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75921" w14:textId="1A73FA87" w:rsidR="005C4B3F" w:rsidRPr="002A6F85" w:rsidRDefault="007B3010" w:rsidP="004E3140">
      <w:pPr>
        <w:pStyle w:val="Nzev"/>
        <w:spacing w:line="276" w:lineRule="auto"/>
      </w:pPr>
      <w:r>
        <w:t xml:space="preserve">NÁRODNÍ PRIORITY ORIENTOVANÉHO VÝZKUMU </w:t>
      </w:r>
      <w:r w:rsidR="00B96209">
        <w:t>–</w:t>
      </w:r>
      <w:r>
        <w:t xml:space="preserve"> </w:t>
      </w:r>
      <w:r w:rsidR="008D5352">
        <w:t>PŘÍLOHA</w:t>
      </w:r>
    </w:p>
    <w:p w14:paraId="04A7FB54" w14:textId="77777777" w:rsidR="00523402" w:rsidRPr="007F25B9" w:rsidRDefault="00523402" w:rsidP="004E3140">
      <w:pPr>
        <w:rPr>
          <w:rFonts w:cs="Arial"/>
          <w:sz w:val="18"/>
          <w:szCs w:val="18"/>
          <w:highlight w:val="lightGray"/>
        </w:rPr>
      </w:pPr>
    </w:p>
    <w:p w14:paraId="23B68D9B" w14:textId="77777777" w:rsidR="00523402" w:rsidRPr="00855319" w:rsidRDefault="00523402" w:rsidP="004E3140">
      <w:pPr>
        <w:rPr>
          <w:rFonts w:cs="Arial"/>
          <w:sz w:val="18"/>
          <w:szCs w:val="18"/>
          <w:highlight w:val="lightGray"/>
        </w:rPr>
      </w:pPr>
    </w:p>
    <w:p w14:paraId="2CEF76B5" w14:textId="77777777" w:rsidR="00523402" w:rsidRPr="00855319" w:rsidRDefault="00523402" w:rsidP="004E3140">
      <w:pPr>
        <w:rPr>
          <w:rFonts w:asciiTheme="majorHAnsi" w:hAnsiTheme="majorHAnsi"/>
          <w:sz w:val="36"/>
          <w:szCs w:val="36"/>
          <w:highlight w:val="lightGray"/>
        </w:rPr>
      </w:pPr>
    </w:p>
    <w:p w14:paraId="061518B7" w14:textId="77777777" w:rsidR="001D1E68" w:rsidRPr="00855319" w:rsidRDefault="001D1E68" w:rsidP="004E3140">
      <w:pPr>
        <w:rPr>
          <w:rFonts w:asciiTheme="majorHAnsi" w:hAnsiTheme="majorHAnsi"/>
          <w:sz w:val="36"/>
          <w:szCs w:val="36"/>
          <w:highlight w:val="lightGray"/>
        </w:rPr>
        <w:sectPr w:rsidR="001D1E68" w:rsidRPr="00855319" w:rsidSect="00B659E0">
          <w:headerReference w:type="default" r:id="rId8"/>
          <w:footerReference w:type="default" r:id="rId9"/>
          <w:headerReference w:type="first" r:id="rId10"/>
          <w:pgSz w:w="11906" w:h="16838"/>
          <w:pgMar w:top="1134" w:right="1418" w:bottom="1134" w:left="1134" w:header="709" w:footer="709" w:gutter="0"/>
          <w:cols w:space="708"/>
          <w:titlePg/>
          <w:docGrid w:linePitch="360"/>
        </w:sectPr>
      </w:pPr>
    </w:p>
    <w:bookmarkStart w:id="0" w:name="_Toc200634609" w:displacedByCustomXml="next"/>
    <w:bookmarkStart w:id="1" w:name="_Toc200621779" w:displacedByCustomXml="next"/>
    <w:bookmarkStart w:id="2" w:name="_Toc200618099" w:displacedByCustomXml="next"/>
    <w:bookmarkStart w:id="3" w:name="_Toc200011375" w:displacedByCustomXml="next"/>
    <w:bookmarkStart w:id="4" w:name="_Toc199921887" w:displacedByCustomXml="next"/>
    <w:sdt>
      <w:sdtPr>
        <w:rPr>
          <w:rFonts w:ascii="Arial" w:eastAsiaTheme="minorHAnsi" w:hAnsi="Arial" w:cstheme="minorBidi"/>
          <w:b w:val="0"/>
          <w:bCs w:val="0"/>
          <w:smallCaps w:val="0"/>
          <w:color w:val="auto"/>
          <w:sz w:val="22"/>
          <w:szCs w:val="22"/>
          <w:lang w:eastAsia="en-US"/>
        </w:rPr>
        <w:id w:val="1157187189"/>
        <w:docPartObj>
          <w:docPartGallery w:val="Table of Contents"/>
          <w:docPartUnique/>
        </w:docPartObj>
      </w:sdtPr>
      <w:sdtContent>
        <w:p w14:paraId="27041EBB" w14:textId="508BAA38" w:rsidR="00BD1EBB" w:rsidRPr="00197A94" w:rsidRDefault="00EE787E" w:rsidP="00BD1EBB">
          <w:pPr>
            <w:pStyle w:val="Nadpisobsahu"/>
            <w:rPr>
              <w:noProof/>
              <w:sz w:val="20"/>
              <w:szCs w:val="20"/>
            </w:rPr>
          </w:pPr>
          <w:r w:rsidRPr="00BA3951">
            <w:rPr>
              <w:sz w:val="28"/>
            </w:rPr>
            <w:t>Obsah</w:t>
          </w:r>
          <w:bookmarkEnd w:id="4"/>
          <w:bookmarkEnd w:id="3"/>
          <w:bookmarkEnd w:id="2"/>
          <w:bookmarkEnd w:id="1"/>
          <w:bookmarkEnd w:id="0"/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641BA6E6" w14:textId="3210D0D5" w:rsidR="00BD1EBB" w:rsidRPr="00197A94" w:rsidRDefault="00BD1EBB">
          <w:pPr>
            <w:pStyle w:val="Obsah1"/>
            <w:rPr>
              <w:rFonts w:asciiTheme="minorHAnsi" w:eastAsiaTheme="minorEastAsia" w:hAnsiTheme="minorHAnsi"/>
              <w:kern w:val="2"/>
              <w:sz w:val="20"/>
              <w:szCs w:val="20"/>
              <w:lang w:eastAsia="cs-CZ"/>
              <w14:ligatures w14:val="standardContextual"/>
            </w:rPr>
          </w:pPr>
          <w:hyperlink w:anchor="_Toc200634610" w:history="1">
            <w:r w:rsidRPr="00197A94">
              <w:rPr>
                <w:rStyle w:val="Hypertextovodkaz"/>
                <w:sz w:val="20"/>
                <w:szCs w:val="20"/>
              </w:rPr>
              <w:t>I.</w:t>
            </w:r>
            <w:r w:rsidRPr="00197A94">
              <w:rPr>
                <w:rFonts w:asciiTheme="minorHAnsi" w:eastAsiaTheme="minorEastAsia" w:hAnsiTheme="minorHAnsi"/>
                <w:kern w:val="2"/>
                <w:sz w:val="20"/>
                <w:szCs w:val="20"/>
                <w:lang w:eastAsia="cs-CZ"/>
                <w14:ligatures w14:val="standardContextual"/>
              </w:rPr>
              <w:tab/>
            </w:r>
            <w:r w:rsidRPr="00197A94">
              <w:rPr>
                <w:rStyle w:val="Hypertextovodkaz"/>
                <w:sz w:val="20"/>
                <w:szCs w:val="20"/>
              </w:rPr>
              <w:t>Energetická transformace a udržitelná budoucnost</w:t>
            </w:r>
            <w:r w:rsidRPr="00197A94">
              <w:rPr>
                <w:webHidden/>
                <w:sz w:val="20"/>
                <w:szCs w:val="20"/>
              </w:rPr>
              <w:tab/>
            </w:r>
            <w:r w:rsidRPr="00197A94">
              <w:rPr>
                <w:webHidden/>
                <w:sz w:val="20"/>
                <w:szCs w:val="20"/>
              </w:rPr>
              <w:fldChar w:fldCharType="begin"/>
            </w:r>
            <w:r w:rsidRPr="00197A94">
              <w:rPr>
                <w:webHidden/>
                <w:sz w:val="20"/>
                <w:szCs w:val="20"/>
              </w:rPr>
              <w:instrText xml:space="preserve"> PAGEREF _Toc200634610 \h </w:instrText>
            </w:r>
            <w:r w:rsidRPr="00197A94">
              <w:rPr>
                <w:webHidden/>
                <w:sz w:val="20"/>
                <w:szCs w:val="20"/>
              </w:rPr>
            </w:r>
            <w:r w:rsidRPr="00197A94">
              <w:rPr>
                <w:webHidden/>
                <w:sz w:val="20"/>
                <w:szCs w:val="20"/>
              </w:rPr>
              <w:fldChar w:fldCharType="separate"/>
            </w:r>
            <w:r w:rsidRPr="00197A94">
              <w:rPr>
                <w:webHidden/>
                <w:sz w:val="20"/>
                <w:szCs w:val="20"/>
              </w:rPr>
              <w:t>3</w:t>
            </w:r>
            <w:r w:rsidRPr="00197A94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13DEC3E3" w14:textId="0471C406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11" w:history="1">
            <w:r w:rsidRPr="00197A94">
              <w:rPr>
                <w:rStyle w:val="Hypertextovodkaz"/>
                <w:noProof/>
                <w:szCs w:val="20"/>
              </w:rPr>
              <w:t>I.1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Pokročilé materiály pro nízkoemisní energetiku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_Toc200634611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3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640D9861" w14:textId="2CF59F22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12" w:history="1">
            <w:r w:rsidRPr="00197A94">
              <w:rPr>
                <w:rStyle w:val="Hypertextovodkaz"/>
                <w:noProof/>
                <w:szCs w:val="20"/>
              </w:rPr>
              <w:t>I.2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Nízkoemisní technologie pro konverzi nejaderné energie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_Toc200634612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3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789BB4ED" w14:textId="5C550668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13" w:history="1">
            <w:r w:rsidRPr="00197A94">
              <w:rPr>
                <w:rStyle w:val="Hypertextovodkaz"/>
                <w:noProof/>
                <w:szCs w:val="20"/>
              </w:rPr>
              <w:t>I.3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Jaderná energetika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_Toc200634613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4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0878D353" w14:textId="6C3C61C2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14" w:history="1">
            <w:r w:rsidRPr="00197A94">
              <w:rPr>
                <w:rStyle w:val="Hypertextovodkaz"/>
                <w:noProof/>
                <w:szCs w:val="20"/>
              </w:rPr>
              <w:t>I.4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Infrastruktura a softwarové systémy pro energetickou transformaci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_Toc200634614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5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1E4FC7EF" w14:textId="23073BA7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15" w:history="1">
            <w:r w:rsidRPr="00197A94">
              <w:rPr>
                <w:rStyle w:val="Hypertextovodkaz"/>
                <w:noProof/>
                <w:szCs w:val="20"/>
              </w:rPr>
              <w:t>I.5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Systémové a společensko-ekonomické aspekty transformace energetiky (viz též III.3)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_Toc200634615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5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75B5D8D0" w14:textId="7253ABEC" w:rsidR="00BD1EBB" w:rsidRPr="00197A94" w:rsidRDefault="00BD1EBB">
          <w:pPr>
            <w:pStyle w:val="Obsah1"/>
            <w:rPr>
              <w:rFonts w:asciiTheme="minorHAnsi" w:eastAsiaTheme="minorEastAsia" w:hAnsiTheme="minorHAnsi"/>
              <w:kern w:val="2"/>
              <w:sz w:val="20"/>
              <w:szCs w:val="20"/>
              <w:lang w:eastAsia="cs-CZ"/>
              <w14:ligatures w14:val="standardContextual"/>
            </w:rPr>
          </w:pPr>
          <w:hyperlink w:anchor="_Toc200634616" w:history="1">
            <w:r w:rsidRPr="00197A94">
              <w:rPr>
                <w:rStyle w:val="Hypertextovodkaz"/>
                <w:sz w:val="20"/>
                <w:szCs w:val="20"/>
              </w:rPr>
              <w:t>II.</w:t>
            </w:r>
            <w:r w:rsidRPr="00197A94">
              <w:rPr>
                <w:rFonts w:asciiTheme="minorHAnsi" w:eastAsiaTheme="minorEastAsia" w:hAnsiTheme="minorHAnsi"/>
                <w:kern w:val="2"/>
                <w:sz w:val="20"/>
                <w:szCs w:val="20"/>
                <w:lang w:eastAsia="cs-CZ"/>
                <w14:ligatures w14:val="standardContextual"/>
              </w:rPr>
              <w:tab/>
            </w:r>
            <w:r w:rsidRPr="00197A94">
              <w:rPr>
                <w:rStyle w:val="Hypertextovodkaz"/>
                <w:sz w:val="20"/>
                <w:szCs w:val="20"/>
              </w:rPr>
              <w:t>Adaptace na změny klimatu a zmírnění jejich dopadů na společnost</w:t>
            </w:r>
            <w:r w:rsidRPr="00197A94">
              <w:rPr>
                <w:webHidden/>
                <w:sz w:val="20"/>
                <w:szCs w:val="20"/>
              </w:rPr>
              <w:tab/>
            </w:r>
            <w:r w:rsidRPr="00197A94">
              <w:rPr>
                <w:webHidden/>
                <w:sz w:val="20"/>
                <w:szCs w:val="20"/>
              </w:rPr>
              <w:fldChar w:fldCharType="begin"/>
            </w:r>
            <w:r w:rsidRPr="00197A94">
              <w:rPr>
                <w:webHidden/>
                <w:sz w:val="20"/>
                <w:szCs w:val="20"/>
              </w:rPr>
              <w:instrText xml:space="preserve"> PAGEREF _Toc200634616 \h </w:instrText>
            </w:r>
            <w:r w:rsidRPr="00197A94">
              <w:rPr>
                <w:webHidden/>
                <w:sz w:val="20"/>
                <w:szCs w:val="20"/>
              </w:rPr>
            </w:r>
            <w:r w:rsidRPr="00197A94">
              <w:rPr>
                <w:webHidden/>
                <w:sz w:val="20"/>
                <w:szCs w:val="20"/>
              </w:rPr>
              <w:fldChar w:fldCharType="separate"/>
            </w:r>
            <w:r w:rsidRPr="00197A94">
              <w:rPr>
                <w:webHidden/>
                <w:sz w:val="20"/>
                <w:szCs w:val="20"/>
              </w:rPr>
              <w:t>7</w:t>
            </w:r>
            <w:r w:rsidRPr="00197A94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5C4B9E38" w14:textId="47613648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17" w:history="1">
            <w:r w:rsidRPr="00197A94">
              <w:rPr>
                <w:rStyle w:val="Hypertextovodkaz"/>
                <w:noProof/>
                <w:szCs w:val="20"/>
              </w:rPr>
              <w:t>II.1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Prohloubení znalostí o klimatické změně a monitorovací systémy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_Toc200634617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7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5C01B185" w14:textId="1026BA0F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18" w:history="1">
            <w:r w:rsidRPr="00197A94">
              <w:rPr>
                <w:rStyle w:val="Hypertextovodkaz"/>
                <w:noProof/>
                <w:szCs w:val="20"/>
              </w:rPr>
              <w:t>II.2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Udržitelnost přírodních zdrojů a jejich řízení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_Toc200634618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7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480419BA" w14:textId="36F8DF18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19" w:history="1">
            <w:r w:rsidRPr="00197A94">
              <w:rPr>
                <w:rStyle w:val="Hypertextovodkaz"/>
                <w:noProof/>
                <w:szCs w:val="20"/>
              </w:rPr>
              <w:t>II.3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Adaptace krajiny a produkčních systémů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_Toc200634619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8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605BC950" w14:textId="256B5F25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20" w:history="1">
            <w:r w:rsidRPr="00197A94">
              <w:rPr>
                <w:rStyle w:val="Hypertextovodkaz"/>
                <w:noProof/>
                <w:szCs w:val="20"/>
              </w:rPr>
              <w:t>II.4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Hospodaření s vodou a odolnost vodního sektoru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_Toc200634620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9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3C46EC9C" w14:textId="2F694F8B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21" w:history="1">
            <w:r w:rsidRPr="00197A94">
              <w:rPr>
                <w:rStyle w:val="Hypertextovodkaz"/>
                <w:noProof/>
                <w:szCs w:val="20"/>
              </w:rPr>
              <w:t>II.5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Odolnost sídel a udržitelná mobilita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_Toc200634621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10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07F001C1" w14:textId="5C212078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22" w:history="1">
            <w:r w:rsidRPr="00197A94">
              <w:rPr>
                <w:rStyle w:val="Hypertextovodkaz"/>
                <w:noProof/>
                <w:szCs w:val="20"/>
              </w:rPr>
              <w:t>II.6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Socioekonomické a zdravotní aspekty adaptace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_Toc200634622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10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1D7FFDDE" w14:textId="37624907" w:rsidR="00BD1EBB" w:rsidRPr="00197A94" w:rsidRDefault="00BD1EBB">
          <w:pPr>
            <w:pStyle w:val="Obsah1"/>
            <w:rPr>
              <w:rFonts w:asciiTheme="minorHAnsi" w:eastAsiaTheme="minorEastAsia" w:hAnsiTheme="minorHAnsi"/>
              <w:kern w:val="2"/>
              <w:sz w:val="20"/>
              <w:szCs w:val="20"/>
              <w:lang w:eastAsia="cs-CZ"/>
              <w14:ligatures w14:val="standardContextual"/>
            </w:rPr>
          </w:pPr>
          <w:hyperlink w:anchor="_Toc200634623" w:history="1">
            <w:r w:rsidRPr="00197A94">
              <w:rPr>
                <w:rStyle w:val="Hypertextovodkaz"/>
                <w:sz w:val="20"/>
                <w:szCs w:val="20"/>
              </w:rPr>
              <w:t>III.</w:t>
            </w:r>
            <w:r w:rsidRPr="00197A94">
              <w:rPr>
                <w:rFonts w:asciiTheme="minorHAnsi" w:eastAsiaTheme="minorEastAsia" w:hAnsiTheme="minorHAnsi"/>
                <w:kern w:val="2"/>
                <w:sz w:val="20"/>
                <w:szCs w:val="20"/>
                <w:lang w:eastAsia="cs-CZ"/>
                <w14:ligatures w14:val="standardContextual"/>
              </w:rPr>
              <w:tab/>
            </w:r>
            <w:r w:rsidRPr="00197A94">
              <w:rPr>
                <w:rStyle w:val="Hypertextovodkaz"/>
                <w:sz w:val="20"/>
                <w:szCs w:val="20"/>
              </w:rPr>
              <w:t>Důvěra v demokracii a odolnost společnosti v čase polykrize</w:t>
            </w:r>
            <w:r w:rsidRPr="00197A94">
              <w:rPr>
                <w:webHidden/>
                <w:sz w:val="20"/>
                <w:szCs w:val="20"/>
              </w:rPr>
              <w:tab/>
            </w:r>
            <w:r w:rsidRPr="00197A94">
              <w:rPr>
                <w:webHidden/>
                <w:sz w:val="20"/>
                <w:szCs w:val="20"/>
              </w:rPr>
              <w:fldChar w:fldCharType="begin"/>
            </w:r>
            <w:r w:rsidRPr="00197A94">
              <w:rPr>
                <w:webHidden/>
                <w:sz w:val="20"/>
                <w:szCs w:val="20"/>
              </w:rPr>
              <w:instrText xml:space="preserve"> PAGEREF _Toc200634623 \h </w:instrText>
            </w:r>
            <w:r w:rsidRPr="00197A94">
              <w:rPr>
                <w:webHidden/>
                <w:sz w:val="20"/>
                <w:szCs w:val="20"/>
              </w:rPr>
            </w:r>
            <w:r w:rsidRPr="00197A94">
              <w:rPr>
                <w:webHidden/>
                <w:sz w:val="20"/>
                <w:szCs w:val="20"/>
              </w:rPr>
              <w:fldChar w:fldCharType="separate"/>
            </w:r>
            <w:r w:rsidRPr="00197A94">
              <w:rPr>
                <w:webHidden/>
                <w:sz w:val="20"/>
                <w:szCs w:val="20"/>
              </w:rPr>
              <w:t>12</w:t>
            </w:r>
            <w:r w:rsidRPr="00197A94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523ADC54" w14:textId="7F4E8372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24" w:history="1">
            <w:r w:rsidRPr="00197A94">
              <w:rPr>
                <w:rStyle w:val="Hypertextovodkaz"/>
                <w:noProof/>
                <w:szCs w:val="20"/>
              </w:rPr>
              <w:t>III.1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Výzkum předpokladů a zdrojů individuální a společenské resilience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_Toc200634624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12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37236293" w14:textId="15BCAD71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25" w:history="1">
            <w:r w:rsidRPr="00197A94">
              <w:rPr>
                <w:rStyle w:val="Hypertextovodkaz"/>
                <w:noProof/>
                <w:szCs w:val="20"/>
              </w:rPr>
              <w:t>III.2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Výzkum zachování a rozvoje kulturního dědictví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_Toc200634625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12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638975FF" w14:textId="498EC113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26" w:history="1">
            <w:r w:rsidRPr="00197A94">
              <w:rPr>
                <w:rStyle w:val="Hypertextovodkaz"/>
                <w:noProof/>
                <w:szCs w:val="20"/>
              </w:rPr>
              <w:t>III.3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Výzkum společenských nerovností a jejich důsledků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_Toc200634626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13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2B809440" w14:textId="66FE6A2A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27" w:history="1">
            <w:r w:rsidRPr="00197A94">
              <w:rPr>
                <w:rStyle w:val="Hypertextovodkaz"/>
                <w:noProof/>
                <w:szCs w:val="20"/>
              </w:rPr>
              <w:t>III.4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Výzkum demokracie jako společenského, politického a kulturního fenoménu, výzkum občanské participace a demokratických inovací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_Toc200634627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14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7EC42234" w14:textId="13E1B517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28" w:history="1">
            <w:r w:rsidRPr="00197A94">
              <w:rPr>
                <w:rStyle w:val="Hypertextovodkaz"/>
                <w:noProof/>
                <w:szCs w:val="20"/>
              </w:rPr>
              <w:t>III.5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Výzkum institucionálních a technologických aspektů společenské důvěry a jejích krizí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_Toc200634628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15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4561259E" w14:textId="1E9FB3B8" w:rsidR="00BD1EBB" w:rsidRPr="00197A94" w:rsidRDefault="00BD1EBB">
          <w:pPr>
            <w:pStyle w:val="Obsah1"/>
            <w:rPr>
              <w:rFonts w:asciiTheme="minorHAnsi" w:eastAsiaTheme="minorEastAsia" w:hAnsiTheme="minorHAnsi"/>
              <w:kern w:val="2"/>
              <w:sz w:val="20"/>
              <w:szCs w:val="20"/>
              <w:lang w:eastAsia="cs-CZ"/>
              <w14:ligatures w14:val="standardContextual"/>
            </w:rPr>
          </w:pPr>
          <w:hyperlink w:anchor="_Toc200634629" w:history="1">
            <w:r w:rsidRPr="00197A94">
              <w:rPr>
                <w:rStyle w:val="Hypertextovodkaz"/>
                <w:sz w:val="20"/>
                <w:szCs w:val="20"/>
              </w:rPr>
              <w:t>IV.</w:t>
            </w:r>
            <w:r w:rsidRPr="00197A94">
              <w:rPr>
                <w:rFonts w:asciiTheme="minorHAnsi" w:eastAsiaTheme="minorEastAsia" w:hAnsiTheme="minorHAnsi"/>
                <w:kern w:val="2"/>
                <w:sz w:val="20"/>
                <w:szCs w:val="20"/>
                <w:lang w:eastAsia="cs-CZ"/>
                <w14:ligatures w14:val="standardContextual"/>
              </w:rPr>
              <w:tab/>
            </w:r>
            <w:r w:rsidRPr="00197A94">
              <w:rPr>
                <w:rStyle w:val="Hypertextovodkaz"/>
                <w:sz w:val="20"/>
                <w:szCs w:val="20"/>
              </w:rPr>
              <w:t>Připravenost na demografické změny, stárnutí obyvatel a udržitelné zdraví</w:t>
            </w:r>
            <w:r w:rsidRPr="00197A94">
              <w:rPr>
                <w:webHidden/>
                <w:sz w:val="20"/>
                <w:szCs w:val="20"/>
              </w:rPr>
              <w:tab/>
            </w:r>
            <w:r w:rsidRPr="00197A94">
              <w:rPr>
                <w:webHidden/>
                <w:sz w:val="20"/>
                <w:szCs w:val="20"/>
              </w:rPr>
              <w:fldChar w:fldCharType="begin"/>
            </w:r>
            <w:r w:rsidRPr="00197A94">
              <w:rPr>
                <w:webHidden/>
                <w:sz w:val="20"/>
                <w:szCs w:val="20"/>
              </w:rPr>
              <w:instrText xml:space="preserve"> PAGEREF _Toc200634629 \h </w:instrText>
            </w:r>
            <w:r w:rsidRPr="00197A94">
              <w:rPr>
                <w:webHidden/>
                <w:sz w:val="20"/>
                <w:szCs w:val="20"/>
              </w:rPr>
            </w:r>
            <w:r w:rsidRPr="00197A94">
              <w:rPr>
                <w:webHidden/>
                <w:sz w:val="20"/>
                <w:szCs w:val="20"/>
              </w:rPr>
              <w:fldChar w:fldCharType="separate"/>
            </w:r>
            <w:r w:rsidRPr="00197A94">
              <w:rPr>
                <w:webHidden/>
                <w:sz w:val="20"/>
                <w:szCs w:val="20"/>
              </w:rPr>
              <w:t>17</w:t>
            </w:r>
            <w:r w:rsidRPr="00197A94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3AECFAA3" w14:textId="73BA282C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30" w:history="1">
            <w:r w:rsidRPr="00197A94">
              <w:rPr>
                <w:rStyle w:val="Hypertextovodkaz"/>
                <w:noProof/>
                <w:szCs w:val="20"/>
              </w:rPr>
              <w:t>IV.1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Demografické chování a populační vývoj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_Toc200634630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17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305809B2" w14:textId="7D377168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31" w:history="1">
            <w:r w:rsidRPr="00197A94">
              <w:rPr>
                <w:rStyle w:val="Hypertextovodkaz"/>
                <w:noProof/>
                <w:szCs w:val="20"/>
              </w:rPr>
              <w:t>IV.2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Zdravá populace a kvalita života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_Toc200634631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17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3C78BA45" w14:textId="40935020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32" w:history="1">
            <w:r w:rsidRPr="00197A94">
              <w:rPr>
                <w:rStyle w:val="Hypertextovodkaz"/>
                <w:noProof/>
                <w:szCs w:val="20"/>
              </w:rPr>
              <w:t>IV.3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Dostupnost, efektivita a kvalita zdravotních a sociálních služeb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_Toc200634632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18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7E8EC347" w14:textId="3341191B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33" w:history="1">
            <w:r w:rsidRPr="00197A94">
              <w:rPr>
                <w:rStyle w:val="Hypertextovodkaz"/>
                <w:noProof/>
                <w:szCs w:val="20"/>
              </w:rPr>
              <w:t>IV.4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Trh práce a vzdělávání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_Toc200634633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19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45E66F4E" w14:textId="62B0F3D3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34" w:history="1">
            <w:r w:rsidRPr="00197A94">
              <w:rPr>
                <w:rStyle w:val="Hypertextovodkaz"/>
                <w:noProof/>
                <w:szCs w:val="20"/>
              </w:rPr>
              <w:t>IV.5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Nové technologie pro adaptaci na demografické změny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_Toc200634634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20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3448EE8F" w14:textId="05A5E5D3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35" w:history="1">
            <w:r w:rsidRPr="00197A94">
              <w:rPr>
                <w:rStyle w:val="Hypertextovodkaz"/>
                <w:noProof/>
                <w:szCs w:val="20"/>
              </w:rPr>
              <w:t>IV.6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Hodnotové paradigma v éře demografických proměn ČR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_Toc200634635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21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6CF4BB03" w14:textId="5059354D" w:rsidR="00BD1EBB" w:rsidRPr="00197A94" w:rsidRDefault="00BD1EBB">
          <w:pPr>
            <w:pStyle w:val="Obsah1"/>
            <w:rPr>
              <w:rFonts w:asciiTheme="minorHAnsi" w:eastAsiaTheme="minorEastAsia" w:hAnsiTheme="minorHAnsi"/>
              <w:kern w:val="2"/>
              <w:sz w:val="20"/>
              <w:szCs w:val="20"/>
              <w:lang w:eastAsia="cs-CZ"/>
              <w14:ligatures w14:val="standardContextual"/>
            </w:rPr>
          </w:pPr>
          <w:hyperlink w:anchor="_Toc200634636" w:history="1">
            <w:r w:rsidRPr="00197A94">
              <w:rPr>
                <w:rStyle w:val="Hypertextovodkaz"/>
                <w:sz w:val="20"/>
                <w:szCs w:val="20"/>
              </w:rPr>
              <w:t>V.</w:t>
            </w:r>
            <w:r w:rsidRPr="00197A94">
              <w:rPr>
                <w:rFonts w:asciiTheme="minorHAnsi" w:eastAsiaTheme="minorEastAsia" w:hAnsiTheme="minorHAnsi"/>
                <w:kern w:val="2"/>
                <w:sz w:val="20"/>
                <w:szCs w:val="20"/>
                <w:lang w:eastAsia="cs-CZ"/>
                <w14:ligatures w14:val="standardContextual"/>
              </w:rPr>
              <w:tab/>
            </w:r>
            <w:r w:rsidRPr="00197A94">
              <w:rPr>
                <w:rStyle w:val="Hypertextovodkaz"/>
                <w:sz w:val="20"/>
                <w:szCs w:val="20"/>
              </w:rPr>
              <w:t>Technologická a digitální transformace společnosti</w:t>
            </w:r>
            <w:r w:rsidRPr="00197A94">
              <w:rPr>
                <w:webHidden/>
                <w:sz w:val="20"/>
                <w:szCs w:val="20"/>
              </w:rPr>
              <w:tab/>
            </w:r>
            <w:r w:rsidRPr="00197A94">
              <w:rPr>
                <w:webHidden/>
                <w:sz w:val="20"/>
                <w:szCs w:val="20"/>
              </w:rPr>
              <w:fldChar w:fldCharType="begin"/>
            </w:r>
            <w:r w:rsidRPr="00197A94">
              <w:rPr>
                <w:webHidden/>
                <w:sz w:val="20"/>
                <w:szCs w:val="20"/>
              </w:rPr>
              <w:instrText xml:space="preserve"> PAGEREF _Toc200634636 \h </w:instrText>
            </w:r>
            <w:r w:rsidRPr="00197A94">
              <w:rPr>
                <w:webHidden/>
                <w:sz w:val="20"/>
                <w:szCs w:val="20"/>
              </w:rPr>
            </w:r>
            <w:r w:rsidRPr="00197A94">
              <w:rPr>
                <w:webHidden/>
                <w:sz w:val="20"/>
                <w:szCs w:val="20"/>
              </w:rPr>
              <w:fldChar w:fldCharType="separate"/>
            </w:r>
            <w:r w:rsidRPr="00197A94">
              <w:rPr>
                <w:webHidden/>
                <w:sz w:val="20"/>
                <w:szCs w:val="20"/>
              </w:rPr>
              <w:t>22</w:t>
            </w:r>
            <w:r w:rsidRPr="00197A94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03B764D8" w14:textId="0F92097A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37" w:history="1">
            <w:r w:rsidRPr="00197A94">
              <w:rPr>
                <w:rStyle w:val="Hypertextovodkaz"/>
                <w:noProof/>
                <w:szCs w:val="20"/>
              </w:rPr>
              <w:t>V.1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Inteligentní systémy pro automatizaci výrobních, logistických, dopravních aj.  procesů a operací pro Průmysl 4.0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_Toc200634637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22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2DA46499" w14:textId="531BBFD4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38" w:history="1">
            <w:r w:rsidRPr="00197A94">
              <w:rPr>
                <w:rStyle w:val="Hypertextovodkaz"/>
                <w:noProof/>
                <w:szCs w:val="20"/>
              </w:rPr>
              <w:t>V.2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Technologie a procesy v oblasti polovodičů a jejich aplikací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_Toc200634638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23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16B408EB" w14:textId="585AF7F4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39" w:history="1">
            <w:r w:rsidRPr="00197A94">
              <w:rPr>
                <w:rStyle w:val="Hypertextovodkaz"/>
                <w:noProof/>
                <w:szCs w:val="20"/>
              </w:rPr>
              <w:t>V.3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Kvantové technologie a jejich aplikace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_Toc200634639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24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13C6CFDA" w14:textId="233C69DB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40" w:history="1">
            <w:r w:rsidRPr="00197A94">
              <w:rPr>
                <w:rStyle w:val="Hypertextovodkaz"/>
                <w:noProof/>
                <w:szCs w:val="20"/>
              </w:rPr>
              <w:t>V.4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Výzkum, vývoj a inovace nových/alternativních materiálů pro zajištění nezávislosti průmyslu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_Toc200634640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25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4D20A5AD" w14:textId="5BA43AC3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41" w:history="1">
            <w:r w:rsidRPr="00197A94">
              <w:rPr>
                <w:rStyle w:val="Hypertextovodkaz"/>
                <w:noProof/>
                <w:szCs w:val="20"/>
              </w:rPr>
              <w:t>V.5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Technologie a procesy v oblasti umělé inteligence a jejích aplikací, včetně kybernetické bezpečnosti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_Toc200634641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26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7880C2A0" w14:textId="32A52473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42" w:history="1">
            <w:r w:rsidRPr="00197A94">
              <w:rPr>
                <w:rStyle w:val="Hypertextovodkaz"/>
                <w:noProof/>
                <w:szCs w:val="20"/>
              </w:rPr>
              <w:t>V.6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Výzkum a vývoj v oblasti výchovy a dlouhodobé motivace nové generace technicky/technologicky zaměřených pracovníků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_Toc200634642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27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7EB759B9" w14:textId="77846308" w:rsidR="00BD1EBB" w:rsidRPr="00197A94" w:rsidRDefault="00BD1EBB">
          <w:pPr>
            <w:pStyle w:val="Obsah1"/>
            <w:rPr>
              <w:rFonts w:asciiTheme="minorHAnsi" w:eastAsiaTheme="minorEastAsia" w:hAnsiTheme="minorHAnsi"/>
              <w:kern w:val="2"/>
              <w:sz w:val="20"/>
              <w:szCs w:val="20"/>
              <w:lang w:eastAsia="cs-CZ"/>
              <w14:ligatures w14:val="standardContextual"/>
            </w:rPr>
          </w:pPr>
          <w:hyperlink w:anchor="_Toc200634643" w:history="1">
            <w:r w:rsidRPr="00197A94">
              <w:rPr>
                <w:rStyle w:val="Hypertextovodkaz"/>
                <w:sz w:val="20"/>
                <w:szCs w:val="20"/>
              </w:rPr>
              <w:t>VI.</w:t>
            </w:r>
            <w:r w:rsidRPr="00197A94">
              <w:rPr>
                <w:rFonts w:asciiTheme="minorHAnsi" w:eastAsiaTheme="minorEastAsia" w:hAnsiTheme="minorHAnsi"/>
                <w:kern w:val="2"/>
                <w:sz w:val="20"/>
                <w:szCs w:val="20"/>
                <w:lang w:eastAsia="cs-CZ"/>
                <w14:ligatures w14:val="standardContextual"/>
              </w:rPr>
              <w:tab/>
            </w:r>
            <w:r w:rsidRPr="00197A94">
              <w:rPr>
                <w:rStyle w:val="Hypertextovodkaz"/>
                <w:sz w:val="20"/>
                <w:szCs w:val="20"/>
              </w:rPr>
              <w:t>Komplexní reakce na vnitřní i vnější bezpečnostní hrozby</w:t>
            </w:r>
            <w:r w:rsidRPr="00197A94">
              <w:rPr>
                <w:webHidden/>
                <w:sz w:val="20"/>
                <w:szCs w:val="20"/>
              </w:rPr>
              <w:tab/>
            </w:r>
            <w:r w:rsidRPr="00197A94">
              <w:rPr>
                <w:webHidden/>
                <w:sz w:val="20"/>
                <w:szCs w:val="20"/>
              </w:rPr>
              <w:fldChar w:fldCharType="begin"/>
            </w:r>
            <w:r w:rsidRPr="00197A94">
              <w:rPr>
                <w:webHidden/>
                <w:sz w:val="20"/>
                <w:szCs w:val="20"/>
              </w:rPr>
              <w:instrText xml:space="preserve"> PAGEREF _Toc200634643 \h </w:instrText>
            </w:r>
            <w:r w:rsidRPr="00197A94">
              <w:rPr>
                <w:webHidden/>
                <w:sz w:val="20"/>
                <w:szCs w:val="20"/>
              </w:rPr>
            </w:r>
            <w:r w:rsidRPr="00197A94">
              <w:rPr>
                <w:webHidden/>
                <w:sz w:val="20"/>
                <w:szCs w:val="20"/>
              </w:rPr>
              <w:fldChar w:fldCharType="separate"/>
            </w:r>
            <w:r w:rsidRPr="00197A94">
              <w:rPr>
                <w:webHidden/>
                <w:sz w:val="20"/>
                <w:szCs w:val="20"/>
              </w:rPr>
              <w:t>29</w:t>
            </w:r>
            <w:r w:rsidRPr="00197A94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5AFA1A19" w14:textId="7C91FD61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44" w:history="1">
            <w:r w:rsidRPr="00197A94">
              <w:rPr>
                <w:rStyle w:val="Hypertextovodkaz"/>
                <w:noProof/>
                <w:szCs w:val="20"/>
              </w:rPr>
              <w:t>VI.1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Bezpečnost jako komplexní výsledek ochrany před vnějšími a vnitřními hrozbami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_Toc200634644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29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47C80FB7" w14:textId="6453056B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45" w:history="1">
            <w:r w:rsidRPr="00197A94">
              <w:rPr>
                <w:rStyle w:val="Hypertextovodkaz"/>
                <w:noProof/>
                <w:szCs w:val="20"/>
              </w:rPr>
              <w:t>VI.2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Vnější bezpečnostní hrozby a jejich zvládání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_Toc200634645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29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610FC921" w14:textId="0C6D9820" w:rsidR="00BD1EBB" w:rsidRPr="00197A94" w:rsidRDefault="00BD1EBB">
          <w:pPr>
            <w:pStyle w:val="Obsah2"/>
            <w:rPr>
              <w:rFonts w:asciiTheme="minorHAnsi" w:hAnsiTheme="minorHAnsi"/>
              <w:noProof/>
              <w:kern w:val="2"/>
              <w:szCs w:val="20"/>
              <w14:ligatures w14:val="standardContextual"/>
            </w:rPr>
          </w:pPr>
          <w:hyperlink w:anchor="_Toc200634646" w:history="1">
            <w:r w:rsidRPr="00197A94">
              <w:rPr>
                <w:rStyle w:val="Hypertextovodkaz"/>
                <w:noProof/>
                <w:szCs w:val="20"/>
              </w:rPr>
              <w:t>VI.3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Vnitřní bezpečnostní hrozby a jejich zvládání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_Toc200634646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31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35A3D52D" w14:textId="1BC99AC9" w:rsidR="00BD1EBB" w:rsidRDefault="00BD1EBB">
          <w:pPr>
            <w:pStyle w:val="Obsah2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200634647" w:history="1">
            <w:r w:rsidRPr="00197A94">
              <w:rPr>
                <w:rStyle w:val="Hypertextovodkaz"/>
                <w:noProof/>
                <w:szCs w:val="20"/>
              </w:rPr>
              <w:t>VI.4</w:t>
            </w:r>
            <w:r w:rsidRPr="00197A94">
              <w:rPr>
                <w:rFonts w:asciiTheme="minorHAnsi" w:hAnsiTheme="minorHAnsi"/>
                <w:noProof/>
                <w:kern w:val="2"/>
                <w:szCs w:val="20"/>
                <w14:ligatures w14:val="standardContextual"/>
              </w:rPr>
              <w:tab/>
            </w:r>
            <w:r w:rsidRPr="00197A94">
              <w:rPr>
                <w:rStyle w:val="Hypertextovodkaz"/>
                <w:noProof/>
                <w:szCs w:val="20"/>
              </w:rPr>
              <w:t>Inovativní reakce na nové bezpečnostní hrozby</w:t>
            </w:r>
            <w:r w:rsidRPr="00197A94">
              <w:rPr>
                <w:noProof/>
                <w:webHidden/>
                <w:szCs w:val="20"/>
              </w:rPr>
              <w:tab/>
            </w:r>
            <w:r w:rsidRPr="00197A94">
              <w:rPr>
                <w:noProof/>
                <w:webHidden/>
                <w:szCs w:val="20"/>
              </w:rPr>
              <w:fldChar w:fldCharType="begin"/>
            </w:r>
            <w:r w:rsidRPr="00197A94">
              <w:rPr>
                <w:noProof/>
                <w:webHidden/>
                <w:szCs w:val="20"/>
              </w:rPr>
              <w:instrText xml:space="preserve"> PAGEREF _Toc200634647 \h </w:instrText>
            </w:r>
            <w:r w:rsidRPr="00197A94">
              <w:rPr>
                <w:noProof/>
                <w:webHidden/>
                <w:szCs w:val="20"/>
              </w:rPr>
            </w:r>
            <w:r w:rsidRPr="00197A94">
              <w:rPr>
                <w:noProof/>
                <w:webHidden/>
                <w:szCs w:val="20"/>
              </w:rPr>
              <w:fldChar w:fldCharType="separate"/>
            </w:r>
            <w:r w:rsidRPr="00197A94">
              <w:rPr>
                <w:noProof/>
                <w:webHidden/>
                <w:szCs w:val="20"/>
              </w:rPr>
              <w:t>32</w:t>
            </w:r>
            <w:r w:rsidRPr="00197A94">
              <w:rPr>
                <w:noProof/>
                <w:webHidden/>
                <w:szCs w:val="20"/>
              </w:rPr>
              <w:fldChar w:fldCharType="end"/>
            </w:r>
          </w:hyperlink>
        </w:p>
        <w:p w14:paraId="07AF5EBA" w14:textId="14A7CBBE" w:rsidR="00EE787E" w:rsidRDefault="00EE787E" w:rsidP="004E3140">
          <w:r>
            <w:rPr>
              <w:b/>
              <w:bCs/>
            </w:rPr>
            <w:fldChar w:fldCharType="end"/>
          </w:r>
        </w:p>
      </w:sdtContent>
    </w:sdt>
    <w:p w14:paraId="30256BA9" w14:textId="178EDC49" w:rsidR="00BF13E7" w:rsidRPr="009E59BB" w:rsidRDefault="00BF13E7" w:rsidP="004E3140">
      <w:pPr>
        <w:spacing w:after="0"/>
        <w:ind w:right="-2"/>
        <w:jc w:val="both"/>
        <w:rPr>
          <w:rFonts w:asciiTheme="majorHAnsi" w:hAnsiTheme="majorHAnsi"/>
          <w:color w:val="365F91" w:themeColor="accent1" w:themeShade="BF"/>
          <w:sz w:val="36"/>
          <w:szCs w:val="36"/>
          <w:highlight w:val="yellow"/>
        </w:rPr>
        <w:sectPr w:rsidR="00BF13E7" w:rsidRPr="009E59BB" w:rsidSect="00B659E0">
          <w:headerReference w:type="default" r:id="rId11"/>
          <w:footerReference w:type="default" r:id="rId12"/>
          <w:pgSz w:w="11906" w:h="16838"/>
          <w:pgMar w:top="1134" w:right="1418" w:bottom="1134" w:left="1134" w:header="709" w:footer="709" w:gutter="0"/>
          <w:cols w:space="708"/>
          <w:docGrid w:linePitch="299"/>
        </w:sectPr>
      </w:pPr>
    </w:p>
    <w:p w14:paraId="79E7546C" w14:textId="77777777" w:rsidR="00782DC8" w:rsidRPr="00251D32" w:rsidRDefault="00782DC8" w:rsidP="004E3140">
      <w:pPr>
        <w:pStyle w:val="Nadpis1"/>
        <w:rPr>
          <w:sz w:val="28"/>
        </w:rPr>
      </w:pPr>
      <w:bookmarkStart w:id="5" w:name="_Toc184581012"/>
      <w:bookmarkStart w:id="6" w:name="_Toc200634610"/>
      <w:r w:rsidRPr="00251D32">
        <w:rPr>
          <w:sz w:val="28"/>
        </w:rPr>
        <w:lastRenderedPageBreak/>
        <w:t>Energetická transformace a udržitelná budoucnost</w:t>
      </w:r>
      <w:bookmarkEnd w:id="5"/>
      <w:bookmarkEnd w:id="6"/>
    </w:p>
    <w:p w14:paraId="3A9EB383" w14:textId="77777777" w:rsidR="00782DC8" w:rsidRDefault="00782DC8" w:rsidP="004E3140">
      <w:bookmarkStart w:id="7" w:name="_Toc184581014"/>
      <w:r w:rsidRPr="00782DC8">
        <w:t>Strategické cíle pro výzkum, vývoj a inovace</w:t>
      </w:r>
      <w:bookmarkEnd w:id="7"/>
    </w:p>
    <w:p w14:paraId="22DD8C66" w14:textId="2B5AED86" w:rsidR="00962E9D" w:rsidRPr="00962E9D" w:rsidRDefault="00962E9D" w:rsidP="004E3140">
      <w:pPr>
        <w:pStyle w:val="Nadpis2"/>
        <w:rPr>
          <w:sz w:val="24"/>
          <w:szCs w:val="24"/>
        </w:rPr>
      </w:pPr>
      <w:bookmarkStart w:id="8" w:name="_Toc200634611"/>
      <w:r w:rsidRPr="00962E9D">
        <w:rPr>
          <w:sz w:val="24"/>
          <w:szCs w:val="24"/>
        </w:rPr>
        <w:t>Pokročilé materiály pro nízkoemisní energetiku</w:t>
      </w:r>
      <w:bookmarkEnd w:id="8"/>
    </w:p>
    <w:p w14:paraId="285FDFF3" w14:textId="77777777" w:rsidR="00962E9D" w:rsidRPr="00D51A9E" w:rsidRDefault="00962E9D" w:rsidP="004E3140">
      <w:pPr>
        <w:spacing w:after="60"/>
        <w:jc w:val="both"/>
        <w:rPr>
          <w:rFonts w:eastAsia="Times New Roman" w:cs="Arial"/>
        </w:rPr>
      </w:pPr>
      <w:r w:rsidRPr="00D51A9E">
        <w:rPr>
          <w:rFonts w:eastAsia="Times New Roman" w:cs="Arial"/>
        </w:rPr>
        <w:t xml:space="preserve">Budoucnost energetiky vyžaduje vývoj nových materiálů, které umožní efektivní výrobu, přenos a skladování energie. Tento vývoj bude klíčový pro optimalizaci energetických zdrojů, jako jsou jaderné a obnovitelné zdroje, i pro zajištění flexibility a spolehlivosti distribučních sítí. Materiály budou hrát zásadní roli při minimalizaci ztrát energie a umožní lepší akumulaci pro pokrytí špičkové i běžné spotřeby. </w:t>
      </w:r>
    </w:p>
    <w:p w14:paraId="011F3E47" w14:textId="77777777" w:rsidR="00962E9D" w:rsidRPr="00D51A9E" w:rsidRDefault="00962E9D" w:rsidP="004E3140">
      <w:pPr>
        <w:keepNext/>
        <w:spacing w:after="60"/>
        <w:jc w:val="both"/>
        <w:rPr>
          <w:rFonts w:eastAsia="Times New Roman" w:cs="Arial"/>
        </w:rPr>
      </w:pPr>
      <w:r w:rsidRPr="00D51A9E">
        <w:rPr>
          <w:rFonts w:eastAsia="Times New Roman" w:cs="Arial"/>
        </w:rPr>
        <w:t xml:space="preserve">Klíčová témata pro </w:t>
      </w:r>
      <w:proofErr w:type="spellStart"/>
      <w:r w:rsidRPr="00D51A9E">
        <w:rPr>
          <w:rFonts w:eastAsia="Times New Roman" w:cs="Arial"/>
        </w:rPr>
        <w:t>VaVaI</w:t>
      </w:r>
      <w:proofErr w:type="spellEnd"/>
      <w:r w:rsidRPr="00D51A9E">
        <w:rPr>
          <w:rFonts w:eastAsia="Times New Roman" w:cs="Arial"/>
        </w:rPr>
        <w:t xml:space="preserve"> jsou:</w:t>
      </w:r>
    </w:p>
    <w:p w14:paraId="26A4EAD5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Pokročilé konstrukční materiály</w:t>
      </w:r>
    </w:p>
    <w:p w14:paraId="1FD1BA55" w14:textId="396F49D1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Výzkum materiálů minimalizujících použití vzácných nebo toxických surovin. Vývoj nízko-entropických slitin, nanomateriálů a materiálů pro tištěné 3D struktury. Vývoj materiálů pro</w:t>
      </w:r>
      <w:r w:rsidR="00010313">
        <w:rPr>
          <w:rFonts w:cs="Arial"/>
        </w:rPr>
        <w:t> </w:t>
      </w:r>
      <w:r w:rsidRPr="00D51A9E">
        <w:rPr>
          <w:rFonts w:cs="Arial"/>
        </w:rPr>
        <w:t>výrobu a on-</w:t>
      </w:r>
      <w:proofErr w:type="spellStart"/>
      <w:r w:rsidRPr="00D51A9E">
        <w:rPr>
          <w:rFonts w:cs="Arial"/>
        </w:rPr>
        <w:t>site</w:t>
      </w:r>
      <w:proofErr w:type="spellEnd"/>
      <w:r w:rsidRPr="00D51A9E">
        <w:rPr>
          <w:rFonts w:cs="Arial"/>
        </w:rPr>
        <w:t xml:space="preserve"> opravy energetických zařízení. </w:t>
      </w:r>
      <w:proofErr w:type="spellStart"/>
      <w:r w:rsidRPr="00D51A9E">
        <w:rPr>
          <w:rFonts w:cs="Arial"/>
        </w:rPr>
        <w:t>VaVaI</w:t>
      </w:r>
      <w:proofErr w:type="spellEnd"/>
      <w:r w:rsidRPr="00D51A9E">
        <w:rPr>
          <w:rFonts w:cs="Arial"/>
        </w:rPr>
        <w:t xml:space="preserve"> materiálů na bázi keramik a polymerů, </w:t>
      </w:r>
      <w:proofErr w:type="spellStart"/>
      <w:r w:rsidRPr="00D51A9E">
        <w:rPr>
          <w:rFonts w:cs="Arial"/>
        </w:rPr>
        <w:t>kompozitů</w:t>
      </w:r>
      <w:proofErr w:type="spellEnd"/>
      <w:r w:rsidRPr="00D51A9E">
        <w:rPr>
          <w:rFonts w:cs="Arial"/>
        </w:rPr>
        <w:t xml:space="preserve"> a supravodivých materiálů a speciálních betonů. Vývoj životnostních modelů materiálů a materiálová digitální dvojčata.</w:t>
      </w:r>
    </w:p>
    <w:p w14:paraId="4BE622C3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Nové efektivní materiály pro vyšší energetickou účinnost a jadernou energetiku</w:t>
      </w:r>
    </w:p>
    <w:p w14:paraId="56D066CC" w14:textId="77777777" w:rsidR="00962E9D" w:rsidRPr="00D51A9E" w:rsidRDefault="00962E9D" w:rsidP="004E3140">
      <w:pPr>
        <w:spacing w:after="60"/>
        <w:ind w:left="284"/>
        <w:jc w:val="both"/>
        <w:textAlignment w:val="center"/>
        <w:rPr>
          <w:rFonts w:cs="Arial"/>
        </w:rPr>
      </w:pPr>
      <w:r w:rsidRPr="00D51A9E">
        <w:rPr>
          <w:rFonts w:cs="Arial"/>
        </w:rPr>
        <w:t xml:space="preserve">Výzkum a vývoj super čistých materiálů, </w:t>
      </w:r>
      <w:proofErr w:type="spellStart"/>
      <w:r w:rsidRPr="00D51A9E">
        <w:rPr>
          <w:rFonts w:cs="Arial"/>
        </w:rPr>
        <w:t>multi</w:t>
      </w:r>
      <w:proofErr w:type="spellEnd"/>
      <w:r w:rsidRPr="00D51A9E">
        <w:rPr>
          <w:rFonts w:cs="Arial"/>
        </w:rPr>
        <w:t xml:space="preserve">-materiálových kovových kompozitních materiálů, vysoko-entropických a gradientních struktur. Vývoj materiálů s extrémní tepelnou a elektrickou vodivostí a materiálů izolačních. </w:t>
      </w:r>
      <w:proofErr w:type="spellStart"/>
      <w:r w:rsidRPr="00D51A9E">
        <w:rPr>
          <w:rFonts w:cs="Arial"/>
        </w:rPr>
        <w:t>VaVaI</w:t>
      </w:r>
      <w:proofErr w:type="spellEnd"/>
      <w:r w:rsidRPr="00D51A9E">
        <w:rPr>
          <w:rFonts w:cs="Arial"/>
        </w:rPr>
        <w:t xml:space="preserve"> materiálů s vysokou účinností akumulace energií. Vývoj pokročilých materiálů pro jadernou energetiku (štěpení i fúze).</w:t>
      </w:r>
    </w:p>
    <w:p w14:paraId="14047B13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 xml:space="preserve">Nové materiály pro výrobu vodíku z obnovitelných zdrojů energie </w:t>
      </w:r>
    </w:p>
    <w:p w14:paraId="0AF24F03" w14:textId="77777777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proofErr w:type="spellStart"/>
      <w:r w:rsidRPr="00D51A9E">
        <w:rPr>
          <w:rFonts w:cs="Arial"/>
        </w:rPr>
        <w:t>VaVaI</w:t>
      </w:r>
      <w:proofErr w:type="spellEnd"/>
      <w:r w:rsidRPr="00D51A9E">
        <w:rPr>
          <w:rFonts w:cs="Arial"/>
        </w:rPr>
        <w:t xml:space="preserve"> nových materiálů pro elektrolytickou výrobu vodíku s využitím energie z obnovitelných zdrojů, popřípadě alternativních paliv při minimalizaci environmentálních dopadů. Výzkum nových katalytických materiálů a technologií pro elektrolytickou výrobu vodíku.</w:t>
      </w:r>
    </w:p>
    <w:p w14:paraId="0CCDE808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Zvyšování účinnosti fotovoltaických článků</w:t>
      </w:r>
    </w:p>
    <w:p w14:paraId="524B2863" w14:textId="7CCF5ED6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Výzkum materiálů pro fotovoltaika zvyšujících účinnost při přeměně sluneční energie na</w:t>
      </w:r>
      <w:r w:rsidR="008C19F9">
        <w:rPr>
          <w:rFonts w:cs="Arial"/>
        </w:rPr>
        <w:t> </w:t>
      </w:r>
      <w:r w:rsidRPr="00D51A9E">
        <w:rPr>
          <w:rFonts w:cs="Arial"/>
        </w:rPr>
        <w:t xml:space="preserve">elektrickou nebo tepelnou energii. Výzkum nových materiálů jako jsou </w:t>
      </w:r>
      <w:proofErr w:type="spellStart"/>
      <w:r w:rsidRPr="00D51A9E">
        <w:rPr>
          <w:rFonts w:cs="Arial"/>
        </w:rPr>
        <w:t>perovskity</w:t>
      </w:r>
      <w:proofErr w:type="spellEnd"/>
      <w:r w:rsidRPr="00D51A9E">
        <w:rPr>
          <w:rFonts w:cs="Arial"/>
        </w:rPr>
        <w:t xml:space="preserve"> nebo organické polovodiče. </w:t>
      </w:r>
    </w:p>
    <w:p w14:paraId="2859419F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Posuzování vlastností (nových) materiálů a vyhodnocování zbytkové životnosti komponent</w:t>
      </w:r>
    </w:p>
    <w:p w14:paraId="03373A92" w14:textId="77777777" w:rsidR="00962E9D" w:rsidRPr="00D51A9E" w:rsidRDefault="00962E9D" w:rsidP="004E3140">
      <w:pPr>
        <w:spacing w:after="60"/>
        <w:ind w:left="284"/>
        <w:jc w:val="both"/>
        <w:textAlignment w:val="center"/>
        <w:rPr>
          <w:rFonts w:cs="Arial"/>
        </w:rPr>
      </w:pPr>
      <w:r w:rsidRPr="00D51A9E">
        <w:rPr>
          <w:rFonts w:cs="Arial"/>
        </w:rPr>
        <w:t>Výzkum a vývoj nových metod charakterizace vlastností pokročilých materiálů pro hodnocení užitných vlastností a vyhodnocování zbytkové životnosti komponent. Vývoj metod umožňujících charakterizaci lokálních vlastností např. materiálově heterogenních komponent. Vývoj destruktivních a nedestruktivních metod pro kovové i nekovové materiály.</w:t>
      </w:r>
    </w:p>
    <w:p w14:paraId="78CEA34A" w14:textId="5878E7CF" w:rsidR="00962E9D" w:rsidRPr="00962E9D" w:rsidRDefault="00962E9D" w:rsidP="004E3140">
      <w:pPr>
        <w:pStyle w:val="Nadpis2"/>
        <w:rPr>
          <w:sz w:val="24"/>
          <w:szCs w:val="24"/>
        </w:rPr>
      </w:pPr>
      <w:bookmarkStart w:id="9" w:name="_Toc200634612"/>
      <w:r w:rsidRPr="00962E9D">
        <w:rPr>
          <w:sz w:val="24"/>
          <w:szCs w:val="24"/>
        </w:rPr>
        <w:t>Nízkoemisní technologie pro konverzi nejaderné energie</w:t>
      </w:r>
      <w:bookmarkEnd w:id="9"/>
    </w:p>
    <w:p w14:paraId="2A5B4D31" w14:textId="02D970E8" w:rsidR="00962E9D" w:rsidRPr="00D51A9E" w:rsidRDefault="00962E9D" w:rsidP="004E3140">
      <w:pPr>
        <w:shd w:val="clear" w:color="auto" w:fill="FFFFFF"/>
        <w:spacing w:after="60"/>
        <w:jc w:val="both"/>
        <w:textAlignment w:val="baseline"/>
        <w:rPr>
          <w:rFonts w:eastAsia="Times New Roman" w:cs="Arial"/>
        </w:rPr>
      </w:pPr>
      <w:r w:rsidRPr="00D51A9E">
        <w:rPr>
          <w:rFonts w:eastAsia="Times New Roman" w:cs="Arial"/>
        </w:rPr>
        <w:t>Využití obnovitelných a nízkoemisních zdrojů je klíčové pro zvýšení energetické soběstačnosti a surovinové nezávislosti v národním kontextu i v kontextu EU a hraje důležitou roli pro snížení emisí skleníkových plynů. Obnovitelné zdroje a technologie využívající alternativní paliva, jako jsou například biopaliva či syntetická paliva, mohou snížit produkci emisí skleníkových plynů ve</w:t>
      </w:r>
      <w:r w:rsidR="008C19F9">
        <w:rPr>
          <w:rFonts w:eastAsia="Times New Roman" w:cs="Arial"/>
        </w:rPr>
        <w:t> </w:t>
      </w:r>
      <w:r w:rsidRPr="00D51A9E">
        <w:rPr>
          <w:rFonts w:eastAsia="Times New Roman" w:cs="Arial"/>
        </w:rPr>
        <w:t>srovnání s tradičními fosilními palivy, jako je uhlí, ropa a zemní plyn. To je klíčové pro</w:t>
      </w:r>
      <w:r w:rsidR="00010313">
        <w:rPr>
          <w:rFonts w:eastAsia="Times New Roman" w:cs="Arial"/>
        </w:rPr>
        <w:t> </w:t>
      </w:r>
      <w:r w:rsidRPr="00D51A9E">
        <w:rPr>
          <w:rFonts w:eastAsia="Times New Roman" w:cs="Arial"/>
        </w:rPr>
        <w:t>snižování globálního oteplování a boj proti změně klimatu. Přechod na využití obnovitelných a nízkoemisních zdrojů, a to včetně technologií využívajících alternativní paliva, umožní snížit závislost na omezených zdrojích fosilních paliv, které jsou často importovány z politicky nestabilních regionů.</w:t>
      </w:r>
    </w:p>
    <w:p w14:paraId="0BAD0C39" w14:textId="77777777" w:rsidR="00962E9D" w:rsidRPr="00D51A9E" w:rsidRDefault="00962E9D" w:rsidP="004E3140">
      <w:pPr>
        <w:shd w:val="clear" w:color="auto" w:fill="FFFFFF"/>
        <w:spacing w:after="60"/>
        <w:jc w:val="both"/>
        <w:textAlignment w:val="baseline"/>
        <w:rPr>
          <w:rFonts w:eastAsia="Times New Roman" w:cs="Arial"/>
        </w:rPr>
      </w:pPr>
      <w:r w:rsidRPr="00D51A9E">
        <w:rPr>
          <w:rFonts w:eastAsia="Times New Roman" w:cs="Arial"/>
        </w:rPr>
        <w:lastRenderedPageBreak/>
        <w:t xml:space="preserve">Klíčová témata pro </w:t>
      </w:r>
      <w:proofErr w:type="spellStart"/>
      <w:r w:rsidRPr="00D51A9E">
        <w:rPr>
          <w:rFonts w:eastAsia="Times New Roman" w:cs="Arial"/>
        </w:rPr>
        <w:t>VaVaI</w:t>
      </w:r>
      <w:proofErr w:type="spellEnd"/>
      <w:r w:rsidRPr="00D51A9E">
        <w:rPr>
          <w:rFonts w:eastAsia="Times New Roman" w:cs="Arial"/>
        </w:rPr>
        <w:t xml:space="preserve"> jsou:</w:t>
      </w:r>
    </w:p>
    <w:p w14:paraId="08BA9BC3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Zvyšování účinnosti konverze obnovitelných zdrojů a nízkoemisních zdrojů na užitečné formy energie</w:t>
      </w:r>
    </w:p>
    <w:p w14:paraId="79F62C07" w14:textId="77777777" w:rsidR="00962E9D" w:rsidRPr="00D51A9E" w:rsidRDefault="00962E9D" w:rsidP="004E3140">
      <w:pPr>
        <w:pStyle w:val="Odstavecseseznamem"/>
        <w:spacing w:after="60"/>
        <w:ind w:left="284"/>
        <w:contextualSpacing w:val="0"/>
        <w:jc w:val="both"/>
        <w:rPr>
          <w:rFonts w:cs="Arial"/>
        </w:rPr>
      </w:pPr>
      <w:r w:rsidRPr="00D51A9E">
        <w:rPr>
          <w:rFonts w:cs="Arial"/>
        </w:rPr>
        <w:t>Výzkum zvyšování účinnosti konverzních procesů z obnovitelných zdrojů např. v oblasti výroby paliv z obnovitelných zdrojů, jako jsou sluneční energie, biomasa nebo elektrolytická výroba vodíku.</w:t>
      </w:r>
    </w:p>
    <w:p w14:paraId="7403FE7A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Výrobní procesy pro alternativní paliva v oblasti termochemické konverze s využitím odpadového hospodářství</w:t>
      </w:r>
    </w:p>
    <w:p w14:paraId="58468AED" w14:textId="77777777" w:rsidR="00962E9D" w:rsidRPr="00D51A9E" w:rsidRDefault="00962E9D" w:rsidP="004E3140">
      <w:pPr>
        <w:pStyle w:val="Odstavecseseznamem"/>
        <w:spacing w:after="60"/>
        <w:ind w:left="284"/>
        <w:contextualSpacing w:val="0"/>
        <w:jc w:val="both"/>
        <w:rPr>
          <w:rFonts w:cs="Arial"/>
        </w:rPr>
      </w:pPr>
      <w:r w:rsidRPr="00D51A9E">
        <w:rPr>
          <w:rFonts w:cs="Arial"/>
        </w:rPr>
        <w:t>Výzkum možností snižování nákladů spojených s výrobou technologií pro obnovitelné a nízkoemisní zdroje.</w:t>
      </w:r>
    </w:p>
    <w:p w14:paraId="254C82A3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Distribuce a uložení energie z obnovitelných a nízkoemisních zdrojů</w:t>
      </w:r>
    </w:p>
    <w:p w14:paraId="033C6735" w14:textId="77777777" w:rsidR="00962E9D" w:rsidRPr="00D51A9E" w:rsidRDefault="00962E9D" w:rsidP="004E3140">
      <w:pPr>
        <w:pStyle w:val="Odstavecseseznamem"/>
        <w:spacing w:after="60"/>
        <w:ind w:left="284"/>
        <w:contextualSpacing w:val="0"/>
        <w:jc w:val="both"/>
        <w:rPr>
          <w:rFonts w:cs="Arial"/>
        </w:rPr>
      </w:pPr>
      <w:r w:rsidRPr="00D51A9E">
        <w:rPr>
          <w:rFonts w:cs="Arial"/>
        </w:rPr>
        <w:t>Vývoj nových technologií pro efektivní skladování a distribuci energie získané z obnovitelných a nízkoemisních zdrojů.</w:t>
      </w:r>
    </w:p>
    <w:p w14:paraId="3F501460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Snížení environmentálních dopadů paliv</w:t>
      </w:r>
    </w:p>
    <w:p w14:paraId="7E2A8296" w14:textId="5BBA4C4E" w:rsidR="00962E9D" w:rsidRPr="00D51A9E" w:rsidRDefault="00962E9D" w:rsidP="004E3140">
      <w:pPr>
        <w:shd w:val="clear" w:color="auto" w:fill="FFFFFF"/>
        <w:spacing w:after="60"/>
        <w:ind w:left="284"/>
        <w:jc w:val="both"/>
        <w:textAlignment w:val="baseline"/>
        <w:rPr>
          <w:rFonts w:cs="Arial"/>
        </w:rPr>
      </w:pPr>
      <w:r w:rsidRPr="00D51A9E">
        <w:rPr>
          <w:rFonts w:cs="Arial"/>
        </w:rPr>
        <w:t>Analýza zpětných vlivů užití alternativních paliv, a to včetně vývoje metod a nástrojů pro</w:t>
      </w:r>
      <w:r w:rsidR="00010313">
        <w:rPr>
          <w:rFonts w:cs="Arial"/>
        </w:rPr>
        <w:t> </w:t>
      </w:r>
      <w:r w:rsidRPr="00D51A9E">
        <w:rPr>
          <w:rFonts w:cs="Arial"/>
        </w:rPr>
        <w:t>eliminaci environmentálních dopadů zahrnující minimalizaci emisí skleníkových plynů a dalších škodlivých látek během celého životního cyklu paliva, je klíčová pro efektivní proces jejich užití. To může zahrnovat výzkum nových technologií pro zachycování a ukládání emisí uhlíku nebo vývoj paliv s nižším obsahem síry a dusíku.</w:t>
      </w:r>
    </w:p>
    <w:p w14:paraId="3FE0B1EC" w14:textId="0614BA68" w:rsidR="00962E9D" w:rsidRPr="00962E9D" w:rsidRDefault="00962E9D" w:rsidP="004E3140">
      <w:pPr>
        <w:pStyle w:val="Nadpis2"/>
        <w:rPr>
          <w:sz w:val="24"/>
          <w:szCs w:val="24"/>
        </w:rPr>
      </w:pPr>
      <w:bookmarkStart w:id="10" w:name="_Toc200634613"/>
      <w:r w:rsidRPr="00962E9D">
        <w:rPr>
          <w:sz w:val="24"/>
          <w:szCs w:val="24"/>
        </w:rPr>
        <w:t>Jaderná energetika</w:t>
      </w:r>
      <w:bookmarkEnd w:id="10"/>
    </w:p>
    <w:p w14:paraId="2A168746" w14:textId="260C13F1" w:rsidR="00962E9D" w:rsidRPr="00D51A9E" w:rsidRDefault="00962E9D" w:rsidP="004E3140">
      <w:pPr>
        <w:spacing w:after="60"/>
        <w:jc w:val="both"/>
        <w:rPr>
          <w:rFonts w:cs="Arial"/>
        </w:rPr>
      </w:pPr>
      <w:proofErr w:type="spellStart"/>
      <w:r w:rsidRPr="00D51A9E">
        <w:rPr>
          <w:rFonts w:cs="Arial"/>
        </w:rPr>
        <w:t>VaVaI</w:t>
      </w:r>
      <w:proofErr w:type="spellEnd"/>
      <w:r w:rsidRPr="00D51A9E">
        <w:rPr>
          <w:rFonts w:cs="Arial"/>
        </w:rPr>
        <w:t xml:space="preserve"> v oblasti štěpných i fúzních jaderných zdrojů je důležitý pro rozvoj technologií, které budou ve střednědobém a dlouhodobém horizontu klíčové pro náhradu fosilních zdrojů a dosažení evropských klimatických cílů. Pro zajištění dlouhodobé udržitelnosti štěpné jaderné energetiky je</w:t>
      </w:r>
      <w:r w:rsidR="00010313">
        <w:rPr>
          <w:rFonts w:cs="Arial"/>
        </w:rPr>
        <w:t> </w:t>
      </w:r>
      <w:r w:rsidRPr="00D51A9E">
        <w:rPr>
          <w:rFonts w:cs="Arial"/>
        </w:rPr>
        <w:t xml:space="preserve">nutné se zaměřit nejen na současné technologie tzv. III. generace, ale i na pokročilé technologie reaktorů IV. generace. V delším časovém horizonu (po roce 2050) představuje termojaderná fúze velmi atraktivní energetický zdroj z důvodu dlouhodobé udržitelnosti a bezpečnosti. </w:t>
      </w:r>
    </w:p>
    <w:p w14:paraId="3D50486B" w14:textId="77777777" w:rsidR="00962E9D" w:rsidRPr="00D51A9E" w:rsidRDefault="00962E9D" w:rsidP="004E3140">
      <w:pPr>
        <w:shd w:val="clear" w:color="auto" w:fill="FFFFFF"/>
        <w:spacing w:after="60"/>
        <w:jc w:val="both"/>
        <w:textAlignment w:val="baseline"/>
        <w:rPr>
          <w:rFonts w:eastAsia="Times New Roman" w:cs="Arial"/>
        </w:rPr>
      </w:pPr>
      <w:r w:rsidRPr="00D51A9E">
        <w:rPr>
          <w:rFonts w:eastAsia="Times New Roman" w:cs="Arial"/>
        </w:rPr>
        <w:t xml:space="preserve">Klíčová témata pro </w:t>
      </w:r>
      <w:proofErr w:type="spellStart"/>
      <w:r w:rsidRPr="00D51A9E">
        <w:rPr>
          <w:rFonts w:eastAsia="Times New Roman" w:cs="Arial"/>
        </w:rPr>
        <w:t>VaVaI</w:t>
      </w:r>
      <w:proofErr w:type="spellEnd"/>
      <w:r w:rsidRPr="00D51A9E">
        <w:rPr>
          <w:rFonts w:eastAsia="Times New Roman" w:cs="Arial"/>
        </w:rPr>
        <w:t xml:space="preserve"> jsou:</w:t>
      </w:r>
    </w:p>
    <w:p w14:paraId="4BF70F5B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Jaderné reaktory III. generace</w:t>
      </w:r>
    </w:p>
    <w:p w14:paraId="6014F1C5" w14:textId="77777777" w:rsidR="00962E9D" w:rsidRPr="00D51A9E" w:rsidRDefault="00962E9D" w:rsidP="004E3140">
      <w:pPr>
        <w:pStyle w:val="Odstavecseseznamem"/>
        <w:tabs>
          <w:tab w:val="left" w:pos="284"/>
        </w:tabs>
        <w:spacing w:after="60"/>
        <w:ind w:left="284" w:hanging="851"/>
        <w:contextualSpacing w:val="0"/>
        <w:jc w:val="both"/>
        <w:rPr>
          <w:rFonts w:cs="Arial"/>
        </w:rPr>
      </w:pPr>
      <w:r w:rsidRPr="00D51A9E">
        <w:rPr>
          <w:rFonts w:cs="Arial"/>
        </w:rPr>
        <w:tab/>
        <w:t>Výzkum a vývoj zaměřující se na technologie a postupy pro zvyšování bezpečnosti, spolehlivosti a efektivnosti stávajících jaderných reaktorů; Vývoj metod, postupů a programů pro prodlužování životnosti stávajících jaderných reaktorů</w:t>
      </w:r>
    </w:p>
    <w:p w14:paraId="1E8BF8FF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 xml:space="preserve">Jaderné reaktory IV. generace </w:t>
      </w:r>
    </w:p>
    <w:p w14:paraId="7ADC0DB9" w14:textId="77777777" w:rsidR="00962E9D" w:rsidRPr="00D51A9E" w:rsidRDefault="00962E9D" w:rsidP="004E3140">
      <w:pPr>
        <w:pStyle w:val="Odstavecseseznamem"/>
        <w:tabs>
          <w:tab w:val="left" w:pos="284"/>
        </w:tabs>
        <w:spacing w:after="60"/>
        <w:ind w:left="284"/>
        <w:contextualSpacing w:val="0"/>
        <w:jc w:val="both"/>
        <w:rPr>
          <w:rFonts w:cs="Arial"/>
        </w:rPr>
      </w:pPr>
      <w:r w:rsidRPr="00D51A9E">
        <w:rPr>
          <w:rFonts w:cs="Arial"/>
        </w:rPr>
        <w:t>Výzkum a vývoj zaměřující se především na technologie vysokoteplotních reaktorů chlazených heliem, solemi a superkritickou vodou</w:t>
      </w:r>
    </w:p>
    <w:p w14:paraId="67077029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Malé modulární reaktory (SMR) III. i IV. generace</w:t>
      </w:r>
    </w:p>
    <w:p w14:paraId="2366BBC6" w14:textId="77777777" w:rsidR="00962E9D" w:rsidRPr="00D51A9E" w:rsidRDefault="00962E9D" w:rsidP="004E3140">
      <w:pPr>
        <w:pStyle w:val="Odstavecseseznamem"/>
        <w:tabs>
          <w:tab w:val="left" w:pos="284"/>
        </w:tabs>
        <w:spacing w:after="60"/>
        <w:ind w:left="284"/>
        <w:contextualSpacing w:val="0"/>
        <w:jc w:val="both"/>
        <w:rPr>
          <w:rFonts w:cs="Arial"/>
        </w:rPr>
      </w:pPr>
      <w:r w:rsidRPr="00D51A9E">
        <w:rPr>
          <w:rFonts w:cs="Arial"/>
        </w:rPr>
        <w:t>Výzkum a vývoj v oblasti designu a inovativních prvků SMR (modularita, vyšší zastoupení prvků pasivní bezpečnosti) včetně přípravy provozních režimů SMR (</w:t>
      </w:r>
      <w:proofErr w:type="spellStart"/>
      <w:r w:rsidRPr="00D51A9E">
        <w:rPr>
          <w:rFonts w:cs="Arial"/>
        </w:rPr>
        <w:t>bezbórový</w:t>
      </w:r>
      <w:proofErr w:type="spellEnd"/>
      <w:r w:rsidRPr="00D51A9E">
        <w:rPr>
          <w:rFonts w:cs="Arial"/>
        </w:rPr>
        <w:t xml:space="preserve"> provoz, flexibilita). Vývoj technologických systémů tlakovodních SMR využitelných v celém spektru designů (nakládání s vodou, zpracování radioaktivních odpadů)</w:t>
      </w:r>
    </w:p>
    <w:p w14:paraId="373E5D78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Termojaderná fúze</w:t>
      </w:r>
    </w:p>
    <w:p w14:paraId="6E948375" w14:textId="77777777" w:rsidR="00962E9D" w:rsidRPr="00D51A9E" w:rsidRDefault="00962E9D" w:rsidP="004E3140">
      <w:pPr>
        <w:pStyle w:val="Odstavecseseznamem"/>
        <w:tabs>
          <w:tab w:val="left" w:pos="284"/>
        </w:tabs>
        <w:spacing w:after="60"/>
        <w:ind w:left="284"/>
        <w:contextualSpacing w:val="0"/>
        <w:jc w:val="both"/>
        <w:rPr>
          <w:rFonts w:cs="Arial"/>
        </w:rPr>
      </w:pPr>
      <w:r w:rsidRPr="00D51A9E">
        <w:rPr>
          <w:rFonts w:cs="Arial"/>
        </w:rPr>
        <w:t xml:space="preserve">Výzkum a vývoj v oblasti magnetického i inerciálního udržení plazmatu, fyziky a technologií pro odvod energie z termonukleárního plazmatu, systémů pro externí ohřev plazmatu a dalších technologií související s provozem fúzních reaktorů; Výzkum a vývoj pokročilých </w:t>
      </w:r>
      <w:r w:rsidRPr="00D51A9E">
        <w:rPr>
          <w:rFonts w:cs="Arial"/>
        </w:rPr>
        <w:lastRenderedPageBreak/>
        <w:t xml:space="preserve">diagnostických a řídících systémů pro fúzní reaktory včetně provozních scénářů pro fúzní reaktory typu tokamak. </w:t>
      </w:r>
    </w:p>
    <w:p w14:paraId="5284088D" w14:textId="13A6B020" w:rsidR="00962E9D" w:rsidRPr="00962E9D" w:rsidRDefault="00962E9D" w:rsidP="004E3140">
      <w:pPr>
        <w:pStyle w:val="Nadpis2"/>
        <w:rPr>
          <w:sz w:val="24"/>
          <w:szCs w:val="24"/>
        </w:rPr>
      </w:pPr>
      <w:bookmarkStart w:id="11" w:name="_Toc200634614"/>
      <w:r w:rsidRPr="00962E9D">
        <w:rPr>
          <w:sz w:val="24"/>
          <w:szCs w:val="24"/>
        </w:rPr>
        <w:t>Infrastruktura a softwarové systémy pro energetickou transformaci</w:t>
      </w:r>
      <w:bookmarkEnd w:id="11"/>
    </w:p>
    <w:p w14:paraId="2E48FC8A" w14:textId="77777777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eastAsia="Times New Roman" w:cs="Arial"/>
        </w:rPr>
        <w:t xml:space="preserve">V ČR je spolehlivá a robustní elektrická síť, zároveň je zde rozvinutá plynárenská soustava a soustavy zásobování teplem. Cílem je v dlouhodobém horizontu zachovat potenciál těchto sítí a soustav a dále je </w:t>
      </w:r>
      <w:proofErr w:type="spellStart"/>
      <w:r w:rsidRPr="00D51A9E">
        <w:rPr>
          <w:rFonts w:eastAsia="Times New Roman" w:cs="Arial"/>
        </w:rPr>
        <w:t>efektivizovat</w:t>
      </w:r>
      <w:proofErr w:type="spellEnd"/>
      <w:r w:rsidRPr="00D51A9E">
        <w:rPr>
          <w:rFonts w:eastAsia="Times New Roman" w:cs="Arial"/>
        </w:rPr>
        <w:t xml:space="preserve"> a dekarbonizovat při rozvinutí nových systémů sektorového propojení. </w:t>
      </w:r>
      <w:r w:rsidRPr="00D51A9E">
        <w:rPr>
          <w:rFonts w:cs="Arial"/>
        </w:rPr>
        <w:t xml:space="preserve">Energetická soustava je z kybernetického hlediska velmi složitým systémem systémů, který je nutno řídit a optimalizovat v reálném čase ve smyslu koncepcí Průmyslu 4.0 a Energetika 4.0. </w:t>
      </w:r>
    </w:p>
    <w:p w14:paraId="410D0284" w14:textId="77777777" w:rsidR="00962E9D" w:rsidRPr="00D51A9E" w:rsidRDefault="00962E9D" w:rsidP="004E3140">
      <w:pPr>
        <w:spacing w:after="60"/>
        <w:ind w:left="284" w:hanging="284"/>
        <w:jc w:val="both"/>
        <w:rPr>
          <w:rFonts w:cs="Arial"/>
        </w:rPr>
      </w:pPr>
      <w:r w:rsidRPr="00D51A9E">
        <w:rPr>
          <w:rFonts w:eastAsia="Times New Roman" w:cs="Arial"/>
        </w:rPr>
        <w:t xml:space="preserve">Klíčová témata pro </w:t>
      </w:r>
      <w:proofErr w:type="spellStart"/>
      <w:r w:rsidRPr="00D51A9E">
        <w:rPr>
          <w:rFonts w:eastAsia="Times New Roman" w:cs="Arial"/>
        </w:rPr>
        <w:t>VaVaI</w:t>
      </w:r>
      <w:proofErr w:type="spellEnd"/>
      <w:r w:rsidRPr="00D51A9E">
        <w:rPr>
          <w:rFonts w:eastAsia="Times New Roman" w:cs="Arial"/>
        </w:rPr>
        <w:t xml:space="preserve"> jsou:</w:t>
      </w:r>
    </w:p>
    <w:p w14:paraId="2B264743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Nové technologie a řízení elektrizačních a plynárenských soustav, včetně sektorového propojení (</w:t>
      </w:r>
      <w:proofErr w:type="spellStart"/>
      <w:r w:rsidRPr="00D51A9E">
        <w:rPr>
          <w:rFonts w:cs="Arial"/>
          <w:b/>
        </w:rPr>
        <w:t>sector</w:t>
      </w:r>
      <w:proofErr w:type="spellEnd"/>
      <w:r w:rsidRPr="00D51A9E">
        <w:rPr>
          <w:rFonts w:cs="Arial"/>
          <w:b/>
        </w:rPr>
        <w:t xml:space="preserve"> </w:t>
      </w:r>
      <w:proofErr w:type="spellStart"/>
      <w:r w:rsidRPr="00D51A9E">
        <w:rPr>
          <w:rFonts w:cs="Arial"/>
          <w:b/>
        </w:rPr>
        <w:t>coupling</w:t>
      </w:r>
      <w:proofErr w:type="spellEnd"/>
      <w:r w:rsidRPr="00D51A9E">
        <w:rPr>
          <w:rFonts w:cs="Arial"/>
          <w:b/>
        </w:rPr>
        <w:t>)</w:t>
      </w:r>
    </w:p>
    <w:p w14:paraId="7688AFDA" w14:textId="77777777" w:rsidR="00962E9D" w:rsidRPr="00D51A9E" w:rsidRDefault="00962E9D" w:rsidP="004E3140">
      <w:pPr>
        <w:pStyle w:val="Odstavecseseznamem"/>
        <w:spacing w:after="60"/>
        <w:ind w:left="284"/>
        <w:contextualSpacing w:val="0"/>
        <w:jc w:val="both"/>
        <w:textAlignment w:val="center"/>
        <w:rPr>
          <w:rFonts w:eastAsia="Times New Roman" w:cs="Arial"/>
        </w:rPr>
      </w:pPr>
      <w:r w:rsidRPr="00D51A9E">
        <w:rPr>
          <w:rFonts w:eastAsia="Times New Roman" w:cs="Arial"/>
        </w:rPr>
        <w:t xml:space="preserve">Rozvoj infrastrukturních a technologických podmínek pro zvyšování podílu či dokonce plné konverze plynárenské soustavy na využití obnovitelných a nízkouhlíkových plynů. Výzkum sektorového propojení jako jednoho z nástrojů stabilizace sítí, dekarbonizace a zvyšování energetické bezpečnosti – </w:t>
      </w:r>
      <w:proofErr w:type="spellStart"/>
      <w:r w:rsidRPr="00D51A9E">
        <w:rPr>
          <w:rFonts w:eastAsia="Times New Roman" w:cs="Arial"/>
        </w:rPr>
        <w:t>power</w:t>
      </w:r>
      <w:proofErr w:type="spellEnd"/>
      <w:r w:rsidRPr="00D51A9E">
        <w:rPr>
          <w:rFonts w:eastAsia="Times New Roman" w:cs="Arial"/>
        </w:rPr>
        <w:t>-to-</w:t>
      </w:r>
      <w:proofErr w:type="spellStart"/>
      <w:r w:rsidRPr="00D51A9E">
        <w:rPr>
          <w:rFonts w:eastAsia="Times New Roman" w:cs="Arial"/>
        </w:rPr>
        <w:t>heat</w:t>
      </w:r>
      <w:proofErr w:type="spellEnd"/>
      <w:r w:rsidRPr="00D51A9E">
        <w:rPr>
          <w:rFonts w:eastAsia="Times New Roman" w:cs="Arial"/>
        </w:rPr>
        <w:t xml:space="preserve">, </w:t>
      </w:r>
      <w:proofErr w:type="spellStart"/>
      <w:r w:rsidRPr="00D51A9E">
        <w:rPr>
          <w:rFonts w:eastAsia="Times New Roman" w:cs="Arial"/>
        </w:rPr>
        <w:t>power</w:t>
      </w:r>
      <w:proofErr w:type="spellEnd"/>
      <w:r w:rsidRPr="00D51A9E">
        <w:rPr>
          <w:rFonts w:eastAsia="Times New Roman" w:cs="Arial"/>
        </w:rPr>
        <w:t>-to-</w:t>
      </w:r>
      <w:proofErr w:type="spellStart"/>
      <w:r w:rsidRPr="00D51A9E">
        <w:rPr>
          <w:rFonts w:eastAsia="Times New Roman" w:cs="Arial"/>
        </w:rPr>
        <w:t>gas</w:t>
      </w:r>
      <w:proofErr w:type="spellEnd"/>
      <w:r w:rsidRPr="00D51A9E">
        <w:rPr>
          <w:rFonts w:eastAsia="Times New Roman" w:cs="Arial"/>
        </w:rPr>
        <w:t xml:space="preserve"> (H</w:t>
      </w:r>
      <w:r w:rsidRPr="00D51A9E">
        <w:rPr>
          <w:rFonts w:cs="Arial"/>
        </w:rPr>
        <w:t>2</w:t>
      </w:r>
      <w:r w:rsidRPr="00D51A9E">
        <w:rPr>
          <w:rFonts w:eastAsia="Times New Roman" w:cs="Arial"/>
        </w:rPr>
        <w:t>, deriváty H</w:t>
      </w:r>
      <w:r w:rsidRPr="00D51A9E">
        <w:rPr>
          <w:rFonts w:cs="Arial"/>
        </w:rPr>
        <w:t>2</w:t>
      </w:r>
      <w:r w:rsidRPr="00D51A9E">
        <w:rPr>
          <w:rFonts w:eastAsia="Times New Roman" w:cs="Arial"/>
        </w:rPr>
        <w:t xml:space="preserve">, syntetický zemní plyn). </w:t>
      </w:r>
    </w:p>
    <w:p w14:paraId="74CF2837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Zvyšování efektivity a dekarbonizace soustav centrálního zásobování teplem</w:t>
      </w:r>
    </w:p>
    <w:p w14:paraId="4A46C715" w14:textId="77777777" w:rsidR="00962E9D" w:rsidRPr="00D51A9E" w:rsidRDefault="00962E9D" w:rsidP="004E3140">
      <w:pPr>
        <w:pStyle w:val="Odstavecseseznamem"/>
        <w:spacing w:after="60"/>
        <w:ind w:left="284"/>
        <w:contextualSpacing w:val="0"/>
        <w:jc w:val="both"/>
        <w:textAlignment w:val="center"/>
        <w:rPr>
          <w:rFonts w:cs="Arial"/>
        </w:rPr>
      </w:pPr>
      <w:r w:rsidRPr="00D51A9E">
        <w:rPr>
          <w:rFonts w:eastAsia="Times New Roman" w:cs="Arial"/>
        </w:rPr>
        <w:t>Vytváření podmínek na přechod stávajících teplárenských soustav na nižší teploty, rozvoj systémů průmyslových tepelných čerpadel, systémů akumulace tepla a zásobování chladem.</w:t>
      </w:r>
    </w:p>
    <w:p w14:paraId="18504946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Rozvoj integrálních energetických systémů a zvyšování systémové flexibility s využitím nástrojů moderní informatiky a AI</w:t>
      </w:r>
    </w:p>
    <w:p w14:paraId="5B17B155" w14:textId="77777777" w:rsidR="00962E9D" w:rsidRPr="00D51A9E" w:rsidRDefault="00962E9D" w:rsidP="004E3140">
      <w:pPr>
        <w:pStyle w:val="Odstavecseseznamem"/>
        <w:spacing w:after="60"/>
        <w:ind w:left="284"/>
        <w:contextualSpacing w:val="0"/>
        <w:jc w:val="both"/>
        <w:rPr>
          <w:rFonts w:cs="Arial"/>
        </w:rPr>
      </w:pPr>
      <w:r w:rsidRPr="00D51A9E">
        <w:rPr>
          <w:rFonts w:cs="Arial"/>
        </w:rPr>
        <w:t>Optimalizace integrovaných energetických systémů, které kombinují různé zdroje energie a technologie pro výrobu, akumulaci a distribuci energie. Využít k tomu SW platformu (platformy) pro řízení energetického ekosystému nad cloudovým kontinuem pro sběr, ukládání a zpracování energetických dat za podpory energetického internetu a </w:t>
      </w:r>
      <w:proofErr w:type="spellStart"/>
      <w:r w:rsidRPr="00D51A9E">
        <w:rPr>
          <w:rFonts w:cs="Arial"/>
        </w:rPr>
        <w:t>IoT</w:t>
      </w:r>
      <w:proofErr w:type="spellEnd"/>
      <w:r w:rsidRPr="00D51A9E">
        <w:rPr>
          <w:rFonts w:cs="Arial"/>
        </w:rPr>
        <w:t xml:space="preserve"> technologií. Vyvinout adekvátní optimalizační a predikční algoritmy na bázi AI. </w:t>
      </w:r>
    </w:p>
    <w:p w14:paraId="36FAFED8" w14:textId="2BC50B29" w:rsidR="00962E9D" w:rsidRPr="00962E9D" w:rsidRDefault="00962E9D" w:rsidP="004E3140">
      <w:pPr>
        <w:pStyle w:val="Nadpis2"/>
        <w:rPr>
          <w:sz w:val="24"/>
          <w:szCs w:val="24"/>
        </w:rPr>
      </w:pPr>
      <w:bookmarkStart w:id="12" w:name="_Toc200634615"/>
      <w:r w:rsidRPr="00962E9D">
        <w:rPr>
          <w:sz w:val="24"/>
          <w:szCs w:val="24"/>
        </w:rPr>
        <w:t>Systémové a společensko-ekonomické aspekty transformace energetiky (viz též III.3)</w:t>
      </w:r>
      <w:bookmarkEnd w:id="12"/>
    </w:p>
    <w:p w14:paraId="560F6CB3" w14:textId="77777777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cs="Arial"/>
        </w:rPr>
        <w:t xml:space="preserve">Energetická transformace je bezprecedentní systémová změna s náklady na úrovni bilionů korun a hlubokými dopady na průmysl a společnost. Pro optimální realizaci této transformace a jejích částí (včetně nastavení pobídek a podpor) je zapotřebí vývoj nástrojů a příprava datových základen pro komplexní a věrohodné </w:t>
      </w:r>
      <w:proofErr w:type="spellStart"/>
      <w:r w:rsidRPr="00D51A9E">
        <w:rPr>
          <w:rFonts w:cs="Arial"/>
        </w:rPr>
        <w:t>technicko-ekonomické</w:t>
      </w:r>
      <w:proofErr w:type="spellEnd"/>
      <w:r w:rsidRPr="00D51A9E">
        <w:rPr>
          <w:rFonts w:cs="Arial"/>
        </w:rPr>
        <w:t xml:space="preserve"> a environmentální analýzy. Nástroje umožní vyšetřování nákladů, přínosů, systémových souvislostí a environmentálních aspektů.</w:t>
      </w:r>
    </w:p>
    <w:p w14:paraId="28C9ECC4" w14:textId="77777777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cs="Arial"/>
        </w:rPr>
        <w:t>Důležitým aspektem výzkumu jsou rovněž faktory ovlivňující postoje k energetické transformaci. Tento výzkum zahrnuje analýzu sociálních, kulturních a ekonomických vlivů, které formují veřejné názory na změny v energetickém sektoru. Získané poznatky jsou neocenitelné při komunikaci s veřejností a při tvorbě energetických politik, aby byly společensky přijatelné.</w:t>
      </w:r>
    </w:p>
    <w:p w14:paraId="658CD798" w14:textId="77777777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cs="Arial"/>
        </w:rPr>
        <w:t xml:space="preserve">Další oblast výzkumu se zaměřuje na posílení vzdělávacích programů, které mají za cíl zvýšit povědomí a podporovat energetickou transformaci, což je klíčové pro dosažení udržitelného rozvoje. </w:t>
      </w:r>
    </w:p>
    <w:p w14:paraId="6737CB7E" w14:textId="77777777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cs="Arial"/>
        </w:rPr>
        <w:t>Součástí výzkumu systémových a společensko-ekonomických aspektů transformace energetiky je rovněž analýza socioekonomických dopadů změn v energetickém sektoru, která umožňuje navrhovat opatření na posílení odolnosti komunit vůči těmto změnám.</w:t>
      </w:r>
    </w:p>
    <w:p w14:paraId="6286827A" w14:textId="77777777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cs="Arial"/>
        </w:rPr>
        <w:lastRenderedPageBreak/>
        <w:t>Výzkum se také orientuje na identifikaci a minimalizaci nerovností ve využívání energetických zdrojů. Cílem je zajistit rovný přístup k energetickým zdrojům pro všechny sociální skupiny, čímž se posiluje sociální soudržnost a stabilita.</w:t>
      </w:r>
    </w:p>
    <w:p w14:paraId="5D487D20" w14:textId="77777777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cs="Arial"/>
        </w:rPr>
        <w:t>Tento komplexní přístup k řešení energetických výzev integruje technické inovace s ekonomickými, sociálními a environmentálními aspekty, což přispívá k udržitelnému rozvoji energetického sektoru.</w:t>
      </w:r>
    </w:p>
    <w:p w14:paraId="40F529AA" w14:textId="77777777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eastAsia="Times New Roman" w:cs="Arial"/>
        </w:rPr>
        <w:t xml:space="preserve">Klíčová témata pro </w:t>
      </w:r>
      <w:proofErr w:type="spellStart"/>
      <w:r w:rsidRPr="00D51A9E">
        <w:rPr>
          <w:rFonts w:eastAsia="Times New Roman" w:cs="Arial"/>
        </w:rPr>
        <w:t>VaVaI</w:t>
      </w:r>
      <w:proofErr w:type="spellEnd"/>
      <w:r w:rsidRPr="00D51A9E">
        <w:rPr>
          <w:rFonts w:eastAsia="Times New Roman" w:cs="Arial"/>
        </w:rPr>
        <w:t xml:space="preserve"> jsou:</w:t>
      </w:r>
    </w:p>
    <w:p w14:paraId="184C2DF6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 xml:space="preserve">Komplexní analýzy </w:t>
      </w:r>
      <w:proofErr w:type="spellStart"/>
      <w:r w:rsidRPr="00D51A9E">
        <w:rPr>
          <w:rFonts w:cs="Arial"/>
          <w:b/>
        </w:rPr>
        <w:t>technicko-ekonomických</w:t>
      </w:r>
      <w:proofErr w:type="spellEnd"/>
      <w:r w:rsidRPr="00D51A9E">
        <w:rPr>
          <w:rFonts w:cs="Arial"/>
          <w:b/>
        </w:rPr>
        <w:t xml:space="preserve"> a environmentálních aspektů transformace</w:t>
      </w:r>
    </w:p>
    <w:p w14:paraId="3D8BE99E" w14:textId="77777777" w:rsidR="00962E9D" w:rsidRPr="00D51A9E" w:rsidRDefault="00962E9D" w:rsidP="004E3140">
      <w:pPr>
        <w:pStyle w:val="Odstavecseseznamem"/>
        <w:tabs>
          <w:tab w:val="left" w:pos="993"/>
        </w:tabs>
        <w:spacing w:after="60"/>
        <w:ind w:left="284" w:hanging="284"/>
        <w:contextualSpacing w:val="0"/>
        <w:jc w:val="both"/>
        <w:rPr>
          <w:rFonts w:cs="Arial"/>
        </w:rPr>
      </w:pPr>
      <w:r w:rsidRPr="00D51A9E">
        <w:rPr>
          <w:rFonts w:cs="Arial"/>
        </w:rPr>
        <w:tab/>
        <w:t>Vyhodnocování ekonomických aspektů spojených s přechodem na nízkoemisní energetiku, včetně vlivů na trh práce, investice a celkovou ekonomickou stabilitu.</w:t>
      </w:r>
    </w:p>
    <w:p w14:paraId="3B8E3587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Společenské dopady a veřejné postoje</w:t>
      </w:r>
    </w:p>
    <w:p w14:paraId="59A861CB" w14:textId="77777777" w:rsidR="00962E9D" w:rsidRPr="00D51A9E" w:rsidRDefault="00962E9D" w:rsidP="004E3140">
      <w:pPr>
        <w:pStyle w:val="Odstavecseseznamem"/>
        <w:tabs>
          <w:tab w:val="left" w:pos="993"/>
        </w:tabs>
        <w:spacing w:after="60"/>
        <w:ind w:left="284" w:hanging="284"/>
        <w:contextualSpacing w:val="0"/>
        <w:jc w:val="both"/>
        <w:rPr>
          <w:rFonts w:cs="Arial"/>
        </w:rPr>
      </w:pPr>
      <w:r w:rsidRPr="00D51A9E">
        <w:rPr>
          <w:rFonts w:cs="Arial"/>
        </w:rPr>
        <w:tab/>
        <w:t>Zkoumání společenských postojů k energetické transformaci, analýza rizik nerovností v přístupu k energetickým zdrojům a dopadů na kvalitu života, zaměření na vzdělávací programy.</w:t>
      </w:r>
    </w:p>
    <w:p w14:paraId="2BBC9C36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Podpora odolnosti komunit</w:t>
      </w:r>
    </w:p>
    <w:p w14:paraId="7DC199EE" w14:textId="77777777" w:rsidR="00962E9D" w:rsidRPr="00D51A9E" w:rsidRDefault="00962E9D" w:rsidP="004E3140">
      <w:pPr>
        <w:pStyle w:val="Odstavecseseznamem"/>
        <w:tabs>
          <w:tab w:val="left" w:pos="993"/>
        </w:tabs>
        <w:spacing w:after="60"/>
        <w:ind w:left="284" w:hanging="284"/>
        <w:contextualSpacing w:val="0"/>
        <w:jc w:val="both"/>
        <w:rPr>
          <w:rFonts w:cs="Arial"/>
          <w:b/>
          <w:bCs/>
          <w:color w:val="0D0D0D"/>
          <w:shd w:val="clear" w:color="auto" w:fill="FFFFFF"/>
        </w:rPr>
      </w:pPr>
      <w:r w:rsidRPr="00D51A9E">
        <w:rPr>
          <w:rFonts w:cs="Arial"/>
        </w:rPr>
        <w:tab/>
        <w:t>Identifikace a navrhování opatření na podporu odolnosti komunit vůči změnám v energetickém sektoru se zaměřením na zvyšování povědomí a zapojení veřejnosti.</w:t>
      </w:r>
    </w:p>
    <w:p w14:paraId="073B4942" w14:textId="77777777" w:rsidR="00962E9D" w:rsidRPr="00D51A9E" w:rsidRDefault="00962E9D" w:rsidP="004E3140">
      <w:pPr>
        <w:spacing w:after="60"/>
        <w:jc w:val="both"/>
        <w:rPr>
          <w:rFonts w:cs="Arial"/>
        </w:rPr>
      </w:pPr>
    </w:p>
    <w:p w14:paraId="08761DF4" w14:textId="77777777" w:rsidR="00962E9D" w:rsidRPr="00D51A9E" w:rsidRDefault="00962E9D" w:rsidP="004E3140">
      <w:pPr>
        <w:jc w:val="both"/>
        <w:rPr>
          <w:rFonts w:eastAsiaTheme="majorEastAsia" w:cs="Arial"/>
          <w:color w:val="2E74B5"/>
        </w:rPr>
      </w:pPr>
      <w:bookmarkStart w:id="13" w:name="_Toc184581015"/>
      <w:r w:rsidRPr="00D51A9E">
        <w:rPr>
          <w:rFonts w:cs="Arial"/>
        </w:rPr>
        <w:br w:type="page"/>
      </w:r>
    </w:p>
    <w:p w14:paraId="3667DD3A" w14:textId="7D3F4309" w:rsidR="00962E9D" w:rsidRPr="00251D32" w:rsidRDefault="00962E9D" w:rsidP="004E3140">
      <w:pPr>
        <w:pStyle w:val="Nadpis1"/>
        <w:rPr>
          <w:sz w:val="28"/>
        </w:rPr>
      </w:pPr>
      <w:bookmarkStart w:id="14" w:name="_Toc200634616"/>
      <w:r w:rsidRPr="00251D32">
        <w:rPr>
          <w:sz w:val="28"/>
        </w:rPr>
        <w:lastRenderedPageBreak/>
        <w:t>Adaptace na změny klimatu a zmírnění jejich dopadů na společnost</w:t>
      </w:r>
      <w:bookmarkEnd w:id="13"/>
      <w:bookmarkEnd w:id="14"/>
    </w:p>
    <w:p w14:paraId="499ECDC4" w14:textId="77777777" w:rsidR="00962E9D" w:rsidRPr="00962E9D" w:rsidRDefault="00962E9D" w:rsidP="004E3140">
      <w:bookmarkStart w:id="15" w:name="_Toc184581017"/>
      <w:r w:rsidRPr="00962E9D">
        <w:t>Strategické cíle pro výzkum, vývoj a inovace</w:t>
      </w:r>
      <w:bookmarkEnd w:id="15"/>
    </w:p>
    <w:p w14:paraId="6C48ADEB" w14:textId="3E27BB0E" w:rsidR="00962E9D" w:rsidRPr="00962E9D" w:rsidRDefault="00962E9D" w:rsidP="004E3140">
      <w:pPr>
        <w:pStyle w:val="Nadpis2"/>
        <w:rPr>
          <w:sz w:val="24"/>
          <w:szCs w:val="24"/>
        </w:rPr>
      </w:pPr>
      <w:bookmarkStart w:id="16" w:name="_Toc200634617"/>
      <w:r w:rsidRPr="00962E9D">
        <w:rPr>
          <w:sz w:val="24"/>
          <w:szCs w:val="24"/>
        </w:rPr>
        <w:t>Prohloubení znalostí o klimatické změně a monitorovací systémy</w:t>
      </w:r>
      <w:bookmarkEnd w:id="16"/>
      <w:r w:rsidRPr="00962E9D">
        <w:rPr>
          <w:sz w:val="24"/>
          <w:szCs w:val="24"/>
        </w:rPr>
        <w:t xml:space="preserve"> </w:t>
      </w:r>
    </w:p>
    <w:p w14:paraId="3B4508C8" w14:textId="331AC1A7" w:rsidR="00962E9D" w:rsidRPr="00D51A9E" w:rsidRDefault="00962E9D" w:rsidP="004E3140">
      <w:pPr>
        <w:jc w:val="both"/>
        <w:rPr>
          <w:rFonts w:cs="Arial"/>
        </w:rPr>
      </w:pPr>
      <w:r w:rsidRPr="00D51A9E">
        <w:rPr>
          <w:rFonts w:cs="Arial"/>
        </w:rPr>
        <w:t>Porozumění změnám klimatu a predikce jejich vývoje na území České republiky a Evropy jsou zásadním předpokladem hledání řešení zaměřených na adaptaci společnosti a ochranu ekosystémů v měnících se podmínkách. Klimatická změna nepřináší pouze postupné změny teplot a srážek, ale také častější výskyt extrémních hydrometeorologických jevů, jako jsou sucha, povodně, přívalové deště, extrémní větry či požáry vegetace. Tyto jevy významně ovlivňují přírodní prostředí, ekonomiku i kvalitu života obyvatel. Nedostatečné pochopení příčin, vývoje a</w:t>
      </w:r>
      <w:r w:rsidR="00010313">
        <w:rPr>
          <w:rFonts w:cs="Arial"/>
        </w:rPr>
        <w:t> </w:t>
      </w:r>
      <w:r w:rsidRPr="00D51A9E">
        <w:rPr>
          <w:rFonts w:cs="Arial"/>
        </w:rPr>
        <w:t xml:space="preserve">důsledků těchto změn omezuje schopnost efektivně reagovat na aktuální i budoucí hrozby. Proto je nezbytné posílit výzkum, predikci i monitorování těchto jevů a současně vyvinout nástroje pro včasné varování a hodnocení účinnosti adaptačních a </w:t>
      </w:r>
      <w:proofErr w:type="spellStart"/>
      <w:r w:rsidRPr="00D51A9E">
        <w:rPr>
          <w:rFonts w:cs="Arial"/>
        </w:rPr>
        <w:t>mitigačních</w:t>
      </w:r>
      <w:proofErr w:type="spellEnd"/>
      <w:r w:rsidRPr="00D51A9E">
        <w:rPr>
          <w:rFonts w:cs="Arial"/>
        </w:rPr>
        <w:t xml:space="preserve"> opatření. Výzkum v této oblasti by se měl strategicky zaměřit zejména na zlepšení predikce dlouhodobých i krátkodobých klimatických jevů a posílení monitoringu dopadů klimatických změn a zavedení systémů včasného varování.</w:t>
      </w:r>
    </w:p>
    <w:p w14:paraId="626EB699" w14:textId="77777777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eastAsia="Times New Roman" w:cs="Arial"/>
        </w:rPr>
        <w:t xml:space="preserve">Klíčová témata pro </w:t>
      </w:r>
      <w:proofErr w:type="spellStart"/>
      <w:r w:rsidRPr="00D51A9E">
        <w:rPr>
          <w:rFonts w:eastAsia="Times New Roman" w:cs="Arial"/>
        </w:rPr>
        <w:t>VaVaI</w:t>
      </w:r>
      <w:proofErr w:type="spellEnd"/>
      <w:r w:rsidRPr="00D51A9E">
        <w:rPr>
          <w:rFonts w:eastAsia="Times New Roman" w:cs="Arial"/>
        </w:rPr>
        <w:t xml:space="preserve"> jsou:</w:t>
      </w:r>
    </w:p>
    <w:p w14:paraId="4C5FF288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>
        <w:rPr>
          <w:rFonts w:cs="Arial"/>
          <w:b/>
        </w:rPr>
        <w:t>Vývoj modelovacích</w:t>
      </w:r>
      <w:r w:rsidRPr="00D51A9E">
        <w:rPr>
          <w:rFonts w:cs="Arial"/>
          <w:b/>
        </w:rPr>
        <w:t xml:space="preserve"> nástroj</w:t>
      </w:r>
      <w:r>
        <w:rPr>
          <w:rFonts w:cs="Arial"/>
          <w:b/>
        </w:rPr>
        <w:t>ů</w:t>
      </w:r>
      <w:r w:rsidRPr="00D51A9E">
        <w:rPr>
          <w:rFonts w:cs="Arial"/>
          <w:b/>
        </w:rPr>
        <w:t xml:space="preserve"> pro dlouhodobé klimatické predikce</w:t>
      </w:r>
    </w:p>
    <w:p w14:paraId="17E83B47" w14:textId="761A1BF9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Vývoj, výzkum a inovace pokročilých modelů a metod pro simulaci a předpověď změn klimatu v dlouhodobém horizontu. Cílem je prohloubit porozumění komplexním interakcím v</w:t>
      </w:r>
      <w:r w:rsidR="00010313">
        <w:rPr>
          <w:rFonts w:cs="Arial"/>
        </w:rPr>
        <w:t> </w:t>
      </w:r>
      <w:r w:rsidRPr="00D51A9E">
        <w:rPr>
          <w:rFonts w:cs="Arial"/>
        </w:rPr>
        <w:t xml:space="preserve">klimatickém systému Země, jako jsou toky energie, uhlíku a vody, a zvýšit přesnost klimatických prognóz. Tyto nástroje budou sloužit jako základ pro informované rozhodování v oblasti </w:t>
      </w:r>
      <w:proofErr w:type="spellStart"/>
      <w:r w:rsidRPr="00D51A9E">
        <w:rPr>
          <w:rFonts w:cs="Arial"/>
        </w:rPr>
        <w:t>mitigace</w:t>
      </w:r>
      <w:proofErr w:type="spellEnd"/>
      <w:r w:rsidRPr="00D51A9E">
        <w:rPr>
          <w:rFonts w:cs="Arial"/>
        </w:rPr>
        <w:t xml:space="preserve"> a adaptace na klimatické změny.</w:t>
      </w:r>
    </w:p>
    <w:p w14:paraId="4336CD89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Monitoring biodiverzity a ekosystémových služeb v ČR</w:t>
      </w:r>
    </w:p>
    <w:p w14:paraId="2877EA32" w14:textId="77777777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Výzkum, vývoj a inovace nástrojů pro pravidelné a přesné měření klíčových ukazatelů biologické rozmanitosti a funkčnosti ekosystémů, umožňující efektivní řízení přírodních zdrojů a ochranu ohrožených druhů. Téma zahrnuje vývoj nových metod pro sběr dat včetně využití pokročilých technologií a z toho plynoucí podporu rozhodování v oblasti udržitelného rozvoje a ochrany životního prostředí.</w:t>
      </w:r>
    </w:p>
    <w:p w14:paraId="1B604972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>
        <w:rPr>
          <w:rFonts w:cs="Arial"/>
          <w:b/>
        </w:rPr>
        <w:t>Zajištění funkčních systémů</w:t>
      </w:r>
      <w:r w:rsidRPr="00D51A9E">
        <w:rPr>
          <w:rFonts w:cs="Arial"/>
          <w:b/>
        </w:rPr>
        <w:t xml:space="preserve"> pro sledování skleníkových plynů</w:t>
      </w:r>
    </w:p>
    <w:p w14:paraId="57EE669D" w14:textId="77777777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 xml:space="preserve">Výzkum, vývoj a inovace funkčních systémů pokročilých technologií a analytických nástrojů pro sběr, zpracování a vyhodnocování dat o emisích skleníkových plynů, identifikaci zdrojů jejich emisí a sledování jejich toků, procesů spojených s jejich ukládáním a na podporu efektivity tohoto procesu prostřednictvím optimalizace přírodních i technických mechanismů. Realizace tohoto </w:t>
      </w:r>
      <w:proofErr w:type="spellStart"/>
      <w:r w:rsidRPr="00D51A9E">
        <w:rPr>
          <w:rFonts w:cs="Arial"/>
        </w:rPr>
        <w:t>VaVaI</w:t>
      </w:r>
      <w:proofErr w:type="spellEnd"/>
      <w:r w:rsidRPr="00D51A9E">
        <w:rPr>
          <w:rFonts w:cs="Arial"/>
        </w:rPr>
        <w:t xml:space="preserve"> vede k efektivnějšímu řízení emisí skleníkových plynů, ochraně klimatu a k dosažení uhlíkové neutrality.</w:t>
      </w:r>
    </w:p>
    <w:p w14:paraId="6FE38AD2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>
        <w:rPr>
          <w:rFonts w:cs="Arial"/>
          <w:b/>
        </w:rPr>
        <w:t>Vývoj nástrojů</w:t>
      </w:r>
      <w:r w:rsidRPr="00D51A9E">
        <w:rPr>
          <w:rFonts w:cs="Arial"/>
          <w:b/>
        </w:rPr>
        <w:t xml:space="preserve"> pro hodnocení efektivity adaptačních a </w:t>
      </w:r>
      <w:proofErr w:type="spellStart"/>
      <w:r w:rsidRPr="00D51A9E">
        <w:rPr>
          <w:rFonts w:cs="Arial"/>
          <w:b/>
        </w:rPr>
        <w:t>mitigačních</w:t>
      </w:r>
      <w:proofErr w:type="spellEnd"/>
      <w:r w:rsidRPr="00D51A9E">
        <w:rPr>
          <w:rFonts w:cs="Arial"/>
          <w:b/>
        </w:rPr>
        <w:t xml:space="preserve"> opatření</w:t>
      </w:r>
    </w:p>
    <w:p w14:paraId="075188D0" w14:textId="7BDBA988" w:rsidR="00962E9D" w:rsidRPr="00D51A9E" w:rsidRDefault="00962E9D" w:rsidP="004E3140">
      <w:pPr>
        <w:tabs>
          <w:tab w:val="left" w:pos="284"/>
        </w:tabs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Výzkum, vývoj a inovace nástrojů, které umožní efektivnější plánování a realizaci opatření na adaptaci a zmírnění dopadů klimatických změn a jejich evaluaci. Cílem výzkumu je zlepšit predikci účinnosti navržených opatření, optimalizovat jejich environmentální a</w:t>
      </w:r>
      <w:r w:rsidR="00010313">
        <w:rPr>
          <w:rFonts w:cs="Arial"/>
        </w:rPr>
        <w:t> </w:t>
      </w:r>
      <w:r w:rsidRPr="00D51A9E">
        <w:rPr>
          <w:rFonts w:cs="Arial"/>
        </w:rPr>
        <w:t>socioekonomické dopady a zajistit vyšší odolnost společnosti i ekosystémů vůči měnícím se</w:t>
      </w:r>
      <w:r w:rsidR="00010313">
        <w:rPr>
          <w:rFonts w:cs="Arial"/>
        </w:rPr>
        <w:t> </w:t>
      </w:r>
      <w:r w:rsidRPr="00D51A9E">
        <w:rPr>
          <w:rFonts w:cs="Arial"/>
        </w:rPr>
        <w:t xml:space="preserve">klimatickým podmínkám. </w:t>
      </w:r>
    </w:p>
    <w:p w14:paraId="5DFA440A" w14:textId="17C949B5" w:rsidR="00962E9D" w:rsidRPr="00962E9D" w:rsidRDefault="00962E9D" w:rsidP="004E3140">
      <w:pPr>
        <w:pStyle w:val="Nadpis2"/>
        <w:rPr>
          <w:sz w:val="24"/>
          <w:szCs w:val="24"/>
        </w:rPr>
      </w:pPr>
      <w:bookmarkStart w:id="17" w:name="_Toc200634618"/>
      <w:r w:rsidRPr="00962E9D">
        <w:rPr>
          <w:sz w:val="24"/>
          <w:szCs w:val="24"/>
        </w:rPr>
        <w:t>Udržitelnost přírodních zdrojů a jejich řízení</w:t>
      </w:r>
      <w:bookmarkEnd w:id="17"/>
    </w:p>
    <w:p w14:paraId="6511217A" w14:textId="55FE3519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cs="Arial"/>
        </w:rPr>
        <w:t xml:space="preserve">Udržitelné řízení přírodních zdrojů je zásadním pilířem adaptace na změnu klimatu a ochrany biodiverzity. Přírodní zdroje, ať už lesy, zemědělská půda, vodní ekosystémy nebo genetická </w:t>
      </w:r>
      <w:r w:rsidRPr="00D51A9E">
        <w:rPr>
          <w:rFonts w:cs="Arial"/>
        </w:rPr>
        <w:lastRenderedPageBreak/>
        <w:t>diverzita organismů, čelí tlaku způsobenému lidskou činností a změnou klimatu. Degradace přírodních zdrojů ohrožuje jejich schopnost podporovat základní ekosystémové funkce, jako je</w:t>
      </w:r>
      <w:r w:rsidR="00010313">
        <w:rPr>
          <w:rFonts w:cs="Arial"/>
        </w:rPr>
        <w:t> </w:t>
      </w:r>
      <w:r w:rsidRPr="00D51A9E">
        <w:rPr>
          <w:rFonts w:cs="Arial"/>
        </w:rPr>
        <w:t>produkce potravin, ochrana vodních zdrojů či regulace klimatu. Tento výzkum se zaměřuje na</w:t>
      </w:r>
      <w:r w:rsidR="00010313">
        <w:rPr>
          <w:rFonts w:cs="Arial"/>
        </w:rPr>
        <w:t> </w:t>
      </w:r>
      <w:r w:rsidRPr="00D51A9E">
        <w:rPr>
          <w:rFonts w:cs="Arial"/>
        </w:rPr>
        <w:t>inovativní přístupy k ochraně a obnově přírodních zdrojů, přičemž využívá vědecké poznatky k podpoře biodiverzity a snižování ekologické stopy lidské činnosti. Zaměření výzkumu v této oblasti by se mělo soustředit na zvyšování druhové diverzity ve městech a zemědělské krajině, prevenci šíření invazních druhů a zavlečených patogenů a podporu cirkulární produkce a</w:t>
      </w:r>
      <w:r w:rsidR="00010313">
        <w:rPr>
          <w:rFonts w:cs="Arial"/>
        </w:rPr>
        <w:t> </w:t>
      </w:r>
      <w:r w:rsidRPr="00D51A9E">
        <w:rPr>
          <w:rFonts w:cs="Arial"/>
        </w:rPr>
        <w:t>minimalizace odpadu.</w:t>
      </w:r>
    </w:p>
    <w:p w14:paraId="5D3E2A19" w14:textId="77777777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eastAsia="Times New Roman" w:cs="Arial"/>
        </w:rPr>
        <w:t xml:space="preserve">Klíčová témata pro </w:t>
      </w:r>
      <w:proofErr w:type="spellStart"/>
      <w:r w:rsidRPr="00D51A9E">
        <w:rPr>
          <w:rFonts w:eastAsia="Times New Roman" w:cs="Arial"/>
        </w:rPr>
        <w:t>VaVaI</w:t>
      </w:r>
      <w:proofErr w:type="spellEnd"/>
      <w:r w:rsidRPr="00D51A9E">
        <w:rPr>
          <w:rFonts w:eastAsia="Times New Roman" w:cs="Arial"/>
        </w:rPr>
        <w:t xml:space="preserve"> jsou:</w:t>
      </w:r>
    </w:p>
    <w:p w14:paraId="34E1E6B0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Zvýšení diverzity ve městech a zemědělské krajině</w:t>
      </w:r>
    </w:p>
    <w:p w14:paraId="595BAD1A" w14:textId="77777777" w:rsidR="00962E9D" w:rsidRPr="00D51A9E" w:rsidRDefault="00962E9D" w:rsidP="004E3140">
      <w:pPr>
        <w:spacing w:after="60"/>
        <w:ind w:left="284"/>
        <w:jc w:val="both"/>
        <w:rPr>
          <w:rFonts w:cs="Arial"/>
          <w:b/>
        </w:rPr>
      </w:pPr>
      <w:r w:rsidRPr="00D51A9E">
        <w:rPr>
          <w:rFonts w:cs="Arial"/>
        </w:rPr>
        <w:t xml:space="preserve">Výzkum a implementace udržitelných nástrojů na podporu biodiverzity a zvyšování druhové a genetické rozmanitosti ve městských a zemědělských oblastech. Klíčovou součástí je vývoj a implementace opatření, která zahrnují ochranu a obnovu přírodních biotopů, zavádění geograficky původních druhů a genotypů, a přizpůsobení současným hospodářským procesům tak, aby poskytovaly ekologickou stabilitu a byly odolnější vůči dopadům změn klimatu a dalších antropogenních tlaků. </w:t>
      </w:r>
    </w:p>
    <w:p w14:paraId="2D0C9D02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Prevence šíření invazních druhů a zavlečených patogenů</w:t>
      </w:r>
    </w:p>
    <w:p w14:paraId="57F0120B" w14:textId="25CD555C" w:rsidR="00962E9D" w:rsidRPr="00D51A9E" w:rsidRDefault="00962E9D" w:rsidP="004E3140">
      <w:pPr>
        <w:spacing w:after="60"/>
        <w:ind w:left="284"/>
        <w:jc w:val="both"/>
        <w:rPr>
          <w:rFonts w:cs="Arial"/>
          <w:b/>
        </w:rPr>
      </w:pPr>
      <w:r w:rsidRPr="00D51A9E">
        <w:rPr>
          <w:rFonts w:cs="Arial"/>
        </w:rPr>
        <w:t>Výzkum a vývoj nástrojů a metod pro monitorování, identifikaci a eliminaci invazních druhů a patogenů, které ohrožují přírodní a zemědělské ekosystémy. Součástí výzkumu je také analýza šíření těchto organismů a vývoj účinných metod prevence likvidace a kontroly za</w:t>
      </w:r>
      <w:r w:rsidR="00010313">
        <w:rPr>
          <w:rFonts w:cs="Arial"/>
        </w:rPr>
        <w:t> </w:t>
      </w:r>
      <w:r w:rsidRPr="00D51A9E">
        <w:rPr>
          <w:rFonts w:cs="Arial"/>
        </w:rPr>
        <w:t>účelem minimalizace jejich negativních dopadů na biodiverzitu, půdu a vodní zdroje.</w:t>
      </w:r>
    </w:p>
    <w:p w14:paraId="2FF1124E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Podpora cirkulární produkce a minimalizace odpadu</w:t>
      </w:r>
    </w:p>
    <w:p w14:paraId="4E57F9CD" w14:textId="178A600D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Výzkum, vývoj a implementace systémů na podporu cirkulární ekonomiky a minimalizaci vzniku odpadů v zemědělství, průmyslu i běžné spotřebě. Výzkum se zaměří zejména na</w:t>
      </w:r>
      <w:r w:rsidR="00010313">
        <w:rPr>
          <w:rFonts w:cs="Arial"/>
        </w:rPr>
        <w:t> </w:t>
      </w:r>
      <w:r w:rsidRPr="00D51A9E">
        <w:rPr>
          <w:rFonts w:cs="Arial"/>
        </w:rPr>
        <w:t xml:space="preserve">rozvoj technologických inovací umožňující efektivní recyklaci materiálů, využívání vedlejších produktů, přechod na bezodpadové výrobní systémy a omezení transportu odpadů za účelem zpracování. Klíčovou součástí je propojení různých sektorů a zavedení udržitelných postupů, které optimalizují využití přírodních zdrojů a podporují produkci šetrnou k životnímu prostředí. </w:t>
      </w:r>
    </w:p>
    <w:p w14:paraId="2017018B" w14:textId="0A8D6914" w:rsidR="00962E9D" w:rsidRPr="00962E9D" w:rsidRDefault="00962E9D" w:rsidP="004E3140">
      <w:pPr>
        <w:pStyle w:val="Nadpis2"/>
        <w:rPr>
          <w:sz w:val="24"/>
          <w:szCs w:val="24"/>
        </w:rPr>
      </w:pPr>
      <w:bookmarkStart w:id="18" w:name="_Toc200634619"/>
      <w:r w:rsidRPr="00962E9D">
        <w:rPr>
          <w:sz w:val="24"/>
          <w:szCs w:val="24"/>
        </w:rPr>
        <w:t>Adaptace krajiny a produkčních systémů</w:t>
      </w:r>
      <w:bookmarkEnd w:id="18"/>
    </w:p>
    <w:p w14:paraId="2DA303B2" w14:textId="62564FC4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cs="Arial"/>
        </w:rPr>
        <w:t xml:space="preserve">Krajina a její produkční systémy jsou jedním z nejdůležitějších nástrojů pro </w:t>
      </w:r>
      <w:proofErr w:type="spellStart"/>
      <w:r w:rsidRPr="00D51A9E">
        <w:rPr>
          <w:rFonts w:cs="Arial"/>
        </w:rPr>
        <w:t>mitigaci</w:t>
      </w:r>
      <w:proofErr w:type="spellEnd"/>
      <w:r w:rsidRPr="00D51A9E">
        <w:rPr>
          <w:rFonts w:cs="Arial"/>
        </w:rPr>
        <w:t xml:space="preserve"> a adaptaci na změny klimatu. Zemědělská a lesní půda tvoří klíčovou složku krajiny, která nejen poskytuje potraviny, suroviny a energii, ale také zajišťuje ekologické funkce, jako je zadržování vody, ochrana půdy a biodiverzity. Výzkum se zaměřuje na rozvoj udržitelných praktik v zemědělství a</w:t>
      </w:r>
      <w:r w:rsidR="00010313">
        <w:rPr>
          <w:rFonts w:cs="Arial"/>
        </w:rPr>
        <w:t> </w:t>
      </w:r>
      <w:r w:rsidRPr="00D51A9E">
        <w:rPr>
          <w:rFonts w:cs="Arial"/>
        </w:rPr>
        <w:t>lesnictví, které umožní zachování produkčních kapacit i v podmínkách měnícího se klimatu. Současně hledá nové přístupy k multifunkčnímu využití půdy, což zahrnuje kombinaci produkce potravin s obnovitelnými zdroji energie. Výzkum v této oblasti se také zaměřuje na minimalizaci eroze půdy a zvyšování retence vody v krajině, rozvoj ekologického zemědělství.</w:t>
      </w:r>
    </w:p>
    <w:p w14:paraId="61D1811B" w14:textId="77777777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eastAsia="Times New Roman" w:cs="Arial"/>
        </w:rPr>
        <w:t xml:space="preserve">Klíčová témata pro </w:t>
      </w:r>
      <w:proofErr w:type="spellStart"/>
      <w:r w:rsidRPr="00D51A9E">
        <w:rPr>
          <w:rFonts w:eastAsia="Times New Roman" w:cs="Arial"/>
        </w:rPr>
        <w:t>VaVaI</w:t>
      </w:r>
      <w:proofErr w:type="spellEnd"/>
      <w:r w:rsidRPr="00D51A9E">
        <w:rPr>
          <w:rFonts w:eastAsia="Times New Roman" w:cs="Arial"/>
        </w:rPr>
        <w:t xml:space="preserve"> jsou:</w:t>
      </w:r>
    </w:p>
    <w:p w14:paraId="3D52C08D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Inovativní technologie pro recyklaci materiálů</w:t>
      </w:r>
    </w:p>
    <w:p w14:paraId="2AB1AF99" w14:textId="77777777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 xml:space="preserve">Výzkum, vývoj a implementace technologických řešení pro efektivní recyklaci a znovuvyužití surovin a materiálů, minimalizace vzniku odpadu, maximalizace cirkulárního využívání materiálů za účelem snižování závislosti na fosilních a vzácných zdrojích a podpoře udržitelnosti produkčních systémů. Cílem výzkumu jsou také možnosti sektorového a odvětvového propojení v těchto aktivitách.  </w:t>
      </w:r>
    </w:p>
    <w:p w14:paraId="7DAA5A45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lastRenderedPageBreak/>
        <w:t>Kombinovaná produkce potravin a energie, např. agrolesnictví a </w:t>
      </w:r>
      <w:proofErr w:type="spellStart"/>
      <w:r w:rsidRPr="00D51A9E">
        <w:rPr>
          <w:rFonts w:cs="Arial"/>
          <w:b/>
        </w:rPr>
        <w:t>agrovoltaika</w:t>
      </w:r>
      <w:proofErr w:type="spellEnd"/>
    </w:p>
    <w:p w14:paraId="0B55F32B" w14:textId="77777777" w:rsidR="00962E9D" w:rsidRPr="00D51A9E" w:rsidRDefault="00962E9D" w:rsidP="004E3140">
      <w:pPr>
        <w:spacing w:after="60"/>
        <w:ind w:left="284"/>
        <w:jc w:val="both"/>
        <w:rPr>
          <w:rFonts w:cs="Arial"/>
          <w:b/>
        </w:rPr>
      </w:pPr>
      <w:r w:rsidRPr="00D51A9E">
        <w:rPr>
          <w:rFonts w:cs="Arial"/>
        </w:rPr>
        <w:t xml:space="preserve">Výzkum, vývoj a optimalizace územních systémů kombinujících produkci potravin, krmiv a energie pro efektivní podporu udržitelného půdního hospodářství. Výzkum zahrnuje hodnocení ekonomických, ekologických a sociálních přínosů těchto systémů, včetně jejich dopadů na retenci vody, ochranu půdy a biodiverzitu. </w:t>
      </w:r>
    </w:p>
    <w:p w14:paraId="7B5E73E3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Výzkum odolných lesů a využití dřeva jako náhrady fosilních materiálů</w:t>
      </w:r>
    </w:p>
    <w:p w14:paraId="7190BF4D" w14:textId="77777777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 xml:space="preserve">Výzkum, vývoj a inovace lesnických postupů a technologií, které zajistí odolnost lesních ekosystémů vůči změnám klimatu, patogenům a škůdcům. Součástí výzkumu je modelování vlivů scénářů budoucího vývoje klimatu na růst lesních dřevin a hodnocení jejich schopnosti plnit environmentální, ekonomické i sociální funkce. </w:t>
      </w:r>
    </w:p>
    <w:p w14:paraId="5907E648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Minimalizace eroze půdy a zvýšení retence vody v krajině</w:t>
      </w:r>
    </w:p>
    <w:p w14:paraId="1F1A34FF" w14:textId="77777777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 xml:space="preserve">Výzkum, vývoj a implementace postupů zaměřených na minimalizaci erozních procesů, zvýšení schopnosti krajiny zadržovat vodu, ochranu půdní struktury a podporu přírodních procesů zajišťujících lepší vodní bilanci. </w:t>
      </w:r>
    </w:p>
    <w:p w14:paraId="4B6FD023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Rozvoj ekologického zemědělství a ochrany biodiverzity</w:t>
      </w:r>
    </w:p>
    <w:p w14:paraId="1B909CB8" w14:textId="77777777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Výzkum, vývoj nástrojů pro podporu udržitelných zemědělských procesů, které budou šetrné k životnímu prostředí a zajistí dostatečnou produkci potravin a biomasy. Součástí je i rozvoj systémů pro monitorování a hodnocení biodiverzity v zemědělských ekosystémech.</w:t>
      </w:r>
    </w:p>
    <w:p w14:paraId="15D8F5B2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 xml:space="preserve">Zvýšení odolnosti </w:t>
      </w:r>
      <w:r w:rsidRPr="00D51A9E">
        <w:rPr>
          <w:rFonts w:cs="Arial"/>
          <w:b/>
          <w:bCs/>
        </w:rPr>
        <w:t xml:space="preserve">rostlinné výroby </w:t>
      </w:r>
    </w:p>
    <w:p w14:paraId="3F565FA4" w14:textId="1D0932A3" w:rsidR="00962E9D" w:rsidRPr="00AF3294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Kombinace zkoumaných adaptačních principů a dílčích vyvíjených nástrojů s cílem posílení odolnosti rostlinné a zajištění potravinové bezpečnosti. Zajištění rostlinolékařské péče a</w:t>
      </w:r>
      <w:r w:rsidR="00010313">
        <w:rPr>
          <w:rFonts w:cs="Arial"/>
        </w:rPr>
        <w:t> </w:t>
      </w:r>
      <w:r w:rsidRPr="00D51A9E">
        <w:rPr>
          <w:rFonts w:cs="Arial"/>
        </w:rPr>
        <w:t>snížení závislosti na pesticidech jako environmentálního rizika i faktoru ekonomické závislosti zemědělců.</w:t>
      </w:r>
    </w:p>
    <w:p w14:paraId="6F9FF655" w14:textId="008788A9" w:rsidR="00962E9D" w:rsidRPr="00962E9D" w:rsidRDefault="00962E9D" w:rsidP="004E3140">
      <w:pPr>
        <w:pStyle w:val="Nadpis2"/>
        <w:rPr>
          <w:sz w:val="24"/>
          <w:szCs w:val="24"/>
        </w:rPr>
      </w:pPr>
      <w:bookmarkStart w:id="19" w:name="_Toc200634620"/>
      <w:r w:rsidRPr="00962E9D">
        <w:rPr>
          <w:sz w:val="24"/>
          <w:szCs w:val="24"/>
        </w:rPr>
        <w:t>Hospodaření s vodou a odolnost vodního sektoru</w:t>
      </w:r>
      <w:bookmarkEnd w:id="19"/>
    </w:p>
    <w:p w14:paraId="66BA2053" w14:textId="77777777" w:rsidR="00962E9D" w:rsidRPr="00D51A9E" w:rsidRDefault="00962E9D" w:rsidP="004E3140">
      <w:pPr>
        <w:jc w:val="both"/>
        <w:rPr>
          <w:rFonts w:cs="Arial"/>
        </w:rPr>
      </w:pPr>
      <w:r w:rsidRPr="00D51A9E">
        <w:rPr>
          <w:rFonts w:cs="Arial"/>
        </w:rPr>
        <w:t>Hospodaření s vodou a zajištění odolnosti vodního sektoru představuje jednu z největších výzev spojených s klimatickou změnou. Rychlé střídání suchých a vlhkých období zvyšuje tlak na vodní zdroje i infrastrukturu, přičemž nedostatečná kvalita a dostupnost vody negativně ovlivňuje zemědělství, průmysl i každodenní život obyvatel. Výzkum se zaměřuje na efektivní využití vodních zdrojů, snižování znečištění, recyklaci odpadních vod a zavedení dalších technologií, které umožní dlouhodobou udržitelnost vodního hospodářství v České republice.</w:t>
      </w:r>
    </w:p>
    <w:p w14:paraId="0D76FD54" w14:textId="77777777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eastAsia="Times New Roman" w:cs="Arial"/>
        </w:rPr>
        <w:t xml:space="preserve">Klíčová témata pro </w:t>
      </w:r>
      <w:proofErr w:type="spellStart"/>
      <w:r w:rsidRPr="00D51A9E">
        <w:rPr>
          <w:rFonts w:eastAsia="Times New Roman" w:cs="Arial"/>
        </w:rPr>
        <w:t>VaVaI</w:t>
      </w:r>
      <w:proofErr w:type="spellEnd"/>
      <w:r w:rsidRPr="00D51A9E">
        <w:rPr>
          <w:rFonts w:eastAsia="Times New Roman" w:cs="Arial"/>
        </w:rPr>
        <w:t xml:space="preserve"> jsou:</w:t>
      </w:r>
    </w:p>
    <w:p w14:paraId="28E12595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Snížení koncentrací znečišťujících látek</w:t>
      </w:r>
    </w:p>
    <w:p w14:paraId="606B8318" w14:textId="5F43F16F" w:rsidR="00962E9D" w:rsidRPr="00D51A9E" w:rsidRDefault="00962E9D" w:rsidP="004E3140">
      <w:pPr>
        <w:spacing w:after="60"/>
        <w:ind w:left="284"/>
        <w:jc w:val="both"/>
        <w:rPr>
          <w:rFonts w:eastAsia="Times New Roman" w:cs="Arial"/>
        </w:rPr>
      </w:pPr>
      <w:r w:rsidRPr="00D51A9E">
        <w:rPr>
          <w:rFonts w:eastAsia="Times New Roman" w:cs="Arial"/>
        </w:rPr>
        <w:t xml:space="preserve">Výzkum a vývoj nových postupů a technologií pro čištění odpadních vod a odstranění </w:t>
      </w:r>
      <w:proofErr w:type="spellStart"/>
      <w:r w:rsidRPr="00D51A9E">
        <w:rPr>
          <w:rFonts w:eastAsia="Times New Roman" w:cs="Arial"/>
        </w:rPr>
        <w:t>mikropolutantů</w:t>
      </w:r>
      <w:proofErr w:type="spellEnd"/>
      <w:r w:rsidRPr="00D51A9E">
        <w:rPr>
          <w:rFonts w:eastAsia="Times New Roman" w:cs="Arial"/>
        </w:rPr>
        <w:t>, jako jsou PFAS či </w:t>
      </w:r>
      <w:proofErr w:type="spellStart"/>
      <w:r w:rsidRPr="00D51A9E">
        <w:rPr>
          <w:rFonts w:eastAsia="Times New Roman" w:cs="Arial"/>
        </w:rPr>
        <w:t>mikroplasty</w:t>
      </w:r>
      <w:proofErr w:type="spellEnd"/>
      <w:r w:rsidRPr="00D51A9E">
        <w:rPr>
          <w:rFonts w:eastAsia="Times New Roman" w:cs="Arial"/>
        </w:rPr>
        <w:t>, jejich detekci, zachycování a eliminaci na</w:t>
      </w:r>
      <w:r w:rsidR="00010313">
        <w:rPr>
          <w:rFonts w:eastAsia="Times New Roman" w:cs="Arial"/>
        </w:rPr>
        <w:t> </w:t>
      </w:r>
      <w:r w:rsidRPr="00D51A9E">
        <w:rPr>
          <w:rFonts w:eastAsia="Times New Roman" w:cs="Arial"/>
        </w:rPr>
        <w:t>různých úrovních čištění. Výzkum by měl poskytnout konkrétní technologické návrhy pro zlepšení environmentálních parametrů vodních útvarů a usnadnit splnění přísnějších legislativních požadavků týkajících se ochrany vodních ekosystémů.</w:t>
      </w:r>
    </w:p>
    <w:p w14:paraId="179111E1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Omezení eutrofizace povrchových vod</w:t>
      </w:r>
    </w:p>
    <w:p w14:paraId="33679644" w14:textId="77777777" w:rsidR="00962E9D" w:rsidRPr="00D51A9E" w:rsidRDefault="00962E9D" w:rsidP="004E3140">
      <w:pPr>
        <w:pStyle w:val="Odstavecseseznamem"/>
        <w:tabs>
          <w:tab w:val="num" w:pos="142"/>
        </w:tabs>
        <w:spacing w:after="60"/>
        <w:ind w:left="284"/>
        <w:contextualSpacing w:val="0"/>
        <w:jc w:val="both"/>
        <w:rPr>
          <w:rFonts w:eastAsia="Times New Roman" w:cs="Arial"/>
        </w:rPr>
      </w:pPr>
      <w:r w:rsidRPr="00D51A9E">
        <w:rPr>
          <w:rFonts w:eastAsia="Times New Roman" w:cs="Arial"/>
        </w:rPr>
        <w:t xml:space="preserve">Výzkum a vývoj efektivních opatření pro snížení přísunu živin, především fosforu, do vodních ekosystémů. Analýza vlivu bodových a plošných zdrojů znečištění a vyhodnocení různých technologií a metod, jako jsou pokročilé procesy čištění vod, </w:t>
      </w:r>
      <w:proofErr w:type="spellStart"/>
      <w:r w:rsidRPr="00D51A9E">
        <w:rPr>
          <w:rFonts w:eastAsia="Times New Roman" w:cs="Arial"/>
        </w:rPr>
        <w:t>biofiltrace</w:t>
      </w:r>
      <w:proofErr w:type="spellEnd"/>
      <w:r w:rsidRPr="00D51A9E">
        <w:rPr>
          <w:rFonts w:eastAsia="Times New Roman" w:cs="Arial"/>
        </w:rPr>
        <w:t xml:space="preserve"> nebo technologie využívající nanomateriály, které mohou účinně odstraňovat fosfor a další živiny ze zdrojů znečištění před jejich vypouštěním do vody. </w:t>
      </w:r>
    </w:p>
    <w:p w14:paraId="27FC8B04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lastRenderedPageBreak/>
        <w:t>Vývoj technologií pro kvarterní čištění</w:t>
      </w:r>
    </w:p>
    <w:p w14:paraId="1E6DE9E7" w14:textId="1EA0A671" w:rsidR="00962E9D" w:rsidRPr="00D51A9E" w:rsidRDefault="00962E9D" w:rsidP="004E3140">
      <w:pPr>
        <w:pStyle w:val="Odstavecseseznamem"/>
        <w:tabs>
          <w:tab w:val="num" w:pos="284"/>
        </w:tabs>
        <w:spacing w:after="60"/>
        <w:ind w:left="284"/>
        <w:contextualSpacing w:val="0"/>
        <w:jc w:val="both"/>
        <w:rPr>
          <w:rFonts w:cs="Arial"/>
        </w:rPr>
      </w:pPr>
      <w:r w:rsidRPr="00D51A9E">
        <w:rPr>
          <w:rFonts w:cs="Arial"/>
        </w:rPr>
        <w:t xml:space="preserve">Výzkum a vývoj technologií pro kvarterní čištění odpadních vod s cílem </w:t>
      </w:r>
      <w:r w:rsidRPr="00010313">
        <w:rPr>
          <w:rStyle w:val="Siln"/>
          <w:rFonts w:cs="Arial"/>
          <w:b w:val="0"/>
          <w:bCs w:val="0"/>
        </w:rPr>
        <w:t>zlepšit a</w:t>
      </w:r>
      <w:r w:rsidR="00010313" w:rsidRPr="00010313">
        <w:rPr>
          <w:rStyle w:val="Siln"/>
          <w:rFonts w:cs="Arial"/>
          <w:b w:val="0"/>
          <w:bCs w:val="0"/>
        </w:rPr>
        <w:t> </w:t>
      </w:r>
      <w:r w:rsidRPr="00010313">
        <w:rPr>
          <w:rStyle w:val="Siln"/>
          <w:rFonts w:cs="Arial"/>
          <w:b w:val="0"/>
          <w:bCs w:val="0"/>
        </w:rPr>
        <w:t>optimalizovat</w:t>
      </w:r>
      <w:r w:rsidRPr="00D51A9E">
        <w:rPr>
          <w:rStyle w:val="Siln"/>
          <w:rFonts w:cs="Arial"/>
        </w:rPr>
        <w:t xml:space="preserve"> </w:t>
      </w:r>
      <w:r w:rsidRPr="00D51A9E">
        <w:rPr>
          <w:rFonts w:cs="Arial"/>
        </w:rPr>
        <w:t xml:space="preserve">postupy odstranění zbytkových kontaminantů (těžké kovy, farmaceutické látky, pesticidy apod.) před vypouštěním vody do recipientů. </w:t>
      </w:r>
    </w:p>
    <w:p w14:paraId="79B30766" w14:textId="467C3A0A" w:rsidR="00962E9D" w:rsidRPr="00962E9D" w:rsidRDefault="00962E9D" w:rsidP="004E3140">
      <w:pPr>
        <w:pStyle w:val="Nadpis2"/>
        <w:rPr>
          <w:sz w:val="24"/>
          <w:szCs w:val="24"/>
        </w:rPr>
      </w:pPr>
      <w:bookmarkStart w:id="20" w:name="_Toc200634621"/>
      <w:r w:rsidRPr="00962E9D">
        <w:rPr>
          <w:sz w:val="24"/>
          <w:szCs w:val="24"/>
        </w:rPr>
        <w:t>Odolnost sídel a udržitelná mobilita</w:t>
      </w:r>
      <w:bookmarkEnd w:id="20"/>
    </w:p>
    <w:p w14:paraId="642FD501" w14:textId="5EEE56B1" w:rsidR="00962E9D" w:rsidRPr="00D51A9E" w:rsidRDefault="00962E9D" w:rsidP="004E3140">
      <w:pPr>
        <w:jc w:val="both"/>
        <w:rPr>
          <w:rFonts w:cs="Arial"/>
        </w:rPr>
      </w:pPr>
      <w:r w:rsidRPr="00D51A9E">
        <w:rPr>
          <w:rFonts w:cs="Arial"/>
        </w:rPr>
        <w:t>Postupující urbanizace a dopady změn klimatu kladou nové požadavky na odolnost a adaptabilitu měst a obcí. Sídla musí být schopna čelit extrémním klimatickým jevům, jako jsou záplavy, sucha, vlny horka nebo silné větry, a zároveň zajistit kvalitní životní prostředí pro obyvatele. Zásadní výzvou je integrace zelené a modré infrastruktury do urbanistického plánování, která nejen zlepšuje kvalitu života, ale také posiluje odolnost sídel vůči klimatickým hrozbám. Neméně důležitá je transformace dopravy směrem k udržitelnosti, která zahrnuje jak přechod na</w:t>
      </w:r>
      <w:r w:rsidR="00010313">
        <w:rPr>
          <w:rFonts w:cs="Arial"/>
        </w:rPr>
        <w:t> </w:t>
      </w:r>
      <w:r w:rsidRPr="00D51A9E">
        <w:rPr>
          <w:rFonts w:cs="Arial"/>
        </w:rPr>
        <w:t>obnovitelné zdroje energie, tak podporu změny hodnotových preferencí obyvatel ve prospěch ekologičtějších forem dopravy.</w:t>
      </w:r>
    </w:p>
    <w:p w14:paraId="1A0B786F" w14:textId="77777777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eastAsia="Times New Roman" w:cs="Arial"/>
        </w:rPr>
        <w:t xml:space="preserve">Klíčová témata pro </w:t>
      </w:r>
      <w:proofErr w:type="spellStart"/>
      <w:r w:rsidRPr="00D51A9E">
        <w:rPr>
          <w:rFonts w:eastAsia="Times New Roman" w:cs="Arial"/>
        </w:rPr>
        <w:t>VaVaI</w:t>
      </w:r>
      <w:proofErr w:type="spellEnd"/>
      <w:r w:rsidRPr="00D51A9E">
        <w:rPr>
          <w:rFonts w:eastAsia="Times New Roman" w:cs="Arial"/>
        </w:rPr>
        <w:t xml:space="preserve"> jsou:</w:t>
      </w:r>
    </w:p>
    <w:p w14:paraId="4517F179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Podpora modré a zelené infrastruktury ve městech</w:t>
      </w:r>
    </w:p>
    <w:p w14:paraId="42977CCF" w14:textId="77777777" w:rsidR="00962E9D" w:rsidRPr="00D51A9E" w:rsidRDefault="00962E9D" w:rsidP="004E3140">
      <w:pPr>
        <w:pStyle w:val="Normlnweb"/>
        <w:spacing w:after="60"/>
        <w:ind w:left="284"/>
        <w:jc w:val="both"/>
        <w:rPr>
          <w:rFonts w:ascii="Arial" w:hAnsi="Arial" w:cs="Arial"/>
          <w:sz w:val="22"/>
          <w:szCs w:val="22"/>
        </w:rPr>
      </w:pPr>
      <w:r w:rsidRPr="00D51A9E">
        <w:rPr>
          <w:rFonts w:ascii="Arial" w:hAnsi="Arial" w:cs="Arial"/>
          <w:sz w:val="22"/>
          <w:szCs w:val="22"/>
        </w:rPr>
        <w:t>Výzkum, vývoj a implementace modré a zelené infrastruktury v městských oblastech s cílem zvýšit odolnost vůči dopadům klimatických změn. Důraz je kladen na efektivní hospodaření s dešťovou vodou, revitalizace městské krajiny, posilování biodiverzity a vytváření příjemného prostředí pro obyvatele prostřednictvím integrace prvků regulujících teplotní extrémy a zlepšujících kvalitu ovzduší.</w:t>
      </w:r>
    </w:p>
    <w:p w14:paraId="489BE079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Pilotní projekty v oblasti akumulace energie</w:t>
      </w:r>
    </w:p>
    <w:p w14:paraId="1EFF628B" w14:textId="77777777" w:rsidR="00962E9D" w:rsidRPr="00D51A9E" w:rsidRDefault="00962E9D" w:rsidP="004E3140">
      <w:pPr>
        <w:pStyle w:val="Normlnweb"/>
        <w:spacing w:after="60"/>
        <w:ind w:left="284"/>
        <w:jc w:val="both"/>
        <w:rPr>
          <w:rFonts w:ascii="Arial" w:hAnsi="Arial" w:cs="Arial"/>
          <w:sz w:val="22"/>
          <w:szCs w:val="22"/>
        </w:rPr>
      </w:pPr>
      <w:r w:rsidRPr="00D51A9E">
        <w:rPr>
          <w:rFonts w:ascii="Arial" w:hAnsi="Arial" w:cs="Arial"/>
          <w:sz w:val="22"/>
          <w:szCs w:val="22"/>
        </w:rPr>
        <w:t>Výzkum a realizace pilotních projektů zaměřených na efektivní získávání, akumulaci a ukládání obnovitelné energie do materiálů nebo systémů s minimálním negativním dopadem na životní prostředí. Tyto projekty budou sloužit jako experimentální platformy pro ověření nových technologií, které zlepší energetickou bezpečnost České republiky, a současně podpoří přechod na nízkouhlíkový a udržitelný energetický systém.</w:t>
      </w:r>
    </w:p>
    <w:p w14:paraId="46742724" w14:textId="77777777" w:rsidR="00962E9D" w:rsidRPr="00D51A9E" w:rsidRDefault="00962E9D" w:rsidP="004E3140">
      <w:pPr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Podpora udržitelných dopravních systémů</w:t>
      </w:r>
    </w:p>
    <w:p w14:paraId="710E7634" w14:textId="7B9581D9" w:rsidR="00962E9D" w:rsidRPr="00D51A9E" w:rsidRDefault="00962E9D" w:rsidP="004E3140">
      <w:pPr>
        <w:pStyle w:val="Normlnweb"/>
        <w:spacing w:after="60"/>
        <w:ind w:left="284"/>
        <w:jc w:val="both"/>
        <w:rPr>
          <w:rFonts w:ascii="Arial" w:hAnsi="Arial" w:cs="Arial"/>
          <w:sz w:val="22"/>
          <w:szCs w:val="22"/>
        </w:rPr>
      </w:pPr>
      <w:r w:rsidRPr="00D51A9E">
        <w:rPr>
          <w:rFonts w:ascii="Arial" w:hAnsi="Arial" w:cs="Arial"/>
          <w:sz w:val="22"/>
          <w:szCs w:val="22"/>
        </w:rPr>
        <w:t>Výzkum a vývoj využití syntetických paliv a biopaliv pro silniční a leteckou dopravu, které představují opatření k dosažení uhlíkové neutrality. Důraz je kladen na technologicky efektivní výrobu paliv z obnovitelných zdrojů a odpadních surovin, které minimalizují environmentální dopady, a podporu rozvoje integrovaných, multimodálních a udržitelných dopravních systémů, jež kombinují technologické inovace s behaviorálními a sociokulturními aspekty uživatelů. Výzkum možností podpory elektromobility a alternativních pohonů, optimalizaci inteligentních dopravních systémů z hlediska efektivity a emisí, posilování veřejné a sdílené dopravy, a</w:t>
      </w:r>
      <w:r w:rsidR="00010313">
        <w:rPr>
          <w:rFonts w:ascii="Arial" w:hAnsi="Arial" w:cs="Arial"/>
          <w:sz w:val="22"/>
          <w:szCs w:val="22"/>
        </w:rPr>
        <w:t> </w:t>
      </w:r>
      <w:r w:rsidRPr="00D51A9E">
        <w:rPr>
          <w:rFonts w:ascii="Arial" w:hAnsi="Arial" w:cs="Arial"/>
          <w:sz w:val="22"/>
          <w:szCs w:val="22"/>
        </w:rPr>
        <w:t>implementaci urbanistických opatření, jako jsou pěší zóny a koncept tzv. 15minutových měst. Součástí je rovněž studium změn v uživatelském chování a návrh intervenčních strategií pro podporu osvěty a přijetí environmentálně šetrných dopravních režimů.</w:t>
      </w:r>
    </w:p>
    <w:p w14:paraId="52D998D5" w14:textId="2447ED3D" w:rsidR="00962E9D" w:rsidRPr="00962E9D" w:rsidRDefault="00962E9D" w:rsidP="004E3140">
      <w:pPr>
        <w:pStyle w:val="Nadpis2"/>
        <w:rPr>
          <w:sz w:val="24"/>
          <w:szCs w:val="24"/>
        </w:rPr>
      </w:pPr>
      <w:bookmarkStart w:id="21" w:name="_Toc200634622"/>
      <w:r w:rsidRPr="00962E9D">
        <w:rPr>
          <w:sz w:val="24"/>
          <w:szCs w:val="24"/>
        </w:rPr>
        <w:t>Socioekonomické a zdravotní aspekty adaptace</w:t>
      </w:r>
      <w:bookmarkEnd w:id="21"/>
      <w:r w:rsidRPr="00962E9D">
        <w:rPr>
          <w:sz w:val="24"/>
          <w:szCs w:val="24"/>
        </w:rPr>
        <w:t xml:space="preserve"> </w:t>
      </w:r>
    </w:p>
    <w:p w14:paraId="00C90B9C" w14:textId="48FE332B" w:rsidR="00962E9D" w:rsidRPr="00D51A9E" w:rsidRDefault="00962E9D" w:rsidP="004E3140">
      <w:pPr>
        <w:spacing w:after="60"/>
        <w:jc w:val="both"/>
        <w:rPr>
          <w:rFonts w:cs="Arial"/>
          <w:bCs/>
        </w:rPr>
      </w:pPr>
      <w:r w:rsidRPr="00D51A9E">
        <w:rPr>
          <w:rFonts w:cs="Arial"/>
          <w:bCs/>
        </w:rPr>
        <w:t>Klimatické změny představují závažné výzvy nejen v oblasti životního prostředí, ale též v</w:t>
      </w:r>
      <w:r w:rsidR="00010313">
        <w:rPr>
          <w:rFonts w:cs="Arial"/>
          <w:bCs/>
        </w:rPr>
        <w:t> </w:t>
      </w:r>
      <w:r w:rsidRPr="00D51A9E">
        <w:rPr>
          <w:rFonts w:cs="Arial"/>
          <w:bCs/>
        </w:rPr>
        <w:t>socioekonomických a zdravotních souvislostech. Zvyšující se teploty, extrémní meteorologické jevy a změny v ekosystémech mají přímý dopad na zdraví obyvatel, což se projevuje nárůstem výskytu onemocnění, jako jsou alergie, infekční choroby či kardiovaskulární poruchy. Současně dochází k výraznému nárůstu sociálního napětí způsobeného nerovnoměrným dopadem změn klimatu na různé sociální skupiny. Efektivní adaptace vyžaduje nejen pochopení zdravotních a</w:t>
      </w:r>
      <w:r w:rsidR="00010313">
        <w:rPr>
          <w:rFonts w:cs="Arial"/>
          <w:bCs/>
        </w:rPr>
        <w:t> </w:t>
      </w:r>
      <w:r w:rsidRPr="00D51A9E">
        <w:rPr>
          <w:rFonts w:cs="Arial"/>
          <w:bCs/>
        </w:rPr>
        <w:t xml:space="preserve">sociálních rizik, ale také posílení důvěry veřejnosti ve vědecké poznatky a efektivitu adaptačních opatření. Výzkum v této oblasti se zaměřuje na analýzu a návrh opatření </w:t>
      </w:r>
      <w:r w:rsidRPr="00D51A9E">
        <w:rPr>
          <w:rFonts w:cs="Arial"/>
          <w:bCs/>
        </w:rPr>
        <w:lastRenderedPageBreak/>
        <w:t xml:space="preserve">minimalizujících zranitelnost společnosti a </w:t>
      </w:r>
      <w:proofErr w:type="spellStart"/>
      <w:r w:rsidRPr="00D51A9E">
        <w:rPr>
          <w:rFonts w:cs="Arial"/>
          <w:bCs/>
        </w:rPr>
        <w:t>podporujích</w:t>
      </w:r>
      <w:proofErr w:type="spellEnd"/>
      <w:r w:rsidRPr="00D51A9E">
        <w:rPr>
          <w:rFonts w:cs="Arial"/>
          <w:bCs/>
        </w:rPr>
        <w:t xml:space="preserve"> její schopnost přizpůsobit se novým environmentálním podmínkám.</w:t>
      </w:r>
    </w:p>
    <w:p w14:paraId="3BCF0630" w14:textId="77777777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eastAsia="Times New Roman" w:cs="Arial"/>
        </w:rPr>
        <w:t xml:space="preserve">Klíčová témata pro </w:t>
      </w:r>
      <w:proofErr w:type="spellStart"/>
      <w:r w:rsidRPr="00D51A9E">
        <w:rPr>
          <w:rFonts w:eastAsia="Times New Roman" w:cs="Arial"/>
        </w:rPr>
        <w:t>VaVaI</w:t>
      </w:r>
      <w:proofErr w:type="spellEnd"/>
      <w:r w:rsidRPr="00D51A9E">
        <w:rPr>
          <w:rFonts w:eastAsia="Times New Roman" w:cs="Arial"/>
        </w:rPr>
        <w:t xml:space="preserve"> jsou:</w:t>
      </w:r>
    </w:p>
    <w:p w14:paraId="102D20DB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Posílení spontánních adaptačních strategií a jejich sociálních zdrojů</w:t>
      </w:r>
    </w:p>
    <w:p w14:paraId="2E522017" w14:textId="77777777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Výzkum faktorů přispívajících k rostoucí nedůvěře společnosti ve vědecké poznání a návrhy opatření k zastavení tohoto trendu. Výzkum možností společenských kompromisů (</w:t>
      </w:r>
      <w:proofErr w:type="spellStart"/>
      <w:r w:rsidRPr="00D51A9E">
        <w:rPr>
          <w:rFonts w:cs="Arial"/>
        </w:rPr>
        <w:t>trade-off</w:t>
      </w:r>
      <w:proofErr w:type="spellEnd"/>
      <w:r w:rsidRPr="00D51A9E">
        <w:rPr>
          <w:rFonts w:cs="Arial"/>
        </w:rPr>
        <w:t>) a vyjednávání adaptačních strategií s důrazem na roli sociálních a politických hnutí a kulturních identit. Výzkum sociálních inovací v oblasti adaptace (např. komunitní participace, lokální adaptační strategie).</w:t>
      </w:r>
    </w:p>
    <w:p w14:paraId="1FA5E47B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Porozumění socioekonomickým dopadům opatření pro adaptaci na změnu klimatu</w:t>
      </w:r>
    </w:p>
    <w:p w14:paraId="3A3AF928" w14:textId="77777777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 xml:space="preserve">Výzkum, analýza a hodnocení efektivity opatření pro adaptaci na změnu klimatu, jejich socioekonomických dopadů a identifikace budoucích potřeb v této oblasti, vývoj a aplikace metod pro optimalizaci kombinace těchto opatření. </w:t>
      </w:r>
    </w:p>
    <w:p w14:paraId="03754F66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 xml:space="preserve">Posílení zdravotnického systému a odolnosti populace vůči dopadům změny klimatu na zdraví </w:t>
      </w:r>
    </w:p>
    <w:p w14:paraId="4673A3B1" w14:textId="77777777" w:rsidR="00962E9D" w:rsidRPr="00D51A9E" w:rsidRDefault="00962E9D" w:rsidP="004E3140">
      <w:pPr>
        <w:spacing w:after="60"/>
        <w:ind w:left="284"/>
        <w:jc w:val="both"/>
        <w:rPr>
          <w:rFonts w:eastAsiaTheme="majorEastAsia" w:cs="Arial"/>
          <w:noProof/>
          <w:color w:val="2E74B5"/>
        </w:rPr>
      </w:pPr>
      <w:r w:rsidRPr="00D51A9E">
        <w:rPr>
          <w:rFonts w:cs="Arial"/>
        </w:rPr>
        <w:t xml:space="preserve">Výzkum zdravotních rizik spojených s klimatickou změnou. Monitoring výskytu zdravotně závažných přenašečů infekčních onemocnění v nových líhništích, monitoring šíření patogenů a nepůvodních druhů a výzkum s nimi souvisejících zdravotních rizik, analýza změn struktury infekčních agens. Vymezení a upřesnění rizikových oblastí, sezón a skupin populace vnímavých k rizikovým faktorům infekčního i neinfekčního původu a v případě potřeby vypracování systému varovných předpovědí úrovně aktivity rezervoárových zvířat a vektorů infekčních onemocnění. Průběžný výzkum dopadů změn klimatu a extrémních klimatických jevů na výskyt vybraných nemocí ovlivněných touto změnou. Výzkum možností a potřeb adaptace zdravotnické infrastruktury na dopady klimatických změn a hodnocení připravenosti na zvládání krizových situací. </w:t>
      </w:r>
      <w:r w:rsidRPr="00D51A9E">
        <w:rPr>
          <w:rFonts w:cs="Arial"/>
          <w:noProof/>
        </w:rPr>
        <w:br w:type="page"/>
      </w:r>
    </w:p>
    <w:p w14:paraId="5D5B9A83" w14:textId="103DA205" w:rsidR="00962E9D" w:rsidRPr="00251D32" w:rsidRDefault="00962E9D" w:rsidP="004E3140">
      <w:pPr>
        <w:pStyle w:val="Nadpis1"/>
        <w:rPr>
          <w:sz w:val="28"/>
        </w:rPr>
      </w:pPr>
      <w:bookmarkStart w:id="22" w:name="_Toc184581018"/>
      <w:bookmarkStart w:id="23" w:name="_Toc200634623"/>
      <w:r w:rsidRPr="00251D32">
        <w:rPr>
          <w:sz w:val="28"/>
        </w:rPr>
        <w:lastRenderedPageBreak/>
        <w:t xml:space="preserve">Důvěra v demokracii a odolnost společnosti v čase </w:t>
      </w:r>
      <w:proofErr w:type="spellStart"/>
      <w:r w:rsidRPr="00251D32">
        <w:rPr>
          <w:sz w:val="28"/>
        </w:rPr>
        <w:t>polykrize</w:t>
      </w:r>
      <w:bookmarkEnd w:id="22"/>
      <w:bookmarkEnd w:id="23"/>
      <w:proofErr w:type="spellEnd"/>
    </w:p>
    <w:p w14:paraId="1E436BEF" w14:textId="77777777" w:rsidR="00962E9D" w:rsidRPr="00962E9D" w:rsidRDefault="00962E9D" w:rsidP="004E3140">
      <w:bookmarkStart w:id="24" w:name="_Toc184581020"/>
      <w:r w:rsidRPr="00962E9D">
        <w:t>Strategické cíle pro výzkum, vývoj a inovace</w:t>
      </w:r>
      <w:bookmarkEnd w:id="24"/>
    </w:p>
    <w:p w14:paraId="1B906939" w14:textId="3147F14A" w:rsidR="00962E9D" w:rsidRPr="00962E9D" w:rsidRDefault="00962E9D" w:rsidP="004E3140">
      <w:pPr>
        <w:pStyle w:val="Nadpis2"/>
        <w:rPr>
          <w:sz w:val="24"/>
          <w:szCs w:val="24"/>
        </w:rPr>
      </w:pPr>
      <w:bookmarkStart w:id="25" w:name="_Toc200634624"/>
      <w:r w:rsidRPr="00962E9D">
        <w:rPr>
          <w:sz w:val="24"/>
          <w:szCs w:val="24"/>
        </w:rPr>
        <w:t xml:space="preserve">Výzkum předpokladů a zdrojů individuální a společenské </w:t>
      </w:r>
      <w:proofErr w:type="spellStart"/>
      <w:r w:rsidRPr="00962E9D">
        <w:rPr>
          <w:sz w:val="24"/>
          <w:szCs w:val="24"/>
        </w:rPr>
        <w:t>resilience</w:t>
      </w:r>
      <w:bookmarkEnd w:id="25"/>
      <w:proofErr w:type="spellEnd"/>
    </w:p>
    <w:p w14:paraId="0E21686E" w14:textId="3E72660D" w:rsidR="00962E9D" w:rsidRPr="00D51A9E" w:rsidRDefault="00962E9D" w:rsidP="004E3140">
      <w:pPr>
        <w:jc w:val="both"/>
        <w:rPr>
          <w:rFonts w:cs="Arial"/>
        </w:rPr>
      </w:pPr>
      <w:r w:rsidRPr="00D51A9E">
        <w:rPr>
          <w:rFonts w:cs="Arial"/>
        </w:rPr>
        <w:t>Psychická odolnost jakožto schopnost jednotlivců předcházet svým jednáním a volbami kumulaci životních stresorů, procházet nevyhnutelnými krizemi efektivně a zotavovat se z neočekávaně náročných životních situací a krizí bez dlouhodobých dopadů na psychické zdraví, představuje v</w:t>
      </w:r>
      <w:r w:rsidR="00FC0447">
        <w:rPr>
          <w:rFonts w:cs="Arial"/>
        </w:rPr>
        <w:t> </w:t>
      </w:r>
      <w:r w:rsidRPr="00D51A9E">
        <w:rPr>
          <w:rFonts w:cs="Arial"/>
        </w:rPr>
        <w:t xml:space="preserve">období </w:t>
      </w:r>
      <w:proofErr w:type="spellStart"/>
      <w:r w:rsidRPr="00D51A9E">
        <w:rPr>
          <w:rFonts w:cs="Arial"/>
        </w:rPr>
        <w:t>polykrize</w:t>
      </w:r>
      <w:proofErr w:type="spellEnd"/>
      <w:r w:rsidRPr="00D51A9E">
        <w:rPr>
          <w:rFonts w:cs="Arial"/>
        </w:rPr>
        <w:t xml:space="preserve"> významnou kvalitu. Psychická odolnost však není pouze otázkou individuálního řízení vlastního života, ale je výsledkem vzájemného působení provázaných systémů – sociálního, zdravotního, politického, environmentálního a dalších.  Psychická odolnost závisí na zdrojích a oporách, které mají společenský a systémový rozměr. Kritické myšlení, mediální a informační gramotnost, sebereflexe, kultivace politických emocí, strategická komunikace a dostatečná systémová péče mají zároveň potenciál podporovat odolnost společností vůči komplexním výzvám politickým, environmentálním, ekonomickým, sociálním i</w:t>
      </w:r>
      <w:r w:rsidR="00FC0447">
        <w:rPr>
          <w:rFonts w:cs="Arial"/>
        </w:rPr>
        <w:t> </w:t>
      </w:r>
      <w:r w:rsidRPr="00D51A9E">
        <w:rPr>
          <w:rFonts w:cs="Arial"/>
        </w:rPr>
        <w:t>kognitivním.</w:t>
      </w:r>
    </w:p>
    <w:p w14:paraId="32B00AB2" w14:textId="77777777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eastAsia="Times New Roman" w:cs="Arial"/>
        </w:rPr>
        <w:t xml:space="preserve">Klíčová témata pro </w:t>
      </w:r>
      <w:proofErr w:type="spellStart"/>
      <w:r w:rsidRPr="00D51A9E">
        <w:rPr>
          <w:rFonts w:eastAsia="Times New Roman" w:cs="Arial"/>
        </w:rPr>
        <w:t>VaVaI</w:t>
      </w:r>
      <w:proofErr w:type="spellEnd"/>
      <w:r w:rsidRPr="00D51A9E">
        <w:rPr>
          <w:rFonts w:eastAsia="Times New Roman" w:cs="Arial"/>
        </w:rPr>
        <w:t xml:space="preserve"> jsou:</w:t>
      </w:r>
    </w:p>
    <w:p w14:paraId="26971420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 xml:space="preserve">Systémová podpora psychických kompetencí zvyšujících odolnost pro orientaci a komunikaci v období </w:t>
      </w:r>
      <w:proofErr w:type="spellStart"/>
      <w:r w:rsidRPr="00D51A9E">
        <w:rPr>
          <w:rFonts w:cs="Arial"/>
          <w:b/>
        </w:rPr>
        <w:t>polykrize</w:t>
      </w:r>
      <w:proofErr w:type="spellEnd"/>
      <w:r w:rsidRPr="00D51A9E">
        <w:rPr>
          <w:rFonts w:cs="Arial"/>
          <w:b/>
        </w:rPr>
        <w:t xml:space="preserve"> </w:t>
      </w:r>
    </w:p>
    <w:p w14:paraId="0CEBD1B7" w14:textId="77777777" w:rsidR="00962E9D" w:rsidRPr="00D51A9E" w:rsidRDefault="00962E9D" w:rsidP="004E3140">
      <w:pPr>
        <w:spacing w:after="60"/>
        <w:ind w:left="284"/>
        <w:jc w:val="both"/>
        <w:rPr>
          <w:rFonts w:cs="Arial"/>
          <w:b/>
        </w:rPr>
      </w:pPr>
      <w:r w:rsidRPr="00D51A9E">
        <w:rPr>
          <w:rFonts w:cs="Arial"/>
        </w:rPr>
        <w:t xml:space="preserve">Výzkum faktorů psychické odolnosti ve smyslu prevence kumulace individuálních životních stresorů, připravenosti na krizové životní momenty, zvládání probíhajících krizí a zotavování se z nadlimitní psychické zátěže. </w:t>
      </w:r>
      <w:proofErr w:type="spellStart"/>
      <w:r w:rsidRPr="00D51A9E">
        <w:rPr>
          <w:rFonts w:cs="Arial"/>
        </w:rPr>
        <w:t>VaVaI</w:t>
      </w:r>
      <w:proofErr w:type="spellEnd"/>
      <w:r w:rsidRPr="00D51A9E">
        <w:rPr>
          <w:rFonts w:cs="Arial"/>
        </w:rPr>
        <w:t xml:space="preserve"> systémových opatření napomáhajících rozvoji</w:t>
      </w:r>
      <w:r w:rsidRPr="00D51A9E">
        <w:rPr>
          <w:rFonts w:cs="Arial"/>
          <w:bCs/>
        </w:rPr>
        <w:t xml:space="preserve"> odolnosti: kritického myšlení, emoční inteligence, </w:t>
      </w:r>
      <w:proofErr w:type="spellStart"/>
      <w:r w:rsidRPr="00D51A9E">
        <w:rPr>
          <w:rFonts w:cs="Arial"/>
          <w:bCs/>
        </w:rPr>
        <w:t>nadějeplnosti</w:t>
      </w:r>
      <w:proofErr w:type="spellEnd"/>
      <w:r w:rsidRPr="00D51A9E">
        <w:rPr>
          <w:rFonts w:cs="Arial"/>
          <w:bCs/>
        </w:rPr>
        <w:t xml:space="preserve">, solidarity, vzájemné péče, sebeúcty a zvládání ambivalence. Výzkum </w:t>
      </w:r>
      <w:r w:rsidRPr="00D51A9E">
        <w:rPr>
          <w:rFonts w:cs="Arial"/>
        </w:rPr>
        <w:t>efektivnějších terapeutických přístupů a intervenčních programů pro jedince i komunity postižené krizemi</w:t>
      </w:r>
      <w:r w:rsidRPr="00D51A9E">
        <w:rPr>
          <w:rFonts w:cs="Arial"/>
          <w:bCs/>
        </w:rPr>
        <w:t xml:space="preserve"> a pro různé věkové a sociální skupiny.</w:t>
      </w:r>
    </w:p>
    <w:p w14:paraId="4DD914E6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Podpora zdraví a odolnosti jako předpoklad etického vývoje jednotlivců, rozvoje demokratické subjektivity a demokratické sociální změny</w:t>
      </w:r>
    </w:p>
    <w:p w14:paraId="1C0396F8" w14:textId="77777777" w:rsidR="00962E9D" w:rsidRPr="00D51A9E" w:rsidRDefault="00962E9D" w:rsidP="004E3140">
      <w:pPr>
        <w:spacing w:after="60"/>
        <w:ind w:left="284"/>
        <w:jc w:val="both"/>
        <w:rPr>
          <w:rFonts w:cs="Arial"/>
          <w:b/>
        </w:rPr>
      </w:pPr>
      <w:r w:rsidRPr="00D51A9E">
        <w:rPr>
          <w:rFonts w:cs="Arial"/>
        </w:rPr>
        <w:t>Výzkum zdrojů psychického zdraví, kognitivní a emoční zralosti a neuropsychické odolnosti, které jsou předpokladem pro orientaci v komplexním digitálním, informačním a socio-politickém prostředí. Výzkum faktorů odolnosti vůči manipulaci, mocenskému útlaku, dezinformacím a extremistickým ideologiím. Výzkum morálního zrání, rozvoje demokratické subjektivity a participace jednotlivců na demokratických procesech a demokratické sociální změně.</w:t>
      </w:r>
    </w:p>
    <w:p w14:paraId="50C372A6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 xml:space="preserve">Studium předpokladů a zdrojů individuální, komunitní a společenské </w:t>
      </w:r>
      <w:proofErr w:type="spellStart"/>
      <w:r w:rsidRPr="00D51A9E">
        <w:rPr>
          <w:rFonts w:cs="Arial"/>
          <w:b/>
        </w:rPr>
        <w:t>resilience</w:t>
      </w:r>
      <w:proofErr w:type="spellEnd"/>
      <w:r w:rsidRPr="00D51A9E">
        <w:rPr>
          <w:rFonts w:cs="Arial"/>
          <w:b/>
        </w:rPr>
        <w:t xml:space="preserve"> včetně jejich vzájemného vztahu, </w:t>
      </w:r>
      <w:proofErr w:type="spellStart"/>
      <w:r w:rsidRPr="00D51A9E">
        <w:rPr>
          <w:rFonts w:cs="Arial"/>
          <w:b/>
        </w:rPr>
        <w:t>multisystémová</w:t>
      </w:r>
      <w:proofErr w:type="spellEnd"/>
      <w:r w:rsidRPr="00D51A9E">
        <w:rPr>
          <w:rFonts w:cs="Arial"/>
          <w:b/>
        </w:rPr>
        <w:t xml:space="preserve"> </w:t>
      </w:r>
      <w:proofErr w:type="spellStart"/>
      <w:r w:rsidRPr="00D51A9E">
        <w:rPr>
          <w:rFonts w:cs="Arial"/>
          <w:b/>
        </w:rPr>
        <w:t>resilience</w:t>
      </w:r>
      <w:proofErr w:type="spellEnd"/>
    </w:p>
    <w:p w14:paraId="751219E0" w14:textId="77777777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 xml:space="preserve">Výzkum faktorů odolnosti jednotlivců, komunit a společnosti ve vzájemné závislosti. Výzkum zpětnovazebních vztahů a interakcí jednotlivých systémů a úrovní. Identifikace individuálních i komunitních zdrojů </w:t>
      </w:r>
      <w:proofErr w:type="spellStart"/>
      <w:r w:rsidRPr="00D51A9E">
        <w:rPr>
          <w:rFonts w:cs="Arial"/>
        </w:rPr>
        <w:t>resilience</w:t>
      </w:r>
      <w:proofErr w:type="spellEnd"/>
      <w:r w:rsidRPr="00D51A9E">
        <w:rPr>
          <w:rFonts w:cs="Arial"/>
        </w:rPr>
        <w:t xml:space="preserve">, jako je mediální a informační gramotnost, odolnost vůči násilí, důvěryhodnost a solidarita, pěstování diverzifikovaných sociálních vztahů i individuální adaptabilita a schopnost učení se z krizových situací. </w:t>
      </w:r>
    </w:p>
    <w:p w14:paraId="5277A2D5" w14:textId="423C8E4C" w:rsidR="00962E9D" w:rsidRPr="00962E9D" w:rsidRDefault="00962E9D" w:rsidP="004E3140">
      <w:pPr>
        <w:pStyle w:val="Nadpis2"/>
        <w:rPr>
          <w:sz w:val="24"/>
          <w:szCs w:val="24"/>
        </w:rPr>
      </w:pPr>
      <w:bookmarkStart w:id="26" w:name="_Toc200634625"/>
      <w:r w:rsidRPr="00962E9D">
        <w:rPr>
          <w:sz w:val="24"/>
          <w:szCs w:val="24"/>
        </w:rPr>
        <w:t>Výzkum zachování a rozvoje kulturního dědictví</w:t>
      </w:r>
      <w:bookmarkEnd w:id="26"/>
    </w:p>
    <w:p w14:paraId="52AE93FA" w14:textId="2594F29C" w:rsidR="00962E9D" w:rsidRPr="00D51A9E" w:rsidRDefault="00962E9D" w:rsidP="004E3140">
      <w:pPr>
        <w:jc w:val="both"/>
        <w:rPr>
          <w:rFonts w:cs="Arial"/>
        </w:rPr>
      </w:pPr>
      <w:r w:rsidRPr="00D51A9E">
        <w:rPr>
          <w:rFonts w:cs="Arial"/>
        </w:rPr>
        <w:t>Ochrana a rozvoj kulturního dědictví je nedílnou součástí důvěry občanů v demokracii a odolnosti společnosti. Podpora výzkumných aktivit a uplatňování jejich výsledků v praxi společně s</w:t>
      </w:r>
      <w:r w:rsidR="00FC0447">
        <w:rPr>
          <w:rFonts w:cs="Arial"/>
        </w:rPr>
        <w:t> </w:t>
      </w:r>
      <w:r w:rsidRPr="00D51A9E">
        <w:rPr>
          <w:rFonts w:cs="Arial"/>
        </w:rPr>
        <w:t xml:space="preserve">kreativitou občanů, oborů i organizací v této oblasti jsou nezbytné pro hledání rovnováhy mezi kulturní rozmanitostí, sdíleným chápáním identity i principem jejího inkluzivního rozvoje, rovnováhy, jež je předpokladem společenské soudržnosti, mezikulturního porozumění </w:t>
      </w:r>
      <w:r w:rsidRPr="00D51A9E">
        <w:rPr>
          <w:rFonts w:cs="Arial"/>
        </w:rPr>
        <w:lastRenderedPageBreak/>
        <w:t>a</w:t>
      </w:r>
      <w:r w:rsidR="00FC0447">
        <w:rPr>
          <w:rFonts w:cs="Arial"/>
        </w:rPr>
        <w:t> </w:t>
      </w:r>
      <w:r w:rsidRPr="00D51A9E">
        <w:rPr>
          <w:rFonts w:cs="Arial"/>
        </w:rPr>
        <w:t>kolektivní odolnosti společnosti. Při rozvoji kultury v demokratické společnosti se kreativní odvětví, kultura a společnost vzájemně ovlivňují a posilují v řadě dimenzích ovlivňujících kvalitu života jejích občanů. Výzkum realizovaný v prostředí vysokých škol, ústavů AV ČR a resortních výzkumných organizací je založen na multioborové spolupráci humanitních a společenských věd s vědami přírodními, technickými a vědami o zemědělství a životním prostředí.</w:t>
      </w:r>
    </w:p>
    <w:p w14:paraId="0E6FCC6B" w14:textId="77777777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eastAsia="Times New Roman" w:cs="Arial"/>
        </w:rPr>
        <w:t xml:space="preserve">Klíčová témata pro </w:t>
      </w:r>
      <w:proofErr w:type="spellStart"/>
      <w:r w:rsidRPr="00D51A9E">
        <w:rPr>
          <w:rFonts w:eastAsia="Times New Roman" w:cs="Arial"/>
        </w:rPr>
        <w:t>VaVaI</w:t>
      </w:r>
      <w:proofErr w:type="spellEnd"/>
      <w:r w:rsidRPr="00D51A9E">
        <w:rPr>
          <w:rFonts w:eastAsia="Times New Roman" w:cs="Arial"/>
        </w:rPr>
        <w:t xml:space="preserve"> jsou:</w:t>
      </w:r>
    </w:p>
    <w:p w14:paraId="7201DC3E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Historické a archeologické kořeny kulturního dědictví</w:t>
      </w:r>
    </w:p>
    <w:p w14:paraId="4C6B1947" w14:textId="23493F86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Výzkum historických a archeologických poznatků o vývoji společnosti a jejich uplatnění při</w:t>
      </w:r>
      <w:r w:rsidR="00FC0447">
        <w:rPr>
          <w:rFonts w:cs="Arial"/>
        </w:rPr>
        <w:t> </w:t>
      </w:r>
      <w:r w:rsidRPr="00D51A9E">
        <w:rPr>
          <w:rFonts w:cs="Arial"/>
        </w:rPr>
        <w:t>formulování odpovědí současné společnosti na výzvy politické, ekonomické, sociální, kulturní a environmentální povahy. Výzkum archeologické, historické a kulturní kontinuity či</w:t>
      </w:r>
      <w:r w:rsidR="00FC0447">
        <w:rPr>
          <w:rFonts w:cs="Arial"/>
        </w:rPr>
        <w:t> </w:t>
      </w:r>
      <w:r w:rsidRPr="00D51A9E">
        <w:rPr>
          <w:rFonts w:cs="Arial"/>
        </w:rPr>
        <w:t>diskontinuity vývoje historického území státu, včetně historického vývoje a kultury menšin, a jeho uplatnění v hledání nových postupů pro podporu společenské soudržnosti a inkluzivního a demokratického společenství.</w:t>
      </w:r>
    </w:p>
    <w:p w14:paraId="43B5A238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Národní, regionální a lokální aspekty jazykové, literární a kulturní identity</w:t>
      </w:r>
    </w:p>
    <w:p w14:paraId="2A1D07A0" w14:textId="77777777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Zaznamenávání a výzkum historické paměti společnosti s cílem využití výsledků výzkumu jazykové, literární, kulturní a sociální identity, včetně narativů, regionálních, věkových, sociálních aj. specifik jazyka a dalších kulturních projevů a souvisejících sociálních, ekonomických, politických a kulturních důsledků pro sociálně-kulturní identitu společnosti a její rozvoj.</w:t>
      </w:r>
    </w:p>
    <w:p w14:paraId="36BA5154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Péče o kulturní dědictví a území s historickými hodnotami</w:t>
      </w:r>
    </w:p>
    <w:p w14:paraId="24CED2F1" w14:textId="2085231B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Výzkum a jeho využití v péči o nemovité a movité kulturní dědictví zahrnující postupy průzkumu, obnovy, údržby, konzervace i interpretace kulturního dědictví, včetně zachování a rozvoje funkce krajinných celků a objektů zahradní architektury, udržitelnosti vegetačních prvků jako základních kompozičních prvků krajiny, s cílem jejich vyváženého rozvoje jak</w:t>
      </w:r>
      <w:r w:rsidR="00FC0447">
        <w:rPr>
          <w:rFonts w:cs="Arial"/>
        </w:rPr>
        <w:t> </w:t>
      </w:r>
      <w:r w:rsidRPr="00D51A9E">
        <w:rPr>
          <w:rFonts w:cs="Arial"/>
        </w:rPr>
        <w:t>z hlediska kulturního a památkového, tak pro udržitelné využití včetně využití ekonomického.</w:t>
      </w:r>
    </w:p>
    <w:p w14:paraId="2D7F2FB5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Kulturní a kreativní odvětví v utváření identit, soudržné společnosti a mezikulturního porozumění</w:t>
      </w:r>
    </w:p>
    <w:p w14:paraId="03560986" w14:textId="6170E821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Výzkum a uplatnění umělecké tvorby, řemesel a kreativity a jejich role ve společnosti. Cílem je využití kulturních a kreativních odvětví a výsledků výzkumu lidové kultury, hudby, divadla, filmu, uměleckých řemesel, živého umění a kreativních projevů občanů, spolků a sdružení pro</w:t>
      </w:r>
      <w:r w:rsidR="00FC0447">
        <w:rPr>
          <w:rFonts w:cs="Arial"/>
        </w:rPr>
        <w:t> </w:t>
      </w:r>
      <w:r w:rsidRPr="00D51A9E">
        <w:rPr>
          <w:rFonts w:cs="Arial"/>
        </w:rPr>
        <w:t>posílení soudržnosti společnosti, mezikulturního porozumění a kolektivní odolnosti společnosti.</w:t>
      </w:r>
    </w:p>
    <w:p w14:paraId="16B81A32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 xml:space="preserve">Migrace, </w:t>
      </w:r>
      <w:proofErr w:type="spellStart"/>
      <w:r w:rsidRPr="00D51A9E">
        <w:rPr>
          <w:rFonts w:cs="Arial"/>
          <w:b/>
        </w:rPr>
        <w:t>inkulturace</w:t>
      </w:r>
      <w:proofErr w:type="spellEnd"/>
      <w:r w:rsidRPr="00D51A9E">
        <w:rPr>
          <w:rFonts w:cs="Arial"/>
          <w:b/>
        </w:rPr>
        <w:t xml:space="preserve"> a kolektivní identita</w:t>
      </w:r>
    </w:p>
    <w:p w14:paraId="2FD1B2B4" w14:textId="77777777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 xml:space="preserve">Výzkum změn české kulturní identity v evropském kontextu. Výzkum procesů migrace, </w:t>
      </w:r>
      <w:proofErr w:type="spellStart"/>
      <w:r w:rsidRPr="00D51A9E">
        <w:rPr>
          <w:rFonts w:cs="Arial"/>
        </w:rPr>
        <w:t>inkulturace</w:t>
      </w:r>
      <w:proofErr w:type="spellEnd"/>
      <w:r w:rsidRPr="00D51A9E">
        <w:rPr>
          <w:rFonts w:cs="Arial"/>
        </w:rPr>
        <w:t>, globalizace a proměn kolektivních identit z hlediska historických a kulturních faktorů i z hlediska ekonomických, sociálních a kulturních důsledků pro rozvoj demokratické společnosti.</w:t>
      </w:r>
    </w:p>
    <w:p w14:paraId="1AC16242" w14:textId="68B426CC" w:rsidR="00962E9D" w:rsidRPr="00962E9D" w:rsidRDefault="00962E9D" w:rsidP="004E3140">
      <w:pPr>
        <w:pStyle w:val="Nadpis2"/>
        <w:rPr>
          <w:sz w:val="24"/>
          <w:szCs w:val="24"/>
        </w:rPr>
      </w:pPr>
      <w:bookmarkStart w:id="27" w:name="_Toc200634626"/>
      <w:r w:rsidRPr="00962E9D">
        <w:rPr>
          <w:sz w:val="24"/>
          <w:szCs w:val="24"/>
        </w:rPr>
        <w:t>Výzkum společenských nerovností a jejich důsledků</w:t>
      </w:r>
      <w:bookmarkEnd w:id="27"/>
    </w:p>
    <w:p w14:paraId="07E340AB" w14:textId="5EF4A886" w:rsidR="00962E9D" w:rsidRPr="00D51A9E" w:rsidRDefault="00962E9D" w:rsidP="004E3140">
      <w:pPr>
        <w:jc w:val="both"/>
        <w:rPr>
          <w:rFonts w:cs="Arial"/>
        </w:rPr>
      </w:pPr>
      <w:r w:rsidRPr="00D51A9E">
        <w:rPr>
          <w:rFonts w:cs="Arial"/>
        </w:rPr>
        <w:t>Společenské a ekonomické nerovnosti představují významný faktor ovlivňující soudržnost společnosti i politickou a hospodářskou stabilitu. Nerovnost v oblasti příjmů, vzdělání, zdraví a</w:t>
      </w:r>
      <w:r w:rsidR="00FC0447">
        <w:rPr>
          <w:rFonts w:cs="Arial"/>
        </w:rPr>
        <w:t> </w:t>
      </w:r>
      <w:r w:rsidRPr="00D51A9E">
        <w:rPr>
          <w:rFonts w:cs="Arial"/>
        </w:rPr>
        <w:t xml:space="preserve">přístupu k příležitostem či </w:t>
      </w:r>
      <w:proofErr w:type="spellStart"/>
      <w:r w:rsidRPr="00D51A9E">
        <w:rPr>
          <w:rFonts w:cs="Arial"/>
        </w:rPr>
        <w:t>ekosociálním</w:t>
      </w:r>
      <w:proofErr w:type="spellEnd"/>
      <w:r w:rsidRPr="00D51A9E">
        <w:rPr>
          <w:rFonts w:cs="Arial"/>
        </w:rPr>
        <w:t xml:space="preserve"> službám vede ke vzniku pocitů nespokojenosti, vyloučení či animozitám mezi jednotlivými skupinami, což může přispět k oslabování sociální koheze a důvěry občanů ve veřejné instituce a demokratické principy, k nárůstu politické polarizace a šíření extrémistických názorů. Výzkum v této oblasti je zaměřen na hlubší pochopení vzájemných vztahů mezi společenskými nerovnostmi, sociální mobilitou a stabilitou </w:t>
      </w:r>
      <w:r w:rsidRPr="00D51A9E">
        <w:rPr>
          <w:rFonts w:cs="Arial"/>
        </w:rPr>
        <w:lastRenderedPageBreak/>
        <w:t>demokratického uspořádání jako předpoklad pro navržení praktických doporučení pro politiky směřující k posílení sociální koheze a důvěry v systém.</w:t>
      </w:r>
    </w:p>
    <w:p w14:paraId="3434868F" w14:textId="77777777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eastAsia="Times New Roman" w:cs="Arial"/>
        </w:rPr>
        <w:t xml:space="preserve">Klíčová témata pro </w:t>
      </w:r>
      <w:proofErr w:type="spellStart"/>
      <w:r w:rsidRPr="00D51A9E">
        <w:rPr>
          <w:rFonts w:eastAsia="Times New Roman" w:cs="Arial"/>
        </w:rPr>
        <w:t>VaVaI</w:t>
      </w:r>
      <w:proofErr w:type="spellEnd"/>
      <w:r w:rsidRPr="00D51A9E">
        <w:rPr>
          <w:rFonts w:eastAsia="Times New Roman" w:cs="Arial"/>
        </w:rPr>
        <w:t xml:space="preserve"> jsou:</w:t>
      </w:r>
    </w:p>
    <w:p w14:paraId="5E1AFCC1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Identifikace determinant nerovností</w:t>
      </w:r>
    </w:p>
    <w:p w14:paraId="4C5F6C07" w14:textId="329B5587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Výzkum faktorů, které přispívají k prohlubování nerovností v socioekonomickém, kulturním či</w:t>
      </w:r>
      <w:r w:rsidR="00FC0447">
        <w:rPr>
          <w:rFonts w:cs="Arial"/>
        </w:rPr>
        <w:t> </w:t>
      </w:r>
      <w:r w:rsidRPr="00D51A9E">
        <w:rPr>
          <w:rFonts w:cs="Arial"/>
        </w:rPr>
        <w:t>mocenském statusu, jež se tvoří podél genderových, věkových, regionálních či</w:t>
      </w:r>
      <w:r w:rsidR="00FC0447">
        <w:rPr>
          <w:rFonts w:cs="Arial"/>
        </w:rPr>
        <w:t> </w:t>
      </w:r>
      <w:r w:rsidRPr="00D51A9E">
        <w:rPr>
          <w:rFonts w:cs="Arial"/>
        </w:rPr>
        <w:t xml:space="preserve">socioekonomických kategorií. Analýza přístupu sociálních skupin a regionů k veřejným službám či příležitostem, jako jsou dostupnost vzdělání, zdravotní péče, ekonomické příležitosti, </w:t>
      </w:r>
      <w:proofErr w:type="spellStart"/>
      <w:r w:rsidRPr="00D51A9E">
        <w:rPr>
          <w:rFonts w:cs="Arial"/>
        </w:rPr>
        <w:t>ekosociální</w:t>
      </w:r>
      <w:proofErr w:type="spellEnd"/>
      <w:r w:rsidRPr="00D51A9E">
        <w:rPr>
          <w:rFonts w:cs="Arial"/>
        </w:rPr>
        <w:t xml:space="preserve"> služby apod. Vymezení znevýhodněných a vyloučených kategorií.</w:t>
      </w:r>
    </w:p>
    <w:p w14:paraId="03C02250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Zkoumání sociální mobility a bariér bránících jejímu posílení</w:t>
      </w:r>
    </w:p>
    <w:p w14:paraId="7CF0FB66" w14:textId="77777777" w:rsidR="00962E9D" w:rsidRPr="00D51A9E" w:rsidRDefault="00962E9D" w:rsidP="004E3140">
      <w:pPr>
        <w:pStyle w:val="Odstavecseseznamem"/>
        <w:spacing w:after="60"/>
        <w:ind w:left="357"/>
        <w:contextualSpacing w:val="0"/>
        <w:jc w:val="both"/>
        <w:rPr>
          <w:rFonts w:cs="Arial"/>
        </w:rPr>
      </w:pPr>
      <w:r w:rsidRPr="00D51A9E">
        <w:rPr>
          <w:rFonts w:cs="Arial"/>
        </w:rPr>
        <w:t>Cílem této části výzkumu je pochopení faktorů, které přispívají ke snížení sociální mobility a tím i k udržování nebo prohlubování nerovností. Výzkum se zaměřuje na hledání diachronních i synchronních vzorců, jež pomohou formulovat inovativní přístupy podporující růst šancí na socioekonomický postup.</w:t>
      </w:r>
    </w:p>
    <w:p w14:paraId="43E97BEE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Výzkum dopadů nerovností na společenskou kohezi</w:t>
      </w:r>
    </w:p>
    <w:p w14:paraId="6F44274F" w14:textId="77777777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Studie zaměřené na analýzu socioekonomických a kulturních rozdílů mezi jednotlivými skupinami společnosti. Výzkum se soustředí na identifikaci hlavních faktorů, které vedou k pocitu sociálního vyloučení a nespokojenosti, a na jejich vliv na politickou stabilitu a důvěru v demokratické instituce. Zaměřuje se na negativní vlivy nerovností na společenskou soudržnost, politickou kulturu a na růst extremistických postojů a řešení.</w:t>
      </w:r>
    </w:p>
    <w:p w14:paraId="24A4F757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Výzkum ekonomických dopadů nerovností</w:t>
      </w:r>
    </w:p>
    <w:p w14:paraId="67B17EF9" w14:textId="77777777" w:rsidR="00962E9D" w:rsidRPr="00D51A9E" w:rsidRDefault="00962E9D" w:rsidP="004E3140">
      <w:pPr>
        <w:pStyle w:val="Odstavecseseznamem"/>
        <w:spacing w:after="60"/>
        <w:ind w:left="284"/>
        <w:contextualSpacing w:val="0"/>
        <w:jc w:val="both"/>
        <w:rPr>
          <w:rFonts w:cs="Arial"/>
        </w:rPr>
      </w:pPr>
      <w:r w:rsidRPr="00D51A9E">
        <w:rPr>
          <w:rFonts w:cs="Arial"/>
        </w:rPr>
        <w:t>Jedním z cílů je kvantifikovat ekonomické důsledky prohlubujících se nerovností na mikro i makro úrovni, zejména s ohledem na rizika pro trh práce, zdraví obyvatelstva a sociální soudržnost. Výzkum si klade za cíl odhadnout náklady spojené s nerovnostmi a přínosy potenciálních opatření na jejich zmírnění.</w:t>
      </w:r>
    </w:p>
    <w:p w14:paraId="1F610368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Výzkum negativních dopadů digitální transformace a globalizace na nerovnosti</w:t>
      </w:r>
    </w:p>
    <w:p w14:paraId="67CC644D" w14:textId="301BDC3A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Moderní technologické a globalizační trendy mají jak potenciál pro zvyšování příležitostí, tak</w:t>
      </w:r>
      <w:r w:rsidR="00FC0447">
        <w:rPr>
          <w:rFonts w:cs="Arial"/>
        </w:rPr>
        <w:t> </w:t>
      </w:r>
      <w:r w:rsidRPr="00D51A9E">
        <w:rPr>
          <w:rFonts w:cs="Arial"/>
        </w:rPr>
        <w:t>pro prohlubování existujících nerovností. Výzkum zkoumá vliv digitální transformace na trh práce, přístup k informacím a vzdělání a na vznik nových forem sociálního a ekonomického vyloučení. V synchronním i historickém přístupu se výzkum zaměří na mechanismy, které mohou společnosti umožnit využití pozitivních efektů technologické změny, zároveň však snižovat její negativní dopady.</w:t>
      </w:r>
    </w:p>
    <w:p w14:paraId="2730CEAB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Vývoj inovativních přístupů pro zmírnění nerovností</w:t>
      </w:r>
    </w:p>
    <w:p w14:paraId="167530CB" w14:textId="77777777" w:rsidR="00962E9D" w:rsidRPr="00D51A9E" w:rsidRDefault="00962E9D" w:rsidP="004E3140">
      <w:pPr>
        <w:pStyle w:val="Odstavecseseznamem"/>
        <w:spacing w:after="60"/>
        <w:ind w:left="284"/>
        <w:contextualSpacing w:val="0"/>
        <w:jc w:val="both"/>
        <w:rPr>
          <w:rFonts w:cs="Arial"/>
        </w:rPr>
      </w:pPr>
      <w:r w:rsidRPr="00D51A9E">
        <w:rPr>
          <w:rFonts w:cs="Arial"/>
        </w:rPr>
        <w:t xml:space="preserve">Výzkum bude směřovat k vývoji inovativních politik a nástrojů, které zajistí větší rovnost v přístupu k základním službám a příležitostem, budou přispívat ke zmírňování nerovností a podporovat společenskou inkluzi. Analytická část musí zahrnovat nejen empirické studium socioekonomických indikátorů, ale také otázky vnímání nerovností uvnitř </w:t>
      </w:r>
      <w:proofErr w:type="spellStart"/>
      <w:r w:rsidRPr="00D51A9E">
        <w:rPr>
          <w:rFonts w:cs="Arial"/>
        </w:rPr>
        <w:t>marginalizovaných</w:t>
      </w:r>
      <w:proofErr w:type="spellEnd"/>
      <w:r w:rsidRPr="00D51A9E">
        <w:rPr>
          <w:rFonts w:cs="Arial"/>
        </w:rPr>
        <w:t xml:space="preserve"> skupin. Takový komplexní přístup a spolupráce s veřejnou sférou přispěje k efektivnějšímu nastavení politik zohledňujících jejich potřeby a aspirace. Významnou součástí musí být též posouzení dopadů těchto opatření v krátkodobém i dlouhodobém horizontu, včetně jejich vlivu na kvalitu života a ekonomickou stabilitu společnosti.</w:t>
      </w:r>
    </w:p>
    <w:p w14:paraId="28DD97D7" w14:textId="3CEC4E2F" w:rsidR="00962E9D" w:rsidRPr="00962E9D" w:rsidRDefault="00962E9D" w:rsidP="004E3140">
      <w:pPr>
        <w:pStyle w:val="Nadpis2"/>
        <w:rPr>
          <w:sz w:val="24"/>
          <w:szCs w:val="24"/>
        </w:rPr>
      </w:pPr>
      <w:bookmarkStart w:id="28" w:name="_Toc200634627"/>
      <w:r w:rsidRPr="00962E9D">
        <w:rPr>
          <w:sz w:val="24"/>
          <w:szCs w:val="24"/>
        </w:rPr>
        <w:t>Výzkum demokracie jako společenského, politického a kulturního fenoménu, výzkum občanské participace a demokratických inovací</w:t>
      </w:r>
      <w:bookmarkEnd w:id="28"/>
    </w:p>
    <w:p w14:paraId="5816E081" w14:textId="250E6E79" w:rsidR="00962E9D" w:rsidRPr="00D51A9E" w:rsidRDefault="00962E9D" w:rsidP="004E3140">
      <w:pPr>
        <w:jc w:val="both"/>
        <w:rPr>
          <w:rFonts w:cs="Arial"/>
        </w:rPr>
      </w:pPr>
      <w:r w:rsidRPr="00D51A9E">
        <w:rPr>
          <w:rFonts w:cs="Arial"/>
        </w:rPr>
        <w:t>Demokracie je dynamicky se vyvíjející politické, kulturní a společenské prostředí, není možné o</w:t>
      </w:r>
      <w:r w:rsidR="00FC0447">
        <w:rPr>
          <w:rFonts w:cs="Arial"/>
        </w:rPr>
        <w:t> </w:t>
      </w:r>
      <w:r w:rsidRPr="00D51A9E">
        <w:rPr>
          <w:rFonts w:cs="Arial"/>
        </w:rPr>
        <w:t>ní</w:t>
      </w:r>
      <w:r w:rsidR="00FC0447">
        <w:t> </w:t>
      </w:r>
      <w:r w:rsidRPr="00D51A9E">
        <w:rPr>
          <w:rFonts w:cs="Arial"/>
        </w:rPr>
        <w:t xml:space="preserve">uvažovat staticky. Demokracie je však také pluralistický společenský řád, jehož jádrem </w:t>
      </w:r>
      <w:r w:rsidRPr="00D51A9E">
        <w:rPr>
          <w:rFonts w:cs="Arial"/>
        </w:rPr>
        <w:lastRenderedPageBreak/>
        <w:t>je</w:t>
      </w:r>
      <w:r w:rsidR="00FC0447">
        <w:rPr>
          <w:rFonts w:cs="Arial"/>
        </w:rPr>
        <w:t> </w:t>
      </w:r>
      <w:r w:rsidRPr="00D51A9E">
        <w:rPr>
          <w:rFonts w:cs="Arial"/>
        </w:rPr>
        <w:t>právně a institucionálně zakotvené nakládání se společenským konfliktem. Střetávání zájmů je</w:t>
      </w:r>
      <w:r w:rsidR="00FC0447">
        <w:rPr>
          <w:rFonts w:cs="Arial"/>
        </w:rPr>
        <w:t> </w:t>
      </w:r>
      <w:r w:rsidRPr="00D51A9E">
        <w:rPr>
          <w:rFonts w:cs="Arial"/>
        </w:rPr>
        <w:t>v demokracii chápáno jako produktivní politický a společenský princip, jenž v dlouhodobém horizontu přispívá k životnosti a odolnosti demokracie. Věda, politika i společnost musí být připraveny reagovat na dynamicky se měnící prostředí demokratického života a kreativně „demokratizovat demokracii“, což je základní podmínkou přežití demokracie jako politického a</w:t>
      </w:r>
      <w:r w:rsidR="00FC0447">
        <w:rPr>
          <w:rFonts w:cs="Arial"/>
        </w:rPr>
        <w:t> </w:t>
      </w:r>
      <w:r w:rsidRPr="00D51A9E">
        <w:rPr>
          <w:rFonts w:cs="Arial"/>
        </w:rPr>
        <w:t>společenského řádu.</w:t>
      </w:r>
    </w:p>
    <w:p w14:paraId="00AFA70F" w14:textId="77777777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eastAsia="Times New Roman" w:cs="Arial"/>
        </w:rPr>
        <w:t xml:space="preserve">Klíčová témata pro </w:t>
      </w:r>
      <w:proofErr w:type="spellStart"/>
      <w:r w:rsidRPr="00D51A9E">
        <w:rPr>
          <w:rFonts w:eastAsia="Times New Roman" w:cs="Arial"/>
        </w:rPr>
        <w:t>VaVaI</w:t>
      </w:r>
      <w:proofErr w:type="spellEnd"/>
      <w:r w:rsidRPr="00D51A9E">
        <w:rPr>
          <w:rFonts w:eastAsia="Times New Roman" w:cs="Arial"/>
        </w:rPr>
        <w:t xml:space="preserve"> jsou:</w:t>
      </w:r>
    </w:p>
    <w:p w14:paraId="6DA89707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Výzkum demokracie jako politického režimu, společenské formy a životního stylu</w:t>
      </w:r>
    </w:p>
    <w:p w14:paraId="77B6EAAA" w14:textId="5E3947CD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Sledování dynamické změny ve vnímání pojmu i zkušenosti demokratického života v historické a společenskovědní perspektivě v úrovních od ústavního politického systému až</w:t>
      </w:r>
      <w:r w:rsidR="00FC0447">
        <w:rPr>
          <w:rFonts w:cs="Arial"/>
        </w:rPr>
        <w:t> </w:t>
      </w:r>
      <w:r w:rsidRPr="00D51A9E">
        <w:rPr>
          <w:rFonts w:cs="Arial"/>
        </w:rPr>
        <w:t>po lokální hnutí, inciativy a komunity. Klesající význam tradičních politických stran a sociálních hnutí a organizací, nahrazování tradičních platforem veřejné angažovanosti novými sociálními médii. Analýza stávajících demokratických procesů a institucí stejně jako tendencí k autoritářství, plebiscitním a </w:t>
      </w:r>
      <w:proofErr w:type="spellStart"/>
      <w:r w:rsidRPr="00D51A9E">
        <w:rPr>
          <w:rFonts w:cs="Arial"/>
        </w:rPr>
        <w:t>majoritářským</w:t>
      </w:r>
      <w:proofErr w:type="spellEnd"/>
      <w:r w:rsidRPr="00D51A9E">
        <w:rPr>
          <w:rFonts w:cs="Arial"/>
        </w:rPr>
        <w:t xml:space="preserve"> deformacím demokratické vlády. Výzkum současných procesů jako úpadku demokratické kultury a demokratického právního státu, ale též jako období občanskoprávních hnutí, demokratizace a demokratické obnovy. </w:t>
      </w:r>
    </w:p>
    <w:p w14:paraId="3F55828E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 xml:space="preserve">Výzkum občanské a politické participace </w:t>
      </w:r>
    </w:p>
    <w:p w14:paraId="4E7E52BC" w14:textId="77777777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Výzkum faktorů, které ovlivňují pokles zájmu občanů o aktivní zapojení do politického života a veřejných záležitostí, identifikace sociálních, ekonomických a politických podmínek, které vedou k pasivitě nebo snižující se účasti občanů ve volbách, veřejných debatách a dalších formách občanské angažovanosti. Výzkum dopadů poklesu participace na kvalitu demokracie, politickou reprezentaci a společenskou soudržnost. Výzkum nových forem politické, občanské a sociální (lokální) participace, jejich propojování a vzájemné obohacování, důraz na prolínání různých vrstev zájmů, práv a jejich společenských souvislostí (lokální, regionální, celostátní, evropský, globální). Výzkum proměn demokratické politiky v digitální éře.</w:t>
      </w:r>
    </w:p>
    <w:p w14:paraId="5F38C545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 xml:space="preserve">Podpora demokratických inovací, občanských kompetencí a demokratické participace </w:t>
      </w:r>
    </w:p>
    <w:p w14:paraId="1FF4D324" w14:textId="77777777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 xml:space="preserve">Výzkum občanských kompetencí potřebných pro účast v demokratickém procesu a inovativních metod a nástrojů pro podporu demokratické participace, včetně využití moderních technologií, online platforem či umělé inteligence. Zkoumání možností přeměny sociální energie (pozitivní i negativní – např. tzv. populismus) v občanské iniciativy posilující soudržnost politického společenství a míru důvěry mezi jeho členy. Možnosti a limity kultivace demokratického občanství, jeho komunitního, společenského a lidskoprávního rozměru. Výzkum forem inkluze, spolupráce a participace jako procesu synergie reformních politik a existujících společenských a kulturních procesů. </w:t>
      </w:r>
    </w:p>
    <w:p w14:paraId="0E54D536" w14:textId="78A6BCBD" w:rsidR="00962E9D" w:rsidRPr="00962E9D" w:rsidRDefault="00962E9D" w:rsidP="004E3140">
      <w:pPr>
        <w:pStyle w:val="Nadpis2"/>
        <w:rPr>
          <w:sz w:val="24"/>
          <w:szCs w:val="24"/>
        </w:rPr>
      </w:pPr>
      <w:bookmarkStart w:id="29" w:name="_Toc200634628"/>
      <w:r w:rsidRPr="00962E9D">
        <w:rPr>
          <w:sz w:val="24"/>
          <w:szCs w:val="24"/>
        </w:rPr>
        <w:t>Výzkum institucionálních a technologických aspektů společenské důvěry a jejích krizí</w:t>
      </w:r>
      <w:bookmarkEnd w:id="29"/>
    </w:p>
    <w:p w14:paraId="678436E1" w14:textId="3D2BBAD4" w:rsidR="00962E9D" w:rsidRPr="00D51A9E" w:rsidRDefault="00962E9D" w:rsidP="004E3140">
      <w:pPr>
        <w:jc w:val="both"/>
        <w:rPr>
          <w:rFonts w:cs="Arial"/>
        </w:rPr>
      </w:pPr>
      <w:r w:rsidRPr="00D51A9E">
        <w:rPr>
          <w:rFonts w:cs="Arial"/>
        </w:rPr>
        <w:t>Skrze institucionální strukturu společnosti a státu lidé získávají, chápou a interpretují vztah mezi individuálním a společným, soukromým a veřejným. Zde se utváří důvěra v systém a jeho legitimita i jejich případná krize a rozklad. V moderním společenskovědním pojetí zahrnují instituce nejen formální orgány zastupitelské demokracie, ekonomiky, kultury či nevládního sektoru, ale též instituce v širším smyslu, tedy soubory institucionalizovaných a kulturně předávaných způsobů chování, jaké si spojujeme např. s rodinou, školou, občanskými asociacemi apod. Tváří v tvář současným technologickým, kulturním a politicko-sociálním proměnám jsou procesy vytváření či eroze důvěry ve společenský a politický systém, sdílené hodnoty a elity zásadní výzvou jak pro inovativní oborový a mezioborový výzkum, tak</w:t>
      </w:r>
      <w:r w:rsidR="00FC0447">
        <w:rPr>
          <w:rFonts w:cs="Arial"/>
        </w:rPr>
        <w:t> </w:t>
      </w:r>
      <w:r w:rsidRPr="00D51A9E">
        <w:rPr>
          <w:rFonts w:cs="Arial"/>
        </w:rPr>
        <w:t>i</w:t>
      </w:r>
      <w:r w:rsidR="00FC0447">
        <w:rPr>
          <w:rFonts w:cs="Arial"/>
        </w:rPr>
        <w:t> </w:t>
      </w:r>
      <w:r w:rsidRPr="00D51A9E">
        <w:rPr>
          <w:rFonts w:cs="Arial"/>
        </w:rPr>
        <w:t>pro</w:t>
      </w:r>
      <w:r w:rsidR="00FC0447">
        <w:rPr>
          <w:rFonts w:cs="Arial"/>
        </w:rPr>
        <w:t> </w:t>
      </w:r>
      <w:r w:rsidRPr="00D51A9E">
        <w:rPr>
          <w:rFonts w:cs="Arial"/>
        </w:rPr>
        <w:t>valorizaci jeho poznatků ve spolupráci s veřejnou sférou.</w:t>
      </w:r>
    </w:p>
    <w:p w14:paraId="563A53C4" w14:textId="77777777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eastAsia="Times New Roman" w:cs="Arial"/>
        </w:rPr>
        <w:lastRenderedPageBreak/>
        <w:t xml:space="preserve">Klíčová témata pro </w:t>
      </w:r>
      <w:proofErr w:type="spellStart"/>
      <w:r w:rsidRPr="00D51A9E">
        <w:rPr>
          <w:rFonts w:eastAsia="Times New Roman" w:cs="Arial"/>
        </w:rPr>
        <w:t>VaVaI</w:t>
      </w:r>
      <w:proofErr w:type="spellEnd"/>
      <w:r w:rsidRPr="00D51A9E">
        <w:rPr>
          <w:rFonts w:eastAsia="Times New Roman" w:cs="Arial"/>
        </w:rPr>
        <w:t xml:space="preserve"> jsou:</w:t>
      </w:r>
    </w:p>
    <w:p w14:paraId="16AC73FA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Inovativní výzkum institucionálních aspektů společnosti a státu</w:t>
      </w:r>
    </w:p>
    <w:p w14:paraId="70E9F544" w14:textId="77777777" w:rsidR="00962E9D" w:rsidRPr="00D51A9E" w:rsidRDefault="00962E9D" w:rsidP="004E3140">
      <w:pPr>
        <w:spacing w:after="60"/>
        <w:ind w:left="284"/>
        <w:jc w:val="both"/>
        <w:rPr>
          <w:rFonts w:eastAsia="Times New Roman" w:cs="Arial"/>
          <w:lang w:eastAsia="cs-CZ"/>
        </w:rPr>
      </w:pPr>
      <w:r w:rsidRPr="00D51A9E">
        <w:rPr>
          <w:rFonts w:eastAsia="Times New Roman" w:cs="Arial"/>
          <w:lang w:eastAsia="cs-CZ"/>
        </w:rPr>
        <w:t xml:space="preserve">Propojení rozšířených přístupů, jako jsou historický institucionalismus, sociologické a antropologické zkoumání procesů institucionalizace či politologické zkoumání legitimity, s perspektivami dalších oborů a daty z veřejné praxe. Využití historických příkladů institucionálních systémů a jejich zhroucení pro identifikaci vzorců chování lidí a společností využitelných v současných krizích. Výzkum interakcí formálních a neformálních institucí společnosti a jejich dynamických proměn. </w:t>
      </w:r>
    </w:p>
    <w:p w14:paraId="5A731B6D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Technologická změna a její dopady na společnost</w:t>
      </w:r>
    </w:p>
    <w:p w14:paraId="0CF009D4" w14:textId="7D9D1C42" w:rsidR="00962E9D" w:rsidRPr="00D51A9E" w:rsidRDefault="00962E9D" w:rsidP="004E3140">
      <w:pPr>
        <w:spacing w:after="60"/>
        <w:ind w:left="284"/>
        <w:jc w:val="both"/>
        <w:rPr>
          <w:rFonts w:cs="Arial"/>
          <w:iCs/>
        </w:rPr>
      </w:pPr>
      <w:r w:rsidRPr="00D51A9E">
        <w:rPr>
          <w:rFonts w:cs="Arial"/>
          <w:iCs/>
        </w:rPr>
        <w:t>Všechny velké technologické změny s sebou vždy nesly i širší dopady ekonomické, politické a kulturní. Probíhající digitální transformace ovlivňuje nejrůznější oblasti lidské činnosti i</w:t>
      </w:r>
      <w:r w:rsidR="00D5115E">
        <w:rPr>
          <w:rFonts w:cs="Arial"/>
          <w:iCs/>
        </w:rPr>
        <w:t> </w:t>
      </w:r>
      <w:r w:rsidRPr="00D51A9E">
        <w:rPr>
          <w:rFonts w:cs="Arial"/>
          <w:iCs/>
        </w:rPr>
        <w:t xml:space="preserve">individuálních identit, od zásadních posunů v mezilidské komunikaci, přes proměny v politickém provozu a veřejné debatě, až po nové bezpečnostní hrozby pro jednotlivce, instituce i státy. Komplexní výzkum dopadů technologických změn má za cíl využít znalosti historických paralel technologických revolucí, pochopit procesy a důsledky společenské polarizace a nedůvěry v instituce i moderní racionalitu a vytvořit předpoklady pro veřejné politiky, jež by na tyto procesy účinně reagovaly. </w:t>
      </w:r>
    </w:p>
    <w:p w14:paraId="6FB5CCB3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Výzkum procesů vytváření důvěry a nedůvěry ve společenské a státní instituce, elity a hodnoty</w:t>
      </w:r>
    </w:p>
    <w:p w14:paraId="2C7AE232" w14:textId="77777777" w:rsidR="00962E9D" w:rsidRPr="00D51A9E" w:rsidRDefault="00962E9D" w:rsidP="004E3140">
      <w:pPr>
        <w:spacing w:after="60"/>
        <w:ind w:left="284"/>
        <w:jc w:val="both"/>
        <w:rPr>
          <w:rFonts w:eastAsia="Times New Roman" w:cs="Arial"/>
          <w:lang w:eastAsia="cs-CZ"/>
        </w:rPr>
      </w:pPr>
      <w:r w:rsidRPr="00D51A9E">
        <w:rPr>
          <w:rFonts w:eastAsia="Times New Roman" w:cs="Arial"/>
          <w:lang w:eastAsia="cs-CZ"/>
        </w:rPr>
        <w:t>Socioekonomické, politické, kulturní a jiné projevy důvěry a nedůvěry vůči sdíleným hodnotám, institucím, elitám. Studium historických příkladů krizí a zhroucení důvěry v systém. Analýza nedávných a probíhajících krizí (pandemie, válka, energetická krize) a jejich důsledků pro společenskou důvěru v politické elity, instituce, či vědu, narušování konsensu o základních sdílených hodnotách či významu kolektivní historické zkušenosti. Vývoj nástrojů vytváření kompetencí informační a mediální gramotnosti.</w:t>
      </w:r>
    </w:p>
    <w:p w14:paraId="014452B0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Výzkum důvěry v instituce demokratického a právního státu, její krize a rozvoj nástrojů pro její zvyšování</w:t>
      </w:r>
    </w:p>
    <w:p w14:paraId="3524D818" w14:textId="77777777" w:rsidR="00962E9D" w:rsidRPr="00D51A9E" w:rsidRDefault="00962E9D" w:rsidP="004E3140">
      <w:pPr>
        <w:spacing w:after="60"/>
        <w:ind w:left="284"/>
        <w:jc w:val="both"/>
        <w:rPr>
          <w:rFonts w:eastAsia="Times New Roman" w:cs="Arial"/>
          <w:bCs/>
          <w:lang w:eastAsia="cs-CZ"/>
        </w:rPr>
      </w:pPr>
      <w:r w:rsidRPr="00D51A9E">
        <w:rPr>
          <w:rFonts w:eastAsia="Times New Roman" w:cs="Arial"/>
          <w:bCs/>
          <w:lang w:eastAsia="cs-CZ"/>
        </w:rPr>
        <w:t xml:space="preserve">Výzkum faktorů, které přispívají k nedůvěře veřejnosti v politické instituce, a návrh strategií a opatření pro obnovu důvěryhodnosti a legitimity těchto institucí. Výzkum účinných způsobů posilování právního prostředí a zvyšování transparentnosti a odpovědnosti veřejných institucí za ochranu demokratických norem a zajištění stability demokratického vládnutí. </w:t>
      </w:r>
    </w:p>
    <w:p w14:paraId="6182E65C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Identifikace oblastí pro rozvoj veřejných politik podložených fakty (evidence-</w:t>
      </w:r>
      <w:proofErr w:type="spellStart"/>
      <w:r w:rsidRPr="00D51A9E">
        <w:rPr>
          <w:rFonts w:cs="Arial"/>
          <w:b/>
        </w:rPr>
        <w:t>based</w:t>
      </w:r>
      <w:proofErr w:type="spellEnd"/>
      <w:r w:rsidRPr="00D51A9E">
        <w:rPr>
          <w:rFonts w:cs="Arial"/>
          <w:b/>
        </w:rPr>
        <w:t xml:space="preserve"> </w:t>
      </w:r>
      <w:proofErr w:type="spellStart"/>
      <w:r w:rsidRPr="00D51A9E">
        <w:rPr>
          <w:rFonts w:cs="Arial"/>
          <w:b/>
        </w:rPr>
        <w:t>policy</w:t>
      </w:r>
      <w:proofErr w:type="spellEnd"/>
      <w:r w:rsidRPr="00D51A9E">
        <w:rPr>
          <w:rFonts w:cs="Arial"/>
          <w:b/>
        </w:rPr>
        <w:t>) a jejich podpora</w:t>
      </w:r>
    </w:p>
    <w:p w14:paraId="75CC545D" w14:textId="77777777" w:rsidR="00962E9D" w:rsidRPr="00D51A9E" w:rsidRDefault="00962E9D" w:rsidP="004E3140">
      <w:pPr>
        <w:spacing w:after="60"/>
        <w:ind w:left="284"/>
        <w:jc w:val="both"/>
        <w:rPr>
          <w:rFonts w:eastAsiaTheme="majorEastAsia" w:cs="Arial"/>
          <w:color w:val="2E74B5"/>
        </w:rPr>
      </w:pPr>
      <w:r w:rsidRPr="00D51A9E">
        <w:rPr>
          <w:rFonts w:eastAsia="Times New Roman" w:cs="Arial"/>
          <w:bCs/>
          <w:lang w:eastAsia="cs-CZ"/>
        </w:rPr>
        <w:t xml:space="preserve">Identifikace významných oblastí ve veřejné politice, ve kterých je možné prostřednictvím systematického využívání výzkumných poznatků dlouhodobě zvyšovat transparentnost, otevřenost a důvěryhodnost. Výzkum mechanismů a postupů, jak efektivně propojit vědecké poznatky s tvorbou a implementací politických opatření, aby byla zajištěna jejich relevance, účinnost a legitimita. </w:t>
      </w:r>
      <w:r w:rsidRPr="00D51A9E">
        <w:rPr>
          <w:rFonts w:cs="Arial"/>
        </w:rPr>
        <w:br w:type="page"/>
      </w:r>
    </w:p>
    <w:p w14:paraId="3ACD5C63" w14:textId="51D32A66" w:rsidR="00962E9D" w:rsidRPr="00251D32" w:rsidRDefault="00962E9D" w:rsidP="004E3140">
      <w:pPr>
        <w:pStyle w:val="Nadpis1"/>
        <w:rPr>
          <w:sz w:val="28"/>
        </w:rPr>
      </w:pPr>
      <w:bookmarkStart w:id="30" w:name="_Toc184581021"/>
      <w:bookmarkStart w:id="31" w:name="_Toc200634629"/>
      <w:r w:rsidRPr="00251D32">
        <w:rPr>
          <w:sz w:val="28"/>
        </w:rPr>
        <w:lastRenderedPageBreak/>
        <w:t>Připravenost na demografické změny, stárnutí obyvatel</w:t>
      </w:r>
      <w:bookmarkEnd w:id="30"/>
      <w:r w:rsidRPr="00251D32">
        <w:rPr>
          <w:sz w:val="28"/>
        </w:rPr>
        <w:t xml:space="preserve"> a udržitelné zdraví</w:t>
      </w:r>
      <w:bookmarkEnd w:id="31"/>
    </w:p>
    <w:p w14:paraId="735E0B51" w14:textId="77777777" w:rsidR="00962E9D" w:rsidRPr="00962E9D" w:rsidRDefault="00962E9D" w:rsidP="004E3140">
      <w:bookmarkStart w:id="32" w:name="_Toc184581023"/>
      <w:r w:rsidRPr="00962E9D">
        <w:t>Strategické cíle pro výzkum, vývoj a inovace</w:t>
      </w:r>
      <w:bookmarkEnd w:id="32"/>
    </w:p>
    <w:p w14:paraId="79E51BF5" w14:textId="3D9C7A8D" w:rsidR="00962E9D" w:rsidRPr="00962E9D" w:rsidRDefault="00962E9D" w:rsidP="004E3140">
      <w:pPr>
        <w:pStyle w:val="Nadpis2"/>
        <w:rPr>
          <w:sz w:val="24"/>
          <w:szCs w:val="24"/>
        </w:rPr>
      </w:pPr>
      <w:bookmarkStart w:id="33" w:name="_Toc200634630"/>
      <w:r w:rsidRPr="00962E9D">
        <w:rPr>
          <w:sz w:val="24"/>
          <w:szCs w:val="24"/>
        </w:rPr>
        <w:t>Demografické chování a populační vývoj</w:t>
      </w:r>
      <w:bookmarkEnd w:id="33"/>
      <w:r w:rsidRPr="00962E9D">
        <w:rPr>
          <w:sz w:val="24"/>
          <w:szCs w:val="24"/>
        </w:rPr>
        <w:t xml:space="preserve"> </w:t>
      </w:r>
    </w:p>
    <w:p w14:paraId="656E77D1" w14:textId="2EAF8E21" w:rsidR="00962E9D" w:rsidRPr="00D51A9E" w:rsidRDefault="00962E9D" w:rsidP="004E3140">
      <w:pPr>
        <w:keepNext/>
        <w:spacing w:after="60"/>
        <w:jc w:val="both"/>
        <w:rPr>
          <w:rFonts w:cs="Arial"/>
        </w:rPr>
      </w:pPr>
      <w:r w:rsidRPr="00D51A9E">
        <w:rPr>
          <w:rFonts w:cs="Arial"/>
        </w:rPr>
        <w:t>Míra i podoba demografických změn odráží tři základní procesy: porodnost, úmrtnost a migraci. Nízká porodnost i snižující se úmrtnost prohlubují proces demografického stárnutí a mají tak</w:t>
      </w:r>
      <w:r w:rsidR="0007058C">
        <w:rPr>
          <w:rFonts w:cs="Arial"/>
        </w:rPr>
        <w:t> </w:t>
      </w:r>
      <w:r w:rsidRPr="00D51A9E">
        <w:rPr>
          <w:rFonts w:cs="Arial"/>
        </w:rPr>
        <w:t>významný vliv na udržitelnost veřejných systémů a udržitelné zdraví. Klíčová je proto podpora výzkumných aktivit zaměřených na pochopení dynamiky populačního vývoje a jeho dopadů. Demografický vývoj je tak stěžejním faktorem, který bude ovlivňovat dynamiku ekonomického růstu, ale i kulturní, sociální a hodnotovou soudržnost populace, a to jak na národní, tak regionální úrovni. Diferencovaná analýza demografického chování přispívá k pochopení vnitřní struktury populačních procesů a umožňuje lepší přípravu veřejných systémů na potřeby stárnoucí populace.</w:t>
      </w:r>
    </w:p>
    <w:p w14:paraId="59F789D4" w14:textId="77777777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eastAsia="Times New Roman" w:cs="Arial"/>
        </w:rPr>
        <w:t xml:space="preserve">Klíčová témata pro </w:t>
      </w:r>
      <w:proofErr w:type="spellStart"/>
      <w:r w:rsidRPr="00D51A9E">
        <w:rPr>
          <w:rFonts w:eastAsia="Times New Roman" w:cs="Arial"/>
        </w:rPr>
        <w:t>VaVaI</w:t>
      </w:r>
      <w:proofErr w:type="spellEnd"/>
      <w:r w:rsidRPr="00D51A9E">
        <w:rPr>
          <w:rFonts w:eastAsia="Times New Roman" w:cs="Arial"/>
        </w:rPr>
        <w:t xml:space="preserve"> jsou:</w:t>
      </w:r>
    </w:p>
    <w:p w14:paraId="086F825B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Výzkum faktorů ovlivňujících jednotlivé složky populačního vývoje</w:t>
      </w:r>
    </w:p>
    <w:p w14:paraId="38E88598" w14:textId="47D131F3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Identifikace a analýza faktorů, které ovlivňují rozhodování jednotlivců i párů o vstupu do</w:t>
      </w:r>
      <w:r w:rsidR="0007058C">
        <w:rPr>
          <w:rFonts w:cs="Arial"/>
        </w:rPr>
        <w:t> </w:t>
      </w:r>
      <w:r w:rsidRPr="00D51A9E">
        <w:rPr>
          <w:rFonts w:cs="Arial"/>
        </w:rPr>
        <w:t xml:space="preserve">rodičovství, návrh efektivních opatření k odstranění hlavních bariér vedoucí k podpoře rodin s dětmi. Analýza změn ve struktuře, intenzitě a příčin úmrtnosti napříč jednotlivými skupinami obyvatelstva. Výzkum vlivu migrace (vnitřní i mezinárodní) a prostorových vzorců chování na demografické, sociální či ekonomické struktury obyvatelstva a soudržnost společnosti, návrh způsobů integrace migrantů do většinové společnosti. </w:t>
      </w:r>
    </w:p>
    <w:p w14:paraId="4B59FC53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Výzkum připravenosti veřejných systémů na stárnutí populace</w:t>
      </w:r>
    </w:p>
    <w:p w14:paraId="5631C967" w14:textId="77777777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 xml:space="preserve">Tvorba populačních prognóz (národních i regionálních) a modelových projekcí, prohlubování metod aplikované sociální a lékařské vědy při výzkumu budoucích potřeb stárnoucí populace v oblasti veřejných služeb (zdravotní, sociální, vzdělávací aj.), ekonomické dopady stárnoucí populace. Zpracování relevantních podkladů využitých pro návrhy reforem veřejných systémů, které budou schopné efektivně reagovat na demografické změny. </w:t>
      </w:r>
    </w:p>
    <w:p w14:paraId="4F0858AC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Výzkum odlišností v demografickém chování jednotlivých skupin obyvatelstva</w:t>
      </w:r>
    </w:p>
    <w:p w14:paraId="0E3E99AD" w14:textId="3033754B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Diferenční analýza demografického chování v dílčích socioekonomických a sociokulturních skupinách obyvatelstva za účelem hlubšího pochopení vnitřní struktury, dynamiky a vlivu na</w:t>
      </w:r>
      <w:r w:rsidR="0007058C">
        <w:rPr>
          <w:rFonts w:cs="Arial"/>
        </w:rPr>
        <w:t> </w:t>
      </w:r>
      <w:r w:rsidRPr="00D51A9E">
        <w:rPr>
          <w:rFonts w:cs="Arial"/>
        </w:rPr>
        <w:t>celkovou intenzitu demografických procesů. Studium potenciálních rizik, možných dopadů a předcházení prohlubování společenských rozdílů.</w:t>
      </w:r>
    </w:p>
    <w:p w14:paraId="129A3780" w14:textId="5F1EEE63" w:rsidR="00962E9D" w:rsidRPr="00962E9D" w:rsidRDefault="00962E9D" w:rsidP="004E3140">
      <w:pPr>
        <w:pStyle w:val="Nadpis2"/>
        <w:rPr>
          <w:sz w:val="24"/>
          <w:szCs w:val="24"/>
        </w:rPr>
      </w:pPr>
      <w:bookmarkStart w:id="34" w:name="_Toc200634631"/>
      <w:r w:rsidRPr="00962E9D">
        <w:rPr>
          <w:sz w:val="24"/>
          <w:szCs w:val="24"/>
        </w:rPr>
        <w:t>Zdravá populace a kvalita života</w:t>
      </w:r>
      <w:bookmarkEnd w:id="34"/>
    </w:p>
    <w:p w14:paraId="414FDF13" w14:textId="42C65104" w:rsidR="00962E9D" w:rsidRPr="00D51A9E" w:rsidRDefault="00962E9D" w:rsidP="004E3140">
      <w:pPr>
        <w:keepNext/>
        <w:spacing w:after="60"/>
        <w:jc w:val="both"/>
        <w:rPr>
          <w:rFonts w:cs="Arial"/>
        </w:rPr>
      </w:pPr>
      <w:r w:rsidRPr="00D51A9E">
        <w:rPr>
          <w:rFonts w:cs="Arial"/>
        </w:rPr>
        <w:t>Demografické změny a stárnutí populace vyžadují inovativní, celostní přístupy k podpoře fyzického i duševního zdraví obyvatel a zvyšování jejich kvality života. Základem je identifikace determinant zdraví – od genetických a epigenetických vlivů přes environmentální podmínky až</w:t>
      </w:r>
      <w:r w:rsidR="0007058C">
        <w:rPr>
          <w:rFonts w:cs="Arial"/>
        </w:rPr>
        <w:t> </w:t>
      </w:r>
      <w:r w:rsidRPr="00D51A9E">
        <w:rPr>
          <w:rFonts w:cs="Arial"/>
        </w:rPr>
        <w:t>po</w:t>
      </w:r>
      <w:r w:rsidR="0007058C">
        <w:rPr>
          <w:rFonts w:cs="Arial"/>
        </w:rPr>
        <w:t> </w:t>
      </w:r>
      <w:r w:rsidRPr="00D51A9E">
        <w:rPr>
          <w:rFonts w:cs="Arial"/>
        </w:rPr>
        <w:t>behaviorální a socioekonomické faktory, jež formují zdravotní stav jednotlivců i komunit. Na</w:t>
      </w:r>
      <w:r w:rsidR="0007058C">
        <w:rPr>
          <w:rFonts w:cs="Arial"/>
        </w:rPr>
        <w:t> </w:t>
      </w:r>
      <w:r w:rsidRPr="00D51A9E">
        <w:rPr>
          <w:rFonts w:cs="Arial"/>
        </w:rPr>
        <w:t>těchto poznatcích lze stavět efektivní preventivní programy, systémy časné diagnostiky a</w:t>
      </w:r>
      <w:r w:rsidR="0007058C">
        <w:rPr>
          <w:rFonts w:cs="Arial"/>
        </w:rPr>
        <w:t> </w:t>
      </w:r>
      <w:r w:rsidRPr="00D51A9E">
        <w:rPr>
          <w:rFonts w:cs="Arial"/>
        </w:rPr>
        <w:t xml:space="preserve">inovativní léčebné postupy zaměřené na chronická, civilizační i vzácná onemocnění. Paralelně je třeba vyvíjet komplexní péči o stárnoucí populaci s ohledem na </w:t>
      </w:r>
      <w:proofErr w:type="spellStart"/>
      <w:r w:rsidRPr="00D51A9E">
        <w:rPr>
          <w:rFonts w:cs="Arial"/>
        </w:rPr>
        <w:t>multimorbidity</w:t>
      </w:r>
      <w:proofErr w:type="spellEnd"/>
      <w:r w:rsidRPr="00D51A9E">
        <w:rPr>
          <w:rFonts w:cs="Arial"/>
        </w:rPr>
        <w:t xml:space="preserve"> a</w:t>
      </w:r>
      <w:r w:rsidR="0007058C">
        <w:rPr>
          <w:rFonts w:cs="Arial"/>
        </w:rPr>
        <w:t> </w:t>
      </w:r>
      <w:proofErr w:type="spellStart"/>
      <w:r w:rsidRPr="00D51A9E">
        <w:rPr>
          <w:rFonts w:cs="Arial"/>
        </w:rPr>
        <w:t>polyfarmakoterapii</w:t>
      </w:r>
      <w:proofErr w:type="spellEnd"/>
      <w:r w:rsidRPr="00D51A9E">
        <w:rPr>
          <w:rFonts w:cs="Arial"/>
        </w:rPr>
        <w:t>, ale</w:t>
      </w:r>
      <w:r w:rsidR="0007058C">
        <w:rPr>
          <w:rFonts w:cs="Arial"/>
        </w:rPr>
        <w:t> </w:t>
      </w:r>
      <w:r w:rsidRPr="00D51A9E">
        <w:rPr>
          <w:rFonts w:cs="Arial"/>
        </w:rPr>
        <w:t>též sociální začleňování či digitální gramotnost, jež musí zahrnovat koordinaci zdravotních a</w:t>
      </w:r>
      <w:r w:rsidR="0007058C">
        <w:rPr>
          <w:rFonts w:cs="Arial"/>
        </w:rPr>
        <w:t> </w:t>
      </w:r>
      <w:r w:rsidRPr="00D51A9E">
        <w:rPr>
          <w:rFonts w:cs="Arial"/>
        </w:rPr>
        <w:t>sociálních služeb. Závažnost a prevalence duševních onemocnění mají značný dopad na</w:t>
      </w:r>
      <w:r w:rsidR="0007058C">
        <w:rPr>
          <w:rFonts w:cs="Arial"/>
        </w:rPr>
        <w:t> </w:t>
      </w:r>
      <w:r w:rsidRPr="00D51A9E">
        <w:rPr>
          <w:rFonts w:cs="Arial"/>
        </w:rPr>
        <w:t>jednotlivce, rodiny i celou společnost, a to jak z hlediska kvality života, tak</w:t>
      </w:r>
      <w:r w:rsidR="0007058C">
        <w:rPr>
          <w:rFonts w:cs="Arial"/>
        </w:rPr>
        <w:t> </w:t>
      </w:r>
      <w:r w:rsidRPr="00D51A9E">
        <w:rPr>
          <w:rFonts w:cs="Arial"/>
        </w:rPr>
        <w:t>ekonomických nákladů.</w:t>
      </w:r>
    </w:p>
    <w:p w14:paraId="302DB0DF" w14:textId="77777777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eastAsia="Times New Roman" w:cs="Arial"/>
        </w:rPr>
        <w:t xml:space="preserve">Klíčová témata pro </w:t>
      </w:r>
      <w:proofErr w:type="spellStart"/>
      <w:r w:rsidRPr="00D51A9E">
        <w:rPr>
          <w:rFonts w:eastAsia="Times New Roman" w:cs="Arial"/>
        </w:rPr>
        <w:t>VaVaI</w:t>
      </w:r>
      <w:proofErr w:type="spellEnd"/>
      <w:r w:rsidRPr="00D51A9E">
        <w:rPr>
          <w:rFonts w:eastAsia="Times New Roman" w:cs="Arial"/>
        </w:rPr>
        <w:t xml:space="preserve"> jsou:</w:t>
      </w:r>
    </w:p>
    <w:p w14:paraId="63E73419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lastRenderedPageBreak/>
        <w:t>Identifikace a výzkum determinant zdraví, vývoj a implementace efektivních preventivních programů</w:t>
      </w:r>
    </w:p>
    <w:p w14:paraId="37C6A229" w14:textId="67701E5A" w:rsidR="00962E9D" w:rsidRPr="000C1CAE" w:rsidRDefault="00962E9D" w:rsidP="004E3140">
      <w:pPr>
        <w:keepNext/>
        <w:spacing w:after="60"/>
        <w:ind w:left="284"/>
        <w:jc w:val="both"/>
        <w:rPr>
          <w:rFonts w:cs="Arial"/>
        </w:rPr>
      </w:pPr>
      <w:r w:rsidRPr="000C1CAE">
        <w:rPr>
          <w:rFonts w:cs="Arial"/>
        </w:rPr>
        <w:t>Výzkum genetických, epigenetických (</w:t>
      </w:r>
      <w:proofErr w:type="spellStart"/>
      <w:r w:rsidRPr="000C1CAE">
        <w:rPr>
          <w:rFonts w:cs="Arial"/>
        </w:rPr>
        <w:t>multiomických</w:t>
      </w:r>
      <w:proofErr w:type="spellEnd"/>
      <w:r w:rsidRPr="000C1CAE">
        <w:rPr>
          <w:rFonts w:cs="Arial"/>
        </w:rPr>
        <w:t>), environmentálních, behaviorálních a</w:t>
      </w:r>
      <w:r w:rsidR="0007058C">
        <w:rPr>
          <w:rFonts w:cs="Arial"/>
        </w:rPr>
        <w:t> </w:t>
      </w:r>
      <w:r w:rsidRPr="000C1CAE">
        <w:rPr>
          <w:rFonts w:cs="Arial"/>
        </w:rPr>
        <w:t>socioekonomických determinant zdraví. Výzkum inovativních metod a strategií pro prevenci nemocí a podporu zdraví ve společnosti včetně posílení zdravotní gramotnosti, výchovy ke</w:t>
      </w:r>
      <w:r w:rsidR="0007058C">
        <w:rPr>
          <w:rFonts w:cs="Arial"/>
        </w:rPr>
        <w:t> </w:t>
      </w:r>
      <w:r w:rsidRPr="000C1CAE">
        <w:rPr>
          <w:rFonts w:cs="Arial"/>
        </w:rPr>
        <w:t>zdraví a efektivních preventivních programů pro všechny věkové a sociokulturní skupiny. Translační/implementační výzkum pro zavádění intervencí pro podporu zdraví a prevenci nemocí do praxe.</w:t>
      </w:r>
    </w:p>
    <w:p w14:paraId="5A47DB21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Vývoj diagnostiky a inovativní léčby chronických, civilizačních a vzácných onemocnění</w:t>
      </w:r>
    </w:p>
    <w:p w14:paraId="11AE71D5" w14:textId="36C88BA8" w:rsidR="00962E9D" w:rsidRPr="00D51A9E" w:rsidRDefault="00962E9D" w:rsidP="004E3140">
      <w:pPr>
        <w:keepNext/>
        <w:spacing w:after="60"/>
        <w:ind w:left="284"/>
        <w:jc w:val="both"/>
        <w:rPr>
          <w:rFonts w:cs="Arial"/>
          <w:bCs/>
        </w:rPr>
      </w:pPr>
      <w:bookmarkStart w:id="35" w:name="_Hlk199187018"/>
      <w:r w:rsidRPr="00D51A9E">
        <w:rPr>
          <w:rFonts w:cs="Arial"/>
          <w:bCs/>
        </w:rPr>
        <w:t>Výzkum a vývoj nových diagnostických postupů a systémů, terapeutických strategií a</w:t>
      </w:r>
      <w:r w:rsidR="0007058C">
        <w:rPr>
          <w:rFonts w:cs="Arial"/>
          <w:bCs/>
        </w:rPr>
        <w:t> </w:t>
      </w:r>
      <w:r w:rsidRPr="00D51A9E">
        <w:rPr>
          <w:rFonts w:cs="Arial"/>
          <w:bCs/>
        </w:rPr>
        <w:t>léčebných postupů.</w:t>
      </w:r>
      <w:bookmarkEnd w:id="35"/>
      <w:r w:rsidRPr="00D51A9E">
        <w:rPr>
          <w:rFonts w:cs="Arial"/>
          <w:bCs/>
        </w:rPr>
        <w:t xml:space="preserve"> Vzácná onemocnění jako výzva pro výzkum, diagnostiku a dostupnost cílené péče – podpora vývoje nových léčiv, síťování expertíz a registrů pacientů. Vývoj účinných intervenčních strategií pro onemocnění s vysokou společenskou zátěží, jako jsou např. kardiovaskulární, metabolická a onkologická onemocnění, neurodegenerativní choroby a duševní poruchy.</w:t>
      </w:r>
      <w:r w:rsidRPr="00D51A9E">
        <w:rPr>
          <w:rFonts w:eastAsia="Aptos" w:cs="Arial"/>
        </w:rPr>
        <w:t xml:space="preserve"> Vývoj inovativních léčivých přípravků, léčiv s vylepšenými vlastnostmi (</w:t>
      </w:r>
      <w:proofErr w:type="spellStart"/>
      <w:r w:rsidRPr="00D51A9E">
        <w:rPr>
          <w:rFonts w:eastAsia="Aptos" w:cs="Arial"/>
        </w:rPr>
        <w:t>value-added</w:t>
      </w:r>
      <w:proofErr w:type="spellEnd"/>
      <w:r w:rsidRPr="00D51A9E">
        <w:rPr>
          <w:rFonts w:eastAsia="Aptos" w:cs="Arial"/>
        </w:rPr>
        <w:t xml:space="preserve"> </w:t>
      </w:r>
      <w:proofErr w:type="spellStart"/>
      <w:r w:rsidRPr="00D51A9E">
        <w:rPr>
          <w:rFonts w:eastAsia="Aptos" w:cs="Arial"/>
        </w:rPr>
        <w:t>medicines</w:t>
      </w:r>
      <w:proofErr w:type="spellEnd"/>
      <w:r w:rsidRPr="00D51A9E">
        <w:rPr>
          <w:rFonts w:eastAsia="Aptos" w:cs="Arial"/>
        </w:rPr>
        <w:t>), alternativních způsobů podání léčiv. Vývoj pomůcek, zařízení a</w:t>
      </w:r>
      <w:r w:rsidR="0007058C">
        <w:rPr>
          <w:rFonts w:eastAsia="Aptos" w:cs="Arial"/>
        </w:rPr>
        <w:t> </w:t>
      </w:r>
      <w:r w:rsidRPr="00D51A9E">
        <w:rPr>
          <w:rFonts w:eastAsia="Aptos" w:cs="Arial"/>
        </w:rPr>
        <w:t xml:space="preserve">léčebných postupů.  </w:t>
      </w:r>
      <w:r w:rsidRPr="00D51A9E">
        <w:rPr>
          <w:rFonts w:cs="Arial"/>
          <w:bCs/>
        </w:rPr>
        <w:t>Výzkum a vývoj léčivých přípravků a vakcín proti novým infekčním chorobám. Výzkum mechanismů rezistence bakterií vůči antibiotikům a vývoj nových antimikrobiálních látek s cílem zlepšit účinnost léčby infekčních onemocnění a nástrojů pro</w:t>
      </w:r>
      <w:r w:rsidR="0007058C">
        <w:rPr>
          <w:rFonts w:cs="Arial"/>
          <w:bCs/>
        </w:rPr>
        <w:t> </w:t>
      </w:r>
      <w:r w:rsidRPr="00D51A9E">
        <w:rPr>
          <w:rFonts w:cs="Arial"/>
          <w:bCs/>
        </w:rPr>
        <w:t>kontrolu šíření rezistentních mikroorganismů.</w:t>
      </w:r>
    </w:p>
    <w:p w14:paraId="6C51C0FB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 xml:space="preserve">Komplexní péče o stárnoucí populaci, </w:t>
      </w:r>
      <w:proofErr w:type="spellStart"/>
      <w:r w:rsidRPr="00D51A9E">
        <w:rPr>
          <w:rFonts w:cs="Arial"/>
          <w:b/>
        </w:rPr>
        <w:t>multimorbidity</w:t>
      </w:r>
      <w:proofErr w:type="spellEnd"/>
      <w:r w:rsidRPr="00D51A9E">
        <w:rPr>
          <w:rFonts w:cs="Arial"/>
          <w:b/>
        </w:rPr>
        <w:t xml:space="preserve"> a </w:t>
      </w:r>
      <w:proofErr w:type="spellStart"/>
      <w:r w:rsidRPr="00D51A9E">
        <w:rPr>
          <w:rFonts w:cs="Arial"/>
          <w:b/>
        </w:rPr>
        <w:t>polyfarmakoterapie</w:t>
      </w:r>
      <w:proofErr w:type="spellEnd"/>
    </w:p>
    <w:p w14:paraId="17655DC3" w14:textId="09ADEC0E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bookmarkStart w:id="36" w:name="_Hlk197802061"/>
      <w:r w:rsidRPr="00D51A9E">
        <w:rPr>
          <w:rFonts w:cs="Arial"/>
          <w:color w:val="000000"/>
        </w:rPr>
        <w:t>Výzkum v oblasti</w:t>
      </w:r>
      <w:r w:rsidRPr="00D51A9E">
        <w:rPr>
          <w:rStyle w:val="apple-converted-space"/>
          <w:rFonts w:cs="Arial"/>
          <w:color w:val="000000"/>
        </w:rPr>
        <w:t> </w:t>
      </w:r>
      <w:r w:rsidRPr="00D51A9E">
        <w:rPr>
          <w:rStyle w:val="Siln"/>
          <w:rFonts w:cs="Arial"/>
          <w:color w:val="000000"/>
        </w:rPr>
        <w:t>komplexní péče o stárnoucí populaci</w:t>
      </w:r>
      <w:bookmarkEnd w:id="36"/>
      <w:r w:rsidRPr="00D51A9E">
        <w:rPr>
          <w:rFonts w:cs="Arial"/>
          <w:color w:val="000000"/>
        </w:rPr>
        <w:t>, včetně podpory zdravého a</w:t>
      </w:r>
      <w:r w:rsidR="0007058C">
        <w:rPr>
          <w:rFonts w:cs="Arial"/>
          <w:color w:val="000000"/>
        </w:rPr>
        <w:t> </w:t>
      </w:r>
      <w:r w:rsidRPr="00D51A9E">
        <w:rPr>
          <w:rFonts w:cs="Arial"/>
          <w:color w:val="000000"/>
        </w:rPr>
        <w:t>aktivního stárnutí, sociálního začleňování, intervenčních přístupů pro vícečetné komorbidity či např. budování digitální a informační gramotnosti.</w:t>
      </w:r>
    </w:p>
    <w:p w14:paraId="26CACFFE" w14:textId="77777777" w:rsidR="00962E9D" w:rsidRPr="00D51A9E" w:rsidRDefault="00962E9D" w:rsidP="004E3140">
      <w:pPr>
        <w:pStyle w:val="Odstavecseseznamem"/>
        <w:numPr>
          <w:ilvl w:val="0"/>
          <w:numId w:val="36"/>
        </w:numPr>
        <w:spacing w:after="1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Duševní zdraví jako klíčový aspekt veřejného zdraví</w:t>
      </w:r>
    </w:p>
    <w:p w14:paraId="4D9A080F" w14:textId="6C6E1847" w:rsidR="00962E9D" w:rsidRPr="00D51A9E" w:rsidRDefault="00962E9D" w:rsidP="004E3140">
      <w:pPr>
        <w:keepNext/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Výzkum příčin duševních poruch a vývoj preventivních strategií, diagnostických nástrojů a</w:t>
      </w:r>
      <w:r w:rsidR="0007058C">
        <w:rPr>
          <w:rFonts w:cs="Arial"/>
        </w:rPr>
        <w:t> l</w:t>
      </w:r>
      <w:r w:rsidRPr="00D51A9E">
        <w:rPr>
          <w:rFonts w:cs="Arial"/>
        </w:rPr>
        <w:t>éčebných postupů. Výzkum propojí poznatky z medicíny, psychologie, sociologie, neurověd a dalších oborů. Mezioborový výzkum přispívá k vývoji inovativních diagnostických nástrojů a</w:t>
      </w:r>
      <w:r w:rsidR="0007058C">
        <w:rPr>
          <w:rFonts w:cs="Arial"/>
        </w:rPr>
        <w:t> </w:t>
      </w:r>
      <w:r w:rsidRPr="00D51A9E">
        <w:rPr>
          <w:rFonts w:cs="Arial"/>
        </w:rPr>
        <w:t>personalizovaných léčebných postupů, včetně komunitně koncipovaných služeb.</w:t>
      </w:r>
    </w:p>
    <w:p w14:paraId="2933F78D" w14:textId="11B468A2" w:rsidR="00962E9D" w:rsidRPr="00962E9D" w:rsidRDefault="00962E9D" w:rsidP="004E3140">
      <w:pPr>
        <w:pStyle w:val="Nadpis2"/>
        <w:rPr>
          <w:sz w:val="24"/>
          <w:szCs w:val="24"/>
        </w:rPr>
      </w:pPr>
      <w:bookmarkStart w:id="37" w:name="_Toc200634632"/>
      <w:r w:rsidRPr="00962E9D">
        <w:rPr>
          <w:sz w:val="24"/>
          <w:szCs w:val="24"/>
        </w:rPr>
        <w:t>Dostupnost, efektivita a kvalita zdravotních a sociálních služeb</w:t>
      </w:r>
      <w:bookmarkEnd w:id="37"/>
    </w:p>
    <w:p w14:paraId="49AC965E" w14:textId="77777777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eastAsia="Times New Roman" w:cs="Arial"/>
        </w:rPr>
        <w:t xml:space="preserve">Klíčová témata pro </w:t>
      </w:r>
      <w:proofErr w:type="spellStart"/>
      <w:r w:rsidRPr="00D51A9E">
        <w:rPr>
          <w:rFonts w:eastAsia="Times New Roman" w:cs="Arial"/>
        </w:rPr>
        <w:t>VaVaI</w:t>
      </w:r>
      <w:proofErr w:type="spellEnd"/>
      <w:r w:rsidRPr="00D51A9E">
        <w:rPr>
          <w:rFonts w:eastAsia="Times New Roman" w:cs="Arial"/>
        </w:rPr>
        <w:t xml:space="preserve"> jsou:</w:t>
      </w:r>
    </w:p>
    <w:p w14:paraId="7D116C30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Zvýšení efektivity, modernizace a odolnost zdravotnictví a sociálních služeb</w:t>
      </w:r>
    </w:p>
    <w:p w14:paraId="207057B0" w14:textId="77777777" w:rsidR="00962E9D" w:rsidRPr="00D51A9E" w:rsidRDefault="00962E9D" w:rsidP="004E3140">
      <w:pPr>
        <w:spacing w:after="60"/>
        <w:ind w:left="284"/>
        <w:jc w:val="both"/>
        <w:rPr>
          <w:rFonts w:eastAsia="Aptos" w:cs="Arial"/>
          <w:i/>
          <w:iCs/>
        </w:rPr>
      </w:pPr>
      <w:r w:rsidRPr="00D51A9E">
        <w:rPr>
          <w:rFonts w:eastAsia="Aptos" w:cs="Arial"/>
        </w:rPr>
        <w:t>Vývoj komplexních datových zdrojů a jejich bezpečného využití pro potřeby výzkumu, vývoje a inovací zdravotnických technologií a tvorby zdravotní politiky. Výzkum zdravotních systémů a výkonnosti, kvality, efektivity a nákladové efektivity poskytovaných zdravotních a sociálních služeb. Výzkum pro podporu komplexního posuzování nových zdravotnických technologií, včetně dopadu nových technologií na kvalitu života a jejich hodnoty z celospolečenské perspektivy.</w:t>
      </w:r>
    </w:p>
    <w:p w14:paraId="10E0C44C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Rozvoj dovedností a odborností potřebných pro zajištění zdravotnictví a sociální péče</w:t>
      </w:r>
    </w:p>
    <w:p w14:paraId="19D7446B" w14:textId="3466B068" w:rsidR="00962E9D" w:rsidRPr="00D51A9E" w:rsidRDefault="00962E9D" w:rsidP="004E3140">
      <w:pPr>
        <w:spacing w:after="60"/>
        <w:ind w:left="284"/>
        <w:jc w:val="both"/>
        <w:rPr>
          <w:rFonts w:eastAsia="Aptos" w:cs="Arial"/>
        </w:rPr>
      </w:pPr>
      <w:r w:rsidRPr="00D51A9E">
        <w:rPr>
          <w:rFonts w:eastAsia="Aptos" w:cs="Arial"/>
        </w:rPr>
        <w:t>Specifikace a kategorizace dovedností a odborných znalostí, které jsou nezbytné pro</w:t>
      </w:r>
      <w:r w:rsidR="0007058C">
        <w:rPr>
          <w:rFonts w:eastAsia="Aptos" w:cs="Arial"/>
        </w:rPr>
        <w:t> </w:t>
      </w:r>
      <w:r w:rsidRPr="00D51A9E">
        <w:rPr>
          <w:rFonts w:eastAsia="Aptos" w:cs="Arial"/>
        </w:rPr>
        <w:t>poskytování efektivní péče o stárnoucí populaci, a to na základě analýzy současných a predikovaných potřeb i s respektem vůči individuálním potřebám. Výzkum možností implementace nových technologických nástrojů a inovativních pracovních procesů do</w:t>
      </w:r>
      <w:r w:rsidR="0007058C">
        <w:rPr>
          <w:rFonts w:eastAsia="Aptos" w:cs="Arial"/>
        </w:rPr>
        <w:t> </w:t>
      </w:r>
      <w:r w:rsidRPr="00D51A9E">
        <w:rPr>
          <w:rFonts w:eastAsia="Aptos" w:cs="Arial"/>
        </w:rPr>
        <w:t xml:space="preserve">poskytování individualizované zdravotní a sociální péče a potřebných specifických dovedností pro využívání nových technologií při jejím poskytování. Výzkum bariér </w:t>
      </w:r>
      <w:r w:rsidRPr="00D51A9E">
        <w:rPr>
          <w:rFonts w:eastAsia="Aptos" w:cs="Arial"/>
        </w:rPr>
        <w:lastRenderedPageBreak/>
        <w:t>pro</w:t>
      </w:r>
      <w:r w:rsidR="0007058C">
        <w:rPr>
          <w:rFonts w:eastAsia="Aptos" w:cs="Arial"/>
        </w:rPr>
        <w:t> </w:t>
      </w:r>
      <w:r w:rsidRPr="00D51A9E">
        <w:rPr>
          <w:rFonts w:eastAsia="Aptos" w:cs="Arial"/>
        </w:rPr>
        <w:t>používání nových technologií (technofobie) a potenciálních negativních dopadů využívání nových technologií (</w:t>
      </w:r>
      <w:proofErr w:type="spellStart"/>
      <w:r w:rsidRPr="00D51A9E">
        <w:rPr>
          <w:rFonts w:eastAsia="Aptos" w:cs="Arial"/>
        </w:rPr>
        <w:t>technostres</w:t>
      </w:r>
      <w:proofErr w:type="spellEnd"/>
      <w:r w:rsidRPr="00D51A9E">
        <w:rPr>
          <w:rFonts w:eastAsia="Aptos" w:cs="Arial"/>
        </w:rPr>
        <w:t>, závislosti, sociální izolace, omezení mobility apod.).</w:t>
      </w:r>
    </w:p>
    <w:p w14:paraId="7268882C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Zajištění dostupných a kvalitních zdravotních a sociálních služeb</w:t>
      </w:r>
    </w:p>
    <w:p w14:paraId="2F3CEEE1" w14:textId="6FD9BB92" w:rsidR="00962E9D" w:rsidRPr="00D51A9E" w:rsidRDefault="00962E9D" w:rsidP="004E3140">
      <w:pPr>
        <w:spacing w:after="60"/>
        <w:ind w:left="284"/>
        <w:jc w:val="both"/>
        <w:rPr>
          <w:rFonts w:cs="Arial"/>
          <w:b/>
        </w:rPr>
      </w:pPr>
      <w:r w:rsidRPr="00D51A9E">
        <w:rPr>
          <w:rFonts w:eastAsia="Aptos" w:cs="Arial"/>
        </w:rPr>
        <w:t>Výzkum optimální struktury zdravotních a sociálních služeb v kontextu měnících se potřeb stárnoucí populace i osob s disabilitou s cílem zajistit dostupnost (místní, časovou, finanční) těchto služeb, včetně dostatečných a kvalifikovaných personálních kapacit i přístrojového vybavení. Výzkum možností zavádění a podpory komunitních zdravotně-sociálních služeb, potenciálu jejich efektivity a proveditelnosti, vývoj flexibilních modelů organizace zdravotní a</w:t>
      </w:r>
      <w:r w:rsidR="0007058C">
        <w:rPr>
          <w:rFonts w:eastAsia="Aptos" w:cs="Arial"/>
        </w:rPr>
        <w:t> </w:t>
      </w:r>
      <w:r w:rsidRPr="00D51A9E">
        <w:rPr>
          <w:rFonts w:eastAsia="Aptos" w:cs="Arial"/>
        </w:rPr>
        <w:t>sociální péče, včetně zakotvení neformálních pečujících osob ve zdravotně-sociálním systému.</w:t>
      </w:r>
    </w:p>
    <w:p w14:paraId="4FA500FC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Rovnost v přístupu ke zdravotní péči, zdravotní nerovnosti mezi regiony a sociálními skupinami</w:t>
      </w:r>
      <w:r w:rsidRPr="00D51A9E" w:rsidDel="002F74E1">
        <w:rPr>
          <w:rFonts w:cs="Arial"/>
          <w:b/>
        </w:rPr>
        <w:t xml:space="preserve"> </w:t>
      </w:r>
      <w:r w:rsidRPr="00D51A9E">
        <w:rPr>
          <w:rFonts w:cs="Arial"/>
          <w:b/>
        </w:rPr>
        <w:t>a strategie jejich redukce</w:t>
      </w:r>
    </w:p>
    <w:p w14:paraId="082395D2" w14:textId="3983F3C6" w:rsidR="00962E9D" w:rsidRPr="00D51A9E" w:rsidRDefault="00962E9D" w:rsidP="004E3140">
      <w:pPr>
        <w:spacing w:after="60"/>
        <w:ind w:left="284"/>
        <w:jc w:val="both"/>
        <w:rPr>
          <w:rFonts w:eastAsia="Aptos" w:cs="Arial"/>
        </w:rPr>
      </w:pPr>
      <w:r w:rsidRPr="00D51A9E">
        <w:rPr>
          <w:rFonts w:eastAsia="Aptos" w:cs="Arial"/>
        </w:rPr>
        <w:t>Výzkum sociálních determinantů zdraví a identifikace strategií a intervencí pro redukci sociálních nerovností ve zdraví a zajištění spravedlivějšího přístupu ke kvalitní zdravotní péči a sociálním službám pro všechny vrstvy populace včetně reflexe specifických potřeb zranitelných skupin populace. V rámci výzkumu sociálních nerovností ve zdraví se</w:t>
      </w:r>
      <w:r w:rsidR="0007058C">
        <w:rPr>
          <w:rFonts w:eastAsia="Aptos" w:cs="Arial"/>
        </w:rPr>
        <w:t> </w:t>
      </w:r>
      <w:r w:rsidRPr="00D51A9E">
        <w:rPr>
          <w:rFonts w:eastAsia="Aptos" w:cs="Arial"/>
        </w:rPr>
        <w:t>zaměřujeme na identifikaci klíčových sociálních determinantů, které ovlivňují přístup jednotlivců k zdravotní péči, preventivní chování a zdravý životní styl. Tyto determinanty mimo jiné zahrnují faktory jako rodinné zázemí, socioekonomický status, vzdělání, bydlení, zaměstnanost nebo přístup k informacím. Strategie snižování sociálních nerovností ve zdraví zahrnuje i výzkum behaviorálních intervencí v oblasti prevence zdravotních a psychosociálních rizik.</w:t>
      </w:r>
    </w:p>
    <w:p w14:paraId="58375DB3" w14:textId="4268E89E" w:rsidR="00962E9D" w:rsidRPr="00962E9D" w:rsidRDefault="00962E9D" w:rsidP="004E3140">
      <w:pPr>
        <w:pStyle w:val="Nadpis2"/>
        <w:rPr>
          <w:sz w:val="24"/>
          <w:szCs w:val="24"/>
        </w:rPr>
      </w:pPr>
      <w:bookmarkStart w:id="38" w:name="_Toc200634633"/>
      <w:r w:rsidRPr="00962E9D">
        <w:rPr>
          <w:sz w:val="24"/>
          <w:szCs w:val="24"/>
        </w:rPr>
        <w:t>Trh práce a vzdělávání</w:t>
      </w:r>
      <w:bookmarkEnd w:id="38"/>
    </w:p>
    <w:p w14:paraId="5F126FA5" w14:textId="6E8FD6F9" w:rsidR="00962E9D" w:rsidRPr="00D51A9E" w:rsidRDefault="00962E9D" w:rsidP="004E3140">
      <w:pPr>
        <w:keepNext/>
        <w:spacing w:after="60"/>
        <w:jc w:val="both"/>
        <w:rPr>
          <w:rFonts w:cs="Arial"/>
        </w:rPr>
      </w:pPr>
      <w:r w:rsidRPr="00D51A9E">
        <w:rPr>
          <w:rFonts w:cs="Arial"/>
        </w:rPr>
        <w:t>Procesy na trhu práce je třeba vnímat v kontextu životního cyklu a v souvislostech s dalšími oblastmi lidského života. Výzkum souvislostí demografických trendů a fungování trhu práce se</w:t>
      </w:r>
      <w:r w:rsidR="0007058C">
        <w:rPr>
          <w:rFonts w:cs="Arial"/>
        </w:rPr>
        <w:t> </w:t>
      </w:r>
      <w:r w:rsidRPr="00D51A9E">
        <w:rPr>
          <w:rFonts w:cs="Arial"/>
        </w:rPr>
        <w:t>zaměřuje na všechny fáze životního a pracovního cyklu. Nezbytnou součástí výzkumné agendy jsou otázky slučování pracovního a rodinného života, stárnutí pracovní síly a možností prodloužení pracovního života, přechody mezi ekonomickou aktivitou a neaktivitou a</w:t>
      </w:r>
      <w:r w:rsidR="0007058C">
        <w:rPr>
          <w:rFonts w:cs="Arial"/>
        </w:rPr>
        <w:t> </w:t>
      </w:r>
      <w:r w:rsidRPr="00D51A9E">
        <w:rPr>
          <w:rFonts w:cs="Arial"/>
        </w:rPr>
        <w:t>socioekonomická rizika v rozdílných fázích životního cyklu. Problematika pracovního trhu je</w:t>
      </w:r>
      <w:r w:rsidR="0007058C">
        <w:rPr>
          <w:rFonts w:cs="Arial"/>
        </w:rPr>
        <w:t> </w:t>
      </w:r>
      <w:r w:rsidRPr="00D51A9E">
        <w:rPr>
          <w:rFonts w:cs="Arial"/>
        </w:rPr>
        <w:t>rovněž úzce spojena s otázkami vzdělávání, jehož úroveň a struktura přímo ovlivňují efektivitu pracovního trhu i životní šance jedinců. Výzkum se proto zaměřuje jak na otázky struktury, dostupnosti a efektivity vzdělávacího systému, tak na problematiku vzdělávání starší dospělé populace.</w:t>
      </w:r>
    </w:p>
    <w:p w14:paraId="6152020D" w14:textId="77777777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eastAsia="Times New Roman" w:cs="Arial"/>
        </w:rPr>
        <w:t xml:space="preserve">Klíčová témata pro </w:t>
      </w:r>
      <w:proofErr w:type="spellStart"/>
      <w:r w:rsidRPr="00D51A9E">
        <w:rPr>
          <w:rFonts w:eastAsia="Times New Roman" w:cs="Arial"/>
        </w:rPr>
        <w:t>VaVaI</w:t>
      </w:r>
      <w:proofErr w:type="spellEnd"/>
      <w:r w:rsidRPr="00D51A9E">
        <w:rPr>
          <w:rFonts w:eastAsia="Times New Roman" w:cs="Arial"/>
        </w:rPr>
        <w:t xml:space="preserve"> jsou:</w:t>
      </w:r>
    </w:p>
    <w:p w14:paraId="2225A941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Výzkum makroekonomických souvislostí demografických trendů a stárnutí populace</w:t>
      </w:r>
    </w:p>
    <w:p w14:paraId="19DAF81C" w14:textId="77777777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Výzkum důchodových a sociálních systémů v kontextu stárnutí populace, modelování dopadů stárnutí populace na potenciál ekonomiky ČR v konfrontaci s projekcemi technologického pokroku a vývoje úrovně i struktury vzdělanosti.</w:t>
      </w:r>
    </w:p>
    <w:p w14:paraId="006D0751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Výzkum socioekonomických rizik v různých fázích pracovního cyklu a pro různé skupiny pracující populace</w:t>
      </w:r>
    </w:p>
    <w:p w14:paraId="71BE6A4A" w14:textId="77777777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Analýza trendů a projekce vývoje zejména v oblasti marginalizace, stigmatizace, diskriminace a deprivace různých kategorií pracovní síly; otázky chudoby a sociálních nerovností. Regionální rozdíly v distribuci socioekonomických rizik.</w:t>
      </w:r>
    </w:p>
    <w:p w14:paraId="31009E1C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Institucionální změny a politiky na trhu práce</w:t>
      </w:r>
    </w:p>
    <w:p w14:paraId="7FBE5589" w14:textId="1EB8B574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 xml:space="preserve">Výzkum ekonomických efektů rozvoje flexibilních forem zaměstnání; výzkum podmínek harmonizace rodiny a zaměstnání, institucionální (daňové, dávkové) nástroje pro udržení </w:t>
      </w:r>
      <w:r w:rsidRPr="00D51A9E">
        <w:rPr>
          <w:rFonts w:cs="Arial"/>
        </w:rPr>
        <w:lastRenderedPageBreak/>
        <w:t>či</w:t>
      </w:r>
      <w:r w:rsidR="0007058C">
        <w:rPr>
          <w:rFonts w:cs="Arial"/>
        </w:rPr>
        <w:t> </w:t>
      </w:r>
      <w:r w:rsidRPr="00D51A9E">
        <w:rPr>
          <w:rFonts w:cs="Arial"/>
        </w:rPr>
        <w:t xml:space="preserve">prodloužení ekonomické aktivity mezi starší populací; návrhy systému aktivačních nástrojů; výzkumy trhu bydlení a jeho dopadu na flexibilitu pracovní síly, výzkum mezinárodní migrace a jejích dopadů; vývoj strategií a nástrojů pro podporu integrace migrantů do domácího trhu práce. </w:t>
      </w:r>
    </w:p>
    <w:p w14:paraId="43E45FE8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Výzkum vzdělávacího systému, celoživotní vzdělání</w:t>
      </w:r>
    </w:p>
    <w:p w14:paraId="2B4019EE" w14:textId="77777777" w:rsidR="00962E9D" w:rsidRPr="00D51A9E" w:rsidRDefault="00962E9D" w:rsidP="004E3140">
      <w:pPr>
        <w:spacing w:after="60"/>
        <w:ind w:left="284"/>
        <w:jc w:val="both"/>
        <w:rPr>
          <w:rFonts w:cs="Arial"/>
          <w:bCs/>
        </w:rPr>
      </w:pPr>
      <w:r w:rsidRPr="00D51A9E">
        <w:rPr>
          <w:rFonts w:cs="Arial"/>
          <w:bCs/>
        </w:rPr>
        <w:t xml:space="preserve">Výzkum vzdělávacích systémů a vzdělanostní nerovností, dopady forem a obsahu vzdělávání na zaměstnanost; otázky celoživotního vzdělávání, vývoj vzdělávacích metod pro celoživotní učení reflektující průběh životního cyklu. Vývoj a evaluace vzdělávacích programů. </w:t>
      </w:r>
    </w:p>
    <w:p w14:paraId="552F8059" w14:textId="26A79ADA" w:rsidR="00962E9D" w:rsidRPr="00962E9D" w:rsidRDefault="00962E9D" w:rsidP="004E3140">
      <w:pPr>
        <w:pStyle w:val="Nadpis2"/>
        <w:rPr>
          <w:sz w:val="24"/>
          <w:szCs w:val="24"/>
        </w:rPr>
      </w:pPr>
      <w:bookmarkStart w:id="39" w:name="_Toc200634634"/>
      <w:r w:rsidRPr="00962E9D">
        <w:rPr>
          <w:sz w:val="24"/>
          <w:szCs w:val="24"/>
        </w:rPr>
        <w:t>Nové technologie pro adaptaci na demografické změny</w:t>
      </w:r>
      <w:bookmarkEnd w:id="39"/>
      <w:r w:rsidRPr="00962E9D">
        <w:rPr>
          <w:sz w:val="24"/>
          <w:szCs w:val="24"/>
        </w:rPr>
        <w:t xml:space="preserve"> </w:t>
      </w:r>
    </w:p>
    <w:p w14:paraId="1A5BBBB6" w14:textId="77777777" w:rsidR="00962E9D" w:rsidRPr="00D51A9E" w:rsidRDefault="00962E9D" w:rsidP="004E3140">
      <w:pPr>
        <w:spacing w:after="60"/>
        <w:jc w:val="both"/>
        <w:rPr>
          <w:rFonts w:cs="Arial"/>
        </w:rPr>
      </w:pPr>
      <w:bookmarkStart w:id="40" w:name="_Hlk199189706"/>
      <w:r w:rsidRPr="00D51A9E">
        <w:rPr>
          <w:rFonts w:eastAsia="Times New Roman" w:cs="Arial"/>
        </w:rPr>
        <w:t xml:space="preserve">Klíčová témata pro </w:t>
      </w:r>
      <w:proofErr w:type="spellStart"/>
      <w:r w:rsidRPr="00D51A9E">
        <w:rPr>
          <w:rFonts w:eastAsia="Times New Roman" w:cs="Arial"/>
        </w:rPr>
        <w:t>VaVaI</w:t>
      </w:r>
      <w:proofErr w:type="spellEnd"/>
      <w:r w:rsidRPr="00D51A9E">
        <w:rPr>
          <w:rFonts w:eastAsia="Times New Roman" w:cs="Arial"/>
        </w:rPr>
        <w:t xml:space="preserve"> jsou:</w:t>
      </w:r>
    </w:p>
    <w:p w14:paraId="4C3D05BD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Personalizovaná a digitální medicína, včetně využití umělé inteligence, biomedicínských dat a technologií v péči o pacienta, nové diagnostické postupy</w:t>
      </w:r>
    </w:p>
    <w:p w14:paraId="5C120E95" w14:textId="7663BFB6" w:rsidR="00962E9D" w:rsidRPr="00D51A9E" w:rsidRDefault="00962E9D" w:rsidP="004E3140">
      <w:pPr>
        <w:keepNext/>
        <w:spacing w:after="60"/>
        <w:ind w:left="284"/>
        <w:jc w:val="both"/>
        <w:rPr>
          <w:rFonts w:cs="Arial"/>
          <w:b/>
        </w:rPr>
      </w:pPr>
      <w:r w:rsidRPr="00D51A9E">
        <w:rPr>
          <w:rFonts w:cs="Arial"/>
        </w:rPr>
        <w:t>Výzkum modelu individualizovaných intervencí, jež reflektují specifické genetické, molekulární a fenotypové charakteristiky pacienta. Vývoj technologií a systémů pro automatizaci ve</w:t>
      </w:r>
      <w:r w:rsidR="0007058C">
        <w:rPr>
          <w:rFonts w:cs="Arial"/>
        </w:rPr>
        <w:t> </w:t>
      </w:r>
      <w:r w:rsidRPr="00D51A9E">
        <w:rPr>
          <w:rFonts w:cs="Arial"/>
        </w:rPr>
        <w:t xml:space="preserve">zdravotnictví a sociální péči jako je využívání robotů, digitální monitoring a diagnostika. </w:t>
      </w:r>
      <w:r w:rsidRPr="00D51A9E">
        <w:rPr>
          <w:rFonts w:eastAsia="Aptos" w:cs="Arial"/>
        </w:rPr>
        <w:t xml:space="preserve">Vývoj inovativních zdravotnických prostředků a telemetrických monitorovacích technik včetně využití robotiky a automatizace ve zdravotnictví. </w:t>
      </w:r>
      <w:r w:rsidRPr="00D51A9E">
        <w:rPr>
          <w:rFonts w:cs="Arial"/>
        </w:rPr>
        <w:t>Rozvoj implementace nových technologií, zvláště AI, digitalizace a robotizace v péči o pacienta.</w:t>
      </w:r>
    </w:p>
    <w:p w14:paraId="3BC64BB0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Výzkum, vývoj a zavádění nových technologií pro podporu mobilizace a samostatnosti osob se specifickými potřebami.</w:t>
      </w:r>
    </w:p>
    <w:p w14:paraId="41526572" w14:textId="77777777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 xml:space="preserve">Identifikace potenciálních technologických inovací a řešení pro zlepšení mobilizace a mobility osob se specifickými potřebami a aktivního životního stylu seniorů, včetně vývoje asistenčních zařízení, aplikací a zařízení pro podporu pohybu a zvýšení bezpečnosti. </w:t>
      </w:r>
    </w:p>
    <w:p w14:paraId="110A9D56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Výzkum a vývoj expertních a komunikačních systémů pro podporu diagnostiky, terapie a personalizovaného poskytování zdravotně-sociální péče</w:t>
      </w:r>
    </w:p>
    <w:p w14:paraId="5F429454" w14:textId="77777777" w:rsidR="00962E9D" w:rsidRPr="00D51A9E" w:rsidRDefault="00962E9D" w:rsidP="004E3140">
      <w:pPr>
        <w:pStyle w:val="Odstavecseseznamem"/>
        <w:spacing w:after="60"/>
        <w:ind w:left="284"/>
        <w:contextualSpacing w:val="0"/>
        <w:jc w:val="both"/>
        <w:rPr>
          <w:rFonts w:cs="Arial"/>
        </w:rPr>
      </w:pPr>
      <w:r w:rsidRPr="00D51A9E">
        <w:rPr>
          <w:rFonts w:cs="Arial"/>
        </w:rPr>
        <w:t>Vývoj informačních a komunikačních systémů pro telemedicínu. Vývoj nových technologických aplikací a zařízení pro podporu domácí péče, včetně autonomních systémů pro sledování zdravotního stavu, umožňující samostatnost bydlení osob se specifickými potřebami a zajištění bezpečnosti a prevence nehod v domácím prostředí.</w:t>
      </w:r>
    </w:p>
    <w:p w14:paraId="18413B2D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Výzkum a vývoj prostředků uplatnitelných ve zdravotnictví a sociální péči včetně telemedicíny, robotiky a automatizace</w:t>
      </w:r>
    </w:p>
    <w:p w14:paraId="1987ECF7" w14:textId="77777777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Vývoj inovativních zdravotnických prostředků a přístrojů pro lékařskou i domácí péči, vývoj nových materiálů a nových postupů pro zdravotnické pomůcky a implantáty. Vývoj technologií a systémů pro automatizaci ve zdravotnictví a sociální péči jako je využívání robotů (např. robotické operace, robotičtí asistenti), automatický monitoring a diagnostika (např. vývoj software a čidel, která obojí umožňují) apod. Vývoj inovativních léčivých přípravků, léčiv s vylepšenými vlastnostmi, alternativní způsoby podání a </w:t>
      </w:r>
      <w:proofErr w:type="spellStart"/>
      <w:r w:rsidRPr="00D51A9E">
        <w:rPr>
          <w:rFonts w:cs="Arial"/>
        </w:rPr>
        <w:t>drug-repurposing</w:t>
      </w:r>
      <w:proofErr w:type="spellEnd"/>
      <w:r w:rsidRPr="00D51A9E">
        <w:rPr>
          <w:rFonts w:cs="Arial"/>
        </w:rPr>
        <w:t>.</w:t>
      </w:r>
    </w:p>
    <w:p w14:paraId="0E9A7B60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Vývoj a zaváděním nových technologií výroby léčiv, prostředků pro zdravotnictví a sociální péči a podporu kvality života</w:t>
      </w:r>
    </w:p>
    <w:p w14:paraId="577BDBD4" w14:textId="77777777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Vytváření podmínek pro maximální automatizaci, zavedením kontinuálních výrobních procesů a robotizací výrobních procesů (včetně nasazení kooperujících robotů). Výzkum digitálních technologií a implementace strategie Pharma 4.0 vedoucí k posílení soběstačnosti ČR a EU ve výrobě léčiv, léčivých látek a prostředků pro zdravotní a sociální péči a k podpoře odolnosti zdravotnického systému a národního hospodářství. Vývoj a implementace nových technologií pro podporu kvality života, včetně využití pokročilého strojírenství.</w:t>
      </w:r>
    </w:p>
    <w:p w14:paraId="45AD3892" w14:textId="38A7771D" w:rsidR="00962E9D" w:rsidRPr="002F5774" w:rsidRDefault="00962E9D" w:rsidP="004E3140">
      <w:pPr>
        <w:pStyle w:val="Nadpis2"/>
        <w:rPr>
          <w:sz w:val="24"/>
          <w:szCs w:val="24"/>
        </w:rPr>
      </w:pPr>
      <w:bookmarkStart w:id="41" w:name="_Toc200634635"/>
      <w:bookmarkEnd w:id="40"/>
      <w:r w:rsidRPr="002F5774">
        <w:rPr>
          <w:sz w:val="24"/>
          <w:szCs w:val="24"/>
        </w:rPr>
        <w:lastRenderedPageBreak/>
        <w:t>Hodnotové paradigma v éře demografických proměn ČR</w:t>
      </w:r>
      <w:bookmarkEnd w:id="41"/>
      <w:r w:rsidRPr="002F5774">
        <w:rPr>
          <w:sz w:val="24"/>
          <w:szCs w:val="24"/>
        </w:rPr>
        <w:t xml:space="preserve"> </w:t>
      </w:r>
    </w:p>
    <w:p w14:paraId="216009BD" w14:textId="0A2AFAB8" w:rsidR="00962E9D" w:rsidRPr="00D51A9E" w:rsidRDefault="00962E9D" w:rsidP="004E3140">
      <w:pPr>
        <w:jc w:val="both"/>
        <w:rPr>
          <w:rFonts w:cs="Arial"/>
        </w:rPr>
      </w:pPr>
      <w:r w:rsidRPr="00D51A9E">
        <w:rPr>
          <w:rFonts w:cs="Arial"/>
        </w:rPr>
        <w:t>Hodnoty představují regulační mechanismy lidského chování a významně ovlivňují demografické trendy, rozhodování o rodičovství, mobilitě nebo životním stylu. Ovlivňují rovněž úspěšnost preventivních programů, přijímání nových technologií, důvěru ve zdravotní a sociální systém.  V</w:t>
      </w:r>
      <w:r w:rsidR="0007058C">
        <w:rPr>
          <w:rFonts w:cs="Arial"/>
        </w:rPr>
        <w:t> </w:t>
      </w:r>
      <w:r w:rsidRPr="00D51A9E">
        <w:rPr>
          <w:rFonts w:cs="Arial"/>
        </w:rPr>
        <w:t>kontextu pracovního trhu se hodnoty promítají do ochoty přijímat flexibilní či naopak stabilní formy zaměstnání, do vnímání rovnováhy mezi pracovním a soukromým životem. Díky tomu lze navrhovat cílené intervence a politiky, jež respektují motivaci různých skupin a zvyšují účinnost opatření.</w:t>
      </w:r>
    </w:p>
    <w:p w14:paraId="7C62632F" w14:textId="77777777" w:rsidR="00962E9D" w:rsidRPr="00D51A9E" w:rsidRDefault="00962E9D" w:rsidP="004E3140">
      <w:pPr>
        <w:spacing w:after="60"/>
        <w:jc w:val="both"/>
        <w:rPr>
          <w:rFonts w:cs="Arial"/>
        </w:rPr>
      </w:pPr>
      <w:r w:rsidRPr="00D51A9E">
        <w:rPr>
          <w:rFonts w:eastAsia="Times New Roman" w:cs="Arial"/>
        </w:rPr>
        <w:t xml:space="preserve">Klíčová témata pro </w:t>
      </w:r>
      <w:proofErr w:type="spellStart"/>
      <w:r w:rsidRPr="00D51A9E">
        <w:rPr>
          <w:rFonts w:eastAsia="Times New Roman" w:cs="Arial"/>
        </w:rPr>
        <w:t>VaVaI</w:t>
      </w:r>
      <w:proofErr w:type="spellEnd"/>
      <w:r w:rsidRPr="00D51A9E">
        <w:rPr>
          <w:rFonts w:eastAsia="Times New Roman" w:cs="Arial"/>
        </w:rPr>
        <w:t xml:space="preserve"> jsou:</w:t>
      </w:r>
    </w:p>
    <w:p w14:paraId="658405DF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Měnící se rodinné struktury, mezigenerační solidarita a proměny hodnot, hodnoty a trh práce</w:t>
      </w:r>
    </w:p>
    <w:p w14:paraId="14E22956" w14:textId="2E43E0EA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Výzkum rozrůznění životních stylů, oslabování rodinných struktur a rostoucí atomizace společnosti. Výzkum toho, jak měnící se rodinné struktury a změny v hodnotách ovlivňují očekávání týkající se rodinné péče o seniory nebo zapojení seniorů do péče o mladší generace. Výzkum proměn postojů ke starším generacím, k pečovatelské odpovědnosti a</w:t>
      </w:r>
      <w:r w:rsidR="0007058C">
        <w:rPr>
          <w:rFonts w:cs="Arial"/>
        </w:rPr>
        <w:t> </w:t>
      </w:r>
      <w:r w:rsidRPr="00D51A9E">
        <w:rPr>
          <w:rFonts w:cs="Arial"/>
        </w:rPr>
        <w:t>k podpůrným strukturám v důsledku měnících se demografických vzorců. Zkoumání napětí mezi individualismem a kolektivismem ve stárnoucích společnostech, mezigenerační solidarity a soudržnosti. Specifika postavení tzn. sendvičové generace.</w:t>
      </w:r>
      <w:r w:rsidRPr="00D51A9E">
        <w:rPr>
          <w:rFonts w:cs="Arial"/>
          <w:b/>
        </w:rPr>
        <w:t xml:space="preserve"> </w:t>
      </w:r>
      <w:r w:rsidRPr="00D51A9E">
        <w:rPr>
          <w:rFonts w:cs="Arial"/>
        </w:rPr>
        <w:t>Výzkum toho, jak hodnoty a postoje ovlivňují percepci různých aspektů sociální politiky, postoje k udržitelnosti, ekologické politice, postoje k migraci jako nástroje na kompenzaci úbytku pracovních sil. Výzkum hodnoty práce v kontextu aktivního stárnutí a ostatních dimenzí života. Otázky produktivity, důstojnosti a spravedlnosti, postoje ke stárnoucím pracovníkům</w:t>
      </w:r>
    </w:p>
    <w:p w14:paraId="43587C3E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Lidské hodnoty, technologie a stárnutí: digitální propast, duševní zdraví stárnoucí populace, aktivní stárnutí</w:t>
      </w:r>
    </w:p>
    <w:p w14:paraId="34A3329C" w14:textId="77777777" w:rsidR="00962E9D" w:rsidRPr="00D51A9E" w:rsidRDefault="00962E9D" w:rsidP="004E3140">
      <w:pPr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>Postoje k novým technologiím, telemedicína, inteligentní (</w:t>
      </w:r>
      <w:proofErr w:type="spellStart"/>
      <w:r w:rsidRPr="00D51A9E">
        <w:rPr>
          <w:rFonts w:cs="Arial"/>
          <w:i/>
        </w:rPr>
        <w:t>smart</w:t>
      </w:r>
      <w:proofErr w:type="spellEnd"/>
      <w:r w:rsidRPr="00D51A9E">
        <w:rPr>
          <w:rFonts w:cs="Arial"/>
        </w:rPr>
        <w:t>) domy apod. často vnímány jako řešení pro zachování soběstačnosti a nezávislosti seniorů. Postoje i přístup k zavádění technologií u starší populace se však značně liší. Výzkum se má zaměřit na to, jak hodnoty jako autonomie, důstojnost a sociální propojení ovlivňují tyto postoje a jak širší postoje společnosti ke stárnutí formují digitální začlenění nebo vyloučení starších dospělých, včetně budování jejich digitální a informační gramotnosti.</w:t>
      </w:r>
    </w:p>
    <w:p w14:paraId="73D96D93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Etické a právní aspekty využívání nových technologií, dat a autonomie pacientů</w:t>
      </w:r>
    </w:p>
    <w:p w14:paraId="774D979C" w14:textId="77777777" w:rsidR="00962E9D" w:rsidRPr="00D51A9E" w:rsidRDefault="00962E9D" w:rsidP="004E3140">
      <w:pPr>
        <w:tabs>
          <w:tab w:val="left" w:pos="1230"/>
        </w:tabs>
        <w:spacing w:after="60"/>
        <w:ind w:left="284"/>
        <w:jc w:val="both"/>
        <w:rPr>
          <w:rFonts w:cs="Arial"/>
          <w:noProof/>
        </w:rPr>
      </w:pPr>
      <w:r w:rsidRPr="00D51A9E">
        <w:rPr>
          <w:rFonts w:cs="Arial"/>
        </w:rPr>
        <w:t>Výzkum se zabývá právními a etickými výzvami souvisejícími s novými technologiemi, ochranou soukromí a autonomií jedinců. Výzkum přispívá k efektivnímu využíváním těchto technologií při rozvoji veřejných služeb, posílení ekonomické i sociální stability a zároveň identifikuje výzvy, které nové technologie přináší. Výzkum se rovněž zabývá etickými otázkami využití nových technologií v oblasti péče a limity nahrazování lidské péče technologickými prostředky.</w:t>
      </w:r>
      <w:r w:rsidRPr="00D51A9E">
        <w:rPr>
          <w:rFonts w:cs="Arial"/>
          <w:noProof/>
        </w:rPr>
        <w:br w:type="page"/>
      </w:r>
    </w:p>
    <w:p w14:paraId="76BE3B92" w14:textId="07777315" w:rsidR="00962E9D" w:rsidRPr="00251D32" w:rsidRDefault="00962E9D" w:rsidP="004E3140">
      <w:pPr>
        <w:pStyle w:val="Nadpis1"/>
        <w:rPr>
          <w:sz w:val="28"/>
        </w:rPr>
      </w:pPr>
      <w:bookmarkStart w:id="42" w:name="_Toc200634636"/>
      <w:r w:rsidRPr="00251D32">
        <w:rPr>
          <w:sz w:val="28"/>
        </w:rPr>
        <w:lastRenderedPageBreak/>
        <w:t>Technologická a digitální transformace společnosti</w:t>
      </w:r>
      <w:bookmarkEnd w:id="42"/>
    </w:p>
    <w:p w14:paraId="7B0052A3" w14:textId="77777777" w:rsidR="00962E9D" w:rsidRPr="002F5774" w:rsidRDefault="00962E9D" w:rsidP="004E3140">
      <w:r w:rsidRPr="002F5774">
        <w:t>Strategické cíle pro výzkum, vývoj a inovace</w:t>
      </w:r>
    </w:p>
    <w:p w14:paraId="566F2821" w14:textId="5F8D6043" w:rsidR="00962E9D" w:rsidRPr="002F5774" w:rsidRDefault="00962E9D" w:rsidP="004E3140">
      <w:pPr>
        <w:pStyle w:val="Nadpis2"/>
        <w:rPr>
          <w:sz w:val="24"/>
          <w:szCs w:val="24"/>
        </w:rPr>
      </w:pPr>
      <w:bookmarkStart w:id="43" w:name="_Toc200634637"/>
      <w:r w:rsidRPr="002F5774">
        <w:rPr>
          <w:sz w:val="24"/>
          <w:szCs w:val="24"/>
        </w:rPr>
        <w:t>Inteligentní systémy pro automatizaci výrobních, logistických, dopravních aj.  procesů a operací pro Průmysl 4.0</w:t>
      </w:r>
      <w:bookmarkEnd w:id="43"/>
    </w:p>
    <w:p w14:paraId="01637001" w14:textId="2328301E" w:rsidR="00962E9D" w:rsidRPr="00D51A9E" w:rsidRDefault="00962E9D" w:rsidP="004E3140">
      <w:pPr>
        <w:jc w:val="both"/>
        <w:rPr>
          <w:rFonts w:cs="Arial"/>
          <w:noProof/>
        </w:rPr>
      </w:pPr>
      <w:r w:rsidRPr="00D51A9E">
        <w:rPr>
          <w:rFonts w:cs="Arial"/>
          <w:noProof/>
        </w:rPr>
        <w:t>Prioritou v dané oblasti je výzkum a vývoj inteligentních systémů pro automatizaci výroby a průmyslových operací s cílem vyšší flexibility výroby, zvýšení kvality a efektivity při současné optimalizaci využití lidských, energetických a materiálových zdrojů. Základním kamenem je zde výzkum a vývoj nových řídicích, automatizačních, plánovacích a diagnostických algoritmů, technologií a systémů, včetně aplikací umělé inteligence a internetu věcí pro vytvoření inteligentních a adaptivních výrobních systémů. Významnou roli hraje otázka spolehlivosti komponent a systémů výrobních technologií, možnosti jejich diagnostiky a detekce, klasifikace a predikce poruchových stavů pro efektivní nasazení prediktivní údržby. Cíl dosažení vysoce automatizované výroby neznamená naprosté odstranění lidské práce z výrobního procesu, ale naopak zahrnuje otázky efektivní spolupráce mezi lidmi a stroji / roboty. Je tedy nutné realizovat rovněž výzkum a vývoj technologií, které umožní intuitivní a efektivní interakci mezi lidmi a stroji. Tato oblast zahrnuje výzkum a vývoj nových uživatelských rozhraní, rozpoznávání gest, hlasových rozpoznávacích systémů a technologií pro zlepšení komunikace a spolupráce, jakož i systémů strojového vnímání umožňujících odhadování záměrů lidí ve výrobním prostředí pro</w:t>
      </w:r>
      <w:r w:rsidR="0007058C">
        <w:rPr>
          <w:rFonts w:cs="Arial"/>
          <w:noProof/>
        </w:rPr>
        <w:t> </w:t>
      </w:r>
      <w:r w:rsidRPr="00D51A9E">
        <w:rPr>
          <w:rFonts w:cs="Arial"/>
          <w:noProof/>
        </w:rPr>
        <w:t>zachování vysokých standardů bezpečnosti práce. Automatizace výrobních procesů synergicky posiluje inovace v oblasti výrobních procesů a technologií a podporuje výzkum nových výrobních procesů a technologií, které umožní rychlejší a efektivnější výrobu technologických produktů a jejich lepší uplatnění na domácím i zahraničním trhu. To zahrnuje využití 3D tisku a další inovativní přístupy.</w:t>
      </w:r>
    </w:p>
    <w:p w14:paraId="5ECC8D0F" w14:textId="14CC82A7" w:rsidR="00962E9D" w:rsidRPr="00D51A9E" w:rsidRDefault="00962E9D" w:rsidP="004E3140">
      <w:pPr>
        <w:jc w:val="both"/>
        <w:rPr>
          <w:rFonts w:cs="Arial"/>
          <w:noProof/>
        </w:rPr>
      </w:pPr>
      <w:r w:rsidRPr="00D51A9E">
        <w:rPr>
          <w:rFonts w:cs="Arial"/>
          <w:noProof/>
        </w:rPr>
        <w:t>Výzkum a vývoj automatizace a inteligentních systémů zahrnuje i vysoce automatizované dopravní systémy, a to ze dvou pohledů. Tím prvním je oblast UGV, AGV a AMR zajišťujících intralogistiku ve výrobních prostředích. Druhým pak vysoce automatizované prostředky jak</w:t>
      </w:r>
      <w:r w:rsidR="0007058C">
        <w:rPr>
          <w:rFonts w:cs="Arial"/>
          <w:noProof/>
        </w:rPr>
        <w:t> </w:t>
      </w:r>
      <w:r w:rsidRPr="00D51A9E">
        <w:rPr>
          <w:rFonts w:cs="Arial"/>
          <w:noProof/>
        </w:rPr>
        <w:t>osobní, tak i nákladní dopravy (vysoce automatizovaná vozidla a nákladní automobily). Předmětem zkoumání jsou zde mimo jiné možnosti přenosu technologií vyvinutých pro vysoce automatizované výrobní systémy do oblasti vysoce automatizovaný dopravních systémů a naopak.</w:t>
      </w:r>
    </w:p>
    <w:p w14:paraId="684C6937" w14:textId="77777777" w:rsidR="00962E9D" w:rsidRPr="00AF3294" w:rsidRDefault="00962E9D" w:rsidP="004E3140">
      <w:pPr>
        <w:pStyle w:val="Normlnweb"/>
        <w:jc w:val="both"/>
        <w:rPr>
          <w:rFonts w:ascii="Arial" w:hAnsi="Arial" w:cs="Arial"/>
          <w:noProof/>
          <w:sz w:val="22"/>
          <w:szCs w:val="22"/>
        </w:rPr>
      </w:pPr>
      <w:r w:rsidRPr="00D51A9E">
        <w:rPr>
          <w:rFonts w:ascii="Arial" w:hAnsi="Arial" w:cs="Arial"/>
          <w:noProof/>
          <w:sz w:val="22"/>
          <w:szCs w:val="22"/>
        </w:rPr>
        <w:t>Využití kosmických technologií dnes dalece přesahuje samotný kosmický sektor – nachází uplatnění v zemědělství, dopravě, energetice, správě území, infrastruktuře, ochraně životního prostředí, krizovém řízení i v oblasti obrany a bezpečnosti. Rozvoj těchto aplikací generuje nové tržní příležitosti a podporuje vznik vysoce kvalifikovaných pracovních míst v různých regionech.</w:t>
      </w:r>
    </w:p>
    <w:p w14:paraId="566D5672" w14:textId="77777777" w:rsidR="00962E9D" w:rsidRPr="00D51A9E" w:rsidRDefault="00962E9D" w:rsidP="004E3140">
      <w:pPr>
        <w:jc w:val="both"/>
        <w:rPr>
          <w:rFonts w:cs="Arial"/>
          <w:noProof/>
        </w:rPr>
      </w:pPr>
      <w:r w:rsidRPr="00D51A9E">
        <w:rPr>
          <w:rFonts w:cs="Arial"/>
          <w:noProof/>
        </w:rPr>
        <w:t>Klíčová témata pro VaVaI jsou:</w:t>
      </w:r>
    </w:p>
    <w:p w14:paraId="3B9A29BB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Inteligentní systémy pro flexibilní a efektivní výrobu</w:t>
      </w:r>
    </w:p>
    <w:p w14:paraId="243FCE5E" w14:textId="77777777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Pokročilé řídicí a automatizační algoritmy, a to včetně využití umělé inteligence a internetu věcí, které umožní výrobní systémy adaptivně reagovat na změny v prostředí a zajistit optimální výkon při snižování nákladů na lidské, materiálové a energetické zdroje.</w:t>
      </w:r>
    </w:p>
    <w:p w14:paraId="3EDCA10C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 xml:space="preserve">Prediktivní údržba a provozní bezpečnost systémů </w:t>
      </w:r>
    </w:p>
    <w:p w14:paraId="311B2C57" w14:textId="77777777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Technologie pro diagnostiku a predikci poruch ve výrobních procesech, které zvýší spolehlivost a efektivitu výroby a umožňují nasazení efektivní prediktivní údržby.</w:t>
      </w:r>
    </w:p>
    <w:p w14:paraId="7A80DD6B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lastRenderedPageBreak/>
        <w:t>Interakce člověk-stroj</w:t>
      </w:r>
    </w:p>
    <w:p w14:paraId="3CBB4D94" w14:textId="77777777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Vývoj intuitivních rozhraní a rozpoznávacích technologií (gesta, hlas), které podporují bezpečnou a efektivní spolupráci mezi lidmi a roboty, a které umožní zajistit vysoký standard bezpečnosti a produktivity v automatizovaných prostředích.</w:t>
      </w:r>
    </w:p>
    <w:p w14:paraId="789BFC68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Pokročilé technologie a výrobní procesy, včetně technologií pro kosmický průmysl</w:t>
      </w:r>
    </w:p>
    <w:p w14:paraId="132F133A" w14:textId="1F4D4435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 xml:space="preserve">Inovativní přístupy pro zvyšování rychlosti a flexibility výrobních procesů a pro jejich penetraci na evropský a globální trh. </w:t>
      </w:r>
      <w:r w:rsidRPr="00D51A9E">
        <w:rPr>
          <w:rFonts w:cs="Arial"/>
        </w:rPr>
        <w:t>Technologie pro vysoce přesné obrábění, technologie pro těžbu a</w:t>
      </w:r>
      <w:r w:rsidR="0007058C">
        <w:rPr>
          <w:rFonts w:cs="Arial"/>
        </w:rPr>
        <w:t> </w:t>
      </w:r>
      <w:r w:rsidRPr="00D51A9E">
        <w:rPr>
          <w:rFonts w:cs="Arial"/>
        </w:rPr>
        <w:t>aditivní výrobu ve vesmíru, vývoj pokročilých optických a elektrooptických systémů, i</w:t>
      </w:r>
      <w:r w:rsidR="0007058C">
        <w:rPr>
          <w:rFonts w:cs="Arial"/>
        </w:rPr>
        <w:t> </w:t>
      </w:r>
      <w:r w:rsidRPr="00D51A9E">
        <w:rPr>
          <w:rFonts w:cs="Arial"/>
        </w:rPr>
        <w:t>pro</w:t>
      </w:r>
      <w:r w:rsidR="0007058C">
        <w:rPr>
          <w:rFonts w:cs="Arial"/>
        </w:rPr>
        <w:t> </w:t>
      </w:r>
      <w:r w:rsidRPr="00D51A9E">
        <w:rPr>
          <w:rFonts w:cs="Arial"/>
        </w:rPr>
        <w:t>využití ve vesmíru</w:t>
      </w:r>
    </w:p>
    <w:p w14:paraId="10014BD9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 xml:space="preserve">Automatizované systémy pro dopravní a průmyslové využití </w:t>
      </w:r>
    </w:p>
    <w:p w14:paraId="1CC78B04" w14:textId="61961949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Automatizované systémy využitelné pro vozidla určená pro přepravu osob a zboží, pro</w:t>
      </w:r>
      <w:r w:rsidR="0007058C">
        <w:rPr>
          <w:rFonts w:cs="Arial"/>
          <w:noProof/>
        </w:rPr>
        <w:t> </w:t>
      </w:r>
      <w:r w:rsidRPr="00D51A9E">
        <w:rPr>
          <w:rFonts w:cs="Arial"/>
          <w:noProof/>
        </w:rPr>
        <w:t>intralogistiku a výrobní systémy a podpora přenosů těchto systémů v rámci jednotlivých průmyslových odvětví. Vývoj konceptu softwarově definovaného vozidla.</w:t>
      </w:r>
    </w:p>
    <w:p w14:paraId="2E2CE15C" w14:textId="77777777" w:rsidR="00962E9D" w:rsidRPr="00AF3294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AF3294">
        <w:rPr>
          <w:rFonts w:cs="Arial"/>
          <w:b/>
        </w:rPr>
        <w:t>Vývoj kosmických aplikací pro široké uplatnění v hospodářství a bezpečnosti</w:t>
      </w:r>
    </w:p>
    <w:p w14:paraId="0ACE5626" w14:textId="02B5D33E" w:rsidR="00962E9D" w:rsidRPr="00D51A9E" w:rsidRDefault="00962E9D" w:rsidP="004E3140">
      <w:pPr>
        <w:keepNext/>
        <w:spacing w:after="60"/>
        <w:ind w:left="284"/>
        <w:jc w:val="both"/>
        <w:rPr>
          <w:rFonts w:cs="Arial"/>
        </w:rPr>
      </w:pPr>
      <w:r w:rsidRPr="00D51A9E">
        <w:rPr>
          <w:rFonts w:cs="Arial"/>
        </w:rPr>
        <w:t xml:space="preserve">Vývoj a příprava aplikací kosmických systémů se zaměřením na pozorování Země, družicovou navigaci a družicovou telekomunikaci. Vývoj </w:t>
      </w:r>
      <w:proofErr w:type="spellStart"/>
      <w:r w:rsidRPr="00D51A9E">
        <w:rPr>
          <w:rFonts w:cs="Arial"/>
        </w:rPr>
        <w:t>mitigačních</w:t>
      </w:r>
      <w:proofErr w:type="spellEnd"/>
      <w:r w:rsidRPr="00D51A9E">
        <w:rPr>
          <w:rFonts w:cs="Arial"/>
        </w:rPr>
        <w:t xml:space="preserve"> technologií vůči rušení a podvrhování družicových dat a signálů, vývoj metod na zpracování a filtraci dat a signálů, kalibrace a</w:t>
      </w:r>
      <w:r w:rsidR="0007058C">
        <w:rPr>
          <w:rFonts w:cs="Arial"/>
        </w:rPr>
        <w:t> </w:t>
      </w:r>
      <w:r w:rsidRPr="00D51A9E">
        <w:rPr>
          <w:rFonts w:cs="Arial"/>
        </w:rPr>
        <w:t>validace při zpracování družicových snímků, automatizace v konverzi družicových dat do</w:t>
      </w:r>
      <w:r w:rsidR="0007058C">
        <w:rPr>
          <w:rFonts w:cs="Arial"/>
        </w:rPr>
        <w:t> </w:t>
      </w:r>
      <w:r w:rsidRPr="00D51A9E">
        <w:rPr>
          <w:rFonts w:cs="Arial"/>
        </w:rPr>
        <w:t xml:space="preserve">služeb. </w:t>
      </w:r>
    </w:p>
    <w:p w14:paraId="28CBAD79" w14:textId="588A9E14" w:rsidR="00962E9D" w:rsidRPr="002F5774" w:rsidRDefault="00962E9D" w:rsidP="004E3140">
      <w:pPr>
        <w:pStyle w:val="Nadpis2"/>
        <w:rPr>
          <w:sz w:val="24"/>
          <w:szCs w:val="24"/>
        </w:rPr>
      </w:pPr>
      <w:bookmarkStart w:id="44" w:name="_Toc200634638"/>
      <w:r w:rsidRPr="002F5774">
        <w:rPr>
          <w:sz w:val="24"/>
          <w:szCs w:val="24"/>
        </w:rPr>
        <w:t>Technologie a procesy v oblasti polovodičů a jejich aplikací</w:t>
      </w:r>
      <w:bookmarkEnd w:id="44"/>
      <w:r w:rsidRPr="002F5774">
        <w:rPr>
          <w:sz w:val="24"/>
          <w:szCs w:val="24"/>
        </w:rPr>
        <w:t xml:space="preserve"> </w:t>
      </w:r>
    </w:p>
    <w:p w14:paraId="28CAC13E" w14:textId="68B4F9CC" w:rsidR="00962E9D" w:rsidRPr="00D51A9E" w:rsidRDefault="00962E9D" w:rsidP="004E3140">
      <w:pPr>
        <w:jc w:val="both"/>
        <w:rPr>
          <w:rFonts w:cs="Arial"/>
          <w:noProof/>
        </w:rPr>
      </w:pPr>
      <w:r w:rsidRPr="00D51A9E">
        <w:rPr>
          <w:rFonts w:cs="Arial"/>
          <w:noProof/>
        </w:rPr>
        <w:t>Polovodičovými technologiemi chápeme komplexní oblast výzkumu, vývoje a návrhu nových polovodičových součástek a procesů jejich výroby od úrovně polovodičových materiálů (jako je</w:t>
      </w:r>
      <w:r w:rsidR="0007058C">
        <w:rPr>
          <w:rFonts w:cs="Arial"/>
          <w:noProof/>
        </w:rPr>
        <w:t> </w:t>
      </w:r>
      <w:r w:rsidRPr="00D51A9E">
        <w:rPr>
          <w:rFonts w:cs="Arial"/>
          <w:noProof/>
        </w:rPr>
        <w:t>Si, SiC, GaN, Ga2O3, diamant), specifických procesních materiálů a médií (jako je</w:t>
      </w:r>
      <w:r w:rsidR="0007058C">
        <w:rPr>
          <w:rFonts w:cs="Arial"/>
          <w:noProof/>
        </w:rPr>
        <w:t> </w:t>
      </w:r>
      <w:r w:rsidRPr="00D51A9E">
        <w:rPr>
          <w:rFonts w:cs="Arial"/>
          <w:noProof/>
        </w:rPr>
        <w:t>polykrystalický Si nebo SiC, grafit, křemenné sklo, vzácné kovy nebo dopující prvky, prekurzory – např. trichlosilan), procesů výroby polovodičových krystalů, leštěných a epitaxních desek a výrobu polovodičových struktur – funkčních součástek, obvodů a systémů, včetně jejich pouzdření a využití pro ucelená zákaznická řešení (funkční moduly). Do tématu polovodičových technologií patří také konstrukce specifických výrobních zařízení (pro růst krystalů, zpracování polovodičových desek a výrobu součástek) a analytických přístrojů (např. SEM, TEM, AFM, FTIR, CV testery). Polovodiče představují strategické odvětví výzkumu, vývoje a průmyslu s aplikacemi ve všech oblastech lidského života (doprava, průmysl, energetika, medicína, spotřební, komunikační a výpočetní technika, letecké, kosmické a obranné technologie). Rozvoj polovodičového segmentu přináší zásadní strategickou výhodu s vysokou ekonomickou, bezpečnostní a politickou hodnotou. Z Evropského aktu o čipech, jehož cílem je zvýšení konkurenceschopnosti a odolnosti Evropy v oblasti polovodičových technologií a aplikací s cílem dosažení digitální i ekologické transformace, přímo vychází Národní polovodičová strategie, jejímž věcným vyjádřením jsou následující rámcové cíle výzkumu a vývoje.</w:t>
      </w:r>
    </w:p>
    <w:p w14:paraId="0564298A" w14:textId="77777777" w:rsidR="00962E9D" w:rsidRPr="00D51A9E" w:rsidRDefault="00962E9D" w:rsidP="004E3140">
      <w:pPr>
        <w:jc w:val="both"/>
        <w:rPr>
          <w:rFonts w:cs="Arial"/>
          <w:noProof/>
        </w:rPr>
      </w:pPr>
      <w:r w:rsidRPr="00D51A9E">
        <w:rPr>
          <w:rFonts w:cs="Arial"/>
          <w:noProof/>
        </w:rPr>
        <w:t>Klíčová témata pro VaVaI jsou:</w:t>
      </w:r>
    </w:p>
    <w:p w14:paraId="6E9A4795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 xml:space="preserve">Nové polovodičové materiály a struktury </w:t>
      </w:r>
    </w:p>
    <w:p w14:paraId="2FB8FEAA" w14:textId="77777777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Elektrické, optické, mechanické a teplotní vlastnosti polovodičů s velkou šířkou zakázaného pásu (WBG, UWBG) – jako SiC, GaN, AlN, Ga</w:t>
      </w:r>
      <w:r w:rsidRPr="00D51A9E">
        <w:rPr>
          <w:rFonts w:cs="Arial"/>
          <w:vertAlign w:val="subscript"/>
        </w:rPr>
        <w:t>2</w:t>
      </w:r>
      <w:r w:rsidRPr="00D51A9E">
        <w:rPr>
          <w:rFonts w:cs="Arial"/>
          <w:noProof/>
        </w:rPr>
        <w:t>O</w:t>
      </w:r>
      <w:r w:rsidRPr="00D51A9E">
        <w:rPr>
          <w:rFonts w:cs="Arial"/>
          <w:vertAlign w:val="subscript"/>
        </w:rPr>
        <w:t>3</w:t>
      </w:r>
      <w:r w:rsidRPr="00D51A9E">
        <w:rPr>
          <w:rFonts w:cs="Arial"/>
          <w:noProof/>
        </w:rPr>
        <w:t>, diamant.</w:t>
      </w:r>
    </w:p>
    <w:p w14:paraId="670E8A02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lastRenderedPageBreak/>
        <w:t xml:space="preserve">Nová polovodičová řešení pro </w:t>
      </w:r>
      <w:proofErr w:type="spellStart"/>
      <w:r w:rsidRPr="00D51A9E">
        <w:rPr>
          <w:rFonts w:cs="Arial"/>
          <w:b/>
        </w:rPr>
        <w:t>smart</w:t>
      </w:r>
      <w:proofErr w:type="spellEnd"/>
      <w:r w:rsidRPr="00D51A9E">
        <w:rPr>
          <w:rFonts w:cs="Arial"/>
          <w:b/>
        </w:rPr>
        <w:t xml:space="preserve"> technologie </w:t>
      </w:r>
    </w:p>
    <w:p w14:paraId="33D16F28" w14:textId="094C07D6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Vývoj struktur, součástek a systémů založených na WBG a UWBG polovodičích se</w:t>
      </w:r>
      <w:r w:rsidR="0007058C">
        <w:rPr>
          <w:rFonts w:cs="Arial"/>
          <w:noProof/>
        </w:rPr>
        <w:t> </w:t>
      </w:r>
      <w:r w:rsidRPr="00D51A9E">
        <w:rPr>
          <w:rFonts w:cs="Arial"/>
          <w:noProof/>
        </w:rPr>
        <w:t>zaměřením na výkonové, vysokovýkonové a vysokofrekvenční aplikace a energeticky úspornou elektroniku. Radiačně odolná elektronika, včetně senzorů, pro medicínské, letecké, vesmírné a vojenské aplikace. Funkční polovodičové struktury pro optoelektroniku, MEMS a kvantové prvky.</w:t>
      </w:r>
    </w:p>
    <w:p w14:paraId="04A211C0" w14:textId="77777777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 xml:space="preserve">Polovodičová řešení pro inteligentní napájení a snímání, integrace pomocí prvků umělé inteligence (AI). Nová polovodičová řešení pro pokročilé ~nm technologie. </w:t>
      </w:r>
    </w:p>
    <w:p w14:paraId="588F9969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 xml:space="preserve">Nové technologie pro návrhy polovodičových řešení </w:t>
      </w:r>
    </w:p>
    <w:p w14:paraId="17FD46DC" w14:textId="77777777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Nové technologie pro návrhy polovodičových řešení jako EDA (Electronics Design Automation), počítačové simulace modely, adaptivní a samoučící řešení, RISC V, zákaznicky orientovaná řešení ASIC (Application-Specific Integrated Circuit).</w:t>
      </w:r>
    </w:p>
    <w:p w14:paraId="6A94271B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 xml:space="preserve">Nové technologie pro výrobu polovodičových materiálů a součástek </w:t>
      </w:r>
    </w:p>
    <w:p w14:paraId="50AD380F" w14:textId="44B5D10E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Výzkum a vývoj technologií pro výrobu polovodičových materiálů a součástek, včetně konstrukce nových platforem pro polovodičové procesy (např. vysokoteplotní, vakuová a chemická řešení) v plném výrobním flow (od krystalu po polovodičovou součástku) a pro</w:t>
      </w:r>
      <w:r w:rsidR="0007058C">
        <w:rPr>
          <w:rFonts w:cs="Arial"/>
          <w:noProof/>
        </w:rPr>
        <w:t> </w:t>
      </w:r>
      <w:r w:rsidRPr="00D51A9E">
        <w:rPr>
          <w:rFonts w:cs="Arial"/>
          <w:noProof/>
        </w:rPr>
        <w:t>analýzy (testery, SEM, TEM, a komplexní analytická řešení).</w:t>
      </w:r>
    </w:p>
    <w:p w14:paraId="204C7DF4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proofErr w:type="spellStart"/>
      <w:r w:rsidRPr="00D51A9E">
        <w:rPr>
          <w:rFonts w:cs="Arial"/>
          <w:b/>
        </w:rPr>
        <w:t>Pouzdření</w:t>
      </w:r>
      <w:proofErr w:type="spellEnd"/>
      <w:r w:rsidRPr="00D51A9E">
        <w:rPr>
          <w:rFonts w:cs="Arial"/>
          <w:b/>
        </w:rPr>
        <w:t xml:space="preserve"> čipů a konstrukce modulů a integrovaných řešení </w:t>
      </w:r>
    </w:p>
    <w:p w14:paraId="3188BFB3" w14:textId="25CD4B55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Postupy pouzdření čipů a konstrukce modulů a integrovaných řešení s účelným přesahem do</w:t>
      </w:r>
      <w:r w:rsidR="00915EA4">
        <w:rPr>
          <w:rFonts w:cs="Arial"/>
          <w:noProof/>
        </w:rPr>
        <w:t> </w:t>
      </w:r>
      <w:r w:rsidRPr="00D51A9E">
        <w:rPr>
          <w:rFonts w:cs="Arial"/>
          <w:noProof/>
        </w:rPr>
        <w:t>vývoje polovodičových aplikací pro využití nových polovodičových technologií. Polovodičová řešení pro specifické aplikace jako jsou oblasti biomedicíny, kyberbezpečnosti, komunikačních, vesmírných, leteckých a obranných technologiích nebo komplexní segment AI.</w:t>
      </w:r>
    </w:p>
    <w:p w14:paraId="662F097F" w14:textId="01872F84" w:rsidR="00962E9D" w:rsidRPr="002F5774" w:rsidRDefault="00962E9D" w:rsidP="004E3140">
      <w:pPr>
        <w:pStyle w:val="Nadpis2"/>
        <w:rPr>
          <w:sz w:val="24"/>
          <w:szCs w:val="24"/>
        </w:rPr>
      </w:pPr>
      <w:bookmarkStart w:id="45" w:name="_Toc200634639"/>
      <w:r w:rsidRPr="002F5774">
        <w:rPr>
          <w:sz w:val="24"/>
          <w:szCs w:val="24"/>
        </w:rPr>
        <w:t>Kvantové technologie a jejich aplikace</w:t>
      </w:r>
      <w:bookmarkEnd w:id="45"/>
      <w:r w:rsidRPr="002F5774">
        <w:rPr>
          <w:sz w:val="24"/>
          <w:szCs w:val="24"/>
        </w:rPr>
        <w:t xml:space="preserve"> </w:t>
      </w:r>
    </w:p>
    <w:p w14:paraId="358C3450" w14:textId="77777777" w:rsidR="00962E9D" w:rsidRPr="00D51A9E" w:rsidRDefault="00962E9D" w:rsidP="004E3140">
      <w:pPr>
        <w:jc w:val="both"/>
        <w:rPr>
          <w:rFonts w:cs="Arial"/>
          <w:noProof/>
        </w:rPr>
      </w:pPr>
      <w:r w:rsidRPr="00D51A9E">
        <w:rPr>
          <w:rFonts w:cs="Arial"/>
          <w:noProof/>
        </w:rPr>
        <w:t xml:space="preserve">Kvantové technologie se staly jedním z nejvýznamnějších a nejsledovanějších oborů vědy </w:t>
      </w:r>
      <w:r w:rsidRPr="00D51A9E">
        <w:rPr>
          <w:rFonts w:cs="Arial"/>
          <w:noProof/>
        </w:rPr>
        <w:br/>
        <w:t>a výzkumu a pokročilé technologie na celosvětové úrovni. Celosvětová podpora a vývoj kvantových technologií je vědeckou a technologickou prioritou, ale také klíčovým strategickým, bezpečnostním a ekonomickým trendem. V ČR existuje kvalitní výzkumná základna v oboru a potenciál využití výsledků v praxi. Velký význam má synergie s prioritou polovodičových technologií, miniaturizace a vývoj kvantových čipů, jež představují klíčový trend v rozvoji polovodičového průmyslu.</w:t>
      </w:r>
    </w:p>
    <w:p w14:paraId="5EBFBF78" w14:textId="77777777" w:rsidR="00962E9D" w:rsidRPr="00D51A9E" w:rsidRDefault="00962E9D" w:rsidP="004E3140">
      <w:pPr>
        <w:jc w:val="both"/>
        <w:rPr>
          <w:rFonts w:cs="Arial"/>
          <w:noProof/>
        </w:rPr>
      </w:pPr>
      <w:r w:rsidRPr="00D51A9E">
        <w:rPr>
          <w:rFonts w:cs="Arial"/>
          <w:noProof/>
        </w:rPr>
        <w:t>Výzkum a vývoj v oboru kvantových technologií má potenciál otevřít nové segmenty ekonomiky a umožnit, aby se ČR stala jednou ze zemí, která bude disponovat vlastními technologiemi, které umožní udržet globální konkurenceschopnost v tomto novém oboru.</w:t>
      </w:r>
    </w:p>
    <w:p w14:paraId="7D2159B3" w14:textId="77777777" w:rsidR="00962E9D" w:rsidRPr="00D51A9E" w:rsidRDefault="00962E9D" w:rsidP="004E3140">
      <w:pPr>
        <w:jc w:val="both"/>
        <w:rPr>
          <w:rFonts w:cs="Arial"/>
          <w:noProof/>
        </w:rPr>
      </w:pPr>
      <w:r w:rsidRPr="00D51A9E">
        <w:rPr>
          <w:rFonts w:cs="Arial"/>
          <w:noProof/>
        </w:rPr>
        <w:t>Klíčová témata pro VaVaI jsou:</w:t>
      </w:r>
    </w:p>
    <w:p w14:paraId="037B1294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Technologie pro kvantové počítače</w:t>
      </w:r>
    </w:p>
    <w:p w14:paraId="238476A2" w14:textId="6E4A95F0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Kvantové výpočty jsou v rané fázi vývoje a existují významné technologické výzvy, které je</w:t>
      </w:r>
      <w:r w:rsidR="00915EA4">
        <w:rPr>
          <w:rFonts w:cs="Arial"/>
          <w:noProof/>
        </w:rPr>
        <w:t> </w:t>
      </w:r>
      <w:r w:rsidRPr="00D51A9E">
        <w:rPr>
          <w:rFonts w:cs="Arial"/>
          <w:noProof/>
        </w:rPr>
        <w:t xml:space="preserve">třeba překonat. Realizace kvantového počítače je v současné době možná na základě více fyzikálních platforem a dochází k soupeření těchto různých řešení, přičemž stále není a ještě určitou dobu nebude zřejmé, která technologie povede k cíli nejefektivněji. Tato unikátní situace je současně velkou příležitostí, jak na národní úrovni přispět k vývoji kvantových </w:t>
      </w:r>
      <w:r w:rsidRPr="00D51A9E">
        <w:rPr>
          <w:rFonts w:cs="Arial"/>
          <w:noProof/>
        </w:rPr>
        <w:lastRenderedPageBreak/>
        <w:t xml:space="preserve">počítačů, zvládnout klíčové technologie a připravit půdu pro jejich budoucí uplatnění v praxi a komercializaci. </w:t>
      </w:r>
    </w:p>
    <w:p w14:paraId="2BC7E78A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Kvantové komunikace a bezpečnost a ochrana dat</w:t>
      </w:r>
    </w:p>
    <w:p w14:paraId="2F0A65F0" w14:textId="77777777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Post-kvantové kryptografie pro bezpečný přenos dat pomocí kvantové komunikace, která využívá principy kvantové fyziky a mechaniky pro přenos informací. Výstavba experimentální sítě v rámci projektu QCI.</w:t>
      </w:r>
    </w:p>
    <w:p w14:paraId="3CF562A2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Kvantové čipy, kvantové senzory a kvantová metrologie</w:t>
      </w:r>
    </w:p>
    <w:p w14:paraId="2CD5AE67" w14:textId="10F20A9A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Miniaturizace a realizace tzv. kvantových čipů – zařízení zpracovávajících kvantové informace na úrovni jednotlivých kvantových systémů. Úroveň integrace komponent na jeden čip se liší v závislosti na použité technologii. Kvantové efekty by neměly být vnímány, jako překážka, ale</w:t>
      </w:r>
      <w:r w:rsidR="00915EA4">
        <w:rPr>
          <w:rFonts w:cs="Arial"/>
          <w:noProof/>
        </w:rPr>
        <w:t> </w:t>
      </w:r>
      <w:r w:rsidRPr="00D51A9E">
        <w:rPr>
          <w:rFonts w:cs="Arial"/>
          <w:noProof/>
        </w:rPr>
        <w:t xml:space="preserve">příležitost, které je vhodné využít.  </w:t>
      </w:r>
    </w:p>
    <w:p w14:paraId="1C907F2F" w14:textId="77777777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Výzkum kvantových efektů a vývoj systémů používaných k extrémně přesným měření, která jsou klíčová pro vědecký výzkum, technologický vývoj a nové výrobní procesy. Kvantové senzorika a kvantová metrologie jsou považovány za nejpokročilejší oblast z hlediska praktického použití, kde se již rýsují potenciální komerční aplikace. Pozice ČR je velmi silná zvláště v technologii distribuce přesných optických frekvencí.</w:t>
      </w:r>
    </w:p>
    <w:p w14:paraId="6E6BF8C6" w14:textId="37D1B836" w:rsidR="00962E9D" w:rsidRPr="002F5774" w:rsidRDefault="00962E9D" w:rsidP="004E3140">
      <w:pPr>
        <w:pStyle w:val="Nadpis2"/>
        <w:rPr>
          <w:sz w:val="24"/>
          <w:szCs w:val="24"/>
        </w:rPr>
      </w:pPr>
      <w:bookmarkStart w:id="46" w:name="_Toc200634640"/>
      <w:r w:rsidRPr="002F5774">
        <w:rPr>
          <w:sz w:val="24"/>
          <w:szCs w:val="24"/>
        </w:rPr>
        <w:t>Výzkum, vývoj a inovace nových/alternativních materiálů pro zajištění nezávislosti průmyslu</w:t>
      </w:r>
      <w:bookmarkEnd w:id="46"/>
      <w:r w:rsidRPr="002F5774">
        <w:rPr>
          <w:sz w:val="24"/>
          <w:szCs w:val="24"/>
        </w:rPr>
        <w:t xml:space="preserve"> </w:t>
      </w:r>
    </w:p>
    <w:p w14:paraId="3F33C7CE" w14:textId="77777777" w:rsidR="00962E9D" w:rsidRPr="00D51A9E" w:rsidRDefault="00962E9D" w:rsidP="004E3140">
      <w:pPr>
        <w:jc w:val="both"/>
        <w:rPr>
          <w:rFonts w:cs="Arial"/>
          <w:noProof/>
        </w:rPr>
      </w:pPr>
      <w:r w:rsidRPr="00D51A9E">
        <w:rPr>
          <w:rFonts w:cs="Arial"/>
          <w:noProof/>
        </w:rPr>
        <w:t>Výzkum a vývoj nových materiálů patří mezi klíčové faktory pro udržitelný rozvoj, ekonomickou prosperitu a zlepšení kvality života v České republice. Investice do VaV nových materiálů podporují inovace vedoucí k novým produktům a technologiím. Vývoj ekologicky šetrných materiálů a technologií přispívá k ochraně životního prostředí a např. v oblasti recyklovatelných a biodegradabilních materiálů může snížit ekologickou stopu průmyslové výroby. Vývoj alternativních materiálů může snížit závislost na dovozu surovin a materiálů ze zahraničí a zajistit stabilní a bezpečné dodávky materiálů pro český průmysl. Inovace v oblasti materiálů mohou vést k vývoji nových zdravotnických prostředků, lepších stavebních materiálů a dalších produktů, které zlepšují kvalitu života obyvatel. VaV nových materiálů podporuje také vzdělávání a rozvoj vědeckých kapacit v ČR v oblasti technických a přírodních věd a interdisciplinárních oborech.</w:t>
      </w:r>
    </w:p>
    <w:p w14:paraId="4084F7B0" w14:textId="77777777" w:rsidR="00962E9D" w:rsidRPr="00D51A9E" w:rsidRDefault="00962E9D" w:rsidP="004E3140">
      <w:pPr>
        <w:jc w:val="both"/>
        <w:rPr>
          <w:rFonts w:cs="Arial"/>
          <w:noProof/>
        </w:rPr>
      </w:pPr>
      <w:r w:rsidRPr="00D51A9E">
        <w:rPr>
          <w:rFonts w:cs="Arial"/>
          <w:noProof/>
        </w:rPr>
        <w:t>Klíčová témata pro VaVaI jsou:</w:t>
      </w:r>
    </w:p>
    <w:p w14:paraId="481EEA36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Nanomateriály</w:t>
      </w:r>
    </w:p>
    <w:p w14:paraId="650BFA33" w14:textId="77777777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Nanomateriály s unikátními funkčními vlastnostmi pro zlepšení mechanických, elektrických a teplotních vlastností materiálových řešení pro širokou škálu aplikací.</w:t>
      </w:r>
    </w:p>
    <w:p w14:paraId="178A558A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 xml:space="preserve">Kompozitní materiály </w:t>
      </w:r>
    </w:p>
    <w:p w14:paraId="31004EE6" w14:textId="3E4E2C2C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Nové kompozitní materiály, například v oblasti lehkých a vysoce pevných kompozitů pro</w:t>
      </w:r>
      <w:r w:rsidR="00915EA4">
        <w:rPr>
          <w:rFonts w:cs="Arial"/>
          <w:noProof/>
        </w:rPr>
        <w:t> </w:t>
      </w:r>
      <w:r w:rsidRPr="00D51A9E">
        <w:rPr>
          <w:rFonts w:cs="Arial"/>
          <w:noProof/>
        </w:rPr>
        <w:t>automobilový, letecký a stavební průmysl.</w:t>
      </w:r>
    </w:p>
    <w:p w14:paraId="73DF9722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proofErr w:type="spellStart"/>
      <w:r w:rsidRPr="00D51A9E">
        <w:rPr>
          <w:rFonts w:cs="Arial"/>
          <w:b/>
        </w:rPr>
        <w:t>Biomateriály</w:t>
      </w:r>
      <w:proofErr w:type="spellEnd"/>
      <w:r w:rsidRPr="00D51A9E">
        <w:rPr>
          <w:rFonts w:cs="Arial"/>
          <w:b/>
        </w:rPr>
        <w:t xml:space="preserve"> </w:t>
      </w:r>
    </w:p>
    <w:p w14:paraId="63B5DB6D" w14:textId="77777777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Inovace biomateriálů pro udržitelné a ekologické aplikace.</w:t>
      </w:r>
    </w:p>
    <w:p w14:paraId="52AFC9FA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Recyklovatelné a ekologické materiály</w:t>
      </w:r>
    </w:p>
    <w:p w14:paraId="3CE44C72" w14:textId="77777777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 xml:space="preserve">Materiály s nízkým dopadem na životní prostředí, včetně biodegradabilních a netoxických alternativ. Nové materiály pro procesy filtrace a čištění znečištěných vod a vzduchu. Nové </w:t>
      </w:r>
      <w:r w:rsidRPr="00D51A9E">
        <w:rPr>
          <w:rFonts w:cs="Arial"/>
          <w:noProof/>
        </w:rPr>
        <w:lastRenderedPageBreak/>
        <w:t>metody recyklace a opětovného využití materiálů se snížením závislosti na primárních surovinách.</w:t>
      </w:r>
    </w:p>
    <w:p w14:paraId="1D5575FA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Nové a alternativní materiály (sloučeniny) pro chemický a farmaceutický průmysl</w:t>
      </w:r>
    </w:p>
    <w:p w14:paraId="729BB303" w14:textId="77777777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Inovativní sloučeniny, které přispívají k udržitelné výrobě, snižují ekologickou stopu a podporují nezávislost na dovoz surovin. Klíčovou rolí je podpora inovací vedoucích k novým léčivům, zdravotnickým prostředkům a technologiím s vysokou přidanou hodnotou.</w:t>
      </w:r>
    </w:p>
    <w:p w14:paraId="5A2F66F6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 xml:space="preserve">Nové generace tradičních materiálů </w:t>
      </w:r>
    </w:p>
    <w:p w14:paraId="678DC25B" w14:textId="77777777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Výzkum, vývoj a inovace skel, keramiky, kovů, plastů, papírů, textilií a portfolia stavebních materiálů a procesů jejich výroby (jako sklářství, metalurgie) a alternativní řešení v aplikacích těchto materiálů.</w:t>
      </w:r>
    </w:p>
    <w:p w14:paraId="446618D7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 xml:space="preserve">Hybridní technologie pro úpravu povrchů materiálů </w:t>
      </w:r>
    </w:p>
    <w:p w14:paraId="1BD3CCA5" w14:textId="77777777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Nové postupy funkčních úprav povrchů materiálů pro zvýšení jejich tvrdosti, odolnosti nebo jiných vlastností (např. snížení tření).</w:t>
      </w:r>
    </w:p>
    <w:p w14:paraId="275E95EF" w14:textId="01549393" w:rsidR="00962E9D" w:rsidRPr="002F5774" w:rsidRDefault="00962E9D" w:rsidP="004E3140">
      <w:pPr>
        <w:pStyle w:val="Nadpis2"/>
        <w:rPr>
          <w:sz w:val="24"/>
          <w:szCs w:val="24"/>
        </w:rPr>
      </w:pPr>
      <w:bookmarkStart w:id="47" w:name="_Toc200634641"/>
      <w:r w:rsidRPr="002F5774">
        <w:rPr>
          <w:sz w:val="24"/>
          <w:szCs w:val="24"/>
        </w:rPr>
        <w:t>Technologie a procesy v oblasti umělé inteligence a jejích aplikací, včetně kybernetické bezpečnosti</w:t>
      </w:r>
      <w:bookmarkEnd w:id="47"/>
      <w:r w:rsidRPr="002F5774">
        <w:rPr>
          <w:sz w:val="24"/>
          <w:szCs w:val="24"/>
        </w:rPr>
        <w:t xml:space="preserve"> </w:t>
      </w:r>
    </w:p>
    <w:p w14:paraId="72AAA9F1" w14:textId="77777777" w:rsidR="00962E9D" w:rsidRPr="00D51A9E" w:rsidRDefault="00962E9D" w:rsidP="004E3140">
      <w:pPr>
        <w:jc w:val="both"/>
        <w:rPr>
          <w:rFonts w:cs="Arial"/>
          <w:noProof/>
        </w:rPr>
      </w:pPr>
      <w:r w:rsidRPr="00D51A9E">
        <w:rPr>
          <w:rFonts w:cs="Arial"/>
          <w:noProof/>
        </w:rPr>
        <w:t xml:space="preserve">Umělá inteligence (AI, z ang. Artificial Intelligence) patří mezi jednu z nových disruptivních technologií, která má velký potenciál zlepšit život jednotlivců i celé společnosti a zároveň otevírá nové etické otázky. Zejména v posledních letech byl rozvoj této technologie velice dynamický a její využití v praxi se rozšířilo do mnoha oblastí. AI bude v příštích letech klíčovým faktorem určujícím (a akcelerujícím) podobu výzkumu, vývoje, technologií, inovací, průmyslu, služeb a řešení velkých společenských výzev.  </w:t>
      </w:r>
    </w:p>
    <w:p w14:paraId="184684A1" w14:textId="317E29F8" w:rsidR="00962E9D" w:rsidRPr="00D51A9E" w:rsidRDefault="00962E9D" w:rsidP="004E3140">
      <w:pPr>
        <w:jc w:val="both"/>
        <w:rPr>
          <w:rFonts w:cs="Arial"/>
          <w:noProof/>
        </w:rPr>
      </w:pPr>
      <w:r w:rsidRPr="00D51A9E">
        <w:rPr>
          <w:rFonts w:cs="Arial"/>
          <w:noProof/>
        </w:rPr>
        <w:t>Výzkum, vývoj a inovace v oblasti umělé inteligence a souvisejících oborech položí základy pro</w:t>
      </w:r>
      <w:r w:rsidR="00915EA4">
        <w:rPr>
          <w:rFonts w:cs="Arial"/>
          <w:noProof/>
        </w:rPr>
        <w:t> </w:t>
      </w:r>
      <w:r w:rsidRPr="00D51A9E">
        <w:rPr>
          <w:rFonts w:cs="Arial"/>
          <w:noProof/>
        </w:rPr>
        <w:t>nové produkty, služby a trhy.  Česká republika má obrovskou příležitost využít AI</w:t>
      </w:r>
      <w:r w:rsidR="00915EA4">
        <w:rPr>
          <w:rFonts w:cs="Arial"/>
          <w:noProof/>
        </w:rPr>
        <w:t> </w:t>
      </w:r>
      <w:r w:rsidRPr="00D51A9E">
        <w:rPr>
          <w:rFonts w:cs="Arial"/>
          <w:noProof/>
        </w:rPr>
        <w:t>ku</w:t>
      </w:r>
      <w:r w:rsidR="00915EA4">
        <w:rPr>
          <w:rFonts w:cs="Arial"/>
          <w:noProof/>
        </w:rPr>
        <w:t> </w:t>
      </w:r>
      <w:r w:rsidRPr="00D51A9E">
        <w:rPr>
          <w:rFonts w:cs="Arial"/>
          <w:noProof/>
        </w:rPr>
        <w:t>prospěchu rozvoje společnosti a zároveň se snažit o mitigaci negativního využívání AI. AI</w:t>
      </w:r>
      <w:r w:rsidR="00915EA4">
        <w:rPr>
          <w:rFonts w:cs="Arial"/>
          <w:noProof/>
        </w:rPr>
        <w:t> </w:t>
      </w:r>
      <w:r w:rsidRPr="00D51A9E">
        <w:rPr>
          <w:rFonts w:cs="Arial"/>
          <w:noProof/>
        </w:rPr>
        <w:t>jako komplexní, průřezová technologie zasáhne do všech sfér, a proto je potřeba podporovat její výzkum, vývoj, transfer a inovace ve všech oborech včetně společensko-vědních a humanitních.</w:t>
      </w:r>
    </w:p>
    <w:p w14:paraId="645AD48D" w14:textId="77777777" w:rsidR="00962E9D" w:rsidRPr="00D51A9E" w:rsidRDefault="00962E9D" w:rsidP="004E3140">
      <w:pPr>
        <w:jc w:val="both"/>
        <w:rPr>
          <w:rFonts w:cs="Arial"/>
          <w:noProof/>
        </w:rPr>
      </w:pPr>
      <w:r w:rsidRPr="00D51A9E">
        <w:rPr>
          <w:rFonts w:cs="Arial"/>
          <w:noProof/>
        </w:rPr>
        <w:t>Klíčová témata pro VaVaI jsou:</w:t>
      </w:r>
    </w:p>
    <w:p w14:paraId="0B990AAE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Vývoj základních principů a metod umělé inteligence</w:t>
      </w:r>
    </w:p>
    <w:p w14:paraId="093B6671" w14:textId="7283155B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Výzkum a vývoj v oblasti základních principů AI, jako je matematika, logika, statistika, informatika, etika a data science, bude zásadní pro pokroky ve strojovém učení, počítačové vidění, jazykových technologiích, hlubokém učení a generativní AI. Výzkum se zaměří na</w:t>
      </w:r>
      <w:r w:rsidR="00915EA4">
        <w:rPr>
          <w:rFonts w:cs="Arial"/>
          <w:noProof/>
        </w:rPr>
        <w:t> </w:t>
      </w:r>
      <w:r w:rsidRPr="00D51A9E">
        <w:rPr>
          <w:rFonts w:cs="Arial"/>
          <w:noProof/>
        </w:rPr>
        <w:t>efektivitu a přesnost algoritmů, škálovatelnost výpočetních metod a možnosti integrace multimodálních přístupů. Důraz bude kladen na vytváření inovativních modelů s minimálními nároky na zdroje, jež budou přístupné pro širší aplikace v průmyslu, veřejné správě i ve</w:t>
      </w:r>
      <w:r w:rsidR="00915EA4">
        <w:rPr>
          <w:rFonts w:cs="Arial"/>
          <w:noProof/>
        </w:rPr>
        <w:t> </w:t>
      </w:r>
      <w:r w:rsidRPr="00D51A9E">
        <w:rPr>
          <w:rFonts w:cs="Arial"/>
          <w:noProof/>
        </w:rPr>
        <w:t>vzdělávání.</w:t>
      </w:r>
    </w:p>
    <w:p w14:paraId="46D5BD7D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AI v průmyslu, energetice a dopravě</w:t>
      </w:r>
    </w:p>
    <w:p w14:paraId="10D34658" w14:textId="3E381FFE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 xml:space="preserve">Pokročilé technologie využívající AI budou podporovat transformaci průmyslu, dopravy a energetiky směrem k udržitelnosti, automatizaci a efektivitě. Výzkum se zaměří na rozvoj nástrojů pro optimalizaci výrobních procesů, prediktivní údržbu, řízení spotřeby energie, plánování provozu a řízení dopravy. AI bude klíčovým faktorem pro integraci robotiky, </w:t>
      </w:r>
      <w:r w:rsidRPr="00D51A9E">
        <w:rPr>
          <w:rFonts w:cs="Arial"/>
          <w:noProof/>
        </w:rPr>
        <w:lastRenderedPageBreak/>
        <w:t>digitalizace a inteligentních systémů do tradičních průmyslových odvětví, včetně energetiky a</w:t>
      </w:r>
      <w:r w:rsidR="00915EA4">
        <w:rPr>
          <w:rFonts w:cs="Arial"/>
          <w:noProof/>
        </w:rPr>
        <w:t> </w:t>
      </w:r>
      <w:r w:rsidRPr="00D51A9E">
        <w:rPr>
          <w:rFonts w:cs="Arial"/>
          <w:noProof/>
        </w:rPr>
        <w:t>dopravy, což povede k vyšší konkurenceschopnosti i ochraně životního prostředí.</w:t>
      </w:r>
    </w:p>
    <w:p w14:paraId="143E60F5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AI a její role v péči o zdraví a biotechnologie</w:t>
      </w:r>
    </w:p>
    <w:p w14:paraId="381A5951" w14:textId="2C1E64BE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Péče o zdraví, biotechnologie a vývoj léčiv představují oblast, kde AI nabídne zásadní průlomy. Hlavní výzkumné zaměření bude soustředěno na oblast personalizované medicíny, prediktivní diagnostiku, zrychlený vývoj léčiv a optimalizaci zdravotních služeb. Nástroje na</w:t>
      </w:r>
      <w:r w:rsidR="00915EA4">
        <w:rPr>
          <w:rFonts w:cs="Arial"/>
          <w:noProof/>
        </w:rPr>
        <w:t> </w:t>
      </w:r>
      <w:r w:rsidRPr="00D51A9E">
        <w:rPr>
          <w:rFonts w:cs="Arial"/>
          <w:noProof/>
        </w:rPr>
        <w:t>bázi AI budou hrát roli při analýze genomických dat, navrhování biomateriálů a</w:t>
      </w:r>
      <w:r w:rsidR="00915EA4">
        <w:rPr>
          <w:rFonts w:cs="Arial"/>
          <w:noProof/>
        </w:rPr>
        <w:t> </w:t>
      </w:r>
      <w:r w:rsidRPr="00D51A9E">
        <w:rPr>
          <w:rFonts w:cs="Arial"/>
          <w:noProof/>
        </w:rPr>
        <w:t>v biotechnologických inovacích, což zlepší dostupnost a kvalitu zdravotní péče a podpoří udržitelné zdravotnické systémy.</w:t>
      </w:r>
    </w:p>
    <w:p w14:paraId="65E148BF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AI v zemědělství a ochraně životního prostředí</w:t>
      </w:r>
    </w:p>
    <w:p w14:paraId="0EB0BCCD" w14:textId="4B71D96E" w:rsidR="00962E9D" w:rsidRPr="00D51A9E" w:rsidRDefault="00962E9D" w:rsidP="004E3140">
      <w:pPr>
        <w:ind w:left="284"/>
        <w:jc w:val="both"/>
        <w:rPr>
          <w:rFonts w:cs="Arial"/>
          <w:b/>
          <w:noProof/>
        </w:rPr>
      </w:pPr>
      <w:r w:rsidRPr="00D51A9E">
        <w:rPr>
          <w:rFonts w:cs="Arial"/>
          <w:noProof/>
        </w:rPr>
        <w:t>Využití AI pro optimalizaci využívání zdrojů, predikci klimatických dopadů, zvyšování produktivity potravinových systémů a podporu zelených technologií. Důraz bude kladen na</w:t>
      </w:r>
      <w:r w:rsidR="00915EA4">
        <w:rPr>
          <w:rFonts w:cs="Arial"/>
          <w:noProof/>
        </w:rPr>
        <w:t> </w:t>
      </w:r>
      <w:r w:rsidRPr="00D51A9E">
        <w:rPr>
          <w:rFonts w:cs="Arial"/>
          <w:noProof/>
        </w:rPr>
        <w:t>bioekonomiku a rozvoj udržitelných řešení pro zajištění potravinové bezpečnosti, efektivní využití půdy a ochrany biodiverzity.</w:t>
      </w:r>
      <w:r w:rsidRPr="00D51A9E">
        <w:rPr>
          <w:rFonts w:cs="Arial"/>
          <w:b/>
          <w:noProof/>
        </w:rPr>
        <w:t xml:space="preserve"> </w:t>
      </w:r>
      <w:r w:rsidRPr="00D51A9E">
        <w:rPr>
          <w:rFonts w:cs="Arial"/>
          <w:noProof/>
        </w:rPr>
        <w:t>Významnou roli v tomto mohou sehrávat i kosmické systémy, vybavené algoritmy na bázi umělé inteligence.</w:t>
      </w:r>
    </w:p>
    <w:p w14:paraId="2D47D027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Automatizace zabezpečení pomocí AI ve výrobních a průmyslových systémech</w:t>
      </w:r>
    </w:p>
    <w:p w14:paraId="37092D2E" w14:textId="77777777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Systémy, které budou s využitím umělé inteligence samostatně monitorovat, analyzovat a odhalovat potenciální kybernetické hrozby ve výrobních procesech. Nástroje pro odhalení anomálií v reálném čase, autonomní reakce na hrozby a schopnost neustálého učení systémů tak, aby mohly předcházet novým a neznámým typům závad i útoků.</w:t>
      </w:r>
    </w:p>
    <w:p w14:paraId="7616FC59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Kybernetická bezpečnost v autonomních vozidlech a chytré dopravní infrastruktuře</w:t>
      </w:r>
    </w:p>
    <w:p w14:paraId="6ADBDCD6" w14:textId="14C540CD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Nástroje pro identifikaci a odstranění bezpečnostních rizik spojených s autonomními vozidly a chytrými dopravními systémy, včetně ochrany proti kybernetickým útokům, zajištění bezpečnosti komunikace mezi vozidly a rozhraním infrastruktury. Cílem je vývoj protokolů a</w:t>
      </w:r>
      <w:r w:rsidR="00915EA4">
        <w:rPr>
          <w:rFonts w:cs="Arial"/>
          <w:noProof/>
        </w:rPr>
        <w:t> </w:t>
      </w:r>
      <w:r w:rsidRPr="00D51A9E">
        <w:rPr>
          <w:rFonts w:cs="Arial"/>
          <w:noProof/>
        </w:rPr>
        <w:t>řešení, které by minimalizovaly riziko narušení těchto systémů a veřejných služeb ve</w:t>
      </w:r>
      <w:r w:rsidR="00915EA4">
        <w:rPr>
          <w:rFonts w:cs="Arial"/>
          <w:noProof/>
        </w:rPr>
        <w:t> </w:t>
      </w:r>
      <w:r w:rsidRPr="00D51A9E">
        <w:rPr>
          <w:rFonts w:cs="Arial"/>
          <w:noProof/>
        </w:rPr>
        <w:t>veřejném prostoru.</w:t>
      </w:r>
    </w:p>
    <w:p w14:paraId="0FB3FD59" w14:textId="67298A9B" w:rsidR="00962E9D" w:rsidRPr="002F5774" w:rsidRDefault="00962E9D" w:rsidP="004E3140">
      <w:pPr>
        <w:pStyle w:val="Nadpis2"/>
        <w:rPr>
          <w:sz w:val="24"/>
          <w:szCs w:val="24"/>
        </w:rPr>
      </w:pPr>
      <w:bookmarkStart w:id="48" w:name="_Toc200634642"/>
      <w:r w:rsidRPr="002F5774">
        <w:rPr>
          <w:sz w:val="24"/>
          <w:szCs w:val="24"/>
        </w:rPr>
        <w:t>Výzkum a vývoj v oblasti výchovy a dlouhodobé motivace nové generace technicky/technologicky zaměřených pracovníků</w:t>
      </w:r>
      <w:bookmarkEnd w:id="48"/>
      <w:r w:rsidRPr="002F5774">
        <w:rPr>
          <w:sz w:val="24"/>
          <w:szCs w:val="24"/>
        </w:rPr>
        <w:t xml:space="preserve"> </w:t>
      </w:r>
    </w:p>
    <w:p w14:paraId="070AFFB3" w14:textId="77777777" w:rsidR="00962E9D" w:rsidRPr="00D51A9E" w:rsidRDefault="00962E9D" w:rsidP="004E3140">
      <w:pPr>
        <w:jc w:val="both"/>
        <w:rPr>
          <w:rFonts w:cs="Arial"/>
          <w:noProof/>
        </w:rPr>
      </w:pPr>
      <w:r w:rsidRPr="00D51A9E">
        <w:rPr>
          <w:rFonts w:cs="Arial"/>
          <w:noProof/>
        </w:rPr>
        <w:t>Trh práce čelí významnému nedostatku kvalifikovaných pracovníků v oborech STEM. Průmyslové sektory budou neustále potřebovat odborníky a odbornice se specializovanými dovednostmi. Tato poptávka dále poroste s digitální transformací, automatizací a pokrokem v Průmyslu 4.0. ČR je součástí globální ekonomiky a aby zvýšila svou konkurenceschopnost, musí investovat do lidských zdrojů se silnými technickými a vědeckými dovednostmi. Země s vysokou úroveň STEM vzdělání, obvykle vykazují lepší výkonnost v oblasti inovací a technologického pokroku, což má přímý dopad na jejich HDP a kvalitu života. STEM vzdělání podporuje vznik nových nápadů a aplikací, což vede k vytvoření nových technologií, startupů a inovací v průmyslu. Pro zvýšení zájmu o STEM vzdělávání a jeho efektivity je potřeba zaměřit se na následující oblasti.</w:t>
      </w:r>
    </w:p>
    <w:p w14:paraId="4C002AA0" w14:textId="77777777" w:rsidR="00962E9D" w:rsidRPr="00D51A9E" w:rsidRDefault="00962E9D" w:rsidP="004E3140">
      <w:pPr>
        <w:jc w:val="both"/>
        <w:rPr>
          <w:rFonts w:cs="Arial"/>
          <w:noProof/>
        </w:rPr>
      </w:pPr>
      <w:r w:rsidRPr="00D51A9E">
        <w:rPr>
          <w:rFonts w:cs="Arial"/>
          <w:noProof/>
        </w:rPr>
        <w:t>Klíčová témata pro VaVaI jsou:</w:t>
      </w:r>
    </w:p>
    <w:p w14:paraId="3D702999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Učební osnovy a vzdělávací metody</w:t>
      </w:r>
    </w:p>
    <w:p w14:paraId="12F89486" w14:textId="77777777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Výzkum, vývoj a inovace učebních osnov a vzdělávacích metod, které lépe odpovídají potřebám trhu práce, a které budou reflektovat technologické trendy aplikované v průmyslových oborech.</w:t>
      </w:r>
    </w:p>
    <w:p w14:paraId="65668629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proofErr w:type="spellStart"/>
      <w:r w:rsidRPr="00D51A9E">
        <w:rPr>
          <w:rFonts w:cs="Arial"/>
          <w:b/>
        </w:rPr>
        <w:lastRenderedPageBreak/>
        <w:t>Ostraňování</w:t>
      </w:r>
      <w:proofErr w:type="spellEnd"/>
      <w:r w:rsidRPr="00D51A9E">
        <w:rPr>
          <w:rFonts w:cs="Arial"/>
          <w:b/>
        </w:rPr>
        <w:t xml:space="preserve"> překážek v přístupu k STEM oborům</w:t>
      </w:r>
    </w:p>
    <w:p w14:paraId="2935B68D" w14:textId="1C628AA8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Ostraňování překážek v přístupu ke STEM oborům (např. finanční, kulturní, geografické) či</w:t>
      </w:r>
      <w:r w:rsidR="00915EA4">
        <w:rPr>
          <w:rFonts w:cs="Arial"/>
          <w:noProof/>
        </w:rPr>
        <w:t> </w:t>
      </w:r>
      <w:r w:rsidRPr="00D51A9E">
        <w:rPr>
          <w:rFonts w:cs="Arial"/>
          <w:noProof/>
        </w:rPr>
        <w:t>efektivní návrhy opatření ke zmírňování nerovností a stereotypů.</w:t>
      </w:r>
    </w:p>
    <w:p w14:paraId="0CA90908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Prediktivní modely vývoje pracovních příležitostí</w:t>
      </w:r>
    </w:p>
    <w:p w14:paraId="4BCC2829" w14:textId="77777777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Modely pro předpověď vývoje pracovních příležitostí ve vybraných technologických oblastech a predikce vývoje potřebných dovedností pro tyto oblasti v horizontu 5–10 let.</w:t>
      </w:r>
    </w:p>
    <w:p w14:paraId="722D85D5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Efektivita modelů výuky</w:t>
      </w:r>
    </w:p>
    <w:p w14:paraId="57742D85" w14:textId="77777777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Výzkum efektivity současných metody výuky v přípravě studentů STEM oborů a vytváření longitudinálních analýz absolventů jejich kariérního vývoje a přínosu pro pracovní trh.</w:t>
      </w:r>
    </w:p>
    <w:p w14:paraId="1F032BF3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Motivace pro STEM vzdělávání a zapojení průmyslové sféry v rozvoji STEM vzdělávání</w:t>
      </w:r>
    </w:p>
    <w:p w14:paraId="57B9BA94" w14:textId="77777777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Výzkum pro podporu motivace škol a studentů (mateřské školy, ZŠ, SŠ) pro účast na STEM vzdělávání. Podpora zapojení průmyslu k rozvoji vzdělávacích STEM programů a ke zlepšení vzájemné vazby mezi průmyslovou výrobou a školami.</w:t>
      </w:r>
    </w:p>
    <w:p w14:paraId="0B37AD8A" w14:textId="77777777" w:rsidR="00962E9D" w:rsidRPr="00D51A9E" w:rsidRDefault="00962E9D" w:rsidP="004E3140">
      <w:pPr>
        <w:jc w:val="both"/>
        <w:rPr>
          <w:rFonts w:cs="Arial"/>
          <w:noProof/>
        </w:rPr>
      </w:pPr>
    </w:p>
    <w:p w14:paraId="72093E94" w14:textId="77777777" w:rsidR="00962E9D" w:rsidRPr="00D51A9E" w:rsidRDefault="00962E9D" w:rsidP="004E3140">
      <w:pPr>
        <w:jc w:val="both"/>
        <w:rPr>
          <w:rFonts w:cs="Arial"/>
          <w:iCs/>
          <w:noProof/>
        </w:rPr>
      </w:pPr>
    </w:p>
    <w:p w14:paraId="67B29D7D" w14:textId="77777777" w:rsidR="00962E9D" w:rsidRPr="00D51A9E" w:rsidRDefault="00962E9D" w:rsidP="004E3140">
      <w:pPr>
        <w:jc w:val="both"/>
        <w:rPr>
          <w:rFonts w:cs="Arial"/>
          <w:noProof/>
        </w:rPr>
      </w:pPr>
      <w:r w:rsidRPr="00D51A9E">
        <w:rPr>
          <w:rFonts w:cs="Arial"/>
          <w:noProof/>
        </w:rPr>
        <w:br w:type="page"/>
      </w:r>
    </w:p>
    <w:p w14:paraId="4A50A9A3" w14:textId="64A3623E" w:rsidR="00962E9D" w:rsidRPr="00251D32" w:rsidRDefault="00962E9D" w:rsidP="004E3140">
      <w:pPr>
        <w:pStyle w:val="Nadpis1"/>
        <w:rPr>
          <w:sz w:val="28"/>
        </w:rPr>
      </w:pPr>
      <w:bookmarkStart w:id="49" w:name="_Toc200634643"/>
      <w:r w:rsidRPr="00251D32">
        <w:rPr>
          <w:sz w:val="28"/>
        </w:rPr>
        <w:lastRenderedPageBreak/>
        <w:t>Komplexní reakce na vnitřní i vnější bezpečnostní hrozby</w:t>
      </w:r>
      <w:bookmarkEnd w:id="49"/>
    </w:p>
    <w:p w14:paraId="1388BB44" w14:textId="77777777" w:rsidR="00962E9D" w:rsidRPr="002F5774" w:rsidRDefault="00962E9D" w:rsidP="004E3140">
      <w:r w:rsidRPr="002F5774">
        <w:t>Strategické cíle pro výzkum, vývoj a inovace</w:t>
      </w:r>
    </w:p>
    <w:p w14:paraId="7F84EC80" w14:textId="32C7A586" w:rsidR="00962E9D" w:rsidRPr="002F5774" w:rsidRDefault="00962E9D" w:rsidP="004E3140">
      <w:pPr>
        <w:pStyle w:val="Nadpis2"/>
        <w:rPr>
          <w:sz w:val="24"/>
          <w:szCs w:val="24"/>
        </w:rPr>
      </w:pPr>
      <w:bookmarkStart w:id="50" w:name="_Toc200634644"/>
      <w:r w:rsidRPr="002F5774">
        <w:rPr>
          <w:sz w:val="24"/>
          <w:szCs w:val="24"/>
        </w:rPr>
        <w:t>Bezpečnost jako komplexní výsledek ochrany před vnějšími a vnitřními hrozbami</w:t>
      </w:r>
      <w:bookmarkEnd w:id="50"/>
      <w:r w:rsidRPr="002F5774">
        <w:rPr>
          <w:sz w:val="24"/>
          <w:szCs w:val="24"/>
        </w:rPr>
        <w:t xml:space="preserve"> </w:t>
      </w:r>
    </w:p>
    <w:p w14:paraId="2971F1AC" w14:textId="77777777" w:rsidR="00962E9D" w:rsidRPr="00D51A9E" w:rsidRDefault="00962E9D" w:rsidP="004E3140">
      <w:pPr>
        <w:jc w:val="both"/>
        <w:rPr>
          <w:rFonts w:cs="Arial"/>
          <w:noProof/>
        </w:rPr>
      </w:pPr>
      <w:r w:rsidRPr="00D51A9E">
        <w:rPr>
          <w:rFonts w:cs="Arial"/>
          <w:iCs/>
          <w:noProof/>
        </w:rPr>
        <w:t>Bezpečnostní architektura dnešního státu a společnosti musí vycházet z mnohostranné analýzy a výzkumu probíhajících zásadních změn v geopolitickém rozložení, technologických kapacitách a trendech environmentálních, ekonomických i kulturních. Podmínkou je systematicky koordinovaná široká meziresortní spolupráce zajišťující efektivní transfer výsledků mezi výzkumným a uživatelským prostředím.</w:t>
      </w:r>
    </w:p>
    <w:p w14:paraId="1351210A" w14:textId="77777777" w:rsidR="00962E9D" w:rsidRPr="00D51A9E" w:rsidRDefault="00962E9D" w:rsidP="004E3140">
      <w:pPr>
        <w:jc w:val="both"/>
        <w:rPr>
          <w:rFonts w:cs="Arial"/>
          <w:noProof/>
        </w:rPr>
      </w:pPr>
      <w:r w:rsidRPr="00D51A9E">
        <w:rPr>
          <w:rFonts w:cs="Arial"/>
          <w:noProof/>
        </w:rPr>
        <w:t>Klíčová témata pro VaVaI jsou:</w:t>
      </w:r>
    </w:p>
    <w:p w14:paraId="2A6D3009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Komplexní chápání bezpečnosti</w:t>
      </w:r>
    </w:p>
    <w:p w14:paraId="39D893F9" w14:textId="77777777" w:rsidR="00962E9D" w:rsidRPr="00D51A9E" w:rsidRDefault="00962E9D" w:rsidP="004E3140">
      <w:pPr>
        <w:ind w:left="284"/>
        <w:jc w:val="both"/>
        <w:rPr>
          <w:rFonts w:cs="Arial"/>
          <w:iCs/>
          <w:noProof/>
        </w:rPr>
      </w:pPr>
      <w:r w:rsidRPr="00D51A9E">
        <w:rPr>
          <w:rFonts w:cs="Arial"/>
          <w:iCs/>
          <w:noProof/>
        </w:rPr>
        <w:t xml:space="preserve">Propojení složek bezpečnosti – kybernetické, ekonomické, informační, environmentální, energetické, požární, dopravní, potravinov, ochrany zdraví – a chápání jako jednoho komplexu, při jehož vnitřních i vnějších vazbách hrají nezastupitelnou roli pokročilé a inovativní technologie i etické ohledy. </w:t>
      </w:r>
    </w:p>
    <w:p w14:paraId="44B194F8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Radikalizace komunit a jednotlivců ve světle pokročilých digitálních technologií</w:t>
      </w:r>
    </w:p>
    <w:p w14:paraId="6BACBBF1" w14:textId="77777777" w:rsidR="00962E9D" w:rsidRPr="00D51A9E" w:rsidRDefault="00962E9D" w:rsidP="004E3140">
      <w:pPr>
        <w:ind w:left="284"/>
        <w:jc w:val="both"/>
        <w:rPr>
          <w:rFonts w:cs="Arial"/>
          <w:iCs/>
          <w:noProof/>
        </w:rPr>
      </w:pPr>
      <w:r w:rsidRPr="00D51A9E">
        <w:rPr>
          <w:rFonts w:cs="Arial"/>
          <w:iCs/>
          <w:noProof/>
        </w:rPr>
        <w:t xml:space="preserve">Pokročilé digitální technologie (například v oblasti komunikačních infrastruktur, sociálních sítí a platforem či generativních algoritmů na bázi umělé inteligence pro tvorbu textových, zvukových nebo obrazových produktů) se ve stále větší míře podílejí na vývoji nových typů trestné činnosti, včetně radikalizace komunit a jednotlivců, jejich náboru a koordinaci aktivit směřující k organizované kriminalitě. Výzkum se zaměří na předcházení a zmírňování dopadu extrémistické a teroristické hrozby ve fyzickém i kybernetickém prostoru.   </w:t>
      </w:r>
    </w:p>
    <w:p w14:paraId="5CB30230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 xml:space="preserve">Vymahatelnost práva a rozvoj znalostí a schopností pověřených orgánů a institucí </w:t>
      </w:r>
    </w:p>
    <w:p w14:paraId="5A67CC2B" w14:textId="18FDE8E6" w:rsidR="00962E9D" w:rsidRPr="00D51A9E" w:rsidRDefault="00962E9D" w:rsidP="004E3140">
      <w:pPr>
        <w:ind w:left="284"/>
        <w:jc w:val="both"/>
        <w:rPr>
          <w:rFonts w:cs="Arial"/>
          <w:iCs/>
          <w:noProof/>
        </w:rPr>
      </w:pPr>
      <w:r w:rsidRPr="00D51A9E">
        <w:rPr>
          <w:rFonts w:cs="Arial"/>
          <w:iCs/>
          <w:noProof/>
        </w:rPr>
        <w:t>Přesun některých oblastí trestné činnosti (a to i velmi závažné a organizované) do digitálního prostředí společně s rostoucí sociální fragmentací a individualismem vyvolávají potřebu využívat stejné nebo ještě pokročilejší technologie k jejich prevenci, včasné detekci a</w:t>
      </w:r>
      <w:r w:rsidR="00915EA4">
        <w:rPr>
          <w:rFonts w:cs="Arial"/>
          <w:iCs/>
          <w:noProof/>
        </w:rPr>
        <w:t> </w:t>
      </w:r>
      <w:r w:rsidRPr="00D51A9E">
        <w:rPr>
          <w:rFonts w:cs="Arial"/>
          <w:iCs/>
          <w:noProof/>
        </w:rPr>
        <w:t xml:space="preserve">úspěšnému objasňování. Rozvoj znalostní báze pověřených orgánů a institucí musí reflektovat tyto trendy a umožňovat standardně využívat tyto technologie jak ve forenzních analýzách, tak i při uplatňování efektivní trestní a resocializační politiky.  </w:t>
      </w:r>
    </w:p>
    <w:p w14:paraId="5B107A91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Zvládání krizí a odolnost společenských struktur i jednotlivců</w:t>
      </w:r>
    </w:p>
    <w:p w14:paraId="223AEA90" w14:textId="0F1461A7" w:rsidR="00962E9D" w:rsidRPr="00D51A9E" w:rsidRDefault="00962E9D" w:rsidP="004E3140">
      <w:pPr>
        <w:ind w:left="284"/>
        <w:jc w:val="both"/>
        <w:rPr>
          <w:rFonts w:cs="Arial"/>
          <w:iCs/>
          <w:noProof/>
        </w:rPr>
      </w:pPr>
      <w:r w:rsidRPr="00D51A9E">
        <w:rPr>
          <w:rFonts w:cs="Arial"/>
          <w:iCs/>
          <w:noProof/>
        </w:rPr>
        <w:t>Důležitým prvkem při zvládání krizí, ať už způsobených člověkem, přírodními vlivy nebo jejich kombinací, je připravenost celého bezpečnostního a záchranného systému, ale zejména konkrétních zasahujících struktur, využívat při výkonu svého poslání pokročilé technologie, s</w:t>
      </w:r>
      <w:r w:rsidR="00915EA4">
        <w:rPr>
          <w:rFonts w:cs="Arial"/>
          <w:iCs/>
          <w:noProof/>
        </w:rPr>
        <w:t> </w:t>
      </w:r>
      <w:r w:rsidRPr="00D51A9E">
        <w:rPr>
          <w:rFonts w:cs="Arial"/>
          <w:iCs/>
          <w:noProof/>
        </w:rPr>
        <w:t>cílem minimalizovat dopady krizí na jednotlivce i společnost. Tyto technologie se uplatňují jak v oblasti simulací předpokládaných hrozeb, operačního řízení, při ochraně zasahujícího personálu, ale i při odstraňování zdravotních, psychických, environmentálních aj. následků ve</w:t>
      </w:r>
      <w:r w:rsidR="00915EA4">
        <w:rPr>
          <w:rFonts w:cs="Arial"/>
          <w:iCs/>
          <w:noProof/>
        </w:rPr>
        <w:t> </w:t>
      </w:r>
      <w:r w:rsidRPr="00D51A9E">
        <w:rPr>
          <w:rFonts w:cs="Arial"/>
          <w:iCs/>
          <w:noProof/>
        </w:rPr>
        <w:t xml:space="preserve">veřejném prostoru.    </w:t>
      </w:r>
    </w:p>
    <w:p w14:paraId="494560A4" w14:textId="5F302C8B" w:rsidR="00962E9D" w:rsidRPr="002F5774" w:rsidRDefault="00962E9D" w:rsidP="004E3140">
      <w:pPr>
        <w:pStyle w:val="Nadpis2"/>
        <w:rPr>
          <w:sz w:val="24"/>
          <w:szCs w:val="24"/>
        </w:rPr>
      </w:pPr>
      <w:bookmarkStart w:id="51" w:name="_Toc200634645"/>
      <w:r w:rsidRPr="002F5774">
        <w:rPr>
          <w:sz w:val="24"/>
          <w:szCs w:val="24"/>
        </w:rPr>
        <w:t>Vnější bezpečnostní hrozby a jejich zvládání</w:t>
      </w:r>
      <w:bookmarkEnd w:id="51"/>
    </w:p>
    <w:p w14:paraId="0599549D" w14:textId="77777777" w:rsidR="00962E9D" w:rsidRPr="00D51A9E" w:rsidRDefault="00962E9D" w:rsidP="004E3140">
      <w:pPr>
        <w:jc w:val="both"/>
        <w:rPr>
          <w:rFonts w:cs="Arial"/>
        </w:rPr>
      </w:pPr>
      <w:r w:rsidRPr="00D51A9E">
        <w:rPr>
          <w:rFonts w:cs="Arial"/>
          <w:iCs/>
          <w:noProof/>
        </w:rPr>
        <w:t>Současný vývoj vedení ozbrojených konfliktů nasvědčuje tomu, že rozhodující roli budou stále více hrát pokročilé technologie a jejich rychlá integrace do vojenského prostředí. Takové technologie mají umožnit vytvoření a udržení převahy nad protivníkem při vedení vysoce intenzivních konfliktů v multidoménovém operačním prostředí a na více frontách souběžně.</w:t>
      </w:r>
    </w:p>
    <w:p w14:paraId="664FC720" w14:textId="77777777" w:rsidR="00962E9D" w:rsidRPr="00D51A9E" w:rsidRDefault="00962E9D" w:rsidP="004E3140">
      <w:pPr>
        <w:jc w:val="both"/>
        <w:rPr>
          <w:rFonts w:cs="Arial"/>
          <w:noProof/>
        </w:rPr>
      </w:pPr>
      <w:r w:rsidRPr="00D51A9E">
        <w:rPr>
          <w:rFonts w:cs="Arial"/>
          <w:noProof/>
        </w:rPr>
        <w:lastRenderedPageBreak/>
        <w:t>Klíčová témata pro VaVaI jsou:</w:t>
      </w:r>
    </w:p>
    <w:p w14:paraId="1D970A64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Přelomové technologie a metody v jednotlivých operačních doménách ozbrojených konfliktů</w:t>
      </w:r>
    </w:p>
    <w:p w14:paraId="46766A28" w14:textId="0932ACDB" w:rsidR="00962E9D" w:rsidRPr="00D51A9E" w:rsidRDefault="00962E9D" w:rsidP="004E3140">
      <w:pPr>
        <w:ind w:left="284"/>
        <w:jc w:val="both"/>
        <w:rPr>
          <w:rFonts w:cs="Arial"/>
          <w:iCs/>
          <w:noProof/>
        </w:rPr>
      </w:pPr>
      <w:r w:rsidRPr="00D51A9E">
        <w:rPr>
          <w:rFonts w:cs="Arial"/>
          <w:iCs/>
          <w:noProof/>
        </w:rPr>
        <w:t>Výzkum se proto musí orientovat na oblast autonomních systémů a robotiky, implementaci umělé inteligence v rozhodovacích procesech, strategickém plánování i zpravodajství (vytváření,  ukládání, analýza, přenos a ochrana velkých objemů dat, identifikace vzorců naznačujících budoucí hrozby, automatizace zpravodajského cyklu), dále na  kvantové a</w:t>
      </w:r>
      <w:r w:rsidR="00915EA4">
        <w:rPr>
          <w:rFonts w:cs="Arial"/>
          <w:iCs/>
          <w:noProof/>
        </w:rPr>
        <w:t> </w:t>
      </w:r>
      <w:r w:rsidRPr="00D51A9E">
        <w:rPr>
          <w:rFonts w:cs="Arial"/>
          <w:iCs/>
          <w:noProof/>
        </w:rPr>
        <w:t>hypersonické technologie, nové zdroje a uchování energie, perspektivní pohony, nové materiály a pokročilé výrobní technologie, elektroniku a elektromagnetické technologie, kvantové technologie a technologie pro rozšíření lidských schopností včetně biomedicínských a bioelektronických technologií. Vedle tradičních domén je zásadní posilování schopností ve</w:t>
      </w:r>
      <w:r w:rsidR="00915EA4">
        <w:rPr>
          <w:rFonts w:cs="Arial"/>
          <w:iCs/>
          <w:noProof/>
        </w:rPr>
        <w:t> </w:t>
      </w:r>
      <w:r w:rsidRPr="00D51A9E">
        <w:rPr>
          <w:rFonts w:cs="Arial"/>
          <w:iCs/>
          <w:noProof/>
        </w:rPr>
        <w:t xml:space="preserve">vesmírné a kybernetické doméně, a nejen ve fyzickém, ale i virtuálním prostředí. </w:t>
      </w:r>
    </w:p>
    <w:p w14:paraId="47D3537A" w14:textId="06D2F1E3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Obousměrný transfer znalostí a technologií mezi výzkumnými organizacemi, podniky a</w:t>
      </w:r>
      <w:r w:rsidR="00915EA4">
        <w:rPr>
          <w:rFonts w:cs="Arial"/>
          <w:b/>
        </w:rPr>
        <w:t> </w:t>
      </w:r>
      <w:r w:rsidRPr="00D51A9E">
        <w:rPr>
          <w:rFonts w:cs="Arial"/>
          <w:b/>
        </w:rPr>
        <w:t>sektorem obrany</w:t>
      </w:r>
    </w:p>
    <w:p w14:paraId="11364C16" w14:textId="77777777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iCs/>
          <w:noProof/>
        </w:rPr>
        <w:t>Rozvoj pokročilých technologií nezbytných pro zajištění obrany státu vyžaduje systematickou a dlouhodobou spolupráci mezi Armádou České republiky (AČR) a civilními výzkumnými institucemi – vysokými školami, Akademií věd ČR, průmyslovými a resortními výzkumnými organizacemi. Základním principem této spolupráce musí být efektivní a obousměrný přenos znalostí a technologií, který přispívá jak k posilování schopností AČR, tak k širšímu uplatnění výsledků obranného výzkumu v civilních odvětvích. Pro naplnění tohoto cíle je nezbytné provést nejen legislativní i procesní úpravy, které vytvoří příznivější podmínky pro propojení obranného a civilního výzkumu.</w:t>
      </w:r>
      <w:r>
        <w:rPr>
          <w:rFonts w:cs="Arial"/>
          <w:iCs/>
          <w:noProof/>
        </w:rPr>
        <w:t xml:space="preserve"> </w:t>
      </w:r>
      <w:r w:rsidRPr="00D51A9E">
        <w:rPr>
          <w:rFonts w:cs="Arial"/>
          <w:iCs/>
          <w:noProof/>
        </w:rPr>
        <w:t xml:space="preserve">Nezbytným předpokladem však zůstává precizní definování požadavků AČR s ohledem na budování požadovaných schopností. Zde bude sehrávat zásadní roli nejen rezort MO, ale i jeho státní podniky, stejně jako celá národní výzkumná sféra a průmysl. </w:t>
      </w:r>
    </w:p>
    <w:p w14:paraId="6B119685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Zvládání novodobých chemických, biologických, jaderných a radiačních hrozeb (CBRN)</w:t>
      </w:r>
    </w:p>
    <w:p w14:paraId="1CC864CE" w14:textId="467D9D84" w:rsidR="00962E9D" w:rsidRPr="00D51A9E" w:rsidRDefault="00962E9D" w:rsidP="004E3140">
      <w:pPr>
        <w:ind w:left="284"/>
        <w:jc w:val="both"/>
        <w:rPr>
          <w:rFonts w:cs="Arial"/>
          <w:iCs/>
          <w:noProof/>
        </w:rPr>
      </w:pPr>
      <w:r w:rsidRPr="00D51A9E">
        <w:rPr>
          <w:rFonts w:cs="Arial"/>
          <w:iCs/>
          <w:noProof/>
        </w:rPr>
        <w:t>Výzkum v této oblasti se soustředí na posílení schopností bezpečnostního systému pro</w:t>
      </w:r>
      <w:r w:rsidR="005E6AC4">
        <w:rPr>
          <w:rFonts w:cs="Arial"/>
          <w:iCs/>
          <w:noProof/>
        </w:rPr>
        <w:t> </w:t>
      </w:r>
      <w:r w:rsidRPr="00D51A9E">
        <w:rPr>
          <w:rFonts w:cs="Arial"/>
          <w:iCs/>
          <w:noProof/>
        </w:rPr>
        <w:t>zvládání krizových situací spojených s chemickými, biologickými, jadernými a radiačními hrozbami. Roste potřeba zaměřit se také na zabezpečení významných chemických a</w:t>
      </w:r>
      <w:r w:rsidR="005E6AC4">
        <w:rPr>
          <w:rFonts w:cs="Arial"/>
          <w:iCs/>
          <w:noProof/>
        </w:rPr>
        <w:t> </w:t>
      </w:r>
      <w:r w:rsidRPr="00D51A9E">
        <w:rPr>
          <w:rFonts w:cs="Arial"/>
          <w:iCs/>
          <w:noProof/>
        </w:rPr>
        <w:t>jaderných provozů a ochranu před biologickými hrozbami, které mohou ovlivnit nejen lidské zdraví, ale i životní prostředí a ekosystémy. Výzkum klade důraz na prevenci vzniku těchto rizik, efektivní krizové řízení a rychlou reakci při mimořádných událostech.</w:t>
      </w:r>
    </w:p>
    <w:p w14:paraId="4ECFE94F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Schopnosti odstrašení a obrana vůči nepřátelskému hybridnímu působení a kognitivnímu válčení na úrovni národní a spojenecké (EU, NATO)</w:t>
      </w:r>
    </w:p>
    <w:p w14:paraId="19365790" w14:textId="4A216660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iCs/>
          <w:noProof/>
        </w:rPr>
        <w:t>Cílem nepřátel a protivníků útočících na základní hodnoty demokratické společnosti je získat strategickou výhodu, rozšířit svůj vliv a oslabit geopolitické postavení státu. K tomu používají sofistikované metody, včetně dezinformací, kybernetických útoků, propracovaných hybridních strategií a cílených vlivových operací. K zajištění adekvátní úrovně odstrašení a účinné obrany je nezbytné nejen posilovat tradiční obranné kapacity, ale také systematicky rozvíjet strategické schopnosti zaměřené na informační a psychologickou odolnost vůči hybridnímu působení a kognitivnímu válčení. Výzkum se proto musí zaměřit na cílený rozvoj širokého spektra vojenských schopností ve všech pěti současně uznávaných operačních doménách (pozemní, námořní, vzdušné, kosmické a kybernetické), přičemž nesmí zůstat opomenuto ani</w:t>
      </w:r>
      <w:r w:rsidR="005E6AC4">
        <w:rPr>
          <w:rFonts w:cs="Arial"/>
          <w:iCs/>
          <w:noProof/>
        </w:rPr>
        <w:t> </w:t>
      </w:r>
      <w:r w:rsidRPr="00D51A9E">
        <w:rPr>
          <w:rFonts w:cs="Arial"/>
          <w:iCs/>
          <w:noProof/>
        </w:rPr>
        <w:t xml:space="preserve">elektromagnetické prostředí, jež je účinným multiplikátorem bojové síly. Posílení schopnosti odstrašení se nesmí omezit pouze na vojenské nástroje, ale musí také zahrnout </w:t>
      </w:r>
      <w:r w:rsidRPr="00D51A9E">
        <w:rPr>
          <w:rFonts w:cs="Arial"/>
          <w:iCs/>
          <w:noProof/>
        </w:rPr>
        <w:lastRenderedPageBreak/>
        <w:t>komplexní strategie zaměřené na informační, psychologickou a technologickou odolnost a</w:t>
      </w:r>
      <w:r w:rsidR="005E6AC4">
        <w:rPr>
          <w:rFonts w:cs="Arial"/>
          <w:iCs/>
          <w:noProof/>
        </w:rPr>
        <w:t> </w:t>
      </w:r>
      <w:r w:rsidRPr="00D51A9E">
        <w:rPr>
          <w:rFonts w:cs="Arial"/>
          <w:iCs/>
          <w:noProof/>
        </w:rPr>
        <w:t>důvěru obyvatelstva v instituce státu.</w:t>
      </w:r>
    </w:p>
    <w:p w14:paraId="54C9FD50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AF3294">
        <w:rPr>
          <w:rFonts w:cs="Arial"/>
          <w:b/>
        </w:rPr>
        <w:t>Rizika selhání technologií při výrobě a logistice produktů dvojího užití spojené s průmyslovými haváriemi</w:t>
      </w:r>
    </w:p>
    <w:p w14:paraId="6407C345" w14:textId="77777777" w:rsidR="00962E9D" w:rsidRPr="00AF3294" w:rsidRDefault="00962E9D" w:rsidP="004E3140">
      <w:pPr>
        <w:ind w:left="284"/>
        <w:jc w:val="both"/>
        <w:rPr>
          <w:rFonts w:cs="Arial"/>
          <w:iCs/>
          <w:noProof/>
        </w:rPr>
      </w:pPr>
      <w:r w:rsidRPr="00D51A9E">
        <w:rPr>
          <w:rFonts w:cs="Arial"/>
          <w:bCs/>
          <w:iCs/>
          <w:noProof/>
        </w:rPr>
        <w:t xml:space="preserve">Dopady bezpečnostních incidentů vedoucích k haváriím při výrobě, dopravě a skladování zboží dvojího užití (materiál jaderný, biologický, chemický aj.) se projevují fatálními následky v oblasti života a zdraví obyvatel, materiálních škod i obranyschopnosti státu. Úspěšná eliminace těchto incidentů vyvolaných úmyslným jednáním nebo selháním technologických zařízení je cílem výzkumu příčin a podmínek jejich vzniku a metod spolehlivé prevence.   </w:t>
      </w:r>
    </w:p>
    <w:p w14:paraId="18DB2CC6" w14:textId="1C16B2FF" w:rsidR="00962E9D" w:rsidRPr="002F5774" w:rsidRDefault="00962E9D" w:rsidP="004E3140">
      <w:pPr>
        <w:pStyle w:val="Nadpis2"/>
        <w:rPr>
          <w:sz w:val="24"/>
          <w:szCs w:val="24"/>
        </w:rPr>
      </w:pPr>
      <w:bookmarkStart w:id="52" w:name="_Toc200634646"/>
      <w:r w:rsidRPr="002F5774">
        <w:rPr>
          <w:sz w:val="24"/>
          <w:szCs w:val="24"/>
        </w:rPr>
        <w:t>Vnitřní bezpečnostní hrozby a jejich zvládání</w:t>
      </w:r>
      <w:bookmarkEnd w:id="52"/>
    </w:p>
    <w:p w14:paraId="2B516154" w14:textId="2016D9B5" w:rsidR="00962E9D" w:rsidRPr="00D51A9E" w:rsidRDefault="00962E9D" w:rsidP="004E3140">
      <w:pPr>
        <w:jc w:val="both"/>
        <w:rPr>
          <w:rFonts w:cs="Arial"/>
        </w:rPr>
      </w:pPr>
      <w:r w:rsidRPr="00D51A9E">
        <w:rPr>
          <w:rFonts w:cs="Arial"/>
          <w:iCs/>
          <w:noProof/>
        </w:rPr>
        <w:t>Stále intenzivnější propojování fyzického a kybernetického prostředí a rychlá dostupnost výsledků technologického pokroku a jejich zavádění do nejrůznějších sfér činnosti společnosti a jednotlivců s sebou nese rostoucí riziko pro jejich každodenní standardní fungování</w:t>
      </w:r>
      <w:r w:rsidR="005E6AC4">
        <w:rPr>
          <w:rFonts w:cs="Arial"/>
          <w:iCs/>
          <w:noProof/>
        </w:rPr>
        <w:t xml:space="preserve"> a</w:t>
      </w:r>
      <w:r w:rsidRPr="00D51A9E">
        <w:rPr>
          <w:rFonts w:cs="Arial"/>
          <w:iCs/>
          <w:noProof/>
        </w:rPr>
        <w:t xml:space="preserve"> konkurenceschopnost. Eliminace těchto hrozeb spočívá ve standardizaci veškerých procesů, ale zároveň i</w:t>
      </w:r>
      <w:r w:rsidR="005E6AC4">
        <w:rPr>
          <w:rFonts w:cs="Arial"/>
          <w:iCs/>
          <w:noProof/>
        </w:rPr>
        <w:t> </w:t>
      </w:r>
      <w:r w:rsidRPr="00D51A9E">
        <w:rPr>
          <w:rFonts w:cs="Arial"/>
          <w:iCs/>
          <w:noProof/>
        </w:rPr>
        <w:t>ve</w:t>
      </w:r>
      <w:r w:rsidR="005E6AC4">
        <w:rPr>
          <w:rFonts w:cs="Arial"/>
          <w:iCs/>
          <w:noProof/>
        </w:rPr>
        <w:t> </w:t>
      </w:r>
      <w:r w:rsidRPr="00D51A9E">
        <w:rPr>
          <w:rFonts w:cs="Arial"/>
          <w:iCs/>
          <w:noProof/>
        </w:rPr>
        <w:t>flexibilitě reakcí na konkrétní bezpečnostní situace.</w:t>
      </w:r>
    </w:p>
    <w:p w14:paraId="6C0F8C3C" w14:textId="77777777" w:rsidR="00962E9D" w:rsidRPr="00D51A9E" w:rsidRDefault="00962E9D" w:rsidP="004E3140">
      <w:pPr>
        <w:jc w:val="both"/>
        <w:rPr>
          <w:rFonts w:cs="Arial"/>
          <w:noProof/>
        </w:rPr>
      </w:pPr>
      <w:r w:rsidRPr="00D51A9E">
        <w:rPr>
          <w:rFonts w:cs="Arial"/>
          <w:noProof/>
        </w:rPr>
        <w:t>Klíčová témata pro VaVaI jsou:</w:t>
      </w:r>
    </w:p>
    <w:p w14:paraId="2B83C6E5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Bezpečnostní potřeby společnosti v jednotlivých oblastech, oborech a odvětvích</w:t>
      </w:r>
    </w:p>
    <w:p w14:paraId="797204A6" w14:textId="77777777" w:rsidR="00962E9D" w:rsidRPr="00D51A9E" w:rsidRDefault="00962E9D" w:rsidP="004E3140">
      <w:pPr>
        <w:ind w:left="284"/>
        <w:jc w:val="both"/>
        <w:rPr>
          <w:rFonts w:cs="Arial"/>
          <w:iCs/>
          <w:noProof/>
        </w:rPr>
      </w:pPr>
      <w:r w:rsidRPr="00D51A9E">
        <w:rPr>
          <w:rFonts w:cs="Arial"/>
          <w:iCs/>
          <w:noProof/>
        </w:rPr>
        <w:t>Důležitá je synergie a rozvoj partnerství ve výzkumu, vývoji, inovacích a transferu znalostí mezi veřejnou správou, akademickým prostředím, podnikateli a neziskovými organizacemi. Důležitou roli přitom sehrává multidisciplinarita a využívání oborově diverzifikované výzkumné základny.</w:t>
      </w:r>
    </w:p>
    <w:p w14:paraId="26293CC2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Technologický rozvoj a jeho dopady na bezpečnostní rizika a související komplexní ochranu kritické infrastruktury</w:t>
      </w:r>
    </w:p>
    <w:p w14:paraId="170C9A0C" w14:textId="415C10AD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>Komplexní ochrana kritické infrastruktury spočívá ve spolehlivém zajištění poskytovaných služeb, zejména ve smyslu jejich kontinuity a integrity. Obě tyto složky mohou být ohroženy kybernetickými i fyzickými hrozbami (kybernetické incidenty, útoky autonomními robotickými prostředky, hybridní útoky radikalizovanými jednotlivci nebo skupinami apod.).</w:t>
      </w:r>
      <w:r w:rsidR="00B54F48">
        <w:rPr>
          <w:rFonts w:cs="Arial"/>
          <w:noProof/>
        </w:rPr>
        <w:t xml:space="preserve"> </w:t>
      </w:r>
      <w:r w:rsidRPr="00D51A9E">
        <w:rPr>
          <w:rFonts w:cs="Arial"/>
          <w:noProof/>
        </w:rPr>
        <w:t>Výzkum se</w:t>
      </w:r>
      <w:r w:rsidR="00B54F48">
        <w:rPr>
          <w:rFonts w:cs="Arial"/>
          <w:noProof/>
        </w:rPr>
        <w:t> </w:t>
      </w:r>
      <w:r w:rsidRPr="00D51A9E">
        <w:rPr>
          <w:rFonts w:cs="Arial"/>
          <w:noProof/>
        </w:rPr>
        <w:t xml:space="preserve">zaměří na vývoj nástrojů a metod prevence, detekce, včasného varování a eliminace všech typů hrozeb. </w:t>
      </w:r>
    </w:p>
    <w:p w14:paraId="597E8158" w14:textId="77777777" w:rsidR="00962E9D" w:rsidRPr="00AF3294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O</w:t>
      </w:r>
      <w:r w:rsidRPr="00AF3294">
        <w:rPr>
          <w:rFonts w:cs="Arial"/>
          <w:b/>
        </w:rPr>
        <w:t>chrana znalostí inovační a výzkumné sféry proti rizikům spojeným s intenzivní ekonomickou soutěží</w:t>
      </w:r>
    </w:p>
    <w:p w14:paraId="6534F5A4" w14:textId="74859AEA" w:rsidR="00962E9D" w:rsidRPr="00D51A9E" w:rsidRDefault="00962E9D" w:rsidP="004E3140">
      <w:pPr>
        <w:ind w:left="284"/>
        <w:jc w:val="both"/>
        <w:rPr>
          <w:rFonts w:cs="Arial"/>
          <w:bCs/>
          <w:iCs/>
          <w:noProof/>
        </w:rPr>
      </w:pPr>
      <w:r w:rsidRPr="00D51A9E">
        <w:rPr>
          <w:rFonts w:cs="Arial"/>
          <w:bCs/>
          <w:iCs/>
          <w:noProof/>
        </w:rPr>
        <w:t>Jednou z podmínek udržení a zvyšování konkurenceschopnosti výrobní sféry je důraz na</w:t>
      </w:r>
      <w:r w:rsidR="00B54F48">
        <w:rPr>
          <w:rFonts w:cs="Arial"/>
          <w:bCs/>
          <w:iCs/>
          <w:noProof/>
        </w:rPr>
        <w:t> </w:t>
      </w:r>
      <w:r w:rsidRPr="00D51A9E">
        <w:rPr>
          <w:rFonts w:cs="Arial"/>
          <w:bCs/>
          <w:iCs/>
          <w:noProof/>
        </w:rPr>
        <w:t xml:space="preserve">efektivitu veškerých procesů a optimální využívání energetických, materiálových, finančních a lidských zdrojů s cílem tvorby vyšší přidané hodnoty. Na rozdíl od ekonomické soutěže založené na tomto principu je situace ve sféře inovační a výzkumné odlišná, neboť k dosažení aplikovatelného výsledku je zapotřebí delšího časového období, během něhož může být ochrana znalostí výzkumné sféry bezpečnostně narušena. Rizikem jsou bilaterální nebo multilaterální krátkodobé i dlouhodobé spolupráce, stáže, ale také například zveřejňování výsledků na konferencích či ve společných publikacích. Pro narušení jsou rovněž využívány pokročilé digitální technologie a nástroje, jejichž výzkum je z pohledu ochrany znalostí stěžejní.     </w:t>
      </w:r>
    </w:p>
    <w:p w14:paraId="3BC08B44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lastRenderedPageBreak/>
        <w:t>Bezpečnost a ochrana dat v AI a kvantových technologiích</w:t>
      </w:r>
    </w:p>
    <w:p w14:paraId="64AB7EC0" w14:textId="5C41C4E8" w:rsidR="00962E9D" w:rsidRPr="00D51A9E" w:rsidRDefault="00962E9D" w:rsidP="004E3140">
      <w:pPr>
        <w:ind w:left="284"/>
        <w:jc w:val="both"/>
        <w:rPr>
          <w:rFonts w:cs="Arial"/>
          <w:iCs/>
          <w:noProof/>
        </w:rPr>
      </w:pPr>
      <w:r w:rsidRPr="00D51A9E">
        <w:rPr>
          <w:rFonts w:cs="Arial"/>
          <w:iCs/>
          <w:noProof/>
        </w:rPr>
        <w:t>Neschopnost zabezpečit technologie a data vznikající při implementaci umělé inteligence a</w:t>
      </w:r>
      <w:r w:rsidR="00B54F48">
        <w:rPr>
          <w:rFonts w:cs="Arial"/>
          <w:iCs/>
          <w:noProof/>
        </w:rPr>
        <w:t> </w:t>
      </w:r>
      <w:r w:rsidRPr="00D51A9E">
        <w:rPr>
          <w:rFonts w:cs="Arial"/>
          <w:iCs/>
          <w:noProof/>
        </w:rPr>
        <w:t>kvantových technologií může mít závažné důsledky pro bezpečnost a stabilitu firem, institucí, ale i regionů a států. V oblasti umělé inteligence nejde pouze o často zmiňovaná data související s ochranou uživatelů, ale například v průmyslovém prostředí data pořizovaná při strojovém učení nebo implementaci datových jezer pro privátní jazykové modely. U kvantových technologií se jeví jako nejohroženější data pořizovaná kvantovou senzorikou a metrologií. Výzkum nástrojů eliminujících bezpečnostní hrozby spočívá v oblasti algoritmů umělé inteligence zaměřených na vyhledávání anomálií v reálném čase a potenciálních incidentů v rámci analýzy rizik, zejména kybernetických, informačních, ale i například energetických a</w:t>
      </w:r>
      <w:r w:rsidR="00B54F48">
        <w:rPr>
          <w:rFonts w:cs="Arial"/>
          <w:iCs/>
          <w:noProof/>
        </w:rPr>
        <w:t> </w:t>
      </w:r>
      <w:r w:rsidRPr="00D51A9E">
        <w:rPr>
          <w:rFonts w:cs="Arial"/>
          <w:iCs/>
          <w:noProof/>
        </w:rPr>
        <w:t xml:space="preserve">ekonomických. Při kvantových výpočtech je výzkum orientován do oblasti postkvantové kryptografie.  </w:t>
      </w:r>
    </w:p>
    <w:p w14:paraId="222A7DCB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Zajištění kybernetické bezpečnosti propojených systémů</w:t>
      </w:r>
    </w:p>
    <w:p w14:paraId="532899C1" w14:textId="2B5C104C" w:rsidR="00962E9D" w:rsidRPr="00D51A9E" w:rsidRDefault="00962E9D" w:rsidP="004E3140">
      <w:pPr>
        <w:ind w:left="284"/>
        <w:jc w:val="both"/>
        <w:rPr>
          <w:rFonts w:cs="Arial"/>
          <w:iCs/>
          <w:noProof/>
        </w:rPr>
      </w:pPr>
      <w:r w:rsidRPr="00D51A9E">
        <w:rPr>
          <w:rFonts w:cs="Arial"/>
          <w:iCs/>
          <w:noProof/>
        </w:rPr>
        <w:t>Současné komunikační sítě mezi sebou propojují celou řadu heterogenních prvků, od běžné výpočetní techniky, přes IoT a IIoT systémy, cloudové infrastruktury až po M2M komunikující průmyslová zařízení nebo nástroje telemedicíny. Zajištění kybernetické bezpečnosti je</w:t>
      </w:r>
      <w:r w:rsidR="00B54F48">
        <w:rPr>
          <w:rFonts w:cs="Arial"/>
          <w:iCs/>
          <w:noProof/>
        </w:rPr>
        <w:t> </w:t>
      </w:r>
      <w:r w:rsidRPr="00D51A9E">
        <w:rPr>
          <w:rFonts w:cs="Arial"/>
          <w:iCs/>
          <w:noProof/>
        </w:rPr>
        <w:t xml:space="preserve">netriviální úlohou z důvodu rozmanitosti těchto zařízení, používání různých komunikačních protokolů, rozdílů ve výkonových kapacitách či požadavků na kompatibilitu s ostatními zařízeními. Těžištěm výzkumu v oblasti kybernetické bezpečnosti heterogenních vzájemně propojených systémů budou nová řešení z oblasti moderní kryptografie, stejně jako nástroje umělé inteligence soustavně analyzující datový provoz v kyberneticko-fyzickém prostředí. </w:t>
      </w:r>
    </w:p>
    <w:p w14:paraId="579F661E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Kvantově zabezpečené distribuční sítě pro ochranu kritické infrastruktury</w:t>
      </w:r>
    </w:p>
    <w:p w14:paraId="191D610C" w14:textId="5C7F482E" w:rsidR="00962E9D" w:rsidRPr="00D51A9E" w:rsidRDefault="00962E9D" w:rsidP="004E3140">
      <w:pPr>
        <w:ind w:left="284"/>
        <w:jc w:val="both"/>
        <w:rPr>
          <w:rFonts w:cs="Arial"/>
          <w:iCs/>
          <w:noProof/>
        </w:rPr>
      </w:pPr>
      <w:r w:rsidRPr="00D51A9E">
        <w:rPr>
          <w:rFonts w:cs="Arial"/>
          <w:iCs/>
          <w:noProof/>
        </w:rPr>
        <w:t>Dynamický rozvoj v oblasti kvantového počítání přináší akutní hrozby pro používání současných, ale i budoucích kryptografických nástrojů. Přechod na tzv. postkvantové algoritmy, odolné vůči kvantovým hrozbám je nejen výzvou technologickou, ale i legislativní a</w:t>
      </w:r>
      <w:r w:rsidR="00B54F48">
        <w:rPr>
          <w:rFonts w:cs="Arial"/>
          <w:iCs/>
          <w:noProof/>
        </w:rPr>
        <w:t> </w:t>
      </w:r>
      <w:r w:rsidRPr="00D51A9E">
        <w:rPr>
          <w:rFonts w:cs="Arial"/>
          <w:iCs/>
          <w:noProof/>
        </w:rPr>
        <w:t xml:space="preserve">procesní. Urychlení výzkumu postkvantové kryptografie bude mít zásadní vliv na bezpečnost a provozní spolehlivost všech prvků kritické infrastruktury.  </w:t>
      </w:r>
    </w:p>
    <w:p w14:paraId="1720BC2A" w14:textId="4F0C3FC9" w:rsidR="00962E9D" w:rsidRPr="002F5774" w:rsidRDefault="00962E9D" w:rsidP="004E3140">
      <w:pPr>
        <w:pStyle w:val="Nadpis2"/>
        <w:rPr>
          <w:sz w:val="24"/>
          <w:szCs w:val="24"/>
        </w:rPr>
      </w:pPr>
      <w:bookmarkStart w:id="53" w:name="_Toc200634647"/>
      <w:r w:rsidRPr="002F5774">
        <w:rPr>
          <w:sz w:val="24"/>
          <w:szCs w:val="24"/>
        </w:rPr>
        <w:t>Inovativní reakce na nové bezpečnostní hrozby</w:t>
      </w:r>
      <w:bookmarkEnd w:id="53"/>
    </w:p>
    <w:p w14:paraId="5DDF5094" w14:textId="77777777" w:rsidR="00962E9D" w:rsidRPr="00D51A9E" w:rsidRDefault="00962E9D" w:rsidP="004E3140">
      <w:pPr>
        <w:jc w:val="both"/>
        <w:rPr>
          <w:rFonts w:cs="Arial"/>
        </w:rPr>
      </w:pPr>
      <w:r w:rsidRPr="00D51A9E">
        <w:rPr>
          <w:rFonts w:cs="Arial"/>
        </w:rPr>
        <w:t xml:space="preserve">Proměnlivost a multiplikace bezpečnostních hrozeb, jejich zdrojů a užívaných technologií vyžaduje nejen komplexní chápání bezpečnosti a mezioborovou i </w:t>
      </w:r>
      <w:proofErr w:type="spellStart"/>
      <w:r w:rsidRPr="00D51A9E">
        <w:rPr>
          <w:rFonts w:cs="Arial"/>
        </w:rPr>
        <w:t>mezisektrovou</w:t>
      </w:r>
      <w:proofErr w:type="spellEnd"/>
      <w:r w:rsidRPr="00D51A9E">
        <w:rPr>
          <w:rFonts w:cs="Arial"/>
        </w:rPr>
        <w:t xml:space="preserve"> synergii, nýbrž také inovativní řešení kombinující strategické technologie s analýzou ekonomických, společenských a informačních faktorů bezpečnosti.</w:t>
      </w:r>
    </w:p>
    <w:p w14:paraId="5B2315E1" w14:textId="77777777" w:rsidR="00962E9D" w:rsidRPr="00D51A9E" w:rsidRDefault="00962E9D" w:rsidP="004E3140">
      <w:pPr>
        <w:jc w:val="both"/>
        <w:rPr>
          <w:rFonts w:cs="Arial"/>
          <w:noProof/>
        </w:rPr>
      </w:pPr>
      <w:r w:rsidRPr="00D51A9E">
        <w:rPr>
          <w:rFonts w:cs="Arial"/>
          <w:noProof/>
        </w:rPr>
        <w:t>Klíčová témata pro VaVaI jsou:</w:t>
      </w:r>
    </w:p>
    <w:p w14:paraId="6C0B49F4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t>Ekonomické a společenské bezpečnostní faktory a jejich vliv na bezpečnost a stabilitu státu a regionů</w:t>
      </w:r>
    </w:p>
    <w:p w14:paraId="08210117" w14:textId="34032E12" w:rsidR="00962E9D" w:rsidRPr="00D51A9E" w:rsidRDefault="00962E9D" w:rsidP="004E3140">
      <w:pPr>
        <w:ind w:left="284"/>
        <w:jc w:val="both"/>
        <w:rPr>
          <w:rFonts w:cs="Arial"/>
          <w:iCs/>
          <w:noProof/>
        </w:rPr>
      </w:pPr>
      <w:r w:rsidRPr="00D51A9E">
        <w:rPr>
          <w:rFonts w:cs="Arial"/>
          <w:iCs/>
          <w:noProof/>
        </w:rPr>
        <w:t>Pro nutnou diverzifikaci zdrojů surovin pro většinu průmyslových odvětví, stejně jako diverzifikaci zdrojů energie je využívána celá řada obchodních modelů zajišťujících integritu regionálních i globálních dodavatelských a hodnototvorných řetězců. Do této oblasti spadá také vývoj alternativních materiálů a udržitelných technologií jejich výroby, využití i zpracování po ukončení jejich životnosti. Všechny tyto činnosti jsou závislé na bezpečné a spolehlivé práci s daty pořizovanými a zpracovávanými podél hodnototvorných řetězců. Jejím předpokladem je výzkum využívání umělé inteligence při vyhledávání mezer a potenciálně kritických míst při</w:t>
      </w:r>
      <w:r w:rsidR="00B54F48">
        <w:rPr>
          <w:rFonts w:cs="Arial"/>
          <w:iCs/>
          <w:noProof/>
        </w:rPr>
        <w:t> </w:t>
      </w:r>
      <w:r w:rsidRPr="00D51A9E">
        <w:rPr>
          <w:rFonts w:cs="Arial"/>
          <w:iCs/>
          <w:noProof/>
        </w:rPr>
        <w:t xml:space="preserve">zpracování dat podél těchto řetězců nebo využívání distribuovaných technologií na bázi blockchainu pro bezpečné a transparentní ověřování integrity a původu informací.      </w:t>
      </w:r>
    </w:p>
    <w:p w14:paraId="7533951C" w14:textId="77777777" w:rsidR="00962E9D" w:rsidRPr="00D51A9E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D51A9E">
        <w:rPr>
          <w:rFonts w:cs="Arial"/>
          <w:b/>
        </w:rPr>
        <w:lastRenderedPageBreak/>
        <w:t>Společenská akceptace působení pokročilých bezpečnostních a obranných technologií, zejména na bázi umělé inteligence</w:t>
      </w:r>
    </w:p>
    <w:p w14:paraId="56EC577F" w14:textId="77777777" w:rsidR="00962E9D" w:rsidRPr="00D51A9E" w:rsidRDefault="00962E9D" w:rsidP="004E3140">
      <w:pPr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t xml:space="preserve">Ochrana občanských práv a zajištění transparentnosti celého portfolia bezpečnostních opatření při současném respektování svobod jednotlivců a skupin je základní premisou demokratických bezpečnostních politik. Rozvoj pokročilých digitálních technologií se odehrává i v prostředích, která jsou pro demokratický vývoj právního státu permanentní vnitřní i vnější bezpečností hrozbou. Z toho důvodu je nevyhnutelné využívat tyto technologie i pro eliminaci těchto hrozeb. Zásadní je rovněž výzkum rovnováhy mezi implementací digitálních technologií pro zajištění bezpečnosti a obrany státu a zachováním základních práv a svobod jednotlivců a skupin. </w:t>
      </w:r>
    </w:p>
    <w:p w14:paraId="43E57495" w14:textId="77777777" w:rsidR="00962E9D" w:rsidRPr="00AF3294" w:rsidRDefault="00962E9D" w:rsidP="004E3140">
      <w:pPr>
        <w:keepNext/>
        <w:numPr>
          <w:ilvl w:val="0"/>
          <w:numId w:val="36"/>
        </w:numPr>
        <w:spacing w:after="60"/>
        <w:ind w:left="284" w:hanging="284"/>
        <w:jc w:val="both"/>
        <w:rPr>
          <w:rFonts w:cs="Arial"/>
          <w:b/>
        </w:rPr>
      </w:pPr>
      <w:r w:rsidRPr="00AF3294">
        <w:rPr>
          <w:rFonts w:cs="Arial"/>
          <w:b/>
        </w:rPr>
        <w:t xml:space="preserve">Nástroje práce s chráněnými informacemi při </w:t>
      </w:r>
      <w:proofErr w:type="spellStart"/>
      <w:r w:rsidRPr="00AF3294">
        <w:rPr>
          <w:rFonts w:cs="Arial"/>
          <w:b/>
        </w:rPr>
        <w:t>VaVaI</w:t>
      </w:r>
      <w:proofErr w:type="spellEnd"/>
      <w:r w:rsidRPr="00AF3294">
        <w:rPr>
          <w:rFonts w:cs="Arial"/>
          <w:b/>
        </w:rPr>
        <w:t xml:space="preserve">   </w:t>
      </w:r>
    </w:p>
    <w:p w14:paraId="54B662FA" w14:textId="3EAE040B" w:rsidR="00962E9D" w:rsidRPr="00D51A9E" w:rsidRDefault="00962E9D" w:rsidP="004E3140">
      <w:pPr>
        <w:ind w:left="284"/>
        <w:jc w:val="both"/>
        <w:rPr>
          <w:rFonts w:cs="Arial"/>
          <w:iCs/>
          <w:noProof/>
        </w:rPr>
      </w:pPr>
      <w:r w:rsidRPr="00D51A9E">
        <w:rPr>
          <w:rFonts w:cs="Arial"/>
          <w:iCs/>
          <w:noProof/>
        </w:rPr>
        <w:t>Při práci s chráněnými informacemi ve vědě a výzkumu je zásadní zajištění důvěrnosti, integrity a dostupnosti dat. Kromě technických nástrojů pro ochranu informací (šifrování, systémy řízení přístupu, bezpečnostní software aj.) a nástrojů pro správu citlivých dat v</w:t>
      </w:r>
      <w:r w:rsidR="00B54F48">
        <w:rPr>
          <w:rFonts w:cs="Arial"/>
          <w:iCs/>
          <w:noProof/>
        </w:rPr>
        <w:t> </w:t>
      </w:r>
      <w:r w:rsidRPr="00D51A9E">
        <w:rPr>
          <w:rFonts w:cs="Arial"/>
          <w:iCs/>
          <w:noProof/>
        </w:rPr>
        <w:t>prostředí výzkumu (elektronické laboratoře a datová úložiště, certifikovaná cloudová řešení) jsou důležitá rovněž legislativní a organizační opatření. Výzkum této v oblasti umožní chránit citlivé informace a zamezí vzniku nových kritických míst, která by mohla být zneužita kybernetickými útočníky.</w:t>
      </w:r>
    </w:p>
    <w:p w14:paraId="1BB895A0" w14:textId="77777777" w:rsidR="00F64FB9" w:rsidRPr="00F64FB9" w:rsidRDefault="00F64FB9" w:rsidP="008D5352">
      <w:pPr>
        <w:pStyle w:val="Nadpis1"/>
        <w:numPr>
          <w:ilvl w:val="0"/>
          <w:numId w:val="0"/>
        </w:numPr>
      </w:pPr>
    </w:p>
    <w:sectPr w:rsidR="00F64FB9" w:rsidRPr="00F64FB9" w:rsidSect="00B659E0">
      <w:footerReference w:type="default" r:id="rId13"/>
      <w:footnotePr>
        <w:numRestart w:val="eachSect"/>
      </w:footnotePr>
      <w:pgSz w:w="11906" w:h="16838"/>
      <w:pgMar w:top="1134" w:right="141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46B48" w14:textId="77777777" w:rsidR="0082447E" w:rsidRDefault="0082447E" w:rsidP="000822A0">
      <w:pPr>
        <w:spacing w:after="0" w:line="240" w:lineRule="auto"/>
      </w:pPr>
      <w:r>
        <w:separator/>
      </w:r>
    </w:p>
    <w:p w14:paraId="68949E31" w14:textId="77777777" w:rsidR="0082447E" w:rsidRDefault="0082447E"/>
  </w:endnote>
  <w:endnote w:type="continuationSeparator" w:id="0">
    <w:p w14:paraId="2C449024" w14:textId="77777777" w:rsidR="0082447E" w:rsidRDefault="0082447E" w:rsidP="000822A0">
      <w:pPr>
        <w:spacing w:after="0" w:line="240" w:lineRule="auto"/>
      </w:pPr>
      <w:r>
        <w:continuationSeparator/>
      </w:r>
    </w:p>
    <w:p w14:paraId="5D5A8FF7" w14:textId="77777777" w:rsidR="0082447E" w:rsidRDefault="0082447E"/>
  </w:endnote>
  <w:endnote w:type="continuationNotice" w:id="1">
    <w:p w14:paraId="3DA10CDB" w14:textId="77777777" w:rsidR="0082447E" w:rsidRDefault="0082447E">
      <w:pPr>
        <w:spacing w:after="0" w:line="240" w:lineRule="auto"/>
      </w:pPr>
    </w:p>
    <w:p w14:paraId="6677011A" w14:textId="77777777" w:rsidR="0082447E" w:rsidRDefault="008244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radaPro-Semib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Pro 65 M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HelveticaNeueLT Pro 55 Roman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5626650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EF6F57B" w14:textId="44F7D3E3" w:rsidR="00100751" w:rsidRDefault="00100751">
            <w:pPr>
              <w:pStyle w:val="Zpat"/>
            </w:pPr>
            <w:r>
              <w:t>Stránka 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152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3447E0" w14:textId="77777777" w:rsidR="00100751" w:rsidRDefault="0010075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5DC86" w14:textId="77777777" w:rsidR="00100751" w:rsidRDefault="0010075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7678394"/>
      <w:docPartObj>
        <w:docPartGallery w:val="Page Numbers (Bottom of Page)"/>
        <w:docPartUnique/>
      </w:docPartObj>
    </w:sdtPr>
    <w:sdtContent>
      <w:p w14:paraId="6AEBF6CB" w14:textId="087D8FCD" w:rsidR="00100751" w:rsidRDefault="00100751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1832">
          <w:rPr>
            <w:noProof/>
          </w:rPr>
          <w:t>16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EB8B5" w14:textId="77777777" w:rsidR="0082447E" w:rsidRDefault="0082447E" w:rsidP="000822A0">
      <w:pPr>
        <w:spacing w:after="0" w:line="240" w:lineRule="auto"/>
      </w:pPr>
      <w:r>
        <w:separator/>
      </w:r>
    </w:p>
    <w:p w14:paraId="50E0E945" w14:textId="77777777" w:rsidR="0082447E" w:rsidRDefault="0082447E"/>
  </w:footnote>
  <w:footnote w:type="continuationSeparator" w:id="0">
    <w:p w14:paraId="48690AAB" w14:textId="77777777" w:rsidR="0082447E" w:rsidRDefault="0082447E" w:rsidP="000822A0">
      <w:pPr>
        <w:spacing w:after="0" w:line="240" w:lineRule="auto"/>
      </w:pPr>
      <w:r>
        <w:continuationSeparator/>
      </w:r>
    </w:p>
    <w:p w14:paraId="00CB13A6" w14:textId="77777777" w:rsidR="0082447E" w:rsidRDefault="0082447E"/>
  </w:footnote>
  <w:footnote w:type="continuationNotice" w:id="1">
    <w:p w14:paraId="42F43529" w14:textId="77777777" w:rsidR="0082447E" w:rsidRDefault="0082447E">
      <w:pPr>
        <w:spacing w:after="0" w:line="240" w:lineRule="auto"/>
      </w:pPr>
    </w:p>
    <w:p w14:paraId="2DA83C67" w14:textId="77777777" w:rsidR="0082447E" w:rsidRDefault="008244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8D3B0" w14:textId="7E12E832" w:rsidR="00100751" w:rsidRPr="0083134A" w:rsidRDefault="00100751" w:rsidP="001911CA">
    <w:pPr>
      <w:pStyle w:val="Zhlav"/>
      <w:rPr>
        <w:rFonts w:ascii="Cambria" w:eastAsia="Times New Roman" w:hAnsi="Cambria" w:cs="Arial"/>
        <w:i/>
        <w:color w:val="1F497D"/>
        <w:sz w:val="18"/>
        <w:szCs w:val="18"/>
        <w:lang w:eastAsia="cs-CZ"/>
      </w:rPr>
    </w:pPr>
    <w:r w:rsidRPr="0083134A"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>Analýz</w:t>
    </w:r>
    <w:r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>a </w:t>
    </w:r>
    <w:r w:rsidRPr="0083134A"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 xml:space="preserve">stavu výzkumu, vývoje </w:t>
    </w:r>
    <w:r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>a </w:t>
    </w:r>
    <w:r w:rsidRPr="0083134A"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 xml:space="preserve">inovací </w:t>
    </w:r>
    <w:r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>v </w:t>
    </w:r>
    <w:r w:rsidRPr="0083134A"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 xml:space="preserve">České republice </w:t>
    </w:r>
    <w:r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>a </w:t>
    </w:r>
    <w:r w:rsidRPr="0083134A"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 xml:space="preserve">jejich srovnání se zahraničím </w:t>
    </w:r>
    <w:r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>v </w:t>
    </w:r>
    <w:r w:rsidRPr="0083134A"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>roce 201</w:t>
    </w:r>
    <w:r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025" w:type="dxa"/>
      <w:tblInd w:w="-1134" w:type="dxa"/>
      <w:tblLook w:val="04A0" w:firstRow="1" w:lastRow="0" w:firstColumn="1" w:lastColumn="0" w:noHBand="0" w:noVBand="1"/>
    </w:tblPr>
    <w:tblGrid>
      <w:gridCol w:w="10803"/>
      <w:gridCol w:w="222"/>
    </w:tblGrid>
    <w:tr w:rsidR="00100751" w:rsidRPr="0024798A" w14:paraId="6E0AEB3A" w14:textId="77777777" w:rsidTr="001E3D33">
      <w:trPr>
        <w:trHeight w:val="686"/>
      </w:trPr>
      <w:tc>
        <w:tcPr>
          <w:tcW w:w="1080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68993CA" w14:textId="639CD236" w:rsidR="00100751" w:rsidRPr="009758E5" w:rsidRDefault="00C70A51" w:rsidP="0045579F">
          <w:pPr>
            <w:pStyle w:val="Zhlav"/>
            <w:tabs>
              <w:tab w:val="clear" w:pos="4536"/>
              <w:tab w:val="clear" w:pos="9072"/>
            </w:tabs>
            <w:ind w:firstLine="1985"/>
            <w:jc w:val="left"/>
            <w:rPr>
              <w:rFonts w:cs="Arial"/>
              <w:b/>
              <w:color w:val="0B38B5"/>
            </w:rPr>
          </w:pPr>
          <w:r>
            <w:rPr>
              <w:rFonts w:cs="Arial"/>
              <w:b/>
              <w:noProof/>
              <w:color w:val="0B38B5"/>
            </w:rPr>
            <w:drawing>
              <wp:inline distT="0" distB="0" distL="0" distR="0" wp14:anchorId="64941403" wp14:editId="1F87ACE2">
                <wp:extent cx="3490622" cy="1294523"/>
                <wp:effectExtent l="0" t="0" r="0" b="1270"/>
                <wp:docPr id="15810677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6575" cy="13041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14:paraId="56F77330" w14:textId="79562025" w:rsidR="00100751" w:rsidRPr="007F25B9" w:rsidRDefault="00100751" w:rsidP="000562FA">
          <w:pPr>
            <w:pStyle w:val="Zhlav"/>
            <w:jc w:val="center"/>
            <w:rPr>
              <w:rFonts w:cs="Arial"/>
              <w:b/>
              <w:color w:val="FFFFFF" w:themeColor="background1"/>
              <w:sz w:val="28"/>
              <w:szCs w:val="28"/>
            </w:rPr>
          </w:pPr>
        </w:p>
      </w:tc>
    </w:tr>
  </w:tbl>
  <w:p w14:paraId="33EEF466" w14:textId="71F91411" w:rsidR="00100751" w:rsidRPr="00937521" w:rsidRDefault="00100751" w:rsidP="0045579F">
    <w:pPr>
      <w:pStyle w:val="Zhlav"/>
      <w:rPr>
        <w:color w:val="FFFFFF" w:themeColor="background1"/>
      </w:rPr>
    </w:pPr>
    <w:r w:rsidRPr="00937521">
      <w:rPr>
        <w:color w:val="FFFFFF" w:themeColor="background1"/>
      </w:rPr>
      <w:t>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70261" w14:textId="228BE6B4" w:rsidR="00100751" w:rsidRPr="0083134A" w:rsidRDefault="00B96209" w:rsidP="001E3D33">
    <w:pPr>
      <w:pStyle w:val="Zhlav"/>
      <w:jc w:val="center"/>
      <w:rPr>
        <w:rFonts w:ascii="Cambria" w:eastAsia="Times New Roman" w:hAnsi="Cambria" w:cs="Arial"/>
        <w:i/>
        <w:color w:val="1F497D"/>
        <w:sz w:val="18"/>
        <w:szCs w:val="18"/>
        <w:lang w:eastAsia="cs-CZ"/>
      </w:rPr>
    </w:pPr>
    <w:r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 xml:space="preserve">Národní priority orientovaného výzkumu – </w:t>
    </w:r>
    <w:r w:rsidR="00B03662"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>Příloha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39CB"/>
    <w:multiLevelType w:val="hybridMultilevel"/>
    <w:tmpl w:val="D77C3E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95A9B"/>
    <w:multiLevelType w:val="hybridMultilevel"/>
    <w:tmpl w:val="B0AAE986"/>
    <w:lvl w:ilvl="0" w:tplc="5BC85C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8E526E46">
      <w:start w:val="1"/>
      <w:numFmt w:val="bullet"/>
      <w:pStyle w:val="komentzaobrzkem-odrky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B0575"/>
    <w:multiLevelType w:val="hybridMultilevel"/>
    <w:tmpl w:val="0A5A6810"/>
    <w:lvl w:ilvl="0" w:tplc="A126C9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9559B"/>
    <w:multiLevelType w:val="hybridMultilevel"/>
    <w:tmpl w:val="DDC44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C7D4A"/>
    <w:multiLevelType w:val="hybridMultilevel"/>
    <w:tmpl w:val="65722A7E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4C6EE5"/>
    <w:multiLevelType w:val="hybridMultilevel"/>
    <w:tmpl w:val="3D56624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9E38B3"/>
    <w:multiLevelType w:val="hybridMultilevel"/>
    <w:tmpl w:val="94EA4CDC"/>
    <w:lvl w:ilvl="0" w:tplc="1C2E7DB8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  <w:color w:val="0D0D0D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CD3D58"/>
    <w:multiLevelType w:val="hybridMultilevel"/>
    <w:tmpl w:val="3C560C12"/>
    <w:lvl w:ilvl="0" w:tplc="733C5D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33772B"/>
    <w:multiLevelType w:val="hybridMultilevel"/>
    <w:tmpl w:val="DDD60F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E751EC"/>
    <w:multiLevelType w:val="hybridMultilevel"/>
    <w:tmpl w:val="E71CE42C"/>
    <w:lvl w:ilvl="0" w:tplc="3C528B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055714"/>
    <w:multiLevelType w:val="hybridMultilevel"/>
    <w:tmpl w:val="E42CF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F0774"/>
    <w:multiLevelType w:val="hybridMultilevel"/>
    <w:tmpl w:val="348A1B1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8EA1EBF"/>
    <w:multiLevelType w:val="hybridMultilevel"/>
    <w:tmpl w:val="59D244DE"/>
    <w:lvl w:ilvl="0" w:tplc="0405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3" w15:restartNumberingAfterBreak="0">
    <w:nsid w:val="09367BBD"/>
    <w:multiLevelType w:val="hybridMultilevel"/>
    <w:tmpl w:val="F4088F14"/>
    <w:lvl w:ilvl="0" w:tplc="6FA0D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32E1C"/>
    <w:multiLevelType w:val="hybridMultilevel"/>
    <w:tmpl w:val="8292B404"/>
    <w:lvl w:ilvl="0" w:tplc="B476B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7D4F01"/>
    <w:multiLevelType w:val="hybridMultilevel"/>
    <w:tmpl w:val="1BB414EE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0CDC09F7"/>
    <w:multiLevelType w:val="hybridMultilevel"/>
    <w:tmpl w:val="D1928B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C25C62"/>
    <w:multiLevelType w:val="hybridMultilevel"/>
    <w:tmpl w:val="26804B7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902CB9"/>
    <w:multiLevelType w:val="multilevel"/>
    <w:tmpl w:val="4B08E962"/>
    <w:lvl w:ilvl="0">
      <w:start w:val="1"/>
      <w:numFmt w:val="upperRoman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0F9038B2"/>
    <w:multiLevelType w:val="hybridMultilevel"/>
    <w:tmpl w:val="6AC6BA2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F0014F"/>
    <w:multiLevelType w:val="hybridMultilevel"/>
    <w:tmpl w:val="5AEA23F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1C1324"/>
    <w:multiLevelType w:val="hybridMultilevel"/>
    <w:tmpl w:val="79E4971A"/>
    <w:lvl w:ilvl="0" w:tplc="595EB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25A4116"/>
    <w:multiLevelType w:val="hybridMultilevel"/>
    <w:tmpl w:val="560EC7C6"/>
    <w:lvl w:ilvl="0" w:tplc="9EA6C4C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2E74B5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129F1587"/>
    <w:multiLevelType w:val="hybridMultilevel"/>
    <w:tmpl w:val="317CB9E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51F6E1E"/>
    <w:multiLevelType w:val="hybridMultilevel"/>
    <w:tmpl w:val="EA6497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B56494"/>
    <w:multiLevelType w:val="hybridMultilevel"/>
    <w:tmpl w:val="3E8AC7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6946C40"/>
    <w:multiLevelType w:val="hybridMultilevel"/>
    <w:tmpl w:val="67D61DAC"/>
    <w:lvl w:ilvl="0" w:tplc="E97820C4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7D2783E"/>
    <w:multiLevelType w:val="hybridMultilevel"/>
    <w:tmpl w:val="84E82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80F24A7"/>
    <w:multiLevelType w:val="hybridMultilevel"/>
    <w:tmpl w:val="59BA8C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F243A7"/>
    <w:multiLevelType w:val="hybridMultilevel"/>
    <w:tmpl w:val="D77C3E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694FF6"/>
    <w:multiLevelType w:val="hybridMultilevel"/>
    <w:tmpl w:val="9E5465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DE58DA"/>
    <w:multiLevelType w:val="hybridMultilevel"/>
    <w:tmpl w:val="BF5CD7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C5513E5"/>
    <w:multiLevelType w:val="hybridMultilevel"/>
    <w:tmpl w:val="95BA63A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CB63570"/>
    <w:multiLevelType w:val="hybridMultilevel"/>
    <w:tmpl w:val="755012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1DA2782E"/>
    <w:multiLevelType w:val="hybridMultilevel"/>
    <w:tmpl w:val="C0AE5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CA0A86"/>
    <w:multiLevelType w:val="hybridMultilevel"/>
    <w:tmpl w:val="D77C3E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EE325BD"/>
    <w:multiLevelType w:val="hybridMultilevel"/>
    <w:tmpl w:val="E206AD8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F836B5"/>
    <w:multiLevelType w:val="hybridMultilevel"/>
    <w:tmpl w:val="15B63D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936C3"/>
    <w:multiLevelType w:val="hybridMultilevel"/>
    <w:tmpl w:val="1D26B7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20906FE4"/>
    <w:multiLevelType w:val="hybridMultilevel"/>
    <w:tmpl w:val="B7A6F9F4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0" w15:restartNumberingAfterBreak="0">
    <w:nsid w:val="21A02F93"/>
    <w:multiLevelType w:val="hybridMultilevel"/>
    <w:tmpl w:val="3EF80A14"/>
    <w:lvl w:ilvl="0" w:tplc="8CC4A9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24B5D84"/>
    <w:multiLevelType w:val="hybridMultilevel"/>
    <w:tmpl w:val="D77C3E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297331C"/>
    <w:multiLevelType w:val="multilevel"/>
    <w:tmpl w:val="471A083A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23B624A1"/>
    <w:multiLevelType w:val="hybridMultilevel"/>
    <w:tmpl w:val="DD384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5141983"/>
    <w:multiLevelType w:val="hybridMultilevel"/>
    <w:tmpl w:val="D87828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6D15051"/>
    <w:multiLevelType w:val="hybridMultilevel"/>
    <w:tmpl w:val="7272DF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28590E53"/>
    <w:multiLevelType w:val="hybridMultilevel"/>
    <w:tmpl w:val="5874F4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F33892"/>
    <w:multiLevelType w:val="hybridMultilevel"/>
    <w:tmpl w:val="EBE65540"/>
    <w:lvl w:ilvl="0" w:tplc="0405000F">
      <w:start w:val="1"/>
      <w:numFmt w:val="decimal"/>
      <w:lvlText w:val="%1."/>
      <w:lvlJc w:val="left"/>
      <w:pPr>
        <w:ind w:left="6598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29794F7E"/>
    <w:multiLevelType w:val="hybridMultilevel"/>
    <w:tmpl w:val="AA365950"/>
    <w:lvl w:ilvl="0" w:tplc="A05202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A2512B4"/>
    <w:multiLevelType w:val="hybridMultilevel"/>
    <w:tmpl w:val="DB96886E"/>
    <w:lvl w:ilvl="0" w:tplc="6262D4D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2D9857C2"/>
    <w:multiLevelType w:val="hybridMultilevel"/>
    <w:tmpl w:val="598CD3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2EBA4275"/>
    <w:multiLevelType w:val="hybridMultilevel"/>
    <w:tmpl w:val="A7C24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F8664E8"/>
    <w:multiLevelType w:val="hybridMultilevel"/>
    <w:tmpl w:val="33F809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03F21C3"/>
    <w:multiLevelType w:val="hybridMultilevel"/>
    <w:tmpl w:val="6AE08D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1065D07"/>
    <w:multiLevelType w:val="hybridMultilevel"/>
    <w:tmpl w:val="D77C3E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1F70806"/>
    <w:multiLevelType w:val="hybridMultilevel"/>
    <w:tmpl w:val="FBA6D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287283F"/>
    <w:multiLevelType w:val="hybridMultilevel"/>
    <w:tmpl w:val="DB26D9F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34530B6C"/>
    <w:multiLevelType w:val="hybridMultilevel"/>
    <w:tmpl w:val="F3B2A6F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345901A3"/>
    <w:multiLevelType w:val="hybridMultilevel"/>
    <w:tmpl w:val="D8BAC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AD070F5"/>
    <w:multiLevelType w:val="hybridMultilevel"/>
    <w:tmpl w:val="8C541D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3B7664D5"/>
    <w:multiLevelType w:val="hybridMultilevel"/>
    <w:tmpl w:val="3536A880"/>
    <w:lvl w:ilvl="0" w:tplc="E97820C4">
      <w:start w:val="1"/>
      <w:numFmt w:val="bullet"/>
      <w:lvlText w:val="→"/>
      <w:lvlJc w:val="left"/>
      <w:pPr>
        <w:ind w:left="180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1" w15:restartNumberingAfterBreak="0">
    <w:nsid w:val="3C2065CE"/>
    <w:multiLevelType w:val="hybridMultilevel"/>
    <w:tmpl w:val="D77C3E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C33228D"/>
    <w:multiLevelType w:val="multilevel"/>
    <w:tmpl w:val="65E6B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odnadpis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3EDA74DA"/>
    <w:multiLevelType w:val="hybridMultilevel"/>
    <w:tmpl w:val="B6F8FFBC"/>
    <w:lvl w:ilvl="0" w:tplc="E97820C4">
      <w:start w:val="1"/>
      <w:numFmt w:val="bullet"/>
      <w:lvlText w:val="→"/>
      <w:lvlJc w:val="left"/>
      <w:pPr>
        <w:ind w:left="862" w:hanging="360"/>
      </w:pPr>
      <w:rPr>
        <w:rFonts w:ascii="Arial" w:hAnsi="Arial" w:hint="default"/>
      </w:rPr>
    </w:lvl>
    <w:lvl w:ilvl="1" w:tplc="FFFFFFFF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4" w15:restartNumberingAfterBreak="0">
    <w:nsid w:val="402F124D"/>
    <w:multiLevelType w:val="hybridMultilevel"/>
    <w:tmpl w:val="9BAA775A"/>
    <w:lvl w:ilvl="0" w:tplc="E97820C4">
      <w:start w:val="1"/>
      <w:numFmt w:val="bullet"/>
      <w:lvlText w:val="→"/>
      <w:lvlJc w:val="left"/>
      <w:pPr>
        <w:ind w:left="180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5" w15:restartNumberingAfterBreak="0">
    <w:nsid w:val="41897105"/>
    <w:multiLevelType w:val="hybridMultilevel"/>
    <w:tmpl w:val="E550EA6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435965B5"/>
    <w:multiLevelType w:val="hybridMultilevel"/>
    <w:tmpl w:val="CF569BBE"/>
    <w:lvl w:ilvl="0" w:tplc="5ED6D4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66E214A"/>
    <w:multiLevelType w:val="hybridMultilevel"/>
    <w:tmpl w:val="4CA49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6A61B92"/>
    <w:multiLevelType w:val="hybridMultilevel"/>
    <w:tmpl w:val="AE5EEB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49254B8D"/>
    <w:multiLevelType w:val="hybridMultilevel"/>
    <w:tmpl w:val="0834ECA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4A752412"/>
    <w:multiLevelType w:val="hybridMultilevel"/>
    <w:tmpl w:val="06A07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AC76956"/>
    <w:multiLevelType w:val="hybridMultilevel"/>
    <w:tmpl w:val="C2222D0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7820C4">
      <w:start w:val="1"/>
      <w:numFmt w:val="bullet"/>
      <w:lvlText w:val="→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562406">
      <w:start w:val="2013"/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C552981"/>
    <w:multiLevelType w:val="hybridMultilevel"/>
    <w:tmpl w:val="876A65C2"/>
    <w:lvl w:ilvl="0" w:tplc="16562406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CB05055"/>
    <w:multiLevelType w:val="hybridMultilevel"/>
    <w:tmpl w:val="F6F6CD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4D2B355C"/>
    <w:multiLevelType w:val="hybridMultilevel"/>
    <w:tmpl w:val="B40486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D0D0D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1A03996"/>
    <w:multiLevelType w:val="hybridMultilevel"/>
    <w:tmpl w:val="61D0F05A"/>
    <w:lvl w:ilvl="0" w:tplc="A04E6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2705E39"/>
    <w:multiLevelType w:val="hybridMultilevel"/>
    <w:tmpl w:val="458674E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2B771A5"/>
    <w:multiLevelType w:val="hybridMultilevel"/>
    <w:tmpl w:val="19309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43A052A"/>
    <w:multiLevelType w:val="hybridMultilevel"/>
    <w:tmpl w:val="6BCCEE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9717FD9"/>
    <w:multiLevelType w:val="hybridMultilevel"/>
    <w:tmpl w:val="BD8E77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59776D08"/>
    <w:multiLevelType w:val="hybridMultilevel"/>
    <w:tmpl w:val="3FF405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AD14C84"/>
    <w:multiLevelType w:val="hybridMultilevel"/>
    <w:tmpl w:val="286E91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BD1733F"/>
    <w:multiLevelType w:val="hybridMultilevel"/>
    <w:tmpl w:val="E88854EE"/>
    <w:lvl w:ilvl="0" w:tplc="A7EA3644">
      <w:start w:val="1"/>
      <w:numFmt w:val="decimal"/>
      <w:lvlText w:val="%1."/>
      <w:lvlJc w:val="left"/>
      <w:pPr>
        <w:ind w:left="720" w:hanging="360"/>
      </w:pPr>
    </w:lvl>
    <w:lvl w:ilvl="1" w:tplc="19D41E10">
      <w:start w:val="1"/>
      <w:numFmt w:val="lowerLetter"/>
      <w:lvlText w:val="%2."/>
      <w:lvlJc w:val="left"/>
      <w:pPr>
        <w:ind w:left="1440" w:hanging="360"/>
      </w:pPr>
    </w:lvl>
    <w:lvl w:ilvl="2" w:tplc="A044F276">
      <w:start w:val="1"/>
      <w:numFmt w:val="lowerRoman"/>
      <w:lvlText w:val="%3."/>
      <w:lvlJc w:val="right"/>
      <w:pPr>
        <w:ind w:left="2160" w:hanging="180"/>
      </w:pPr>
    </w:lvl>
    <w:lvl w:ilvl="3" w:tplc="2AF8C4EC">
      <w:start w:val="1"/>
      <w:numFmt w:val="decimal"/>
      <w:lvlText w:val="%4."/>
      <w:lvlJc w:val="left"/>
      <w:pPr>
        <w:ind w:left="2880" w:hanging="360"/>
      </w:pPr>
    </w:lvl>
    <w:lvl w:ilvl="4" w:tplc="4EEE9858">
      <w:start w:val="1"/>
      <w:numFmt w:val="lowerLetter"/>
      <w:lvlText w:val="%5."/>
      <w:lvlJc w:val="left"/>
      <w:pPr>
        <w:ind w:left="3600" w:hanging="360"/>
      </w:pPr>
    </w:lvl>
    <w:lvl w:ilvl="5" w:tplc="E15C0C70">
      <w:start w:val="1"/>
      <w:numFmt w:val="lowerRoman"/>
      <w:lvlText w:val="%6."/>
      <w:lvlJc w:val="right"/>
      <w:pPr>
        <w:ind w:left="4320" w:hanging="180"/>
      </w:pPr>
    </w:lvl>
    <w:lvl w:ilvl="6" w:tplc="A316082A">
      <w:start w:val="1"/>
      <w:numFmt w:val="decimal"/>
      <w:lvlText w:val="%7."/>
      <w:lvlJc w:val="left"/>
      <w:pPr>
        <w:ind w:left="5040" w:hanging="360"/>
      </w:pPr>
    </w:lvl>
    <w:lvl w:ilvl="7" w:tplc="7A80F43E">
      <w:start w:val="1"/>
      <w:numFmt w:val="lowerLetter"/>
      <w:lvlText w:val="%8."/>
      <w:lvlJc w:val="left"/>
      <w:pPr>
        <w:ind w:left="5760" w:hanging="360"/>
      </w:pPr>
    </w:lvl>
    <w:lvl w:ilvl="8" w:tplc="B5CCF23C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1E7272A"/>
    <w:multiLevelType w:val="hybridMultilevel"/>
    <w:tmpl w:val="35F44E4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25A581F"/>
    <w:multiLevelType w:val="hybridMultilevel"/>
    <w:tmpl w:val="9C9C888E"/>
    <w:lvl w:ilvl="0" w:tplc="C8A86EF8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65B6465C"/>
    <w:multiLevelType w:val="hybridMultilevel"/>
    <w:tmpl w:val="CEA4E9F6"/>
    <w:lvl w:ilvl="0" w:tplc="EF30C3B2">
      <w:numFmt w:val="bullet"/>
      <w:lvlText w:val=""/>
      <w:lvlJc w:val="left"/>
      <w:pPr>
        <w:ind w:left="1070" w:hanging="710"/>
      </w:pPr>
      <w:rPr>
        <w:rFonts w:ascii="Symbol" w:eastAsiaTheme="minorHAnsi" w:hAnsi="Symbol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5D27952"/>
    <w:multiLevelType w:val="hybridMultilevel"/>
    <w:tmpl w:val="28CA4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86402AE"/>
    <w:multiLevelType w:val="hybridMultilevel"/>
    <w:tmpl w:val="0BE2232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87173DB"/>
    <w:multiLevelType w:val="hybridMultilevel"/>
    <w:tmpl w:val="F8265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98E3498"/>
    <w:multiLevelType w:val="hybridMultilevel"/>
    <w:tmpl w:val="C284F8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DC6128D"/>
    <w:multiLevelType w:val="hybridMultilevel"/>
    <w:tmpl w:val="453A139A"/>
    <w:lvl w:ilvl="0" w:tplc="00809B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6DCD265F"/>
    <w:multiLevelType w:val="hybridMultilevel"/>
    <w:tmpl w:val="6AE08D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EF04462"/>
    <w:multiLevelType w:val="hybridMultilevel"/>
    <w:tmpl w:val="3CC01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F13A63"/>
    <w:multiLevelType w:val="hybridMultilevel"/>
    <w:tmpl w:val="71BCB7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0CF7A09"/>
    <w:multiLevelType w:val="hybridMultilevel"/>
    <w:tmpl w:val="D87CB128"/>
    <w:lvl w:ilvl="0" w:tplc="16A41312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1151154"/>
    <w:multiLevelType w:val="hybridMultilevel"/>
    <w:tmpl w:val="1EDE95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562406">
      <w:start w:val="2013"/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1151315"/>
    <w:multiLevelType w:val="hybridMultilevel"/>
    <w:tmpl w:val="8C7C0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1883152"/>
    <w:multiLevelType w:val="hybridMultilevel"/>
    <w:tmpl w:val="B19097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1BA3C7D"/>
    <w:multiLevelType w:val="hybridMultilevel"/>
    <w:tmpl w:val="80883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7747434"/>
    <w:multiLevelType w:val="hybridMultilevel"/>
    <w:tmpl w:val="2BCA35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9341BCD"/>
    <w:multiLevelType w:val="hybridMultilevel"/>
    <w:tmpl w:val="6FF8E7D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B56748F"/>
    <w:multiLevelType w:val="hybridMultilevel"/>
    <w:tmpl w:val="7BBEB5B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7B7225F2"/>
    <w:multiLevelType w:val="hybridMultilevel"/>
    <w:tmpl w:val="ADE231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EA96F0F"/>
    <w:multiLevelType w:val="hybridMultilevel"/>
    <w:tmpl w:val="82BC0A90"/>
    <w:lvl w:ilvl="0" w:tplc="B78C21E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  <w:color w:val="2E74B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FAF2652"/>
    <w:multiLevelType w:val="hybridMultilevel"/>
    <w:tmpl w:val="4D3091D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4212157">
    <w:abstractNumId w:val="1"/>
  </w:num>
  <w:num w:numId="2" w16cid:durableId="1188518556">
    <w:abstractNumId w:val="62"/>
  </w:num>
  <w:num w:numId="3" w16cid:durableId="870848772">
    <w:abstractNumId w:val="27"/>
  </w:num>
  <w:num w:numId="4" w16cid:durableId="373584655">
    <w:abstractNumId w:val="67"/>
  </w:num>
  <w:num w:numId="5" w16cid:durableId="1758792820">
    <w:abstractNumId w:val="72"/>
  </w:num>
  <w:num w:numId="6" w16cid:durableId="2072386658">
    <w:abstractNumId w:val="18"/>
  </w:num>
  <w:num w:numId="7" w16cid:durableId="1361473141">
    <w:abstractNumId w:val="84"/>
  </w:num>
  <w:num w:numId="8" w16cid:durableId="1288438611">
    <w:abstractNumId w:val="98"/>
  </w:num>
  <w:num w:numId="9" w16cid:durableId="1692948174">
    <w:abstractNumId w:val="86"/>
  </w:num>
  <w:num w:numId="10" w16cid:durableId="1574853770">
    <w:abstractNumId w:val="16"/>
  </w:num>
  <w:num w:numId="11" w16cid:durableId="809250327">
    <w:abstractNumId w:val="34"/>
  </w:num>
  <w:num w:numId="12" w16cid:durableId="1665861972">
    <w:abstractNumId w:val="80"/>
  </w:num>
  <w:num w:numId="13" w16cid:durableId="2144542991">
    <w:abstractNumId w:val="88"/>
  </w:num>
  <w:num w:numId="14" w16cid:durableId="1071001615">
    <w:abstractNumId w:val="10"/>
  </w:num>
  <w:num w:numId="15" w16cid:durableId="784154464">
    <w:abstractNumId w:val="8"/>
  </w:num>
  <w:num w:numId="16" w16cid:durableId="2073917390">
    <w:abstractNumId w:val="51"/>
  </w:num>
  <w:num w:numId="17" w16cid:durableId="279844568">
    <w:abstractNumId w:val="93"/>
  </w:num>
  <w:num w:numId="18" w16cid:durableId="2048291162">
    <w:abstractNumId w:val="77"/>
  </w:num>
  <w:num w:numId="19" w16cid:durableId="392779325">
    <w:abstractNumId w:val="95"/>
  </w:num>
  <w:num w:numId="20" w16cid:durableId="2102211656">
    <w:abstractNumId w:val="63"/>
  </w:num>
  <w:num w:numId="21" w16cid:durableId="28527741">
    <w:abstractNumId w:val="12"/>
  </w:num>
  <w:num w:numId="22" w16cid:durableId="994647315">
    <w:abstractNumId w:val="43"/>
  </w:num>
  <w:num w:numId="23" w16cid:durableId="362444904">
    <w:abstractNumId w:val="47"/>
  </w:num>
  <w:num w:numId="24" w16cid:durableId="1195272865">
    <w:abstractNumId w:val="18"/>
  </w:num>
  <w:num w:numId="25" w16cid:durableId="128476860">
    <w:abstractNumId w:val="7"/>
  </w:num>
  <w:num w:numId="26" w16cid:durableId="253904003">
    <w:abstractNumId w:val="66"/>
  </w:num>
  <w:num w:numId="27" w16cid:durableId="2140612619">
    <w:abstractNumId w:val="46"/>
  </w:num>
  <w:num w:numId="28" w16cid:durableId="1167861899">
    <w:abstractNumId w:val="15"/>
  </w:num>
  <w:num w:numId="29" w16cid:durableId="758605063">
    <w:abstractNumId w:val="71"/>
  </w:num>
  <w:num w:numId="30" w16cid:durableId="1066343267">
    <w:abstractNumId w:val="60"/>
  </w:num>
  <w:num w:numId="31" w16cid:durableId="1594585775">
    <w:abstractNumId w:val="64"/>
  </w:num>
  <w:num w:numId="32" w16cid:durableId="1343319944">
    <w:abstractNumId w:val="26"/>
  </w:num>
  <w:num w:numId="33" w16cid:durableId="47920615">
    <w:abstractNumId w:val="37"/>
  </w:num>
  <w:num w:numId="34" w16cid:durableId="439183007">
    <w:abstractNumId w:val="85"/>
  </w:num>
  <w:num w:numId="35" w16cid:durableId="1833912311">
    <w:abstractNumId w:val="18"/>
  </w:num>
  <w:num w:numId="36" w16cid:durableId="86732547">
    <w:abstractNumId w:val="92"/>
  </w:num>
  <w:num w:numId="37" w16cid:durableId="1202861479">
    <w:abstractNumId w:val="18"/>
  </w:num>
  <w:num w:numId="38" w16cid:durableId="1375427066">
    <w:abstractNumId w:val="55"/>
  </w:num>
  <w:num w:numId="39" w16cid:durableId="1700626107">
    <w:abstractNumId w:val="18"/>
  </w:num>
  <w:num w:numId="40" w16cid:durableId="1729376175">
    <w:abstractNumId w:val="28"/>
  </w:num>
  <w:num w:numId="41" w16cid:durableId="2013487107">
    <w:abstractNumId w:val="18"/>
  </w:num>
  <w:num w:numId="42" w16cid:durableId="1763447591">
    <w:abstractNumId w:val="91"/>
  </w:num>
  <w:num w:numId="43" w16cid:durableId="825433624">
    <w:abstractNumId w:val="58"/>
  </w:num>
  <w:num w:numId="44" w16cid:durableId="1601910536">
    <w:abstractNumId w:val="18"/>
  </w:num>
  <w:num w:numId="45" w16cid:durableId="1583249784">
    <w:abstractNumId w:val="99"/>
  </w:num>
  <w:num w:numId="46" w16cid:durableId="1819568550">
    <w:abstractNumId w:val="18"/>
  </w:num>
  <w:num w:numId="47" w16cid:durableId="365762411">
    <w:abstractNumId w:val="13"/>
  </w:num>
  <w:num w:numId="48" w16cid:durableId="370301130">
    <w:abstractNumId w:val="59"/>
  </w:num>
  <w:num w:numId="49" w16cid:durableId="1710758014">
    <w:abstractNumId w:val="90"/>
  </w:num>
  <w:num w:numId="50" w16cid:durableId="1315838251">
    <w:abstractNumId w:val="96"/>
  </w:num>
  <w:num w:numId="51" w16cid:durableId="1803648824">
    <w:abstractNumId w:val="39"/>
  </w:num>
  <w:num w:numId="52" w16cid:durableId="1020472727">
    <w:abstractNumId w:val="18"/>
  </w:num>
  <w:num w:numId="53" w16cid:durableId="607346934">
    <w:abstractNumId w:val="20"/>
  </w:num>
  <w:num w:numId="54" w16cid:durableId="392430782">
    <w:abstractNumId w:val="30"/>
  </w:num>
  <w:num w:numId="55" w16cid:durableId="319581401">
    <w:abstractNumId w:val="19"/>
  </w:num>
  <w:num w:numId="56" w16cid:durableId="1460535992">
    <w:abstractNumId w:val="100"/>
  </w:num>
  <w:num w:numId="57" w16cid:durableId="1353728374">
    <w:abstractNumId w:val="36"/>
  </w:num>
  <w:num w:numId="58" w16cid:durableId="193421897">
    <w:abstractNumId w:val="87"/>
  </w:num>
  <w:num w:numId="59" w16cid:durableId="967466964">
    <w:abstractNumId w:val="85"/>
  </w:num>
  <w:num w:numId="60" w16cid:durableId="106051753">
    <w:abstractNumId w:val="38"/>
  </w:num>
  <w:num w:numId="61" w16cid:durableId="1789929901">
    <w:abstractNumId w:val="94"/>
  </w:num>
  <w:num w:numId="62" w16cid:durableId="2106073697">
    <w:abstractNumId w:val="42"/>
  </w:num>
  <w:num w:numId="63" w16cid:durableId="1434083681">
    <w:abstractNumId w:val="0"/>
  </w:num>
  <w:num w:numId="64" w16cid:durableId="1550720723">
    <w:abstractNumId w:val="35"/>
  </w:num>
  <w:num w:numId="65" w16cid:durableId="298387359">
    <w:abstractNumId w:val="29"/>
  </w:num>
  <w:num w:numId="66" w16cid:durableId="1629510334">
    <w:abstractNumId w:val="41"/>
  </w:num>
  <w:num w:numId="67" w16cid:durableId="578755526">
    <w:abstractNumId w:val="54"/>
  </w:num>
  <w:num w:numId="68" w16cid:durableId="1467502719">
    <w:abstractNumId w:val="61"/>
  </w:num>
  <w:num w:numId="69" w16cid:durableId="449208488">
    <w:abstractNumId w:val="2"/>
  </w:num>
  <w:num w:numId="70" w16cid:durableId="1573663824">
    <w:abstractNumId w:val="9"/>
  </w:num>
  <w:num w:numId="71" w16cid:durableId="1847018057">
    <w:abstractNumId w:val="76"/>
  </w:num>
  <w:num w:numId="72" w16cid:durableId="1600525338">
    <w:abstractNumId w:val="32"/>
  </w:num>
  <w:num w:numId="73" w16cid:durableId="1470169889">
    <w:abstractNumId w:val="33"/>
  </w:num>
  <w:num w:numId="74" w16cid:durableId="441537594">
    <w:abstractNumId w:val="65"/>
  </w:num>
  <w:num w:numId="75" w16cid:durableId="1863398674">
    <w:abstractNumId w:val="45"/>
  </w:num>
  <w:num w:numId="76" w16cid:durableId="1172139399">
    <w:abstractNumId w:val="78"/>
  </w:num>
  <w:num w:numId="77" w16cid:durableId="1732462368">
    <w:abstractNumId w:val="31"/>
  </w:num>
  <w:num w:numId="78" w16cid:durableId="1933588495">
    <w:abstractNumId w:val="68"/>
  </w:num>
  <w:num w:numId="79" w16cid:durableId="1807966746">
    <w:abstractNumId w:val="101"/>
  </w:num>
  <w:num w:numId="80" w16cid:durableId="359747505">
    <w:abstractNumId w:val="73"/>
  </w:num>
  <w:num w:numId="81" w16cid:durableId="1477797808">
    <w:abstractNumId w:val="17"/>
  </w:num>
  <w:num w:numId="82" w16cid:durableId="1978798161">
    <w:abstractNumId w:val="50"/>
  </w:num>
  <w:num w:numId="83" w16cid:durableId="1476027916">
    <w:abstractNumId w:val="25"/>
  </w:num>
  <w:num w:numId="84" w16cid:durableId="1159004235">
    <w:abstractNumId w:val="97"/>
  </w:num>
  <w:num w:numId="85" w16cid:durableId="431511053">
    <w:abstractNumId w:val="69"/>
  </w:num>
  <w:num w:numId="86" w16cid:durableId="1925648013">
    <w:abstractNumId w:val="79"/>
  </w:num>
  <w:num w:numId="87" w16cid:durableId="1126895138">
    <w:abstractNumId w:val="56"/>
  </w:num>
  <w:num w:numId="88" w16cid:durableId="146947303">
    <w:abstractNumId w:val="23"/>
  </w:num>
  <w:num w:numId="89" w16cid:durableId="1643848138">
    <w:abstractNumId w:val="57"/>
  </w:num>
  <w:num w:numId="90" w16cid:durableId="1107778406">
    <w:abstractNumId w:val="104"/>
  </w:num>
  <w:num w:numId="91" w16cid:durableId="631324733">
    <w:abstractNumId w:val="83"/>
  </w:num>
  <w:num w:numId="92" w16cid:durableId="455105495">
    <w:abstractNumId w:val="5"/>
  </w:num>
  <w:num w:numId="93" w16cid:durableId="1300188153">
    <w:abstractNumId w:val="18"/>
  </w:num>
  <w:num w:numId="94" w16cid:durableId="1160775331">
    <w:abstractNumId w:val="18"/>
  </w:num>
  <w:num w:numId="95" w16cid:durableId="1548564611">
    <w:abstractNumId w:val="18"/>
  </w:num>
  <w:num w:numId="96" w16cid:durableId="311444438">
    <w:abstractNumId w:val="18"/>
  </w:num>
  <w:num w:numId="97" w16cid:durableId="1553496063">
    <w:abstractNumId w:val="18"/>
  </w:num>
  <w:num w:numId="98" w16cid:durableId="429350980">
    <w:abstractNumId w:val="18"/>
  </w:num>
  <w:num w:numId="99" w16cid:durableId="1861550953">
    <w:abstractNumId w:val="18"/>
  </w:num>
  <w:num w:numId="100" w16cid:durableId="1379402437">
    <w:abstractNumId w:val="18"/>
  </w:num>
  <w:num w:numId="101" w16cid:durableId="660692822">
    <w:abstractNumId w:val="18"/>
  </w:num>
  <w:num w:numId="102" w16cid:durableId="143355038">
    <w:abstractNumId w:val="18"/>
  </w:num>
  <w:num w:numId="103" w16cid:durableId="129980912">
    <w:abstractNumId w:val="18"/>
  </w:num>
  <w:num w:numId="104" w16cid:durableId="659584166">
    <w:abstractNumId w:val="18"/>
  </w:num>
  <w:num w:numId="105" w16cid:durableId="1014384409">
    <w:abstractNumId w:val="18"/>
  </w:num>
  <w:num w:numId="106" w16cid:durableId="1779064368">
    <w:abstractNumId w:val="18"/>
  </w:num>
  <w:num w:numId="107" w16cid:durableId="695041332">
    <w:abstractNumId w:val="18"/>
  </w:num>
  <w:num w:numId="108" w16cid:durableId="1506284068">
    <w:abstractNumId w:val="18"/>
  </w:num>
  <w:num w:numId="109" w16cid:durableId="1217667359">
    <w:abstractNumId w:val="18"/>
  </w:num>
  <w:num w:numId="110" w16cid:durableId="1510369333">
    <w:abstractNumId w:val="18"/>
  </w:num>
  <w:num w:numId="111" w16cid:durableId="1230386697">
    <w:abstractNumId w:val="18"/>
  </w:num>
  <w:num w:numId="112" w16cid:durableId="58941689">
    <w:abstractNumId w:val="18"/>
  </w:num>
  <w:num w:numId="113" w16cid:durableId="1982422331">
    <w:abstractNumId w:val="18"/>
  </w:num>
  <w:num w:numId="114" w16cid:durableId="2075156736">
    <w:abstractNumId w:val="18"/>
  </w:num>
  <w:num w:numId="115" w16cid:durableId="1771318186">
    <w:abstractNumId w:val="18"/>
  </w:num>
  <w:num w:numId="116" w16cid:durableId="524487385">
    <w:abstractNumId w:val="18"/>
  </w:num>
  <w:num w:numId="117" w16cid:durableId="2090031619">
    <w:abstractNumId w:val="18"/>
  </w:num>
  <w:num w:numId="118" w16cid:durableId="1460605964">
    <w:abstractNumId w:val="18"/>
  </w:num>
  <w:num w:numId="119" w16cid:durableId="29845736">
    <w:abstractNumId w:val="18"/>
  </w:num>
  <w:num w:numId="120" w16cid:durableId="1725644529">
    <w:abstractNumId w:val="18"/>
  </w:num>
  <w:num w:numId="121" w16cid:durableId="1864702788">
    <w:abstractNumId w:val="18"/>
  </w:num>
  <w:num w:numId="122" w16cid:durableId="665548458">
    <w:abstractNumId w:val="18"/>
  </w:num>
  <w:num w:numId="123" w16cid:durableId="1007111">
    <w:abstractNumId w:val="18"/>
  </w:num>
  <w:num w:numId="124" w16cid:durableId="727651703">
    <w:abstractNumId w:val="18"/>
  </w:num>
  <w:num w:numId="125" w16cid:durableId="964045513">
    <w:abstractNumId w:val="18"/>
  </w:num>
  <w:num w:numId="126" w16cid:durableId="307827935">
    <w:abstractNumId w:val="18"/>
  </w:num>
  <w:num w:numId="127" w16cid:durableId="848369346">
    <w:abstractNumId w:val="18"/>
  </w:num>
  <w:num w:numId="128" w16cid:durableId="1526286230">
    <w:abstractNumId w:val="18"/>
  </w:num>
  <w:num w:numId="129" w16cid:durableId="1999651024">
    <w:abstractNumId w:val="18"/>
  </w:num>
  <w:num w:numId="130" w16cid:durableId="2141993127">
    <w:abstractNumId w:val="18"/>
  </w:num>
  <w:num w:numId="131" w16cid:durableId="388765727">
    <w:abstractNumId w:val="89"/>
  </w:num>
  <w:num w:numId="132" w16cid:durableId="312562612">
    <w:abstractNumId w:val="14"/>
  </w:num>
  <w:num w:numId="133" w16cid:durableId="1645042143">
    <w:abstractNumId w:val="81"/>
  </w:num>
  <w:num w:numId="134" w16cid:durableId="210578269">
    <w:abstractNumId w:val="102"/>
  </w:num>
  <w:num w:numId="135" w16cid:durableId="1279876461">
    <w:abstractNumId w:val="82"/>
  </w:num>
  <w:num w:numId="136" w16cid:durableId="1612937691">
    <w:abstractNumId w:val="6"/>
  </w:num>
  <w:num w:numId="137" w16cid:durableId="106122401">
    <w:abstractNumId w:val="21"/>
  </w:num>
  <w:num w:numId="138" w16cid:durableId="2044207039">
    <w:abstractNumId w:val="74"/>
  </w:num>
  <w:num w:numId="139" w16cid:durableId="1623153443">
    <w:abstractNumId w:val="103"/>
  </w:num>
  <w:num w:numId="140" w16cid:durableId="1117599686">
    <w:abstractNumId w:val="22"/>
  </w:num>
  <w:num w:numId="141" w16cid:durableId="249048190">
    <w:abstractNumId w:val="24"/>
  </w:num>
  <w:num w:numId="142" w16cid:durableId="61491684">
    <w:abstractNumId w:val="4"/>
  </w:num>
  <w:num w:numId="143" w16cid:durableId="716201694">
    <w:abstractNumId w:val="75"/>
  </w:num>
  <w:num w:numId="144" w16cid:durableId="243955026">
    <w:abstractNumId w:val="3"/>
  </w:num>
  <w:num w:numId="145" w16cid:durableId="590086991">
    <w:abstractNumId w:val="70"/>
  </w:num>
  <w:num w:numId="146" w16cid:durableId="215816622">
    <w:abstractNumId w:val="44"/>
  </w:num>
  <w:num w:numId="147" w16cid:durableId="962880733">
    <w:abstractNumId w:val="11"/>
  </w:num>
  <w:num w:numId="148" w16cid:durableId="2038892521">
    <w:abstractNumId w:val="53"/>
  </w:num>
  <w:num w:numId="149" w16cid:durableId="1805810701">
    <w:abstractNumId w:val="52"/>
  </w:num>
  <w:num w:numId="150" w16cid:durableId="1947076723">
    <w:abstractNumId w:val="49"/>
  </w:num>
  <w:num w:numId="151" w16cid:durableId="257183542">
    <w:abstractNumId w:val="48"/>
  </w:num>
  <w:num w:numId="152" w16cid:durableId="1925843968">
    <w:abstractNumId w:val="75"/>
    <w:lvlOverride w:ilvl="0">
      <w:startOverride w:val="1"/>
    </w:lvlOverride>
  </w:num>
  <w:num w:numId="153" w16cid:durableId="782501767">
    <w:abstractNumId w:val="18"/>
  </w:num>
  <w:num w:numId="154" w16cid:durableId="589698122">
    <w:abstractNumId w:val="18"/>
  </w:num>
  <w:num w:numId="155" w16cid:durableId="1352995871">
    <w:abstractNumId w:val="18"/>
  </w:num>
  <w:num w:numId="156" w16cid:durableId="1982034573">
    <w:abstractNumId w:val="18"/>
  </w:num>
  <w:num w:numId="157" w16cid:durableId="953252269">
    <w:abstractNumId w:val="18"/>
  </w:num>
  <w:num w:numId="158" w16cid:durableId="1599947456">
    <w:abstractNumId w:val="18"/>
  </w:num>
  <w:num w:numId="159" w16cid:durableId="390276528">
    <w:abstractNumId w:val="18"/>
  </w:num>
  <w:num w:numId="160" w16cid:durableId="2145734314">
    <w:abstractNumId w:val="18"/>
  </w:num>
  <w:num w:numId="161" w16cid:durableId="137842857">
    <w:abstractNumId w:val="18"/>
  </w:num>
  <w:num w:numId="162" w16cid:durableId="1771003138">
    <w:abstractNumId w:val="18"/>
  </w:num>
  <w:num w:numId="163" w16cid:durableId="920990594">
    <w:abstractNumId w:val="18"/>
  </w:num>
  <w:num w:numId="164" w16cid:durableId="494615873">
    <w:abstractNumId w:val="18"/>
  </w:num>
  <w:num w:numId="165" w16cid:durableId="1798640730">
    <w:abstractNumId w:val="18"/>
  </w:num>
  <w:num w:numId="166" w16cid:durableId="1007244665">
    <w:abstractNumId w:val="18"/>
  </w:num>
  <w:num w:numId="167" w16cid:durableId="2142844393">
    <w:abstractNumId w:val="18"/>
  </w:num>
  <w:num w:numId="168" w16cid:durableId="218908401">
    <w:abstractNumId w:val="18"/>
  </w:num>
  <w:num w:numId="169" w16cid:durableId="1246039950">
    <w:abstractNumId w:val="18"/>
  </w:num>
  <w:num w:numId="170" w16cid:durableId="14889766">
    <w:abstractNumId w:val="18"/>
  </w:num>
  <w:num w:numId="171" w16cid:durableId="1506287151">
    <w:abstractNumId w:val="18"/>
  </w:num>
  <w:num w:numId="172" w16cid:durableId="60906874">
    <w:abstractNumId w:val="18"/>
  </w:num>
  <w:num w:numId="173" w16cid:durableId="1520311623">
    <w:abstractNumId w:val="18"/>
  </w:num>
  <w:num w:numId="174" w16cid:durableId="1321883110">
    <w:abstractNumId w:val="18"/>
  </w:num>
  <w:num w:numId="175" w16cid:durableId="1673752788">
    <w:abstractNumId w:val="18"/>
  </w:num>
  <w:num w:numId="176" w16cid:durableId="1136147650">
    <w:abstractNumId w:val="18"/>
  </w:num>
  <w:num w:numId="177" w16cid:durableId="409734506">
    <w:abstractNumId w:val="18"/>
  </w:num>
  <w:num w:numId="178" w16cid:durableId="1896812035">
    <w:abstractNumId w:val="18"/>
  </w:num>
  <w:num w:numId="179" w16cid:durableId="1370688976">
    <w:abstractNumId w:val="18"/>
  </w:num>
  <w:num w:numId="180" w16cid:durableId="174030213">
    <w:abstractNumId w:val="18"/>
  </w:num>
  <w:num w:numId="181" w16cid:durableId="2015103457">
    <w:abstractNumId w:val="18"/>
  </w:num>
  <w:num w:numId="182" w16cid:durableId="1530797341">
    <w:abstractNumId w:val="18"/>
  </w:num>
  <w:num w:numId="183" w16cid:durableId="724329121">
    <w:abstractNumId w:val="18"/>
  </w:num>
  <w:num w:numId="184" w16cid:durableId="450517663">
    <w:abstractNumId w:val="18"/>
  </w:num>
  <w:num w:numId="185" w16cid:durableId="1952280685">
    <w:abstractNumId w:val="18"/>
  </w:num>
  <w:num w:numId="186" w16cid:durableId="259527453">
    <w:abstractNumId w:val="18"/>
  </w:num>
  <w:num w:numId="187" w16cid:durableId="1913809385">
    <w:abstractNumId w:val="18"/>
  </w:num>
  <w:num w:numId="188" w16cid:durableId="113064346">
    <w:abstractNumId w:val="18"/>
  </w:num>
  <w:num w:numId="189" w16cid:durableId="1523975940">
    <w:abstractNumId w:val="4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155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2A0"/>
    <w:rsid w:val="00000A2A"/>
    <w:rsid w:val="00000DCB"/>
    <w:rsid w:val="00000FA0"/>
    <w:rsid w:val="000021AE"/>
    <w:rsid w:val="00002EE3"/>
    <w:rsid w:val="0000391C"/>
    <w:rsid w:val="00003981"/>
    <w:rsid w:val="00003A3E"/>
    <w:rsid w:val="00003A86"/>
    <w:rsid w:val="00003D3D"/>
    <w:rsid w:val="00003E69"/>
    <w:rsid w:val="00004A26"/>
    <w:rsid w:val="0000544F"/>
    <w:rsid w:val="00006324"/>
    <w:rsid w:val="0000648C"/>
    <w:rsid w:val="00006D30"/>
    <w:rsid w:val="00006FC4"/>
    <w:rsid w:val="00007FB0"/>
    <w:rsid w:val="00010313"/>
    <w:rsid w:val="000103C7"/>
    <w:rsid w:val="00010F88"/>
    <w:rsid w:val="00011744"/>
    <w:rsid w:val="000118D5"/>
    <w:rsid w:val="00011DB4"/>
    <w:rsid w:val="0001216E"/>
    <w:rsid w:val="00012A7C"/>
    <w:rsid w:val="00012AED"/>
    <w:rsid w:val="00012B4D"/>
    <w:rsid w:val="000135AB"/>
    <w:rsid w:val="00014049"/>
    <w:rsid w:val="000147E3"/>
    <w:rsid w:val="0001527C"/>
    <w:rsid w:val="00015B23"/>
    <w:rsid w:val="000161AD"/>
    <w:rsid w:val="000163C3"/>
    <w:rsid w:val="00016737"/>
    <w:rsid w:val="00016B72"/>
    <w:rsid w:val="00016C5A"/>
    <w:rsid w:val="000172DF"/>
    <w:rsid w:val="0001789A"/>
    <w:rsid w:val="000178AC"/>
    <w:rsid w:val="000178D6"/>
    <w:rsid w:val="0002004A"/>
    <w:rsid w:val="00020594"/>
    <w:rsid w:val="00020857"/>
    <w:rsid w:val="0002103B"/>
    <w:rsid w:val="00022C5D"/>
    <w:rsid w:val="00022E85"/>
    <w:rsid w:val="00022F9D"/>
    <w:rsid w:val="000233C3"/>
    <w:rsid w:val="00023BB9"/>
    <w:rsid w:val="00024C1D"/>
    <w:rsid w:val="00025933"/>
    <w:rsid w:val="00025AAF"/>
    <w:rsid w:val="0002625C"/>
    <w:rsid w:val="00026E1F"/>
    <w:rsid w:val="000300B7"/>
    <w:rsid w:val="000309C9"/>
    <w:rsid w:val="00030A8C"/>
    <w:rsid w:val="00030BA8"/>
    <w:rsid w:val="00030C35"/>
    <w:rsid w:val="00030DDA"/>
    <w:rsid w:val="000318C9"/>
    <w:rsid w:val="00031A13"/>
    <w:rsid w:val="0003256D"/>
    <w:rsid w:val="00033087"/>
    <w:rsid w:val="000337C3"/>
    <w:rsid w:val="00033AF3"/>
    <w:rsid w:val="00034FA9"/>
    <w:rsid w:val="000354D2"/>
    <w:rsid w:val="00035DA0"/>
    <w:rsid w:val="00036207"/>
    <w:rsid w:val="000366AE"/>
    <w:rsid w:val="00036F09"/>
    <w:rsid w:val="00037FEC"/>
    <w:rsid w:val="00040353"/>
    <w:rsid w:val="00040656"/>
    <w:rsid w:val="00040E05"/>
    <w:rsid w:val="0004149B"/>
    <w:rsid w:val="000414DF"/>
    <w:rsid w:val="00042809"/>
    <w:rsid w:val="00042E86"/>
    <w:rsid w:val="00042E98"/>
    <w:rsid w:val="00042EB8"/>
    <w:rsid w:val="0004380E"/>
    <w:rsid w:val="00043988"/>
    <w:rsid w:val="000442A1"/>
    <w:rsid w:val="0004472E"/>
    <w:rsid w:val="00045BFF"/>
    <w:rsid w:val="00045FAA"/>
    <w:rsid w:val="0004641E"/>
    <w:rsid w:val="00046EF2"/>
    <w:rsid w:val="00047105"/>
    <w:rsid w:val="000479F0"/>
    <w:rsid w:val="00047E3A"/>
    <w:rsid w:val="00050459"/>
    <w:rsid w:val="00050EC8"/>
    <w:rsid w:val="000514B7"/>
    <w:rsid w:val="000522CB"/>
    <w:rsid w:val="00052E95"/>
    <w:rsid w:val="0005325C"/>
    <w:rsid w:val="00053E38"/>
    <w:rsid w:val="00055077"/>
    <w:rsid w:val="00055163"/>
    <w:rsid w:val="0005519C"/>
    <w:rsid w:val="000551BE"/>
    <w:rsid w:val="00055617"/>
    <w:rsid w:val="000562FA"/>
    <w:rsid w:val="000565D0"/>
    <w:rsid w:val="00056656"/>
    <w:rsid w:val="000566E0"/>
    <w:rsid w:val="000574CC"/>
    <w:rsid w:val="00057D91"/>
    <w:rsid w:val="00057F70"/>
    <w:rsid w:val="00060D84"/>
    <w:rsid w:val="00062D64"/>
    <w:rsid w:val="00063D52"/>
    <w:rsid w:val="00064341"/>
    <w:rsid w:val="00064A4E"/>
    <w:rsid w:val="00064CB0"/>
    <w:rsid w:val="00065828"/>
    <w:rsid w:val="000659B0"/>
    <w:rsid w:val="00066D7D"/>
    <w:rsid w:val="00067821"/>
    <w:rsid w:val="00067938"/>
    <w:rsid w:val="00067F71"/>
    <w:rsid w:val="0007004F"/>
    <w:rsid w:val="0007058C"/>
    <w:rsid w:val="00071A9A"/>
    <w:rsid w:val="00071AE6"/>
    <w:rsid w:val="00071DAF"/>
    <w:rsid w:val="00071EAB"/>
    <w:rsid w:val="00072077"/>
    <w:rsid w:val="000730F6"/>
    <w:rsid w:val="000733BF"/>
    <w:rsid w:val="000733EC"/>
    <w:rsid w:val="0007353D"/>
    <w:rsid w:val="00073B09"/>
    <w:rsid w:val="00074540"/>
    <w:rsid w:val="000753C2"/>
    <w:rsid w:val="00075466"/>
    <w:rsid w:val="00075AAA"/>
    <w:rsid w:val="00076B14"/>
    <w:rsid w:val="00077189"/>
    <w:rsid w:val="00077198"/>
    <w:rsid w:val="0007720F"/>
    <w:rsid w:val="000777EE"/>
    <w:rsid w:val="00077ACD"/>
    <w:rsid w:val="00077D90"/>
    <w:rsid w:val="00080930"/>
    <w:rsid w:val="00081041"/>
    <w:rsid w:val="000816C4"/>
    <w:rsid w:val="00081B1C"/>
    <w:rsid w:val="000822A0"/>
    <w:rsid w:val="00082875"/>
    <w:rsid w:val="00082FFC"/>
    <w:rsid w:val="000832E5"/>
    <w:rsid w:val="00083A27"/>
    <w:rsid w:val="00084198"/>
    <w:rsid w:val="0008502F"/>
    <w:rsid w:val="000854C9"/>
    <w:rsid w:val="00085631"/>
    <w:rsid w:val="00086660"/>
    <w:rsid w:val="000874F3"/>
    <w:rsid w:val="00087948"/>
    <w:rsid w:val="0009032D"/>
    <w:rsid w:val="00090AB3"/>
    <w:rsid w:val="0009191E"/>
    <w:rsid w:val="00091AD8"/>
    <w:rsid w:val="000920F4"/>
    <w:rsid w:val="00092146"/>
    <w:rsid w:val="00092577"/>
    <w:rsid w:val="000928EF"/>
    <w:rsid w:val="000949C3"/>
    <w:rsid w:val="00094CA3"/>
    <w:rsid w:val="000959D3"/>
    <w:rsid w:val="00095ACD"/>
    <w:rsid w:val="00096312"/>
    <w:rsid w:val="00096945"/>
    <w:rsid w:val="00096EFD"/>
    <w:rsid w:val="000A1387"/>
    <w:rsid w:val="000A17EB"/>
    <w:rsid w:val="000A1C79"/>
    <w:rsid w:val="000A254B"/>
    <w:rsid w:val="000A2744"/>
    <w:rsid w:val="000A330F"/>
    <w:rsid w:val="000A3338"/>
    <w:rsid w:val="000A34E0"/>
    <w:rsid w:val="000A3889"/>
    <w:rsid w:val="000A3BA0"/>
    <w:rsid w:val="000A3F80"/>
    <w:rsid w:val="000A3FEE"/>
    <w:rsid w:val="000A4175"/>
    <w:rsid w:val="000A4DB2"/>
    <w:rsid w:val="000A4F6C"/>
    <w:rsid w:val="000A5A93"/>
    <w:rsid w:val="000A6CAA"/>
    <w:rsid w:val="000B0AC2"/>
    <w:rsid w:val="000B1042"/>
    <w:rsid w:val="000B10EB"/>
    <w:rsid w:val="000B1177"/>
    <w:rsid w:val="000B1EF6"/>
    <w:rsid w:val="000B24F2"/>
    <w:rsid w:val="000B2C83"/>
    <w:rsid w:val="000B31BE"/>
    <w:rsid w:val="000B32DA"/>
    <w:rsid w:val="000B3A93"/>
    <w:rsid w:val="000B429D"/>
    <w:rsid w:val="000B447D"/>
    <w:rsid w:val="000B487A"/>
    <w:rsid w:val="000B5ACD"/>
    <w:rsid w:val="000B7785"/>
    <w:rsid w:val="000C037C"/>
    <w:rsid w:val="000C142B"/>
    <w:rsid w:val="000C1800"/>
    <w:rsid w:val="000C1CBB"/>
    <w:rsid w:val="000C23CE"/>
    <w:rsid w:val="000C39F7"/>
    <w:rsid w:val="000C4175"/>
    <w:rsid w:val="000C48D7"/>
    <w:rsid w:val="000C4978"/>
    <w:rsid w:val="000C5273"/>
    <w:rsid w:val="000C59EC"/>
    <w:rsid w:val="000C5E1E"/>
    <w:rsid w:val="000C616A"/>
    <w:rsid w:val="000C6546"/>
    <w:rsid w:val="000C6A51"/>
    <w:rsid w:val="000C72EE"/>
    <w:rsid w:val="000C78FE"/>
    <w:rsid w:val="000D07D8"/>
    <w:rsid w:val="000D0BAA"/>
    <w:rsid w:val="000D1BED"/>
    <w:rsid w:val="000D1F38"/>
    <w:rsid w:val="000D38B4"/>
    <w:rsid w:val="000D39CA"/>
    <w:rsid w:val="000D3A18"/>
    <w:rsid w:val="000D3FEA"/>
    <w:rsid w:val="000D4D18"/>
    <w:rsid w:val="000D5089"/>
    <w:rsid w:val="000D6562"/>
    <w:rsid w:val="000D65B4"/>
    <w:rsid w:val="000D6668"/>
    <w:rsid w:val="000D7134"/>
    <w:rsid w:val="000D7160"/>
    <w:rsid w:val="000D733A"/>
    <w:rsid w:val="000E0C5E"/>
    <w:rsid w:val="000E0D43"/>
    <w:rsid w:val="000E1468"/>
    <w:rsid w:val="000E18F3"/>
    <w:rsid w:val="000E2F3A"/>
    <w:rsid w:val="000E4370"/>
    <w:rsid w:val="000E4B27"/>
    <w:rsid w:val="000E4D17"/>
    <w:rsid w:val="000E4D8A"/>
    <w:rsid w:val="000E54C6"/>
    <w:rsid w:val="000E604F"/>
    <w:rsid w:val="000F0518"/>
    <w:rsid w:val="000F1800"/>
    <w:rsid w:val="000F2595"/>
    <w:rsid w:val="000F30B0"/>
    <w:rsid w:val="000F3766"/>
    <w:rsid w:val="000F44F4"/>
    <w:rsid w:val="000F4846"/>
    <w:rsid w:val="000F5CA6"/>
    <w:rsid w:val="000F625B"/>
    <w:rsid w:val="000F6379"/>
    <w:rsid w:val="000F6FA9"/>
    <w:rsid w:val="000F792C"/>
    <w:rsid w:val="00100751"/>
    <w:rsid w:val="00100AF0"/>
    <w:rsid w:val="00100E6A"/>
    <w:rsid w:val="00101598"/>
    <w:rsid w:val="00102C27"/>
    <w:rsid w:val="00102D8A"/>
    <w:rsid w:val="00102F98"/>
    <w:rsid w:val="00103A47"/>
    <w:rsid w:val="00103A63"/>
    <w:rsid w:val="00103DC0"/>
    <w:rsid w:val="001047F5"/>
    <w:rsid w:val="00104D9E"/>
    <w:rsid w:val="00104DE7"/>
    <w:rsid w:val="00105B06"/>
    <w:rsid w:val="00106594"/>
    <w:rsid w:val="001066EA"/>
    <w:rsid w:val="00106DA1"/>
    <w:rsid w:val="00106F2E"/>
    <w:rsid w:val="0010752E"/>
    <w:rsid w:val="00107EFD"/>
    <w:rsid w:val="001102A9"/>
    <w:rsid w:val="0011098D"/>
    <w:rsid w:val="0011270C"/>
    <w:rsid w:val="00112E76"/>
    <w:rsid w:val="00113977"/>
    <w:rsid w:val="00113B6B"/>
    <w:rsid w:val="00113DDD"/>
    <w:rsid w:val="00115228"/>
    <w:rsid w:val="00115879"/>
    <w:rsid w:val="00115BA0"/>
    <w:rsid w:val="001164DA"/>
    <w:rsid w:val="00116C33"/>
    <w:rsid w:val="00116F7A"/>
    <w:rsid w:val="00117183"/>
    <w:rsid w:val="00117D7B"/>
    <w:rsid w:val="00120271"/>
    <w:rsid w:val="00120680"/>
    <w:rsid w:val="00120FD5"/>
    <w:rsid w:val="00121422"/>
    <w:rsid w:val="00121C61"/>
    <w:rsid w:val="00121CFE"/>
    <w:rsid w:val="00121E6F"/>
    <w:rsid w:val="0012388A"/>
    <w:rsid w:val="00123AC7"/>
    <w:rsid w:val="001241D3"/>
    <w:rsid w:val="0012438F"/>
    <w:rsid w:val="00124427"/>
    <w:rsid w:val="0012465F"/>
    <w:rsid w:val="0012626C"/>
    <w:rsid w:val="0012679D"/>
    <w:rsid w:val="00126AFE"/>
    <w:rsid w:val="0012717C"/>
    <w:rsid w:val="001277D3"/>
    <w:rsid w:val="001309B5"/>
    <w:rsid w:val="00131475"/>
    <w:rsid w:val="00131721"/>
    <w:rsid w:val="00132222"/>
    <w:rsid w:val="001325FC"/>
    <w:rsid w:val="00132D79"/>
    <w:rsid w:val="00133488"/>
    <w:rsid w:val="00133CCF"/>
    <w:rsid w:val="00134DA4"/>
    <w:rsid w:val="001354D7"/>
    <w:rsid w:val="00135CCD"/>
    <w:rsid w:val="001364BF"/>
    <w:rsid w:val="00136E58"/>
    <w:rsid w:val="00136FF4"/>
    <w:rsid w:val="00137065"/>
    <w:rsid w:val="0013717B"/>
    <w:rsid w:val="00137954"/>
    <w:rsid w:val="001407D9"/>
    <w:rsid w:val="001408E7"/>
    <w:rsid w:val="00140CA6"/>
    <w:rsid w:val="00140EC7"/>
    <w:rsid w:val="00141AB5"/>
    <w:rsid w:val="00141B90"/>
    <w:rsid w:val="001421B6"/>
    <w:rsid w:val="001423F6"/>
    <w:rsid w:val="001426C8"/>
    <w:rsid w:val="00143535"/>
    <w:rsid w:val="001436C8"/>
    <w:rsid w:val="00144229"/>
    <w:rsid w:val="00144D21"/>
    <w:rsid w:val="001450DA"/>
    <w:rsid w:val="001452C6"/>
    <w:rsid w:val="00145813"/>
    <w:rsid w:val="001479C8"/>
    <w:rsid w:val="00147BAA"/>
    <w:rsid w:val="001502DE"/>
    <w:rsid w:val="0015034C"/>
    <w:rsid w:val="00150405"/>
    <w:rsid w:val="00150539"/>
    <w:rsid w:val="00150628"/>
    <w:rsid w:val="0015072B"/>
    <w:rsid w:val="00150AD1"/>
    <w:rsid w:val="00152461"/>
    <w:rsid w:val="00152549"/>
    <w:rsid w:val="0015258E"/>
    <w:rsid w:val="00152C8F"/>
    <w:rsid w:val="00152FE4"/>
    <w:rsid w:val="001530DA"/>
    <w:rsid w:val="00153137"/>
    <w:rsid w:val="00153927"/>
    <w:rsid w:val="00153F95"/>
    <w:rsid w:val="00155EC7"/>
    <w:rsid w:val="0015609A"/>
    <w:rsid w:val="00156B1E"/>
    <w:rsid w:val="00156DE5"/>
    <w:rsid w:val="00156F20"/>
    <w:rsid w:val="00157BDE"/>
    <w:rsid w:val="00160322"/>
    <w:rsid w:val="001606FF"/>
    <w:rsid w:val="00160B1A"/>
    <w:rsid w:val="00160C2E"/>
    <w:rsid w:val="00162477"/>
    <w:rsid w:val="001631D2"/>
    <w:rsid w:val="00164506"/>
    <w:rsid w:val="0016581A"/>
    <w:rsid w:val="00166571"/>
    <w:rsid w:val="00166CCA"/>
    <w:rsid w:val="00166EF7"/>
    <w:rsid w:val="001672B7"/>
    <w:rsid w:val="00167684"/>
    <w:rsid w:val="00170644"/>
    <w:rsid w:val="00171882"/>
    <w:rsid w:val="00171F43"/>
    <w:rsid w:val="0017244A"/>
    <w:rsid w:val="001730FE"/>
    <w:rsid w:val="001731D1"/>
    <w:rsid w:val="001733FC"/>
    <w:rsid w:val="0017349B"/>
    <w:rsid w:val="001735D4"/>
    <w:rsid w:val="001746E5"/>
    <w:rsid w:val="00174C8E"/>
    <w:rsid w:val="00174CF2"/>
    <w:rsid w:val="00174DC4"/>
    <w:rsid w:val="001750B2"/>
    <w:rsid w:val="00175149"/>
    <w:rsid w:val="001753A8"/>
    <w:rsid w:val="001759B8"/>
    <w:rsid w:val="00175FAE"/>
    <w:rsid w:val="00176B4A"/>
    <w:rsid w:val="001778E2"/>
    <w:rsid w:val="00177C95"/>
    <w:rsid w:val="001807F2"/>
    <w:rsid w:val="00180A51"/>
    <w:rsid w:val="001816C0"/>
    <w:rsid w:val="0018180C"/>
    <w:rsid w:val="00182744"/>
    <w:rsid w:val="0018322B"/>
    <w:rsid w:val="0018381F"/>
    <w:rsid w:val="001839D1"/>
    <w:rsid w:val="00183F30"/>
    <w:rsid w:val="00185BAC"/>
    <w:rsid w:val="00186278"/>
    <w:rsid w:val="001862B6"/>
    <w:rsid w:val="0018689C"/>
    <w:rsid w:val="00186B40"/>
    <w:rsid w:val="00186EB6"/>
    <w:rsid w:val="00190579"/>
    <w:rsid w:val="0019075C"/>
    <w:rsid w:val="00190D95"/>
    <w:rsid w:val="001911CA"/>
    <w:rsid w:val="001915CF"/>
    <w:rsid w:val="00191793"/>
    <w:rsid w:val="00191AC6"/>
    <w:rsid w:val="001922DC"/>
    <w:rsid w:val="00192969"/>
    <w:rsid w:val="0019303E"/>
    <w:rsid w:val="0019349F"/>
    <w:rsid w:val="00193FDD"/>
    <w:rsid w:val="001942A5"/>
    <w:rsid w:val="00194D08"/>
    <w:rsid w:val="001952F5"/>
    <w:rsid w:val="00195AA5"/>
    <w:rsid w:val="00195BB5"/>
    <w:rsid w:val="001961E7"/>
    <w:rsid w:val="001963D5"/>
    <w:rsid w:val="00196625"/>
    <w:rsid w:val="00196F59"/>
    <w:rsid w:val="001975EB"/>
    <w:rsid w:val="00197A94"/>
    <w:rsid w:val="001A0D0B"/>
    <w:rsid w:val="001A2059"/>
    <w:rsid w:val="001A23D5"/>
    <w:rsid w:val="001A2AF5"/>
    <w:rsid w:val="001A493A"/>
    <w:rsid w:val="001A4A48"/>
    <w:rsid w:val="001A528D"/>
    <w:rsid w:val="001A536A"/>
    <w:rsid w:val="001A5928"/>
    <w:rsid w:val="001A6ACA"/>
    <w:rsid w:val="001A777E"/>
    <w:rsid w:val="001A7829"/>
    <w:rsid w:val="001B06F3"/>
    <w:rsid w:val="001B0D8C"/>
    <w:rsid w:val="001B0D90"/>
    <w:rsid w:val="001B11DC"/>
    <w:rsid w:val="001B2305"/>
    <w:rsid w:val="001B28CD"/>
    <w:rsid w:val="001B2A82"/>
    <w:rsid w:val="001B2DB1"/>
    <w:rsid w:val="001B3178"/>
    <w:rsid w:val="001B36DA"/>
    <w:rsid w:val="001B3837"/>
    <w:rsid w:val="001B3D0B"/>
    <w:rsid w:val="001B3D83"/>
    <w:rsid w:val="001B49AF"/>
    <w:rsid w:val="001B4B08"/>
    <w:rsid w:val="001B4C6E"/>
    <w:rsid w:val="001B5DC5"/>
    <w:rsid w:val="001B68EA"/>
    <w:rsid w:val="001B75C7"/>
    <w:rsid w:val="001B7601"/>
    <w:rsid w:val="001B7A08"/>
    <w:rsid w:val="001C013A"/>
    <w:rsid w:val="001C051F"/>
    <w:rsid w:val="001C0B45"/>
    <w:rsid w:val="001C152A"/>
    <w:rsid w:val="001C157C"/>
    <w:rsid w:val="001C1BC8"/>
    <w:rsid w:val="001C1C2F"/>
    <w:rsid w:val="001C2C12"/>
    <w:rsid w:val="001C37FA"/>
    <w:rsid w:val="001C3BFA"/>
    <w:rsid w:val="001C3F0C"/>
    <w:rsid w:val="001C3F8A"/>
    <w:rsid w:val="001C4DD0"/>
    <w:rsid w:val="001C539A"/>
    <w:rsid w:val="001C53C5"/>
    <w:rsid w:val="001C57AC"/>
    <w:rsid w:val="001C5BDB"/>
    <w:rsid w:val="001C5D5C"/>
    <w:rsid w:val="001C6D32"/>
    <w:rsid w:val="001C705B"/>
    <w:rsid w:val="001C71A9"/>
    <w:rsid w:val="001C7569"/>
    <w:rsid w:val="001C7682"/>
    <w:rsid w:val="001C7D71"/>
    <w:rsid w:val="001D0211"/>
    <w:rsid w:val="001D071C"/>
    <w:rsid w:val="001D187F"/>
    <w:rsid w:val="001D1CED"/>
    <w:rsid w:val="001D1E68"/>
    <w:rsid w:val="001D2942"/>
    <w:rsid w:val="001D2BB1"/>
    <w:rsid w:val="001D2D12"/>
    <w:rsid w:val="001D4333"/>
    <w:rsid w:val="001D5651"/>
    <w:rsid w:val="001D5AC0"/>
    <w:rsid w:val="001D5D49"/>
    <w:rsid w:val="001D608C"/>
    <w:rsid w:val="001D60DC"/>
    <w:rsid w:val="001D61E1"/>
    <w:rsid w:val="001D6262"/>
    <w:rsid w:val="001D69F9"/>
    <w:rsid w:val="001D6F8D"/>
    <w:rsid w:val="001D71E1"/>
    <w:rsid w:val="001E0782"/>
    <w:rsid w:val="001E1220"/>
    <w:rsid w:val="001E2023"/>
    <w:rsid w:val="001E2562"/>
    <w:rsid w:val="001E2F51"/>
    <w:rsid w:val="001E37B4"/>
    <w:rsid w:val="001E3D33"/>
    <w:rsid w:val="001E3FA3"/>
    <w:rsid w:val="001E4791"/>
    <w:rsid w:val="001E59AF"/>
    <w:rsid w:val="001E7154"/>
    <w:rsid w:val="001E71DC"/>
    <w:rsid w:val="001E7386"/>
    <w:rsid w:val="001E7576"/>
    <w:rsid w:val="001E767C"/>
    <w:rsid w:val="001F0B28"/>
    <w:rsid w:val="001F1438"/>
    <w:rsid w:val="001F22E2"/>
    <w:rsid w:val="001F2B3D"/>
    <w:rsid w:val="001F2E1D"/>
    <w:rsid w:val="001F3AAF"/>
    <w:rsid w:val="001F4943"/>
    <w:rsid w:val="001F4D46"/>
    <w:rsid w:val="001F5014"/>
    <w:rsid w:val="001F5A37"/>
    <w:rsid w:val="001F5A98"/>
    <w:rsid w:val="001F5B25"/>
    <w:rsid w:val="001F6488"/>
    <w:rsid w:val="001F7718"/>
    <w:rsid w:val="001F7DF4"/>
    <w:rsid w:val="002002AF"/>
    <w:rsid w:val="00201F7A"/>
    <w:rsid w:val="00202841"/>
    <w:rsid w:val="00202BCE"/>
    <w:rsid w:val="00203249"/>
    <w:rsid w:val="0020345F"/>
    <w:rsid w:val="002039A5"/>
    <w:rsid w:val="00203E37"/>
    <w:rsid w:val="00203E4D"/>
    <w:rsid w:val="00203E81"/>
    <w:rsid w:val="00204058"/>
    <w:rsid w:val="0020421F"/>
    <w:rsid w:val="00204E3E"/>
    <w:rsid w:val="00205006"/>
    <w:rsid w:val="002052C9"/>
    <w:rsid w:val="002058D8"/>
    <w:rsid w:val="00205D06"/>
    <w:rsid w:val="002072CE"/>
    <w:rsid w:val="00207575"/>
    <w:rsid w:val="00207D50"/>
    <w:rsid w:val="00210083"/>
    <w:rsid w:val="002104D8"/>
    <w:rsid w:val="00210F35"/>
    <w:rsid w:val="0021133B"/>
    <w:rsid w:val="00211E59"/>
    <w:rsid w:val="002122C6"/>
    <w:rsid w:val="002123CC"/>
    <w:rsid w:val="00212823"/>
    <w:rsid w:val="00212D2D"/>
    <w:rsid w:val="002142B8"/>
    <w:rsid w:val="0021475A"/>
    <w:rsid w:val="00214E69"/>
    <w:rsid w:val="00216024"/>
    <w:rsid w:val="00216BA4"/>
    <w:rsid w:val="00216D0C"/>
    <w:rsid w:val="00216D15"/>
    <w:rsid w:val="00216D36"/>
    <w:rsid w:val="00216DCA"/>
    <w:rsid w:val="00217E53"/>
    <w:rsid w:val="00220723"/>
    <w:rsid w:val="00220BE8"/>
    <w:rsid w:val="002214D1"/>
    <w:rsid w:val="00222C01"/>
    <w:rsid w:val="00222CA5"/>
    <w:rsid w:val="002239EE"/>
    <w:rsid w:val="00223A90"/>
    <w:rsid w:val="002241D6"/>
    <w:rsid w:val="002245A9"/>
    <w:rsid w:val="002250D0"/>
    <w:rsid w:val="002255C7"/>
    <w:rsid w:val="0022590C"/>
    <w:rsid w:val="00225F24"/>
    <w:rsid w:val="00226C14"/>
    <w:rsid w:val="0022760D"/>
    <w:rsid w:val="002303A8"/>
    <w:rsid w:val="002305B3"/>
    <w:rsid w:val="00230BA3"/>
    <w:rsid w:val="002313B4"/>
    <w:rsid w:val="002314D2"/>
    <w:rsid w:val="0023171A"/>
    <w:rsid w:val="00232067"/>
    <w:rsid w:val="00232278"/>
    <w:rsid w:val="002328A2"/>
    <w:rsid w:val="00232AA1"/>
    <w:rsid w:val="00232C91"/>
    <w:rsid w:val="00232E5A"/>
    <w:rsid w:val="0023301A"/>
    <w:rsid w:val="00233842"/>
    <w:rsid w:val="002338BC"/>
    <w:rsid w:val="00233AD0"/>
    <w:rsid w:val="00233F86"/>
    <w:rsid w:val="00234722"/>
    <w:rsid w:val="00234BAC"/>
    <w:rsid w:val="002350D8"/>
    <w:rsid w:val="00235652"/>
    <w:rsid w:val="00236584"/>
    <w:rsid w:val="00236A4A"/>
    <w:rsid w:val="00236F0D"/>
    <w:rsid w:val="00237226"/>
    <w:rsid w:val="00237E57"/>
    <w:rsid w:val="002400E7"/>
    <w:rsid w:val="00240D52"/>
    <w:rsid w:val="00240E75"/>
    <w:rsid w:val="00241410"/>
    <w:rsid w:val="00241E86"/>
    <w:rsid w:val="002429CE"/>
    <w:rsid w:val="00243065"/>
    <w:rsid w:val="00243562"/>
    <w:rsid w:val="002435CF"/>
    <w:rsid w:val="00243CE7"/>
    <w:rsid w:val="002442BB"/>
    <w:rsid w:val="00244325"/>
    <w:rsid w:val="002451AA"/>
    <w:rsid w:val="00245450"/>
    <w:rsid w:val="002457E9"/>
    <w:rsid w:val="00245973"/>
    <w:rsid w:val="0024652C"/>
    <w:rsid w:val="00246D54"/>
    <w:rsid w:val="0024798A"/>
    <w:rsid w:val="002479A9"/>
    <w:rsid w:val="00247BC5"/>
    <w:rsid w:val="00247BF7"/>
    <w:rsid w:val="00247CA5"/>
    <w:rsid w:val="0025031E"/>
    <w:rsid w:val="00250396"/>
    <w:rsid w:val="00250C7E"/>
    <w:rsid w:val="00250F1A"/>
    <w:rsid w:val="002513B1"/>
    <w:rsid w:val="00251526"/>
    <w:rsid w:val="0025162B"/>
    <w:rsid w:val="00251BC7"/>
    <w:rsid w:val="00251D32"/>
    <w:rsid w:val="00252DDC"/>
    <w:rsid w:val="002537A3"/>
    <w:rsid w:val="00253F42"/>
    <w:rsid w:val="00254A3F"/>
    <w:rsid w:val="00254C1F"/>
    <w:rsid w:val="002556C7"/>
    <w:rsid w:val="0025625F"/>
    <w:rsid w:val="00256D87"/>
    <w:rsid w:val="002574E8"/>
    <w:rsid w:val="002578D7"/>
    <w:rsid w:val="00257AB5"/>
    <w:rsid w:val="00257DF1"/>
    <w:rsid w:val="00262211"/>
    <w:rsid w:val="00262693"/>
    <w:rsid w:val="0026271A"/>
    <w:rsid w:val="00262819"/>
    <w:rsid w:val="00263B24"/>
    <w:rsid w:val="002643CA"/>
    <w:rsid w:val="00264555"/>
    <w:rsid w:val="0026501E"/>
    <w:rsid w:val="00265848"/>
    <w:rsid w:val="00265B57"/>
    <w:rsid w:val="00266966"/>
    <w:rsid w:val="00267346"/>
    <w:rsid w:val="00267615"/>
    <w:rsid w:val="002701E4"/>
    <w:rsid w:val="00270D13"/>
    <w:rsid w:val="00270DF5"/>
    <w:rsid w:val="00271073"/>
    <w:rsid w:val="002718D4"/>
    <w:rsid w:val="00271B9E"/>
    <w:rsid w:val="002722D2"/>
    <w:rsid w:val="00272543"/>
    <w:rsid w:val="0027278C"/>
    <w:rsid w:val="002727BC"/>
    <w:rsid w:val="00272ED4"/>
    <w:rsid w:val="002739B9"/>
    <w:rsid w:val="00274D31"/>
    <w:rsid w:val="00274FB7"/>
    <w:rsid w:val="002750C6"/>
    <w:rsid w:val="00275147"/>
    <w:rsid w:val="002753B4"/>
    <w:rsid w:val="00275417"/>
    <w:rsid w:val="00275821"/>
    <w:rsid w:val="00275830"/>
    <w:rsid w:val="0027604E"/>
    <w:rsid w:val="00276399"/>
    <w:rsid w:val="0027724E"/>
    <w:rsid w:val="00277621"/>
    <w:rsid w:val="00277718"/>
    <w:rsid w:val="00277CBC"/>
    <w:rsid w:val="00277DFE"/>
    <w:rsid w:val="00280167"/>
    <w:rsid w:val="00280387"/>
    <w:rsid w:val="002822E0"/>
    <w:rsid w:val="002826ED"/>
    <w:rsid w:val="00283E79"/>
    <w:rsid w:val="00283EC2"/>
    <w:rsid w:val="002840AB"/>
    <w:rsid w:val="00284FB5"/>
    <w:rsid w:val="00285071"/>
    <w:rsid w:val="002852F4"/>
    <w:rsid w:val="002853CA"/>
    <w:rsid w:val="002856D4"/>
    <w:rsid w:val="0028584E"/>
    <w:rsid w:val="00285947"/>
    <w:rsid w:val="00286EFD"/>
    <w:rsid w:val="0028702B"/>
    <w:rsid w:val="00287DF6"/>
    <w:rsid w:val="002900BB"/>
    <w:rsid w:val="00291BB8"/>
    <w:rsid w:val="00291C89"/>
    <w:rsid w:val="00291FE2"/>
    <w:rsid w:val="00292E9D"/>
    <w:rsid w:val="00293521"/>
    <w:rsid w:val="00293A5D"/>
    <w:rsid w:val="00293B7A"/>
    <w:rsid w:val="00293E8F"/>
    <w:rsid w:val="00294A1F"/>
    <w:rsid w:val="00294C5E"/>
    <w:rsid w:val="0029571D"/>
    <w:rsid w:val="00295CF0"/>
    <w:rsid w:val="00296DAA"/>
    <w:rsid w:val="002978DA"/>
    <w:rsid w:val="00297B96"/>
    <w:rsid w:val="00297D5C"/>
    <w:rsid w:val="00297E0F"/>
    <w:rsid w:val="002A03CB"/>
    <w:rsid w:val="002A09E8"/>
    <w:rsid w:val="002A0B40"/>
    <w:rsid w:val="002A151B"/>
    <w:rsid w:val="002A184C"/>
    <w:rsid w:val="002A2930"/>
    <w:rsid w:val="002A376B"/>
    <w:rsid w:val="002A3E10"/>
    <w:rsid w:val="002A4687"/>
    <w:rsid w:val="002A4881"/>
    <w:rsid w:val="002A49FF"/>
    <w:rsid w:val="002A4F02"/>
    <w:rsid w:val="002A55DE"/>
    <w:rsid w:val="002A6450"/>
    <w:rsid w:val="002A6F85"/>
    <w:rsid w:val="002A79D9"/>
    <w:rsid w:val="002B0E22"/>
    <w:rsid w:val="002B0FEE"/>
    <w:rsid w:val="002B10DD"/>
    <w:rsid w:val="002B1C8B"/>
    <w:rsid w:val="002B1F7C"/>
    <w:rsid w:val="002B2339"/>
    <w:rsid w:val="002B2521"/>
    <w:rsid w:val="002B2C14"/>
    <w:rsid w:val="002B352B"/>
    <w:rsid w:val="002B3E07"/>
    <w:rsid w:val="002B3E4B"/>
    <w:rsid w:val="002B57A5"/>
    <w:rsid w:val="002B67EE"/>
    <w:rsid w:val="002B6CDC"/>
    <w:rsid w:val="002B7005"/>
    <w:rsid w:val="002B71BE"/>
    <w:rsid w:val="002C0674"/>
    <w:rsid w:val="002C0AE8"/>
    <w:rsid w:val="002C1215"/>
    <w:rsid w:val="002C17E7"/>
    <w:rsid w:val="002C2F44"/>
    <w:rsid w:val="002C33B5"/>
    <w:rsid w:val="002C37F1"/>
    <w:rsid w:val="002C3945"/>
    <w:rsid w:val="002C3ED9"/>
    <w:rsid w:val="002C41E3"/>
    <w:rsid w:val="002C42EF"/>
    <w:rsid w:val="002C43B6"/>
    <w:rsid w:val="002C43D5"/>
    <w:rsid w:val="002C463E"/>
    <w:rsid w:val="002C59A1"/>
    <w:rsid w:val="002C7116"/>
    <w:rsid w:val="002D131C"/>
    <w:rsid w:val="002D148B"/>
    <w:rsid w:val="002D1868"/>
    <w:rsid w:val="002D186F"/>
    <w:rsid w:val="002D198F"/>
    <w:rsid w:val="002D1F93"/>
    <w:rsid w:val="002D262C"/>
    <w:rsid w:val="002D3467"/>
    <w:rsid w:val="002D3821"/>
    <w:rsid w:val="002D3E05"/>
    <w:rsid w:val="002D458C"/>
    <w:rsid w:val="002D480B"/>
    <w:rsid w:val="002D500E"/>
    <w:rsid w:val="002D5903"/>
    <w:rsid w:val="002D5F0F"/>
    <w:rsid w:val="002D6555"/>
    <w:rsid w:val="002D7367"/>
    <w:rsid w:val="002D7729"/>
    <w:rsid w:val="002D7B01"/>
    <w:rsid w:val="002E0896"/>
    <w:rsid w:val="002E0A8A"/>
    <w:rsid w:val="002E0A9F"/>
    <w:rsid w:val="002E0FB6"/>
    <w:rsid w:val="002E10E1"/>
    <w:rsid w:val="002E1F00"/>
    <w:rsid w:val="002E2024"/>
    <w:rsid w:val="002E3AF7"/>
    <w:rsid w:val="002E3DB9"/>
    <w:rsid w:val="002E481C"/>
    <w:rsid w:val="002E51E9"/>
    <w:rsid w:val="002E5594"/>
    <w:rsid w:val="002E6503"/>
    <w:rsid w:val="002E6783"/>
    <w:rsid w:val="002E7D6F"/>
    <w:rsid w:val="002F0547"/>
    <w:rsid w:val="002F12E2"/>
    <w:rsid w:val="002F20C9"/>
    <w:rsid w:val="002F25A0"/>
    <w:rsid w:val="002F3C29"/>
    <w:rsid w:val="002F5774"/>
    <w:rsid w:val="002F5FEA"/>
    <w:rsid w:val="002F6E86"/>
    <w:rsid w:val="002F71E9"/>
    <w:rsid w:val="002F7312"/>
    <w:rsid w:val="00300430"/>
    <w:rsid w:val="00300A86"/>
    <w:rsid w:val="00300CC1"/>
    <w:rsid w:val="00300DC6"/>
    <w:rsid w:val="00301801"/>
    <w:rsid w:val="00301B95"/>
    <w:rsid w:val="00301F72"/>
    <w:rsid w:val="003022C7"/>
    <w:rsid w:val="0030254D"/>
    <w:rsid w:val="00302BCD"/>
    <w:rsid w:val="00303608"/>
    <w:rsid w:val="0030398E"/>
    <w:rsid w:val="00304A96"/>
    <w:rsid w:val="00306931"/>
    <w:rsid w:val="003105CD"/>
    <w:rsid w:val="0031089A"/>
    <w:rsid w:val="00310947"/>
    <w:rsid w:val="003117B8"/>
    <w:rsid w:val="003118C6"/>
    <w:rsid w:val="0031202C"/>
    <w:rsid w:val="0031262A"/>
    <w:rsid w:val="00312D06"/>
    <w:rsid w:val="00312EEA"/>
    <w:rsid w:val="00313472"/>
    <w:rsid w:val="00313B6F"/>
    <w:rsid w:val="00314134"/>
    <w:rsid w:val="00314675"/>
    <w:rsid w:val="003149BD"/>
    <w:rsid w:val="00314EAF"/>
    <w:rsid w:val="00315538"/>
    <w:rsid w:val="0031737B"/>
    <w:rsid w:val="003176F6"/>
    <w:rsid w:val="00317FEC"/>
    <w:rsid w:val="00320A19"/>
    <w:rsid w:val="00320D83"/>
    <w:rsid w:val="00321051"/>
    <w:rsid w:val="00321577"/>
    <w:rsid w:val="00321772"/>
    <w:rsid w:val="00321A9B"/>
    <w:rsid w:val="00322533"/>
    <w:rsid w:val="003227BD"/>
    <w:rsid w:val="003227F0"/>
    <w:rsid w:val="003227F4"/>
    <w:rsid w:val="0032282E"/>
    <w:rsid w:val="00324EAB"/>
    <w:rsid w:val="00324EF0"/>
    <w:rsid w:val="0032549C"/>
    <w:rsid w:val="003258D0"/>
    <w:rsid w:val="00325BB4"/>
    <w:rsid w:val="003264FF"/>
    <w:rsid w:val="00326864"/>
    <w:rsid w:val="00326EE3"/>
    <w:rsid w:val="00327699"/>
    <w:rsid w:val="0033063D"/>
    <w:rsid w:val="00330EEF"/>
    <w:rsid w:val="00331207"/>
    <w:rsid w:val="0033168C"/>
    <w:rsid w:val="003316A4"/>
    <w:rsid w:val="00331DA9"/>
    <w:rsid w:val="00332C74"/>
    <w:rsid w:val="0033350D"/>
    <w:rsid w:val="0033377F"/>
    <w:rsid w:val="00333B30"/>
    <w:rsid w:val="003340C6"/>
    <w:rsid w:val="0033419E"/>
    <w:rsid w:val="003343A6"/>
    <w:rsid w:val="00334B3C"/>
    <w:rsid w:val="00334C28"/>
    <w:rsid w:val="00335AEE"/>
    <w:rsid w:val="003360AC"/>
    <w:rsid w:val="00336441"/>
    <w:rsid w:val="0033701B"/>
    <w:rsid w:val="003379A9"/>
    <w:rsid w:val="00337C88"/>
    <w:rsid w:val="003404E3"/>
    <w:rsid w:val="00340D37"/>
    <w:rsid w:val="00341925"/>
    <w:rsid w:val="003423EE"/>
    <w:rsid w:val="00342AEA"/>
    <w:rsid w:val="00342B2E"/>
    <w:rsid w:val="00342E6E"/>
    <w:rsid w:val="003438F5"/>
    <w:rsid w:val="00343E81"/>
    <w:rsid w:val="003442F6"/>
    <w:rsid w:val="0034498C"/>
    <w:rsid w:val="0034538B"/>
    <w:rsid w:val="00345518"/>
    <w:rsid w:val="0034559A"/>
    <w:rsid w:val="00345C19"/>
    <w:rsid w:val="00345EBF"/>
    <w:rsid w:val="00345EC1"/>
    <w:rsid w:val="003477FE"/>
    <w:rsid w:val="00347901"/>
    <w:rsid w:val="00350176"/>
    <w:rsid w:val="003503BD"/>
    <w:rsid w:val="003506F3"/>
    <w:rsid w:val="00350BDC"/>
    <w:rsid w:val="00351F4D"/>
    <w:rsid w:val="00353232"/>
    <w:rsid w:val="00354AD7"/>
    <w:rsid w:val="00355793"/>
    <w:rsid w:val="003568CB"/>
    <w:rsid w:val="003570E2"/>
    <w:rsid w:val="0035771C"/>
    <w:rsid w:val="003579FC"/>
    <w:rsid w:val="00357CB1"/>
    <w:rsid w:val="0036065A"/>
    <w:rsid w:val="00361051"/>
    <w:rsid w:val="00361411"/>
    <w:rsid w:val="00362103"/>
    <w:rsid w:val="00362ABF"/>
    <w:rsid w:val="0036304B"/>
    <w:rsid w:val="003633C2"/>
    <w:rsid w:val="003635C4"/>
    <w:rsid w:val="0036378B"/>
    <w:rsid w:val="00363B31"/>
    <w:rsid w:val="00363BB5"/>
    <w:rsid w:val="00364D68"/>
    <w:rsid w:val="0036547D"/>
    <w:rsid w:val="0036583E"/>
    <w:rsid w:val="003659EC"/>
    <w:rsid w:val="00365F7C"/>
    <w:rsid w:val="00366617"/>
    <w:rsid w:val="003666FA"/>
    <w:rsid w:val="00366A17"/>
    <w:rsid w:val="00367386"/>
    <w:rsid w:val="00367940"/>
    <w:rsid w:val="00370078"/>
    <w:rsid w:val="00370966"/>
    <w:rsid w:val="00371CE0"/>
    <w:rsid w:val="00373C4A"/>
    <w:rsid w:val="00373F2F"/>
    <w:rsid w:val="00374F12"/>
    <w:rsid w:val="003751AF"/>
    <w:rsid w:val="00375348"/>
    <w:rsid w:val="00375753"/>
    <w:rsid w:val="00375E42"/>
    <w:rsid w:val="0037638D"/>
    <w:rsid w:val="00376556"/>
    <w:rsid w:val="003767A1"/>
    <w:rsid w:val="00377DCD"/>
    <w:rsid w:val="00377F64"/>
    <w:rsid w:val="00380080"/>
    <w:rsid w:val="003801F8"/>
    <w:rsid w:val="00381258"/>
    <w:rsid w:val="00381858"/>
    <w:rsid w:val="003819B7"/>
    <w:rsid w:val="00381AF1"/>
    <w:rsid w:val="00381E1C"/>
    <w:rsid w:val="003830F1"/>
    <w:rsid w:val="00384EC7"/>
    <w:rsid w:val="00385C99"/>
    <w:rsid w:val="00385CFC"/>
    <w:rsid w:val="0038612F"/>
    <w:rsid w:val="00386362"/>
    <w:rsid w:val="003866A8"/>
    <w:rsid w:val="00386B00"/>
    <w:rsid w:val="003872CD"/>
    <w:rsid w:val="00387F5A"/>
    <w:rsid w:val="003900C7"/>
    <w:rsid w:val="0039018C"/>
    <w:rsid w:val="00390539"/>
    <w:rsid w:val="00390B21"/>
    <w:rsid w:val="00390E68"/>
    <w:rsid w:val="00390F40"/>
    <w:rsid w:val="00391380"/>
    <w:rsid w:val="00391634"/>
    <w:rsid w:val="003918EF"/>
    <w:rsid w:val="00391EBB"/>
    <w:rsid w:val="00392EC1"/>
    <w:rsid w:val="003932AC"/>
    <w:rsid w:val="0039366A"/>
    <w:rsid w:val="00394720"/>
    <w:rsid w:val="00394A90"/>
    <w:rsid w:val="0039519E"/>
    <w:rsid w:val="00396B00"/>
    <w:rsid w:val="00396CC6"/>
    <w:rsid w:val="00397153"/>
    <w:rsid w:val="00397689"/>
    <w:rsid w:val="00397889"/>
    <w:rsid w:val="00397C62"/>
    <w:rsid w:val="00397F3F"/>
    <w:rsid w:val="003A14DF"/>
    <w:rsid w:val="003A1AEE"/>
    <w:rsid w:val="003A217B"/>
    <w:rsid w:val="003A26F9"/>
    <w:rsid w:val="003A4353"/>
    <w:rsid w:val="003A44D5"/>
    <w:rsid w:val="003A46D4"/>
    <w:rsid w:val="003A46E5"/>
    <w:rsid w:val="003A4CB4"/>
    <w:rsid w:val="003A529E"/>
    <w:rsid w:val="003A5680"/>
    <w:rsid w:val="003A5C9C"/>
    <w:rsid w:val="003A639E"/>
    <w:rsid w:val="003A6429"/>
    <w:rsid w:val="003A64A1"/>
    <w:rsid w:val="003A678C"/>
    <w:rsid w:val="003A681B"/>
    <w:rsid w:val="003A688C"/>
    <w:rsid w:val="003A7703"/>
    <w:rsid w:val="003A7DA3"/>
    <w:rsid w:val="003A7FDA"/>
    <w:rsid w:val="003B0236"/>
    <w:rsid w:val="003B051A"/>
    <w:rsid w:val="003B0FDB"/>
    <w:rsid w:val="003B2D92"/>
    <w:rsid w:val="003B3096"/>
    <w:rsid w:val="003B3937"/>
    <w:rsid w:val="003B3939"/>
    <w:rsid w:val="003B3F9F"/>
    <w:rsid w:val="003B4847"/>
    <w:rsid w:val="003B5238"/>
    <w:rsid w:val="003B551D"/>
    <w:rsid w:val="003B57BE"/>
    <w:rsid w:val="003B5A70"/>
    <w:rsid w:val="003B73DD"/>
    <w:rsid w:val="003B74B1"/>
    <w:rsid w:val="003C0042"/>
    <w:rsid w:val="003C0258"/>
    <w:rsid w:val="003C165B"/>
    <w:rsid w:val="003C2C6A"/>
    <w:rsid w:val="003C3178"/>
    <w:rsid w:val="003C42A7"/>
    <w:rsid w:val="003C5653"/>
    <w:rsid w:val="003C5AC6"/>
    <w:rsid w:val="003C5DC0"/>
    <w:rsid w:val="003C5EDF"/>
    <w:rsid w:val="003C7372"/>
    <w:rsid w:val="003C7CE9"/>
    <w:rsid w:val="003C7D94"/>
    <w:rsid w:val="003D00FC"/>
    <w:rsid w:val="003D01B5"/>
    <w:rsid w:val="003D0319"/>
    <w:rsid w:val="003D0557"/>
    <w:rsid w:val="003D109F"/>
    <w:rsid w:val="003D15B4"/>
    <w:rsid w:val="003D2841"/>
    <w:rsid w:val="003D2E8E"/>
    <w:rsid w:val="003D3487"/>
    <w:rsid w:val="003D3FE5"/>
    <w:rsid w:val="003D4B54"/>
    <w:rsid w:val="003D6282"/>
    <w:rsid w:val="003D6C92"/>
    <w:rsid w:val="003D76CF"/>
    <w:rsid w:val="003D7C8A"/>
    <w:rsid w:val="003E007C"/>
    <w:rsid w:val="003E047E"/>
    <w:rsid w:val="003E1149"/>
    <w:rsid w:val="003E186E"/>
    <w:rsid w:val="003E29BA"/>
    <w:rsid w:val="003E38D2"/>
    <w:rsid w:val="003E46C2"/>
    <w:rsid w:val="003E5EA8"/>
    <w:rsid w:val="003E60D8"/>
    <w:rsid w:val="003E63ED"/>
    <w:rsid w:val="003E6475"/>
    <w:rsid w:val="003E6C2B"/>
    <w:rsid w:val="003E72B0"/>
    <w:rsid w:val="003F0570"/>
    <w:rsid w:val="003F0D18"/>
    <w:rsid w:val="003F14AA"/>
    <w:rsid w:val="003F156B"/>
    <w:rsid w:val="003F25F9"/>
    <w:rsid w:val="003F2D7E"/>
    <w:rsid w:val="003F2FFB"/>
    <w:rsid w:val="003F3738"/>
    <w:rsid w:val="003F3E82"/>
    <w:rsid w:val="003F4581"/>
    <w:rsid w:val="003F4E18"/>
    <w:rsid w:val="003F52AB"/>
    <w:rsid w:val="003F54A7"/>
    <w:rsid w:val="003F592C"/>
    <w:rsid w:val="003F5D8D"/>
    <w:rsid w:val="003F610C"/>
    <w:rsid w:val="003F611D"/>
    <w:rsid w:val="003F65F6"/>
    <w:rsid w:val="003F67A9"/>
    <w:rsid w:val="003F68A6"/>
    <w:rsid w:val="003F6F0A"/>
    <w:rsid w:val="003F71F6"/>
    <w:rsid w:val="003F79DC"/>
    <w:rsid w:val="00401772"/>
    <w:rsid w:val="00401913"/>
    <w:rsid w:val="00401A49"/>
    <w:rsid w:val="00401D93"/>
    <w:rsid w:val="00402125"/>
    <w:rsid w:val="004022D8"/>
    <w:rsid w:val="004023F7"/>
    <w:rsid w:val="00402749"/>
    <w:rsid w:val="00402800"/>
    <w:rsid w:val="004029E3"/>
    <w:rsid w:val="00402E7E"/>
    <w:rsid w:val="004034A4"/>
    <w:rsid w:val="00403546"/>
    <w:rsid w:val="00404437"/>
    <w:rsid w:val="0040494A"/>
    <w:rsid w:val="00405E50"/>
    <w:rsid w:val="00406966"/>
    <w:rsid w:val="0040748D"/>
    <w:rsid w:val="00407F77"/>
    <w:rsid w:val="00410E96"/>
    <w:rsid w:val="00411879"/>
    <w:rsid w:val="00411E6E"/>
    <w:rsid w:val="0041213B"/>
    <w:rsid w:val="004124EE"/>
    <w:rsid w:val="00412FFE"/>
    <w:rsid w:val="004135EB"/>
    <w:rsid w:val="00414005"/>
    <w:rsid w:val="004151CC"/>
    <w:rsid w:val="00416206"/>
    <w:rsid w:val="004162FF"/>
    <w:rsid w:val="004167BB"/>
    <w:rsid w:val="004171A4"/>
    <w:rsid w:val="004172E1"/>
    <w:rsid w:val="00417A22"/>
    <w:rsid w:val="00417DBE"/>
    <w:rsid w:val="0042088A"/>
    <w:rsid w:val="00420AC4"/>
    <w:rsid w:val="00420ADA"/>
    <w:rsid w:val="00421B76"/>
    <w:rsid w:val="00421E43"/>
    <w:rsid w:val="0042228E"/>
    <w:rsid w:val="004232A4"/>
    <w:rsid w:val="00424271"/>
    <w:rsid w:val="00424737"/>
    <w:rsid w:val="00424B3B"/>
    <w:rsid w:val="00425BB2"/>
    <w:rsid w:val="00426339"/>
    <w:rsid w:val="00426596"/>
    <w:rsid w:val="004272B8"/>
    <w:rsid w:val="00427FDF"/>
    <w:rsid w:val="0043068F"/>
    <w:rsid w:val="004307FD"/>
    <w:rsid w:val="00430B55"/>
    <w:rsid w:val="004311E6"/>
    <w:rsid w:val="004314A8"/>
    <w:rsid w:val="00431CFA"/>
    <w:rsid w:val="00432232"/>
    <w:rsid w:val="00432FAE"/>
    <w:rsid w:val="00434802"/>
    <w:rsid w:val="00434B3D"/>
    <w:rsid w:val="00434C46"/>
    <w:rsid w:val="00434F5F"/>
    <w:rsid w:val="004353DE"/>
    <w:rsid w:val="00435A9F"/>
    <w:rsid w:val="00435C1A"/>
    <w:rsid w:val="004368CD"/>
    <w:rsid w:val="00440252"/>
    <w:rsid w:val="00440D65"/>
    <w:rsid w:val="00441191"/>
    <w:rsid w:val="00441337"/>
    <w:rsid w:val="00441817"/>
    <w:rsid w:val="0044188A"/>
    <w:rsid w:val="00441A5E"/>
    <w:rsid w:val="00441E79"/>
    <w:rsid w:val="00442850"/>
    <w:rsid w:val="0044285A"/>
    <w:rsid w:val="0044291B"/>
    <w:rsid w:val="00442E16"/>
    <w:rsid w:val="00443020"/>
    <w:rsid w:val="00443023"/>
    <w:rsid w:val="004435D9"/>
    <w:rsid w:val="00443614"/>
    <w:rsid w:val="004444E8"/>
    <w:rsid w:val="00444AC9"/>
    <w:rsid w:val="00444BCE"/>
    <w:rsid w:val="00444F05"/>
    <w:rsid w:val="00444F31"/>
    <w:rsid w:val="00444FD1"/>
    <w:rsid w:val="00445207"/>
    <w:rsid w:val="0044564E"/>
    <w:rsid w:val="0044598A"/>
    <w:rsid w:val="00445DE7"/>
    <w:rsid w:val="00447281"/>
    <w:rsid w:val="00447D7E"/>
    <w:rsid w:val="0045051A"/>
    <w:rsid w:val="0045137B"/>
    <w:rsid w:val="00452BAE"/>
    <w:rsid w:val="00452FA4"/>
    <w:rsid w:val="004531D7"/>
    <w:rsid w:val="0045449A"/>
    <w:rsid w:val="00454CD4"/>
    <w:rsid w:val="00454E07"/>
    <w:rsid w:val="00454F51"/>
    <w:rsid w:val="00455369"/>
    <w:rsid w:val="0045579F"/>
    <w:rsid w:val="00455C72"/>
    <w:rsid w:val="00456078"/>
    <w:rsid w:val="0045612A"/>
    <w:rsid w:val="0045630E"/>
    <w:rsid w:val="00456423"/>
    <w:rsid w:val="00457277"/>
    <w:rsid w:val="0045750F"/>
    <w:rsid w:val="004579F4"/>
    <w:rsid w:val="00457DCE"/>
    <w:rsid w:val="0046009C"/>
    <w:rsid w:val="00461DD2"/>
    <w:rsid w:val="00461F61"/>
    <w:rsid w:val="00462013"/>
    <w:rsid w:val="004626D5"/>
    <w:rsid w:val="00462884"/>
    <w:rsid w:val="00463CE5"/>
    <w:rsid w:val="00463D88"/>
    <w:rsid w:val="004645D5"/>
    <w:rsid w:val="00464C94"/>
    <w:rsid w:val="0046538E"/>
    <w:rsid w:val="00465964"/>
    <w:rsid w:val="00465992"/>
    <w:rsid w:val="00465F3A"/>
    <w:rsid w:val="0046615F"/>
    <w:rsid w:val="00466604"/>
    <w:rsid w:val="0046718A"/>
    <w:rsid w:val="00467424"/>
    <w:rsid w:val="00467479"/>
    <w:rsid w:val="004674A8"/>
    <w:rsid w:val="00467567"/>
    <w:rsid w:val="004675C7"/>
    <w:rsid w:val="00467D61"/>
    <w:rsid w:val="004701DA"/>
    <w:rsid w:val="00470CF3"/>
    <w:rsid w:val="00471337"/>
    <w:rsid w:val="00471FC6"/>
    <w:rsid w:val="004720BB"/>
    <w:rsid w:val="004724FE"/>
    <w:rsid w:val="00472699"/>
    <w:rsid w:val="00472DE4"/>
    <w:rsid w:val="00472E59"/>
    <w:rsid w:val="00473562"/>
    <w:rsid w:val="00473D34"/>
    <w:rsid w:val="00473FE8"/>
    <w:rsid w:val="004743B7"/>
    <w:rsid w:val="004743F1"/>
    <w:rsid w:val="00474FBD"/>
    <w:rsid w:val="004751CC"/>
    <w:rsid w:val="00475AE9"/>
    <w:rsid w:val="004762EC"/>
    <w:rsid w:val="004765EE"/>
    <w:rsid w:val="00476838"/>
    <w:rsid w:val="00477187"/>
    <w:rsid w:val="0047749C"/>
    <w:rsid w:val="0048026B"/>
    <w:rsid w:val="0048054E"/>
    <w:rsid w:val="004809F8"/>
    <w:rsid w:val="00480B87"/>
    <w:rsid w:val="00480F38"/>
    <w:rsid w:val="00481C1C"/>
    <w:rsid w:val="00481E6F"/>
    <w:rsid w:val="004827B6"/>
    <w:rsid w:val="00482A4C"/>
    <w:rsid w:val="00482FE4"/>
    <w:rsid w:val="00483B5A"/>
    <w:rsid w:val="004847F9"/>
    <w:rsid w:val="00484F54"/>
    <w:rsid w:val="0048519D"/>
    <w:rsid w:val="00485271"/>
    <w:rsid w:val="004857AA"/>
    <w:rsid w:val="00485E6E"/>
    <w:rsid w:val="00485FF4"/>
    <w:rsid w:val="004861EB"/>
    <w:rsid w:val="004863A2"/>
    <w:rsid w:val="00486708"/>
    <w:rsid w:val="00486796"/>
    <w:rsid w:val="00486CE2"/>
    <w:rsid w:val="00486FEC"/>
    <w:rsid w:val="004870FA"/>
    <w:rsid w:val="004871CD"/>
    <w:rsid w:val="00487F91"/>
    <w:rsid w:val="00487F95"/>
    <w:rsid w:val="00490AF1"/>
    <w:rsid w:val="00490BCB"/>
    <w:rsid w:val="00490C7E"/>
    <w:rsid w:val="00491FDD"/>
    <w:rsid w:val="0049275C"/>
    <w:rsid w:val="00492EB4"/>
    <w:rsid w:val="0049361F"/>
    <w:rsid w:val="00493A91"/>
    <w:rsid w:val="00493BC6"/>
    <w:rsid w:val="00493D2B"/>
    <w:rsid w:val="00493DE6"/>
    <w:rsid w:val="004943FF"/>
    <w:rsid w:val="00494523"/>
    <w:rsid w:val="00495725"/>
    <w:rsid w:val="00495B5A"/>
    <w:rsid w:val="004961E3"/>
    <w:rsid w:val="00496497"/>
    <w:rsid w:val="004964DF"/>
    <w:rsid w:val="00496AAE"/>
    <w:rsid w:val="00496ABD"/>
    <w:rsid w:val="00496F66"/>
    <w:rsid w:val="004A026F"/>
    <w:rsid w:val="004A0A8C"/>
    <w:rsid w:val="004A0A9D"/>
    <w:rsid w:val="004A0C13"/>
    <w:rsid w:val="004A1505"/>
    <w:rsid w:val="004A1D37"/>
    <w:rsid w:val="004A1E04"/>
    <w:rsid w:val="004A23D7"/>
    <w:rsid w:val="004A2CD1"/>
    <w:rsid w:val="004A3345"/>
    <w:rsid w:val="004A436F"/>
    <w:rsid w:val="004A4B96"/>
    <w:rsid w:val="004A55F7"/>
    <w:rsid w:val="004A5C88"/>
    <w:rsid w:val="004A6BD6"/>
    <w:rsid w:val="004A6F23"/>
    <w:rsid w:val="004A7C4A"/>
    <w:rsid w:val="004B0567"/>
    <w:rsid w:val="004B05DE"/>
    <w:rsid w:val="004B063A"/>
    <w:rsid w:val="004B0891"/>
    <w:rsid w:val="004B0F84"/>
    <w:rsid w:val="004B166F"/>
    <w:rsid w:val="004B1EF1"/>
    <w:rsid w:val="004B2EB5"/>
    <w:rsid w:val="004B323E"/>
    <w:rsid w:val="004B326D"/>
    <w:rsid w:val="004B47EE"/>
    <w:rsid w:val="004B4CC4"/>
    <w:rsid w:val="004B50EC"/>
    <w:rsid w:val="004B5329"/>
    <w:rsid w:val="004B5438"/>
    <w:rsid w:val="004B6FB8"/>
    <w:rsid w:val="004B71AC"/>
    <w:rsid w:val="004B72AE"/>
    <w:rsid w:val="004B7A03"/>
    <w:rsid w:val="004C080F"/>
    <w:rsid w:val="004C0CFE"/>
    <w:rsid w:val="004C1C2F"/>
    <w:rsid w:val="004C2189"/>
    <w:rsid w:val="004C23E0"/>
    <w:rsid w:val="004C2EF6"/>
    <w:rsid w:val="004C36DF"/>
    <w:rsid w:val="004C45EC"/>
    <w:rsid w:val="004C47C0"/>
    <w:rsid w:val="004C482C"/>
    <w:rsid w:val="004C4DFC"/>
    <w:rsid w:val="004C5372"/>
    <w:rsid w:val="004C5495"/>
    <w:rsid w:val="004C5B58"/>
    <w:rsid w:val="004C6082"/>
    <w:rsid w:val="004C65F1"/>
    <w:rsid w:val="004C788D"/>
    <w:rsid w:val="004C7CFF"/>
    <w:rsid w:val="004D005B"/>
    <w:rsid w:val="004D04C9"/>
    <w:rsid w:val="004D0A5E"/>
    <w:rsid w:val="004D0CD7"/>
    <w:rsid w:val="004D19C1"/>
    <w:rsid w:val="004D1B77"/>
    <w:rsid w:val="004D1D71"/>
    <w:rsid w:val="004D1FFC"/>
    <w:rsid w:val="004D353F"/>
    <w:rsid w:val="004D36FB"/>
    <w:rsid w:val="004D442D"/>
    <w:rsid w:val="004D45ED"/>
    <w:rsid w:val="004D465E"/>
    <w:rsid w:val="004D4968"/>
    <w:rsid w:val="004D4B59"/>
    <w:rsid w:val="004D5026"/>
    <w:rsid w:val="004D5548"/>
    <w:rsid w:val="004D56D7"/>
    <w:rsid w:val="004D6B16"/>
    <w:rsid w:val="004D6CC9"/>
    <w:rsid w:val="004D7263"/>
    <w:rsid w:val="004D72F6"/>
    <w:rsid w:val="004D752C"/>
    <w:rsid w:val="004D761E"/>
    <w:rsid w:val="004D7B78"/>
    <w:rsid w:val="004D7BAE"/>
    <w:rsid w:val="004E0BFA"/>
    <w:rsid w:val="004E12A2"/>
    <w:rsid w:val="004E174E"/>
    <w:rsid w:val="004E29C7"/>
    <w:rsid w:val="004E2F6C"/>
    <w:rsid w:val="004E3140"/>
    <w:rsid w:val="004E3856"/>
    <w:rsid w:val="004E3F27"/>
    <w:rsid w:val="004E4542"/>
    <w:rsid w:val="004E4ABA"/>
    <w:rsid w:val="004E5057"/>
    <w:rsid w:val="004E5AA4"/>
    <w:rsid w:val="004E5F1F"/>
    <w:rsid w:val="004E5FFF"/>
    <w:rsid w:val="004E627D"/>
    <w:rsid w:val="004E69B8"/>
    <w:rsid w:val="004E6D35"/>
    <w:rsid w:val="004E7062"/>
    <w:rsid w:val="004E7ED9"/>
    <w:rsid w:val="004F05A9"/>
    <w:rsid w:val="004F168A"/>
    <w:rsid w:val="004F1D24"/>
    <w:rsid w:val="004F236C"/>
    <w:rsid w:val="004F2CFC"/>
    <w:rsid w:val="004F305B"/>
    <w:rsid w:val="004F3DB8"/>
    <w:rsid w:val="004F45C8"/>
    <w:rsid w:val="004F4CF5"/>
    <w:rsid w:val="004F4F18"/>
    <w:rsid w:val="004F4F23"/>
    <w:rsid w:val="004F50C1"/>
    <w:rsid w:val="004F5E51"/>
    <w:rsid w:val="004F65C3"/>
    <w:rsid w:val="004F7E1A"/>
    <w:rsid w:val="0050084A"/>
    <w:rsid w:val="00501017"/>
    <w:rsid w:val="005011E3"/>
    <w:rsid w:val="005017E9"/>
    <w:rsid w:val="005019B1"/>
    <w:rsid w:val="00501B86"/>
    <w:rsid w:val="005025F4"/>
    <w:rsid w:val="00502885"/>
    <w:rsid w:val="00502F10"/>
    <w:rsid w:val="005030AA"/>
    <w:rsid w:val="0050330E"/>
    <w:rsid w:val="00503DCF"/>
    <w:rsid w:val="0050401D"/>
    <w:rsid w:val="00504068"/>
    <w:rsid w:val="0050465D"/>
    <w:rsid w:val="0050469F"/>
    <w:rsid w:val="00506BBA"/>
    <w:rsid w:val="00506EB4"/>
    <w:rsid w:val="0050729D"/>
    <w:rsid w:val="0050735C"/>
    <w:rsid w:val="0050750C"/>
    <w:rsid w:val="00507D4F"/>
    <w:rsid w:val="00510549"/>
    <w:rsid w:val="0051083C"/>
    <w:rsid w:val="00511C78"/>
    <w:rsid w:val="00512946"/>
    <w:rsid w:val="00512B3B"/>
    <w:rsid w:val="00512D20"/>
    <w:rsid w:val="005130E5"/>
    <w:rsid w:val="0051330C"/>
    <w:rsid w:val="0051391A"/>
    <w:rsid w:val="00513D42"/>
    <w:rsid w:val="0051483F"/>
    <w:rsid w:val="00514AB3"/>
    <w:rsid w:val="00514F3C"/>
    <w:rsid w:val="005155C9"/>
    <w:rsid w:val="00515BC4"/>
    <w:rsid w:val="0051614A"/>
    <w:rsid w:val="005164E0"/>
    <w:rsid w:val="00516799"/>
    <w:rsid w:val="0052062F"/>
    <w:rsid w:val="005206B3"/>
    <w:rsid w:val="00520786"/>
    <w:rsid w:val="0052084B"/>
    <w:rsid w:val="00521662"/>
    <w:rsid w:val="005230AC"/>
    <w:rsid w:val="00523168"/>
    <w:rsid w:val="00523402"/>
    <w:rsid w:val="005239FE"/>
    <w:rsid w:val="00523EA0"/>
    <w:rsid w:val="00524400"/>
    <w:rsid w:val="00524C5A"/>
    <w:rsid w:val="005268A6"/>
    <w:rsid w:val="005275F1"/>
    <w:rsid w:val="00527788"/>
    <w:rsid w:val="00527BF8"/>
    <w:rsid w:val="00527FD1"/>
    <w:rsid w:val="0053079C"/>
    <w:rsid w:val="0053104B"/>
    <w:rsid w:val="0053116E"/>
    <w:rsid w:val="00531A2B"/>
    <w:rsid w:val="00531B89"/>
    <w:rsid w:val="00532972"/>
    <w:rsid w:val="005331E2"/>
    <w:rsid w:val="0053336B"/>
    <w:rsid w:val="00533711"/>
    <w:rsid w:val="005343AB"/>
    <w:rsid w:val="0053476C"/>
    <w:rsid w:val="00534988"/>
    <w:rsid w:val="00534DC0"/>
    <w:rsid w:val="00534E19"/>
    <w:rsid w:val="0053526B"/>
    <w:rsid w:val="00536670"/>
    <w:rsid w:val="00536EFE"/>
    <w:rsid w:val="0053708C"/>
    <w:rsid w:val="00540505"/>
    <w:rsid w:val="005411AE"/>
    <w:rsid w:val="0054179D"/>
    <w:rsid w:val="00542059"/>
    <w:rsid w:val="00542E1E"/>
    <w:rsid w:val="00542E8D"/>
    <w:rsid w:val="00543068"/>
    <w:rsid w:val="00543099"/>
    <w:rsid w:val="0054309B"/>
    <w:rsid w:val="00543CC0"/>
    <w:rsid w:val="00543E02"/>
    <w:rsid w:val="00544BF4"/>
    <w:rsid w:val="00544C68"/>
    <w:rsid w:val="00545340"/>
    <w:rsid w:val="00545408"/>
    <w:rsid w:val="005460F9"/>
    <w:rsid w:val="00546561"/>
    <w:rsid w:val="00546B5A"/>
    <w:rsid w:val="00546B71"/>
    <w:rsid w:val="00547364"/>
    <w:rsid w:val="00547C88"/>
    <w:rsid w:val="00547DC1"/>
    <w:rsid w:val="005500B3"/>
    <w:rsid w:val="00550127"/>
    <w:rsid w:val="00550291"/>
    <w:rsid w:val="00550712"/>
    <w:rsid w:val="00550986"/>
    <w:rsid w:val="00551234"/>
    <w:rsid w:val="005516DC"/>
    <w:rsid w:val="00551A1E"/>
    <w:rsid w:val="00551C49"/>
    <w:rsid w:val="00551EFD"/>
    <w:rsid w:val="00551F63"/>
    <w:rsid w:val="0055222E"/>
    <w:rsid w:val="0055251C"/>
    <w:rsid w:val="0055255A"/>
    <w:rsid w:val="005537BA"/>
    <w:rsid w:val="00553A0F"/>
    <w:rsid w:val="00554186"/>
    <w:rsid w:val="00554FE9"/>
    <w:rsid w:val="00555CF9"/>
    <w:rsid w:val="005565D3"/>
    <w:rsid w:val="00556655"/>
    <w:rsid w:val="00556D9F"/>
    <w:rsid w:val="00556E46"/>
    <w:rsid w:val="005573ED"/>
    <w:rsid w:val="00557D4B"/>
    <w:rsid w:val="0056096A"/>
    <w:rsid w:val="00560E15"/>
    <w:rsid w:val="00560E3E"/>
    <w:rsid w:val="00563645"/>
    <w:rsid w:val="00563826"/>
    <w:rsid w:val="00564134"/>
    <w:rsid w:val="00564907"/>
    <w:rsid w:val="00564971"/>
    <w:rsid w:val="005649D3"/>
    <w:rsid w:val="005657FD"/>
    <w:rsid w:val="00566AA1"/>
    <w:rsid w:val="00566DA9"/>
    <w:rsid w:val="005675C8"/>
    <w:rsid w:val="005678D0"/>
    <w:rsid w:val="005703C4"/>
    <w:rsid w:val="00570499"/>
    <w:rsid w:val="00570D3A"/>
    <w:rsid w:val="00570F5F"/>
    <w:rsid w:val="0057115F"/>
    <w:rsid w:val="00571857"/>
    <w:rsid w:val="005720B2"/>
    <w:rsid w:val="00572E3E"/>
    <w:rsid w:val="00572EEF"/>
    <w:rsid w:val="005732EE"/>
    <w:rsid w:val="005735F4"/>
    <w:rsid w:val="00573896"/>
    <w:rsid w:val="00575F41"/>
    <w:rsid w:val="0057623F"/>
    <w:rsid w:val="005767C3"/>
    <w:rsid w:val="00576F8B"/>
    <w:rsid w:val="005772B9"/>
    <w:rsid w:val="005803FA"/>
    <w:rsid w:val="005809EB"/>
    <w:rsid w:val="00580C5C"/>
    <w:rsid w:val="00581091"/>
    <w:rsid w:val="0058151E"/>
    <w:rsid w:val="00581E7B"/>
    <w:rsid w:val="005820FD"/>
    <w:rsid w:val="00582855"/>
    <w:rsid w:val="00582907"/>
    <w:rsid w:val="00583263"/>
    <w:rsid w:val="00583F59"/>
    <w:rsid w:val="00584167"/>
    <w:rsid w:val="005867DE"/>
    <w:rsid w:val="00586845"/>
    <w:rsid w:val="00586FBE"/>
    <w:rsid w:val="005872B2"/>
    <w:rsid w:val="005875D1"/>
    <w:rsid w:val="005877B2"/>
    <w:rsid w:val="00587CF3"/>
    <w:rsid w:val="00587FB6"/>
    <w:rsid w:val="005907C6"/>
    <w:rsid w:val="00590918"/>
    <w:rsid w:val="0059094C"/>
    <w:rsid w:val="00591548"/>
    <w:rsid w:val="00592EBC"/>
    <w:rsid w:val="00593251"/>
    <w:rsid w:val="00593449"/>
    <w:rsid w:val="0059344E"/>
    <w:rsid w:val="0059392C"/>
    <w:rsid w:val="0059400D"/>
    <w:rsid w:val="00594013"/>
    <w:rsid w:val="00594F9E"/>
    <w:rsid w:val="0059582A"/>
    <w:rsid w:val="00597469"/>
    <w:rsid w:val="005A03FB"/>
    <w:rsid w:val="005A0478"/>
    <w:rsid w:val="005A1090"/>
    <w:rsid w:val="005A1146"/>
    <w:rsid w:val="005A1196"/>
    <w:rsid w:val="005A12B8"/>
    <w:rsid w:val="005A2034"/>
    <w:rsid w:val="005A38EB"/>
    <w:rsid w:val="005A3E3B"/>
    <w:rsid w:val="005A49B5"/>
    <w:rsid w:val="005A49C1"/>
    <w:rsid w:val="005A53C0"/>
    <w:rsid w:val="005A60F8"/>
    <w:rsid w:val="005A697F"/>
    <w:rsid w:val="005A6CC8"/>
    <w:rsid w:val="005A7238"/>
    <w:rsid w:val="005B032C"/>
    <w:rsid w:val="005B0851"/>
    <w:rsid w:val="005B0897"/>
    <w:rsid w:val="005B0CB6"/>
    <w:rsid w:val="005B185C"/>
    <w:rsid w:val="005B19D4"/>
    <w:rsid w:val="005B222F"/>
    <w:rsid w:val="005B26CF"/>
    <w:rsid w:val="005B3022"/>
    <w:rsid w:val="005B6391"/>
    <w:rsid w:val="005B7393"/>
    <w:rsid w:val="005C04EA"/>
    <w:rsid w:val="005C0CF2"/>
    <w:rsid w:val="005C0DF9"/>
    <w:rsid w:val="005C0F99"/>
    <w:rsid w:val="005C13C7"/>
    <w:rsid w:val="005C1579"/>
    <w:rsid w:val="005C189B"/>
    <w:rsid w:val="005C26D7"/>
    <w:rsid w:val="005C291C"/>
    <w:rsid w:val="005C2975"/>
    <w:rsid w:val="005C2D31"/>
    <w:rsid w:val="005C2F53"/>
    <w:rsid w:val="005C3D2E"/>
    <w:rsid w:val="005C3E14"/>
    <w:rsid w:val="005C4B3F"/>
    <w:rsid w:val="005C4F3D"/>
    <w:rsid w:val="005C501D"/>
    <w:rsid w:val="005C52B1"/>
    <w:rsid w:val="005C53F3"/>
    <w:rsid w:val="005C5623"/>
    <w:rsid w:val="005C5928"/>
    <w:rsid w:val="005C5A28"/>
    <w:rsid w:val="005C5EE4"/>
    <w:rsid w:val="005C6022"/>
    <w:rsid w:val="005C668A"/>
    <w:rsid w:val="005C6E9F"/>
    <w:rsid w:val="005C6EBF"/>
    <w:rsid w:val="005C7C8E"/>
    <w:rsid w:val="005C7FA1"/>
    <w:rsid w:val="005D07A4"/>
    <w:rsid w:val="005D119D"/>
    <w:rsid w:val="005D3A53"/>
    <w:rsid w:val="005D415E"/>
    <w:rsid w:val="005D5472"/>
    <w:rsid w:val="005D5A2C"/>
    <w:rsid w:val="005D6ACA"/>
    <w:rsid w:val="005D7511"/>
    <w:rsid w:val="005E0022"/>
    <w:rsid w:val="005E053C"/>
    <w:rsid w:val="005E1834"/>
    <w:rsid w:val="005E2134"/>
    <w:rsid w:val="005E43FB"/>
    <w:rsid w:val="005E47B2"/>
    <w:rsid w:val="005E57AE"/>
    <w:rsid w:val="005E6AC4"/>
    <w:rsid w:val="005E75D7"/>
    <w:rsid w:val="005E7C11"/>
    <w:rsid w:val="005E7DAB"/>
    <w:rsid w:val="005E7E91"/>
    <w:rsid w:val="005F0408"/>
    <w:rsid w:val="005F06BD"/>
    <w:rsid w:val="005F06C9"/>
    <w:rsid w:val="005F0725"/>
    <w:rsid w:val="005F0F73"/>
    <w:rsid w:val="005F1449"/>
    <w:rsid w:val="005F1832"/>
    <w:rsid w:val="005F1913"/>
    <w:rsid w:val="005F19A9"/>
    <w:rsid w:val="005F19AA"/>
    <w:rsid w:val="005F2F7D"/>
    <w:rsid w:val="005F3373"/>
    <w:rsid w:val="005F4579"/>
    <w:rsid w:val="005F49C3"/>
    <w:rsid w:val="005F4EF5"/>
    <w:rsid w:val="005F54F4"/>
    <w:rsid w:val="005F55DE"/>
    <w:rsid w:val="005F5A7B"/>
    <w:rsid w:val="005F6455"/>
    <w:rsid w:val="005F6699"/>
    <w:rsid w:val="005F6A02"/>
    <w:rsid w:val="005F6B5B"/>
    <w:rsid w:val="005F6C99"/>
    <w:rsid w:val="005F6D9E"/>
    <w:rsid w:val="005F7B1F"/>
    <w:rsid w:val="00600503"/>
    <w:rsid w:val="006015C5"/>
    <w:rsid w:val="0060199F"/>
    <w:rsid w:val="006027D6"/>
    <w:rsid w:val="0060292A"/>
    <w:rsid w:val="00602ECB"/>
    <w:rsid w:val="00602F41"/>
    <w:rsid w:val="006032C9"/>
    <w:rsid w:val="006037A0"/>
    <w:rsid w:val="00603A7D"/>
    <w:rsid w:val="00603B85"/>
    <w:rsid w:val="00603ED4"/>
    <w:rsid w:val="00603F10"/>
    <w:rsid w:val="006041A9"/>
    <w:rsid w:val="00604316"/>
    <w:rsid w:val="0060462D"/>
    <w:rsid w:val="006059EF"/>
    <w:rsid w:val="00606882"/>
    <w:rsid w:val="00606942"/>
    <w:rsid w:val="00606A1D"/>
    <w:rsid w:val="00606DBB"/>
    <w:rsid w:val="00610671"/>
    <w:rsid w:val="006108F3"/>
    <w:rsid w:val="00610F51"/>
    <w:rsid w:val="00611C08"/>
    <w:rsid w:val="006123AE"/>
    <w:rsid w:val="0061269E"/>
    <w:rsid w:val="00612B16"/>
    <w:rsid w:val="00612C3C"/>
    <w:rsid w:val="00612C45"/>
    <w:rsid w:val="00612C4A"/>
    <w:rsid w:val="00613032"/>
    <w:rsid w:val="006138C5"/>
    <w:rsid w:val="00614550"/>
    <w:rsid w:val="00614811"/>
    <w:rsid w:val="0061486E"/>
    <w:rsid w:val="006150C5"/>
    <w:rsid w:val="006153FA"/>
    <w:rsid w:val="006156F6"/>
    <w:rsid w:val="00615B34"/>
    <w:rsid w:val="00615BBE"/>
    <w:rsid w:val="00616918"/>
    <w:rsid w:val="006169AC"/>
    <w:rsid w:val="00616A91"/>
    <w:rsid w:val="00616DEE"/>
    <w:rsid w:val="00617105"/>
    <w:rsid w:val="006171E4"/>
    <w:rsid w:val="0062046C"/>
    <w:rsid w:val="006209EB"/>
    <w:rsid w:val="0062115B"/>
    <w:rsid w:val="00621308"/>
    <w:rsid w:val="00623AB6"/>
    <w:rsid w:val="00623E66"/>
    <w:rsid w:val="006246EA"/>
    <w:rsid w:val="00624BC8"/>
    <w:rsid w:val="00624D9F"/>
    <w:rsid w:val="00624FC0"/>
    <w:rsid w:val="00625F0C"/>
    <w:rsid w:val="00626787"/>
    <w:rsid w:val="006272CF"/>
    <w:rsid w:val="0062733E"/>
    <w:rsid w:val="00627D40"/>
    <w:rsid w:val="006305B0"/>
    <w:rsid w:val="00630A72"/>
    <w:rsid w:val="00630BDC"/>
    <w:rsid w:val="006311EE"/>
    <w:rsid w:val="0063145A"/>
    <w:rsid w:val="006314FB"/>
    <w:rsid w:val="0063202C"/>
    <w:rsid w:val="006323DD"/>
    <w:rsid w:val="006325B9"/>
    <w:rsid w:val="0063281B"/>
    <w:rsid w:val="00632838"/>
    <w:rsid w:val="0063356F"/>
    <w:rsid w:val="006338C7"/>
    <w:rsid w:val="00633A4F"/>
    <w:rsid w:val="00634662"/>
    <w:rsid w:val="006346D0"/>
    <w:rsid w:val="0063486E"/>
    <w:rsid w:val="006363EA"/>
    <w:rsid w:val="00640229"/>
    <w:rsid w:val="00640BEF"/>
    <w:rsid w:val="00640F37"/>
    <w:rsid w:val="006410D7"/>
    <w:rsid w:val="00641147"/>
    <w:rsid w:val="00641255"/>
    <w:rsid w:val="00641BC4"/>
    <w:rsid w:val="006427DD"/>
    <w:rsid w:val="0064306A"/>
    <w:rsid w:val="00643506"/>
    <w:rsid w:val="0064381B"/>
    <w:rsid w:val="00644837"/>
    <w:rsid w:val="00644A05"/>
    <w:rsid w:val="00645EB0"/>
    <w:rsid w:val="00646243"/>
    <w:rsid w:val="00646B3D"/>
    <w:rsid w:val="00646D6B"/>
    <w:rsid w:val="00647407"/>
    <w:rsid w:val="006476FF"/>
    <w:rsid w:val="00647D78"/>
    <w:rsid w:val="00647DE3"/>
    <w:rsid w:val="00647DE7"/>
    <w:rsid w:val="0065031E"/>
    <w:rsid w:val="006509C7"/>
    <w:rsid w:val="006512FD"/>
    <w:rsid w:val="006515E2"/>
    <w:rsid w:val="0065164B"/>
    <w:rsid w:val="00651657"/>
    <w:rsid w:val="006522C7"/>
    <w:rsid w:val="00652A64"/>
    <w:rsid w:val="006534FE"/>
    <w:rsid w:val="00653740"/>
    <w:rsid w:val="00653886"/>
    <w:rsid w:val="00653A44"/>
    <w:rsid w:val="00653F61"/>
    <w:rsid w:val="006544AB"/>
    <w:rsid w:val="00657184"/>
    <w:rsid w:val="00657901"/>
    <w:rsid w:val="00657FC1"/>
    <w:rsid w:val="00660604"/>
    <w:rsid w:val="0066071D"/>
    <w:rsid w:val="00660CBE"/>
    <w:rsid w:val="00660EAB"/>
    <w:rsid w:val="0066109C"/>
    <w:rsid w:val="00661D52"/>
    <w:rsid w:val="006621DF"/>
    <w:rsid w:val="006625D0"/>
    <w:rsid w:val="00662939"/>
    <w:rsid w:val="00662CE7"/>
    <w:rsid w:val="00663621"/>
    <w:rsid w:val="00663759"/>
    <w:rsid w:val="00663D5B"/>
    <w:rsid w:val="00663DEC"/>
    <w:rsid w:val="006640BF"/>
    <w:rsid w:val="006641FE"/>
    <w:rsid w:val="00664E3C"/>
    <w:rsid w:val="00665247"/>
    <w:rsid w:val="006656B4"/>
    <w:rsid w:val="0066594E"/>
    <w:rsid w:val="00666365"/>
    <w:rsid w:val="006664EE"/>
    <w:rsid w:val="00666709"/>
    <w:rsid w:val="00666BBF"/>
    <w:rsid w:val="00667AB5"/>
    <w:rsid w:val="0067007E"/>
    <w:rsid w:val="006701A0"/>
    <w:rsid w:val="0067054E"/>
    <w:rsid w:val="006707D8"/>
    <w:rsid w:val="00670B55"/>
    <w:rsid w:val="00671133"/>
    <w:rsid w:val="0067167D"/>
    <w:rsid w:val="0067229B"/>
    <w:rsid w:val="00673474"/>
    <w:rsid w:val="006740C1"/>
    <w:rsid w:val="00674D46"/>
    <w:rsid w:val="00674E45"/>
    <w:rsid w:val="00676506"/>
    <w:rsid w:val="00676F1A"/>
    <w:rsid w:val="0067704B"/>
    <w:rsid w:val="006775CA"/>
    <w:rsid w:val="006778C4"/>
    <w:rsid w:val="006779FC"/>
    <w:rsid w:val="0068031E"/>
    <w:rsid w:val="00680769"/>
    <w:rsid w:val="00680B29"/>
    <w:rsid w:val="00681366"/>
    <w:rsid w:val="0068148D"/>
    <w:rsid w:val="00681A4A"/>
    <w:rsid w:val="00682095"/>
    <w:rsid w:val="0068296C"/>
    <w:rsid w:val="006829F3"/>
    <w:rsid w:val="00682C46"/>
    <w:rsid w:val="00683B99"/>
    <w:rsid w:val="00683ED5"/>
    <w:rsid w:val="0068461D"/>
    <w:rsid w:val="00684FB3"/>
    <w:rsid w:val="00685781"/>
    <w:rsid w:val="00685E90"/>
    <w:rsid w:val="006860E7"/>
    <w:rsid w:val="00686185"/>
    <w:rsid w:val="00686977"/>
    <w:rsid w:val="006874E2"/>
    <w:rsid w:val="00687772"/>
    <w:rsid w:val="00687B9D"/>
    <w:rsid w:val="00687C79"/>
    <w:rsid w:val="006900A7"/>
    <w:rsid w:val="0069039F"/>
    <w:rsid w:val="00690442"/>
    <w:rsid w:val="006912BE"/>
    <w:rsid w:val="00691339"/>
    <w:rsid w:val="0069162C"/>
    <w:rsid w:val="0069265E"/>
    <w:rsid w:val="006926AB"/>
    <w:rsid w:val="00692A96"/>
    <w:rsid w:val="00692FBA"/>
    <w:rsid w:val="0069500B"/>
    <w:rsid w:val="0069598C"/>
    <w:rsid w:val="00695F67"/>
    <w:rsid w:val="0069673A"/>
    <w:rsid w:val="0069675A"/>
    <w:rsid w:val="00696EC2"/>
    <w:rsid w:val="00697657"/>
    <w:rsid w:val="00697C3A"/>
    <w:rsid w:val="00697E52"/>
    <w:rsid w:val="006A04BF"/>
    <w:rsid w:val="006A0D6C"/>
    <w:rsid w:val="006A1BFB"/>
    <w:rsid w:val="006A2786"/>
    <w:rsid w:val="006A2A2B"/>
    <w:rsid w:val="006A31D5"/>
    <w:rsid w:val="006A350B"/>
    <w:rsid w:val="006A3DE9"/>
    <w:rsid w:val="006A3F07"/>
    <w:rsid w:val="006A469E"/>
    <w:rsid w:val="006A478F"/>
    <w:rsid w:val="006A4F0C"/>
    <w:rsid w:val="006A502A"/>
    <w:rsid w:val="006A5F28"/>
    <w:rsid w:val="006A616A"/>
    <w:rsid w:val="006A61DB"/>
    <w:rsid w:val="006A6DD6"/>
    <w:rsid w:val="006A7072"/>
    <w:rsid w:val="006A7397"/>
    <w:rsid w:val="006A74D5"/>
    <w:rsid w:val="006A7935"/>
    <w:rsid w:val="006A7C92"/>
    <w:rsid w:val="006A7E16"/>
    <w:rsid w:val="006A7E6F"/>
    <w:rsid w:val="006B08DA"/>
    <w:rsid w:val="006B0923"/>
    <w:rsid w:val="006B1195"/>
    <w:rsid w:val="006B1584"/>
    <w:rsid w:val="006B15E2"/>
    <w:rsid w:val="006B41F5"/>
    <w:rsid w:val="006B4254"/>
    <w:rsid w:val="006B545E"/>
    <w:rsid w:val="006B5B72"/>
    <w:rsid w:val="006B64FA"/>
    <w:rsid w:val="006B6AE9"/>
    <w:rsid w:val="006B6C22"/>
    <w:rsid w:val="006B6D86"/>
    <w:rsid w:val="006B76FA"/>
    <w:rsid w:val="006B77DB"/>
    <w:rsid w:val="006B7BB4"/>
    <w:rsid w:val="006C09C0"/>
    <w:rsid w:val="006C0F93"/>
    <w:rsid w:val="006C11E2"/>
    <w:rsid w:val="006C1220"/>
    <w:rsid w:val="006C167D"/>
    <w:rsid w:val="006C190A"/>
    <w:rsid w:val="006C1D6F"/>
    <w:rsid w:val="006C1F4A"/>
    <w:rsid w:val="006C25E3"/>
    <w:rsid w:val="006C2D75"/>
    <w:rsid w:val="006C3D7D"/>
    <w:rsid w:val="006C45D5"/>
    <w:rsid w:val="006C4EE8"/>
    <w:rsid w:val="006C52FB"/>
    <w:rsid w:val="006C5A24"/>
    <w:rsid w:val="006C6AB2"/>
    <w:rsid w:val="006C6E21"/>
    <w:rsid w:val="006C7953"/>
    <w:rsid w:val="006C7960"/>
    <w:rsid w:val="006D05E1"/>
    <w:rsid w:val="006D0AD1"/>
    <w:rsid w:val="006D0E44"/>
    <w:rsid w:val="006D1EFA"/>
    <w:rsid w:val="006D2851"/>
    <w:rsid w:val="006D2C52"/>
    <w:rsid w:val="006D32BF"/>
    <w:rsid w:val="006D4DA7"/>
    <w:rsid w:val="006D61BC"/>
    <w:rsid w:val="006D62DD"/>
    <w:rsid w:val="006D7231"/>
    <w:rsid w:val="006D72CB"/>
    <w:rsid w:val="006D7EC7"/>
    <w:rsid w:val="006E07FF"/>
    <w:rsid w:val="006E092E"/>
    <w:rsid w:val="006E0D94"/>
    <w:rsid w:val="006E160A"/>
    <w:rsid w:val="006E1B10"/>
    <w:rsid w:val="006E290F"/>
    <w:rsid w:val="006E2AE6"/>
    <w:rsid w:val="006E2D24"/>
    <w:rsid w:val="006E36EB"/>
    <w:rsid w:val="006E3D4F"/>
    <w:rsid w:val="006E3F0A"/>
    <w:rsid w:val="006E402F"/>
    <w:rsid w:val="006E41A5"/>
    <w:rsid w:val="006E45CB"/>
    <w:rsid w:val="006E588C"/>
    <w:rsid w:val="006E5CF2"/>
    <w:rsid w:val="006E748F"/>
    <w:rsid w:val="006E75AB"/>
    <w:rsid w:val="006F05F9"/>
    <w:rsid w:val="006F3434"/>
    <w:rsid w:val="006F3819"/>
    <w:rsid w:val="006F3CD9"/>
    <w:rsid w:val="006F3E23"/>
    <w:rsid w:val="006F47E4"/>
    <w:rsid w:val="006F4DAD"/>
    <w:rsid w:val="006F4FD1"/>
    <w:rsid w:val="006F56F0"/>
    <w:rsid w:val="006F6081"/>
    <w:rsid w:val="006F616E"/>
    <w:rsid w:val="006F678C"/>
    <w:rsid w:val="006F7694"/>
    <w:rsid w:val="006F7E88"/>
    <w:rsid w:val="006F7FEB"/>
    <w:rsid w:val="00700021"/>
    <w:rsid w:val="007009FC"/>
    <w:rsid w:val="00700A78"/>
    <w:rsid w:val="00701456"/>
    <w:rsid w:val="00701ADC"/>
    <w:rsid w:val="00701F68"/>
    <w:rsid w:val="00701FF5"/>
    <w:rsid w:val="00702585"/>
    <w:rsid w:val="007029D8"/>
    <w:rsid w:val="007032DB"/>
    <w:rsid w:val="00703D2F"/>
    <w:rsid w:val="00703FB4"/>
    <w:rsid w:val="0070446A"/>
    <w:rsid w:val="00704CDF"/>
    <w:rsid w:val="007052FE"/>
    <w:rsid w:val="0070637C"/>
    <w:rsid w:val="007069B5"/>
    <w:rsid w:val="00706CDE"/>
    <w:rsid w:val="00706ECE"/>
    <w:rsid w:val="007074D3"/>
    <w:rsid w:val="00707E84"/>
    <w:rsid w:val="00710149"/>
    <w:rsid w:val="007106E0"/>
    <w:rsid w:val="00710CA0"/>
    <w:rsid w:val="00711469"/>
    <w:rsid w:val="00711660"/>
    <w:rsid w:val="00712167"/>
    <w:rsid w:val="00712A42"/>
    <w:rsid w:val="00712CCB"/>
    <w:rsid w:val="00712DD6"/>
    <w:rsid w:val="00712F59"/>
    <w:rsid w:val="007132DC"/>
    <w:rsid w:val="007137AB"/>
    <w:rsid w:val="00714C95"/>
    <w:rsid w:val="00714E76"/>
    <w:rsid w:val="00715055"/>
    <w:rsid w:val="00715234"/>
    <w:rsid w:val="007156AD"/>
    <w:rsid w:val="00715AB7"/>
    <w:rsid w:val="00715B0F"/>
    <w:rsid w:val="00715E95"/>
    <w:rsid w:val="00716F27"/>
    <w:rsid w:val="00716FC9"/>
    <w:rsid w:val="0071741C"/>
    <w:rsid w:val="00717643"/>
    <w:rsid w:val="00717EE1"/>
    <w:rsid w:val="007201C5"/>
    <w:rsid w:val="0072023D"/>
    <w:rsid w:val="00720540"/>
    <w:rsid w:val="0072073B"/>
    <w:rsid w:val="007216D4"/>
    <w:rsid w:val="007219D6"/>
    <w:rsid w:val="0072313D"/>
    <w:rsid w:val="007231EB"/>
    <w:rsid w:val="007237F2"/>
    <w:rsid w:val="00723B76"/>
    <w:rsid w:val="00724533"/>
    <w:rsid w:val="0072499D"/>
    <w:rsid w:val="00724AEE"/>
    <w:rsid w:val="00725130"/>
    <w:rsid w:val="00725492"/>
    <w:rsid w:val="00725865"/>
    <w:rsid w:val="00725AE5"/>
    <w:rsid w:val="00726268"/>
    <w:rsid w:val="00726BDF"/>
    <w:rsid w:val="00727158"/>
    <w:rsid w:val="00727476"/>
    <w:rsid w:val="0073019F"/>
    <w:rsid w:val="007308FD"/>
    <w:rsid w:val="00730DE0"/>
    <w:rsid w:val="0073110F"/>
    <w:rsid w:val="00731935"/>
    <w:rsid w:val="00732292"/>
    <w:rsid w:val="00732488"/>
    <w:rsid w:val="00732D6D"/>
    <w:rsid w:val="00732ED9"/>
    <w:rsid w:val="00733FB3"/>
    <w:rsid w:val="007342D7"/>
    <w:rsid w:val="00734F7C"/>
    <w:rsid w:val="00735C8E"/>
    <w:rsid w:val="0073634D"/>
    <w:rsid w:val="007365B1"/>
    <w:rsid w:val="007366D4"/>
    <w:rsid w:val="007367F8"/>
    <w:rsid w:val="00736A03"/>
    <w:rsid w:val="00736EE2"/>
    <w:rsid w:val="007370CB"/>
    <w:rsid w:val="00737FF1"/>
    <w:rsid w:val="0074008A"/>
    <w:rsid w:val="00740196"/>
    <w:rsid w:val="007405A9"/>
    <w:rsid w:val="00740783"/>
    <w:rsid w:val="00740B73"/>
    <w:rsid w:val="00740E7D"/>
    <w:rsid w:val="00741276"/>
    <w:rsid w:val="00741BB0"/>
    <w:rsid w:val="007431A9"/>
    <w:rsid w:val="0074376B"/>
    <w:rsid w:val="00744354"/>
    <w:rsid w:val="00744499"/>
    <w:rsid w:val="00744A86"/>
    <w:rsid w:val="00746745"/>
    <w:rsid w:val="0074698C"/>
    <w:rsid w:val="00746EB0"/>
    <w:rsid w:val="007476A4"/>
    <w:rsid w:val="00747A19"/>
    <w:rsid w:val="00747B77"/>
    <w:rsid w:val="00747D4B"/>
    <w:rsid w:val="0075032C"/>
    <w:rsid w:val="00750694"/>
    <w:rsid w:val="00751308"/>
    <w:rsid w:val="007514CD"/>
    <w:rsid w:val="007516A3"/>
    <w:rsid w:val="007518AB"/>
    <w:rsid w:val="00752D9C"/>
    <w:rsid w:val="00752F53"/>
    <w:rsid w:val="00753198"/>
    <w:rsid w:val="00753850"/>
    <w:rsid w:val="00753EBA"/>
    <w:rsid w:val="00754195"/>
    <w:rsid w:val="00754CB9"/>
    <w:rsid w:val="007552F8"/>
    <w:rsid w:val="00755D06"/>
    <w:rsid w:val="007578D2"/>
    <w:rsid w:val="007601CE"/>
    <w:rsid w:val="007608A4"/>
    <w:rsid w:val="00760ECB"/>
    <w:rsid w:val="0076110E"/>
    <w:rsid w:val="00761B6E"/>
    <w:rsid w:val="00761ED2"/>
    <w:rsid w:val="007622FB"/>
    <w:rsid w:val="007624AF"/>
    <w:rsid w:val="00762682"/>
    <w:rsid w:val="00762EE8"/>
    <w:rsid w:val="0076387D"/>
    <w:rsid w:val="00763EB1"/>
    <w:rsid w:val="00763FB9"/>
    <w:rsid w:val="00763FF2"/>
    <w:rsid w:val="00764937"/>
    <w:rsid w:val="00765296"/>
    <w:rsid w:val="00766076"/>
    <w:rsid w:val="00766BE6"/>
    <w:rsid w:val="0076718C"/>
    <w:rsid w:val="007673E3"/>
    <w:rsid w:val="00767440"/>
    <w:rsid w:val="007701DC"/>
    <w:rsid w:val="00770843"/>
    <w:rsid w:val="00770BF3"/>
    <w:rsid w:val="00770FA7"/>
    <w:rsid w:val="00772334"/>
    <w:rsid w:val="00772C66"/>
    <w:rsid w:val="00774608"/>
    <w:rsid w:val="00775EA7"/>
    <w:rsid w:val="007763E2"/>
    <w:rsid w:val="00776414"/>
    <w:rsid w:val="0077651A"/>
    <w:rsid w:val="007768F3"/>
    <w:rsid w:val="00776D0F"/>
    <w:rsid w:val="007773B1"/>
    <w:rsid w:val="00777C6D"/>
    <w:rsid w:val="007800F2"/>
    <w:rsid w:val="00780374"/>
    <w:rsid w:val="007808D1"/>
    <w:rsid w:val="00780F6F"/>
    <w:rsid w:val="007824FC"/>
    <w:rsid w:val="00782B88"/>
    <w:rsid w:val="00782DC8"/>
    <w:rsid w:val="00782F34"/>
    <w:rsid w:val="00782FDD"/>
    <w:rsid w:val="007843BD"/>
    <w:rsid w:val="007847F3"/>
    <w:rsid w:val="00784CD2"/>
    <w:rsid w:val="00785BA9"/>
    <w:rsid w:val="00786685"/>
    <w:rsid w:val="007868DB"/>
    <w:rsid w:val="00786C1F"/>
    <w:rsid w:val="00786C67"/>
    <w:rsid w:val="007905A4"/>
    <w:rsid w:val="0079096D"/>
    <w:rsid w:val="00791364"/>
    <w:rsid w:val="00792111"/>
    <w:rsid w:val="00792271"/>
    <w:rsid w:val="00792710"/>
    <w:rsid w:val="00792C3B"/>
    <w:rsid w:val="007935E5"/>
    <w:rsid w:val="00793982"/>
    <w:rsid w:val="00794194"/>
    <w:rsid w:val="00795655"/>
    <w:rsid w:val="00795F3D"/>
    <w:rsid w:val="00796061"/>
    <w:rsid w:val="00796B45"/>
    <w:rsid w:val="007970CB"/>
    <w:rsid w:val="00797CBB"/>
    <w:rsid w:val="007A1384"/>
    <w:rsid w:val="007A146B"/>
    <w:rsid w:val="007A1CCD"/>
    <w:rsid w:val="007A1DD3"/>
    <w:rsid w:val="007A297A"/>
    <w:rsid w:val="007A3027"/>
    <w:rsid w:val="007A319D"/>
    <w:rsid w:val="007A32E3"/>
    <w:rsid w:val="007A33C3"/>
    <w:rsid w:val="007A38CD"/>
    <w:rsid w:val="007A3984"/>
    <w:rsid w:val="007A3F26"/>
    <w:rsid w:val="007A3F5B"/>
    <w:rsid w:val="007A40D0"/>
    <w:rsid w:val="007A4C58"/>
    <w:rsid w:val="007A5110"/>
    <w:rsid w:val="007A5281"/>
    <w:rsid w:val="007A52A4"/>
    <w:rsid w:val="007A5A89"/>
    <w:rsid w:val="007A6029"/>
    <w:rsid w:val="007A7B71"/>
    <w:rsid w:val="007A7B8E"/>
    <w:rsid w:val="007A7BCB"/>
    <w:rsid w:val="007A7BF8"/>
    <w:rsid w:val="007A7E7D"/>
    <w:rsid w:val="007B0119"/>
    <w:rsid w:val="007B0FE6"/>
    <w:rsid w:val="007B1764"/>
    <w:rsid w:val="007B1C81"/>
    <w:rsid w:val="007B1CE2"/>
    <w:rsid w:val="007B25E7"/>
    <w:rsid w:val="007B278D"/>
    <w:rsid w:val="007B2D10"/>
    <w:rsid w:val="007B3010"/>
    <w:rsid w:val="007B386F"/>
    <w:rsid w:val="007B3D5D"/>
    <w:rsid w:val="007B4D4D"/>
    <w:rsid w:val="007B6A01"/>
    <w:rsid w:val="007B75E4"/>
    <w:rsid w:val="007B7602"/>
    <w:rsid w:val="007B7782"/>
    <w:rsid w:val="007B7CB8"/>
    <w:rsid w:val="007C0024"/>
    <w:rsid w:val="007C0164"/>
    <w:rsid w:val="007C0B72"/>
    <w:rsid w:val="007C159B"/>
    <w:rsid w:val="007C15E6"/>
    <w:rsid w:val="007C18FF"/>
    <w:rsid w:val="007C1B3C"/>
    <w:rsid w:val="007C1D13"/>
    <w:rsid w:val="007C267A"/>
    <w:rsid w:val="007C29C5"/>
    <w:rsid w:val="007C31D3"/>
    <w:rsid w:val="007C3CC8"/>
    <w:rsid w:val="007C3D2C"/>
    <w:rsid w:val="007C3EA3"/>
    <w:rsid w:val="007C4434"/>
    <w:rsid w:val="007C5BE3"/>
    <w:rsid w:val="007C5FD8"/>
    <w:rsid w:val="007C65B5"/>
    <w:rsid w:val="007C70A4"/>
    <w:rsid w:val="007C77F7"/>
    <w:rsid w:val="007C7C70"/>
    <w:rsid w:val="007C7DE7"/>
    <w:rsid w:val="007D039E"/>
    <w:rsid w:val="007D0916"/>
    <w:rsid w:val="007D09CE"/>
    <w:rsid w:val="007D11A2"/>
    <w:rsid w:val="007D27A3"/>
    <w:rsid w:val="007D4374"/>
    <w:rsid w:val="007D5504"/>
    <w:rsid w:val="007D589C"/>
    <w:rsid w:val="007D5ABA"/>
    <w:rsid w:val="007D5B7F"/>
    <w:rsid w:val="007D5E4D"/>
    <w:rsid w:val="007D64A4"/>
    <w:rsid w:val="007D6778"/>
    <w:rsid w:val="007D6BEF"/>
    <w:rsid w:val="007D6E67"/>
    <w:rsid w:val="007E0989"/>
    <w:rsid w:val="007E0AFC"/>
    <w:rsid w:val="007E0DD0"/>
    <w:rsid w:val="007E152B"/>
    <w:rsid w:val="007E15CF"/>
    <w:rsid w:val="007E1D6B"/>
    <w:rsid w:val="007E2EC7"/>
    <w:rsid w:val="007E308E"/>
    <w:rsid w:val="007E41E3"/>
    <w:rsid w:val="007E4570"/>
    <w:rsid w:val="007E4AC1"/>
    <w:rsid w:val="007E4EF0"/>
    <w:rsid w:val="007E5B9B"/>
    <w:rsid w:val="007E5DCC"/>
    <w:rsid w:val="007E6226"/>
    <w:rsid w:val="007E6EC6"/>
    <w:rsid w:val="007E740F"/>
    <w:rsid w:val="007E76A0"/>
    <w:rsid w:val="007E7B59"/>
    <w:rsid w:val="007E7C12"/>
    <w:rsid w:val="007E7E08"/>
    <w:rsid w:val="007E7E1F"/>
    <w:rsid w:val="007F14F3"/>
    <w:rsid w:val="007F25B9"/>
    <w:rsid w:val="007F2872"/>
    <w:rsid w:val="007F2A93"/>
    <w:rsid w:val="007F35A6"/>
    <w:rsid w:val="007F371C"/>
    <w:rsid w:val="007F374B"/>
    <w:rsid w:val="007F49B0"/>
    <w:rsid w:val="007F7124"/>
    <w:rsid w:val="007F7141"/>
    <w:rsid w:val="007F7651"/>
    <w:rsid w:val="007F7AEF"/>
    <w:rsid w:val="007F7F84"/>
    <w:rsid w:val="008031B1"/>
    <w:rsid w:val="00803CB7"/>
    <w:rsid w:val="0080419D"/>
    <w:rsid w:val="00804E50"/>
    <w:rsid w:val="008066E6"/>
    <w:rsid w:val="00806FA5"/>
    <w:rsid w:val="00807B64"/>
    <w:rsid w:val="00807C3C"/>
    <w:rsid w:val="00810260"/>
    <w:rsid w:val="008104B9"/>
    <w:rsid w:val="0081050E"/>
    <w:rsid w:val="00810D43"/>
    <w:rsid w:val="00811265"/>
    <w:rsid w:val="00811DAE"/>
    <w:rsid w:val="00811F7E"/>
    <w:rsid w:val="0081201D"/>
    <w:rsid w:val="00812147"/>
    <w:rsid w:val="00812E4C"/>
    <w:rsid w:val="00813AAA"/>
    <w:rsid w:val="00815622"/>
    <w:rsid w:val="0081565A"/>
    <w:rsid w:val="0081597D"/>
    <w:rsid w:val="00815C21"/>
    <w:rsid w:val="0081619A"/>
    <w:rsid w:val="00816498"/>
    <w:rsid w:val="008174A8"/>
    <w:rsid w:val="00817940"/>
    <w:rsid w:val="0082009E"/>
    <w:rsid w:val="00820A9C"/>
    <w:rsid w:val="008215DB"/>
    <w:rsid w:val="00822A02"/>
    <w:rsid w:val="00824344"/>
    <w:rsid w:val="0082447E"/>
    <w:rsid w:val="00824EF8"/>
    <w:rsid w:val="00825B65"/>
    <w:rsid w:val="00825C1B"/>
    <w:rsid w:val="00825CA0"/>
    <w:rsid w:val="008263B8"/>
    <w:rsid w:val="00827730"/>
    <w:rsid w:val="00830001"/>
    <w:rsid w:val="0083134A"/>
    <w:rsid w:val="008315B5"/>
    <w:rsid w:val="00831625"/>
    <w:rsid w:val="00831752"/>
    <w:rsid w:val="00831BE1"/>
    <w:rsid w:val="00832E90"/>
    <w:rsid w:val="008337FB"/>
    <w:rsid w:val="0083410A"/>
    <w:rsid w:val="008343A1"/>
    <w:rsid w:val="008349F2"/>
    <w:rsid w:val="008353E1"/>
    <w:rsid w:val="00836C42"/>
    <w:rsid w:val="00836DA6"/>
    <w:rsid w:val="00837270"/>
    <w:rsid w:val="00837A2A"/>
    <w:rsid w:val="00837B63"/>
    <w:rsid w:val="00837D99"/>
    <w:rsid w:val="00840565"/>
    <w:rsid w:val="008415D7"/>
    <w:rsid w:val="00841AA1"/>
    <w:rsid w:val="00841E95"/>
    <w:rsid w:val="00842726"/>
    <w:rsid w:val="008429F4"/>
    <w:rsid w:val="00842E4A"/>
    <w:rsid w:val="008436E3"/>
    <w:rsid w:val="008438AE"/>
    <w:rsid w:val="00843B5B"/>
    <w:rsid w:val="00843BD7"/>
    <w:rsid w:val="00843C6D"/>
    <w:rsid w:val="0084473C"/>
    <w:rsid w:val="00844D06"/>
    <w:rsid w:val="00845313"/>
    <w:rsid w:val="00845A88"/>
    <w:rsid w:val="00845AD8"/>
    <w:rsid w:val="00845C76"/>
    <w:rsid w:val="008469CC"/>
    <w:rsid w:val="00846C9A"/>
    <w:rsid w:val="008476B2"/>
    <w:rsid w:val="00847EE4"/>
    <w:rsid w:val="00850B70"/>
    <w:rsid w:val="008511E8"/>
    <w:rsid w:val="0085358A"/>
    <w:rsid w:val="00853DF0"/>
    <w:rsid w:val="00853FF3"/>
    <w:rsid w:val="0085422F"/>
    <w:rsid w:val="00854623"/>
    <w:rsid w:val="00854D05"/>
    <w:rsid w:val="00855319"/>
    <w:rsid w:val="008559C7"/>
    <w:rsid w:val="00855F41"/>
    <w:rsid w:val="0085669E"/>
    <w:rsid w:val="00856AC9"/>
    <w:rsid w:val="00857CB1"/>
    <w:rsid w:val="0086009A"/>
    <w:rsid w:val="00860B38"/>
    <w:rsid w:val="00860B94"/>
    <w:rsid w:val="00861237"/>
    <w:rsid w:val="0086176E"/>
    <w:rsid w:val="00861E94"/>
    <w:rsid w:val="0086227B"/>
    <w:rsid w:val="0086234D"/>
    <w:rsid w:val="008626E8"/>
    <w:rsid w:val="00862733"/>
    <w:rsid w:val="0086279B"/>
    <w:rsid w:val="00863581"/>
    <w:rsid w:val="00863E5F"/>
    <w:rsid w:val="00865C95"/>
    <w:rsid w:val="00865D6D"/>
    <w:rsid w:val="00865F43"/>
    <w:rsid w:val="00865FC2"/>
    <w:rsid w:val="00866181"/>
    <w:rsid w:val="00866D11"/>
    <w:rsid w:val="00867457"/>
    <w:rsid w:val="008677B2"/>
    <w:rsid w:val="00867CEB"/>
    <w:rsid w:val="0087090D"/>
    <w:rsid w:val="00870947"/>
    <w:rsid w:val="00870955"/>
    <w:rsid w:val="00870BBA"/>
    <w:rsid w:val="00871403"/>
    <w:rsid w:val="00872228"/>
    <w:rsid w:val="008727B1"/>
    <w:rsid w:val="008729FB"/>
    <w:rsid w:val="00872A16"/>
    <w:rsid w:val="0087320B"/>
    <w:rsid w:val="00873878"/>
    <w:rsid w:val="00873989"/>
    <w:rsid w:val="00873E4B"/>
    <w:rsid w:val="00873F8F"/>
    <w:rsid w:val="00874A67"/>
    <w:rsid w:val="00875121"/>
    <w:rsid w:val="00875966"/>
    <w:rsid w:val="008759A6"/>
    <w:rsid w:val="0087628A"/>
    <w:rsid w:val="008767E1"/>
    <w:rsid w:val="00876ACD"/>
    <w:rsid w:val="00877B95"/>
    <w:rsid w:val="0088134D"/>
    <w:rsid w:val="00882600"/>
    <w:rsid w:val="00883F51"/>
    <w:rsid w:val="00884525"/>
    <w:rsid w:val="00885DDC"/>
    <w:rsid w:val="00886B50"/>
    <w:rsid w:val="00887C8D"/>
    <w:rsid w:val="008901D8"/>
    <w:rsid w:val="008902A9"/>
    <w:rsid w:val="0089057D"/>
    <w:rsid w:val="00891BF4"/>
    <w:rsid w:val="00891C14"/>
    <w:rsid w:val="00892E32"/>
    <w:rsid w:val="008930A2"/>
    <w:rsid w:val="0089316C"/>
    <w:rsid w:val="00893960"/>
    <w:rsid w:val="00893B43"/>
    <w:rsid w:val="00894EB7"/>
    <w:rsid w:val="0089722D"/>
    <w:rsid w:val="00897521"/>
    <w:rsid w:val="0089753D"/>
    <w:rsid w:val="008979CD"/>
    <w:rsid w:val="00897C4C"/>
    <w:rsid w:val="008A0549"/>
    <w:rsid w:val="008A0A03"/>
    <w:rsid w:val="008A0F8D"/>
    <w:rsid w:val="008A31FA"/>
    <w:rsid w:val="008A4640"/>
    <w:rsid w:val="008A470E"/>
    <w:rsid w:val="008A5143"/>
    <w:rsid w:val="008A5592"/>
    <w:rsid w:val="008A5BA4"/>
    <w:rsid w:val="008A6683"/>
    <w:rsid w:val="008A677C"/>
    <w:rsid w:val="008A6D1D"/>
    <w:rsid w:val="008A6EBA"/>
    <w:rsid w:val="008A7A45"/>
    <w:rsid w:val="008A7C6F"/>
    <w:rsid w:val="008A7F40"/>
    <w:rsid w:val="008B05CD"/>
    <w:rsid w:val="008B076A"/>
    <w:rsid w:val="008B095A"/>
    <w:rsid w:val="008B1568"/>
    <w:rsid w:val="008B16EC"/>
    <w:rsid w:val="008B16F5"/>
    <w:rsid w:val="008B1B90"/>
    <w:rsid w:val="008B1E01"/>
    <w:rsid w:val="008B2F2E"/>
    <w:rsid w:val="008B332B"/>
    <w:rsid w:val="008B354B"/>
    <w:rsid w:val="008B3E6C"/>
    <w:rsid w:val="008B4AF1"/>
    <w:rsid w:val="008B51D2"/>
    <w:rsid w:val="008B51EA"/>
    <w:rsid w:val="008B6166"/>
    <w:rsid w:val="008B65EB"/>
    <w:rsid w:val="008B6953"/>
    <w:rsid w:val="008B705E"/>
    <w:rsid w:val="008B7162"/>
    <w:rsid w:val="008C10D4"/>
    <w:rsid w:val="008C1535"/>
    <w:rsid w:val="008C156C"/>
    <w:rsid w:val="008C1968"/>
    <w:rsid w:val="008C19F9"/>
    <w:rsid w:val="008C24F1"/>
    <w:rsid w:val="008C2827"/>
    <w:rsid w:val="008C2C72"/>
    <w:rsid w:val="008C3009"/>
    <w:rsid w:val="008C34BC"/>
    <w:rsid w:val="008C3C38"/>
    <w:rsid w:val="008C4807"/>
    <w:rsid w:val="008C4E8E"/>
    <w:rsid w:val="008C618D"/>
    <w:rsid w:val="008C6348"/>
    <w:rsid w:val="008C6A06"/>
    <w:rsid w:val="008C6A34"/>
    <w:rsid w:val="008C6BAC"/>
    <w:rsid w:val="008D0000"/>
    <w:rsid w:val="008D1378"/>
    <w:rsid w:val="008D142E"/>
    <w:rsid w:val="008D14E6"/>
    <w:rsid w:val="008D153E"/>
    <w:rsid w:val="008D1D76"/>
    <w:rsid w:val="008D2055"/>
    <w:rsid w:val="008D30C2"/>
    <w:rsid w:val="008D3600"/>
    <w:rsid w:val="008D3610"/>
    <w:rsid w:val="008D3FB7"/>
    <w:rsid w:val="008D4698"/>
    <w:rsid w:val="008D4B6A"/>
    <w:rsid w:val="008D507E"/>
    <w:rsid w:val="008D5352"/>
    <w:rsid w:val="008D785E"/>
    <w:rsid w:val="008D78F1"/>
    <w:rsid w:val="008E076A"/>
    <w:rsid w:val="008E0901"/>
    <w:rsid w:val="008E0EAA"/>
    <w:rsid w:val="008E1238"/>
    <w:rsid w:val="008E140F"/>
    <w:rsid w:val="008E1971"/>
    <w:rsid w:val="008E1ABD"/>
    <w:rsid w:val="008E1D33"/>
    <w:rsid w:val="008E1D53"/>
    <w:rsid w:val="008E285A"/>
    <w:rsid w:val="008E2BE8"/>
    <w:rsid w:val="008E41D4"/>
    <w:rsid w:val="008E49AC"/>
    <w:rsid w:val="008E4A95"/>
    <w:rsid w:val="008E50C4"/>
    <w:rsid w:val="008E522D"/>
    <w:rsid w:val="008E5A5C"/>
    <w:rsid w:val="008E6565"/>
    <w:rsid w:val="008E6EE2"/>
    <w:rsid w:val="008E7278"/>
    <w:rsid w:val="008E7508"/>
    <w:rsid w:val="008E7867"/>
    <w:rsid w:val="008E7BFB"/>
    <w:rsid w:val="008F174D"/>
    <w:rsid w:val="008F198C"/>
    <w:rsid w:val="008F1A5D"/>
    <w:rsid w:val="008F1CF8"/>
    <w:rsid w:val="008F2821"/>
    <w:rsid w:val="008F36CD"/>
    <w:rsid w:val="008F4984"/>
    <w:rsid w:val="008F4F66"/>
    <w:rsid w:val="008F50ED"/>
    <w:rsid w:val="008F5CD4"/>
    <w:rsid w:val="008F6D9E"/>
    <w:rsid w:val="008F7EB9"/>
    <w:rsid w:val="00900839"/>
    <w:rsid w:val="00901B4C"/>
    <w:rsid w:val="00901FC1"/>
    <w:rsid w:val="009022F4"/>
    <w:rsid w:val="009028AC"/>
    <w:rsid w:val="00902C13"/>
    <w:rsid w:val="00903086"/>
    <w:rsid w:val="0090442B"/>
    <w:rsid w:val="009044FA"/>
    <w:rsid w:val="00905257"/>
    <w:rsid w:val="0090566F"/>
    <w:rsid w:val="0090572D"/>
    <w:rsid w:val="009062E6"/>
    <w:rsid w:val="00907B74"/>
    <w:rsid w:val="009106E0"/>
    <w:rsid w:val="0091072D"/>
    <w:rsid w:val="00910955"/>
    <w:rsid w:val="00910CC8"/>
    <w:rsid w:val="00910E12"/>
    <w:rsid w:val="009114A4"/>
    <w:rsid w:val="009114AA"/>
    <w:rsid w:val="00911E3D"/>
    <w:rsid w:val="009124A1"/>
    <w:rsid w:val="00912533"/>
    <w:rsid w:val="009133EB"/>
    <w:rsid w:val="0091407D"/>
    <w:rsid w:val="00914C4D"/>
    <w:rsid w:val="00914CAE"/>
    <w:rsid w:val="009157D6"/>
    <w:rsid w:val="009159C1"/>
    <w:rsid w:val="00915EA4"/>
    <w:rsid w:val="0091675E"/>
    <w:rsid w:val="00916FC1"/>
    <w:rsid w:val="00917738"/>
    <w:rsid w:val="00917869"/>
    <w:rsid w:val="0092076F"/>
    <w:rsid w:val="00920D2F"/>
    <w:rsid w:val="0092113E"/>
    <w:rsid w:val="00921150"/>
    <w:rsid w:val="0092244C"/>
    <w:rsid w:val="00922748"/>
    <w:rsid w:val="00922C9C"/>
    <w:rsid w:val="009234A3"/>
    <w:rsid w:val="009239D0"/>
    <w:rsid w:val="00924504"/>
    <w:rsid w:val="00924D95"/>
    <w:rsid w:val="00924ECD"/>
    <w:rsid w:val="00925125"/>
    <w:rsid w:val="00925515"/>
    <w:rsid w:val="00925AC6"/>
    <w:rsid w:val="00926623"/>
    <w:rsid w:val="00926A45"/>
    <w:rsid w:val="00926FDB"/>
    <w:rsid w:val="009278B3"/>
    <w:rsid w:val="00927CE5"/>
    <w:rsid w:val="00927E49"/>
    <w:rsid w:val="0093016C"/>
    <w:rsid w:val="00931002"/>
    <w:rsid w:val="009314D8"/>
    <w:rsid w:val="00931E4F"/>
    <w:rsid w:val="00931F0B"/>
    <w:rsid w:val="009327FD"/>
    <w:rsid w:val="009341A7"/>
    <w:rsid w:val="00934A85"/>
    <w:rsid w:val="00934D86"/>
    <w:rsid w:val="00935298"/>
    <w:rsid w:val="0093607B"/>
    <w:rsid w:val="0093608E"/>
    <w:rsid w:val="00936263"/>
    <w:rsid w:val="00936382"/>
    <w:rsid w:val="00936EAA"/>
    <w:rsid w:val="00937065"/>
    <w:rsid w:val="00937521"/>
    <w:rsid w:val="00937F92"/>
    <w:rsid w:val="00940950"/>
    <w:rsid w:val="00940A41"/>
    <w:rsid w:val="009411A2"/>
    <w:rsid w:val="009417C2"/>
    <w:rsid w:val="00941CBB"/>
    <w:rsid w:val="009426A9"/>
    <w:rsid w:val="00942891"/>
    <w:rsid w:val="00943007"/>
    <w:rsid w:val="00943C35"/>
    <w:rsid w:val="00943E90"/>
    <w:rsid w:val="00944088"/>
    <w:rsid w:val="00945205"/>
    <w:rsid w:val="00945459"/>
    <w:rsid w:val="00945889"/>
    <w:rsid w:val="00945B6A"/>
    <w:rsid w:val="00946B51"/>
    <w:rsid w:val="00946D8B"/>
    <w:rsid w:val="00950C84"/>
    <w:rsid w:val="0095109B"/>
    <w:rsid w:val="00951450"/>
    <w:rsid w:val="009515E9"/>
    <w:rsid w:val="0095268D"/>
    <w:rsid w:val="0095269D"/>
    <w:rsid w:val="00952C25"/>
    <w:rsid w:val="00952E53"/>
    <w:rsid w:val="009532DF"/>
    <w:rsid w:val="009536C2"/>
    <w:rsid w:val="00954C63"/>
    <w:rsid w:val="00954F7B"/>
    <w:rsid w:val="00954F94"/>
    <w:rsid w:val="00955937"/>
    <w:rsid w:val="00956109"/>
    <w:rsid w:val="00956D00"/>
    <w:rsid w:val="009570C2"/>
    <w:rsid w:val="00957111"/>
    <w:rsid w:val="009574F8"/>
    <w:rsid w:val="00957A84"/>
    <w:rsid w:val="0096003C"/>
    <w:rsid w:val="00960420"/>
    <w:rsid w:val="00960A53"/>
    <w:rsid w:val="00960CBE"/>
    <w:rsid w:val="00961222"/>
    <w:rsid w:val="009616F9"/>
    <w:rsid w:val="00962E9D"/>
    <w:rsid w:val="00962F1C"/>
    <w:rsid w:val="009652F4"/>
    <w:rsid w:val="00965C51"/>
    <w:rsid w:val="00966421"/>
    <w:rsid w:val="0096660E"/>
    <w:rsid w:val="00966907"/>
    <w:rsid w:val="00966A45"/>
    <w:rsid w:val="00966F51"/>
    <w:rsid w:val="009673AE"/>
    <w:rsid w:val="0096777A"/>
    <w:rsid w:val="009702BD"/>
    <w:rsid w:val="00970EC2"/>
    <w:rsid w:val="009710B9"/>
    <w:rsid w:val="00971B94"/>
    <w:rsid w:val="00971D9E"/>
    <w:rsid w:val="00971E4E"/>
    <w:rsid w:val="00972A59"/>
    <w:rsid w:val="00972D5C"/>
    <w:rsid w:val="0097357F"/>
    <w:rsid w:val="00973CC7"/>
    <w:rsid w:val="00973D3B"/>
    <w:rsid w:val="009740DC"/>
    <w:rsid w:val="00975051"/>
    <w:rsid w:val="00975B9D"/>
    <w:rsid w:val="00975C6D"/>
    <w:rsid w:val="00976B7B"/>
    <w:rsid w:val="00976F01"/>
    <w:rsid w:val="009775AE"/>
    <w:rsid w:val="009776E9"/>
    <w:rsid w:val="00977AC1"/>
    <w:rsid w:val="00977B79"/>
    <w:rsid w:val="00980D22"/>
    <w:rsid w:val="00980F3B"/>
    <w:rsid w:val="00981817"/>
    <w:rsid w:val="009822F3"/>
    <w:rsid w:val="009829C5"/>
    <w:rsid w:val="009830F5"/>
    <w:rsid w:val="009844AD"/>
    <w:rsid w:val="00984BA1"/>
    <w:rsid w:val="00986209"/>
    <w:rsid w:val="00986921"/>
    <w:rsid w:val="00987991"/>
    <w:rsid w:val="00987B5F"/>
    <w:rsid w:val="00990452"/>
    <w:rsid w:val="00991299"/>
    <w:rsid w:val="009919CE"/>
    <w:rsid w:val="00992CC2"/>
    <w:rsid w:val="00992DF3"/>
    <w:rsid w:val="0099351B"/>
    <w:rsid w:val="00994BB0"/>
    <w:rsid w:val="00995ED6"/>
    <w:rsid w:val="00996116"/>
    <w:rsid w:val="00996D09"/>
    <w:rsid w:val="009A04A4"/>
    <w:rsid w:val="009A06E5"/>
    <w:rsid w:val="009A0D12"/>
    <w:rsid w:val="009A1603"/>
    <w:rsid w:val="009A1D5A"/>
    <w:rsid w:val="009A3262"/>
    <w:rsid w:val="009A3DEA"/>
    <w:rsid w:val="009A45ED"/>
    <w:rsid w:val="009A48DF"/>
    <w:rsid w:val="009A497A"/>
    <w:rsid w:val="009A4B85"/>
    <w:rsid w:val="009A5680"/>
    <w:rsid w:val="009A7902"/>
    <w:rsid w:val="009A7B64"/>
    <w:rsid w:val="009A7D82"/>
    <w:rsid w:val="009A7FBE"/>
    <w:rsid w:val="009B13E6"/>
    <w:rsid w:val="009B1616"/>
    <w:rsid w:val="009B163B"/>
    <w:rsid w:val="009B16AD"/>
    <w:rsid w:val="009B21E1"/>
    <w:rsid w:val="009B2333"/>
    <w:rsid w:val="009B29AF"/>
    <w:rsid w:val="009B29C2"/>
    <w:rsid w:val="009B2D46"/>
    <w:rsid w:val="009B4E7D"/>
    <w:rsid w:val="009B52F5"/>
    <w:rsid w:val="009B667F"/>
    <w:rsid w:val="009B67D9"/>
    <w:rsid w:val="009B6940"/>
    <w:rsid w:val="009B6A20"/>
    <w:rsid w:val="009B6E0C"/>
    <w:rsid w:val="009B7C8C"/>
    <w:rsid w:val="009B7CC9"/>
    <w:rsid w:val="009C0B05"/>
    <w:rsid w:val="009C13F7"/>
    <w:rsid w:val="009C16C3"/>
    <w:rsid w:val="009C1828"/>
    <w:rsid w:val="009C1B08"/>
    <w:rsid w:val="009C3FFA"/>
    <w:rsid w:val="009C4BF8"/>
    <w:rsid w:val="009C4DD5"/>
    <w:rsid w:val="009C5AA2"/>
    <w:rsid w:val="009C5E66"/>
    <w:rsid w:val="009C67E9"/>
    <w:rsid w:val="009C76D7"/>
    <w:rsid w:val="009D02B9"/>
    <w:rsid w:val="009D0AF1"/>
    <w:rsid w:val="009D0C5A"/>
    <w:rsid w:val="009D131A"/>
    <w:rsid w:val="009D1ECC"/>
    <w:rsid w:val="009D28E6"/>
    <w:rsid w:val="009D38B2"/>
    <w:rsid w:val="009D5027"/>
    <w:rsid w:val="009D5A19"/>
    <w:rsid w:val="009D5AD6"/>
    <w:rsid w:val="009D5C58"/>
    <w:rsid w:val="009D7B85"/>
    <w:rsid w:val="009D7D93"/>
    <w:rsid w:val="009E01AE"/>
    <w:rsid w:val="009E0D86"/>
    <w:rsid w:val="009E2461"/>
    <w:rsid w:val="009E33DB"/>
    <w:rsid w:val="009E3C5A"/>
    <w:rsid w:val="009E46E4"/>
    <w:rsid w:val="009E474E"/>
    <w:rsid w:val="009E4C8A"/>
    <w:rsid w:val="009E4FF7"/>
    <w:rsid w:val="009E58A7"/>
    <w:rsid w:val="009E5953"/>
    <w:rsid w:val="009E59BB"/>
    <w:rsid w:val="009E6F86"/>
    <w:rsid w:val="009E7274"/>
    <w:rsid w:val="009F01D3"/>
    <w:rsid w:val="009F075C"/>
    <w:rsid w:val="009F0AB6"/>
    <w:rsid w:val="009F108E"/>
    <w:rsid w:val="009F10F4"/>
    <w:rsid w:val="009F1B1F"/>
    <w:rsid w:val="009F1B99"/>
    <w:rsid w:val="009F1C46"/>
    <w:rsid w:val="009F2780"/>
    <w:rsid w:val="009F3BA6"/>
    <w:rsid w:val="009F3E97"/>
    <w:rsid w:val="009F43A0"/>
    <w:rsid w:val="009F506E"/>
    <w:rsid w:val="009F5F20"/>
    <w:rsid w:val="009F6F59"/>
    <w:rsid w:val="009F7744"/>
    <w:rsid w:val="009F7964"/>
    <w:rsid w:val="00A00AED"/>
    <w:rsid w:val="00A00E7D"/>
    <w:rsid w:val="00A01136"/>
    <w:rsid w:val="00A01975"/>
    <w:rsid w:val="00A01AE7"/>
    <w:rsid w:val="00A021C6"/>
    <w:rsid w:val="00A02BDB"/>
    <w:rsid w:val="00A02FD1"/>
    <w:rsid w:val="00A03F55"/>
    <w:rsid w:val="00A04478"/>
    <w:rsid w:val="00A04BB6"/>
    <w:rsid w:val="00A05567"/>
    <w:rsid w:val="00A05A14"/>
    <w:rsid w:val="00A065FD"/>
    <w:rsid w:val="00A07A74"/>
    <w:rsid w:val="00A07C81"/>
    <w:rsid w:val="00A07D1D"/>
    <w:rsid w:val="00A07E94"/>
    <w:rsid w:val="00A10ECA"/>
    <w:rsid w:val="00A11746"/>
    <w:rsid w:val="00A117DE"/>
    <w:rsid w:val="00A11DAD"/>
    <w:rsid w:val="00A124A5"/>
    <w:rsid w:val="00A13250"/>
    <w:rsid w:val="00A138F2"/>
    <w:rsid w:val="00A13C0B"/>
    <w:rsid w:val="00A16516"/>
    <w:rsid w:val="00A169FB"/>
    <w:rsid w:val="00A16A05"/>
    <w:rsid w:val="00A17057"/>
    <w:rsid w:val="00A17C8A"/>
    <w:rsid w:val="00A17CFC"/>
    <w:rsid w:val="00A17DF6"/>
    <w:rsid w:val="00A17FDF"/>
    <w:rsid w:val="00A20275"/>
    <w:rsid w:val="00A2067B"/>
    <w:rsid w:val="00A20F5B"/>
    <w:rsid w:val="00A2152F"/>
    <w:rsid w:val="00A219E1"/>
    <w:rsid w:val="00A22123"/>
    <w:rsid w:val="00A231BC"/>
    <w:rsid w:val="00A231FD"/>
    <w:rsid w:val="00A23AE8"/>
    <w:rsid w:val="00A246AC"/>
    <w:rsid w:val="00A247C0"/>
    <w:rsid w:val="00A24B39"/>
    <w:rsid w:val="00A24F32"/>
    <w:rsid w:val="00A25361"/>
    <w:rsid w:val="00A25BEF"/>
    <w:rsid w:val="00A27286"/>
    <w:rsid w:val="00A30A52"/>
    <w:rsid w:val="00A31970"/>
    <w:rsid w:val="00A31C25"/>
    <w:rsid w:val="00A31DB5"/>
    <w:rsid w:val="00A32838"/>
    <w:rsid w:val="00A328B0"/>
    <w:rsid w:val="00A33576"/>
    <w:rsid w:val="00A33B70"/>
    <w:rsid w:val="00A3473E"/>
    <w:rsid w:val="00A3545E"/>
    <w:rsid w:val="00A3564C"/>
    <w:rsid w:val="00A361AA"/>
    <w:rsid w:val="00A377E2"/>
    <w:rsid w:val="00A37813"/>
    <w:rsid w:val="00A40149"/>
    <w:rsid w:val="00A4043D"/>
    <w:rsid w:val="00A404BD"/>
    <w:rsid w:val="00A406F3"/>
    <w:rsid w:val="00A407EA"/>
    <w:rsid w:val="00A40E27"/>
    <w:rsid w:val="00A40E2D"/>
    <w:rsid w:val="00A41C00"/>
    <w:rsid w:val="00A41D13"/>
    <w:rsid w:val="00A42150"/>
    <w:rsid w:val="00A42A7C"/>
    <w:rsid w:val="00A42DAE"/>
    <w:rsid w:val="00A42DF3"/>
    <w:rsid w:val="00A43BCD"/>
    <w:rsid w:val="00A43F5B"/>
    <w:rsid w:val="00A4456A"/>
    <w:rsid w:val="00A44F31"/>
    <w:rsid w:val="00A453EC"/>
    <w:rsid w:val="00A459C4"/>
    <w:rsid w:val="00A466BD"/>
    <w:rsid w:val="00A46703"/>
    <w:rsid w:val="00A46B2F"/>
    <w:rsid w:val="00A4717E"/>
    <w:rsid w:val="00A47CC9"/>
    <w:rsid w:val="00A5078E"/>
    <w:rsid w:val="00A50F36"/>
    <w:rsid w:val="00A51148"/>
    <w:rsid w:val="00A513C0"/>
    <w:rsid w:val="00A5159C"/>
    <w:rsid w:val="00A51820"/>
    <w:rsid w:val="00A52353"/>
    <w:rsid w:val="00A52530"/>
    <w:rsid w:val="00A5299C"/>
    <w:rsid w:val="00A52A0D"/>
    <w:rsid w:val="00A53562"/>
    <w:rsid w:val="00A53906"/>
    <w:rsid w:val="00A539B3"/>
    <w:rsid w:val="00A545EA"/>
    <w:rsid w:val="00A552D2"/>
    <w:rsid w:val="00A56426"/>
    <w:rsid w:val="00A57151"/>
    <w:rsid w:val="00A607F3"/>
    <w:rsid w:val="00A61AA5"/>
    <w:rsid w:val="00A623DC"/>
    <w:rsid w:val="00A62F43"/>
    <w:rsid w:val="00A62FC9"/>
    <w:rsid w:val="00A63038"/>
    <w:rsid w:val="00A63051"/>
    <w:rsid w:val="00A635B6"/>
    <w:rsid w:val="00A63CB6"/>
    <w:rsid w:val="00A643D8"/>
    <w:rsid w:val="00A647DB"/>
    <w:rsid w:val="00A64948"/>
    <w:rsid w:val="00A64DCF"/>
    <w:rsid w:val="00A64FE7"/>
    <w:rsid w:val="00A6522D"/>
    <w:rsid w:val="00A66257"/>
    <w:rsid w:val="00A6662C"/>
    <w:rsid w:val="00A67910"/>
    <w:rsid w:val="00A67AF2"/>
    <w:rsid w:val="00A67B88"/>
    <w:rsid w:val="00A67C46"/>
    <w:rsid w:val="00A67D78"/>
    <w:rsid w:val="00A70508"/>
    <w:rsid w:val="00A70A7B"/>
    <w:rsid w:val="00A71231"/>
    <w:rsid w:val="00A71F01"/>
    <w:rsid w:val="00A7363C"/>
    <w:rsid w:val="00A73F6F"/>
    <w:rsid w:val="00A74748"/>
    <w:rsid w:val="00A747ED"/>
    <w:rsid w:val="00A75D97"/>
    <w:rsid w:val="00A76A9D"/>
    <w:rsid w:val="00A76C27"/>
    <w:rsid w:val="00A77773"/>
    <w:rsid w:val="00A77837"/>
    <w:rsid w:val="00A801C5"/>
    <w:rsid w:val="00A80341"/>
    <w:rsid w:val="00A810AB"/>
    <w:rsid w:val="00A82567"/>
    <w:rsid w:val="00A82CF9"/>
    <w:rsid w:val="00A83889"/>
    <w:rsid w:val="00A83976"/>
    <w:rsid w:val="00A83D36"/>
    <w:rsid w:val="00A83EF8"/>
    <w:rsid w:val="00A844E8"/>
    <w:rsid w:val="00A84E80"/>
    <w:rsid w:val="00A85449"/>
    <w:rsid w:val="00A85849"/>
    <w:rsid w:val="00A87AFE"/>
    <w:rsid w:val="00A87FE6"/>
    <w:rsid w:val="00A908F8"/>
    <w:rsid w:val="00A9152F"/>
    <w:rsid w:val="00A92D5B"/>
    <w:rsid w:val="00A9322A"/>
    <w:rsid w:val="00A93B38"/>
    <w:rsid w:val="00A943B6"/>
    <w:rsid w:val="00A9669B"/>
    <w:rsid w:val="00A96CF4"/>
    <w:rsid w:val="00A96D56"/>
    <w:rsid w:val="00A96E6D"/>
    <w:rsid w:val="00A96ECC"/>
    <w:rsid w:val="00A97338"/>
    <w:rsid w:val="00A973AD"/>
    <w:rsid w:val="00A97628"/>
    <w:rsid w:val="00A97B20"/>
    <w:rsid w:val="00AA01EA"/>
    <w:rsid w:val="00AA070E"/>
    <w:rsid w:val="00AA139D"/>
    <w:rsid w:val="00AA1976"/>
    <w:rsid w:val="00AA1DB7"/>
    <w:rsid w:val="00AA218C"/>
    <w:rsid w:val="00AA374E"/>
    <w:rsid w:val="00AA3A93"/>
    <w:rsid w:val="00AA4A0F"/>
    <w:rsid w:val="00AA5537"/>
    <w:rsid w:val="00AA571F"/>
    <w:rsid w:val="00AA5730"/>
    <w:rsid w:val="00AA5F28"/>
    <w:rsid w:val="00AA6E31"/>
    <w:rsid w:val="00AA7631"/>
    <w:rsid w:val="00AA77D6"/>
    <w:rsid w:val="00AA782C"/>
    <w:rsid w:val="00AB0A75"/>
    <w:rsid w:val="00AB0B2D"/>
    <w:rsid w:val="00AB0BFD"/>
    <w:rsid w:val="00AB0FC1"/>
    <w:rsid w:val="00AB15B4"/>
    <w:rsid w:val="00AB160E"/>
    <w:rsid w:val="00AB1814"/>
    <w:rsid w:val="00AB252D"/>
    <w:rsid w:val="00AB2B46"/>
    <w:rsid w:val="00AB43E2"/>
    <w:rsid w:val="00AB47A5"/>
    <w:rsid w:val="00AB4FAC"/>
    <w:rsid w:val="00AB5B0D"/>
    <w:rsid w:val="00AB5B28"/>
    <w:rsid w:val="00AB5BC3"/>
    <w:rsid w:val="00AB5F2A"/>
    <w:rsid w:val="00AB5F9C"/>
    <w:rsid w:val="00AB64D3"/>
    <w:rsid w:val="00AB6847"/>
    <w:rsid w:val="00AB6969"/>
    <w:rsid w:val="00AB6A25"/>
    <w:rsid w:val="00AB6DCF"/>
    <w:rsid w:val="00AB6FDB"/>
    <w:rsid w:val="00AB71D4"/>
    <w:rsid w:val="00AC06A6"/>
    <w:rsid w:val="00AC07A2"/>
    <w:rsid w:val="00AC0A61"/>
    <w:rsid w:val="00AC0BCF"/>
    <w:rsid w:val="00AC0F97"/>
    <w:rsid w:val="00AC137A"/>
    <w:rsid w:val="00AC1FA6"/>
    <w:rsid w:val="00AC208A"/>
    <w:rsid w:val="00AC2A10"/>
    <w:rsid w:val="00AC2AAE"/>
    <w:rsid w:val="00AC2FA3"/>
    <w:rsid w:val="00AC4AFF"/>
    <w:rsid w:val="00AC5090"/>
    <w:rsid w:val="00AC5A8D"/>
    <w:rsid w:val="00AC5AAE"/>
    <w:rsid w:val="00AC62CC"/>
    <w:rsid w:val="00AC66A6"/>
    <w:rsid w:val="00AC6A65"/>
    <w:rsid w:val="00AC6D79"/>
    <w:rsid w:val="00AC7BE3"/>
    <w:rsid w:val="00AC7C62"/>
    <w:rsid w:val="00AD09A4"/>
    <w:rsid w:val="00AD0A94"/>
    <w:rsid w:val="00AD12A9"/>
    <w:rsid w:val="00AD1602"/>
    <w:rsid w:val="00AD24E7"/>
    <w:rsid w:val="00AD2A64"/>
    <w:rsid w:val="00AD2BE8"/>
    <w:rsid w:val="00AD3D8D"/>
    <w:rsid w:val="00AD5FE4"/>
    <w:rsid w:val="00AD62B9"/>
    <w:rsid w:val="00AD6656"/>
    <w:rsid w:val="00AD665F"/>
    <w:rsid w:val="00AD67F8"/>
    <w:rsid w:val="00AD6B7E"/>
    <w:rsid w:val="00AD707F"/>
    <w:rsid w:val="00AD7092"/>
    <w:rsid w:val="00AD7DF3"/>
    <w:rsid w:val="00AE193F"/>
    <w:rsid w:val="00AE1986"/>
    <w:rsid w:val="00AE19ED"/>
    <w:rsid w:val="00AE2431"/>
    <w:rsid w:val="00AE2C83"/>
    <w:rsid w:val="00AE5941"/>
    <w:rsid w:val="00AE5B7F"/>
    <w:rsid w:val="00AE67FD"/>
    <w:rsid w:val="00AE707D"/>
    <w:rsid w:val="00AE7D03"/>
    <w:rsid w:val="00AF05C7"/>
    <w:rsid w:val="00AF1173"/>
    <w:rsid w:val="00AF13AE"/>
    <w:rsid w:val="00AF1A95"/>
    <w:rsid w:val="00AF2ABE"/>
    <w:rsid w:val="00AF2C74"/>
    <w:rsid w:val="00AF326C"/>
    <w:rsid w:val="00AF33E3"/>
    <w:rsid w:val="00AF4963"/>
    <w:rsid w:val="00AF4F05"/>
    <w:rsid w:val="00AF50F1"/>
    <w:rsid w:val="00AF5B8D"/>
    <w:rsid w:val="00AF752B"/>
    <w:rsid w:val="00AF76BB"/>
    <w:rsid w:val="00B00235"/>
    <w:rsid w:val="00B00862"/>
    <w:rsid w:val="00B013CC"/>
    <w:rsid w:val="00B01846"/>
    <w:rsid w:val="00B01C49"/>
    <w:rsid w:val="00B023BC"/>
    <w:rsid w:val="00B028FD"/>
    <w:rsid w:val="00B03662"/>
    <w:rsid w:val="00B03C30"/>
    <w:rsid w:val="00B04513"/>
    <w:rsid w:val="00B045A4"/>
    <w:rsid w:val="00B04F56"/>
    <w:rsid w:val="00B05C22"/>
    <w:rsid w:val="00B062FD"/>
    <w:rsid w:val="00B065F0"/>
    <w:rsid w:val="00B06842"/>
    <w:rsid w:val="00B06DFE"/>
    <w:rsid w:val="00B07B31"/>
    <w:rsid w:val="00B10243"/>
    <w:rsid w:val="00B10C82"/>
    <w:rsid w:val="00B12538"/>
    <w:rsid w:val="00B1379F"/>
    <w:rsid w:val="00B13843"/>
    <w:rsid w:val="00B142BD"/>
    <w:rsid w:val="00B146C6"/>
    <w:rsid w:val="00B14DE2"/>
    <w:rsid w:val="00B153F7"/>
    <w:rsid w:val="00B167F1"/>
    <w:rsid w:val="00B16922"/>
    <w:rsid w:val="00B169D1"/>
    <w:rsid w:val="00B17650"/>
    <w:rsid w:val="00B17835"/>
    <w:rsid w:val="00B17960"/>
    <w:rsid w:val="00B20909"/>
    <w:rsid w:val="00B209A5"/>
    <w:rsid w:val="00B20B41"/>
    <w:rsid w:val="00B215B8"/>
    <w:rsid w:val="00B218AA"/>
    <w:rsid w:val="00B223F1"/>
    <w:rsid w:val="00B22704"/>
    <w:rsid w:val="00B2284F"/>
    <w:rsid w:val="00B22B97"/>
    <w:rsid w:val="00B22EEC"/>
    <w:rsid w:val="00B2386C"/>
    <w:rsid w:val="00B23D06"/>
    <w:rsid w:val="00B2572E"/>
    <w:rsid w:val="00B258CC"/>
    <w:rsid w:val="00B259AB"/>
    <w:rsid w:val="00B25A9A"/>
    <w:rsid w:val="00B26577"/>
    <w:rsid w:val="00B26771"/>
    <w:rsid w:val="00B2739B"/>
    <w:rsid w:val="00B30626"/>
    <w:rsid w:val="00B30638"/>
    <w:rsid w:val="00B308C1"/>
    <w:rsid w:val="00B312E0"/>
    <w:rsid w:val="00B318D8"/>
    <w:rsid w:val="00B321F0"/>
    <w:rsid w:val="00B3258C"/>
    <w:rsid w:val="00B33B85"/>
    <w:rsid w:val="00B34B82"/>
    <w:rsid w:val="00B352F1"/>
    <w:rsid w:val="00B356E0"/>
    <w:rsid w:val="00B3595F"/>
    <w:rsid w:val="00B36339"/>
    <w:rsid w:val="00B368D0"/>
    <w:rsid w:val="00B36DC6"/>
    <w:rsid w:val="00B37042"/>
    <w:rsid w:val="00B3747D"/>
    <w:rsid w:val="00B37B27"/>
    <w:rsid w:val="00B417C0"/>
    <w:rsid w:val="00B4199C"/>
    <w:rsid w:val="00B41F10"/>
    <w:rsid w:val="00B42132"/>
    <w:rsid w:val="00B42616"/>
    <w:rsid w:val="00B42C17"/>
    <w:rsid w:val="00B4344B"/>
    <w:rsid w:val="00B434E5"/>
    <w:rsid w:val="00B43C64"/>
    <w:rsid w:val="00B44C53"/>
    <w:rsid w:val="00B456F4"/>
    <w:rsid w:val="00B46596"/>
    <w:rsid w:val="00B46F87"/>
    <w:rsid w:val="00B47AE7"/>
    <w:rsid w:val="00B51B0D"/>
    <w:rsid w:val="00B521DE"/>
    <w:rsid w:val="00B53691"/>
    <w:rsid w:val="00B53C4C"/>
    <w:rsid w:val="00B54814"/>
    <w:rsid w:val="00B54F48"/>
    <w:rsid w:val="00B5551C"/>
    <w:rsid w:val="00B560FC"/>
    <w:rsid w:val="00B569FB"/>
    <w:rsid w:val="00B56A05"/>
    <w:rsid w:val="00B57C22"/>
    <w:rsid w:val="00B60A26"/>
    <w:rsid w:val="00B60AA3"/>
    <w:rsid w:val="00B61233"/>
    <w:rsid w:val="00B619D7"/>
    <w:rsid w:val="00B6213B"/>
    <w:rsid w:val="00B622E6"/>
    <w:rsid w:val="00B62542"/>
    <w:rsid w:val="00B62635"/>
    <w:rsid w:val="00B62B02"/>
    <w:rsid w:val="00B6383F"/>
    <w:rsid w:val="00B638D9"/>
    <w:rsid w:val="00B63951"/>
    <w:rsid w:val="00B63B09"/>
    <w:rsid w:val="00B646C6"/>
    <w:rsid w:val="00B648E0"/>
    <w:rsid w:val="00B64BBC"/>
    <w:rsid w:val="00B65361"/>
    <w:rsid w:val="00B6564D"/>
    <w:rsid w:val="00B659E0"/>
    <w:rsid w:val="00B65B6F"/>
    <w:rsid w:val="00B663D4"/>
    <w:rsid w:val="00B66725"/>
    <w:rsid w:val="00B66748"/>
    <w:rsid w:val="00B66AC5"/>
    <w:rsid w:val="00B673C0"/>
    <w:rsid w:val="00B703A1"/>
    <w:rsid w:val="00B70635"/>
    <w:rsid w:val="00B70FF0"/>
    <w:rsid w:val="00B717D5"/>
    <w:rsid w:val="00B723D4"/>
    <w:rsid w:val="00B731A4"/>
    <w:rsid w:val="00B750D0"/>
    <w:rsid w:val="00B75136"/>
    <w:rsid w:val="00B75E56"/>
    <w:rsid w:val="00B77911"/>
    <w:rsid w:val="00B8005D"/>
    <w:rsid w:val="00B802E9"/>
    <w:rsid w:val="00B80ABC"/>
    <w:rsid w:val="00B812B2"/>
    <w:rsid w:val="00B817F0"/>
    <w:rsid w:val="00B82C79"/>
    <w:rsid w:val="00B83554"/>
    <w:rsid w:val="00B83CCF"/>
    <w:rsid w:val="00B84862"/>
    <w:rsid w:val="00B85A13"/>
    <w:rsid w:val="00B86974"/>
    <w:rsid w:val="00B86B8F"/>
    <w:rsid w:val="00B87A79"/>
    <w:rsid w:val="00B9024D"/>
    <w:rsid w:val="00B9106F"/>
    <w:rsid w:val="00B916DC"/>
    <w:rsid w:val="00B91C87"/>
    <w:rsid w:val="00B91F45"/>
    <w:rsid w:val="00B920FA"/>
    <w:rsid w:val="00B930C2"/>
    <w:rsid w:val="00B93C4A"/>
    <w:rsid w:val="00B93FBF"/>
    <w:rsid w:val="00B94441"/>
    <w:rsid w:val="00B94C7B"/>
    <w:rsid w:val="00B95117"/>
    <w:rsid w:val="00B96209"/>
    <w:rsid w:val="00B96E06"/>
    <w:rsid w:val="00B97278"/>
    <w:rsid w:val="00BA0384"/>
    <w:rsid w:val="00BA0420"/>
    <w:rsid w:val="00BA11BF"/>
    <w:rsid w:val="00BA2278"/>
    <w:rsid w:val="00BA25ED"/>
    <w:rsid w:val="00BA29FC"/>
    <w:rsid w:val="00BA2E57"/>
    <w:rsid w:val="00BA32EA"/>
    <w:rsid w:val="00BA3456"/>
    <w:rsid w:val="00BA3951"/>
    <w:rsid w:val="00BA3C64"/>
    <w:rsid w:val="00BA543E"/>
    <w:rsid w:val="00BA59CC"/>
    <w:rsid w:val="00BA600E"/>
    <w:rsid w:val="00BA6AD4"/>
    <w:rsid w:val="00BA6BAF"/>
    <w:rsid w:val="00BA6CA0"/>
    <w:rsid w:val="00BA7947"/>
    <w:rsid w:val="00BB0611"/>
    <w:rsid w:val="00BB0853"/>
    <w:rsid w:val="00BB0890"/>
    <w:rsid w:val="00BB0EA9"/>
    <w:rsid w:val="00BB3642"/>
    <w:rsid w:val="00BB4098"/>
    <w:rsid w:val="00BB40FD"/>
    <w:rsid w:val="00BB4B5F"/>
    <w:rsid w:val="00BB4DC3"/>
    <w:rsid w:val="00BB5755"/>
    <w:rsid w:val="00BB5E56"/>
    <w:rsid w:val="00BB6846"/>
    <w:rsid w:val="00BB68B9"/>
    <w:rsid w:val="00BB74C1"/>
    <w:rsid w:val="00BB786E"/>
    <w:rsid w:val="00BB7992"/>
    <w:rsid w:val="00BB7AAE"/>
    <w:rsid w:val="00BC0234"/>
    <w:rsid w:val="00BC0BF6"/>
    <w:rsid w:val="00BC2054"/>
    <w:rsid w:val="00BC2124"/>
    <w:rsid w:val="00BC2839"/>
    <w:rsid w:val="00BC2B8F"/>
    <w:rsid w:val="00BC3F24"/>
    <w:rsid w:val="00BC43EF"/>
    <w:rsid w:val="00BC597D"/>
    <w:rsid w:val="00BC5D45"/>
    <w:rsid w:val="00BC797F"/>
    <w:rsid w:val="00BC7C62"/>
    <w:rsid w:val="00BD0234"/>
    <w:rsid w:val="00BD0C64"/>
    <w:rsid w:val="00BD1EBB"/>
    <w:rsid w:val="00BD22FF"/>
    <w:rsid w:val="00BD239B"/>
    <w:rsid w:val="00BD2AE2"/>
    <w:rsid w:val="00BD3047"/>
    <w:rsid w:val="00BD3667"/>
    <w:rsid w:val="00BD3CC1"/>
    <w:rsid w:val="00BD508A"/>
    <w:rsid w:val="00BD50D9"/>
    <w:rsid w:val="00BD5138"/>
    <w:rsid w:val="00BD5341"/>
    <w:rsid w:val="00BD7006"/>
    <w:rsid w:val="00BD71D2"/>
    <w:rsid w:val="00BD76ED"/>
    <w:rsid w:val="00BE10E7"/>
    <w:rsid w:val="00BE1BF0"/>
    <w:rsid w:val="00BE2E57"/>
    <w:rsid w:val="00BE394D"/>
    <w:rsid w:val="00BE4C0A"/>
    <w:rsid w:val="00BE56B2"/>
    <w:rsid w:val="00BE5B8B"/>
    <w:rsid w:val="00BE5BD9"/>
    <w:rsid w:val="00BE656E"/>
    <w:rsid w:val="00BE6958"/>
    <w:rsid w:val="00BE6BB0"/>
    <w:rsid w:val="00BE6F2A"/>
    <w:rsid w:val="00BE7BC4"/>
    <w:rsid w:val="00BF0527"/>
    <w:rsid w:val="00BF08D9"/>
    <w:rsid w:val="00BF13E7"/>
    <w:rsid w:val="00BF1621"/>
    <w:rsid w:val="00BF3152"/>
    <w:rsid w:val="00BF388E"/>
    <w:rsid w:val="00BF39BB"/>
    <w:rsid w:val="00BF4774"/>
    <w:rsid w:val="00BF4A78"/>
    <w:rsid w:val="00BF4AC5"/>
    <w:rsid w:val="00BF4E58"/>
    <w:rsid w:val="00BF536E"/>
    <w:rsid w:val="00BF5BAE"/>
    <w:rsid w:val="00BF5EAF"/>
    <w:rsid w:val="00BF5F62"/>
    <w:rsid w:val="00BF6835"/>
    <w:rsid w:val="00BF70C2"/>
    <w:rsid w:val="00BF7E04"/>
    <w:rsid w:val="00BF7F1B"/>
    <w:rsid w:val="00C00C40"/>
    <w:rsid w:val="00C01461"/>
    <w:rsid w:val="00C01482"/>
    <w:rsid w:val="00C027D4"/>
    <w:rsid w:val="00C02A8C"/>
    <w:rsid w:val="00C03430"/>
    <w:rsid w:val="00C03712"/>
    <w:rsid w:val="00C03934"/>
    <w:rsid w:val="00C03AA2"/>
    <w:rsid w:val="00C04277"/>
    <w:rsid w:val="00C04A86"/>
    <w:rsid w:val="00C0501A"/>
    <w:rsid w:val="00C051F5"/>
    <w:rsid w:val="00C05A94"/>
    <w:rsid w:val="00C06267"/>
    <w:rsid w:val="00C06676"/>
    <w:rsid w:val="00C06DCD"/>
    <w:rsid w:val="00C07080"/>
    <w:rsid w:val="00C072FA"/>
    <w:rsid w:val="00C075FE"/>
    <w:rsid w:val="00C1043E"/>
    <w:rsid w:val="00C10939"/>
    <w:rsid w:val="00C10BEE"/>
    <w:rsid w:val="00C10D61"/>
    <w:rsid w:val="00C11E46"/>
    <w:rsid w:val="00C12247"/>
    <w:rsid w:val="00C122CA"/>
    <w:rsid w:val="00C128C6"/>
    <w:rsid w:val="00C12AED"/>
    <w:rsid w:val="00C12BD2"/>
    <w:rsid w:val="00C130D3"/>
    <w:rsid w:val="00C139A5"/>
    <w:rsid w:val="00C14662"/>
    <w:rsid w:val="00C1541A"/>
    <w:rsid w:val="00C15F2F"/>
    <w:rsid w:val="00C16825"/>
    <w:rsid w:val="00C16B97"/>
    <w:rsid w:val="00C17A33"/>
    <w:rsid w:val="00C17D6C"/>
    <w:rsid w:val="00C17D83"/>
    <w:rsid w:val="00C2090B"/>
    <w:rsid w:val="00C20AE0"/>
    <w:rsid w:val="00C20BB7"/>
    <w:rsid w:val="00C20BD3"/>
    <w:rsid w:val="00C21902"/>
    <w:rsid w:val="00C21DF8"/>
    <w:rsid w:val="00C224FE"/>
    <w:rsid w:val="00C23C23"/>
    <w:rsid w:val="00C245E8"/>
    <w:rsid w:val="00C24FDF"/>
    <w:rsid w:val="00C2541F"/>
    <w:rsid w:val="00C25AD7"/>
    <w:rsid w:val="00C25D8C"/>
    <w:rsid w:val="00C26286"/>
    <w:rsid w:val="00C26E9E"/>
    <w:rsid w:val="00C27661"/>
    <w:rsid w:val="00C304F2"/>
    <w:rsid w:val="00C30E46"/>
    <w:rsid w:val="00C3131B"/>
    <w:rsid w:val="00C320AF"/>
    <w:rsid w:val="00C32913"/>
    <w:rsid w:val="00C32CF2"/>
    <w:rsid w:val="00C332BF"/>
    <w:rsid w:val="00C33479"/>
    <w:rsid w:val="00C33C04"/>
    <w:rsid w:val="00C33EB7"/>
    <w:rsid w:val="00C3479D"/>
    <w:rsid w:val="00C34D96"/>
    <w:rsid w:val="00C34E9F"/>
    <w:rsid w:val="00C36ABC"/>
    <w:rsid w:val="00C37104"/>
    <w:rsid w:val="00C3750B"/>
    <w:rsid w:val="00C406C3"/>
    <w:rsid w:val="00C40C98"/>
    <w:rsid w:val="00C4127D"/>
    <w:rsid w:val="00C41515"/>
    <w:rsid w:val="00C41DE7"/>
    <w:rsid w:val="00C42529"/>
    <w:rsid w:val="00C42951"/>
    <w:rsid w:val="00C438B0"/>
    <w:rsid w:val="00C43BA9"/>
    <w:rsid w:val="00C4551F"/>
    <w:rsid w:val="00C457A0"/>
    <w:rsid w:val="00C45BA8"/>
    <w:rsid w:val="00C465F4"/>
    <w:rsid w:val="00C47703"/>
    <w:rsid w:val="00C47CA7"/>
    <w:rsid w:val="00C5002C"/>
    <w:rsid w:val="00C5098F"/>
    <w:rsid w:val="00C50B9F"/>
    <w:rsid w:val="00C50ECA"/>
    <w:rsid w:val="00C512AE"/>
    <w:rsid w:val="00C518A3"/>
    <w:rsid w:val="00C525C6"/>
    <w:rsid w:val="00C526DA"/>
    <w:rsid w:val="00C52F61"/>
    <w:rsid w:val="00C53C1C"/>
    <w:rsid w:val="00C541AC"/>
    <w:rsid w:val="00C54C4B"/>
    <w:rsid w:val="00C5505C"/>
    <w:rsid w:val="00C5676B"/>
    <w:rsid w:val="00C56EC7"/>
    <w:rsid w:val="00C57316"/>
    <w:rsid w:val="00C57CF0"/>
    <w:rsid w:val="00C6034B"/>
    <w:rsid w:val="00C612FC"/>
    <w:rsid w:val="00C6226A"/>
    <w:rsid w:val="00C63F16"/>
    <w:rsid w:val="00C64358"/>
    <w:rsid w:val="00C64BC8"/>
    <w:rsid w:val="00C6507E"/>
    <w:rsid w:val="00C6600F"/>
    <w:rsid w:val="00C668F1"/>
    <w:rsid w:val="00C669D5"/>
    <w:rsid w:val="00C66E6E"/>
    <w:rsid w:val="00C67215"/>
    <w:rsid w:val="00C70695"/>
    <w:rsid w:val="00C7097B"/>
    <w:rsid w:val="00C709E1"/>
    <w:rsid w:val="00C70A51"/>
    <w:rsid w:val="00C70C06"/>
    <w:rsid w:val="00C70D67"/>
    <w:rsid w:val="00C70FB2"/>
    <w:rsid w:val="00C7274A"/>
    <w:rsid w:val="00C73BD4"/>
    <w:rsid w:val="00C741D6"/>
    <w:rsid w:val="00C7434F"/>
    <w:rsid w:val="00C749DC"/>
    <w:rsid w:val="00C74D98"/>
    <w:rsid w:val="00C74E10"/>
    <w:rsid w:val="00C75670"/>
    <w:rsid w:val="00C76AAD"/>
    <w:rsid w:val="00C76C3F"/>
    <w:rsid w:val="00C77BAD"/>
    <w:rsid w:val="00C80266"/>
    <w:rsid w:val="00C803A0"/>
    <w:rsid w:val="00C8041A"/>
    <w:rsid w:val="00C80BEC"/>
    <w:rsid w:val="00C817CE"/>
    <w:rsid w:val="00C81DC2"/>
    <w:rsid w:val="00C82560"/>
    <w:rsid w:val="00C841A9"/>
    <w:rsid w:val="00C8535A"/>
    <w:rsid w:val="00C8604A"/>
    <w:rsid w:val="00C86241"/>
    <w:rsid w:val="00C86277"/>
    <w:rsid w:val="00C863AF"/>
    <w:rsid w:val="00C86442"/>
    <w:rsid w:val="00C867C8"/>
    <w:rsid w:val="00C8696E"/>
    <w:rsid w:val="00C86A82"/>
    <w:rsid w:val="00C86F53"/>
    <w:rsid w:val="00C87292"/>
    <w:rsid w:val="00C872E9"/>
    <w:rsid w:val="00C87755"/>
    <w:rsid w:val="00C87A8B"/>
    <w:rsid w:val="00C87E71"/>
    <w:rsid w:val="00C90747"/>
    <w:rsid w:val="00C90DA6"/>
    <w:rsid w:val="00C91D44"/>
    <w:rsid w:val="00C91E8F"/>
    <w:rsid w:val="00C92A42"/>
    <w:rsid w:val="00C92A5A"/>
    <w:rsid w:val="00C92DF9"/>
    <w:rsid w:val="00C9351A"/>
    <w:rsid w:val="00C9387D"/>
    <w:rsid w:val="00C943E3"/>
    <w:rsid w:val="00C9443F"/>
    <w:rsid w:val="00C949C9"/>
    <w:rsid w:val="00C9549D"/>
    <w:rsid w:val="00C961DB"/>
    <w:rsid w:val="00C9668E"/>
    <w:rsid w:val="00C96E28"/>
    <w:rsid w:val="00C97C03"/>
    <w:rsid w:val="00C97C0D"/>
    <w:rsid w:val="00CA0357"/>
    <w:rsid w:val="00CA037E"/>
    <w:rsid w:val="00CA0464"/>
    <w:rsid w:val="00CA049E"/>
    <w:rsid w:val="00CA19EB"/>
    <w:rsid w:val="00CA1CD5"/>
    <w:rsid w:val="00CA1DEC"/>
    <w:rsid w:val="00CA2AAC"/>
    <w:rsid w:val="00CA2CAD"/>
    <w:rsid w:val="00CA2F78"/>
    <w:rsid w:val="00CA321F"/>
    <w:rsid w:val="00CA34EF"/>
    <w:rsid w:val="00CA3A67"/>
    <w:rsid w:val="00CA44B1"/>
    <w:rsid w:val="00CA4C5E"/>
    <w:rsid w:val="00CA4E15"/>
    <w:rsid w:val="00CA5023"/>
    <w:rsid w:val="00CA5188"/>
    <w:rsid w:val="00CA5435"/>
    <w:rsid w:val="00CA5451"/>
    <w:rsid w:val="00CA5571"/>
    <w:rsid w:val="00CA5BC0"/>
    <w:rsid w:val="00CA61A1"/>
    <w:rsid w:val="00CB0207"/>
    <w:rsid w:val="00CB07B9"/>
    <w:rsid w:val="00CB0CE4"/>
    <w:rsid w:val="00CB20EE"/>
    <w:rsid w:val="00CB2645"/>
    <w:rsid w:val="00CB2734"/>
    <w:rsid w:val="00CB290D"/>
    <w:rsid w:val="00CB4517"/>
    <w:rsid w:val="00CB4BFE"/>
    <w:rsid w:val="00CB4E13"/>
    <w:rsid w:val="00CB6266"/>
    <w:rsid w:val="00CB6446"/>
    <w:rsid w:val="00CB6551"/>
    <w:rsid w:val="00CB671E"/>
    <w:rsid w:val="00CB6FDD"/>
    <w:rsid w:val="00CB74CF"/>
    <w:rsid w:val="00CB7516"/>
    <w:rsid w:val="00CC04CF"/>
    <w:rsid w:val="00CC0B14"/>
    <w:rsid w:val="00CC0DB9"/>
    <w:rsid w:val="00CC0E60"/>
    <w:rsid w:val="00CC194A"/>
    <w:rsid w:val="00CC2E93"/>
    <w:rsid w:val="00CC3F18"/>
    <w:rsid w:val="00CC3F5E"/>
    <w:rsid w:val="00CC4041"/>
    <w:rsid w:val="00CC578A"/>
    <w:rsid w:val="00CC610E"/>
    <w:rsid w:val="00CC6B52"/>
    <w:rsid w:val="00CC7055"/>
    <w:rsid w:val="00CC72F6"/>
    <w:rsid w:val="00CC73A0"/>
    <w:rsid w:val="00CC76AC"/>
    <w:rsid w:val="00CC7B99"/>
    <w:rsid w:val="00CC7D85"/>
    <w:rsid w:val="00CD08EB"/>
    <w:rsid w:val="00CD0A39"/>
    <w:rsid w:val="00CD1424"/>
    <w:rsid w:val="00CD1C40"/>
    <w:rsid w:val="00CD2129"/>
    <w:rsid w:val="00CD2B35"/>
    <w:rsid w:val="00CD2EF2"/>
    <w:rsid w:val="00CD3891"/>
    <w:rsid w:val="00CD3FA6"/>
    <w:rsid w:val="00CD4516"/>
    <w:rsid w:val="00CD4700"/>
    <w:rsid w:val="00CD53AB"/>
    <w:rsid w:val="00CD5F7C"/>
    <w:rsid w:val="00CD6279"/>
    <w:rsid w:val="00CD629D"/>
    <w:rsid w:val="00CD708E"/>
    <w:rsid w:val="00CD7774"/>
    <w:rsid w:val="00CD77FD"/>
    <w:rsid w:val="00CE2DF6"/>
    <w:rsid w:val="00CE4151"/>
    <w:rsid w:val="00CE436E"/>
    <w:rsid w:val="00CE489C"/>
    <w:rsid w:val="00CE4931"/>
    <w:rsid w:val="00CE5CD2"/>
    <w:rsid w:val="00CE605B"/>
    <w:rsid w:val="00CE6310"/>
    <w:rsid w:val="00CE6487"/>
    <w:rsid w:val="00CE6763"/>
    <w:rsid w:val="00CE762B"/>
    <w:rsid w:val="00CE7F46"/>
    <w:rsid w:val="00CF0B43"/>
    <w:rsid w:val="00CF0BF0"/>
    <w:rsid w:val="00CF1DE9"/>
    <w:rsid w:val="00CF210A"/>
    <w:rsid w:val="00CF2CC1"/>
    <w:rsid w:val="00CF30B3"/>
    <w:rsid w:val="00CF30FB"/>
    <w:rsid w:val="00CF346C"/>
    <w:rsid w:val="00CF34B7"/>
    <w:rsid w:val="00CF3CB8"/>
    <w:rsid w:val="00CF42CF"/>
    <w:rsid w:val="00CF4535"/>
    <w:rsid w:val="00CF49AC"/>
    <w:rsid w:val="00CF68B7"/>
    <w:rsid w:val="00CF7F7E"/>
    <w:rsid w:val="00D00227"/>
    <w:rsid w:val="00D0025D"/>
    <w:rsid w:val="00D006A7"/>
    <w:rsid w:val="00D00AFC"/>
    <w:rsid w:val="00D01AD3"/>
    <w:rsid w:val="00D02B26"/>
    <w:rsid w:val="00D02C2A"/>
    <w:rsid w:val="00D0377A"/>
    <w:rsid w:val="00D03C43"/>
    <w:rsid w:val="00D03E0C"/>
    <w:rsid w:val="00D03EF7"/>
    <w:rsid w:val="00D04247"/>
    <w:rsid w:val="00D05349"/>
    <w:rsid w:val="00D058F6"/>
    <w:rsid w:val="00D059D7"/>
    <w:rsid w:val="00D05E17"/>
    <w:rsid w:val="00D06098"/>
    <w:rsid w:val="00D068A8"/>
    <w:rsid w:val="00D06AE5"/>
    <w:rsid w:val="00D06C35"/>
    <w:rsid w:val="00D06C4C"/>
    <w:rsid w:val="00D06FFE"/>
    <w:rsid w:val="00D07102"/>
    <w:rsid w:val="00D075E0"/>
    <w:rsid w:val="00D07DC5"/>
    <w:rsid w:val="00D10B03"/>
    <w:rsid w:val="00D10E2E"/>
    <w:rsid w:val="00D11414"/>
    <w:rsid w:val="00D11B98"/>
    <w:rsid w:val="00D12083"/>
    <w:rsid w:val="00D1209C"/>
    <w:rsid w:val="00D12589"/>
    <w:rsid w:val="00D13973"/>
    <w:rsid w:val="00D1434E"/>
    <w:rsid w:val="00D14A06"/>
    <w:rsid w:val="00D14D20"/>
    <w:rsid w:val="00D14D55"/>
    <w:rsid w:val="00D14E3C"/>
    <w:rsid w:val="00D154C8"/>
    <w:rsid w:val="00D15AD0"/>
    <w:rsid w:val="00D164B3"/>
    <w:rsid w:val="00D16913"/>
    <w:rsid w:val="00D16D2D"/>
    <w:rsid w:val="00D16F5B"/>
    <w:rsid w:val="00D17974"/>
    <w:rsid w:val="00D17A1D"/>
    <w:rsid w:val="00D17C22"/>
    <w:rsid w:val="00D17F32"/>
    <w:rsid w:val="00D2008D"/>
    <w:rsid w:val="00D20098"/>
    <w:rsid w:val="00D2048D"/>
    <w:rsid w:val="00D20733"/>
    <w:rsid w:val="00D20A4D"/>
    <w:rsid w:val="00D20D6D"/>
    <w:rsid w:val="00D21714"/>
    <w:rsid w:val="00D218BD"/>
    <w:rsid w:val="00D21EE5"/>
    <w:rsid w:val="00D22ED7"/>
    <w:rsid w:val="00D2335D"/>
    <w:rsid w:val="00D238B7"/>
    <w:rsid w:val="00D23EB5"/>
    <w:rsid w:val="00D2409A"/>
    <w:rsid w:val="00D24DDF"/>
    <w:rsid w:val="00D25C7B"/>
    <w:rsid w:val="00D25D35"/>
    <w:rsid w:val="00D25D90"/>
    <w:rsid w:val="00D262ED"/>
    <w:rsid w:val="00D2791B"/>
    <w:rsid w:val="00D30247"/>
    <w:rsid w:val="00D3041F"/>
    <w:rsid w:val="00D30FD4"/>
    <w:rsid w:val="00D32516"/>
    <w:rsid w:val="00D32C32"/>
    <w:rsid w:val="00D32D2A"/>
    <w:rsid w:val="00D3305F"/>
    <w:rsid w:val="00D3354C"/>
    <w:rsid w:val="00D33A4E"/>
    <w:rsid w:val="00D33F0D"/>
    <w:rsid w:val="00D3424A"/>
    <w:rsid w:val="00D34BA2"/>
    <w:rsid w:val="00D34EFF"/>
    <w:rsid w:val="00D35C9F"/>
    <w:rsid w:val="00D3654A"/>
    <w:rsid w:val="00D36848"/>
    <w:rsid w:val="00D36A6E"/>
    <w:rsid w:val="00D36A83"/>
    <w:rsid w:val="00D37A11"/>
    <w:rsid w:val="00D40556"/>
    <w:rsid w:val="00D40FF5"/>
    <w:rsid w:val="00D41691"/>
    <w:rsid w:val="00D417C3"/>
    <w:rsid w:val="00D42C1C"/>
    <w:rsid w:val="00D431FC"/>
    <w:rsid w:val="00D432F8"/>
    <w:rsid w:val="00D437A3"/>
    <w:rsid w:val="00D4384D"/>
    <w:rsid w:val="00D44801"/>
    <w:rsid w:val="00D448BF"/>
    <w:rsid w:val="00D450AD"/>
    <w:rsid w:val="00D4532A"/>
    <w:rsid w:val="00D459EF"/>
    <w:rsid w:val="00D46275"/>
    <w:rsid w:val="00D47272"/>
    <w:rsid w:val="00D504B2"/>
    <w:rsid w:val="00D50A64"/>
    <w:rsid w:val="00D50CD5"/>
    <w:rsid w:val="00D50FBF"/>
    <w:rsid w:val="00D5115E"/>
    <w:rsid w:val="00D51389"/>
    <w:rsid w:val="00D51649"/>
    <w:rsid w:val="00D519C5"/>
    <w:rsid w:val="00D51D03"/>
    <w:rsid w:val="00D51F84"/>
    <w:rsid w:val="00D5231D"/>
    <w:rsid w:val="00D5231F"/>
    <w:rsid w:val="00D5359B"/>
    <w:rsid w:val="00D53F94"/>
    <w:rsid w:val="00D543A5"/>
    <w:rsid w:val="00D5450B"/>
    <w:rsid w:val="00D550F8"/>
    <w:rsid w:val="00D553BC"/>
    <w:rsid w:val="00D55CFD"/>
    <w:rsid w:val="00D567C8"/>
    <w:rsid w:val="00D57B74"/>
    <w:rsid w:val="00D57C7F"/>
    <w:rsid w:val="00D6010B"/>
    <w:rsid w:val="00D616FA"/>
    <w:rsid w:val="00D617E7"/>
    <w:rsid w:val="00D61EB5"/>
    <w:rsid w:val="00D62132"/>
    <w:rsid w:val="00D62E87"/>
    <w:rsid w:val="00D6311B"/>
    <w:rsid w:val="00D6317B"/>
    <w:rsid w:val="00D632D9"/>
    <w:rsid w:val="00D63520"/>
    <w:rsid w:val="00D64174"/>
    <w:rsid w:val="00D644D6"/>
    <w:rsid w:val="00D64D7D"/>
    <w:rsid w:val="00D64DF0"/>
    <w:rsid w:val="00D64E25"/>
    <w:rsid w:val="00D653B6"/>
    <w:rsid w:val="00D65B5C"/>
    <w:rsid w:val="00D65FCC"/>
    <w:rsid w:val="00D65FE5"/>
    <w:rsid w:val="00D672A7"/>
    <w:rsid w:val="00D678EF"/>
    <w:rsid w:val="00D67B29"/>
    <w:rsid w:val="00D70768"/>
    <w:rsid w:val="00D70D8E"/>
    <w:rsid w:val="00D710E0"/>
    <w:rsid w:val="00D710F0"/>
    <w:rsid w:val="00D71BD3"/>
    <w:rsid w:val="00D71DEE"/>
    <w:rsid w:val="00D71F79"/>
    <w:rsid w:val="00D72475"/>
    <w:rsid w:val="00D72486"/>
    <w:rsid w:val="00D72528"/>
    <w:rsid w:val="00D7280C"/>
    <w:rsid w:val="00D7356F"/>
    <w:rsid w:val="00D73682"/>
    <w:rsid w:val="00D7369F"/>
    <w:rsid w:val="00D74188"/>
    <w:rsid w:val="00D743A3"/>
    <w:rsid w:val="00D74436"/>
    <w:rsid w:val="00D74EA3"/>
    <w:rsid w:val="00D75675"/>
    <w:rsid w:val="00D7580D"/>
    <w:rsid w:val="00D75FAC"/>
    <w:rsid w:val="00D764BF"/>
    <w:rsid w:val="00D766F6"/>
    <w:rsid w:val="00D76E3B"/>
    <w:rsid w:val="00D774E6"/>
    <w:rsid w:val="00D7788A"/>
    <w:rsid w:val="00D77898"/>
    <w:rsid w:val="00D805C0"/>
    <w:rsid w:val="00D8060A"/>
    <w:rsid w:val="00D80689"/>
    <w:rsid w:val="00D80EB6"/>
    <w:rsid w:val="00D810EB"/>
    <w:rsid w:val="00D81C39"/>
    <w:rsid w:val="00D81E2B"/>
    <w:rsid w:val="00D8259B"/>
    <w:rsid w:val="00D830F4"/>
    <w:rsid w:val="00D831E6"/>
    <w:rsid w:val="00D83432"/>
    <w:rsid w:val="00D8352F"/>
    <w:rsid w:val="00D85179"/>
    <w:rsid w:val="00D858E5"/>
    <w:rsid w:val="00D86295"/>
    <w:rsid w:val="00D86418"/>
    <w:rsid w:val="00D8692E"/>
    <w:rsid w:val="00D86F86"/>
    <w:rsid w:val="00D876EB"/>
    <w:rsid w:val="00D90DC3"/>
    <w:rsid w:val="00D90E00"/>
    <w:rsid w:val="00D912B7"/>
    <w:rsid w:val="00D91442"/>
    <w:rsid w:val="00D91B50"/>
    <w:rsid w:val="00D91D9B"/>
    <w:rsid w:val="00D91E8A"/>
    <w:rsid w:val="00D92160"/>
    <w:rsid w:val="00D92A26"/>
    <w:rsid w:val="00D93393"/>
    <w:rsid w:val="00D93531"/>
    <w:rsid w:val="00D939E7"/>
    <w:rsid w:val="00D9401A"/>
    <w:rsid w:val="00D9493B"/>
    <w:rsid w:val="00D94EB2"/>
    <w:rsid w:val="00D95375"/>
    <w:rsid w:val="00D95892"/>
    <w:rsid w:val="00D95AAF"/>
    <w:rsid w:val="00D96182"/>
    <w:rsid w:val="00D9637D"/>
    <w:rsid w:val="00D9641A"/>
    <w:rsid w:val="00D964A3"/>
    <w:rsid w:val="00D97698"/>
    <w:rsid w:val="00DA0191"/>
    <w:rsid w:val="00DA06E7"/>
    <w:rsid w:val="00DA09C9"/>
    <w:rsid w:val="00DA0AB6"/>
    <w:rsid w:val="00DA0ADD"/>
    <w:rsid w:val="00DA0D17"/>
    <w:rsid w:val="00DA2744"/>
    <w:rsid w:val="00DA2D6C"/>
    <w:rsid w:val="00DA2EE7"/>
    <w:rsid w:val="00DA2F57"/>
    <w:rsid w:val="00DA3248"/>
    <w:rsid w:val="00DA352F"/>
    <w:rsid w:val="00DA3FE4"/>
    <w:rsid w:val="00DA4861"/>
    <w:rsid w:val="00DA51F2"/>
    <w:rsid w:val="00DA52C8"/>
    <w:rsid w:val="00DA52FE"/>
    <w:rsid w:val="00DA588E"/>
    <w:rsid w:val="00DA5DAD"/>
    <w:rsid w:val="00DA5DED"/>
    <w:rsid w:val="00DA646C"/>
    <w:rsid w:val="00DA6EFA"/>
    <w:rsid w:val="00DA7AA4"/>
    <w:rsid w:val="00DA7E1A"/>
    <w:rsid w:val="00DB0022"/>
    <w:rsid w:val="00DB0086"/>
    <w:rsid w:val="00DB034A"/>
    <w:rsid w:val="00DB0B51"/>
    <w:rsid w:val="00DB1764"/>
    <w:rsid w:val="00DB211B"/>
    <w:rsid w:val="00DB28AF"/>
    <w:rsid w:val="00DB2D65"/>
    <w:rsid w:val="00DB316D"/>
    <w:rsid w:val="00DB327C"/>
    <w:rsid w:val="00DB3A41"/>
    <w:rsid w:val="00DB488F"/>
    <w:rsid w:val="00DB4E44"/>
    <w:rsid w:val="00DB50FB"/>
    <w:rsid w:val="00DB5411"/>
    <w:rsid w:val="00DB5657"/>
    <w:rsid w:val="00DB586D"/>
    <w:rsid w:val="00DB6E10"/>
    <w:rsid w:val="00DB6F6D"/>
    <w:rsid w:val="00DB6FA3"/>
    <w:rsid w:val="00DB746C"/>
    <w:rsid w:val="00DB78C7"/>
    <w:rsid w:val="00DC05B4"/>
    <w:rsid w:val="00DC0ADA"/>
    <w:rsid w:val="00DC0EC5"/>
    <w:rsid w:val="00DC1CA7"/>
    <w:rsid w:val="00DC1F1D"/>
    <w:rsid w:val="00DC24F0"/>
    <w:rsid w:val="00DC257F"/>
    <w:rsid w:val="00DC3C03"/>
    <w:rsid w:val="00DC478B"/>
    <w:rsid w:val="00DC57CB"/>
    <w:rsid w:val="00DC5D58"/>
    <w:rsid w:val="00DC5DB1"/>
    <w:rsid w:val="00DC6739"/>
    <w:rsid w:val="00DC6759"/>
    <w:rsid w:val="00DC6B81"/>
    <w:rsid w:val="00DC7689"/>
    <w:rsid w:val="00DC7EF7"/>
    <w:rsid w:val="00DD02F3"/>
    <w:rsid w:val="00DD0A26"/>
    <w:rsid w:val="00DD1234"/>
    <w:rsid w:val="00DD1E9A"/>
    <w:rsid w:val="00DD2A23"/>
    <w:rsid w:val="00DD4C90"/>
    <w:rsid w:val="00DD4FC6"/>
    <w:rsid w:val="00DD5796"/>
    <w:rsid w:val="00DD655C"/>
    <w:rsid w:val="00DD6832"/>
    <w:rsid w:val="00DD6A16"/>
    <w:rsid w:val="00DD6F06"/>
    <w:rsid w:val="00DD6F86"/>
    <w:rsid w:val="00DD71D2"/>
    <w:rsid w:val="00DE1922"/>
    <w:rsid w:val="00DE2728"/>
    <w:rsid w:val="00DE3038"/>
    <w:rsid w:val="00DE33DA"/>
    <w:rsid w:val="00DE4D5D"/>
    <w:rsid w:val="00DE520A"/>
    <w:rsid w:val="00DE5736"/>
    <w:rsid w:val="00DE5F35"/>
    <w:rsid w:val="00DE682E"/>
    <w:rsid w:val="00DE6A94"/>
    <w:rsid w:val="00DE7262"/>
    <w:rsid w:val="00DE7C2C"/>
    <w:rsid w:val="00DE7EF5"/>
    <w:rsid w:val="00DF090C"/>
    <w:rsid w:val="00DF0D9E"/>
    <w:rsid w:val="00DF219E"/>
    <w:rsid w:val="00DF37CB"/>
    <w:rsid w:val="00DF41D2"/>
    <w:rsid w:val="00DF4550"/>
    <w:rsid w:val="00DF6B2B"/>
    <w:rsid w:val="00DF7206"/>
    <w:rsid w:val="00DF7D8A"/>
    <w:rsid w:val="00E002F4"/>
    <w:rsid w:val="00E006A5"/>
    <w:rsid w:val="00E0197B"/>
    <w:rsid w:val="00E01D01"/>
    <w:rsid w:val="00E01F99"/>
    <w:rsid w:val="00E02571"/>
    <w:rsid w:val="00E02893"/>
    <w:rsid w:val="00E02D1F"/>
    <w:rsid w:val="00E03AF6"/>
    <w:rsid w:val="00E04D3D"/>
    <w:rsid w:val="00E04D87"/>
    <w:rsid w:val="00E054A1"/>
    <w:rsid w:val="00E05D0C"/>
    <w:rsid w:val="00E078D3"/>
    <w:rsid w:val="00E07BB5"/>
    <w:rsid w:val="00E07CFB"/>
    <w:rsid w:val="00E10899"/>
    <w:rsid w:val="00E11546"/>
    <w:rsid w:val="00E11A3C"/>
    <w:rsid w:val="00E11FA9"/>
    <w:rsid w:val="00E120AD"/>
    <w:rsid w:val="00E122F3"/>
    <w:rsid w:val="00E123FB"/>
    <w:rsid w:val="00E12A32"/>
    <w:rsid w:val="00E12E07"/>
    <w:rsid w:val="00E130EB"/>
    <w:rsid w:val="00E13AE1"/>
    <w:rsid w:val="00E1458B"/>
    <w:rsid w:val="00E14E03"/>
    <w:rsid w:val="00E14F08"/>
    <w:rsid w:val="00E14F8F"/>
    <w:rsid w:val="00E1519E"/>
    <w:rsid w:val="00E15A1F"/>
    <w:rsid w:val="00E15AEB"/>
    <w:rsid w:val="00E15BC4"/>
    <w:rsid w:val="00E15CAD"/>
    <w:rsid w:val="00E15D9A"/>
    <w:rsid w:val="00E174BC"/>
    <w:rsid w:val="00E20504"/>
    <w:rsid w:val="00E20643"/>
    <w:rsid w:val="00E20981"/>
    <w:rsid w:val="00E21867"/>
    <w:rsid w:val="00E22214"/>
    <w:rsid w:val="00E22D8B"/>
    <w:rsid w:val="00E23DA8"/>
    <w:rsid w:val="00E243A7"/>
    <w:rsid w:val="00E244C4"/>
    <w:rsid w:val="00E25E11"/>
    <w:rsid w:val="00E25F40"/>
    <w:rsid w:val="00E2654D"/>
    <w:rsid w:val="00E267F9"/>
    <w:rsid w:val="00E26E21"/>
    <w:rsid w:val="00E270BC"/>
    <w:rsid w:val="00E270DF"/>
    <w:rsid w:val="00E30696"/>
    <w:rsid w:val="00E30A9C"/>
    <w:rsid w:val="00E30C86"/>
    <w:rsid w:val="00E3147D"/>
    <w:rsid w:val="00E31666"/>
    <w:rsid w:val="00E32337"/>
    <w:rsid w:val="00E32713"/>
    <w:rsid w:val="00E329A8"/>
    <w:rsid w:val="00E33236"/>
    <w:rsid w:val="00E3335D"/>
    <w:rsid w:val="00E33AC1"/>
    <w:rsid w:val="00E33FF5"/>
    <w:rsid w:val="00E34BF0"/>
    <w:rsid w:val="00E3554F"/>
    <w:rsid w:val="00E36803"/>
    <w:rsid w:val="00E4006E"/>
    <w:rsid w:val="00E409E8"/>
    <w:rsid w:val="00E41CEF"/>
    <w:rsid w:val="00E4226A"/>
    <w:rsid w:val="00E43908"/>
    <w:rsid w:val="00E43C22"/>
    <w:rsid w:val="00E43C7D"/>
    <w:rsid w:val="00E454E8"/>
    <w:rsid w:val="00E4579E"/>
    <w:rsid w:val="00E45D30"/>
    <w:rsid w:val="00E46D4A"/>
    <w:rsid w:val="00E4712D"/>
    <w:rsid w:val="00E47653"/>
    <w:rsid w:val="00E47C05"/>
    <w:rsid w:val="00E504E4"/>
    <w:rsid w:val="00E50907"/>
    <w:rsid w:val="00E50B44"/>
    <w:rsid w:val="00E50D47"/>
    <w:rsid w:val="00E50E45"/>
    <w:rsid w:val="00E51021"/>
    <w:rsid w:val="00E513D1"/>
    <w:rsid w:val="00E5178A"/>
    <w:rsid w:val="00E518B6"/>
    <w:rsid w:val="00E51EFF"/>
    <w:rsid w:val="00E53E26"/>
    <w:rsid w:val="00E540D1"/>
    <w:rsid w:val="00E5444E"/>
    <w:rsid w:val="00E54A04"/>
    <w:rsid w:val="00E54BB7"/>
    <w:rsid w:val="00E5545C"/>
    <w:rsid w:val="00E55461"/>
    <w:rsid w:val="00E55D71"/>
    <w:rsid w:val="00E56565"/>
    <w:rsid w:val="00E604F0"/>
    <w:rsid w:val="00E60DF7"/>
    <w:rsid w:val="00E61374"/>
    <w:rsid w:val="00E621CC"/>
    <w:rsid w:val="00E625F3"/>
    <w:rsid w:val="00E62B9C"/>
    <w:rsid w:val="00E6336C"/>
    <w:rsid w:val="00E63598"/>
    <w:rsid w:val="00E63BB1"/>
    <w:rsid w:val="00E63FCF"/>
    <w:rsid w:val="00E6498C"/>
    <w:rsid w:val="00E653B1"/>
    <w:rsid w:val="00E656CE"/>
    <w:rsid w:val="00E65CC7"/>
    <w:rsid w:val="00E67798"/>
    <w:rsid w:val="00E6797B"/>
    <w:rsid w:val="00E67F8A"/>
    <w:rsid w:val="00E71350"/>
    <w:rsid w:val="00E7151A"/>
    <w:rsid w:val="00E722DA"/>
    <w:rsid w:val="00E72377"/>
    <w:rsid w:val="00E726A7"/>
    <w:rsid w:val="00E7276E"/>
    <w:rsid w:val="00E7295C"/>
    <w:rsid w:val="00E72FE8"/>
    <w:rsid w:val="00E736DA"/>
    <w:rsid w:val="00E75E3D"/>
    <w:rsid w:val="00E762A0"/>
    <w:rsid w:val="00E765BA"/>
    <w:rsid w:val="00E7662E"/>
    <w:rsid w:val="00E76714"/>
    <w:rsid w:val="00E76989"/>
    <w:rsid w:val="00E76B55"/>
    <w:rsid w:val="00E76BA4"/>
    <w:rsid w:val="00E76EE2"/>
    <w:rsid w:val="00E77D68"/>
    <w:rsid w:val="00E80E7E"/>
    <w:rsid w:val="00E8137F"/>
    <w:rsid w:val="00E81490"/>
    <w:rsid w:val="00E8155F"/>
    <w:rsid w:val="00E81A40"/>
    <w:rsid w:val="00E81A42"/>
    <w:rsid w:val="00E81AC5"/>
    <w:rsid w:val="00E81BCD"/>
    <w:rsid w:val="00E81C12"/>
    <w:rsid w:val="00E81F62"/>
    <w:rsid w:val="00E822B4"/>
    <w:rsid w:val="00E82D04"/>
    <w:rsid w:val="00E83637"/>
    <w:rsid w:val="00E84397"/>
    <w:rsid w:val="00E84957"/>
    <w:rsid w:val="00E84D38"/>
    <w:rsid w:val="00E85415"/>
    <w:rsid w:val="00E866BC"/>
    <w:rsid w:val="00E86AF2"/>
    <w:rsid w:val="00E86CDC"/>
    <w:rsid w:val="00E875ED"/>
    <w:rsid w:val="00E8772A"/>
    <w:rsid w:val="00E907CA"/>
    <w:rsid w:val="00E90CD2"/>
    <w:rsid w:val="00E90F1C"/>
    <w:rsid w:val="00E91DA6"/>
    <w:rsid w:val="00E92341"/>
    <w:rsid w:val="00E93156"/>
    <w:rsid w:val="00E93564"/>
    <w:rsid w:val="00E937EF"/>
    <w:rsid w:val="00E945C7"/>
    <w:rsid w:val="00E953DD"/>
    <w:rsid w:val="00E95CAA"/>
    <w:rsid w:val="00E96737"/>
    <w:rsid w:val="00E96CAE"/>
    <w:rsid w:val="00E96E43"/>
    <w:rsid w:val="00E9739A"/>
    <w:rsid w:val="00E97B48"/>
    <w:rsid w:val="00E97E40"/>
    <w:rsid w:val="00EA09D1"/>
    <w:rsid w:val="00EA0CD7"/>
    <w:rsid w:val="00EA11A4"/>
    <w:rsid w:val="00EA12D7"/>
    <w:rsid w:val="00EA1E12"/>
    <w:rsid w:val="00EA30E0"/>
    <w:rsid w:val="00EA3FB2"/>
    <w:rsid w:val="00EA42D8"/>
    <w:rsid w:val="00EA4A47"/>
    <w:rsid w:val="00EA4F74"/>
    <w:rsid w:val="00EA5299"/>
    <w:rsid w:val="00EA594E"/>
    <w:rsid w:val="00EA5A99"/>
    <w:rsid w:val="00EA622F"/>
    <w:rsid w:val="00EA65B4"/>
    <w:rsid w:val="00EA6AC7"/>
    <w:rsid w:val="00EA7973"/>
    <w:rsid w:val="00EA7BD4"/>
    <w:rsid w:val="00EB0FF6"/>
    <w:rsid w:val="00EB11AA"/>
    <w:rsid w:val="00EB12E2"/>
    <w:rsid w:val="00EB1462"/>
    <w:rsid w:val="00EB24D3"/>
    <w:rsid w:val="00EB2FAD"/>
    <w:rsid w:val="00EB3508"/>
    <w:rsid w:val="00EB3B5B"/>
    <w:rsid w:val="00EB4725"/>
    <w:rsid w:val="00EB4B37"/>
    <w:rsid w:val="00EB4BAA"/>
    <w:rsid w:val="00EB4C8E"/>
    <w:rsid w:val="00EB6030"/>
    <w:rsid w:val="00EB6779"/>
    <w:rsid w:val="00EB6A62"/>
    <w:rsid w:val="00EB6F8F"/>
    <w:rsid w:val="00EB7966"/>
    <w:rsid w:val="00EB7F8C"/>
    <w:rsid w:val="00EC1071"/>
    <w:rsid w:val="00EC28A1"/>
    <w:rsid w:val="00EC2C81"/>
    <w:rsid w:val="00EC31BD"/>
    <w:rsid w:val="00EC3C55"/>
    <w:rsid w:val="00EC3F2D"/>
    <w:rsid w:val="00EC3FDC"/>
    <w:rsid w:val="00EC48D7"/>
    <w:rsid w:val="00EC4B08"/>
    <w:rsid w:val="00EC4C7C"/>
    <w:rsid w:val="00EC6226"/>
    <w:rsid w:val="00EC7315"/>
    <w:rsid w:val="00EC7AFC"/>
    <w:rsid w:val="00ED07AD"/>
    <w:rsid w:val="00ED0A19"/>
    <w:rsid w:val="00ED113C"/>
    <w:rsid w:val="00ED1212"/>
    <w:rsid w:val="00ED20E6"/>
    <w:rsid w:val="00ED3016"/>
    <w:rsid w:val="00ED3150"/>
    <w:rsid w:val="00ED3592"/>
    <w:rsid w:val="00ED40E3"/>
    <w:rsid w:val="00ED4163"/>
    <w:rsid w:val="00ED4F68"/>
    <w:rsid w:val="00ED5066"/>
    <w:rsid w:val="00ED5439"/>
    <w:rsid w:val="00ED54C2"/>
    <w:rsid w:val="00ED5CEE"/>
    <w:rsid w:val="00ED6231"/>
    <w:rsid w:val="00ED6C9D"/>
    <w:rsid w:val="00ED728C"/>
    <w:rsid w:val="00ED735E"/>
    <w:rsid w:val="00ED79BC"/>
    <w:rsid w:val="00EE073E"/>
    <w:rsid w:val="00EE0886"/>
    <w:rsid w:val="00EE0D17"/>
    <w:rsid w:val="00EE18CE"/>
    <w:rsid w:val="00EE1ED1"/>
    <w:rsid w:val="00EE218A"/>
    <w:rsid w:val="00EE2256"/>
    <w:rsid w:val="00EE2A7A"/>
    <w:rsid w:val="00EE340A"/>
    <w:rsid w:val="00EE35DA"/>
    <w:rsid w:val="00EE3D1B"/>
    <w:rsid w:val="00EE4F93"/>
    <w:rsid w:val="00EE5185"/>
    <w:rsid w:val="00EE579E"/>
    <w:rsid w:val="00EE6572"/>
    <w:rsid w:val="00EE66F0"/>
    <w:rsid w:val="00EE6D38"/>
    <w:rsid w:val="00EE6D85"/>
    <w:rsid w:val="00EE6F3D"/>
    <w:rsid w:val="00EE6FFA"/>
    <w:rsid w:val="00EE772B"/>
    <w:rsid w:val="00EE7825"/>
    <w:rsid w:val="00EE787E"/>
    <w:rsid w:val="00EE7B66"/>
    <w:rsid w:val="00EE7CAA"/>
    <w:rsid w:val="00EE7ED1"/>
    <w:rsid w:val="00EF076A"/>
    <w:rsid w:val="00EF08F4"/>
    <w:rsid w:val="00EF128B"/>
    <w:rsid w:val="00EF1371"/>
    <w:rsid w:val="00EF1686"/>
    <w:rsid w:val="00EF1BC9"/>
    <w:rsid w:val="00EF1F46"/>
    <w:rsid w:val="00EF2407"/>
    <w:rsid w:val="00EF25A6"/>
    <w:rsid w:val="00EF31D3"/>
    <w:rsid w:val="00EF387B"/>
    <w:rsid w:val="00EF3969"/>
    <w:rsid w:val="00EF4179"/>
    <w:rsid w:val="00EF425E"/>
    <w:rsid w:val="00EF61FD"/>
    <w:rsid w:val="00EF7524"/>
    <w:rsid w:val="00EF7872"/>
    <w:rsid w:val="00EF7CC0"/>
    <w:rsid w:val="00F003BB"/>
    <w:rsid w:val="00F00AD5"/>
    <w:rsid w:val="00F01472"/>
    <w:rsid w:val="00F01E69"/>
    <w:rsid w:val="00F02566"/>
    <w:rsid w:val="00F027A4"/>
    <w:rsid w:val="00F032BC"/>
    <w:rsid w:val="00F042EB"/>
    <w:rsid w:val="00F045EB"/>
    <w:rsid w:val="00F04776"/>
    <w:rsid w:val="00F047FF"/>
    <w:rsid w:val="00F04CDE"/>
    <w:rsid w:val="00F06041"/>
    <w:rsid w:val="00F06BCD"/>
    <w:rsid w:val="00F07005"/>
    <w:rsid w:val="00F07665"/>
    <w:rsid w:val="00F07E99"/>
    <w:rsid w:val="00F10606"/>
    <w:rsid w:val="00F107BC"/>
    <w:rsid w:val="00F10A70"/>
    <w:rsid w:val="00F110FD"/>
    <w:rsid w:val="00F11AD4"/>
    <w:rsid w:val="00F11C89"/>
    <w:rsid w:val="00F124D5"/>
    <w:rsid w:val="00F12A87"/>
    <w:rsid w:val="00F12BAD"/>
    <w:rsid w:val="00F133A7"/>
    <w:rsid w:val="00F13B3E"/>
    <w:rsid w:val="00F141DD"/>
    <w:rsid w:val="00F1475C"/>
    <w:rsid w:val="00F1541A"/>
    <w:rsid w:val="00F15BF9"/>
    <w:rsid w:val="00F15D23"/>
    <w:rsid w:val="00F170E7"/>
    <w:rsid w:val="00F17657"/>
    <w:rsid w:val="00F17831"/>
    <w:rsid w:val="00F202B5"/>
    <w:rsid w:val="00F204C4"/>
    <w:rsid w:val="00F20A60"/>
    <w:rsid w:val="00F20AA3"/>
    <w:rsid w:val="00F212A3"/>
    <w:rsid w:val="00F214C4"/>
    <w:rsid w:val="00F215E9"/>
    <w:rsid w:val="00F21A26"/>
    <w:rsid w:val="00F224E6"/>
    <w:rsid w:val="00F22630"/>
    <w:rsid w:val="00F228F0"/>
    <w:rsid w:val="00F22E01"/>
    <w:rsid w:val="00F23277"/>
    <w:rsid w:val="00F23D0C"/>
    <w:rsid w:val="00F23D93"/>
    <w:rsid w:val="00F24CFB"/>
    <w:rsid w:val="00F24F99"/>
    <w:rsid w:val="00F253B8"/>
    <w:rsid w:val="00F25A2E"/>
    <w:rsid w:val="00F26085"/>
    <w:rsid w:val="00F269D1"/>
    <w:rsid w:val="00F27262"/>
    <w:rsid w:val="00F2780A"/>
    <w:rsid w:val="00F27A3B"/>
    <w:rsid w:val="00F30092"/>
    <w:rsid w:val="00F301D1"/>
    <w:rsid w:val="00F305A9"/>
    <w:rsid w:val="00F3107D"/>
    <w:rsid w:val="00F3137C"/>
    <w:rsid w:val="00F31EA3"/>
    <w:rsid w:val="00F31FAE"/>
    <w:rsid w:val="00F3208F"/>
    <w:rsid w:val="00F3273E"/>
    <w:rsid w:val="00F328CB"/>
    <w:rsid w:val="00F33030"/>
    <w:rsid w:val="00F33146"/>
    <w:rsid w:val="00F331DD"/>
    <w:rsid w:val="00F332F2"/>
    <w:rsid w:val="00F33344"/>
    <w:rsid w:val="00F335CF"/>
    <w:rsid w:val="00F34C02"/>
    <w:rsid w:val="00F354C7"/>
    <w:rsid w:val="00F35E10"/>
    <w:rsid w:val="00F36064"/>
    <w:rsid w:val="00F36BF0"/>
    <w:rsid w:val="00F37D6E"/>
    <w:rsid w:val="00F4059A"/>
    <w:rsid w:val="00F40DE7"/>
    <w:rsid w:val="00F40F03"/>
    <w:rsid w:val="00F4154B"/>
    <w:rsid w:val="00F42F8B"/>
    <w:rsid w:val="00F4355E"/>
    <w:rsid w:val="00F443F1"/>
    <w:rsid w:val="00F44401"/>
    <w:rsid w:val="00F44A51"/>
    <w:rsid w:val="00F44DC8"/>
    <w:rsid w:val="00F45410"/>
    <w:rsid w:val="00F45837"/>
    <w:rsid w:val="00F45A9A"/>
    <w:rsid w:val="00F465BD"/>
    <w:rsid w:val="00F46767"/>
    <w:rsid w:val="00F47460"/>
    <w:rsid w:val="00F476BA"/>
    <w:rsid w:val="00F5077F"/>
    <w:rsid w:val="00F507A3"/>
    <w:rsid w:val="00F508F2"/>
    <w:rsid w:val="00F51260"/>
    <w:rsid w:val="00F529BE"/>
    <w:rsid w:val="00F52A56"/>
    <w:rsid w:val="00F53673"/>
    <w:rsid w:val="00F53A4B"/>
    <w:rsid w:val="00F53F95"/>
    <w:rsid w:val="00F54759"/>
    <w:rsid w:val="00F547CC"/>
    <w:rsid w:val="00F54E2A"/>
    <w:rsid w:val="00F55142"/>
    <w:rsid w:val="00F551E2"/>
    <w:rsid w:val="00F55574"/>
    <w:rsid w:val="00F55AD1"/>
    <w:rsid w:val="00F55CD6"/>
    <w:rsid w:val="00F55F3F"/>
    <w:rsid w:val="00F562F0"/>
    <w:rsid w:val="00F56DCC"/>
    <w:rsid w:val="00F57510"/>
    <w:rsid w:val="00F5764B"/>
    <w:rsid w:val="00F57A5E"/>
    <w:rsid w:val="00F60222"/>
    <w:rsid w:val="00F60AA7"/>
    <w:rsid w:val="00F60F18"/>
    <w:rsid w:val="00F61636"/>
    <w:rsid w:val="00F619E7"/>
    <w:rsid w:val="00F620B4"/>
    <w:rsid w:val="00F623DF"/>
    <w:rsid w:val="00F62E46"/>
    <w:rsid w:val="00F634FB"/>
    <w:rsid w:val="00F63B9E"/>
    <w:rsid w:val="00F63DD7"/>
    <w:rsid w:val="00F63F00"/>
    <w:rsid w:val="00F645CF"/>
    <w:rsid w:val="00F64F2E"/>
    <w:rsid w:val="00F64FB6"/>
    <w:rsid w:val="00F64FB9"/>
    <w:rsid w:val="00F657F4"/>
    <w:rsid w:val="00F659FE"/>
    <w:rsid w:val="00F65EB7"/>
    <w:rsid w:val="00F67056"/>
    <w:rsid w:val="00F67179"/>
    <w:rsid w:val="00F67712"/>
    <w:rsid w:val="00F67C24"/>
    <w:rsid w:val="00F67E14"/>
    <w:rsid w:val="00F70200"/>
    <w:rsid w:val="00F70550"/>
    <w:rsid w:val="00F70984"/>
    <w:rsid w:val="00F709A4"/>
    <w:rsid w:val="00F70CE0"/>
    <w:rsid w:val="00F71B71"/>
    <w:rsid w:val="00F72DF2"/>
    <w:rsid w:val="00F73611"/>
    <w:rsid w:val="00F73F4E"/>
    <w:rsid w:val="00F74C14"/>
    <w:rsid w:val="00F75976"/>
    <w:rsid w:val="00F7663F"/>
    <w:rsid w:val="00F7711C"/>
    <w:rsid w:val="00F777E2"/>
    <w:rsid w:val="00F77A9A"/>
    <w:rsid w:val="00F807F8"/>
    <w:rsid w:val="00F81017"/>
    <w:rsid w:val="00F81390"/>
    <w:rsid w:val="00F81CB7"/>
    <w:rsid w:val="00F81D77"/>
    <w:rsid w:val="00F826C4"/>
    <w:rsid w:val="00F82777"/>
    <w:rsid w:val="00F82D05"/>
    <w:rsid w:val="00F83FB9"/>
    <w:rsid w:val="00F84487"/>
    <w:rsid w:val="00F8462E"/>
    <w:rsid w:val="00F8469F"/>
    <w:rsid w:val="00F847A1"/>
    <w:rsid w:val="00F84BC7"/>
    <w:rsid w:val="00F84D13"/>
    <w:rsid w:val="00F8593F"/>
    <w:rsid w:val="00F8598F"/>
    <w:rsid w:val="00F85F3A"/>
    <w:rsid w:val="00F86233"/>
    <w:rsid w:val="00F8627A"/>
    <w:rsid w:val="00F86DBC"/>
    <w:rsid w:val="00F873BF"/>
    <w:rsid w:val="00F87675"/>
    <w:rsid w:val="00F87A32"/>
    <w:rsid w:val="00F87E32"/>
    <w:rsid w:val="00F87FAD"/>
    <w:rsid w:val="00F907C8"/>
    <w:rsid w:val="00F90B50"/>
    <w:rsid w:val="00F91BC2"/>
    <w:rsid w:val="00F9318C"/>
    <w:rsid w:val="00F9362B"/>
    <w:rsid w:val="00F9469B"/>
    <w:rsid w:val="00F94F64"/>
    <w:rsid w:val="00F96764"/>
    <w:rsid w:val="00F97073"/>
    <w:rsid w:val="00F97742"/>
    <w:rsid w:val="00F9796F"/>
    <w:rsid w:val="00FA0210"/>
    <w:rsid w:val="00FA061D"/>
    <w:rsid w:val="00FA119D"/>
    <w:rsid w:val="00FA1586"/>
    <w:rsid w:val="00FA2243"/>
    <w:rsid w:val="00FA2586"/>
    <w:rsid w:val="00FA2A6F"/>
    <w:rsid w:val="00FA2CA4"/>
    <w:rsid w:val="00FA365C"/>
    <w:rsid w:val="00FA3FE6"/>
    <w:rsid w:val="00FA44E7"/>
    <w:rsid w:val="00FA583B"/>
    <w:rsid w:val="00FA6255"/>
    <w:rsid w:val="00FA686C"/>
    <w:rsid w:val="00FA729C"/>
    <w:rsid w:val="00FA72D0"/>
    <w:rsid w:val="00FA745E"/>
    <w:rsid w:val="00FA79F7"/>
    <w:rsid w:val="00FA7DDD"/>
    <w:rsid w:val="00FB05A5"/>
    <w:rsid w:val="00FB138E"/>
    <w:rsid w:val="00FB188D"/>
    <w:rsid w:val="00FB1F30"/>
    <w:rsid w:val="00FB1FB6"/>
    <w:rsid w:val="00FB21A0"/>
    <w:rsid w:val="00FB2823"/>
    <w:rsid w:val="00FB2FC8"/>
    <w:rsid w:val="00FB308B"/>
    <w:rsid w:val="00FB48FD"/>
    <w:rsid w:val="00FB4956"/>
    <w:rsid w:val="00FB53B8"/>
    <w:rsid w:val="00FB5538"/>
    <w:rsid w:val="00FB5B80"/>
    <w:rsid w:val="00FB5C48"/>
    <w:rsid w:val="00FB60D7"/>
    <w:rsid w:val="00FB6E97"/>
    <w:rsid w:val="00FB7B93"/>
    <w:rsid w:val="00FC0042"/>
    <w:rsid w:val="00FC0447"/>
    <w:rsid w:val="00FC0448"/>
    <w:rsid w:val="00FC0A91"/>
    <w:rsid w:val="00FC0B1B"/>
    <w:rsid w:val="00FC0B81"/>
    <w:rsid w:val="00FC107F"/>
    <w:rsid w:val="00FC129F"/>
    <w:rsid w:val="00FC158E"/>
    <w:rsid w:val="00FC2165"/>
    <w:rsid w:val="00FC216F"/>
    <w:rsid w:val="00FC2BC6"/>
    <w:rsid w:val="00FC2EEB"/>
    <w:rsid w:val="00FC2F84"/>
    <w:rsid w:val="00FC38D3"/>
    <w:rsid w:val="00FC3A1C"/>
    <w:rsid w:val="00FC3E18"/>
    <w:rsid w:val="00FC436B"/>
    <w:rsid w:val="00FC4D3B"/>
    <w:rsid w:val="00FC598F"/>
    <w:rsid w:val="00FC5CCD"/>
    <w:rsid w:val="00FC6239"/>
    <w:rsid w:val="00FC6349"/>
    <w:rsid w:val="00FC63A3"/>
    <w:rsid w:val="00FC699D"/>
    <w:rsid w:val="00FC6C7A"/>
    <w:rsid w:val="00FC78EB"/>
    <w:rsid w:val="00FC7977"/>
    <w:rsid w:val="00FD06CB"/>
    <w:rsid w:val="00FD145F"/>
    <w:rsid w:val="00FD18A8"/>
    <w:rsid w:val="00FD1C05"/>
    <w:rsid w:val="00FD21AE"/>
    <w:rsid w:val="00FD278B"/>
    <w:rsid w:val="00FD2B14"/>
    <w:rsid w:val="00FD3399"/>
    <w:rsid w:val="00FD34E5"/>
    <w:rsid w:val="00FD3762"/>
    <w:rsid w:val="00FD3A82"/>
    <w:rsid w:val="00FD4467"/>
    <w:rsid w:val="00FD456E"/>
    <w:rsid w:val="00FD482B"/>
    <w:rsid w:val="00FD5BF9"/>
    <w:rsid w:val="00FD61B0"/>
    <w:rsid w:val="00FD621A"/>
    <w:rsid w:val="00FD696D"/>
    <w:rsid w:val="00FD7117"/>
    <w:rsid w:val="00FD73FE"/>
    <w:rsid w:val="00FD742C"/>
    <w:rsid w:val="00FD7A77"/>
    <w:rsid w:val="00FD7F36"/>
    <w:rsid w:val="00FE03A3"/>
    <w:rsid w:val="00FE062B"/>
    <w:rsid w:val="00FE1289"/>
    <w:rsid w:val="00FE12FE"/>
    <w:rsid w:val="00FE17AB"/>
    <w:rsid w:val="00FE18C0"/>
    <w:rsid w:val="00FE26AA"/>
    <w:rsid w:val="00FE2895"/>
    <w:rsid w:val="00FE28A9"/>
    <w:rsid w:val="00FE35B1"/>
    <w:rsid w:val="00FE45D8"/>
    <w:rsid w:val="00FE4D35"/>
    <w:rsid w:val="00FE5383"/>
    <w:rsid w:val="00FE581E"/>
    <w:rsid w:val="00FE595E"/>
    <w:rsid w:val="00FE680D"/>
    <w:rsid w:val="00FE7C5C"/>
    <w:rsid w:val="00FF0071"/>
    <w:rsid w:val="00FF00BF"/>
    <w:rsid w:val="00FF166F"/>
    <w:rsid w:val="00FF1831"/>
    <w:rsid w:val="00FF2E5C"/>
    <w:rsid w:val="00FF2FAD"/>
    <w:rsid w:val="00FF399D"/>
    <w:rsid w:val="00FF407B"/>
    <w:rsid w:val="00FF4084"/>
    <w:rsid w:val="00FF41AA"/>
    <w:rsid w:val="00FF4A41"/>
    <w:rsid w:val="00FF4F37"/>
    <w:rsid w:val="00FF54A3"/>
    <w:rsid w:val="00FF6865"/>
    <w:rsid w:val="00FF6A44"/>
    <w:rsid w:val="00FF6ED8"/>
    <w:rsid w:val="00FF7126"/>
    <w:rsid w:val="00FF7604"/>
    <w:rsid w:val="00FF76B7"/>
    <w:rsid w:val="00FF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D5B26"/>
  <w15:docId w15:val="{2CDA8151-4DF0-4947-A9E7-69345D5FE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71D2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AD12A9"/>
    <w:pPr>
      <w:keepNext/>
      <w:keepLines/>
      <w:numPr>
        <w:numId w:val="6"/>
      </w:numPr>
      <w:spacing w:after="12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C31D3"/>
    <w:pPr>
      <w:keepNext/>
      <w:keepLines/>
      <w:numPr>
        <w:ilvl w:val="1"/>
        <w:numId w:val="6"/>
      </w:numPr>
      <w:spacing w:before="120" w:after="12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C31D3"/>
    <w:pPr>
      <w:keepNext/>
      <w:keepLines/>
      <w:spacing w:after="12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1F0B"/>
    <w:pPr>
      <w:keepNext/>
      <w:keepLines/>
      <w:numPr>
        <w:ilvl w:val="3"/>
        <w:numId w:val="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31F0B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31F0B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31F0B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31F0B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31F0B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D12A9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Odstavecseseznamem">
    <w:name w:val="List Paragraph"/>
    <w:aliases w:val="Odstavec_muj,Nad,Odstavec cíl se seznamem,Odstavec se seznamem5,název výzvy,Název grafu,nad 1,Odstavec se seznamem1,List Paragraph1,Odstavec_muj1,Odstavec_muj2,Odstavec_muj3,Nad1,Odstavec_muj4,Nad2,List Paragraph2"/>
    <w:basedOn w:val="Normln"/>
    <w:link w:val="OdstavecseseznamemChar"/>
    <w:uiPriority w:val="34"/>
    <w:qFormat/>
    <w:rsid w:val="000822A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1434E"/>
    <w:pPr>
      <w:tabs>
        <w:tab w:val="center" w:pos="4536"/>
        <w:tab w:val="right" w:pos="9072"/>
      </w:tabs>
      <w:spacing w:after="0" w:line="240" w:lineRule="auto"/>
      <w:jc w:val="right"/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D1434E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F24F99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F24F99"/>
  </w:style>
  <w:style w:type="character" w:styleId="Hypertextovodkaz">
    <w:name w:val="Hyperlink"/>
    <w:basedOn w:val="Standardnpsmoodstavce"/>
    <w:uiPriority w:val="99"/>
    <w:unhideWhenUsed/>
    <w:rsid w:val="00956D00"/>
    <w:rPr>
      <w:rFonts w:ascii="Arial" w:hAnsi="Arial"/>
      <w:strike w:val="0"/>
      <w:dstrike w:val="0"/>
      <w:color w:val="00559A"/>
      <w:u w:val="none"/>
      <w:effect w:val="none"/>
    </w:rPr>
  </w:style>
  <w:style w:type="paragraph" w:styleId="Podnadpis">
    <w:name w:val="Subtitle"/>
    <w:aliases w:val="nadpis 2"/>
    <w:basedOn w:val="Normln"/>
    <w:next w:val="Normln"/>
    <w:link w:val="PodnadpisChar"/>
    <w:uiPriority w:val="11"/>
    <w:qFormat/>
    <w:rsid w:val="000822A0"/>
    <w:pPr>
      <w:keepNext/>
      <w:numPr>
        <w:ilvl w:val="1"/>
        <w:numId w:val="2"/>
      </w:numPr>
      <w:spacing w:before="120" w:after="120" w:line="240" w:lineRule="auto"/>
    </w:pPr>
    <w:rPr>
      <w:rFonts w:asciiTheme="majorHAnsi" w:eastAsiaTheme="majorEastAsia" w:hAnsiTheme="majorHAnsi" w:cstheme="majorBidi"/>
      <w:b/>
      <w:iCs/>
      <w:spacing w:val="15"/>
      <w:sz w:val="24"/>
      <w:szCs w:val="24"/>
      <w:lang w:eastAsia="cs-CZ"/>
    </w:rPr>
  </w:style>
  <w:style w:type="character" w:customStyle="1" w:styleId="PodnadpisChar">
    <w:name w:val="Podnadpis Char"/>
    <w:aliases w:val="nadpis 2 Char"/>
    <w:basedOn w:val="Standardnpsmoodstavce"/>
    <w:link w:val="Podnadpis"/>
    <w:uiPriority w:val="11"/>
    <w:rsid w:val="000822A0"/>
    <w:rPr>
      <w:rFonts w:asciiTheme="majorHAnsi" w:eastAsiaTheme="majorEastAsia" w:hAnsiTheme="majorHAnsi" w:cstheme="majorBidi"/>
      <w:b/>
      <w:iCs/>
      <w:spacing w:val="15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11DB4"/>
    <w:pPr>
      <w:pBdr>
        <w:bottom w:val="single" w:sz="8" w:space="4" w:color="4F81BD" w:themeColor="accent1"/>
      </w:pBdr>
      <w:spacing w:before="4000" w:after="300" w:line="240" w:lineRule="auto"/>
      <w:contextualSpacing/>
      <w:jc w:val="center"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11DB4"/>
    <w:rPr>
      <w:rFonts w:asciiTheme="majorHAnsi" w:eastAsiaTheme="majorEastAsia" w:hAnsiTheme="majorHAnsi" w:cstheme="majorBidi"/>
      <w:smallCaps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qFormat/>
    <w:rsid w:val="00F24F99"/>
    <w:pPr>
      <w:spacing w:after="0" w:line="360" w:lineRule="auto"/>
      <w:contextualSpacing/>
      <w:jc w:val="both"/>
    </w:pPr>
    <w:rPr>
      <w:rFonts w:eastAsia="Times New Roman" w:cs="Times New Roman"/>
      <w:sz w:val="18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qFormat/>
    <w:rsid w:val="00F24F99"/>
    <w:rPr>
      <w:rFonts w:ascii="Arial" w:eastAsia="Times New Roman" w:hAnsi="Arial" w:cs="Times New Roman"/>
      <w:sz w:val="18"/>
      <w:szCs w:val="20"/>
      <w:lang w:eastAsia="cs-CZ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,Légende.Char Car Car Car Car,Ref"/>
    <w:basedOn w:val="Standardnpsmoodstavce"/>
    <w:link w:val="stylishCar"/>
    <w:uiPriority w:val="99"/>
    <w:qFormat/>
    <w:rsid w:val="000822A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2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22A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0822A0"/>
    <w:rPr>
      <w:rFonts w:ascii="Times New Roman" w:hAnsi="Times New Roman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rsid w:val="00C41D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41DE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04BF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04B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A04BF"/>
    <w:pPr>
      <w:spacing w:after="0" w:line="240" w:lineRule="auto"/>
    </w:pPr>
  </w:style>
  <w:style w:type="paragraph" w:customStyle="1" w:styleId="Obrzek-nadpis">
    <w:name w:val="Obrázek - nadpis"/>
    <w:basedOn w:val="Normln"/>
    <w:qFormat/>
    <w:rsid w:val="005C2975"/>
    <w:pPr>
      <w:keepNext/>
      <w:spacing w:before="120" w:after="240" w:line="240" w:lineRule="auto"/>
      <w:jc w:val="both"/>
    </w:pPr>
    <w:rPr>
      <w:rFonts w:eastAsia="Times New Roman" w:cs="Times New Roman"/>
      <w:b/>
      <w:szCs w:val="24"/>
      <w:lang w:eastAsia="cs-CZ"/>
    </w:rPr>
  </w:style>
  <w:style w:type="paragraph" w:customStyle="1" w:styleId="Zdroj">
    <w:name w:val="Zdroj"/>
    <w:basedOn w:val="Normln"/>
    <w:qFormat/>
    <w:rsid w:val="00AD6656"/>
    <w:pPr>
      <w:spacing w:before="120" w:after="120" w:line="240" w:lineRule="auto"/>
    </w:pPr>
    <w:rPr>
      <w:rFonts w:eastAsia="Times New Roman" w:cs="Times New Roman"/>
      <w:i/>
      <w:sz w:val="18"/>
      <w:szCs w:val="24"/>
      <w:lang w:eastAsia="cs-CZ"/>
    </w:rPr>
  </w:style>
  <w:style w:type="paragraph" w:customStyle="1" w:styleId="komentzaobrzkem">
    <w:name w:val="komentář za obrázkem"/>
    <w:basedOn w:val="Normln"/>
    <w:qFormat/>
    <w:rsid w:val="00055617"/>
    <w:pPr>
      <w:spacing w:after="60" w:line="240" w:lineRule="auto"/>
      <w:jc w:val="both"/>
    </w:pPr>
    <w:rPr>
      <w:rFonts w:eastAsia="Times New Roman" w:cs="Times New Roman"/>
      <w:i/>
      <w:sz w:val="18"/>
      <w:szCs w:val="24"/>
      <w:lang w:eastAsia="cs-CZ"/>
    </w:rPr>
  </w:style>
  <w:style w:type="paragraph" w:customStyle="1" w:styleId="komentzaobrzkem-odrky">
    <w:name w:val="komentář za obrázkem - odrážky"/>
    <w:basedOn w:val="komentzaobrzkem"/>
    <w:qFormat/>
    <w:rsid w:val="00055617"/>
    <w:pPr>
      <w:numPr>
        <w:ilvl w:val="2"/>
        <w:numId w:val="1"/>
      </w:numPr>
      <w:spacing w:after="0"/>
    </w:pPr>
  </w:style>
  <w:style w:type="paragraph" w:customStyle="1" w:styleId="NadpisurovenI">
    <w:name w:val="Nadpis_uroven_I"/>
    <w:basedOn w:val="Normln"/>
    <w:qFormat/>
    <w:rsid w:val="00DA646C"/>
    <w:pPr>
      <w:keepNext/>
      <w:keepLines/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NadpisurovemII">
    <w:name w:val="Nadpis_urovem_II"/>
    <w:basedOn w:val="NadpisurovenI"/>
    <w:qFormat/>
    <w:rsid w:val="000C142B"/>
    <w:pPr>
      <w:spacing w:before="120" w:after="120"/>
    </w:pPr>
    <w:rPr>
      <w:sz w:val="24"/>
    </w:rPr>
  </w:style>
  <w:style w:type="paragraph" w:customStyle="1" w:styleId="Platformanadpis">
    <w:name w:val="Platforma_nadpis"/>
    <w:basedOn w:val="Normln"/>
    <w:qFormat/>
    <w:rsid w:val="00613032"/>
    <w:pPr>
      <w:spacing w:before="120" w:after="120" w:line="240" w:lineRule="auto"/>
      <w:jc w:val="both"/>
    </w:pPr>
    <w:rPr>
      <w:rFonts w:eastAsia="Times New Roman" w:cs="Arial"/>
      <w:b/>
      <w:lang w:eastAsia="cs-CZ"/>
    </w:rPr>
  </w:style>
  <w:style w:type="paragraph" w:styleId="Nadpisobsahu">
    <w:name w:val="TOC Heading"/>
    <w:next w:val="Normln"/>
    <w:uiPriority w:val="39"/>
    <w:unhideWhenUsed/>
    <w:qFormat/>
    <w:rsid w:val="00011DB4"/>
    <w:pPr>
      <w:outlineLvl w:val="0"/>
    </w:pPr>
    <w:rPr>
      <w:rFonts w:asciiTheme="majorHAnsi" w:eastAsiaTheme="majorEastAsia" w:hAnsiTheme="majorHAnsi" w:cstheme="majorBidi"/>
      <w:b/>
      <w:bCs/>
      <w:smallCaps/>
      <w:color w:val="365F91" w:themeColor="accent1" w:themeShade="BF"/>
      <w:sz w:val="36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67386"/>
    <w:pPr>
      <w:tabs>
        <w:tab w:val="right" w:leader="dot" w:pos="9639"/>
        <w:tab w:val="right" w:pos="10206"/>
      </w:tabs>
      <w:spacing w:after="0" w:line="360" w:lineRule="auto"/>
      <w:ind w:left="680" w:right="-2" w:hanging="680"/>
      <w:jc w:val="both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23C23"/>
    <w:pPr>
      <w:tabs>
        <w:tab w:val="left" w:pos="1100"/>
        <w:tab w:val="right" w:leader="dot" w:pos="9639"/>
      </w:tabs>
      <w:spacing w:after="0"/>
      <w:ind w:left="851" w:hanging="426"/>
    </w:pPr>
    <w:rPr>
      <w:rFonts w:eastAsiaTheme="minorEastAsia"/>
      <w:sz w:val="20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56D00"/>
    <w:pPr>
      <w:spacing w:after="100"/>
      <w:ind w:left="440"/>
    </w:pPr>
    <w:rPr>
      <w:rFonts w:eastAsiaTheme="minorEastAsia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C31D3"/>
    <w:rPr>
      <w:rFonts w:asciiTheme="majorHAnsi" w:eastAsiaTheme="majorEastAsia" w:hAnsiTheme="majorHAnsi" w:cstheme="majorBidi"/>
      <w:b/>
      <w:bCs/>
      <w:color w:val="4F81BD" w:themeColor="accent1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C31D3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Zstupntext">
    <w:name w:val="Placeholder Text"/>
    <w:basedOn w:val="Standardnpsmoodstavce"/>
    <w:uiPriority w:val="99"/>
    <w:semiHidden/>
    <w:rsid w:val="006338C7"/>
    <w:rPr>
      <w:color w:val="808080"/>
    </w:rPr>
  </w:style>
  <w:style w:type="paragraph" w:styleId="Bezmezer">
    <w:name w:val="No Spacing"/>
    <w:link w:val="BezmezerChar"/>
    <w:uiPriority w:val="1"/>
    <w:qFormat/>
    <w:rsid w:val="006338C7"/>
    <w:pPr>
      <w:spacing w:after="0" w:line="240" w:lineRule="auto"/>
    </w:pPr>
  </w:style>
  <w:style w:type="paragraph" w:styleId="Textvysvtlivek">
    <w:name w:val="endnote text"/>
    <w:basedOn w:val="Normln"/>
    <w:link w:val="TextvysvtlivekChar"/>
    <w:uiPriority w:val="99"/>
    <w:unhideWhenUsed/>
    <w:rsid w:val="006338C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6338C7"/>
    <w:rPr>
      <w:sz w:val="20"/>
      <w:szCs w:val="20"/>
    </w:rPr>
  </w:style>
  <w:style w:type="table" w:styleId="Mkatabulky">
    <w:name w:val="Table Grid"/>
    <w:basedOn w:val="Normlntabulka"/>
    <w:uiPriority w:val="99"/>
    <w:rsid w:val="00D33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AD7092"/>
  </w:style>
  <w:style w:type="paragraph" w:customStyle="1" w:styleId="Default">
    <w:name w:val="Default"/>
    <w:basedOn w:val="Normln"/>
    <w:rsid w:val="00A247C0"/>
    <w:pPr>
      <w:spacing w:after="0" w:line="360" w:lineRule="auto"/>
      <w:ind w:firstLine="709"/>
      <w:jc w:val="both"/>
    </w:pPr>
    <w:rPr>
      <w:rFonts w:eastAsia="Times New Roman" w:cs="Arial"/>
      <w:lang w:eastAsia="cs-CZ"/>
    </w:rPr>
  </w:style>
  <w:style w:type="character" w:customStyle="1" w:styleId="xsptextcomputedfield">
    <w:name w:val="xsptextcomputedfield"/>
    <w:basedOn w:val="Standardnpsmoodstavce"/>
    <w:rsid w:val="00085631"/>
  </w:style>
  <w:style w:type="paragraph" w:customStyle="1" w:styleId="Souhrnnadpis">
    <w:name w:val="_Souhrn_nadpis"/>
    <w:qFormat/>
    <w:rsid w:val="00F826C4"/>
    <w:pPr>
      <w:pageBreakBefore/>
      <w:jc w:val="both"/>
      <w:outlineLvl w:val="1"/>
    </w:pPr>
    <w:rPr>
      <w:rFonts w:ascii="Arial" w:eastAsia="Times New Roman" w:hAnsi="Arial" w:cs="Arial"/>
      <w:b/>
      <w:smallCaps/>
      <w:color w:val="1F497D" w:themeColor="text2"/>
      <w:sz w:val="28"/>
      <w:szCs w:val="24"/>
      <w:lang w:eastAsia="cs-CZ"/>
    </w:rPr>
  </w:style>
  <w:style w:type="paragraph" w:customStyle="1" w:styleId="Doporuennadpis">
    <w:name w:val="_Doporučení_nadpis"/>
    <w:qFormat/>
    <w:rsid w:val="00A6662C"/>
    <w:rPr>
      <w:rFonts w:ascii="Arial" w:eastAsia="Times New Roman" w:hAnsi="Arial" w:cs="Arial"/>
      <w:b/>
      <w:smallCaps/>
      <w:color w:val="1F497D" w:themeColor="text2"/>
      <w:sz w:val="28"/>
      <w:szCs w:val="24"/>
      <w:lang w:eastAsia="cs-CZ"/>
    </w:rPr>
  </w:style>
  <w:style w:type="paragraph" w:styleId="Seznamobrzk">
    <w:name w:val="table of figures"/>
    <w:basedOn w:val="Normln"/>
    <w:next w:val="Normln"/>
    <w:uiPriority w:val="99"/>
    <w:unhideWhenUsed/>
    <w:rsid w:val="00DD02F3"/>
    <w:pPr>
      <w:spacing w:after="0"/>
    </w:pPr>
  </w:style>
  <w:style w:type="paragraph" w:styleId="Zkladntext">
    <w:name w:val="Body Text"/>
    <w:basedOn w:val="Normln"/>
    <w:link w:val="ZkladntextChar"/>
    <w:rsid w:val="00DD02F3"/>
    <w:pPr>
      <w:spacing w:after="140" w:line="288" w:lineRule="auto"/>
    </w:pPr>
    <w:rPr>
      <w:color w:val="00000A"/>
    </w:rPr>
  </w:style>
  <w:style w:type="character" w:customStyle="1" w:styleId="ZkladntextChar">
    <w:name w:val="Základní text Char"/>
    <w:basedOn w:val="Standardnpsmoodstavce"/>
    <w:link w:val="Zkladntext"/>
    <w:rsid w:val="00DD02F3"/>
    <w:rPr>
      <w:color w:val="00000A"/>
    </w:rPr>
  </w:style>
  <w:style w:type="table" w:styleId="Svtlstnovn">
    <w:name w:val="Light Shading"/>
    <w:basedOn w:val="Normlntabulka"/>
    <w:uiPriority w:val="60"/>
    <w:rsid w:val="004314A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Sledovanodkaz">
    <w:name w:val="FollowedHyperlink"/>
    <w:basedOn w:val="Standardnpsmoodstavce"/>
    <w:uiPriority w:val="99"/>
    <w:semiHidden/>
    <w:unhideWhenUsed/>
    <w:rsid w:val="00A747ED"/>
    <w:rPr>
      <w:color w:val="800080" w:themeColor="followedHyperlink"/>
      <w:u w:val="single"/>
    </w:rPr>
  </w:style>
  <w:style w:type="paragraph" w:customStyle="1" w:styleId="Obrzek">
    <w:name w:val="Obrázek"/>
    <w:basedOn w:val="Normln"/>
    <w:qFormat/>
    <w:rsid w:val="005C2975"/>
    <w:pPr>
      <w:keepNext/>
      <w:spacing w:before="120" w:after="240" w:line="240" w:lineRule="auto"/>
      <w:jc w:val="center"/>
    </w:pPr>
    <w:rPr>
      <w:rFonts w:eastAsia="Times New Roman" w:cs="Times New Roman"/>
      <w:szCs w:val="24"/>
      <w:lang w:eastAsia="cs-CZ"/>
    </w:rPr>
  </w:style>
  <w:style w:type="paragraph" w:customStyle="1" w:styleId="Text">
    <w:name w:val="Text"/>
    <w:basedOn w:val="Normln"/>
    <w:qFormat/>
    <w:rsid w:val="008E7867"/>
    <w:pPr>
      <w:spacing w:after="0" w:line="360" w:lineRule="auto"/>
      <w:ind w:firstLine="405"/>
      <w:jc w:val="both"/>
    </w:pPr>
    <w:rPr>
      <w:rFonts w:eastAsia="Times New Roman" w:cs="Arial"/>
      <w:lang w:eastAsia="cs-CZ"/>
    </w:rPr>
  </w:style>
  <w:style w:type="paragraph" w:customStyle="1" w:styleId="Zdrojapoznmka">
    <w:name w:val="Zdroj a poznámka"/>
    <w:basedOn w:val="Normln"/>
    <w:qFormat/>
    <w:rsid w:val="00D1434E"/>
    <w:pPr>
      <w:spacing w:before="120" w:after="240" w:line="288" w:lineRule="auto"/>
      <w:contextualSpacing/>
      <w:jc w:val="both"/>
    </w:pPr>
    <w:rPr>
      <w:rFonts w:eastAsia="Times New Roman" w:cs="Times New Roman"/>
      <w:i/>
      <w:sz w:val="18"/>
      <w:szCs w:val="24"/>
      <w:lang w:eastAsia="cs-CZ"/>
    </w:rPr>
  </w:style>
  <w:style w:type="paragraph" w:customStyle="1" w:styleId="Souhrn">
    <w:name w:val="_Souhrn"/>
    <w:next w:val="Normln"/>
    <w:qFormat/>
    <w:rsid w:val="00F826C4"/>
    <w:pPr>
      <w:keepNext/>
      <w:pageBreakBefore/>
      <w:spacing w:after="120" w:line="240" w:lineRule="auto"/>
      <w:outlineLvl w:val="0"/>
    </w:pPr>
    <w:rPr>
      <w:rFonts w:asciiTheme="majorHAnsi" w:eastAsiaTheme="majorEastAsia" w:hAnsiTheme="majorHAnsi" w:cstheme="majorBidi"/>
      <w:b/>
      <w:bCs/>
      <w:smallCaps/>
      <w:color w:val="365F91" w:themeColor="accent1" w:themeShade="BF"/>
      <w:sz w:val="36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931F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931F0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31F0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31F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31F0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31F0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lohanadpis">
    <w:name w:val="_Příloha_nadpis"/>
    <w:next w:val="Normln"/>
    <w:qFormat/>
    <w:rsid w:val="00A6662C"/>
    <w:pPr>
      <w:keepNext/>
      <w:spacing w:before="240" w:after="240" w:line="240" w:lineRule="auto"/>
      <w:jc w:val="both"/>
      <w:outlineLvl w:val="1"/>
    </w:pPr>
    <w:rPr>
      <w:rFonts w:ascii="Arial" w:eastAsia="Times New Roman" w:hAnsi="Arial" w:cs="Arial"/>
      <w:b/>
      <w:color w:val="1F497D" w:themeColor="text2"/>
      <w:sz w:val="28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951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,Nad Char,Odstavec cíl se seznamem Char,Odstavec se seznamem5 Char,název výzvy Char,Název grafu Char,nad 1 Char,Odstavec se seznamem1 Char,List Paragraph1 Char,Odstavec_muj1 Char,Odstavec_muj2 Char,Nad1 Char"/>
    <w:basedOn w:val="Standardnpsmoodstavce"/>
    <w:link w:val="Odstavecseseznamem"/>
    <w:uiPriority w:val="34"/>
    <w:qFormat/>
    <w:rsid w:val="00951450"/>
  </w:style>
  <w:style w:type="paragraph" w:customStyle="1" w:styleId="textodstavec">
    <w:name w:val="_text_odstavec"/>
    <w:basedOn w:val="Normln"/>
    <w:uiPriority w:val="99"/>
    <w:qFormat/>
    <w:rsid w:val="006B7BB4"/>
    <w:pPr>
      <w:jc w:val="both"/>
    </w:pPr>
    <w:rPr>
      <w:rFonts w:cs="Arial"/>
    </w:rPr>
  </w:style>
  <w:style w:type="paragraph" w:styleId="Titulek">
    <w:name w:val="caption"/>
    <w:aliases w:val="~Caption"/>
    <w:basedOn w:val="Normln"/>
    <w:next w:val="Normln"/>
    <w:link w:val="TitulekChar"/>
    <w:autoRedefine/>
    <w:uiPriority w:val="35"/>
    <w:qFormat/>
    <w:rsid w:val="00D504B2"/>
    <w:pPr>
      <w:keepNext/>
      <w:spacing w:after="120"/>
    </w:pPr>
    <w:rPr>
      <w:rFonts w:eastAsia="Times New Roman" w:cs="Arial"/>
      <w:b/>
      <w:bCs/>
      <w:lang w:eastAsia="cs-CZ"/>
    </w:rPr>
  </w:style>
  <w:style w:type="character" w:customStyle="1" w:styleId="TitulekChar">
    <w:name w:val="Titulek Char"/>
    <w:aliases w:val="~Caption Char"/>
    <w:link w:val="Titulek"/>
    <w:uiPriority w:val="35"/>
    <w:qFormat/>
    <w:rsid w:val="00D504B2"/>
    <w:rPr>
      <w:rFonts w:ascii="Arial" w:eastAsia="Times New Roman" w:hAnsi="Arial" w:cs="Arial"/>
      <w:b/>
      <w:bCs/>
      <w:lang w:eastAsia="cs-CZ"/>
    </w:rPr>
  </w:style>
  <w:style w:type="table" w:styleId="Svtlstnovnzvraznn5">
    <w:name w:val="Light Shading Accent 5"/>
    <w:basedOn w:val="Normlntabulka"/>
    <w:uiPriority w:val="60"/>
    <w:rsid w:val="006E1B1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Zdraznn">
    <w:name w:val="Emphasis"/>
    <w:basedOn w:val="Standardnpsmoodstavce"/>
    <w:uiPriority w:val="20"/>
    <w:qFormat/>
    <w:rsid w:val="006E1B10"/>
    <w:rPr>
      <w:i/>
      <w:iCs/>
    </w:rPr>
  </w:style>
  <w:style w:type="paragraph" w:customStyle="1" w:styleId="Pa17">
    <w:name w:val="Pa17"/>
    <w:basedOn w:val="Normln"/>
    <w:next w:val="Normln"/>
    <w:uiPriority w:val="99"/>
    <w:rsid w:val="006E1B10"/>
    <w:pPr>
      <w:autoSpaceDE w:val="0"/>
      <w:autoSpaceDN w:val="0"/>
      <w:adjustRightInd w:val="0"/>
      <w:spacing w:after="0" w:line="141" w:lineRule="atLeast"/>
    </w:pPr>
    <w:rPr>
      <w:rFonts w:ascii="StradaPro-Semibd" w:hAnsi="StradaPro-Semibd"/>
      <w:sz w:val="24"/>
      <w:szCs w:val="24"/>
    </w:rPr>
  </w:style>
  <w:style w:type="paragraph" w:customStyle="1" w:styleId="Pa22">
    <w:name w:val="Pa22"/>
    <w:basedOn w:val="Normln"/>
    <w:next w:val="Normln"/>
    <w:uiPriority w:val="99"/>
    <w:rsid w:val="006E1B10"/>
    <w:pPr>
      <w:autoSpaceDE w:val="0"/>
      <w:autoSpaceDN w:val="0"/>
      <w:adjustRightInd w:val="0"/>
      <w:spacing w:after="0" w:line="141" w:lineRule="atLeast"/>
    </w:pPr>
    <w:rPr>
      <w:rFonts w:ascii="StradaPro-Semibd" w:hAnsi="StradaPro-Semibd"/>
      <w:sz w:val="24"/>
      <w:szCs w:val="24"/>
    </w:rPr>
  </w:style>
  <w:style w:type="table" w:styleId="Svtlstnovnzvraznn1">
    <w:name w:val="Light Shading Accent 1"/>
    <w:basedOn w:val="Normlntabulka"/>
    <w:uiPriority w:val="60"/>
    <w:rsid w:val="006E1B1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tednstnovn1zvraznn1">
    <w:name w:val="Medium Shading 1 Accent 1"/>
    <w:basedOn w:val="Normlntabulka"/>
    <w:uiPriority w:val="63"/>
    <w:rsid w:val="006E1B1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rticleperex">
    <w:name w:val="article_perex"/>
    <w:basedOn w:val="Normln"/>
    <w:rsid w:val="006E1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6E1B10"/>
    <w:rPr>
      <w:b/>
      <w:bCs/>
    </w:rPr>
  </w:style>
  <w:style w:type="character" w:styleId="Zdraznnjemn">
    <w:name w:val="Subtle Emphasis"/>
    <w:basedOn w:val="Standardnpsmoodstavce"/>
    <w:uiPriority w:val="19"/>
    <w:qFormat/>
    <w:rsid w:val="006E1B10"/>
    <w:rPr>
      <w:i/>
      <w:iCs/>
      <w:color w:val="808080" w:themeColor="text1" w:themeTint="7F"/>
    </w:rPr>
  </w:style>
  <w:style w:type="table" w:styleId="Svtlseznamzvraznn1">
    <w:name w:val="Light List Accent 1"/>
    <w:basedOn w:val="Normlntabulka"/>
    <w:uiPriority w:val="61"/>
    <w:rsid w:val="00845C7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Styl1">
    <w:name w:val="Styl1"/>
    <w:basedOn w:val="Normln"/>
    <w:qFormat/>
    <w:rsid w:val="00BA543E"/>
    <w:rPr>
      <w:rFonts w:asciiTheme="majorHAnsi" w:hAnsiTheme="majorHAnsi"/>
      <w:b/>
      <w:smallCaps/>
      <w:color w:val="24AA26"/>
      <w:sz w:val="32"/>
    </w:rPr>
  </w:style>
  <w:style w:type="paragraph" w:customStyle="1" w:styleId="Bezmezer1">
    <w:name w:val="Bez mezer1"/>
    <w:uiPriority w:val="99"/>
    <w:qFormat/>
    <w:rsid w:val="002739B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mezerChar">
    <w:name w:val="Bez mezer Char"/>
    <w:basedOn w:val="Standardnpsmoodstavce"/>
    <w:link w:val="Bezmezer"/>
    <w:uiPriority w:val="1"/>
    <w:qFormat/>
    <w:rsid w:val="002739B9"/>
  </w:style>
  <w:style w:type="table" w:customStyle="1" w:styleId="Svtlmkatabulky1">
    <w:name w:val="Světlá mřížka tabulky1"/>
    <w:basedOn w:val="Normlntabulka"/>
    <w:uiPriority w:val="40"/>
    <w:rsid w:val="002739B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0">
    <w:name w:val="_Text"/>
    <w:basedOn w:val="Normln"/>
    <w:uiPriority w:val="99"/>
    <w:qFormat/>
    <w:rsid w:val="0048026B"/>
    <w:pPr>
      <w:keepNext/>
      <w:spacing w:after="120"/>
      <w:jc w:val="both"/>
    </w:pPr>
    <w:rPr>
      <w:rFonts w:cs="Arial"/>
      <w:szCs w:val="24"/>
    </w:rPr>
  </w:style>
  <w:style w:type="character" w:customStyle="1" w:styleId="A12">
    <w:name w:val="A12"/>
    <w:uiPriority w:val="99"/>
    <w:rsid w:val="001E7386"/>
    <w:rPr>
      <w:rFonts w:cs="HelveticaNeueLT Pro 65 Md"/>
      <w:color w:val="000000"/>
      <w:sz w:val="11"/>
      <w:szCs w:val="11"/>
    </w:rPr>
  </w:style>
  <w:style w:type="character" w:customStyle="1" w:styleId="A10">
    <w:name w:val="A10"/>
    <w:uiPriority w:val="99"/>
    <w:rsid w:val="001E7386"/>
    <w:rPr>
      <w:rFonts w:cs="HelveticaNeueLT Pro 55 Roman"/>
      <w:b/>
      <w:bCs/>
      <w:color w:val="000000"/>
      <w:sz w:val="15"/>
      <w:szCs w:val="15"/>
    </w:rPr>
  </w:style>
  <w:style w:type="paragraph" w:customStyle="1" w:styleId="stylishCar">
    <w:name w:val="stylish Car"/>
    <w:aliases w:val="Footnote Refernece Car,BVI fnr Car,Fußnotenzeichen_Raxen Car,callout Car,Footnote Reference Number Car,Footnote Reference Superscript Car,Footnote symbol Car,Footnote reference number Car,Footnotemark Car,FR Car,FR1 C"/>
    <w:basedOn w:val="Normln"/>
    <w:link w:val="Znakapoznpodarou"/>
    <w:uiPriority w:val="99"/>
    <w:rsid w:val="003635C4"/>
    <w:pPr>
      <w:spacing w:after="160" w:line="240" w:lineRule="exact"/>
      <w:jc w:val="both"/>
    </w:pPr>
    <w:rPr>
      <w:vertAlign w:val="superscript"/>
    </w:rPr>
  </w:style>
  <w:style w:type="paragraph" w:customStyle="1" w:styleId="Nadpisbezstranky">
    <w:name w:val="Nadpis_bez_stranky"/>
    <w:basedOn w:val="Nadpis3"/>
    <w:uiPriority w:val="99"/>
    <w:rsid w:val="0069673A"/>
    <w:pPr>
      <w:spacing w:before="240" w:after="240" w:line="240" w:lineRule="auto"/>
    </w:pPr>
    <w:rPr>
      <w:rFonts w:eastAsia="Times New Roman" w:cs="Arial"/>
      <w:smallCaps/>
      <w:color w:val="365F91"/>
      <w:sz w:val="30"/>
      <w:lang w:eastAsia="cs-CZ"/>
    </w:rPr>
  </w:style>
  <w:style w:type="paragraph" w:customStyle="1" w:styleId="nadpisuvnitr">
    <w:name w:val="nadpis_uvnitr"/>
    <w:basedOn w:val="Nadpis3"/>
    <w:qFormat/>
    <w:rsid w:val="00080930"/>
    <w:pPr>
      <w:ind w:left="431" w:hanging="431"/>
    </w:pPr>
    <w:rPr>
      <w:rFonts w:eastAsia="Times New Roman"/>
      <w:sz w:val="28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F20C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113B6B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4A436F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Standardnpsmoodstavce"/>
    <w:rsid w:val="00782DC8"/>
  </w:style>
  <w:style w:type="table" w:styleId="Tabulkaseznamu3zvraznn5">
    <w:name w:val="List Table 3 Accent 5"/>
    <w:basedOn w:val="Normlntabulka"/>
    <w:uiPriority w:val="48"/>
    <w:rsid w:val="00962E9D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Svtltabulkasmkou1zvraznn3">
    <w:name w:val="Grid Table 1 Light Accent 3"/>
    <w:basedOn w:val="Normlntabulka"/>
    <w:uiPriority w:val="46"/>
    <w:rsid w:val="00962E9D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itt">
    <w:name w:val="Quote"/>
    <w:basedOn w:val="Normln"/>
    <w:next w:val="Normln"/>
    <w:link w:val="CittChar"/>
    <w:uiPriority w:val="29"/>
    <w:qFormat/>
    <w:rsid w:val="00962E9D"/>
    <w:pPr>
      <w:spacing w:before="160" w:after="160" w:line="259" w:lineRule="auto"/>
      <w:jc w:val="center"/>
    </w:pPr>
    <w:rPr>
      <w:rFonts w:asciiTheme="minorHAnsi" w:hAnsiTheme="minorHAnsi"/>
      <w:i/>
      <w:iCs/>
      <w:color w:val="404040" w:themeColor="text1" w:themeTint="BF"/>
      <w:kern w:val="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962E9D"/>
    <w:rPr>
      <w:i/>
      <w:iCs/>
      <w:color w:val="404040" w:themeColor="text1" w:themeTint="BF"/>
      <w:kern w:val="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962E9D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62E9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/>
      <w:i/>
      <w:iCs/>
      <w:color w:val="365F91" w:themeColor="accent1" w:themeShade="BF"/>
      <w:kern w:val="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62E9D"/>
    <w:rPr>
      <w:i/>
      <w:iCs/>
      <w:color w:val="365F91" w:themeColor="accent1" w:themeShade="BF"/>
      <w:kern w:val="2"/>
      <w14:ligatures w14:val="standardContextual"/>
    </w:rPr>
  </w:style>
  <w:style w:type="character" w:styleId="Odkazintenzivn">
    <w:name w:val="Intense Reference"/>
    <w:basedOn w:val="Standardnpsmoodstavce"/>
    <w:uiPriority w:val="32"/>
    <w:qFormat/>
    <w:rsid w:val="00962E9D"/>
    <w:rPr>
      <w:b/>
      <w:bCs/>
      <w:smallCaps/>
      <w:color w:val="365F91" w:themeColor="accent1" w:themeShade="BF"/>
      <w:spacing w:val="5"/>
    </w:rPr>
  </w:style>
  <w:style w:type="paragraph" w:customStyle="1" w:styleId="msonormal0">
    <w:name w:val="msonormal"/>
    <w:basedOn w:val="Normln"/>
    <w:rsid w:val="00962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ont0">
    <w:name w:val="font0"/>
    <w:basedOn w:val="Normln"/>
    <w:rsid w:val="00962E9D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cs-CZ"/>
    </w:rPr>
  </w:style>
  <w:style w:type="paragraph" w:customStyle="1" w:styleId="font5">
    <w:name w:val="font5"/>
    <w:basedOn w:val="Normln"/>
    <w:rsid w:val="00962E9D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  <w:lang w:eastAsia="cs-CZ"/>
    </w:rPr>
  </w:style>
  <w:style w:type="paragraph" w:customStyle="1" w:styleId="font6">
    <w:name w:val="font6"/>
    <w:basedOn w:val="Normln"/>
    <w:rsid w:val="00962E9D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0000"/>
      <w:sz w:val="20"/>
      <w:szCs w:val="20"/>
      <w:lang w:eastAsia="cs-CZ"/>
    </w:rPr>
  </w:style>
  <w:style w:type="paragraph" w:customStyle="1" w:styleId="font7">
    <w:name w:val="font7"/>
    <w:basedOn w:val="Normln"/>
    <w:rsid w:val="00962E9D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92CDDC"/>
      <w:lang w:eastAsia="cs-CZ"/>
    </w:rPr>
  </w:style>
  <w:style w:type="paragraph" w:customStyle="1" w:styleId="font8">
    <w:name w:val="font8"/>
    <w:basedOn w:val="Normln"/>
    <w:rsid w:val="00962E9D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FABF8F"/>
      <w:lang w:eastAsia="cs-CZ"/>
    </w:rPr>
  </w:style>
  <w:style w:type="paragraph" w:customStyle="1" w:styleId="xl69">
    <w:name w:val="xl69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0">
    <w:name w:val="xl70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1">
    <w:name w:val="xl71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2">
    <w:name w:val="xl72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3">
    <w:name w:val="xl73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4">
    <w:name w:val="xl74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5">
    <w:name w:val="xl75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6">
    <w:name w:val="xl76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7">
    <w:name w:val="xl77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8">
    <w:name w:val="xl78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cs-CZ"/>
    </w:rPr>
  </w:style>
  <w:style w:type="paragraph" w:customStyle="1" w:styleId="xl79">
    <w:name w:val="xl79"/>
    <w:basedOn w:val="Normln"/>
    <w:rsid w:val="00962E9D"/>
    <w:pPr>
      <w:pBdr>
        <w:top w:val="single" w:sz="4" w:space="0" w:color="BFBFBF"/>
        <w:left w:val="single" w:sz="4" w:space="0" w:color="BFBFB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962E9D"/>
    <w:pPr>
      <w:pBdr>
        <w:top w:val="single" w:sz="4" w:space="0" w:color="BFBFB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962E9D"/>
    <w:pPr>
      <w:pBdr>
        <w:top w:val="single" w:sz="4" w:space="0" w:color="BFBFBF"/>
        <w:right w:val="single" w:sz="4" w:space="0" w:color="BFBFB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962E9D"/>
    <w:pPr>
      <w:pBdr>
        <w:left w:val="single" w:sz="4" w:space="0" w:color="BFBFB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962E9D"/>
    <w:pPr>
      <w:pBdr>
        <w:right w:val="single" w:sz="4" w:space="0" w:color="BFBFB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962E9D"/>
    <w:pPr>
      <w:pBdr>
        <w:left w:val="single" w:sz="4" w:space="0" w:color="BFBFBF"/>
        <w:bottom w:val="single" w:sz="4" w:space="0" w:color="BFBFB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962E9D"/>
    <w:pPr>
      <w:pBdr>
        <w:bottom w:val="single" w:sz="4" w:space="0" w:color="BFBFB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962E9D"/>
    <w:pPr>
      <w:pBdr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8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3543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8946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6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47261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7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829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3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3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AA45E-D5B0-47C5-8C13-5F537DF57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33</Pages>
  <Words>14321</Words>
  <Characters>84495</Characters>
  <Application>Microsoft Office Word</Application>
  <DocSecurity>0</DocSecurity>
  <Lines>704</Lines>
  <Paragraphs>197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98619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Kureková Lucie</dc:creator>
  <cp:keywords/>
  <dc:description/>
  <cp:lastModifiedBy>Novotná Marie</cp:lastModifiedBy>
  <cp:revision>10</cp:revision>
  <cp:lastPrinted>2024-03-12T09:27:00Z</cp:lastPrinted>
  <dcterms:created xsi:type="dcterms:W3CDTF">2025-06-12T13:25:00Z</dcterms:created>
  <dcterms:modified xsi:type="dcterms:W3CDTF">2025-06-13T05:35:00Z</dcterms:modified>
</cp:coreProperties>
</file>