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7607A" w14:textId="1E3F5C81" w:rsidR="004C42B0" w:rsidRPr="00A67EB6" w:rsidRDefault="004C42B0" w:rsidP="004C42B0">
      <w:pPr>
        <w:jc w:val="right"/>
        <w:rPr>
          <w:rFonts w:ascii="Arial" w:eastAsia="Times New Roman" w:hAnsi="Arial" w:cs="Arial"/>
          <w:sz w:val="22"/>
          <w:szCs w:val="22"/>
        </w:rPr>
      </w:pPr>
      <w:r w:rsidRPr="00A67EB6">
        <w:rPr>
          <w:rFonts w:ascii="Arial" w:eastAsia="Times New Roman" w:hAnsi="Arial" w:cs="Arial"/>
          <w:sz w:val="22"/>
          <w:szCs w:val="22"/>
        </w:rPr>
        <w:t>Příloha 2</w:t>
      </w:r>
    </w:p>
    <w:p w14:paraId="636551BF" w14:textId="6C8AD3B1" w:rsidR="0027650C" w:rsidRPr="00A67EB6" w:rsidRDefault="00C44620" w:rsidP="00C44620">
      <w:pPr>
        <w:jc w:val="center"/>
        <w:rPr>
          <w:rFonts w:ascii="Arial" w:eastAsia="Times New Roman" w:hAnsi="Arial" w:cs="Arial"/>
          <w:b/>
          <w:bCs/>
        </w:rPr>
      </w:pPr>
      <w:r w:rsidRPr="00A67EB6">
        <w:rPr>
          <w:rFonts w:ascii="Arial" w:eastAsia="Times New Roman" w:hAnsi="Arial" w:cs="Arial"/>
          <w:b/>
          <w:bCs/>
        </w:rPr>
        <w:t>Vy</w:t>
      </w:r>
      <w:r w:rsidR="006C43B9" w:rsidRPr="00A67EB6">
        <w:rPr>
          <w:rFonts w:ascii="Arial" w:eastAsia="Times New Roman" w:hAnsi="Arial" w:cs="Arial"/>
          <w:b/>
          <w:bCs/>
        </w:rPr>
        <w:t>pořádání</w:t>
      </w:r>
      <w:r w:rsidRPr="00A67EB6">
        <w:rPr>
          <w:rFonts w:ascii="Arial" w:eastAsia="Times New Roman" w:hAnsi="Arial" w:cs="Arial"/>
          <w:b/>
          <w:bCs/>
        </w:rPr>
        <w:t xml:space="preserve"> doporučení z ex-ante hodnocení</w:t>
      </w:r>
    </w:p>
    <w:p w14:paraId="3913EC44" w14:textId="77777777" w:rsidR="0027650C" w:rsidRPr="00A67EB6" w:rsidRDefault="0027650C">
      <w:pPr>
        <w:rPr>
          <w:rFonts w:ascii="Arial" w:eastAsia="Times New Roman" w:hAnsi="Arial" w:cs="Arial"/>
          <w:vanish/>
          <w:sz w:val="22"/>
          <w:szCs w:val="22"/>
        </w:rPr>
      </w:pPr>
    </w:p>
    <w:tbl>
      <w:tblPr>
        <w:tblW w:w="5000" w:type="pct"/>
        <w:tblLook w:val="04A0" w:firstRow="1" w:lastRow="0" w:firstColumn="1" w:lastColumn="0" w:noHBand="0" w:noVBand="1"/>
      </w:tblPr>
      <w:tblGrid>
        <w:gridCol w:w="896"/>
        <w:gridCol w:w="6876"/>
        <w:gridCol w:w="6784"/>
      </w:tblGrid>
      <w:tr w:rsidR="0013551D" w:rsidRPr="00A67EB6" w14:paraId="1CE14F43" w14:textId="2C4184D0" w:rsidTr="00A542BA">
        <w:trPr>
          <w:tblHeader/>
        </w:trPr>
        <w:tc>
          <w:tcPr>
            <w:tcW w:w="896" w:type="dxa"/>
            <w:tcBorders>
              <w:top w:val="single" w:sz="6" w:space="0" w:color="000000"/>
              <w:left w:val="single" w:sz="6" w:space="0" w:color="000000"/>
              <w:bottom w:val="single" w:sz="6" w:space="0" w:color="000000"/>
              <w:right w:val="single" w:sz="6" w:space="0" w:color="000000"/>
            </w:tcBorders>
            <w:shd w:val="clear" w:color="auto" w:fill="CCCCCC"/>
            <w:tcMar>
              <w:top w:w="75" w:type="dxa"/>
              <w:left w:w="45" w:type="dxa"/>
              <w:bottom w:w="75" w:type="dxa"/>
              <w:right w:w="45" w:type="dxa"/>
            </w:tcMar>
            <w:hideMark/>
          </w:tcPr>
          <w:p w14:paraId="198D6822" w14:textId="40909395" w:rsidR="0013551D" w:rsidRPr="00A67EB6" w:rsidRDefault="0013551D" w:rsidP="00A67EB6">
            <w:pPr>
              <w:spacing w:line="276" w:lineRule="auto"/>
              <w:jc w:val="center"/>
              <w:rPr>
                <w:rFonts w:ascii="Arial" w:eastAsia="Times New Roman" w:hAnsi="Arial" w:cs="Arial"/>
                <w:b/>
                <w:bCs/>
                <w:sz w:val="22"/>
                <w:szCs w:val="22"/>
              </w:rPr>
            </w:pPr>
            <w:r w:rsidRPr="00A67EB6">
              <w:rPr>
                <w:rFonts w:ascii="Arial" w:eastAsia="Times New Roman" w:hAnsi="Arial" w:cs="Arial"/>
                <w:b/>
                <w:bCs/>
                <w:sz w:val="22"/>
                <w:szCs w:val="22"/>
              </w:rPr>
              <w:t>P. č.</w:t>
            </w:r>
          </w:p>
        </w:tc>
        <w:tc>
          <w:tcPr>
            <w:tcW w:w="6876" w:type="dxa"/>
            <w:tcBorders>
              <w:top w:val="single" w:sz="6" w:space="0" w:color="000000"/>
              <w:left w:val="single" w:sz="6" w:space="0" w:color="000000"/>
              <w:bottom w:val="single" w:sz="6" w:space="0" w:color="000000"/>
              <w:right w:val="single" w:sz="6" w:space="0" w:color="000000"/>
            </w:tcBorders>
            <w:shd w:val="clear" w:color="auto" w:fill="CCCCCC"/>
            <w:tcMar>
              <w:top w:w="75" w:type="dxa"/>
              <w:left w:w="45" w:type="dxa"/>
              <w:bottom w:w="75" w:type="dxa"/>
              <w:right w:w="45" w:type="dxa"/>
            </w:tcMar>
            <w:hideMark/>
          </w:tcPr>
          <w:p w14:paraId="39E664A1" w14:textId="11E0BBD1" w:rsidR="0013551D" w:rsidRPr="00A67EB6" w:rsidRDefault="0027650C" w:rsidP="00A67EB6">
            <w:pPr>
              <w:spacing w:line="276" w:lineRule="auto"/>
              <w:jc w:val="center"/>
              <w:rPr>
                <w:rFonts w:ascii="Arial" w:eastAsia="Times New Roman" w:hAnsi="Arial" w:cs="Arial"/>
                <w:b/>
                <w:bCs/>
                <w:sz w:val="22"/>
                <w:szCs w:val="22"/>
              </w:rPr>
            </w:pPr>
            <w:r w:rsidRPr="00A67EB6">
              <w:rPr>
                <w:rFonts w:ascii="Arial" w:eastAsia="Times New Roman" w:hAnsi="Arial" w:cs="Arial"/>
                <w:b/>
                <w:bCs/>
                <w:sz w:val="22"/>
                <w:szCs w:val="22"/>
              </w:rPr>
              <w:t>Doporučení</w:t>
            </w:r>
          </w:p>
        </w:tc>
        <w:tc>
          <w:tcPr>
            <w:tcW w:w="6784" w:type="dxa"/>
            <w:tcBorders>
              <w:top w:val="single" w:sz="6" w:space="0" w:color="000000"/>
              <w:left w:val="single" w:sz="6" w:space="0" w:color="000000"/>
              <w:bottom w:val="single" w:sz="6" w:space="0" w:color="000000"/>
              <w:right w:val="single" w:sz="6" w:space="0" w:color="000000"/>
            </w:tcBorders>
            <w:shd w:val="clear" w:color="auto" w:fill="CCCCCC"/>
          </w:tcPr>
          <w:p w14:paraId="6890F1D5" w14:textId="10F75511" w:rsidR="0013551D" w:rsidRPr="00A67EB6" w:rsidRDefault="0013551D" w:rsidP="00A67EB6">
            <w:pPr>
              <w:spacing w:line="276" w:lineRule="auto"/>
              <w:jc w:val="center"/>
              <w:rPr>
                <w:rFonts w:ascii="Arial" w:eastAsia="Times New Roman" w:hAnsi="Arial" w:cs="Arial"/>
                <w:b/>
                <w:bCs/>
                <w:sz w:val="22"/>
                <w:szCs w:val="22"/>
              </w:rPr>
            </w:pPr>
            <w:r w:rsidRPr="00A67EB6">
              <w:rPr>
                <w:rFonts w:ascii="Arial" w:eastAsia="Times New Roman" w:hAnsi="Arial" w:cs="Arial"/>
                <w:b/>
                <w:bCs/>
                <w:sz w:val="22"/>
                <w:szCs w:val="22"/>
              </w:rPr>
              <w:t>Vypořádání</w:t>
            </w:r>
          </w:p>
        </w:tc>
      </w:tr>
      <w:tr w:rsidR="0013551D" w:rsidRPr="00A67EB6" w14:paraId="7A1B3E8E" w14:textId="1B9A632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36657711" w14:textId="4A19669F"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1.</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4152AE2C" w14:textId="13575D48"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V textu programu uvést, že program STRATE je nástrojem realizace vládou schválených strategií (resp. připravované strategie v případě Národní strategie pro kvantové technologie) - Národní polovodičové strategie, Národní strategie pro kvantové technologie a Národní strategie umělé inteligence.</w:t>
            </w:r>
          </w:p>
        </w:tc>
        <w:tc>
          <w:tcPr>
            <w:tcW w:w="6784" w:type="dxa"/>
            <w:tcBorders>
              <w:top w:val="single" w:sz="6" w:space="0" w:color="000000"/>
              <w:left w:val="single" w:sz="6" w:space="0" w:color="000000"/>
              <w:bottom w:val="single" w:sz="6" w:space="0" w:color="000000"/>
              <w:right w:val="single" w:sz="6" w:space="0" w:color="000000"/>
            </w:tcBorders>
          </w:tcPr>
          <w:p w14:paraId="0CDAA2CB" w14:textId="00D5C8A9" w:rsidR="0013551D" w:rsidRPr="00A67EB6" w:rsidRDefault="006C43B9" w:rsidP="00A67EB6">
            <w:pPr>
              <w:spacing w:line="276" w:lineRule="auto"/>
              <w:rPr>
                <w:rFonts w:ascii="Arial" w:hAnsi="Arial" w:cs="Arial"/>
                <w:color w:val="000000"/>
                <w:sz w:val="22"/>
                <w:szCs w:val="22"/>
              </w:rPr>
            </w:pPr>
            <w:r w:rsidRPr="00A67EB6">
              <w:rPr>
                <w:rFonts w:ascii="Arial" w:hAnsi="Arial" w:cs="Arial"/>
                <w:color w:val="000000"/>
                <w:sz w:val="22"/>
                <w:szCs w:val="22"/>
              </w:rPr>
              <w:t>Text upraven.</w:t>
            </w:r>
          </w:p>
        </w:tc>
      </w:tr>
      <w:tr w:rsidR="0013551D" w:rsidRPr="00A67EB6" w14:paraId="73BE57E1" w14:textId="3AA3EE22"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3801DD1A" w14:textId="6F8F49B2"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2.</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vAlign w:val="bottom"/>
          </w:tcPr>
          <w:p w14:paraId="12BEC00F" w14:textId="7B2BEB44"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Doplnit vazbu programu k Inovační strategii České republiky 2019-2030 a Národní výzkumné a inovační strategii pro inteligentní specializaci České republiky 2021–2027.</w:t>
            </w:r>
          </w:p>
        </w:tc>
        <w:tc>
          <w:tcPr>
            <w:tcW w:w="6784" w:type="dxa"/>
            <w:tcBorders>
              <w:top w:val="single" w:sz="6" w:space="0" w:color="000000"/>
              <w:left w:val="single" w:sz="6" w:space="0" w:color="000000"/>
              <w:bottom w:val="single" w:sz="6" w:space="0" w:color="000000"/>
              <w:right w:val="single" w:sz="6" w:space="0" w:color="000000"/>
            </w:tcBorders>
          </w:tcPr>
          <w:p w14:paraId="3DF36485" w14:textId="1A8C4B85" w:rsidR="0013551D" w:rsidRPr="00A67EB6" w:rsidRDefault="0081583D" w:rsidP="00A67EB6">
            <w:pPr>
              <w:spacing w:line="276" w:lineRule="auto"/>
              <w:rPr>
                <w:rFonts w:ascii="Arial" w:hAnsi="Arial" w:cs="Arial"/>
                <w:color w:val="000000"/>
                <w:sz w:val="22"/>
                <w:szCs w:val="22"/>
              </w:rPr>
            </w:pPr>
            <w:r w:rsidRPr="00A67EB6">
              <w:rPr>
                <w:rFonts w:ascii="Arial" w:hAnsi="Arial" w:cs="Arial"/>
                <w:color w:val="000000"/>
                <w:sz w:val="22"/>
                <w:szCs w:val="22"/>
              </w:rPr>
              <w:t>Výčet koncepčních dokumentů doplněn.</w:t>
            </w:r>
          </w:p>
        </w:tc>
      </w:tr>
      <w:tr w:rsidR="0013551D" w:rsidRPr="00A67EB6" w14:paraId="33AF69F1" w14:textId="3D6417CF"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48AE087A" w14:textId="30A224B5"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3.</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vAlign w:val="bottom"/>
          </w:tcPr>
          <w:p w14:paraId="3D86DA10" w14:textId="3EFE0765"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Uvést, jakým způsobem bude hodnocena relevance programu strategickým dokumentům.</w:t>
            </w:r>
          </w:p>
        </w:tc>
        <w:tc>
          <w:tcPr>
            <w:tcW w:w="6784" w:type="dxa"/>
            <w:tcBorders>
              <w:top w:val="single" w:sz="6" w:space="0" w:color="000000"/>
              <w:left w:val="single" w:sz="6" w:space="0" w:color="000000"/>
              <w:bottom w:val="single" w:sz="6" w:space="0" w:color="000000"/>
              <w:right w:val="single" w:sz="6" w:space="0" w:color="000000"/>
            </w:tcBorders>
          </w:tcPr>
          <w:p w14:paraId="43F243B4" w14:textId="4595FD1B" w:rsidR="0013551D" w:rsidRPr="00A67EB6" w:rsidRDefault="00E574A5" w:rsidP="00A67EB6">
            <w:pPr>
              <w:spacing w:line="276" w:lineRule="auto"/>
              <w:rPr>
                <w:rFonts w:ascii="Arial" w:hAnsi="Arial" w:cs="Arial"/>
                <w:color w:val="000000"/>
                <w:sz w:val="22"/>
                <w:szCs w:val="22"/>
              </w:rPr>
            </w:pPr>
            <w:r w:rsidRPr="00A67EB6">
              <w:rPr>
                <w:rFonts w:ascii="Arial" w:hAnsi="Arial" w:cs="Arial"/>
                <w:color w:val="000000"/>
                <w:sz w:val="22"/>
                <w:szCs w:val="22"/>
              </w:rPr>
              <w:t>Do textu bylo zapracováno.</w:t>
            </w:r>
          </w:p>
        </w:tc>
      </w:tr>
      <w:tr w:rsidR="0013551D" w:rsidRPr="00A67EB6" w14:paraId="7FE7237C" w14:textId="401C329F"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294D225A" w14:textId="2744F49C"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4.</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vAlign w:val="bottom"/>
          </w:tcPr>
          <w:p w14:paraId="565E10FE" w14:textId="4833DDE7"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Při nastavování parametrů veřejných soutěží, stanovování způsobu hodnocení dopadů (metodologicko-koncepčního rámce) a zejména při nastavování složení a způsobu fungování podpořených platforem zohlednit specifické institucionální a strukturální charakteristiky národního výzkumného a inovačního ekosystému (resp. národního hospodářství).</w:t>
            </w:r>
          </w:p>
        </w:tc>
        <w:tc>
          <w:tcPr>
            <w:tcW w:w="6784" w:type="dxa"/>
            <w:tcBorders>
              <w:top w:val="single" w:sz="6" w:space="0" w:color="000000"/>
              <w:left w:val="single" w:sz="6" w:space="0" w:color="000000"/>
              <w:bottom w:val="single" w:sz="6" w:space="0" w:color="000000"/>
              <w:right w:val="single" w:sz="6" w:space="0" w:color="000000"/>
            </w:tcBorders>
          </w:tcPr>
          <w:p w14:paraId="14CEDCA0" w14:textId="6C0EBD12" w:rsidR="0013551D" w:rsidRPr="00A67EB6" w:rsidRDefault="00E574A5" w:rsidP="00A67EB6">
            <w:pPr>
              <w:spacing w:line="276" w:lineRule="auto"/>
              <w:rPr>
                <w:rFonts w:ascii="Arial" w:hAnsi="Arial" w:cs="Arial"/>
                <w:color w:val="000000"/>
                <w:sz w:val="22"/>
                <w:szCs w:val="22"/>
              </w:rPr>
            </w:pPr>
            <w:r w:rsidRPr="00A67EB6">
              <w:rPr>
                <w:rFonts w:ascii="Arial" w:hAnsi="Arial" w:cs="Arial"/>
                <w:color w:val="000000"/>
                <w:sz w:val="22"/>
                <w:szCs w:val="22"/>
              </w:rPr>
              <w:t>Tyto aspekty byly zohledněny při diferenciaci opatření</w:t>
            </w:r>
            <w:r w:rsidR="00F3680A" w:rsidRPr="00A67EB6">
              <w:rPr>
                <w:rFonts w:ascii="Arial" w:hAnsi="Arial" w:cs="Arial"/>
                <w:color w:val="000000"/>
                <w:sz w:val="22"/>
                <w:szCs w:val="22"/>
              </w:rPr>
              <w:t xml:space="preserve"> realizovaných MŠMT, TA </w:t>
            </w:r>
            <w:r w:rsidR="00F36319" w:rsidRPr="00A67EB6">
              <w:rPr>
                <w:rFonts w:ascii="Arial" w:hAnsi="Arial" w:cs="Arial"/>
                <w:color w:val="000000"/>
                <w:sz w:val="22"/>
                <w:szCs w:val="22"/>
              </w:rPr>
              <w:t>ČR</w:t>
            </w:r>
            <w:r w:rsidR="00F3680A" w:rsidRPr="00A67EB6">
              <w:rPr>
                <w:rFonts w:ascii="Arial" w:hAnsi="Arial" w:cs="Arial"/>
                <w:color w:val="000000"/>
                <w:sz w:val="22"/>
                <w:szCs w:val="22"/>
              </w:rPr>
              <w:t xml:space="preserve"> a MPO.</w:t>
            </w:r>
          </w:p>
        </w:tc>
      </w:tr>
      <w:tr w:rsidR="0013551D" w:rsidRPr="00A67EB6" w14:paraId="4F7F4519" w14:textId="5EF297F3"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54582110" w14:textId="1CD4AB50"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5.</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vAlign w:val="bottom"/>
          </w:tcPr>
          <w:p w14:paraId="06EC03CC" w14:textId="652CC414"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Pro přípravu zadávací dokumentace k jednotlivým veřejným soutěžím, zejména pro stanovení kritérií pro složení, řízení a fungování konsorcií, využít závěry z evaluací programů, které podporovaly vznik velkých konsorciálních projektů.</w:t>
            </w:r>
          </w:p>
        </w:tc>
        <w:tc>
          <w:tcPr>
            <w:tcW w:w="6784" w:type="dxa"/>
            <w:tcBorders>
              <w:top w:val="single" w:sz="6" w:space="0" w:color="000000"/>
              <w:left w:val="single" w:sz="6" w:space="0" w:color="000000"/>
              <w:bottom w:val="single" w:sz="6" w:space="0" w:color="000000"/>
              <w:right w:val="single" w:sz="6" w:space="0" w:color="000000"/>
            </w:tcBorders>
          </w:tcPr>
          <w:p w14:paraId="1BBC3D77" w14:textId="571B6CCB" w:rsidR="0013551D" w:rsidRPr="00A67EB6" w:rsidRDefault="0081583D" w:rsidP="00A67EB6">
            <w:pPr>
              <w:spacing w:line="276" w:lineRule="auto"/>
              <w:rPr>
                <w:rFonts w:ascii="Arial" w:hAnsi="Arial" w:cs="Arial"/>
                <w:color w:val="000000"/>
                <w:sz w:val="22"/>
                <w:szCs w:val="22"/>
              </w:rPr>
            </w:pPr>
            <w:r w:rsidRPr="00A67EB6">
              <w:rPr>
                <w:rFonts w:ascii="Arial" w:hAnsi="Arial" w:cs="Arial"/>
                <w:color w:val="000000"/>
                <w:sz w:val="22"/>
                <w:szCs w:val="22"/>
              </w:rPr>
              <w:t>Při přípravě zadávací dokumentace budou využity závěry z evaluace programu Národní centra kompetence</w:t>
            </w:r>
            <w:r w:rsidR="00AC3B25" w:rsidRPr="00A67EB6">
              <w:rPr>
                <w:rFonts w:ascii="Arial" w:hAnsi="Arial" w:cs="Arial"/>
                <w:color w:val="000000"/>
                <w:sz w:val="22"/>
                <w:szCs w:val="22"/>
              </w:rPr>
              <w:t xml:space="preserve"> a zkušenosti z realizace programu EXCELES</w:t>
            </w:r>
            <w:r w:rsidRPr="00A67EB6">
              <w:rPr>
                <w:rFonts w:ascii="Arial" w:hAnsi="Arial" w:cs="Arial"/>
                <w:color w:val="000000"/>
                <w:sz w:val="22"/>
                <w:szCs w:val="22"/>
              </w:rPr>
              <w:t>.</w:t>
            </w:r>
          </w:p>
        </w:tc>
      </w:tr>
      <w:tr w:rsidR="0013551D" w:rsidRPr="00A67EB6" w14:paraId="11F7850A" w14:textId="1F8EBF32"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4118E641" w14:textId="5AABADB0"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6.</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vAlign w:val="bottom"/>
          </w:tcPr>
          <w:p w14:paraId="7CB2E398" w14:textId="338CE44F"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Doplnit synergii s programy, resp. skupinami grantových projektů, které podporují základní výzkum (tj. vstup do projektů v navrženém programu), a programy průmyslového výzkumu a inovací (využití výstupů projektů v navrženém programu).</w:t>
            </w:r>
          </w:p>
        </w:tc>
        <w:tc>
          <w:tcPr>
            <w:tcW w:w="6784" w:type="dxa"/>
            <w:tcBorders>
              <w:top w:val="single" w:sz="6" w:space="0" w:color="000000"/>
              <w:left w:val="single" w:sz="6" w:space="0" w:color="000000"/>
              <w:bottom w:val="single" w:sz="6" w:space="0" w:color="000000"/>
              <w:right w:val="single" w:sz="6" w:space="0" w:color="000000"/>
            </w:tcBorders>
          </w:tcPr>
          <w:p w14:paraId="4249A726" w14:textId="70332518" w:rsidR="0013551D" w:rsidRPr="00A67EB6" w:rsidRDefault="008951D0" w:rsidP="00A67EB6">
            <w:pPr>
              <w:spacing w:line="276" w:lineRule="auto"/>
              <w:rPr>
                <w:rFonts w:ascii="Arial" w:hAnsi="Arial" w:cs="Arial"/>
                <w:color w:val="000000"/>
                <w:sz w:val="22"/>
                <w:szCs w:val="22"/>
              </w:rPr>
            </w:pPr>
            <w:r w:rsidRPr="00A67EB6">
              <w:rPr>
                <w:rFonts w:ascii="Arial" w:hAnsi="Arial" w:cs="Arial"/>
                <w:color w:val="000000"/>
                <w:sz w:val="22"/>
                <w:szCs w:val="22"/>
              </w:rPr>
              <w:t>Výčet programů se synergií k navrhovanému programu doplněn.</w:t>
            </w:r>
          </w:p>
        </w:tc>
      </w:tr>
      <w:tr w:rsidR="0013551D" w:rsidRPr="00A67EB6" w14:paraId="2685B665" w14:textId="1E9E294F"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1EDDF1A3" w14:textId="4E4D037D"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7.</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vAlign w:val="bottom"/>
          </w:tcPr>
          <w:p w14:paraId="0AF6CF46" w14:textId="360AE07F"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 xml:space="preserve">Přeformulovat hlavní cíl programu ve smyslu posílení výzkumné excelence ve strategických technologií s vysokým potenciálem pro </w:t>
            </w:r>
            <w:r w:rsidRPr="00A67EB6">
              <w:rPr>
                <w:rFonts w:ascii="Arial" w:eastAsia="Times New Roman" w:hAnsi="Arial" w:cs="Arial"/>
                <w:sz w:val="22"/>
                <w:szCs w:val="22"/>
              </w:rPr>
              <w:lastRenderedPageBreak/>
              <w:t>uplatnění poznatků výzkumu a vývoje v inovacích v oborech strategických pro ekonomickou úroveň státu.</w:t>
            </w:r>
          </w:p>
        </w:tc>
        <w:tc>
          <w:tcPr>
            <w:tcW w:w="6784" w:type="dxa"/>
            <w:tcBorders>
              <w:top w:val="single" w:sz="6" w:space="0" w:color="000000"/>
              <w:left w:val="single" w:sz="6" w:space="0" w:color="000000"/>
              <w:bottom w:val="single" w:sz="6" w:space="0" w:color="000000"/>
              <w:right w:val="single" w:sz="6" w:space="0" w:color="000000"/>
            </w:tcBorders>
          </w:tcPr>
          <w:p w14:paraId="34A380A2" w14:textId="39ED5827" w:rsidR="0013551D" w:rsidRPr="00A67EB6" w:rsidRDefault="008951D0" w:rsidP="00A67EB6">
            <w:pPr>
              <w:spacing w:line="276" w:lineRule="auto"/>
              <w:rPr>
                <w:rFonts w:ascii="Arial" w:hAnsi="Arial" w:cs="Arial"/>
                <w:color w:val="000000"/>
                <w:sz w:val="22"/>
                <w:szCs w:val="22"/>
              </w:rPr>
            </w:pPr>
            <w:r w:rsidRPr="00A67EB6">
              <w:rPr>
                <w:rFonts w:ascii="Arial" w:hAnsi="Arial" w:cs="Arial"/>
                <w:color w:val="000000"/>
                <w:sz w:val="22"/>
                <w:szCs w:val="22"/>
              </w:rPr>
              <w:lastRenderedPageBreak/>
              <w:t>Formulace upravena podle doporučení.</w:t>
            </w:r>
          </w:p>
        </w:tc>
      </w:tr>
      <w:tr w:rsidR="0013551D" w:rsidRPr="00A67EB6" w14:paraId="401AA975" w14:textId="7F8AA4E2"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5B139054" w14:textId="3A0271E9"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8.</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vAlign w:val="bottom"/>
          </w:tcPr>
          <w:p w14:paraId="56D6E884" w14:textId="34431820"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Přeformulovat vymezení účelu spojení výzkumných kapacit. Kapacity výzkumných organizací by měly být spojeny za účelem zvýšení kvality (výzkumné excelence) prováděného výzkumu a vývoje včetně kvality a aplikačního potenciálu dosažených poznatků.</w:t>
            </w:r>
          </w:p>
        </w:tc>
        <w:tc>
          <w:tcPr>
            <w:tcW w:w="6784" w:type="dxa"/>
            <w:tcBorders>
              <w:top w:val="single" w:sz="6" w:space="0" w:color="000000"/>
              <w:left w:val="single" w:sz="6" w:space="0" w:color="000000"/>
              <w:bottom w:val="single" w:sz="6" w:space="0" w:color="000000"/>
              <w:right w:val="single" w:sz="6" w:space="0" w:color="000000"/>
            </w:tcBorders>
          </w:tcPr>
          <w:p w14:paraId="04E470BC" w14:textId="2111CC1D" w:rsidR="0013551D" w:rsidRPr="00A67EB6" w:rsidRDefault="008951D0" w:rsidP="00A67EB6">
            <w:pPr>
              <w:spacing w:line="276" w:lineRule="auto"/>
              <w:rPr>
                <w:rFonts w:ascii="Arial" w:hAnsi="Arial" w:cs="Arial"/>
                <w:color w:val="000000"/>
                <w:sz w:val="22"/>
                <w:szCs w:val="22"/>
              </w:rPr>
            </w:pPr>
            <w:r w:rsidRPr="00A67EB6">
              <w:rPr>
                <w:rFonts w:ascii="Arial" w:hAnsi="Arial" w:cs="Arial"/>
                <w:color w:val="000000"/>
                <w:sz w:val="22"/>
                <w:szCs w:val="22"/>
              </w:rPr>
              <w:t>Formulace upravena podle doporučení.</w:t>
            </w:r>
          </w:p>
        </w:tc>
      </w:tr>
      <w:tr w:rsidR="0013551D" w:rsidRPr="00A67EB6" w14:paraId="0EDF7846" w14:textId="4AC58EE0"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13DBDBB4" w14:textId="3C0E8687"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9.</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vAlign w:val="bottom"/>
          </w:tcPr>
          <w:p w14:paraId="63CCAAF4" w14:textId="7533EB2F"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Přeformulovat druhý dílčí cíl ve smyslu zvýšení výkonnosti a dosažení kvalitativní úrovně světových leaderů v orientovaném výzkumu v oblasti strategických technologií a zvýšení potenciálu dosažených poznatků pro jejich transfer do aplikační praxe.</w:t>
            </w:r>
          </w:p>
        </w:tc>
        <w:tc>
          <w:tcPr>
            <w:tcW w:w="6784" w:type="dxa"/>
            <w:tcBorders>
              <w:top w:val="single" w:sz="6" w:space="0" w:color="000000"/>
              <w:left w:val="single" w:sz="6" w:space="0" w:color="000000"/>
              <w:bottom w:val="single" w:sz="6" w:space="0" w:color="000000"/>
              <w:right w:val="single" w:sz="6" w:space="0" w:color="000000"/>
            </w:tcBorders>
          </w:tcPr>
          <w:p w14:paraId="1806F228" w14:textId="680F0C6D" w:rsidR="0013551D" w:rsidRPr="00A67EB6" w:rsidRDefault="00AC3B25" w:rsidP="00A67EB6">
            <w:pPr>
              <w:spacing w:line="276" w:lineRule="auto"/>
              <w:rPr>
                <w:rFonts w:ascii="Arial" w:hAnsi="Arial" w:cs="Arial"/>
                <w:color w:val="000000"/>
                <w:sz w:val="22"/>
                <w:szCs w:val="22"/>
              </w:rPr>
            </w:pPr>
            <w:r w:rsidRPr="00A67EB6">
              <w:rPr>
                <w:rFonts w:ascii="Arial" w:hAnsi="Arial" w:cs="Arial"/>
                <w:color w:val="000000"/>
                <w:sz w:val="22"/>
                <w:szCs w:val="22"/>
              </w:rPr>
              <w:t xml:space="preserve">Formulace částečně upravena podle doporučení – dosažení kvalitativní úrovně světových leaderů je nerealistický cíl. </w:t>
            </w:r>
          </w:p>
        </w:tc>
      </w:tr>
      <w:tr w:rsidR="0013551D" w:rsidRPr="00A67EB6" w14:paraId="19C879C2" w14:textId="5D84A6A5"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14B7FEBB" w14:textId="69360891"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10.</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2D2DA00B" w14:textId="1C6AE6BE"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Do textu programu doplnit intervenční logiku programu. Ta musí být chápána jako posloupnost hypotetických příčinných souvislostí, které popisují, jak má program dosáhnout svých celkových cílů. Základem intervenční logiky musí být logický model programu, který popisuje řetězec transformace finančních a dalších vstupů programu/skupiny grantových projektů do požadovaných výsledků a dopadů: vstupy (</w:t>
            </w:r>
            <w:proofErr w:type="spellStart"/>
            <w:r w:rsidRPr="00A67EB6">
              <w:rPr>
                <w:rFonts w:ascii="Arial" w:eastAsia="Times New Roman" w:hAnsi="Arial" w:cs="Arial"/>
                <w:sz w:val="22"/>
                <w:szCs w:val="22"/>
              </w:rPr>
              <w:t>inputs</w:t>
            </w:r>
            <w:proofErr w:type="spellEnd"/>
            <w:r w:rsidRPr="00A67EB6">
              <w:rPr>
                <w:rFonts w:ascii="Arial" w:eastAsia="Times New Roman" w:hAnsi="Arial" w:cs="Arial"/>
                <w:sz w:val="22"/>
                <w:szCs w:val="22"/>
              </w:rPr>
              <w:t>) → výstupy (</w:t>
            </w:r>
            <w:proofErr w:type="spellStart"/>
            <w:r w:rsidRPr="00A67EB6">
              <w:rPr>
                <w:rFonts w:ascii="Arial" w:eastAsia="Times New Roman" w:hAnsi="Arial" w:cs="Arial"/>
                <w:sz w:val="22"/>
                <w:szCs w:val="22"/>
              </w:rPr>
              <w:t>outputs</w:t>
            </w:r>
            <w:proofErr w:type="spellEnd"/>
            <w:r w:rsidRPr="00A67EB6">
              <w:rPr>
                <w:rFonts w:ascii="Arial" w:eastAsia="Times New Roman" w:hAnsi="Arial" w:cs="Arial"/>
                <w:sz w:val="22"/>
                <w:szCs w:val="22"/>
              </w:rPr>
              <w:t>) → výsledky (</w:t>
            </w:r>
            <w:proofErr w:type="spellStart"/>
            <w:r w:rsidRPr="00A67EB6">
              <w:rPr>
                <w:rFonts w:ascii="Arial" w:eastAsia="Times New Roman" w:hAnsi="Arial" w:cs="Arial"/>
                <w:sz w:val="22"/>
                <w:szCs w:val="22"/>
              </w:rPr>
              <w:t>outcomes</w:t>
            </w:r>
            <w:proofErr w:type="spellEnd"/>
            <w:r w:rsidRPr="00A67EB6">
              <w:rPr>
                <w:rFonts w:ascii="Arial" w:eastAsia="Times New Roman" w:hAnsi="Arial" w:cs="Arial"/>
                <w:sz w:val="22"/>
                <w:szCs w:val="22"/>
              </w:rPr>
              <w:t>) → dopady (</w:t>
            </w:r>
            <w:proofErr w:type="spellStart"/>
            <w:r w:rsidRPr="00A67EB6">
              <w:rPr>
                <w:rFonts w:ascii="Arial" w:eastAsia="Times New Roman" w:hAnsi="Arial" w:cs="Arial"/>
                <w:sz w:val="22"/>
                <w:szCs w:val="22"/>
              </w:rPr>
              <w:t>impacts</w:t>
            </w:r>
            <w:proofErr w:type="spellEnd"/>
            <w:r w:rsidRPr="00A67EB6">
              <w:rPr>
                <w:rFonts w:ascii="Arial" w:eastAsia="Times New Roman" w:hAnsi="Arial" w:cs="Arial"/>
                <w:sz w:val="22"/>
                <w:szCs w:val="22"/>
              </w:rPr>
              <w:t>), a to v rámci celkového kontextu, v němž je program realizován.</w:t>
            </w:r>
          </w:p>
        </w:tc>
        <w:tc>
          <w:tcPr>
            <w:tcW w:w="6784" w:type="dxa"/>
            <w:tcBorders>
              <w:top w:val="single" w:sz="6" w:space="0" w:color="000000"/>
              <w:left w:val="single" w:sz="6" w:space="0" w:color="000000"/>
              <w:bottom w:val="single" w:sz="6" w:space="0" w:color="000000"/>
              <w:right w:val="single" w:sz="6" w:space="0" w:color="000000"/>
            </w:tcBorders>
          </w:tcPr>
          <w:p w14:paraId="44F9F809" w14:textId="3DA847C7" w:rsidR="0013551D" w:rsidRPr="00A67EB6" w:rsidRDefault="00AC3B25" w:rsidP="00A67EB6">
            <w:pPr>
              <w:spacing w:line="276" w:lineRule="auto"/>
              <w:rPr>
                <w:rFonts w:ascii="Arial" w:hAnsi="Arial" w:cs="Arial"/>
                <w:color w:val="000000"/>
                <w:sz w:val="22"/>
                <w:szCs w:val="22"/>
              </w:rPr>
            </w:pPr>
            <w:r w:rsidRPr="00A67EB6">
              <w:rPr>
                <w:rFonts w:ascii="Arial" w:hAnsi="Arial" w:cs="Arial"/>
                <w:color w:val="000000"/>
                <w:sz w:val="22"/>
                <w:szCs w:val="22"/>
              </w:rPr>
              <w:t>Slovní popis intervenční logiky programu byl doplněn.</w:t>
            </w:r>
          </w:p>
        </w:tc>
      </w:tr>
      <w:tr w:rsidR="0013551D" w:rsidRPr="00A67EB6" w14:paraId="20B742B6"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09C02450" w14:textId="62DC439C"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11.</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2B3DC643" w14:textId="5560A333"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Stanovit a jednoznačně vymezit očekávané výstupy a výsledky programu, které budou v maximální míře relevantní zacílení a povaze programu a jím podporovaným aktivitám.</w:t>
            </w:r>
          </w:p>
        </w:tc>
        <w:tc>
          <w:tcPr>
            <w:tcW w:w="6784" w:type="dxa"/>
            <w:tcBorders>
              <w:top w:val="single" w:sz="6" w:space="0" w:color="000000"/>
              <w:left w:val="single" w:sz="6" w:space="0" w:color="000000"/>
              <w:bottom w:val="single" w:sz="6" w:space="0" w:color="000000"/>
              <w:right w:val="single" w:sz="6" w:space="0" w:color="000000"/>
            </w:tcBorders>
          </w:tcPr>
          <w:p w14:paraId="7BEBD0D4" w14:textId="2A280801" w:rsidR="0013551D" w:rsidRPr="00A67EB6" w:rsidRDefault="00F828D3" w:rsidP="00A67EB6">
            <w:pPr>
              <w:spacing w:line="276" w:lineRule="auto"/>
              <w:rPr>
                <w:rFonts w:ascii="Arial" w:hAnsi="Arial" w:cs="Arial"/>
                <w:color w:val="000000"/>
                <w:sz w:val="22"/>
                <w:szCs w:val="22"/>
              </w:rPr>
            </w:pPr>
            <w:r w:rsidRPr="00A67EB6">
              <w:rPr>
                <w:rFonts w:ascii="Arial" w:hAnsi="Arial" w:cs="Arial"/>
                <w:color w:val="000000"/>
                <w:sz w:val="22"/>
                <w:szCs w:val="22"/>
              </w:rPr>
              <w:t xml:space="preserve">V textu bylo provedeno rozlišení výstupů a výsledků ve smyslu uvedeném v ex-ante hodnocení a jejich kategorizace </w:t>
            </w:r>
            <w:r w:rsidR="00A542BA" w:rsidRPr="00A67EB6">
              <w:rPr>
                <w:rFonts w:ascii="Arial" w:hAnsi="Arial" w:cs="Arial"/>
                <w:color w:val="000000"/>
                <w:sz w:val="22"/>
                <w:szCs w:val="22"/>
              </w:rPr>
              <w:t>ve vazbě na cíle a aktivity programu.</w:t>
            </w:r>
          </w:p>
        </w:tc>
      </w:tr>
      <w:tr w:rsidR="0013551D" w:rsidRPr="00A67EB6" w14:paraId="6E4DA6E8"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703ECF67" w14:textId="780A748F"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12.</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34A79369" w14:textId="588FABBC"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Do výčtu očekávaných kategorií výstupů doplnit výstup kategorie D – stať ve sborníku, který je zásadní pro rychle se rozvíjející obory.</w:t>
            </w:r>
          </w:p>
        </w:tc>
        <w:tc>
          <w:tcPr>
            <w:tcW w:w="6784" w:type="dxa"/>
            <w:tcBorders>
              <w:top w:val="single" w:sz="6" w:space="0" w:color="000000"/>
              <w:left w:val="single" w:sz="6" w:space="0" w:color="000000"/>
              <w:bottom w:val="single" w:sz="6" w:space="0" w:color="000000"/>
              <w:right w:val="single" w:sz="6" w:space="0" w:color="000000"/>
            </w:tcBorders>
          </w:tcPr>
          <w:p w14:paraId="1BCEF9B0" w14:textId="65BB3BC4" w:rsidR="0013551D" w:rsidRPr="00A67EB6" w:rsidRDefault="00A542BA" w:rsidP="00A67EB6">
            <w:pPr>
              <w:spacing w:line="276" w:lineRule="auto"/>
              <w:rPr>
                <w:rFonts w:ascii="Arial" w:hAnsi="Arial" w:cs="Arial"/>
                <w:color w:val="000000"/>
                <w:sz w:val="22"/>
                <w:szCs w:val="22"/>
              </w:rPr>
            </w:pPr>
            <w:r w:rsidRPr="00A67EB6">
              <w:rPr>
                <w:rFonts w:ascii="Arial" w:hAnsi="Arial" w:cs="Arial"/>
                <w:color w:val="000000"/>
                <w:sz w:val="22"/>
                <w:szCs w:val="22"/>
              </w:rPr>
              <w:t>Výstup kategorie D – stať ve sborníku byl doplněn.</w:t>
            </w:r>
          </w:p>
        </w:tc>
      </w:tr>
      <w:tr w:rsidR="00A542BA" w:rsidRPr="00A67EB6" w14:paraId="7187D8DA"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038322CF" w14:textId="7494C776" w:rsidR="00A542BA" w:rsidRPr="00A67EB6" w:rsidRDefault="00A542BA"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13.</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58DAFEE5" w14:textId="340842FD" w:rsidR="00A542BA" w:rsidRPr="00A67EB6" w:rsidRDefault="00A542BA"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Zrušit podmínku, že každý podpořený projekt musí vytvořit nejméně 1 nepublikační výstup typu P, F, G nebo R.</w:t>
            </w:r>
          </w:p>
        </w:tc>
        <w:tc>
          <w:tcPr>
            <w:tcW w:w="6784" w:type="dxa"/>
            <w:vMerge w:val="restart"/>
            <w:tcBorders>
              <w:top w:val="single" w:sz="6" w:space="0" w:color="000000"/>
              <w:left w:val="single" w:sz="6" w:space="0" w:color="000000"/>
              <w:right w:val="single" w:sz="6" w:space="0" w:color="000000"/>
            </w:tcBorders>
          </w:tcPr>
          <w:p w14:paraId="647181A7" w14:textId="1B4BDD69" w:rsidR="00A542BA" w:rsidRPr="00A67EB6" w:rsidRDefault="00EE24B7" w:rsidP="00A67EB6">
            <w:pPr>
              <w:spacing w:line="276" w:lineRule="auto"/>
              <w:rPr>
                <w:rFonts w:ascii="Arial" w:hAnsi="Arial" w:cs="Arial"/>
                <w:color w:val="000000"/>
                <w:sz w:val="22"/>
                <w:szCs w:val="22"/>
              </w:rPr>
            </w:pPr>
            <w:r w:rsidRPr="00A67EB6">
              <w:rPr>
                <w:rFonts w:ascii="Arial" w:hAnsi="Arial" w:cs="Arial"/>
                <w:color w:val="000000"/>
                <w:sz w:val="22"/>
                <w:szCs w:val="22"/>
              </w:rPr>
              <w:t>Nepublikační výstupy ponechány pouze jako možné, nikoli jako povinné výstupy projektů.</w:t>
            </w:r>
          </w:p>
        </w:tc>
      </w:tr>
      <w:tr w:rsidR="00A542BA" w:rsidRPr="00A67EB6" w14:paraId="505893AD"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28517775" w14:textId="6BAE754F" w:rsidR="00A542BA" w:rsidRPr="00A67EB6" w:rsidRDefault="00A542BA"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14.</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58608C68" w14:textId="658E626F" w:rsidR="00A542BA" w:rsidRPr="00A67EB6" w:rsidRDefault="00A542BA"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Zvážit zařazení výstupů kategorie F, G a Z mezi očekávané výstupy.</w:t>
            </w:r>
          </w:p>
        </w:tc>
        <w:tc>
          <w:tcPr>
            <w:tcW w:w="6784" w:type="dxa"/>
            <w:vMerge/>
            <w:tcBorders>
              <w:left w:val="single" w:sz="6" w:space="0" w:color="000000"/>
              <w:bottom w:val="single" w:sz="6" w:space="0" w:color="000000"/>
              <w:right w:val="single" w:sz="6" w:space="0" w:color="000000"/>
            </w:tcBorders>
          </w:tcPr>
          <w:p w14:paraId="0AF767DF" w14:textId="77777777" w:rsidR="00A542BA" w:rsidRPr="00A67EB6" w:rsidRDefault="00A542BA" w:rsidP="00A67EB6">
            <w:pPr>
              <w:spacing w:line="276" w:lineRule="auto"/>
              <w:rPr>
                <w:rFonts w:ascii="Arial" w:hAnsi="Arial" w:cs="Arial"/>
                <w:color w:val="000000"/>
                <w:sz w:val="22"/>
                <w:szCs w:val="22"/>
              </w:rPr>
            </w:pPr>
          </w:p>
        </w:tc>
      </w:tr>
      <w:tr w:rsidR="0013551D" w:rsidRPr="00A67EB6" w14:paraId="4C445035"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1A6620DC" w14:textId="6AB1E742"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15.</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5B0763E6" w14:textId="69013211"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 xml:space="preserve">Zvážit změnu očekávaného podílu výstupů kategorie J v Q1. Vzhledem k zacílení programu by bylo žádoucí, aby tento podíl </w:t>
            </w:r>
            <w:r w:rsidRPr="00A67EB6">
              <w:rPr>
                <w:rFonts w:ascii="Arial" w:eastAsia="Times New Roman" w:hAnsi="Arial" w:cs="Arial"/>
                <w:sz w:val="22"/>
                <w:szCs w:val="22"/>
              </w:rPr>
              <w:lastRenderedPageBreak/>
              <w:t>dosahoval 50 %. Zvážit, že by v případě výstupů kategorie J byly uznávány jen ty, které byly publikovány v Q1 časopisech.</w:t>
            </w:r>
          </w:p>
        </w:tc>
        <w:tc>
          <w:tcPr>
            <w:tcW w:w="6784" w:type="dxa"/>
            <w:tcBorders>
              <w:top w:val="single" w:sz="6" w:space="0" w:color="000000"/>
              <w:left w:val="single" w:sz="6" w:space="0" w:color="000000"/>
              <w:bottom w:val="single" w:sz="6" w:space="0" w:color="000000"/>
              <w:right w:val="single" w:sz="6" w:space="0" w:color="000000"/>
            </w:tcBorders>
          </w:tcPr>
          <w:p w14:paraId="45904F70" w14:textId="07573141" w:rsidR="0013551D" w:rsidRPr="00A67EB6" w:rsidRDefault="002D4D9C" w:rsidP="00A67EB6">
            <w:pPr>
              <w:spacing w:line="276" w:lineRule="auto"/>
              <w:rPr>
                <w:rFonts w:ascii="Arial" w:hAnsi="Arial" w:cs="Arial"/>
                <w:color w:val="000000"/>
                <w:sz w:val="22"/>
                <w:szCs w:val="22"/>
              </w:rPr>
            </w:pPr>
            <w:r w:rsidRPr="00A67EB6">
              <w:rPr>
                <w:rFonts w:ascii="Arial" w:hAnsi="Arial" w:cs="Arial"/>
                <w:color w:val="000000"/>
                <w:sz w:val="22"/>
                <w:szCs w:val="22"/>
              </w:rPr>
              <w:lastRenderedPageBreak/>
              <w:t xml:space="preserve">Podíl byl zvýšen na 40 %. </w:t>
            </w:r>
            <w:r w:rsidR="007C5AD7" w:rsidRPr="00A67EB6">
              <w:rPr>
                <w:rFonts w:ascii="Arial" w:hAnsi="Arial" w:cs="Arial"/>
                <w:color w:val="000000"/>
                <w:sz w:val="22"/>
                <w:szCs w:val="22"/>
              </w:rPr>
              <w:t>Vzhledem k zapojení studentů do řešení projektů lze očekávat i výstupy z kategorie J v nižších kvartilech</w:t>
            </w:r>
            <w:r w:rsidR="00800E12" w:rsidRPr="00A67EB6">
              <w:rPr>
                <w:rFonts w:ascii="Arial" w:hAnsi="Arial" w:cs="Arial"/>
                <w:color w:val="000000"/>
                <w:sz w:val="22"/>
                <w:szCs w:val="22"/>
              </w:rPr>
              <w:t xml:space="preserve">. Nastavení příliš vysokého podílu výstupů v Q1 časopisech by </w:t>
            </w:r>
            <w:r w:rsidR="00800E12" w:rsidRPr="00A67EB6">
              <w:rPr>
                <w:rFonts w:ascii="Arial" w:hAnsi="Arial" w:cs="Arial"/>
                <w:color w:val="000000"/>
                <w:sz w:val="22"/>
                <w:szCs w:val="22"/>
              </w:rPr>
              <w:lastRenderedPageBreak/>
              <w:t>mohlo vést k účelovému chování (nevykazování výstupů v nižších kvartilech). Tomu by bylo možné částečně přecházet stanovením minimálního počtu výstupů v kategorii J</w:t>
            </w:r>
            <w:r w:rsidR="00172632" w:rsidRPr="00A67EB6">
              <w:rPr>
                <w:rFonts w:ascii="Arial" w:hAnsi="Arial" w:cs="Arial"/>
                <w:color w:val="000000"/>
                <w:sz w:val="22"/>
                <w:szCs w:val="22"/>
              </w:rPr>
              <w:t>, což se vzhledem k oborové šíři programu a oborovým publikačním zvyklostem nejeví jako vhodné.</w:t>
            </w:r>
          </w:p>
        </w:tc>
      </w:tr>
      <w:tr w:rsidR="0013551D" w:rsidRPr="00A67EB6" w14:paraId="206332D9"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5AB270BA" w14:textId="3CE740B9"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lastRenderedPageBreak/>
              <w:t>16.</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0A9B69F1" w14:textId="658B67AF"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Očekávané dopady programu formulovat jednoznačně, relevantně vzhledem k finančním a časovým zdrojům a takovým způsobem, aby jejich dosažení bylo měřitelné. Dopady strukturovat podle úrovní, na kterým mají nastat, tj. úrovni výzkumníků, výzkumných organizací a výzkumných/technologických oborů.</w:t>
            </w:r>
          </w:p>
        </w:tc>
        <w:tc>
          <w:tcPr>
            <w:tcW w:w="6784" w:type="dxa"/>
            <w:tcBorders>
              <w:top w:val="single" w:sz="6" w:space="0" w:color="000000"/>
              <w:left w:val="single" w:sz="6" w:space="0" w:color="000000"/>
              <w:bottom w:val="single" w:sz="6" w:space="0" w:color="000000"/>
              <w:right w:val="single" w:sz="6" w:space="0" w:color="000000"/>
            </w:tcBorders>
          </w:tcPr>
          <w:p w14:paraId="073BE8EB" w14:textId="7E8DE8E1" w:rsidR="0013551D" w:rsidRPr="00A67EB6" w:rsidRDefault="00172632" w:rsidP="00A67EB6">
            <w:pPr>
              <w:spacing w:line="276" w:lineRule="auto"/>
              <w:rPr>
                <w:rFonts w:ascii="Arial" w:hAnsi="Arial" w:cs="Arial"/>
                <w:color w:val="000000"/>
                <w:sz w:val="22"/>
                <w:szCs w:val="22"/>
              </w:rPr>
            </w:pPr>
            <w:r w:rsidRPr="00A67EB6">
              <w:rPr>
                <w:rFonts w:ascii="Arial" w:hAnsi="Arial" w:cs="Arial"/>
                <w:color w:val="000000"/>
                <w:sz w:val="22"/>
                <w:szCs w:val="22"/>
              </w:rPr>
              <w:t>Očekávané dopady byly přestrukturovány podle doporučení.</w:t>
            </w:r>
          </w:p>
        </w:tc>
      </w:tr>
      <w:tr w:rsidR="0013551D" w:rsidRPr="00A67EB6" w14:paraId="423EF8C9"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5B104A4D" w14:textId="47194601"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17.</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1AFF510E" w14:textId="64904958"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Stanovit minimální a maximální finanční velikost jednoho projektu.</w:t>
            </w:r>
          </w:p>
        </w:tc>
        <w:tc>
          <w:tcPr>
            <w:tcW w:w="6784" w:type="dxa"/>
            <w:tcBorders>
              <w:top w:val="single" w:sz="6" w:space="0" w:color="000000"/>
              <w:left w:val="single" w:sz="6" w:space="0" w:color="000000"/>
              <w:bottom w:val="single" w:sz="6" w:space="0" w:color="000000"/>
              <w:right w:val="single" w:sz="6" w:space="0" w:color="000000"/>
            </w:tcBorders>
          </w:tcPr>
          <w:p w14:paraId="4FD53AD6" w14:textId="088A3EB9" w:rsidR="0013551D" w:rsidRPr="00A67EB6" w:rsidRDefault="00627649" w:rsidP="00A67EB6">
            <w:pPr>
              <w:spacing w:line="276" w:lineRule="auto"/>
              <w:rPr>
                <w:rFonts w:ascii="Arial" w:hAnsi="Arial" w:cs="Arial"/>
                <w:color w:val="000000"/>
                <w:sz w:val="22"/>
                <w:szCs w:val="22"/>
              </w:rPr>
            </w:pPr>
            <w:r w:rsidRPr="00A67EB6">
              <w:rPr>
                <w:rFonts w:ascii="Arial" w:hAnsi="Arial" w:cs="Arial"/>
                <w:color w:val="000000"/>
                <w:sz w:val="22"/>
                <w:szCs w:val="22"/>
              </w:rPr>
              <w:t xml:space="preserve">Vzhledem k charakteru programu </w:t>
            </w:r>
            <w:r w:rsidR="00D60468" w:rsidRPr="00A67EB6">
              <w:rPr>
                <w:rFonts w:ascii="Arial" w:hAnsi="Arial" w:cs="Arial"/>
                <w:color w:val="000000"/>
                <w:sz w:val="22"/>
                <w:szCs w:val="22"/>
              </w:rPr>
              <w:t>(oborová různost, různé počty relevantních aktérů, …) není vhodné finanční velikost projektu limitovat, v textu uvedeny jen orientační údaje.</w:t>
            </w:r>
          </w:p>
        </w:tc>
      </w:tr>
      <w:tr w:rsidR="0013551D" w:rsidRPr="00A67EB6" w14:paraId="418E8E19"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20CA4F62" w14:textId="6C9A5E29"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18.</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0C5422BE" w14:textId="76C73F5E"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Zvážit celkovou vyšší míru spolufinancování z vlastních zdrojů a postupný pokles míry podpory v průběhu realizace programu.</w:t>
            </w:r>
          </w:p>
        </w:tc>
        <w:tc>
          <w:tcPr>
            <w:tcW w:w="6784" w:type="dxa"/>
            <w:tcBorders>
              <w:top w:val="single" w:sz="6" w:space="0" w:color="000000"/>
              <w:left w:val="single" w:sz="6" w:space="0" w:color="000000"/>
              <w:bottom w:val="single" w:sz="6" w:space="0" w:color="000000"/>
              <w:right w:val="single" w:sz="6" w:space="0" w:color="000000"/>
            </w:tcBorders>
          </w:tcPr>
          <w:p w14:paraId="12C59916" w14:textId="1E3E80E5" w:rsidR="0013551D" w:rsidRPr="00A67EB6" w:rsidRDefault="00E05DEE" w:rsidP="00A67EB6">
            <w:pPr>
              <w:spacing w:line="276" w:lineRule="auto"/>
              <w:rPr>
                <w:rFonts w:ascii="Arial" w:hAnsi="Arial" w:cs="Arial"/>
                <w:color w:val="000000"/>
                <w:sz w:val="22"/>
                <w:szCs w:val="22"/>
              </w:rPr>
            </w:pPr>
            <w:r w:rsidRPr="00A67EB6">
              <w:rPr>
                <w:rFonts w:ascii="Arial" w:hAnsi="Arial" w:cs="Arial"/>
                <w:color w:val="000000"/>
                <w:sz w:val="22"/>
                <w:szCs w:val="22"/>
              </w:rPr>
              <w:t>Vzhledem k tomu, že předmětem podpory je cílený výzkum, ne</w:t>
            </w:r>
            <w:r w:rsidR="005331B9" w:rsidRPr="00A67EB6">
              <w:rPr>
                <w:rFonts w:ascii="Arial" w:hAnsi="Arial" w:cs="Arial"/>
                <w:color w:val="000000"/>
                <w:sz w:val="22"/>
                <w:szCs w:val="22"/>
              </w:rPr>
              <w:t>ní vyšší míra spolufinancování z vlastních zdrojů vhodná.</w:t>
            </w:r>
            <w:r w:rsidRPr="00A67EB6">
              <w:rPr>
                <w:rFonts w:ascii="Arial" w:hAnsi="Arial" w:cs="Arial"/>
                <w:color w:val="000000"/>
                <w:sz w:val="22"/>
                <w:szCs w:val="22"/>
              </w:rPr>
              <w:t xml:space="preserve"> </w:t>
            </w:r>
            <w:r w:rsidR="00D911FC" w:rsidRPr="00A67EB6">
              <w:rPr>
                <w:rFonts w:ascii="Arial" w:hAnsi="Arial" w:cs="Arial"/>
                <w:color w:val="000000"/>
                <w:sz w:val="22"/>
                <w:szCs w:val="22"/>
              </w:rPr>
              <w:t>Vzhledem ke konstantním ročním výdajům</w:t>
            </w:r>
            <w:r w:rsidR="00102549" w:rsidRPr="00A67EB6">
              <w:rPr>
                <w:rFonts w:ascii="Arial" w:hAnsi="Arial" w:cs="Arial"/>
                <w:color w:val="000000"/>
                <w:sz w:val="22"/>
                <w:szCs w:val="22"/>
              </w:rPr>
              <w:t xml:space="preserve"> </w:t>
            </w:r>
            <w:r w:rsidR="00D911FC" w:rsidRPr="00A67EB6">
              <w:rPr>
                <w:rFonts w:ascii="Arial" w:hAnsi="Arial" w:cs="Arial"/>
                <w:color w:val="000000"/>
                <w:sz w:val="22"/>
                <w:szCs w:val="22"/>
              </w:rPr>
              <w:t xml:space="preserve">na program </w:t>
            </w:r>
            <w:r w:rsidR="00102549" w:rsidRPr="00A67EB6">
              <w:rPr>
                <w:rFonts w:ascii="Arial" w:hAnsi="Arial" w:cs="Arial"/>
                <w:color w:val="000000"/>
                <w:sz w:val="22"/>
                <w:szCs w:val="22"/>
              </w:rPr>
              <w:t xml:space="preserve">ze státního rozpočtu (stanoveným RVVI při přípravě výdajů státního rozpočtu na výzkum a vývoj) by postupný pokles míry podpory vedl k postupnému nárůstu uznaných nákladů projektů, což neodpovídá obvyklému životnímu cyklu projektů. </w:t>
            </w:r>
          </w:p>
        </w:tc>
      </w:tr>
      <w:tr w:rsidR="0013551D" w:rsidRPr="00A67EB6" w14:paraId="268A7A71"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542F1D33" w14:textId="3395AB9B"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19.</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2E801E25" w14:textId="5A2EF68D"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Doplnit reálný způsob zajištění udržitelnosti vybudovaných platforem a jejich další rozvoj.</w:t>
            </w:r>
          </w:p>
        </w:tc>
        <w:tc>
          <w:tcPr>
            <w:tcW w:w="6784" w:type="dxa"/>
            <w:tcBorders>
              <w:top w:val="single" w:sz="6" w:space="0" w:color="000000"/>
              <w:left w:val="single" w:sz="6" w:space="0" w:color="000000"/>
              <w:bottom w:val="single" w:sz="6" w:space="0" w:color="000000"/>
              <w:right w:val="single" w:sz="6" w:space="0" w:color="000000"/>
            </w:tcBorders>
          </w:tcPr>
          <w:p w14:paraId="04114B82" w14:textId="3E48665B" w:rsidR="0013551D" w:rsidRPr="00A67EB6" w:rsidRDefault="008251F2" w:rsidP="00A67EB6">
            <w:pPr>
              <w:spacing w:line="276" w:lineRule="auto"/>
              <w:rPr>
                <w:rFonts w:ascii="Arial" w:hAnsi="Arial" w:cs="Arial"/>
                <w:color w:val="000000"/>
                <w:sz w:val="22"/>
                <w:szCs w:val="22"/>
              </w:rPr>
            </w:pPr>
            <w:r w:rsidRPr="00A67EB6">
              <w:rPr>
                <w:rFonts w:ascii="Arial" w:hAnsi="Arial" w:cs="Arial"/>
                <w:color w:val="000000"/>
                <w:sz w:val="22"/>
                <w:szCs w:val="22"/>
              </w:rPr>
              <w:t>Udržitelnost výzkumných aktivit je zajištěna požadavkem výstupů ve formě návazných projektů, pro udržitelnost organizačně administrativní jsou zajištěny předpoklady formou povinného kofinancování projektů z vlastních zdrojů.</w:t>
            </w:r>
          </w:p>
        </w:tc>
      </w:tr>
      <w:tr w:rsidR="0013551D" w:rsidRPr="00A67EB6" w14:paraId="3CCC2415"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2CB998AA" w14:textId="0B1BB6FF"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20.</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67226E13" w14:textId="30540DB6"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Blíže specifikovat škálu způsobilých nákladů.</w:t>
            </w:r>
          </w:p>
        </w:tc>
        <w:tc>
          <w:tcPr>
            <w:tcW w:w="6784" w:type="dxa"/>
            <w:tcBorders>
              <w:top w:val="single" w:sz="6" w:space="0" w:color="000000"/>
              <w:left w:val="single" w:sz="6" w:space="0" w:color="000000"/>
              <w:bottom w:val="single" w:sz="6" w:space="0" w:color="000000"/>
              <w:right w:val="single" w:sz="6" w:space="0" w:color="000000"/>
            </w:tcBorders>
          </w:tcPr>
          <w:p w14:paraId="2EE5B136" w14:textId="6CA80A82" w:rsidR="0013551D" w:rsidRPr="00A67EB6" w:rsidRDefault="00A66249" w:rsidP="00A67EB6">
            <w:pPr>
              <w:spacing w:line="276" w:lineRule="auto"/>
              <w:rPr>
                <w:rFonts w:ascii="Arial" w:hAnsi="Arial" w:cs="Arial"/>
                <w:color w:val="000000"/>
                <w:sz w:val="22"/>
                <w:szCs w:val="22"/>
              </w:rPr>
            </w:pPr>
            <w:r w:rsidRPr="00A67EB6">
              <w:rPr>
                <w:rFonts w:ascii="Arial" w:hAnsi="Arial" w:cs="Arial"/>
                <w:color w:val="000000"/>
                <w:sz w:val="22"/>
                <w:szCs w:val="22"/>
              </w:rPr>
              <w:t>V programu budou způsobilé všechny kategorie nákladů vymezené v zákoně, což je pro účely programu vymezení dostatečné. Podrobnější vymezení způsobilých nákladů v jednotlivých kategoriích bude uvedeno v zadávací dokumentaci.</w:t>
            </w:r>
          </w:p>
        </w:tc>
      </w:tr>
      <w:tr w:rsidR="0013551D" w:rsidRPr="00A67EB6" w14:paraId="2BC574A3"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3E46B2CA" w14:textId="7314E10E"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lastRenderedPageBreak/>
              <w:t>21.</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3945B6B7" w14:textId="3E6384C6" w:rsidR="0013551D" w:rsidRPr="00A67EB6" w:rsidRDefault="0013551D"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Zvážit stanovení maximálního podílu investičních nákladů na celkových způsobilých nákladech.</w:t>
            </w:r>
          </w:p>
        </w:tc>
        <w:tc>
          <w:tcPr>
            <w:tcW w:w="6784" w:type="dxa"/>
            <w:tcBorders>
              <w:top w:val="single" w:sz="6" w:space="0" w:color="000000"/>
              <w:left w:val="single" w:sz="6" w:space="0" w:color="000000"/>
              <w:bottom w:val="single" w:sz="6" w:space="0" w:color="000000"/>
              <w:right w:val="single" w:sz="6" w:space="0" w:color="000000"/>
            </w:tcBorders>
          </w:tcPr>
          <w:p w14:paraId="427F6153" w14:textId="30BA69CE" w:rsidR="0013551D" w:rsidRPr="00A67EB6" w:rsidRDefault="00A66249" w:rsidP="00A67EB6">
            <w:pPr>
              <w:spacing w:line="276" w:lineRule="auto"/>
              <w:rPr>
                <w:rFonts w:ascii="Arial" w:hAnsi="Arial" w:cs="Arial"/>
                <w:color w:val="000000"/>
                <w:sz w:val="22"/>
                <w:szCs w:val="22"/>
              </w:rPr>
            </w:pPr>
            <w:r w:rsidRPr="00A67EB6">
              <w:rPr>
                <w:rFonts w:ascii="Arial" w:hAnsi="Arial" w:cs="Arial"/>
                <w:color w:val="000000"/>
                <w:sz w:val="22"/>
                <w:szCs w:val="22"/>
              </w:rPr>
              <w:t xml:space="preserve">Vzhledem k oborové šíři programu a různé oborové investiční náročnosti se nejeví stanovení maximálního podílu investičních nákladů </w:t>
            </w:r>
            <w:r w:rsidR="00141DA2" w:rsidRPr="00A67EB6">
              <w:rPr>
                <w:rFonts w:ascii="Arial" w:hAnsi="Arial" w:cs="Arial"/>
                <w:color w:val="000000"/>
                <w:sz w:val="22"/>
                <w:szCs w:val="22"/>
              </w:rPr>
              <w:t xml:space="preserve">jako </w:t>
            </w:r>
            <w:r w:rsidRPr="00A67EB6">
              <w:rPr>
                <w:rFonts w:ascii="Arial" w:hAnsi="Arial" w:cs="Arial"/>
                <w:color w:val="000000"/>
                <w:sz w:val="22"/>
                <w:szCs w:val="22"/>
              </w:rPr>
              <w:t>vhodné</w:t>
            </w:r>
            <w:r w:rsidR="008251F2" w:rsidRPr="00A67EB6">
              <w:rPr>
                <w:rFonts w:ascii="Arial" w:hAnsi="Arial" w:cs="Arial"/>
                <w:color w:val="000000"/>
                <w:sz w:val="22"/>
                <w:szCs w:val="22"/>
              </w:rPr>
              <w:t>, v textu uvedena orientační výše.</w:t>
            </w:r>
          </w:p>
        </w:tc>
      </w:tr>
      <w:tr w:rsidR="0013551D" w:rsidRPr="00A67EB6" w14:paraId="24CB9E38"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7DA0E496" w14:textId="4A2C0852"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22.</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206E428F" w14:textId="41B14886" w:rsidR="0013551D"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V textu programu uvést konkrétní definice orientovaného základního výzkumu a všeobecného aplikovaného výzkumu, které budou závazné pro všechny podpořené subjekty a projektové aktivity.</w:t>
            </w:r>
          </w:p>
        </w:tc>
        <w:tc>
          <w:tcPr>
            <w:tcW w:w="6784" w:type="dxa"/>
            <w:tcBorders>
              <w:top w:val="single" w:sz="6" w:space="0" w:color="000000"/>
              <w:left w:val="single" w:sz="6" w:space="0" w:color="000000"/>
              <w:bottom w:val="single" w:sz="6" w:space="0" w:color="000000"/>
              <w:right w:val="single" w:sz="6" w:space="0" w:color="000000"/>
            </w:tcBorders>
          </w:tcPr>
          <w:p w14:paraId="40FC295D" w14:textId="4F538E3E" w:rsidR="0013551D" w:rsidRPr="00A67EB6" w:rsidRDefault="00141DA2" w:rsidP="00A67EB6">
            <w:pPr>
              <w:spacing w:line="276" w:lineRule="auto"/>
              <w:rPr>
                <w:rFonts w:ascii="Arial" w:hAnsi="Arial" w:cs="Arial"/>
                <w:color w:val="000000"/>
                <w:sz w:val="22"/>
                <w:szCs w:val="22"/>
              </w:rPr>
            </w:pPr>
            <w:r w:rsidRPr="00A67EB6">
              <w:rPr>
                <w:rFonts w:ascii="Arial" w:hAnsi="Arial" w:cs="Arial"/>
                <w:color w:val="000000"/>
                <w:sz w:val="22"/>
                <w:szCs w:val="22"/>
              </w:rPr>
              <w:t>Vymezení pojmů orientovaný základní výzkum a všeobecný aplikovaný výzkum bylo doplněno.</w:t>
            </w:r>
          </w:p>
        </w:tc>
      </w:tr>
      <w:tr w:rsidR="0013551D" w:rsidRPr="00A67EB6" w14:paraId="11DED83F"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415F48A5" w14:textId="2FF8B40C"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23.</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7F72BF13" w14:textId="5980CDF6" w:rsidR="0013551D"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Jednoznačně vymezit, zda je možné realizovat aktivity průmyslového výzkumu a experimentálního vývoje.</w:t>
            </w:r>
          </w:p>
        </w:tc>
        <w:tc>
          <w:tcPr>
            <w:tcW w:w="6784" w:type="dxa"/>
            <w:tcBorders>
              <w:top w:val="single" w:sz="6" w:space="0" w:color="000000"/>
              <w:left w:val="single" w:sz="6" w:space="0" w:color="000000"/>
              <w:bottom w:val="single" w:sz="6" w:space="0" w:color="000000"/>
              <w:right w:val="single" w:sz="6" w:space="0" w:color="000000"/>
            </w:tcBorders>
          </w:tcPr>
          <w:p w14:paraId="701933A3" w14:textId="6DC426B9" w:rsidR="0013551D" w:rsidRPr="00A67EB6" w:rsidRDefault="00141DA2" w:rsidP="00A67EB6">
            <w:pPr>
              <w:spacing w:line="276" w:lineRule="auto"/>
              <w:rPr>
                <w:rFonts w:ascii="Arial" w:hAnsi="Arial" w:cs="Arial"/>
                <w:color w:val="000000"/>
                <w:sz w:val="22"/>
                <w:szCs w:val="22"/>
              </w:rPr>
            </w:pPr>
            <w:r w:rsidRPr="00A67EB6">
              <w:rPr>
                <w:rFonts w:ascii="Arial" w:hAnsi="Arial" w:cs="Arial"/>
                <w:color w:val="000000"/>
                <w:sz w:val="22"/>
                <w:szCs w:val="22"/>
              </w:rPr>
              <w:t>Těžiště programu spočívá v orientovaném základním výzkumu a všeobecném aplikovaném výzkumu</w:t>
            </w:r>
            <w:r w:rsidR="002F009D" w:rsidRPr="00A67EB6">
              <w:rPr>
                <w:rFonts w:ascii="Arial" w:hAnsi="Arial" w:cs="Arial"/>
                <w:color w:val="000000"/>
                <w:sz w:val="22"/>
                <w:szCs w:val="22"/>
              </w:rPr>
              <w:t xml:space="preserve">, okrajově lze realizovat i aktivity průmyslového výzkumu nebo experimentálního vývoje s cílem zrychlení transferu znalostí. </w:t>
            </w:r>
          </w:p>
        </w:tc>
      </w:tr>
      <w:tr w:rsidR="0013551D" w:rsidRPr="00A67EB6" w14:paraId="3AF96522"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1A92A261" w14:textId="0119ACB1"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24.</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066C12E6" w14:textId="52595AF6" w:rsidR="0013551D"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Upravit výčet povinných projektových aktivit. Odstranit duplicitu ve výskytu diseminace poznatků a výčet rozšířit o oblast mezinárodní spolupráce, mobility a transferu poznatků.</w:t>
            </w:r>
          </w:p>
        </w:tc>
        <w:tc>
          <w:tcPr>
            <w:tcW w:w="6784" w:type="dxa"/>
            <w:tcBorders>
              <w:top w:val="single" w:sz="6" w:space="0" w:color="000000"/>
              <w:left w:val="single" w:sz="6" w:space="0" w:color="000000"/>
              <w:bottom w:val="single" w:sz="6" w:space="0" w:color="000000"/>
              <w:right w:val="single" w:sz="6" w:space="0" w:color="000000"/>
            </w:tcBorders>
          </w:tcPr>
          <w:p w14:paraId="7B1DA2BF" w14:textId="33CF049C" w:rsidR="0013551D" w:rsidRPr="00A67EB6" w:rsidRDefault="00C47725" w:rsidP="00A67EB6">
            <w:pPr>
              <w:spacing w:line="276" w:lineRule="auto"/>
              <w:rPr>
                <w:rFonts w:ascii="Arial" w:hAnsi="Arial" w:cs="Arial"/>
                <w:color w:val="000000"/>
                <w:sz w:val="22"/>
                <w:szCs w:val="22"/>
              </w:rPr>
            </w:pPr>
            <w:r w:rsidRPr="00A67EB6">
              <w:rPr>
                <w:rFonts w:ascii="Arial" w:hAnsi="Arial" w:cs="Arial"/>
                <w:color w:val="000000"/>
                <w:sz w:val="22"/>
                <w:szCs w:val="22"/>
              </w:rPr>
              <w:t>Výčet povinných projektových aktivit upraven podle doporučení.</w:t>
            </w:r>
          </w:p>
        </w:tc>
      </w:tr>
      <w:tr w:rsidR="0013551D" w:rsidRPr="00A67EB6" w14:paraId="6E88AE6D"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611D01FF" w14:textId="6C25C96F" w:rsidR="0013551D" w:rsidRPr="00A67EB6" w:rsidRDefault="0013551D"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25.</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30E26CF4" w14:textId="691E524C" w:rsidR="0013551D"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Specifikovat způsob fungování a strategického řízení projektových konsorcií/virtuálních platforem. Zvážit zavedení povinnosti rady projektu složené ze zástupců aplikačního sektoru a zahraničních odborníků.</w:t>
            </w:r>
          </w:p>
        </w:tc>
        <w:tc>
          <w:tcPr>
            <w:tcW w:w="6784" w:type="dxa"/>
            <w:tcBorders>
              <w:top w:val="single" w:sz="6" w:space="0" w:color="000000"/>
              <w:left w:val="single" w:sz="6" w:space="0" w:color="000000"/>
              <w:bottom w:val="single" w:sz="6" w:space="0" w:color="000000"/>
              <w:right w:val="single" w:sz="6" w:space="0" w:color="000000"/>
            </w:tcBorders>
          </w:tcPr>
          <w:p w14:paraId="797A93E5" w14:textId="5346DB6E" w:rsidR="0013551D" w:rsidRPr="00A67EB6" w:rsidRDefault="003B2700" w:rsidP="00A67EB6">
            <w:pPr>
              <w:spacing w:line="276" w:lineRule="auto"/>
              <w:rPr>
                <w:rFonts w:ascii="Arial" w:hAnsi="Arial" w:cs="Arial"/>
                <w:color w:val="000000"/>
                <w:sz w:val="22"/>
                <w:szCs w:val="22"/>
              </w:rPr>
            </w:pPr>
            <w:r w:rsidRPr="00A67EB6">
              <w:rPr>
                <w:rFonts w:ascii="Arial" w:hAnsi="Arial" w:cs="Arial"/>
                <w:color w:val="000000"/>
                <w:sz w:val="22"/>
                <w:szCs w:val="22"/>
              </w:rPr>
              <w:t>Způsob řízení projektu bude předmětem návrhu projektu. Povinnou součástí řídicí struktury projektu bude odborná rada</w:t>
            </w:r>
            <w:r w:rsidR="00076D1F" w:rsidRPr="00A67EB6">
              <w:rPr>
                <w:rFonts w:ascii="Arial" w:hAnsi="Arial" w:cs="Arial"/>
                <w:color w:val="000000"/>
                <w:sz w:val="22"/>
                <w:szCs w:val="22"/>
              </w:rPr>
              <w:t xml:space="preserve"> projektu</w:t>
            </w:r>
            <w:r w:rsidRPr="00A67EB6">
              <w:rPr>
                <w:rFonts w:ascii="Arial" w:hAnsi="Arial" w:cs="Arial"/>
                <w:color w:val="000000"/>
                <w:sz w:val="22"/>
                <w:szCs w:val="22"/>
              </w:rPr>
              <w:t xml:space="preserve">. </w:t>
            </w:r>
          </w:p>
        </w:tc>
      </w:tr>
      <w:tr w:rsidR="00F404B8" w:rsidRPr="00A67EB6" w14:paraId="4F088088"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4850BB4C" w14:textId="7708EF16" w:rsidR="00F404B8" w:rsidRPr="00A67EB6" w:rsidRDefault="00F404B8"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26.</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5C2E3729" w14:textId="2B33CDC8" w:rsidR="00F404B8"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Zpřísnit a upřesnit kvalifikační kritéria pro členy projektových týmů. V případě řešitelů a spoluřešitelů (</w:t>
            </w:r>
            <w:proofErr w:type="spellStart"/>
            <w:r w:rsidRPr="00A67EB6">
              <w:rPr>
                <w:rFonts w:ascii="Arial" w:eastAsia="Times New Roman" w:hAnsi="Arial" w:cs="Arial"/>
                <w:sz w:val="22"/>
                <w:szCs w:val="22"/>
              </w:rPr>
              <w:t>Chairs</w:t>
            </w:r>
            <w:proofErr w:type="spellEnd"/>
            <w:r w:rsidRPr="00A67EB6">
              <w:rPr>
                <w:rFonts w:ascii="Arial" w:eastAsia="Times New Roman" w:hAnsi="Arial" w:cs="Arial"/>
                <w:sz w:val="22"/>
                <w:szCs w:val="22"/>
              </w:rPr>
              <w:t>). V případě řešitelů a spoluřešitelů (</w:t>
            </w:r>
            <w:proofErr w:type="spellStart"/>
            <w:r w:rsidRPr="00A67EB6">
              <w:rPr>
                <w:rFonts w:ascii="Arial" w:eastAsia="Times New Roman" w:hAnsi="Arial" w:cs="Arial"/>
                <w:sz w:val="22"/>
                <w:szCs w:val="22"/>
              </w:rPr>
              <w:t>Chairs</w:t>
            </w:r>
            <w:proofErr w:type="spellEnd"/>
            <w:r w:rsidRPr="00A67EB6">
              <w:rPr>
                <w:rFonts w:ascii="Arial" w:eastAsia="Times New Roman" w:hAnsi="Arial" w:cs="Arial"/>
                <w:sz w:val="22"/>
                <w:szCs w:val="22"/>
              </w:rPr>
              <w:t>) uznávat jen publikace v Q1 časopisech v daných oborech. Zvážit, aby v každém projektu byl zastoupen alespoň jeden odborník publikující v D1 časopisech v daných oborech, otevřít účast v projektech odborníkům působícím také mimo Evropský výzkumný prostor, upřesnit způsob zapojení, resp. způsob zaměstnání odborníků z aplikační sféry.</w:t>
            </w:r>
          </w:p>
        </w:tc>
        <w:tc>
          <w:tcPr>
            <w:tcW w:w="6784" w:type="dxa"/>
            <w:tcBorders>
              <w:top w:val="single" w:sz="6" w:space="0" w:color="000000"/>
              <w:left w:val="single" w:sz="6" w:space="0" w:color="000000"/>
              <w:bottom w:val="single" w:sz="6" w:space="0" w:color="000000"/>
              <w:right w:val="single" w:sz="6" w:space="0" w:color="000000"/>
            </w:tcBorders>
          </w:tcPr>
          <w:p w14:paraId="740716F4" w14:textId="1943FCA7" w:rsidR="00F404B8" w:rsidRPr="00A67EB6" w:rsidRDefault="004A3B7C" w:rsidP="00A67EB6">
            <w:pPr>
              <w:spacing w:line="276" w:lineRule="auto"/>
              <w:rPr>
                <w:rFonts w:ascii="Arial" w:hAnsi="Arial" w:cs="Arial"/>
                <w:color w:val="000000"/>
                <w:sz w:val="22"/>
                <w:szCs w:val="22"/>
              </w:rPr>
            </w:pPr>
            <w:r w:rsidRPr="00A67EB6">
              <w:rPr>
                <w:rFonts w:ascii="Arial" w:hAnsi="Arial" w:cs="Arial"/>
                <w:color w:val="000000"/>
                <w:sz w:val="22"/>
                <w:szCs w:val="22"/>
              </w:rPr>
              <w:t>V souladu s doporučením byly stanoveny kvalifikační požadavky pro řešitele a spoluřešitele projektů.</w:t>
            </w:r>
          </w:p>
        </w:tc>
      </w:tr>
      <w:tr w:rsidR="00F404B8" w:rsidRPr="00A67EB6" w14:paraId="280775F9"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2623577F" w14:textId="7FF304A3" w:rsidR="00F404B8" w:rsidRPr="00A67EB6" w:rsidRDefault="00F404B8"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27.</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34E058C9" w14:textId="603367C7" w:rsidR="00F404B8"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Stanovit konkrétní roky zahájení realizace projektů tak, aby doba jejich financování činila právě 60 měsíců.</w:t>
            </w:r>
          </w:p>
        </w:tc>
        <w:tc>
          <w:tcPr>
            <w:tcW w:w="6784" w:type="dxa"/>
            <w:tcBorders>
              <w:top w:val="single" w:sz="6" w:space="0" w:color="000000"/>
              <w:left w:val="single" w:sz="6" w:space="0" w:color="000000"/>
              <w:bottom w:val="single" w:sz="6" w:space="0" w:color="000000"/>
              <w:right w:val="single" w:sz="6" w:space="0" w:color="000000"/>
            </w:tcBorders>
          </w:tcPr>
          <w:p w14:paraId="1DBAF2F5" w14:textId="100D5F0A" w:rsidR="00F404B8" w:rsidRPr="00A67EB6" w:rsidRDefault="004A3B7C" w:rsidP="00A67EB6">
            <w:pPr>
              <w:spacing w:line="276" w:lineRule="auto"/>
              <w:rPr>
                <w:rFonts w:ascii="Arial" w:hAnsi="Arial" w:cs="Arial"/>
                <w:color w:val="000000"/>
                <w:sz w:val="22"/>
                <w:szCs w:val="22"/>
              </w:rPr>
            </w:pPr>
            <w:r w:rsidRPr="00A67EB6">
              <w:rPr>
                <w:rFonts w:ascii="Arial" w:hAnsi="Arial" w:cs="Arial"/>
                <w:color w:val="000000"/>
                <w:sz w:val="22"/>
                <w:szCs w:val="22"/>
              </w:rPr>
              <w:t>Bude uvedeno v zadávací dokumentaci.</w:t>
            </w:r>
          </w:p>
        </w:tc>
      </w:tr>
      <w:tr w:rsidR="00F404B8" w:rsidRPr="00A67EB6" w14:paraId="70E26AEC"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48EA3F8B" w14:textId="5A567D0A" w:rsidR="00F404B8" w:rsidRPr="00A67EB6" w:rsidRDefault="00F404B8"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28.</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5D9486B2" w14:textId="50CED731" w:rsidR="00F404B8"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Upřesnit zaměření druhé veřejné soutěže, zda se jedná o výběr nového projektu – nové platformy, nebo o doplnění stávajících projektů.</w:t>
            </w:r>
          </w:p>
        </w:tc>
        <w:tc>
          <w:tcPr>
            <w:tcW w:w="6784" w:type="dxa"/>
            <w:tcBorders>
              <w:top w:val="single" w:sz="6" w:space="0" w:color="000000"/>
              <w:left w:val="single" w:sz="6" w:space="0" w:color="000000"/>
              <w:bottom w:val="single" w:sz="6" w:space="0" w:color="000000"/>
              <w:right w:val="single" w:sz="6" w:space="0" w:color="000000"/>
            </w:tcBorders>
          </w:tcPr>
          <w:p w14:paraId="26003448" w14:textId="38FA76E5" w:rsidR="00F404B8" w:rsidRPr="00A67EB6" w:rsidRDefault="004A3B7C" w:rsidP="00A67EB6">
            <w:pPr>
              <w:spacing w:line="276" w:lineRule="auto"/>
              <w:rPr>
                <w:rFonts w:ascii="Arial" w:hAnsi="Arial" w:cs="Arial"/>
                <w:color w:val="000000"/>
                <w:sz w:val="22"/>
                <w:szCs w:val="22"/>
              </w:rPr>
            </w:pPr>
            <w:r w:rsidRPr="00A67EB6">
              <w:rPr>
                <w:rFonts w:ascii="Arial" w:hAnsi="Arial" w:cs="Arial"/>
                <w:color w:val="000000"/>
                <w:sz w:val="22"/>
                <w:szCs w:val="22"/>
              </w:rPr>
              <w:t>Druhá veřejná soutěž se uskuteční pouze v případě, že v první nebude vybrán projekt pro některou z tematických oblastí.</w:t>
            </w:r>
          </w:p>
        </w:tc>
      </w:tr>
      <w:tr w:rsidR="00F404B8" w:rsidRPr="00A67EB6" w14:paraId="1A0538AA"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10B10F1D" w14:textId="1E7053FC" w:rsidR="00F404B8" w:rsidRPr="00A67EB6" w:rsidRDefault="00F404B8"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lastRenderedPageBreak/>
              <w:t>29.</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739D7B56" w14:textId="5FD3D4E6" w:rsidR="00F404B8"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Stručně popsat proces hodnocení návrhů projektů s uvedením kompetencí jednotlivých orgánů zapojených do jednotlivých fází hodnocení.</w:t>
            </w:r>
          </w:p>
        </w:tc>
        <w:tc>
          <w:tcPr>
            <w:tcW w:w="6784" w:type="dxa"/>
            <w:tcBorders>
              <w:top w:val="single" w:sz="6" w:space="0" w:color="000000"/>
              <w:left w:val="single" w:sz="6" w:space="0" w:color="000000"/>
              <w:bottom w:val="single" w:sz="6" w:space="0" w:color="000000"/>
              <w:right w:val="single" w:sz="6" w:space="0" w:color="000000"/>
            </w:tcBorders>
          </w:tcPr>
          <w:p w14:paraId="7B918E18" w14:textId="08D719EA" w:rsidR="00F404B8" w:rsidRPr="00A67EB6" w:rsidRDefault="000D14B1" w:rsidP="00A67EB6">
            <w:pPr>
              <w:spacing w:line="276" w:lineRule="auto"/>
              <w:rPr>
                <w:rFonts w:ascii="Arial" w:hAnsi="Arial" w:cs="Arial"/>
                <w:color w:val="000000"/>
                <w:sz w:val="22"/>
                <w:szCs w:val="22"/>
              </w:rPr>
            </w:pPr>
            <w:r w:rsidRPr="00A67EB6">
              <w:rPr>
                <w:rFonts w:ascii="Arial" w:hAnsi="Arial" w:cs="Arial"/>
                <w:color w:val="000000"/>
                <w:sz w:val="22"/>
                <w:szCs w:val="22"/>
              </w:rPr>
              <w:t>Hodnocení návrhů projektů bude probíhat podle § 21 zákona č. 130/2002 Sb. Byl doplněn výčet základních kroků procesu hodnocení.</w:t>
            </w:r>
          </w:p>
        </w:tc>
      </w:tr>
      <w:tr w:rsidR="00F404B8" w:rsidRPr="00A67EB6" w14:paraId="551F65C5"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3B4B37A7" w14:textId="7EB57EA1" w:rsidR="00F404B8" w:rsidRPr="00A67EB6" w:rsidRDefault="00F404B8"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30.</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4FA2D8E2" w14:textId="393F99C9" w:rsidR="00F404B8"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Přestrukturovat a upřesnit hodnotící kritéria, tak aby byly vyloučeny možné duplicity. Zvážit možnost strukturace hodnotících kritérií do tří skupin – metodologie, implementace a dopady.</w:t>
            </w:r>
          </w:p>
        </w:tc>
        <w:tc>
          <w:tcPr>
            <w:tcW w:w="6784" w:type="dxa"/>
            <w:tcBorders>
              <w:top w:val="single" w:sz="6" w:space="0" w:color="000000"/>
              <w:left w:val="single" w:sz="6" w:space="0" w:color="000000"/>
              <w:bottom w:val="single" w:sz="6" w:space="0" w:color="000000"/>
              <w:right w:val="single" w:sz="6" w:space="0" w:color="000000"/>
            </w:tcBorders>
          </w:tcPr>
          <w:p w14:paraId="3567406D" w14:textId="2F03A855" w:rsidR="00F404B8" w:rsidRPr="00A67EB6" w:rsidRDefault="000D14B1" w:rsidP="00A67EB6">
            <w:pPr>
              <w:spacing w:line="276" w:lineRule="auto"/>
              <w:rPr>
                <w:rFonts w:ascii="Arial" w:hAnsi="Arial" w:cs="Arial"/>
                <w:color w:val="000000"/>
                <w:sz w:val="22"/>
                <w:szCs w:val="22"/>
              </w:rPr>
            </w:pPr>
            <w:r w:rsidRPr="00A67EB6">
              <w:rPr>
                <w:rFonts w:ascii="Arial" w:hAnsi="Arial" w:cs="Arial"/>
                <w:color w:val="000000"/>
                <w:sz w:val="22"/>
                <w:szCs w:val="22"/>
              </w:rPr>
              <w:t>Struktura hodnoticích kritérií byla upravena ve smyslu doporučení.</w:t>
            </w:r>
          </w:p>
        </w:tc>
      </w:tr>
      <w:tr w:rsidR="00F404B8" w:rsidRPr="00A67EB6" w14:paraId="645488C7"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272A3ED6" w14:textId="7163093A" w:rsidR="00F404B8" w:rsidRPr="00A67EB6" w:rsidRDefault="00F404B8"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31.</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1AB94D52" w14:textId="5DE909FA" w:rsidR="00F404B8"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Stanovit termín pro interim hodnocení podpořených projektů.</w:t>
            </w:r>
          </w:p>
        </w:tc>
        <w:tc>
          <w:tcPr>
            <w:tcW w:w="6784" w:type="dxa"/>
            <w:tcBorders>
              <w:top w:val="single" w:sz="6" w:space="0" w:color="000000"/>
              <w:left w:val="single" w:sz="6" w:space="0" w:color="000000"/>
              <w:bottom w:val="single" w:sz="6" w:space="0" w:color="000000"/>
              <w:right w:val="single" w:sz="6" w:space="0" w:color="000000"/>
            </w:tcBorders>
          </w:tcPr>
          <w:p w14:paraId="51D7F165" w14:textId="7A092EBA" w:rsidR="00F404B8" w:rsidRPr="00A67EB6" w:rsidRDefault="000D14B1" w:rsidP="00A67EB6">
            <w:pPr>
              <w:spacing w:line="276" w:lineRule="auto"/>
              <w:rPr>
                <w:rFonts w:ascii="Arial" w:hAnsi="Arial" w:cs="Arial"/>
                <w:color w:val="000000"/>
                <w:sz w:val="22"/>
                <w:szCs w:val="22"/>
              </w:rPr>
            </w:pPr>
            <w:r w:rsidRPr="00A67EB6">
              <w:rPr>
                <w:rFonts w:ascii="Arial" w:hAnsi="Arial" w:cs="Arial"/>
                <w:color w:val="000000"/>
                <w:sz w:val="22"/>
                <w:szCs w:val="22"/>
              </w:rPr>
              <w:t>Průběžné hodnocení projektů bude provedeno po 2. roce jejich řešení.</w:t>
            </w:r>
          </w:p>
        </w:tc>
      </w:tr>
      <w:tr w:rsidR="00F404B8" w:rsidRPr="00A67EB6" w14:paraId="07AC4103"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38CD297D" w14:textId="0A6E2B93" w:rsidR="00F404B8" w:rsidRPr="00A67EB6" w:rsidRDefault="00F404B8"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32.</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31BD70BC" w14:textId="3143CD82" w:rsidR="00F404B8"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Doplnit konkrétní způsob monitorování průběhu programu a způsob využití výsledků monitorování programu. Pro efektivní implementaci programu a hodnocení programu by bylo žádoucí, aby nejpozději před vyhlášením veřejné soutěže měl poskytovatel vytvořenu a implementovánu vlastní metodiku pro monitorování a vytvořen systém pro sběr a vyhodnocování monitorovacích ukazatelů.</w:t>
            </w:r>
          </w:p>
        </w:tc>
        <w:tc>
          <w:tcPr>
            <w:tcW w:w="6784" w:type="dxa"/>
            <w:tcBorders>
              <w:top w:val="single" w:sz="6" w:space="0" w:color="000000"/>
              <w:left w:val="single" w:sz="6" w:space="0" w:color="000000"/>
              <w:bottom w:val="single" w:sz="6" w:space="0" w:color="000000"/>
              <w:right w:val="single" w:sz="6" w:space="0" w:color="000000"/>
            </w:tcBorders>
          </w:tcPr>
          <w:p w14:paraId="4B9AAB59" w14:textId="4B24F41F" w:rsidR="00F404B8" w:rsidRPr="00A67EB6" w:rsidRDefault="00BF6449" w:rsidP="00A67EB6">
            <w:pPr>
              <w:spacing w:line="276" w:lineRule="auto"/>
              <w:rPr>
                <w:rFonts w:ascii="Arial" w:hAnsi="Arial" w:cs="Arial"/>
                <w:color w:val="000000"/>
                <w:sz w:val="22"/>
                <w:szCs w:val="22"/>
              </w:rPr>
            </w:pPr>
            <w:r w:rsidRPr="00A67EB6">
              <w:rPr>
                <w:rFonts w:ascii="Arial" w:hAnsi="Arial" w:cs="Arial"/>
                <w:color w:val="000000"/>
                <w:sz w:val="22"/>
                <w:szCs w:val="22"/>
              </w:rPr>
              <w:t>Text upraven podle doporučení.</w:t>
            </w:r>
          </w:p>
        </w:tc>
      </w:tr>
      <w:tr w:rsidR="00F404B8" w:rsidRPr="00A67EB6" w14:paraId="7989B43E"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2152CBF6" w14:textId="3D291C2E" w:rsidR="00F404B8" w:rsidRPr="00A67EB6" w:rsidRDefault="00F404B8"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33.</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00676281" w14:textId="377DCF9B" w:rsidR="00F404B8"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Provést průběžné hodnocení programu, které poskytne informace pro přípravu návazných programů a nástrojů podpory vytvořených platforem.</w:t>
            </w:r>
          </w:p>
        </w:tc>
        <w:tc>
          <w:tcPr>
            <w:tcW w:w="6784" w:type="dxa"/>
            <w:tcBorders>
              <w:top w:val="single" w:sz="6" w:space="0" w:color="000000"/>
              <w:left w:val="single" w:sz="6" w:space="0" w:color="000000"/>
              <w:bottom w:val="single" w:sz="6" w:space="0" w:color="000000"/>
              <w:right w:val="single" w:sz="6" w:space="0" w:color="000000"/>
            </w:tcBorders>
          </w:tcPr>
          <w:p w14:paraId="193AA2F1" w14:textId="613B0D03" w:rsidR="00F404B8" w:rsidRPr="00A67EB6" w:rsidRDefault="00BF6449" w:rsidP="00A67EB6">
            <w:pPr>
              <w:spacing w:line="276" w:lineRule="auto"/>
              <w:rPr>
                <w:rFonts w:ascii="Arial" w:hAnsi="Arial" w:cs="Arial"/>
                <w:color w:val="000000"/>
                <w:sz w:val="22"/>
                <w:szCs w:val="22"/>
              </w:rPr>
            </w:pPr>
            <w:r w:rsidRPr="00A67EB6">
              <w:rPr>
                <w:rFonts w:ascii="Arial" w:hAnsi="Arial" w:cs="Arial"/>
                <w:color w:val="000000"/>
                <w:sz w:val="22"/>
                <w:szCs w:val="22"/>
              </w:rPr>
              <w:t xml:space="preserve">Interim evaluace programu </w:t>
            </w:r>
            <w:r w:rsidR="00A67EB6">
              <w:rPr>
                <w:rFonts w:ascii="Arial" w:hAnsi="Arial" w:cs="Arial"/>
                <w:color w:val="000000"/>
                <w:sz w:val="22"/>
                <w:szCs w:val="22"/>
              </w:rPr>
              <w:t xml:space="preserve">se uskuteční </w:t>
            </w:r>
            <w:r w:rsidRPr="00A67EB6">
              <w:rPr>
                <w:rFonts w:ascii="Arial" w:hAnsi="Arial" w:cs="Arial"/>
                <w:color w:val="000000"/>
                <w:sz w:val="22"/>
                <w:szCs w:val="22"/>
              </w:rPr>
              <w:t>v návaznosti na interim vyhodnocení projektů v r. 2029.</w:t>
            </w:r>
          </w:p>
        </w:tc>
      </w:tr>
      <w:tr w:rsidR="00F404B8" w:rsidRPr="00A67EB6" w14:paraId="61F9AB74"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43AA444B" w14:textId="3316923B" w:rsidR="00F404B8" w:rsidRPr="00A67EB6" w:rsidRDefault="00F404B8"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34.</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760AC6D0" w14:textId="7DCFDDA6" w:rsidR="00F404B8"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Zvážit delší (např. pětileté) období od ukončení programu, po kterém budou hodnoceny dopady.</w:t>
            </w:r>
          </w:p>
        </w:tc>
        <w:tc>
          <w:tcPr>
            <w:tcW w:w="6784" w:type="dxa"/>
            <w:tcBorders>
              <w:top w:val="single" w:sz="6" w:space="0" w:color="000000"/>
              <w:left w:val="single" w:sz="6" w:space="0" w:color="000000"/>
              <w:bottom w:val="single" w:sz="6" w:space="0" w:color="000000"/>
              <w:right w:val="single" w:sz="6" w:space="0" w:color="000000"/>
            </w:tcBorders>
          </w:tcPr>
          <w:p w14:paraId="167A040A" w14:textId="3F853BC7" w:rsidR="00F404B8" w:rsidRPr="00A67EB6" w:rsidRDefault="00BF6449" w:rsidP="00A67EB6">
            <w:pPr>
              <w:spacing w:line="276" w:lineRule="auto"/>
              <w:rPr>
                <w:rFonts w:ascii="Arial" w:hAnsi="Arial" w:cs="Arial"/>
                <w:color w:val="000000"/>
                <w:sz w:val="22"/>
                <w:szCs w:val="22"/>
              </w:rPr>
            </w:pPr>
            <w:r w:rsidRPr="00A67EB6">
              <w:rPr>
                <w:rFonts w:ascii="Arial" w:hAnsi="Arial" w:cs="Arial"/>
                <w:color w:val="000000"/>
                <w:sz w:val="22"/>
                <w:szCs w:val="22"/>
              </w:rPr>
              <w:t>Vzhledem k harmonogramu vyhodnocování národních strategií a jejich akčních plánů, jichž je program součástí</w:t>
            </w:r>
            <w:r w:rsidR="00AD0684" w:rsidRPr="00A67EB6">
              <w:rPr>
                <w:rFonts w:ascii="Arial" w:hAnsi="Arial" w:cs="Arial"/>
                <w:color w:val="000000"/>
                <w:sz w:val="22"/>
                <w:szCs w:val="22"/>
              </w:rPr>
              <w:t xml:space="preserve">, je vyhodnocení dopadů tohoto dílčího opatření zajištěno vyhodnocováním strategií jako celku. </w:t>
            </w:r>
          </w:p>
        </w:tc>
      </w:tr>
      <w:tr w:rsidR="00F404B8" w:rsidRPr="00A67EB6" w14:paraId="141FF8DA"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7F5B0507" w14:textId="7BF282BA" w:rsidR="00F404B8" w:rsidRPr="00A67EB6" w:rsidRDefault="00F404B8"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35.</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61DCD008" w14:textId="67B50453" w:rsidR="00F404B8"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Vymezit indikátory podle intervenční logiky programu. To znamená jejich strukturování na indikátory výstupů, výsledků a dopadů a stanovení indikátorů pro všechny dílčí cíle a aktivity programu.</w:t>
            </w:r>
          </w:p>
        </w:tc>
        <w:tc>
          <w:tcPr>
            <w:tcW w:w="6784" w:type="dxa"/>
            <w:tcBorders>
              <w:top w:val="single" w:sz="6" w:space="0" w:color="000000"/>
              <w:left w:val="single" w:sz="6" w:space="0" w:color="000000"/>
              <w:bottom w:val="single" w:sz="6" w:space="0" w:color="000000"/>
              <w:right w:val="single" w:sz="6" w:space="0" w:color="000000"/>
            </w:tcBorders>
          </w:tcPr>
          <w:p w14:paraId="6F25B1B9" w14:textId="0F5DFE2D" w:rsidR="00F404B8" w:rsidRPr="00A67EB6" w:rsidRDefault="00AD0684" w:rsidP="00A67EB6">
            <w:pPr>
              <w:spacing w:line="276" w:lineRule="auto"/>
              <w:rPr>
                <w:rFonts w:ascii="Arial" w:hAnsi="Arial" w:cs="Arial"/>
                <w:color w:val="000000"/>
                <w:sz w:val="22"/>
                <w:szCs w:val="22"/>
              </w:rPr>
            </w:pPr>
            <w:r w:rsidRPr="00A67EB6">
              <w:rPr>
                <w:rFonts w:ascii="Arial" w:hAnsi="Arial" w:cs="Arial"/>
                <w:color w:val="000000"/>
                <w:sz w:val="22"/>
                <w:szCs w:val="22"/>
              </w:rPr>
              <w:t>Indikátory byly restrukturalizovány dle doporučení.</w:t>
            </w:r>
          </w:p>
        </w:tc>
      </w:tr>
      <w:tr w:rsidR="00F404B8" w:rsidRPr="00A67EB6" w14:paraId="2D96C95C" w14:textId="77777777" w:rsidTr="00A542BA">
        <w:tc>
          <w:tcPr>
            <w:tcW w:w="8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1F7B8AE9" w14:textId="42BA94E8" w:rsidR="00F404B8" w:rsidRPr="00A67EB6" w:rsidRDefault="00F404B8" w:rsidP="00A67EB6">
            <w:pPr>
              <w:spacing w:line="276" w:lineRule="auto"/>
              <w:jc w:val="center"/>
              <w:rPr>
                <w:rFonts w:ascii="Arial" w:eastAsia="Times New Roman" w:hAnsi="Arial" w:cs="Arial"/>
                <w:sz w:val="22"/>
                <w:szCs w:val="22"/>
              </w:rPr>
            </w:pPr>
            <w:r w:rsidRPr="00A67EB6">
              <w:rPr>
                <w:rFonts w:ascii="Arial" w:eastAsia="Times New Roman" w:hAnsi="Arial" w:cs="Arial"/>
                <w:sz w:val="22"/>
                <w:szCs w:val="22"/>
              </w:rPr>
              <w:t>36.</w:t>
            </w:r>
          </w:p>
        </w:tc>
        <w:tc>
          <w:tcPr>
            <w:tcW w:w="687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14:paraId="618CC630" w14:textId="78368D8B" w:rsidR="00F404B8" w:rsidRPr="00A67EB6" w:rsidRDefault="00F404B8" w:rsidP="00A67EB6">
            <w:pPr>
              <w:spacing w:line="276" w:lineRule="auto"/>
              <w:rPr>
                <w:rFonts w:ascii="Arial" w:eastAsia="Times New Roman" w:hAnsi="Arial" w:cs="Arial"/>
                <w:sz w:val="22"/>
                <w:szCs w:val="22"/>
              </w:rPr>
            </w:pPr>
            <w:r w:rsidRPr="00A67EB6">
              <w:rPr>
                <w:rFonts w:ascii="Arial" w:eastAsia="Times New Roman" w:hAnsi="Arial" w:cs="Arial"/>
                <w:sz w:val="22"/>
                <w:szCs w:val="22"/>
              </w:rPr>
              <w:t>Dopady programu nesledovat jen na úrovni příjemců a dalších účastníků projektů, ale také na úrovni výzkumníků a celého vědního/technologického oboru v ČR.</w:t>
            </w:r>
          </w:p>
        </w:tc>
        <w:tc>
          <w:tcPr>
            <w:tcW w:w="6784" w:type="dxa"/>
            <w:tcBorders>
              <w:top w:val="single" w:sz="6" w:space="0" w:color="000000"/>
              <w:left w:val="single" w:sz="6" w:space="0" w:color="000000"/>
              <w:bottom w:val="single" w:sz="6" w:space="0" w:color="000000"/>
              <w:right w:val="single" w:sz="6" w:space="0" w:color="000000"/>
            </w:tcBorders>
          </w:tcPr>
          <w:p w14:paraId="709C0C75" w14:textId="6EB8D3C1" w:rsidR="00F404B8" w:rsidRPr="00A67EB6" w:rsidRDefault="00AD0684" w:rsidP="00A67EB6">
            <w:pPr>
              <w:spacing w:line="276" w:lineRule="auto"/>
              <w:rPr>
                <w:rFonts w:ascii="Arial" w:hAnsi="Arial" w:cs="Arial"/>
                <w:color w:val="000000"/>
                <w:sz w:val="22"/>
                <w:szCs w:val="22"/>
              </w:rPr>
            </w:pPr>
            <w:r w:rsidRPr="00A67EB6">
              <w:rPr>
                <w:rFonts w:ascii="Arial" w:hAnsi="Arial" w:cs="Arial"/>
                <w:color w:val="000000"/>
                <w:sz w:val="22"/>
                <w:szCs w:val="22"/>
              </w:rPr>
              <w:t>Je součástí vyhodnocování strategií jako celku.</w:t>
            </w:r>
          </w:p>
        </w:tc>
      </w:tr>
    </w:tbl>
    <w:p w14:paraId="467FB914" w14:textId="77777777" w:rsidR="002C7FE9" w:rsidRPr="00A67EB6" w:rsidRDefault="002C7FE9" w:rsidP="00BE014C">
      <w:pPr>
        <w:pStyle w:val="Normlnweb"/>
        <w:spacing w:before="150" w:beforeAutospacing="0"/>
        <w:rPr>
          <w:rFonts w:ascii="Arial" w:hAnsi="Arial" w:cs="Arial"/>
          <w:sz w:val="22"/>
          <w:szCs w:val="22"/>
        </w:rPr>
      </w:pPr>
    </w:p>
    <w:sectPr w:rsidR="002C7FE9" w:rsidRPr="00A67EB6" w:rsidSect="0027650C">
      <w:headerReference w:type="default" r:id="rId7"/>
      <w:footerReference w:type="default" r:id="rId8"/>
      <w:headerReference w:type="first" r:id="rId9"/>
      <w:pgSz w:w="16840" w:h="11907" w:orient="landscape" w:code="9"/>
      <w:pgMar w:top="1134" w:right="1134" w:bottom="1134"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AC0AF" w14:textId="77777777" w:rsidR="00A577B9" w:rsidRDefault="00A577B9">
      <w:r>
        <w:separator/>
      </w:r>
    </w:p>
  </w:endnote>
  <w:endnote w:type="continuationSeparator" w:id="0">
    <w:p w14:paraId="3608D686" w14:textId="77777777" w:rsidR="00A577B9" w:rsidRDefault="00A57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 Awesome 6 Pro">
    <w:charset w:val="00"/>
    <w:family w:val="auto"/>
    <w:pitch w:val="default"/>
  </w:font>
  <w:font w:name="Font Awesome 6 Duotone">
    <w:charset w:val="00"/>
    <w:family w:val="auto"/>
    <w:pitch w:val="default"/>
  </w:font>
  <w:font w:name="Font Awesome 6 Brands">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8360865"/>
      <w:docPartObj>
        <w:docPartGallery w:val="Page Numbers (Bottom of Page)"/>
        <w:docPartUnique/>
      </w:docPartObj>
    </w:sdtPr>
    <w:sdtEndPr>
      <w:rPr>
        <w:rFonts w:ascii="Calibri" w:hAnsi="Calibri" w:cs="Calibri"/>
        <w:sz w:val="20"/>
        <w:szCs w:val="20"/>
      </w:rPr>
    </w:sdtEndPr>
    <w:sdtContent>
      <w:sdt>
        <w:sdtPr>
          <w:id w:val="1728636285"/>
          <w:docPartObj>
            <w:docPartGallery w:val="Page Numbers (Top of Page)"/>
            <w:docPartUnique/>
          </w:docPartObj>
        </w:sdtPr>
        <w:sdtEndPr>
          <w:rPr>
            <w:rFonts w:ascii="Calibri" w:hAnsi="Calibri" w:cs="Calibri"/>
            <w:sz w:val="20"/>
            <w:szCs w:val="20"/>
          </w:rPr>
        </w:sdtEndPr>
        <w:sdtContent>
          <w:p w14:paraId="14D60D7F" w14:textId="5F704155" w:rsidR="00C640BA" w:rsidRPr="00C640BA" w:rsidRDefault="00C640BA">
            <w:pPr>
              <w:pStyle w:val="Zpat"/>
              <w:jc w:val="center"/>
              <w:rPr>
                <w:rFonts w:ascii="Calibri" w:hAnsi="Calibri" w:cs="Calibri"/>
                <w:sz w:val="20"/>
                <w:szCs w:val="20"/>
              </w:rPr>
            </w:pPr>
            <w:r w:rsidRPr="00C640BA">
              <w:rPr>
                <w:rFonts w:ascii="Calibri" w:hAnsi="Calibri" w:cs="Calibri"/>
                <w:sz w:val="20"/>
                <w:szCs w:val="20"/>
              </w:rPr>
              <w:fldChar w:fldCharType="begin"/>
            </w:r>
            <w:r w:rsidRPr="00C640BA">
              <w:rPr>
                <w:rFonts w:ascii="Calibri" w:hAnsi="Calibri" w:cs="Calibri"/>
                <w:sz w:val="20"/>
                <w:szCs w:val="20"/>
              </w:rPr>
              <w:instrText>PAGE</w:instrText>
            </w:r>
            <w:r w:rsidRPr="00C640BA">
              <w:rPr>
                <w:rFonts w:ascii="Calibri" w:hAnsi="Calibri" w:cs="Calibri"/>
                <w:sz w:val="20"/>
                <w:szCs w:val="20"/>
              </w:rPr>
              <w:fldChar w:fldCharType="separate"/>
            </w:r>
            <w:r w:rsidRPr="00C640BA">
              <w:rPr>
                <w:rFonts w:ascii="Calibri" w:hAnsi="Calibri" w:cs="Calibri"/>
                <w:sz w:val="20"/>
                <w:szCs w:val="20"/>
              </w:rPr>
              <w:t>2</w:t>
            </w:r>
            <w:r w:rsidRPr="00C640BA">
              <w:rPr>
                <w:rFonts w:ascii="Calibri" w:hAnsi="Calibri" w:cs="Calibri"/>
                <w:sz w:val="20"/>
                <w:szCs w:val="20"/>
              </w:rPr>
              <w:fldChar w:fldCharType="end"/>
            </w:r>
            <w:r w:rsidRPr="00C640BA">
              <w:rPr>
                <w:rFonts w:ascii="Calibri" w:hAnsi="Calibri" w:cs="Calibri"/>
                <w:sz w:val="20"/>
                <w:szCs w:val="20"/>
              </w:rPr>
              <w:t xml:space="preserve"> / </w:t>
            </w:r>
            <w:r w:rsidRPr="00C640BA">
              <w:rPr>
                <w:rFonts w:ascii="Calibri" w:hAnsi="Calibri" w:cs="Calibri"/>
                <w:sz w:val="20"/>
                <w:szCs w:val="20"/>
              </w:rPr>
              <w:fldChar w:fldCharType="begin"/>
            </w:r>
            <w:r w:rsidRPr="00C640BA">
              <w:rPr>
                <w:rFonts w:ascii="Calibri" w:hAnsi="Calibri" w:cs="Calibri"/>
                <w:sz w:val="20"/>
                <w:szCs w:val="20"/>
              </w:rPr>
              <w:instrText>NUMPAGES</w:instrText>
            </w:r>
            <w:r w:rsidRPr="00C640BA">
              <w:rPr>
                <w:rFonts w:ascii="Calibri" w:hAnsi="Calibri" w:cs="Calibri"/>
                <w:sz w:val="20"/>
                <w:szCs w:val="20"/>
              </w:rPr>
              <w:fldChar w:fldCharType="separate"/>
            </w:r>
            <w:r w:rsidRPr="00C640BA">
              <w:rPr>
                <w:rFonts w:ascii="Calibri" w:hAnsi="Calibri" w:cs="Calibri"/>
                <w:sz w:val="20"/>
                <w:szCs w:val="20"/>
              </w:rPr>
              <w:t>2</w:t>
            </w:r>
            <w:r w:rsidRPr="00C640BA">
              <w:rPr>
                <w:rFonts w:ascii="Calibri" w:hAnsi="Calibri" w:cs="Calibri"/>
                <w:sz w:val="20"/>
                <w:szCs w:val="20"/>
              </w:rPr>
              <w:fldChar w:fldCharType="end"/>
            </w:r>
          </w:p>
        </w:sdtContent>
      </w:sdt>
    </w:sdtContent>
  </w:sdt>
  <w:p w14:paraId="4B8A355B" w14:textId="5E47326C" w:rsidR="00E45F96" w:rsidRPr="00DE0206" w:rsidRDefault="00E45F96" w:rsidP="00DE02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07BC7" w14:textId="77777777" w:rsidR="00A577B9" w:rsidRDefault="00A577B9">
      <w:r>
        <w:separator/>
      </w:r>
    </w:p>
  </w:footnote>
  <w:footnote w:type="continuationSeparator" w:id="0">
    <w:p w14:paraId="60FDDC0D" w14:textId="77777777" w:rsidR="00A577B9" w:rsidRDefault="00A57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BDB7F" w14:textId="77777777" w:rsidR="00CB7366" w:rsidRDefault="00CB7366" w:rsidP="00CB7366">
    <w:pPr>
      <w:pStyle w:val="Zhlav"/>
      <w:rPr>
        <w:rFonts w:asciiTheme="minorHAnsi" w:hAnsiTheme="minorHAnsi" w:cstheme="minorHAnsi"/>
      </w:rPr>
    </w:pPr>
    <w:r>
      <w:rPr>
        <w:rFonts w:asciiTheme="minorHAnsi" w:hAnsiTheme="minorHAnsi" w:cstheme="minorHAnsi"/>
      </w:rPr>
      <w:t xml:space="preserve">                                                                                                                                                            </w:t>
    </w:r>
  </w:p>
  <w:p w14:paraId="0AAE5A22" w14:textId="3C228750" w:rsidR="00CB7366" w:rsidRPr="00A67EB6" w:rsidRDefault="00CB7366" w:rsidP="00CB7366">
    <w:pPr>
      <w:pStyle w:val="Zhlav"/>
      <w:rPr>
        <w:rFonts w:ascii="Arial" w:hAnsi="Arial" w:cs="Arial"/>
        <w:sz w:val="22"/>
        <w:szCs w:val="22"/>
      </w:rPr>
    </w:pPr>
    <w:r w:rsidRPr="00A67EB6">
      <w:rPr>
        <w:rFonts w:ascii="Arial" w:hAnsi="Arial" w:cs="Arial"/>
        <w:sz w:val="22"/>
        <w:szCs w:val="22"/>
      </w:rPr>
      <w:t xml:space="preserve">                                           </w:t>
    </w:r>
    <w:r w:rsidR="004C42B0" w:rsidRPr="00A67EB6">
      <w:rPr>
        <w:rFonts w:ascii="Arial" w:hAnsi="Arial" w:cs="Arial"/>
        <w:sz w:val="22"/>
        <w:szCs w:val="22"/>
      </w:rPr>
      <w:t xml:space="preserve">                                                                                                                              </w:t>
    </w:r>
    <w:r w:rsidRPr="00A67EB6">
      <w:rPr>
        <w:rFonts w:ascii="Arial" w:hAnsi="Arial" w:cs="Arial"/>
        <w:sz w:val="22"/>
        <w:szCs w:val="22"/>
      </w:rPr>
      <w:t xml:space="preserve"> Č. j.: MSMT-</w:t>
    </w:r>
    <w:r w:rsidR="000F632A" w:rsidRPr="00A67EB6">
      <w:rPr>
        <w:rFonts w:ascii="Arial" w:hAnsi="Arial" w:cs="Arial"/>
        <w:sz w:val="22"/>
        <w:szCs w:val="22"/>
      </w:rPr>
      <w:t>319/2025-3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520B3" w14:textId="77A8D474" w:rsidR="009B594B" w:rsidRDefault="009B594B" w:rsidP="0013551D">
    <w:pPr>
      <w:tabs>
        <w:tab w:val="left" w:pos="5670"/>
        <w:tab w:val="left" w:pos="5812"/>
      </w:tabs>
      <w:ind w:right="1984"/>
      <w:jc w:val="right"/>
      <w:rPr>
        <w:rFonts w:ascii="Calibri" w:eastAsia="Times New Roman" w:hAnsi="Calibri" w:cs="Calibri"/>
        <w:sz w:val="20"/>
        <w:szCs w:val="20"/>
      </w:rPr>
    </w:pPr>
    <w:r>
      <w:rPr>
        <w:rFonts w:ascii="Calibri" w:hAnsi="Calibri" w:cs="Calibri"/>
      </w:rPr>
      <w:t xml:space="preserve">                                                                                                                   </w:t>
    </w:r>
    <w:r w:rsidR="001842AA">
      <w:rPr>
        <w:rFonts w:ascii="Calibri" w:hAnsi="Calibri" w:cs="Calibri"/>
      </w:rPr>
      <w:t xml:space="preserve">                           </w:t>
    </w:r>
  </w:p>
  <w:p w14:paraId="0C36F671" w14:textId="77777777" w:rsidR="009B594B" w:rsidRDefault="009B594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A2403"/>
    <w:multiLevelType w:val="hybridMultilevel"/>
    <w:tmpl w:val="98E041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300577531">
    <w:abstractNumId w:val="0"/>
  </w:num>
  <w:num w:numId="2" w16cid:durableId="1604721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FD1"/>
    <w:rsid w:val="00027C2C"/>
    <w:rsid w:val="00070CB6"/>
    <w:rsid w:val="0007163B"/>
    <w:rsid w:val="00076D1F"/>
    <w:rsid w:val="000806EF"/>
    <w:rsid w:val="00082AB3"/>
    <w:rsid w:val="00095385"/>
    <w:rsid w:val="000B15FB"/>
    <w:rsid w:val="000D14B1"/>
    <w:rsid w:val="000F632A"/>
    <w:rsid w:val="00102549"/>
    <w:rsid w:val="00130602"/>
    <w:rsid w:val="0013551D"/>
    <w:rsid w:val="00141DA2"/>
    <w:rsid w:val="00172632"/>
    <w:rsid w:val="00172CB5"/>
    <w:rsid w:val="001803F8"/>
    <w:rsid w:val="001842AA"/>
    <w:rsid w:val="001A48F4"/>
    <w:rsid w:val="001D0C49"/>
    <w:rsid w:val="001D4C46"/>
    <w:rsid w:val="0026352A"/>
    <w:rsid w:val="0027650C"/>
    <w:rsid w:val="00277F06"/>
    <w:rsid w:val="002C7FE9"/>
    <w:rsid w:val="002D24DB"/>
    <w:rsid w:val="002D4D9C"/>
    <w:rsid w:val="002F009D"/>
    <w:rsid w:val="00320E59"/>
    <w:rsid w:val="003266CB"/>
    <w:rsid w:val="003328A9"/>
    <w:rsid w:val="003927CF"/>
    <w:rsid w:val="003B2700"/>
    <w:rsid w:val="003B5D18"/>
    <w:rsid w:val="003E30E9"/>
    <w:rsid w:val="003F4375"/>
    <w:rsid w:val="00412D9F"/>
    <w:rsid w:val="00425FC4"/>
    <w:rsid w:val="00426F31"/>
    <w:rsid w:val="00427305"/>
    <w:rsid w:val="004324EC"/>
    <w:rsid w:val="00432758"/>
    <w:rsid w:val="00447FD1"/>
    <w:rsid w:val="00474454"/>
    <w:rsid w:val="004A3B7C"/>
    <w:rsid w:val="004C42B0"/>
    <w:rsid w:val="00507EC1"/>
    <w:rsid w:val="00513B7F"/>
    <w:rsid w:val="005331B9"/>
    <w:rsid w:val="00544B8B"/>
    <w:rsid w:val="005459A4"/>
    <w:rsid w:val="00580594"/>
    <w:rsid w:val="00627649"/>
    <w:rsid w:val="00633A0A"/>
    <w:rsid w:val="00674CBF"/>
    <w:rsid w:val="006777E8"/>
    <w:rsid w:val="00685798"/>
    <w:rsid w:val="006C43B9"/>
    <w:rsid w:val="006D6677"/>
    <w:rsid w:val="006F49D1"/>
    <w:rsid w:val="007225F9"/>
    <w:rsid w:val="0072573C"/>
    <w:rsid w:val="00733C87"/>
    <w:rsid w:val="0073403E"/>
    <w:rsid w:val="00771A0A"/>
    <w:rsid w:val="007749BE"/>
    <w:rsid w:val="00775953"/>
    <w:rsid w:val="007A4F0C"/>
    <w:rsid w:val="007A7BB0"/>
    <w:rsid w:val="007C5801"/>
    <w:rsid w:val="007C5AD7"/>
    <w:rsid w:val="007D154A"/>
    <w:rsid w:val="007D5429"/>
    <w:rsid w:val="00800E12"/>
    <w:rsid w:val="0081583D"/>
    <w:rsid w:val="008251F2"/>
    <w:rsid w:val="00862A6B"/>
    <w:rsid w:val="008951D0"/>
    <w:rsid w:val="008A38BD"/>
    <w:rsid w:val="008E6520"/>
    <w:rsid w:val="008E7EDA"/>
    <w:rsid w:val="0094529F"/>
    <w:rsid w:val="00973BCD"/>
    <w:rsid w:val="009775E7"/>
    <w:rsid w:val="009B594B"/>
    <w:rsid w:val="009C569D"/>
    <w:rsid w:val="009D37AB"/>
    <w:rsid w:val="009D57E9"/>
    <w:rsid w:val="00A056A4"/>
    <w:rsid w:val="00A16DC1"/>
    <w:rsid w:val="00A467DE"/>
    <w:rsid w:val="00A53676"/>
    <w:rsid w:val="00A542BA"/>
    <w:rsid w:val="00A577B9"/>
    <w:rsid w:val="00A66249"/>
    <w:rsid w:val="00A67EB6"/>
    <w:rsid w:val="00A870A2"/>
    <w:rsid w:val="00AB0D0D"/>
    <w:rsid w:val="00AC3B25"/>
    <w:rsid w:val="00AD0684"/>
    <w:rsid w:val="00AD6319"/>
    <w:rsid w:val="00B06241"/>
    <w:rsid w:val="00BD2733"/>
    <w:rsid w:val="00BE014C"/>
    <w:rsid w:val="00BF6449"/>
    <w:rsid w:val="00C0378E"/>
    <w:rsid w:val="00C22387"/>
    <w:rsid w:val="00C327FF"/>
    <w:rsid w:val="00C44620"/>
    <w:rsid w:val="00C47725"/>
    <w:rsid w:val="00C61CC1"/>
    <w:rsid w:val="00C640BA"/>
    <w:rsid w:val="00C96026"/>
    <w:rsid w:val="00CB7366"/>
    <w:rsid w:val="00D60468"/>
    <w:rsid w:val="00D911FC"/>
    <w:rsid w:val="00D9293F"/>
    <w:rsid w:val="00DE0206"/>
    <w:rsid w:val="00E05DEE"/>
    <w:rsid w:val="00E160BD"/>
    <w:rsid w:val="00E45F96"/>
    <w:rsid w:val="00E574A5"/>
    <w:rsid w:val="00E64C80"/>
    <w:rsid w:val="00E962FA"/>
    <w:rsid w:val="00EA3A0C"/>
    <w:rsid w:val="00EE24B7"/>
    <w:rsid w:val="00F07638"/>
    <w:rsid w:val="00F36319"/>
    <w:rsid w:val="00F3680A"/>
    <w:rsid w:val="00F404B8"/>
    <w:rsid w:val="00F57E57"/>
    <w:rsid w:val="00F65FDA"/>
    <w:rsid w:val="00F72C21"/>
    <w:rsid w:val="00F828D3"/>
    <w:rsid w:val="00FC6CE0"/>
    <w:rsid w:val="00FD014D"/>
    <w:rsid w:val="00FD0D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19B638"/>
  <w15:chartTrackingRefBased/>
  <w15:docId w15:val="{AB9348E7-4982-45E3-A8FB-F03A3CE2D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eastAsiaTheme="minorEastAsia"/>
      <w:sz w:val="24"/>
      <w:szCs w:val="24"/>
    </w:rPr>
  </w:style>
  <w:style w:type="paragraph" w:styleId="Nadpis1">
    <w:name w:val="heading 1"/>
    <w:basedOn w:val="Normln"/>
    <w:link w:val="Nadpis1Char"/>
    <w:uiPriority w:val="9"/>
    <w:qFormat/>
    <w:pPr>
      <w:spacing w:before="100" w:beforeAutospacing="1" w:after="100" w:afterAutospacing="1"/>
      <w:outlineLvl w:val="0"/>
    </w:pPr>
    <w:rPr>
      <w:rFonts w:eastAsia="Times New Roman"/>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Pr>
      <w:strike w:val="0"/>
      <w:dstrike w:val="0"/>
      <w:color w:val="000000"/>
      <w:u w:val="none"/>
      <w:effect w:val="none"/>
    </w:rPr>
  </w:style>
  <w:style w:type="character" w:styleId="Sledovanodkaz">
    <w:name w:val="FollowedHyperlink"/>
    <w:basedOn w:val="Standardnpsmoodstavce"/>
    <w:uiPriority w:val="99"/>
    <w:semiHidden/>
    <w:unhideWhenUsed/>
    <w:rPr>
      <w:strike w:val="0"/>
      <w:dstrike w:val="0"/>
      <w:color w:val="000000"/>
      <w:u w:val="none"/>
      <w:effect w:val="none"/>
    </w:rPr>
  </w:style>
  <w:style w:type="character" w:customStyle="1" w:styleId="Nadpis1Char">
    <w:name w:val="Nadpis 1 Char"/>
    <w:basedOn w:val="Standardnpsmoodstavce"/>
    <w:link w:val="Nadpis1"/>
    <w:uiPriority w:val="9"/>
    <w:locked/>
    <w:rPr>
      <w:b/>
      <w:bCs/>
      <w:kern w:val="36"/>
      <w:sz w:val="48"/>
      <w:szCs w:val="48"/>
    </w:rPr>
  </w:style>
  <w:style w:type="paragraph" w:customStyle="1" w:styleId="msonormal0">
    <w:name w:val="msonormal"/>
    <w:basedOn w:val="Normln"/>
    <w:uiPriority w:val="99"/>
    <w:semiHidden/>
    <w:pPr>
      <w:spacing w:before="100" w:beforeAutospacing="1" w:after="100" w:afterAutospacing="1"/>
    </w:pPr>
  </w:style>
  <w:style w:type="paragraph" w:styleId="Normlnweb">
    <w:name w:val="Normal (Web)"/>
    <w:basedOn w:val="Normln"/>
    <w:uiPriority w:val="99"/>
    <w:unhideWhenUsed/>
    <w:pPr>
      <w:spacing w:before="100" w:beforeAutospacing="1" w:after="100" w:afterAutospacing="1"/>
    </w:pPr>
  </w:style>
  <w:style w:type="paragraph" w:styleId="Zhlav">
    <w:name w:val="header"/>
    <w:basedOn w:val="Normln"/>
    <w:link w:val="ZhlavChar"/>
    <w:uiPriority w:val="99"/>
    <w:unhideWhenUsed/>
    <w:pPr>
      <w:tabs>
        <w:tab w:val="center" w:pos="4536"/>
        <w:tab w:val="right" w:pos="9072"/>
      </w:tabs>
    </w:pPr>
  </w:style>
  <w:style w:type="character" w:customStyle="1" w:styleId="ZhlavChar">
    <w:name w:val="Záhlaví Char"/>
    <w:basedOn w:val="Standardnpsmoodstavce"/>
    <w:link w:val="Zhlav"/>
    <w:uiPriority w:val="99"/>
    <w:locked/>
    <w:rPr>
      <w:rFonts w:ascii="Times New Roman" w:eastAsiaTheme="minorEastAsia" w:hAnsi="Times New Roman" w:cs="Times New Roman" w:hint="default"/>
      <w:sz w:val="24"/>
      <w:szCs w:val="24"/>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locked/>
    <w:rPr>
      <w:rFonts w:ascii="Times New Roman" w:eastAsiaTheme="minorEastAsia" w:hAnsi="Times New Roman" w:cs="Times New Roman" w:hint="default"/>
      <w:sz w:val="24"/>
      <w:szCs w:val="24"/>
    </w:rPr>
  </w:style>
  <w:style w:type="paragraph" w:styleId="Odstavecseseznamem">
    <w:name w:val="List Paragraph"/>
    <w:basedOn w:val="Normln"/>
    <w:uiPriority w:val="34"/>
    <w:semiHidden/>
    <w:qFormat/>
    <w:pPr>
      <w:ind w:left="720"/>
      <w:contextualSpacing/>
    </w:pPr>
  </w:style>
  <w:style w:type="paragraph" w:customStyle="1" w:styleId="fa">
    <w:name w:val="fa"/>
    <w:basedOn w:val="Normln"/>
    <w:uiPriority w:val="99"/>
    <w:semiHidden/>
    <w:pPr>
      <w:spacing w:before="100" w:beforeAutospacing="1" w:after="100" w:afterAutospacing="1"/>
    </w:pPr>
  </w:style>
  <w:style w:type="paragraph" w:customStyle="1" w:styleId="fas">
    <w:name w:val="fas"/>
    <w:basedOn w:val="Normln"/>
    <w:uiPriority w:val="99"/>
    <w:semiHidden/>
    <w:pPr>
      <w:spacing w:before="100" w:beforeAutospacing="1" w:after="100" w:afterAutospacing="1"/>
    </w:pPr>
    <w:rPr>
      <w:rFonts w:ascii="Font Awesome 6 Pro" w:hAnsi="Font Awesome 6 Pro"/>
      <w:b/>
      <w:bCs/>
    </w:rPr>
  </w:style>
  <w:style w:type="paragraph" w:customStyle="1" w:styleId="fa-solid">
    <w:name w:val="fa-solid"/>
    <w:basedOn w:val="Normln"/>
    <w:uiPriority w:val="99"/>
    <w:semiHidden/>
    <w:pPr>
      <w:spacing w:before="100" w:beforeAutospacing="1" w:after="100" w:afterAutospacing="1"/>
    </w:pPr>
    <w:rPr>
      <w:rFonts w:ascii="Font Awesome 6 Pro" w:hAnsi="Font Awesome 6 Pro"/>
      <w:b/>
      <w:bCs/>
    </w:rPr>
  </w:style>
  <w:style w:type="paragraph" w:customStyle="1" w:styleId="far">
    <w:name w:val="far"/>
    <w:basedOn w:val="Normln"/>
    <w:uiPriority w:val="99"/>
    <w:semiHidden/>
    <w:pPr>
      <w:spacing w:before="100" w:beforeAutospacing="1" w:after="100" w:afterAutospacing="1"/>
    </w:pPr>
    <w:rPr>
      <w:rFonts w:ascii="Font Awesome 6 Pro" w:hAnsi="Font Awesome 6 Pro"/>
    </w:rPr>
  </w:style>
  <w:style w:type="paragraph" w:customStyle="1" w:styleId="fa-regular">
    <w:name w:val="fa-regular"/>
    <w:basedOn w:val="Normln"/>
    <w:uiPriority w:val="99"/>
    <w:semiHidden/>
    <w:pPr>
      <w:spacing w:before="100" w:beforeAutospacing="1" w:after="100" w:afterAutospacing="1"/>
    </w:pPr>
    <w:rPr>
      <w:rFonts w:ascii="Font Awesome 6 Pro" w:hAnsi="Font Awesome 6 Pro"/>
    </w:rPr>
  </w:style>
  <w:style w:type="paragraph" w:customStyle="1" w:styleId="fal">
    <w:name w:val="fal"/>
    <w:basedOn w:val="Normln"/>
    <w:uiPriority w:val="99"/>
    <w:semiHidden/>
    <w:pPr>
      <w:spacing w:before="100" w:beforeAutospacing="1" w:after="100" w:afterAutospacing="1"/>
    </w:pPr>
    <w:rPr>
      <w:rFonts w:ascii="Font Awesome 6 Pro" w:hAnsi="Font Awesome 6 Pro"/>
    </w:rPr>
  </w:style>
  <w:style w:type="paragraph" w:customStyle="1" w:styleId="fa-light">
    <w:name w:val="fa-light"/>
    <w:basedOn w:val="Normln"/>
    <w:uiPriority w:val="99"/>
    <w:semiHidden/>
    <w:pPr>
      <w:spacing w:before="100" w:beforeAutospacing="1" w:after="100" w:afterAutospacing="1"/>
    </w:pPr>
    <w:rPr>
      <w:rFonts w:ascii="Font Awesome 6 Pro" w:hAnsi="Font Awesome 6 Pro"/>
    </w:rPr>
  </w:style>
  <w:style w:type="paragraph" w:customStyle="1" w:styleId="fat">
    <w:name w:val="fat"/>
    <w:basedOn w:val="Normln"/>
    <w:uiPriority w:val="99"/>
    <w:semiHidden/>
    <w:pPr>
      <w:spacing w:before="100" w:beforeAutospacing="1" w:after="100" w:afterAutospacing="1"/>
    </w:pPr>
    <w:rPr>
      <w:rFonts w:ascii="Font Awesome 6 Pro" w:hAnsi="Font Awesome 6 Pro"/>
    </w:rPr>
  </w:style>
  <w:style w:type="paragraph" w:customStyle="1" w:styleId="fa-thin">
    <w:name w:val="fa-thin"/>
    <w:basedOn w:val="Normln"/>
    <w:uiPriority w:val="99"/>
    <w:semiHidden/>
    <w:pPr>
      <w:spacing w:before="100" w:beforeAutospacing="1" w:after="100" w:afterAutospacing="1"/>
    </w:pPr>
    <w:rPr>
      <w:rFonts w:ascii="Font Awesome 6 Pro" w:hAnsi="Font Awesome 6 Pro"/>
    </w:rPr>
  </w:style>
  <w:style w:type="paragraph" w:customStyle="1" w:styleId="fad">
    <w:name w:val="fad"/>
    <w:basedOn w:val="Normln"/>
    <w:uiPriority w:val="99"/>
    <w:semiHidden/>
    <w:pPr>
      <w:spacing w:before="100" w:beforeAutospacing="1" w:after="100" w:afterAutospacing="1"/>
    </w:pPr>
    <w:rPr>
      <w:rFonts w:ascii="Font Awesome 6 Duotone" w:hAnsi="Font Awesome 6 Duotone"/>
      <w:b/>
      <w:bCs/>
    </w:rPr>
  </w:style>
  <w:style w:type="paragraph" w:customStyle="1" w:styleId="fa-duotone">
    <w:name w:val="fa-duotone"/>
    <w:basedOn w:val="Normln"/>
    <w:uiPriority w:val="99"/>
    <w:semiHidden/>
    <w:pPr>
      <w:spacing w:before="100" w:beforeAutospacing="1" w:after="100" w:afterAutospacing="1"/>
    </w:pPr>
    <w:rPr>
      <w:rFonts w:ascii="Font Awesome 6 Duotone" w:hAnsi="Font Awesome 6 Duotone"/>
      <w:b/>
      <w:bCs/>
    </w:rPr>
  </w:style>
  <w:style w:type="paragraph" w:customStyle="1" w:styleId="fab">
    <w:name w:val="fab"/>
    <w:basedOn w:val="Normln"/>
    <w:uiPriority w:val="99"/>
    <w:semiHidden/>
    <w:pPr>
      <w:spacing w:before="100" w:beforeAutospacing="1" w:after="100" w:afterAutospacing="1"/>
    </w:pPr>
    <w:rPr>
      <w:rFonts w:ascii="Font Awesome 6 Brands" w:hAnsi="Font Awesome 6 Brands"/>
    </w:rPr>
  </w:style>
  <w:style w:type="paragraph" w:customStyle="1" w:styleId="fa-brands">
    <w:name w:val="fa-brands"/>
    <w:basedOn w:val="Normln"/>
    <w:uiPriority w:val="99"/>
    <w:semiHidden/>
    <w:pPr>
      <w:spacing w:before="100" w:beforeAutospacing="1" w:after="100" w:afterAutospacing="1"/>
    </w:pPr>
    <w:rPr>
      <w:rFonts w:ascii="Font Awesome 6 Brands" w:hAnsi="Font Awesome 6 Brands"/>
    </w:rPr>
  </w:style>
  <w:style w:type="paragraph" w:customStyle="1" w:styleId="fa-1x">
    <w:name w:val="fa-1x"/>
    <w:basedOn w:val="Normln"/>
    <w:uiPriority w:val="99"/>
    <w:semiHidden/>
    <w:pPr>
      <w:spacing w:before="100" w:beforeAutospacing="1" w:after="100" w:afterAutospacing="1"/>
    </w:pPr>
  </w:style>
  <w:style w:type="paragraph" w:customStyle="1" w:styleId="fa-2x">
    <w:name w:val="fa-2x"/>
    <w:basedOn w:val="Normln"/>
    <w:uiPriority w:val="99"/>
    <w:semiHidden/>
    <w:pPr>
      <w:spacing w:before="100" w:beforeAutospacing="1" w:after="100" w:afterAutospacing="1"/>
    </w:pPr>
    <w:rPr>
      <w:sz w:val="48"/>
      <w:szCs w:val="48"/>
    </w:rPr>
  </w:style>
  <w:style w:type="paragraph" w:customStyle="1" w:styleId="fa-3x">
    <w:name w:val="fa-3x"/>
    <w:basedOn w:val="Normln"/>
    <w:uiPriority w:val="99"/>
    <w:semiHidden/>
    <w:pPr>
      <w:spacing w:before="100" w:beforeAutospacing="1" w:after="100" w:afterAutospacing="1"/>
    </w:pPr>
    <w:rPr>
      <w:sz w:val="72"/>
      <w:szCs w:val="72"/>
    </w:rPr>
  </w:style>
  <w:style w:type="paragraph" w:customStyle="1" w:styleId="fa-4x">
    <w:name w:val="fa-4x"/>
    <w:basedOn w:val="Normln"/>
    <w:uiPriority w:val="99"/>
    <w:semiHidden/>
    <w:pPr>
      <w:spacing w:before="100" w:beforeAutospacing="1" w:after="100" w:afterAutospacing="1"/>
    </w:pPr>
    <w:rPr>
      <w:sz w:val="96"/>
      <w:szCs w:val="96"/>
    </w:rPr>
  </w:style>
  <w:style w:type="paragraph" w:customStyle="1" w:styleId="fa-5x">
    <w:name w:val="fa-5x"/>
    <w:basedOn w:val="Normln"/>
    <w:uiPriority w:val="99"/>
    <w:semiHidden/>
    <w:pPr>
      <w:spacing w:before="100" w:beforeAutospacing="1" w:after="100" w:afterAutospacing="1"/>
    </w:pPr>
    <w:rPr>
      <w:sz w:val="120"/>
      <w:szCs w:val="120"/>
    </w:rPr>
  </w:style>
  <w:style w:type="paragraph" w:customStyle="1" w:styleId="fa-6x">
    <w:name w:val="fa-6x"/>
    <w:basedOn w:val="Normln"/>
    <w:uiPriority w:val="99"/>
    <w:semiHidden/>
    <w:pPr>
      <w:spacing w:before="100" w:beforeAutospacing="1" w:after="100" w:afterAutospacing="1"/>
    </w:pPr>
    <w:rPr>
      <w:sz w:val="144"/>
      <w:szCs w:val="144"/>
    </w:rPr>
  </w:style>
  <w:style w:type="paragraph" w:customStyle="1" w:styleId="fa-7x">
    <w:name w:val="fa-7x"/>
    <w:basedOn w:val="Normln"/>
    <w:uiPriority w:val="99"/>
    <w:semiHidden/>
    <w:pPr>
      <w:spacing w:before="100" w:beforeAutospacing="1" w:after="100" w:afterAutospacing="1"/>
    </w:pPr>
    <w:rPr>
      <w:sz w:val="168"/>
      <w:szCs w:val="168"/>
    </w:rPr>
  </w:style>
  <w:style w:type="paragraph" w:customStyle="1" w:styleId="fa-8x">
    <w:name w:val="fa-8x"/>
    <w:basedOn w:val="Normln"/>
    <w:uiPriority w:val="99"/>
    <w:semiHidden/>
    <w:pPr>
      <w:spacing w:before="100" w:beforeAutospacing="1" w:after="100" w:afterAutospacing="1"/>
    </w:pPr>
    <w:rPr>
      <w:sz w:val="192"/>
      <w:szCs w:val="192"/>
    </w:rPr>
  </w:style>
  <w:style w:type="paragraph" w:customStyle="1" w:styleId="fa-9x">
    <w:name w:val="fa-9x"/>
    <w:basedOn w:val="Normln"/>
    <w:uiPriority w:val="99"/>
    <w:semiHidden/>
    <w:pPr>
      <w:spacing w:before="100" w:beforeAutospacing="1" w:after="100" w:afterAutospacing="1"/>
    </w:pPr>
    <w:rPr>
      <w:sz w:val="216"/>
      <w:szCs w:val="216"/>
    </w:rPr>
  </w:style>
  <w:style w:type="paragraph" w:customStyle="1" w:styleId="fa-10x">
    <w:name w:val="fa-10x"/>
    <w:basedOn w:val="Normln"/>
    <w:uiPriority w:val="99"/>
    <w:semiHidden/>
    <w:pPr>
      <w:spacing w:before="100" w:beforeAutospacing="1" w:after="100" w:afterAutospacing="1"/>
    </w:pPr>
    <w:rPr>
      <w:sz w:val="240"/>
      <w:szCs w:val="240"/>
    </w:rPr>
  </w:style>
  <w:style w:type="paragraph" w:customStyle="1" w:styleId="fa-2xs">
    <w:name w:val="fa-2xs"/>
    <w:basedOn w:val="Normln"/>
    <w:uiPriority w:val="99"/>
    <w:semiHidden/>
    <w:pPr>
      <w:spacing w:before="100" w:beforeAutospacing="1" w:after="100" w:afterAutospacing="1" w:line="24" w:lineRule="atLeast"/>
    </w:pPr>
    <w:rPr>
      <w:sz w:val="15"/>
      <w:szCs w:val="15"/>
    </w:rPr>
  </w:style>
  <w:style w:type="paragraph" w:customStyle="1" w:styleId="fa-xs">
    <w:name w:val="fa-xs"/>
    <w:basedOn w:val="Normln"/>
    <w:uiPriority w:val="99"/>
    <w:semiHidden/>
    <w:pPr>
      <w:spacing w:before="100" w:beforeAutospacing="1" w:after="100" w:afterAutospacing="1" w:line="20" w:lineRule="atLeast"/>
    </w:pPr>
    <w:rPr>
      <w:sz w:val="18"/>
      <w:szCs w:val="18"/>
    </w:rPr>
  </w:style>
  <w:style w:type="paragraph" w:customStyle="1" w:styleId="fa-sm">
    <w:name w:val="fa-sm"/>
    <w:basedOn w:val="Normln"/>
    <w:uiPriority w:val="99"/>
    <w:semiHidden/>
    <w:pPr>
      <w:spacing w:before="100" w:beforeAutospacing="1" w:after="100" w:afterAutospacing="1" w:line="17" w:lineRule="atLeast"/>
    </w:pPr>
    <w:rPr>
      <w:sz w:val="21"/>
      <w:szCs w:val="21"/>
    </w:rPr>
  </w:style>
  <w:style w:type="paragraph" w:customStyle="1" w:styleId="fa-lg">
    <w:name w:val="fa-lg"/>
    <w:basedOn w:val="Normln"/>
    <w:uiPriority w:val="99"/>
    <w:semiHidden/>
    <w:pPr>
      <w:spacing w:before="100" w:beforeAutospacing="1" w:after="100" w:afterAutospacing="1" w:line="12" w:lineRule="atLeast"/>
    </w:pPr>
    <w:rPr>
      <w:sz w:val="30"/>
      <w:szCs w:val="30"/>
    </w:rPr>
  </w:style>
  <w:style w:type="paragraph" w:customStyle="1" w:styleId="fa-xl">
    <w:name w:val="fa-xl"/>
    <w:basedOn w:val="Normln"/>
    <w:uiPriority w:val="99"/>
    <w:semiHidden/>
    <w:pPr>
      <w:spacing w:before="100" w:beforeAutospacing="1" w:after="100" w:afterAutospacing="1" w:line="10" w:lineRule="atLeast"/>
    </w:pPr>
    <w:rPr>
      <w:sz w:val="36"/>
      <w:szCs w:val="36"/>
    </w:rPr>
  </w:style>
  <w:style w:type="paragraph" w:customStyle="1" w:styleId="fa-2xl">
    <w:name w:val="fa-2xl"/>
    <w:basedOn w:val="Normln"/>
    <w:uiPriority w:val="99"/>
    <w:semiHidden/>
    <w:pPr>
      <w:spacing w:before="100" w:beforeAutospacing="1" w:after="100" w:afterAutospacing="1" w:line="7" w:lineRule="atLeast"/>
    </w:pPr>
    <w:rPr>
      <w:sz w:val="48"/>
      <w:szCs w:val="48"/>
    </w:rPr>
  </w:style>
  <w:style w:type="paragraph" w:customStyle="1" w:styleId="fa-fw">
    <w:name w:val="fa-fw"/>
    <w:basedOn w:val="Normln"/>
    <w:uiPriority w:val="99"/>
    <w:semiHidden/>
    <w:pPr>
      <w:spacing w:before="100" w:beforeAutospacing="1" w:after="100" w:afterAutospacing="1"/>
      <w:jc w:val="center"/>
    </w:pPr>
  </w:style>
  <w:style w:type="paragraph" w:customStyle="1" w:styleId="fa-ul">
    <w:name w:val="fa-ul"/>
    <w:basedOn w:val="Normln"/>
    <w:uiPriority w:val="99"/>
    <w:semiHidden/>
    <w:pPr>
      <w:spacing w:before="100" w:beforeAutospacing="1" w:after="100" w:afterAutospacing="1"/>
    </w:pPr>
  </w:style>
  <w:style w:type="paragraph" w:customStyle="1" w:styleId="fa-li">
    <w:name w:val="fa-li"/>
    <w:basedOn w:val="Normln"/>
    <w:uiPriority w:val="99"/>
    <w:semiHidden/>
    <w:pPr>
      <w:spacing w:before="100" w:beforeAutospacing="1" w:after="100" w:afterAutospacing="1"/>
      <w:jc w:val="center"/>
    </w:pPr>
  </w:style>
  <w:style w:type="paragraph" w:customStyle="1" w:styleId="fa-stack">
    <w:name w:val="fa-stack"/>
    <w:basedOn w:val="Normln"/>
    <w:uiPriority w:val="99"/>
    <w:semiHidden/>
    <w:pPr>
      <w:spacing w:before="100" w:beforeAutospacing="1" w:after="100" w:afterAutospacing="1" w:line="480" w:lineRule="atLeast"/>
      <w:textAlignment w:val="center"/>
    </w:pPr>
  </w:style>
  <w:style w:type="paragraph" w:customStyle="1" w:styleId="fa-stack-1x">
    <w:name w:val="fa-stack-1x"/>
    <w:basedOn w:val="Normln"/>
    <w:uiPriority w:val="99"/>
    <w:semiHidden/>
    <w:pPr>
      <w:spacing w:before="100" w:beforeAutospacing="1" w:after="100" w:afterAutospacing="1"/>
      <w:jc w:val="center"/>
    </w:pPr>
  </w:style>
  <w:style w:type="paragraph" w:customStyle="1" w:styleId="fa-stack-2x">
    <w:name w:val="fa-stack-2x"/>
    <w:basedOn w:val="Normln"/>
    <w:uiPriority w:val="99"/>
    <w:semiHidden/>
    <w:pPr>
      <w:spacing w:before="100" w:beforeAutospacing="1" w:after="100" w:afterAutospacing="1"/>
      <w:jc w:val="center"/>
    </w:pPr>
    <w:rPr>
      <w:sz w:val="48"/>
      <w:szCs w:val="48"/>
    </w:rPr>
  </w:style>
  <w:style w:type="paragraph" w:customStyle="1" w:styleId="sr-only">
    <w:name w:val="sr-only"/>
    <w:basedOn w:val="Normln"/>
    <w:uiPriority w:val="99"/>
    <w:semiHidden/>
    <w:pPr>
      <w:ind w:left="-15" w:right="-15"/>
    </w:pPr>
  </w:style>
  <w:style w:type="paragraph" w:customStyle="1" w:styleId="fa-sr-only">
    <w:name w:val="fa-sr-only"/>
    <w:basedOn w:val="Normln"/>
    <w:uiPriority w:val="99"/>
    <w:semiHidden/>
    <w:pPr>
      <w:ind w:left="-15" w:right="-15"/>
    </w:pPr>
  </w:style>
  <w:style w:type="paragraph" w:customStyle="1" w:styleId="portrait">
    <w:name w:val="portrait"/>
    <w:basedOn w:val="Normln"/>
    <w:uiPriority w:val="99"/>
    <w:semiHidden/>
    <w:pPr>
      <w:spacing w:before="100" w:beforeAutospacing="1" w:after="100" w:afterAutospacing="1"/>
    </w:pPr>
  </w:style>
  <w:style w:type="paragraph" w:customStyle="1" w:styleId="landscape">
    <w:name w:val="landscape"/>
    <w:basedOn w:val="Normln"/>
    <w:uiPriority w:val="99"/>
    <w:semiHidden/>
    <w:pPr>
      <w:spacing w:before="100" w:beforeAutospacing="1" w:after="100" w:afterAutospacing="1"/>
    </w:pPr>
  </w:style>
  <w:style w:type="paragraph" w:customStyle="1" w:styleId="pagebreak">
    <w:name w:val="pagebreak"/>
    <w:basedOn w:val="Normln"/>
    <w:uiPriority w:val="99"/>
    <w:semiHidden/>
    <w:pPr>
      <w:spacing w:before="100" w:beforeAutospacing="1" w:after="100" w:afterAutospacing="1"/>
    </w:pPr>
  </w:style>
  <w:style w:type="paragraph" w:customStyle="1" w:styleId="h1">
    <w:name w:val="h1"/>
    <w:basedOn w:val="Normln"/>
    <w:uiPriority w:val="99"/>
    <w:semiHidden/>
    <w:pPr>
      <w:spacing w:before="100" w:beforeAutospacing="1" w:after="100" w:afterAutospacing="1"/>
    </w:pPr>
    <w:rPr>
      <w:b/>
      <w:bCs/>
      <w:sz w:val="31"/>
      <w:szCs w:val="31"/>
    </w:rPr>
  </w:style>
  <w:style w:type="paragraph" w:customStyle="1" w:styleId="Titulek1">
    <w:name w:val="Titulek1"/>
    <w:basedOn w:val="Normln"/>
    <w:uiPriority w:val="99"/>
    <w:semiHidden/>
    <w:pPr>
      <w:spacing w:before="100" w:beforeAutospacing="1" w:after="100" w:afterAutospacing="1"/>
    </w:pPr>
    <w:rPr>
      <w:b/>
      <w:bCs/>
      <w:sz w:val="31"/>
      <w:szCs w:val="31"/>
    </w:rPr>
  </w:style>
  <w:style w:type="paragraph" w:customStyle="1" w:styleId="center">
    <w:name w:val="center"/>
    <w:basedOn w:val="Normln"/>
    <w:uiPriority w:val="99"/>
    <w:semiHidden/>
    <w:pPr>
      <w:spacing w:before="100" w:beforeAutospacing="1" w:after="100" w:afterAutospacing="1"/>
      <w:jc w:val="center"/>
    </w:pPr>
  </w:style>
  <w:style w:type="paragraph" w:customStyle="1" w:styleId="l2">
    <w:name w:val="l2"/>
    <w:basedOn w:val="Normln"/>
    <w:uiPriority w:val="99"/>
    <w:semiHidden/>
    <w:pPr>
      <w:spacing w:before="100" w:beforeAutospacing="1" w:after="100" w:afterAutospacing="1"/>
    </w:pPr>
    <w:rPr>
      <w:rFonts w:eastAsia="Times New Roman"/>
    </w:rPr>
  </w:style>
  <w:style w:type="paragraph" w:customStyle="1" w:styleId="l3">
    <w:name w:val="l3"/>
    <w:basedOn w:val="Normln"/>
    <w:uiPriority w:val="99"/>
    <w:semiHidden/>
    <w:pPr>
      <w:spacing w:before="100" w:beforeAutospacing="1" w:after="100" w:afterAutospacing="1"/>
    </w:pPr>
    <w:rPr>
      <w:rFonts w:eastAsia="Times New Roman"/>
    </w:rPr>
  </w:style>
  <w:style w:type="character" w:customStyle="1" w:styleId="underline">
    <w:name w:val="underline"/>
    <w:basedOn w:val="Standardnpsmoodstavce"/>
  </w:style>
  <w:style w:type="paragraph" w:styleId="Zkladntext">
    <w:name w:val="Body Text"/>
    <w:basedOn w:val="Normln"/>
    <w:link w:val="ZkladntextChar"/>
    <w:semiHidden/>
    <w:unhideWhenUsed/>
    <w:rsid w:val="003B5D18"/>
    <w:pPr>
      <w:jc w:val="both"/>
    </w:pPr>
    <w:rPr>
      <w:rFonts w:ascii="Arial" w:eastAsia="Times New Roman" w:hAnsi="Arial" w:cs="Arial"/>
    </w:rPr>
  </w:style>
  <w:style w:type="character" w:customStyle="1" w:styleId="ZkladntextChar">
    <w:name w:val="Základní text Char"/>
    <w:basedOn w:val="Standardnpsmoodstavce"/>
    <w:link w:val="Zkladntext"/>
    <w:semiHidden/>
    <w:rsid w:val="003B5D1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701813">
      <w:bodyDiv w:val="1"/>
      <w:marLeft w:val="0"/>
      <w:marRight w:val="0"/>
      <w:marTop w:val="0"/>
      <w:marBottom w:val="0"/>
      <w:divBdr>
        <w:top w:val="none" w:sz="0" w:space="0" w:color="auto"/>
        <w:left w:val="none" w:sz="0" w:space="0" w:color="auto"/>
        <w:bottom w:val="none" w:sz="0" w:space="0" w:color="auto"/>
        <w:right w:val="none" w:sz="0" w:space="0" w:color="auto"/>
      </w:divBdr>
    </w:div>
    <w:div w:id="819031085">
      <w:bodyDiv w:val="1"/>
      <w:marLeft w:val="0"/>
      <w:marRight w:val="0"/>
      <w:marTop w:val="0"/>
      <w:marBottom w:val="0"/>
      <w:divBdr>
        <w:top w:val="none" w:sz="0" w:space="0" w:color="auto"/>
        <w:left w:val="none" w:sz="0" w:space="0" w:color="auto"/>
        <w:bottom w:val="none" w:sz="0" w:space="0" w:color="auto"/>
        <w:right w:val="none" w:sz="0" w:space="0" w:color="auto"/>
      </w:divBdr>
    </w:div>
    <w:div w:id="879829046">
      <w:bodyDiv w:val="1"/>
      <w:marLeft w:val="0"/>
      <w:marRight w:val="0"/>
      <w:marTop w:val="0"/>
      <w:marBottom w:val="0"/>
      <w:divBdr>
        <w:top w:val="none" w:sz="0" w:space="0" w:color="auto"/>
        <w:left w:val="none" w:sz="0" w:space="0" w:color="auto"/>
        <w:bottom w:val="none" w:sz="0" w:space="0" w:color="auto"/>
        <w:right w:val="none" w:sz="0" w:space="0" w:color="auto"/>
      </w:divBdr>
    </w:div>
    <w:div w:id="1204101451">
      <w:marLeft w:val="0"/>
      <w:marRight w:val="0"/>
      <w:marTop w:val="0"/>
      <w:marBottom w:val="0"/>
      <w:divBdr>
        <w:top w:val="none" w:sz="0" w:space="0" w:color="auto"/>
        <w:left w:val="none" w:sz="0" w:space="0" w:color="auto"/>
        <w:bottom w:val="none" w:sz="0" w:space="0" w:color="auto"/>
        <w:right w:val="none" w:sz="0" w:space="0" w:color="auto"/>
      </w:divBdr>
      <w:divsChild>
        <w:div w:id="328800837">
          <w:marLeft w:val="0"/>
          <w:marRight w:val="0"/>
          <w:marTop w:val="0"/>
          <w:marBottom w:val="0"/>
          <w:divBdr>
            <w:top w:val="none" w:sz="0" w:space="0" w:color="auto"/>
            <w:left w:val="none" w:sz="0" w:space="0" w:color="auto"/>
            <w:bottom w:val="none" w:sz="0" w:space="0" w:color="auto"/>
            <w:right w:val="none" w:sz="0" w:space="0" w:color="auto"/>
          </w:divBdr>
        </w:div>
      </w:divsChild>
    </w:div>
    <w:div w:id="1508861781">
      <w:marLeft w:val="0"/>
      <w:marRight w:val="0"/>
      <w:marTop w:val="0"/>
      <w:marBottom w:val="0"/>
      <w:divBdr>
        <w:top w:val="none" w:sz="0" w:space="0" w:color="auto"/>
        <w:left w:val="none" w:sz="0" w:space="0" w:color="auto"/>
        <w:bottom w:val="none" w:sz="0" w:space="0" w:color="auto"/>
        <w:right w:val="none" w:sz="0" w:space="0" w:color="auto"/>
      </w:divBdr>
    </w:div>
    <w:div w:id="1741058863">
      <w:bodyDiv w:val="1"/>
      <w:marLeft w:val="0"/>
      <w:marRight w:val="0"/>
      <w:marTop w:val="0"/>
      <w:marBottom w:val="0"/>
      <w:divBdr>
        <w:top w:val="none" w:sz="0" w:space="0" w:color="auto"/>
        <w:left w:val="none" w:sz="0" w:space="0" w:color="auto"/>
        <w:bottom w:val="none" w:sz="0" w:space="0" w:color="auto"/>
        <w:right w:val="none" w:sz="0" w:space="0" w:color="auto"/>
      </w:divBdr>
    </w:div>
    <w:div w:id="1816139345">
      <w:bodyDiv w:val="1"/>
      <w:marLeft w:val="0"/>
      <w:marRight w:val="0"/>
      <w:marTop w:val="0"/>
      <w:marBottom w:val="0"/>
      <w:divBdr>
        <w:top w:val="none" w:sz="0" w:space="0" w:color="auto"/>
        <w:left w:val="none" w:sz="0" w:space="0" w:color="auto"/>
        <w:bottom w:val="none" w:sz="0" w:space="0" w:color="auto"/>
        <w:right w:val="none" w:sz="0" w:space="0" w:color="auto"/>
      </w:divBdr>
    </w:div>
    <w:div w:id="1847134385">
      <w:bodyDiv w:val="1"/>
      <w:marLeft w:val="0"/>
      <w:marRight w:val="0"/>
      <w:marTop w:val="0"/>
      <w:marBottom w:val="0"/>
      <w:divBdr>
        <w:top w:val="none" w:sz="0" w:space="0" w:color="auto"/>
        <w:left w:val="none" w:sz="0" w:space="0" w:color="auto"/>
        <w:bottom w:val="none" w:sz="0" w:space="0" w:color="auto"/>
        <w:right w:val="none" w:sz="0" w:space="0" w:color="auto"/>
      </w:divBdr>
    </w:div>
    <w:div w:id="2031103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432</TotalTime>
  <Pages>5</Pages>
  <Words>1606</Words>
  <Characters>9480</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EPD - Tiskový výstup</vt:lpstr>
    </vt:vector>
  </TitlesOfParts>
  <Company>MSMT</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EPD - Tiskový výstup</dc:title>
  <dc:subject/>
  <dc:creator>Komendová Šárka</dc:creator>
  <cp:keywords/>
  <dc:description/>
  <cp:lastModifiedBy>Frýzek Miloslav</cp:lastModifiedBy>
  <cp:revision>10</cp:revision>
  <dcterms:created xsi:type="dcterms:W3CDTF">2025-05-13T09:00:00Z</dcterms:created>
  <dcterms:modified xsi:type="dcterms:W3CDTF">2025-06-03T10:52:00Z</dcterms:modified>
</cp:coreProperties>
</file>