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6A6D5" w14:textId="77777777" w:rsidR="00DF3270" w:rsidRPr="00CB5180" w:rsidRDefault="00DF3270" w:rsidP="00DF3270">
      <w:pPr>
        <w:jc w:val="right"/>
        <w:rPr>
          <w:rFonts w:ascii="Arial" w:hAnsi="Arial" w:cs="Arial"/>
          <w:color w:val="000000"/>
          <w:sz w:val="28"/>
          <w:szCs w:val="28"/>
        </w:rPr>
      </w:pPr>
      <w:r w:rsidRPr="00CB5180">
        <w:rPr>
          <w:rFonts w:ascii="Arial" w:hAnsi="Arial" w:cs="Arial"/>
          <w:color w:val="000000"/>
          <w:sz w:val="28"/>
          <w:szCs w:val="28"/>
        </w:rPr>
        <w:t>III.</w:t>
      </w:r>
    </w:p>
    <w:p w14:paraId="075B02E3" w14:textId="77777777" w:rsidR="00DF3270" w:rsidRPr="00CB5180" w:rsidRDefault="00DF3270" w:rsidP="00DF3270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CB5180">
        <w:rPr>
          <w:rFonts w:ascii="Arial" w:hAnsi="Arial" w:cs="Arial"/>
          <w:color w:val="000000"/>
          <w:sz w:val="28"/>
          <w:szCs w:val="28"/>
        </w:rPr>
        <w:t xml:space="preserve">Návrh </w:t>
      </w:r>
      <w:r w:rsidR="00F80C42" w:rsidRPr="00CB5180">
        <w:rPr>
          <w:rFonts w:ascii="Arial" w:hAnsi="Arial" w:cs="Arial"/>
          <w:color w:val="000000"/>
          <w:sz w:val="28"/>
          <w:szCs w:val="28"/>
        </w:rPr>
        <w:t xml:space="preserve">na změnu </w:t>
      </w:r>
      <w:r w:rsidRPr="00CB5180">
        <w:rPr>
          <w:rFonts w:ascii="Arial" w:hAnsi="Arial" w:cs="Arial"/>
          <w:color w:val="000000"/>
          <w:sz w:val="28"/>
          <w:szCs w:val="28"/>
        </w:rPr>
        <w:t>skupiny grantových projektů</w:t>
      </w:r>
    </w:p>
    <w:p w14:paraId="498A7935" w14:textId="536CBC4C" w:rsidR="00DF3270" w:rsidRPr="00CB5180" w:rsidRDefault="00DF3270" w:rsidP="006B4C11">
      <w:pPr>
        <w:ind w:left="360"/>
        <w:jc w:val="center"/>
        <w:outlineLvl w:val="0"/>
        <w:rPr>
          <w:rFonts w:ascii="Arial" w:hAnsi="Arial" w:cs="Arial"/>
          <w:b/>
          <w:color w:val="000000"/>
          <w:sz w:val="36"/>
          <w:szCs w:val="36"/>
        </w:rPr>
      </w:pPr>
      <w:r w:rsidRPr="00CB5180">
        <w:rPr>
          <w:rFonts w:ascii="Arial" w:hAnsi="Arial" w:cs="Arial"/>
          <w:b/>
          <w:color w:val="000000"/>
          <w:sz w:val="36"/>
          <w:szCs w:val="36"/>
        </w:rPr>
        <w:t xml:space="preserve">Mezinárodní grantové projekty hodnocené na principu </w:t>
      </w:r>
      <w:proofErr w:type="spellStart"/>
      <w:r w:rsidR="0012343D" w:rsidRPr="00CB5180">
        <w:rPr>
          <w:rFonts w:ascii="Arial" w:hAnsi="Arial" w:cs="Arial"/>
          <w:b/>
          <w:color w:val="000000"/>
          <w:sz w:val="36"/>
          <w:szCs w:val="36"/>
        </w:rPr>
        <w:t>L</w:t>
      </w:r>
      <w:r w:rsidR="0012343D">
        <w:rPr>
          <w:rFonts w:ascii="Arial" w:hAnsi="Arial" w:cs="Arial"/>
          <w:b/>
          <w:color w:val="000000"/>
          <w:sz w:val="36"/>
          <w:szCs w:val="36"/>
        </w:rPr>
        <w:t>ead</w:t>
      </w:r>
      <w:proofErr w:type="spellEnd"/>
      <w:r w:rsidR="0012343D" w:rsidRPr="00CB5180">
        <w:rPr>
          <w:rFonts w:ascii="Arial" w:hAnsi="Arial" w:cs="Arial"/>
          <w:b/>
          <w:color w:val="000000"/>
          <w:sz w:val="36"/>
          <w:szCs w:val="36"/>
        </w:rPr>
        <w:t xml:space="preserve"> </w:t>
      </w:r>
      <w:proofErr w:type="spellStart"/>
      <w:r w:rsidRPr="00CB5180">
        <w:rPr>
          <w:rFonts w:ascii="Arial" w:hAnsi="Arial" w:cs="Arial"/>
          <w:b/>
          <w:color w:val="000000"/>
          <w:sz w:val="36"/>
          <w:szCs w:val="36"/>
        </w:rPr>
        <w:t>Agency</w:t>
      </w:r>
      <w:proofErr w:type="spellEnd"/>
      <w:r w:rsidRPr="00CB5180">
        <w:rPr>
          <w:rFonts w:ascii="Arial" w:hAnsi="Arial" w:cs="Arial"/>
          <w:b/>
          <w:color w:val="000000"/>
          <w:sz w:val="36"/>
          <w:szCs w:val="36"/>
        </w:rPr>
        <w:t xml:space="preserve"> (LA granty)</w:t>
      </w:r>
    </w:p>
    <w:p w14:paraId="6058CFAD" w14:textId="621C6254" w:rsidR="006B4C11" w:rsidRDefault="006B4C11" w:rsidP="006B4C11">
      <w:pPr>
        <w:ind w:left="360"/>
        <w:jc w:val="center"/>
        <w:outlineLvl w:val="0"/>
        <w:rPr>
          <w:rFonts w:ascii="Arial" w:hAnsi="Arial" w:cs="Arial"/>
          <w:color w:val="000000"/>
          <w:sz w:val="22"/>
          <w:szCs w:val="22"/>
        </w:rPr>
      </w:pPr>
    </w:p>
    <w:p w14:paraId="75F5245A" w14:textId="53E00169" w:rsidR="00145D65" w:rsidRDefault="00145D65" w:rsidP="006B4C11">
      <w:pPr>
        <w:ind w:left="360"/>
        <w:jc w:val="center"/>
        <w:outlineLvl w:val="0"/>
        <w:rPr>
          <w:rFonts w:ascii="Arial" w:hAnsi="Arial" w:cs="Arial"/>
          <w:color w:val="000000"/>
          <w:sz w:val="22"/>
          <w:szCs w:val="22"/>
        </w:rPr>
      </w:pPr>
    </w:p>
    <w:p w14:paraId="53A2FEBF" w14:textId="77777777" w:rsidR="00145D65" w:rsidRPr="00CB5180" w:rsidRDefault="00145D65" w:rsidP="006B4C11">
      <w:pPr>
        <w:ind w:left="360"/>
        <w:jc w:val="center"/>
        <w:outlineLvl w:val="0"/>
        <w:rPr>
          <w:rFonts w:ascii="Arial" w:hAnsi="Arial" w:cs="Arial"/>
          <w:color w:val="000000"/>
          <w:sz w:val="22"/>
          <w:szCs w:val="22"/>
        </w:rPr>
      </w:pPr>
    </w:p>
    <w:p w14:paraId="4A240F7E" w14:textId="77777777" w:rsidR="00DF3270" w:rsidRPr="00CB5180" w:rsidRDefault="00DF3270" w:rsidP="00DF3270">
      <w:pPr>
        <w:rPr>
          <w:rFonts w:ascii="Arial" w:hAnsi="Arial" w:cs="Arial"/>
          <w:color w:val="000000"/>
          <w:sz w:val="22"/>
          <w:szCs w:val="22"/>
        </w:rPr>
      </w:pPr>
    </w:p>
    <w:p w14:paraId="647320F9" w14:textId="77777777" w:rsidR="006B4C11" w:rsidRPr="00CB5180" w:rsidRDefault="006B4C11" w:rsidP="006B4C11">
      <w:pPr>
        <w:numPr>
          <w:ilvl w:val="0"/>
          <w:numId w:val="32"/>
        </w:numPr>
        <w:outlineLvl w:val="0"/>
        <w:rPr>
          <w:rFonts w:ascii="Arial" w:hAnsi="Arial" w:cs="Arial"/>
          <w:b/>
          <w:color w:val="000000"/>
        </w:rPr>
      </w:pPr>
      <w:r w:rsidRPr="00CB5180">
        <w:rPr>
          <w:rFonts w:ascii="Arial" w:hAnsi="Arial" w:cs="Arial"/>
          <w:color w:val="000000"/>
          <w:sz w:val="22"/>
          <w:szCs w:val="22"/>
          <w:u w:val="single"/>
        </w:rPr>
        <w:t>Název skupiny grantových projektů:</w:t>
      </w:r>
    </w:p>
    <w:p w14:paraId="2FC4E63F" w14:textId="77777777" w:rsidR="006B4C11" w:rsidRPr="00CB5180" w:rsidRDefault="006B4C11" w:rsidP="006B4C11">
      <w:pPr>
        <w:ind w:left="360"/>
        <w:outlineLvl w:val="0"/>
        <w:rPr>
          <w:rFonts w:ascii="Arial" w:hAnsi="Arial" w:cs="Arial"/>
          <w:b/>
          <w:color w:val="000000"/>
        </w:rPr>
      </w:pPr>
    </w:p>
    <w:p w14:paraId="2FC1C70B" w14:textId="161A7E7B" w:rsidR="00957F0D" w:rsidRPr="00CB5180" w:rsidRDefault="00DF3270" w:rsidP="006B4C1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b/>
          <w:color w:val="000000"/>
          <w:sz w:val="22"/>
          <w:szCs w:val="22"/>
        </w:rPr>
        <w:t xml:space="preserve">Mezinárodní grantové projekty hodnocené na principu </w:t>
      </w:r>
      <w:proofErr w:type="spellStart"/>
      <w:r w:rsidR="0012343D" w:rsidRPr="00CB5180">
        <w:rPr>
          <w:rFonts w:ascii="Arial" w:hAnsi="Arial" w:cs="Arial"/>
          <w:b/>
          <w:color w:val="000000"/>
          <w:sz w:val="22"/>
          <w:szCs w:val="22"/>
        </w:rPr>
        <w:t>L</w:t>
      </w:r>
      <w:r w:rsidR="0012343D">
        <w:rPr>
          <w:rFonts w:ascii="Arial" w:hAnsi="Arial" w:cs="Arial"/>
          <w:b/>
          <w:color w:val="000000"/>
          <w:sz w:val="22"/>
          <w:szCs w:val="22"/>
        </w:rPr>
        <w:t>ead</w:t>
      </w:r>
      <w:proofErr w:type="spellEnd"/>
      <w:r w:rsidR="0012343D" w:rsidRPr="00CB518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CB5180">
        <w:rPr>
          <w:rFonts w:ascii="Arial" w:hAnsi="Arial" w:cs="Arial"/>
          <w:b/>
          <w:color w:val="000000"/>
          <w:sz w:val="22"/>
          <w:szCs w:val="22"/>
        </w:rPr>
        <w:t>Agency</w:t>
      </w:r>
      <w:proofErr w:type="spellEnd"/>
      <w:r w:rsidRPr="00CB5180">
        <w:rPr>
          <w:rFonts w:ascii="Arial" w:hAnsi="Arial" w:cs="Arial"/>
          <w:b/>
          <w:color w:val="000000"/>
          <w:sz w:val="22"/>
          <w:szCs w:val="22"/>
        </w:rPr>
        <w:t xml:space="preserve"> (LA granty)</w:t>
      </w:r>
      <w:r w:rsidR="006B4C11" w:rsidRPr="00CB518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7FDC7C4" w14:textId="77777777" w:rsidR="00DF3270" w:rsidRPr="00CB5180" w:rsidRDefault="00DF3270" w:rsidP="006B4C1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>(dále jen „LA granty“).</w:t>
      </w:r>
    </w:p>
    <w:p w14:paraId="1DE56AB8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53BD762" w14:textId="4343247F" w:rsidR="00F80C42" w:rsidRDefault="00F80C42" w:rsidP="00F80C4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Skupina grantových projektů LA granty s identifikačním kódem </w:t>
      </w:r>
      <w:r w:rsidR="00260607">
        <w:rPr>
          <w:rFonts w:ascii="Arial" w:hAnsi="Arial" w:cs="Arial"/>
          <w:color w:val="000000"/>
          <w:sz w:val="22"/>
          <w:szCs w:val="22"/>
        </w:rPr>
        <w:t>„</w:t>
      </w:r>
      <w:r w:rsidRPr="00CB5180">
        <w:rPr>
          <w:rFonts w:ascii="Arial" w:hAnsi="Arial" w:cs="Arial"/>
          <w:color w:val="000000"/>
          <w:sz w:val="22"/>
          <w:szCs w:val="22"/>
        </w:rPr>
        <w:t>GL</w:t>
      </w:r>
      <w:r w:rsidR="00260607">
        <w:rPr>
          <w:rFonts w:ascii="Arial" w:hAnsi="Arial" w:cs="Arial"/>
          <w:color w:val="000000"/>
          <w:sz w:val="22"/>
          <w:szCs w:val="22"/>
        </w:rPr>
        <w:t>“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byla schválena usnesením vlády č</w:t>
      </w:r>
      <w:r w:rsidR="005F7282" w:rsidRPr="00CB5180">
        <w:rPr>
          <w:rFonts w:ascii="Arial" w:hAnsi="Arial" w:cs="Arial"/>
          <w:color w:val="000000"/>
          <w:sz w:val="22"/>
          <w:szCs w:val="22"/>
        </w:rPr>
        <w:t>. </w:t>
      </w:r>
      <w:r w:rsidRPr="00CB5180">
        <w:rPr>
          <w:rFonts w:ascii="Arial" w:hAnsi="Arial" w:cs="Arial"/>
          <w:color w:val="000000"/>
          <w:sz w:val="22"/>
          <w:szCs w:val="22"/>
        </w:rPr>
        <w:t>572 ze dne 31. července 2013 a v souladu s tímto materiálem byla poskytována od roku 2015 s plánovaným termínem ukončení podpory v roce 2022 s tím, že v letech 202</w:t>
      </w:r>
      <w:r w:rsidR="00625721" w:rsidRPr="00CB5180">
        <w:rPr>
          <w:rFonts w:ascii="Arial" w:hAnsi="Arial" w:cs="Arial"/>
          <w:color w:val="000000"/>
          <w:sz w:val="22"/>
          <w:szCs w:val="22"/>
        </w:rPr>
        <w:t>0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a</w:t>
      </w:r>
      <w:r w:rsidR="006821EB" w:rsidRPr="00CB5180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>202</w:t>
      </w:r>
      <w:r w:rsidR="00625721" w:rsidRPr="00CB5180">
        <w:rPr>
          <w:rFonts w:ascii="Arial" w:hAnsi="Arial" w:cs="Arial"/>
          <w:color w:val="000000"/>
          <w:sz w:val="22"/>
          <w:szCs w:val="22"/>
        </w:rPr>
        <w:t>1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již </w:t>
      </w:r>
      <w:r w:rsidR="00781F51" w:rsidRPr="00CB5180">
        <w:rPr>
          <w:rFonts w:ascii="Arial" w:hAnsi="Arial" w:cs="Arial"/>
          <w:color w:val="000000"/>
          <w:sz w:val="22"/>
          <w:szCs w:val="22"/>
        </w:rPr>
        <w:t xml:space="preserve">neměly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být zahajovány nové grantové projekty a mělo být dokončeno řešení grantových projektů zahájených </w:t>
      </w:r>
      <w:r w:rsidR="00145D65" w:rsidRPr="00CB5180">
        <w:rPr>
          <w:rFonts w:ascii="Arial" w:hAnsi="Arial" w:cs="Arial"/>
          <w:color w:val="000000"/>
          <w:sz w:val="22"/>
          <w:szCs w:val="22"/>
        </w:rPr>
        <w:t>v</w:t>
      </w:r>
      <w:r w:rsidR="00145D65">
        <w:rPr>
          <w:rFonts w:ascii="Arial" w:hAnsi="Arial" w:cs="Arial"/>
          <w:color w:val="000000"/>
          <w:sz w:val="22"/>
          <w:szCs w:val="22"/>
        </w:rPr>
        <w:t xml:space="preserve"> </w:t>
      </w:r>
      <w:r w:rsidRPr="00CB5180">
        <w:rPr>
          <w:rFonts w:ascii="Arial" w:hAnsi="Arial" w:cs="Arial"/>
          <w:color w:val="000000"/>
          <w:sz w:val="22"/>
          <w:szCs w:val="22"/>
        </w:rPr>
        <w:t>r</w:t>
      </w:r>
      <w:r w:rsidR="00145D65" w:rsidRPr="00CB5180">
        <w:rPr>
          <w:rFonts w:ascii="Arial" w:hAnsi="Arial" w:cs="Arial"/>
          <w:color w:val="000000"/>
          <w:sz w:val="22"/>
          <w:szCs w:val="22"/>
        </w:rPr>
        <w:t>.</w:t>
      </w:r>
      <w:r w:rsidR="00145D65">
        <w:rPr>
          <w:rFonts w:ascii="Arial" w:hAnsi="Arial" w:cs="Arial"/>
          <w:color w:val="000000"/>
          <w:sz w:val="22"/>
          <w:szCs w:val="22"/>
        </w:rPr>
        <w:t xml:space="preserve">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2020. Vzhledem k současnému vývoji v oblasti mezinárodní spolupráce, </w:t>
      </w:r>
      <w:r w:rsidR="00781F51" w:rsidRPr="00CB5180">
        <w:rPr>
          <w:rFonts w:ascii="Arial" w:hAnsi="Arial" w:cs="Arial"/>
          <w:color w:val="000000"/>
          <w:sz w:val="22"/>
          <w:szCs w:val="22"/>
        </w:rPr>
        <w:t xml:space="preserve">který je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blíže popsán v článku číslo 13 tohoto materiálu, se navrhuje </w:t>
      </w:r>
      <w:r w:rsidR="00865C32" w:rsidRPr="00CB5180">
        <w:rPr>
          <w:rFonts w:ascii="Arial" w:hAnsi="Arial" w:cs="Arial"/>
          <w:color w:val="000000"/>
          <w:sz w:val="22"/>
          <w:szCs w:val="22"/>
        </w:rPr>
        <w:t xml:space="preserve">prodloužení a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podstatná změna skupiny grantových projektů LA granty. Z důvodu přehlednosti je předkládán zcela nový materiál pro schválení. </w:t>
      </w:r>
    </w:p>
    <w:p w14:paraId="6A1F3AAB" w14:textId="77777777" w:rsidR="00145D65" w:rsidRPr="00CB5180" w:rsidRDefault="00145D65" w:rsidP="00F80C42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3C28977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9208348" w14:textId="77777777" w:rsidR="00DF3270" w:rsidRPr="00CB5180" w:rsidRDefault="00DF3270" w:rsidP="00DF3270">
      <w:pPr>
        <w:numPr>
          <w:ilvl w:val="0"/>
          <w:numId w:val="32"/>
        </w:numPr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  <w:u w:val="single"/>
        </w:rPr>
        <w:t>Právní rámec skupiny grantových projektů a soulad s pravidly pro veřejnou podporu:</w:t>
      </w:r>
    </w:p>
    <w:p w14:paraId="2F592DF6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B44F0D1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OLE_LINK6"/>
      <w:bookmarkStart w:id="1" w:name="OLE_LINK7"/>
      <w:r w:rsidRPr="00CB5180">
        <w:rPr>
          <w:rFonts w:ascii="Arial" w:hAnsi="Arial" w:cs="Arial"/>
          <w:color w:val="000000"/>
          <w:sz w:val="22"/>
          <w:szCs w:val="22"/>
        </w:rPr>
        <w:t xml:space="preserve">Skupina grantových projektů </w:t>
      </w:r>
      <w:bookmarkEnd w:id="0"/>
      <w:bookmarkEnd w:id="1"/>
      <w:r w:rsidRPr="00CB5180">
        <w:rPr>
          <w:rFonts w:ascii="Arial" w:hAnsi="Arial" w:cs="Arial"/>
          <w:color w:val="000000"/>
          <w:sz w:val="22"/>
          <w:szCs w:val="22"/>
        </w:rPr>
        <w:t>LA granty bude realizována podle:</w:t>
      </w:r>
    </w:p>
    <w:p w14:paraId="6ED7291C" w14:textId="77777777" w:rsidR="00DF3270" w:rsidRPr="00CB5180" w:rsidRDefault="00DF3270" w:rsidP="00DF3270">
      <w:pPr>
        <w:numPr>
          <w:ilvl w:val="0"/>
          <w:numId w:val="26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>nařízení Komise (EU) č. 651/2014 ze dne 17. června 2014, kterým se v souladu s články 107 a 108 Smlouvy prohlašují určité kategorie podpory za slučitelné s vnitřním trhem, Úřední věstník EU L 187 ze dne 26. června 2014, ve znění Nařízení Komise (EU) č. 2017/1084 ze dne 14. června 2017 (dále jen „Nařízení“);</w:t>
      </w:r>
    </w:p>
    <w:p w14:paraId="4F51174C" w14:textId="77777777" w:rsidR="00DF3270" w:rsidRPr="00CB5180" w:rsidRDefault="00DF3270" w:rsidP="00D82C2F">
      <w:pPr>
        <w:numPr>
          <w:ilvl w:val="0"/>
          <w:numId w:val="26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>zákona č. 130/2002 Sb., o podpoře výzkumu, experimentálního vývoje a inovací z veřejných prostředků a o změně některých souvisejících zákonů, ve znění pozdějších předpisů (dále jen „Zákon“);</w:t>
      </w:r>
    </w:p>
    <w:p w14:paraId="74F7AFD3" w14:textId="75F63441" w:rsidR="00DF3270" w:rsidRPr="00CB5180" w:rsidRDefault="00DF3270" w:rsidP="00D82C2F">
      <w:pPr>
        <w:numPr>
          <w:ilvl w:val="0"/>
          <w:numId w:val="26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 xml:space="preserve">sdělení </w:t>
      </w:r>
      <w:r w:rsidR="008B28BB" w:rsidRPr="00CB5180">
        <w:rPr>
          <w:rFonts w:ascii="Arial" w:hAnsi="Arial" w:cs="Arial"/>
          <w:sz w:val="22"/>
          <w:szCs w:val="22"/>
        </w:rPr>
        <w:t>Komise – Rámec</w:t>
      </w:r>
      <w:r w:rsidRPr="00CB5180">
        <w:rPr>
          <w:rFonts w:ascii="Arial" w:hAnsi="Arial" w:cs="Arial"/>
          <w:sz w:val="22"/>
          <w:szCs w:val="22"/>
        </w:rPr>
        <w:t xml:space="preserve"> pro státní podporu výzkumu, vývoje a inovací, Úřední věstník EU C 198 ze dne 27. června 2014 (dále jen „Rámec“)</w:t>
      </w:r>
      <w:r w:rsidR="00145D65">
        <w:rPr>
          <w:rFonts w:ascii="Arial" w:hAnsi="Arial" w:cs="Arial"/>
          <w:sz w:val="22"/>
          <w:szCs w:val="22"/>
        </w:rPr>
        <w:t>,</w:t>
      </w:r>
      <w:r w:rsidRPr="00CB5180">
        <w:rPr>
          <w:rFonts w:ascii="Arial" w:hAnsi="Arial" w:cs="Arial"/>
          <w:sz w:val="22"/>
          <w:szCs w:val="22"/>
        </w:rPr>
        <w:t xml:space="preserve"> a</w:t>
      </w:r>
    </w:p>
    <w:p w14:paraId="5D211D19" w14:textId="77777777" w:rsidR="00DF3270" w:rsidRPr="00CB5180" w:rsidRDefault="00DF3270" w:rsidP="00D82C2F">
      <w:pPr>
        <w:numPr>
          <w:ilvl w:val="0"/>
          <w:numId w:val="26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 xml:space="preserve">ostatních souvisejících </w:t>
      </w:r>
      <w:r w:rsidR="00F658E1" w:rsidRPr="00CB5180">
        <w:rPr>
          <w:rFonts w:ascii="Arial" w:hAnsi="Arial" w:cs="Arial"/>
          <w:sz w:val="22"/>
          <w:szCs w:val="22"/>
        </w:rPr>
        <w:t xml:space="preserve">právních </w:t>
      </w:r>
      <w:r w:rsidRPr="00CB5180">
        <w:rPr>
          <w:rFonts w:ascii="Arial" w:hAnsi="Arial" w:cs="Arial"/>
          <w:sz w:val="22"/>
          <w:szCs w:val="22"/>
        </w:rPr>
        <w:t>předpisů.</w:t>
      </w:r>
    </w:p>
    <w:p w14:paraId="5A663434" w14:textId="77777777" w:rsidR="00DF3270" w:rsidRPr="00CB5180" w:rsidRDefault="00DF3270" w:rsidP="00DF3270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>Skupina grantových projektů LA granty je vyňata z oznamovací povinnosti podle článku 108 odst. 3 Smlouvy o fungování EU, neboť splňuje podmínky kapitoly I. a článku 25 Nařízení.</w:t>
      </w:r>
    </w:p>
    <w:p w14:paraId="1DED8CDA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D41587E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EECB6B0" w14:textId="77777777" w:rsidR="00DF3270" w:rsidRPr="00CB5180" w:rsidRDefault="00DF3270" w:rsidP="00DF3270">
      <w:pPr>
        <w:numPr>
          <w:ilvl w:val="0"/>
          <w:numId w:val="32"/>
        </w:numPr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CB5180">
        <w:rPr>
          <w:rFonts w:ascii="Arial" w:hAnsi="Arial" w:cs="Arial"/>
          <w:color w:val="000000"/>
          <w:sz w:val="22"/>
          <w:szCs w:val="22"/>
          <w:u w:val="single"/>
        </w:rPr>
        <w:t>Poskytovatel:</w:t>
      </w:r>
    </w:p>
    <w:p w14:paraId="2A293A68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14:paraId="0AB271AA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>Poskytovatelem podpory je Grantová agentura České republiky (dále jen „GA ČR“) se sídlem v Praze.</w:t>
      </w:r>
    </w:p>
    <w:p w14:paraId="7ABF3DFA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5B99B01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C7C4085" w14:textId="77777777" w:rsidR="00DF3270" w:rsidRPr="00CB5180" w:rsidRDefault="00DF3270" w:rsidP="00DF3270">
      <w:pPr>
        <w:numPr>
          <w:ilvl w:val="0"/>
          <w:numId w:val="32"/>
        </w:numPr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  <w:u w:val="single"/>
        </w:rPr>
        <w:t>Identifikační kód skupiny grantových projektů:</w:t>
      </w:r>
    </w:p>
    <w:p w14:paraId="15C3E8EA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7CB0E22" w14:textId="66C2AAC1" w:rsidR="00DF3270" w:rsidRPr="00CB5180" w:rsidRDefault="00DF3270" w:rsidP="00DF3270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Pro účely evidence v informačním systému výzkumu, experimentálního vývoje a inovací bude skupině grantových projektů LA granty přidělen kód </w:t>
      </w:r>
      <w:r w:rsidR="00145D65">
        <w:rPr>
          <w:rFonts w:ascii="Arial" w:hAnsi="Arial" w:cs="Arial"/>
          <w:color w:val="000000"/>
          <w:sz w:val="22"/>
          <w:szCs w:val="22"/>
        </w:rPr>
        <w:t>„</w:t>
      </w:r>
      <w:r w:rsidR="00F80C42" w:rsidRPr="00CB5180">
        <w:rPr>
          <w:rFonts w:ascii="Arial" w:hAnsi="Arial" w:cs="Arial"/>
          <w:color w:val="000000"/>
          <w:sz w:val="22"/>
          <w:szCs w:val="22"/>
        </w:rPr>
        <w:t>GL</w:t>
      </w:r>
      <w:r w:rsidR="00145D65">
        <w:rPr>
          <w:rFonts w:ascii="Arial" w:hAnsi="Arial" w:cs="Arial"/>
          <w:color w:val="000000"/>
          <w:sz w:val="22"/>
          <w:szCs w:val="22"/>
        </w:rPr>
        <w:t>“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3E71E60D" w14:textId="77777777" w:rsidR="00DF3270" w:rsidRPr="00CB5180" w:rsidRDefault="00DF3270" w:rsidP="00DF3270">
      <w:pPr>
        <w:numPr>
          <w:ilvl w:val="0"/>
          <w:numId w:val="32"/>
        </w:numPr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  <w:u w:val="single"/>
        </w:rPr>
        <w:lastRenderedPageBreak/>
        <w:t xml:space="preserve">Způsob </w:t>
      </w:r>
      <w:r w:rsidR="004606E1" w:rsidRPr="00CB5180">
        <w:rPr>
          <w:rFonts w:ascii="Arial" w:hAnsi="Arial" w:cs="Arial"/>
          <w:color w:val="000000"/>
          <w:sz w:val="22"/>
          <w:szCs w:val="22"/>
          <w:u w:val="single"/>
        </w:rPr>
        <w:t>realizace – doba</w:t>
      </w:r>
      <w:r w:rsidRPr="00CB5180">
        <w:rPr>
          <w:rFonts w:ascii="Arial" w:hAnsi="Arial" w:cs="Arial"/>
          <w:color w:val="000000"/>
          <w:sz w:val="22"/>
          <w:szCs w:val="22"/>
          <w:u w:val="single"/>
        </w:rPr>
        <w:t xml:space="preserve"> trvání skupiny grantových projektů:</w:t>
      </w:r>
    </w:p>
    <w:p w14:paraId="329353BF" w14:textId="77777777" w:rsidR="00DF3270" w:rsidRPr="00CB5180" w:rsidRDefault="00DF3270" w:rsidP="00DF3270">
      <w:pPr>
        <w:rPr>
          <w:rFonts w:ascii="Arial" w:hAnsi="Arial" w:cs="Arial"/>
          <w:sz w:val="22"/>
          <w:szCs w:val="22"/>
        </w:rPr>
      </w:pPr>
    </w:p>
    <w:p w14:paraId="590083C0" w14:textId="61C512F4" w:rsidR="00DF3270" w:rsidRPr="00CB5180" w:rsidRDefault="00DF3270" w:rsidP="0092423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Podpora skupiny grantových projektů LA granty začne být </w:t>
      </w:r>
      <w:r w:rsidR="00715DB3" w:rsidRPr="00CB5180">
        <w:rPr>
          <w:rFonts w:ascii="Arial" w:hAnsi="Arial" w:cs="Arial"/>
          <w:color w:val="000000"/>
          <w:sz w:val="22"/>
          <w:szCs w:val="22"/>
        </w:rPr>
        <w:t xml:space="preserve">podle těchto nových pravidel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poskytována </w:t>
      </w:r>
      <w:r w:rsidR="001160E9" w:rsidRPr="00CB5180">
        <w:rPr>
          <w:rFonts w:ascii="Arial" w:hAnsi="Arial" w:cs="Arial"/>
          <w:color w:val="000000"/>
          <w:sz w:val="22"/>
          <w:szCs w:val="22"/>
        </w:rPr>
        <w:t>v</w:t>
      </w:r>
      <w:r w:rsidR="0084163D" w:rsidRPr="00CB5180">
        <w:rPr>
          <w:rFonts w:ascii="Arial" w:hAnsi="Arial" w:cs="Arial"/>
          <w:color w:val="000000"/>
          <w:sz w:val="22"/>
          <w:szCs w:val="22"/>
        </w:rPr>
        <w:t> </w:t>
      </w:r>
      <w:r w:rsidR="001160E9" w:rsidRPr="00CB5180">
        <w:rPr>
          <w:rFonts w:ascii="Arial" w:hAnsi="Arial" w:cs="Arial"/>
          <w:color w:val="000000"/>
          <w:sz w:val="22"/>
          <w:szCs w:val="22"/>
        </w:rPr>
        <w:t xml:space="preserve">souladu s Koncepcí činnosti Grantové agentury České republiky na léta </w:t>
      </w:r>
      <w:r w:rsidR="00932648">
        <w:rPr>
          <w:rFonts w:ascii="Arial" w:hAnsi="Arial" w:cs="Arial"/>
          <w:color w:val="000000"/>
          <w:sz w:val="22"/>
          <w:szCs w:val="22"/>
        </w:rPr>
        <w:br/>
      </w:r>
      <w:r w:rsidR="001160E9" w:rsidRPr="00CB5180">
        <w:rPr>
          <w:rFonts w:ascii="Arial" w:hAnsi="Arial" w:cs="Arial"/>
          <w:color w:val="000000"/>
          <w:sz w:val="22"/>
          <w:szCs w:val="22"/>
        </w:rPr>
        <w:t xml:space="preserve">2016–2020 </w:t>
      </w:r>
      <w:r w:rsidR="00B931E4">
        <w:rPr>
          <w:rFonts w:ascii="Arial" w:hAnsi="Arial" w:cs="Arial"/>
          <w:color w:val="000000"/>
          <w:sz w:val="22"/>
          <w:szCs w:val="22"/>
        </w:rPr>
        <w:t>(</w:t>
      </w:r>
      <w:r w:rsidR="001160E9" w:rsidRPr="00CB5180">
        <w:rPr>
          <w:rFonts w:ascii="Arial" w:hAnsi="Arial" w:cs="Arial"/>
          <w:color w:val="000000"/>
          <w:sz w:val="22"/>
          <w:szCs w:val="22"/>
        </w:rPr>
        <w:t>schválenou usnesením vlády ze dne 18. dubna 2016 č. 341</w:t>
      </w:r>
      <w:r w:rsidR="00B931E4">
        <w:rPr>
          <w:rFonts w:ascii="Arial" w:hAnsi="Arial" w:cs="Arial"/>
          <w:color w:val="000000"/>
          <w:sz w:val="22"/>
          <w:szCs w:val="22"/>
        </w:rPr>
        <w:t>)</w:t>
      </w:r>
      <w:r w:rsidR="001160E9" w:rsidRPr="00CB5180">
        <w:rPr>
          <w:rFonts w:ascii="Arial" w:hAnsi="Arial" w:cs="Arial"/>
          <w:color w:val="000000"/>
          <w:sz w:val="22"/>
          <w:szCs w:val="22"/>
        </w:rPr>
        <w:t xml:space="preserve"> od roku 2021, a to pro projekty vybrané v</w:t>
      </w:r>
      <w:r w:rsidR="0084163D" w:rsidRPr="00CB5180">
        <w:rPr>
          <w:rFonts w:ascii="Arial" w:hAnsi="Arial" w:cs="Arial"/>
          <w:color w:val="000000"/>
          <w:sz w:val="22"/>
          <w:szCs w:val="22"/>
        </w:rPr>
        <w:t> </w:t>
      </w:r>
      <w:r w:rsidR="001160E9" w:rsidRPr="00CB5180">
        <w:rPr>
          <w:rFonts w:ascii="Arial" w:hAnsi="Arial" w:cs="Arial"/>
          <w:color w:val="000000"/>
          <w:sz w:val="22"/>
          <w:szCs w:val="22"/>
        </w:rPr>
        <w:t xml:space="preserve">rámci </w:t>
      </w:r>
      <w:r w:rsidR="00C717A5" w:rsidRPr="00CB5180">
        <w:rPr>
          <w:rFonts w:ascii="Arial" w:hAnsi="Arial" w:cs="Arial"/>
          <w:color w:val="000000"/>
          <w:sz w:val="22"/>
          <w:szCs w:val="22"/>
        </w:rPr>
        <w:t>výzvy</w:t>
      </w:r>
      <w:r w:rsidR="001160E9" w:rsidRPr="00CB5180">
        <w:rPr>
          <w:rFonts w:ascii="Arial" w:hAnsi="Arial" w:cs="Arial"/>
          <w:color w:val="000000"/>
          <w:sz w:val="22"/>
          <w:szCs w:val="22"/>
        </w:rPr>
        <w:t xml:space="preserve"> vyhlášené v roce 2020. Následně se předpokládá vyhlášení </w:t>
      </w:r>
      <w:r w:rsidR="00C717A5" w:rsidRPr="00CB5180">
        <w:rPr>
          <w:rFonts w:ascii="Arial" w:hAnsi="Arial" w:cs="Arial"/>
          <w:color w:val="000000"/>
          <w:sz w:val="22"/>
          <w:szCs w:val="22"/>
        </w:rPr>
        <w:t>výzvy</w:t>
      </w:r>
      <w:r w:rsidR="001160E9" w:rsidRPr="00CB5180">
        <w:rPr>
          <w:rFonts w:ascii="Arial" w:hAnsi="Arial" w:cs="Arial"/>
          <w:color w:val="000000"/>
          <w:sz w:val="22"/>
          <w:szCs w:val="22"/>
        </w:rPr>
        <w:t xml:space="preserve"> pro tuto skupinu grantových projektů pravidelně každý rok. Podpora skupiny grantových projektů LA granty začne být poskytována v roce 2021. </w:t>
      </w:r>
      <w:r w:rsidR="00C2745B" w:rsidRPr="00CB5180">
        <w:rPr>
          <w:rFonts w:ascii="Arial" w:hAnsi="Arial" w:cs="Arial"/>
          <w:color w:val="000000"/>
          <w:sz w:val="22"/>
          <w:szCs w:val="22"/>
        </w:rPr>
        <w:t>V případě, že rozpočet připravovaný RVVI nebude schválen, bude článek 7 týkající se celkových výdajů na tuto skupinu grantových projektů upraven.</w:t>
      </w:r>
    </w:p>
    <w:p w14:paraId="03CB53E4" w14:textId="77777777" w:rsidR="00924232" w:rsidRPr="00CB5180" w:rsidRDefault="00924232" w:rsidP="00924232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A5DFDF6" w14:textId="01DC062A" w:rsidR="00DF3270" w:rsidRDefault="00DF3270" w:rsidP="0092423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V zájmu vytvoření podmínek pro splnění zaměření a cílů skupiny grantových projektů </w:t>
      </w:r>
      <w:r w:rsidR="00932648" w:rsidRPr="00CB5180">
        <w:rPr>
          <w:rFonts w:ascii="Arial" w:hAnsi="Arial" w:cs="Arial"/>
          <w:color w:val="000000"/>
          <w:sz w:val="22"/>
          <w:szCs w:val="22"/>
        </w:rPr>
        <w:t>LA</w:t>
      </w:r>
      <w:r w:rsidR="00932648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>granty je doba řešení v této skupině grantových projektů stanovena na 24 až 36 měsíců.</w:t>
      </w:r>
    </w:p>
    <w:p w14:paraId="303713F0" w14:textId="77777777" w:rsidR="00932648" w:rsidRPr="00CB5180" w:rsidRDefault="00932648" w:rsidP="00924232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2E49FAE" w14:textId="77777777" w:rsidR="00DF3270" w:rsidRPr="00CB5180" w:rsidRDefault="00DF3270" w:rsidP="00DF3270">
      <w:pPr>
        <w:rPr>
          <w:rFonts w:ascii="Arial" w:hAnsi="Arial" w:cs="Arial"/>
          <w:sz w:val="22"/>
          <w:szCs w:val="22"/>
        </w:rPr>
      </w:pPr>
    </w:p>
    <w:p w14:paraId="47CEC3D5" w14:textId="70E52D8E" w:rsidR="00DF3270" w:rsidRPr="00CB5180" w:rsidRDefault="00DF3270" w:rsidP="00DF3270">
      <w:pPr>
        <w:keepNext/>
        <w:widowControl w:val="0"/>
        <w:numPr>
          <w:ilvl w:val="0"/>
          <w:numId w:val="32"/>
        </w:numPr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CB5180">
        <w:rPr>
          <w:rFonts w:ascii="Arial" w:hAnsi="Arial" w:cs="Arial"/>
          <w:color w:val="000000"/>
          <w:sz w:val="22"/>
          <w:szCs w:val="22"/>
          <w:u w:val="single"/>
        </w:rPr>
        <w:t xml:space="preserve">Termín vyhlášení </w:t>
      </w:r>
      <w:r w:rsidR="00D825BF" w:rsidRPr="00CB5180">
        <w:rPr>
          <w:rFonts w:ascii="Arial" w:hAnsi="Arial" w:cs="Arial"/>
          <w:color w:val="000000"/>
          <w:sz w:val="22"/>
          <w:szCs w:val="22"/>
          <w:u w:val="single"/>
        </w:rPr>
        <w:t>výzvy</w:t>
      </w:r>
      <w:r w:rsidRPr="00CB5180">
        <w:rPr>
          <w:rFonts w:ascii="Arial" w:hAnsi="Arial" w:cs="Arial"/>
          <w:color w:val="000000"/>
          <w:sz w:val="22"/>
          <w:szCs w:val="22"/>
          <w:u w:val="single"/>
        </w:rPr>
        <w:t xml:space="preserve"> na podporu projektů </w:t>
      </w:r>
      <w:r w:rsidR="005E4536" w:rsidRPr="00CB5180">
        <w:rPr>
          <w:rFonts w:ascii="Arial" w:hAnsi="Arial" w:cs="Arial"/>
          <w:color w:val="000000"/>
          <w:sz w:val="22"/>
          <w:szCs w:val="22"/>
          <w:u w:val="single"/>
        </w:rPr>
        <w:t xml:space="preserve">v rámci skupiny grantových projektů </w:t>
      </w:r>
      <w:r w:rsidR="00932648" w:rsidRPr="00CB5180">
        <w:rPr>
          <w:rFonts w:ascii="Arial" w:hAnsi="Arial" w:cs="Arial"/>
          <w:color w:val="000000"/>
          <w:sz w:val="22"/>
          <w:szCs w:val="22"/>
          <w:u w:val="single"/>
        </w:rPr>
        <w:t>LA</w:t>
      </w:r>
      <w:r w:rsidR="00932648">
        <w:rPr>
          <w:rFonts w:ascii="Arial" w:hAnsi="Arial" w:cs="Arial"/>
          <w:color w:val="000000"/>
          <w:sz w:val="22"/>
          <w:szCs w:val="22"/>
          <w:u w:val="single"/>
        </w:rPr>
        <w:t> </w:t>
      </w:r>
      <w:r w:rsidRPr="00CB5180">
        <w:rPr>
          <w:rFonts w:ascii="Arial" w:hAnsi="Arial" w:cs="Arial"/>
          <w:color w:val="000000"/>
          <w:sz w:val="22"/>
          <w:szCs w:val="22"/>
          <w:u w:val="single"/>
        </w:rPr>
        <w:t>granty:</w:t>
      </w:r>
    </w:p>
    <w:p w14:paraId="623B9253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2697317" w14:textId="4B54136E" w:rsidR="00DF3270" w:rsidRPr="00CB5180" w:rsidRDefault="00DF3270" w:rsidP="0092423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Výzva na podávání návrhů grantových projektů LA granty </w:t>
      </w:r>
      <w:r w:rsidR="00715DB3" w:rsidRPr="00CB5180">
        <w:rPr>
          <w:rFonts w:ascii="Arial" w:hAnsi="Arial" w:cs="Arial"/>
          <w:color w:val="000000"/>
          <w:sz w:val="22"/>
          <w:szCs w:val="22"/>
        </w:rPr>
        <w:t xml:space="preserve">bude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vyhlašována </w:t>
      </w:r>
      <w:r w:rsidR="00715DB3" w:rsidRPr="00CB5180">
        <w:rPr>
          <w:rFonts w:ascii="Arial" w:hAnsi="Arial" w:cs="Arial"/>
          <w:color w:val="000000"/>
          <w:sz w:val="22"/>
          <w:szCs w:val="22"/>
        </w:rPr>
        <w:t xml:space="preserve">podle těchto nových pravidel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na základě </w:t>
      </w:r>
      <w:r w:rsidR="007318B6" w:rsidRPr="00CB5180">
        <w:rPr>
          <w:rFonts w:ascii="Arial" w:hAnsi="Arial" w:cs="Arial"/>
          <w:color w:val="000000"/>
          <w:sz w:val="22"/>
          <w:szCs w:val="22"/>
        </w:rPr>
        <w:t>jednotlivých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smluv o spolupráci </w:t>
      </w:r>
      <w:r w:rsidR="007318B6" w:rsidRPr="00CB5180">
        <w:rPr>
          <w:rFonts w:ascii="Arial" w:hAnsi="Arial" w:cs="Arial"/>
          <w:color w:val="000000"/>
          <w:sz w:val="22"/>
          <w:szCs w:val="22"/>
        </w:rPr>
        <w:t xml:space="preserve">uzavřených </w:t>
      </w:r>
      <w:r w:rsidR="00781F51" w:rsidRPr="00CB5180">
        <w:rPr>
          <w:rFonts w:ascii="Arial" w:hAnsi="Arial" w:cs="Arial"/>
          <w:color w:val="000000"/>
          <w:sz w:val="22"/>
          <w:szCs w:val="22"/>
        </w:rPr>
        <w:t xml:space="preserve">mezi </w:t>
      </w:r>
      <w:r w:rsidR="007318B6" w:rsidRPr="00CB5180">
        <w:rPr>
          <w:rFonts w:ascii="Arial" w:hAnsi="Arial" w:cs="Arial"/>
          <w:color w:val="000000"/>
          <w:sz w:val="22"/>
          <w:szCs w:val="22"/>
        </w:rPr>
        <w:t>jednotlivými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r w:rsidR="00781F51" w:rsidRPr="00CB5180">
        <w:rPr>
          <w:rFonts w:ascii="Arial" w:hAnsi="Arial" w:cs="Arial"/>
          <w:color w:val="000000"/>
          <w:sz w:val="22"/>
          <w:szCs w:val="22"/>
        </w:rPr>
        <w:t xml:space="preserve">zahraničními </w:t>
      </w:r>
      <w:r w:rsidRPr="00CB5180">
        <w:rPr>
          <w:rFonts w:ascii="Arial" w:hAnsi="Arial" w:cs="Arial"/>
          <w:color w:val="000000"/>
          <w:sz w:val="22"/>
          <w:szCs w:val="22"/>
        </w:rPr>
        <w:t>partnersk</w:t>
      </w:r>
      <w:r w:rsidR="00715DB3" w:rsidRPr="00CB5180">
        <w:rPr>
          <w:rFonts w:ascii="Arial" w:hAnsi="Arial" w:cs="Arial"/>
          <w:color w:val="000000"/>
          <w:sz w:val="22"/>
          <w:szCs w:val="22"/>
        </w:rPr>
        <w:t>ými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grantov</w:t>
      </w:r>
      <w:r w:rsidR="00715DB3" w:rsidRPr="00CB5180">
        <w:rPr>
          <w:rFonts w:ascii="Arial" w:hAnsi="Arial" w:cs="Arial"/>
          <w:color w:val="000000"/>
          <w:sz w:val="22"/>
          <w:szCs w:val="22"/>
        </w:rPr>
        <w:t>ými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agentur</w:t>
      </w:r>
      <w:r w:rsidR="00715DB3" w:rsidRPr="00CB5180">
        <w:rPr>
          <w:rFonts w:ascii="Arial" w:hAnsi="Arial" w:cs="Arial"/>
          <w:color w:val="000000"/>
          <w:sz w:val="22"/>
          <w:szCs w:val="22"/>
        </w:rPr>
        <w:t>ami</w:t>
      </w:r>
      <w:r w:rsidR="00F80C42" w:rsidRPr="00CB5180">
        <w:rPr>
          <w:rFonts w:ascii="Arial" w:hAnsi="Arial" w:cs="Arial"/>
          <w:color w:val="000000"/>
          <w:sz w:val="22"/>
          <w:szCs w:val="22"/>
        </w:rPr>
        <w:t xml:space="preserve"> a </w:t>
      </w:r>
      <w:r w:rsidR="007318B6" w:rsidRPr="00CB5180">
        <w:rPr>
          <w:rFonts w:ascii="Arial" w:hAnsi="Arial" w:cs="Arial"/>
          <w:color w:val="000000"/>
          <w:sz w:val="22"/>
          <w:szCs w:val="22"/>
        </w:rPr>
        <w:t xml:space="preserve">GA ČR a </w:t>
      </w:r>
      <w:r w:rsidR="00F80C42" w:rsidRPr="00CB5180">
        <w:rPr>
          <w:rFonts w:ascii="Arial" w:hAnsi="Arial" w:cs="Arial"/>
          <w:color w:val="000000"/>
          <w:sz w:val="22"/>
          <w:szCs w:val="22"/>
        </w:rPr>
        <w:t>po vzájemné dohodě partnerských grantových agentur</w:t>
      </w:r>
      <w:r w:rsidRPr="00CB5180">
        <w:rPr>
          <w:rFonts w:ascii="Arial" w:hAnsi="Arial" w:cs="Arial"/>
          <w:color w:val="000000"/>
          <w:sz w:val="22"/>
          <w:szCs w:val="22"/>
        </w:rPr>
        <w:t>. Výzva na podávání návrhů grantových projektů LA granty bude poprvé vyhlášena v roce 20</w:t>
      </w:r>
      <w:r w:rsidR="00865C32" w:rsidRPr="00CB5180">
        <w:rPr>
          <w:rFonts w:ascii="Arial" w:hAnsi="Arial" w:cs="Arial"/>
          <w:color w:val="000000"/>
          <w:sz w:val="22"/>
          <w:szCs w:val="22"/>
        </w:rPr>
        <w:t>20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se zahájením poskytování podpory v roce 202</w:t>
      </w:r>
      <w:r w:rsidR="00865C32" w:rsidRPr="00CB5180">
        <w:rPr>
          <w:rFonts w:ascii="Arial" w:hAnsi="Arial" w:cs="Arial"/>
          <w:color w:val="000000"/>
          <w:sz w:val="22"/>
          <w:szCs w:val="22"/>
        </w:rPr>
        <w:t>1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. Následně se předpokládá </w:t>
      </w:r>
      <w:r w:rsidR="00D825BF" w:rsidRPr="00CB5180">
        <w:rPr>
          <w:rFonts w:ascii="Arial" w:hAnsi="Arial" w:cs="Arial"/>
          <w:color w:val="000000"/>
          <w:sz w:val="22"/>
          <w:szCs w:val="22"/>
        </w:rPr>
        <w:t xml:space="preserve">pravidelné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vyhlašování výzvy </w:t>
      </w:r>
      <w:r w:rsidR="00D825BF" w:rsidRPr="00CB5180">
        <w:rPr>
          <w:rFonts w:ascii="Arial" w:hAnsi="Arial" w:cs="Arial"/>
          <w:color w:val="000000"/>
          <w:sz w:val="22"/>
          <w:szCs w:val="22"/>
        </w:rPr>
        <w:t>jednou ročně</w:t>
      </w:r>
      <w:r w:rsidR="00202D3A" w:rsidRPr="00CB5180">
        <w:rPr>
          <w:rFonts w:ascii="Arial" w:hAnsi="Arial" w:cs="Arial"/>
          <w:color w:val="000000"/>
          <w:sz w:val="22"/>
          <w:szCs w:val="22"/>
        </w:rPr>
        <w:t xml:space="preserve"> na základě vzájemných dohod partnerských grantových agentur</w:t>
      </w:r>
      <w:r w:rsidRPr="00CB5180">
        <w:rPr>
          <w:rFonts w:ascii="Arial" w:hAnsi="Arial" w:cs="Arial"/>
          <w:color w:val="000000"/>
          <w:sz w:val="22"/>
          <w:szCs w:val="22"/>
        </w:rPr>
        <w:t>.</w:t>
      </w:r>
      <w:r w:rsidR="00F80C42" w:rsidRPr="00CB518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270F346" w14:textId="77777777" w:rsidR="00924232" w:rsidRPr="00CB5180" w:rsidRDefault="00924232" w:rsidP="00924232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231ADEF" w14:textId="680E3069" w:rsidR="00236A81" w:rsidRDefault="00D825BF" w:rsidP="0092423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Po vzájemné dohodě partnerských grantových agentur vyhlásí každá z partnerských organizací výzvu pro podávání návrhů projektů k této organizaci podle </w:t>
      </w:r>
      <w:r w:rsidR="00236A81" w:rsidRPr="00CB5180">
        <w:rPr>
          <w:rFonts w:ascii="Arial" w:hAnsi="Arial" w:cs="Arial"/>
          <w:color w:val="000000"/>
          <w:sz w:val="22"/>
          <w:szCs w:val="22"/>
        </w:rPr>
        <w:t>vlastních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interních pravidel. </w:t>
      </w:r>
    </w:p>
    <w:p w14:paraId="036410B4" w14:textId="77777777" w:rsidR="00932648" w:rsidRPr="00CB5180" w:rsidRDefault="00932648" w:rsidP="00924232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6EA53B6" w14:textId="77777777" w:rsidR="00EC2D3B" w:rsidRPr="00CB5180" w:rsidRDefault="00EC2D3B" w:rsidP="00534AF1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69A3534" w14:textId="77777777" w:rsidR="00DF3270" w:rsidRPr="00CB5180" w:rsidRDefault="00DF3270" w:rsidP="00DF3270">
      <w:pPr>
        <w:numPr>
          <w:ilvl w:val="0"/>
          <w:numId w:val="32"/>
        </w:numPr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bookmarkStart w:id="2" w:name="_Hlk5978978"/>
      <w:r w:rsidRPr="00CB5180">
        <w:rPr>
          <w:rFonts w:ascii="Arial" w:hAnsi="Arial" w:cs="Arial"/>
          <w:color w:val="000000"/>
          <w:sz w:val="22"/>
          <w:szCs w:val="22"/>
          <w:u w:val="single"/>
        </w:rPr>
        <w:t>Celkové výdaje na skupinu grantových projektů a analýza absorpční kapacity:</w:t>
      </w:r>
    </w:p>
    <w:p w14:paraId="04F7CC55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1669473" w14:textId="704D40B4" w:rsidR="00E87DED" w:rsidRPr="00CB5180" w:rsidRDefault="00E87DED" w:rsidP="00E87DED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 xml:space="preserve">Od roku 2015 GA ČR úspěšně realizuje podporu skupiny grantových projektů LA granty, ve které se jedná výhradně o bilaterální projekty realizované mezi GA ČR a </w:t>
      </w:r>
      <w:r w:rsidR="008A3599" w:rsidRPr="008A3599">
        <w:rPr>
          <w:rFonts w:ascii="Arial" w:hAnsi="Arial" w:cs="Arial"/>
          <w:color w:val="auto"/>
        </w:rPr>
        <w:t xml:space="preserve">rakouskou partnerskou grantovou agenturou </w:t>
      </w:r>
      <w:r w:rsidR="008A3599" w:rsidRPr="00534AF1">
        <w:rPr>
          <w:rFonts w:ascii="Arial" w:hAnsi="Arial" w:cs="Arial"/>
          <w:i/>
          <w:color w:val="auto"/>
        </w:rPr>
        <w:t xml:space="preserve">Der </w:t>
      </w:r>
      <w:proofErr w:type="spellStart"/>
      <w:r w:rsidR="008A3599" w:rsidRPr="00534AF1">
        <w:rPr>
          <w:rFonts w:ascii="Arial" w:hAnsi="Arial" w:cs="Arial"/>
          <w:i/>
          <w:color w:val="auto"/>
        </w:rPr>
        <w:t>Wissenschaftsfonds</w:t>
      </w:r>
      <w:proofErr w:type="spellEnd"/>
      <w:r w:rsidR="008A3599" w:rsidRPr="008A3599">
        <w:rPr>
          <w:rFonts w:ascii="Arial" w:hAnsi="Arial" w:cs="Arial"/>
          <w:color w:val="auto"/>
        </w:rPr>
        <w:t xml:space="preserve"> </w:t>
      </w:r>
      <w:r w:rsidR="008A3599">
        <w:rPr>
          <w:rFonts w:ascii="Arial" w:hAnsi="Arial" w:cs="Arial"/>
          <w:color w:val="auto"/>
        </w:rPr>
        <w:t>(</w:t>
      </w:r>
      <w:r w:rsidR="00534AF1">
        <w:rPr>
          <w:rFonts w:ascii="Arial" w:hAnsi="Arial" w:cs="Arial"/>
          <w:color w:val="auto"/>
        </w:rPr>
        <w:t>dále jen „</w:t>
      </w:r>
      <w:r w:rsidRPr="00CB5180">
        <w:rPr>
          <w:rFonts w:ascii="Arial" w:hAnsi="Arial" w:cs="Arial"/>
          <w:color w:val="auto"/>
        </w:rPr>
        <w:t>FWF</w:t>
      </w:r>
      <w:r w:rsidR="00534AF1">
        <w:rPr>
          <w:rFonts w:ascii="Arial" w:hAnsi="Arial" w:cs="Arial"/>
          <w:color w:val="auto"/>
        </w:rPr>
        <w:t>“</w:t>
      </w:r>
      <w:r w:rsidR="008A3599">
        <w:rPr>
          <w:rFonts w:ascii="Arial" w:hAnsi="Arial" w:cs="Arial"/>
          <w:color w:val="auto"/>
        </w:rPr>
        <w:t>)</w:t>
      </w:r>
      <w:r w:rsidRPr="00CB5180">
        <w:rPr>
          <w:rFonts w:ascii="Arial" w:hAnsi="Arial" w:cs="Arial"/>
          <w:color w:val="auto"/>
        </w:rPr>
        <w:t xml:space="preserve">. V rámci této skupiny grantových projektů však dochází, oproti původním předpokladům, k hodnocení projektů </w:t>
      </w:r>
      <w:r w:rsidR="00534AF1">
        <w:rPr>
          <w:rFonts w:ascii="Arial" w:hAnsi="Arial" w:cs="Arial"/>
          <w:color w:val="auto"/>
        </w:rPr>
        <w:t>pouze ze strany</w:t>
      </w:r>
      <w:r w:rsidRPr="00CB5180">
        <w:rPr>
          <w:rFonts w:ascii="Arial" w:hAnsi="Arial" w:cs="Arial"/>
          <w:color w:val="auto"/>
        </w:rPr>
        <w:t xml:space="preserve"> FWF. Předpokládané výdaje výhradně na dokončení této původní skupiny grantových projektů </w:t>
      </w:r>
      <w:r w:rsidR="0084163D" w:rsidRPr="00CB5180">
        <w:rPr>
          <w:rFonts w:ascii="Arial" w:hAnsi="Arial" w:cs="Arial"/>
          <w:color w:val="auto"/>
        </w:rPr>
        <w:t>jsou uvedeny</w:t>
      </w:r>
      <w:r w:rsidRPr="00CB5180">
        <w:rPr>
          <w:rFonts w:ascii="Arial" w:hAnsi="Arial" w:cs="Arial"/>
          <w:color w:val="auto"/>
        </w:rPr>
        <w:t xml:space="preserve"> v tabulce</w:t>
      </w:r>
      <w:r w:rsidR="007C0964" w:rsidRPr="00CB5180">
        <w:rPr>
          <w:rFonts w:ascii="Arial" w:hAnsi="Arial" w:cs="Arial"/>
          <w:color w:val="auto"/>
        </w:rPr>
        <w:t xml:space="preserve"> níže</w:t>
      </w:r>
      <w:r w:rsidRPr="00CB5180">
        <w:rPr>
          <w:rFonts w:ascii="Arial" w:hAnsi="Arial" w:cs="Arial"/>
          <w:color w:val="auto"/>
        </w:rPr>
        <w:t xml:space="preserve">. </w:t>
      </w:r>
    </w:p>
    <w:p w14:paraId="4759C2C3" w14:textId="77777777" w:rsidR="002B5CA1" w:rsidRPr="00CB5180" w:rsidRDefault="002B5CA1" w:rsidP="00E87DED">
      <w:pPr>
        <w:pStyle w:val="Prosttext"/>
        <w:jc w:val="both"/>
        <w:rPr>
          <w:rFonts w:ascii="Arial" w:hAnsi="Arial" w:cs="Arial"/>
          <w:color w:val="auto"/>
        </w:rPr>
      </w:pPr>
    </w:p>
    <w:tbl>
      <w:tblPr>
        <w:tblW w:w="90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3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D5238E" w:rsidRPr="00CB5180" w14:paraId="4207E747" w14:textId="77777777" w:rsidTr="00534AF1">
        <w:trPr>
          <w:trHeight w:val="848"/>
        </w:trPr>
        <w:tc>
          <w:tcPr>
            <w:tcW w:w="905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19B83" w14:textId="77777777" w:rsidR="00D5238E" w:rsidRPr="00CB5180" w:rsidRDefault="00025709" w:rsidP="007C0964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CB518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R</w:t>
            </w:r>
            <w:r w:rsidR="00D5238E" w:rsidRPr="00CB518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 xml:space="preserve">oční výdaje původních projektů LA granty </w:t>
            </w:r>
            <w:r w:rsidRPr="00CB518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 xml:space="preserve">a předpoklad pro </w:t>
            </w:r>
            <w:r w:rsidR="0051415F" w:rsidRPr="00CB518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výzvu</w:t>
            </w:r>
            <w:r w:rsidRPr="00CB518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 xml:space="preserve"> L</w:t>
            </w:r>
            <w:r w:rsidR="007C0964" w:rsidRPr="00CB518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A</w:t>
            </w:r>
            <w:r w:rsidRPr="00CB518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 xml:space="preserve"> granty 2020 </w:t>
            </w:r>
            <w:r w:rsidR="00D5238E" w:rsidRPr="00CB518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v mil. Kč (projekty realizované výhradně mezi GA ČR a FWF)</w:t>
            </w:r>
            <w:r w:rsidRPr="00CB5180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C1746" w:rsidRPr="00CB5180" w14:paraId="2ABD9752" w14:textId="77777777" w:rsidTr="00534AF1">
        <w:trPr>
          <w:trHeight w:val="567"/>
        </w:trPr>
        <w:tc>
          <w:tcPr>
            <w:tcW w:w="225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5CF325" w14:textId="58410470" w:rsidR="00D5238E" w:rsidRPr="00534AF1" w:rsidRDefault="00D5238E" w:rsidP="007C3845">
            <w:pPr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roky zahájení řešení projektů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E8BDD1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C6B9A3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CCA3B1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09258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EB1A06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25323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C4254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99577A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2022</w:t>
            </w:r>
          </w:p>
        </w:tc>
      </w:tr>
      <w:tr w:rsidR="00654ED6" w:rsidRPr="00CB5180" w14:paraId="4A16F74B" w14:textId="77777777" w:rsidTr="00534AF1">
        <w:trPr>
          <w:trHeight w:val="567"/>
        </w:trPr>
        <w:tc>
          <w:tcPr>
            <w:tcW w:w="225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6300E0" w14:textId="77777777" w:rsidR="00D5238E" w:rsidRPr="00534AF1" w:rsidRDefault="00D5238E" w:rsidP="00D5238E">
            <w:pPr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La granty 2015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257447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EABF01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AE62D4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123435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69C340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743A99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F9034F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00ADC4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54ED6" w:rsidRPr="00CB5180" w14:paraId="1AC9C241" w14:textId="77777777" w:rsidTr="00534AF1">
        <w:trPr>
          <w:trHeight w:val="567"/>
        </w:trPr>
        <w:tc>
          <w:tcPr>
            <w:tcW w:w="225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19CFD6" w14:textId="77777777" w:rsidR="00D5238E" w:rsidRPr="00534AF1" w:rsidRDefault="00D5238E" w:rsidP="00D5238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La granty 2016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F472B8B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5E556E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002005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94F75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CA2E39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5BF7C8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3D7A8B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92D388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54ED6" w:rsidRPr="00CB5180" w14:paraId="4093F0B5" w14:textId="77777777" w:rsidTr="00534AF1">
        <w:trPr>
          <w:trHeight w:val="567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2E0AC6" w14:textId="77777777" w:rsidR="00D5238E" w:rsidRPr="00534AF1" w:rsidRDefault="00D5238E" w:rsidP="00D5238E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LA granty 2017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660305A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2BA365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282419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FD94B9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3F352F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E7F37C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74CAB6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91B330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654ED6" w:rsidRPr="00CB5180" w14:paraId="68074C13" w14:textId="77777777" w:rsidTr="00534AF1">
        <w:trPr>
          <w:trHeight w:val="567"/>
        </w:trPr>
        <w:tc>
          <w:tcPr>
            <w:tcW w:w="225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863968" w14:textId="77777777" w:rsidR="00D5238E" w:rsidRPr="00534AF1" w:rsidRDefault="00D5238E" w:rsidP="00D5238E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LA granty 2018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55029A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51B425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78E65A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29EEA7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color w:val="000000"/>
                <w:sz w:val="20"/>
                <w:szCs w:val="20"/>
              </w:rPr>
              <w:t>-*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B53BFB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color w:val="000000"/>
                <w:sz w:val="20"/>
                <w:szCs w:val="20"/>
              </w:rPr>
              <w:t>-*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CAF8AD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color w:val="000000"/>
                <w:sz w:val="20"/>
                <w:szCs w:val="20"/>
              </w:rPr>
              <w:t>-*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B305A6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EC9470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654ED6" w:rsidRPr="00CB5180" w14:paraId="606BB1BE" w14:textId="77777777" w:rsidTr="00534AF1">
        <w:trPr>
          <w:trHeight w:val="567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FE685D" w14:textId="77777777" w:rsidR="00D5238E" w:rsidRPr="00534AF1" w:rsidRDefault="00D5238E" w:rsidP="00D5238E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LA granty 2019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F6B478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761CA8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365AA9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40C229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584A5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9EA167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A2E92D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D82762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654ED6" w:rsidRPr="00CB5180" w14:paraId="545D4EF2" w14:textId="77777777" w:rsidTr="00534AF1">
        <w:trPr>
          <w:trHeight w:val="567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8EA961" w14:textId="77777777" w:rsidR="00D5238E" w:rsidRPr="00534AF1" w:rsidRDefault="00D5238E" w:rsidP="00D5238E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LA granty 2020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204C288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A7C281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DCCAC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1950F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C05198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06F256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8B96F8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2B9E1A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i/>
                <w:color w:val="000000"/>
                <w:sz w:val="20"/>
                <w:szCs w:val="20"/>
              </w:rPr>
              <w:t>17</w:t>
            </w:r>
          </w:p>
        </w:tc>
      </w:tr>
      <w:tr w:rsidR="00654ED6" w:rsidRPr="00CB5180" w14:paraId="208B35D5" w14:textId="77777777" w:rsidTr="00534AF1">
        <w:trPr>
          <w:trHeight w:val="567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AA6B5D" w14:textId="51541793" w:rsidR="00D5238E" w:rsidRPr="00534AF1" w:rsidRDefault="0096724C" w:rsidP="00D5238E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celkem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E59346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4F98A9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A02FAA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513CF1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9BA389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DD9FFA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4F31A2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2FD857" w14:textId="77777777" w:rsidR="00D5238E" w:rsidRPr="00534AF1" w:rsidRDefault="00D5238E" w:rsidP="00D5238E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17</w:t>
            </w:r>
          </w:p>
        </w:tc>
      </w:tr>
    </w:tbl>
    <w:p w14:paraId="179CF703" w14:textId="07D8D468" w:rsidR="00E87DED" w:rsidRPr="00CB5180" w:rsidRDefault="00D5238E" w:rsidP="00534AF1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i/>
          <w:color w:val="000000"/>
          <w:sz w:val="16"/>
          <w:szCs w:val="16"/>
        </w:rPr>
        <w:t>*</w:t>
      </w:r>
      <w:r w:rsidRPr="00CB5180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CB5180">
        <w:rPr>
          <w:rFonts w:ascii="Arial" w:hAnsi="Arial" w:cs="Arial"/>
          <w:i/>
          <w:color w:val="000000"/>
          <w:sz w:val="16"/>
          <w:szCs w:val="16"/>
        </w:rPr>
        <w:t>Žádný projekt nebyl</w:t>
      </w:r>
      <w:r w:rsidRPr="00CB5180">
        <w:rPr>
          <w:rFonts w:ascii="Arial" w:hAnsi="Arial" w:cs="Arial"/>
          <w:color w:val="000000"/>
          <w:sz w:val="16"/>
          <w:szCs w:val="16"/>
        </w:rPr>
        <w:t xml:space="preserve"> </w:t>
      </w:r>
      <w:r w:rsidRPr="00CB5180">
        <w:rPr>
          <w:rFonts w:ascii="Arial" w:hAnsi="Arial" w:cs="Arial"/>
          <w:i/>
          <w:color w:val="000000"/>
          <w:sz w:val="16"/>
          <w:szCs w:val="16"/>
        </w:rPr>
        <w:t xml:space="preserve">financován z důvodu </w:t>
      </w:r>
      <w:r w:rsidR="00534AF1">
        <w:rPr>
          <w:rFonts w:ascii="Arial" w:hAnsi="Arial" w:cs="Arial"/>
          <w:i/>
          <w:color w:val="000000"/>
          <w:sz w:val="16"/>
          <w:szCs w:val="16"/>
        </w:rPr>
        <w:t xml:space="preserve">omezeného rozpočtu </w:t>
      </w:r>
      <w:r w:rsidRPr="00CB5180">
        <w:rPr>
          <w:rFonts w:ascii="Arial" w:hAnsi="Arial" w:cs="Arial"/>
          <w:i/>
          <w:color w:val="000000"/>
          <w:sz w:val="16"/>
          <w:szCs w:val="16"/>
        </w:rPr>
        <w:t>na straně FWF</w:t>
      </w:r>
      <w:r w:rsidR="00D00A7A">
        <w:rPr>
          <w:rFonts w:ascii="Arial" w:hAnsi="Arial" w:cs="Arial"/>
          <w:i/>
          <w:color w:val="000000"/>
          <w:sz w:val="16"/>
          <w:szCs w:val="16"/>
        </w:rPr>
        <w:t>.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EDAE5BF" w14:textId="77777777" w:rsidR="00240C9D" w:rsidRPr="00CB5180" w:rsidRDefault="00240C9D" w:rsidP="00456BE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7A7CF0A" w14:textId="7998342F" w:rsidR="00610012" w:rsidRPr="00CB5180" w:rsidRDefault="00610012" w:rsidP="00610012">
      <w:pPr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Předpokládané výdaje vychází z předpokladu, že k okamžiku zahájení této skupiny grantových projektů LA granty </w:t>
      </w:r>
      <w:r w:rsidR="007C0964" w:rsidRPr="00CB5180">
        <w:rPr>
          <w:rFonts w:ascii="Arial" w:hAnsi="Arial" w:cs="Arial"/>
          <w:color w:val="000000"/>
          <w:sz w:val="22"/>
          <w:szCs w:val="22"/>
        </w:rPr>
        <w:t xml:space="preserve">bude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uzavřena vzájemná smlouva v rámci iniciativy </w:t>
      </w:r>
      <w:proofErr w:type="spellStart"/>
      <w:r w:rsidRPr="00534AF1">
        <w:rPr>
          <w:rFonts w:ascii="Arial" w:hAnsi="Arial" w:cs="Arial"/>
          <w:i/>
          <w:color w:val="000000"/>
          <w:sz w:val="22"/>
          <w:szCs w:val="22"/>
        </w:rPr>
        <w:t>Central</w:t>
      </w:r>
      <w:proofErr w:type="spellEnd"/>
      <w:r w:rsidRPr="00534AF1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534AF1">
        <w:rPr>
          <w:rFonts w:ascii="Arial" w:hAnsi="Arial" w:cs="Arial"/>
          <w:i/>
          <w:color w:val="000000"/>
          <w:sz w:val="22"/>
          <w:szCs w:val="22"/>
        </w:rPr>
        <w:t>European</w:t>
      </w:r>
      <w:proofErr w:type="spellEnd"/>
      <w:r w:rsidRPr="00534AF1">
        <w:rPr>
          <w:rFonts w:ascii="Arial" w:hAnsi="Arial" w:cs="Arial"/>
          <w:i/>
          <w:color w:val="000000"/>
          <w:sz w:val="22"/>
          <w:szCs w:val="22"/>
        </w:rPr>
        <w:t xml:space="preserve"> Science </w:t>
      </w:r>
      <w:proofErr w:type="spellStart"/>
      <w:r w:rsidRPr="00534AF1">
        <w:rPr>
          <w:rFonts w:ascii="Arial" w:hAnsi="Arial" w:cs="Arial"/>
          <w:i/>
          <w:color w:val="000000"/>
          <w:sz w:val="22"/>
          <w:szCs w:val="22"/>
        </w:rPr>
        <w:t>Partnership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(</w:t>
      </w:r>
      <w:r w:rsidR="00534AF1">
        <w:rPr>
          <w:rFonts w:ascii="Arial" w:hAnsi="Arial" w:cs="Arial"/>
          <w:color w:val="000000"/>
          <w:sz w:val="22"/>
          <w:szCs w:val="22"/>
        </w:rPr>
        <w:t>dále jen „</w:t>
      </w:r>
      <w:r w:rsidRPr="00CB5180">
        <w:rPr>
          <w:rFonts w:ascii="Arial" w:hAnsi="Arial" w:cs="Arial"/>
          <w:color w:val="000000"/>
          <w:sz w:val="22"/>
          <w:szCs w:val="22"/>
        </w:rPr>
        <w:t>CEUS</w:t>
      </w:r>
      <w:r w:rsidR="00534AF1">
        <w:rPr>
          <w:rFonts w:ascii="Arial" w:hAnsi="Arial" w:cs="Arial"/>
          <w:color w:val="000000"/>
          <w:sz w:val="22"/>
          <w:szCs w:val="22"/>
        </w:rPr>
        <w:t>“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) mezi GA ČR, rakouskou partnerskou grantovou agenturou </w:t>
      </w:r>
      <w:r w:rsidRPr="00534AF1">
        <w:rPr>
          <w:rFonts w:ascii="Arial" w:hAnsi="Arial" w:cs="Arial"/>
          <w:i/>
          <w:color w:val="000000"/>
          <w:sz w:val="22"/>
          <w:szCs w:val="22"/>
        </w:rPr>
        <w:t xml:space="preserve">Der </w:t>
      </w:r>
      <w:proofErr w:type="spellStart"/>
      <w:r w:rsidRPr="00534AF1">
        <w:rPr>
          <w:rFonts w:ascii="Arial" w:hAnsi="Arial" w:cs="Arial"/>
          <w:i/>
          <w:color w:val="000000"/>
          <w:sz w:val="22"/>
          <w:szCs w:val="22"/>
        </w:rPr>
        <w:t>Wissenschaftsfonds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(FWF)</w:t>
      </w:r>
      <w:r w:rsidRPr="00CB5180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CB5180">
          <w:rPr>
            <w:rStyle w:val="Hypertextovodkaz"/>
            <w:rFonts w:ascii="Arial" w:hAnsi="Arial" w:cs="Arial"/>
            <w:sz w:val="22"/>
            <w:szCs w:val="22"/>
          </w:rPr>
          <w:t>https://www.fwf.ac.at/de/</w:t>
        </w:r>
      </w:hyperlink>
      <w:r w:rsidRPr="00CB5180">
        <w:rPr>
          <w:rFonts w:ascii="Arial" w:hAnsi="Arial" w:cs="Arial"/>
          <w:sz w:val="22"/>
          <w:szCs w:val="22"/>
        </w:rPr>
        <w:t xml:space="preserve">, polskou partnerskou grantovou agenturou </w:t>
      </w:r>
      <w:proofErr w:type="spellStart"/>
      <w:r w:rsidRPr="00534AF1">
        <w:rPr>
          <w:rFonts w:ascii="Arial" w:hAnsi="Arial" w:cs="Arial"/>
          <w:i/>
          <w:sz w:val="22"/>
          <w:szCs w:val="22"/>
          <w:lang w:val="en-US"/>
        </w:rPr>
        <w:t>Narodowe</w:t>
      </w:r>
      <w:proofErr w:type="spellEnd"/>
      <w:r w:rsidRPr="00534AF1">
        <w:rPr>
          <w:rFonts w:ascii="Arial" w:hAnsi="Arial" w:cs="Arial"/>
          <w:i/>
          <w:sz w:val="22"/>
          <w:szCs w:val="22"/>
          <w:lang w:val="en-US"/>
        </w:rPr>
        <w:t xml:space="preserve"> Centrum </w:t>
      </w:r>
      <w:proofErr w:type="spellStart"/>
      <w:r w:rsidRPr="00534AF1">
        <w:rPr>
          <w:rFonts w:ascii="Arial" w:hAnsi="Arial" w:cs="Arial"/>
          <w:i/>
          <w:sz w:val="22"/>
          <w:szCs w:val="22"/>
          <w:lang w:val="en-US"/>
        </w:rPr>
        <w:t>Nauki</w:t>
      </w:r>
      <w:proofErr w:type="spellEnd"/>
      <w:r w:rsidRPr="00CB5180">
        <w:rPr>
          <w:rFonts w:ascii="Arial" w:hAnsi="Arial" w:cs="Arial"/>
          <w:sz w:val="22"/>
          <w:szCs w:val="22"/>
          <w:lang w:val="en-US"/>
        </w:rPr>
        <w:t xml:space="preserve"> (</w:t>
      </w:r>
      <w:r w:rsidR="003955BE" w:rsidRPr="00534AF1">
        <w:rPr>
          <w:rFonts w:ascii="Arial" w:hAnsi="Arial" w:cs="Arial"/>
          <w:sz w:val="22"/>
          <w:szCs w:val="22"/>
        </w:rPr>
        <w:t xml:space="preserve">dále </w:t>
      </w:r>
      <w:r w:rsidRPr="00534AF1">
        <w:rPr>
          <w:rFonts w:ascii="Arial" w:hAnsi="Arial" w:cs="Arial"/>
          <w:sz w:val="22"/>
          <w:szCs w:val="22"/>
        </w:rPr>
        <w:t>jen</w:t>
      </w:r>
      <w:r w:rsidRPr="00CB5180">
        <w:rPr>
          <w:rFonts w:ascii="Arial" w:hAnsi="Arial" w:cs="Arial"/>
          <w:sz w:val="22"/>
          <w:szCs w:val="22"/>
          <w:lang w:val="en-US"/>
        </w:rPr>
        <w:t xml:space="preserve"> </w:t>
      </w:r>
      <w:r w:rsidR="003955BE" w:rsidRPr="00CB5180">
        <w:rPr>
          <w:rFonts w:ascii="Arial" w:hAnsi="Arial" w:cs="Arial"/>
          <w:color w:val="000000"/>
          <w:sz w:val="22"/>
          <w:szCs w:val="22"/>
        </w:rPr>
        <w:t>„</w:t>
      </w:r>
      <w:r w:rsidRPr="00CB5180">
        <w:rPr>
          <w:rFonts w:ascii="Arial" w:hAnsi="Arial" w:cs="Arial"/>
          <w:sz w:val="22"/>
          <w:szCs w:val="22"/>
          <w:lang w:val="en-US"/>
        </w:rPr>
        <w:t>NCN</w:t>
      </w:r>
      <w:r w:rsidR="003955BE" w:rsidRPr="00CB5180">
        <w:rPr>
          <w:rFonts w:ascii="Arial" w:hAnsi="Arial" w:cs="Arial"/>
          <w:color w:val="000000"/>
          <w:sz w:val="22"/>
          <w:szCs w:val="22"/>
        </w:rPr>
        <w:t>“</w:t>
      </w:r>
      <w:r w:rsidRPr="00CB5180">
        <w:rPr>
          <w:rFonts w:ascii="Arial" w:hAnsi="Arial" w:cs="Arial"/>
          <w:sz w:val="22"/>
          <w:szCs w:val="22"/>
          <w:lang w:val="en-US"/>
        </w:rPr>
        <w:t xml:space="preserve">) </w:t>
      </w:r>
      <w:hyperlink r:id="rId9" w:history="1">
        <w:r w:rsidRPr="00CB5180">
          <w:rPr>
            <w:rStyle w:val="Hypertextovodkaz"/>
            <w:rFonts w:ascii="Arial" w:hAnsi="Arial" w:cs="Arial"/>
            <w:sz w:val="22"/>
            <w:szCs w:val="22"/>
            <w:lang w:val="en-US"/>
          </w:rPr>
          <w:t>https://www.ncn.gov.pl/</w:t>
        </w:r>
      </w:hyperlink>
      <w:r w:rsidRPr="00CB5180">
        <w:rPr>
          <w:rFonts w:ascii="Arial" w:hAnsi="Arial" w:cs="Arial"/>
          <w:sz w:val="22"/>
          <w:szCs w:val="22"/>
          <w:lang w:val="en-US"/>
        </w:rPr>
        <w:t xml:space="preserve"> a</w:t>
      </w:r>
      <w:r w:rsidR="008A3599">
        <w:rPr>
          <w:rFonts w:ascii="Arial" w:hAnsi="Arial" w:cs="Arial"/>
          <w:sz w:val="22"/>
          <w:szCs w:val="22"/>
        </w:rPr>
        <w:t> </w:t>
      </w:r>
      <w:r w:rsidRPr="00CB5180">
        <w:rPr>
          <w:rFonts w:ascii="Arial" w:hAnsi="Arial" w:cs="Arial"/>
          <w:sz w:val="22"/>
          <w:szCs w:val="22"/>
        </w:rPr>
        <w:t xml:space="preserve">slovinskou partnerskou grantovou agenturou </w:t>
      </w:r>
      <w:proofErr w:type="spellStart"/>
      <w:r w:rsidRPr="00534AF1">
        <w:rPr>
          <w:rFonts w:ascii="Arial" w:hAnsi="Arial" w:cs="Arial"/>
          <w:i/>
          <w:sz w:val="22"/>
          <w:szCs w:val="22"/>
          <w:lang w:val="en-US"/>
        </w:rPr>
        <w:t>Javna</w:t>
      </w:r>
      <w:proofErr w:type="spellEnd"/>
      <w:r w:rsidRPr="00534AF1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34AF1">
        <w:rPr>
          <w:rFonts w:ascii="Arial" w:hAnsi="Arial" w:cs="Arial"/>
          <w:i/>
          <w:sz w:val="22"/>
          <w:szCs w:val="22"/>
          <w:lang w:val="en-US"/>
        </w:rPr>
        <w:t>agencija</w:t>
      </w:r>
      <w:proofErr w:type="spellEnd"/>
      <w:r w:rsidRPr="00534AF1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34AF1">
        <w:rPr>
          <w:rFonts w:ascii="Arial" w:hAnsi="Arial" w:cs="Arial"/>
          <w:i/>
          <w:sz w:val="22"/>
          <w:szCs w:val="22"/>
          <w:lang w:val="en-US"/>
        </w:rPr>
        <w:t>za</w:t>
      </w:r>
      <w:proofErr w:type="spellEnd"/>
      <w:r w:rsidRPr="00534AF1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34AF1">
        <w:rPr>
          <w:rFonts w:ascii="Arial" w:hAnsi="Arial" w:cs="Arial"/>
          <w:i/>
          <w:sz w:val="22"/>
          <w:szCs w:val="22"/>
          <w:lang w:val="en-US"/>
        </w:rPr>
        <w:t>raziskovalno</w:t>
      </w:r>
      <w:proofErr w:type="spellEnd"/>
      <w:r w:rsidRPr="00534AF1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34AF1">
        <w:rPr>
          <w:rFonts w:ascii="Arial" w:hAnsi="Arial" w:cs="Arial"/>
          <w:i/>
          <w:sz w:val="22"/>
          <w:szCs w:val="22"/>
          <w:lang w:val="en-US"/>
        </w:rPr>
        <w:t>dejavnost</w:t>
      </w:r>
      <w:proofErr w:type="spellEnd"/>
      <w:r w:rsidRPr="00534AF1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34AF1">
        <w:rPr>
          <w:rFonts w:ascii="Arial" w:hAnsi="Arial" w:cs="Arial"/>
          <w:i/>
          <w:sz w:val="22"/>
          <w:szCs w:val="22"/>
          <w:lang w:val="en-US"/>
        </w:rPr>
        <w:t>Republike</w:t>
      </w:r>
      <w:proofErr w:type="spellEnd"/>
      <w:r w:rsidRPr="00534AF1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34AF1">
        <w:rPr>
          <w:rFonts w:ascii="Arial" w:hAnsi="Arial" w:cs="Arial"/>
          <w:i/>
          <w:sz w:val="22"/>
          <w:szCs w:val="22"/>
          <w:lang w:val="en-US"/>
        </w:rPr>
        <w:t>Slovenije</w:t>
      </w:r>
      <w:proofErr w:type="spellEnd"/>
      <w:r w:rsidRPr="00CB5180">
        <w:rPr>
          <w:rFonts w:ascii="Arial" w:hAnsi="Arial" w:cs="Arial"/>
          <w:sz w:val="22"/>
          <w:szCs w:val="22"/>
          <w:lang w:val="en-US"/>
        </w:rPr>
        <w:t xml:space="preserve"> (</w:t>
      </w:r>
      <w:r w:rsidR="0075597C" w:rsidRPr="00534AF1">
        <w:rPr>
          <w:rFonts w:ascii="Arial" w:hAnsi="Arial" w:cs="Arial"/>
          <w:sz w:val="22"/>
          <w:szCs w:val="22"/>
        </w:rPr>
        <w:t xml:space="preserve">dále </w:t>
      </w:r>
      <w:r w:rsidRPr="00534AF1">
        <w:rPr>
          <w:rFonts w:ascii="Arial" w:hAnsi="Arial" w:cs="Arial"/>
          <w:sz w:val="22"/>
          <w:szCs w:val="22"/>
        </w:rPr>
        <w:t>jen</w:t>
      </w:r>
      <w:r w:rsidRPr="00CB5180">
        <w:rPr>
          <w:rFonts w:ascii="Arial" w:hAnsi="Arial" w:cs="Arial"/>
          <w:sz w:val="22"/>
          <w:szCs w:val="22"/>
          <w:lang w:val="en-US"/>
        </w:rPr>
        <w:t xml:space="preserve"> </w:t>
      </w:r>
      <w:r w:rsidR="003955BE" w:rsidRPr="00CB5180">
        <w:rPr>
          <w:rFonts w:ascii="Arial" w:hAnsi="Arial" w:cs="Arial"/>
          <w:color w:val="000000"/>
          <w:sz w:val="22"/>
          <w:szCs w:val="22"/>
        </w:rPr>
        <w:t>„</w:t>
      </w:r>
      <w:r w:rsidRPr="00CB5180">
        <w:rPr>
          <w:rFonts w:ascii="Arial" w:hAnsi="Arial" w:cs="Arial"/>
          <w:sz w:val="22"/>
          <w:szCs w:val="22"/>
        </w:rPr>
        <w:t xml:space="preserve">ARRS“) </w:t>
      </w:r>
      <w:hyperlink r:id="rId10" w:history="1">
        <w:r w:rsidRPr="00CB5180">
          <w:rPr>
            <w:rStyle w:val="Hypertextovodkaz"/>
            <w:rFonts w:ascii="Arial" w:hAnsi="Arial" w:cs="Arial"/>
            <w:sz w:val="22"/>
            <w:szCs w:val="22"/>
          </w:rPr>
          <w:t>http://www.arrs.gov.si/sl/</w:t>
        </w:r>
      </w:hyperlink>
      <w:r w:rsidRPr="00CB5180">
        <w:rPr>
          <w:rFonts w:ascii="Arial" w:hAnsi="Arial" w:cs="Arial"/>
          <w:sz w:val="22"/>
          <w:szCs w:val="22"/>
        </w:rPr>
        <w:t>.</w:t>
      </w:r>
    </w:p>
    <w:p w14:paraId="1BBE81AF" w14:textId="77777777" w:rsidR="00610012" w:rsidRPr="00CB5180" w:rsidRDefault="00610012" w:rsidP="00456BE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681E240" w14:textId="77777777" w:rsidR="00610012" w:rsidRPr="00CB5180" w:rsidRDefault="001E3862" w:rsidP="00456BE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>Předpokládá se, že v roce 2020 proběhnou výzvy</w:t>
      </w:r>
      <w:r w:rsidR="000F575C"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r w:rsidRPr="00CB5180">
        <w:rPr>
          <w:rFonts w:ascii="Arial" w:hAnsi="Arial" w:cs="Arial"/>
          <w:color w:val="000000"/>
          <w:sz w:val="22"/>
          <w:szCs w:val="22"/>
        </w:rPr>
        <w:t>LA grantů v rámci iniciativy CEUS, tedy mezi GA</w:t>
      </w:r>
      <w:r w:rsidR="0071343D" w:rsidRPr="00CB5180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>ČR, FWF, NCN a A</w:t>
      </w:r>
      <w:r w:rsidR="000F575C" w:rsidRPr="00CB5180">
        <w:rPr>
          <w:rFonts w:ascii="Arial" w:hAnsi="Arial" w:cs="Arial"/>
          <w:color w:val="000000"/>
          <w:sz w:val="22"/>
          <w:szCs w:val="22"/>
        </w:rPr>
        <w:t>RR</w:t>
      </w:r>
      <w:r w:rsidRPr="00CB5180">
        <w:rPr>
          <w:rFonts w:ascii="Arial" w:hAnsi="Arial" w:cs="Arial"/>
          <w:color w:val="000000"/>
          <w:sz w:val="22"/>
          <w:szCs w:val="22"/>
        </w:rPr>
        <w:t>S. Podpora se rozběhne od roku 2021, pro který jsou navrhovány účelové výdaje ve výši 90 mil. Kč. V rámci těchto výzev předpokládáme udělení cca 36 grantů, průměrné roční výdaje na jeden projekt očekáváme ve výši 2,5</w:t>
      </w:r>
      <w:r w:rsidR="00665478" w:rsidRPr="00CB5180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>mil. Kč.</w:t>
      </w:r>
    </w:p>
    <w:p w14:paraId="6FD19C9F" w14:textId="77777777" w:rsidR="001E3862" w:rsidRPr="00CB5180" w:rsidRDefault="001E3862" w:rsidP="00456BE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77264D7" w14:textId="27460D50" w:rsidR="00610012" w:rsidRPr="00CB5180" w:rsidRDefault="00610012" w:rsidP="0061001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>V následujícím roce dojde k</w:t>
      </w:r>
      <w:r w:rsidR="00A94861" w:rsidRPr="00CB5180">
        <w:rPr>
          <w:rFonts w:ascii="Arial" w:hAnsi="Arial" w:cs="Arial"/>
          <w:color w:val="000000"/>
          <w:sz w:val="22"/>
          <w:szCs w:val="22"/>
        </w:rPr>
        <w:t xml:space="preserve"> dalšímu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rozšíření </w:t>
      </w:r>
      <w:r w:rsidR="00A94861" w:rsidRPr="00CB5180">
        <w:rPr>
          <w:rFonts w:ascii="Arial" w:hAnsi="Arial" w:cs="Arial"/>
          <w:color w:val="000000"/>
          <w:sz w:val="22"/>
          <w:szCs w:val="22"/>
        </w:rPr>
        <w:t xml:space="preserve">mezinárodní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spolupráce v rámci iniciativy </w:t>
      </w:r>
      <w:proofErr w:type="spellStart"/>
      <w:r w:rsidR="00A94861" w:rsidRPr="00534AF1">
        <w:rPr>
          <w:rFonts w:ascii="Arial" w:hAnsi="Arial" w:cs="Arial"/>
          <w:i/>
          <w:color w:val="000000"/>
          <w:sz w:val="22"/>
          <w:szCs w:val="22"/>
        </w:rPr>
        <w:t>Multilateral</w:t>
      </w:r>
      <w:proofErr w:type="spellEnd"/>
      <w:r w:rsidR="00A94861" w:rsidRPr="00534AF1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A94861" w:rsidRPr="00534AF1">
        <w:rPr>
          <w:rFonts w:ascii="Arial" w:hAnsi="Arial" w:cs="Arial"/>
          <w:i/>
          <w:color w:val="000000"/>
          <w:sz w:val="22"/>
          <w:szCs w:val="22"/>
        </w:rPr>
        <w:t>Lead</w:t>
      </w:r>
      <w:proofErr w:type="spellEnd"/>
      <w:r w:rsidR="00A94861" w:rsidRPr="00534AF1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A94861" w:rsidRPr="00534AF1">
        <w:rPr>
          <w:rFonts w:ascii="Arial" w:hAnsi="Arial" w:cs="Arial"/>
          <w:i/>
          <w:color w:val="000000"/>
          <w:sz w:val="22"/>
          <w:szCs w:val="22"/>
        </w:rPr>
        <w:t>Agency</w:t>
      </w:r>
      <w:proofErr w:type="spellEnd"/>
      <w:r w:rsidR="00A94861" w:rsidRPr="00CB5180">
        <w:rPr>
          <w:rFonts w:ascii="Arial" w:hAnsi="Arial" w:cs="Arial"/>
          <w:color w:val="000000"/>
          <w:sz w:val="22"/>
          <w:szCs w:val="22"/>
        </w:rPr>
        <w:t xml:space="preserve"> (MLA)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. </w:t>
      </w:r>
      <w:r w:rsidR="00A94861" w:rsidRPr="00CB5180">
        <w:rPr>
          <w:rFonts w:ascii="Arial" w:hAnsi="Arial" w:cs="Arial"/>
          <w:color w:val="000000"/>
          <w:sz w:val="22"/>
          <w:szCs w:val="22"/>
        </w:rPr>
        <w:t xml:space="preserve">Tato iniciativa, zaměřená na mezinárodní spolupráci na principu </w:t>
      </w:r>
      <w:proofErr w:type="spellStart"/>
      <w:r w:rsidR="00A94861" w:rsidRPr="00CB5180">
        <w:rPr>
          <w:rFonts w:ascii="Arial" w:hAnsi="Arial" w:cs="Arial"/>
          <w:color w:val="000000"/>
          <w:sz w:val="22"/>
          <w:szCs w:val="22"/>
        </w:rPr>
        <w:t>Lead</w:t>
      </w:r>
      <w:proofErr w:type="spellEnd"/>
      <w:r w:rsidR="00A94861"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94861" w:rsidRPr="00CB5180">
        <w:rPr>
          <w:rFonts w:ascii="Arial" w:hAnsi="Arial" w:cs="Arial"/>
          <w:color w:val="000000"/>
          <w:sz w:val="22"/>
          <w:szCs w:val="22"/>
        </w:rPr>
        <w:t>Agency</w:t>
      </w:r>
      <w:proofErr w:type="spellEnd"/>
      <w:r w:rsidR="00A94861" w:rsidRPr="00CB5180">
        <w:rPr>
          <w:rFonts w:ascii="Arial" w:hAnsi="Arial" w:cs="Arial"/>
          <w:color w:val="000000"/>
          <w:sz w:val="22"/>
          <w:szCs w:val="22"/>
        </w:rPr>
        <w:t xml:space="preserve"> je projednávána v</w:t>
      </w:r>
      <w:r w:rsidR="00CA0A17">
        <w:rPr>
          <w:rFonts w:ascii="Arial" w:hAnsi="Arial" w:cs="Arial"/>
          <w:color w:val="000000"/>
          <w:sz w:val="22"/>
          <w:szCs w:val="22"/>
        </w:rPr>
        <w:t> </w:t>
      </w:r>
      <w:r w:rsidR="00A94861" w:rsidRPr="00CB5180">
        <w:rPr>
          <w:rFonts w:ascii="Arial" w:hAnsi="Arial" w:cs="Arial"/>
          <w:color w:val="000000"/>
          <w:sz w:val="22"/>
          <w:szCs w:val="22"/>
        </w:rPr>
        <w:t>rámci</w:t>
      </w:r>
      <w:r w:rsidR="00CA0A17">
        <w:rPr>
          <w:rFonts w:ascii="Arial" w:hAnsi="Arial" w:cs="Arial"/>
          <w:color w:val="000000"/>
          <w:sz w:val="22"/>
          <w:szCs w:val="22"/>
        </w:rPr>
        <w:t xml:space="preserve"> </w:t>
      </w:r>
      <w:r w:rsidR="00A94861" w:rsidRPr="00534AF1">
        <w:rPr>
          <w:rFonts w:ascii="Arial" w:hAnsi="Arial" w:cs="Arial"/>
          <w:i/>
          <w:color w:val="000000"/>
          <w:sz w:val="22"/>
          <w:szCs w:val="22"/>
        </w:rPr>
        <w:t xml:space="preserve">Science </w:t>
      </w:r>
      <w:proofErr w:type="spellStart"/>
      <w:r w:rsidR="00A94861" w:rsidRPr="00534AF1">
        <w:rPr>
          <w:rFonts w:ascii="Arial" w:hAnsi="Arial" w:cs="Arial"/>
          <w:i/>
          <w:color w:val="000000"/>
          <w:sz w:val="22"/>
          <w:szCs w:val="22"/>
        </w:rPr>
        <w:t>Europe</w:t>
      </w:r>
      <w:proofErr w:type="spellEnd"/>
      <w:r w:rsidR="00A94861"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11" w:history="1">
        <w:r w:rsidR="00A94861" w:rsidRPr="00CB5180">
          <w:rPr>
            <w:rStyle w:val="Hypertextovodkaz"/>
            <w:rFonts w:ascii="Arial" w:hAnsi="Arial" w:cs="Arial"/>
            <w:sz w:val="22"/>
            <w:szCs w:val="22"/>
          </w:rPr>
          <w:t>https://www.scienceeurope.org/</w:t>
        </w:r>
      </w:hyperlink>
      <w:r w:rsidR="00A94861" w:rsidRPr="00CB5180">
        <w:rPr>
          <w:rFonts w:ascii="Arial" w:hAnsi="Arial" w:cs="Arial"/>
          <w:color w:val="000000"/>
          <w:sz w:val="22"/>
          <w:szCs w:val="22"/>
        </w:rPr>
        <w:t xml:space="preserve">. </w:t>
      </w:r>
      <w:r w:rsidRPr="00CB5180">
        <w:rPr>
          <w:rFonts w:ascii="Arial" w:hAnsi="Arial" w:cs="Arial"/>
          <w:color w:val="000000"/>
          <w:sz w:val="22"/>
          <w:szCs w:val="22"/>
        </w:rPr>
        <w:t>K</w:t>
      </w:r>
      <w:r w:rsidR="001E3862" w:rsidRPr="00CB5180">
        <w:rPr>
          <w:rFonts w:ascii="Arial" w:hAnsi="Arial" w:cs="Arial"/>
          <w:color w:val="000000"/>
          <w:sz w:val="22"/>
          <w:szCs w:val="22"/>
        </w:rPr>
        <w:t>e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 členům MLA </w:t>
      </w:r>
      <w:proofErr w:type="spellStart"/>
      <w:r w:rsidRPr="00CB5180">
        <w:rPr>
          <w:rFonts w:ascii="Arial" w:hAnsi="Arial" w:cs="Arial"/>
          <w:color w:val="000000"/>
          <w:sz w:val="22"/>
          <w:szCs w:val="22"/>
        </w:rPr>
        <w:t>Task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B5180">
        <w:rPr>
          <w:rFonts w:ascii="Arial" w:hAnsi="Arial" w:cs="Arial"/>
          <w:color w:val="000000"/>
          <w:sz w:val="22"/>
          <w:szCs w:val="22"/>
        </w:rPr>
        <w:t>Force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patří kromě GA ČR následující zahraniční agentury, </w:t>
      </w:r>
      <w:r w:rsidR="005A1A40">
        <w:rPr>
          <w:rFonts w:ascii="Arial" w:hAnsi="Arial" w:cs="Arial"/>
          <w:color w:val="000000"/>
          <w:sz w:val="22"/>
          <w:szCs w:val="22"/>
        </w:rPr>
        <w:t>v </w:t>
      </w:r>
      <w:r w:rsidR="00534AF1">
        <w:rPr>
          <w:rFonts w:ascii="Arial" w:hAnsi="Arial" w:cs="Arial"/>
          <w:color w:val="000000"/>
          <w:sz w:val="22"/>
          <w:szCs w:val="22"/>
        </w:rPr>
        <w:t>součinnosti,</w:t>
      </w:r>
      <w:r w:rsidR="005A1A40">
        <w:rPr>
          <w:rFonts w:ascii="Arial" w:hAnsi="Arial" w:cs="Arial"/>
          <w:color w:val="000000"/>
          <w:sz w:val="22"/>
          <w:szCs w:val="22"/>
        </w:rPr>
        <w:t xml:space="preserve"> s</w:t>
      </w:r>
      <w:r w:rsidR="000170FD">
        <w:rPr>
          <w:rFonts w:ascii="Arial" w:hAnsi="Arial" w:cs="Arial"/>
          <w:color w:val="000000"/>
          <w:sz w:val="22"/>
          <w:szCs w:val="22"/>
        </w:rPr>
        <w:t xml:space="preserve"> nimiž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GA ČR rozšíř</w:t>
      </w:r>
      <w:r w:rsidR="00A94861" w:rsidRPr="00CB5180">
        <w:rPr>
          <w:rFonts w:ascii="Arial" w:hAnsi="Arial" w:cs="Arial"/>
          <w:color w:val="000000"/>
          <w:sz w:val="22"/>
          <w:szCs w:val="22"/>
        </w:rPr>
        <w:t>í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r w:rsidR="005A1A40">
        <w:rPr>
          <w:rFonts w:ascii="Arial" w:hAnsi="Arial" w:cs="Arial"/>
          <w:color w:val="000000"/>
          <w:sz w:val="22"/>
          <w:szCs w:val="22"/>
        </w:rPr>
        <w:t xml:space="preserve">míru </w:t>
      </w:r>
      <w:r w:rsidR="005A1A40" w:rsidRPr="00CB5180">
        <w:rPr>
          <w:rFonts w:ascii="Arial" w:hAnsi="Arial" w:cs="Arial"/>
          <w:color w:val="000000"/>
          <w:sz w:val="22"/>
          <w:szCs w:val="22"/>
        </w:rPr>
        <w:t>sv</w:t>
      </w:r>
      <w:r w:rsidR="005A1A40">
        <w:rPr>
          <w:rFonts w:ascii="Arial" w:hAnsi="Arial" w:cs="Arial"/>
          <w:color w:val="000000"/>
          <w:sz w:val="22"/>
          <w:szCs w:val="22"/>
        </w:rPr>
        <w:t>é</w:t>
      </w:r>
      <w:r w:rsidR="005A1A40"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r w:rsidRPr="00CB5180">
        <w:rPr>
          <w:rFonts w:ascii="Arial" w:hAnsi="Arial" w:cs="Arial"/>
          <w:color w:val="000000"/>
          <w:sz w:val="22"/>
          <w:szCs w:val="22"/>
        </w:rPr>
        <w:t>mezinárodní spoluprác</w:t>
      </w:r>
      <w:r w:rsidR="005A1A40">
        <w:rPr>
          <w:rFonts w:ascii="Arial" w:hAnsi="Arial" w:cs="Arial"/>
          <w:color w:val="000000"/>
          <w:sz w:val="22"/>
          <w:szCs w:val="22"/>
        </w:rPr>
        <w:t>e</w:t>
      </w:r>
      <w:r w:rsidRPr="00CB5180">
        <w:rPr>
          <w:rFonts w:ascii="Arial" w:hAnsi="Arial" w:cs="Arial"/>
          <w:color w:val="000000"/>
          <w:sz w:val="22"/>
          <w:szCs w:val="22"/>
        </w:rPr>
        <w:t>:</w:t>
      </w:r>
    </w:p>
    <w:p w14:paraId="5A93674B" w14:textId="77777777" w:rsidR="00610012" w:rsidRPr="00CB5180" w:rsidRDefault="00610012" w:rsidP="00610012">
      <w:pPr>
        <w:rPr>
          <w:rFonts w:ascii="Arial" w:hAnsi="Arial" w:cs="Arial"/>
          <w:color w:val="000000"/>
          <w:sz w:val="22"/>
          <w:szCs w:val="22"/>
        </w:rPr>
      </w:pPr>
    </w:p>
    <w:p w14:paraId="63EE8442" w14:textId="77777777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534AF1">
        <w:rPr>
          <w:rFonts w:ascii="Arial" w:hAnsi="Arial" w:cs="Arial"/>
          <w:i/>
          <w:color w:val="000000"/>
          <w:sz w:val="22"/>
          <w:szCs w:val="22"/>
        </w:rPr>
        <w:t>Austrian</w:t>
      </w:r>
      <w:proofErr w:type="spellEnd"/>
      <w:r w:rsidRPr="00534AF1">
        <w:rPr>
          <w:rFonts w:ascii="Arial" w:hAnsi="Arial" w:cs="Arial"/>
          <w:i/>
          <w:color w:val="000000"/>
          <w:sz w:val="22"/>
          <w:szCs w:val="22"/>
        </w:rPr>
        <w:t xml:space="preserve"> Science </w:t>
      </w:r>
      <w:proofErr w:type="spellStart"/>
      <w:r w:rsidRPr="00534AF1">
        <w:rPr>
          <w:rFonts w:ascii="Arial" w:hAnsi="Arial" w:cs="Arial"/>
          <w:i/>
          <w:color w:val="000000"/>
          <w:sz w:val="22"/>
          <w:szCs w:val="22"/>
        </w:rPr>
        <w:t>Fund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(FWF), Rakousko </w:t>
      </w:r>
    </w:p>
    <w:p w14:paraId="5054B3EA" w14:textId="77777777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534AF1">
        <w:rPr>
          <w:rFonts w:ascii="Arial" w:hAnsi="Arial" w:cs="Arial"/>
          <w:i/>
          <w:color w:val="000000"/>
          <w:sz w:val="22"/>
          <w:szCs w:val="22"/>
        </w:rPr>
        <w:t>Research</w:t>
      </w:r>
      <w:proofErr w:type="spellEnd"/>
      <w:r w:rsidRPr="00534AF1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534AF1">
        <w:rPr>
          <w:rFonts w:ascii="Arial" w:hAnsi="Arial" w:cs="Arial"/>
          <w:i/>
          <w:color w:val="000000"/>
          <w:sz w:val="22"/>
          <w:szCs w:val="22"/>
        </w:rPr>
        <w:t>Foundation</w:t>
      </w:r>
      <w:proofErr w:type="spellEnd"/>
      <w:r w:rsidRPr="00534AF1">
        <w:rPr>
          <w:rFonts w:ascii="Arial" w:hAnsi="Arial" w:cs="Arial"/>
          <w:i/>
          <w:color w:val="000000"/>
          <w:sz w:val="22"/>
          <w:szCs w:val="22"/>
        </w:rPr>
        <w:t xml:space="preserve"> – </w:t>
      </w:r>
      <w:proofErr w:type="spellStart"/>
      <w:r w:rsidRPr="00534AF1">
        <w:rPr>
          <w:rFonts w:ascii="Arial" w:hAnsi="Arial" w:cs="Arial"/>
          <w:i/>
          <w:color w:val="000000"/>
          <w:sz w:val="22"/>
          <w:szCs w:val="22"/>
        </w:rPr>
        <w:t>Flanders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(FWO), Belgie </w:t>
      </w:r>
    </w:p>
    <w:p w14:paraId="5C86ECFA" w14:textId="77777777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534AF1">
        <w:rPr>
          <w:rFonts w:ascii="Arial" w:hAnsi="Arial" w:cs="Arial"/>
          <w:i/>
          <w:color w:val="000000"/>
          <w:sz w:val="22"/>
          <w:szCs w:val="22"/>
        </w:rPr>
        <w:t>Fund</w:t>
      </w:r>
      <w:proofErr w:type="spellEnd"/>
      <w:r w:rsidRPr="00534AF1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534AF1">
        <w:rPr>
          <w:rFonts w:ascii="Arial" w:hAnsi="Arial" w:cs="Arial"/>
          <w:i/>
          <w:color w:val="000000"/>
          <w:sz w:val="22"/>
          <w:szCs w:val="22"/>
        </w:rPr>
        <w:t>for</w:t>
      </w:r>
      <w:proofErr w:type="spellEnd"/>
      <w:r w:rsidRPr="00534AF1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534AF1">
        <w:rPr>
          <w:rFonts w:ascii="Arial" w:hAnsi="Arial" w:cs="Arial"/>
          <w:i/>
          <w:color w:val="000000"/>
          <w:sz w:val="22"/>
          <w:szCs w:val="22"/>
        </w:rPr>
        <w:t>Scientific</w:t>
      </w:r>
      <w:proofErr w:type="spellEnd"/>
      <w:r w:rsidRPr="00534AF1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534AF1">
        <w:rPr>
          <w:rFonts w:ascii="Arial" w:hAnsi="Arial" w:cs="Arial"/>
          <w:i/>
          <w:color w:val="000000"/>
          <w:sz w:val="22"/>
          <w:szCs w:val="22"/>
        </w:rPr>
        <w:t>Research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(FNRS), Belgie </w:t>
      </w:r>
    </w:p>
    <w:p w14:paraId="3F3E0BE9" w14:textId="5EC13A12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534AF1">
        <w:rPr>
          <w:rFonts w:ascii="Arial" w:hAnsi="Arial" w:cs="Arial"/>
          <w:i/>
          <w:color w:val="000000"/>
          <w:sz w:val="22"/>
          <w:szCs w:val="22"/>
        </w:rPr>
        <w:t>Croatian</w:t>
      </w:r>
      <w:proofErr w:type="spellEnd"/>
      <w:r w:rsidRPr="00534AF1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AC3EA6" w:rsidRPr="00534AF1">
        <w:rPr>
          <w:rFonts w:ascii="Arial" w:hAnsi="Arial" w:cs="Arial"/>
          <w:i/>
          <w:color w:val="000000"/>
          <w:sz w:val="22"/>
          <w:szCs w:val="22"/>
        </w:rPr>
        <w:t xml:space="preserve">Science </w:t>
      </w:r>
      <w:proofErr w:type="spellStart"/>
      <w:r w:rsidR="00AC3EA6" w:rsidRPr="00534AF1">
        <w:rPr>
          <w:rFonts w:ascii="Arial" w:hAnsi="Arial" w:cs="Arial"/>
          <w:i/>
          <w:color w:val="000000"/>
          <w:sz w:val="22"/>
          <w:szCs w:val="22"/>
        </w:rPr>
        <w:t>Foundation</w:t>
      </w:r>
      <w:proofErr w:type="spellEnd"/>
      <w:r w:rsidR="00AC3EA6"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(HRZZ), Chorvatsko </w:t>
      </w:r>
    </w:p>
    <w:p w14:paraId="4A5BC25C" w14:textId="77777777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Academy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of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Finland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(AKA), Finsko </w:t>
      </w:r>
    </w:p>
    <w:p w14:paraId="3D3C1FA9" w14:textId="77777777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Agence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Nationale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de la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Recherche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(ANR), Francie </w:t>
      </w:r>
    </w:p>
    <w:p w14:paraId="469760E0" w14:textId="77777777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German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Research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Foundation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(DFG), Německo </w:t>
      </w:r>
    </w:p>
    <w:p w14:paraId="386C39FB" w14:textId="77777777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Science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Foundation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Ireland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(SFI), Irsko </w:t>
      </w:r>
    </w:p>
    <w:p w14:paraId="2AF92C66" w14:textId="77777777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Luxembourg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National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Research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Fund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(FNR</w:t>
      </w:r>
      <w:r w:rsidR="001E3862" w:rsidRPr="00CB5180">
        <w:rPr>
          <w:rFonts w:ascii="Arial" w:hAnsi="Arial" w:cs="Arial"/>
          <w:color w:val="000000"/>
          <w:sz w:val="22"/>
          <w:szCs w:val="22"/>
        </w:rPr>
        <w:t>), Lucembursko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4291335" w14:textId="77777777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Research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Council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of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Norway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(RCN), Norsko</w:t>
      </w:r>
    </w:p>
    <w:p w14:paraId="26D29D0A" w14:textId="77777777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National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Science Centre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(NCN), Polsko </w:t>
      </w:r>
    </w:p>
    <w:p w14:paraId="78DF58BA" w14:textId="77777777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Foundation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for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Science and Technology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(FCT), Portugalsko</w:t>
      </w:r>
    </w:p>
    <w:p w14:paraId="2B5BDE71" w14:textId="77777777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Slovenian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Research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Agency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(AR</w:t>
      </w:r>
      <w:r w:rsidR="007C0964" w:rsidRPr="00CB5180">
        <w:rPr>
          <w:rFonts w:ascii="Arial" w:hAnsi="Arial" w:cs="Arial"/>
          <w:color w:val="000000"/>
          <w:sz w:val="22"/>
          <w:szCs w:val="22"/>
        </w:rPr>
        <w:t>R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S), Slovinsko </w:t>
      </w:r>
    </w:p>
    <w:p w14:paraId="7E716D17" w14:textId="77777777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Swedish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Research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Council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for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Sustainable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Development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 w:rsidRPr="00CB5180">
        <w:rPr>
          <w:rFonts w:ascii="Arial" w:hAnsi="Arial" w:cs="Arial"/>
          <w:color w:val="000000"/>
          <w:sz w:val="22"/>
          <w:szCs w:val="22"/>
        </w:rPr>
        <w:t>Formas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>), Švédsko</w:t>
      </w:r>
    </w:p>
    <w:p w14:paraId="6072F59A" w14:textId="77777777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Swiss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National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Science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Foundation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(SNSF), Švýcarsko </w:t>
      </w:r>
    </w:p>
    <w:p w14:paraId="354504AA" w14:textId="77777777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Netherlands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Organisation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for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Scientific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Research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(NWO), Nizozemí </w:t>
      </w:r>
    </w:p>
    <w:p w14:paraId="33D0C0EE" w14:textId="77777777" w:rsidR="00610012" w:rsidRPr="00CB5180" w:rsidRDefault="00610012" w:rsidP="00534AF1">
      <w:pPr>
        <w:spacing w:after="60"/>
        <w:rPr>
          <w:rFonts w:ascii="Arial" w:hAnsi="Arial" w:cs="Arial"/>
          <w:color w:val="000000"/>
          <w:sz w:val="22"/>
          <w:szCs w:val="22"/>
        </w:rPr>
      </w:pPr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UK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Research</w:t>
      </w:r>
      <w:proofErr w:type="spellEnd"/>
      <w:r w:rsidRPr="007C3845">
        <w:rPr>
          <w:rFonts w:ascii="Arial" w:hAnsi="Arial" w:cs="Arial"/>
          <w:i/>
          <w:color w:val="000000"/>
          <w:sz w:val="22"/>
          <w:szCs w:val="22"/>
        </w:rPr>
        <w:t xml:space="preserve"> and </w:t>
      </w:r>
      <w:proofErr w:type="spellStart"/>
      <w:r w:rsidRPr="007C3845">
        <w:rPr>
          <w:rFonts w:ascii="Arial" w:hAnsi="Arial" w:cs="Arial"/>
          <w:i/>
          <w:color w:val="000000"/>
          <w:sz w:val="22"/>
          <w:szCs w:val="22"/>
        </w:rPr>
        <w:t>Innovation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 (UKRI), Velká Británie</w:t>
      </w:r>
    </w:p>
    <w:p w14:paraId="6A8635C3" w14:textId="77777777" w:rsidR="00610012" w:rsidRPr="00CB5180" w:rsidRDefault="00610012" w:rsidP="00456BE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9C968BC" w14:textId="35DDA127" w:rsidR="00A94861" w:rsidRPr="00CB5180" w:rsidRDefault="00CF7D4B" w:rsidP="00A9486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Podpis příslušných memorand očekáváme </w:t>
      </w:r>
      <w:r w:rsidR="00A94861" w:rsidRPr="00CB5180">
        <w:rPr>
          <w:rFonts w:ascii="Arial" w:hAnsi="Arial" w:cs="Arial"/>
          <w:color w:val="000000"/>
          <w:sz w:val="22"/>
          <w:szCs w:val="22"/>
        </w:rPr>
        <w:t xml:space="preserve">v roce 2020 s tím, že vyhlášení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první </w:t>
      </w:r>
      <w:r w:rsidR="00A94861" w:rsidRPr="00CB5180">
        <w:rPr>
          <w:rFonts w:ascii="Arial" w:hAnsi="Arial" w:cs="Arial"/>
          <w:color w:val="000000"/>
          <w:sz w:val="22"/>
          <w:szCs w:val="22"/>
        </w:rPr>
        <w:t xml:space="preserve">takto rozšířené výzvy by proběhlo v roce 2021 a poskytování podpory by započalo v roce 2022. </w:t>
      </w:r>
    </w:p>
    <w:p w14:paraId="7EC3C78A" w14:textId="77777777" w:rsidR="00A94861" w:rsidRPr="00CB5180" w:rsidRDefault="00A94861" w:rsidP="00456BE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7CAF1C5" w14:textId="398C7C58" w:rsidR="001E3862" w:rsidRPr="00CB5180" w:rsidRDefault="001E3862" w:rsidP="00456BE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Celkové výdaje na novou skupinu grantových projektů se předpokládají v objemu </w:t>
      </w:r>
      <w:r w:rsidR="00AC3EA6" w:rsidRPr="00CB5180">
        <w:rPr>
          <w:rFonts w:ascii="Arial" w:hAnsi="Arial" w:cs="Arial"/>
          <w:color w:val="000000"/>
          <w:sz w:val="22"/>
          <w:szCs w:val="22"/>
        </w:rPr>
        <w:t>cca</w:t>
      </w:r>
      <w:r w:rsidR="00AC3EA6">
        <w:rPr>
          <w:rFonts w:ascii="Arial" w:hAnsi="Arial" w:cs="Arial"/>
          <w:color w:val="000000"/>
          <w:sz w:val="22"/>
          <w:szCs w:val="22"/>
        </w:rPr>
        <w:t> </w:t>
      </w:r>
      <w:r w:rsidR="00AC3EA6" w:rsidRPr="00CB5180">
        <w:rPr>
          <w:rFonts w:ascii="Arial" w:hAnsi="Arial" w:cs="Arial"/>
          <w:color w:val="000000"/>
          <w:sz w:val="22"/>
          <w:szCs w:val="22"/>
        </w:rPr>
        <w:t>750</w:t>
      </w:r>
      <w:r w:rsidR="00AC3EA6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>mil</w:t>
      </w:r>
      <w:r w:rsidR="00AC3EA6" w:rsidRPr="00CB5180">
        <w:rPr>
          <w:rFonts w:ascii="Arial" w:hAnsi="Arial" w:cs="Arial"/>
          <w:color w:val="000000"/>
          <w:sz w:val="22"/>
          <w:szCs w:val="22"/>
        </w:rPr>
        <w:t>.</w:t>
      </w:r>
      <w:r w:rsidR="00AC3EA6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Kč ročně s postupným nárůstem objemu podpory – v prvním roce 2021 </w:t>
      </w:r>
      <w:r w:rsidR="00AC3EA6" w:rsidRPr="00CB5180">
        <w:rPr>
          <w:rFonts w:ascii="Arial" w:hAnsi="Arial" w:cs="Arial"/>
          <w:color w:val="000000"/>
          <w:sz w:val="22"/>
          <w:szCs w:val="22"/>
        </w:rPr>
        <w:t>cca</w:t>
      </w:r>
      <w:r w:rsidR="00AC3EA6">
        <w:rPr>
          <w:rFonts w:ascii="Arial" w:hAnsi="Arial" w:cs="Arial"/>
          <w:color w:val="000000"/>
          <w:sz w:val="22"/>
          <w:szCs w:val="22"/>
        </w:rPr>
        <w:t> </w:t>
      </w:r>
      <w:r w:rsidR="00AC3EA6" w:rsidRPr="00CB5180">
        <w:rPr>
          <w:rFonts w:ascii="Arial" w:hAnsi="Arial" w:cs="Arial"/>
          <w:color w:val="000000"/>
          <w:sz w:val="22"/>
          <w:szCs w:val="22"/>
        </w:rPr>
        <w:t>90</w:t>
      </w:r>
      <w:r w:rsidR="00AC3EA6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mil. Kč (v rámci iniciativy CEUS), ve druhém roce </w:t>
      </w:r>
      <w:r w:rsidR="00AC3EA6">
        <w:rPr>
          <w:rFonts w:ascii="Arial" w:hAnsi="Arial" w:cs="Arial"/>
          <w:color w:val="000000"/>
          <w:sz w:val="22"/>
          <w:szCs w:val="22"/>
        </w:rPr>
        <w:t xml:space="preserve">2022 </w:t>
      </w:r>
      <w:r w:rsidRPr="00CB5180">
        <w:rPr>
          <w:rFonts w:ascii="Arial" w:hAnsi="Arial" w:cs="Arial"/>
          <w:color w:val="000000"/>
          <w:sz w:val="22"/>
          <w:szCs w:val="22"/>
        </w:rPr>
        <w:t>cca 340 mil. Kč (v rámci obou těchto iniciativ) a ve třetím roce 2023 cca 590 mil. Kč (v rámci obou iniciativ) a v dalších letech cca 750 mil. Kč každoročně (již jen v rámci iniciativy MLA).</w:t>
      </w:r>
    </w:p>
    <w:p w14:paraId="7FA9D71F" w14:textId="77777777" w:rsidR="00456BEF" w:rsidRPr="00CB5180" w:rsidRDefault="001E3862" w:rsidP="00456BE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1AEC82F" w14:textId="77777777" w:rsidR="00E05B8C" w:rsidRPr="00CB5180" w:rsidRDefault="00E05B8C" w:rsidP="00456BE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>Předpokládanou průměrnou výši celkových výdajů v jednotlivých letech přehledně znázorňuje následující tabulka (v mil. Kč). Podíl výdajů státního rozpočtu na celkových výdajích je u</w:t>
      </w:r>
      <w:r w:rsidR="00CB5180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>projektů základního výzkumu v souladu se Zákonem a Rámcem až 100 %. Navržené výdaje státního rozpočtu musí být zabezpečeny v souladu s limity celkových výdajů na podporu výzkumu, experimentálního vývoje a inovací schválených vládou na příslušná období bez zvýšených nároků na státní rozpočet. Prostředky na tuto skupinu grantových projektů budou poskytovány ve schválené výši.</w:t>
      </w:r>
    </w:p>
    <w:p w14:paraId="3B4A0E97" w14:textId="77777777" w:rsidR="00E87DED" w:rsidRPr="00CB5180" w:rsidRDefault="00E87DED" w:rsidP="00DF3270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C81081" w:rsidRPr="00CB5180" w14:paraId="67C42146" w14:textId="77777777" w:rsidTr="00534AF1">
        <w:trPr>
          <w:trHeight w:val="478"/>
        </w:trPr>
        <w:tc>
          <w:tcPr>
            <w:tcW w:w="900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1E9844" w14:textId="77777777" w:rsidR="00C81081" w:rsidRPr="00534AF1" w:rsidRDefault="00C81081" w:rsidP="000A2F0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9365CA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Předpokládané roční výdaje projektů LA granty v mil. Kč</w:t>
            </w:r>
          </w:p>
        </w:tc>
      </w:tr>
      <w:tr w:rsidR="00C93052" w:rsidRPr="00CB5180" w14:paraId="1C4E6296" w14:textId="77777777" w:rsidTr="00534AF1">
        <w:trPr>
          <w:trHeight w:val="848"/>
        </w:trPr>
        <w:tc>
          <w:tcPr>
            <w:tcW w:w="163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A2C38E" w14:textId="67EC2F14" w:rsidR="00C93052" w:rsidRPr="00534AF1" w:rsidRDefault="009E63E4" w:rsidP="007C3845">
            <w:pPr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r</w:t>
            </w:r>
            <w:r w:rsidR="00C93052"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oky</w:t>
            </w: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C93052"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zahájení řešení projektů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350649" w14:textId="77777777" w:rsidR="00C93052" w:rsidRPr="00534AF1" w:rsidRDefault="00C93052" w:rsidP="000A2F0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3F0757" w14:textId="77777777" w:rsidR="00C93052" w:rsidRPr="00534AF1" w:rsidRDefault="00C93052" w:rsidP="000A2F0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09993C" w14:textId="77777777" w:rsidR="00C93052" w:rsidRPr="00534AF1" w:rsidRDefault="00C93052" w:rsidP="000A2F0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483365" w14:textId="77777777" w:rsidR="00C93052" w:rsidRPr="00534AF1" w:rsidRDefault="00C93052" w:rsidP="000A2F0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E85DB2" w14:textId="77777777" w:rsidR="00C93052" w:rsidRPr="00534AF1" w:rsidRDefault="00C93052" w:rsidP="000A2F0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5F4264" w14:textId="77777777" w:rsidR="00C93052" w:rsidRPr="00534AF1" w:rsidRDefault="00C93052" w:rsidP="000A2F0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82D02A" w14:textId="77777777" w:rsidR="00C93052" w:rsidRPr="00534AF1" w:rsidRDefault="00C93052" w:rsidP="000A2F0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78D34A" w14:textId="77777777" w:rsidR="00C93052" w:rsidRPr="00534AF1" w:rsidRDefault="00C93052" w:rsidP="000A2F0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4EBDC9" w14:textId="77777777" w:rsidR="00C93052" w:rsidRPr="00534AF1" w:rsidRDefault="00C93052" w:rsidP="000A2F0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D3A42E" w14:textId="77777777" w:rsidR="00C93052" w:rsidRPr="00534AF1" w:rsidRDefault="00025709" w:rsidP="000A2F0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534AF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…</w:t>
            </w:r>
          </w:p>
        </w:tc>
      </w:tr>
      <w:tr w:rsidR="006D0289" w:rsidRPr="00CB5180" w14:paraId="312A04EE" w14:textId="77777777" w:rsidTr="00534AF1">
        <w:trPr>
          <w:trHeight w:val="1304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28E139" w14:textId="77777777" w:rsidR="006D0289" w:rsidRPr="007C3845" w:rsidRDefault="006D0289" w:rsidP="006D0289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LA granty 2021</w:t>
            </w:r>
            <w:r w:rsidR="00B17BF8"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444335"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br/>
            </w:r>
            <w:r w:rsidR="002B5CA1"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(v </w:t>
            </w:r>
            <w:r w:rsidR="00610012"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prvním roce </w:t>
            </w:r>
            <w:r w:rsidR="00444335"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br/>
            </w:r>
            <w:r w:rsidR="00610012"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v </w:t>
            </w:r>
            <w:r w:rsidR="002B5CA1"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rámci iniciativy CEUS)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954FB2E" w14:textId="77777777" w:rsidR="006D0289" w:rsidRPr="007C3845" w:rsidRDefault="00025709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350BBE" w14:textId="77777777" w:rsidR="006D0289" w:rsidRPr="007C3845" w:rsidRDefault="00025709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</w:t>
            </w:r>
            <w:r w:rsidR="006D0289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A1077C7" w14:textId="77777777" w:rsidR="006D0289" w:rsidRPr="007C3845" w:rsidRDefault="00025709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90</w:t>
            </w:r>
            <w:r w:rsidR="006D0289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CFDB99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2828F1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  <w:r w:rsidR="006D0289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B76D68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  <w:r w:rsidR="006D0289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D1009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8D20A1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9A7F7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1D82A7" w14:textId="77777777" w:rsidR="006D0289" w:rsidRPr="007C3845" w:rsidRDefault="006D0289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 w:rsidR="00E94B56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</w:tr>
      <w:tr w:rsidR="006D0289" w:rsidRPr="00CB5180" w14:paraId="69974ED6" w14:textId="77777777" w:rsidTr="00534AF1">
        <w:trPr>
          <w:trHeight w:val="1531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0BE425" w14:textId="77777777" w:rsidR="006D0289" w:rsidRPr="007C3845" w:rsidRDefault="006D0289" w:rsidP="006D0289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LA granty 2022</w:t>
            </w:r>
            <w:r w:rsidR="00621059"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444335"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br/>
            </w:r>
            <w:r w:rsidR="00621059"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(</w:t>
            </w:r>
            <w:r w:rsidR="00610012"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v následujících letech </w:t>
            </w:r>
            <w:r w:rsidR="00621059"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</w:t>
            </w:r>
            <w:r w:rsidR="00B17BF8"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 </w:t>
            </w:r>
            <w:r w:rsidR="00621059"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rámci iniciativy CEUS)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3C366F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0115BD" w14:textId="77777777" w:rsidR="006D0289" w:rsidRPr="007C3845" w:rsidRDefault="00025709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0ABF690" w14:textId="77777777" w:rsidR="006D0289" w:rsidRPr="007C3845" w:rsidRDefault="00025709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1EB260" w14:textId="77777777" w:rsidR="006D0289" w:rsidRPr="007C3845" w:rsidRDefault="00025709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</w:t>
            </w:r>
            <w:r w:rsidR="006D0289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DF255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366391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96B6D2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F08DF3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828043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7F7424" w14:textId="77777777" w:rsidR="006D0289" w:rsidRPr="007C3845" w:rsidRDefault="006D0289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 w:rsidR="00E94B56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</w:tr>
      <w:tr w:rsidR="00025709" w:rsidRPr="00CB5180" w14:paraId="064DF79D" w14:textId="77777777" w:rsidTr="00534AF1">
        <w:trPr>
          <w:trHeight w:val="567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B845B3" w14:textId="77777777" w:rsidR="00025709" w:rsidRPr="007C3845" w:rsidRDefault="00025709" w:rsidP="00025709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LA granty 2023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456DBAF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 w:rsidR="00E94B56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36CBEC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3A069C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1C5B66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B31E5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250 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E5EFDD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2FCAAD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7F1D13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8B2DA7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635203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 w:rsidR="00E94B56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</w:tr>
      <w:tr w:rsidR="00025709" w:rsidRPr="00CB5180" w14:paraId="089D573D" w14:textId="77777777" w:rsidTr="00534AF1">
        <w:trPr>
          <w:trHeight w:val="567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20F030" w14:textId="77777777" w:rsidR="00025709" w:rsidRPr="007C3845" w:rsidRDefault="00025709" w:rsidP="00025709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LA granty 2024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AB5D72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  <w:r w:rsidR="00025709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32CA992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7200A3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F2257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253520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73FE72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250 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50B85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C7B852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F6F4D0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1A8CEF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 w:rsidR="00E94B56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</w:tr>
      <w:tr w:rsidR="00025709" w:rsidRPr="00CB5180" w14:paraId="5A7616B5" w14:textId="77777777" w:rsidTr="00534AF1">
        <w:trPr>
          <w:trHeight w:val="567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286B4C" w14:textId="77777777" w:rsidR="00025709" w:rsidRPr="007C3845" w:rsidRDefault="00025709" w:rsidP="00025709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LA granty 2025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A8F591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  <w:r w:rsidR="00025709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E15C91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A91CEA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C7089D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A22D14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A81B07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1AF4F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250 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4F6CBF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0BCFBF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DD5F6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 w:rsidR="00E94B56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</w:tr>
      <w:tr w:rsidR="00025709" w:rsidRPr="00CB5180" w14:paraId="602608DB" w14:textId="77777777" w:rsidTr="00534AF1">
        <w:trPr>
          <w:trHeight w:val="567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51FD82" w14:textId="77777777" w:rsidR="00025709" w:rsidRPr="007C3845" w:rsidRDefault="00025709" w:rsidP="00025709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LA granty 2026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77769AD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 w:rsidR="00E94B56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1DD8A9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30D7176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C679D6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CC289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FFD9A8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4E04B5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176534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250 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924061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BC7D77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 w:rsidR="00E94B56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</w:tr>
      <w:tr w:rsidR="00025709" w:rsidRPr="00CB5180" w14:paraId="19019B9A" w14:textId="77777777" w:rsidTr="00534AF1">
        <w:trPr>
          <w:trHeight w:val="567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2EB677" w14:textId="77777777" w:rsidR="00025709" w:rsidRPr="007C3845" w:rsidRDefault="00025709" w:rsidP="00025709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LA granty 2027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1AC534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 w:rsidR="00E94B56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0C2ACB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D26B7C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267A9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FA2B9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2755C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2D48AD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49F128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58358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250 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C8B87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 w:rsidR="00E94B56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</w:tr>
      <w:tr w:rsidR="00025709" w:rsidRPr="00CB5180" w14:paraId="4CD66C2A" w14:textId="77777777" w:rsidTr="00534AF1">
        <w:trPr>
          <w:trHeight w:val="567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BB2973" w14:textId="77777777" w:rsidR="00025709" w:rsidRPr="007C3845" w:rsidRDefault="00025709" w:rsidP="00025709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LA granty 2028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321E0F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 w:rsidR="00E94B56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B7F3E6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5149F36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2CC099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E5694C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057FE5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0854A1" w14:textId="77777777" w:rsidR="00025709" w:rsidRPr="007C3845" w:rsidRDefault="00E94B56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A34F32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221F89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20A13D" w14:textId="77777777" w:rsidR="00025709" w:rsidRPr="007C3845" w:rsidRDefault="006821EB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…</w:t>
            </w:r>
            <w:r w:rsidR="00025709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6D0289" w:rsidRPr="00CB5180" w14:paraId="798978EF" w14:textId="77777777" w:rsidTr="00534AF1">
        <w:trPr>
          <w:trHeight w:val="567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9005A47" w14:textId="77777777" w:rsidR="006D0289" w:rsidRPr="007C3845" w:rsidRDefault="006D0289" w:rsidP="006D0289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LA granty 2029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D943985" w14:textId="77777777" w:rsidR="006D0289" w:rsidRPr="007C3845" w:rsidRDefault="006D0289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 w:rsidR="00E94B56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6F9A74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8526C9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2DD446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354073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F62609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E1232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ACDA5C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41DF3A" w14:textId="77777777" w:rsidR="006D0289" w:rsidRPr="007C3845" w:rsidRDefault="00025709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1D8BD0" w14:textId="77777777" w:rsidR="006D0289" w:rsidRPr="007C3845" w:rsidRDefault="006821EB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…</w:t>
            </w:r>
            <w:r w:rsidR="006D0289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6D0289" w:rsidRPr="00CB5180" w14:paraId="21F32C9B" w14:textId="77777777" w:rsidTr="00534AF1">
        <w:trPr>
          <w:trHeight w:val="567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9F168E1" w14:textId="77777777" w:rsidR="006D0289" w:rsidRPr="007C3845" w:rsidRDefault="006D0289" w:rsidP="006D0289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LA granty </w:t>
            </w:r>
            <w:r w:rsidR="00025709"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…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51438D" w14:textId="77777777" w:rsidR="006D0289" w:rsidRPr="007C3845" w:rsidRDefault="006D0289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 w:rsidR="00E94B56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993A76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648A3A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177FE1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91A60B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9BBC86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C5A4A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409B27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8D11F1" w14:textId="77777777" w:rsidR="006D0289" w:rsidRPr="007C3845" w:rsidRDefault="00E94B56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F61E3E" w14:textId="77777777" w:rsidR="006D0289" w:rsidRPr="007C3845" w:rsidRDefault="006821EB" w:rsidP="006D028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…</w:t>
            </w:r>
            <w:r w:rsidR="006D0289" w:rsidRPr="007C384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025709" w:rsidRPr="00CB5180" w14:paraId="7A859F80" w14:textId="77777777" w:rsidTr="00534AF1">
        <w:trPr>
          <w:trHeight w:val="567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03085C" w14:textId="6AD6F3BF" w:rsidR="00025709" w:rsidRPr="007C3845" w:rsidRDefault="0096724C" w:rsidP="00025709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celkem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6460ED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color w:val="000000"/>
                <w:sz w:val="20"/>
                <w:szCs w:val="20"/>
              </w:rPr>
              <w:t>90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E74415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color w:val="000000"/>
                <w:sz w:val="20"/>
                <w:szCs w:val="20"/>
              </w:rPr>
              <w:t>340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2BA742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color w:val="000000"/>
                <w:sz w:val="20"/>
                <w:szCs w:val="20"/>
              </w:rPr>
              <w:t>590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C4959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color w:val="000000"/>
                <w:sz w:val="20"/>
                <w:szCs w:val="20"/>
              </w:rPr>
              <w:t>750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56A1EB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color w:val="000000"/>
                <w:sz w:val="20"/>
                <w:szCs w:val="20"/>
              </w:rPr>
              <w:t>750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8E6BE5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color w:val="000000"/>
                <w:sz w:val="20"/>
                <w:szCs w:val="20"/>
              </w:rPr>
              <w:t>750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CDFA85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color w:val="000000"/>
                <w:sz w:val="20"/>
                <w:szCs w:val="20"/>
              </w:rPr>
              <w:t>750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10A15A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color w:val="000000"/>
                <w:sz w:val="20"/>
                <w:szCs w:val="20"/>
              </w:rPr>
              <w:t>750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0AB5CA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color w:val="000000"/>
                <w:sz w:val="20"/>
                <w:szCs w:val="20"/>
              </w:rPr>
              <w:t>750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CD3C9" w14:textId="77777777" w:rsidR="00025709" w:rsidRPr="007C3845" w:rsidRDefault="00025709" w:rsidP="00025709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C3845">
              <w:rPr>
                <w:rFonts w:ascii="Arial" w:hAnsi="Arial" w:cs="Arial"/>
                <w:i/>
                <w:color w:val="000000"/>
                <w:sz w:val="20"/>
                <w:szCs w:val="20"/>
              </w:rPr>
              <w:t>750</w:t>
            </w:r>
          </w:p>
        </w:tc>
      </w:tr>
    </w:tbl>
    <w:p w14:paraId="7344E530" w14:textId="77777777" w:rsidR="00DF3270" w:rsidRPr="00CB5180" w:rsidRDefault="00DF3270" w:rsidP="00DF3270">
      <w:pPr>
        <w:jc w:val="both"/>
        <w:rPr>
          <w:rFonts w:ascii="Arial" w:hAnsi="Arial" w:cs="Arial"/>
          <w:i/>
          <w:color w:val="000000"/>
        </w:rPr>
      </w:pPr>
    </w:p>
    <w:p w14:paraId="35194DA9" w14:textId="5CE330D9" w:rsidR="003D3475" w:rsidRPr="00CB5180" w:rsidRDefault="0052198E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lastRenderedPageBreak/>
        <w:t xml:space="preserve">Se zavedením upravené skupiny grantových projektů LA granty souvisí i navýšení institucionálních výdajů, především z důvodu zvýšeného množství hodnocených projektů, které </w:t>
      </w:r>
      <w:r w:rsidR="0096724C">
        <w:rPr>
          <w:rFonts w:ascii="Arial" w:hAnsi="Arial" w:cs="Arial"/>
          <w:color w:val="000000"/>
          <w:sz w:val="22"/>
          <w:szCs w:val="22"/>
        </w:rPr>
        <w:t xml:space="preserve">s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sebou přináší vyšší náklady na hodnocení těchto projektů. Předpokládá se, že v rámci CEUS </w:t>
      </w:r>
      <w:r w:rsidR="0096724C" w:rsidRPr="00CB5180">
        <w:rPr>
          <w:rFonts w:ascii="Arial" w:hAnsi="Arial" w:cs="Arial"/>
          <w:color w:val="000000"/>
          <w:sz w:val="22"/>
          <w:szCs w:val="22"/>
        </w:rPr>
        <w:t>bude</w:t>
      </w:r>
      <w:r w:rsidR="0096724C">
        <w:rPr>
          <w:rFonts w:ascii="Arial" w:hAnsi="Arial" w:cs="Arial"/>
          <w:color w:val="000000"/>
          <w:sz w:val="22"/>
          <w:szCs w:val="22"/>
        </w:rPr>
        <w:t xml:space="preserve"> GA ČR</w:t>
      </w:r>
      <w:r w:rsidR="0096724C"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r w:rsidRPr="00CB5180">
        <w:rPr>
          <w:rFonts w:ascii="Arial" w:hAnsi="Arial" w:cs="Arial"/>
          <w:color w:val="000000"/>
          <w:sz w:val="22"/>
          <w:szCs w:val="22"/>
        </w:rPr>
        <w:t>jednorázově hodnotit 40 projektů a v rámci MLA 80 projektů každoročně. Analýza zvýšení nákladů a z ní vyplývající potřeba navýšení</w:t>
      </w:r>
      <w:r w:rsidR="00FC35CE" w:rsidRPr="00CB5180">
        <w:rPr>
          <w:rFonts w:ascii="Arial" w:hAnsi="Arial" w:cs="Arial"/>
          <w:color w:val="000000"/>
          <w:sz w:val="22"/>
          <w:szCs w:val="22"/>
        </w:rPr>
        <w:t xml:space="preserve"> rozpočtu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r w:rsidR="0096724C">
        <w:rPr>
          <w:rFonts w:ascii="Arial" w:hAnsi="Arial" w:cs="Arial"/>
          <w:color w:val="000000"/>
          <w:sz w:val="22"/>
          <w:szCs w:val="22"/>
        </w:rPr>
        <w:t xml:space="preserve">GA ČR </w:t>
      </w:r>
      <w:r w:rsidRPr="00CB5180">
        <w:rPr>
          <w:rFonts w:ascii="Arial" w:hAnsi="Arial" w:cs="Arial"/>
          <w:color w:val="000000"/>
          <w:sz w:val="22"/>
          <w:szCs w:val="22"/>
        </w:rPr>
        <w:t>bude předložena při projednávání návrhu rozpočtu na rok 2021 a střednědobého výhledu na léta 2022 a 2023.</w:t>
      </w:r>
    </w:p>
    <w:p w14:paraId="26C5238A" w14:textId="77777777" w:rsidR="003D3475" w:rsidRPr="00CB5180" w:rsidRDefault="003D3475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3F1221F" w14:textId="3149586E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Celkové výdaje na tuto skupinu grantových projektů jsou přiměřené vzhledem k nutnosti státní </w:t>
      </w:r>
      <w:r w:rsidR="00F42385">
        <w:rPr>
          <w:rFonts w:ascii="Arial" w:hAnsi="Arial" w:cs="Arial"/>
          <w:color w:val="000000"/>
          <w:sz w:val="22"/>
          <w:szCs w:val="22"/>
        </w:rPr>
        <w:t>intervence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vyplývající z motivačního účinku (</w:t>
      </w:r>
      <w:r w:rsidR="006D5646" w:rsidRPr="00CB5180">
        <w:rPr>
          <w:rFonts w:ascii="Arial" w:hAnsi="Arial" w:cs="Arial"/>
          <w:color w:val="000000"/>
          <w:sz w:val="22"/>
          <w:szCs w:val="22"/>
        </w:rPr>
        <w:t>pops</w:t>
      </w:r>
      <w:r w:rsidR="006D5646">
        <w:rPr>
          <w:rFonts w:ascii="Arial" w:hAnsi="Arial" w:cs="Arial"/>
          <w:color w:val="000000"/>
          <w:sz w:val="22"/>
          <w:szCs w:val="22"/>
        </w:rPr>
        <w:t>aného</w:t>
      </w:r>
      <w:r w:rsidR="006D5646"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r w:rsidRPr="00CB5180">
        <w:rPr>
          <w:rFonts w:ascii="Arial" w:hAnsi="Arial" w:cs="Arial"/>
          <w:color w:val="000000"/>
          <w:sz w:val="22"/>
          <w:szCs w:val="22"/>
        </w:rPr>
        <w:t>v článku 14) a zaměření a cílů této skupiny grantových projektů (</w:t>
      </w:r>
      <w:r w:rsidR="006D5646" w:rsidRPr="00CB5180">
        <w:rPr>
          <w:rFonts w:ascii="Arial" w:hAnsi="Arial" w:cs="Arial"/>
          <w:color w:val="000000"/>
          <w:sz w:val="22"/>
          <w:szCs w:val="22"/>
        </w:rPr>
        <w:t>pops</w:t>
      </w:r>
      <w:r w:rsidR="006D5646">
        <w:rPr>
          <w:rFonts w:ascii="Arial" w:hAnsi="Arial" w:cs="Arial"/>
          <w:color w:val="000000"/>
          <w:sz w:val="22"/>
          <w:szCs w:val="22"/>
        </w:rPr>
        <w:t>aných</w:t>
      </w:r>
      <w:r w:rsidR="006D5646"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r w:rsidRPr="00CB5180">
        <w:rPr>
          <w:rFonts w:ascii="Arial" w:hAnsi="Arial" w:cs="Arial"/>
          <w:color w:val="000000"/>
          <w:sz w:val="22"/>
          <w:szCs w:val="22"/>
        </w:rPr>
        <w:t>v článku 12).</w:t>
      </w:r>
    </w:p>
    <w:p w14:paraId="04B6F9EC" w14:textId="77777777" w:rsidR="003D3475" w:rsidRPr="0033700C" w:rsidRDefault="003D3475" w:rsidP="00DF3270">
      <w:pPr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</w:p>
    <w:tbl>
      <w:tblPr>
        <w:tblW w:w="900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15E0D" w:rsidRPr="00CB5180" w14:paraId="308F4045" w14:textId="77777777" w:rsidTr="0033700C">
        <w:trPr>
          <w:trHeight w:val="448"/>
          <w:jc w:val="center"/>
        </w:trPr>
        <w:tc>
          <w:tcPr>
            <w:tcW w:w="900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A9E938B" w14:textId="77777777" w:rsidR="00E15E0D" w:rsidRPr="00CB5180" w:rsidRDefault="00E15E0D" w:rsidP="00E15E0D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B5180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Předpokládaná absorpční kapacita v letech 2021–2030</w:t>
            </w:r>
          </w:p>
        </w:tc>
      </w:tr>
      <w:tr w:rsidR="00E15E0D" w:rsidRPr="00CB5180" w14:paraId="659AC087" w14:textId="77777777" w:rsidTr="0033700C">
        <w:trPr>
          <w:trHeight w:val="448"/>
          <w:jc w:val="center"/>
        </w:trPr>
        <w:tc>
          <w:tcPr>
            <w:tcW w:w="2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2A16BD0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B1CEC0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  <w:t>2021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555A78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7C7957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  <w:t>2023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47BB56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  <w:t>2024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EAA153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  <w:t>2025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3BF5D3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  <w:t>2026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525F1D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  <w:t>2027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17D5F9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  <w:t>2028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785D71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  <w:t>2029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A5836D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  <w:t>2030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AFF019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b/>
                <w:i/>
                <w:iCs/>
                <w:color w:val="000000"/>
                <w:sz w:val="19"/>
                <w:szCs w:val="19"/>
              </w:rPr>
              <w:t>…</w:t>
            </w:r>
          </w:p>
        </w:tc>
      </w:tr>
      <w:tr w:rsidR="00E15E0D" w:rsidRPr="00CB5180" w14:paraId="3222DF27" w14:textId="77777777" w:rsidTr="0033700C">
        <w:trPr>
          <w:trHeight w:val="794"/>
          <w:jc w:val="center"/>
        </w:trPr>
        <w:tc>
          <w:tcPr>
            <w:tcW w:w="2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D8E5E3" w14:textId="79168285" w:rsidR="00E15E0D" w:rsidRPr="0033700C" w:rsidRDefault="009A2A73">
            <w:pPr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p</w:t>
            </w:r>
            <w:r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 xml:space="preserve">růměrné </w:t>
            </w:r>
            <w:r w:rsidR="00E15E0D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 xml:space="preserve">roční náklady </w:t>
            </w:r>
            <w:r w:rsidR="00444335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br/>
            </w:r>
            <w:r w:rsidR="00E15E0D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 xml:space="preserve">na 1 projekt financovaný </w:t>
            </w:r>
            <w:r w:rsidR="006D5646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GA </w:t>
            </w:r>
            <w:r w:rsidR="00E15E0D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ČR</w:t>
            </w:r>
            <w:r w:rsidR="006D5646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 xml:space="preserve"> v</w:t>
            </w:r>
            <w:r w:rsidR="007E79B8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 </w:t>
            </w:r>
            <w:r w:rsidR="006D5646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mil. Kč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F8366B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2,5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4C7192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2,5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ADF1EA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2,5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266BDB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2,5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04A631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2,5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568ACBF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2,5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BB7FA78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2,5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C10BAB0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2,5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D6DDC3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2,5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0643ED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2,5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968BCE1" w14:textId="77777777" w:rsidR="00E15E0D" w:rsidRPr="0033700C" w:rsidRDefault="006565D7" w:rsidP="00E15E0D">
            <w:pPr>
              <w:jc w:val="center"/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…</w:t>
            </w:r>
          </w:p>
        </w:tc>
      </w:tr>
      <w:tr w:rsidR="00E15E0D" w:rsidRPr="00CB5180" w14:paraId="141452B5" w14:textId="77777777" w:rsidTr="0033700C">
        <w:trPr>
          <w:trHeight w:val="1191"/>
          <w:jc w:val="center"/>
        </w:trPr>
        <w:tc>
          <w:tcPr>
            <w:tcW w:w="2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D7A5B8" w14:textId="70BA3B28" w:rsidR="00E15E0D" w:rsidRPr="0033700C" w:rsidRDefault="009A2A73">
            <w:pPr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p</w:t>
            </w:r>
            <w:r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 xml:space="preserve">očet </w:t>
            </w:r>
            <w:r w:rsidR="00751CEE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 xml:space="preserve">nových </w:t>
            </w:r>
            <w:r w:rsidRPr="00FF4872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 xml:space="preserve">projektů </w:t>
            </w:r>
            <w:r w:rsidR="00E15E0D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 xml:space="preserve">financovaných GA ČR </w:t>
            </w:r>
            <w:r w:rsidR="00444335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br/>
            </w:r>
            <w:r w:rsidR="00751CEE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a</w:t>
            </w:r>
            <w:r w:rsidR="00751CEE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 xml:space="preserve"> </w:t>
            </w:r>
            <w:r w:rsidR="00E15E0D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spolufinancovaný</w:t>
            </w:r>
            <w:r w:rsidR="00751CEE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 xml:space="preserve">ch </w:t>
            </w:r>
            <w:r w:rsidR="00CD6792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u</w:t>
            </w:r>
            <w:r w:rsidR="00CD6792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 </w:t>
            </w:r>
            <w:r w:rsidR="00E15E0D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partnerské grantové agentury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1FD79C8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36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435C3E6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DA92B03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E417D6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734F6D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BAC48A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12C7F6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F8DFC82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1D06C1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98F9F3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8B99EF7" w14:textId="77777777" w:rsidR="00E15E0D" w:rsidRPr="0033700C" w:rsidRDefault="006565D7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…</w:t>
            </w:r>
          </w:p>
        </w:tc>
      </w:tr>
      <w:tr w:rsidR="00E15E0D" w:rsidRPr="00CB5180" w14:paraId="52CA04BF" w14:textId="77777777" w:rsidTr="0033700C">
        <w:trPr>
          <w:trHeight w:val="1247"/>
          <w:jc w:val="center"/>
        </w:trPr>
        <w:tc>
          <w:tcPr>
            <w:tcW w:w="2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B5AF96" w14:textId="3DEB8636" w:rsidR="00E15E0D" w:rsidRPr="0033700C" w:rsidRDefault="009A2A73">
            <w:pPr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p</w:t>
            </w:r>
            <w:r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 xml:space="preserve">očet </w:t>
            </w:r>
            <w:r w:rsidR="00E15E0D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 xml:space="preserve">pokračujících projektů financovaných GA ČR </w:t>
            </w:r>
            <w:r w:rsidR="00444335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br/>
            </w:r>
            <w:r w:rsidR="00751CEE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 xml:space="preserve">a </w:t>
            </w:r>
            <w:r w:rsidR="00E15E0D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spolufinancovaný</w:t>
            </w:r>
            <w:r w:rsidR="00751CEE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 xml:space="preserve">ch </w:t>
            </w:r>
            <w:r w:rsidR="00E15E0D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u</w:t>
            </w:r>
            <w:r w:rsidR="00751CEE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 </w:t>
            </w:r>
            <w:r w:rsidR="00E15E0D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partnerské grantové agentury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1DF26B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E9E669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36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39276E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136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5AA8644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9EDE0B5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D238ED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DEA648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9DC4E3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97232A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2CCEEA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0A9385" w14:textId="77777777" w:rsidR="00E15E0D" w:rsidRPr="0033700C" w:rsidRDefault="006565D7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…</w:t>
            </w:r>
          </w:p>
        </w:tc>
      </w:tr>
      <w:tr w:rsidR="00E15E0D" w:rsidRPr="00CB5180" w14:paraId="0E7C0DA1" w14:textId="77777777" w:rsidTr="0033700C">
        <w:trPr>
          <w:trHeight w:val="1020"/>
          <w:jc w:val="center"/>
        </w:trPr>
        <w:tc>
          <w:tcPr>
            <w:tcW w:w="2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24EC67" w14:textId="05579454" w:rsidR="00E15E0D" w:rsidRPr="0033700C" w:rsidRDefault="009A2A73">
            <w:pPr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p</w:t>
            </w:r>
            <w:r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 xml:space="preserve">očet </w:t>
            </w:r>
            <w:r w:rsidR="00E15E0D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 xml:space="preserve">projektů financovaných </w:t>
            </w:r>
            <w:r w:rsidR="00CD6792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i</w:t>
            </w:r>
            <w:r w:rsidR="00CD6792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 </w:t>
            </w:r>
            <w:r w:rsidR="00E15E0D" w:rsidRPr="0033700C">
              <w:rPr>
                <w:rFonts w:ascii="Arial" w:hAnsi="Arial" w:cs="Arial"/>
                <w:b/>
                <w:i/>
                <w:color w:val="000000"/>
                <w:sz w:val="19"/>
                <w:szCs w:val="19"/>
              </w:rPr>
              <w:t>spolufinancovaných GA ČR celkem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8DFD2A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iCs/>
                <w:color w:val="000000"/>
                <w:sz w:val="19"/>
                <w:szCs w:val="19"/>
              </w:rPr>
              <w:t>36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C36149D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136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C1BB81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236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0430FFE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300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C94BBB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300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6B1137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300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801B02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300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990620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300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8CD0C5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300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D31D28F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300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B678C3F" w14:textId="77777777" w:rsidR="00E15E0D" w:rsidRPr="0033700C" w:rsidRDefault="00E15E0D" w:rsidP="00E15E0D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3700C">
              <w:rPr>
                <w:rFonts w:ascii="Arial" w:hAnsi="Arial" w:cs="Arial"/>
                <w:i/>
                <w:color w:val="000000"/>
                <w:sz w:val="19"/>
                <w:szCs w:val="19"/>
              </w:rPr>
              <w:t>300</w:t>
            </w:r>
          </w:p>
        </w:tc>
      </w:tr>
    </w:tbl>
    <w:p w14:paraId="48238A91" w14:textId="77777777" w:rsidR="00DF3270" w:rsidRPr="00CB5180" w:rsidRDefault="00DF3270" w:rsidP="00DF3270">
      <w:pPr>
        <w:rPr>
          <w:rFonts w:ascii="Arial" w:hAnsi="Arial" w:cs="Arial"/>
          <w:color w:val="000000"/>
          <w:sz w:val="22"/>
          <w:szCs w:val="22"/>
        </w:rPr>
      </w:pPr>
    </w:p>
    <w:bookmarkEnd w:id="2"/>
    <w:p w14:paraId="4156D98B" w14:textId="5C18A64A" w:rsidR="00F3254D" w:rsidRPr="00CB5180" w:rsidRDefault="00F3254D" w:rsidP="00DF3270">
      <w:pPr>
        <w:rPr>
          <w:rFonts w:ascii="Arial" w:hAnsi="Arial" w:cs="Arial"/>
          <w:color w:val="000000"/>
          <w:sz w:val="22"/>
          <w:szCs w:val="22"/>
        </w:rPr>
      </w:pPr>
    </w:p>
    <w:p w14:paraId="3BE47CAB" w14:textId="77777777" w:rsidR="00DF3270" w:rsidRPr="00CB5180" w:rsidRDefault="00DF3270" w:rsidP="00DF3270">
      <w:pPr>
        <w:numPr>
          <w:ilvl w:val="0"/>
          <w:numId w:val="32"/>
        </w:numPr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  <w:u w:val="single"/>
        </w:rPr>
        <w:t>Příjemci podpory:</w:t>
      </w:r>
    </w:p>
    <w:p w14:paraId="478F776D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5E55920" w14:textId="0BAC422D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>Příjemcem podpory v rámci této skupiny grantových projektů LA granty může být v souladu s </w:t>
      </w:r>
      <w:r w:rsidRPr="00CB5180">
        <w:rPr>
          <w:rFonts w:ascii="Arial" w:hAnsi="Arial" w:cs="Arial"/>
          <w:sz w:val="22"/>
          <w:szCs w:val="22"/>
        </w:rPr>
        <w:t>§ 2 odst. 2 písm. b) Zákona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uchazeč o grant z řad</w:t>
      </w:r>
      <w:r w:rsidRPr="00CB5180" w:rsidDel="008841CD">
        <w:rPr>
          <w:rFonts w:ascii="Arial" w:hAnsi="Arial" w:cs="Arial"/>
          <w:color w:val="000000"/>
          <w:sz w:val="22"/>
          <w:szCs w:val="22"/>
        </w:rPr>
        <w:t xml:space="preserve">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organizačních složek státu nebo organizačních jednotek ministerstva zabývající se výzkumem a vývojem, a dále </w:t>
      </w:r>
      <w:r w:rsidR="00C95D13">
        <w:rPr>
          <w:rFonts w:ascii="Arial" w:hAnsi="Arial" w:cs="Arial"/>
          <w:color w:val="000000"/>
          <w:sz w:val="22"/>
          <w:szCs w:val="22"/>
        </w:rPr>
        <w:t xml:space="preserve">z řad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právnických osob se sídlem v České republice, který splní podmínky způsobilosti uchazeče </w:t>
      </w:r>
      <w:r w:rsidR="00412322" w:rsidRPr="00CB5180">
        <w:rPr>
          <w:rFonts w:ascii="Arial" w:hAnsi="Arial" w:cs="Arial"/>
          <w:color w:val="000000"/>
          <w:sz w:val="22"/>
          <w:szCs w:val="22"/>
        </w:rPr>
        <w:t>o</w:t>
      </w:r>
      <w:r w:rsidR="00412322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podporu, a který byl vybrán. Fyzické osoby se příjemci podpory v této skupině projektů stát nemohou. </w:t>
      </w:r>
    </w:p>
    <w:p w14:paraId="2A991A3C" w14:textId="77777777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E904211" w14:textId="00FDE53D" w:rsidR="005E4536" w:rsidRPr="00CB5180" w:rsidRDefault="005E4536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Vyžaduje-li to úspěšné řešení projektu, může být příjemcem podpory i další účastník projektu ve smyslu § 2 odst. 2 písm. h) Zákona z řad organizačních složek státu nebo organizačních jednotek ministerstva zabývající se výzkumem a vývojem, a dále </w:t>
      </w:r>
      <w:r w:rsidR="00412322">
        <w:rPr>
          <w:rFonts w:ascii="Arial" w:hAnsi="Arial" w:cs="Arial"/>
          <w:color w:val="000000"/>
          <w:sz w:val="22"/>
          <w:szCs w:val="22"/>
        </w:rPr>
        <w:t xml:space="preserve">z řad </w:t>
      </w:r>
      <w:r w:rsidRPr="00CB5180">
        <w:rPr>
          <w:rFonts w:ascii="Arial" w:hAnsi="Arial" w:cs="Arial"/>
          <w:color w:val="000000"/>
          <w:sz w:val="22"/>
          <w:szCs w:val="22"/>
        </w:rPr>
        <w:t>právnických osob se sídlem v České republice, jejichž účast na projektu je vymezena v návrhu projektu</w:t>
      </w:r>
      <w:r w:rsidR="00412322">
        <w:rPr>
          <w:rFonts w:ascii="Arial" w:hAnsi="Arial" w:cs="Arial"/>
          <w:color w:val="000000"/>
          <w:sz w:val="22"/>
          <w:szCs w:val="22"/>
        </w:rPr>
        <w:t>,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a s nimiž příjemce uzavřel smlouvu o účasti na řešení projektu. Fyzické osoby se dalším účastníkem </w:t>
      </w:r>
      <w:r w:rsidR="00412322" w:rsidRPr="00CB5180">
        <w:rPr>
          <w:rFonts w:ascii="Arial" w:hAnsi="Arial" w:cs="Arial"/>
          <w:color w:val="000000"/>
          <w:sz w:val="22"/>
          <w:szCs w:val="22"/>
        </w:rPr>
        <w:t>v</w:t>
      </w:r>
      <w:r w:rsidR="00412322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>této skupině projektů stát nemohou.</w:t>
      </w:r>
    </w:p>
    <w:p w14:paraId="0F4370F4" w14:textId="77777777" w:rsidR="005E4536" w:rsidRPr="00CB5180" w:rsidRDefault="005E4536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950EDE6" w14:textId="0A40DD55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Podle čl. 1 odst. 4 písm. a) a c) Nařízení je vyloučeno vyplacení jednotlivé podpory ve prospěch podniku, vůči němuž byl v návaznosti na rozhodnutí Evropské komise, na základě kterého/jímž byla podpora obdržená od poskytovatele z České republiky prohlášena za protiprávní </w:t>
      </w:r>
      <w:r w:rsidR="00733EC6" w:rsidRPr="00CB5180">
        <w:rPr>
          <w:rFonts w:ascii="Arial" w:hAnsi="Arial" w:cs="Arial"/>
          <w:color w:val="000000"/>
          <w:sz w:val="22"/>
          <w:szCs w:val="22"/>
        </w:rPr>
        <w:t>a neslučitelnou s vnitřním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trhem, vystaven inkasní příkaz, který je nesplacený a</w:t>
      </w:r>
      <w:r w:rsidR="006821EB" w:rsidRPr="00CB5180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podniku v obtížích ve smyslu článku 2 odst. 18 Nařízení. V souladu s čl. 1 odst. 5 a) Nařízení </w:t>
      </w:r>
      <w:r w:rsidRPr="00CB5180">
        <w:rPr>
          <w:rFonts w:ascii="Arial" w:hAnsi="Arial" w:cs="Arial"/>
          <w:color w:val="000000"/>
          <w:sz w:val="22"/>
          <w:szCs w:val="22"/>
        </w:rPr>
        <w:lastRenderedPageBreak/>
        <w:t xml:space="preserve">je požadováno, aby měl příjemce k okamžiku vyplacení podpory </w:t>
      </w:r>
      <w:r w:rsidR="00D358D6">
        <w:rPr>
          <w:rFonts w:ascii="Arial" w:hAnsi="Arial" w:cs="Arial"/>
          <w:color w:val="000000"/>
          <w:sz w:val="22"/>
          <w:szCs w:val="22"/>
        </w:rPr>
        <w:t xml:space="preserve">v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České republice provozovnu či pobočku. </w:t>
      </w:r>
    </w:p>
    <w:p w14:paraId="20C35F4E" w14:textId="77777777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22C0982" w14:textId="44C7029F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LA granty budou udělovány příjemcům podpory na základě konkrétních návrhů projektů vypracovaných potenciálními řešiteli těchto projektů, tj. špičkovými vědci. Evaluace schopnosti těchto vědců vést excelentní výzkum světové úrovně bude jedním z hlavních kritérií </w:t>
      </w:r>
      <w:r w:rsidR="00C717A5" w:rsidRPr="00CB5180">
        <w:rPr>
          <w:rFonts w:ascii="Arial" w:hAnsi="Arial" w:cs="Arial"/>
          <w:color w:val="000000"/>
          <w:sz w:val="22"/>
          <w:szCs w:val="22"/>
        </w:rPr>
        <w:t>hodnocení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. Intelektuální a myšlenkový přínos řešitelů grantových projektů </w:t>
      </w:r>
      <w:r w:rsidR="00F10F03" w:rsidRPr="00CB5180">
        <w:rPr>
          <w:rFonts w:ascii="Arial" w:hAnsi="Arial" w:cs="Arial"/>
          <w:color w:val="000000"/>
          <w:sz w:val="22"/>
          <w:szCs w:val="22"/>
        </w:rPr>
        <w:t xml:space="preserve">LA granty </w:t>
      </w:r>
      <w:r w:rsidRPr="00CB5180">
        <w:rPr>
          <w:rFonts w:ascii="Arial" w:hAnsi="Arial" w:cs="Arial"/>
          <w:color w:val="000000"/>
          <w:sz w:val="22"/>
          <w:szCs w:val="22"/>
        </w:rPr>
        <w:t>je zcela zásadní. Hlavním úkolem příjemce podpory je zejména institucionální a technické zajištění vhodných podmínek pro řešení grantového projektu LA granty.</w:t>
      </w:r>
    </w:p>
    <w:p w14:paraId="6E756F5B" w14:textId="77777777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1F1901A" w14:textId="4892CFE2" w:rsidR="00595B93" w:rsidRDefault="00595B93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 zájmu zajištění portability projektu LA granty bude ve smlouvě s příjemcem vyžadováno, aby se tento příjemce zavázal, že nebude </w:t>
      </w:r>
      <w:r w:rsidRPr="00BB2A66">
        <w:rPr>
          <w:rFonts w:ascii="Arial" w:hAnsi="Arial" w:cs="Arial"/>
          <w:color w:val="000000"/>
          <w:sz w:val="22"/>
          <w:szCs w:val="22"/>
        </w:rPr>
        <w:t>bránit v přenosu grant</w:t>
      </w:r>
      <w:r>
        <w:rPr>
          <w:rFonts w:ascii="Arial" w:hAnsi="Arial" w:cs="Arial"/>
          <w:color w:val="000000"/>
          <w:sz w:val="22"/>
          <w:szCs w:val="22"/>
        </w:rPr>
        <w:t xml:space="preserve">ového projektu LA granty </w:t>
      </w:r>
      <w:r w:rsidRPr="00BB2A66">
        <w:rPr>
          <w:rFonts w:ascii="Arial" w:hAnsi="Arial" w:cs="Arial"/>
          <w:color w:val="000000"/>
          <w:sz w:val="22"/>
          <w:szCs w:val="22"/>
        </w:rPr>
        <w:t xml:space="preserve">na </w:t>
      </w:r>
      <w:r>
        <w:rPr>
          <w:rFonts w:ascii="Arial" w:hAnsi="Arial" w:cs="Arial"/>
          <w:color w:val="000000"/>
          <w:sz w:val="22"/>
          <w:szCs w:val="22"/>
        </w:rPr>
        <w:t>instituci nového příjemce a</w:t>
      </w:r>
      <w:r w:rsidRPr="00BB2A66">
        <w:rPr>
          <w:rFonts w:ascii="Arial" w:hAnsi="Arial" w:cs="Arial"/>
          <w:color w:val="000000"/>
          <w:sz w:val="22"/>
          <w:szCs w:val="22"/>
        </w:rPr>
        <w:t xml:space="preserve"> v případě zájmu řešitele o transfer poskytne potřebnou součinnost.</w:t>
      </w:r>
    </w:p>
    <w:p w14:paraId="449EF8F5" w14:textId="77777777" w:rsidR="00595B93" w:rsidRDefault="00595B93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A3DD991" w14:textId="7B31E805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>Změna příjemce bude možná</w:t>
      </w:r>
      <w:r w:rsidR="00886740" w:rsidRPr="00CB5180">
        <w:rPr>
          <w:rFonts w:ascii="Arial" w:hAnsi="Arial" w:cs="Arial"/>
          <w:color w:val="000000"/>
          <w:sz w:val="22"/>
          <w:szCs w:val="22"/>
        </w:rPr>
        <w:t>. F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ormální náležitosti žádosti o změnu příjemce upraví podrobněji </w:t>
      </w:r>
      <w:r w:rsidR="00E94FEF" w:rsidRPr="00CB5180">
        <w:rPr>
          <w:rFonts w:ascii="Arial" w:hAnsi="Arial" w:cs="Arial"/>
          <w:color w:val="000000"/>
          <w:sz w:val="22"/>
          <w:szCs w:val="22"/>
        </w:rPr>
        <w:t>pravidla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r w:rsidR="003F7731" w:rsidRPr="00CB5180">
        <w:rPr>
          <w:rFonts w:ascii="Arial" w:hAnsi="Arial" w:cs="Arial"/>
          <w:color w:val="000000"/>
          <w:sz w:val="22"/>
          <w:szCs w:val="22"/>
        </w:rPr>
        <w:t xml:space="preserve">pro LA granty </w:t>
      </w:r>
      <w:r w:rsidRPr="00CB5180">
        <w:rPr>
          <w:rFonts w:ascii="Arial" w:hAnsi="Arial" w:cs="Arial"/>
          <w:color w:val="000000"/>
          <w:sz w:val="22"/>
          <w:szCs w:val="22"/>
        </w:rPr>
        <w:t>na základě níže uvedených zásad a podmínek, podle kterých bude posuzována otázka přípustnosti postoupení smlouvy dle § 1895 a násl. zákona č. 89/2012 Sb., občanský zákoník. Jelikož postoupením smlouvy (tj. změnou příjemce) nesmí dojít ke změně obsahu smluvního vztahu vzniklého na základě smlouvy o poskytnutí dotace na podporu grantového projektu LA granty, musí být dodrženy níže vymezené základní zásady a podmínky:</w:t>
      </w:r>
    </w:p>
    <w:p w14:paraId="21D062A0" w14:textId="77777777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2644A86" w14:textId="28853EE4" w:rsidR="00DF3270" w:rsidRPr="00BF5D14" w:rsidRDefault="00DF3270" w:rsidP="009C13EB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Žádost o změnu příjemce musí podat současně stávající příjemce, nový uchazeč a řešitel. Žádost o tuto změnu musí obsahovat předběžné vyúčtování způsobilých nákladů projektu, návrh vzájemného vypořádání všech majetkových práv, včetně práv k výsledkům výzkumu, vše k zamýšlenému datu postoupení projektu. </w:t>
      </w:r>
    </w:p>
    <w:p w14:paraId="6C8BCB92" w14:textId="77777777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A0D9886" w14:textId="6C991E06" w:rsidR="00DF3270" w:rsidRPr="00CB5180" w:rsidRDefault="00DF3270" w:rsidP="0033700C">
      <w:pPr>
        <w:numPr>
          <w:ilvl w:val="0"/>
          <w:numId w:val="27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Smyslem schvalovacího procesu změny příjemce bude v prvé řadě ověřit, zda nový uchazeč splňuje zákonné požadavky na způsobilost uchazeče, </w:t>
      </w:r>
      <w:r w:rsidR="002D44A1">
        <w:rPr>
          <w:rFonts w:ascii="Arial" w:hAnsi="Arial" w:cs="Arial"/>
          <w:color w:val="000000"/>
          <w:sz w:val="22"/>
          <w:szCs w:val="22"/>
        </w:rPr>
        <w:t xml:space="preserve">a to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stejným způsobem jako v případě prověřování těchto podmínek v rámci </w:t>
      </w:r>
      <w:r w:rsidR="000603D7" w:rsidRPr="00CB5180">
        <w:rPr>
          <w:rFonts w:ascii="Arial" w:hAnsi="Arial" w:cs="Arial"/>
          <w:color w:val="000000"/>
          <w:sz w:val="22"/>
          <w:szCs w:val="22"/>
        </w:rPr>
        <w:t>výběru</w:t>
      </w:r>
      <w:r w:rsidRPr="00CB5180">
        <w:rPr>
          <w:rFonts w:ascii="Arial" w:hAnsi="Arial" w:cs="Arial"/>
          <w:color w:val="000000"/>
          <w:sz w:val="22"/>
          <w:szCs w:val="22"/>
        </w:rPr>
        <w:t>, tj. nový uchazeč musí prokázat způsobilost dle Zákona v plném rozsahu.</w:t>
      </w:r>
    </w:p>
    <w:p w14:paraId="06A12985" w14:textId="77777777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FC288D0" w14:textId="77777777" w:rsidR="00DF3270" w:rsidRPr="00CB5180" w:rsidRDefault="00DF3270" w:rsidP="00DF3270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Smyslem schvalovacího procesu změny příjemce bude následně ověřit, zda je nový uchazeč schopen zajistit řešiteli a jeho členům týmu stejné nebo lepší institucionální </w:t>
      </w:r>
      <w:r w:rsidR="00BF5D14" w:rsidRPr="00CB5180">
        <w:rPr>
          <w:rFonts w:ascii="Arial" w:hAnsi="Arial" w:cs="Arial"/>
          <w:color w:val="000000"/>
          <w:sz w:val="22"/>
          <w:szCs w:val="22"/>
        </w:rPr>
        <w:t>a</w:t>
      </w:r>
      <w:r w:rsidR="00BF5D14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technické zázemí pro řešení projektu. Nový uchazeč musí prokázat, že kdyby byl uchazečem v původní </w:t>
      </w:r>
      <w:r w:rsidR="00C717A5" w:rsidRPr="00CB5180">
        <w:rPr>
          <w:rFonts w:ascii="Arial" w:hAnsi="Arial" w:cs="Arial"/>
          <w:color w:val="000000"/>
          <w:sz w:val="22"/>
          <w:szCs w:val="22"/>
        </w:rPr>
        <w:t>výzvě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, tak by projekt dosáhl naprosto stejného nebo lepšího hodnocení v rámci pořadí vybraných projektů. Za tímto účelem si předsednictvo </w:t>
      </w:r>
      <w:r w:rsidR="00BF5D14" w:rsidRPr="00CB5180">
        <w:rPr>
          <w:rFonts w:ascii="Arial" w:hAnsi="Arial" w:cs="Arial"/>
          <w:color w:val="000000"/>
          <w:sz w:val="22"/>
          <w:szCs w:val="22"/>
        </w:rPr>
        <w:t>GA</w:t>
      </w:r>
      <w:r w:rsidR="00BF5D14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ČR vyžádá stanovisko hlavního zpravodaje projektu. </w:t>
      </w:r>
    </w:p>
    <w:p w14:paraId="150787EE" w14:textId="77777777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CF66C62" w14:textId="77777777" w:rsidR="00DF3270" w:rsidRPr="00CB5180" w:rsidRDefault="00DF3270" w:rsidP="00DF3270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>Pokud budou splněny všechny výše uvedené podmínky, předsednictvo GA ČR žádost posoudí a rozhodne bez zbytečného odkladu, zpravidla na nejbližším zasedání předsednictva GA ČR.</w:t>
      </w:r>
    </w:p>
    <w:p w14:paraId="74A8CAE8" w14:textId="77777777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A7D2849" w14:textId="5E3BFB66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>Pokud bude změna příjemce schválena, bude moci stávající příjemce postoupit smlouvu o poskytnutí dotace na podporu grantového projektu LA granty ve smyslu § 1895 a násl. zákona č. 89/2012 Sb., občanský zákoník na nového příjemce.</w:t>
      </w:r>
    </w:p>
    <w:p w14:paraId="7E7F31B0" w14:textId="77777777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0A21D7A" w14:textId="77777777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651CAEF" w14:textId="77777777" w:rsidR="00DF3270" w:rsidRPr="00CB5180" w:rsidRDefault="00DF3270" w:rsidP="00DF3270">
      <w:pPr>
        <w:keepNext/>
        <w:numPr>
          <w:ilvl w:val="0"/>
          <w:numId w:val="32"/>
        </w:numPr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  <w:u w:val="single"/>
        </w:rPr>
        <w:t>Způsobilost uchazečů o podporu:</w:t>
      </w:r>
    </w:p>
    <w:p w14:paraId="5AE2DECE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C8A7694" w14:textId="77777777" w:rsidR="00DF3270" w:rsidRPr="00CB5180" w:rsidRDefault="00DF3270" w:rsidP="00456BE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Podporu v této skupině grantových projektů mohou obdržet pouze uchazeči, kteří splňují </w:t>
      </w:r>
      <w:r w:rsidR="00886740" w:rsidRPr="00CB5180">
        <w:rPr>
          <w:rFonts w:ascii="Arial" w:hAnsi="Arial" w:cs="Arial"/>
          <w:color w:val="000000"/>
          <w:sz w:val="22"/>
          <w:szCs w:val="22"/>
        </w:rPr>
        <w:t>podmínky způsobilosti dané § 18 Z</w:t>
      </w:r>
      <w:r w:rsidRPr="00CB5180">
        <w:rPr>
          <w:rFonts w:ascii="Arial" w:hAnsi="Arial" w:cs="Arial"/>
          <w:color w:val="000000"/>
          <w:sz w:val="22"/>
          <w:szCs w:val="22"/>
        </w:rPr>
        <w:t>ákona</w:t>
      </w:r>
      <w:r w:rsidR="00886740" w:rsidRPr="00CB5180">
        <w:rPr>
          <w:rFonts w:ascii="Arial" w:hAnsi="Arial" w:cs="Arial"/>
          <w:color w:val="000000"/>
          <w:sz w:val="22"/>
          <w:szCs w:val="22"/>
        </w:rPr>
        <w:t>.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Podmínkou je předložení společného návrhu projektu zpracovaného společně českým a zahraničním účastníkem ze země partnerské grantové agentury.</w:t>
      </w:r>
    </w:p>
    <w:p w14:paraId="76F3DB43" w14:textId="77777777" w:rsidR="00456BEF" w:rsidRPr="00CB5180" w:rsidRDefault="00456BEF" w:rsidP="00456BE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42F8ED5" w14:textId="77777777" w:rsidR="00DF3270" w:rsidRPr="00CB5180" w:rsidRDefault="00DF3270" w:rsidP="00456BE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lastRenderedPageBreak/>
        <w:t xml:space="preserve">Jeden navrhovatel může v jedné výzvě předložit pouze jeden návrh projektu. </w:t>
      </w:r>
    </w:p>
    <w:p w14:paraId="2F872DAA" w14:textId="77777777" w:rsidR="00456BEF" w:rsidRPr="00CB5180" w:rsidRDefault="00456BEF" w:rsidP="006F77CD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6FEF93A5" w14:textId="3E285F75" w:rsidR="00DF3270" w:rsidRPr="00CB5180" w:rsidRDefault="00DF3270" w:rsidP="006F77C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b/>
          <w:sz w:val="22"/>
          <w:szCs w:val="22"/>
        </w:rPr>
        <w:t>Navrhovatelem</w:t>
      </w:r>
      <w:r w:rsidRPr="0033700C">
        <w:rPr>
          <w:rFonts w:ascii="Arial" w:hAnsi="Arial" w:cs="Arial"/>
          <w:sz w:val="22"/>
          <w:szCs w:val="22"/>
        </w:rPr>
        <w:t>,</w:t>
      </w:r>
      <w:r w:rsidRPr="00CB5180">
        <w:rPr>
          <w:rFonts w:ascii="Arial" w:hAnsi="Arial" w:cs="Arial"/>
          <w:b/>
          <w:sz w:val="22"/>
          <w:szCs w:val="22"/>
        </w:rPr>
        <w:t xml:space="preserve"> </w:t>
      </w:r>
      <w:r w:rsidRPr="00CB5180">
        <w:rPr>
          <w:rFonts w:ascii="Arial" w:hAnsi="Arial" w:cs="Arial"/>
          <w:sz w:val="22"/>
          <w:szCs w:val="22"/>
        </w:rPr>
        <w:t>tj. vedoucím řešitelského týmu, který se uchází o podporu</w:t>
      </w:r>
      <w:r w:rsidR="00886740" w:rsidRPr="00CB5180">
        <w:rPr>
          <w:rFonts w:ascii="Arial" w:hAnsi="Arial" w:cs="Arial"/>
          <w:sz w:val="22"/>
          <w:szCs w:val="22"/>
        </w:rPr>
        <w:t xml:space="preserve"> </w:t>
      </w:r>
      <w:r w:rsidRPr="00CB5180">
        <w:rPr>
          <w:rFonts w:ascii="Arial" w:hAnsi="Arial" w:cs="Arial"/>
          <w:sz w:val="22"/>
          <w:szCs w:val="22"/>
        </w:rPr>
        <w:t xml:space="preserve">LA </w:t>
      </w:r>
      <w:r w:rsidR="006160FB" w:rsidRPr="00CB5180">
        <w:rPr>
          <w:rFonts w:ascii="Arial" w:hAnsi="Arial" w:cs="Arial"/>
          <w:sz w:val="22"/>
          <w:szCs w:val="22"/>
        </w:rPr>
        <w:t>grant</w:t>
      </w:r>
      <w:r w:rsidR="006160FB">
        <w:rPr>
          <w:rFonts w:ascii="Arial" w:hAnsi="Arial" w:cs="Arial"/>
          <w:sz w:val="22"/>
          <w:szCs w:val="22"/>
        </w:rPr>
        <w:t>u</w:t>
      </w:r>
      <w:r w:rsidRPr="00CB5180">
        <w:rPr>
          <w:rFonts w:ascii="Arial" w:hAnsi="Arial" w:cs="Arial"/>
          <w:sz w:val="22"/>
          <w:szCs w:val="22"/>
        </w:rPr>
        <w:t xml:space="preserve">, může být jen pracovník </w:t>
      </w:r>
      <w:r w:rsidR="00FB4E99">
        <w:rPr>
          <w:rFonts w:ascii="Arial" w:hAnsi="Arial" w:cs="Arial"/>
          <w:sz w:val="22"/>
          <w:szCs w:val="22"/>
        </w:rPr>
        <w:t>mající zkušenosti</w:t>
      </w:r>
      <w:r w:rsidRPr="00CB5180">
        <w:rPr>
          <w:rFonts w:ascii="Arial" w:hAnsi="Arial" w:cs="Arial"/>
          <w:sz w:val="22"/>
          <w:szCs w:val="22"/>
        </w:rPr>
        <w:t xml:space="preserve"> v oblasti základního výzkumu, který prokazatelně dosahuje vynikajících vědeckých výsledků v mezinárodním měřítku.</w:t>
      </w:r>
      <w:r w:rsidR="006F77CD" w:rsidRPr="00CB5180">
        <w:rPr>
          <w:rFonts w:ascii="Arial" w:hAnsi="Arial" w:cs="Arial"/>
          <w:sz w:val="22"/>
          <w:szCs w:val="22"/>
        </w:rPr>
        <w:t xml:space="preserve"> </w:t>
      </w:r>
      <w:r w:rsidRPr="00CB5180">
        <w:rPr>
          <w:rFonts w:ascii="Arial" w:hAnsi="Arial" w:cs="Arial"/>
          <w:sz w:val="22"/>
          <w:szCs w:val="22"/>
        </w:rPr>
        <w:t xml:space="preserve">Pro podání návrhu je nutnou podmínkou, aby navrhovatel byl mezinárodně uznávanou vědeckou osobností a byl v současné době působícím autorem (spoluautorem) špičkových publikací s prokazatelným vysokým ohlasem v mezinárodní vědecké komunitě. Požaduje se předchozí zkušenost navrhovatele s řešením projektů národních či nadnárodních poskytovatelů.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Navrhovatel musí být v pracovním poměru k uchazeči nebo jeho pracovní poměr k uchazeči vznikne nejpozději ke dni zahájení řešení projektu. </w:t>
      </w:r>
    </w:p>
    <w:p w14:paraId="55000652" w14:textId="77777777" w:rsidR="00DF3270" w:rsidRPr="00CB5180" w:rsidRDefault="00DF3270" w:rsidP="00DF3270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CFF487C" w14:textId="77777777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b/>
          <w:color w:val="000000"/>
          <w:sz w:val="22"/>
          <w:szCs w:val="22"/>
        </w:rPr>
        <w:t xml:space="preserve">Členem řešitelského týmu </w:t>
      </w:r>
      <w:r w:rsidRPr="00CB5180">
        <w:rPr>
          <w:rFonts w:ascii="Arial" w:hAnsi="Arial" w:cs="Arial"/>
          <w:color w:val="000000"/>
          <w:sz w:val="22"/>
          <w:szCs w:val="22"/>
        </w:rPr>
        <w:t>projektu</w:t>
      </w:r>
      <w:r w:rsidR="00886740"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r w:rsidRPr="00CB5180">
        <w:rPr>
          <w:rFonts w:ascii="Arial" w:hAnsi="Arial" w:cs="Arial"/>
          <w:sz w:val="22"/>
          <w:szCs w:val="22"/>
        </w:rPr>
        <w:t xml:space="preserve">LA grantu může být jen pracovník </w:t>
      </w:r>
      <w:r w:rsidR="00FB4E99">
        <w:rPr>
          <w:rFonts w:ascii="Arial" w:hAnsi="Arial" w:cs="Arial"/>
          <w:sz w:val="22"/>
          <w:szCs w:val="22"/>
        </w:rPr>
        <w:t>mající zkušenosti</w:t>
      </w:r>
      <w:r w:rsidRPr="00CB5180">
        <w:rPr>
          <w:rFonts w:ascii="Arial" w:hAnsi="Arial" w:cs="Arial"/>
          <w:sz w:val="22"/>
          <w:szCs w:val="22"/>
        </w:rPr>
        <w:t xml:space="preserve"> v</w:t>
      </w:r>
      <w:r w:rsidR="00FB4E99">
        <w:rPr>
          <w:rFonts w:ascii="Arial" w:hAnsi="Arial" w:cs="Arial"/>
          <w:sz w:val="22"/>
          <w:szCs w:val="22"/>
        </w:rPr>
        <w:t> </w:t>
      </w:r>
      <w:r w:rsidRPr="00CB5180">
        <w:rPr>
          <w:rFonts w:ascii="Arial" w:hAnsi="Arial" w:cs="Arial"/>
          <w:sz w:val="22"/>
          <w:szCs w:val="22"/>
        </w:rPr>
        <w:t>oblasti základního výzkumu. Člen řešitelského týmu musí být po dobu, kdy se podílí na řešení projektu, zaměstnancem příjemce nebo případného dalšího účastníka a musí být jmenovitě v návrhu projektu uveden.</w:t>
      </w:r>
    </w:p>
    <w:p w14:paraId="688CAEF0" w14:textId="77777777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8200A9F" w14:textId="77777777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b/>
          <w:sz w:val="22"/>
          <w:szCs w:val="22"/>
        </w:rPr>
        <w:t>Dalšími spolupracovníky</w:t>
      </w:r>
      <w:r w:rsidRPr="00CB5180">
        <w:rPr>
          <w:rFonts w:ascii="Arial" w:hAnsi="Arial" w:cs="Arial"/>
          <w:sz w:val="22"/>
          <w:szCs w:val="22"/>
        </w:rPr>
        <w:t xml:space="preserve"> mohou být </w:t>
      </w:r>
      <w:proofErr w:type="spellStart"/>
      <w:r w:rsidRPr="00CB5180">
        <w:rPr>
          <w:rFonts w:ascii="Arial" w:hAnsi="Arial" w:cs="Arial"/>
          <w:sz w:val="22"/>
          <w:szCs w:val="22"/>
        </w:rPr>
        <w:t>postdoktorandi</w:t>
      </w:r>
      <w:proofErr w:type="spellEnd"/>
      <w:r w:rsidRPr="00CB5180">
        <w:rPr>
          <w:rFonts w:ascii="Arial" w:hAnsi="Arial" w:cs="Arial"/>
          <w:sz w:val="22"/>
          <w:szCs w:val="22"/>
        </w:rPr>
        <w:t xml:space="preserve"> a studenti doktorského nebo navazujícího magisterského studia, přičemž tito nemusí být uvedeni v návrhu projektu jmenovitě. Další spolupracovníci musí být po dobu, kdy se podílí na řešení projektu, zaměstnanci příjemce nebo případného dalšího účastníka. </w:t>
      </w:r>
    </w:p>
    <w:p w14:paraId="00446303" w14:textId="77777777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 xml:space="preserve"> </w:t>
      </w:r>
    </w:p>
    <w:p w14:paraId="5A971745" w14:textId="77777777" w:rsidR="00DF3270" w:rsidRPr="00CB5180" w:rsidRDefault="00DF3270" w:rsidP="00DF32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 xml:space="preserve">Na řešení projektu dále mohou spolupracovat i </w:t>
      </w:r>
      <w:r w:rsidRPr="00CB5180">
        <w:rPr>
          <w:rFonts w:ascii="Arial" w:hAnsi="Arial" w:cs="Arial"/>
          <w:b/>
          <w:sz w:val="22"/>
          <w:szCs w:val="22"/>
        </w:rPr>
        <w:t>techničtí a administrativní pracovníci</w:t>
      </w:r>
      <w:r w:rsidRPr="00CB5180">
        <w:rPr>
          <w:rFonts w:ascii="Arial" w:hAnsi="Arial" w:cs="Arial"/>
          <w:sz w:val="22"/>
          <w:szCs w:val="22"/>
        </w:rPr>
        <w:t>.</w:t>
      </w:r>
    </w:p>
    <w:p w14:paraId="7164A036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C63204B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1DAADA5" w14:textId="77777777" w:rsidR="00DF3270" w:rsidRPr="00CB5180" w:rsidRDefault="00DF3270" w:rsidP="00DF3270">
      <w:pPr>
        <w:numPr>
          <w:ilvl w:val="0"/>
          <w:numId w:val="32"/>
        </w:numPr>
        <w:jc w:val="both"/>
        <w:outlineLvl w:val="0"/>
        <w:rPr>
          <w:rFonts w:ascii="Arial" w:hAnsi="Arial" w:cs="Arial"/>
          <w:i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  <w:u w:val="single"/>
        </w:rPr>
        <w:t xml:space="preserve">Způsob </w:t>
      </w:r>
      <w:r w:rsidR="006F77CD" w:rsidRPr="00CB5180">
        <w:rPr>
          <w:rFonts w:ascii="Arial" w:hAnsi="Arial" w:cs="Arial"/>
          <w:color w:val="000000"/>
          <w:sz w:val="22"/>
          <w:szCs w:val="22"/>
          <w:u w:val="single"/>
        </w:rPr>
        <w:t>realizace – forma</w:t>
      </w:r>
      <w:r w:rsidRPr="00CB5180">
        <w:rPr>
          <w:rFonts w:ascii="Arial" w:hAnsi="Arial" w:cs="Arial"/>
          <w:color w:val="000000"/>
          <w:sz w:val="22"/>
          <w:szCs w:val="22"/>
          <w:u w:val="single"/>
        </w:rPr>
        <w:t>, míra a výše podpory:</w:t>
      </w:r>
    </w:p>
    <w:p w14:paraId="3F1B724D" w14:textId="77777777" w:rsidR="000E5B9B" w:rsidRPr="00CB5180" w:rsidRDefault="000E5B9B" w:rsidP="007C3845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47B6CEC" w14:textId="03CA1FF3" w:rsidR="003E1CB8" w:rsidRPr="00CB5180" w:rsidRDefault="003E1CB8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>U skupiny grantových projektů LA grant</w:t>
      </w:r>
      <w:r w:rsidR="007517D2">
        <w:rPr>
          <w:rFonts w:ascii="Arial" w:hAnsi="Arial" w:cs="Arial"/>
          <w:sz w:val="22"/>
          <w:szCs w:val="22"/>
        </w:rPr>
        <w:t>y</w:t>
      </w:r>
      <w:r w:rsidRPr="00CB5180">
        <w:rPr>
          <w:rFonts w:ascii="Arial" w:hAnsi="Arial" w:cs="Arial"/>
          <w:sz w:val="22"/>
          <w:szCs w:val="22"/>
        </w:rPr>
        <w:t xml:space="preserve"> </w:t>
      </w:r>
      <w:r w:rsidR="00116725" w:rsidRPr="00CB5180">
        <w:rPr>
          <w:rFonts w:ascii="Arial" w:hAnsi="Arial" w:cs="Arial"/>
          <w:sz w:val="22"/>
          <w:szCs w:val="22"/>
        </w:rPr>
        <w:t xml:space="preserve">proběhne </w:t>
      </w:r>
      <w:r w:rsidRPr="00CB5180">
        <w:rPr>
          <w:rFonts w:ascii="Arial" w:hAnsi="Arial" w:cs="Arial"/>
          <w:sz w:val="22"/>
          <w:szCs w:val="22"/>
        </w:rPr>
        <w:t xml:space="preserve">hodnocení </w:t>
      </w:r>
      <w:r w:rsidR="007318B6" w:rsidRPr="00CB5180">
        <w:rPr>
          <w:rFonts w:ascii="Arial" w:hAnsi="Arial" w:cs="Arial"/>
          <w:sz w:val="22"/>
          <w:szCs w:val="22"/>
        </w:rPr>
        <w:t>na základě jednotlivých smluv o</w:t>
      </w:r>
      <w:r w:rsidR="00F7509C" w:rsidRPr="00CB5180">
        <w:rPr>
          <w:rFonts w:ascii="Arial" w:hAnsi="Arial" w:cs="Arial"/>
          <w:sz w:val="22"/>
          <w:szCs w:val="22"/>
        </w:rPr>
        <w:t> </w:t>
      </w:r>
      <w:r w:rsidR="007318B6" w:rsidRPr="00CB5180">
        <w:rPr>
          <w:rFonts w:ascii="Arial" w:hAnsi="Arial" w:cs="Arial"/>
          <w:sz w:val="22"/>
          <w:szCs w:val="22"/>
        </w:rPr>
        <w:t xml:space="preserve">spolupráci uzavřených </w:t>
      </w:r>
      <w:r w:rsidR="00116725" w:rsidRPr="00CB5180">
        <w:rPr>
          <w:rFonts w:ascii="Arial" w:hAnsi="Arial" w:cs="Arial"/>
          <w:sz w:val="22"/>
          <w:szCs w:val="22"/>
        </w:rPr>
        <w:t xml:space="preserve">mezi </w:t>
      </w:r>
      <w:r w:rsidR="007318B6" w:rsidRPr="00CB5180">
        <w:rPr>
          <w:rFonts w:ascii="Arial" w:hAnsi="Arial" w:cs="Arial"/>
          <w:sz w:val="22"/>
          <w:szCs w:val="22"/>
        </w:rPr>
        <w:t xml:space="preserve">jednotlivými partnerskými grantovými agenturami a GA ČR a po vzájemné dohodě partnerských grantových agentur, tedy </w:t>
      </w:r>
      <w:r w:rsidRPr="00CB5180">
        <w:rPr>
          <w:rFonts w:ascii="Arial" w:hAnsi="Arial" w:cs="Arial"/>
          <w:sz w:val="22"/>
          <w:szCs w:val="22"/>
        </w:rPr>
        <w:t>jako mezinárodní hodnocení podle § 7 odst. 4 zákona o podpoře výzkumu, experimentálního vývoje a inovací</w:t>
      </w:r>
      <w:r w:rsidR="000F4BFC" w:rsidRPr="00CB5180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0F4BFC" w:rsidRPr="00CB5180">
        <w:rPr>
          <w:rFonts w:ascii="Arial" w:hAnsi="Arial" w:cs="Arial"/>
          <w:sz w:val="22"/>
          <w:szCs w:val="22"/>
        </w:rPr>
        <w:t>t</w:t>
      </w:r>
      <w:r w:rsidR="007517D2">
        <w:rPr>
          <w:rFonts w:ascii="Arial" w:hAnsi="Arial" w:cs="Arial"/>
          <w:sz w:val="22"/>
          <w:szCs w:val="22"/>
        </w:rPr>
        <w:t>zn</w:t>
      </w:r>
      <w:r w:rsidR="000F4BFC" w:rsidRPr="00CB5180">
        <w:rPr>
          <w:rFonts w:ascii="Arial" w:hAnsi="Arial" w:cs="Arial"/>
          <w:sz w:val="22"/>
          <w:szCs w:val="22"/>
        </w:rPr>
        <w:t xml:space="preserve">. </w:t>
      </w:r>
      <w:r w:rsidR="007517D2">
        <w:rPr>
          <w:rFonts w:ascii="Arial" w:hAnsi="Arial" w:cs="Arial"/>
          <w:sz w:val="22"/>
          <w:szCs w:val="22"/>
        </w:rPr>
        <w:t>že</w:t>
      </w:r>
      <w:proofErr w:type="gramEnd"/>
      <w:r w:rsidR="007517D2">
        <w:rPr>
          <w:rFonts w:ascii="Arial" w:hAnsi="Arial" w:cs="Arial"/>
          <w:sz w:val="22"/>
          <w:szCs w:val="22"/>
        </w:rPr>
        <w:t xml:space="preserve"> </w:t>
      </w:r>
      <w:r w:rsidR="000F4BFC" w:rsidRPr="00CB5180">
        <w:rPr>
          <w:rFonts w:ascii="Arial" w:hAnsi="Arial" w:cs="Arial"/>
          <w:sz w:val="22"/>
          <w:szCs w:val="22"/>
        </w:rPr>
        <w:t>výběr projektů proběhne na mezinárodní úrovni.</w:t>
      </w:r>
      <w:r w:rsidRPr="00CB5180">
        <w:rPr>
          <w:rFonts w:ascii="Arial" w:hAnsi="Arial" w:cs="Arial"/>
          <w:sz w:val="22"/>
          <w:szCs w:val="22"/>
        </w:rPr>
        <w:t xml:space="preserve"> Výzvu na podávání návrhů grantových projektů LA granty vyhlašuje </w:t>
      </w:r>
      <w:r w:rsidR="007318B6" w:rsidRPr="00CB5180">
        <w:rPr>
          <w:rFonts w:ascii="Arial" w:hAnsi="Arial" w:cs="Arial"/>
          <w:sz w:val="22"/>
          <w:szCs w:val="22"/>
        </w:rPr>
        <w:t xml:space="preserve">každá </w:t>
      </w:r>
      <w:r w:rsidR="003D5940" w:rsidRPr="00CB5180">
        <w:rPr>
          <w:rFonts w:ascii="Arial" w:hAnsi="Arial" w:cs="Arial"/>
          <w:sz w:val="22"/>
          <w:szCs w:val="22"/>
        </w:rPr>
        <w:t>partn</w:t>
      </w:r>
      <w:r w:rsidR="008D5B1E" w:rsidRPr="00CB5180">
        <w:rPr>
          <w:rFonts w:ascii="Arial" w:hAnsi="Arial" w:cs="Arial"/>
          <w:sz w:val="22"/>
          <w:szCs w:val="22"/>
        </w:rPr>
        <w:t xml:space="preserve">erská </w:t>
      </w:r>
      <w:r w:rsidRPr="00CB5180">
        <w:rPr>
          <w:rFonts w:ascii="Arial" w:hAnsi="Arial" w:cs="Arial"/>
          <w:sz w:val="22"/>
          <w:szCs w:val="22"/>
        </w:rPr>
        <w:t xml:space="preserve">grantová agentura a návrhy projektů jsou podávány podle pravidel a způsobem, </w:t>
      </w:r>
      <w:r w:rsidR="00F7509C" w:rsidRPr="00CB5180">
        <w:rPr>
          <w:rFonts w:ascii="Arial" w:hAnsi="Arial" w:cs="Arial"/>
          <w:sz w:val="22"/>
          <w:szCs w:val="22"/>
        </w:rPr>
        <w:t xml:space="preserve">které </w:t>
      </w:r>
      <w:r w:rsidRPr="00CB5180">
        <w:rPr>
          <w:rFonts w:ascii="Arial" w:hAnsi="Arial" w:cs="Arial"/>
          <w:sz w:val="22"/>
          <w:szCs w:val="22"/>
        </w:rPr>
        <w:t xml:space="preserve">stanoví </w:t>
      </w:r>
      <w:r w:rsidR="00E24997" w:rsidRPr="00CB5180">
        <w:rPr>
          <w:rFonts w:ascii="Arial" w:hAnsi="Arial" w:cs="Arial"/>
          <w:sz w:val="22"/>
          <w:szCs w:val="22"/>
        </w:rPr>
        <w:t xml:space="preserve">jednotlivé </w:t>
      </w:r>
      <w:r w:rsidR="000F4BFC" w:rsidRPr="00CB5180">
        <w:rPr>
          <w:rFonts w:ascii="Arial" w:hAnsi="Arial" w:cs="Arial"/>
          <w:sz w:val="22"/>
          <w:szCs w:val="22"/>
        </w:rPr>
        <w:t xml:space="preserve">partnerské </w:t>
      </w:r>
      <w:r w:rsidRPr="00CB5180">
        <w:rPr>
          <w:rFonts w:ascii="Arial" w:hAnsi="Arial" w:cs="Arial"/>
          <w:sz w:val="22"/>
          <w:szCs w:val="22"/>
        </w:rPr>
        <w:t>grantov</w:t>
      </w:r>
      <w:r w:rsidR="000F4BFC" w:rsidRPr="00CB5180">
        <w:rPr>
          <w:rFonts w:ascii="Arial" w:hAnsi="Arial" w:cs="Arial"/>
          <w:sz w:val="22"/>
          <w:szCs w:val="22"/>
        </w:rPr>
        <w:t>é</w:t>
      </w:r>
      <w:r w:rsidRPr="00CB5180">
        <w:rPr>
          <w:rFonts w:ascii="Arial" w:hAnsi="Arial" w:cs="Arial"/>
          <w:sz w:val="22"/>
          <w:szCs w:val="22"/>
        </w:rPr>
        <w:t xml:space="preserve"> agentur</w:t>
      </w:r>
      <w:r w:rsidR="000F4BFC" w:rsidRPr="00CB5180">
        <w:rPr>
          <w:rFonts w:ascii="Arial" w:hAnsi="Arial" w:cs="Arial"/>
          <w:sz w:val="22"/>
          <w:szCs w:val="22"/>
        </w:rPr>
        <w:t>y</w:t>
      </w:r>
      <w:r w:rsidRPr="00CB5180">
        <w:rPr>
          <w:rFonts w:ascii="Arial" w:hAnsi="Arial" w:cs="Arial"/>
          <w:sz w:val="22"/>
          <w:szCs w:val="22"/>
        </w:rPr>
        <w:t>. Stejným způsobem bude probíhat průběžné a závěrečné hodnocení podpořených projektů.</w:t>
      </w:r>
    </w:p>
    <w:p w14:paraId="4E0E858E" w14:textId="77777777" w:rsidR="00456BEF" w:rsidRPr="00CB5180" w:rsidRDefault="00456BEF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E26810A" w14:textId="08D8DE31" w:rsidR="008B28BB" w:rsidRPr="00CB5180" w:rsidRDefault="008B28BB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 xml:space="preserve">Každá partnerská grantová agentura bude </w:t>
      </w:r>
      <w:r w:rsidR="007517D2">
        <w:rPr>
          <w:rFonts w:ascii="Arial" w:hAnsi="Arial" w:cs="Arial"/>
          <w:sz w:val="22"/>
          <w:szCs w:val="22"/>
        </w:rPr>
        <w:t>na základě</w:t>
      </w:r>
      <w:r w:rsidR="007517D2" w:rsidRPr="00CB5180">
        <w:rPr>
          <w:rFonts w:ascii="Arial" w:hAnsi="Arial" w:cs="Arial"/>
          <w:sz w:val="22"/>
          <w:szCs w:val="22"/>
        </w:rPr>
        <w:t xml:space="preserve"> </w:t>
      </w:r>
      <w:r w:rsidRPr="00CB5180">
        <w:rPr>
          <w:rFonts w:ascii="Arial" w:hAnsi="Arial" w:cs="Arial"/>
          <w:sz w:val="22"/>
          <w:szCs w:val="22"/>
        </w:rPr>
        <w:t xml:space="preserve">vzájemně uzavřených </w:t>
      </w:r>
      <w:r w:rsidR="007517D2" w:rsidRPr="00CB5180">
        <w:rPr>
          <w:rFonts w:ascii="Arial" w:hAnsi="Arial" w:cs="Arial"/>
          <w:sz w:val="22"/>
          <w:szCs w:val="22"/>
        </w:rPr>
        <w:t xml:space="preserve">dohod </w:t>
      </w:r>
      <w:r w:rsidRPr="00CB5180">
        <w:rPr>
          <w:rFonts w:ascii="Arial" w:hAnsi="Arial" w:cs="Arial"/>
          <w:sz w:val="22"/>
          <w:szCs w:val="22"/>
        </w:rPr>
        <w:t>vystupovat jak v roli „</w:t>
      </w:r>
      <w:proofErr w:type="spellStart"/>
      <w:r w:rsidR="0012343D" w:rsidRPr="00CB5180">
        <w:rPr>
          <w:rFonts w:ascii="Arial" w:hAnsi="Arial" w:cs="Arial"/>
          <w:sz w:val="22"/>
          <w:szCs w:val="22"/>
        </w:rPr>
        <w:t>L</w:t>
      </w:r>
      <w:r w:rsidR="0012343D">
        <w:rPr>
          <w:rFonts w:ascii="Arial" w:hAnsi="Arial" w:cs="Arial"/>
          <w:sz w:val="22"/>
          <w:szCs w:val="22"/>
        </w:rPr>
        <w:t>ead</w:t>
      </w:r>
      <w:proofErr w:type="spellEnd"/>
      <w:r w:rsidRPr="00CB5180">
        <w:rPr>
          <w:rFonts w:ascii="Arial" w:hAnsi="Arial" w:cs="Arial"/>
          <w:sz w:val="22"/>
          <w:szCs w:val="22"/>
        </w:rPr>
        <w:t>“ agentury, tj. bude provádět hodnocení projektů mezinárodní spolupráce, tak v roli „partnerské“</w:t>
      </w:r>
      <w:r w:rsidR="00EC620A" w:rsidRPr="00CB5180">
        <w:rPr>
          <w:rFonts w:ascii="Arial" w:hAnsi="Arial" w:cs="Arial"/>
          <w:sz w:val="22"/>
          <w:szCs w:val="22"/>
        </w:rPr>
        <w:t xml:space="preserve"> agentury</w:t>
      </w:r>
      <w:r w:rsidRPr="00CB5180">
        <w:rPr>
          <w:rFonts w:ascii="Arial" w:hAnsi="Arial" w:cs="Arial"/>
          <w:sz w:val="22"/>
          <w:szCs w:val="22"/>
        </w:rPr>
        <w:t xml:space="preserve">, tj. </w:t>
      </w:r>
      <w:r w:rsidR="00146A06">
        <w:rPr>
          <w:rFonts w:ascii="Arial" w:hAnsi="Arial" w:cs="Arial"/>
          <w:sz w:val="22"/>
          <w:szCs w:val="22"/>
        </w:rPr>
        <w:t xml:space="preserve">v roli agentury </w:t>
      </w:r>
      <w:r w:rsidRPr="00CB5180">
        <w:rPr>
          <w:rFonts w:ascii="Arial" w:hAnsi="Arial" w:cs="Arial"/>
          <w:sz w:val="22"/>
          <w:szCs w:val="22"/>
        </w:rPr>
        <w:t>financující část projektu mezinárodní spolupráce (vědeckou část, na které se podílejí příjemci z dané země).</w:t>
      </w:r>
    </w:p>
    <w:p w14:paraId="4631180D" w14:textId="77777777" w:rsidR="00456BEF" w:rsidRPr="00CB5180" w:rsidRDefault="00456BEF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4748622" w14:textId="1DD423F2" w:rsidR="008B28BB" w:rsidRPr="00CB5180" w:rsidRDefault="00C074D3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 xml:space="preserve">Bude umožněno podávat bilaterální a multilaterální návrhy projektů. </w:t>
      </w:r>
      <w:r w:rsidR="008B28BB" w:rsidRPr="00CB5180">
        <w:rPr>
          <w:rFonts w:ascii="Arial" w:hAnsi="Arial" w:cs="Arial"/>
          <w:sz w:val="22"/>
          <w:szCs w:val="22"/>
        </w:rPr>
        <w:t>V rámci bilaterálního i</w:t>
      </w:r>
      <w:r w:rsidR="00F7509C" w:rsidRPr="00CB5180">
        <w:rPr>
          <w:rFonts w:ascii="Arial" w:hAnsi="Arial" w:cs="Arial"/>
          <w:sz w:val="22"/>
          <w:szCs w:val="22"/>
        </w:rPr>
        <w:t> </w:t>
      </w:r>
      <w:r w:rsidR="008B28BB" w:rsidRPr="00CB5180">
        <w:rPr>
          <w:rFonts w:ascii="Arial" w:hAnsi="Arial" w:cs="Arial"/>
          <w:sz w:val="22"/>
          <w:szCs w:val="22"/>
        </w:rPr>
        <w:t>multilaterálního rámce pro LA spolupráci bude hlavní kritéri</w:t>
      </w:r>
      <w:r w:rsidR="0032737D" w:rsidRPr="00CB5180">
        <w:rPr>
          <w:rFonts w:ascii="Arial" w:hAnsi="Arial" w:cs="Arial"/>
          <w:sz w:val="22"/>
          <w:szCs w:val="22"/>
        </w:rPr>
        <w:t>um</w:t>
      </w:r>
      <w:r w:rsidR="008B28BB" w:rsidRPr="00CB5180">
        <w:rPr>
          <w:rFonts w:ascii="Arial" w:hAnsi="Arial" w:cs="Arial"/>
          <w:sz w:val="22"/>
          <w:szCs w:val="22"/>
        </w:rPr>
        <w:t xml:space="preserve"> pro určení „</w:t>
      </w:r>
      <w:proofErr w:type="spellStart"/>
      <w:r w:rsidR="0012343D" w:rsidRPr="00CB5180">
        <w:rPr>
          <w:rFonts w:ascii="Arial" w:hAnsi="Arial" w:cs="Arial"/>
          <w:sz w:val="22"/>
          <w:szCs w:val="22"/>
        </w:rPr>
        <w:t>L</w:t>
      </w:r>
      <w:r w:rsidR="0012343D">
        <w:rPr>
          <w:rFonts w:ascii="Arial" w:hAnsi="Arial" w:cs="Arial"/>
          <w:sz w:val="22"/>
          <w:szCs w:val="22"/>
        </w:rPr>
        <w:t>ead</w:t>
      </w:r>
      <w:proofErr w:type="spellEnd"/>
      <w:r w:rsidR="008B28BB" w:rsidRPr="00CB5180">
        <w:rPr>
          <w:rFonts w:ascii="Arial" w:hAnsi="Arial" w:cs="Arial"/>
          <w:sz w:val="22"/>
          <w:szCs w:val="22"/>
        </w:rPr>
        <w:t xml:space="preserve">“ agentury </w:t>
      </w:r>
      <w:r w:rsidR="0032737D" w:rsidRPr="00CB5180">
        <w:rPr>
          <w:rFonts w:ascii="Arial" w:hAnsi="Arial" w:cs="Arial"/>
          <w:sz w:val="22"/>
          <w:szCs w:val="22"/>
        </w:rPr>
        <w:t xml:space="preserve">stanoveno v mezinárodních memorandech. Předpokládá se, že tímto hlavním kritériem může být např. </w:t>
      </w:r>
      <w:r w:rsidR="008B28BB" w:rsidRPr="00CB5180">
        <w:rPr>
          <w:rFonts w:ascii="Arial" w:hAnsi="Arial" w:cs="Arial"/>
          <w:sz w:val="22"/>
          <w:szCs w:val="22"/>
        </w:rPr>
        <w:t>dohoda mezinárodního</w:t>
      </w:r>
      <w:r w:rsidR="00EC620A" w:rsidRPr="00CB5180">
        <w:rPr>
          <w:rFonts w:ascii="Arial" w:hAnsi="Arial" w:cs="Arial"/>
          <w:sz w:val="22"/>
          <w:szCs w:val="22"/>
        </w:rPr>
        <w:t xml:space="preserve"> vědeckého</w:t>
      </w:r>
      <w:r w:rsidR="008B28BB" w:rsidRPr="00CB5180">
        <w:rPr>
          <w:rFonts w:ascii="Arial" w:hAnsi="Arial" w:cs="Arial"/>
          <w:sz w:val="22"/>
          <w:szCs w:val="22"/>
        </w:rPr>
        <w:t xml:space="preserve"> týmu ohledně původu vůdčí myšlenky, která bude předmětem zkoumání grantového projektu</w:t>
      </w:r>
      <w:r w:rsidR="00146A06">
        <w:rPr>
          <w:rFonts w:ascii="Arial" w:hAnsi="Arial" w:cs="Arial"/>
          <w:sz w:val="22"/>
          <w:szCs w:val="22"/>
        </w:rPr>
        <w:t>,</w:t>
      </w:r>
      <w:r w:rsidR="0032737D" w:rsidRPr="00CB5180">
        <w:rPr>
          <w:rFonts w:ascii="Arial" w:hAnsi="Arial" w:cs="Arial"/>
          <w:sz w:val="22"/>
          <w:szCs w:val="22"/>
        </w:rPr>
        <w:t xml:space="preserve"> nebo výše rozpočtu</w:t>
      </w:r>
      <w:r w:rsidR="00A51FD7" w:rsidRPr="00CB5180">
        <w:rPr>
          <w:rFonts w:ascii="Arial" w:hAnsi="Arial" w:cs="Arial"/>
          <w:sz w:val="22"/>
          <w:szCs w:val="22"/>
        </w:rPr>
        <w:t xml:space="preserve"> mezinárodního týmu, prostřednictvím kterého je návrh projektu podáván. Na základě těchto „</w:t>
      </w:r>
      <w:proofErr w:type="spellStart"/>
      <w:r w:rsidR="0012343D" w:rsidRPr="00CB5180">
        <w:rPr>
          <w:rFonts w:ascii="Arial" w:hAnsi="Arial" w:cs="Arial"/>
          <w:sz w:val="22"/>
          <w:szCs w:val="22"/>
        </w:rPr>
        <w:t>L</w:t>
      </w:r>
      <w:r w:rsidR="0012343D">
        <w:rPr>
          <w:rFonts w:ascii="Arial" w:hAnsi="Arial" w:cs="Arial"/>
          <w:sz w:val="22"/>
          <w:szCs w:val="22"/>
        </w:rPr>
        <w:t>ead</w:t>
      </w:r>
      <w:proofErr w:type="spellEnd"/>
      <w:r w:rsidR="00A51FD7" w:rsidRPr="00CB5180">
        <w:rPr>
          <w:rFonts w:ascii="Arial" w:hAnsi="Arial" w:cs="Arial"/>
          <w:sz w:val="22"/>
          <w:szCs w:val="22"/>
        </w:rPr>
        <w:t xml:space="preserve">“ kritérií si </w:t>
      </w:r>
      <w:r w:rsidR="008B28BB" w:rsidRPr="00CB5180">
        <w:rPr>
          <w:rFonts w:ascii="Arial" w:hAnsi="Arial" w:cs="Arial"/>
          <w:sz w:val="22"/>
          <w:szCs w:val="22"/>
        </w:rPr>
        <w:t>vědci sami určí národní LA agenturu, která provede hodnocení návrhu projektu.</w:t>
      </w:r>
    </w:p>
    <w:p w14:paraId="654AB744" w14:textId="77777777" w:rsidR="00456BEF" w:rsidRPr="00CB5180" w:rsidRDefault="00456BEF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E65A1A3" w14:textId="77777777" w:rsidR="008B28BB" w:rsidRPr="00CB5180" w:rsidRDefault="008B28BB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>Všichni zainteresovaní navrhovatelé, čeští i zahraniční, na základě výzvy jednotlivých partnerských grantových agentur zpracují a podají pouze jeden návrh grantového projektu dle pravidel vzájemně dohodnutých mezi partnerskými grantovými organizacemi.</w:t>
      </w:r>
    </w:p>
    <w:p w14:paraId="1BF6E6AC" w14:textId="77777777" w:rsidR="00456BEF" w:rsidRPr="00CB5180" w:rsidRDefault="00456BEF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3" w:name="_Hlk6219097"/>
    </w:p>
    <w:p w14:paraId="69FC2315" w14:textId="6A9F30D7" w:rsidR="008B28BB" w:rsidRPr="00CB5180" w:rsidRDefault="008B28BB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 xml:space="preserve">Aby byla zajištěna řádná soutěž návrhů projektů podaných </w:t>
      </w:r>
      <w:r w:rsidR="00EC620A" w:rsidRPr="00CB5180">
        <w:rPr>
          <w:rFonts w:ascii="Arial" w:hAnsi="Arial" w:cs="Arial"/>
          <w:sz w:val="22"/>
          <w:szCs w:val="22"/>
        </w:rPr>
        <w:t>k</w:t>
      </w:r>
      <w:r w:rsidRPr="00CB5180">
        <w:rPr>
          <w:rFonts w:ascii="Arial" w:hAnsi="Arial" w:cs="Arial"/>
          <w:sz w:val="22"/>
          <w:szCs w:val="22"/>
        </w:rPr>
        <w:t xml:space="preserve"> LA agentu</w:t>
      </w:r>
      <w:r w:rsidR="00EC620A" w:rsidRPr="00CB5180">
        <w:rPr>
          <w:rFonts w:ascii="Arial" w:hAnsi="Arial" w:cs="Arial"/>
          <w:sz w:val="22"/>
          <w:szCs w:val="22"/>
        </w:rPr>
        <w:t>ře</w:t>
      </w:r>
      <w:r w:rsidR="00BE1067" w:rsidRPr="00CB5180">
        <w:rPr>
          <w:rFonts w:ascii="Arial" w:hAnsi="Arial" w:cs="Arial"/>
          <w:sz w:val="22"/>
          <w:szCs w:val="22"/>
        </w:rPr>
        <w:t>,</w:t>
      </w:r>
      <w:r w:rsidRPr="00CB5180">
        <w:rPr>
          <w:rFonts w:ascii="Arial" w:hAnsi="Arial" w:cs="Arial"/>
          <w:sz w:val="22"/>
          <w:szCs w:val="22"/>
        </w:rPr>
        <w:t xml:space="preserve"> je nutné zajistit, aby tyto návrhy LA projektů byly hodnoceny a porovnávány i s ostatními návrhy projektů, podanými </w:t>
      </w:r>
      <w:r w:rsidRPr="00CB5180">
        <w:rPr>
          <w:rFonts w:ascii="Arial" w:hAnsi="Arial" w:cs="Arial"/>
          <w:sz w:val="22"/>
          <w:szCs w:val="22"/>
        </w:rPr>
        <w:lastRenderedPageBreak/>
        <w:t xml:space="preserve">k dané agentuře v rámci ostatních soutěží. Tento postup zajistí opravdovou soutěž návrhů LA projektů podaných v rámci konkurence ostatních národních návrhů projektů hodnocených danou agenturou. Tímto způsobem bude dosaženo optimálního množství posuzovaných návrhů projektů, a tedy </w:t>
      </w:r>
      <w:r w:rsidR="003A181F">
        <w:rPr>
          <w:rFonts w:ascii="Arial" w:hAnsi="Arial" w:cs="Arial"/>
          <w:sz w:val="22"/>
          <w:szCs w:val="22"/>
        </w:rPr>
        <w:t>zajištěno</w:t>
      </w:r>
      <w:r w:rsidR="003A181F" w:rsidRPr="00CB5180">
        <w:rPr>
          <w:rFonts w:ascii="Arial" w:hAnsi="Arial" w:cs="Arial"/>
          <w:sz w:val="22"/>
          <w:szCs w:val="22"/>
        </w:rPr>
        <w:t> </w:t>
      </w:r>
      <w:r w:rsidRPr="00CB5180">
        <w:rPr>
          <w:rFonts w:ascii="Arial" w:hAnsi="Arial" w:cs="Arial"/>
          <w:sz w:val="22"/>
          <w:szCs w:val="22"/>
        </w:rPr>
        <w:t xml:space="preserve">nezávislé, nestranné a konkurenční prostředí pro hodnocení těchto návrhů projektů v rámci ostatních návrhů podaných k této agentuře (např. v rámci standardních nebo všech mezinárodních projektů).  </w:t>
      </w:r>
      <w:bookmarkEnd w:id="3"/>
      <w:r w:rsidRPr="00CB5180">
        <w:rPr>
          <w:rFonts w:ascii="Arial" w:hAnsi="Arial" w:cs="Arial"/>
          <w:sz w:val="22"/>
          <w:szCs w:val="22"/>
        </w:rPr>
        <w:t xml:space="preserve">          </w:t>
      </w:r>
    </w:p>
    <w:p w14:paraId="08DACB3A" w14:textId="77777777" w:rsidR="00456BEF" w:rsidRPr="00CB5180" w:rsidRDefault="00456BEF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CB32771" w14:textId="1300C620" w:rsidR="008B28BB" w:rsidRPr="00CB5180" w:rsidRDefault="008B28BB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>Každá partnerská grantová agentura, která bude vystupovat v roli „</w:t>
      </w:r>
      <w:proofErr w:type="spellStart"/>
      <w:r w:rsidR="0012343D" w:rsidRPr="00CB5180">
        <w:rPr>
          <w:rFonts w:ascii="Arial" w:hAnsi="Arial" w:cs="Arial"/>
          <w:sz w:val="22"/>
          <w:szCs w:val="22"/>
        </w:rPr>
        <w:t>L</w:t>
      </w:r>
      <w:r w:rsidR="0012343D">
        <w:rPr>
          <w:rFonts w:ascii="Arial" w:hAnsi="Arial" w:cs="Arial"/>
          <w:sz w:val="22"/>
          <w:szCs w:val="22"/>
        </w:rPr>
        <w:t>ead</w:t>
      </w:r>
      <w:proofErr w:type="spellEnd"/>
      <w:r w:rsidRPr="00CB5180">
        <w:rPr>
          <w:rFonts w:ascii="Arial" w:hAnsi="Arial" w:cs="Arial"/>
          <w:sz w:val="22"/>
          <w:szCs w:val="22"/>
        </w:rPr>
        <w:t>“ agentury</w:t>
      </w:r>
      <w:r w:rsidR="00AE55BE" w:rsidRPr="00CB5180">
        <w:rPr>
          <w:rFonts w:ascii="Arial" w:hAnsi="Arial" w:cs="Arial"/>
          <w:sz w:val="22"/>
          <w:szCs w:val="22"/>
        </w:rPr>
        <w:t>,</w:t>
      </w:r>
      <w:r w:rsidRPr="00CB5180">
        <w:rPr>
          <w:rFonts w:ascii="Arial" w:hAnsi="Arial" w:cs="Arial"/>
          <w:sz w:val="22"/>
          <w:szCs w:val="22"/>
        </w:rPr>
        <w:t xml:space="preserve"> provede samostatné, nezávislé a odborné hodnocení společných návrhů projektů v souladu s uzavřenými partnerskými smlouvami o vzájemné spolupráci a v souladu s jednotlivými dohodami vzájemně uzavřenými mezi partnerskými organizacemi tak, aby hodnocení, které bude u dané agentury </w:t>
      </w:r>
      <w:r w:rsidR="00EC620A" w:rsidRPr="00CB5180">
        <w:rPr>
          <w:rFonts w:ascii="Arial" w:hAnsi="Arial" w:cs="Arial"/>
          <w:sz w:val="22"/>
          <w:szCs w:val="22"/>
        </w:rPr>
        <w:t xml:space="preserve">probíhat, </w:t>
      </w:r>
      <w:r w:rsidRPr="00CB5180">
        <w:rPr>
          <w:rFonts w:ascii="Arial" w:hAnsi="Arial" w:cs="Arial"/>
          <w:sz w:val="22"/>
          <w:szCs w:val="22"/>
        </w:rPr>
        <w:t>se co nejvíce podobalo hodnocení v rámci standardního hodnocení návrhů projektů nebo mezinárodního hodnocení návrhů projektů s přihlédnutím k</w:t>
      </w:r>
      <w:r w:rsidR="006821EB" w:rsidRPr="00CB5180">
        <w:rPr>
          <w:rFonts w:ascii="Arial" w:hAnsi="Arial" w:cs="Arial"/>
          <w:sz w:val="22"/>
          <w:szCs w:val="22"/>
        </w:rPr>
        <w:t> </w:t>
      </w:r>
      <w:r w:rsidRPr="00CB5180">
        <w:rPr>
          <w:rFonts w:ascii="Arial" w:hAnsi="Arial" w:cs="Arial"/>
          <w:sz w:val="22"/>
          <w:szCs w:val="22"/>
        </w:rPr>
        <w:t>procesním pravidlům dané agentury.</w:t>
      </w:r>
    </w:p>
    <w:p w14:paraId="0FFCFCCF" w14:textId="77777777" w:rsidR="00456BEF" w:rsidRPr="00CB5180" w:rsidRDefault="00456BEF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77B541B" w14:textId="77777777" w:rsidR="008B28BB" w:rsidRPr="00CB5180" w:rsidRDefault="008B28BB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>V rámci hodnoticího procesu bude kladen maximální důraz na transparentnost rozhodovacího procesu: LA agentury poskytnou partnerským organizacím anonymní hodnoticí posudky a</w:t>
      </w:r>
      <w:r w:rsidR="006821EB" w:rsidRPr="00CB5180">
        <w:rPr>
          <w:rFonts w:ascii="Arial" w:hAnsi="Arial" w:cs="Arial"/>
          <w:sz w:val="22"/>
          <w:szCs w:val="22"/>
        </w:rPr>
        <w:t> </w:t>
      </w:r>
      <w:r w:rsidRPr="00CB5180">
        <w:rPr>
          <w:rFonts w:ascii="Arial" w:hAnsi="Arial" w:cs="Arial"/>
          <w:sz w:val="22"/>
          <w:szCs w:val="22"/>
        </w:rPr>
        <w:t>jména členů hodnoticích panelů včetně jejich příslušných institucí.</w:t>
      </w:r>
    </w:p>
    <w:p w14:paraId="515697E1" w14:textId="77777777" w:rsidR="00456BEF" w:rsidRPr="00CB5180" w:rsidRDefault="00456BEF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20D6730" w14:textId="49D10675" w:rsidR="008B28BB" w:rsidRPr="00CB5180" w:rsidRDefault="00C074D3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 xml:space="preserve">Po ukončení hodnocení na úrovni jednotlivých partnerských grantových agentur se budou všechny partnerské grantové agentury vzájemně informovat o výsledku hodnocení jednotlivých projektů a po vzájemné dohodě rozhodnou o projektech doporučených k financování. </w:t>
      </w:r>
      <w:r w:rsidR="008B28BB" w:rsidRPr="00CB5180">
        <w:rPr>
          <w:rFonts w:ascii="Arial" w:hAnsi="Arial" w:cs="Arial"/>
          <w:sz w:val="22"/>
          <w:szCs w:val="22"/>
        </w:rPr>
        <w:t>Každá zúčastněná partnerská organizace bude mít právo veta, tj. právo rozhodnout, že projekt vybraný LA agenturou k financování financován nebude</w:t>
      </w:r>
      <w:r w:rsidR="005955AB" w:rsidRPr="00CB5180">
        <w:rPr>
          <w:rFonts w:ascii="Arial" w:hAnsi="Arial" w:cs="Arial"/>
          <w:sz w:val="22"/>
          <w:szCs w:val="22"/>
        </w:rPr>
        <w:t xml:space="preserve"> (např. při nedostatku finančních prostředků)</w:t>
      </w:r>
      <w:r w:rsidR="008B28BB" w:rsidRPr="00CB5180">
        <w:rPr>
          <w:rFonts w:ascii="Arial" w:hAnsi="Arial" w:cs="Arial"/>
          <w:sz w:val="22"/>
          <w:szCs w:val="22"/>
        </w:rPr>
        <w:t>.</w:t>
      </w:r>
    </w:p>
    <w:p w14:paraId="573C44BF" w14:textId="77777777" w:rsidR="00456BEF" w:rsidRPr="00CB5180" w:rsidRDefault="00456BEF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E2648F4" w14:textId="77777777" w:rsidR="000603D7" w:rsidRPr="00CB5180" w:rsidRDefault="000603D7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>Podpora bude poskytována formou dotace na uznané náklady právnickým osobám a formou zvýšení výdajů organizačních složek státu nebo organizačních jednotek ministerstev z výdajů státního rozpočtu na výzkum, experimentální vývoj a inovace</w:t>
      </w:r>
      <w:r w:rsidR="008D5B1E" w:rsidRPr="00CB5180">
        <w:rPr>
          <w:rFonts w:ascii="Arial" w:hAnsi="Arial" w:cs="Arial"/>
          <w:sz w:val="22"/>
          <w:szCs w:val="22"/>
        </w:rPr>
        <w:t>.</w:t>
      </w:r>
      <w:r w:rsidRPr="00CB5180">
        <w:rPr>
          <w:rFonts w:ascii="Arial" w:hAnsi="Arial" w:cs="Arial"/>
          <w:sz w:val="22"/>
          <w:szCs w:val="22"/>
        </w:rPr>
        <w:t xml:space="preserve"> </w:t>
      </w:r>
    </w:p>
    <w:p w14:paraId="5DC982E5" w14:textId="77777777" w:rsidR="00456BEF" w:rsidRPr="00CB5180" w:rsidRDefault="00456BEF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6AF6542" w14:textId="77777777" w:rsidR="008B0B5B" w:rsidRPr="00CB5180" w:rsidRDefault="008B0B5B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 xml:space="preserve">Multilaterální úspěšnost bude definovat procentní podíl v národní konkurenci, pod jehož hodnotou již nebudou projekty financovány. Předpokládá se, že hodnota multilaterální úspěšnosti bude </w:t>
      </w:r>
      <w:r w:rsidR="00224DAE" w:rsidRPr="00CB5180">
        <w:rPr>
          <w:rFonts w:ascii="Arial" w:hAnsi="Arial" w:cs="Arial"/>
          <w:sz w:val="22"/>
          <w:szCs w:val="22"/>
        </w:rPr>
        <w:t>přibližně v rozmezí 20-</w:t>
      </w:r>
      <w:r w:rsidRPr="00CB5180">
        <w:rPr>
          <w:rFonts w:ascii="Arial" w:hAnsi="Arial" w:cs="Arial"/>
          <w:sz w:val="22"/>
          <w:szCs w:val="22"/>
        </w:rPr>
        <w:t>25 %.</w:t>
      </w:r>
    </w:p>
    <w:p w14:paraId="61CC5530" w14:textId="77777777" w:rsidR="00456BEF" w:rsidRPr="00CB5180" w:rsidRDefault="00456BEF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6ED05D3" w14:textId="43A19280" w:rsidR="002D0035" w:rsidRPr="00CB5180" w:rsidRDefault="00DF3270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>V souladu se Zákonem a Nařízením může být míra (intenzita) podpory pro projekty základního výzkumu až 100 %. Maximální povolená výše podpory projektu základního výzkumu (bez oznamovací povinnosti a podrobnějšího posouzení Evropskou komisí</w:t>
      </w:r>
      <w:r w:rsidR="004B1792" w:rsidRPr="00CB5180">
        <w:rPr>
          <w:rFonts w:ascii="Arial" w:hAnsi="Arial" w:cs="Arial"/>
          <w:sz w:val="22"/>
          <w:szCs w:val="22"/>
        </w:rPr>
        <w:t>)</w:t>
      </w:r>
      <w:r w:rsidRPr="00CB5180">
        <w:rPr>
          <w:rFonts w:ascii="Arial" w:hAnsi="Arial" w:cs="Arial"/>
          <w:sz w:val="22"/>
          <w:szCs w:val="22"/>
        </w:rPr>
        <w:t xml:space="preserve"> je stanovena podle čl</w:t>
      </w:r>
      <w:r w:rsidR="004C0AAC" w:rsidRPr="00CB5180">
        <w:rPr>
          <w:rFonts w:ascii="Arial" w:hAnsi="Arial" w:cs="Arial"/>
          <w:sz w:val="22"/>
          <w:szCs w:val="22"/>
        </w:rPr>
        <w:t>.</w:t>
      </w:r>
      <w:r w:rsidR="004C0AAC">
        <w:rPr>
          <w:rFonts w:ascii="Arial" w:hAnsi="Arial" w:cs="Arial"/>
          <w:sz w:val="22"/>
          <w:szCs w:val="22"/>
        </w:rPr>
        <w:t> </w:t>
      </w:r>
      <w:r w:rsidRPr="00CB5180">
        <w:rPr>
          <w:rFonts w:ascii="Arial" w:hAnsi="Arial" w:cs="Arial"/>
          <w:sz w:val="22"/>
          <w:szCs w:val="22"/>
        </w:rPr>
        <w:t>4 odst. 1 písm. i) bodu i) Nařízení na 40 mil. EUR na podnik a projekt</w:t>
      </w:r>
      <w:r w:rsidR="0057539D" w:rsidRPr="00CB5180">
        <w:rPr>
          <w:rFonts w:ascii="Arial" w:hAnsi="Arial" w:cs="Arial"/>
          <w:sz w:val="22"/>
          <w:szCs w:val="22"/>
        </w:rPr>
        <w:t>.</w:t>
      </w:r>
      <w:r w:rsidR="004B1792" w:rsidRPr="00CB5180">
        <w:rPr>
          <w:rFonts w:ascii="Arial" w:hAnsi="Arial" w:cs="Arial"/>
          <w:sz w:val="22"/>
          <w:szCs w:val="22"/>
        </w:rPr>
        <w:t xml:space="preserve"> Tato hranice</w:t>
      </w:r>
      <w:r w:rsidRPr="00CB5180">
        <w:rPr>
          <w:rFonts w:ascii="Arial" w:hAnsi="Arial" w:cs="Arial"/>
          <w:sz w:val="22"/>
          <w:szCs w:val="22"/>
        </w:rPr>
        <w:t xml:space="preserve"> nebude překročena – ve skupině grantových projektů </w:t>
      </w:r>
      <w:r w:rsidR="00D173BA" w:rsidRPr="00CB5180">
        <w:rPr>
          <w:rFonts w:ascii="Arial" w:hAnsi="Arial" w:cs="Arial"/>
          <w:sz w:val="22"/>
          <w:szCs w:val="22"/>
        </w:rPr>
        <w:t>LA granty</w:t>
      </w:r>
      <w:r w:rsidRPr="00CB5180">
        <w:rPr>
          <w:rFonts w:ascii="Arial" w:hAnsi="Arial" w:cs="Arial"/>
          <w:sz w:val="22"/>
          <w:szCs w:val="22"/>
        </w:rPr>
        <w:t xml:space="preserve"> se předpokládá průměrná výše podpory jednoho projektu nižší (průměrně </w:t>
      </w:r>
      <w:r w:rsidR="00237CA5" w:rsidRPr="00CB5180">
        <w:rPr>
          <w:rFonts w:ascii="Arial" w:hAnsi="Arial" w:cs="Arial"/>
          <w:sz w:val="22"/>
          <w:szCs w:val="22"/>
        </w:rPr>
        <w:t>2</w:t>
      </w:r>
      <w:r w:rsidRPr="00CB5180">
        <w:rPr>
          <w:rFonts w:ascii="Arial" w:hAnsi="Arial" w:cs="Arial"/>
          <w:sz w:val="22"/>
          <w:szCs w:val="22"/>
        </w:rPr>
        <w:t xml:space="preserve"> mil. Kč</w:t>
      </w:r>
      <w:r w:rsidR="004C0AAC">
        <w:rPr>
          <w:rFonts w:ascii="Arial" w:hAnsi="Arial" w:cs="Arial"/>
          <w:sz w:val="22"/>
          <w:szCs w:val="22"/>
        </w:rPr>
        <w:t xml:space="preserve"> za </w:t>
      </w:r>
      <w:r w:rsidRPr="00CB5180">
        <w:rPr>
          <w:rFonts w:ascii="Arial" w:hAnsi="Arial" w:cs="Arial"/>
          <w:sz w:val="22"/>
          <w:szCs w:val="22"/>
        </w:rPr>
        <w:t xml:space="preserve">rok). </w:t>
      </w:r>
    </w:p>
    <w:p w14:paraId="7E05655C" w14:textId="77777777" w:rsidR="00456BEF" w:rsidRPr="00CB5180" w:rsidRDefault="00456BEF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00E886A" w14:textId="60FEE7A6" w:rsidR="00DF3270" w:rsidRPr="00CB5180" w:rsidRDefault="00DF3270" w:rsidP="00456B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sz w:val="22"/>
          <w:szCs w:val="22"/>
        </w:rPr>
        <w:t>Výše podpory bude posuzována u každého projektu individuálně. Individuální stanovování výše podpory se bude týkat podpory, která bude poskytnuta na jednotlivý projekt a účastníka projektu. Požadovaná výše podpory musí být zdůvodněná, přiměřená cílům, době trvání a předpokládaným výsledkům projektu a stanovena v souladu s</w:t>
      </w:r>
      <w:r w:rsidR="000971F4" w:rsidRPr="00CB5180">
        <w:rPr>
          <w:rFonts w:ascii="Arial" w:hAnsi="Arial" w:cs="Arial"/>
          <w:sz w:val="22"/>
          <w:szCs w:val="22"/>
        </w:rPr>
        <w:t> </w:t>
      </w:r>
      <w:r w:rsidRPr="00CB5180">
        <w:rPr>
          <w:rFonts w:ascii="Arial" w:hAnsi="Arial" w:cs="Arial"/>
          <w:sz w:val="22"/>
          <w:szCs w:val="22"/>
        </w:rPr>
        <w:t>příslušn</w:t>
      </w:r>
      <w:r w:rsidR="000971F4" w:rsidRPr="00CB5180">
        <w:rPr>
          <w:rFonts w:ascii="Arial" w:hAnsi="Arial" w:cs="Arial"/>
          <w:sz w:val="22"/>
          <w:szCs w:val="22"/>
        </w:rPr>
        <w:t>ými pravidly</w:t>
      </w:r>
      <w:r w:rsidR="00364556" w:rsidRPr="00CB5180">
        <w:rPr>
          <w:rFonts w:ascii="Arial" w:hAnsi="Arial" w:cs="Arial"/>
          <w:sz w:val="22"/>
          <w:szCs w:val="22"/>
        </w:rPr>
        <w:t xml:space="preserve"> pro </w:t>
      </w:r>
      <w:r w:rsidR="00D56693" w:rsidRPr="00CB5180">
        <w:rPr>
          <w:rFonts w:ascii="Arial" w:hAnsi="Arial" w:cs="Arial"/>
          <w:sz w:val="22"/>
          <w:szCs w:val="22"/>
        </w:rPr>
        <w:t>LA</w:t>
      </w:r>
      <w:r w:rsidR="00D56693">
        <w:rPr>
          <w:rFonts w:ascii="Arial" w:hAnsi="Arial" w:cs="Arial"/>
          <w:sz w:val="22"/>
          <w:szCs w:val="22"/>
        </w:rPr>
        <w:t> </w:t>
      </w:r>
      <w:r w:rsidR="00364556" w:rsidRPr="00CB5180">
        <w:rPr>
          <w:rFonts w:ascii="Arial" w:hAnsi="Arial" w:cs="Arial"/>
          <w:sz w:val="22"/>
          <w:szCs w:val="22"/>
        </w:rPr>
        <w:t>granty</w:t>
      </w:r>
      <w:r w:rsidRPr="00CB5180">
        <w:rPr>
          <w:rFonts w:ascii="Arial" w:hAnsi="Arial" w:cs="Arial"/>
          <w:sz w:val="22"/>
          <w:szCs w:val="22"/>
        </w:rPr>
        <w:t xml:space="preserve">. Skupina grantových projektů </w:t>
      </w:r>
      <w:r w:rsidR="00D173BA" w:rsidRPr="00CB5180">
        <w:rPr>
          <w:rFonts w:ascii="Arial" w:hAnsi="Arial" w:cs="Arial"/>
          <w:sz w:val="22"/>
          <w:szCs w:val="22"/>
        </w:rPr>
        <w:t>LA granty</w:t>
      </w:r>
      <w:r w:rsidRPr="00CB5180">
        <w:rPr>
          <w:rFonts w:ascii="Arial" w:hAnsi="Arial" w:cs="Arial"/>
          <w:sz w:val="22"/>
          <w:szCs w:val="22"/>
        </w:rPr>
        <w:t xml:space="preserve"> ze své povahy vylučuje v souladu s nařízením Evropského parlamentu a Rady č. 1303/2013 ze dne 17. prosince 2013 ve znění pozdějších předpisů duplicitní financování s jinými programy, včetně programů ESIF. </w:t>
      </w:r>
    </w:p>
    <w:p w14:paraId="38940614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1B9F041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542AFEC" w14:textId="77777777" w:rsidR="00DF3270" w:rsidRPr="00CB5180" w:rsidRDefault="00DF3270" w:rsidP="00DF3270">
      <w:pPr>
        <w:keepNext/>
        <w:numPr>
          <w:ilvl w:val="0"/>
          <w:numId w:val="32"/>
        </w:numPr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CB5180">
        <w:rPr>
          <w:rFonts w:ascii="Arial" w:hAnsi="Arial" w:cs="Arial"/>
          <w:color w:val="000000"/>
          <w:sz w:val="22"/>
          <w:szCs w:val="22"/>
          <w:u w:val="single"/>
        </w:rPr>
        <w:t>Způsobilé a uznané náklady:</w:t>
      </w:r>
    </w:p>
    <w:p w14:paraId="1A63E76C" w14:textId="77777777" w:rsidR="00DF3270" w:rsidRPr="00CB5180" w:rsidRDefault="00DF3270" w:rsidP="00DF3270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05B1E94A" w14:textId="2E09B328" w:rsidR="007A1531" w:rsidRDefault="007A1531" w:rsidP="00456BE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Podpora bude poskytována na uznané náklady projektu vymezené v souladu s § 2 odst. 2 písm. m) zákona o podpoře výzkumu, experimentálního vývoje a inovací a nařízením Komise. Uznanými náklady jsou náklady zdůvodněné, účetně prokazatelné a z návrhu musí vyplývat </w:t>
      </w:r>
      <w:r w:rsidRPr="00CB5180">
        <w:rPr>
          <w:rFonts w:ascii="Arial" w:hAnsi="Arial" w:cs="Arial"/>
          <w:color w:val="000000"/>
          <w:sz w:val="22"/>
          <w:szCs w:val="22"/>
        </w:rPr>
        <w:lastRenderedPageBreak/>
        <w:t>jejich nezbytnost pro řešení grantového projektu. Uznané náklady musí být přiměřené (musí odpovídat cenám v čase a místě obvyklým) a musí být vynaloženy v souladu s principy 3 E, tj</w:t>
      </w:r>
      <w:r w:rsidR="00D56693" w:rsidRPr="00CB5180">
        <w:rPr>
          <w:rFonts w:ascii="Arial" w:hAnsi="Arial" w:cs="Arial"/>
          <w:color w:val="000000"/>
          <w:sz w:val="22"/>
          <w:szCs w:val="22"/>
        </w:rPr>
        <w:t>.</w:t>
      </w:r>
      <w:r w:rsidR="00D56693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>hospodárnosti, účelnosti a efektivnosti.</w:t>
      </w:r>
    </w:p>
    <w:p w14:paraId="50812617" w14:textId="77777777" w:rsidR="00D56693" w:rsidRPr="00CB5180" w:rsidRDefault="00D56693" w:rsidP="00456BE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54F6133" w14:textId="4E179902" w:rsidR="00DF3270" w:rsidRDefault="00C93A83" w:rsidP="00456BE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>Z</w:t>
      </w:r>
      <w:r w:rsidR="001F31F8" w:rsidRPr="00CB5180">
        <w:rPr>
          <w:rFonts w:ascii="Arial" w:hAnsi="Arial" w:cs="Arial"/>
          <w:color w:val="000000"/>
          <w:sz w:val="22"/>
          <w:szCs w:val="22"/>
        </w:rPr>
        <w:t>působilé</w:t>
      </w:r>
      <w:r w:rsidR="00DF3270" w:rsidRPr="00CB5180">
        <w:rPr>
          <w:rFonts w:ascii="Arial" w:hAnsi="Arial" w:cs="Arial"/>
          <w:color w:val="000000"/>
          <w:sz w:val="22"/>
          <w:szCs w:val="22"/>
        </w:rPr>
        <w:t xml:space="preserve"> náklady projektu</w:t>
      </w:r>
      <w:r w:rsidR="004273D0" w:rsidRPr="00CB5180">
        <w:rPr>
          <w:rFonts w:ascii="Arial" w:hAnsi="Arial" w:cs="Arial"/>
          <w:color w:val="000000"/>
          <w:sz w:val="22"/>
          <w:szCs w:val="22"/>
        </w:rPr>
        <w:t xml:space="preserve">, </w:t>
      </w:r>
      <w:r w:rsidR="00DF3270" w:rsidRPr="00CB5180">
        <w:rPr>
          <w:rFonts w:ascii="Arial" w:hAnsi="Arial" w:cs="Arial"/>
          <w:color w:val="000000"/>
          <w:sz w:val="22"/>
          <w:szCs w:val="22"/>
        </w:rPr>
        <w:t>níže vymezen</w:t>
      </w:r>
      <w:r w:rsidR="004273D0" w:rsidRPr="00CB5180">
        <w:rPr>
          <w:rFonts w:ascii="Arial" w:hAnsi="Arial" w:cs="Arial"/>
          <w:color w:val="000000"/>
          <w:sz w:val="22"/>
          <w:szCs w:val="22"/>
        </w:rPr>
        <w:t>é</w:t>
      </w:r>
      <w:r w:rsidR="00DF3270" w:rsidRPr="00CB5180">
        <w:rPr>
          <w:rFonts w:ascii="Arial" w:hAnsi="Arial" w:cs="Arial"/>
          <w:color w:val="000000"/>
          <w:sz w:val="22"/>
          <w:szCs w:val="22"/>
        </w:rPr>
        <w:t xml:space="preserve"> v souladu s § 2 odst. 2 písm. k) Zákona a</w:t>
      </w:r>
      <w:r w:rsidR="006821EB" w:rsidRPr="00CB5180">
        <w:rPr>
          <w:rFonts w:ascii="Arial" w:hAnsi="Arial" w:cs="Arial"/>
          <w:color w:val="000000"/>
          <w:sz w:val="22"/>
          <w:szCs w:val="22"/>
        </w:rPr>
        <w:t> </w:t>
      </w:r>
      <w:r w:rsidR="00DF3270" w:rsidRPr="00CB5180">
        <w:rPr>
          <w:rFonts w:ascii="Arial" w:hAnsi="Arial" w:cs="Arial"/>
          <w:color w:val="000000"/>
          <w:sz w:val="22"/>
          <w:szCs w:val="22"/>
        </w:rPr>
        <w:t>v</w:t>
      </w:r>
      <w:r w:rsidR="006821EB" w:rsidRPr="00CB5180">
        <w:rPr>
          <w:rFonts w:ascii="Arial" w:hAnsi="Arial" w:cs="Arial"/>
          <w:color w:val="000000"/>
          <w:sz w:val="22"/>
          <w:szCs w:val="22"/>
        </w:rPr>
        <w:t> </w:t>
      </w:r>
      <w:r w:rsidR="00DF3270" w:rsidRPr="00CB5180">
        <w:rPr>
          <w:rFonts w:ascii="Arial" w:hAnsi="Arial" w:cs="Arial"/>
          <w:color w:val="000000"/>
          <w:sz w:val="22"/>
          <w:szCs w:val="22"/>
        </w:rPr>
        <w:t>souladu s čl. 7 a 25 Nařízení</w:t>
      </w:r>
      <w:r w:rsidR="004273D0" w:rsidRPr="00CB5180">
        <w:rPr>
          <w:rFonts w:ascii="Arial" w:hAnsi="Arial" w:cs="Arial"/>
          <w:color w:val="000000"/>
          <w:sz w:val="22"/>
          <w:szCs w:val="22"/>
        </w:rPr>
        <w:t>, jsou takové náklady,</w:t>
      </w:r>
      <w:r w:rsidR="00DF3270" w:rsidRPr="00CB5180">
        <w:rPr>
          <w:rFonts w:ascii="Arial" w:hAnsi="Arial" w:cs="Arial"/>
        </w:rPr>
        <w:t xml:space="preserve"> </w:t>
      </w:r>
      <w:r w:rsidR="00DF3270" w:rsidRPr="00CB5180">
        <w:rPr>
          <w:rFonts w:ascii="Arial" w:hAnsi="Arial" w:cs="Arial"/>
          <w:color w:val="000000"/>
          <w:sz w:val="22"/>
          <w:szCs w:val="22"/>
        </w:rPr>
        <w:t xml:space="preserve">které budou </w:t>
      </w:r>
      <w:r w:rsidR="00E65023" w:rsidRPr="00CB5180">
        <w:rPr>
          <w:rFonts w:ascii="Arial" w:hAnsi="Arial" w:cs="Arial"/>
          <w:color w:val="000000"/>
          <w:sz w:val="22"/>
          <w:szCs w:val="22"/>
        </w:rPr>
        <w:t>příjemcem</w:t>
      </w:r>
      <w:r w:rsidR="007A1531"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r w:rsidR="00DF3270" w:rsidRPr="00CB5180">
        <w:rPr>
          <w:rFonts w:ascii="Arial" w:hAnsi="Arial" w:cs="Arial"/>
          <w:color w:val="000000"/>
          <w:sz w:val="22"/>
          <w:szCs w:val="22"/>
        </w:rPr>
        <w:t xml:space="preserve">vynaloženy na činnosti úzce časově i věcně související s řešením daného projektu. Způsobilými náklady budou náklady zdůvodněné, účetně prokazatelné a z návrhu musí vyplývat jejich nezbytnost pro řešení grantového projektu. </w:t>
      </w:r>
    </w:p>
    <w:p w14:paraId="7A55BE7C" w14:textId="77777777" w:rsidR="00D56693" w:rsidRPr="00CB5180" w:rsidRDefault="00D56693" w:rsidP="00456BE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150A68A" w14:textId="7898961B" w:rsidR="00C93A83" w:rsidRPr="00CB5180" w:rsidRDefault="00DF3270" w:rsidP="00456BEF">
      <w:pPr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>Uznanými náklady budou v souladu s § 2 odst. 2 písm. l) Zákona takové způsobilé náklady nebo výdaje, které poskytovatel schválí</w:t>
      </w:r>
      <w:r w:rsidR="00D56693">
        <w:rPr>
          <w:rFonts w:ascii="Arial" w:hAnsi="Arial" w:cs="Arial"/>
          <w:color w:val="000000"/>
          <w:sz w:val="22"/>
          <w:szCs w:val="22"/>
        </w:rPr>
        <w:t>,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a které budou zdůvodněné.</w:t>
      </w:r>
      <w:r w:rsidR="009A6600" w:rsidRPr="00CB518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2E11BAC6" w14:textId="77777777" w:rsidR="00C93A83" w:rsidRPr="00CB5180" w:rsidRDefault="00C93A83" w:rsidP="00456BEF">
      <w:pPr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9371212" w14:textId="6E3A249F" w:rsidR="00DF3270" w:rsidRDefault="00DF3270" w:rsidP="00456BEF">
      <w:pPr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CB5180">
        <w:rPr>
          <w:rStyle w:val="Siln"/>
          <w:rFonts w:ascii="Arial" w:hAnsi="Arial" w:cs="Arial"/>
          <w:b w:val="0"/>
          <w:sz w:val="22"/>
          <w:szCs w:val="22"/>
        </w:rPr>
        <w:t>Vymezení způsobilých nákladů v</w:t>
      </w:r>
      <w:r w:rsidR="004B1792" w:rsidRPr="00CB5180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CB5180">
        <w:rPr>
          <w:rStyle w:val="Siln"/>
          <w:rFonts w:ascii="Arial" w:hAnsi="Arial" w:cs="Arial"/>
          <w:b w:val="0"/>
          <w:sz w:val="22"/>
          <w:szCs w:val="22"/>
        </w:rPr>
        <w:t>projektu</w:t>
      </w:r>
      <w:r w:rsidR="004B1792" w:rsidRPr="00CB518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CB5180">
        <w:rPr>
          <w:rStyle w:val="Siln"/>
          <w:rFonts w:ascii="Arial" w:hAnsi="Arial" w:cs="Arial"/>
          <w:b w:val="0"/>
          <w:sz w:val="22"/>
          <w:szCs w:val="22"/>
        </w:rPr>
        <w:t>LA granty:</w:t>
      </w:r>
    </w:p>
    <w:p w14:paraId="479BDAED" w14:textId="77777777" w:rsidR="004C09B6" w:rsidRDefault="004C09B6" w:rsidP="00456BEF">
      <w:pPr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0BD3C11" w14:textId="7AE45382" w:rsidR="009A6600" w:rsidRDefault="009A6600" w:rsidP="00675012">
      <w:pPr>
        <w:pStyle w:val="Odstavecseseznamem"/>
        <w:numPr>
          <w:ilvl w:val="0"/>
          <w:numId w:val="37"/>
        </w:numPr>
        <w:spacing w:before="0" w:after="0"/>
        <w:jc w:val="both"/>
        <w:rPr>
          <w:rFonts w:ascii="Arial" w:hAnsi="Arial" w:cs="Arial"/>
          <w:color w:val="000000"/>
        </w:rPr>
      </w:pPr>
      <w:r w:rsidRPr="00675012">
        <w:rPr>
          <w:rFonts w:ascii="Arial" w:hAnsi="Arial" w:cs="Arial"/>
          <w:color w:val="000000"/>
        </w:rPr>
        <w:t>osobní náklady nebo výdaje;</w:t>
      </w:r>
    </w:p>
    <w:p w14:paraId="261B8C21" w14:textId="77777777" w:rsidR="004C09B6" w:rsidRPr="00675012" w:rsidRDefault="004C09B6" w:rsidP="00675012">
      <w:pPr>
        <w:pStyle w:val="Odstavecseseznamem"/>
        <w:spacing w:before="0" w:after="0"/>
        <w:ind w:left="463"/>
        <w:jc w:val="both"/>
        <w:rPr>
          <w:rFonts w:ascii="Arial" w:hAnsi="Arial" w:cs="Arial"/>
          <w:color w:val="000000"/>
        </w:rPr>
      </w:pPr>
    </w:p>
    <w:p w14:paraId="68C1B9B5" w14:textId="24649A0A" w:rsidR="004C09B6" w:rsidRDefault="009A6600" w:rsidP="00675012">
      <w:pPr>
        <w:pStyle w:val="Odstavecseseznamem"/>
        <w:numPr>
          <w:ilvl w:val="0"/>
          <w:numId w:val="37"/>
        </w:numPr>
        <w:spacing w:before="0" w:after="0"/>
        <w:jc w:val="both"/>
        <w:rPr>
          <w:rFonts w:ascii="Arial" w:hAnsi="Arial" w:cs="Arial"/>
          <w:color w:val="000000"/>
        </w:rPr>
      </w:pPr>
      <w:r w:rsidRPr="00675012">
        <w:rPr>
          <w:rFonts w:ascii="Arial" w:hAnsi="Arial" w:cs="Arial"/>
          <w:color w:val="000000"/>
        </w:rPr>
        <w:t>náklady nebo výdaje na pořízení nebo odpisy nově pořízeného dlouhodobého hmotného a</w:t>
      </w:r>
      <w:r w:rsidR="0055195A" w:rsidRPr="00675012">
        <w:rPr>
          <w:rFonts w:ascii="Arial" w:hAnsi="Arial" w:cs="Arial"/>
          <w:color w:val="000000"/>
        </w:rPr>
        <w:t> </w:t>
      </w:r>
      <w:r w:rsidRPr="00675012">
        <w:rPr>
          <w:rFonts w:ascii="Arial" w:hAnsi="Arial" w:cs="Arial"/>
          <w:color w:val="000000"/>
        </w:rPr>
        <w:t xml:space="preserve">nehmotného majetku, nezbytně nutného pro řešení projektu, jejichž celková výše nepřesáhne 10 % součtu nákladů nebo výdajů projektu podle odstavce 1., 3. a 4. tohoto článku; </w:t>
      </w:r>
    </w:p>
    <w:p w14:paraId="5F7375F4" w14:textId="77777777" w:rsidR="004C09B6" w:rsidRPr="007C3845" w:rsidRDefault="004C09B6" w:rsidP="007C3845">
      <w:pPr>
        <w:pStyle w:val="Odstavecseseznamem"/>
        <w:spacing w:before="0" w:after="0"/>
        <w:rPr>
          <w:rFonts w:ascii="Arial" w:hAnsi="Arial" w:cs="Arial"/>
          <w:color w:val="000000"/>
        </w:rPr>
      </w:pPr>
    </w:p>
    <w:p w14:paraId="178F8AC8" w14:textId="72F196A2" w:rsidR="009A6600" w:rsidRDefault="009A6600" w:rsidP="007C3845">
      <w:pPr>
        <w:pStyle w:val="Odstavecseseznamem"/>
        <w:numPr>
          <w:ilvl w:val="0"/>
          <w:numId w:val="37"/>
        </w:numPr>
        <w:spacing w:before="0" w:after="0"/>
        <w:jc w:val="both"/>
        <w:rPr>
          <w:rFonts w:ascii="Arial" w:hAnsi="Arial" w:cs="Arial"/>
          <w:color w:val="000000"/>
        </w:rPr>
      </w:pPr>
      <w:r w:rsidRPr="007C3845">
        <w:rPr>
          <w:rFonts w:ascii="Arial" w:hAnsi="Arial" w:cs="Arial"/>
          <w:color w:val="000000"/>
        </w:rPr>
        <w:t xml:space="preserve">další provozní náklady nebo výdaje; </w:t>
      </w:r>
    </w:p>
    <w:p w14:paraId="054F931F" w14:textId="77777777" w:rsidR="004C09B6" w:rsidRPr="007C3845" w:rsidRDefault="004C09B6" w:rsidP="007C3845">
      <w:pPr>
        <w:pStyle w:val="Odstavecseseznamem"/>
        <w:spacing w:before="0" w:after="0"/>
        <w:ind w:left="463"/>
        <w:jc w:val="both"/>
        <w:rPr>
          <w:rFonts w:ascii="Arial" w:hAnsi="Arial" w:cs="Arial"/>
          <w:color w:val="000000"/>
        </w:rPr>
      </w:pPr>
    </w:p>
    <w:p w14:paraId="78CBDD44" w14:textId="392CC6C7" w:rsidR="009A6600" w:rsidRDefault="009A6600" w:rsidP="007C3845">
      <w:pPr>
        <w:pStyle w:val="Odstavecseseznamem"/>
        <w:numPr>
          <w:ilvl w:val="0"/>
          <w:numId w:val="37"/>
        </w:numPr>
        <w:spacing w:before="0" w:after="0"/>
        <w:jc w:val="both"/>
        <w:rPr>
          <w:rFonts w:ascii="Arial" w:hAnsi="Arial" w:cs="Arial"/>
          <w:color w:val="000000"/>
        </w:rPr>
      </w:pPr>
      <w:r w:rsidRPr="007C3845">
        <w:rPr>
          <w:rFonts w:ascii="Arial" w:hAnsi="Arial" w:cs="Arial"/>
          <w:color w:val="000000"/>
        </w:rPr>
        <w:t xml:space="preserve">náklady nebo výdaje na služby; </w:t>
      </w:r>
    </w:p>
    <w:p w14:paraId="60383A20" w14:textId="77777777" w:rsidR="004C09B6" w:rsidRPr="007C3845" w:rsidRDefault="004C09B6" w:rsidP="007C3845">
      <w:pPr>
        <w:pStyle w:val="Odstavecseseznamem"/>
        <w:spacing w:before="0" w:after="0"/>
        <w:ind w:left="463"/>
        <w:jc w:val="both"/>
        <w:rPr>
          <w:rFonts w:ascii="Arial" w:hAnsi="Arial" w:cs="Arial"/>
          <w:color w:val="000000"/>
        </w:rPr>
      </w:pPr>
    </w:p>
    <w:p w14:paraId="3FF465E6" w14:textId="7B41DE17" w:rsidR="009A6600" w:rsidRPr="007C3845" w:rsidRDefault="009A6600" w:rsidP="007C3845">
      <w:pPr>
        <w:pStyle w:val="Odstavecseseznamem"/>
        <w:numPr>
          <w:ilvl w:val="0"/>
          <w:numId w:val="37"/>
        </w:numPr>
        <w:spacing w:before="0" w:after="0"/>
        <w:ind w:left="714" w:hanging="357"/>
        <w:jc w:val="both"/>
        <w:rPr>
          <w:rFonts w:ascii="Arial" w:hAnsi="Arial" w:cs="Arial"/>
          <w:color w:val="000000"/>
        </w:rPr>
      </w:pPr>
      <w:r w:rsidRPr="007C3845">
        <w:rPr>
          <w:rFonts w:ascii="Arial" w:hAnsi="Arial" w:cs="Arial"/>
          <w:color w:val="000000"/>
        </w:rPr>
        <w:t xml:space="preserve">doplňkové náklady nebo výdaje, jejichž celková výše nepřesáhne </w:t>
      </w:r>
      <w:r w:rsidR="0055195A" w:rsidRPr="007C3845">
        <w:rPr>
          <w:rFonts w:ascii="Arial" w:hAnsi="Arial" w:cs="Arial"/>
          <w:color w:val="000000"/>
        </w:rPr>
        <w:t>25</w:t>
      </w:r>
      <w:r w:rsidRPr="007C3845">
        <w:rPr>
          <w:rFonts w:ascii="Arial" w:hAnsi="Arial" w:cs="Arial"/>
          <w:color w:val="000000"/>
        </w:rPr>
        <w:t xml:space="preserve"> % součtu nákladů nebo výdajů projektu podle odstavce 1., 3. a 4. tohoto článku.</w:t>
      </w:r>
    </w:p>
    <w:p w14:paraId="1DF60D7C" w14:textId="77777777" w:rsidR="00DF3270" w:rsidRPr="00CB5180" w:rsidRDefault="00DF3270" w:rsidP="004B1792">
      <w:pPr>
        <w:rPr>
          <w:rStyle w:val="Siln"/>
          <w:rFonts w:ascii="Arial" w:hAnsi="Arial" w:cs="Arial"/>
          <w:b w:val="0"/>
          <w:sz w:val="22"/>
          <w:szCs w:val="22"/>
        </w:rPr>
      </w:pPr>
    </w:p>
    <w:p w14:paraId="03701B3A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ED136FD" w14:textId="77777777" w:rsidR="00DF3270" w:rsidRPr="00CB5180" w:rsidRDefault="00DF3270" w:rsidP="00DF3270">
      <w:pPr>
        <w:numPr>
          <w:ilvl w:val="0"/>
          <w:numId w:val="32"/>
        </w:numPr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  <w:u w:val="single"/>
        </w:rPr>
        <w:t>Zaměření a cíle skupiny grantových projektů:</w:t>
      </w:r>
    </w:p>
    <w:p w14:paraId="3B378D95" w14:textId="77777777" w:rsidR="00DF3270" w:rsidRPr="00CB5180" w:rsidRDefault="00DF3270" w:rsidP="00DF3270">
      <w:pPr>
        <w:pStyle w:val="Prosttext"/>
        <w:jc w:val="both"/>
        <w:rPr>
          <w:rFonts w:ascii="Arial" w:hAnsi="Arial" w:cs="Arial"/>
          <w:color w:val="auto"/>
          <w:highlight w:val="yellow"/>
        </w:rPr>
      </w:pPr>
    </w:p>
    <w:p w14:paraId="5D3F68C4" w14:textId="77777777" w:rsidR="00DF3270" w:rsidRPr="00CB5180" w:rsidRDefault="00DF3270" w:rsidP="00456BE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Navrhovaná skupina grantových projektů je prostředkem k dosažení strategických a rozvojových cílů GA ČR uvedených v Koncepci činnosti Grantové agentury České republiky na léta </w:t>
      </w:r>
      <w:r w:rsidR="00C81081" w:rsidRPr="00CB5180">
        <w:rPr>
          <w:rFonts w:ascii="Arial" w:hAnsi="Arial" w:cs="Arial"/>
          <w:color w:val="000000"/>
          <w:sz w:val="22"/>
          <w:szCs w:val="22"/>
        </w:rPr>
        <w:t>2016–2020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schválené vládou usnesením č. 341 ze dne 18. dubna 2016. Jedním z hlavních strategických cílů GA ČR je rozšiřovat a prohlubovat možnosti mezinárodní spolupráce v oblasti základního výzkumu pro vědce z ČR.</w:t>
      </w:r>
    </w:p>
    <w:p w14:paraId="64A306A9" w14:textId="77777777" w:rsidR="00DF3270" w:rsidRPr="00CB5180" w:rsidRDefault="00DF3270" w:rsidP="00456BEF">
      <w:pPr>
        <w:pStyle w:val="Prosttext"/>
        <w:jc w:val="both"/>
        <w:rPr>
          <w:rFonts w:ascii="Arial" w:hAnsi="Arial" w:cs="Arial"/>
          <w:color w:val="auto"/>
        </w:rPr>
      </w:pPr>
    </w:p>
    <w:p w14:paraId="5D436AF8" w14:textId="2211A696" w:rsidR="00DF3270" w:rsidRPr="00CB5180" w:rsidRDefault="00DF3270" w:rsidP="00456BEF">
      <w:pPr>
        <w:pStyle w:val="Prosttext"/>
        <w:jc w:val="both"/>
        <w:rPr>
          <w:rFonts w:ascii="Arial" w:hAnsi="Arial" w:cs="Arial"/>
          <w:color w:val="000000"/>
        </w:rPr>
      </w:pPr>
      <w:r w:rsidRPr="00CB5180">
        <w:rPr>
          <w:rFonts w:ascii="Arial" w:hAnsi="Arial" w:cs="Arial"/>
          <w:color w:val="auto"/>
        </w:rPr>
        <w:t xml:space="preserve">Udělení grantu v rámci navrhované skupiny grantových projektů má ambici výrazně přispět k internacionalizaci české vědy. Navrhovaná skupina grantových projektů umožní české vědecké veřejnosti realizovat bilaterální a multilaterální mezinárodní výzkumné projekty s novými zahraničními partnery ve zjednodušeném administrativním prostředí prostřednictvím hodnocení na principu </w:t>
      </w:r>
      <w:proofErr w:type="spellStart"/>
      <w:r w:rsidRPr="00CB5180">
        <w:rPr>
          <w:rFonts w:ascii="Arial" w:hAnsi="Arial" w:cs="Arial"/>
          <w:color w:val="auto"/>
        </w:rPr>
        <w:t>Lead</w:t>
      </w:r>
      <w:proofErr w:type="spellEnd"/>
      <w:r w:rsidRPr="00CB5180">
        <w:rPr>
          <w:rFonts w:ascii="Arial" w:hAnsi="Arial" w:cs="Arial"/>
          <w:color w:val="auto"/>
        </w:rPr>
        <w:t xml:space="preserve"> </w:t>
      </w:r>
      <w:proofErr w:type="spellStart"/>
      <w:r w:rsidRPr="00CB5180">
        <w:rPr>
          <w:rFonts w:ascii="Arial" w:hAnsi="Arial" w:cs="Arial"/>
          <w:color w:val="auto"/>
        </w:rPr>
        <w:t>Agency</w:t>
      </w:r>
      <w:proofErr w:type="spellEnd"/>
      <w:r w:rsidRPr="00CB5180">
        <w:rPr>
          <w:rFonts w:ascii="Arial" w:hAnsi="Arial" w:cs="Arial"/>
          <w:color w:val="auto"/>
        </w:rPr>
        <w:t xml:space="preserve">. </w:t>
      </w:r>
      <w:r w:rsidR="00675012" w:rsidRPr="00675012">
        <w:rPr>
          <w:rFonts w:ascii="Arial" w:hAnsi="Arial" w:cs="Arial"/>
          <w:color w:val="auto"/>
        </w:rPr>
        <w:t>Čeští vědci jejich prostřednictvím získají nové zkušenosti a rozhled na poli mezinárodního výzkumu. Díky tomu dojde v konečném důsledku jak ke zvýšení kvality základního výzkumu v ČR, tak k posílení konkurenceschopnosti země.</w:t>
      </w:r>
      <w:r w:rsidR="00675012" w:rsidRPr="00CB5180" w:rsidDel="00675012">
        <w:rPr>
          <w:rFonts w:ascii="Arial" w:hAnsi="Arial" w:cs="Arial"/>
          <w:color w:val="auto"/>
        </w:rPr>
        <w:t xml:space="preserve"> </w:t>
      </w:r>
    </w:p>
    <w:p w14:paraId="7E6B834F" w14:textId="77777777" w:rsidR="00DF3270" w:rsidRPr="00CB5180" w:rsidRDefault="00DF3270" w:rsidP="00456BEF">
      <w:pPr>
        <w:pStyle w:val="Prosttext"/>
        <w:jc w:val="both"/>
        <w:rPr>
          <w:rFonts w:ascii="Arial" w:hAnsi="Arial" w:cs="Arial"/>
          <w:color w:val="auto"/>
        </w:rPr>
      </w:pPr>
    </w:p>
    <w:p w14:paraId="7D995805" w14:textId="1A309572" w:rsidR="00DF3270" w:rsidRPr="00CB5180" w:rsidRDefault="00DF3270" w:rsidP="00456BEF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 xml:space="preserve">V rámci skupiny grantových projektů </w:t>
      </w:r>
      <w:r w:rsidR="0019754E" w:rsidRPr="00CB5180">
        <w:rPr>
          <w:rFonts w:ascii="Arial" w:hAnsi="Arial" w:cs="Arial"/>
          <w:color w:val="auto"/>
        </w:rPr>
        <w:t>LA granty</w:t>
      </w:r>
      <w:r w:rsidRPr="00CB5180">
        <w:rPr>
          <w:rFonts w:ascii="Arial" w:hAnsi="Arial" w:cs="Arial"/>
          <w:color w:val="auto"/>
        </w:rPr>
        <w:t xml:space="preserve"> spojují poskytovatelé zapojených zemí své úsilí a</w:t>
      </w:r>
      <w:r w:rsidR="00002FA1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 xml:space="preserve">prostředky k podpoře společných projektů umožňujících zapojení vědeckých týmů svých zemí do mezinárodní spolupráce v rámci </w:t>
      </w:r>
      <w:r w:rsidR="00C41F64" w:rsidRPr="00CB5180">
        <w:rPr>
          <w:rFonts w:ascii="Arial" w:hAnsi="Arial" w:cs="Arial"/>
          <w:color w:val="auto"/>
        </w:rPr>
        <w:t xml:space="preserve">perspektivních a </w:t>
      </w:r>
      <w:r w:rsidRPr="00CB5180">
        <w:rPr>
          <w:rFonts w:ascii="Arial" w:hAnsi="Arial" w:cs="Arial"/>
          <w:color w:val="auto"/>
        </w:rPr>
        <w:t>interdisciplinárních témat a směrů současné vědy. Každý z poskytovatelů financuje pouze části společných mezinárodních projektů řešených subjekty (jednotlivci nebo vědeckými týmy) své země (národní část projektu a zahraniční část projektu). Pro stanovení podmínek poskytnutí finanční podpory částem společného mezinárodního projektu účastnické země jsou rozhodující právní normy, interní pravidla a předpisy, kterými se řídí příslušný poskytovatel.</w:t>
      </w:r>
    </w:p>
    <w:p w14:paraId="7ED2AE6D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CABA7BE" w14:textId="77777777" w:rsidR="00DF3270" w:rsidRPr="00CB5180" w:rsidRDefault="00DF3270" w:rsidP="00DF3270">
      <w:pPr>
        <w:numPr>
          <w:ilvl w:val="0"/>
          <w:numId w:val="32"/>
        </w:numPr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CB5180">
        <w:rPr>
          <w:rFonts w:ascii="Arial" w:hAnsi="Arial" w:cs="Arial"/>
          <w:color w:val="000000"/>
          <w:sz w:val="22"/>
          <w:szCs w:val="22"/>
          <w:u w:val="single"/>
        </w:rPr>
        <w:lastRenderedPageBreak/>
        <w:t>Srovnání současného stavu v České republice a v zahraničí a analýza řešené problematiky:</w:t>
      </w:r>
    </w:p>
    <w:p w14:paraId="204EEB95" w14:textId="77777777" w:rsidR="00DF3270" w:rsidRPr="00CB5180" w:rsidRDefault="00DF3270" w:rsidP="00DF3270">
      <w:pPr>
        <w:rPr>
          <w:rFonts w:ascii="Arial" w:hAnsi="Arial" w:cs="Arial"/>
          <w:sz w:val="22"/>
          <w:szCs w:val="22"/>
        </w:rPr>
      </w:pPr>
    </w:p>
    <w:p w14:paraId="0EB07884" w14:textId="77777777" w:rsidR="00DF3270" w:rsidRPr="00CB5180" w:rsidRDefault="00DF3270" w:rsidP="00456BEF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 xml:space="preserve">GA ČR se dlouhodobě aktivně angažuje v oblasti mezinárodních vztahů ve vědecké sféře. </w:t>
      </w:r>
      <w:r w:rsidR="0040668E" w:rsidRPr="00CB5180">
        <w:rPr>
          <w:rFonts w:ascii="Arial" w:hAnsi="Arial" w:cs="Arial"/>
          <w:color w:val="auto"/>
        </w:rPr>
        <w:t>Snaha o </w:t>
      </w:r>
      <w:r w:rsidRPr="00CB5180">
        <w:rPr>
          <w:rFonts w:ascii="Arial" w:hAnsi="Arial" w:cs="Arial"/>
          <w:color w:val="auto"/>
        </w:rPr>
        <w:t xml:space="preserve">prohlubování a zkvalitňování spolupráce se stávajícími zahraničními partnery a rozvoj nových možností pro mezinárodní kooperaci patří k důležitým prioritám GA ČR.   </w:t>
      </w:r>
    </w:p>
    <w:p w14:paraId="230C1B13" w14:textId="77777777" w:rsidR="00456BEF" w:rsidRPr="00CB5180" w:rsidRDefault="00456BEF" w:rsidP="00456BEF">
      <w:pPr>
        <w:pStyle w:val="Prosttext"/>
        <w:jc w:val="both"/>
        <w:rPr>
          <w:rFonts w:ascii="Arial" w:hAnsi="Arial" w:cs="Arial"/>
          <w:color w:val="auto"/>
        </w:rPr>
      </w:pPr>
    </w:p>
    <w:p w14:paraId="22776772" w14:textId="4548EED8" w:rsidR="00DF3270" w:rsidRPr="00CB5180" w:rsidRDefault="00DF3270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>V současné době realizuje GA ČR podporu společných mezinárodních projektů v základním výzkumu domácích a zahraničních účastníků prostřednictvím skupin grantových projektů</w:t>
      </w:r>
      <w:r w:rsidR="002377E6">
        <w:rPr>
          <w:rFonts w:ascii="Arial" w:hAnsi="Arial" w:cs="Arial"/>
          <w:color w:val="auto"/>
        </w:rPr>
        <w:t xml:space="preserve"> nazvaných </w:t>
      </w:r>
      <w:r w:rsidR="002377E6" w:rsidRPr="00CB5180">
        <w:rPr>
          <w:rFonts w:ascii="Arial" w:hAnsi="Arial" w:cs="Arial"/>
          <w:color w:val="auto"/>
        </w:rPr>
        <w:t>Mezinárodní projekty</w:t>
      </w:r>
      <w:r w:rsidR="002377E6">
        <w:rPr>
          <w:rFonts w:ascii="Arial" w:hAnsi="Arial" w:cs="Arial"/>
          <w:color w:val="auto"/>
        </w:rPr>
        <w:t xml:space="preserve"> (s identifikačním kódem „GC“) a </w:t>
      </w:r>
      <w:r w:rsidR="00E61C83">
        <w:rPr>
          <w:rFonts w:ascii="Arial" w:hAnsi="Arial" w:cs="Arial"/>
          <w:color w:val="auto"/>
        </w:rPr>
        <w:t xml:space="preserve">projektů </w:t>
      </w:r>
      <w:r w:rsidR="002377E6">
        <w:rPr>
          <w:rFonts w:ascii="Arial" w:hAnsi="Arial" w:cs="Arial"/>
          <w:color w:val="auto"/>
        </w:rPr>
        <w:t xml:space="preserve">na principu </w:t>
      </w:r>
      <w:proofErr w:type="spellStart"/>
      <w:r w:rsidR="002377E6">
        <w:rPr>
          <w:rFonts w:ascii="Arial" w:hAnsi="Arial" w:cs="Arial"/>
          <w:color w:val="auto"/>
        </w:rPr>
        <w:t>Lead</w:t>
      </w:r>
      <w:proofErr w:type="spellEnd"/>
      <w:r w:rsidR="002377E6">
        <w:rPr>
          <w:rFonts w:ascii="Arial" w:hAnsi="Arial" w:cs="Arial"/>
          <w:color w:val="auto"/>
        </w:rPr>
        <w:t xml:space="preserve"> </w:t>
      </w:r>
      <w:proofErr w:type="spellStart"/>
      <w:r w:rsidR="002377E6">
        <w:rPr>
          <w:rFonts w:ascii="Arial" w:hAnsi="Arial" w:cs="Arial"/>
          <w:color w:val="auto"/>
        </w:rPr>
        <w:t>Agency</w:t>
      </w:r>
      <w:proofErr w:type="spellEnd"/>
      <w:r w:rsidR="002377E6">
        <w:rPr>
          <w:rFonts w:ascii="Arial" w:hAnsi="Arial" w:cs="Arial"/>
          <w:color w:val="auto"/>
        </w:rPr>
        <w:t xml:space="preserve"> (s identifikačním kódem „GL“).</w:t>
      </w:r>
      <w:r w:rsidRPr="00CB5180">
        <w:rPr>
          <w:rFonts w:ascii="Arial" w:hAnsi="Arial" w:cs="Arial"/>
          <w:color w:val="auto"/>
        </w:rPr>
        <w:t xml:space="preserve"> Forma spolupráce</w:t>
      </w:r>
      <w:r w:rsidR="00E61C83">
        <w:rPr>
          <w:rFonts w:ascii="Arial" w:hAnsi="Arial" w:cs="Arial"/>
          <w:color w:val="auto"/>
        </w:rPr>
        <w:t xml:space="preserve"> založená</w:t>
      </w:r>
      <w:r w:rsidRPr="00CB5180">
        <w:rPr>
          <w:rFonts w:ascii="Arial" w:hAnsi="Arial" w:cs="Arial"/>
          <w:color w:val="auto"/>
        </w:rPr>
        <w:t xml:space="preserve"> na principu </w:t>
      </w:r>
      <w:proofErr w:type="spellStart"/>
      <w:r w:rsidRPr="00CB5180">
        <w:rPr>
          <w:rFonts w:ascii="Arial" w:hAnsi="Arial" w:cs="Arial"/>
          <w:color w:val="auto"/>
        </w:rPr>
        <w:t>Lead</w:t>
      </w:r>
      <w:proofErr w:type="spellEnd"/>
      <w:r w:rsidRPr="00CB5180">
        <w:rPr>
          <w:rFonts w:ascii="Arial" w:hAnsi="Arial" w:cs="Arial"/>
          <w:color w:val="auto"/>
        </w:rPr>
        <w:t xml:space="preserve"> </w:t>
      </w:r>
      <w:proofErr w:type="spellStart"/>
      <w:r w:rsidRPr="00CB5180">
        <w:rPr>
          <w:rFonts w:ascii="Arial" w:hAnsi="Arial" w:cs="Arial"/>
          <w:color w:val="auto"/>
        </w:rPr>
        <w:t>Agency</w:t>
      </w:r>
      <w:proofErr w:type="spellEnd"/>
      <w:r w:rsidRPr="00CB5180">
        <w:rPr>
          <w:rFonts w:ascii="Arial" w:hAnsi="Arial" w:cs="Arial"/>
          <w:color w:val="auto"/>
        </w:rPr>
        <w:t xml:space="preserve"> patří z důvodu vyšší efektivnosti </w:t>
      </w:r>
      <w:r w:rsidR="002377E6" w:rsidRPr="00CB5180">
        <w:rPr>
          <w:rFonts w:ascii="Arial" w:hAnsi="Arial" w:cs="Arial"/>
          <w:color w:val="auto"/>
        </w:rPr>
        <w:t>a</w:t>
      </w:r>
      <w:r w:rsidR="002377E6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zjednodušení administrativní zátěže ke stále častěji využívaným formám kooperace mezi národními agenturami podporujícími výzkum. V případě takto realizovaných projektů – nazývaných LA granty – probíhá hodnocení pouze u jedné ze spolupracujících agentur a podle pravidel hodnoticího procesu agentury, která je „agenturou řídící“ (</w:t>
      </w:r>
      <w:proofErr w:type="spellStart"/>
      <w:r w:rsidRPr="00CB5180">
        <w:rPr>
          <w:rFonts w:ascii="Arial" w:hAnsi="Arial" w:cs="Arial"/>
          <w:color w:val="auto"/>
        </w:rPr>
        <w:t>Lead</w:t>
      </w:r>
      <w:proofErr w:type="spellEnd"/>
      <w:r w:rsidRPr="00CB5180">
        <w:rPr>
          <w:rFonts w:ascii="Arial" w:hAnsi="Arial" w:cs="Arial"/>
          <w:color w:val="auto"/>
        </w:rPr>
        <w:t xml:space="preserve"> </w:t>
      </w:r>
      <w:proofErr w:type="spellStart"/>
      <w:r w:rsidRPr="00CB5180">
        <w:rPr>
          <w:rFonts w:ascii="Arial" w:hAnsi="Arial" w:cs="Arial"/>
          <w:color w:val="auto"/>
        </w:rPr>
        <w:t>Agency</w:t>
      </w:r>
      <w:proofErr w:type="spellEnd"/>
      <w:r w:rsidRPr="00CB5180">
        <w:rPr>
          <w:rFonts w:ascii="Arial" w:hAnsi="Arial" w:cs="Arial"/>
          <w:color w:val="auto"/>
        </w:rPr>
        <w:t xml:space="preserve">). Takovýto způsob hodnocení umožňuje výrazné zefektivnění administrativních </w:t>
      </w:r>
      <w:r w:rsidR="00456BEF" w:rsidRPr="00CB5180">
        <w:rPr>
          <w:rFonts w:ascii="Arial" w:hAnsi="Arial" w:cs="Arial"/>
          <w:color w:val="auto"/>
        </w:rPr>
        <w:t>procesů,</w:t>
      </w:r>
      <w:r w:rsidRPr="00CB5180">
        <w:rPr>
          <w:rFonts w:ascii="Arial" w:hAnsi="Arial" w:cs="Arial"/>
          <w:color w:val="auto"/>
        </w:rPr>
        <w:t xml:space="preserve"> a to jak na straně agentur podporujících výzkum, tak na straně samotných navrhovatelů. Prostřednictvím realizace projektů na bázi </w:t>
      </w:r>
      <w:r w:rsidR="00675012">
        <w:rPr>
          <w:rFonts w:ascii="Arial" w:hAnsi="Arial" w:cs="Arial"/>
          <w:color w:val="auto"/>
        </w:rPr>
        <w:t xml:space="preserve">hodnocení </w:t>
      </w:r>
      <w:proofErr w:type="spellStart"/>
      <w:r w:rsidR="0012343D">
        <w:rPr>
          <w:rFonts w:ascii="Arial" w:hAnsi="Arial" w:cs="Arial"/>
          <w:color w:val="auto"/>
        </w:rPr>
        <w:t>Lead</w:t>
      </w:r>
      <w:proofErr w:type="spellEnd"/>
      <w:r w:rsidRPr="00CB5180">
        <w:rPr>
          <w:rFonts w:ascii="Arial" w:hAnsi="Arial" w:cs="Arial"/>
          <w:color w:val="auto"/>
        </w:rPr>
        <w:t xml:space="preserve"> </w:t>
      </w:r>
      <w:proofErr w:type="spellStart"/>
      <w:r w:rsidR="005955AB" w:rsidRPr="00CB5180">
        <w:rPr>
          <w:rFonts w:ascii="Arial" w:hAnsi="Arial" w:cs="Arial"/>
          <w:color w:val="auto"/>
        </w:rPr>
        <w:t>Agency</w:t>
      </w:r>
      <w:proofErr w:type="spellEnd"/>
      <w:r w:rsidR="005955AB" w:rsidRPr="00CB5180">
        <w:rPr>
          <w:rFonts w:ascii="Arial" w:hAnsi="Arial" w:cs="Arial"/>
          <w:color w:val="auto"/>
        </w:rPr>
        <w:t xml:space="preserve"> </w:t>
      </w:r>
      <w:r w:rsidRPr="00CB5180">
        <w:rPr>
          <w:rFonts w:ascii="Arial" w:hAnsi="Arial" w:cs="Arial"/>
          <w:color w:val="auto"/>
        </w:rPr>
        <w:t>tedy odpadá nedostatek způsobu hodnocení projektů realizovaných v rámci skupiny Mezinárodní projekty, kde hodnocení návrhů probíhá nezávisle na sobě u obou</w:t>
      </w:r>
      <w:r w:rsidR="00E61C83">
        <w:rPr>
          <w:rFonts w:ascii="Arial" w:hAnsi="Arial" w:cs="Arial"/>
          <w:color w:val="auto"/>
        </w:rPr>
        <w:t xml:space="preserve"> spolupracujících</w:t>
      </w:r>
      <w:r w:rsidRPr="00CB5180">
        <w:rPr>
          <w:rFonts w:ascii="Arial" w:hAnsi="Arial" w:cs="Arial"/>
          <w:color w:val="auto"/>
        </w:rPr>
        <w:t xml:space="preserve"> grantových agentur</w:t>
      </w:r>
      <w:r w:rsidR="00E61C83">
        <w:rPr>
          <w:rFonts w:ascii="Arial" w:hAnsi="Arial" w:cs="Arial"/>
          <w:color w:val="auto"/>
        </w:rPr>
        <w:t>,</w:t>
      </w:r>
      <w:r w:rsidRPr="00CB5180">
        <w:rPr>
          <w:rFonts w:ascii="Arial" w:hAnsi="Arial" w:cs="Arial"/>
          <w:color w:val="auto"/>
        </w:rPr>
        <w:t xml:space="preserve"> a</w:t>
      </w:r>
      <w:r w:rsidR="00854628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 xml:space="preserve">teprve po jeho ukončení jsou na základě souhlasného kladného doporučení obou agentur </w:t>
      </w:r>
      <w:r w:rsidR="00E61C83" w:rsidRPr="00CB5180">
        <w:rPr>
          <w:rFonts w:ascii="Arial" w:hAnsi="Arial" w:cs="Arial"/>
          <w:color w:val="auto"/>
        </w:rPr>
        <w:t xml:space="preserve">vybrány </w:t>
      </w:r>
      <w:r w:rsidRPr="00CB5180">
        <w:rPr>
          <w:rFonts w:ascii="Arial" w:hAnsi="Arial" w:cs="Arial"/>
          <w:color w:val="auto"/>
        </w:rPr>
        <w:t xml:space="preserve">projekty k podpoře. </w:t>
      </w:r>
      <w:r w:rsidR="00E61C83">
        <w:rPr>
          <w:rFonts w:ascii="Arial" w:hAnsi="Arial" w:cs="Arial"/>
          <w:color w:val="auto"/>
        </w:rPr>
        <w:t>Z celé</w:t>
      </w:r>
      <w:r w:rsidRPr="00CB5180">
        <w:rPr>
          <w:rFonts w:ascii="Arial" w:hAnsi="Arial" w:cs="Arial"/>
          <w:color w:val="auto"/>
        </w:rPr>
        <w:t xml:space="preserve"> řady důvodů </w:t>
      </w:r>
      <w:r w:rsidR="00E61C83">
        <w:rPr>
          <w:rFonts w:ascii="Arial" w:hAnsi="Arial" w:cs="Arial"/>
          <w:color w:val="auto"/>
        </w:rPr>
        <w:t xml:space="preserve">se tak jedná o </w:t>
      </w:r>
      <w:r w:rsidRPr="00CB5180">
        <w:rPr>
          <w:rFonts w:ascii="Arial" w:hAnsi="Arial" w:cs="Arial"/>
          <w:color w:val="auto"/>
        </w:rPr>
        <w:t xml:space="preserve">poměrně </w:t>
      </w:r>
      <w:r w:rsidR="00E61C83" w:rsidRPr="00CB5180">
        <w:rPr>
          <w:rFonts w:ascii="Arial" w:hAnsi="Arial" w:cs="Arial"/>
          <w:color w:val="auto"/>
        </w:rPr>
        <w:t>těžkopádn</w:t>
      </w:r>
      <w:r w:rsidR="00E61C83">
        <w:rPr>
          <w:rFonts w:ascii="Arial" w:hAnsi="Arial" w:cs="Arial"/>
          <w:color w:val="auto"/>
        </w:rPr>
        <w:t>ou</w:t>
      </w:r>
      <w:r w:rsidR="00E61C83" w:rsidRPr="00CB5180">
        <w:rPr>
          <w:rFonts w:ascii="Arial" w:hAnsi="Arial" w:cs="Arial"/>
          <w:color w:val="auto"/>
        </w:rPr>
        <w:t xml:space="preserve"> </w:t>
      </w:r>
      <w:r w:rsidRPr="00CB5180">
        <w:rPr>
          <w:rFonts w:ascii="Arial" w:hAnsi="Arial" w:cs="Arial"/>
          <w:color w:val="auto"/>
        </w:rPr>
        <w:t xml:space="preserve">a málo efektivní </w:t>
      </w:r>
      <w:r w:rsidR="00E61C83" w:rsidRPr="00CB5180">
        <w:rPr>
          <w:rFonts w:ascii="Arial" w:hAnsi="Arial" w:cs="Arial"/>
          <w:color w:val="auto"/>
        </w:rPr>
        <w:t>form</w:t>
      </w:r>
      <w:r w:rsidR="00E61C83">
        <w:rPr>
          <w:rFonts w:ascii="Arial" w:hAnsi="Arial" w:cs="Arial"/>
          <w:color w:val="auto"/>
        </w:rPr>
        <w:t>u</w:t>
      </w:r>
      <w:r w:rsidR="00E61C83" w:rsidRPr="00CB5180">
        <w:rPr>
          <w:rFonts w:ascii="Arial" w:hAnsi="Arial" w:cs="Arial"/>
          <w:color w:val="auto"/>
        </w:rPr>
        <w:t xml:space="preserve"> </w:t>
      </w:r>
      <w:r w:rsidRPr="00CB5180">
        <w:rPr>
          <w:rFonts w:ascii="Arial" w:hAnsi="Arial" w:cs="Arial"/>
          <w:color w:val="auto"/>
        </w:rPr>
        <w:t>mezinárodní spolupráce.</w:t>
      </w:r>
    </w:p>
    <w:p w14:paraId="59C83516" w14:textId="77777777" w:rsidR="00456BEF" w:rsidRPr="00CB5180" w:rsidRDefault="00456BEF" w:rsidP="00456BEF">
      <w:pPr>
        <w:pStyle w:val="Prosttext"/>
        <w:jc w:val="both"/>
        <w:rPr>
          <w:rFonts w:ascii="Arial" w:hAnsi="Arial" w:cs="Arial"/>
          <w:color w:val="auto"/>
        </w:rPr>
      </w:pPr>
    </w:p>
    <w:p w14:paraId="70A9816E" w14:textId="2B53982B" w:rsidR="007051E9" w:rsidRPr="00CB5180" w:rsidRDefault="00DF3270" w:rsidP="00456BEF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>Od roku 2015 GA ČR úspěšně realizuje podporu skupiny grantových projektů LA granty, ve které se jedná výhradně o bilaterální projekty</w:t>
      </w:r>
      <w:r w:rsidR="007051E9" w:rsidRPr="00CB5180">
        <w:rPr>
          <w:rFonts w:ascii="Arial" w:hAnsi="Arial" w:cs="Arial"/>
          <w:color w:val="auto"/>
        </w:rPr>
        <w:t xml:space="preserve"> realizované mezi GA ČR a FWF</w:t>
      </w:r>
      <w:r w:rsidRPr="00CB5180">
        <w:rPr>
          <w:rFonts w:ascii="Arial" w:hAnsi="Arial" w:cs="Arial"/>
          <w:color w:val="auto"/>
        </w:rPr>
        <w:t xml:space="preserve">. </w:t>
      </w:r>
      <w:r w:rsidR="007051E9" w:rsidRPr="00CB5180">
        <w:rPr>
          <w:rFonts w:ascii="Arial" w:hAnsi="Arial" w:cs="Arial"/>
          <w:color w:val="auto"/>
        </w:rPr>
        <w:t xml:space="preserve">V rámci této skupiny grantových projektů však, oproti původním předpokladům, </w:t>
      </w:r>
      <w:r w:rsidR="00C6432C" w:rsidRPr="00CB5180">
        <w:rPr>
          <w:rFonts w:ascii="Arial" w:hAnsi="Arial" w:cs="Arial"/>
          <w:color w:val="auto"/>
        </w:rPr>
        <w:t xml:space="preserve">dochází </w:t>
      </w:r>
      <w:r w:rsidR="007051E9" w:rsidRPr="00CB5180">
        <w:rPr>
          <w:rFonts w:ascii="Arial" w:hAnsi="Arial" w:cs="Arial"/>
          <w:color w:val="auto"/>
        </w:rPr>
        <w:t xml:space="preserve">k hodnocení projektů pouze </w:t>
      </w:r>
      <w:r w:rsidR="00675012">
        <w:rPr>
          <w:rFonts w:ascii="Arial" w:hAnsi="Arial" w:cs="Arial"/>
          <w:color w:val="auto"/>
        </w:rPr>
        <w:t>ze strany</w:t>
      </w:r>
      <w:r w:rsidR="007051E9" w:rsidRPr="00CB5180">
        <w:rPr>
          <w:rFonts w:ascii="Arial" w:hAnsi="Arial" w:cs="Arial"/>
          <w:color w:val="auto"/>
        </w:rPr>
        <w:t xml:space="preserve"> FWF.</w:t>
      </w:r>
    </w:p>
    <w:p w14:paraId="31D73D24" w14:textId="77777777" w:rsidR="00456BEF" w:rsidRPr="00CB5180" w:rsidRDefault="00456BEF" w:rsidP="00456BEF">
      <w:pPr>
        <w:pStyle w:val="Prosttext"/>
        <w:jc w:val="both"/>
        <w:rPr>
          <w:rFonts w:ascii="Arial" w:hAnsi="Arial" w:cs="Arial"/>
          <w:color w:val="auto"/>
        </w:rPr>
      </w:pPr>
    </w:p>
    <w:p w14:paraId="29516260" w14:textId="0B9B1398" w:rsidR="00DF3270" w:rsidRPr="00CB5180" w:rsidRDefault="00DF3270" w:rsidP="00456BEF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 xml:space="preserve">V rámci rozvíjení mezinárodní spolupráce se GA ČR stala jednou ze zákládajících organizací </w:t>
      </w:r>
      <w:proofErr w:type="spellStart"/>
      <w:r w:rsidRPr="00675012">
        <w:rPr>
          <w:rFonts w:ascii="Arial" w:hAnsi="Arial" w:cs="Arial"/>
          <w:i/>
          <w:color w:val="auto"/>
        </w:rPr>
        <w:t>Central</w:t>
      </w:r>
      <w:proofErr w:type="spellEnd"/>
      <w:r w:rsidRPr="00675012">
        <w:rPr>
          <w:rFonts w:ascii="Arial" w:hAnsi="Arial" w:cs="Arial"/>
          <w:i/>
          <w:color w:val="auto"/>
        </w:rPr>
        <w:t xml:space="preserve"> </w:t>
      </w:r>
      <w:proofErr w:type="spellStart"/>
      <w:r w:rsidRPr="00675012">
        <w:rPr>
          <w:rFonts w:ascii="Arial" w:hAnsi="Arial" w:cs="Arial"/>
          <w:i/>
          <w:color w:val="auto"/>
        </w:rPr>
        <w:t>European</w:t>
      </w:r>
      <w:proofErr w:type="spellEnd"/>
      <w:r w:rsidRPr="00675012">
        <w:rPr>
          <w:rFonts w:ascii="Arial" w:hAnsi="Arial" w:cs="Arial"/>
          <w:i/>
          <w:color w:val="auto"/>
        </w:rPr>
        <w:t xml:space="preserve"> Science </w:t>
      </w:r>
      <w:proofErr w:type="spellStart"/>
      <w:r w:rsidRPr="00675012">
        <w:rPr>
          <w:rFonts w:ascii="Arial" w:hAnsi="Arial" w:cs="Arial"/>
          <w:i/>
          <w:color w:val="auto"/>
        </w:rPr>
        <w:t>Partnership</w:t>
      </w:r>
      <w:proofErr w:type="spellEnd"/>
      <w:r w:rsidRPr="00CB5180">
        <w:rPr>
          <w:rFonts w:ascii="Arial" w:hAnsi="Arial" w:cs="Arial"/>
          <w:color w:val="auto"/>
        </w:rPr>
        <w:t xml:space="preserve"> </w:t>
      </w:r>
      <w:r w:rsidR="00C6432C">
        <w:rPr>
          <w:rFonts w:ascii="Arial" w:hAnsi="Arial" w:cs="Arial"/>
          <w:color w:val="auto"/>
        </w:rPr>
        <w:t>(</w:t>
      </w:r>
      <w:r w:rsidRPr="00CB5180">
        <w:rPr>
          <w:rFonts w:ascii="Arial" w:hAnsi="Arial" w:cs="Arial"/>
          <w:color w:val="auto"/>
        </w:rPr>
        <w:t>CEUS</w:t>
      </w:r>
      <w:r w:rsidR="00C6432C">
        <w:rPr>
          <w:rFonts w:ascii="Arial" w:hAnsi="Arial" w:cs="Arial"/>
          <w:color w:val="auto"/>
        </w:rPr>
        <w:t>)</w:t>
      </w:r>
      <w:r w:rsidR="0019754E" w:rsidRPr="00CB5180">
        <w:rPr>
          <w:rFonts w:ascii="Arial" w:hAnsi="Arial" w:cs="Arial"/>
          <w:color w:val="auto"/>
        </w:rPr>
        <w:t>, její</w:t>
      </w:r>
      <w:r w:rsidR="00F75FF6">
        <w:rPr>
          <w:rFonts w:ascii="Arial" w:hAnsi="Arial" w:cs="Arial"/>
          <w:color w:val="auto"/>
        </w:rPr>
        <w:t>m</w:t>
      </w:r>
      <w:r w:rsidR="0019754E" w:rsidRPr="00CB5180">
        <w:rPr>
          <w:rFonts w:ascii="Arial" w:hAnsi="Arial" w:cs="Arial"/>
          <w:color w:val="auto"/>
        </w:rPr>
        <w:t xml:space="preserve">ž </w:t>
      </w:r>
      <w:r w:rsidRPr="00CB5180">
        <w:rPr>
          <w:rFonts w:ascii="Arial" w:hAnsi="Arial" w:cs="Arial"/>
          <w:color w:val="auto"/>
        </w:rPr>
        <w:t>hlavním úkolem je přispět k </w:t>
      </w:r>
      <w:r w:rsidR="00F75FF6" w:rsidRPr="00CB5180">
        <w:rPr>
          <w:rFonts w:ascii="Arial" w:hAnsi="Arial" w:cs="Arial"/>
          <w:color w:val="auto"/>
        </w:rPr>
        <w:t>rozš</w:t>
      </w:r>
      <w:r w:rsidR="00F75FF6">
        <w:rPr>
          <w:rFonts w:ascii="Arial" w:hAnsi="Arial" w:cs="Arial"/>
          <w:color w:val="auto"/>
        </w:rPr>
        <w:t>iřová</w:t>
      </w:r>
      <w:r w:rsidR="00F75FF6" w:rsidRPr="00CB5180">
        <w:rPr>
          <w:rFonts w:ascii="Arial" w:hAnsi="Arial" w:cs="Arial"/>
          <w:color w:val="auto"/>
        </w:rPr>
        <w:t xml:space="preserve">ní </w:t>
      </w:r>
      <w:r w:rsidRPr="00CB5180">
        <w:rPr>
          <w:rFonts w:ascii="Arial" w:hAnsi="Arial" w:cs="Arial"/>
          <w:color w:val="auto"/>
        </w:rPr>
        <w:t>a</w:t>
      </w:r>
      <w:r w:rsidR="006821EB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prohlubování možností vědecké spolupráce v základním výzkumu v regionu střední Evropy. Zakládajícími členy jsou mimo ČR dále Rakousko, Slovinsko</w:t>
      </w:r>
      <w:r w:rsidR="005955AB" w:rsidRPr="00CB5180">
        <w:rPr>
          <w:rFonts w:ascii="Arial" w:hAnsi="Arial" w:cs="Arial"/>
          <w:color w:val="auto"/>
        </w:rPr>
        <w:t xml:space="preserve"> a</w:t>
      </w:r>
      <w:r w:rsidRPr="00CB5180">
        <w:rPr>
          <w:rFonts w:ascii="Arial" w:hAnsi="Arial" w:cs="Arial"/>
          <w:color w:val="auto"/>
        </w:rPr>
        <w:t xml:space="preserve"> Polsko. V roli pozorova</w:t>
      </w:r>
      <w:r w:rsidR="0019754E" w:rsidRPr="00CB5180">
        <w:rPr>
          <w:rFonts w:ascii="Arial" w:hAnsi="Arial" w:cs="Arial"/>
          <w:color w:val="auto"/>
        </w:rPr>
        <w:t>telů se do CEUS zapojilo</w:t>
      </w:r>
      <w:r w:rsidRPr="00CB5180">
        <w:rPr>
          <w:rFonts w:ascii="Arial" w:hAnsi="Arial" w:cs="Arial"/>
          <w:color w:val="auto"/>
        </w:rPr>
        <w:t xml:space="preserve"> Švýcarsko, Chorvatsko a Slovensko. Jedním z hlavních cílů CEUS je nabídnout vědcům možnost ucházet se o</w:t>
      </w:r>
      <w:r w:rsidR="006124C2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bilaterální</w:t>
      </w:r>
      <w:r w:rsidR="00BB5D76" w:rsidRPr="00CB5180">
        <w:rPr>
          <w:rFonts w:ascii="Arial" w:hAnsi="Arial" w:cs="Arial"/>
          <w:color w:val="auto"/>
        </w:rPr>
        <w:t>,</w:t>
      </w:r>
      <w:r w:rsidRPr="00CB5180">
        <w:rPr>
          <w:rFonts w:ascii="Arial" w:hAnsi="Arial" w:cs="Arial"/>
          <w:color w:val="auto"/>
        </w:rPr>
        <w:t xml:space="preserve"> ale také </w:t>
      </w:r>
      <w:r w:rsidR="00BB5D76" w:rsidRPr="00CB5180">
        <w:rPr>
          <w:rFonts w:ascii="Arial" w:hAnsi="Arial" w:cs="Arial"/>
          <w:color w:val="auto"/>
        </w:rPr>
        <w:t xml:space="preserve">o </w:t>
      </w:r>
      <w:r w:rsidRPr="00CB5180">
        <w:rPr>
          <w:rFonts w:ascii="Arial" w:hAnsi="Arial" w:cs="Arial"/>
          <w:color w:val="auto"/>
        </w:rPr>
        <w:t xml:space="preserve">multilaterální LA granty. V počáteční pilotní fázi by se jednalo o spolupráci mezi </w:t>
      </w:r>
      <w:r w:rsidR="00BB5D76" w:rsidRPr="00CB5180">
        <w:rPr>
          <w:rFonts w:ascii="Arial" w:hAnsi="Arial" w:cs="Arial"/>
          <w:color w:val="auto"/>
        </w:rPr>
        <w:t>GA ČR, FWF, NCN a ARRS</w:t>
      </w:r>
      <w:r w:rsidR="008A33A6" w:rsidRPr="00CB5180">
        <w:rPr>
          <w:rFonts w:ascii="Arial" w:hAnsi="Arial" w:cs="Arial"/>
          <w:color w:val="auto"/>
        </w:rPr>
        <w:t>. P</w:t>
      </w:r>
      <w:r w:rsidRPr="00CB5180">
        <w:rPr>
          <w:rFonts w:ascii="Arial" w:hAnsi="Arial" w:cs="Arial"/>
          <w:color w:val="auto"/>
        </w:rPr>
        <w:t xml:space="preserve">ozději by se aktivně </w:t>
      </w:r>
      <w:r w:rsidR="008A33A6" w:rsidRPr="00CB5180">
        <w:rPr>
          <w:rFonts w:ascii="Arial" w:hAnsi="Arial" w:cs="Arial"/>
          <w:color w:val="auto"/>
        </w:rPr>
        <w:t xml:space="preserve">mohly </w:t>
      </w:r>
      <w:r w:rsidRPr="00CB5180">
        <w:rPr>
          <w:rFonts w:ascii="Arial" w:hAnsi="Arial" w:cs="Arial"/>
          <w:color w:val="auto"/>
        </w:rPr>
        <w:t>zapoji</w:t>
      </w:r>
      <w:r w:rsidR="008A33A6" w:rsidRPr="00CB5180">
        <w:rPr>
          <w:rFonts w:ascii="Arial" w:hAnsi="Arial" w:cs="Arial"/>
          <w:color w:val="auto"/>
        </w:rPr>
        <w:t xml:space="preserve">t </w:t>
      </w:r>
      <w:r w:rsidRPr="00CB5180">
        <w:rPr>
          <w:rFonts w:ascii="Arial" w:hAnsi="Arial" w:cs="Arial"/>
          <w:color w:val="auto"/>
        </w:rPr>
        <w:t xml:space="preserve">i </w:t>
      </w:r>
      <w:r w:rsidR="008A33A6" w:rsidRPr="00CB5180">
        <w:rPr>
          <w:rFonts w:ascii="Arial" w:hAnsi="Arial" w:cs="Arial"/>
          <w:color w:val="auto"/>
        </w:rPr>
        <w:t>další partnerské grantové agentury</w:t>
      </w:r>
      <w:r w:rsidRPr="00CB5180">
        <w:rPr>
          <w:rFonts w:ascii="Arial" w:hAnsi="Arial" w:cs="Arial"/>
          <w:color w:val="auto"/>
        </w:rPr>
        <w:t>. GA ČR se dále v rámci svého členství v </w:t>
      </w:r>
      <w:r w:rsidRPr="00675012">
        <w:rPr>
          <w:rFonts w:ascii="Arial" w:hAnsi="Arial" w:cs="Arial"/>
          <w:i/>
          <w:color w:val="auto"/>
        </w:rPr>
        <w:t xml:space="preserve">Science </w:t>
      </w:r>
      <w:proofErr w:type="spellStart"/>
      <w:r w:rsidRPr="00675012">
        <w:rPr>
          <w:rFonts w:ascii="Arial" w:hAnsi="Arial" w:cs="Arial"/>
          <w:i/>
          <w:color w:val="auto"/>
        </w:rPr>
        <w:t>Europe</w:t>
      </w:r>
      <w:proofErr w:type="spellEnd"/>
      <w:r w:rsidRPr="00CB5180">
        <w:rPr>
          <w:rFonts w:ascii="Arial" w:hAnsi="Arial" w:cs="Arial"/>
          <w:color w:val="auto"/>
        </w:rPr>
        <w:t xml:space="preserve"> aktivně zapojila do </w:t>
      </w:r>
      <w:r w:rsidRPr="00675012">
        <w:rPr>
          <w:rFonts w:ascii="Arial" w:hAnsi="Arial" w:cs="Arial"/>
          <w:i/>
          <w:color w:val="auto"/>
        </w:rPr>
        <w:t xml:space="preserve">Science </w:t>
      </w:r>
      <w:proofErr w:type="spellStart"/>
      <w:r w:rsidRPr="00675012">
        <w:rPr>
          <w:rFonts w:ascii="Arial" w:hAnsi="Arial" w:cs="Arial"/>
          <w:i/>
          <w:color w:val="auto"/>
        </w:rPr>
        <w:t>Europe</w:t>
      </w:r>
      <w:proofErr w:type="spellEnd"/>
      <w:r w:rsidRPr="00675012">
        <w:rPr>
          <w:rFonts w:ascii="Arial" w:hAnsi="Arial" w:cs="Arial"/>
          <w:i/>
          <w:color w:val="auto"/>
        </w:rPr>
        <w:t xml:space="preserve"> </w:t>
      </w:r>
      <w:proofErr w:type="spellStart"/>
      <w:r w:rsidRPr="00675012">
        <w:rPr>
          <w:rFonts w:ascii="Arial" w:hAnsi="Arial" w:cs="Arial"/>
          <w:i/>
          <w:color w:val="auto"/>
        </w:rPr>
        <w:t>Task</w:t>
      </w:r>
      <w:proofErr w:type="spellEnd"/>
      <w:r w:rsidRPr="00675012">
        <w:rPr>
          <w:rFonts w:ascii="Arial" w:hAnsi="Arial" w:cs="Arial"/>
          <w:i/>
          <w:color w:val="auto"/>
        </w:rPr>
        <w:t xml:space="preserve"> </w:t>
      </w:r>
      <w:proofErr w:type="spellStart"/>
      <w:r w:rsidRPr="00675012">
        <w:rPr>
          <w:rFonts w:ascii="Arial" w:hAnsi="Arial" w:cs="Arial"/>
          <w:i/>
          <w:color w:val="auto"/>
        </w:rPr>
        <w:t>Force</w:t>
      </w:r>
      <w:proofErr w:type="spellEnd"/>
      <w:r w:rsidRPr="00675012">
        <w:rPr>
          <w:rFonts w:ascii="Arial" w:hAnsi="Arial" w:cs="Arial"/>
          <w:i/>
          <w:color w:val="auto"/>
        </w:rPr>
        <w:t xml:space="preserve"> on </w:t>
      </w:r>
      <w:proofErr w:type="spellStart"/>
      <w:r w:rsidRPr="00675012">
        <w:rPr>
          <w:rFonts w:ascii="Arial" w:hAnsi="Arial" w:cs="Arial"/>
          <w:i/>
          <w:color w:val="auto"/>
        </w:rPr>
        <w:t>Multilateral</w:t>
      </w:r>
      <w:proofErr w:type="spellEnd"/>
      <w:r w:rsidRPr="00675012">
        <w:rPr>
          <w:rFonts w:ascii="Arial" w:hAnsi="Arial" w:cs="Arial"/>
          <w:i/>
          <w:color w:val="auto"/>
        </w:rPr>
        <w:t xml:space="preserve"> </w:t>
      </w:r>
      <w:proofErr w:type="spellStart"/>
      <w:r w:rsidRPr="00675012">
        <w:rPr>
          <w:rFonts w:ascii="Arial" w:hAnsi="Arial" w:cs="Arial"/>
          <w:i/>
          <w:color w:val="auto"/>
        </w:rPr>
        <w:t>Lead</w:t>
      </w:r>
      <w:proofErr w:type="spellEnd"/>
      <w:r w:rsidRPr="00675012">
        <w:rPr>
          <w:rFonts w:ascii="Arial" w:hAnsi="Arial" w:cs="Arial"/>
          <w:i/>
          <w:color w:val="auto"/>
        </w:rPr>
        <w:t xml:space="preserve"> </w:t>
      </w:r>
      <w:proofErr w:type="spellStart"/>
      <w:r w:rsidRPr="00675012">
        <w:rPr>
          <w:rFonts w:ascii="Arial" w:hAnsi="Arial" w:cs="Arial"/>
          <w:i/>
          <w:color w:val="auto"/>
        </w:rPr>
        <w:t>Agency</w:t>
      </w:r>
      <w:proofErr w:type="spellEnd"/>
      <w:r w:rsidRPr="00CB5180">
        <w:rPr>
          <w:rFonts w:ascii="Arial" w:hAnsi="Arial" w:cs="Arial"/>
          <w:color w:val="auto"/>
        </w:rPr>
        <w:t xml:space="preserve">. V rámci této iniciativy probíhají přípravné práce k vytvoření multilaterální </w:t>
      </w:r>
      <w:proofErr w:type="spellStart"/>
      <w:r w:rsidRPr="00CB5180">
        <w:rPr>
          <w:rFonts w:ascii="Arial" w:hAnsi="Arial" w:cs="Arial"/>
          <w:color w:val="auto"/>
        </w:rPr>
        <w:t>Lead</w:t>
      </w:r>
      <w:proofErr w:type="spellEnd"/>
      <w:r w:rsidRPr="00CB5180">
        <w:rPr>
          <w:rFonts w:ascii="Arial" w:hAnsi="Arial" w:cs="Arial"/>
          <w:color w:val="auto"/>
        </w:rPr>
        <w:t xml:space="preserve"> </w:t>
      </w:r>
      <w:proofErr w:type="spellStart"/>
      <w:r w:rsidR="000B1890" w:rsidRPr="00CB5180">
        <w:rPr>
          <w:rFonts w:ascii="Arial" w:hAnsi="Arial" w:cs="Arial"/>
          <w:color w:val="auto"/>
        </w:rPr>
        <w:t>A</w:t>
      </w:r>
      <w:r w:rsidRPr="00CB5180">
        <w:rPr>
          <w:rFonts w:ascii="Arial" w:hAnsi="Arial" w:cs="Arial"/>
          <w:color w:val="auto"/>
        </w:rPr>
        <w:t>gency</w:t>
      </w:r>
      <w:proofErr w:type="spellEnd"/>
      <w:r w:rsidRPr="00CB5180">
        <w:rPr>
          <w:rFonts w:ascii="Arial" w:hAnsi="Arial" w:cs="Arial"/>
          <w:color w:val="auto"/>
        </w:rPr>
        <w:t xml:space="preserve"> spolupráce, která by v současné době zahrnovala následující státy: Švýcarsko, Velká Británie, Francie, Slovinsko, Německo, Portugalsko, Lucembursko, Belgie, Švédsko, Rakousko, Chorvatsko, Polsko, Nizozemí, Norsko, Irsko a ČR. Zde by také byla umožněna vědcům z výše uvedených zemí bilaterální a multilaterální spolupráce na principu hodnocení </w:t>
      </w:r>
      <w:proofErr w:type="spellStart"/>
      <w:r w:rsidRPr="00CB5180">
        <w:rPr>
          <w:rFonts w:ascii="Arial" w:hAnsi="Arial" w:cs="Arial"/>
          <w:color w:val="auto"/>
        </w:rPr>
        <w:t>Lead</w:t>
      </w:r>
      <w:proofErr w:type="spellEnd"/>
      <w:r w:rsidRPr="00CB5180">
        <w:rPr>
          <w:rFonts w:ascii="Arial" w:hAnsi="Arial" w:cs="Arial"/>
          <w:color w:val="auto"/>
        </w:rPr>
        <w:t xml:space="preserve"> </w:t>
      </w:r>
      <w:proofErr w:type="spellStart"/>
      <w:r w:rsidR="005955AB" w:rsidRPr="00CB5180">
        <w:rPr>
          <w:rFonts w:ascii="Arial" w:hAnsi="Arial" w:cs="Arial"/>
          <w:color w:val="auto"/>
        </w:rPr>
        <w:t>Agency</w:t>
      </w:r>
      <w:proofErr w:type="spellEnd"/>
      <w:r w:rsidRPr="00CB5180">
        <w:rPr>
          <w:rFonts w:ascii="Arial" w:hAnsi="Arial" w:cs="Arial"/>
          <w:color w:val="auto"/>
        </w:rPr>
        <w:t xml:space="preserve">. V budoucnu lze předpokládat i </w:t>
      </w:r>
      <w:r w:rsidR="00F75FF6">
        <w:rPr>
          <w:rFonts w:ascii="Arial" w:hAnsi="Arial" w:cs="Arial"/>
          <w:color w:val="auto"/>
        </w:rPr>
        <w:t>další</w:t>
      </w:r>
      <w:r w:rsidR="00F75FF6" w:rsidRPr="00CB5180">
        <w:rPr>
          <w:rFonts w:ascii="Arial" w:hAnsi="Arial" w:cs="Arial"/>
          <w:color w:val="auto"/>
        </w:rPr>
        <w:t xml:space="preserve"> </w:t>
      </w:r>
      <w:r w:rsidRPr="00CB5180">
        <w:rPr>
          <w:rFonts w:ascii="Arial" w:hAnsi="Arial" w:cs="Arial"/>
          <w:color w:val="auto"/>
        </w:rPr>
        <w:t xml:space="preserve">možnosti pro multilaterální LA granty. </w:t>
      </w:r>
    </w:p>
    <w:p w14:paraId="3237BD9D" w14:textId="77777777" w:rsidR="00456BEF" w:rsidRPr="00CB5180" w:rsidRDefault="00456BEF" w:rsidP="00456BEF">
      <w:pPr>
        <w:pStyle w:val="Prosttext"/>
        <w:jc w:val="both"/>
        <w:rPr>
          <w:rFonts w:ascii="Arial" w:hAnsi="Arial" w:cs="Arial"/>
          <w:color w:val="auto"/>
        </w:rPr>
      </w:pPr>
    </w:p>
    <w:p w14:paraId="1F72077B" w14:textId="0285349D" w:rsidR="008A33A6" w:rsidRPr="00CB5180" w:rsidRDefault="00DF3270" w:rsidP="00456BEF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 xml:space="preserve">V této souvislosti </w:t>
      </w:r>
      <w:r w:rsidR="001523C0" w:rsidRPr="00CB5180">
        <w:rPr>
          <w:rFonts w:ascii="Arial" w:hAnsi="Arial" w:cs="Arial"/>
          <w:color w:val="auto"/>
        </w:rPr>
        <w:t xml:space="preserve">proto </w:t>
      </w:r>
      <w:r w:rsidRPr="00CB5180">
        <w:rPr>
          <w:rFonts w:ascii="Arial" w:hAnsi="Arial" w:cs="Arial"/>
          <w:color w:val="auto"/>
        </w:rPr>
        <w:t xml:space="preserve">GA ČR navrhuje </w:t>
      </w:r>
      <w:r w:rsidR="007051E9" w:rsidRPr="00CB5180">
        <w:rPr>
          <w:rFonts w:ascii="Arial" w:hAnsi="Arial" w:cs="Arial"/>
          <w:color w:val="auto"/>
        </w:rPr>
        <w:t>změnu</w:t>
      </w:r>
      <w:r w:rsidRPr="00CB5180">
        <w:rPr>
          <w:rFonts w:ascii="Arial" w:hAnsi="Arial" w:cs="Arial"/>
          <w:color w:val="auto"/>
        </w:rPr>
        <w:t xml:space="preserve"> skupiny grantových projektů s názvem </w:t>
      </w:r>
      <w:r w:rsidR="001523C0" w:rsidRPr="00CB5180">
        <w:rPr>
          <w:rFonts w:ascii="Arial" w:hAnsi="Arial" w:cs="Arial"/>
          <w:color w:val="auto"/>
        </w:rPr>
        <w:t>LA</w:t>
      </w:r>
      <w:r w:rsidR="001523C0">
        <w:rPr>
          <w:rFonts w:ascii="Arial" w:hAnsi="Arial" w:cs="Arial"/>
          <w:color w:val="auto"/>
        </w:rPr>
        <w:t> </w:t>
      </w:r>
      <w:r w:rsidR="0019754E" w:rsidRPr="00CB5180">
        <w:rPr>
          <w:rFonts w:ascii="Arial" w:hAnsi="Arial" w:cs="Arial"/>
          <w:color w:val="auto"/>
        </w:rPr>
        <w:t>granty</w:t>
      </w:r>
      <w:r w:rsidRPr="00CB5180">
        <w:rPr>
          <w:rFonts w:ascii="Arial" w:hAnsi="Arial" w:cs="Arial"/>
          <w:color w:val="auto"/>
        </w:rPr>
        <w:t xml:space="preserve">, která by reflektovala nejnovější trendy ve způsobu poskytování podpory mezinárodním projektům. V rámci realizace této nové skupiny grantových projektů by GA ČR měla zastávat jak roli </w:t>
      </w:r>
      <w:proofErr w:type="spellStart"/>
      <w:r w:rsidRPr="00CB5180">
        <w:rPr>
          <w:rFonts w:ascii="Arial" w:hAnsi="Arial" w:cs="Arial"/>
          <w:color w:val="auto"/>
        </w:rPr>
        <w:t>Lead</w:t>
      </w:r>
      <w:proofErr w:type="spellEnd"/>
      <w:r w:rsidRPr="00CB5180">
        <w:rPr>
          <w:rFonts w:ascii="Arial" w:hAnsi="Arial" w:cs="Arial"/>
          <w:color w:val="auto"/>
        </w:rPr>
        <w:t xml:space="preserve"> </w:t>
      </w:r>
      <w:proofErr w:type="spellStart"/>
      <w:r w:rsidRPr="00CB5180">
        <w:rPr>
          <w:rFonts w:ascii="Arial" w:hAnsi="Arial" w:cs="Arial"/>
          <w:color w:val="auto"/>
        </w:rPr>
        <w:t>Agency</w:t>
      </w:r>
      <w:proofErr w:type="spellEnd"/>
      <w:r w:rsidRPr="00CB5180">
        <w:rPr>
          <w:rFonts w:ascii="Arial" w:hAnsi="Arial" w:cs="Arial"/>
          <w:color w:val="auto"/>
        </w:rPr>
        <w:t xml:space="preserve">, tak roli partnerské organizace (Partner </w:t>
      </w:r>
      <w:proofErr w:type="spellStart"/>
      <w:r w:rsidRPr="00CB5180">
        <w:rPr>
          <w:rFonts w:ascii="Arial" w:hAnsi="Arial" w:cs="Arial"/>
          <w:color w:val="auto"/>
        </w:rPr>
        <w:t>Organisation</w:t>
      </w:r>
      <w:proofErr w:type="spellEnd"/>
      <w:r w:rsidRPr="00CB5180">
        <w:rPr>
          <w:rFonts w:ascii="Arial" w:hAnsi="Arial" w:cs="Arial"/>
          <w:color w:val="auto"/>
        </w:rPr>
        <w:t xml:space="preserve">). </w:t>
      </w:r>
    </w:p>
    <w:p w14:paraId="7495AC2F" w14:textId="77777777" w:rsidR="00456BEF" w:rsidRPr="00CB5180" w:rsidRDefault="00456BEF" w:rsidP="00456BEF">
      <w:pPr>
        <w:pStyle w:val="Prosttext"/>
        <w:jc w:val="both"/>
        <w:rPr>
          <w:rFonts w:ascii="Arial" w:hAnsi="Arial" w:cs="Arial"/>
          <w:color w:val="auto"/>
        </w:rPr>
      </w:pPr>
    </w:p>
    <w:p w14:paraId="2CFB7140" w14:textId="77777777" w:rsidR="00DF3270" w:rsidRPr="00CB5180" w:rsidRDefault="008A33A6" w:rsidP="00456BEF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>Připojení jednotlivých partnerských grantových agentur by probíhalo na základě uzavření dvoustranných či multilaterálních dohod o vzájemné spolupráci, které by určovaly podrobnější podmínky této spolupráce.</w:t>
      </w:r>
      <w:r w:rsidR="00DF3270" w:rsidRPr="00CB5180">
        <w:rPr>
          <w:rFonts w:ascii="Arial" w:hAnsi="Arial" w:cs="Arial"/>
          <w:color w:val="auto"/>
        </w:rPr>
        <w:t xml:space="preserve">  </w:t>
      </w:r>
    </w:p>
    <w:p w14:paraId="45346690" w14:textId="77777777" w:rsidR="00456BEF" w:rsidRPr="00CB5180" w:rsidRDefault="00456BEF" w:rsidP="00456BEF">
      <w:pPr>
        <w:pStyle w:val="Prosttext"/>
        <w:jc w:val="both"/>
        <w:rPr>
          <w:rFonts w:ascii="Arial" w:hAnsi="Arial" w:cs="Arial"/>
          <w:color w:val="auto"/>
        </w:rPr>
      </w:pPr>
    </w:p>
    <w:p w14:paraId="064F72A4" w14:textId="77777777" w:rsidR="00F42633" w:rsidRPr="00CB5180" w:rsidRDefault="00F42633" w:rsidP="00456BEF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lastRenderedPageBreak/>
        <w:t xml:space="preserve">Každá partnerská grantová agentura by zastávala jak roli </w:t>
      </w:r>
      <w:proofErr w:type="spellStart"/>
      <w:r w:rsidRPr="00CB5180">
        <w:rPr>
          <w:rFonts w:ascii="Arial" w:hAnsi="Arial" w:cs="Arial"/>
          <w:color w:val="auto"/>
        </w:rPr>
        <w:t>Lead</w:t>
      </w:r>
      <w:proofErr w:type="spellEnd"/>
      <w:r w:rsidRPr="00CB5180">
        <w:rPr>
          <w:rFonts w:ascii="Arial" w:hAnsi="Arial" w:cs="Arial"/>
          <w:color w:val="auto"/>
        </w:rPr>
        <w:t xml:space="preserve"> </w:t>
      </w:r>
      <w:proofErr w:type="spellStart"/>
      <w:r w:rsidRPr="00CB5180">
        <w:rPr>
          <w:rFonts w:ascii="Arial" w:hAnsi="Arial" w:cs="Arial"/>
          <w:color w:val="auto"/>
        </w:rPr>
        <w:t>Agency</w:t>
      </w:r>
      <w:proofErr w:type="spellEnd"/>
      <w:r w:rsidRPr="00CB5180">
        <w:rPr>
          <w:rFonts w:ascii="Arial" w:hAnsi="Arial" w:cs="Arial"/>
          <w:color w:val="auto"/>
        </w:rPr>
        <w:t>, tj. zajišťovala by hodnocení projektů vhodných k</w:t>
      </w:r>
      <w:r w:rsidR="006C1129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financování</w:t>
      </w:r>
      <w:r w:rsidR="006C1129" w:rsidRPr="00CB5180">
        <w:rPr>
          <w:rFonts w:ascii="Arial" w:hAnsi="Arial" w:cs="Arial"/>
          <w:color w:val="auto"/>
        </w:rPr>
        <w:t xml:space="preserve"> (u projektů u této agentury podaných)</w:t>
      </w:r>
      <w:r w:rsidRPr="00CB5180">
        <w:rPr>
          <w:rFonts w:ascii="Arial" w:hAnsi="Arial" w:cs="Arial"/>
          <w:color w:val="auto"/>
        </w:rPr>
        <w:t>, tak pozici partnerské organizace, tj. zajišťovala by financování části návrhů projektů, které byly podány u p</w:t>
      </w:r>
      <w:r w:rsidR="006C1129" w:rsidRPr="00CB5180">
        <w:rPr>
          <w:rFonts w:ascii="Arial" w:hAnsi="Arial" w:cs="Arial"/>
          <w:color w:val="auto"/>
        </w:rPr>
        <w:t>artnerské grantové agentury se spoluúčastí českého řešitelského týmu</w:t>
      </w:r>
      <w:r w:rsidRPr="00CB5180">
        <w:rPr>
          <w:rFonts w:ascii="Arial" w:hAnsi="Arial" w:cs="Arial"/>
          <w:color w:val="auto"/>
        </w:rPr>
        <w:t xml:space="preserve">. </w:t>
      </w:r>
      <w:r w:rsidR="007051E9" w:rsidRPr="00CB5180">
        <w:rPr>
          <w:rFonts w:ascii="Arial" w:hAnsi="Arial" w:cs="Arial"/>
          <w:color w:val="auto"/>
        </w:rPr>
        <w:t xml:space="preserve">Konečný výběr projektů určených k financování by probíhal </w:t>
      </w:r>
      <w:r w:rsidR="005768B3" w:rsidRPr="00CB5180">
        <w:rPr>
          <w:rFonts w:ascii="Arial" w:hAnsi="Arial" w:cs="Arial"/>
          <w:color w:val="auto"/>
        </w:rPr>
        <w:t xml:space="preserve">na základě </w:t>
      </w:r>
      <w:r w:rsidR="002D4796" w:rsidRPr="00CB5180">
        <w:rPr>
          <w:rFonts w:ascii="Arial" w:hAnsi="Arial" w:cs="Arial"/>
          <w:color w:val="auto"/>
        </w:rPr>
        <w:t>výběru</w:t>
      </w:r>
      <w:r w:rsidR="005768B3" w:rsidRPr="00CB5180">
        <w:rPr>
          <w:rFonts w:ascii="Arial" w:hAnsi="Arial" w:cs="Arial"/>
          <w:color w:val="auto"/>
        </w:rPr>
        <w:t xml:space="preserve"> </w:t>
      </w:r>
      <w:r w:rsidR="007051E9" w:rsidRPr="00CB5180">
        <w:rPr>
          <w:rFonts w:ascii="Arial" w:hAnsi="Arial" w:cs="Arial"/>
          <w:color w:val="auto"/>
        </w:rPr>
        <w:t xml:space="preserve">na mezinárodní úrovni </w:t>
      </w:r>
      <w:r w:rsidR="002D4796" w:rsidRPr="00CB5180">
        <w:rPr>
          <w:rFonts w:ascii="Arial" w:hAnsi="Arial" w:cs="Arial"/>
          <w:color w:val="auto"/>
        </w:rPr>
        <w:t xml:space="preserve">a </w:t>
      </w:r>
      <w:r w:rsidR="007051E9" w:rsidRPr="00CB5180">
        <w:rPr>
          <w:rFonts w:ascii="Arial" w:hAnsi="Arial" w:cs="Arial"/>
          <w:color w:val="auto"/>
        </w:rPr>
        <w:t>po vzájemné dohodě zainteresovaných partnerských grantových agentur.</w:t>
      </w:r>
      <w:r w:rsidRPr="00CB5180">
        <w:rPr>
          <w:rFonts w:ascii="Arial" w:hAnsi="Arial" w:cs="Arial"/>
          <w:color w:val="auto"/>
        </w:rPr>
        <w:t xml:space="preserve"> </w:t>
      </w:r>
    </w:p>
    <w:p w14:paraId="30EDA644" w14:textId="77777777" w:rsidR="00456BEF" w:rsidRPr="00CB5180" w:rsidRDefault="00456BEF" w:rsidP="00456BEF">
      <w:pPr>
        <w:pStyle w:val="Prosttext"/>
        <w:jc w:val="both"/>
        <w:rPr>
          <w:rFonts w:ascii="Arial" w:hAnsi="Arial" w:cs="Arial"/>
          <w:color w:val="auto"/>
        </w:rPr>
      </w:pPr>
    </w:p>
    <w:p w14:paraId="28104A62" w14:textId="77777777" w:rsidR="006C1129" w:rsidRPr="00CB5180" w:rsidRDefault="00F42633" w:rsidP="00456BEF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 xml:space="preserve">Všichni zainteresovaní uchazeči, čeští i zahraniční, tedy na základě výzvy </w:t>
      </w:r>
      <w:r w:rsidR="006C1129" w:rsidRPr="00CB5180">
        <w:rPr>
          <w:rFonts w:ascii="Arial" w:hAnsi="Arial" w:cs="Arial"/>
          <w:color w:val="auto"/>
        </w:rPr>
        <w:t xml:space="preserve">jednotlivých partnerských grantových agentur zpracují a </w:t>
      </w:r>
      <w:r w:rsidRPr="00CB5180">
        <w:rPr>
          <w:rFonts w:ascii="Arial" w:hAnsi="Arial" w:cs="Arial"/>
          <w:color w:val="auto"/>
        </w:rPr>
        <w:t>podají pouze jeden návrh grantového projektu</w:t>
      </w:r>
      <w:r w:rsidR="007051E9" w:rsidRPr="00CB5180">
        <w:rPr>
          <w:rFonts w:ascii="Arial" w:hAnsi="Arial" w:cs="Arial"/>
          <w:color w:val="auto"/>
        </w:rPr>
        <w:t xml:space="preserve"> dle pravidel vzájemně dohodnutých mezi partnerskými grantovými organizacemi</w:t>
      </w:r>
      <w:r w:rsidR="0089556E" w:rsidRPr="00CB5180">
        <w:rPr>
          <w:rFonts w:ascii="Arial" w:hAnsi="Arial" w:cs="Arial"/>
          <w:color w:val="auto"/>
        </w:rPr>
        <w:t>.</w:t>
      </w:r>
      <w:r w:rsidR="007051E9" w:rsidRPr="00CB5180">
        <w:rPr>
          <w:rFonts w:ascii="Arial" w:hAnsi="Arial" w:cs="Arial"/>
          <w:color w:val="auto"/>
        </w:rPr>
        <w:t xml:space="preserve"> </w:t>
      </w:r>
    </w:p>
    <w:p w14:paraId="1402569D" w14:textId="77777777" w:rsidR="00456BEF" w:rsidRPr="00CB5180" w:rsidRDefault="00456BEF" w:rsidP="00456BEF">
      <w:pPr>
        <w:pStyle w:val="Prosttext"/>
        <w:jc w:val="both"/>
        <w:rPr>
          <w:rFonts w:ascii="Arial" w:hAnsi="Arial" w:cs="Arial"/>
          <w:color w:val="auto"/>
        </w:rPr>
      </w:pPr>
    </w:p>
    <w:p w14:paraId="38C183AD" w14:textId="3D6DD296" w:rsidR="008A33A6" w:rsidRPr="00CB5180" w:rsidRDefault="008A33A6" w:rsidP="00456BEF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>Po ukončení hodnocení se všechny partnerské grantové agentury vzájemně informují o výsledku hodnocení sdělením seznamu projektů doporučených k financování v pořadí</w:t>
      </w:r>
      <w:r w:rsidR="00675012" w:rsidRPr="00675012">
        <w:t xml:space="preserve"> </w:t>
      </w:r>
      <w:r w:rsidR="00675012" w:rsidRPr="00675012">
        <w:rPr>
          <w:rFonts w:ascii="Arial" w:hAnsi="Arial" w:cs="Arial"/>
          <w:color w:val="auto"/>
        </w:rPr>
        <w:t>na základě jejich vědecké kvality</w:t>
      </w:r>
      <w:r w:rsidRPr="00CB5180">
        <w:rPr>
          <w:rFonts w:ascii="Arial" w:hAnsi="Arial" w:cs="Arial"/>
          <w:color w:val="auto"/>
        </w:rPr>
        <w:t xml:space="preserve">. Grantový projekt </w:t>
      </w:r>
      <w:r w:rsidR="002D7013">
        <w:rPr>
          <w:rFonts w:ascii="Arial" w:hAnsi="Arial" w:cs="Arial"/>
          <w:color w:val="auto"/>
        </w:rPr>
        <w:t xml:space="preserve">ve skupině </w:t>
      </w:r>
      <w:r w:rsidRPr="00CB5180">
        <w:rPr>
          <w:rFonts w:ascii="Arial" w:hAnsi="Arial" w:cs="Arial"/>
          <w:color w:val="auto"/>
        </w:rPr>
        <w:t>LA grant</w:t>
      </w:r>
      <w:r w:rsidR="002D7013">
        <w:rPr>
          <w:rFonts w:ascii="Arial" w:hAnsi="Arial" w:cs="Arial"/>
          <w:color w:val="auto"/>
        </w:rPr>
        <w:t>y</w:t>
      </w:r>
      <w:r w:rsidRPr="00CB5180">
        <w:rPr>
          <w:rFonts w:ascii="Arial" w:hAnsi="Arial" w:cs="Arial"/>
          <w:color w:val="auto"/>
        </w:rPr>
        <w:t xml:space="preserve"> může být podpořen pouze v případě souhlasného kladného doporučení k financování všemi partnerskými agenturami.</w:t>
      </w:r>
    </w:p>
    <w:p w14:paraId="72E557FD" w14:textId="77777777" w:rsidR="00456BEF" w:rsidRPr="00CB5180" w:rsidRDefault="00456BEF" w:rsidP="00456BEF">
      <w:pPr>
        <w:pStyle w:val="Prosttext"/>
        <w:jc w:val="both"/>
        <w:rPr>
          <w:rFonts w:ascii="Arial" w:hAnsi="Arial" w:cs="Arial"/>
          <w:color w:val="auto"/>
        </w:rPr>
      </w:pPr>
    </w:p>
    <w:p w14:paraId="636D8470" w14:textId="393494BE" w:rsidR="00DF3270" w:rsidRPr="00CB5180" w:rsidRDefault="009A43F8" w:rsidP="00456BEF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 xml:space="preserve">Podrobnější analýza je k dispozici v příloze k tomuto návrhu skupiny grantových projektů </w:t>
      </w:r>
      <w:r w:rsidR="002D7013" w:rsidRPr="00CB5180">
        <w:rPr>
          <w:rFonts w:ascii="Arial" w:hAnsi="Arial" w:cs="Arial"/>
          <w:color w:val="auto"/>
        </w:rPr>
        <w:t>LA</w:t>
      </w:r>
      <w:r w:rsidR="002D7013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granty.</w:t>
      </w:r>
    </w:p>
    <w:p w14:paraId="7B7E9C84" w14:textId="223C829A" w:rsidR="009A43F8" w:rsidRDefault="009A43F8" w:rsidP="00DF3270">
      <w:pPr>
        <w:rPr>
          <w:rFonts w:ascii="Arial" w:hAnsi="Arial" w:cs="Arial"/>
          <w:color w:val="000000"/>
          <w:sz w:val="22"/>
          <w:szCs w:val="22"/>
        </w:rPr>
      </w:pPr>
    </w:p>
    <w:p w14:paraId="066B033A" w14:textId="77777777" w:rsidR="00F94999" w:rsidRPr="00CB5180" w:rsidRDefault="00F94999" w:rsidP="00DF3270">
      <w:pPr>
        <w:rPr>
          <w:rFonts w:ascii="Arial" w:hAnsi="Arial" w:cs="Arial"/>
          <w:color w:val="000000"/>
          <w:sz w:val="22"/>
          <w:szCs w:val="22"/>
        </w:rPr>
      </w:pPr>
    </w:p>
    <w:p w14:paraId="4347805E" w14:textId="77777777" w:rsidR="00DF3270" w:rsidRPr="00CB5180" w:rsidRDefault="00DF3270" w:rsidP="00DF3270">
      <w:pPr>
        <w:keepNext/>
        <w:numPr>
          <w:ilvl w:val="0"/>
          <w:numId w:val="32"/>
        </w:numPr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  <w:u w:val="single"/>
        </w:rPr>
        <w:t>Motivační účinek a očekávané dopady a definice rizik:</w:t>
      </w:r>
    </w:p>
    <w:p w14:paraId="29147F46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2637434" w14:textId="403FAC9C" w:rsidR="00DF3270" w:rsidRPr="00CB5180" w:rsidRDefault="00DF3270" w:rsidP="00456BEF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 xml:space="preserve">Prostřednictvím nové skupiny grantových projektů </w:t>
      </w:r>
      <w:r w:rsidR="0019754E" w:rsidRPr="00CB5180">
        <w:rPr>
          <w:rFonts w:ascii="Arial" w:hAnsi="Arial" w:cs="Arial"/>
          <w:color w:val="auto"/>
        </w:rPr>
        <w:t>LA granty</w:t>
      </w:r>
      <w:r w:rsidRPr="00CB5180">
        <w:rPr>
          <w:rFonts w:ascii="Arial" w:hAnsi="Arial" w:cs="Arial"/>
          <w:color w:val="auto"/>
        </w:rPr>
        <w:t xml:space="preserve"> si GA ČR klade za cíl přispět k prohlouben</w:t>
      </w:r>
      <w:r w:rsidR="00A4019F">
        <w:rPr>
          <w:rFonts w:ascii="Arial" w:hAnsi="Arial" w:cs="Arial"/>
          <w:color w:val="auto"/>
        </w:rPr>
        <w:t>í</w:t>
      </w:r>
      <w:r w:rsidRPr="00CB5180">
        <w:rPr>
          <w:rFonts w:ascii="Arial" w:hAnsi="Arial" w:cs="Arial"/>
          <w:color w:val="auto"/>
        </w:rPr>
        <w:t xml:space="preserve"> internacionalizac</w:t>
      </w:r>
      <w:r w:rsidR="00A4019F">
        <w:rPr>
          <w:rFonts w:ascii="Arial" w:hAnsi="Arial" w:cs="Arial"/>
          <w:color w:val="auto"/>
        </w:rPr>
        <w:t>e</w:t>
      </w:r>
      <w:r w:rsidRPr="00CB5180">
        <w:rPr>
          <w:rFonts w:ascii="Arial" w:hAnsi="Arial" w:cs="Arial"/>
          <w:color w:val="auto"/>
        </w:rPr>
        <w:t xml:space="preserve"> české vědy v oblasti základního výzkumu. Nová skupina grantových projektů </w:t>
      </w:r>
      <w:r w:rsidR="0019754E" w:rsidRPr="00CB5180">
        <w:rPr>
          <w:rFonts w:ascii="Arial" w:hAnsi="Arial" w:cs="Arial"/>
          <w:color w:val="auto"/>
        </w:rPr>
        <w:t>LA granty</w:t>
      </w:r>
      <w:r w:rsidRPr="00CB5180">
        <w:rPr>
          <w:rFonts w:ascii="Arial" w:hAnsi="Arial" w:cs="Arial"/>
          <w:color w:val="auto"/>
        </w:rPr>
        <w:t xml:space="preserve"> nabídne vědcům nové možnosti pro realizaci jejich vědeckého potenciálu v prostředí mezinárodním spolupráce. </w:t>
      </w:r>
      <w:r w:rsidR="0019754E" w:rsidRPr="00CB5180">
        <w:rPr>
          <w:rFonts w:ascii="Arial" w:hAnsi="Arial" w:cs="Arial"/>
          <w:color w:val="auto"/>
        </w:rPr>
        <w:t>LA granty</w:t>
      </w:r>
      <w:r w:rsidRPr="00CB5180">
        <w:rPr>
          <w:rFonts w:ascii="Arial" w:hAnsi="Arial" w:cs="Arial"/>
          <w:color w:val="auto"/>
        </w:rPr>
        <w:t xml:space="preserve"> umožní vědcům uskutečňovat vědecké projekty na bilaterální, případně multilaterální úrovni ve zjednodušeném a</w:t>
      </w:r>
      <w:r w:rsidR="006821EB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 xml:space="preserve">efektivnějším administrativním režimu na bázi </w:t>
      </w:r>
      <w:r w:rsidR="002D7013" w:rsidRPr="00CB5180">
        <w:rPr>
          <w:rFonts w:ascii="Arial" w:hAnsi="Arial" w:cs="Arial"/>
          <w:color w:val="auto"/>
        </w:rPr>
        <w:t xml:space="preserve">principu </w:t>
      </w:r>
      <w:proofErr w:type="spellStart"/>
      <w:r w:rsidRPr="00CB5180">
        <w:rPr>
          <w:rFonts w:ascii="Arial" w:hAnsi="Arial" w:cs="Arial"/>
          <w:color w:val="auto"/>
        </w:rPr>
        <w:t>Lead</w:t>
      </w:r>
      <w:proofErr w:type="spellEnd"/>
      <w:r w:rsidRPr="00CB5180">
        <w:rPr>
          <w:rFonts w:ascii="Arial" w:hAnsi="Arial" w:cs="Arial"/>
          <w:color w:val="auto"/>
        </w:rPr>
        <w:t xml:space="preserve"> </w:t>
      </w:r>
      <w:proofErr w:type="spellStart"/>
      <w:r w:rsidRPr="00CB5180">
        <w:rPr>
          <w:rFonts w:ascii="Arial" w:hAnsi="Arial" w:cs="Arial"/>
          <w:color w:val="auto"/>
        </w:rPr>
        <w:t>Agency</w:t>
      </w:r>
      <w:proofErr w:type="spellEnd"/>
      <w:r w:rsidRPr="00CB5180">
        <w:rPr>
          <w:rFonts w:ascii="Arial" w:hAnsi="Arial" w:cs="Arial"/>
          <w:color w:val="auto"/>
        </w:rPr>
        <w:t>.</w:t>
      </w:r>
    </w:p>
    <w:p w14:paraId="0C6DA538" w14:textId="77777777" w:rsidR="00456BEF" w:rsidRPr="00CB5180" w:rsidRDefault="00456BEF" w:rsidP="00456BEF">
      <w:pPr>
        <w:pStyle w:val="Prosttext"/>
        <w:jc w:val="both"/>
        <w:rPr>
          <w:rFonts w:ascii="Arial" w:hAnsi="Arial" w:cs="Arial"/>
          <w:color w:val="auto"/>
        </w:rPr>
      </w:pPr>
    </w:p>
    <w:p w14:paraId="6567FCE7" w14:textId="1CB215DD" w:rsidR="00DF3270" w:rsidRPr="00CB5180" w:rsidRDefault="00DF3270" w:rsidP="00456BEF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 xml:space="preserve">Využívání hodnocení na principu </w:t>
      </w:r>
      <w:proofErr w:type="spellStart"/>
      <w:r w:rsidRPr="00CB5180">
        <w:rPr>
          <w:rFonts w:ascii="Arial" w:hAnsi="Arial" w:cs="Arial"/>
          <w:color w:val="auto"/>
        </w:rPr>
        <w:t>Lead</w:t>
      </w:r>
      <w:proofErr w:type="spellEnd"/>
      <w:r w:rsidRPr="00CB5180">
        <w:rPr>
          <w:rFonts w:ascii="Arial" w:hAnsi="Arial" w:cs="Arial"/>
          <w:color w:val="auto"/>
        </w:rPr>
        <w:t xml:space="preserve"> </w:t>
      </w:r>
      <w:proofErr w:type="spellStart"/>
      <w:r w:rsidRPr="00CB5180">
        <w:rPr>
          <w:rFonts w:ascii="Arial" w:hAnsi="Arial" w:cs="Arial"/>
          <w:color w:val="auto"/>
        </w:rPr>
        <w:t>Agency</w:t>
      </w:r>
      <w:proofErr w:type="spellEnd"/>
      <w:r w:rsidRPr="00CB5180">
        <w:rPr>
          <w:rFonts w:ascii="Arial" w:hAnsi="Arial" w:cs="Arial"/>
          <w:color w:val="auto"/>
        </w:rPr>
        <w:t xml:space="preserve"> je zahraničními agenturami preferováno jako nejefektivnější forma spolupráce. Takto realizovaná kooperace výrazně snižuje administrativní zátěž jak na straně agentur podporujících výzkum, tak na straně vědců samotných. Navíc tato </w:t>
      </w:r>
      <w:r w:rsidR="00D1161F" w:rsidRPr="00CB5180">
        <w:rPr>
          <w:rFonts w:ascii="Arial" w:hAnsi="Arial" w:cs="Arial"/>
          <w:color w:val="auto"/>
        </w:rPr>
        <w:t xml:space="preserve">forma </w:t>
      </w:r>
      <w:r w:rsidRPr="00CB5180">
        <w:rPr>
          <w:rFonts w:ascii="Arial" w:hAnsi="Arial" w:cs="Arial"/>
          <w:color w:val="auto"/>
        </w:rPr>
        <w:t>spolupráce přináší kýžené úspory nákladů, dále dochází ke zvyšování kvality podporovaných mezinárodních grantových projektů, zavádění vyšších standardů na projekty na mezinárodní úrovni, a</w:t>
      </w:r>
      <w:r w:rsidR="00D1161F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tím nepřímo i k vyšší možnosti zapojení českých týmů do mezinárodní spolupráce v základním výzkumu</w:t>
      </w:r>
      <w:r w:rsidR="0089556E" w:rsidRPr="00CB5180">
        <w:rPr>
          <w:rFonts w:ascii="Arial" w:hAnsi="Arial" w:cs="Arial"/>
          <w:color w:val="auto"/>
        </w:rPr>
        <w:t>.</w:t>
      </w:r>
    </w:p>
    <w:p w14:paraId="615E2686" w14:textId="77777777" w:rsidR="00456BEF" w:rsidRPr="00CB5180" w:rsidRDefault="00456BEF" w:rsidP="00456BEF">
      <w:pPr>
        <w:pStyle w:val="Prosttext"/>
        <w:jc w:val="both"/>
        <w:rPr>
          <w:rFonts w:ascii="Arial" w:hAnsi="Arial" w:cs="Arial"/>
          <w:color w:val="auto"/>
        </w:rPr>
      </w:pPr>
    </w:p>
    <w:p w14:paraId="73F8BF23" w14:textId="76FD81AB" w:rsidR="00DF3270" w:rsidRPr="00CB5180" w:rsidRDefault="00DF3270" w:rsidP="00456BEF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 xml:space="preserve">Pokud bude podpora základního výzkumu grantového projektu </w:t>
      </w:r>
      <w:r w:rsidR="0033320B">
        <w:rPr>
          <w:rFonts w:ascii="Arial" w:hAnsi="Arial" w:cs="Arial"/>
          <w:color w:val="auto"/>
        </w:rPr>
        <w:t xml:space="preserve">v rámci skupiny </w:t>
      </w:r>
      <w:r w:rsidRPr="00CB5180">
        <w:rPr>
          <w:rFonts w:ascii="Arial" w:hAnsi="Arial" w:cs="Arial"/>
          <w:color w:val="auto"/>
        </w:rPr>
        <w:t>LA grant</w:t>
      </w:r>
      <w:r w:rsidR="003D7E64" w:rsidRPr="00CB5180">
        <w:rPr>
          <w:rFonts w:ascii="Arial" w:hAnsi="Arial" w:cs="Arial"/>
          <w:color w:val="auto"/>
        </w:rPr>
        <w:t>y</w:t>
      </w:r>
      <w:r w:rsidRPr="00CB5180">
        <w:rPr>
          <w:rFonts w:ascii="Arial" w:hAnsi="Arial" w:cs="Arial"/>
          <w:color w:val="auto"/>
        </w:rPr>
        <w:t xml:space="preserve"> poskytnuta podniku, pak v</w:t>
      </w:r>
      <w:r w:rsidR="00D1161F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souladu s č</w:t>
      </w:r>
      <w:r w:rsidR="00AA5AEB" w:rsidRPr="00CB5180">
        <w:rPr>
          <w:rFonts w:ascii="Arial" w:hAnsi="Arial" w:cs="Arial"/>
          <w:color w:val="auto"/>
        </w:rPr>
        <w:t>l. 6</w:t>
      </w:r>
      <w:r w:rsidRPr="00CB5180">
        <w:rPr>
          <w:rFonts w:ascii="Arial" w:hAnsi="Arial" w:cs="Arial"/>
          <w:color w:val="auto"/>
        </w:rPr>
        <w:t xml:space="preserve"> Nařízení platí pro všechny kategorie podniků (tedy malé a střední podniky i velké podniky), že práce na projektu nebo činnosti nesmí být zahájeny před podáním žádosti o podporu. Velké podniky musí navíc doložit splnění alespoň jedné z podmínek uvedených v</w:t>
      </w:r>
      <w:r w:rsidR="00794097" w:rsidRPr="00CB5180">
        <w:rPr>
          <w:rFonts w:ascii="Arial" w:hAnsi="Arial" w:cs="Arial"/>
          <w:color w:val="auto"/>
        </w:rPr>
        <w:t> </w:t>
      </w:r>
      <w:r w:rsidR="00AA5AEB" w:rsidRPr="00CB5180">
        <w:rPr>
          <w:rFonts w:ascii="Arial" w:hAnsi="Arial" w:cs="Arial"/>
          <w:color w:val="auto"/>
        </w:rPr>
        <w:t>čl. 6</w:t>
      </w:r>
      <w:r w:rsidRPr="00CB5180">
        <w:rPr>
          <w:rFonts w:ascii="Arial" w:hAnsi="Arial" w:cs="Arial"/>
          <w:color w:val="auto"/>
        </w:rPr>
        <w:t xml:space="preserve"> odst. 3 Nařízení. </w:t>
      </w:r>
    </w:p>
    <w:p w14:paraId="28C9A777" w14:textId="77777777" w:rsidR="00456BEF" w:rsidRPr="00CB5180" w:rsidRDefault="00456BEF" w:rsidP="00456BEF">
      <w:pPr>
        <w:pStyle w:val="Prosttext"/>
        <w:jc w:val="both"/>
        <w:rPr>
          <w:rFonts w:ascii="Arial" w:hAnsi="Arial" w:cs="Arial"/>
          <w:color w:val="auto"/>
        </w:rPr>
      </w:pPr>
    </w:p>
    <w:p w14:paraId="5B2A3C8C" w14:textId="77777777" w:rsidR="00DF3270" w:rsidRPr="00CB5180" w:rsidRDefault="00DF3270" w:rsidP="00456BEF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>Za potenciální riziko realizace navrhované skupiny grantových projektů lze považovat neplánované snížení alokace finančních prostředků ze státního rozpočtu.</w:t>
      </w:r>
    </w:p>
    <w:p w14:paraId="7E61A929" w14:textId="77777777" w:rsidR="00456BEF" w:rsidRPr="00CB5180" w:rsidRDefault="00456BEF" w:rsidP="00456BEF">
      <w:pPr>
        <w:pStyle w:val="Prosttext"/>
        <w:jc w:val="both"/>
        <w:rPr>
          <w:rFonts w:ascii="Arial" w:hAnsi="Arial" w:cs="Arial"/>
          <w:color w:val="auto"/>
        </w:rPr>
      </w:pPr>
    </w:p>
    <w:p w14:paraId="03A39617" w14:textId="76647AC6" w:rsidR="00DF3270" w:rsidRPr="00CB5180" w:rsidRDefault="00DF3270" w:rsidP="00456BEF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 xml:space="preserve">Další riziko </w:t>
      </w:r>
      <w:r w:rsidR="0033320B" w:rsidRPr="00CB5180">
        <w:rPr>
          <w:rFonts w:ascii="Arial" w:hAnsi="Arial" w:cs="Arial"/>
          <w:color w:val="auto"/>
        </w:rPr>
        <w:t>m</w:t>
      </w:r>
      <w:r w:rsidR="0033320B">
        <w:rPr>
          <w:rFonts w:ascii="Arial" w:hAnsi="Arial" w:cs="Arial"/>
          <w:color w:val="auto"/>
        </w:rPr>
        <w:t>ohou</w:t>
      </w:r>
      <w:r w:rsidR="0033320B" w:rsidRPr="00CB5180">
        <w:rPr>
          <w:rFonts w:ascii="Arial" w:hAnsi="Arial" w:cs="Arial"/>
          <w:color w:val="auto"/>
        </w:rPr>
        <w:t xml:space="preserve"> </w:t>
      </w:r>
      <w:r w:rsidRPr="00CB5180">
        <w:rPr>
          <w:rFonts w:ascii="Arial" w:hAnsi="Arial" w:cs="Arial"/>
          <w:color w:val="auto"/>
        </w:rPr>
        <w:t>představovat případ</w:t>
      </w:r>
      <w:r w:rsidR="0033320B">
        <w:rPr>
          <w:rFonts w:ascii="Arial" w:hAnsi="Arial" w:cs="Arial"/>
          <w:color w:val="auto"/>
        </w:rPr>
        <w:t>y</w:t>
      </w:r>
      <w:r w:rsidRPr="00CB5180">
        <w:rPr>
          <w:rFonts w:ascii="Arial" w:hAnsi="Arial" w:cs="Arial"/>
          <w:color w:val="auto"/>
        </w:rPr>
        <w:t>, kdy zahraniční partnerské agentury ukončí poskytování finanční podpory výzkumných projektů, v důsledku čehož bude nutné aktualizovat kritéria hodnocení jednotlivých ukončených projektů</w:t>
      </w:r>
      <w:r w:rsidR="0033320B">
        <w:rPr>
          <w:rFonts w:ascii="Arial" w:hAnsi="Arial" w:cs="Arial"/>
          <w:color w:val="auto"/>
        </w:rPr>
        <w:t xml:space="preserve"> v rámci skupiny</w:t>
      </w:r>
      <w:r w:rsidRPr="00CB5180">
        <w:rPr>
          <w:rFonts w:ascii="Arial" w:hAnsi="Arial" w:cs="Arial"/>
          <w:color w:val="auto"/>
        </w:rPr>
        <w:t xml:space="preserve"> </w:t>
      </w:r>
      <w:r w:rsidR="000D4DCA" w:rsidRPr="00CB5180">
        <w:rPr>
          <w:rFonts w:ascii="Arial" w:hAnsi="Arial" w:cs="Arial"/>
          <w:color w:val="auto"/>
        </w:rPr>
        <w:t>LA granty</w:t>
      </w:r>
      <w:r w:rsidRPr="00CB5180">
        <w:rPr>
          <w:rFonts w:ascii="Arial" w:hAnsi="Arial" w:cs="Arial"/>
          <w:color w:val="auto"/>
        </w:rPr>
        <w:t xml:space="preserve"> i dopadů celé navrhované skupiny grantových projektů.</w:t>
      </w:r>
    </w:p>
    <w:p w14:paraId="35C19E23" w14:textId="77777777" w:rsidR="00DF3270" w:rsidRPr="00CB5180" w:rsidRDefault="00DF3270" w:rsidP="00DF3270">
      <w:pPr>
        <w:spacing w:after="200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</w:p>
    <w:p w14:paraId="5FDC7DE1" w14:textId="77777777" w:rsidR="00DF3270" w:rsidRPr="00CB5180" w:rsidRDefault="00DF3270" w:rsidP="00DF3270">
      <w:pPr>
        <w:keepNext/>
        <w:keepLines/>
        <w:numPr>
          <w:ilvl w:val="0"/>
          <w:numId w:val="32"/>
        </w:numPr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CB5180">
        <w:rPr>
          <w:rFonts w:ascii="Arial" w:hAnsi="Arial" w:cs="Arial"/>
          <w:color w:val="000000"/>
          <w:sz w:val="22"/>
          <w:szCs w:val="22"/>
          <w:u w:val="single"/>
        </w:rPr>
        <w:lastRenderedPageBreak/>
        <w:t>Druhy výsledků:</w:t>
      </w:r>
    </w:p>
    <w:p w14:paraId="28D6006C" w14:textId="77777777" w:rsidR="00DF3270" w:rsidRPr="00CB5180" w:rsidRDefault="00DF3270" w:rsidP="00DF3270">
      <w:pPr>
        <w:keepNext/>
        <w:keepLines/>
        <w:jc w:val="both"/>
        <w:rPr>
          <w:rFonts w:ascii="Arial" w:hAnsi="Arial" w:cs="Arial"/>
          <w:color w:val="000000"/>
          <w:sz w:val="22"/>
          <w:szCs w:val="22"/>
        </w:rPr>
      </w:pPr>
    </w:p>
    <w:p w14:paraId="34DB075A" w14:textId="1ACA6BF4" w:rsidR="00DF3270" w:rsidRPr="00CB5180" w:rsidRDefault="00DF3270" w:rsidP="00456BEF">
      <w:pPr>
        <w:pStyle w:val="Prosttext"/>
        <w:jc w:val="both"/>
        <w:rPr>
          <w:rFonts w:ascii="Arial" w:hAnsi="Arial" w:cs="Arial"/>
          <w:color w:val="auto"/>
        </w:rPr>
      </w:pPr>
      <w:bookmarkStart w:id="4" w:name="OLE_LINK4"/>
      <w:bookmarkStart w:id="5" w:name="OLE_LINK5"/>
      <w:r w:rsidRPr="00CB5180">
        <w:rPr>
          <w:rFonts w:ascii="Arial" w:hAnsi="Arial" w:cs="Arial"/>
          <w:color w:val="auto"/>
        </w:rPr>
        <w:t xml:space="preserve">V této skupině grantových projektů mohou být podporovány pouze projekty, které odůvodněně předpokládají dosažení </w:t>
      </w:r>
      <w:r w:rsidR="00595B93">
        <w:rPr>
          <w:rFonts w:ascii="Arial" w:hAnsi="Arial" w:cs="Arial"/>
          <w:color w:val="auto"/>
        </w:rPr>
        <w:t xml:space="preserve">kvalitních </w:t>
      </w:r>
      <w:r w:rsidRPr="00CB5180">
        <w:rPr>
          <w:rFonts w:ascii="Arial" w:hAnsi="Arial" w:cs="Arial"/>
          <w:color w:val="auto"/>
        </w:rPr>
        <w:t>výsledků spadajících do alespoň jedné z následujících kategorií výsledků základního výzkumu definovaných v poslední platné Metodice hodnocení výsledků výzkumu, experimentálního vývoje a inovací:</w:t>
      </w:r>
    </w:p>
    <w:p w14:paraId="51B5D28C" w14:textId="77777777" w:rsidR="00456BEF" w:rsidRPr="00CB5180" w:rsidRDefault="00456BEF" w:rsidP="00456BEF">
      <w:pPr>
        <w:pStyle w:val="Prosttext"/>
        <w:jc w:val="both"/>
        <w:rPr>
          <w:rFonts w:ascii="Arial" w:hAnsi="Arial" w:cs="Arial"/>
          <w:color w:val="auto"/>
        </w:rPr>
      </w:pPr>
    </w:p>
    <w:p w14:paraId="475B304E" w14:textId="64025F27" w:rsidR="00DF3270" w:rsidRPr="00CB5180" w:rsidRDefault="00DF3270" w:rsidP="00675012">
      <w:pPr>
        <w:spacing w:after="60" w:line="288" w:lineRule="auto"/>
        <w:ind w:left="360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bCs/>
          <w:color w:val="000000"/>
          <w:sz w:val="22"/>
          <w:szCs w:val="22"/>
        </w:rPr>
        <w:t>J – článek v odborném periodiku (časopisu)</w:t>
      </w:r>
      <w:r w:rsidR="004039AA">
        <w:rPr>
          <w:rFonts w:ascii="Arial" w:hAnsi="Arial" w:cs="Arial"/>
          <w:bCs/>
          <w:color w:val="000000"/>
          <w:sz w:val="22"/>
          <w:szCs w:val="22"/>
        </w:rPr>
        <w:t>, zejména:</w:t>
      </w:r>
      <w:r w:rsidRPr="00CB5180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10590C50" w14:textId="212B5914" w:rsidR="00DF3270" w:rsidRPr="00675012" w:rsidRDefault="004D403F" w:rsidP="007C3845">
      <w:pPr>
        <w:spacing w:after="60" w:line="288" w:lineRule="auto"/>
        <w:ind w:left="1068"/>
        <w:rPr>
          <w:rFonts w:ascii="Arial" w:hAnsi="Arial" w:cs="Arial"/>
          <w:bCs/>
          <w:color w:val="000000"/>
          <w:sz w:val="22"/>
          <w:szCs w:val="22"/>
        </w:rPr>
      </w:pPr>
      <w:r w:rsidRPr="00675012">
        <w:rPr>
          <w:rFonts w:ascii="Arial" w:hAnsi="Arial" w:cs="Arial"/>
          <w:bCs/>
          <w:color w:val="000000"/>
          <w:sz w:val="22"/>
          <w:szCs w:val="22"/>
        </w:rPr>
        <w:t xml:space="preserve">– </w:t>
      </w:r>
      <w:proofErr w:type="spellStart"/>
      <w:r w:rsidR="00DF3270" w:rsidRPr="00675012">
        <w:rPr>
          <w:rFonts w:ascii="Arial" w:hAnsi="Arial" w:cs="Arial"/>
          <w:bCs/>
          <w:color w:val="000000"/>
          <w:sz w:val="22"/>
          <w:szCs w:val="22"/>
        </w:rPr>
        <w:t>Jimp</w:t>
      </w:r>
      <w:proofErr w:type="spellEnd"/>
      <w:r w:rsidR="00DF3270" w:rsidRPr="00675012">
        <w:rPr>
          <w:rFonts w:ascii="Arial" w:hAnsi="Arial" w:cs="Arial"/>
          <w:bCs/>
          <w:color w:val="000000"/>
          <w:sz w:val="22"/>
          <w:szCs w:val="22"/>
        </w:rPr>
        <w:t xml:space="preserve"> – článek v odborném periodiku, který je obsažen v databázi </w:t>
      </w:r>
      <w:proofErr w:type="spellStart"/>
      <w:r w:rsidR="00DF3270" w:rsidRPr="00675012">
        <w:rPr>
          <w:rFonts w:ascii="Arial" w:hAnsi="Arial" w:cs="Arial"/>
          <w:bCs/>
          <w:color w:val="000000"/>
          <w:sz w:val="22"/>
          <w:szCs w:val="22"/>
        </w:rPr>
        <w:t>WoS</w:t>
      </w:r>
      <w:proofErr w:type="spellEnd"/>
    </w:p>
    <w:p w14:paraId="433A02B9" w14:textId="22420FA8" w:rsidR="00DF3270" w:rsidRPr="00675012" w:rsidRDefault="008B6DD5" w:rsidP="007C3845">
      <w:pPr>
        <w:spacing w:after="60" w:line="288" w:lineRule="auto"/>
        <w:ind w:left="1068"/>
        <w:rPr>
          <w:rFonts w:ascii="Arial" w:hAnsi="Arial" w:cs="Arial"/>
          <w:bCs/>
          <w:color w:val="000000"/>
          <w:sz w:val="22"/>
          <w:szCs w:val="22"/>
        </w:rPr>
      </w:pPr>
      <w:r w:rsidRPr="00675012">
        <w:rPr>
          <w:rFonts w:ascii="Arial" w:hAnsi="Arial" w:cs="Arial"/>
          <w:bCs/>
          <w:color w:val="000000"/>
          <w:sz w:val="22"/>
          <w:szCs w:val="22"/>
        </w:rPr>
        <w:t>–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1B64C5">
        <w:rPr>
          <w:rFonts w:ascii="Arial" w:hAnsi="Arial" w:cs="Arial"/>
          <w:bCs/>
          <w:color w:val="000000"/>
          <w:sz w:val="22"/>
          <w:szCs w:val="22"/>
        </w:rPr>
        <w:t>Jsc</w:t>
      </w:r>
      <w:proofErr w:type="spellEnd"/>
      <w:r w:rsidRPr="001B64C5">
        <w:rPr>
          <w:rFonts w:ascii="Arial" w:hAnsi="Arial" w:cs="Arial"/>
          <w:bCs/>
          <w:color w:val="000000"/>
          <w:sz w:val="22"/>
          <w:szCs w:val="22"/>
        </w:rPr>
        <w:t xml:space="preserve"> – článek v odborném periodiku, který je obsažen v databázi SCOPUS</w:t>
      </w:r>
    </w:p>
    <w:p w14:paraId="23874CC0" w14:textId="2AF00F6A" w:rsidR="00DF3270" w:rsidRPr="00CB5180" w:rsidRDefault="00DF3270" w:rsidP="00675012">
      <w:pPr>
        <w:spacing w:after="60" w:line="288" w:lineRule="auto"/>
        <w:ind w:left="360"/>
        <w:rPr>
          <w:rFonts w:ascii="Arial" w:hAnsi="Arial" w:cs="Arial"/>
          <w:bCs/>
          <w:color w:val="000000"/>
          <w:sz w:val="22"/>
          <w:szCs w:val="22"/>
        </w:rPr>
      </w:pPr>
      <w:r w:rsidRPr="00CB5180">
        <w:rPr>
          <w:rFonts w:ascii="Arial" w:hAnsi="Arial" w:cs="Arial"/>
          <w:bCs/>
          <w:color w:val="000000"/>
          <w:sz w:val="22"/>
          <w:szCs w:val="22"/>
        </w:rPr>
        <w:t>B – odborná kniha (ISBN, ISMN)</w:t>
      </w:r>
    </w:p>
    <w:p w14:paraId="1898178D" w14:textId="77777777" w:rsidR="00DF3270" w:rsidRPr="00CB5180" w:rsidRDefault="00DF3270" w:rsidP="00675012">
      <w:pPr>
        <w:spacing w:after="60" w:line="288" w:lineRule="auto"/>
        <w:ind w:left="360"/>
        <w:rPr>
          <w:rFonts w:ascii="Arial" w:hAnsi="Arial" w:cs="Arial"/>
          <w:bCs/>
          <w:color w:val="000000"/>
          <w:sz w:val="22"/>
          <w:szCs w:val="22"/>
        </w:rPr>
      </w:pPr>
      <w:r w:rsidRPr="00CB5180">
        <w:rPr>
          <w:rFonts w:ascii="Arial" w:hAnsi="Arial" w:cs="Arial"/>
          <w:bCs/>
          <w:color w:val="000000"/>
          <w:sz w:val="22"/>
          <w:szCs w:val="22"/>
          <w:lang w:val="en-US"/>
        </w:rPr>
        <w:t xml:space="preserve">C – </w:t>
      </w:r>
      <w:proofErr w:type="spellStart"/>
      <w:proofErr w:type="gramStart"/>
      <w:r w:rsidRPr="00CB5180">
        <w:rPr>
          <w:rFonts w:ascii="Arial" w:hAnsi="Arial" w:cs="Arial"/>
          <w:bCs/>
          <w:color w:val="000000"/>
          <w:sz w:val="22"/>
          <w:szCs w:val="22"/>
          <w:lang w:val="en-US"/>
        </w:rPr>
        <w:t>kapitola</w:t>
      </w:r>
      <w:proofErr w:type="spellEnd"/>
      <w:proofErr w:type="gramEnd"/>
      <w:r w:rsidRPr="00CB5180">
        <w:rPr>
          <w:rFonts w:ascii="Arial" w:hAnsi="Arial" w:cs="Arial"/>
          <w:bCs/>
          <w:color w:val="000000"/>
          <w:sz w:val="22"/>
          <w:szCs w:val="22"/>
          <w:lang w:val="en-US"/>
        </w:rPr>
        <w:t xml:space="preserve"> v </w:t>
      </w:r>
      <w:proofErr w:type="spellStart"/>
      <w:r w:rsidRPr="00CB5180">
        <w:rPr>
          <w:rFonts w:ascii="Arial" w:hAnsi="Arial" w:cs="Arial"/>
          <w:bCs/>
          <w:color w:val="000000"/>
          <w:sz w:val="22"/>
          <w:szCs w:val="22"/>
          <w:lang w:val="en-US"/>
        </w:rPr>
        <w:t>odborné</w:t>
      </w:r>
      <w:proofErr w:type="spellEnd"/>
      <w:r w:rsidRPr="00CB5180">
        <w:rPr>
          <w:rFonts w:ascii="Arial" w:hAnsi="Arial" w:cs="Arial"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CB5180">
        <w:rPr>
          <w:rFonts w:ascii="Arial" w:hAnsi="Arial" w:cs="Arial"/>
          <w:bCs/>
          <w:color w:val="000000"/>
          <w:sz w:val="22"/>
          <w:szCs w:val="22"/>
          <w:lang w:val="en-US"/>
        </w:rPr>
        <w:t>knize</w:t>
      </w:r>
      <w:proofErr w:type="spellEnd"/>
      <w:r w:rsidRPr="00CB5180">
        <w:rPr>
          <w:rFonts w:ascii="Arial" w:hAnsi="Arial" w:cs="Arial"/>
          <w:bCs/>
          <w:color w:val="000000"/>
          <w:sz w:val="22"/>
          <w:szCs w:val="22"/>
          <w:lang w:val="en-US"/>
        </w:rPr>
        <w:t xml:space="preserve"> </w:t>
      </w:r>
    </w:p>
    <w:p w14:paraId="1DCC3FBC" w14:textId="77777777" w:rsidR="00DF3270" w:rsidRPr="00CB5180" w:rsidRDefault="00DF3270" w:rsidP="007C3845">
      <w:pPr>
        <w:spacing w:line="288" w:lineRule="auto"/>
        <w:ind w:left="357"/>
        <w:rPr>
          <w:rFonts w:ascii="Arial" w:hAnsi="Arial" w:cs="Arial"/>
          <w:bCs/>
          <w:color w:val="000000"/>
          <w:sz w:val="22"/>
          <w:szCs w:val="22"/>
        </w:rPr>
      </w:pPr>
      <w:r w:rsidRPr="00CB5180">
        <w:rPr>
          <w:rFonts w:ascii="Arial" w:hAnsi="Arial" w:cs="Arial"/>
          <w:bCs/>
          <w:color w:val="000000"/>
          <w:sz w:val="22"/>
          <w:szCs w:val="22"/>
        </w:rPr>
        <w:t>D – článek ve sborníku (ISBN)</w:t>
      </w:r>
    </w:p>
    <w:bookmarkEnd w:id="4"/>
    <w:bookmarkEnd w:id="5"/>
    <w:p w14:paraId="3FB5DC06" w14:textId="77777777" w:rsidR="00DF3270" w:rsidRPr="00CB5180" w:rsidRDefault="00DF3270" w:rsidP="00DF3270">
      <w:pPr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14:paraId="3EC6AC05" w14:textId="77777777" w:rsidR="00DF3270" w:rsidRPr="00CB5180" w:rsidRDefault="00DF3270" w:rsidP="00DF3270">
      <w:pPr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14:paraId="66C20D7C" w14:textId="77777777" w:rsidR="00DF3270" w:rsidRPr="00CB5180" w:rsidRDefault="00924232" w:rsidP="00DF3270">
      <w:pPr>
        <w:pStyle w:val="Zkladntext"/>
        <w:keepNext/>
        <w:numPr>
          <w:ilvl w:val="0"/>
          <w:numId w:val="32"/>
        </w:numPr>
        <w:outlineLvl w:val="0"/>
        <w:rPr>
          <w:color w:val="000000"/>
          <w:sz w:val="22"/>
          <w:szCs w:val="22"/>
          <w:u w:val="single"/>
        </w:rPr>
      </w:pPr>
      <w:r w:rsidRPr="00CB5180">
        <w:rPr>
          <w:color w:val="000000"/>
          <w:sz w:val="22"/>
          <w:szCs w:val="22"/>
          <w:u w:val="single"/>
        </w:rPr>
        <w:t>K</w:t>
      </w:r>
      <w:r w:rsidR="00DF3270" w:rsidRPr="00CB5180">
        <w:rPr>
          <w:color w:val="000000"/>
          <w:sz w:val="22"/>
          <w:szCs w:val="22"/>
          <w:u w:val="single"/>
        </w:rPr>
        <w:t xml:space="preserve">ritéria hodnocení </w:t>
      </w:r>
      <w:r w:rsidRPr="00CB5180">
        <w:rPr>
          <w:color w:val="000000"/>
          <w:sz w:val="22"/>
          <w:szCs w:val="22"/>
          <w:u w:val="single"/>
        </w:rPr>
        <w:t xml:space="preserve">a výběru </w:t>
      </w:r>
      <w:r w:rsidR="0021503C" w:rsidRPr="00CB5180">
        <w:rPr>
          <w:color w:val="000000"/>
          <w:sz w:val="22"/>
          <w:szCs w:val="22"/>
          <w:u w:val="single"/>
        </w:rPr>
        <w:t xml:space="preserve">návrhů </w:t>
      </w:r>
      <w:r w:rsidR="00DF3270" w:rsidRPr="00CB5180">
        <w:rPr>
          <w:color w:val="000000"/>
          <w:sz w:val="22"/>
          <w:szCs w:val="22"/>
          <w:u w:val="single"/>
        </w:rPr>
        <w:t>projektů:</w:t>
      </w:r>
      <w:r w:rsidRPr="00CB5180">
        <w:t xml:space="preserve"> </w:t>
      </w:r>
    </w:p>
    <w:p w14:paraId="3D8C4DCD" w14:textId="77777777" w:rsidR="00DF3270" w:rsidRPr="00CB5180" w:rsidRDefault="00DF3270" w:rsidP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A917FB3" w14:textId="07C6EF4D" w:rsidR="0021503C" w:rsidRPr="00CB5180" w:rsidRDefault="0021503C" w:rsidP="0021503C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>Návrhy grantových projektů LA granty, které budou podány u GA ČR, kde GA ČR bude vystupovat v roli „</w:t>
      </w:r>
      <w:proofErr w:type="spellStart"/>
      <w:r w:rsidR="0012343D" w:rsidRPr="00CB5180">
        <w:rPr>
          <w:rFonts w:ascii="Arial" w:hAnsi="Arial" w:cs="Arial"/>
          <w:color w:val="auto"/>
        </w:rPr>
        <w:t>L</w:t>
      </w:r>
      <w:r w:rsidR="0012343D">
        <w:rPr>
          <w:rFonts w:ascii="Arial" w:hAnsi="Arial" w:cs="Arial"/>
          <w:color w:val="auto"/>
        </w:rPr>
        <w:t>ead</w:t>
      </w:r>
      <w:proofErr w:type="spellEnd"/>
      <w:r w:rsidRPr="00CB5180">
        <w:rPr>
          <w:rFonts w:ascii="Arial" w:hAnsi="Arial" w:cs="Arial"/>
          <w:color w:val="auto"/>
        </w:rPr>
        <w:t xml:space="preserve">“ agentury, budou tyto návrhy hodnoceny </w:t>
      </w:r>
      <w:r w:rsidR="00A84BCC" w:rsidRPr="00CB5180">
        <w:rPr>
          <w:rFonts w:ascii="Arial" w:hAnsi="Arial" w:cs="Arial"/>
          <w:color w:val="auto"/>
        </w:rPr>
        <w:t xml:space="preserve">dle podmínek jednotlivých smluv o spolupráci uzavřených </w:t>
      </w:r>
      <w:r w:rsidR="005955AB" w:rsidRPr="00CB5180">
        <w:rPr>
          <w:rFonts w:ascii="Arial" w:hAnsi="Arial" w:cs="Arial"/>
          <w:color w:val="auto"/>
        </w:rPr>
        <w:t xml:space="preserve">mezi </w:t>
      </w:r>
      <w:r w:rsidR="00A84BCC" w:rsidRPr="00CB5180">
        <w:rPr>
          <w:rFonts w:ascii="Arial" w:hAnsi="Arial" w:cs="Arial"/>
          <w:color w:val="auto"/>
        </w:rPr>
        <w:t>jednotlivými partnerskými grantovými agenturami a</w:t>
      </w:r>
      <w:r w:rsidR="0006155F">
        <w:rPr>
          <w:rFonts w:ascii="Arial" w:hAnsi="Arial" w:cs="Arial"/>
          <w:color w:val="auto"/>
        </w:rPr>
        <w:t> </w:t>
      </w:r>
      <w:r w:rsidR="00A84BCC" w:rsidRPr="00CB5180">
        <w:rPr>
          <w:rFonts w:ascii="Arial" w:hAnsi="Arial" w:cs="Arial"/>
          <w:color w:val="auto"/>
        </w:rPr>
        <w:t>GA</w:t>
      </w:r>
      <w:r w:rsidR="0006155F">
        <w:rPr>
          <w:rFonts w:ascii="Arial" w:hAnsi="Arial" w:cs="Arial"/>
          <w:color w:val="auto"/>
        </w:rPr>
        <w:t> </w:t>
      </w:r>
      <w:r w:rsidR="00A84BCC" w:rsidRPr="00CB5180">
        <w:rPr>
          <w:rFonts w:ascii="Arial" w:hAnsi="Arial" w:cs="Arial"/>
          <w:color w:val="auto"/>
        </w:rPr>
        <w:t xml:space="preserve">ČR a dle podmínek vzájemně dohodnutých mezi partnerskými grantovými agenturami. </w:t>
      </w:r>
    </w:p>
    <w:p w14:paraId="4ADCC1C8" w14:textId="77777777" w:rsidR="0021503C" w:rsidRPr="00CB5180" w:rsidRDefault="0021503C" w:rsidP="0021503C">
      <w:pPr>
        <w:pStyle w:val="Prosttext"/>
        <w:jc w:val="both"/>
        <w:rPr>
          <w:rFonts w:ascii="Arial" w:hAnsi="Arial" w:cs="Arial"/>
          <w:color w:val="auto"/>
        </w:rPr>
      </w:pPr>
    </w:p>
    <w:p w14:paraId="1202E1A3" w14:textId="75D709B4" w:rsidR="0021503C" w:rsidRPr="00CB5180" w:rsidRDefault="00A84BCC" w:rsidP="0021503C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>Při tomto ho</w:t>
      </w:r>
      <w:r w:rsidR="0021503C" w:rsidRPr="00CB5180">
        <w:rPr>
          <w:rFonts w:ascii="Arial" w:hAnsi="Arial" w:cs="Arial"/>
          <w:color w:val="auto"/>
        </w:rPr>
        <w:t>dnocení a výběr</w:t>
      </w:r>
      <w:r w:rsidRPr="00CB5180">
        <w:rPr>
          <w:rFonts w:ascii="Arial" w:hAnsi="Arial" w:cs="Arial"/>
          <w:color w:val="auto"/>
        </w:rPr>
        <w:t>u</w:t>
      </w:r>
      <w:r w:rsidR="0021503C" w:rsidRPr="00CB5180">
        <w:rPr>
          <w:rFonts w:ascii="Arial" w:hAnsi="Arial" w:cs="Arial"/>
          <w:color w:val="auto"/>
        </w:rPr>
        <w:t xml:space="preserve"> návrhů projektů</w:t>
      </w:r>
      <w:r w:rsidRPr="00CB5180">
        <w:rPr>
          <w:rFonts w:ascii="Arial" w:hAnsi="Arial" w:cs="Arial"/>
          <w:color w:val="auto"/>
        </w:rPr>
        <w:t xml:space="preserve">, které </w:t>
      </w:r>
      <w:r w:rsidR="0021503C" w:rsidRPr="00CB5180">
        <w:rPr>
          <w:rFonts w:ascii="Arial" w:hAnsi="Arial" w:cs="Arial"/>
          <w:color w:val="auto"/>
        </w:rPr>
        <w:t>budou provádět poradní orgány GA ČR</w:t>
      </w:r>
      <w:r w:rsidRPr="00CB5180">
        <w:rPr>
          <w:rFonts w:ascii="Arial" w:hAnsi="Arial" w:cs="Arial"/>
          <w:color w:val="auto"/>
        </w:rPr>
        <w:t xml:space="preserve">, budou </w:t>
      </w:r>
      <w:r w:rsidR="004D403F" w:rsidRPr="00CB5180">
        <w:rPr>
          <w:rFonts w:ascii="Arial" w:hAnsi="Arial" w:cs="Arial"/>
          <w:color w:val="auto"/>
        </w:rPr>
        <w:t>zohledněn</w:t>
      </w:r>
      <w:r w:rsidR="004D403F">
        <w:rPr>
          <w:rFonts w:ascii="Arial" w:hAnsi="Arial" w:cs="Arial"/>
          <w:color w:val="auto"/>
        </w:rPr>
        <w:t>a</w:t>
      </w:r>
      <w:r w:rsidR="004D403F" w:rsidRPr="00CB5180">
        <w:rPr>
          <w:rFonts w:ascii="Arial" w:hAnsi="Arial" w:cs="Arial"/>
          <w:color w:val="auto"/>
        </w:rPr>
        <w:t xml:space="preserve"> </w:t>
      </w:r>
      <w:r w:rsidR="0021503C" w:rsidRPr="00CB5180">
        <w:rPr>
          <w:rFonts w:ascii="Arial" w:hAnsi="Arial" w:cs="Arial"/>
          <w:color w:val="auto"/>
        </w:rPr>
        <w:t>následující kritéri</w:t>
      </w:r>
      <w:r w:rsidRPr="00CB5180">
        <w:rPr>
          <w:rFonts w:ascii="Arial" w:hAnsi="Arial" w:cs="Arial"/>
          <w:color w:val="auto"/>
        </w:rPr>
        <w:t>a</w:t>
      </w:r>
      <w:r w:rsidR="0021503C" w:rsidRPr="00CB5180">
        <w:rPr>
          <w:rFonts w:ascii="Arial" w:hAnsi="Arial" w:cs="Arial"/>
          <w:color w:val="auto"/>
        </w:rPr>
        <w:t xml:space="preserve">: </w:t>
      </w:r>
    </w:p>
    <w:p w14:paraId="1396E4BD" w14:textId="77777777" w:rsidR="00A84BCC" w:rsidRPr="00CB5180" w:rsidRDefault="00A84BCC" w:rsidP="0021503C">
      <w:pPr>
        <w:pStyle w:val="Prosttext"/>
        <w:jc w:val="both"/>
        <w:rPr>
          <w:rFonts w:ascii="Arial" w:hAnsi="Arial" w:cs="Arial"/>
          <w:color w:val="auto"/>
        </w:rPr>
      </w:pPr>
    </w:p>
    <w:p w14:paraId="1ED1D4D1" w14:textId="559C2916" w:rsidR="00A84BCC" w:rsidRPr="00CB5180" w:rsidRDefault="001C5907" w:rsidP="00A84BCC">
      <w:pPr>
        <w:pStyle w:val="Prosttext"/>
        <w:numPr>
          <w:ilvl w:val="0"/>
          <w:numId w:val="36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</w:t>
      </w:r>
      <w:r w:rsidRPr="00CB5180">
        <w:rPr>
          <w:rFonts w:ascii="Arial" w:hAnsi="Arial" w:cs="Arial"/>
          <w:color w:val="auto"/>
        </w:rPr>
        <w:t>riginalita</w:t>
      </w:r>
      <w:r w:rsidR="00A84BCC" w:rsidRPr="00CB5180">
        <w:rPr>
          <w:rFonts w:ascii="Arial" w:hAnsi="Arial" w:cs="Arial"/>
          <w:color w:val="auto"/>
        </w:rPr>
        <w:t xml:space="preserve">, kvalita a úroveň navrhovaného grantového projektu: </w:t>
      </w:r>
    </w:p>
    <w:p w14:paraId="72DE2B91" w14:textId="77777777" w:rsidR="00A84BCC" w:rsidRPr="00CB5180" w:rsidRDefault="00A84BCC" w:rsidP="00A84BCC">
      <w:pPr>
        <w:pStyle w:val="Prosttext"/>
        <w:ind w:left="360"/>
        <w:jc w:val="both"/>
        <w:rPr>
          <w:rFonts w:ascii="Arial" w:hAnsi="Arial" w:cs="Arial"/>
          <w:color w:val="auto"/>
        </w:rPr>
      </w:pPr>
    </w:p>
    <w:p w14:paraId="503A4B1E" w14:textId="62E12401" w:rsidR="00A84BCC" w:rsidRPr="00CB5180" w:rsidRDefault="001C5907" w:rsidP="00A84BCC">
      <w:pPr>
        <w:pStyle w:val="Prosttext"/>
        <w:numPr>
          <w:ilvl w:val="1"/>
          <w:numId w:val="36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c</w:t>
      </w:r>
      <w:r w:rsidR="004D403F" w:rsidRPr="00CB5180">
        <w:rPr>
          <w:rFonts w:ascii="Arial" w:hAnsi="Arial" w:cs="Arial"/>
          <w:color w:val="auto"/>
        </w:rPr>
        <w:t xml:space="preserve">íl </w:t>
      </w:r>
      <w:r w:rsidR="00A84BCC" w:rsidRPr="00CB5180">
        <w:rPr>
          <w:rFonts w:ascii="Arial" w:hAnsi="Arial" w:cs="Arial"/>
          <w:color w:val="auto"/>
        </w:rPr>
        <w:t>návrhu projektu – zda byly vymezeny jasné a konkrétní cíle projektu, jejich náročnost, významnost a proveditelnost; posuzuje se úměrnost šíře problému navrhovaného k řešení vzhledem k požadovaným prostředkům a času na řešení; hodnotí se, nakolik je cíl návrhu projektu zajímavý z hlediska mezinárodního srovnání a zda může projekt představovat průlom v dané oblasti výzkumu;</w:t>
      </w:r>
    </w:p>
    <w:p w14:paraId="67609809" w14:textId="77777777" w:rsidR="00A84BCC" w:rsidRPr="00CB5180" w:rsidRDefault="00A84BCC" w:rsidP="00A84BCC">
      <w:pPr>
        <w:pStyle w:val="Prosttext"/>
        <w:ind w:left="792"/>
        <w:jc w:val="both"/>
        <w:rPr>
          <w:rFonts w:ascii="Arial" w:hAnsi="Arial" w:cs="Arial"/>
          <w:color w:val="auto"/>
        </w:rPr>
      </w:pPr>
    </w:p>
    <w:p w14:paraId="7FB57ED0" w14:textId="17DB4A61" w:rsidR="00A84BCC" w:rsidRPr="00CB5180" w:rsidRDefault="001C5907" w:rsidP="00A84BCC">
      <w:pPr>
        <w:pStyle w:val="Prosttext"/>
        <w:numPr>
          <w:ilvl w:val="1"/>
          <w:numId w:val="36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</w:t>
      </w:r>
      <w:r w:rsidR="004D403F" w:rsidRPr="00CB5180">
        <w:rPr>
          <w:rFonts w:ascii="Arial" w:hAnsi="Arial" w:cs="Arial"/>
          <w:color w:val="auto"/>
        </w:rPr>
        <w:t xml:space="preserve">ávrh </w:t>
      </w:r>
      <w:r w:rsidR="00A84BCC" w:rsidRPr="00CB5180">
        <w:rPr>
          <w:rFonts w:ascii="Arial" w:hAnsi="Arial" w:cs="Arial"/>
          <w:color w:val="auto"/>
        </w:rPr>
        <w:t xml:space="preserve">způsobu řešení </w:t>
      </w:r>
      <w:r w:rsidR="004D403F">
        <w:rPr>
          <w:rFonts w:ascii="Arial" w:hAnsi="Arial" w:cs="Arial"/>
          <w:color w:val="auto"/>
        </w:rPr>
        <w:t>–</w:t>
      </w:r>
      <w:r w:rsidR="00A84BCC" w:rsidRPr="00CB5180">
        <w:rPr>
          <w:rFonts w:ascii="Arial" w:hAnsi="Arial" w:cs="Arial"/>
          <w:color w:val="auto"/>
        </w:rPr>
        <w:t xml:space="preserve"> jakým způsobem navrhovatel předpokládá dosažení stanovených cílů a</w:t>
      </w:r>
      <w:r w:rsidR="008879EE" w:rsidRPr="00CB5180">
        <w:rPr>
          <w:rFonts w:ascii="Arial" w:hAnsi="Arial" w:cs="Arial"/>
          <w:color w:val="auto"/>
        </w:rPr>
        <w:t> </w:t>
      </w:r>
      <w:r w:rsidR="00A84BCC" w:rsidRPr="00CB5180">
        <w:rPr>
          <w:rFonts w:ascii="Arial" w:hAnsi="Arial" w:cs="Arial"/>
          <w:color w:val="auto"/>
        </w:rPr>
        <w:t>výsledků (koncepce, příprava a adekvátnost navrhované metodiky včetně časového harmonogramu řešení, jakých výsledků základního výzkumu v</w:t>
      </w:r>
      <w:r w:rsidR="006821EB" w:rsidRPr="00CB5180">
        <w:rPr>
          <w:rFonts w:ascii="Arial" w:hAnsi="Arial" w:cs="Arial"/>
          <w:color w:val="auto"/>
        </w:rPr>
        <w:t> </w:t>
      </w:r>
      <w:r w:rsidR="00A84BCC" w:rsidRPr="00CB5180">
        <w:rPr>
          <w:rFonts w:ascii="Arial" w:hAnsi="Arial" w:cs="Arial"/>
          <w:color w:val="auto"/>
        </w:rPr>
        <w:t>členění podle článku 15 předpokládá navrhovatel dosáhnout), přiměřenost (zejm. z</w:t>
      </w:r>
      <w:r w:rsidR="006821EB" w:rsidRPr="00CB5180">
        <w:rPr>
          <w:rFonts w:ascii="Arial" w:hAnsi="Arial" w:cs="Arial"/>
          <w:color w:val="auto"/>
        </w:rPr>
        <w:t> </w:t>
      </w:r>
      <w:r w:rsidR="00A84BCC" w:rsidRPr="00CB5180">
        <w:rPr>
          <w:rFonts w:ascii="Arial" w:hAnsi="Arial" w:cs="Arial"/>
          <w:color w:val="auto"/>
        </w:rPr>
        <w:t>hlediska výše úvazků a podílu jednotlivých členů týmu na předpokládaných výstupech grantového projektu), kvalifikační složení pracovního týmu spolu s</w:t>
      </w:r>
      <w:r w:rsidR="006821EB" w:rsidRPr="00CB5180">
        <w:rPr>
          <w:rFonts w:ascii="Arial" w:hAnsi="Arial" w:cs="Arial"/>
          <w:color w:val="auto"/>
        </w:rPr>
        <w:t> </w:t>
      </w:r>
      <w:r w:rsidR="00A84BCC" w:rsidRPr="00CB5180">
        <w:rPr>
          <w:rFonts w:ascii="Arial" w:hAnsi="Arial" w:cs="Arial"/>
          <w:color w:val="auto"/>
        </w:rPr>
        <w:t>vymezením role jednotlivých členů týmu při řešení problému, zapojení studentů a</w:t>
      </w:r>
      <w:r w:rsidR="006821EB" w:rsidRPr="00CB5180">
        <w:rPr>
          <w:rFonts w:ascii="Arial" w:hAnsi="Arial" w:cs="Arial"/>
          <w:color w:val="auto"/>
        </w:rPr>
        <w:t> </w:t>
      </w:r>
      <w:proofErr w:type="spellStart"/>
      <w:r w:rsidR="00A84BCC" w:rsidRPr="00CB5180">
        <w:rPr>
          <w:rFonts w:ascii="Arial" w:hAnsi="Arial" w:cs="Arial"/>
          <w:color w:val="auto"/>
        </w:rPr>
        <w:t>postdoktorandů</w:t>
      </w:r>
      <w:proofErr w:type="spellEnd"/>
      <w:r w:rsidR="00A84BCC" w:rsidRPr="00CB5180">
        <w:rPr>
          <w:rFonts w:ascii="Arial" w:hAnsi="Arial" w:cs="Arial"/>
          <w:color w:val="auto"/>
        </w:rPr>
        <w:t xml:space="preserve"> do řešení projektu a předpokládaná spolupráce se zahraničními pracovišti.</w:t>
      </w:r>
    </w:p>
    <w:p w14:paraId="70CEE0D4" w14:textId="77777777" w:rsidR="00A84BCC" w:rsidRPr="00CB5180" w:rsidRDefault="00A84BCC" w:rsidP="00A84BCC">
      <w:pPr>
        <w:pStyle w:val="Prosttext"/>
        <w:jc w:val="both"/>
        <w:rPr>
          <w:rFonts w:ascii="Arial" w:hAnsi="Arial" w:cs="Arial"/>
          <w:color w:val="auto"/>
        </w:rPr>
      </w:pPr>
    </w:p>
    <w:p w14:paraId="4B941B2D" w14:textId="1C42453E" w:rsidR="00A84BCC" w:rsidRDefault="00A84BCC" w:rsidP="00A84BCC">
      <w:pPr>
        <w:pStyle w:val="Prosttext"/>
        <w:numPr>
          <w:ilvl w:val="0"/>
          <w:numId w:val="36"/>
        </w:numPr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 xml:space="preserve">Kvalita </w:t>
      </w:r>
      <w:r w:rsidR="000837B6" w:rsidRPr="00CB5180">
        <w:rPr>
          <w:rFonts w:ascii="Arial" w:hAnsi="Arial" w:cs="Arial"/>
          <w:color w:val="auto"/>
        </w:rPr>
        <w:t xml:space="preserve">národního </w:t>
      </w:r>
      <w:r w:rsidRPr="00CB5180">
        <w:rPr>
          <w:rFonts w:ascii="Arial" w:hAnsi="Arial" w:cs="Arial"/>
          <w:color w:val="auto"/>
        </w:rPr>
        <w:t>navrhovatele grantového projektu (při tomto hodnocení se přihlédne k</w:t>
      </w:r>
      <w:r w:rsidR="006821EB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délce kariéry navrhovatele a specifikům v daném oboru):</w:t>
      </w:r>
    </w:p>
    <w:p w14:paraId="356727CC" w14:textId="77777777" w:rsidR="004D403F" w:rsidRPr="00CB5180" w:rsidRDefault="004D403F" w:rsidP="00675012">
      <w:pPr>
        <w:pStyle w:val="Prosttext"/>
        <w:ind w:left="785"/>
        <w:jc w:val="both"/>
        <w:rPr>
          <w:rFonts w:ascii="Arial" w:hAnsi="Arial" w:cs="Arial"/>
          <w:color w:val="auto"/>
        </w:rPr>
      </w:pPr>
    </w:p>
    <w:p w14:paraId="0BE3786C" w14:textId="53DE67AC" w:rsidR="00A84BCC" w:rsidRDefault="001C5907" w:rsidP="00C3602D">
      <w:pPr>
        <w:pStyle w:val="Prosttext"/>
        <w:numPr>
          <w:ilvl w:val="1"/>
          <w:numId w:val="36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</w:t>
      </w:r>
      <w:r w:rsidRPr="00CB5180">
        <w:rPr>
          <w:rFonts w:ascii="Arial" w:hAnsi="Arial" w:cs="Arial"/>
          <w:color w:val="auto"/>
        </w:rPr>
        <w:t xml:space="preserve">ublikační </w:t>
      </w:r>
      <w:r w:rsidR="00A84BCC" w:rsidRPr="00CB5180">
        <w:rPr>
          <w:rFonts w:ascii="Arial" w:hAnsi="Arial" w:cs="Arial"/>
          <w:color w:val="auto"/>
        </w:rPr>
        <w:t xml:space="preserve">činnost navrhovatele – dosavadní publikační činnost za celou kariéru (počet prací), jeho citovanost (h-index, počet citací včetně </w:t>
      </w:r>
      <w:proofErr w:type="spellStart"/>
      <w:r w:rsidR="00A84BCC" w:rsidRPr="00CB5180">
        <w:rPr>
          <w:rFonts w:ascii="Arial" w:hAnsi="Arial" w:cs="Arial"/>
          <w:color w:val="auto"/>
        </w:rPr>
        <w:t>autocitací</w:t>
      </w:r>
      <w:proofErr w:type="spellEnd"/>
      <w:r w:rsidR="00A84BCC" w:rsidRPr="00CB5180">
        <w:rPr>
          <w:rFonts w:ascii="Arial" w:hAnsi="Arial" w:cs="Arial"/>
          <w:color w:val="auto"/>
        </w:rPr>
        <w:t xml:space="preserve"> podle </w:t>
      </w:r>
      <w:r w:rsidR="00A84BCC" w:rsidRPr="00675012">
        <w:rPr>
          <w:rFonts w:ascii="Arial" w:hAnsi="Arial" w:cs="Arial"/>
          <w:i/>
          <w:color w:val="auto"/>
        </w:rPr>
        <w:t xml:space="preserve">Web </w:t>
      </w:r>
      <w:proofErr w:type="spellStart"/>
      <w:r w:rsidR="00A84BCC" w:rsidRPr="00675012">
        <w:rPr>
          <w:rFonts w:ascii="Arial" w:hAnsi="Arial" w:cs="Arial"/>
          <w:i/>
          <w:color w:val="auto"/>
        </w:rPr>
        <w:t>of</w:t>
      </w:r>
      <w:proofErr w:type="spellEnd"/>
      <w:r w:rsidR="00A84BCC" w:rsidRPr="00675012">
        <w:rPr>
          <w:rFonts w:ascii="Arial" w:hAnsi="Arial" w:cs="Arial"/>
          <w:i/>
          <w:color w:val="auto"/>
        </w:rPr>
        <w:t xml:space="preserve"> Science</w:t>
      </w:r>
      <w:r w:rsidR="00A84BCC" w:rsidRPr="00CB5180">
        <w:rPr>
          <w:rFonts w:ascii="Arial" w:hAnsi="Arial" w:cs="Arial"/>
          <w:color w:val="auto"/>
        </w:rPr>
        <w:t>)</w:t>
      </w:r>
      <w:r w:rsidR="00C3602D">
        <w:rPr>
          <w:rFonts w:ascii="Arial" w:hAnsi="Arial" w:cs="Arial"/>
          <w:color w:val="auto"/>
        </w:rPr>
        <w:t>,</w:t>
      </w:r>
      <w:r w:rsidR="00C3602D" w:rsidRPr="00C3602D">
        <w:t xml:space="preserve"> </w:t>
      </w:r>
      <w:r w:rsidR="00C3602D" w:rsidRPr="00C3602D">
        <w:rPr>
          <w:rFonts w:ascii="Arial" w:hAnsi="Arial" w:cs="Arial"/>
          <w:color w:val="auto"/>
        </w:rPr>
        <w:t>kvalita časopisů</w:t>
      </w:r>
      <w:r w:rsidR="00C3602D">
        <w:rPr>
          <w:rFonts w:ascii="Arial" w:hAnsi="Arial" w:cs="Arial"/>
          <w:color w:val="auto"/>
        </w:rPr>
        <w:t>,</w:t>
      </w:r>
      <w:r w:rsidR="00C3602D" w:rsidRPr="00C3602D">
        <w:rPr>
          <w:rFonts w:ascii="Arial" w:hAnsi="Arial" w:cs="Arial"/>
          <w:color w:val="auto"/>
        </w:rPr>
        <w:t xml:space="preserve"> v nichž navrhovatel </w:t>
      </w:r>
      <w:proofErr w:type="gramStart"/>
      <w:r w:rsidR="00C3602D" w:rsidRPr="00C3602D">
        <w:rPr>
          <w:rFonts w:ascii="Arial" w:hAnsi="Arial" w:cs="Arial"/>
          <w:color w:val="auto"/>
        </w:rPr>
        <w:t>publikoval</w:t>
      </w:r>
      <w:r w:rsidR="00C3602D">
        <w:rPr>
          <w:rFonts w:ascii="Arial" w:hAnsi="Arial" w:cs="Arial"/>
          <w:color w:val="auto"/>
        </w:rPr>
        <w:t>,</w:t>
      </w:r>
      <w:bookmarkStart w:id="6" w:name="_GoBack"/>
      <w:bookmarkEnd w:id="6"/>
      <w:r w:rsidR="00C3602D" w:rsidRPr="00C3602D">
        <w:rPr>
          <w:rFonts w:ascii="Arial" w:hAnsi="Arial" w:cs="Arial"/>
          <w:color w:val="auto"/>
        </w:rPr>
        <w:t xml:space="preserve"> </w:t>
      </w:r>
      <w:r w:rsidR="00A84BCC" w:rsidRPr="00CB5180">
        <w:rPr>
          <w:rFonts w:ascii="Arial" w:hAnsi="Arial" w:cs="Arial"/>
          <w:color w:val="auto"/>
        </w:rPr>
        <w:t xml:space="preserve"> a největší</w:t>
      </w:r>
      <w:proofErr w:type="gramEnd"/>
      <w:r w:rsidR="00A84BCC" w:rsidRPr="00CB5180">
        <w:rPr>
          <w:rFonts w:ascii="Arial" w:hAnsi="Arial" w:cs="Arial"/>
          <w:color w:val="auto"/>
        </w:rPr>
        <w:t xml:space="preserve"> přínos jeho nejvýznamnějších publikací;</w:t>
      </w:r>
    </w:p>
    <w:p w14:paraId="183F290B" w14:textId="77777777" w:rsidR="001C5907" w:rsidRPr="00CB5180" w:rsidRDefault="001C5907" w:rsidP="00675012">
      <w:pPr>
        <w:pStyle w:val="Prosttext"/>
        <w:ind w:left="1217"/>
        <w:jc w:val="both"/>
        <w:rPr>
          <w:rFonts w:ascii="Arial" w:hAnsi="Arial" w:cs="Arial"/>
          <w:color w:val="auto"/>
        </w:rPr>
      </w:pPr>
    </w:p>
    <w:p w14:paraId="308F905E" w14:textId="77777777" w:rsidR="00A84BCC" w:rsidRPr="00CB5180" w:rsidRDefault="00A84BCC" w:rsidP="00A84BCC">
      <w:pPr>
        <w:pStyle w:val="Prosttext"/>
        <w:numPr>
          <w:ilvl w:val="1"/>
          <w:numId w:val="36"/>
        </w:numPr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>předchozí mezinárodní spolupráce navrhovatele</w:t>
      </w:r>
      <w:r w:rsidR="00EF73E0" w:rsidRPr="00CB5180">
        <w:rPr>
          <w:rFonts w:ascii="Arial" w:hAnsi="Arial" w:cs="Arial"/>
          <w:color w:val="auto"/>
        </w:rPr>
        <w:t>;</w:t>
      </w:r>
      <w:r w:rsidRPr="00CB5180">
        <w:rPr>
          <w:rFonts w:ascii="Arial" w:hAnsi="Arial" w:cs="Arial"/>
          <w:color w:val="auto"/>
        </w:rPr>
        <w:t xml:space="preserve"> </w:t>
      </w:r>
    </w:p>
    <w:p w14:paraId="0EA2246B" w14:textId="77777777" w:rsidR="00EF73E0" w:rsidRPr="00CB5180" w:rsidRDefault="00A84BCC" w:rsidP="00EF73E0">
      <w:pPr>
        <w:pStyle w:val="Prosttext"/>
        <w:numPr>
          <w:ilvl w:val="1"/>
          <w:numId w:val="36"/>
        </w:numPr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lastRenderedPageBreak/>
        <w:t>zkušenosti navrhovatele jako řešitele projektů národních či nadnárodních poskytovatelů</w:t>
      </w:r>
      <w:r w:rsidR="00EF73E0" w:rsidRPr="00CB5180">
        <w:rPr>
          <w:rFonts w:ascii="Arial" w:hAnsi="Arial" w:cs="Arial"/>
          <w:color w:val="auto"/>
        </w:rPr>
        <w:t>.</w:t>
      </w:r>
    </w:p>
    <w:p w14:paraId="7D5BCE2C" w14:textId="77777777" w:rsidR="00EF73E0" w:rsidRPr="00CB5180" w:rsidRDefault="00EF73E0" w:rsidP="00EF73E0">
      <w:pPr>
        <w:pStyle w:val="Prosttext"/>
        <w:ind w:left="792"/>
        <w:jc w:val="both"/>
        <w:rPr>
          <w:rFonts w:ascii="Arial" w:hAnsi="Arial" w:cs="Arial"/>
          <w:color w:val="auto"/>
        </w:rPr>
      </w:pPr>
    </w:p>
    <w:p w14:paraId="46015BC1" w14:textId="77777777" w:rsidR="00A84BCC" w:rsidRPr="00CB5180" w:rsidRDefault="00A84BCC" w:rsidP="00EF73E0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>Všechna výše uvedená kritéria budou posuzována tak, aby byla zohledněna délka vědecké kariéry</w:t>
      </w:r>
      <w:r w:rsidR="00224DAE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a</w:t>
      </w:r>
      <w:r w:rsidR="00224DAE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nebyli tak preferováni výlučně kandidáti s delší vědeckou dráhou.</w:t>
      </w:r>
    </w:p>
    <w:p w14:paraId="3D29D900" w14:textId="77777777" w:rsidR="00A84BCC" w:rsidRPr="00CB5180" w:rsidRDefault="00A84BCC" w:rsidP="00A84BCC">
      <w:pPr>
        <w:pStyle w:val="Prosttext"/>
        <w:jc w:val="both"/>
        <w:rPr>
          <w:rFonts w:ascii="Arial" w:hAnsi="Arial" w:cs="Arial"/>
          <w:color w:val="auto"/>
        </w:rPr>
      </w:pPr>
    </w:p>
    <w:p w14:paraId="09769F55" w14:textId="0F15AC6D" w:rsidR="000837B6" w:rsidRDefault="000837B6" w:rsidP="000837B6">
      <w:pPr>
        <w:pStyle w:val="Prosttext"/>
        <w:numPr>
          <w:ilvl w:val="0"/>
          <w:numId w:val="36"/>
        </w:numPr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>Kvalita zahraničního navrhovatele grantového projektu (při tomto hodnocení se přihlédne k délce kariéry navrhovatele a specifikům v daném oboru):</w:t>
      </w:r>
    </w:p>
    <w:p w14:paraId="4D8497A8" w14:textId="77777777" w:rsidR="001C5907" w:rsidRPr="00CB5180" w:rsidRDefault="001C5907" w:rsidP="00675012">
      <w:pPr>
        <w:pStyle w:val="Prosttext"/>
        <w:ind w:left="785"/>
        <w:jc w:val="both"/>
        <w:rPr>
          <w:rFonts w:ascii="Arial" w:hAnsi="Arial" w:cs="Arial"/>
          <w:color w:val="auto"/>
        </w:rPr>
      </w:pPr>
    </w:p>
    <w:p w14:paraId="26CB3A8D" w14:textId="19916AFF" w:rsidR="000837B6" w:rsidRDefault="001C5907" w:rsidP="000837B6">
      <w:pPr>
        <w:pStyle w:val="Prosttext"/>
        <w:numPr>
          <w:ilvl w:val="1"/>
          <w:numId w:val="36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</w:t>
      </w:r>
      <w:r w:rsidRPr="00CB5180">
        <w:rPr>
          <w:rFonts w:ascii="Arial" w:hAnsi="Arial" w:cs="Arial"/>
          <w:color w:val="auto"/>
        </w:rPr>
        <w:t xml:space="preserve">ublikační </w:t>
      </w:r>
      <w:r w:rsidR="000837B6" w:rsidRPr="00CB5180">
        <w:rPr>
          <w:rFonts w:ascii="Arial" w:hAnsi="Arial" w:cs="Arial"/>
          <w:color w:val="auto"/>
        </w:rPr>
        <w:t xml:space="preserve">činnost navrhovatele – dosavadní publikační činnost za celou kariéru (počet prací), jeho citovanost (h-index, počet citací včetně </w:t>
      </w:r>
      <w:proofErr w:type="spellStart"/>
      <w:r w:rsidR="000837B6" w:rsidRPr="00CB5180">
        <w:rPr>
          <w:rFonts w:ascii="Arial" w:hAnsi="Arial" w:cs="Arial"/>
          <w:color w:val="auto"/>
        </w:rPr>
        <w:t>autocitací</w:t>
      </w:r>
      <w:proofErr w:type="spellEnd"/>
      <w:r w:rsidR="000837B6" w:rsidRPr="00CB5180">
        <w:rPr>
          <w:rFonts w:ascii="Arial" w:hAnsi="Arial" w:cs="Arial"/>
          <w:color w:val="auto"/>
        </w:rPr>
        <w:t xml:space="preserve"> podle </w:t>
      </w:r>
      <w:r w:rsidR="000837B6" w:rsidRPr="00675012">
        <w:rPr>
          <w:rFonts w:ascii="Arial" w:hAnsi="Arial" w:cs="Arial"/>
          <w:i/>
          <w:color w:val="auto"/>
        </w:rPr>
        <w:t xml:space="preserve">Web </w:t>
      </w:r>
      <w:proofErr w:type="spellStart"/>
      <w:r w:rsidR="000837B6" w:rsidRPr="00675012">
        <w:rPr>
          <w:rFonts w:ascii="Arial" w:hAnsi="Arial" w:cs="Arial"/>
          <w:i/>
          <w:color w:val="auto"/>
        </w:rPr>
        <w:t>of</w:t>
      </w:r>
      <w:proofErr w:type="spellEnd"/>
      <w:r w:rsidR="000837B6" w:rsidRPr="00675012">
        <w:rPr>
          <w:rFonts w:ascii="Arial" w:hAnsi="Arial" w:cs="Arial"/>
          <w:i/>
          <w:color w:val="auto"/>
        </w:rPr>
        <w:t xml:space="preserve"> Science</w:t>
      </w:r>
      <w:r w:rsidR="000837B6" w:rsidRPr="00CB5180">
        <w:rPr>
          <w:rFonts w:ascii="Arial" w:hAnsi="Arial" w:cs="Arial"/>
          <w:color w:val="auto"/>
        </w:rPr>
        <w:t>) a největší přínos jeho nejvýznamnějších publikací;</w:t>
      </w:r>
    </w:p>
    <w:p w14:paraId="13D4E353" w14:textId="77777777" w:rsidR="001C5907" w:rsidRPr="00CB5180" w:rsidRDefault="001C5907" w:rsidP="00675012">
      <w:pPr>
        <w:pStyle w:val="Prosttext"/>
        <w:ind w:left="1217"/>
        <w:jc w:val="both"/>
        <w:rPr>
          <w:rFonts w:ascii="Arial" w:hAnsi="Arial" w:cs="Arial"/>
          <w:color w:val="auto"/>
        </w:rPr>
      </w:pPr>
    </w:p>
    <w:p w14:paraId="5D91EF50" w14:textId="7AC271E1" w:rsidR="000837B6" w:rsidRDefault="001C5907" w:rsidP="000837B6">
      <w:pPr>
        <w:pStyle w:val="Prosttext"/>
        <w:numPr>
          <w:ilvl w:val="1"/>
          <w:numId w:val="36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</w:t>
      </w:r>
      <w:r w:rsidRPr="00CB5180">
        <w:rPr>
          <w:rFonts w:ascii="Arial" w:hAnsi="Arial" w:cs="Arial"/>
          <w:color w:val="auto"/>
        </w:rPr>
        <w:t xml:space="preserve">ředchozí </w:t>
      </w:r>
      <w:r w:rsidR="000837B6" w:rsidRPr="00CB5180">
        <w:rPr>
          <w:rFonts w:ascii="Arial" w:hAnsi="Arial" w:cs="Arial"/>
          <w:color w:val="auto"/>
        </w:rPr>
        <w:t xml:space="preserve">mezinárodní spolupráce navrhovatele; </w:t>
      </w:r>
    </w:p>
    <w:p w14:paraId="50E45269" w14:textId="77777777" w:rsidR="001C5907" w:rsidRPr="00CB5180" w:rsidRDefault="001C5907" w:rsidP="00675012">
      <w:pPr>
        <w:pStyle w:val="Prosttext"/>
        <w:ind w:left="1217"/>
        <w:jc w:val="both"/>
        <w:rPr>
          <w:rFonts w:ascii="Arial" w:hAnsi="Arial" w:cs="Arial"/>
          <w:color w:val="auto"/>
        </w:rPr>
      </w:pPr>
    </w:p>
    <w:p w14:paraId="4296C3D4" w14:textId="77777777" w:rsidR="000837B6" w:rsidRPr="00CB5180" w:rsidRDefault="000837B6" w:rsidP="000837B6">
      <w:pPr>
        <w:pStyle w:val="Prosttext"/>
        <w:numPr>
          <w:ilvl w:val="1"/>
          <w:numId w:val="36"/>
        </w:numPr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>zkušenosti navrhovatele jako řešitele projektů národních či nadnárodních poskytovatelů.</w:t>
      </w:r>
    </w:p>
    <w:p w14:paraId="2CE367D8" w14:textId="77777777" w:rsidR="000837B6" w:rsidRPr="00CB5180" w:rsidRDefault="000837B6" w:rsidP="000837B6">
      <w:pPr>
        <w:pStyle w:val="Prosttext"/>
        <w:ind w:left="792"/>
        <w:jc w:val="both"/>
        <w:rPr>
          <w:rFonts w:ascii="Arial" w:hAnsi="Arial" w:cs="Arial"/>
          <w:color w:val="auto"/>
        </w:rPr>
      </w:pPr>
    </w:p>
    <w:p w14:paraId="2B139C6A" w14:textId="77777777" w:rsidR="000837B6" w:rsidRPr="00CB5180" w:rsidRDefault="000837B6" w:rsidP="000837B6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>Všechna výše uvedená kritéria budou posuzována tak, aby byla zohledněna délka vědecké kariéry a</w:t>
      </w:r>
      <w:r w:rsidR="008879EE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nebyli tak preferováni výlučně kandidáti s delší vědeckou dráhou.</w:t>
      </w:r>
    </w:p>
    <w:p w14:paraId="2A646B45" w14:textId="77777777" w:rsidR="000837B6" w:rsidRPr="00CB5180" w:rsidRDefault="000837B6" w:rsidP="000837B6">
      <w:pPr>
        <w:pStyle w:val="Prosttext"/>
        <w:jc w:val="both"/>
        <w:rPr>
          <w:rFonts w:ascii="Arial" w:hAnsi="Arial" w:cs="Arial"/>
          <w:color w:val="auto"/>
        </w:rPr>
      </w:pPr>
    </w:p>
    <w:p w14:paraId="69740AF5" w14:textId="77777777" w:rsidR="00A84BCC" w:rsidRPr="00CB5180" w:rsidRDefault="00A84BCC" w:rsidP="00A84BCC">
      <w:pPr>
        <w:pStyle w:val="Prosttext"/>
        <w:numPr>
          <w:ilvl w:val="0"/>
          <w:numId w:val="36"/>
        </w:numPr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 xml:space="preserve">Schopnost </w:t>
      </w:r>
      <w:r w:rsidR="000837B6" w:rsidRPr="00CB5180">
        <w:rPr>
          <w:rFonts w:ascii="Arial" w:hAnsi="Arial" w:cs="Arial"/>
          <w:color w:val="auto"/>
        </w:rPr>
        <w:t xml:space="preserve">národního </w:t>
      </w:r>
      <w:r w:rsidRPr="00CB5180">
        <w:rPr>
          <w:rFonts w:ascii="Arial" w:hAnsi="Arial" w:cs="Arial"/>
          <w:color w:val="auto"/>
        </w:rPr>
        <w:t>uchazeče zajistit řešení grantového projektu s ohledem na technické a</w:t>
      </w:r>
      <w:r w:rsidR="008879EE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institucionální zázemí.</w:t>
      </w:r>
    </w:p>
    <w:p w14:paraId="23D5517E" w14:textId="77777777" w:rsidR="000837B6" w:rsidRPr="00CB5180" w:rsidRDefault="000837B6" w:rsidP="000837B6">
      <w:pPr>
        <w:pStyle w:val="Prosttext"/>
        <w:jc w:val="both"/>
        <w:rPr>
          <w:rFonts w:ascii="Arial" w:hAnsi="Arial" w:cs="Arial"/>
          <w:color w:val="auto"/>
        </w:rPr>
      </w:pPr>
    </w:p>
    <w:p w14:paraId="49A4053F" w14:textId="77777777" w:rsidR="000837B6" w:rsidRPr="00CB5180" w:rsidRDefault="000837B6" w:rsidP="000837B6">
      <w:pPr>
        <w:pStyle w:val="Prosttext"/>
        <w:numPr>
          <w:ilvl w:val="0"/>
          <w:numId w:val="36"/>
        </w:numPr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>Schopnost zahraničního uchazeče zajistit řešení grantového projektu s ohledem na technické a</w:t>
      </w:r>
      <w:r w:rsidR="008879EE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institucionální zázemí.</w:t>
      </w:r>
    </w:p>
    <w:p w14:paraId="346A1DC0" w14:textId="77777777" w:rsidR="000837B6" w:rsidRPr="00CB5180" w:rsidRDefault="000837B6" w:rsidP="000837B6">
      <w:pPr>
        <w:pStyle w:val="Prosttext"/>
        <w:ind w:left="360"/>
        <w:jc w:val="both"/>
        <w:rPr>
          <w:rFonts w:ascii="Arial" w:hAnsi="Arial" w:cs="Arial"/>
          <w:color w:val="auto"/>
        </w:rPr>
      </w:pPr>
    </w:p>
    <w:p w14:paraId="66041CC0" w14:textId="17B0CA7F" w:rsidR="000837B6" w:rsidRDefault="00EF73E0" w:rsidP="00A84BCC">
      <w:pPr>
        <w:pStyle w:val="Prosttext"/>
        <w:numPr>
          <w:ilvl w:val="0"/>
          <w:numId w:val="36"/>
        </w:numPr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>Přidaná hodnota navrhované mezinárodní spolupráce</w:t>
      </w:r>
      <w:r w:rsidR="000837B6" w:rsidRPr="00CB5180">
        <w:rPr>
          <w:rFonts w:ascii="Arial" w:hAnsi="Arial" w:cs="Arial"/>
          <w:color w:val="auto"/>
        </w:rPr>
        <w:t>:</w:t>
      </w:r>
    </w:p>
    <w:p w14:paraId="74553B22" w14:textId="591D9140" w:rsidR="001C5907" w:rsidRPr="00CB5180" w:rsidRDefault="001C5907" w:rsidP="007C3845">
      <w:pPr>
        <w:pStyle w:val="Prosttext"/>
        <w:jc w:val="both"/>
        <w:rPr>
          <w:rFonts w:ascii="Arial" w:hAnsi="Arial" w:cs="Arial"/>
          <w:color w:val="auto"/>
        </w:rPr>
      </w:pPr>
    </w:p>
    <w:p w14:paraId="46CFCEF6" w14:textId="2A6D58CC" w:rsidR="000837B6" w:rsidRDefault="00EF73E0" w:rsidP="000837B6">
      <w:pPr>
        <w:pStyle w:val="Prosttext"/>
        <w:numPr>
          <w:ilvl w:val="1"/>
          <w:numId w:val="36"/>
        </w:numPr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 xml:space="preserve">potenciál </w:t>
      </w:r>
      <w:r w:rsidR="000837B6" w:rsidRPr="00CB5180">
        <w:rPr>
          <w:rFonts w:ascii="Arial" w:hAnsi="Arial" w:cs="Arial"/>
          <w:color w:val="auto"/>
        </w:rPr>
        <w:t xml:space="preserve">této mezinárodní spolupráce </w:t>
      </w:r>
      <w:r w:rsidRPr="00CB5180">
        <w:rPr>
          <w:rFonts w:ascii="Arial" w:hAnsi="Arial" w:cs="Arial"/>
          <w:color w:val="auto"/>
        </w:rPr>
        <w:t>rozšiřovat a prohlubovat další možnosti mezinárodní spolupráce</w:t>
      </w:r>
      <w:r w:rsidR="001C5907">
        <w:rPr>
          <w:rFonts w:ascii="Arial" w:hAnsi="Arial" w:cs="Arial"/>
          <w:color w:val="auto"/>
        </w:rPr>
        <w:t>;</w:t>
      </w:r>
      <w:r w:rsidR="001C5907" w:rsidRPr="00CB5180">
        <w:rPr>
          <w:rFonts w:ascii="Arial" w:hAnsi="Arial" w:cs="Arial"/>
          <w:color w:val="auto"/>
        </w:rPr>
        <w:t xml:space="preserve"> </w:t>
      </w:r>
    </w:p>
    <w:p w14:paraId="3004612D" w14:textId="77777777" w:rsidR="001C5907" w:rsidRPr="00CB5180" w:rsidRDefault="001C5907" w:rsidP="007C3845">
      <w:pPr>
        <w:pStyle w:val="Prosttext"/>
        <w:ind w:left="1217"/>
        <w:jc w:val="both"/>
        <w:rPr>
          <w:rFonts w:ascii="Arial" w:hAnsi="Arial" w:cs="Arial"/>
          <w:color w:val="auto"/>
        </w:rPr>
      </w:pPr>
    </w:p>
    <w:p w14:paraId="2D438BB6" w14:textId="77777777" w:rsidR="00EF73E0" w:rsidRPr="00CB5180" w:rsidRDefault="001C4BE0" w:rsidP="000837B6">
      <w:pPr>
        <w:pStyle w:val="Prosttext"/>
        <w:numPr>
          <w:ilvl w:val="1"/>
          <w:numId w:val="36"/>
        </w:numPr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>h</w:t>
      </w:r>
      <w:r w:rsidR="000837B6" w:rsidRPr="00CB5180">
        <w:rPr>
          <w:rFonts w:ascii="Arial" w:hAnsi="Arial" w:cs="Arial"/>
          <w:color w:val="auto"/>
        </w:rPr>
        <w:t>odnocení zapojení zahraničních pracovišť do řešení projektu např. z hlediska vzájemného využití přístrojového vybavení spolupracujících pracovišť, využití komplementárních přístupů a metodik.</w:t>
      </w:r>
    </w:p>
    <w:p w14:paraId="13537E84" w14:textId="77777777" w:rsidR="0021503C" w:rsidRPr="00CB5180" w:rsidRDefault="0021503C" w:rsidP="0021503C">
      <w:pPr>
        <w:pStyle w:val="normalodsazene"/>
        <w:tabs>
          <w:tab w:val="clear" w:pos="709"/>
        </w:tabs>
        <w:ind w:left="360" w:firstLine="0"/>
        <w:rPr>
          <w:rFonts w:cs="Arial"/>
          <w:color w:val="000000"/>
          <w:szCs w:val="22"/>
        </w:rPr>
      </w:pPr>
      <w:r w:rsidRPr="00CB5180">
        <w:rPr>
          <w:rFonts w:cs="Arial"/>
          <w:color w:val="000000"/>
          <w:szCs w:val="22"/>
        </w:rPr>
        <w:t xml:space="preserve"> </w:t>
      </w:r>
    </w:p>
    <w:p w14:paraId="052946AE" w14:textId="77777777" w:rsidR="0021503C" w:rsidRPr="00CB5180" w:rsidRDefault="0021503C" w:rsidP="00706BEC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 xml:space="preserve">Podrobnější kritéria hodnocení návrhů budou stanovena v </w:t>
      </w:r>
      <w:r w:rsidR="00A70134" w:rsidRPr="00CB5180">
        <w:rPr>
          <w:rFonts w:ascii="Arial" w:hAnsi="Arial" w:cs="Arial"/>
          <w:color w:val="auto"/>
        </w:rPr>
        <w:t>pravidlech</w:t>
      </w:r>
      <w:r w:rsidRPr="00CB5180">
        <w:rPr>
          <w:rFonts w:ascii="Arial" w:hAnsi="Arial" w:cs="Arial"/>
          <w:color w:val="auto"/>
        </w:rPr>
        <w:t xml:space="preserve"> pro LA granty.</w:t>
      </w:r>
    </w:p>
    <w:p w14:paraId="1B892195" w14:textId="77777777" w:rsidR="00706BEC" w:rsidRPr="00CB5180" w:rsidRDefault="00706BEC" w:rsidP="00706BEC">
      <w:pPr>
        <w:pStyle w:val="Prosttext"/>
        <w:jc w:val="both"/>
        <w:rPr>
          <w:rFonts w:ascii="Arial" w:hAnsi="Arial" w:cs="Arial"/>
          <w:color w:val="auto"/>
        </w:rPr>
      </w:pPr>
    </w:p>
    <w:p w14:paraId="76DA1696" w14:textId="1097BC41" w:rsidR="0021503C" w:rsidRPr="00CB5180" w:rsidRDefault="0021503C" w:rsidP="00706BEC">
      <w:pPr>
        <w:pStyle w:val="Prosttext"/>
        <w:jc w:val="both"/>
        <w:rPr>
          <w:rFonts w:ascii="Arial" w:hAnsi="Arial" w:cs="Arial"/>
          <w:color w:val="auto"/>
        </w:rPr>
      </w:pPr>
      <w:r w:rsidRPr="00CB5180">
        <w:rPr>
          <w:rFonts w:ascii="Arial" w:hAnsi="Arial" w:cs="Arial"/>
          <w:color w:val="auto"/>
        </w:rPr>
        <w:t>Návrhy grantových projektů LA granty, které budou podány u partnerských grantových agentur, budou hodnoceny podle interních pravidel dané partnerské grantové agentury a</w:t>
      </w:r>
      <w:r w:rsidR="006821EB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 xml:space="preserve">způsobem, který stanoví tato partnerská grantová agentura. Návrhy grantových projektů </w:t>
      </w:r>
      <w:r w:rsidR="001C5907" w:rsidRPr="00CB5180">
        <w:rPr>
          <w:rFonts w:ascii="Arial" w:hAnsi="Arial" w:cs="Arial"/>
          <w:color w:val="auto"/>
        </w:rPr>
        <w:t>LA</w:t>
      </w:r>
      <w:r w:rsidR="001C5907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granty, které budou podány u</w:t>
      </w:r>
      <w:r w:rsidR="00193035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partnerských grantových agentur, budou hodnoceny jako mezinárodní podle § 7 odst. 4 Zákona, tj.</w:t>
      </w:r>
      <w:r w:rsidR="00193035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výběr projektů proběhne na mezinárodní úrovni. Výzvu na podávání návrhů grantových projektů LA</w:t>
      </w:r>
      <w:r w:rsidR="00193035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granty vyhlašuje partnerská grantová agentura a návrhy projektů jsou podávány podle jejích pravidel a způsobem, který stanoví partnerská grantová agentura. Stejným způsobem bude probíhat průběžné a</w:t>
      </w:r>
      <w:r w:rsidR="00193035" w:rsidRPr="00CB5180">
        <w:rPr>
          <w:rFonts w:ascii="Arial" w:hAnsi="Arial" w:cs="Arial"/>
          <w:color w:val="auto"/>
        </w:rPr>
        <w:t> </w:t>
      </w:r>
      <w:r w:rsidRPr="00CB5180">
        <w:rPr>
          <w:rFonts w:ascii="Arial" w:hAnsi="Arial" w:cs="Arial"/>
          <w:color w:val="auto"/>
        </w:rPr>
        <w:t>závěrečné hodnocení podpořených projektů.</w:t>
      </w:r>
    </w:p>
    <w:p w14:paraId="27A160F2" w14:textId="0CAC78E7" w:rsidR="00706BEC" w:rsidRDefault="00706BEC" w:rsidP="00706BEC">
      <w:pPr>
        <w:pStyle w:val="Prosttext"/>
        <w:jc w:val="both"/>
        <w:rPr>
          <w:rFonts w:ascii="Arial" w:hAnsi="Arial" w:cs="Arial"/>
          <w:color w:val="auto"/>
        </w:rPr>
      </w:pPr>
    </w:p>
    <w:p w14:paraId="4FA6F8C1" w14:textId="77777777" w:rsidR="001C5907" w:rsidRPr="00CB5180" w:rsidRDefault="001C5907" w:rsidP="00706BEC">
      <w:pPr>
        <w:pStyle w:val="Prosttext"/>
        <w:jc w:val="both"/>
        <w:rPr>
          <w:rFonts w:ascii="Arial" w:hAnsi="Arial" w:cs="Arial"/>
          <w:color w:val="auto"/>
        </w:rPr>
      </w:pPr>
    </w:p>
    <w:p w14:paraId="235A5B09" w14:textId="77777777" w:rsidR="00DF3270" w:rsidRPr="00CB5180" w:rsidRDefault="00DF3270" w:rsidP="00DF3270">
      <w:pPr>
        <w:pStyle w:val="Zkladntext"/>
        <w:keepNext/>
        <w:numPr>
          <w:ilvl w:val="0"/>
          <w:numId w:val="32"/>
        </w:numPr>
        <w:outlineLvl w:val="0"/>
        <w:rPr>
          <w:color w:val="000000"/>
          <w:sz w:val="22"/>
          <w:szCs w:val="22"/>
        </w:rPr>
      </w:pPr>
      <w:r w:rsidRPr="00CB5180">
        <w:rPr>
          <w:color w:val="000000"/>
          <w:sz w:val="22"/>
          <w:szCs w:val="22"/>
          <w:u w:val="single"/>
        </w:rPr>
        <w:t>Proces hodnocení návrhů projektů:</w:t>
      </w:r>
    </w:p>
    <w:p w14:paraId="5C632ABB" w14:textId="77777777" w:rsidR="00DF3270" w:rsidRPr="00CB5180" w:rsidRDefault="00DF3270" w:rsidP="00DF3270">
      <w:pPr>
        <w:pStyle w:val="normalodsazene"/>
        <w:tabs>
          <w:tab w:val="left" w:pos="1673"/>
        </w:tabs>
        <w:spacing w:before="0"/>
        <w:rPr>
          <w:rFonts w:cs="Arial"/>
          <w:color w:val="000000"/>
          <w:szCs w:val="22"/>
        </w:rPr>
      </w:pPr>
    </w:p>
    <w:p w14:paraId="636B2631" w14:textId="49B6DDE9" w:rsidR="00706BEC" w:rsidRPr="00CB5180" w:rsidRDefault="00706BEC" w:rsidP="00706BEC">
      <w:pPr>
        <w:spacing w:after="200"/>
        <w:jc w:val="both"/>
        <w:rPr>
          <w:rFonts w:ascii="Arial" w:hAnsi="Arial" w:cs="Arial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Návrhy grantových projektů </w:t>
      </w:r>
      <w:r w:rsidR="00401C1A">
        <w:rPr>
          <w:rFonts w:ascii="Arial" w:hAnsi="Arial" w:cs="Arial"/>
          <w:color w:val="000000"/>
          <w:sz w:val="22"/>
          <w:szCs w:val="22"/>
        </w:rPr>
        <w:t xml:space="preserve">v rámci skupiny </w:t>
      </w:r>
      <w:r w:rsidRPr="00CB5180">
        <w:rPr>
          <w:rFonts w:ascii="Arial" w:hAnsi="Arial" w:cs="Arial"/>
          <w:color w:val="000000"/>
          <w:sz w:val="22"/>
          <w:szCs w:val="22"/>
        </w:rPr>
        <w:t>LA granty, které budou podány u GA ČR, kde GA ČR bude vystupovat v roli „</w:t>
      </w:r>
      <w:proofErr w:type="spellStart"/>
      <w:r w:rsidR="0012343D" w:rsidRPr="00CB5180">
        <w:rPr>
          <w:rFonts w:ascii="Arial" w:hAnsi="Arial" w:cs="Arial"/>
          <w:color w:val="000000"/>
          <w:sz w:val="22"/>
          <w:szCs w:val="22"/>
        </w:rPr>
        <w:t>L</w:t>
      </w:r>
      <w:r w:rsidR="0012343D">
        <w:rPr>
          <w:rFonts w:ascii="Arial" w:hAnsi="Arial" w:cs="Arial"/>
          <w:color w:val="000000"/>
          <w:sz w:val="22"/>
          <w:szCs w:val="22"/>
        </w:rPr>
        <w:t>ead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“ agentury, budou hodnoceny </w:t>
      </w:r>
      <w:r w:rsidR="00254D1E" w:rsidRPr="00CB5180">
        <w:rPr>
          <w:rFonts w:ascii="Arial" w:hAnsi="Arial" w:cs="Arial"/>
          <w:color w:val="000000"/>
          <w:sz w:val="22"/>
          <w:szCs w:val="22"/>
        </w:rPr>
        <w:t xml:space="preserve">oborovými komisemi </w:t>
      </w:r>
      <w:r w:rsidRPr="00CB5180">
        <w:rPr>
          <w:rFonts w:ascii="Arial" w:hAnsi="Arial" w:cs="Arial"/>
          <w:color w:val="000000"/>
          <w:sz w:val="22"/>
          <w:szCs w:val="22"/>
        </w:rPr>
        <w:t>GA ČR</w:t>
      </w:r>
      <w:r w:rsidR="001E077D" w:rsidRPr="00CB5180">
        <w:rPr>
          <w:rFonts w:ascii="Arial" w:hAnsi="Arial" w:cs="Arial"/>
          <w:color w:val="000000"/>
          <w:sz w:val="22"/>
          <w:szCs w:val="22"/>
        </w:rPr>
        <w:t xml:space="preserve">. </w:t>
      </w:r>
      <w:r w:rsidR="00401C1A">
        <w:rPr>
          <w:rFonts w:ascii="Arial" w:hAnsi="Arial" w:cs="Arial"/>
          <w:sz w:val="22"/>
          <w:szCs w:val="22"/>
        </w:rPr>
        <w:t>Tyto návrhy</w:t>
      </w:r>
      <w:r w:rsidR="00863986" w:rsidRPr="00CB5180">
        <w:rPr>
          <w:rFonts w:ascii="Arial" w:hAnsi="Arial" w:cs="Arial"/>
          <w:sz w:val="22"/>
          <w:szCs w:val="22"/>
        </w:rPr>
        <w:t xml:space="preserve"> </w:t>
      </w:r>
      <w:r w:rsidRPr="00CB5180">
        <w:rPr>
          <w:rFonts w:ascii="Arial" w:hAnsi="Arial" w:cs="Arial"/>
          <w:sz w:val="22"/>
          <w:szCs w:val="22"/>
        </w:rPr>
        <w:t xml:space="preserve">budou </w:t>
      </w:r>
      <w:r w:rsidR="001E077D" w:rsidRPr="00CB5180">
        <w:rPr>
          <w:rFonts w:ascii="Arial" w:hAnsi="Arial" w:cs="Arial"/>
          <w:sz w:val="22"/>
          <w:szCs w:val="22"/>
        </w:rPr>
        <w:t xml:space="preserve">v souladu s uzavřenými partnerskými smlouvami o vzájemné spolupráci </w:t>
      </w:r>
      <w:r w:rsidR="00863986" w:rsidRPr="00CB5180">
        <w:rPr>
          <w:rFonts w:ascii="Arial" w:hAnsi="Arial" w:cs="Arial"/>
          <w:sz w:val="22"/>
          <w:szCs w:val="22"/>
        </w:rPr>
        <w:t>a</w:t>
      </w:r>
      <w:r w:rsidR="00863986">
        <w:rPr>
          <w:rFonts w:ascii="Arial" w:hAnsi="Arial" w:cs="Arial"/>
          <w:sz w:val="22"/>
          <w:szCs w:val="22"/>
        </w:rPr>
        <w:t> </w:t>
      </w:r>
      <w:r w:rsidR="001E077D" w:rsidRPr="00CB5180">
        <w:rPr>
          <w:rFonts w:ascii="Arial" w:hAnsi="Arial" w:cs="Arial"/>
          <w:sz w:val="22"/>
          <w:szCs w:val="22"/>
        </w:rPr>
        <w:t xml:space="preserve">v souladu s jednotlivými dohodami vzájemně uzavřenými mezi partnerskými organizacemi </w:t>
      </w:r>
      <w:r w:rsidRPr="00CB5180">
        <w:rPr>
          <w:rFonts w:ascii="Arial" w:hAnsi="Arial" w:cs="Arial"/>
          <w:sz w:val="22"/>
          <w:szCs w:val="22"/>
        </w:rPr>
        <w:lastRenderedPageBreak/>
        <w:t>hodnoceny a</w:t>
      </w:r>
      <w:r w:rsidR="00193035" w:rsidRPr="00CB5180">
        <w:rPr>
          <w:rFonts w:ascii="Arial" w:hAnsi="Arial" w:cs="Arial"/>
          <w:sz w:val="22"/>
          <w:szCs w:val="22"/>
        </w:rPr>
        <w:t> </w:t>
      </w:r>
      <w:r w:rsidRPr="00CB5180">
        <w:rPr>
          <w:rFonts w:ascii="Arial" w:hAnsi="Arial" w:cs="Arial"/>
          <w:sz w:val="22"/>
          <w:szCs w:val="22"/>
        </w:rPr>
        <w:t xml:space="preserve">porovnávány s ostatními návrhy projektů podanými k dané agentuře v rámci </w:t>
      </w:r>
      <w:r w:rsidR="00254D1E" w:rsidRPr="00CB5180">
        <w:rPr>
          <w:rFonts w:ascii="Arial" w:hAnsi="Arial" w:cs="Arial"/>
          <w:sz w:val="22"/>
          <w:szCs w:val="22"/>
        </w:rPr>
        <w:t xml:space="preserve">hodnocení </w:t>
      </w:r>
      <w:r w:rsidRPr="00CB5180">
        <w:rPr>
          <w:rFonts w:ascii="Arial" w:hAnsi="Arial" w:cs="Arial"/>
          <w:sz w:val="22"/>
          <w:szCs w:val="22"/>
        </w:rPr>
        <w:t>Standardních grantových projektů</w:t>
      </w:r>
      <w:r w:rsidR="0048109B" w:rsidRPr="00CB5180">
        <w:rPr>
          <w:rFonts w:ascii="Arial" w:hAnsi="Arial" w:cs="Arial"/>
          <w:sz w:val="22"/>
          <w:szCs w:val="22"/>
        </w:rPr>
        <w:t xml:space="preserve"> nebo všech </w:t>
      </w:r>
      <w:r w:rsidR="00401C1A">
        <w:rPr>
          <w:rFonts w:ascii="Arial" w:hAnsi="Arial" w:cs="Arial"/>
          <w:sz w:val="22"/>
          <w:szCs w:val="22"/>
        </w:rPr>
        <w:t>M</w:t>
      </w:r>
      <w:r w:rsidR="0048109B" w:rsidRPr="00CB5180">
        <w:rPr>
          <w:rFonts w:ascii="Arial" w:hAnsi="Arial" w:cs="Arial"/>
          <w:sz w:val="22"/>
          <w:szCs w:val="22"/>
        </w:rPr>
        <w:t>ezinárodních projektů</w:t>
      </w:r>
      <w:r w:rsidRPr="00CB5180">
        <w:rPr>
          <w:rFonts w:ascii="Arial" w:hAnsi="Arial" w:cs="Arial"/>
          <w:sz w:val="22"/>
          <w:szCs w:val="22"/>
        </w:rPr>
        <w:t xml:space="preserve">. Tento postup zajistí opravdovou soutěž návrhů </w:t>
      </w:r>
      <w:r w:rsidR="00384523">
        <w:rPr>
          <w:rFonts w:ascii="Arial" w:hAnsi="Arial" w:cs="Arial"/>
          <w:sz w:val="22"/>
          <w:szCs w:val="22"/>
        </w:rPr>
        <w:t xml:space="preserve">projektů ve skupině </w:t>
      </w:r>
      <w:r w:rsidRPr="00CB5180">
        <w:rPr>
          <w:rFonts w:ascii="Arial" w:hAnsi="Arial" w:cs="Arial"/>
          <w:sz w:val="22"/>
          <w:szCs w:val="22"/>
        </w:rPr>
        <w:t xml:space="preserve">LA </w:t>
      </w:r>
      <w:r w:rsidR="00384523">
        <w:rPr>
          <w:rFonts w:ascii="Arial" w:hAnsi="Arial" w:cs="Arial"/>
          <w:sz w:val="22"/>
          <w:szCs w:val="22"/>
        </w:rPr>
        <w:t>granty</w:t>
      </w:r>
      <w:r w:rsidR="00384523" w:rsidRPr="00CB5180">
        <w:rPr>
          <w:rFonts w:ascii="Arial" w:hAnsi="Arial" w:cs="Arial"/>
          <w:sz w:val="22"/>
          <w:szCs w:val="22"/>
        </w:rPr>
        <w:t xml:space="preserve"> </w:t>
      </w:r>
      <w:r w:rsidRPr="00CB5180">
        <w:rPr>
          <w:rFonts w:ascii="Arial" w:hAnsi="Arial" w:cs="Arial"/>
          <w:sz w:val="22"/>
          <w:szCs w:val="22"/>
        </w:rPr>
        <w:t>podaných v rámci konkurence ostatních národních návrhů projektů hodnocených danou agenturou. Tímto způsobem bude dosaženo optimálního množství posuzovaných návrhů projektů, a tedy i</w:t>
      </w:r>
      <w:r w:rsidR="00B73DB9">
        <w:rPr>
          <w:rFonts w:ascii="Arial" w:hAnsi="Arial" w:cs="Arial"/>
          <w:sz w:val="22"/>
          <w:szCs w:val="22"/>
        </w:rPr>
        <w:t> </w:t>
      </w:r>
      <w:r w:rsidRPr="00CB5180">
        <w:rPr>
          <w:rFonts w:ascii="Arial" w:hAnsi="Arial" w:cs="Arial"/>
          <w:sz w:val="22"/>
          <w:szCs w:val="22"/>
        </w:rPr>
        <w:t>nezávislé, nestranné a konkurenční prostředí pro hodnocení těchto návrhů projektů v rámci ostatních návrhů podaných k této agentuře.</w:t>
      </w:r>
    </w:p>
    <w:p w14:paraId="7DE36A3A" w14:textId="5676896B" w:rsidR="00384523" w:rsidRDefault="001E077D" w:rsidP="007C3845">
      <w:pPr>
        <w:jc w:val="both"/>
        <w:rPr>
          <w:rFonts w:cs="Arial"/>
          <w:color w:val="000000"/>
          <w:szCs w:val="22"/>
        </w:rPr>
      </w:pPr>
      <w:r w:rsidRPr="00CB5180">
        <w:rPr>
          <w:rFonts w:ascii="Arial" w:hAnsi="Arial" w:cs="Arial"/>
          <w:sz w:val="22"/>
          <w:szCs w:val="22"/>
        </w:rPr>
        <w:t xml:space="preserve">Po ukončení hodnocení na úrovni jednotlivých partnerských grantových agentur se budou všechny partnerské grantové agentury vzájemně informovat o výsledku hodnocení jednotlivých projektů a po vzájemné dohodě rozhodnou o projektech doporučených k financování. </w:t>
      </w:r>
      <w:r w:rsidR="00425E28" w:rsidRPr="00CB5180">
        <w:rPr>
          <w:rFonts w:ascii="Arial" w:hAnsi="Arial" w:cs="Arial"/>
          <w:sz w:val="22"/>
          <w:szCs w:val="22"/>
        </w:rPr>
        <w:t>Každá zúčastněná partnerská organizace bude mít právo veta, tj. právo rozhodnout, že projekt vybraný LA agenturou k financování financován nebude</w:t>
      </w:r>
      <w:r w:rsidR="00784C19" w:rsidRPr="00CB5180">
        <w:rPr>
          <w:rFonts w:ascii="Arial" w:hAnsi="Arial" w:cs="Arial"/>
          <w:sz w:val="22"/>
          <w:szCs w:val="22"/>
        </w:rPr>
        <w:t xml:space="preserve"> (např. při nedostatku finančních prostředků)</w:t>
      </w:r>
      <w:r w:rsidR="00425E28" w:rsidRPr="00CB5180">
        <w:rPr>
          <w:rFonts w:ascii="Arial" w:hAnsi="Arial" w:cs="Arial"/>
          <w:sz w:val="22"/>
          <w:szCs w:val="22"/>
        </w:rPr>
        <w:t xml:space="preserve">.  </w:t>
      </w:r>
      <w:r w:rsidRPr="00CB5180">
        <w:rPr>
          <w:rFonts w:ascii="Arial" w:hAnsi="Arial" w:cs="Arial"/>
          <w:color w:val="000000"/>
          <w:sz w:val="22"/>
          <w:szCs w:val="22"/>
        </w:rPr>
        <w:t>Výsledné pořadí bude schváleno předsednictvem GA</w:t>
      </w:r>
      <w:r w:rsidR="00425E28" w:rsidRPr="00CB5180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>ČR</w:t>
      </w:r>
      <w:r w:rsidR="00254D1E" w:rsidRPr="00CB5180">
        <w:rPr>
          <w:rFonts w:ascii="Arial" w:hAnsi="Arial" w:cs="Arial"/>
          <w:color w:val="000000"/>
          <w:sz w:val="22"/>
          <w:szCs w:val="22"/>
        </w:rPr>
        <w:t xml:space="preserve"> a na jeho základě (a podle alokované částky na danou skupinu grantových projektů) budou rozděleny finanční prostředky.</w:t>
      </w:r>
    </w:p>
    <w:p w14:paraId="77628B9D" w14:textId="77777777" w:rsidR="00384523" w:rsidRPr="00CB5180" w:rsidRDefault="00384523" w:rsidP="00675012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A70106E" w14:textId="77777777" w:rsidR="003942D2" w:rsidRPr="00CB5180" w:rsidRDefault="003942D2" w:rsidP="00675012">
      <w:pPr>
        <w:jc w:val="both"/>
      </w:pPr>
    </w:p>
    <w:p w14:paraId="18332E32" w14:textId="77777777" w:rsidR="00DF3270" w:rsidRPr="00CB5180" w:rsidRDefault="00DF3270" w:rsidP="00DF3270">
      <w:pPr>
        <w:pStyle w:val="Zkladntext"/>
        <w:keepNext/>
        <w:keepLines/>
        <w:numPr>
          <w:ilvl w:val="0"/>
          <w:numId w:val="32"/>
        </w:numPr>
        <w:outlineLvl w:val="0"/>
        <w:rPr>
          <w:color w:val="000000"/>
          <w:sz w:val="22"/>
          <w:szCs w:val="22"/>
          <w:u w:val="single"/>
        </w:rPr>
      </w:pPr>
      <w:r w:rsidRPr="00CB5180">
        <w:rPr>
          <w:color w:val="000000"/>
          <w:sz w:val="22"/>
          <w:szCs w:val="22"/>
          <w:u w:val="single"/>
        </w:rPr>
        <w:t>Průběžné hodnocení řešených projektů (interim):</w:t>
      </w:r>
    </w:p>
    <w:p w14:paraId="7E7FECA8" w14:textId="77777777" w:rsidR="00DF3270" w:rsidRPr="00CB5180" w:rsidRDefault="00DF3270" w:rsidP="00DF3270">
      <w:pPr>
        <w:pStyle w:val="normalodsazene"/>
        <w:keepNext/>
        <w:keepLines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</w:p>
    <w:p w14:paraId="0CA6E797" w14:textId="7575AC93" w:rsidR="00C64ED6" w:rsidRPr="00CB5180" w:rsidRDefault="00C64ED6" w:rsidP="00C64ED6">
      <w:pPr>
        <w:spacing w:after="20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Finanční otázky průběhu řešení grantového projektu </w:t>
      </w:r>
      <w:r w:rsidR="007C3845">
        <w:rPr>
          <w:rFonts w:ascii="Arial" w:hAnsi="Arial" w:cs="Arial"/>
          <w:color w:val="000000"/>
          <w:sz w:val="22"/>
          <w:szCs w:val="22"/>
        </w:rPr>
        <w:t>kontroluje</w:t>
      </w:r>
      <w:r w:rsidR="007C3845"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r w:rsidRPr="00CB5180">
        <w:rPr>
          <w:rFonts w:ascii="Arial" w:hAnsi="Arial" w:cs="Arial"/>
          <w:color w:val="000000"/>
          <w:sz w:val="22"/>
          <w:szCs w:val="22"/>
        </w:rPr>
        <w:t>GA ČR každoročně na základě ročních finančních zpráv. Finanční hodnocení obsahuje vyhodnocení dosavadního hospodaření s přidělenými prostředky, event. navrhovaného rozpočtu na další období (kontroluje se čerpání přidělených prostředků, účelnost jejich vynaložení a dodržení jejich skladby, řádné zdůvodnění</w:t>
      </w:r>
      <w:r w:rsidR="004D73AB">
        <w:rPr>
          <w:rFonts w:ascii="Arial" w:hAnsi="Arial" w:cs="Arial"/>
          <w:color w:val="000000"/>
          <w:sz w:val="22"/>
          <w:szCs w:val="22"/>
        </w:rPr>
        <w:t>,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event. přesun</w:t>
      </w:r>
      <w:r w:rsidR="007C3845">
        <w:rPr>
          <w:rFonts w:ascii="Arial" w:hAnsi="Arial" w:cs="Arial"/>
          <w:color w:val="000000"/>
          <w:sz w:val="22"/>
          <w:szCs w:val="22"/>
        </w:rPr>
        <w:t>y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 či změn</w:t>
      </w:r>
      <w:r w:rsidR="007C3845">
        <w:rPr>
          <w:rFonts w:ascii="Arial" w:hAnsi="Arial" w:cs="Arial"/>
          <w:color w:val="000000"/>
          <w:sz w:val="22"/>
          <w:szCs w:val="22"/>
        </w:rPr>
        <w:t>y</w:t>
      </w:r>
      <w:r w:rsidRPr="00CB5180">
        <w:rPr>
          <w:rFonts w:ascii="Arial" w:hAnsi="Arial" w:cs="Arial"/>
          <w:color w:val="000000"/>
          <w:sz w:val="22"/>
          <w:szCs w:val="22"/>
        </w:rPr>
        <w:t>).</w:t>
      </w:r>
    </w:p>
    <w:p w14:paraId="7A0F3763" w14:textId="1824F906" w:rsidR="003E455F" w:rsidRPr="00CB5180" w:rsidRDefault="00C64ED6" w:rsidP="00C64ED6">
      <w:pPr>
        <w:spacing w:after="20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Návrhy grantových projektů LA granty, které budou podány u GA ČR, </w:t>
      </w:r>
      <w:r w:rsidR="0022102B">
        <w:rPr>
          <w:rFonts w:ascii="Arial" w:hAnsi="Arial" w:cs="Arial"/>
          <w:color w:val="000000"/>
          <w:sz w:val="22"/>
          <w:szCs w:val="22"/>
        </w:rPr>
        <w:t>přičemž</w:t>
      </w:r>
      <w:r w:rsidR="0022102B"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r w:rsidRPr="00CB5180">
        <w:rPr>
          <w:rFonts w:ascii="Arial" w:hAnsi="Arial" w:cs="Arial"/>
          <w:color w:val="000000"/>
          <w:sz w:val="22"/>
          <w:szCs w:val="22"/>
        </w:rPr>
        <w:t>GA ČR bude vystupovat v</w:t>
      </w:r>
      <w:r w:rsidR="00193035" w:rsidRPr="00CB5180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>roli „</w:t>
      </w:r>
      <w:proofErr w:type="spellStart"/>
      <w:r w:rsidR="0012343D" w:rsidRPr="00CB5180">
        <w:rPr>
          <w:rFonts w:ascii="Arial" w:hAnsi="Arial" w:cs="Arial"/>
          <w:color w:val="000000"/>
          <w:sz w:val="22"/>
          <w:szCs w:val="22"/>
        </w:rPr>
        <w:t>L</w:t>
      </w:r>
      <w:r w:rsidR="0012343D">
        <w:rPr>
          <w:rFonts w:ascii="Arial" w:hAnsi="Arial" w:cs="Arial"/>
          <w:color w:val="000000"/>
          <w:sz w:val="22"/>
          <w:szCs w:val="22"/>
        </w:rPr>
        <w:t>ead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“ agentury, budou průběžně hodnoceny GA ČR. Odborné hodnocení průběhu řešení grantového projektu provede po 2 letech na základě posouzení hodnoticím panelem oborová komise, do jejíž působnosti grantový projekt spadá, a to na základě předložených vědeckých dílčích zpráv a výsledků předchozí kontrolní činnosti GA ČR. Vědecká dílčí zpráva bude obsahovat popis plnění etapových cílů. </w:t>
      </w:r>
    </w:p>
    <w:p w14:paraId="34CCBF43" w14:textId="77777777" w:rsidR="003E455F" w:rsidRPr="00CB5180" w:rsidRDefault="003E455F" w:rsidP="003E455F">
      <w:pPr>
        <w:spacing w:after="200"/>
        <w:jc w:val="both"/>
        <w:rPr>
          <w:rFonts w:ascii="Arial" w:hAnsi="Arial" w:cs="Arial"/>
          <w:color w:val="000000"/>
          <w:sz w:val="22"/>
          <w:szCs w:val="22"/>
        </w:rPr>
      </w:pPr>
      <w:bookmarkStart w:id="7" w:name="_Ref243098688"/>
      <w:r w:rsidRPr="00CB5180">
        <w:rPr>
          <w:rFonts w:ascii="Arial" w:hAnsi="Arial" w:cs="Arial"/>
          <w:color w:val="000000"/>
          <w:sz w:val="22"/>
          <w:szCs w:val="22"/>
        </w:rPr>
        <w:t>GA ČR hodnotí postup při řešení grantového projektu podle těchto hlavních kritérií:</w:t>
      </w:r>
      <w:bookmarkEnd w:id="7"/>
    </w:p>
    <w:p w14:paraId="2DD22F34" w14:textId="786A803C" w:rsidR="003E455F" w:rsidRDefault="0022317C" w:rsidP="007C3845">
      <w:pPr>
        <w:pStyle w:val="normalodsazene"/>
        <w:numPr>
          <w:ilvl w:val="0"/>
          <w:numId w:val="38"/>
        </w:numPr>
        <w:tabs>
          <w:tab w:val="clear" w:pos="709"/>
          <w:tab w:val="num" w:pos="4039"/>
        </w:tabs>
        <w:spacing w:before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 </w:t>
      </w:r>
      <w:r w:rsidR="003E455F" w:rsidRPr="00CB5180">
        <w:rPr>
          <w:rFonts w:cs="Arial"/>
          <w:color w:val="000000"/>
          <w:szCs w:val="22"/>
        </w:rPr>
        <w:t>postup prací a jejich soulad s plněním stanovených cílů;</w:t>
      </w:r>
    </w:p>
    <w:p w14:paraId="42F401FE" w14:textId="77777777" w:rsidR="0022102B" w:rsidRPr="00CB5180" w:rsidRDefault="0022102B" w:rsidP="007C3845">
      <w:pPr>
        <w:pStyle w:val="normalodsazene"/>
        <w:tabs>
          <w:tab w:val="clear" w:pos="709"/>
        </w:tabs>
        <w:spacing w:before="0"/>
        <w:ind w:left="782" w:firstLine="0"/>
        <w:rPr>
          <w:rFonts w:cs="Arial"/>
          <w:color w:val="000000"/>
          <w:szCs w:val="22"/>
        </w:rPr>
      </w:pPr>
    </w:p>
    <w:p w14:paraId="7369AAC4" w14:textId="65A5B61D" w:rsidR="003E455F" w:rsidRDefault="003E455F" w:rsidP="007C3845">
      <w:pPr>
        <w:pStyle w:val="normalodsazene"/>
        <w:numPr>
          <w:ilvl w:val="0"/>
          <w:numId w:val="38"/>
        </w:numPr>
        <w:tabs>
          <w:tab w:val="clear" w:pos="709"/>
        </w:tabs>
        <w:spacing w:before="0"/>
        <w:rPr>
          <w:rFonts w:cs="Arial"/>
          <w:color w:val="000000"/>
          <w:szCs w:val="22"/>
        </w:rPr>
      </w:pPr>
      <w:r w:rsidRPr="00CB5180">
        <w:rPr>
          <w:rFonts w:cs="Arial"/>
          <w:color w:val="000000"/>
          <w:szCs w:val="22"/>
        </w:rPr>
        <w:t>zajištění řešení po stránce odborné a personální;</w:t>
      </w:r>
    </w:p>
    <w:p w14:paraId="21485B51" w14:textId="1F9E3B6E" w:rsidR="0022102B" w:rsidRPr="00CB5180" w:rsidRDefault="0022102B" w:rsidP="007C3845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szCs w:val="22"/>
        </w:rPr>
      </w:pPr>
    </w:p>
    <w:p w14:paraId="37C908FB" w14:textId="18999E5E" w:rsidR="003E455F" w:rsidRDefault="003E455F" w:rsidP="007C3845">
      <w:pPr>
        <w:pStyle w:val="normalodsazene"/>
        <w:numPr>
          <w:ilvl w:val="0"/>
          <w:numId w:val="38"/>
        </w:numPr>
        <w:tabs>
          <w:tab w:val="clear" w:pos="709"/>
        </w:tabs>
        <w:spacing w:before="0"/>
        <w:rPr>
          <w:rFonts w:cs="Arial"/>
          <w:color w:val="000000"/>
          <w:szCs w:val="22"/>
        </w:rPr>
      </w:pPr>
      <w:r w:rsidRPr="00CB5180">
        <w:rPr>
          <w:rFonts w:cs="Arial"/>
          <w:color w:val="000000"/>
          <w:szCs w:val="22"/>
        </w:rPr>
        <w:t>využití technického a přístrojového vybavení pořízeného z grantového projektu;</w:t>
      </w:r>
    </w:p>
    <w:p w14:paraId="585D4D4B" w14:textId="1408B282" w:rsidR="0022102B" w:rsidRPr="00CB5180" w:rsidRDefault="0022102B" w:rsidP="007C3845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szCs w:val="22"/>
        </w:rPr>
      </w:pPr>
    </w:p>
    <w:p w14:paraId="366A4EB0" w14:textId="4F3637B2" w:rsidR="003E455F" w:rsidRDefault="003E455F" w:rsidP="007C3845">
      <w:pPr>
        <w:pStyle w:val="normalodsazene"/>
        <w:numPr>
          <w:ilvl w:val="0"/>
          <w:numId w:val="38"/>
        </w:numPr>
        <w:tabs>
          <w:tab w:val="clear" w:pos="709"/>
        </w:tabs>
        <w:spacing w:before="0"/>
        <w:rPr>
          <w:rFonts w:cs="Arial"/>
          <w:color w:val="000000"/>
          <w:szCs w:val="22"/>
        </w:rPr>
      </w:pPr>
      <w:r w:rsidRPr="00CB5180">
        <w:rPr>
          <w:rFonts w:cs="Arial"/>
          <w:color w:val="000000"/>
          <w:szCs w:val="22"/>
        </w:rPr>
        <w:t>personální, organizační a technický postup, spolupráce příjemce s řešitelem;</w:t>
      </w:r>
    </w:p>
    <w:p w14:paraId="6E038BD7" w14:textId="761D692C" w:rsidR="0022102B" w:rsidRPr="00CB5180" w:rsidRDefault="0022102B" w:rsidP="007C3845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szCs w:val="22"/>
        </w:rPr>
      </w:pPr>
    </w:p>
    <w:p w14:paraId="2759970C" w14:textId="1BF74683" w:rsidR="003E455F" w:rsidRDefault="003E455F" w:rsidP="007C3845">
      <w:pPr>
        <w:pStyle w:val="normalodsazene"/>
        <w:numPr>
          <w:ilvl w:val="0"/>
          <w:numId w:val="38"/>
        </w:numPr>
        <w:tabs>
          <w:tab w:val="clear" w:pos="709"/>
        </w:tabs>
        <w:spacing w:before="0"/>
        <w:rPr>
          <w:rFonts w:cs="Arial"/>
          <w:color w:val="000000"/>
          <w:szCs w:val="22"/>
        </w:rPr>
      </w:pPr>
      <w:r w:rsidRPr="00CB5180">
        <w:rPr>
          <w:rFonts w:cs="Arial"/>
          <w:color w:val="000000"/>
          <w:szCs w:val="22"/>
        </w:rPr>
        <w:t>dosažení cílů řešení v porovnání s plánem stanoveným v návrhu projektu, předpoklady celkového časového a věcného splnění úkolu;</w:t>
      </w:r>
    </w:p>
    <w:p w14:paraId="7858BF2B" w14:textId="344A455A" w:rsidR="0022102B" w:rsidRPr="00CB5180" w:rsidRDefault="0022102B" w:rsidP="007C3845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szCs w:val="22"/>
        </w:rPr>
      </w:pPr>
    </w:p>
    <w:p w14:paraId="33046A6C" w14:textId="685C46AD" w:rsidR="003E455F" w:rsidRDefault="003E455F" w:rsidP="007C3845">
      <w:pPr>
        <w:pStyle w:val="normalodsazene"/>
        <w:numPr>
          <w:ilvl w:val="0"/>
          <w:numId w:val="38"/>
        </w:numPr>
        <w:tabs>
          <w:tab w:val="clear" w:pos="709"/>
        </w:tabs>
        <w:spacing w:before="0"/>
        <w:rPr>
          <w:rFonts w:cs="Arial"/>
          <w:color w:val="000000"/>
          <w:szCs w:val="22"/>
        </w:rPr>
      </w:pPr>
      <w:r w:rsidRPr="00CB5180">
        <w:rPr>
          <w:rFonts w:cs="Arial"/>
          <w:color w:val="000000"/>
          <w:szCs w:val="22"/>
        </w:rPr>
        <w:t>vyhodnocení dosavadního hospodaření s přidělenými prostředky, event. navrhovaného rozpočtu na další období (kontroluje se čerpání přidělených prostředků, účelnost jejich vynaložení a dodržení jejich skladby, řádné zdůvodnění event. přesunů či změn);</w:t>
      </w:r>
    </w:p>
    <w:p w14:paraId="37105129" w14:textId="1D4338BA" w:rsidR="0022102B" w:rsidRPr="00CB5180" w:rsidRDefault="0022102B" w:rsidP="007C3845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szCs w:val="22"/>
        </w:rPr>
      </w:pPr>
    </w:p>
    <w:p w14:paraId="4B737A84" w14:textId="3FF449F3" w:rsidR="003E455F" w:rsidRPr="00CB5180" w:rsidRDefault="003E455F" w:rsidP="007C3845">
      <w:pPr>
        <w:pStyle w:val="normalodsazene"/>
        <w:numPr>
          <w:ilvl w:val="0"/>
          <w:numId w:val="38"/>
        </w:numPr>
        <w:tabs>
          <w:tab w:val="clear" w:pos="709"/>
        </w:tabs>
        <w:spacing w:before="0"/>
        <w:rPr>
          <w:rFonts w:cs="Arial"/>
          <w:color w:val="000000"/>
          <w:szCs w:val="22"/>
        </w:rPr>
      </w:pPr>
      <w:r w:rsidRPr="00CB5180">
        <w:rPr>
          <w:rFonts w:cs="Arial"/>
          <w:color w:val="000000"/>
          <w:szCs w:val="22"/>
        </w:rPr>
        <w:t>posouzení výsledků v členění podle druhů definovaných v </w:t>
      </w:r>
      <w:r w:rsidR="0022317C">
        <w:rPr>
          <w:rFonts w:cs="Arial"/>
          <w:color w:val="000000"/>
          <w:szCs w:val="22"/>
        </w:rPr>
        <w:t>článku</w:t>
      </w:r>
      <w:r w:rsidR="0022317C" w:rsidRPr="00CB5180">
        <w:rPr>
          <w:rFonts w:cs="Arial"/>
          <w:color w:val="000000"/>
          <w:szCs w:val="22"/>
        </w:rPr>
        <w:t xml:space="preserve"> </w:t>
      </w:r>
      <w:r w:rsidRPr="00CB5180">
        <w:rPr>
          <w:rFonts w:cs="Arial"/>
          <w:color w:val="000000"/>
          <w:szCs w:val="22"/>
        </w:rPr>
        <w:t>15 tohoto materiálu.</w:t>
      </w:r>
    </w:p>
    <w:p w14:paraId="77228B74" w14:textId="77777777" w:rsidR="0022317C" w:rsidRDefault="0022317C" w:rsidP="007C384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09D5BF4" w14:textId="2EEDE2CC" w:rsidR="003E455F" w:rsidRPr="00CB5180" w:rsidRDefault="003E455F" w:rsidP="009675AD">
      <w:pPr>
        <w:spacing w:after="20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O hodnocení je vypracován písemný protokol. </w:t>
      </w:r>
    </w:p>
    <w:p w14:paraId="3FDD8E29" w14:textId="77777777" w:rsidR="003E455F" w:rsidRPr="00CB5180" w:rsidRDefault="00C64ED6" w:rsidP="009675AD">
      <w:pPr>
        <w:spacing w:after="20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lastRenderedPageBreak/>
        <w:t>Jsou-li splněny předpoklady pro pokračování podpory grantového projektu a předsednictvo GA ČR rozhodne na základě finančního či odborného průběžného hodnocení o pokračování podpory grantového projektu, poskytne GA ČR příjemci finanční prostředky na další období řešení projektu v souladu s</w:t>
      </w:r>
      <w:r w:rsidR="00193035" w:rsidRPr="00CB5180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uzavřenou smlouvou. </w:t>
      </w:r>
      <w:r w:rsidR="003E455F" w:rsidRPr="00CB5180">
        <w:rPr>
          <w:rFonts w:ascii="Arial" w:hAnsi="Arial" w:cs="Arial"/>
          <w:color w:val="000000"/>
          <w:sz w:val="22"/>
          <w:szCs w:val="22"/>
        </w:rPr>
        <w:t xml:space="preserve">Nejsou-li splněny předpoklady k pokračování podpory grantového projektu, je GA ČR oprávněna od smlouvy o poskytnutí podpory odstoupit nebo vydat rozhodnutí o ukončení podpory. </w:t>
      </w:r>
    </w:p>
    <w:p w14:paraId="31A391AA" w14:textId="77777777" w:rsidR="003E455F" w:rsidRPr="00CB5180" w:rsidRDefault="003E455F" w:rsidP="007C384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V průběžném hodnocení bude rovněž posuzováno plnění povinností o předávání informací do informačního systému výzkumu, experimentálního vývoje a inovací (podle § 31 </w:t>
      </w:r>
      <w:r w:rsidR="009675AD" w:rsidRPr="00CB5180">
        <w:rPr>
          <w:rFonts w:ascii="Arial" w:hAnsi="Arial" w:cs="Arial"/>
          <w:color w:val="000000"/>
          <w:sz w:val="22"/>
          <w:szCs w:val="22"/>
        </w:rPr>
        <w:t>Zákona</w:t>
      </w:r>
      <w:r w:rsidRPr="00CB5180">
        <w:rPr>
          <w:rFonts w:ascii="Arial" w:hAnsi="Arial" w:cs="Arial"/>
          <w:color w:val="000000"/>
          <w:sz w:val="22"/>
          <w:szCs w:val="22"/>
        </w:rPr>
        <w:t>).</w:t>
      </w:r>
    </w:p>
    <w:p w14:paraId="6B17E745" w14:textId="77777777" w:rsidR="00DF3270" w:rsidRPr="00CB5180" w:rsidRDefault="00DF3270" w:rsidP="009675AD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</w:p>
    <w:p w14:paraId="0F102AF8" w14:textId="77777777" w:rsidR="009675AD" w:rsidRPr="00CB5180" w:rsidRDefault="009675AD" w:rsidP="009675AD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</w:p>
    <w:p w14:paraId="7A4D2AF5" w14:textId="77777777" w:rsidR="00DF3270" w:rsidRPr="00CB5180" w:rsidRDefault="00DF3270" w:rsidP="00DF3270">
      <w:pPr>
        <w:pStyle w:val="Zkladntext"/>
        <w:keepNext/>
        <w:numPr>
          <w:ilvl w:val="0"/>
          <w:numId w:val="32"/>
        </w:numPr>
        <w:outlineLvl w:val="0"/>
        <w:rPr>
          <w:color w:val="000000"/>
          <w:sz w:val="22"/>
          <w:szCs w:val="22"/>
          <w:u w:val="single"/>
        </w:rPr>
      </w:pPr>
      <w:r w:rsidRPr="00CB5180">
        <w:rPr>
          <w:color w:val="000000"/>
          <w:sz w:val="22"/>
          <w:szCs w:val="22"/>
          <w:u w:val="single"/>
        </w:rPr>
        <w:t>Hodnocení výsledků projektů (ex post):</w:t>
      </w:r>
    </w:p>
    <w:p w14:paraId="7D75E20D" w14:textId="77777777" w:rsidR="00DF3270" w:rsidRPr="00CB5180" w:rsidRDefault="00DF3270" w:rsidP="00DF3270">
      <w:pPr>
        <w:rPr>
          <w:rFonts w:ascii="Arial" w:hAnsi="Arial" w:cs="Arial"/>
          <w:sz w:val="22"/>
          <w:szCs w:val="22"/>
        </w:rPr>
      </w:pPr>
    </w:p>
    <w:p w14:paraId="2E6E000A" w14:textId="73B9BF4B" w:rsidR="002F3312" w:rsidRPr="00CB5180" w:rsidRDefault="00C64ED6" w:rsidP="002F3312">
      <w:pPr>
        <w:spacing w:after="20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Návrhy grantových projektů LA granty, které budou podány u GA ČR, </w:t>
      </w:r>
      <w:r w:rsidR="0022317C">
        <w:rPr>
          <w:rFonts w:ascii="Arial" w:hAnsi="Arial" w:cs="Arial"/>
          <w:color w:val="000000"/>
          <w:sz w:val="22"/>
          <w:szCs w:val="22"/>
        </w:rPr>
        <w:t>přičemž</w:t>
      </w:r>
      <w:r w:rsidR="0022317C"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r w:rsidRPr="00CB5180">
        <w:rPr>
          <w:rFonts w:ascii="Arial" w:hAnsi="Arial" w:cs="Arial"/>
          <w:color w:val="000000"/>
          <w:sz w:val="22"/>
          <w:szCs w:val="22"/>
        </w:rPr>
        <w:t>GA ČR bude vystupovat v</w:t>
      </w:r>
      <w:r w:rsidR="00193035" w:rsidRPr="00CB5180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>roli „</w:t>
      </w:r>
      <w:proofErr w:type="spellStart"/>
      <w:r w:rsidR="0012343D" w:rsidRPr="00CB5180">
        <w:rPr>
          <w:rFonts w:ascii="Arial" w:hAnsi="Arial" w:cs="Arial"/>
          <w:color w:val="000000"/>
          <w:sz w:val="22"/>
          <w:szCs w:val="22"/>
        </w:rPr>
        <w:t>L</w:t>
      </w:r>
      <w:r w:rsidR="0012343D">
        <w:rPr>
          <w:rFonts w:ascii="Arial" w:hAnsi="Arial" w:cs="Arial"/>
          <w:color w:val="000000"/>
          <w:sz w:val="22"/>
          <w:szCs w:val="22"/>
        </w:rPr>
        <w:t>ead</w:t>
      </w:r>
      <w:proofErr w:type="spellEnd"/>
      <w:r w:rsidRPr="00CB5180">
        <w:rPr>
          <w:rFonts w:ascii="Arial" w:hAnsi="Arial" w:cs="Arial"/>
          <w:color w:val="000000"/>
          <w:sz w:val="22"/>
          <w:szCs w:val="22"/>
        </w:rPr>
        <w:t xml:space="preserve">“ agentury, budou po ukončení hodnoceny GA ČR. Hodnocení ukončeného grantového projektu provádí na základě posouzení hodnoticím panelem oborová komise, do jejíž působnosti grantový projekt spadá, a to na základě závěrečné zprávy </w:t>
      </w:r>
      <w:r w:rsidR="0022317C" w:rsidRPr="00CB5180">
        <w:rPr>
          <w:rFonts w:ascii="Arial" w:hAnsi="Arial" w:cs="Arial"/>
          <w:color w:val="000000"/>
          <w:sz w:val="22"/>
          <w:szCs w:val="22"/>
        </w:rPr>
        <w:t>a</w:t>
      </w:r>
      <w:r w:rsidR="0022317C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>výsledku kontrolní činnosti o</w:t>
      </w:r>
      <w:r w:rsidR="00193035" w:rsidRPr="00CB5180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hospodaření s prostředky. Toto hodnocení se provádí rok po skončení projektu. </w:t>
      </w:r>
    </w:p>
    <w:p w14:paraId="4D044817" w14:textId="77777777" w:rsidR="002F3312" w:rsidRPr="00CB5180" w:rsidRDefault="002F3312" w:rsidP="002F3312">
      <w:pPr>
        <w:spacing w:after="20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>GA ČR hodnotí závěrečnou zprávu a postup při řešení grantového projektu podle těchto hlavních kritérií:</w:t>
      </w:r>
    </w:p>
    <w:p w14:paraId="384E66A2" w14:textId="19C5BFD4" w:rsidR="002F3312" w:rsidRDefault="002F3312" w:rsidP="007C3845">
      <w:pPr>
        <w:pStyle w:val="normalodsazene"/>
        <w:numPr>
          <w:ilvl w:val="0"/>
          <w:numId w:val="39"/>
        </w:numPr>
        <w:tabs>
          <w:tab w:val="clear" w:pos="709"/>
        </w:tabs>
        <w:jc w:val="left"/>
        <w:rPr>
          <w:rFonts w:cs="Arial"/>
          <w:color w:val="000000"/>
          <w:szCs w:val="22"/>
        </w:rPr>
      </w:pPr>
      <w:r w:rsidRPr="00CB5180">
        <w:rPr>
          <w:rFonts w:cs="Arial"/>
          <w:color w:val="000000"/>
          <w:szCs w:val="22"/>
        </w:rPr>
        <w:t>splnění deklarovaného účelu „</w:t>
      </w:r>
      <w:r w:rsidR="00FD342D" w:rsidRPr="00CB5180">
        <w:rPr>
          <w:rFonts w:cs="Arial"/>
          <w:color w:val="000000"/>
          <w:szCs w:val="22"/>
        </w:rPr>
        <w:t xml:space="preserve">Mezinárodní grantové projekty hodnocené na principu </w:t>
      </w:r>
      <w:proofErr w:type="spellStart"/>
      <w:r w:rsidR="0012343D" w:rsidRPr="00CB5180">
        <w:rPr>
          <w:rFonts w:cs="Arial"/>
          <w:color w:val="000000"/>
          <w:szCs w:val="22"/>
        </w:rPr>
        <w:t>L</w:t>
      </w:r>
      <w:r w:rsidR="0012343D">
        <w:rPr>
          <w:rFonts w:cs="Arial"/>
          <w:color w:val="000000"/>
          <w:szCs w:val="22"/>
        </w:rPr>
        <w:t>ead</w:t>
      </w:r>
      <w:proofErr w:type="spellEnd"/>
      <w:r w:rsidR="0012343D" w:rsidRPr="00CB5180">
        <w:rPr>
          <w:rFonts w:cs="Arial"/>
          <w:color w:val="000000"/>
          <w:szCs w:val="22"/>
        </w:rPr>
        <w:t xml:space="preserve"> </w:t>
      </w:r>
      <w:proofErr w:type="spellStart"/>
      <w:r w:rsidR="00FD342D" w:rsidRPr="00CB5180">
        <w:rPr>
          <w:rFonts w:cs="Arial"/>
          <w:color w:val="000000"/>
          <w:szCs w:val="22"/>
        </w:rPr>
        <w:t>Agency</w:t>
      </w:r>
      <w:proofErr w:type="spellEnd"/>
      <w:r w:rsidR="00FD342D" w:rsidRPr="00CB5180">
        <w:rPr>
          <w:rFonts w:cs="Arial"/>
          <w:color w:val="000000"/>
          <w:szCs w:val="22"/>
        </w:rPr>
        <w:t xml:space="preserve"> (LA granty)</w:t>
      </w:r>
      <w:r w:rsidRPr="00CB5180">
        <w:rPr>
          <w:rFonts w:cs="Arial"/>
          <w:color w:val="000000"/>
          <w:szCs w:val="22"/>
        </w:rPr>
        <w:t>“;</w:t>
      </w:r>
    </w:p>
    <w:p w14:paraId="69B5AB73" w14:textId="77777777" w:rsidR="0022317C" w:rsidRPr="00CB5180" w:rsidRDefault="0022317C" w:rsidP="007C3845">
      <w:pPr>
        <w:pStyle w:val="normalodsazene"/>
        <w:tabs>
          <w:tab w:val="clear" w:pos="709"/>
        </w:tabs>
        <w:ind w:left="615" w:firstLine="0"/>
        <w:jc w:val="left"/>
        <w:rPr>
          <w:rFonts w:cs="Arial"/>
          <w:color w:val="000000"/>
          <w:szCs w:val="22"/>
        </w:rPr>
      </w:pPr>
    </w:p>
    <w:p w14:paraId="32C42B3F" w14:textId="50705B10" w:rsidR="002F3312" w:rsidRDefault="002F3312" w:rsidP="007C3845">
      <w:pPr>
        <w:pStyle w:val="normalodsazene"/>
        <w:numPr>
          <w:ilvl w:val="0"/>
          <w:numId w:val="39"/>
        </w:numPr>
        <w:tabs>
          <w:tab w:val="clear" w:pos="709"/>
        </w:tabs>
        <w:jc w:val="left"/>
        <w:rPr>
          <w:rFonts w:cs="Arial"/>
          <w:color w:val="000000"/>
          <w:szCs w:val="22"/>
        </w:rPr>
      </w:pPr>
      <w:r w:rsidRPr="00CB5180">
        <w:rPr>
          <w:rFonts w:cs="Arial"/>
          <w:color w:val="000000"/>
          <w:szCs w:val="22"/>
        </w:rPr>
        <w:t>postup prací a jejich soulad s plněním stanovených cílů;</w:t>
      </w:r>
    </w:p>
    <w:p w14:paraId="01625014" w14:textId="2192F476" w:rsidR="0022317C" w:rsidRPr="00CB5180" w:rsidRDefault="0022317C" w:rsidP="007C3845">
      <w:pPr>
        <w:pStyle w:val="normalodsazene"/>
        <w:tabs>
          <w:tab w:val="clear" w:pos="709"/>
        </w:tabs>
        <w:ind w:left="0" w:firstLine="0"/>
        <w:jc w:val="left"/>
        <w:rPr>
          <w:rFonts w:cs="Arial"/>
          <w:color w:val="000000"/>
          <w:szCs w:val="22"/>
        </w:rPr>
      </w:pPr>
    </w:p>
    <w:p w14:paraId="2ABBD3EC" w14:textId="68EB96E5" w:rsidR="002F3312" w:rsidRDefault="002F3312" w:rsidP="007C3845">
      <w:pPr>
        <w:pStyle w:val="normalodsazene"/>
        <w:numPr>
          <w:ilvl w:val="0"/>
          <w:numId w:val="39"/>
        </w:numPr>
        <w:tabs>
          <w:tab w:val="clear" w:pos="709"/>
        </w:tabs>
        <w:jc w:val="left"/>
        <w:rPr>
          <w:rFonts w:cs="Arial"/>
          <w:color w:val="000000"/>
          <w:szCs w:val="22"/>
        </w:rPr>
      </w:pPr>
      <w:r w:rsidRPr="00CB5180">
        <w:rPr>
          <w:rFonts w:cs="Arial"/>
          <w:color w:val="000000"/>
          <w:szCs w:val="22"/>
        </w:rPr>
        <w:t>zajištění řešení po stránce odborné a personální;</w:t>
      </w:r>
    </w:p>
    <w:p w14:paraId="3108B2B3" w14:textId="4192F80E" w:rsidR="0022317C" w:rsidRPr="00CB5180" w:rsidRDefault="0022317C" w:rsidP="007C3845">
      <w:pPr>
        <w:pStyle w:val="normalodsazene"/>
        <w:tabs>
          <w:tab w:val="clear" w:pos="709"/>
        </w:tabs>
        <w:ind w:left="0" w:firstLine="0"/>
        <w:jc w:val="left"/>
        <w:rPr>
          <w:rFonts w:cs="Arial"/>
          <w:color w:val="000000"/>
          <w:szCs w:val="22"/>
        </w:rPr>
      </w:pPr>
    </w:p>
    <w:p w14:paraId="02BDDBE1" w14:textId="6B4544A5" w:rsidR="002F3312" w:rsidRDefault="002F3312" w:rsidP="007C3845">
      <w:pPr>
        <w:pStyle w:val="normalodsazene"/>
        <w:numPr>
          <w:ilvl w:val="0"/>
          <w:numId w:val="39"/>
        </w:numPr>
        <w:tabs>
          <w:tab w:val="clear" w:pos="709"/>
        </w:tabs>
        <w:jc w:val="left"/>
        <w:rPr>
          <w:rFonts w:cs="Arial"/>
          <w:color w:val="000000"/>
          <w:szCs w:val="22"/>
        </w:rPr>
      </w:pPr>
      <w:r w:rsidRPr="00CB5180">
        <w:rPr>
          <w:rFonts w:cs="Arial"/>
          <w:color w:val="000000"/>
          <w:szCs w:val="22"/>
        </w:rPr>
        <w:t>využití vybavení pořízeného z přidělených prostředků;</w:t>
      </w:r>
    </w:p>
    <w:p w14:paraId="5B676A79" w14:textId="03BFE009" w:rsidR="0022317C" w:rsidRPr="00CB5180" w:rsidRDefault="0022317C" w:rsidP="007C3845">
      <w:pPr>
        <w:pStyle w:val="normalodsazene"/>
        <w:tabs>
          <w:tab w:val="clear" w:pos="709"/>
        </w:tabs>
        <w:ind w:left="0" w:firstLine="0"/>
        <w:jc w:val="left"/>
        <w:rPr>
          <w:rFonts w:cs="Arial"/>
          <w:color w:val="000000"/>
          <w:szCs w:val="22"/>
        </w:rPr>
      </w:pPr>
    </w:p>
    <w:p w14:paraId="48A903BB" w14:textId="61A8ACFA" w:rsidR="001C4BE0" w:rsidRDefault="002F3312" w:rsidP="007C3845">
      <w:pPr>
        <w:pStyle w:val="normalodsazene"/>
        <w:numPr>
          <w:ilvl w:val="0"/>
          <w:numId w:val="39"/>
        </w:numPr>
        <w:tabs>
          <w:tab w:val="clear" w:pos="709"/>
        </w:tabs>
        <w:jc w:val="left"/>
        <w:rPr>
          <w:rFonts w:cs="Arial"/>
          <w:color w:val="000000"/>
          <w:szCs w:val="22"/>
        </w:rPr>
      </w:pPr>
      <w:r w:rsidRPr="00CB5180">
        <w:rPr>
          <w:rFonts w:cs="Arial"/>
          <w:color w:val="000000"/>
          <w:szCs w:val="22"/>
        </w:rPr>
        <w:t xml:space="preserve">vyhodnocení </w:t>
      </w:r>
      <w:r w:rsidR="00FE30AD">
        <w:rPr>
          <w:rFonts w:cs="Arial"/>
          <w:color w:val="000000"/>
          <w:szCs w:val="22"/>
        </w:rPr>
        <w:t>celkového</w:t>
      </w:r>
      <w:r w:rsidRPr="00CB5180">
        <w:rPr>
          <w:rFonts w:cs="Arial"/>
          <w:color w:val="000000"/>
          <w:szCs w:val="22"/>
        </w:rPr>
        <w:t xml:space="preserve"> hospodaření s přidělenými prostředky (kontroluje se čerpání přidělených prostředků, účelnost jejich vynaložení a dodržení jejich skladby)</w:t>
      </w:r>
      <w:r w:rsidR="001C4BE0" w:rsidRPr="00CB5180">
        <w:rPr>
          <w:rFonts w:cs="Arial"/>
          <w:color w:val="000000"/>
          <w:szCs w:val="22"/>
        </w:rPr>
        <w:t>;</w:t>
      </w:r>
    </w:p>
    <w:p w14:paraId="1F00EDEE" w14:textId="01EBEC89" w:rsidR="0022317C" w:rsidRPr="00CB5180" w:rsidRDefault="0022317C" w:rsidP="007C3845">
      <w:pPr>
        <w:pStyle w:val="normalodsazene"/>
        <w:tabs>
          <w:tab w:val="clear" w:pos="709"/>
        </w:tabs>
        <w:ind w:left="0" w:firstLine="0"/>
        <w:jc w:val="left"/>
        <w:rPr>
          <w:rFonts w:cs="Arial"/>
          <w:color w:val="000000"/>
          <w:szCs w:val="22"/>
        </w:rPr>
      </w:pPr>
    </w:p>
    <w:p w14:paraId="1700F13C" w14:textId="2A2D11F7" w:rsidR="002F3312" w:rsidRDefault="001C4BE0" w:rsidP="007C3845">
      <w:pPr>
        <w:pStyle w:val="normalodsazene"/>
        <w:numPr>
          <w:ilvl w:val="0"/>
          <w:numId w:val="39"/>
        </w:numPr>
        <w:tabs>
          <w:tab w:val="clear" w:pos="709"/>
        </w:tabs>
        <w:jc w:val="left"/>
        <w:rPr>
          <w:rFonts w:cs="Arial"/>
          <w:color w:val="000000"/>
          <w:szCs w:val="22"/>
        </w:rPr>
      </w:pPr>
      <w:r w:rsidRPr="00CB5180">
        <w:rPr>
          <w:rFonts w:cs="Arial"/>
          <w:color w:val="000000"/>
          <w:szCs w:val="22"/>
        </w:rPr>
        <w:t>přidaná hodnota mezinárodní spolupráce</w:t>
      </w:r>
      <w:r w:rsidR="002F3312" w:rsidRPr="00CB5180">
        <w:rPr>
          <w:rFonts w:cs="Arial"/>
          <w:color w:val="000000"/>
          <w:szCs w:val="22"/>
        </w:rPr>
        <w:t>;</w:t>
      </w:r>
    </w:p>
    <w:p w14:paraId="1E1702B4" w14:textId="59ADB380" w:rsidR="0022317C" w:rsidRPr="00CB5180" w:rsidRDefault="0022317C" w:rsidP="007C3845">
      <w:pPr>
        <w:pStyle w:val="normalodsazene"/>
        <w:tabs>
          <w:tab w:val="clear" w:pos="709"/>
        </w:tabs>
        <w:ind w:left="0" w:firstLine="0"/>
        <w:jc w:val="left"/>
        <w:rPr>
          <w:rFonts w:cs="Arial"/>
          <w:color w:val="000000"/>
          <w:szCs w:val="22"/>
        </w:rPr>
      </w:pPr>
    </w:p>
    <w:p w14:paraId="1A333C2D" w14:textId="525CE59B" w:rsidR="002F3312" w:rsidRPr="00CB5180" w:rsidRDefault="002F3312" w:rsidP="007C3845">
      <w:pPr>
        <w:pStyle w:val="normalodsazene"/>
        <w:numPr>
          <w:ilvl w:val="0"/>
          <w:numId w:val="39"/>
        </w:numPr>
        <w:tabs>
          <w:tab w:val="clear" w:pos="709"/>
        </w:tabs>
        <w:jc w:val="left"/>
        <w:rPr>
          <w:rFonts w:cs="Arial"/>
          <w:color w:val="000000"/>
          <w:szCs w:val="22"/>
        </w:rPr>
      </w:pPr>
      <w:r w:rsidRPr="00CB5180">
        <w:rPr>
          <w:rFonts w:cs="Arial"/>
          <w:color w:val="000000"/>
          <w:szCs w:val="22"/>
        </w:rPr>
        <w:t>posouzení výsledků v členění podle druhů definovaných v </w:t>
      </w:r>
      <w:r w:rsidR="0022317C">
        <w:rPr>
          <w:rFonts w:cs="Arial"/>
          <w:color w:val="000000"/>
          <w:szCs w:val="22"/>
        </w:rPr>
        <w:t>článku</w:t>
      </w:r>
      <w:r w:rsidR="0022317C" w:rsidRPr="00CB5180">
        <w:rPr>
          <w:rFonts w:cs="Arial"/>
          <w:color w:val="000000"/>
          <w:szCs w:val="22"/>
        </w:rPr>
        <w:t xml:space="preserve"> </w:t>
      </w:r>
      <w:r w:rsidRPr="00CB5180">
        <w:rPr>
          <w:rFonts w:cs="Arial"/>
          <w:color w:val="000000"/>
          <w:szCs w:val="22"/>
        </w:rPr>
        <w:t>15 tohoto materiálu.</w:t>
      </w:r>
    </w:p>
    <w:p w14:paraId="3A9858B9" w14:textId="77777777" w:rsidR="002F3312" w:rsidRPr="00CB5180" w:rsidRDefault="002F3312" w:rsidP="002F3312">
      <w:pPr>
        <w:jc w:val="both"/>
        <w:rPr>
          <w:rFonts w:ascii="Arial" w:hAnsi="Arial" w:cs="Arial"/>
          <w:color w:val="000000"/>
        </w:rPr>
      </w:pPr>
    </w:p>
    <w:p w14:paraId="01908AE6" w14:textId="77777777" w:rsidR="002F3312" w:rsidRPr="00CB5180" w:rsidRDefault="002F3312" w:rsidP="002F3312">
      <w:pPr>
        <w:spacing w:after="20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>Oborová komise a hodnoticí panel při celkovém hodnocení ukončeného grantového projektu přihlíží i</w:t>
      </w:r>
      <w:r w:rsidR="00193035" w:rsidRPr="00CB5180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k dodržování podmínek hospodaření s přidělenými prostředky. O hodnocení ukončeného grantového projektu je vypracován písemný protokol. </w:t>
      </w:r>
    </w:p>
    <w:p w14:paraId="212D5D4B" w14:textId="77777777" w:rsidR="002F3312" w:rsidRPr="00CB5180" w:rsidRDefault="002F3312" w:rsidP="002F3312">
      <w:pPr>
        <w:spacing w:after="20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Řešení projektu je hodnoceno následujícím způsobem: </w:t>
      </w:r>
    </w:p>
    <w:p w14:paraId="5B35576B" w14:textId="50E150FC" w:rsidR="00855454" w:rsidRPr="00855454" w:rsidRDefault="002F3312" w:rsidP="007C3845">
      <w:pPr>
        <w:pStyle w:val="normalodsazene"/>
        <w:numPr>
          <w:ilvl w:val="0"/>
          <w:numId w:val="40"/>
        </w:numPr>
        <w:tabs>
          <w:tab w:val="clear" w:pos="709"/>
        </w:tabs>
        <w:spacing w:before="0"/>
        <w:ind w:left="618" w:hanging="193"/>
        <w:rPr>
          <w:rFonts w:cs="Arial"/>
          <w:color w:val="000000"/>
          <w:szCs w:val="22"/>
        </w:rPr>
      </w:pPr>
      <w:r w:rsidRPr="007C3845">
        <w:rPr>
          <w:rFonts w:cs="Arial"/>
          <w:b/>
          <w:color w:val="000000"/>
          <w:szCs w:val="22"/>
        </w:rPr>
        <w:t>vynikající</w:t>
      </w:r>
      <w:r w:rsidRPr="00855454">
        <w:rPr>
          <w:rFonts w:cs="Arial"/>
          <w:color w:val="000000"/>
          <w:szCs w:val="22"/>
        </w:rPr>
        <w:t xml:space="preserve"> – deklarovaných cílů projektu bylo dosaženo, byly dosaženy původní významné výsledky posunující současný stav poznání; výsledky jsou doloženy publikacemi v</w:t>
      </w:r>
      <w:r w:rsidR="006821EB" w:rsidRPr="00855454">
        <w:rPr>
          <w:rFonts w:cs="Arial"/>
          <w:color w:val="000000"/>
          <w:szCs w:val="22"/>
        </w:rPr>
        <w:t> </w:t>
      </w:r>
      <w:r w:rsidRPr="00855454">
        <w:rPr>
          <w:rFonts w:cs="Arial"/>
          <w:color w:val="000000"/>
          <w:szCs w:val="22"/>
        </w:rPr>
        <w:t>příslušné oblasti a jsou z hlediska rozsahu, kvality a potenciálního ohlasu či možností využití při řešení projektem vyjmenovaných problémů vynikající a výrazně zasáhnou do vývoje oboru, a to zejména v mezinárodním kontextu</w:t>
      </w:r>
      <w:r w:rsidR="00855454">
        <w:rPr>
          <w:rFonts w:cs="Arial"/>
          <w:color w:val="000000"/>
          <w:szCs w:val="22"/>
        </w:rPr>
        <w:t>;</w:t>
      </w:r>
    </w:p>
    <w:p w14:paraId="486A0FE4" w14:textId="77777777" w:rsidR="00855454" w:rsidRPr="00855454" w:rsidRDefault="00855454" w:rsidP="007C3845">
      <w:pPr>
        <w:pStyle w:val="normalodsazene"/>
        <w:tabs>
          <w:tab w:val="clear" w:pos="709"/>
        </w:tabs>
        <w:spacing w:before="0"/>
        <w:rPr>
          <w:rFonts w:cs="Arial"/>
          <w:color w:val="000000"/>
          <w:szCs w:val="22"/>
        </w:rPr>
      </w:pPr>
    </w:p>
    <w:p w14:paraId="6EECBDEE" w14:textId="6EECC00A" w:rsidR="002F3312" w:rsidRPr="00855454" w:rsidRDefault="002F3312" w:rsidP="007C3845">
      <w:pPr>
        <w:pStyle w:val="normalodsazene"/>
        <w:numPr>
          <w:ilvl w:val="0"/>
          <w:numId w:val="40"/>
        </w:numPr>
        <w:tabs>
          <w:tab w:val="clear" w:pos="709"/>
        </w:tabs>
        <w:spacing w:before="0"/>
        <w:ind w:left="618" w:hanging="193"/>
        <w:rPr>
          <w:rFonts w:cs="Arial"/>
          <w:color w:val="000000"/>
          <w:szCs w:val="22"/>
        </w:rPr>
      </w:pPr>
      <w:r w:rsidRPr="007C3845">
        <w:rPr>
          <w:rFonts w:cs="Arial"/>
          <w:b/>
          <w:color w:val="000000"/>
          <w:szCs w:val="22"/>
        </w:rPr>
        <w:lastRenderedPageBreak/>
        <w:t>splněno</w:t>
      </w:r>
      <w:r w:rsidRPr="00855454">
        <w:rPr>
          <w:rFonts w:cs="Arial"/>
          <w:color w:val="000000"/>
          <w:szCs w:val="22"/>
        </w:rPr>
        <w:t xml:space="preserve"> – deklarovaných cílů projektu bylo dosaženo, byly dosaženy původní výsledky prohlubující současný stav poznání a byly doloženy publikacemi</w:t>
      </w:r>
      <w:r w:rsidR="00855454">
        <w:rPr>
          <w:rFonts w:cs="Arial"/>
          <w:color w:val="000000"/>
          <w:szCs w:val="22"/>
        </w:rPr>
        <w:t>;</w:t>
      </w:r>
      <w:r w:rsidRPr="00855454">
        <w:rPr>
          <w:rFonts w:cs="Arial"/>
          <w:color w:val="000000"/>
          <w:szCs w:val="22"/>
        </w:rPr>
        <w:t xml:space="preserve"> </w:t>
      </w:r>
    </w:p>
    <w:p w14:paraId="5F98030C" w14:textId="256D6C87" w:rsidR="00855454" w:rsidRPr="00855454" w:rsidRDefault="00855454" w:rsidP="007C3845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szCs w:val="22"/>
        </w:rPr>
      </w:pPr>
    </w:p>
    <w:p w14:paraId="0B3F34DF" w14:textId="0B904070" w:rsidR="002F3312" w:rsidRPr="00855454" w:rsidRDefault="002F3312" w:rsidP="007C3845">
      <w:pPr>
        <w:pStyle w:val="normalodsazene"/>
        <w:numPr>
          <w:ilvl w:val="0"/>
          <w:numId w:val="40"/>
        </w:numPr>
        <w:tabs>
          <w:tab w:val="clear" w:pos="709"/>
        </w:tabs>
        <w:spacing w:before="0"/>
        <w:ind w:left="618" w:hanging="193"/>
        <w:rPr>
          <w:rFonts w:cs="Arial"/>
          <w:color w:val="000000"/>
          <w:szCs w:val="22"/>
        </w:rPr>
      </w:pPr>
      <w:r w:rsidRPr="007C3845">
        <w:rPr>
          <w:rFonts w:cs="Arial"/>
          <w:b/>
          <w:color w:val="000000"/>
          <w:szCs w:val="22"/>
        </w:rPr>
        <w:t>splněno s výhradou</w:t>
      </w:r>
      <w:r w:rsidRPr="00855454">
        <w:rPr>
          <w:rFonts w:cs="Arial"/>
          <w:color w:val="000000"/>
          <w:szCs w:val="22"/>
        </w:rPr>
        <w:t xml:space="preserve"> – deklarované cíle projektu byly splněny pouze částečně nebo byly dosaženy pouze výsledky, které lze hodnotit jako nepřekračující současný stav poznání</w:t>
      </w:r>
      <w:r w:rsidR="00855454">
        <w:rPr>
          <w:rFonts w:cs="Arial"/>
          <w:color w:val="000000"/>
          <w:szCs w:val="22"/>
        </w:rPr>
        <w:t>;</w:t>
      </w:r>
    </w:p>
    <w:p w14:paraId="095CCBB3" w14:textId="18995F69" w:rsidR="00855454" w:rsidRPr="00855454" w:rsidRDefault="00855454" w:rsidP="007C3845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szCs w:val="22"/>
        </w:rPr>
      </w:pPr>
    </w:p>
    <w:p w14:paraId="12DC0796" w14:textId="77777777" w:rsidR="002F3312" w:rsidRPr="00CB5180" w:rsidRDefault="002F3312" w:rsidP="007C3845">
      <w:pPr>
        <w:pStyle w:val="normalodsazene"/>
        <w:numPr>
          <w:ilvl w:val="0"/>
          <w:numId w:val="40"/>
        </w:numPr>
        <w:tabs>
          <w:tab w:val="clear" w:pos="709"/>
        </w:tabs>
        <w:spacing w:before="0"/>
        <w:ind w:left="618" w:hanging="193"/>
        <w:rPr>
          <w:rFonts w:cs="Arial"/>
          <w:color w:val="000000"/>
          <w:szCs w:val="22"/>
        </w:rPr>
      </w:pPr>
      <w:r w:rsidRPr="007C3845">
        <w:rPr>
          <w:rFonts w:cs="Arial"/>
          <w:b/>
          <w:color w:val="000000"/>
          <w:szCs w:val="22"/>
        </w:rPr>
        <w:t>nesplněno</w:t>
      </w:r>
      <w:r w:rsidRPr="00CB5180">
        <w:rPr>
          <w:rFonts w:cs="Arial"/>
          <w:color w:val="000000"/>
          <w:szCs w:val="22"/>
        </w:rPr>
        <w:t xml:space="preserve"> – deklarovaných cílů projektu nebylo dosaženo, publikované či jinak uplatněné výsledky z projektu (publikace, případně další výsledky) nejsou z hlediska rozsahu a potenciálního ohlasu či možností využití při řešení v projektu vymezených problémů dostatečné a pravděpodobně výrazně nezasáhnou do vývoje oboru. </w:t>
      </w:r>
    </w:p>
    <w:p w14:paraId="295FEA96" w14:textId="77777777" w:rsidR="00DF3270" w:rsidRPr="00CB5180" w:rsidRDefault="00DF327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FB73DD4" w14:textId="77777777" w:rsidR="006821EB" w:rsidRPr="00CB5180" w:rsidRDefault="006821E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3CBD6D8" w14:textId="77777777" w:rsidR="00DF3270" w:rsidRPr="00CB5180" w:rsidRDefault="00DF3270" w:rsidP="00DF3270">
      <w:pPr>
        <w:keepNext/>
        <w:numPr>
          <w:ilvl w:val="0"/>
          <w:numId w:val="32"/>
        </w:numPr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CB5180">
        <w:rPr>
          <w:rFonts w:ascii="Arial" w:hAnsi="Arial" w:cs="Arial"/>
          <w:color w:val="000000"/>
          <w:sz w:val="22"/>
          <w:szCs w:val="22"/>
          <w:u w:val="single"/>
        </w:rPr>
        <w:t>Kritéria splnění cílů skupiny grantových projektů:</w:t>
      </w:r>
    </w:p>
    <w:p w14:paraId="0DFDD45E" w14:textId="77777777" w:rsidR="00DF3270" w:rsidRPr="00CB5180" w:rsidRDefault="00DF3270" w:rsidP="00DF3270">
      <w:pPr>
        <w:rPr>
          <w:rFonts w:ascii="Arial" w:hAnsi="Arial" w:cs="Arial"/>
          <w:sz w:val="22"/>
          <w:szCs w:val="22"/>
        </w:rPr>
      </w:pPr>
    </w:p>
    <w:p w14:paraId="5DC8E0F4" w14:textId="77777777" w:rsidR="003F6FF2" w:rsidRPr="00CB5180" w:rsidRDefault="003F6FF2" w:rsidP="003D7E64">
      <w:pPr>
        <w:spacing w:after="20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>Primárním cílem navrhované skupiny grantových projektů LA granty je přispět k rozšíření a</w:t>
      </w:r>
      <w:r w:rsidR="00193035" w:rsidRPr="00CB5180">
        <w:rPr>
          <w:rFonts w:ascii="Arial" w:hAnsi="Arial" w:cs="Arial"/>
          <w:color w:val="000000"/>
          <w:sz w:val="22"/>
          <w:szCs w:val="22"/>
        </w:rPr>
        <w:t> 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prohlubování možností vědecké spolupráce v základním výzkumu v rámci Evropy, zvýšení kvality české vědy a rozšíření počtu pracovišť s vynikající vědeckou úrovní. </w:t>
      </w:r>
    </w:p>
    <w:p w14:paraId="7E6AE36D" w14:textId="77777777" w:rsidR="003F6FF2" w:rsidRPr="00CB5180" w:rsidRDefault="003F6FF2" w:rsidP="003D7E64">
      <w:pPr>
        <w:spacing w:after="200"/>
        <w:jc w:val="both"/>
        <w:rPr>
          <w:rFonts w:ascii="Arial" w:hAnsi="Arial" w:cs="Arial"/>
          <w:color w:val="000000"/>
          <w:sz w:val="22"/>
          <w:szCs w:val="22"/>
        </w:rPr>
      </w:pPr>
      <w:r w:rsidRPr="00CB5180">
        <w:rPr>
          <w:rFonts w:ascii="Arial" w:hAnsi="Arial" w:cs="Arial"/>
          <w:color w:val="000000"/>
          <w:sz w:val="22"/>
          <w:szCs w:val="22"/>
        </w:rPr>
        <w:t xml:space="preserve">Splnění těchto cílů je přitom v dlouhodobějším časovém horizontu měřitelné. Sledována a vyhodnocována bude </w:t>
      </w:r>
      <w:r w:rsidR="003D7E64" w:rsidRPr="00CB5180">
        <w:rPr>
          <w:rFonts w:ascii="Arial" w:hAnsi="Arial" w:cs="Arial"/>
          <w:color w:val="000000"/>
          <w:sz w:val="22"/>
          <w:szCs w:val="22"/>
        </w:rPr>
        <w:t xml:space="preserve">rozšiřující se spolupráce mezinárodních a národních vědeckých týmů a dále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zejména kvalita </w:t>
      </w:r>
      <w:r w:rsidR="003D7E64" w:rsidRPr="00CB5180">
        <w:rPr>
          <w:rFonts w:ascii="Arial" w:hAnsi="Arial" w:cs="Arial"/>
          <w:color w:val="000000"/>
          <w:sz w:val="22"/>
          <w:szCs w:val="22"/>
        </w:rPr>
        <w:t xml:space="preserve">společných </w:t>
      </w:r>
      <w:r w:rsidRPr="00CB5180">
        <w:rPr>
          <w:rFonts w:ascii="Arial" w:hAnsi="Arial" w:cs="Arial"/>
          <w:color w:val="000000"/>
          <w:sz w:val="22"/>
          <w:szCs w:val="22"/>
        </w:rPr>
        <w:t>vědeckých či odborných publikací, ve kterých budou zveřejňovány konkrétní výsledky výzkumu (podle impakt faktoru) a citační ohlasy publikovaných výsledků výzkumu.</w:t>
      </w:r>
    </w:p>
    <w:p w14:paraId="2DC69070" w14:textId="77777777" w:rsidR="00595B93" w:rsidRDefault="00595B93" w:rsidP="00595B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souladu s výše uvedeným bude sledována:</w:t>
      </w:r>
    </w:p>
    <w:p w14:paraId="359FDC59" w14:textId="6962AEB3" w:rsidR="00595B93" w:rsidRDefault="00595B93" w:rsidP="00595B93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</w:rPr>
      </w:pPr>
      <w:r w:rsidRPr="00E10C28">
        <w:rPr>
          <w:rFonts w:ascii="Arial" w:hAnsi="Arial" w:cs="Arial"/>
        </w:rPr>
        <w:t xml:space="preserve">kvalita </w:t>
      </w:r>
      <w:r w:rsidRPr="00BA1D30">
        <w:rPr>
          <w:rFonts w:ascii="Arial" w:hAnsi="Arial" w:cs="Arial"/>
        </w:rPr>
        <w:t xml:space="preserve">dosažených výsledků s důrazem na </w:t>
      </w:r>
      <w:r>
        <w:rPr>
          <w:rFonts w:ascii="Arial" w:hAnsi="Arial" w:cs="Arial"/>
        </w:rPr>
        <w:t>publikování v časopisech s vysokým impaktním faktorem;</w:t>
      </w:r>
    </w:p>
    <w:p w14:paraId="40CEB438" w14:textId="77777777" w:rsidR="00595B93" w:rsidRPr="00484D55" w:rsidRDefault="00595B93" w:rsidP="00595B93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</w:rPr>
      </w:pPr>
      <w:r w:rsidRPr="009D48E5">
        <w:rPr>
          <w:rFonts w:ascii="Arial" w:hAnsi="Arial" w:cs="Arial"/>
          <w:bCs/>
        </w:rPr>
        <w:t>počet podaných žádostí o ERC granty a z toho celkový počet udělených ERC grantů</w:t>
      </w:r>
      <w:r>
        <w:rPr>
          <w:rFonts w:ascii="Arial" w:hAnsi="Arial" w:cs="Arial"/>
          <w:bCs/>
        </w:rPr>
        <w:t xml:space="preserve"> a grantů programu ERC CZ pro žadatele, kteří úspěšně prošli prvním kolem soutěže ERC;</w:t>
      </w:r>
    </w:p>
    <w:p w14:paraId="54E49AB0" w14:textId="77777777" w:rsidR="00595B93" w:rsidRPr="00BA1D30" w:rsidRDefault="00595B93" w:rsidP="00595B93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úspěšnost v získávání dalších mezinárodních, popřípadě zahraničních grantů</w:t>
      </w:r>
      <w:r w:rsidRPr="009D48E5">
        <w:rPr>
          <w:rFonts w:ascii="Arial" w:hAnsi="Arial" w:cs="Arial"/>
          <w:bCs/>
        </w:rPr>
        <w:t>.</w:t>
      </w:r>
    </w:p>
    <w:p w14:paraId="610F43AD" w14:textId="77777777" w:rsidR="00595B93" w:rsidRDefault="00595B93" w:rsidP="00595B93">
      <w:pPr>
        <w:jc w:val="both"/>
        <w:rPr>
          <w:rFonts w:ascii="Arial" w:hAnsi="Arial" w:cs="Arial"/>
          <w:sz w:val="22"/>
          <w:szCs w:val="22"/>
        </w:rPr>
      </w:pPr>
    </w:p>
    <w:p w14:paraId="1AC97F2C" w14:textId="222F8DA9" w:rsidR="00595B93" w:rsidRDefault="00595B93" w:rsidP="00595B93">
      <w:pPr>
        <w:spacing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První vyhodnocení hlavního i dílčích cílů </w:t>
      </w:r>
      <w:r w:rsidRPr="00AD313C">
        <w:rPr>
          <w:rFonts w:ascii="Arial" w:hAnsi="Arial" w:cs="Arial"/>
          <w:sz w:val="22"/>
          <w:szCs w:val="22"/>
        </w:rPr>
        <w:t xml:space="preserve">skupiny grantových projektů </w:t>
      </w:r>
      <w:r>
        <w:rPr>
          <w:rFonts w:ascii="Arial" w:hAnsi="Arial" w:cs="Arial"/>
          <w:sz w:val="22"/>
          <w:szCs w:val="22"/>
        </w:rPr>
        <w:t>LA granty proběhne v roce 2026, následně bude hodnocení probíhat ve čtyřletých intervalech.</w:t>
      </w:r>
    </w:p>
    <w:p w14:paraId="5987141D" w14:textId="3446CA3E" w:rsidR="0007648E" w:rsidRPr="00CB5180" w:rsidRDefault="00DF3270" w:rsidP="00595B93">
      <w:pPr>
        <w:spacing w:after="200"/>
        <w:jc w:val="both"/>
        <w:rPr>
          <w:rFonts w:ascii="Arial" w:hAnsi="Arial" w:cs="Arial"/>
        </w:rPr>
      </w:pPr>
      <w:r w:rsidRPr="00CB5180">
        <w:rPr>
          <w:rFonts w:ascii="Arial" w:hAnsi="Arial" w:cs="Arial"/>
          <w:color w:val="000000"/>
          <w:sz w:val="22"/>
          <w:szCs w:val="22"/>
        </w:rPr>
        <w:t>Vzhledem k nezbytně rizikové povaze LA grantů</w:t>
      </w:r>
      <w:r w:rsidR="00DD5833" w:rsidRPr="00CB5180">
        <w:rPr>
          <w:rFonts w:ascii="Arial" w:hAnsi="Arial" w:cs="Arial"/>
          <w:color w:val="000000"/>
          <w:sz w:val="22"/>
          <w:szCs w:val="22"/>
        </w:rPr>
        <w:t xml:space="preserve"> </w:t>
      </w:r>
      <w:r w:rsidRPr="00CB5180">
        <w:rPr>
          <w:rFonts w:ascii="Arial" w:hAnsi="Arial" w:cs="Arial"/>
          <w:color w:val="000000"/>
          <w:sz w:val="22"/>
          <w:szCs w:val="22"/>
        </w:rPr>
        <w:t xml:space="preserve">bude za splnění cílů skupiny grantových projektů v souladu s povahou výsledků v základním výzkumu považováno úspěšné ukončení (tj. projekt </w:t>
      </w:r>
      <w:r w:rsidR="003D2F77">
        <w:rPr>
          <w:rFonts w:ascii="Arial" w:hAnsi="Arial" w:cs="Arial"/>
          <w:color w:val="000000"/>
          <w:sz w:val="22"/>
          <w:szCs w:val="22"/>
        </w:rPr>
        <w:t xml:space="preserve">bude </w:t>
      </w:r>
      <w:r w:rsidRPr="00CB5180">
        <w:rPr>
          <w:rFonts w:ascii="Arial" w:hAnsi="Arial" w:cs="Arial"/>
          <w:color w:val="000000"/>
          <w:sz w:val="22"/>
          <w:szCs w:val="22"/>
        </w:rPr>
        <w:t>klasifikován jako „splněn“) 50 % řešených projektů.</w:t>
      </w:r>
    </w:p>
    <w:sectPr w:rsidR="0007648E" w:rsidRPr="00CB5180" w:rsidSect="008A3599">
      <w:footerReference w:type="even" r:id="rId12"/>
      <w:footerReference w:type="defaul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5F06F" w14:textId="77777777" w:rsidR="00A20D3F" w:rsidRDefault="00A20D3F">
      <w:r>
        <w:separator/>
      </w:r>
    </w:p>
  </w:endnote>
  <w:endnote w:type="continuationSeparator" w:id="0">
    <w:p w14:paraId="19636E75" w14:textId="77777777" w:rsidR="00A20D3F" w:rsidRDefault="00A2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D087C" w14:textId="77777777" w:rsidR="00187D98" w:rsidRDefault="00187D98" w:rsidP="001F31F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97B88F1" w14:textId="77777777" w:rsidR="00187D98" w:rsidRDefault="00187D98" w:rsidP="001F31F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D8AEF" w14:textId="5340C1ED" w:rsidR="00187D98" w:rsidRPr="007C3845" w:rsidRDefault="00187D98" w:rsidP="001F31F8">
    <w:pPr>
      <w:pStyle w:val="Zpat"/>
      <w:jc w:val="center"/>
      <w:rPr>
        <w:rFonts w:ascii="Arial" w:hAnsi="Arial" w:cs="Arial"/>
        <w:sz w:val="20"/>
        <w:szCs w:val="20"/>
      </w:rPr>
    </w:pPr>
    <w:r w:rsidRPr="007C3845">
      <w:rPr>
        <w:rFonts w:ascii="Arial" w:hAnsi="Arial" w:cs="Arial"/>
        <w:sz w:val="20"/>
        <w:szCs w:val="20"/>
      </w:rPr>
      <w:t xml:space="preserve">Stránka </w:t>
    </w:r>
    <w:r w:rsidRPr="007C3845">
      <w:rPr>
        <w:rFonts w:ascii="Arial" w:hAnsi="Arial" w:cs="Arial"/>
        <w:sz w:val="20"/>
        <w:szCs w:val="20"/>
      </w:rPr>
      <w:fldChar w:fldCharType="begin"/>
    </w:r>
    <w:r w:rsidRPr="007C3845">
      <w:rPr>
        <w:rFonts w:ascii="Arial" w:hAnsi="Arial" w:cs="Arial"/>
        <w:sz w:val="20"/>
        <w:szCs w:val="20"/>
      </w:rPr>
      <w:instrText>PAGE</w:instrText>
    </w:r>
    <w:r w:rsidRPr="007C3845">
      <w:rPr>
        <w:rFonts w:ascii="Arial" w:hAnsi="Arial" w:cs="Arial"/>
        <w:sz w:val="20"/>
        <w:szCs w:val="20"/>
      </w:rPr>
      <w:fldChar w:fldCharType="separate"/>
    </w:r>
    <w:r w:rsidR="00C3602D">
      <w:rPr>
        <w:rFonts w:ascii="Arial" w:hAnsi="Arial" w:cs="Arial"/>
        <w:noProof/>
        <w:sz w:val="20"/>
        <w:szCs w:val="20"/>
      </w:rPr>
      <w:t>16</w:t>
    </w:r>
    <w:r w:rsidRPr="007C3845">
      <w:rPr>
        <w:rFonts w:ascii="Arial" w:hAnsi="Arial" w:cs="Arial"/>
        <w:sz w:val="20"/>
        <w:szCs w:val="20"/>
      </w:rPr>
      <w:fldChar w:fldCharType="end"/>
    </w:r>
    <w:r w:rsidRPr="007C3845">
      <w:rPr>
        <w:rFonts w:ascii="Arial" w:hAnsi="Arial" w:cs="Arial"/>
        <w:sz w:val="20"/>
        <w:szCs w:val="20"/>
      </w:rPr>
      <w:t xml:space="preserve"> (celkem </w:t>
    </w:r>
    <w:r w:rsidRPr="007C3845">
      <w:rPr>
        <w:rFonts w:ascii="Arial" w:hAnsi="Arial" w:cs="Arial"/>
        <w:sz w:val="20"/>
        <w:szCs w:val="20"/>
      </w:rPr>
      <w:fldChar w:fldCharType="begin"/>
    </w:r>
    <w:r w:rsidRPr="007C3845">
      <w:rPr>
        <w:rFonts w:ascii="Arial" w:hAnsi="Arial" w:cs="Arial"/>
        <w:sz w:val="20"/>
        <w:szCs w:val="20"/>
      </w:rPr>
      <w:instrText>NUMPAGES</w:instrText>
    </w:r>
    <w:r w:rsidRPr="007C3845">
      <w:rPr>
        <w:rFonts w:ascii="Arial" w:hAnsi="Arial" w:cs="Arial"/>
        <w:sz w:val="20"/>
        <w:szCs w:val="20"/>
      </w:rPr>
      <w:fldChar w:fldCharType="separate"/>
    </w:r>
    <w:r w:rsidR="00C3602D">
      <w:rPr>
        <w:rFonts w:ascii="Arial" w:hAnsi="Arial" w:cs="Arial"/>
        <w:noProof/>
        <w:sz w:val="20"/>
        <w:szCs w:val="20"/>
      </w:rPr>
      <w:t>16</w:t>
    </w:r>
    <w:r w:rsidRPr="007C3845">
      <w:rPr>
        <w:rFonts w:ascii="Arial" w:hAnsi="Arial" w:cs="Arial"/>
        <w:sz w:val="20"/>
        <w:szCs w:val="20"/>
      </w:rPr>
      <w:fldChar w:fldCharType="end"/>
    </w:r>
    <w:r w:rsidRPr="007C3845">
      <w:rPr>
        <w:rFonts w:ascii="Arial" w:hAnsi="Arial" w:cs="Arial"/>
        <w:sz w:val="20"/>
        <w:szCs w:val="20"/>
      </w:rPr>
      <w:t>)</w:t>
    </w:r>
  </w:p>
  <w:p w14:paraId="4BF7F760" w14:textId="77777777" w:rsidR="00187D98" w:rsidRPr="007C3845" w:rsidRDefault="00187D98" w:rsidP="001F31F8">
    <w:pPr>
      <w:pStyle w:val="Zpat"/>
      <w:ind w:right="360"/>
      <w:rPr>
        <w:sz w:val="20"/>
        <w:szCs w:val="20"/>
      </w:rPr>
    </w:pPr>
  </w:p>
  <w:p w14:paraId="02D9F4B9" w14:textId="77777777" w:rsidR="00187D98" w:rsidRPr="007C3845" w:rsidRDefault="00187D98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72A2A" w14:textId="77777777" w:rsidR="00A20D3F" w:rsidRDefault="00A20D3F">
      <w:r>
        <w:separator/>
      </w:r>
    </w:p>
  </w:footnote>
  <w:footnote w:type="continuationSeparator" w:id="0">
    <w:p w14:paraId="4BDC4B96" w14:textId="77777777" w:rsidR="00A20D3F" w:rsidRDefault="00A20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774"/>
    <w:multiLevelType w:val="hybridMultilevel"/>
    <w:tmpl w:val="BE52F0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A20BC"/>
    <w:multiLevelType w:val="hybridMultilevel"/>
    <w:tmpl w:val="1B04CDC4"/>
    <w:lvl w:ilvl="0" w:tplc="DC2ADEF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64A36"/>
    <w:multiLevelType w:val="hybridMultilevel"/>
    <w:tmpl w:val="58DA3B54"/>
    <w:lvl w:ilvl="0" w:tplc="DA22C8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A6D23"/>
    <w:multiLevelType w:val="hybridMultilevel"/>
    <w:tmpl w:val="2DFEBD32"/>
    <w:lvl w:ilvl="0" w:tplc="0030AE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B3A6A"/>
    <w:multiLevelType w:val="hybridMultilevel"/>
    <w:tmpl w:val="4784EEDE"/>
    <w:lvl w:ilvl="0" w:tplc="5B6A62C2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1D885C0C">
      <w:start w:val="180"/>
      <w:numFmt w:val="bullet"/>
      <w:lvlText w:val="–"/>
      <w:lvlJc w:val="left"/>
      <w:pPr>
        <w:tabs>
          <w:tab w:val="num" w:pos="1919"/>
        </w:tabs>
        <w:ind w:left="1919" w:hanging="360"/>
      </w:pPr>
      <w:rPr>
        <w:rFonts w:ascii="Times New Roman" w:hAnsi="Times New Roman" w:hint="default"/>
      </w:rPr>
    </w:lvl>
    <w:lvl w:ilvl="2" w:tplc="97B8D3D8">
      <w:start w:val="1"/>
      <w:numFmt w:val="bullet"/>
      <w:lvlText w:val="•"/>
      <w:lvlJc w:val="left"/>
      <w:pPr>
        <w:tabs>
          <w:tab w:val="num" w:pos="2367"/>
        </w:tabs>
        <w:ind w:left="2367" w:hanging="360"/>
      </w:pPr>
      <w:rPr>
        <w:rFonts w:ascii="Times New Roman" w:hAnsi="Times New Roman" w:hint="default"/>
      </w:rPr>
    </w:lvl>
    <w:lvl w:ilvl="3" w:tplc="82D6EFB8" w:tentative="1">
      <w:start w:val="1"/>
      <w:numFmt w:val="bullet"/>
      <w:lvlText w:val="•"/>
      <w:lvlJc w:val="left"/>
      <w:pPr>
        <w:tabs>
          <w:tab w:val="num" w:pos="3087"/>
        </w:tabs>
        <w:ind w:left="3087" w:hanging="360"/>
      </w:pPr>
      <w:rPr>
        <w:rFonts w:ascii="Times New Roman" w:hAnsi="Times New Roman" w:hint="default"/>
      </w:rPr>
    </w:lvl>
    <w:lvl w:ilvl="4" w:tplc="21308864" w:tentative="1">
      <w:start w:val="1"/>
      <w:numFmt w:val="bullet"/>
      <w:lvlText w:val="•"/>
      <w:lvlJc w:val="left"/>
      <w:pPr>
        <w:tabs>
          <w:tab w:val="num" w:pos="3807"/>
        </w:tabs>
        <w:ind w:left="3807" w:hanging="360"/>
      </w:pPr>
      <w:rPr>
        <w:rFonts w:ascii="Times New Roman" w:hAnsi="Times New Roman" w:hint="default"/>
      </w:rPr>
    </w:lvl>
    <w:lvl w:ilvl="5" w:tplc="DA301336" w:tentative="1">
      <w:start w:val="1"/>
      <w:numFmt w:val="bullet"/>
      <w:lvlText w:val="•"/>
      <w:lvlJc w:val="left"/>
      <w:pPr>
        <w:tabs>
          <w:tab w:val="num" w:pos="4527"/>
        </w:tabs>
        <w:ind w:left="4527" w:hanging="360"/>
      </w:pPr>
      <w:rPr>
        <w:rFonts w:ascii="Times New Roman" w:hAnsi="Times New Roman" w:hint="default"/>
      </w:rPr>
    </w:lvl>
    <w:lvl w:ilvl="6" w:tplc="66D09C8E" w:tentative="1">
      <w:start w:val="1"/>
      <w:numFmt w:val="bullet"/>
      <w:lvlText w:val="•"/>
      <w:lvlJc w:val="left"/>
      <w:pPr>
        <w:tabs>
          <w:tab w:val="num" w:pos="5247"/>
        </w:tabs>
        <w:ind w:left="5247" w:hanging="360"/>
      </w:pPr>
      <w:rPr>
        <w:rFonts w:ascii="Times New Roman" w:hAnsi="Times New Roman" w:hint="default"/>
      </w:rPr>
    </w:lvl>
    <w:lvl w:ilvl="7" w:tplc="64D6C8F6" w:tentative="1">
      <w:start w:val="1"/>
      <w:numFmt w:val="bullet"/>
      <w:lvlText w:val="•"/>
      <w:lvlJc w:val="left"/>
      <w:pPr>
        <w:tabs>
          <w:tab w:val="num" w:pos="5967"/>
        </w:tabs>
        <w:ind w:left="5967" w:hanging="360"/>
      </w:pPr>
      <w:rPr>
        <w:rFonts w:ascii="Times New Roman" w:hAnsi="Times New Roman" w:hint="default"/>
      </w:rPr>
    </w:lvl>
    <w:lvl w:ilvl="8" w:tplc="0EE262DA" w:tentative="1">
      <w:start w:val="1"/>
      <w:numFmt w:val="bullet"/>
      <w:lvlText w:val="•"/>
      <w:lvlJc w:val="left"/>
      <w:pPr>
        <w:tabs>
          <w:tab w:val="num" w:pos="6687"/>
        </w:tabs>
        <w:ind w:left="6687" w:hanging="360"/>
      </w:pPr>
      <w:rPr>
        <w:rFonts w:ascii="Times New Roman" w:hAnsi="Times New Roman" w:hint="default"/>
      </w:rPr>
    </w:lvl>
  </w:abstractNum>
  <w:abstractNum w:abstractNumId="5" w15:restartNumberingAfterBreak="0">
    <w:nsid w:val="179F744E"/>
    <w:multiLevelType w:val="hybridMultilevel"/>
    <w:tmpl w:val="5FF22EFA"/>
    <w:lvl w:ilvl="0" w:tplc="61E4D1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6" w15:restartNumberingAfterBreak="0">
    <w:nsid w:val="1AD51F5D"/>
    <w:multiLevelType w:val="hybridMultilevel"/>
    <w:tmpl w:val="C4C8BE4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7" w15:restartNumberingAfterBreak="0">
    <w:nsid w:val="1BEB4749"/>
    <w:multiLevelType w:val="multilevel"/>
    <w:tmpl w:val="5ABC6602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5" w:hanging="1440"/>
      </w:pPr>
      <w:rPr>
        <w:rFonts w:hint="default"/>
      </w:rPr>
    </w:lvl>
  </w:abstractNum>
  <w:abstractNum w:abstractNumId="8" w15:restartNumberingAfterBreak="0">
    <w:nsid w:val="24FF15EA"/>
    <w:multiLevelType w:val="hybridMultilevel"/>
    <w:tmpl w:val="E6A8646C"/>
    <w:lvl w:ilvl="0" w:tplc="E4CADFD4">
      <w:start w:val="1"/>
      <w:numFmt w:val="bullet"/>
      <w:lvlText w:val=""/>
      <w:lvlJc w:val="left"/>
      <w:pPr>
        <w:tabs>
          <w:tab w:val="num" w:pos="615"/>
        </w:tabs>
        <w:ind w:left="615" w:hanging="19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9" w15:restartNumberingAfterBreak="0">
    <w:nsid w:val="29CA69E6"/>
    <w:multiLevelType w:val="hybridMultilevel"/>
    <w:tmpl w:val="92FC77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4AC76E"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865B2"/>
    <w:multiLevelType w:val="hybridMultilevel"/>
    <w:tmpl w:val="4A3EA13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1" w15:restartNumberingAfterBreak="0">
    <w:nsid w:val="2F2C5B5F"/>
    <w:multiLevelType w:val="hybridMultilevel"/>
    <w:tmpl w:val="04EE7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31F1B"/>
    <w:multiLevelType w:val="hybridMultilevel"/>
    <w:tmpl w:val="0C1624B2"/>
    <w:lvl w:ilvl="0" w:tplc="DC2ADEF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0A5FE7"/>
    <w:multiLevelType w:val="hybridMultilevel"/>
    <w:tmpl w:val="847050F2"/>
    <w:lvl w:ilvl="0" w:tplc="E4CADFD4">
      <w:start w:val="1"/>
      <w:numFmt w:val="bullet"/>
      <w:lvlText w:val=""/>
      <w:lvlJc w:val="left"/>
      <w:pPr>
        <w:tabs>
          <w:tab w:val="num" w:pos="615"/>
        </w:tabs>
        <w:ind w:left="615" w:hanging="19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14" w15:restartNumberingAfterBreak="0">
    <w:nsid w:val="38B65B91"/>
    <w:multiLevelType w:val="hybridMultilevel"/>
    <w:tmpl w:val="30CC58AE"/>
    <w:lvl w:ilvl="0" w:tplc="61E4D1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D57B53"/>
    <w:multiLevelType w:val="hybridMultilevel"/>
    <w:tmpl w:val="EBE8DEA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6" w15:restartNumberingAfterBreak="0">
    <w:nsid w:val="3A5479BF"/>
    <w:multiLevelType w:val="hybridMultilevel"/>
    <w:tmpl w:val="BB46F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C53F6"/>
    <w:multiLevelType w:val="hybridMultilevel"/>
    <w:tmpl w:val="12385174"/>
    <w:lvl w:ilvl="0" w:tplc="8B5481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7524C"/>
    <w:multiLevelType w:val="hybridMultilevel"/>
    <w:tmpl w:val="E75422B2"/>
    <w:lvl w:ilvl="0" w:tplc="E4CADFD4">
      <w:start w:val="1"/>
      <w:numFmt w:val="bullet"/>
      <w:lvlText w:val=""/>
      <w:lvlJc w:val="left"/>
      <w:pPr>
        <w:tabs>
          <w:tab w:val="num" w:pos="615"/>
        </w:tabs>
        <w:ind w:left="615" w:hanging="19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19" w15:restartNumberingAfterBreak="0">
    <w:nsid w:val="402E6E2C"/>
    <w:multiLevelType w:val="multilevel"/>
    <w:tmpl w:val="583C6822"/>
    <w:lvl w:ilvl="0">
      <w:start w:val="1"/>
      <w:numFmt w:val="decimal"/>
      <w:pStyle w:val="Nadpis1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53"/>
        </w:tabs>
        <w:ind w:left="953" w:hanging="54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  <w:rPr>
        <w:rFonts w:hint="default"/>
      </w:rPr>
    </w:lvl>
  </w:abstractNum>
  <w:abstractNum w:abstractNumId="20" w15:restartNumberingAfterBreak="0">
    <w:nsid w:val="464E60E9"/>
    <w:multiLevelType w:val="hybridMultilevel"/>
    <w:tmpl w:val="311459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463" w:hanging="180"/>
      </w:pPr>
    </w:lvl>
    <w:lvl w:ilvl="3" w:tplc="0405000F">
      <w:start w:val="1"/>
      <w:numFmt w:val="decimal"/>
      <w:lvlText w:val="%4."/>
      <w:lvlJc w:val="left"/>
      <w:pPr>
        <w:ind w:left="643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D6ED6"/>
    <w:multiLevelType w:val="hybridMultilevel"/>
    <w:tmpl w:val="2598B1D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16EE2CB8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AA644F"/>
    <w:multiLevelType w:val="hybridMultilevel"/>
    <w:tmpl w:val="7E1A4BCC"/>
    <w:lvl w:ilvl="0" w:tplc="61E4D1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23" w15:restartNumberingAfterBreak="0">
    <w:nsid w:val="4F9E2D25"/>
    <w:multiLevelType w:val="hybridMultilevel"/>
    <w:tmpl w:val="A4888D6C"/>
    <w:lvl w:ilvl="0" w:tplc="61E4D1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24" w15:restartNumberingAfterBreak="0">
    <w:nsid w:val="4FD27CCC"/>
    <w:multiLevelType w:val="hybridMultilevel"/>
    <w:tmpl w:val="BE52F0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7544A"/>
    <w:multiLevelType w:val="hybridMultilevel"/>
    <w:tmpl w:val="B9545162"/>
    <w:lvl w:ilvl="0" w:tplc="040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6" w15:restartNumberingAfterBreak="0">
    <w:nsid w:val="54672B46"/>
    <w:multiLevelType w:val="hybridMultilevel"/>
    <w:tmpl w:val="C2DE49F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27" w15:restartNumberingAfterBreak="0">
    <w:nsid w:val="596E1DA0"/>
    <w:multiLevelType w:val="hybridMultilevel"/>
    <w:tmpl w:val="6488527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8" w15:restartNumberingAfterBreak="0">
    <w:nsid w:val="59C1152C"/>
    <w:multiLevelType w:val="hybridMultilevel"/>
    <w:tmpl w:val="D8826A58"/>
    <w:lvl w:ilvl="0" w:tplc="33A0CF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971B7C"/>
    <w:multiLevelType w:val="hybridMultilevel"/>
    <w:tmpl w:val="BE52F0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E55CA"/>
    <w:multiLevelType w:val="hybridMultilevel"/>
    <w:tmpl w:val="CF6A8B2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B27B38"/>
    <w:multiLevelType w:val="hybridMultilevel"/>
    <w:tmpl w:val="705868FC"/>
    <w:lvl w:ilvl="0" w:tplc="B4EEBB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6E65772"/>
    <w:multiLevelType w:val="hybridMultilevel"/>
    <w:tmpl w:val="DFC87C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33" w15:restartNumberingAfterBreak="0">
    <w:nsid w:val="6A81348C"/>
    <w:multiLevelType w:val="hybridMultilevel"/>
    <w:tmpl w:val="4E684BD8"/>
    <w:lvl w:ilvl="0" w:tplc="E4CADFD4">
      <w:start w:val="1"/>
      <w:numFmt w:val="bullet"/>
      <w:lvlText w:val=""/>
      <w:lvlJc w:val="left"/>
      <w:pPr>
        <w:tabs>
          <w:tab w:val="num" w:pos="615"/>
        </w:tabs>
        <w:ind w:left="615" w:hanging="19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34" w15:restartNumberingAfterBreak="0">
    <w:nsid w:val="732934CC"/>
    <w:multiLevelType w:val="hybridMultilevel"/>
    <w:tmpl w:val="85E2D164"/>
    <w:lvl w:ilvl="0" w:tplc="6BD2E862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C751F1"/>
    <w:multiLevelType w:val="hybridMultilevel"/>
    <w:tmpl w:val="BE52C91C"/>
    <w:lvl w:ilvl="0" w:tplc="447A9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95D3077"/>
    <w:multiLevelType w:val="hybridMultilevel"/>
    <w:tmpl w:val="025CC094"/>
    <w:lvl w:ilvl="0" w:tplc="79E827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229E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36A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FEE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52B5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BE3F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16A9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D6B3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B208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 w15:restartNumberingAfterBreak="0">
    <w:nsid w:val="7C39763C"/>
    <w:multiLevelType w:val="hybridMultilevel"/>
    <w:tmpl w:val="E926F5E0"/>
    <w:lvl w:ilvl="0" w:tplc="19E483FE">
      <w:start w:val="1"/>
      <w:numFmt w:val="decimal"/>
      <w:lvlText w:val="%1."/>
      <w:lvlJc w:val="left"/>
      <w:pPr>
        <w:ind w:left="644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1971D7"/>
    <w:multiLevelType w:val="hybridMultilevel"/>
    <w:tmpl w:val="676E63E6"/>
    <w:lvl w:ilvl="0" w:tplc="61E4D1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E6406CC"/>
    <w:multiLevelType w:val="hybridMultilevel"/>
    <w:tmpl w:val="F104D1DE"/>
    <w:lvl w:ilvl="0" w:tplc="B4EEBB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1"/>
  </w:num>
  <w:num w:numId="2">
    <w:abstractNumId w:val="12"/>
  </w:num>
  <w:num w:numId="3">
    <w:abstractNumId w:val="28"/>
  </w:num>
  <w:num w:numId="4">
    <w:abstractNumId w:val="35"/>
  </w:num>
  <w:num w:numId="5">
    <w:abstractNumId w:val="9"/>
  </w:num>
  <w:num w:numId="6">
    <w:abstractNumId w:val="31"/>
  </w:num>
  <w:num w:numId="7">
    <w:abstractNumId w:val="4"/>
  </w:num>
  <w:num w:numId="8">
    <w:abstractNumId w:val="36"/>
  </w:num>
  <w:num w:numId="9">
    <w:abstractNumId w:val="19"/>
  </w:num>
  <w:num w:numId="10">
    <w:abstractNumId w:val="39"/>
  </w:num>
  <w:num w:numId="11">
    <w:abstractNumId w:val="13"/>
  </w:num>
  <w:num w:numId="12">
    <w:abstractNumId w:val="15"/>
  </w:num>
  <w:num w:numId="13">
    <w:abstractNumId w:val="27"/>
  </w:num>
  <w:num w:numId="14">
    <w:abstractNumId w:val="10"/>
  </w:num>
  <w:num w:numId="15">
    <w:abstractNumId w:val="26"/>
  </w:num>
  <w:num w:numId="16">
    <w:abstractNumId w:val="6"/>
  </w:num>
  <w:num w:numId="17">
    <w:abstractNumId w:val="32"/>
  </w:num>
  <w:num w:numId="18">
    <w:abstractNumId w:val="17"/>
  </w:num>
  <w:num w:numId="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</w:num>
  <w:num w:numId="21">
    <w:abstractNumId w:val="11"/>
  </w:num>
  <w:num w:numId="22">
    <w:abstractNumId w:val="37"/>
  </w:num>
  <w:num w:numId="23">
    <w:abstractNumId w:val="2"/>
  </w:num>
  <w:num w:numId="24">
    <w:abstractNumId w:val="3"/>
  </w:num>
  <w:num w:numId="25">
    <w:abstractNumId w:val="0"/>
  </w:num>
  <w:num w:numId="26">
    <w:abstractNumId w:val="38"/>
  </w:num>
  <w:num w:numId="27">
    <w:abstractNumId w:val="21"/>
  </w:num>
  <w:num w:numId="28">
    <w:abstractNumId w:val="5"/>
  </w:num>
  <w:num w:numId="29">
    <w:abstractNumId w:val="23"/>
  </w:num>
  <w:num w:numId="30">
    <w:abstractNumId w:val="22"/>
  </w:num>
  <w:num w:numId="31">
    <w:abstractNumId w:val="14"/>
  </w:num>
  <w:num w:numId="32">
    <w:abstractNumId w:val="34"/>
  </w:num>
  <w:num w:numId="33">
    <w:abstractNumId w:val="30"/>
  </w:num>
  <w:num w:numId="34">
    <w:abstractNumId w:val="24"/>
  </w:num>
  <w:num w:numId="35">
    <w:abstractNumId w:val="29"/>
  </w:num>
  <w:num w:numId="36">
    <w:abstractNumId w:val="7"/>
  </w:num>
  <w:num w:numId="37">
    <w:abstractNumId w:val="20"/>
  </w:num>
  <w:num w:numId="38">
    <w:abstractNumId w:val="33"/>
  </w:num>
  <w:num w:numId="39">
    <w:abstractNumId w:val="8"/>
  </w:num>
  <w:num w:numId="40">
    <w:abstractNumId w:val="18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5B"/>
    <w:rsid w:val="00002E3A"/>
    <w:rsid w:val="00002FA1"/>
    <w:rsid w:val="00003535"/>
    <w:rsid w:val="000170FD"/>
    <w:rsid w:val="00024623"/>
    <w:rsid w:val="00025709"/>
    <w:rsid w:val="00056595"/>
    <w:rsid w:val="000603D7"/>
    <w:rsid w:val="0006155F"/>
    <w:rsid w:val="00065DE2"/>
    <w:rsid w:val="000710CA"/>
    <w:rsid w:val="0007648E"/>
    <w:rsid w:val="000837B6"/>
    <w:rsid w:val="000971F4"/>
    <w:rsid w:val="000A2F0B"/>
    <w:rsid w:val="000B1890"/>
    <w:rsid w:val="000B24B3"/>
    <w:rsid w:val="000D4DCA"/>
    <w:rsid w:val="000D63AA"/>
    <w:rsid w:val="000E5B9B"/>
    <w:rsid w:val="000F0DF4"/>
    <w:rsid w:val="000F4BFC"/>
    <w:rsid w:val="000F575C"/>
    <w:rsid w:val="000F6F9E"/>
    <w:rsid w:val="0010211A"/>
    <w:rsid w:val="00103B03"/>
    <w:rsid w:val="001160E9"/>
    <w:rsid w:val="00116725"/>
    <w:rsid w:val="0012343D"/>
    <w:rsid w:val="00140013"/>
    <w:rsid w:val="00145D65"/>
    <w:rsid w:val="00146A06"/>
    <w:rsid w:val="0015223F"/>
    <w:rsid w:val="001523C0"/>
    <w:rsid w:val="001562BD"/>
    <w:rsid w:val="001714D7"/>
    <w:rsid w:val="001740EE"/>
    <w:rsid w:val="00187D98"/>
    <w:rsid w:val="00192024"/>
    <w:rsid w:val="00193035"/>
    <w:rsid w:val="0019754E"/>
    <w:rsid w:val="001C1746"/>
    <w:rsid w:val="001C4949"/>
    <w:rsid w:val="001C4BE0"/>
    <w:rsid w:val="001C5907"/>
    <w:rsid w:val="001E077D"/>
    <w:rsid w:val="001E3862"/>
    <w:rsid w:val="001F31F8"/>
    <w:rsid w:val="001F4C3E"/>
    <w:rsid w:val="00202D3A"/>
    <w:rsid w:val="0021503C"/>
    <w:rsid w:val="0022102B"/>
    <w:rsid w:val="0022317C"/>
    <w:rsid w:val="00224DAE"/>
    <w:rsid w:val="00227132"/>
    <w:rsid w:val="00236A81"/>
    <w:rsid w:val="002377E6"/>
    <w:rsid w:val="00237CA5"/>
    <w:rsid w:val="00240C9D"/>
    <w:rsid w:val="00247A28"/>
    <w:rsid w:val="00254D1E"/>
    <w:rsid w:val="00257BF5"/>
    <w:rsid w:val="00260607"/>
    <w:rsid w:val="00263010"/>
    <w:rsid w:val="0028063B"/>
    <w:rsid w:val="00281CBD"/>
    <w:rsid w:val="0029405B"/>
    <w:rsid w:val="002B5CA1"/>
    <w:rsid w:val="002C078B"/>
    <w:rsid w:val="002C24D7"/>
    <w:rsid w:val="002D0035"/>
    <w:rsid w:val="002D44A1"/>
    <w:rsid w:val="002D4796"/>
    <w:rsid w:val="002D7013"/>
    <w:rsid w:val="002F2807"/>
    <w:rsid w:val="002F3312"/>
    <w:rsid w:val="002F624A"/>
    <w:rsid w:val="0032737D"/>
    <w:rsid w:val="0033320B"/>
    <w:rsid w:val="0033700C"/>
    <w:rsid w:val="00347DDB"/>
    <w:rsid w:val="00364556"/>
    <w:rsid w:val="003676EF"/>
    <w:rsid w:val="00374BD4"/>
    <w:rsid w:val="00382651"/>
    <w:rsid w:val="00384523"/>
    <w:rsid w:val="003942D2"/>
    <w:rsid w:val="003955BE"/>
    <w:rsid w:val="003A181F"/>
    <w:rsid w:val="003C313C"/>
    <w:rsid w:val="003D2F77"/>
    <w:rsid w:val="003D3475"/>
    <w:rsid w:val="003D453C"/>
    <w:rsid w:val="003D5940"/>
    <w:rsid w:val="003D7E64"/>
    <w:rsid w:val="003E1CB8"/>
    <w:rsid w:val="003E455F"/>
    <w:rsid w:val="003F6FF2"/>
    <w:rsid w:val="003F7731"/>
    <w:rsid w:val="00401C1A"/>
    <w:rsid w:val="00402CFA"/>
    <w:rsid w:val="004039AA"/>
    <w:rsid w:val="004054FE"/>
    <w:rsid w:val="0040668E"/>
    <w:rsid w:val="00412322"/>
    <w:rsid w:val="00421A80"/>
    <w:rsid w:val="00425E28"/>
    <w:rsid w:val="004273D0"/>
    <w:rsid w:val="00434FE3"/>
    <w:rsid w:val="0043721A"/>
    <w:rsid w:val="0044135D"/>
    <w:rsid w:val="00444335"/>
    <w:rsid w:val="00456BEF"/>
    <w:rsid w:val="004606E1"/>
    <w:rsid w:val="004761A9"/>
    <w:rsid w:val="0048109B"/>
    <w:rsid w:val="00487B1E"/>
    <w:rsid w:val="004A52F6"/>
    <w:rsid w:val="004B1792"/>
    <w:rsid w:val="004C09B6"/>
    <w:rsid w:val="004C0AAC"/>
    <w:rsid w:val="004C412A"/>
    <w:rsid w:val="004C418B"/>
    <w:rsid w:val="004C5A2F"/>
    <w:rsid w:val="004D403F"/>
    <w:rsid w:val="004D73AB"/>
    <w:rsid w:val="00502D1E"/>
    <w:rsid w:val="0051415F"/>
    <w:rsid w:val="0052198E"/>
    <w:rsid w:val="00525912"/>
    <w:rsid w:val="00530EAE"/>
    <w:rsid w:val="00531E46"/>
    <w:rsid w:val="0053346F"/>
    <w:rsid w:val="00534AF1"/>
    <w:rsid w:val="005442FD"/>
    <w:rsid w:val="0055195A"/>
    <w:rsid w:val="0057539D"/>
    <w:rsid w:val="005768B3"/>
    <w:rsid w:val="0058063B"/>
    <w:rsid w:val="005953B5"/>
    <w:rsid w:val="005955AB"/>
    <w:rsid w:val="00595B93"/>
    <w:rsid w:val="005A0FA5"/>
    <w:rsid w:val="005A1A40"/>
    <w:rsid w:val="005B0414"/>
    <w:rsid w:val="005B1E00"/>
    <w:rsid w:val="005E1D99"/>
    <w:rsid w:val="005E4536"/>
    <w:rsid w:val="005F7282"/>
    <w:rsid w:val="00610012"/>
    <w:rsid w:val="006124C2"/>
    <w:rsid w:val="006160FB"/>
    <w:rsid w:val="00621059"/>
    <w:rsid w:val="00625721"/>
    <w:rsid w:val="00632EDE"/>
    <w:rsid w:val="006444A9"/>
    <w:rsid w:val="00654ED6"/>
    <w:rsid w:val="006565D7"/>
    <w:rsid w:val="00665478"/>
    <w:rsid w:val="00675012"/>
    <w:rsid w:val="006756BF"/>
    <w:rsid w:val="006821EB"/>
    <w:rsid w:val="00682ABC"/>
    <w:rsid w:val="006841E7"/>
    <w:rsid w:val="00695204"/>
    <w:rsid w:val="006B4C11"/>
    <w:rsid w:val="006C1129"/>
    <w:rsid w:val="006C4459"/>
    <w:rsid w:val="006C4493"/>
    <w:rsid w:val="006D0289"/>
    <w:rsid w:val="006D5646"/>
    <w:rsid w:val="006D7321"/>
    <w:rsid w:val="006D7941"/>
    <w:rsid w:val="006F77CD"/>
    <w:rsid w:val="007051E9"/>
    <w:rsid w:val="0070526F"/>
    <w:rsid w:val="00706BEC"/>
    <w:rsid w:val="00710547"/>
    <w:rsid w:val="0071343D"/>
    <w:rsid w:val="00715DB3"/>
    <w:rsid w:val="00716AF6"/>
    <w:rsid w:val="00725F6D"/>
    <w:rsid w:val="007318B6"/>
    <w:rsid w:val="00733EC6"/>
    <w:rsid w:val="007354B8"/>
    <w:rsid w:val="0073587B"/>
    <w:rsid w:val="007517D2"/>
    <w:rsid w:val="00751CEE"/>
    <w:rsid w:val="0075215B"/>
    <w:rsid w:val="0075262A"/>
    <w:rsid w:val="0075597C"/>
    <w:rsid w:val="0075725A"/>
    <w:rsid w:val="00772FE7"/>
    <w:rsid w:val="00781F51"/>
    <w:rsid w:val="00784C19"/>
    <w:rsid w:val="00794097"/>
    <w:rsid w:val="007A1531"/>
    <w:rsid w:val="007C0964"/>
    <w:rsid w:val="007C1EEC"/>
    <w:rsid w:val="007C3845"/>
    <w:rsid w:val="007E79B8"/>
    <w:rsid w:val="00805D61"/>
    <w:rsid w:val="00815A41"/>
    <w:rsid w:val="00836877"/>
    <w:rsid w:val="0084163D"/>
    <w:rsid w:val="008514D2"/>
    <w:rsid w:val="00854628"/>
    <w:rsid w:val="00855454"/>
    <w:rsid w:val="00863986"/>
    <w:rsid w:val="00864752"/>
    <w:rsid w:val="00864806"/>
    <w:rsid w:val="00865C32"/>
    <w:rsid w:val="00886740"/>
    <w:rsid w:val="008879EE"/>
    <w:rsid w:val="00892CA9"/>
    <w:rsid w:val="00892D82"/>
    <w:rsid w:val="0089556E"/>
    <w:rsid w:val="008A1DA3"/>
    <w:rsid w:val="008A33A6"/>
    <w:rsid w:val="008A3599"/>
    <w:rsid w:val="008B0B5B"/>
    <w:rsid w:val="008B249B"/>
    <w:rsid w:val="008B28BB"/>
    <w:rsid w:val="008B3BBC"/>
    <w:rsid w:val="008B6DD5"/>
    <w:rsid w:val="008D590A"/>
    <w:rsid w:val="008D5B1E"/>
    <w:rsid w:val="008F6DDF"/>
    <w:rsid w:val="00903044"/>
    <w:rsid w:val="00916497"/>
    <w:rsid w:val="00916907"/>
    <w:rsid w:val="00921667"/>
    <w:rsid w:val="00924232"/>
    <w:rsid w:val="00927ADC"/>
    <w:rsid w:val="00932648"/>
    <w:rsid w:val="009365CA"/>
    <w:rsid w:val="009547DE"/>
    <w:rsid w:val="00957F0D"/>
    <w:rsid w:val="0096724C"/>
    <w:rsid w:val="009675AD"/>
    <w:rsid w:val="00971E0E"/>
    <w:rsid w:val="00972EC8"/>
    <w:rsid w:val="00982272"/>
    <w:rsid w:val="009A2A73"/>
    <w:rsid w:val="009A43F8"/>
    <w:rsid w:val="009A6600"/>
    <w:rsid w:val="009C13EB"/>
    <w:rsid w:val="009C4EB5"/>
    <w:rsid w:val="009D0AA9"/>
    <w:rsid w:val="009E63E4"/>
    <w:rsid w:val="00A06A6B"/>
    <w:rsid w:val="00A20D3F"/>
    <w:rsid w:val="00A22F98"/>
    <w:rsid w:val="00A4019F"/>
    <w:rsid w:val="00A51FD7"/>
    <w:rsid w:val="00A54403"/>
    <w:rsid w:val="00A56555"/>
    <w:rsid w:val="00A5731A"/>
    <w:rsid w:val="00A70134"/>
    <w:rsid w:val="00A71946"/>
    <w:rsid w:val="00A84BCC"/>
    <w:rsid w:val="00A92156"/>
    <w:rsid w:val="00A94861"/>
    <w:rsid w:val="00AA2486"/>
    <w:rsid w:val="00AA5AEB"/>
    <w:rsid w:val="00AC3EA6"/>
    <w:rsid w:val="00AD18CF"/>
    <w:rsid w:val="00AE26E3"/>
    <w:rsid w:val="00AE55BE"/>
    <w:rsid w:val="00B01377"/>
    <w:rsid w:val="00B02775"/>
    <w:rsid w:val="00B0360B"/>
    <w:rsid w:val="00B03615"/>
    <w:rsid w:val="00B05925"/>
    <w:rsid w:val="00B17BF8"/>
    <w:rsid w:val="00B20FD4"/>
    <w:rsid w:val="00B35619"/>
    <w:rsid w:val="00B40965"/>
    <w:rsid w:val="00B6051A"/>
    <w:rsid w:val="00B635AA"/>
    <w:rsid w:val="00B73DB9"/>
    <w:rsid w:val="00B931E4"/>
    <w:rsid w:val="00BB458E"/>
    <w:rsid w:val="00BB5D76"/>
    <w:rsid w:val="00BD527F"/>
    <w:rsid w:val="00BD6414"/>
    <w:rsid w:val="00BE1067"/>
    <w:rsid w:val="00BE601E"/>
    <w:rsid w:val="00BF5D14"/>
    <w:rsid w:val="00C074D3"/>
    <w:rsid w:val="00C1763A"/>
    <w:rsid w:val="00C2745B"/>
    <w:rsid w:val="00C3602D"/>
    <w:rsid w:val="00C41F64"/>
    <w:rsid w:val="00C467F1"/>
    <w:rsid w:val="00C6012A"/>
    <w:rsid w:val="00C62EF2"/>
    <w:rsid w:val="00C6432C"/>
    <w:rsid w:val="00C64ED6"/>
    <w:rsid w:val="00C66D75"/>
    <w:rsid w:val="00C717A5"/>
    <w:rsid w:val="00C81081"/>
    <w:rsid w:val="00C8108E"/>
    <w:rsid w:val="00C93052"/>
    <w:rsid w:val="00C93A83"/>
    <w:rsid w:val="00C95D13"/>
    <w:rsid w:val="00CA0A17"/>
    <w:rsid w:val="00CB3329"/>
    <w:rsid w:val="00CB5180"/>
    <w:rsid w:val="00CC681A"/>
    <w:rsid w:val="00CD6792"/>
    <w:rsid w:val="00CF7D4B"/>
    <w:rsid w:val="00D00A7A"/>
    <w:rsid w:val="00D1161F"/>
    <w:rsid w:val="00D173BA"/>
    <w:rsid w:val="00D31260"/>
    <w:rsid w:val="00D358D6"/>
    <w:rsid w:val="00D36961"/>
    <w:rsid w:val="00D37DE3"/>
    <w:rsid w:val="00D5238E"/>
    <w:rsid w:val="00D56693"/>
    <w:rsid w:val="00D6465B"/>
    <w:rsid w:val="00D825BF"/>
    <w:rsid w:val="00D82C2F"/>
    <w:rsid w:val="00DA77E1"/>
    <w:rsid w:val="00DC74B8"/>
    <w:rsid w:val="00DD1FFA"/>
    <w:rsid w:val="00DD5833"/>
    <w:rsid w:val="00DE26D5"/>
    <w:rsid w:val="00DF3270"/>
    <w:rsid w:val="00E05B8C"/>
    <w:rsid w:val="00E15E0D"/>
    <w:rsid w:val="00E24997"/>
    <w:rsid w:val="00E35C90"/>
    <w:rsid w:val="00E61A7B"/>
    <w:rsid w:val="00E61C83"/>
    <w:rsid w:val="00E65023"/>
    <w:rsid w:val="00E83BA1"/>
    <w:rsid w:val="00E87DED"/>
    <w:rsid w:val="00E9377E"/>
    <w:rsid w:val="00E94B56"/>
    <w:rsid w:val="00E94FEF"/>
    <w:rsid w:val="00E9701F"/>
    <w:rsid w:val="00EA0DC9"/>
    <w:rsid w:val="00EA1264"/>
    <w:rsid w:val="00EA411E"/>
    <w:rsid w:val="00EA6B67"/>
    <w:rsid w:val="00EB1613"/>
    <w:rsid w:val="00EC2D3B"/>
    <w:rsid w:val="00EC620A"/>
    <w:rsid w:val="00EF73E0"/>
    <w:rsid w:val="00F03AFD"/>
    <w:rsid w:val="00F05004"/>
    <w:rsid w:val="00F10F03"/>
    <w:rsid w:val="00F3254D"/>
    <w:rsid w:val="00F37EDA"/>
    <w:rsid w:val="00F42385"/>
    <w:rsid w:val="00F42633"/>
    <w:rsid w:val="00F46A61"/>
    <w:rsid w:val="00F658E1"/>
    <w:rsid w:val="00F72450"/>
    <w:rsid w:val="00F73471"/>
    <w:rsid w:val="00F73B97"/>
    <w:rsid w:val="00F7509C"/>
    <w:rsid w:val="00F75FF6"/>
    <w:rsid w:val="00F80C42"/>
    <w:rsid w:val="00F94999"/>
    <w:rsid w:val="00FB4E99"/>
    <w:rsid w:val="00FC35CE"/>
    <w:rsid w:val="00FD342D"/>
    <w:rsid w:val="00FE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A2FDA4"/>
  <w15:chartTrackingRefBased/>
  <w15:docId w15:val="{DD91D721-00A1-4277-B4AF-5A60F836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3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tučné 14"/>
    <w:basedOn w:val="Normln"/>
    <w:next w:val="Normln"/>
    <w:link w:val="Nadpis1Char"/>
    <w:qFormat/>
    <w:rsid w:val="00DF3270"/>
    <w:pPr>
      <w:keepNext/>
      <w:numPr>
        <w:numId w:val="9"/>
      </w:numPr>
      <w:tabs>
        <w:tab w:val="left" w:pos="567"/>
      </w:tabs>
      <w:overflowPunct w:val="0"/>
      <w:autoSpaceDE w:val="0"/>
      <w:autoSpaceDN w:val="0"/>
      <w:adjustRightInd w:val="0"/>
      <w:spacing w:before="360" w:after="60"/>
      <w:jc w:val="both"/>
      <w:textAlignment w:val="baseline"/>
      <w:outlineLvl w:val="0"/>
    </w:pPr>
    <w:rPr>
      <w:rFonts w:ascii="Arial" w:hAnsi="Arial"/>
      <w:b/>
      <w:kern w:val="28"/>
      <w:sz w:val="28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DF3270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tučné 14 Char"/>
    <w:basedOn w:val="Standardnpsmoodstavce"/>
    <w:link w:val="Nadpis1"/>
    <w:rsid w:val="00DF32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DF3270"/>
    <w:rPr>
      <w:rFonts w:ascii="Calibri Light" w:eastAsia="Times New Roman" w:hAnsi="Calibri Light" w:cs="Times New Roman"/>
      <w:lang w:eastAsia="cs-CZ"/>
    </w:rPr>
  </w:style>
  <w:style w:type="paragraph" w:styleId="Zkladntext">
    <w:name w:val="Body Text"/>
    <w:basedOn w:val="Normln"/>
    <w:link w:val="ZkladntextChar"/>
    <w:rsid w:val="00DF3270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rsid w:val="00DF3270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rsid w:val="00DF32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F327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F3270"/>
  </w:style>
  <w:style w:type="character" w:styleId="Znakapoznpodarou">
    <w:name w:val="footnote reference"/>
    <w:uiPriority w:val="99"/>
    <w:rsid w:val="00DF3270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DF3270"/>
    <w:pPr>
      <w:tabs>
        <w:tab w:val="left" w:pos="851"/>
      </w:tabs>
      <w:ind w:left="284" w:hanging="284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F32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1">
    <w:name w:val="Text 1"/>
    <w:basedOn w:val="Normln"/>
    <w:rsid w:val="00DF3270"/>
    <w:pPr>
      <w:tabs>
        <w:tab w:val="left" w:pos="851"/>
        <w:tab w:val="left" w:pos="1418"/>
      </w:tabs>
      <w:spacing w:before="120" w:after="120"/>
      <w:ind w:left="851"/>
      <w:jc w:val="both"/>
    </w:pPr>
    <w:rPr>
      <w:szCs w:val="20"/>
    </w:rPr>
  </w:style>
  <w:style w:type="paragraph" w:styleId="Zhlav">
    <w:name w:val="header"/>
    <w:basedOn w:val="Normln"/>
    <w:link w:val="ZhlavChar"/>
    <w:rsid w:val="00DF327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F327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DF32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DF32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DF327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CharChar2">
    <w:name w:val="Char Char2"/>
    <w:basedOn w:val="Standardnpsmoodstavce"/>
    <w:rsid w:val="00DF3270"/>
  </w:style>
  <w:style w:type="paragraph" w:styleId="Pedmtkomente">
    <w:name w:val="annotation subject"/>
    <w:basedOn w:val="Textkomente"/>
    <w:next w:val="Textkomente"/>
    <w:link w:val="PedmtkomenteChar"/>
    <w:rsid w:val="00DF32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F32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CharChar1">
    <w:name w:val="Char Char1"/>
    <w:rsid w:val="00DF3270"/>
    <w:rPr>
      <w:b/>
      <w:bCs/>
    </w:rPr>
  </w:style>
  <w:style w:type="paragraph" w:styleId="Textbubliny">
    <w:name w:val="Balloon Text"/>
    <w:basedOn w:val="Normln"/>
    <w:link w:val="TextbublinyChar"/>
    <w:rsid w:val="00DF32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F3270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">
    <w:name w:val="Char Char"/>
    <w:rsid w:val="00DF327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3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ormalni-odsazeni">
    <w:name w:val="normalni-odsazeni"/>
    <w:basedOn w:val="Normln"/>
    <w:rsid w:val="00DF3270"/>
    <w:pPr>
      <w:spacing w:before="120"/>
      <w:jc w:val="both"/>
    </w:pPr>
  </w:style>
  <w:style w:type="character" w:customStyle="1" w:styleId="normalni-odsazeniChar">
    <w:name w:val="normalni-odsazeni Char"/>
    <w:rsid w:val="00DF3270"/>
    <w:rPr>
      <w:sz w:val="24"/>
      <w:szCs w:val="24"/>
      <w:lang w:val="cs-CZ" w:eastAsia="cs-CZ" w:bidi="ar-SA"/>
    </w:rPr>
  </w:style>
  <w:style w:type="paragraph" w:customStyle="1" w:styleId="RRtext">
    <w:name w:val="RR text"/>
    <w:basedOn w:val="Normln"/>
    <w:rsid w:val="00DF3270"/>
    <w:pPr>
      <w:widowControl w:val="0"/>
      <w:spacing w:after="120" w:line="360" w:lineRule="atLeast"/>
      <w:ind w:firstLine="709"/>
      <w:jc w:val="both"/>
    </w:pPr>
  </w:style>
  <w:style w:type="character" w:customStyle="1" w:styleId="RRtextChar">
    <w:name w:val="RR text Char"/>
    <w:rsid w:val="00DF3270"/>
    <w:rPr>
      <w:sz w:val="24"/>
      <w:szCs w:val="24"/>
      <w:lang w:val="cs-CZ" w:eastAsia="cs-CZ" w:bidi="ar-SA"/>
    </w:rPr>
  </w:style>
  <w:style w:type="paragraph" w:customStyle="1" w:styleId="Textodstavce">
    <w:name w:val="Text odstavce"/>
    <w:basedOn w:val="Normln"/>
    <w:rsid w:val="00DF3270"/>
    <w:pPr>
      <w:spacing w:before="120"/>
      <w:jc w:val="both"/>
    </w:pPr>
  </w:style>
  <w:style w:type="character" w:customStyle="1" w:styleId="TextodstavceChar">
    <w:name w:val="Text odstavce Char"/>
    <w:rsid w:val="00DF3270"/>
    <w:rPr>
      <w:sz w:val="24"/>
      <w:szCs w:val="24"/>
      <w:lang w:val="cs-CZ" w:eastAsia="cs-CZ" w:bidi="ar-SA"/>
    </w:rPr>
  </w:style>
  <w:style w:type="character" w:customStyle="1" w:styleId="LucieChroustov">
    <w:name w:val="Lucie Chroustová"/>
    <w:semiHidden/>
    <w:rsid w:val="00DF3270"/>
    <w:rPr>
      <w:rFonts w:ascii="Arial" w:hAnsi="Arial" w:cs="Arial"/>
      <w:color w:val="auto"/>
      <w:sz w:val="20"/>
      <w:szCs w:val="20"/>
    </w:rPr>
  </w:style>
  <w:style w:type="paragraph" w:customStyle="1" w:styleId="Mujnormlniblok">
    <w:name w:val="Mujnormálni blok"/>
    <w:basedOn w:val="Normln"/>
    <w:rsid w:val="00DF3270"/>
    <w:pPr>
      <w:spacing w:after="120"/>
      <w:jc w:val="both"/>
    </w:pPr>
  </w:style>
  <w:style w:type="paragraph" w:styleId="Rozloendokumentu">
    <w:name w:val="Document Map"/>
    <w:basedOn w:val="Normln"/>
    <w:link w:val="RozloendokumentuChar"/>
    <w:semiHidden/>
    <w:rsid w:val="00DF32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F3270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customStyle="1" w:styleId="normalodsazene">
    <w:name w:val="normalodsazene"/>
    <w:basedOn w:val="Normln"/>
    <w:link w:val="normalodsazeneChar2"/>
    <w:rsid w:val="00DF3270"/>
    <w:pPr>
      <w:tabs>
        <w:tab w:val="left" w:pos="709"/>
      </w:tabs>
      <w:spacing w:before="60"/>
      <w:ind w:left="709" w:hanging="709"/>
      <w:jc w:val="both"/>
    </w:pPr>
    <w:rPr>
      <w:rFonts w:ascii="Arial" w:hAnsi="Arial"/>
      <w:sz w:val="22"/>
    </w:rPr>
  </w:style>
  <w:style w:type="character" w:customStyle="1" w:styleId="normalodsazeneChar2">
    <w:name w:val="normalodsazene Char2"/>
    <w:link w:val="normalodsazene"/>
    <w:rsid w:val="00DF3270"/>
    <w:rPr>
      <w:rFonts w:ascii="Arial" w:eastAsia="Times New Roman" w:hAnsi="Arial" w:cs="Times New Roman"/>
      <w:szCs w:val="24"/>
      <w:lang w:eastAsia="cs-CZ"/>
    </w:rPr>
  </w:style>
  <w:style w:type="character" w:customStyle="1" w:styleId="StylnormalodsazeneChar">
    <w:name w:val="Styl normalodsazene + Char"/>
    <w:rsid w:val="00DF3270"/>
    <w:rPr>
      <w:rFonts w:ascii="Arial" w:hAnsi="Arial"/>
      <w:noProof w:val="0"/>
      <w:kern w:val="1"/>
      <w:sz w:val="22"/>
      <w:szCs w:val="24"/>
      <w:lang w:val="cs-CZ" w:eastAsia="cs-CZ" w:bidi="ar-SA"/>
    </w:rPr>
  </w:style>
  <w:style w:type="paragraph" w:customStyle="1" w:styleId="vcodsazen">
    <w:name w:val="víc odsazené"/>
    <w:basedOn w:val="Normln"/>
    <w:link w:val="vcodsazenChar"/>
    <w:rsid w:val="00DF3270"/>
    <w:pPr>
      <w:tabs>
        <w:tab w:val="left" w:pos="567"/>
      </w:tabs>
      <w:overflowPunct w:val="0"/>
      <w:autoSpaceDE w:val="0"/>
      <w:autoSpaceDN w:val="0"/>
      <w:adjustRightInd w:val="0"/>
      <w:spacing w:before="60"/>
      <w:ind w:left="993" w:hanging="284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vcodsazenChar">
    <w:name w:val="víc odsazené Char"/>
    <w:link w:val="vcodsazen"/>
    <w:rsid w:val="00DF3270"/>
    <w:rPr>
      <w:rFonts w:ascii="Arial" w:eastAsia="Times New Roman" w:hAnsi="Arial" w:cs="Times New Roman"/>
      <w:szCs w:val="20"/>
      <w:lang w:eastAsia="cs-CZ"/>
    </w:rPr>
  </w:style>
  <w:style w:type="paragraph" w:customStyle="1" w:styleId="Odsazenvc">
    <w:name w:val="Odsazený víc"/>
    <w:basedOn w:val="Normln"/>
    <w:rsid w:val="00DF3270"/>
    <w:pPr>
      <w:tabs>
        <w:tab w:val="left" w:pos="567"/>
      </w:tabs>
      <w:spacing w:after="40"/>
      <w:ind w:left="2160" w:hanging="720"/>
      <w:jc w:val="both"/>
    </w:pPr>
    <w:rPr>
      <w:rFonts w:ascii="Arial" w:hAnsi="Arial"/>
      <w:sz w:val="20"/>
    </w:rPr>
  </w:style>
  <w:style w:type="character" w:styleId="Hypertextovodkaz">
    <w:name w:val="Hyperlink"/>
    <w:uiPriority w:val="99"/>
    <w:rsid w:val="00DF3270"/>
    <w:rPr>
      <w:color w:val="0000FF"/>
      <w:u w:val="single"/>
    </w:rPr>
  </w:style>
  <w:style w:type="paragraph" w:customStyle="1" w:styleId="NormlnsWWW">
    <w:name w:val="Normální (síť WWW)"/>
    <w:basedOn w:val="Normln"/>
    <w:rsid w:val="00DF3270"/>
    <w:pPr>
      <w:spacing w:before="100" w:beforeAutospacing="1" w:after="100" w:afterAutospacing="1"/>
    </w:pPr>
  </w:style>
  <w:style w:type="character" w:customStyle="1" w:styleId="Hypertextovodkaz1">
    <w:name w:val="Hypertextový odkaz1"/>
    <w:rsid w:val="00DF3270"/>
    <w:rPr>
      <w:color w:val="0000FF"/>
      <w:u w:val="single"/>
    </w:rPr>
  </w:style>
  <w:style w:type="paragraph" w:styleId="Normlnweb">
    <w:name w:val="Normal (Web)"/>
    <w:basedOn w:val="Normln"/>
    <w:rsid w:val="00DF3270"/>
    <w:pPr>
      <w:spacing w:before="100" w:beforeAutospacing="1" w:after="100" w:afterAutospacing="1"/>
    </w:pPr>
  </w:style>
  <w:style w:type="character" w:styleId="Siln">
    <w:name w:val="Strong"/>
    <w:qFormat/>
    <w:rsid w:val="00DF3270"/>
    <w:rPr>
      <w:b/>
      <w:bCs/>
    </w:rPr>
  </w:style>
  <w:style w:type="paragraph" w:customStyle="1" w:styleId="CharChar6">
    <w:name w:val="Char Char6"/>
    <w:basedOn w:val="Normln"/>
    <w:rsid w:val="00DF32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99"/>
    <w:qFormat/>
    <w:rsid w:val="00DF3270"/>
    <w:pPr>
      <w:spacing w:before="240" w:after="6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DF3270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DF3270"/>
    <w:rPr>
      <w:rFonts w:ascii="Book Antiqua" w:eastAsia="Calibri" w:hAnsi="Book Antiqua" w:cs="Times New Roman"/>
      <w:color w:val="BF8F00"/>
    </w:rPr>
  </w:style>
  <w:style w:type="paragraph" w:styleId="Bezmezer">
    <w:name w:val="No Spacing"/>
    <w:uiPriority w:val="1"/>
    <w:qFormat/>
    <w:rsid w:val="004B17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710CA"/>
    <w:rPr>
      <w:color w:val="954F72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325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wf.ac.at/de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cienceeurope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rrs.gov.si/s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cn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E15B9-3FAB-438A-89B0-F59112A57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6598</Words>
  <Characters>38932</Characters>
  <Application>Microsoft Office Word</Application>
  <DocSecurity>0</DocSecurity>
  <Lines>324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Edr</dc:creator>
  <cp:keywords/>
  <dc:description/>
  <cp:lastModifiedBy>Lada Knetlová</cp:lastModifiedBy>
  <cp:revision>3</cp:revision>
  <cp:lastPrinted>2019-05-23T12:03:00Z</cp:lastPrinted>
  <dcterms:created xsi:type="dcterms:W3CDTF">2019-06-10T10:23:00Z</dcterms:created>
  <dcterms:modified xsi:type="dcterms:W3CDTF">2019-06-11T08:50:00Z</dcterms:modified>
</cp:coreProperties>
</file>