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CellMar>
          <w:left w:w="340" w:type="dxa"/>
          <w:right w:w="340" w:type="dxa"/>
        </w:tblCellMar>
        <w:tblLook w:val="04A0" w:firstRow="1" w:lastRow="0" w:firstColumn="1" w:lastColumn="0" w:noHBand="0" w:noVBand="1"/>
      </w:tblPr>
      <w:tblGrid>
        <w:gridCol w:w="1680"/>
        <w:gridCol w:w="1205"/>
      </w:tblGrid>
      <w:tr w:rsidR="005D017A" w:rsidRPr="00FA28A5" w:rsidTr="00C22F68">
        <w:tc>
          <w:tcPr>
            <w:tcW w:w="0" w:type="auto"/>
            <w:tcMar>
              <w:left w:w="0" w:type="dxa"/>
            </w:tcMar>
            <w:vAlign w:val="center"/>
          </w:tcPr>
          <w:p w:rsidR="005D017A" w:rsidRPr="00FA28A5" w:rsidRDefault="005D017A" w:rsidP="00FA28A5">
            <w:pPr>
              <w:pStyle w:val="Mal"/>
            </w:pPr>
            <w:bookmarkStart w:id="0" w:name="_GoBack"/>
            <w:bookmarkEnd w:id="0"/>
            <w:r w:rsidRPr="00FA28A5">
              <w:t>Dat</w:t>
            </w:r>
            <w:r w:rsidR="00461EE7">
              <w:t>um</w:t>
            </w:r>
            <w:r w:rsidRPr="00FA28A5">
              <w:t xml:space="preserve">: </w:t>
            </w:r>
            <w:r w:rsidR="00640265" w:rsidRPr="00FA28A5">
              <w:fldChar w:fldCharType="begin"/>
            </w:r>
            <w:r w:rsidR="00640265" w:rsidRPr="00FA28A5">
              <w:instrText xml:space="preserve"> TIME \@ "d. MMMM yyyy" </w:instrText>
            </w:r>
            <w:r w:rsidR="00640265" w:rsidRPr="00FA28A5">
              <w:fldChar w:fldCharType="separate"/>
            </w:r>
            <w:r w:rsidR="002A2A60">
              <w:rPr>
                <w:noProof/>
              </w:rPr>
              <w:t>11. září 2019</w:t>
            </w:r>
            <w:r w:rsidR="00640265" w:rsidRPr="00FA28A5">
              <w:fldChar w:fldCharType="end"/>
            </w:r>
          </w:p>
        </w:tc>
        <w:tc>
          <w:tcPr>
            <w:tcW w:w="0" w:type="auto"/>
            <w:vAlign w:val="center"/>
          </w:tcPr>
          <w:p w:rsidR="005D017A" w:rsidRPr="00FA28A5" w:rsidRDefault="005D017A" w:rsidP="00FA28A5">
            <w:pPr>
              <w:pStyle w:val="Mal"/>
            </w:pPr>
            <w:r w:rsidRPr="00FA28A5">
              <w:t>Ver</w:t>
            </w:r>
            <w:r w:rsidR="00461EE7">
              <w:t>ze</w:t>
            </w:r>
            <w:r w:rsidR="00931A80">
              <w:t>: 2</w:t>
            </w:r>
          </w:p>
        </w:tc>
      </w:tr>
    </w:tbl>
    <w:p w:rsidR="005D017A" w:rsidRPr="00FA28A5" w:rsidRDefault="005D017A" w:rsidP="00FA28A5"/>
    <w:p w:rsidR="005D017A" w:rsidRPr="00FA28A5" w:rsidRDefault="005D017A" w:rsidP="00FA28A5"/>
    <w:p w:rsidR="005D017A" w:rsidRPr="00FA28A5" w:rsidRDefault="005D017A" w:rsidP="00FA28A5"/>
    <w:p w:rsidR="005D017A" w:rsidRPr="00FA28A5" w:rsidRDefault="00640265" w:rsidP="00931A80">
      <w:pPr>
        <w:pStyle w:val="Nzev"/>
      </w:pPr>
      <w:r w:rsidRPr="00FA28A5">
        <w:t xml:space="preserve">Rozpočtový výhled </w:t>
      </w:r>
      <w:r w:rsidR="00D7518E">
        <w:t xml:space="preserve">pro </w:t>
      </w:r>
      <w:r w:rsidR="00686010">
        <w:t xml:space="preserve">příspěvek České republiky do ELI ERIC </w:t>
      </w:r>
      <w:r w:rsidRPr="00FA28A5">
        <w:t>v letech 2019-2023</w:t>
      </w:r>
    </w:p>
    <w:p w:rsidR="00FA28A5" w:rsidRPr="00FA28A5" w:rsidRDefault="00FA28A5" w:rsidP="00FA28A5"/>
    <w:p w:rsidR="00FA28A5" w:rsidRPr="00FA28A5" w:rsidRDefault="00FA28A5" w:rsidP="00FA28A5"/>
    <w:p w:rsidR="00D7518E" w:rsidRPr="00D7518E" w:rsidRDefault="00FA28A5">
      <w:pPr>
        <w:pStyle w:val="Obsah1"/>
        <w:rPr>
          <w:rFonts w:ascii="Calibri Light" w:eastAsiaTheme="minorEastAsia" w:hAnsi="Calibri Light"/>
          <w:b w:val="0"/>
          <w:bCs w:val="0"/>
          <w:caps w:val="0"/>
          <w:noProof/>
          <w:sz w:val="22"/>
          <w:szCs w:val="22"/>
          <w:lang w:val="en-GB" w:eastAsia="en-GB"/>
        </w:rPr>
      </w:pPr>
      <w:r w:rsidRPr="00D7518E">
        <w:rPr>
          <w:rFonts w:ascii="Calibri Light" w:hAnsi="Calibri Light"/>
          <w:b w:val="0"/>
          <w:bCs w:val="0"/>
          <w:sz w:val="18"/>
          <w:szCs w:val="18"/>
          <w:u w:val="single"/>
        </w:rPr>
        <w:fldChar w:fldCharType="begin"/>
      </w:r>
      <w:r w:rsidRPr="00D7518E">
        <w:rPr>
          <w:rFonts w:ascii="Calibri Light" w:hAnsi="Calibri Light"/>
          <w:b w:val="0"/>
          <w:bCs w:val="0"/>
          <w:sz w:val="18"/>
          <w:szCs w:val="18"/>
          <w:u w:val="single"/>
        </w:rPr>
        <w:instrText xml:space="preserve"> TOC \o "1-2" \h \z \u </w:instrText>
      </w:r>
      <w:r w:rsidRPr="00D7518E">
        <w:rPr>
          <w:rFonts w:ascii="Calibri Light" w:hAnsi="Calibri Light"/>
          <w:b w:val="0"/>
          <w:bCs w:val="0"/>
          <w:sz w:val="18"/>
          <w:szCs w:val="18"/>
          <w:u w:val="single"/>
        </w:rPr>
        <w:fldChar w:fldCharType="separate"/>
      </w:r>
      <w:hyperlink w:anchor="_Toc16707679" w:history="1"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1</w:t>
        </w:r>
        <w:r w:rsidR="00D7518E" w:rsidRPr="00D7518E">
          <w:rPr>
            <w:rFonts w:ascii="Calibri Light" w:eastAsiaTheme="minorEastAsia" w:hAnsi="Calibri Light"/>
            <w:b w:val="0"/>
            <w:bCs w:val="0"/>
            <w:caps w:val="0"/>
            <w:noProof/>
            <w:sz w:val="22"/>
            <w:szCs w:val="22"/>
            <w:lang w:val="en-GB" w:eastAsia="en-GB"/>
          </w:rPr>
          <w:tab/>
        </w:r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Úvod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ab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instrText xml:space="preserve"> PAGEREF _Toc16707679 \h </w:instrTex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>1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:rsidR="00D7518E" w:rsidRPr="00D7518E" w:rsidRDefault="002A2A60" w:rsidP="00931A80">
      <w:pPr>
        <w:pStyle w:val="Obsah1"/>
        <w:spacing w:before="240"/>
        <w:rPr>
          <w:rFonts w:ascii="Calibri Light" w:eastAsiaTheme="minorEastAsia" w:hAnsi="Calibri Light"/>
          <w:b w:val="0"/>
          <w:bCs w:val="0"/>
          <w:caps w:val="0"/>
          <w:noProof/>
          <w:sz w:val="22"/>
          <w:szCs w:val="22"/>
          <w:lang w:val="en-GB" w:eastAsia="en-GB"/>
        </w:rPr>
      </w:pPr>
      <w:hyperlink w:anchor="_Toc16707680" w:history="1"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2</w:t>
        </w:r>
        <w:r w:rsidR="00D7518E" w:rsidRPr="00D7518E">
          <w:rPr>
            <w:rFonts w:ascii="Calibri Light" w:eastAsiaTheme="minorEastAsia" w:hAnsi="Calibri Light"/>
            <w:b w:val="0"/>
            <w:bCs w:val="0"/>
            <w:caps w:val="0"/>
            <w:noProof/>
            <w:sz w:val="22"/>
            <w:szCs w:val="22"/>
            <w:lang w:val="en-GB" w:eastAsia="en-GB"/>
          </w:rPr>
          <w:tab/>
        </w:r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Založení a členství ELI ERIC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ab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instrText xml:space="preserve"> PAGEREF _Toc16707680 \h </w:instrTex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>1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:rsidR="00D7518E" w:rsidRPr="00D7518E" w:rsidRDefault="002A2A60">
      <w:pPr>
        <w:pStyle w:val="Obsah1"/>
        <w:rPr>
          <w:rFonts w:ascii="Calibri Light" w:eastAsiaTheme="minorEastAsia" w:hAnsi="Calibri Light"/>
          <w:b w:val="0"/>
          <w:bCs w:val="0"/>
          <w:caps w:val="0"/>
          <w:noProof/>
          <w:sz w:val="22"/>
          <w:szCs w:val="22"/>
          <w:lang w:val="en-GB" w:eastAsia="en-GB"/>
        </w:rPr>
      </w:pPr>
      <w:hyperlink w:anchor="_Toc16707681" w:history="1"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3</w:t>
        </w:r>
        <w:r w:rsidR="00D7518E" w:rsidRPr="00D7518E">
          <w:rPr>
            <w:rFonts w:ascii="Calibri Light" w:eastAsiaTheme="minorEastAsia" w:hAnsi="Calibri Light"/>
            <w:b w:val="0"/>
            <w:bCs w:val="0"/>
            <w:caps w:val="0"/>
            <w:noProof/>
            <w:sz w:val="22"/>
            <w:szCs w:val="22"/>
            <w:lang w:val="en-GB" w:eastAsia="en-GB"/>
          </w:rPr>
          <w:tab/>
        </w:r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Náklady výzkumného centra ELI Beamlines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ab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instrText xml:space="preserve"> PAGEREF _Toc16707681 \h </w:instrTex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>1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:rsidR="00D7518E" w:rsidRPr="00D7518E" w:rsidRDefault="002A2A60">
      <w:pPr>
        <w:pStyle w:val="Obsah1"/>
        <w:rPr>
          <w:rFonts w:ascii="Calibri Light" w:eastAsiaTheme="minorEastAsia" w:hAnsi="Calibri Light"/>
          <w:b w:val="0"/>
          <w:bCs w:val="0"/>
          <w:caps w:val="0"/>
          <w:noProof/>
          <w:sz w:val="22"/>
          <w:szCs w:val="22"/>
          <w:lang w:val="en-GB" w:eastAsia="en-GB"/>
        </w:rPr>
      </w:pPr>
      <w:hyperlink w:anchor="_Toc16707682" w:history="1"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4</w:t>
        </w:r>
        <w:r w:rsidR="00D7518E" w:rsidRPr="00D7518E">
          <w:rPr>
            <w:rFonts w:ascii="Calibri Light" w:eastAsiaTheme="minorEastAsia" w:hAnsi="Calibri Light"/>
            <w:b w:val="0"/>
            <w:bCs w:val="0"/>
            <w:caps w:val="0"/>
            <w:noProof/>
            <w:sz w:val="22"/>
            <w:szCs w:val="22"/>
            <w:lang w:val="en-GB" w:eastAsia="en-GB"/>
          </w:rPr>
          <w:tab/>
        </w:r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Financování ELI ze strany ČR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ab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instrText xml:space="preserve"> PAGEREF _Toc16707682 \h </w:instrTex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>2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:rsidR="00D7518E" w:rsidRPr="00931A80" w:rsidRDefault="002A2A60" w:rsidP="00931A80">
      <w:pPr>
        <w:pStyle w:val="Obsah2"/>
        <w:ind w:left="284"/>
        <w:rPr>
          <w:rFonts w:eastAsiaTheme="minorEastAsia"/>
          <w:sz w:val="22"/>
          <w:szCs w:val="22"/>
          <w:lang w:val="en-GB" w:eastAsia="en-GB"/>
        </w:rPr>
      </w:pPr>
      <w:hyperlink w:anchor="_Toc16707683" w:history="1">
        <w:r w:rsidR="00D7518E" w:rsidRPr="00931A80">
          <w:rPr>
            <w:rStyle w:val="Hypertextovodkaz"/>
            <w:bCs w:val="0"/>
          </w:rPr>
          <w:t>4.1</w:t>
        </w:r>
        <w:r w:rsidR="00D7518E" w:rsidRPr="00931A80">
          <w:rPr>
            <w:rFonts w:eastAsiaTheme="minorEastAsia"/>
            <w:sz w:val="22"/>
            <w:szCs w:val="22"/>
            <w:lang w:val="en-GB" w:eastAsia="en-GB"/>
          </w:rPr>
          <w:tab/>
        </w:r>
        <w:r w:rsidR="00D7518E" w:rsidRPr="00931A80">
          <w:rPr>
            <w:rStyle w:val="Hypertextovodkaz"/>
            <w:bCs w:val="0"/>
          </w:rPr>
          <w:t>Základní příspěvek</w:t>
        </w:r>
        <w:r w:rsidR="00D7518E" w:rsidRPr="00931A80">
          <w:rPr>
            <w:webHidden/>
          </w:rPr>
          <w:tab/>
        </w:r>
        <w:r w:rsidR="00D7518E" w:rsidRPr="00931A80">
          <w:rPr>
            <w:webHidden/>
          </w:rPr>
          <w:fldChar w:fldCharType="begin"/>
        </w:r>
        <w:r w:rsidR="00D7518E" w:rsidRPr="00931A80">
          <w:rPr>
            <w:webHidden/>
          </w:rPr>
          <w:instrText xml:space="preserve"> PAGEREF _Toc16707683 \h </w:instrText>
        </w:r>
        <w:r w:rsidR="00D7518E" w:rsidRPr="00931A80">
          <w:rPr>
            <w:webHidden/>
          </w:rPr>
        </w:r>
        <w:r w:rsidR="00D7518E" w:rsidRPr="00931A80">
          <w:rPr>
            <w:webHidden/>
          </w:rPr>
          <w:fldChar w:fldCharType="separate"/>
        </w:r>
        <w:r w:rsidR="00D7518E" w:rsidRPr="00931A80">
          <w:rPr>
            <w:webHidden/>
          </w:rPr>
          <w:t>3</w:t>
        </w:r>
        <w:r w:rsidR="00D7518E" w:rsidRPr="00931A80">
          <w:rPr>
            <w:webHidden/>
          </w:rPr>
          <w:fldChar w:fldCharType="end"/>
        </w:r>
      </w:hyperlink>
    </w:p>
    <w:p w:rsidR="00D7518E" w:rsidRPr="00931A80" w:rsidRDefault="002A2A60" w:rsidP="00931A80">
      <w:pPr>
        <w:pStyle w:val="Obsah2"/>
        <w:ind w:left="284"/>
        <w:rPr>
          <w:rFonts w:eastAsiaTheme="minorEastAsia"/>
          <w:sz w:val="22"/>
          <w:szCs w:val="22"/>
          <w:lang w:val="en-GB" w:eastAsia="en-GB"/>
        </w:rPr>
      </w:pPr>
      <w:hyperlink w:anchor="_Toc16707684" w:history="1">
        <w:r w:rsidR="00D7518E" w:rsidRPr="00931A80">
          <w:rPr>
            <w:rStyle w:val="Hypertextovodkaz"/>
            <w:bCs w:val="0"/>
          </w:rPr>
          <w:t>4.2</w:t>
        </w:r>
        <w:r w:rsidR="00D7518E" w:rsidRPr="00931A80">
          <w:rPr>
            <w:rFonts w:eastAsiaTheme="minorEastAsia"/>
            <w:sz w:val="22"/>
            <w:szCs w:val="22"/>
            <w:lang w:val="en-GB" w:eastAsia="en-GB"/>
          </w:rPr>
          <w:tab/>
        </w:r>
        <w:r w:rsidR="00D7518E" w:rsidRPr="00931A80">
          <w:rPr>
            <w:rStyle w:val="Hypertextovodkaz"/>
            <w:bCs w:val="0"/>
          </w:rPr>
          <w:t>Dodatečný příspěvek</w:t>
        </w:r>
        <w:r w:rsidR="00D7518E" w:rsidRPr="00931A80">
          <w:rPr>
            <w:webHidden/>
          </w:rPr>
          <w:tab/>
        </w:r>
        <w:r w:rsidR="00D7518E" w:rsidRPr="00931A80">
          <w:rPr>
            <w:webHidden/>
          </w:rPr>
          <w:fldChar w:fldCharType="begin"/>
        </w:r>
        <w:r w:rsidR="00D7518E" w:rsidRPr="00931A80">
          <w:rPr>
            <w:webHidden/>
          </w:rPr>
          <w:instrText xml:space="preserve"> PAGEREF _Toc16707684 \h </w:instrText>
        </w:r>
        <w:r w:rsidR="00D7518E" w:rsidRPr="00931A80">
          <w:rPr>
            <w:webHidden/>
          </w:rPr>
        </w:r>
        <w:r w:rsidR="00D7518E" w:rsidRPr="00931A80">
          <w:rPr>
            <w:webHidden/>
          </w:rPr>
          <w:fldChar w:fldCharType="separate"/>
        </w:r>
        <w:r w:rsidR="00D7518E" w:rsidRPr="00931A80">
          <w:rPr>
            <w:webHidden/>
          </w:rPr>
          <w:t>3</w:t>
        </w:r>
        <w:r w:rsidR="00D7518E" w:rsidRPr="00931A80">
          <w:rPr>
            <w:webHidden/>
          </w:rPr>
          <w:fldChar w:fldCharType="end"/>
        </w:r>
      </w:hyperlink>
    </w:p>
    <w:p w:rsidR="00D7518E" w:rsidRDefault="002A2A60">
      <w:pPr>
        <w:pStyle w:val="Obsah1"/>
        <w:rPr>
          <w:rStyle w:val="Hypertextovodkaz"/>
          <w:rFonts w:ascii="Calibri Light" w:hAnsi="Calibri Light"/>
          <w:b w:val="0"/>
          <w:bCs w:val="0"/>
          <w:noProof/>
          <w:sz w:val="22"/>
          <w:szCs w:val="22"/>
        </w:rPr>
      </w:pPr>
      <w:hyperlink w:anchor="_Toc16707685" w:history="1"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5</w:t>
        </w:r>
        <w:r w:rsidR="00D7518E" w:rsidRPr="00D7518E">
          <w:rPr>
            <w:rFonts w:ascii="Calibri Light" w:eastAsiaTheme="minorEastAsia" w:hAnsi="Calibri Light"/>
            <w:b w:val="0"/>
            <w:bCs w:val="0"/>
            <w:caps w:val="0"/>
            <w:noProof/>
            <w:sz w:val="22"/>
            <w:szCs w:val="22"/>
            <w:lang w:val="en-GB" w:eastAsia="en-GB"/>
          </w:rPr>
          <w:tab/>
        </w:r>
        <w:r w:rsidR="00D7518E" w:rsidRPr="00D7518E">
          <w:rPr>
            <w:rStyle w:val="Hypertextovodkaz"/>
            <w:rFonts w:ascii="Calibri Light" w:hAnsi="Calibri Light"/>
            <w:b w:val="0"/>
            <w:bCs w:val="0"/>
            <w:noProof/>
            <w:sz w:val="22"/>
            <w:szCs w:val="22"/>
          </w:rPr>
          <w:t>Závěr a doporučení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ab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begin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instrText xml:space="preserve"> PAGEREF _Toc16707685 \h </w:instrTex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separate"/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t>4</w:t>
        </w:r>
        <w:r w:rsidR="00D7518E" w:rsidRPr="00D7518E">
          <w:rPr>
            <w:rFonts w:ascii="Calibri Light" w:hAnsi="Calibri Light"/>
            <w:b w:val="0"/>
            <w:bCs w:val="0"/>
            <w:noProof/>
            <w:webHidden/>
            <w:sz w:val="22"/>
            <w:szCs w:val="22"/>
          </w:rPr>
          <w:fldChar w:fldCharType="end"/>
        </w:r>
      </w:hyperlink>
    </w:p>
    <w:p w:rsidR="00D7518E" w:rsidRPr="00D7518E" w:rsidRDefault="00D7518E" w:rsidP="00D7518E">
      <w:pPr>
        <w:rPr>
          <w:rFonts w:eastAsiaTheme="minorEastAsia"/>
        </w:rPr>
      </w:pPr>
    </w:p>
    <w:p w:rsidR="005D017A" w:rsidRPr="00FA28A5" w:rsidRDefault="00FA28A5" w:rsidP="00FA28A5">
      <w:pPr>
        <w:pStyle w:val="Nadpis1"/>
      </w:pPr>
      <w:r w:rsidRPr="00D7518E">
        <w:rPr>
          <w:iCs w:val="0"/>
          <w:sz w:val="18"/>
          <w:szCs w:val="18"/>
          <w:u w:val="single"/>
        </w:rPr>
        <w:fldChar w:fldCharType="end"/>
      </w:r>
      <w:bookmarkStart w:id="1" w:name="_Toc16707679"/>
      <w:r w:rsidR="005D017A" w:rsidRPr="00FA28A5">
        <w:t>Úvod</w:t>
      </w:r>
      <w:bookmarkEnd w:id="1"/>
    </w:p>
    <w:p w:rsidR="00915595" w:rsidRPr="00FA28A5" w:rsidRDefault="00915595" w:rsidP="00931A80">
      <w:pPr>
        <w:ind w:firstLine="432"/>
      </w:pPr>
      <w:r w:rsidRPr="00FA28A5">
        <w:t>Dokument popisu</w:t>
      </w:r>
      <w:r w:rsidR="00D32A5C">
        <w:t>je</w:t>
      </w:r>
      <w:r w:rsidRPr="00FA28A5">
        <w:t xml:space="preserve"> základní východiska pro přípravu rozpočtu</w:t>
      </w:r>
      <w:r w:rsidR="00FA28A5">
        <w:t xml:space="preserve"> </w:t>
      </w:r>
      <w:r w:rsidR="002D04DE">
        <w:t>pro krytí příspěvku České republiky do ELI ERIC a provozu</w:t>
      </w:r>
      <w:r w:rsidRPr="00FA28A5">
        <w:t xml:space="preserve"> výzkumného centra ELI Beamlines v D</w:t>
      </w:r>
      <w:r w:rsidR="00FA28A5">
        <w:t>o</w:t>
      </w:r>
      <w:r w:rsidRPr="00FA28A5">
        <w:t xml:space="preserve">lních Břežanech v kontextu a) vzniku mezinárodní právní entity ELI ERIC a b) náběhu provozu a zajištění přístupu </w:t>
      </w:r>
      <w:r w:rsidR="00D32A5C">
        <w:t>vědecké komunity</w:t>
      </w:r>
      <w:r w:rsidR="00D32A5C" w:rsidRPr="00FA28A5">
        <w:t xml:space="preserve"> </w:t>
      </w:r>
      <w:r w:rsidRPr="00FA28A5">
        <w:t>k vybudované infrastruktuře.</w:t>
      </w:r>
    </w:p>
    <w:p w:rsidR="005D017A" w:rsidRPr="00FA28A5" w:rsidRDefault="005D017A" w:rsidP="00FA28A5">
      <w:pPr>
        <w:spacing w:line="240" w:lineRule="auto"/>
      </w:pPr>
    </w:p>
    <w:p w:rsidR="005D017A" w:rsidRPr="00FA28A5" w:rsidRDefault="005D017A" w:rsidP="00FA28A5">
      <w:pPr>
        <w:pStyle w:val="Nadpis1"/>
      </w:pPr>
      <w:bookmarkStart w:id="2" w:name="_Toc16707680"/>
      <w:r w:rsidRPr="00FA28A5">
        <w:t xml:space="preserve">Založení </w:t>
      </w:r>
      <w:r w:rsidR="00915595" w:rsidRPr="00FA28A5">
        <w:t xml:space="preserve">a členství </w:t>
      </w:r>
      <w:r w:rsidRPr="00FA28A5">
        <w:t>ELI ERIC</w:t>
      </w:r>
      <w:bookmarkEnd w:id="2"/>
    </w:p>
    <w:p w:rsidR="005D017A" w:rsidRPr="00FA28A5" w:rsidRDefault="00915595" w:rsidP="00931A80">
      <w:pPr>
        <w:ind w:firstLine="432"/>
      </w:pPr>
      <w:r w:rsidRPr="00FA28A5">
        <w:t xml:space="preserve">Na základě </w:t>
      </w:r>
      <w:r w:rsidR="002D04DE">
        <w:t xml:space="preserve">výsledků </w:t>
      </w:r>
      <w:r w:rsidRPr="00FA28A5">
        <w:t>dlouhodobého úsilí je předpokládáno, že společná žádost o založení ELI ERIC bude ze strany zakládajících zemí předložena na konci 3. čtvrtletí 2019.</w:t>
      </w:r>
      <w:r w:rsidR="00320DB4" w:rsidRPr="00FA28A5">
        <w:t xml:space="preserve"> E</w:t>
      </w:r>
      <w:r w:rsidR="002D04DE">
        <w:t>vropská komise</w:t>
      </w:r>
      <w:r w:rsidR="00320DB4" w:rsidRPr="00FA28A5">
        <w:t xml:space="preserve"> v případě, že nebudou vzneseny zásadní námitky k předkládané doku</w:t>
      </w:r>
      <w:r w:rsidR="002D04DE">
        <w:t>m</w:t>
      </w:r>
      <w:r w:rsidR="00320DB4" w:rsidRPr="00FA28A5">
        <w:t>entaci či udržitelnosti výzkumné infrastruktury ELI registruje ELI ERIC do konce roku 2019, což umožní postupný náběh funkčno</w:t>
      </w:r>
      <w:r w:rsidR="002D04DE">
        <w:t>s</w:t>
      </w:r>
      <w:r w:rsidR="00320DB4" w:rsidRPr="00FA28A5">
        <w:t xml:space="preserve">ti organizace v první polovině roku 2020. </w:t>
      </w:r>
      <w:r w:rsidR="00D32A5C">
        <w:t>Třetí z</w:t>
      </w:r>
      <w:r w:rsidR="002D04DE">
        <w:t>a</w:t>
      </w:r>
      <w:r w:rsidRPr="00FA28A5">
        <w:t>kládající země</w:t>
      </w:r>
      <w:r w:rsidR="00D32A5C">
        <w:t>,</w:t>
      </w:r>
      <w:r w:rsidRPr="00FA28A5">
        <w:t xml:space="preserve"> vedle hostitelských zemí České republiky a Maďarska</w:t>
      </w:r>
      <w:r w:rsidR="00D32A5C">
        <w:t>,</w:t>
      </w:r>
      <w:r w:rsidRPr="00FA28A5">
        <w:t xml:space="preserve"> bude Itálie. Zakládající členy doplní v roli pozorovatelů Německo a Velká Británi</w:t>
      </w:r>
      <w:r w:rsidR="002D04DE">
        <w:t>e</w:t>
      </w:r>
      <w:r w:rsidRPr="00FA28A5">
        <w:t xml:space="preserve"> s tím, že se stanou členy od roku 2021. Dále je předpokládáno, že Francie proces založení ELI ERIC podpoří a bude vytvářet interní podmínky pro vstup do ELI ERIC. O členství v ELI ERIC již nyní usiluje též Litva.</w:t>
      </w:r>
    </w:p>
    <w:p w:rsidR="00915595" w:rsidRPr="00FA28A5" w:rsidRDefault="00915595" w:rsidP="00FA28A5">
      <w:r w:rsidRPr="00FA28A5">
        <w:t>Členům a částečně též pozorovatelům vzniká povinnost hradit náklady související s provozem a rozvojem výzkumné infrastruktury ELI.</w:t>
      </w:r>
    </w:p>
    <w:p w:rsidR="005D017A" w:rsidRPr="00FA28A5" w:rsidRDefault="005D017A" w:rsidP="00FA28A5"/>
    <w:p w:rsidR="00915595" w:rsidRPr="00FA28A5" w:rsidRDefault="00915595" w:rsidP="00FA28A5">
      <w:pPr>
        <w:pStyle w:val="Nadpis1"/>
      </w:pPr>
      <w:bookmarkStart w:id="3" w:name="_Toc16707681"/>
      <w:r w:rsidRPr="00FA28A5">
        <w:t>Náklady výzkumného centra ELI Beamlines</w:t>
      </w:r>
      <w:bookmarkEnd w:id="3"/>
    </w:p>
    <w:p w:rsidR="00EB0A66" w:rsidRPr="00FA28A5" w:rsidRDefault="00EB0A66" w:rsidP="00931A80">
      <w:pPr>
        <w:ind w:firstLine="432"/>
      </w:pPr>
      <w:r w:rsidRPr="00FA28A5">
        <w:t>Celkové náklady ELI Beamlines v letech 2019-2023 zahrnují aktivity spojené s poskytováním přístupu k infrastruktuře formou „open access“ prostřednictvím ELI ERIC a realizaci již běžících projektů podpořených z národních programů účelové podpory</w:t>
      </w:r>
      <w:r w:rsidR="00F81F11">
        <w:t>,</w:t>
      </w:r>
      <w:r w:rsidRPr="00FA28A5">
        <w:t xml:space="preserve"> zejména NPU II (2016-2020)</w:t>
      </w:r>
      <w:r w:rsidR="00F81F11">
        <w:t>,</w:t>
      </w:r>
      <w:r w:rsidRPr="00FA28A5">
        <w:t xml:space="preserve"> a dále projektů podpořených z OP VVV – ADONIS, HIFI a ELIBIO (2017-2022)</w:t>
      </w:r>
      <w:r w:rsidR="002D04DE">
        <w:t xml:space="preserve"> a zajišťující</w:t>
      </w:r>
      <w:r w:rsidR="00F81F11">
        <w:t>ch</w:t>
      </w:r>
      <w:r w:rsidR="002D04DE">
        <w:t xml:space="preserve"> zdroje pro </w:t>
      </w:r>
      <w:r w:rsidR="00395BEE">
        <w:t xml:space="preserve">modernizaci </w:t>
      </w:r>
      <w:r w:rsidR="002D04DE">
        <w:t xml:space="preserve">infrastruktury </w:t>
      </w:r>
      <w:r w:rsidR="00D32A5C">
        <w:t>(</w:t>
      </w:r>
      <w:r w:rsidR="002D04DE">
        <w:t>CAPEX</w:t>
      </w:r>
      <w:r w:rsidR="00D32A5C">
        <w:t>)</w:t>
      </w:r>
      <w:r w:rsidRPr="00FA28A5">
        <w:t xml:space="preserve">. V případě projektů se jedná o dominantně investiční aktivity zajišťující další rozvoj ELI Beamlines ve výše uvedeném </w:t>
      </w:r>
      <w:r w:rsidRPr="00FA28A5">
        <w:lastRenderedPageBreak/>
        <w:t>období.</w:t>
      </w:r>
      <w:r w:rsidR="00A620B4" w:rsidRPr="00FA28A5">
        <w:t xml:space="preserve"> S ohledem na skutečnost, že se Česká republika zavázala hradit náklady </w:t>
      </w:r>
      <w:r w:rsidR="00461EE7" w:rsidRPr="00FA28A5">
        <w:t>sídla</w:t>
      </w:r>
      <w:r w:rsidR="00A620B4" w:rsidRPr="00FA28A5">
        <w:t xml:space="preserve"> ELI ERIC jsou v tabulce 1 uvedeny též tyto náklady.</w:t>
      </w:r>
    </w:p>
    <w:p w:rsidR="00A620B4" w:rsidRPr="00FA28A5" w:rsidRDefault="00A620B4" w:rsidP="00FA28A5"/>
    <w:tbl>
      <w:tblPr>
        <w:tblStyle w:val="Tmavtabulkasmkou5zvraznn6"/>
        <w:tblW w:w="8733" w:type="dxa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A620B4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Náklady ELI BL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A620B4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ELI BL OPEX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486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234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610A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572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026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667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864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683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691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695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771</w:t>
            </w:r>
          </w:p>
        </w:tc>
      </w:tr>
      <w:tr w:rsidR="00A620B4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ELI ERIC Seat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9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750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A620B4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931A80">
            <w:pPr>
              <w:tabs>
                <w:tab w:val="left" w:pos="1875"/>
              </w:tabs>
              <w:rPr>
                <w:lang w:eastAsia="en-GB"/>
              </w:rPr>
            </w:pPr>
            <w:r w:rsidRPr="00FA28A5">
              <w:rPr>
                <w:lang w:eastAsia="en-GB"/>
              </w:rPr>
              <w:t>ELI BL CAPEX</w:t>
            </w:r>
            <w:r w:rsidR="00C90388">
              <w:rPr>
                <w:lang w:eastAsia="en-GB"/>
              </w:rPr>
              <w:tab/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645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222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539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532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368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537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368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</w:tbl>
    <w:p w:rsidR="00A620B4" w:rsidRPr="00FA28A5" w:rsidRDefault="00A620B4" w:rsidP="00FA28A5">
      <w:pPr>
        <w:pStyle w:val="Titulek"/>
      </w:pPr>
      <w:r w:rsidRPr="00FA28A5">
        <w:t xml:space="preserve">Tabulka </w:t>
      </w:r>
      <w:r w:rsidR="002A2A60">
        <w:fldChar w:fldCharType="begin"/>
      </w:r>
      <w:r w:rsidR="002A2A60">
        <w:instrText xml:space="preserve"> SEQ Tabulka \* ARABIC </w:instrText>
      </w:r>
      <w:r w:rsidR="002A2A60">
        <w:fldChar w:fldCharType="separate"/>
      </w:r>
      <w:r w:rsidR="00165949" w:rsidRPr="00FA28A5">
        <w:t>1</w:t>
      </w:r>
      <w:r w:rsidR="002A2A60">
        <w:fldChar w:fldCharType="end"/>
      </w:r>
      <w:r w:rsidRPr="00FA28A5">
        <w:t>: Náklady související s provozem ELI Beamlines a sídlem ELI ERIC v České republice</w:t>
      </w:r>
    </w:p>
    <w:p w:rsidR="00A620B4" w:rsidRPr="00FA28A5" w:rsidRDefault="00A620B4" w:rsidP="00FA28A5"/>
    <w:p w:rsidR="00EB0A66" w:rsidRPr="00FA28A5" w:rsidRDefault="00EB0A66" w:rsidP="00931A80">
      <w:pPr>
        <w:ind w:firstLine="708"/>
      </w:pPr>
      <w:r w:rsidRPr="00FA28A5">
        <w:t xml:space="preserve">Náklady na poskytování přístupu prostřednictvím ELI ERIC byly předmětem opakovaného posouzení ze strany budoucích členů ELI ERIC a k tomu účelu sestavenému </w:t>
      </w:r>
      <w:r w:rsidR="00461EE7" w:rsidRPr="00FA28A5">
        <w:t>expertnímu</w:t>
      </w:r>
      <w:r w:rsidRPr="00FA28A5">
        <w:t xml:space="preserve"> panelu</w:t>
      </w:r>
      <w:r w:rsidR="00C93867" w:rsidRPr="00FA28A5">
        <w:t xml:space="preserve"> složeného ze zástupců laserových center Německa, Velké Británie a Francie</w:t>
      </w:r>
      <w:r w:rsidRPr="00FA28A5">
        <w:t>.</w:t>
      </w:r>
      <w:r w:rsidR="00C93867" w:rsidRPr="00FA28A5">
        <w:t xml:space="preserve"> Souhlasné stanovisko s</w:t>
      </w:r>
      <w:r w:rsidR="002D04DE">
        <w:t> </w:t>
      </w:r>
      <w:r w:rsidR="00461EE7" w:rsidRPr="00FA28A5">
        <w:t>navrh</w:t>
      </w:r>
      <w:r w:rsidR="00461EE7">
        <w:t>ovanou</w:t>
      </w:r>
      <w:r w:rsidR="002D04DE">
        <w:t xml:space="preserve"> výší </w:t>
      </w:r>
      <w:r w:rsidR="00C93867" w:rsidRPr="00FA28A5">
        <w:t>nákladů vyjádřil též Mezinárodní vědecký a technický poradní panel (ELI DC ISTAC)</w:t>
      </w:r>
      <w:r w:rsidR="002D04DE">
        <w:t>.</w:t>
      </w:r>
      <w:r w:rsidRPr="00FA28A5">
        <w:t xml:space="preserve"> Náklady poskytování přístupu zahrnují mzdové náklady pro zaměstnance přímo zapojené do podpory uživatelů </w:t>
      </w:r>
      <w:r w:rsidR="002D04DE">
        <w:t>(</w:t>
      </w:r>
      <w:r w:rsidRPr="00FA28A5">
        <w:t>cca 2/3 všech zaměstnanců ELI Beamlines</w:t>
      </w:r>
      <w:r w:rsidR="002D04DE">
        <w:t>)</w:t>
      </w:r>
      <w:r w:rsidRPr="00FA28A5">
        <w:t xml:space="preserve">, náklady na údržbu a opravu vědecké </w:t>
      </w:r>
      <w:r w:rsidR="002D04DE">
        <w:t>a</w:t>
      </w:r>
      <w:r w:rsidRPr="00FA28A5">
        <w:t xml:space="preserve"> stavební infrastruktury, materiálové náklady,</w:t>
      </w:r>
      <w:r w:rsidR="002D04DE">
        <w:t xml:space="preserve"> </w:t>
      </w:r>
      <w:r w:rsidR="00C93867" w:rsidRPr="00FA28A5">
        <w:t>energie,</w:t>
      </w:r>
      <w:r w:rsidRPr="00FA28A5">
        <w:t xml:space="preserve"> bezprostředně související služby a cestovné. Vzhledem k internalizaci všech nákladů nejsou kalk</w:t>
      </w:r>
      <w:r w:rsidR="00C93867" w:rsidRPr="00FA28A5">
        <w:t>u</w:t>
      </w:r>
      <w:r w:rsidRPr="00FA28A5">
        <w:t>lovány žádné nepřímé náklady, případně jiné transakce směrem k FZÚ AV ČR, či jiným subjektům.</w:t>
      </w:r>
      <w:r w:rsidR="00C93867" w:rsidRPr="00FA28A5">
        <w:t xml:space="preserve"> </w:t>
      </w:r>
    </w:p>
    <w:p w:rsidR="00320DB4" w:rsidRPr="00FA28A5" w:rsidRDefault="00320DB4" w:rsidP="00FA28A5"/>
    <w:tbl>
      <w:tblPr>
        <w:tblStyle w:val="Tmavtabulkasmkou5zvraznn6"/>
        <w:tblW w:w="8733" w:type="dxa"/>
        <w:tblLayout w:type="fixed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EB74E7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EB0A66" w:rsidRPr="00FA28A5" w:rsidRDefault="00EB0A66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 </w:t>
            </w:r>
            <w:r w:rsidR="00C93867" w:rsidRPr="00FA28A5">
              <w:rPr>
                <w:lang w:eastAsia="en-GB"/>
              </w:rPr>
              <w:t>Položka</w:t>
            </w:r>
          </w:p>
        </w:tc>
        <w:tc>
          <w:tcPr>
            <w:tcW w:w="1191" w:type="dxa"/>
            <w:noWrap/>
            <w:hideMark/>
          </w:tcPr>
          <w:p w:rsidR="00EB0A66" w:rsidRPr="00FA28A5" w:rsidRDefault="00EB0A66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EB0A66" w:rsidRPr="00FA28A5" w:rsidRDefault="00EB0A66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EB0A66" w:rsidRPr="00FA28A5" w:rsidRDefault="00EB0A66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EB0A66" w:rsidRPr="00FA28A5" w:rsidRDefault="00EB0A66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EB0A66" w:rsidRPr="00FA28A5" w:rsidRDefault="00EB0A66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EB74E7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Osobní náklady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238</w:t>
            </w:r>
            <w:r w:rsidR="00610AAE">
              <w:t xml:space="preserve"> </w:t>
            </w:r>
            <w:r w:rsidRPr="00FA28A5">
              <w:t>579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286</w:t>
            </w:r>
            <w:r w:rsidR="00610AAE">
              <w:t xml:space="preserve"> </w:t>
            </w:r>
            <w:r w:rsidRPr="00FA28A5">
              <w:t>322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327</w:t>
            </w:r>
            <w:r w:rsidR="00610AAE">
              <w:t xml:space="preserve"> </w:t>
            </w:r>
            <w:r w:rsidRPr="00FA28A5">
              <w:t>678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337</w:t>
            </w:r>
            <w:r w:rsidR="00610AAE">
              <w:t xml:space="preserve"> </w:t>
            </w:r>
            <w:r w:rsidRPr="00FA28A5">
              <w:t>506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610A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347</w:t>
            </w:r>
            <w:r w:rsidR="00610AAE">
              <w:t xml:space="preserve"> </w:t>
            </w:r>
            <w:r w:rsidRPr="00FA28A5">
              <w:t>646</w:t>
            </w:r>
          </w:p>
        </w:tc>
      </w:tr>
      <w:tr w:rsidR="00EB74E7" w:rsidRPr="00FA28A5" w:rsidTr="00EB74E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Náklady na materiál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66</w:t>
            </w:r>
            <w:r w:rsidR="00610AAE">
              <w:t xml:space="preserve"> </w:t>
            </w:r>
            <w:r w:rsidRPr="00FA28A5">
              <w:t>587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74</w:t>
            </w:r>
            <w:r w:rsidR="00610AAE">
              <w:t xml:space="preserve"> </w:t>
            </w:r>
            <w:r w:rsidRPr="00FA28A5">
              <w:t>857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92</w:t>
            </w:r>
            <w:r w:rsidR="00610AAE">
              <w:t xml:space="preserve"> </w:t>
            </w:r>
            <w:r w:rsidRPr="00FA28A5">
              <w:t>541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91</w:t>
            </w:r>
            <w:r w:rsidR="00610AAE">
              <w:t xml:space="preserve"> </w:t>
            </w:r>
            <w:r w:rsidRPr="00FA28A5">
              <w:t>714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91</w:t>
            </w:r>
            <w:r w:rsidR="00610AAE">
              <w:t xml:space="preserve"> </w:t>
            </w:r>
            <w:r w:rsidRPr="00FA28A5">
              <w:t>740</w:t>
            </w:r>
          </w:p>
        </w:tc>
      </w:tr>
      <w:tr w:rsidR="00EB74E7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Opravy a údržba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76</w:t>
            </w:r>
            <w:r w:rsidR="00610AAE">
              <w:t xml:space="preserve"> </w:t>
            </w:r>
            <w:r w:rsidRPr="00FA28A5">
              <w:t>812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101</w:t>
            </w:r>
            <w:r w:rsidR="00610AAE">
              <w:t xml:space="preserve"> </w:t>
            </w:r>
            <w:r w:rsidRPr="00FA28A5">
              <w:t>790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129</w:t>
            </w:r>
            <w:r w:rsidR="00610AAE">
              <w:t xml:space="preserve"> </w:t>
            </w:r>
            <w:r w:rsidRPr="00FA28A5">
              <w:t>912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134</w:t>
            </w:r>
            <w:r w:rsidR="00610AAE">
              <w:t xml:space="preserve"> </w:t>
            </w:r>
            <w:r w:rsidRPr="00FA28A5">
              <w:t>781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134</w:t>
            </w:r>
            <w:r w:rsidR="00610AAE">
              <w:t xml:space="preserve"> </w:t>
            </w:r>
            <w:r w:rsidRPr="00FA28A5">
              <w:t>781</w:t>
            </w:r>
          </w:p>
        </w:tc>
      </w:tr>
      <w:tr w:rsidR="00EB74E7" w:rsidRPr="00FA28A5" w:rsidTr="00EB74E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Energie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26</w:t>
            </w:r>
            <w:r w:rsidR="00610AAE">
              <w:t xml:space="preserve"> </w:t>
            </w:r>
            <w:r w:rsidRPr="00FA28A5">
              <w:t>541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27</w:t>
            </w:r>
            <w:r w:rsidR="00610AAE">
              <w:t xml:space="preserve"> </w:t>
            </w:r>
            <w:r w:rsidRPr="00FA28A5">
              <w:t>232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28</w:t>
            </w:r>
            <w:r w:rsidR="00610AAE">
              <w:t xml:space="preserve"> </w:t>
            </w:r>
            <w:r w:rsidRPr="00FA28A5">
              <w:t>756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29</w:t>
            </w:r>
            <w:r w:rsidR="00610AAE">
              <w:t xml:space="preserve"> </w:t>
            </w:r>
            <w:r w:rsidRPr="00FA28A5">
              <w:t>682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30</w:t>
            </w:r>
            <w:r w:rsidR="00610AAE">
              <w:t xml:space="preserve"> </w:t>
            </w:r>
            <w:r w:rsidRPr="00FA28A5">
              <w:t>472</w:t>
            </w:r>
          </w:p>
        </w:tc>
      </w:tr>
      <w:tr w:rsidR="00EB74E7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Služby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54</w:t>
            </w:r>
            <w:r w:rsidR="00610AAE">
              <w:t xml:space="preserve"> </w:t>
            </w:r>
            <w:r w:rsidRPr="00FA28A5">
              <w:t>767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58</w:t>
            </w:r>
            <w:r w:rsidR="00610AAE">
              <w:t xml:space="preserve"> </w:t>
            </w:r>
            <w:r w:rsidRPr="00FA28A5">
              <w:t>705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64</w:t>
            </w:r>
            <w:r w:rsidR="00610AAE">
              <w:t xml:space="preserve"> </w:t>
            </w:r>
            <w:r w:rsidRPr="00FA28A5">
              <w:t>925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65</w:t>
            </w:r>
            <w:r w:rsidR="00610AAE">
              <w:t xml:space="preserve"> </w:t>
            </w:r>
            <w:r w:rsidRPr="00FA28A5">
              <w:t>612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66</w:t>
            </w:r>
            <w:r w:rsidR="00610AAE">
              <w:t xml:space="preserve"> </w:t>
            </w:r>
            <w:r w:rsidRPr="00FA28A5">
              <w:t>382</w:t>
            </w:r>
          </w:p>
        </w:tc>
      </w:tr>
      <w:tr w:rsidR="00EB74E7" w:rsidRPr="00FA28A5" w:rsidTr="00EB74E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Cestovné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10</w:t>
            </w:r>
            <w:r w:rsidR="00610AAE">
              <w:t xml:space="preserve"> </w:t>
            </w:r>
            <w:r w:rsidRPr="00FA28A5">
              <w:t>779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11</w:t>
            </w:r>
            <w:r w:rsidR="00610AAE">
              <w:t xml:space="preserve"> </w:t>
            </w:r>
            <w:r w:rsidRPr="00FA28A5">
              <w:t>103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11</w:t>
            </w:r>
            <w:r w:rsidR="00610AAE">
              <w:t xml:space="preserve"> </w:t>
            </w:r>
            <w:r w:rsidRPr="00FA28A5">
              <w:t>436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11</w:t>
            </w:r>
            <w:r w:rsidR="00610AAE">
              <w:t xml:space="preserve"> </w:t>
            </w:r>
            <w:r w:rsidRPr="00FA28A5">
              <w:t>779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</w:t>
            </w:r>
            <w:r w:rsidR="00610AAE">
              <w:t xml:space="preserve"> </w:t>
            </w:r>
            <w:r w:rsidRPr="00FA28A5">
              <w:t>132</w:t>
            </w:r>
          </w:p>
        </w:tc>
      </w:tr>
      <w:tr w:rsidR="00EB74E7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Specifické náklady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</w:t>
            </w:r>
            <w:r w:rsidR="00610AAE">
              <w:t xml:space="preserve"> </w:t>
            </w:r>
            <w:r w:rsidRPr="00FA28A5">
              <w:t>169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</w:t>
            </w:r>
            <w:r w:rsidR="00610AAE">
              <w:t xml:space="preserve"> </w:t>
            </w:r>
            <w:r w:rsidRPr="00FA28A5">
              <w:t>016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</w:t>
            </w:r>
            <w:r w:rsidR="00610AAE">
              <w:t xml:space="preserve"> </w:t>
            </w:r>
            <w:r w:rsidRPr="00FA28A5">
              <w:t>617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</w:t>
            </w:r>
            <w:r w:rsidR="00610AAE">
              <w:t xml:space="preserve"> </w:t>
            </w:r>
            <w:r w:rsidRPr="00FA28A5">
              <w:t>617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12</w:t>
            </w:r>
            <w:r w:rsidR="00610AAE">
              <w:t xml:space="preserve"> </w:t>
            </w:r>
            <w:r w:rsidRPr="00FA28A5">
              <w:t>617</w:t>
            </w:r>
          </w:p>
        </w:tc>
      </w:tr>
      <w:tr w:rsidR="00EB74E7" w:rsidRPr="00FA28A5" w:rsidTr="00EB74E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Provozní náklady celkem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486</w:t>
            </w:r>
            <w:r w:rsidR="00610AAE">
              <w:t xml:space="preserve"> </w:t>
            </w:r>
            <w:r w:rsidRPr="00FA28A5">
              <w:t>234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572</w:t>
            </w:r>
            <w:r w:rsidR="00610AAE">
              <w:t xml:space="preserve"> </w:t>
            </w:r>
            <w:r w:rsidRPr="00FA28A5">
              <w:t>026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667</w:t>
            </w:r>
            <w:r w:rsidR="00610AAE">
              <w:t xml:space="preserve"> </w:t>
            </w:r>
            <w:r w:rsidRPr="00FA28A5">
              <w:t>864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683</w:t>
            </w:r>
            <w:r w:rsidR="00610AAE">
              <w:t xml:space="preserve"> </w:t>
            </w:r>
            <w:r w:rsidRPr="00FA28A5">
              <w:t>691</w:t>
            </w:r>
          </w:p>
        </w:tc>
        <w:tc>
          <w:tcPr>
            <w:tcW w:w="1191" w:type="dxa"/>
            <w:noWrap/>
            <w:vAlign w:val="center"/>
            <w:hideMark/>
          </w:tcPr>
          <w:p w:rsidR="00A620B4" w:rsidRPr="00FA28A5" w:rsidRDefault="00A620B4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t>695</w:t>
            </w:r>
            <w:r w:rsidR="00610AAE">
              <w:t xml:space="preserve"> </w:t>
            </w:r>
            <w:r w:rsidRPr="00FA28A5">
              <w:t>771</w:t>
            </w:r>
          </w:p>
        </w:tc>
      </w:tr>
    </w:tbl>
    <w:p w:rsidR="00320DB4" w:rsidRPr="00FA28A5" w:rsidRDefault="00320DB4" w:rsidP="00FA28A5">
      <w:pPr>
        <w:pStyle w:val="Titulek"/>
      </w:pPr>
      <w:r w:rsidRPr="00FA28A5">
        <w:t xml:space="preserve">Tabulka </w:t>
      </w:r>
      <w:r w:rsidR="002A2A60">
        <w:fldChar w:fldCharType="begin"/>
      </w:r>
      <w:r w:rsidR="002A2A60">
        <w:instrText xml:space="preserve"> SEQ Tabulka \* ARABIC </w:instrText>
      </w:r>
      <w:r w:rsidR="002A2A60">
        <w:fldChar w:fldCharType="separate"/>
      </w:r>
      <w:r w:rsidR="00165949" w:rsidRPr="00FA28A5">
        <w:t>2</w:t>
      </w:r>
      <w:r w:rsidR="002A2A60">
        <w:fldChar w:fldCharType="end"/>
      </w:r>
      <w:r w:rsidRPr="00FA28A5">
        <w:t>: Struktura a vývoj nákladů poskytování přístupu k ELI Beamlines, částky v tis. Kč</w:t>
      </w:r>
    </w:p>
    <w:p w:rsidR="00A620B4" w:rsidRPr="00FA28A5" w:rsidRDefault="00A620B4" w:rsidP="00FA28A5"/>
    <w:p w:rsidR="005D017A" w:rsidRPr="00FA28A5" w:rsidRDefault="005D017A" w:rsidP="00FA28A5">
      <w:pPr>
        <w:pStyle w:val="Nadpis1"/>
      </w:pPr>
      <w:bookmarkStart w:id="4" w:name="_Toc16707682"/>
      <w:r w:rsidRPr="00FA28A5">
        <w:t>Financování ELI ze strany ČR</w:t>
      </w:r>
      <w:bookmarkEnd w:id="4"/>
    </w:p>
    <w:p w:rsidR="00320DB4" w:rsidRPr="00FA28A5" w:rsidRDefault="00320DB4" w:rsidP="00931A80">
      <w:pPr>
        <w:ind w:firstLine="432"/>
      </w:pPr>
      <w:r w:rsidRPr="00FA28A5">
        <w:t>Zdroje na krytí nákladů ELI vycházejí z předpoklad</w:t>
      </w:r>
      <w:r w:rsidR="002D04DE">
        <w:t>u</w:t>
      </w:r>
      <w:r w:rsidRPr="00FA28A5">
        <w:t xml:space="preserve"> uvedené</w:t>
      </w:r>
      <w:r w:rsidR="002D04DE">
        <w:t>ho</w:t>
      </w:r>
      <w:r w:rsidRPr="00FA28A5">
        <w:t xml:space="preserve"> výše s odkazem na založení a členství v ELI ERIC v průběhu let 2019-2023. </w:t>
      </w:r>
    </w:p>
    <w:p w:rsidR="003241D5" w:rsidRPr="00FA28A5" w:rsidRDefault="002D04DE" w:rsidP="00FA28A5">
      <w:r>
        <w:t xml:space="preserve">Závazek </w:t>
      </w:r>
      <w:r w:rsidR="00320DB4" w:rsidRPr="00FA28A5">
        <w:t xml:space="preserve">České republiky jako zakládajícího a současně hostitelského člena </w:t>
      </w:r>
      <w:r>
        <w:t xml:space="preserve">je </w:t>
      </w:r>
      <w:r w:rsidR="00320DB4" w:rsidRPr="00FA28A5">
        <w:t xml:space="preserve">hradit základní příspěvek a případně pokrýt alikvótní část </w:t>
      </w:r>
      <w:r>
        <w:t xml:space="preserve">(maximálně do výše </w:t>
      </w:r>
      <w:r w:rsidR="00461EE7">
        <w:t>nákladů</w:t>
      </w:r>
      <w:r>
        <w:t xml:space="preserve"> ELI Beamlines) </w:t>
      </w:r>
      <w:r w:rsidR="00320DB4" w:rsidRPr="00FA28A5">
        <w:t xml:space="preserve">případného deficitu vlivem postupného náběhu členství v ELI ERIC. Výše nákladů, které jsou </w:t>
      </w:r>
      <w:r w:rsidR="00461EE7" w:rsidRPr="00FA28A5">
        <w:t>relevantní</w:t>
      </w:r>
      <w:r w:rsidR="00320DB4" w:rsidRPr="00FA28A5">
        <w:t xml:space="preserve"> z pohledu příspěvku ČR</w:t>
      </w:r>
      <w:r>
        <w:t>, tak</w:t>
      </w:r>
      <w:r w:rsidR="00320DB4" w:rsidRPr="00FA28A5">
        <w:t xml:space="preserve"> odpovídá </w:t>
      </w:r>
      <w:r>
        <w:t>t</w:t>
      </w:r>
      <w:r w:rsidR="00320DB4" w:rsidRPr="00FA28A5">
        <w:t xml:space="preserve">abulce </w:t>
      </w:r>
      <w:r w:rsidR="00A620B4" w:rsidRPr="00FA28A5">
        <w:t>2</w:t>
      </w:r>
      <w:r w:rsidR="00320DB4" w:rsidRPr="00FA28A5">
        <w:t>.</w:t>
      </w:r>
    </w:p>
    <w:p w:rsidR="00320DB4" w:rsidRPr="00FA28A5" w:rsidRDefault="00320DB4" w:rsidP="00FA28A5"/>
    <w:p w:rsidR="00320DB4" w:rsidRPr="00FA28A5" w:rsidRDefault="00A620B4" w:rsidP="00FA28A5">
      <w:r w:rsidRPr="00FA28A5">
        <w:t>Základní příspěvek České republiky je pro </w:t>
      </w:r>
      <w:r w:rsidR="002D04DE">
        <w:t>roky</w:t>
      </w:r>
      <w:r w:rsidRPr="00FA28A5">
        <w:t xml:space="preserve"> 2019-2021 stanoven ve výši 50% </w:t>
      </w:r>
      <w:r w:rsidR="002D04DE">
        <w:t xml:space="preserve">celkových </w:t>
      </w:r>
      <w:r w:rsidRPr="00FA28A5">
        <w:t xml:space="preserve">nákladů ELI ERIC. V následujících letech 2022-23 pak odpovídá 20%. </w:t>
      </w:r>
    </w:p>
    <w:tbl>
      <w:tblPr>
        <w:tblStyle w:val="Tmavtabulkasmkou5zvraznn6"/>
        <w:tblW w:w="8733" w:type="dxa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A620B4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Závazky členů ERIC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A620B4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 xml:space="preserve">Příspěvek ČR do </w:t>
            </w:r>
            <w:r w:rsidR="00461EE7" w:rsidRPr="00FA28A5">
              <w:rPr>
                <w:lang w:eastAsia="en-GB"/>
              </w:rPr>
              <w:t>ERIC – základní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243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117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286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012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333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932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136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738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139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154</w:t>
            </w:r>
          </w:p>
        </w:tc>
      </w:tr>
      <w:tr w:rsidR="00A620B4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Příspěvek ČR sídlo ERIC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9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750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52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A620B4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A620B4" w:rsidRPr="00FA28A5" w:rsidRDefault="00A620B4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lastRenderedPageBreak/>
              <w:t xml:space="preserve">Non-Host příspěvky do ERIC </w:t>
            </w:r>
            <w:r w:rsidR="00EB74E7">
              <w:rPr>
                <w:lang w:eastAsia="en-GB"/>
              </w:rPr>
              <w:t>na ELI BL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243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116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610A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286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012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333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932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546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953</w:t>
            </w:r>
          </w:p>
        </w:tc>
        <w:tc>
          <w:tcPr>
            <w:tcW w:w="1191" w:type="dxa"/>
            <w:noWrap/>
            <w:hideMark/>
          </w:tcPr>
          <w:p w:rsidR="00A620B4" w:rsidRPr="00FA28A5" w:rsidRDefault="00A620B4" w:rsidP="002D04D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556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616</w:t>
            </w:r>
          </w:p>
        </w:tc>
      </w:tr>
    </w:tbl>
    <w:p w:rsidR="00A620B4" w:rsidRPr="00FA28A5" w:rsidRDefault="00A620B4" w:rsidP="00FA28A5">
      <w:pPr>
        <w:pStyle w:val="Titulek"/>
      </w:pPr>
      <w:r w:rsidRPr="00FA28A5">
        <w:t xml:space="preserve">Tabulka </w:t>
      </w:r>
      <w:r w:rsidR="002A2A60">
        <w:fldChar w:fldCharType="begin"/>
      </w:r>
      <w:r w:rsidR="002A2A60">
        <w:instrText xml:space="preserve"> SEQ Tabulka \* ARABIC </w:instrText>
      </w:r>
      <w:r w:rsidR="002A2A60">
        <w:fldChar w:fldCharType="separate"/>
      </w:r>
      <w:r w:rsidR="00165949" w:rsidRPr="00FA28A5">
        <w:t>3</w:t>
      </w:r>
      <w:r w:rsidR="002A2A60">
        <w:fldChar w:fldCharType="end"/>
      </w:r>
      <w:r w:rsidRPr="00FA28A5">
        <w:t>: Základní příspěvek České republiky jako hostitelské země ELI ERIC</w:t>
      </w:r>
      <w:r w:rsidR="00C22F68" w:rsidRPr="00FA28A5">
        <w:t>, částky v tis. Kč</w:t>
      </w:r>
    </w:p>
    <w:p w:rsidR="00320DB4" w:rsidRPr="00FA28A5" w:rsidRDefault="00D42A1F" w:rsidP="00FA28A5">
      <w:pPr>
        <w:pStyle w:val="Nadpis2"/>
      </w:pPr>
      <w:bookmarkStart w:id="5" w:name="_Toc16707683"/>
      <w:r w:rsidRPr="00FA28A5">
        <w:t>Základní příspěvek</w:t>
      </w:r>
      <w:bookmarkEnd w:id="5"/>
    </w:p>
    <w:p w:rsidR="00D42A1F" w:rsidRPr="00FA28A5" w:rsidRDefault="00D42A1F" w:rsidP="00931A80">
      <w:pPr>
        <w:ind w:firstLine="576"/>
      </w:pPr>
      <w:r w:rsidRPr="00FA28A5">
        <w:t>Základní příspěvek do ELI ERIC bude ze strany České republiky hrazen z prostředků současného programu</w:t>
      </w:r>
      <w:r w:rsidR="003241D5" w:rsidRPr="00FA28A5">
        <w:t xml:space="preserve"> </w:t>
      </w:r>
      <w:r w:rsidR="00461EE7" w:rsidRPr="00FA28A5">
        <w:t>Velké</w:t>
      </w:r>
      <w:r w:rsidR="003241D5" w:rsidRPr="00FA28A5">
        <w:t xml:space="preserve"> </w:t>
      </w:r>
      <w:r w:rsidR="00461EE7" w:rsidRPr="00FA28A5">
        <w:t>infrastruktury převedených</w:t>
      </w:r>
      <w:r w:rsidRPr="00FA28A5">
        <w:t xml:space="preserve"> do </w:t>
      </w:r>
      <w:r w:rsidR="002D04DE" w:rsidRPr="002D04DE">
        <w:t>Institucionální podpor</w:t>
      </w:r>
      <w:r w:rsidR="002D04DE">
        <w:t>y</w:t>
      </w:r>
      <w:r w:rsidR="002D04DE" w:rsidRPr="002D04DE">
        <w:t xml:space="preserve"> na mezinárodní spolupráci ČR ve výzkumu a vývoji </w:t>
      </w:r>
      <w:r w:rsidR="003241D5" w:rsidRPr="00FA28A5">
        <w:t xml:space="preserve">a RVO AV </w:t>
      </w:r>
      <w:r w:rsidRPr="00FA28A5">
        <w:t>Č</w:t>
      </w:r>
      <w:r w:rsidR="003241D5" w:rsidRPr="00FA28A5">
        <w:t>R – ELI BL.</w:t>
      </w:r>
    </w:p>
    <w:p w:rsidR="00D42A1F" w:rsidRPr="00FA28A5" w:rsidRDefault="00D42A1F" w:rsidP="00FA28A5"/>
    <w:tbl>
      <w:tblPr>
        <w:tblStyle w:val="Tmavtabulkasmkou5zvraznn6"/>
        <w:tblW w:w="8733" w:type="dxa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D42A1F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42A1F" w:rsidRPr="00FA28A5" w:rsidRDefault="00D42A1F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 xml:space="preserve">Zdroje na krytí </w:t>
            </w:r>
            <w:r w:rsidR="00EB74E7">
              <w:rPr>
                <w:lang w:eastAsia="en-GB"/>
              </w:rPr>
              <w:t xml:space="preserve">základního </w:t>
            </w:r>
            <w:r w:rsidRPr="00FA28A5">
              <w:rPr>
                <w:lang w:eastAsia="en-GB"/>
              </w:rPr>
              <w:t>příspěvku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D42A1F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42A1F" w:rsidRPr="00FA28A5" w:rsidRDefault="00D42A1F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RVO AV ČR ELI BL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D42A1F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42A1F" w:rsidRPr="00FA28A5" w:rsidRDefault="00D42A1F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 xml:space="preserve">RVO AV ČR ELI </w:t>
            </w:r>
            <w:r w:rsidR="00461EE7" w:rsidRPr="00FA28A5">
              <w:rPr>
                <w:lang w:eastAsia="en-GB"/>
              </w:rPr>
              <w:t>BL – provoz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145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165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D42A1F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42A1F" w:rsidRPr="00FA28A5" w:rsidRDefault="00D42A1F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Velké infrastruktury / Mezinárodní spolupráce MŠMT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250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141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803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173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304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170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232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163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494</w:t>
            </w:r>
          </w:p>
        </w:tc>
      </w:tr>
      <w:tr w:rsidR="00D42A1F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42A1F" w:rsidRPr="00FA28A5" w:rsidRDefault="00D42A1F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MŠMT + AV ČR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280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286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803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338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304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380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232</w:t>
            </w:r>
          </w:p>
        </w:tc>
        <w:tc>
          <w:tcPr>
            <w:tcW w:w="1191" w:type="dxa"/>
            <w:noWrap/>
            <w:hideMark/>
          </w:tcPr>
          <w:p w:rsidR="00D42A1F" w:rsidRPr="00FA28A5" w:rsidRDefault="00D42A1F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373</w:t>
            </w:r>
            <w:r w:rsidR="00610AAE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494</w:t>
            </w:r>
          </w:p>
        </w:tc>
      </w:tr>
    </w:tbl>
    <w:p w:rsidR="00D42A1F" w:rsidRPr="00FA28A5" w:rsidRDefault="00C22F68" w:rsidP="00FA28A5">
      <w:pPr>
        <w:pStyle w:val="Titulek"/>
      </w:pPr>
      <w:r w:rsidRPr="00FA28A5">
        <w:t xml:space="preserve">Tabulka </w:t>
      </w:r>
      <w:r w:rsidR="002A2A60">
        <w:fldChar w:fldCharType="begin"/>
      </w:r>
      <w:r w:rsidR="002A2A60">
        <w:instrText xml:space="preserve"> SEQ Tabulka \* ARABIC </w:instrText>
      </w:r>
      <w:r w:rsidR="002A2A60">
        <w:fldChar w:fldCharType="separate"/>
      </w:r>
      <w:r w:rsidR="00165949" w:rsidRPr="00FA28A5">
        <w:t>4</w:t>
      </w:r>
      <w:r w:rsidR="002A2A60">
        <w:fldChar w:fldCharType="end"/>
      </w:r>
      <w:r w:rsidRPr="00FA28A5">
        <w:t>: Zdroje pro krytí základního příspěvku, částky v tis. Kč</w:t>
      </w:r>
    </w:p>
    <w:p w:rsidR="00D42A1F" w:rsidRPr="00FA28A5" w:rsidRDefault="00D42A1F" w:rsidP="00FA28A5">
      <w:pPr>
        <w:pStyle w:val="Nadpis2"/>
      </w:pPr>
      <w:bookmarkStart w:id="6" w:name="_Toc16707684"/>
      <w:r w:rsidRPr="00FA28A5">
        <w:t>Dodatečný příspěvek</w:t>
      </w:r>
      <w:bookmarkEnd w:id="6"/>
    </w:p>
    <w:p w:rsidR="00D42A1F" w:rsidRPr="00FA28A5" w:rsidRDefault="00D42A1F" w:rsidP="00931A80">
      <w:pPr>
        <w:ind w:firstLine="576"/>
      </w:pPr>
      <w:r w:rsidRPr="00FA28A5">
        <w:t xml:space="preserve">Vzhledem ke skutečnosti, že se hostitelské země zavázaly hradit, v případě, že dojde k pomalejšímu náběhu členských příspěvků, deficit </w:t>
      </w:r>
      <w:r w:rsidR="00461EE7" w:rsidRPr="00FA28A5">
        <w:t>tzv.</w:t>
      </w:r>
      <w:r w:rsidR="00461EE7">
        <w:t xml:space="preserve"> </w:t>
      </w:r>
      <w:r w:rsidR="003241D5" w:rsidRPr="00FA28A5">
        <w:t>“Shortfalls”</w:t>
      </w:r>
      <w:r w:rsidRPr="00FA28A5">
        <w:t xml:space="preserve"> jsou dále kalkulovány východiska pro stanovení rozpočtu na krytí těchto deficitů.</w:t>
      </w:r>
    </w:p>
    <w:p w:rsidR="00C22F68" w:rsidRPr="00FA28A5" w:rsidRDefault="00D42A1F" w:rsidP="00FA28A5">
      <w:r w:rsidRPr="00FA28A5">
        <w:t xml:space="preserve">Na základě dostupných informací byly </w:t>
      </w:r>
      <w:r w:rsidR="00447E73" w:rsidRPr="00FA28A5">
        <w:t>v soul</w:t>
      </w:r>
      <w:r w:rsidR="00EB74E7">
        <w:t>a</w:t>
      </w:r>
      <w:r w:rsidR="00447E73" w:rsidRPr="00FA28A5">
        <w:t xml:space="preserve">du s metodikou tříčíselného odhadu </w:t>
      </w:r>
      <w:r w:rsidRPr="00FA28A5">
        <w:t xml:space="preserve">kalkulovány </w:t>
      </w:r>
      <w:r w:rsidR="003241D5" w:rsidRPr="00FA28A5">
        <w:t>3 sc</w:t>
      </w:r>
      <w:r w:rsidRPr="00FA28A5">
        <w:t>énáře</w:t>
      </w:r>
      <w:r w:rsidR="00447E73" w:rsidRPr="00FA28A5">
        <w:t xml:space="preserve"> </w:t>
      </w:r>
      <w:r w:rsidR="00461EE7" w:rsidRPr="00FA28A5">
        <w:t>vývoje – optimistický</w:t>
      </w:r>
      <w:r w:rsidR="00447E73" w:rsidRPr="00FA28A5">
        <w:t xml:space="preserve">, </w:t>
      </w:r>
      <w:r w:rsidR="00461EE7" w:rsidRPr="00FA28A5">
        <w:t>nejpravděpodobn</w:t>
      </w:r>
      <w:r w:rsidR="00461EE7">
        <w:t>ější</w:t>
      </w:r>
      <w:r w:rsidR="00447E73" w:rsidRPr="00FA28A5">
        <w:t xml:space="preserve"> a pesimistický odhad</w:t>
      </w:r>
      <w:r w:rsidR="00447E73" w:rsidRPr="00FA28A5">
        <w:rPr>
          <w:rStyle w:val="Znakapoznpodarou"/>
        </w:rPr>
        <w:footnoteReference w:id="1"/>
      </w:r>
      <w:r w:rsidR="00447E73" w:rsidRPr="00FA28A5">
        <w:t>.</w:t>
      </w:r>
      <w:r w:rsidR="00EB74E7">
        <w:t xml:space="preserve"> </w:t>
      </w:r>
      <w:r w:rsidR="00C22F68" w:rsidRPr="00FA28A5">
        <w:t>Finální odhad deficitu – shortfalls by</w:t>
      </w:r>
      <w:r w:rsidR="00EB74E7">
        <w:t>l</w:t>
      </w:r>
      <w:r w:rsidR="00C22F68" w:rsidRPr="00FA28A5">
        <w:t xml:space="preserve"> stanove</w:t>
      </w:r>
      <w:r w:rsidR="00EB74E7">
        <w:t>n</w:t>
      </w:r>
      <w:r w:rsidR="00C22F68" w:rsidRPr="00FA28A5">
        <w:t xml:space="preserve"> na základě pravděpodobnostní metody trojúhelníkového rozdělení</w:t>
      </w:r>
      <w:r w:rsidR="00EB74E7">
        <w:t>.</w:t>
      </w:r>
    </w:p>
    <w:p w:rsidR="00C22F68" w:rsidRPr="00FA28A5" w:rsidRDefault="00C22F68" w:rsidP="00FA28A5"/>
    <w:tbl>
      <w:tblPr>
        <w:tblStyle w:val="Tmavtabulkasmkou5zvraznn6"/>
        <w:tblW w:w="8733" w:type="dxa"/>
        <w:tblLayout w:type="fixed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C22F68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C22F68" w:rsidRPr="00FA28A5" w:rsidRDefault="00C22F68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Shortfalls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C22F68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C22F68" w:rsidRPr="00FA28A5" w:rsidRDefault="00EB74E7" w:rsidP="00FA28A5">
            <w:pPr>
              <w:rPr>
                <w:lang w:eastAsia="en-GB"/>
              </w:rPr>
            </w:pPr>
            <w:r>
              <w:rPr>
                <w:lang w:eastAsia="en-GB"/>
              </w:rPr>
              <w:t>Nejpravděpodobnější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-231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561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-182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013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-105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132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-232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353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-227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716</w:t>
            </w:r>
          </w:p>
        </w:tc>
      </w:tr>
      <w:tr w:rsidR="00C22F68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C22F68" w:rsidRPr="00FA28A5" w:rsidRDefault="00C22F68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Optimisti</w:t>
            </w:r>
            <w:r w:rsidR="00EB74E7">
              <w:rPr>
                <w:lang w:eastAsia="en-GB"/>
              </w:rPr>
              <w:t>cký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-208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450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-171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613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-76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532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-122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243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-70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416</w:t>
            </w:r>
          </w:p>
        </w:tc>
      </w:tr>
      <w:tr w:rsidR="00C22F68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C22F68" w:rsidRPr="00FA28A5" w:rsidRDefault="00C22F68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Pes</w:t>
            </w:r>
            <w:r w:rsidR="00EB74E7">
              <w:rPr>
                <w:lang w:eastAsia="en-GB"/>
              </w:rPr>
              <w:t>imistický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-243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117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-231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413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-173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772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-326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733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-326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386</w:t>
            </w:r>
          </w:p>
        </w:tc>
      </w:tr>
      <w:tr w:rsidR="00C22F68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C22F68" w:rsidRPr="00FA28A5" w:rsidRDefault="00C22F68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Tr</w:t>
            </w:r>
            <w:r w:rsidR="00EB74E7">
              <w:rPr>
                <w:lang w:eastAsia="en-GB"/>
              </w:rPr>
              <w:t>ojúhelníkové</w:t>
            </w:r>
            <w:r w:rsidR="00D15EAC" w:rsidRPr="00FA28A5">
              <w:rPr>
                <w:lang w:eastAsia="en-GB"/>
              </w:rPr>
              <w:t xml:space="preserve"> </w:t>
            </w:r>
            <w:r w:rsidR="00EB74E7">
              <w:rPr>
                <w:lang w:eastAsia="en-GB"/>
              </w:rPr>
              <w:t>rozdělení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-227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709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-195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013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-118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479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-227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109</w:t>
            </w:r>
          </w:p>
        </w:tc>
        <w:tc>
          <w:tcPr>
            <w:tcW w:w="1191" w:type="dxa"/>
            <w:noWrap/>
            <w:hideMark/>
          </w:tcPr>
          <w:p w:rsidR="00C22F68" w:rsidRPr="00FA28A5" w:rsidRDefault="00C22F68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-208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173</w:t>
            </w:r>
          </w:p>
        </w:tc>
      </w:tr>
    </w:tbl>
    <w:p w:rsidR="00C22F68" w:rsidRPr="00FA28A5" w:rsidRDefault="00C22F68" w:rsidP="00FA28A5">
      <w:pPr>
        <w:pStyle w:val="Titulek"/>
        <w:rPr>
          <w:color w:val="auto"/>
          <w:sz w:val="20"/>
          <w:szCs w:val="24"/>
        </w:rPr>
      </w:pPr>
      <w:r w:rsidRPr="00FA28A5">
        <w:t xml:space="preserve">Tabulka </w:t>
      </w:r>
      <w:r w:rsidR="002A2A60">
        <w:fldChar w:fldCharType="begin"/>
      </w:r>
      <w:r w:rsidR="002A2A60">
        <w:instrText xml:space="preserve"> SEQ Tabulka \* ARABIC </w:instrText>
      </w:r>
      <w:r w:rsidR="002A2A60">
        <w:fldChar w:fldCharType="separate"/>
      </w:r>
      <w:r w:rsidR="00165949" w:rsidRPr="00FA28A5">
        <w:t>5</w:t>
      </w:r>
      <w:r w:rsidR="002A2A60">
        <w:fldChar w:fldCharType="end"/>
      </w:r>
      <w:r w:rsidRPr="00FA28A5">
        <w:t>: Pravděpodobnostní odhad deficitu, částky v tis. Kč</w:t>
      </w:r>
    </w:p>
    <w:p w:rsidR="00C22F68" w:rsidRPr="00FA28A5" w:rsidRDefault="008A25BF" w:rsidP="00FA28A5">
      <w:r w:rsidRPr="00FA28A5">
        <w:t xml:space="preserve">Výše uvedené </w:t>
      </w:r>
      <w:r w:rsidR="003241D5" w:rsidRPr="00FA28A5">
        <w:t>“Shortfalls”</w:t>
      </w:r>
      <w:r w:rsidR="00C22F68" w:rsidRPr="00FA28A5">
        <w:t xml:space="preserve"> bude Česká republika povinna hradit </w:t>
      </w:r>
      <w:r w:rsidRPr="00FA28A5">
        <w:t xml:space="preserve">formou </w:t>
      </w:r>
      <w:r w:rsidR="00C22F68" w:rsidRPr="00FA28A5">
        <w:t>tzv. dodatečn</w:t>
      </w:r>
      <w:r w:rsidR="00EB74E7">
        <w:t>ého</w:t>
      </w:r>
      <w:r w:rsidR="00C22F68" w:rsidRPr="00FA28A5">
        <w:t xml:space="preserve"> příspěvk</w:t>
      </w:r>
      <w:r w:rsidR="00EB74E7">
        <w:t>u</w:t>
      </w:r>
      <w:r w:rsidRPr="00FA28A5">
        <w:t>, který může být realizován též in-kind.</w:t>
      </w:r>
    </w:p>
    <w:p w:rsidR="00C22F68" w:rsidRDefault="008A25BF" w:rsidP="00FA28A5">
      <w:r w:rsidRPr="00FA28A5">
        <w:t>Pro minimalizaci dopadů na státní rozpočet byly analyzovány potenciální z</w:t>
      </w:r>
      <w:r w:rsidR="00C22F68" w:rsidRPr="00FA28A5">
        <w:t xml:space="preserve">droje na krytí tohoto dodatečného příspěvku </w:t>
      </w:r>
      <w:r w:rsidRPr="00FA28A5">
        <w:t xml:space="preserve">z portfolia v současnosti realizovaných projektů na straně FZÚ a disponibilních zdrojů v kapitole AV </w:t>
      </w:r>
      <w:r w:rsidR="00EB74E7">
        <w:t>ČR</w:t>
      </w:r>
      <w:r w:rsidRPr="00FA28A5">
        <w:t>. S ohledem na charakter</w:t>
      </w:r>
      <w:r w:rsidR="00EB74E7">
        <w:t xml:space="preserve"> programu</w:t>
      </w:r>
      <w:r w:rsidRPr="00FA28A5">
        <w:t xml:space="preserve"> NPU II, jehož primárním cílem je přispět k udržitelnosti vybodovaných center excelence je </w:t>
      </w:r>
      <w:r w:rsidR="00EB74E7">
        <w:t xml:space="preserve">z příslušného projektu ELISus </w:t>
      </w:r>
      <w:r w:rsidRPr="00FA28A5">
        <w:t>možné využít až 2/3 alokovaných prostřed</w:t>
      </w:r>
      <w:r w:rsidR="00EB74E7">
        <w:t>ků</w:t>
      </w:r>
      <w:r w:rsidRPr="00FA28A5">
        <w:t xml:space="preserve"> pro rok 2020. Dále </w:t>
      </w:r>
      <w:r w:rsidR="00EB74E7">
        <w:t>je</w:t>
      </w:r>
      <w:r w:rsidRPr="00FA28A5">
        <w:t xml:space="preserve"> uvážena dodatečná podpora ze strany RVO AV ČR ve v rozmezí 34-49 mil. v jednotlivých letech </w:t>
      </w:r>
      <w:r w:rsidRPr="00FA28A5">
        <w:lastRenderedPageBreak/>
        <w:t>sledovaného období. Ostatní projekty jsou striktně vázány svým účelem, ať již se jedná o prostředky OP VVV, či H2020 a z tohoto důvodu je není možné využít pro krytí případného dodatečného příspěvku České republiky.</w:t>
      </w:r>
    </w:p>
    <w:p w:rsidR="00931A80" w:rsidRPr="00FA28A5" w:rsidRDefault="00931A80" w:rsidP="00FA28A5"/>
    <w:tbl>
      <w:tblPr>
        <w:tblStyle w:val="Tmavtabulkasmkou5zvraznn6"/>
        <w:tblW w:w="8733" w:type="dxa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165949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BB2602" w:rsidP="00BB2602">
            <w:pPr>
              <w:rPr>
                <w:lang w:eastAsia="en-GB"/>
              </w:rPr>
            </w:pPr>
            <w:r>
              <w:rPr>
                <w:lang w:eastAsia="en-GB"/>
              </w:rPr>
              <w:t>Možné z</w:t>
            </w:r>
            <w:r w:rsidR="00165949" w:rsidRPr="00FA28A5">
              <w:rPr>
                <w:lang w:eastAsia="en-GB"/>
              </w:rPr>
              <w:t>droje na krytí Shortfalls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165949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VI+</w:t>
            </w:r>
            <w:r w:rsidR="00D15EAC" w:rsidRPr="00FA28A5">
              <w:rPr>
                <w:lang w:eastAsia="en-GB"/>
              </w:rPr>
              <w:t xml:space="preserve">RVO </w:t>
            </w:r>
            <w:r w:rsidRPr="00FA28A5">
              <w:rPr>
                <w:lang w:eastAsia="en-GB"/>
              </w:rPr>
              <w:t>AV</w:t>
            </w:r>
            <w:r w:rsidR="00D15EAC" w:rsidRPr="00FA28A5">
              <w:rPr>
                <w:lang w:eastAsia="en-GB"/>
              </w:rPr>
              <w:t xml:space="preserve"> ČR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36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883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610AA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790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37</w:t>
            </w:r>
            <w:r w:rsidR="00D15EAC" w:rsidRPr="00FA28A5">
              <w:rPr>
                <w:lang w:eastAsia="en-GB"/>
              </w:rPr>
              <w:t>2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931A8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243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49</w:t>
            </w:r>
            <w:r w:rsidR="00D15EAC" w:rsidRPr="00FA28A5">
              <w:rPr>
                <w:lang w:eastAsia="en-GB"/>
              </w:rPr>
              <w:t>4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234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340</w:t>
            </w:r>
          </w:p>
        </w:tc>
      </w:tr>
      <w:tr w:rsidR="00165949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NPÚ II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91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137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94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913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0</w:t>
            </w:r>
          </w:p>
        </w:tc>
      </w:tr>
      <w:tr w:rsidR="00165949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RVO AV ČR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49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49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35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165949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OP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23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16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165949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H2020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80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</w:tr>
      <w:tr w:rsidR="00165949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Ostatní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500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13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750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17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125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18</w:t>
            </w:r>
            <w:r w:rsidR="00D15EAC" w:rsidRPr="00FA28A5">
              <w:rPr>
                <w:lang w:eastAsia="en-GB"/>
              </w:rPr>
              <w:t>8</w:t>
            </w:r>
          </w:p>
        </w:tc>
      </w:tr>
      <w:tr w:rsidR="00165949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Celkem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220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920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219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003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114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72</w:t>
            </w:r>
            <w:r w:rsidR="00D15EAC" w:rsidRPr="00FA28A5">
              <w:rPr>
                <w:lang w:eastAsia="en-GB"/>
              </w:rPr>
              <w:t>2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370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21</w:t>
            </w:r>
            <w:r w:rsidR="00D15EAC" w:rsidRPr="00FA28A5">
              <w:rPr>
                <w:lang w:eastAsia="en-GB"/>
              </w:rPr>
              <w:t>9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372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52</w:t>
            </w:r>
            <w:r w:rsidR="00D15EAC" w:rsidRPr="00FA28A5">
              <w:rPr>
                <w:lang w:eastAsia="en-GB"/>
              </w:rPr>
              <w:t>8</w:t>
            </w:r>
          </w:p>
        </w:tc>
      </w:tr>
      <w:tr w:rsidR="00165949" w:rsidRPr="00FA28A5" w:rsidTr="00EB74E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165949" w:rsidRPr="00FA28A5" w:rsidRDefault="00165949" w:rsidP="00FA28A5">
            <w:pPr>
              <w:rPr>
                <w:lang w:eastAsia="en-GB"/>
              </w:rPr>
            </w:pPr>
            <w:r w:rsidRPr="00FA28A5">
              <w:rPr>
                <w:lang w:eastAsia="en-GB"/>
              </w:rPr>
              <w:t>Disponibilní pro Shortfalls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146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641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113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065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39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37</w:t>
            </w:r>
            <w:r w:rsidR="00D15EAC" w:rsidRPr="00FA28A5">
              <w:rPr>
                <w:lang w:eastAsia="en-GB"/>
              </w:rPr>
              <w:t>2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277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49</w:t>
            </w:r>
            <w:r w:rsidR="00D15EAC" w:rsidRPr="00FA28A5">
              <w:rPr>
                <w:lang w:eastAsia="en-GB"/>
              </w:rPr>
              <w:t>4</w:t>
            </w:r>
          </w:p>
        </w:tc>
        <w:tc>
          <w:tcPr>
            <w:tcW w:w="1191" w:type="dxa"/>
            <w:noWrap/>
            <w:hideMark/>
          </w:tcPr>
          <w:p w:rsidR="00165949" w:rsidRPr="00FA28A5" w:rsidRDefault="00165949" w:rsidP="00EB74E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268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340</w:t>
            </w:r>
          </w:p>
        </w:tc>
      </w:tr>
    </w:tbl>
    <w:p w:rsidR="00931A80" w:rsidRDefault="00165949" w:rsidP="002F41ED">
      <w:pPr>
        <w:pStyle w:val="Titulek"/>
      </w:pPr>
      <w:r w:rsidRPr="00FA28A5">
        <w:t xml:space="preserve">Tabulka </w:t>
      </w:r>
      <w:r w:rsidR="002A2A60">
        <w:fldChar w:fldCharType="begin"/>
      </w:r>
      <w:r w:rsidR="002A2A60">
        <w:instrText xml:space="preserve"> SEQ Tabulka \* ARABIC </w:instrText>
      </w:r>
      <w:r w:rsidR="002A2A60">
        <w:fldChar w:fldCharType="separate"/>
      </w:r>
      <w:r w:rsidRPr="00FA28A5">
        <w:t>6</w:t>
      </w:r>
      <w:r w:rsidR="002A2A60">
        <w:fldChar w:fldCharType="end"/>
      </w:r>
      <w:r w:rsidRPr="00FA28A5">
        <w:t>: Zdroje pro krytí dodatečného příspěvku ČR, částky v tis. Kč</w:t>
      </w:r>
    </w:p>
    <w:p w:rsidR="002F41ED" w:rsidRPr="002F41ED" w:rsidRDefault="002F41ED" w:rsidP="002F41ED"/>
    <w:p w:rsidR="003241D5" w:rsidRPr="00FA28A5" w:rsidRDefault="00D15EAC" w:rsidP="002F41ED">
      <w:pPr>
        <w:pStyle w:val="Nadpis1"/>
        <w:spacing w:before="0"/>
      </w:pPr>
      <w:bookmarkStart w:id="7" w:name="_Toc16707685"/>
      <w:r w:rsidRPr="00FA28A5">
        <w:t>Závěr a doporučení</w:t>
      </w:r>
      <w:bookmarkEnd w:id="7"/>
    </w:p>
    <w:p w:rsidR="00D15EAC" w:rsidRPr="00FA28A5" w:rsidRDefault="00D15EAC" w:rsidP="00931A80">
      <w:pPr>
        <w:ind w:firstLine="432"/>
      </w:pPr>
      <w:r w:rsidRPr="00FA28A5">
        <w:t>Na základě výše uvedené analýzy tak vyvstává potřeba identifikovat dodatečný zdroj pro financování dodatečného příspěvku České republiky do ELI ERIC ve výši 80 mil. Kč</w:t>
      </w:r>
      <w:r w:rsidR="00610AAE">
        <w:t xml:space="preserve"> pro rok 2020 </w:t>
      </w:r>
      <w:r w:rsidR="00432D67">
        <w:t>a dále podle postupu zakládání ELI ERIC</w:t>
      </w:r>
      <w:r w:rsidR="00610AAE">
        <w:t>. Uvedený deficit v roce 2019 je řešen prostřednictvím vyššího poměru V a V aktivit na úkor poskytování př</w:t>
      </w:r>
      <w:r w:rsidR="00931A80">
        <w:t xml:space="preserve">ístupu pro uživatele, tj. </w:t>
      </w:r>
      <w:r w:rsidR="00610AAE">
        <w:t xml:space="preserve"> intenzivnejší realizací investičních projektů. </w:t>
      </w:r>
    </w:p>
    <w:p w:rsidR="00D15EAC" w:rsidRPr="00FA28A5" w:rsidRDefault="00D15EAC" w:rsidP="00FA28A5"/>
    <w:tbl>
      <w:tblPr>
        <w:tblStyle w:val="Tmavtabulkasmkou5zvraznn6"/>
        <w:tblW w:w="8733" w:type="dxa"/>
        <w:tblLook w:val="04A0" w:firstRow="1" w:lastRow="0" w:firstColumn="1" w:lastColumn="0" w:noHBand="0" w:noVBand="1"/>
      </w:tblPr>
      <w:tblGrid>
        <w:gridCol w:w="2778"/>
        <w:gridCol w:w="1191"/>
        <w:gridCol w:w="1191"/>
        <w:gridCol w:w="1191"/>
        <w:gridCol w:w="1191"/>
        <w:gridCol w:w="1191"/>
      </w:tblGrid>
      <w:tr w:rsidR="00FA28A5" w:rsidRPr="00FA28A5" w:rsidTr="00EB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15EAC" w:rsidRPr="00FA28A5" w:rsidRDefault="00D15EAC" w:rsidP="00FA28A5">
            <w:pPr>
              <w:rPr>
                <w:lang w:eastAsia="en-GB"/>
              </w:rPr>
            </w:pP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2019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2020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2021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2022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2023</w:t>
            </w:r>
          </w:p>
        </w:tc>
      </w:tr>
      <w:tr w:rsidR="00D15EAC" w:rsidRPr="00FA28A5" w:rsidTr="00EB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8" w:type="dxa"/>
            <w:noWrap/>
            <w:hideMark/>
          </w:tcPr>
          <w:p w:rsidR="00D15EAC" w:rsidRPr="00FA28A5" w:rsidRDefault="00D15EAC" w:rsidP="00FA28A5">
            <w:pPr>
              <w:rPr>
                <w:color w:val="000000"/>
                <w:lang w:eastAsia="en-GB"/>
              </w:rPr>
            </w:pPr>
            <w:r w:rsidRPr="00FA28A5">
              <w:rPr>
                <w:lang w:eastAsia="en-GB"/>
              </w:rPr>
              <w:t>Bilance závazků ČR celkem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-81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068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-81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948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-79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107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50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384</w:t>
            </w:r>
          </w:p>
        </w:tc>
        <w:tc>
          <w:tcPr>
            <w:tcW w:w="1191" w:type="dxa"/>
            <w:noWrap/>
            <w:hideMark/>
          </w:tcPr>
          <w:p w:rsidR="00D15EAC" w:rsidRPr="00FA28A5" w:rsidRDefault="00D15EAC" w:rsidP="00EB74E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GB"/>
              </w:rPr>
            </w:pPr>
            <w:r w:rsidRPr="00FA28A5">
              <w:rPr>
                <w:lang w:eastAsia="en-GB"/>
              </w:rPr>
              <w:t>60</w:t>
            </w:r>
            <w:r w:rsidR="00931A80">
              <w:rPr>
                <w:lang w:eastAsia="en-GB"/>
              </w:rPr>
              <w:t xml:space="preserve"> </w:t>
            </w:r>
            <w:r w:rsidRPr="00FA28A5">
              <w:rPr>
                <w:lang w:eastAsia="en-GB"/>
              </w:rPr>
              <w:t>167</w:t>
            </w:r>
          </w:p>
        </w:tc>
      </w:tr>
    </w:tbl>
    <w:p w:rsidR="00D15EAC" w:rsidRPr="00FA28A5" w:rsidRDefault="00D15EAC" w:rsidP="00FA28A5"/>
    <w:p w:rsidR="00084399" w:rsidRPr="00FA28A5" w:rsidRDefault="00084399" w:rsidP="00FA28A5"/>
    <w:sectPr w:rsidR="00084399" w:rsidRPr="00FA28A5" w:rsidSect="00CC4F86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3062" w:right="1599" w:bottom="1758" w:left="1599" w:header="680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2B7" w:rsidRDefault="00B032B7" w:rsidP="00FA28A5">
      <w:r>
        <w:separator/>
      </w:r>
    </w:p>
    <w:p w:rsidR="00B032B7" w:rsidRDefault="00B032B7" w:rsidP="00FA28A5"/>
  </w:endnote>
  <w:endnote w:type="continuationSeparator" w:id="0">
    <w:p w:rsidR="00B032B7" w:rsidRDefault="00B032B7" w:rsidP="00FA28A5">
      <w:r>
        <w:continuationSeparator/>
      </w:r>
    </w:p>
    <w:p w:rsidR="00B032B7" w:rsidRDefault="00B032B7" w:rsidP="00FA28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AE" w:rsidRDefault="00610AAE" w:rsidP="00FA28A5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6B81632" wp14:editId="5F3823F3">
          <wp:simplePos x="0" y="0"/>
          <wp:positionH relativeFrom="page">
            <wp:posOffset>5164</wp:posOffset>
          </wp:positionH>
          <wp:positionV relativeFrom="page">
            <wp:posOffset>9820275</wp:posOffset>
          </wp:positionV>
          <wp:extent cx="7549672" cy="874800"/>
          <wp:effectExtent l="0" t="0" r="0" b="190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HlavickovyPapirReportDown_New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672" cy="8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strana: </w:t>
    </w:r>
    <w:r>
      <w:fldChar w:fldCharType="begin"/>
    </w:r>
    <w:r>
      <w:instrText>PAGE   \* MERGEFORMAT</w:instrText>
    </w:r>
    <w:r>
      <w:fldChar w:fldCharType="separate"/>
    </w:r>
    <w:r w:rsidR="002A2A60">
      <w:rPr>
        <w:noProof/>
      </w:rPr>
      <w:t>4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2A2A6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2B7" w:rsidRDefault="00B032B7" w:rsidP="00FA28A5">
      <w:r>
        <w:separator/>
      </w:r>
    </w:p>
    <w:p w:rsidR="00B032B7" w:rsidRDefault="00B032B7" w:rsidP="00FA28A5"/>
  </w:footnote>
  <w:footnote w:type="continuationSeparator" w:id="0">
    <w:p w:rsidR="00B032B7" w:rsidRDefault="00B032B7" w:rsidP="00FA28A5">
      <w:r>
        <w:continuationSeparator/>
      </w:r>
    </w:p>
    <w:p w:rsidR="00B032B7" w:rsidRDefault="00B032B7" w:rsidP="00FA28A5"/>
  </w:footnote>
  <w:footnote w:id="1">
    <w:p w:rsidR="00610AAE" w:rsidRDefault="00610AAE" w:rsidP="00FA28A5">
      <w:r>
        <w:rPr>
          <w:rStyle w:val="Znakapoznpodarou"/>
        </w:rPr>
        <w:footnoteRef/>
      </w:r>
      <w:r>
        <w:t xml:space="preserve"> </w:t>
      </w:r>
      <w:r w:rsidRPr="00FA28A5">
        <w:rPr>
          <w:sz w:val="16"/>
          <w:szCs w:val="21"/>
        </w:rPr>
        <w:t xml:space="preserve">Nejpravděpodobnější </w:t>
      </w:r>
      <w:r>
        <w:rPr>
          <w:sz w:val="16"/>
          <w:szCs w:val="21"/>
        </w:rPr>
        <w:t xml:space="preserve">scénář </w:t>
      </w:r>
      <w:r w:rsidRPr="00FA28A5">
        <w:rPr>
          <w:sz w:val="16"/>
          <w:szCs w:val="21"/>
        </w:rPr>
        <w:t xml:space="preserve">uvažuje </w:t>
      </w:r>
      <w:r>
        <w:rPr>
          <w:sz w:val="16"/>
          <w:szCs w:val="21"/>
        </w:rPr>
        <w:t xml:space="preserve">možnost využití </w:t>
      </w:r>
      <w:r w:rsidRPr="00FA28A5">
        <w:rPr>
          <w:sz w:val="16"/>
          <w:szCs w:val="21"/>
        </w:rPr>
        <w:t>2/3</w:t>
      </w:r>
      <w:r>
        <w:rPr>
          <w:sz w:val="16"/>
          <w:szCs w:val="21"/>
        </w:rPr>
        <w:t xml:space="preserve"> z vybraných příspěvků členu ERIC pro ELI Beamlines </w:t>
      </w:r>
      <w:r w:rsidRPr="00FA28A5">
        <w:rPr>
          <w:sz w:val="16"/>
          <w:szCs w:val="21"/>
        </w:rPr>
        <w:t>v roce 2</w:t>
      </w:r>
      <w:r w:rsidR="00432D67">
        <w:rPr>
          <w:sz w:val="16"/>
          <w:szCs w:val="21"/>
        </w:rPr>
        <w:t>020 a 2021</w:t>
      </w:r>
      <w:r w:rsidRPr="00FA28A5">
        <w:rPr>
          <w:sz w:val="16"/>
          <w:szCs w:val="21"/>
        </w:rPr>
        <w:t xml:space="preserve">  a 55% od roku 2022, přičemž počítá s příspěvky pouze IT, DE, FR a DE. “Optimistický” scénář počítá též s postupným náběhem dalších členů mimo ELI DC, “Pesimistický” je na úrovni 70% “nejpravděpodobnějšího scénáře”. Pro výše uvedené varianty je pak stanovena výše “Sho</w:t>
      </w:r>
      <w:r w:rsidR="00931A80">
        <w:rPr>
          <w:sz w:val="16"/>
          <w:szCs w:val="21"/>
        </w:rPr>
        <w:t>r</w:t>
      </w:r>
      <w:r w:rsidRPr="00FA28A5">
        <w:rPr>
          <w:sz w:val="16"/>
          <w:szCs w:val="21"/>
        </w:rPr>
        <w:t>tfalls”, které by ČR měla hradit.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AE" w:rsidRDefault="00610AAE" w:rsidP="00FA28A5"/>
  <w:p w:rsidR="00610AAE" w:rsidRDefault="00610AAE" w:rsidP="00FA28A5"/>
  <w:p w:rsidR="00610AAE" w:rsidRDefault="00610AAE" w:rsidP="00FA28A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AE" w:rsidRDefault="00610AAE" w:rsidP="00FA28A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36B876D" wp14:editId="7F374752">
          <wp:simplePos x="0" y="0"/>
          <wp:positionH relativeFrom="page">
            <wp:posOffset>431800</wp:posOffset>
          </wp:positionH>
          <wp:positionV relativeFrom="page">
            <wp:posOffset>431800</wp:posOffset>
          </wp:positionV>
          <wp:extent cx="6696000" cy="644400"/>
          <wp:effectExtent l="0" t="0" r="0" b="381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HlavickovyPapirTop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0" cy="64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AE" w:rsidRDefault="00610AAE" w:rsidP="00FA28A5">
    <w:pPr>
      <w:pStyle w:val="Zhlav"/>
    </w:pPr>
    <w:r>
      <w:rPr>
        <w:noProof/>
        <w:lang w:eastAsia="cs-CZ"/>
      </w:rPr>
      <w:drawing>
        <wp:inline distT="0" distB="0" distL="0" distR="0" wp14:anchorId="07C80C6E" wp14:editId="209181B3">
          <wp:extent cx="6696000" cy="647402"/>
          <wp:effectExtent l="0" t="0" r="0" b="63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HlavickovyPapirTop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0" cy="647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C1385"/>
    <w:multiLevelType w:val="hybridMultilevel"/>
    <w:tmpl w:val="CA6E8DA6"/>
    <w:lvl w:ilvl="0" w:tplc="08090017">
      <w:start w:val="1"/>
      <w:numFmt w:val="lowerLetter"/>
      <w:lvlText w:val="%1)"/>
      <w:lvlJc w:val="left"/>
      <w:pPr>
        <w:ind w:left="1428" w:hanging="360"/>
      </w:pPr>
    </w:lvl>
    <w:lvl w:ilvl="1" w:tplc="4EBACD24">
      <w:start w:val="25"/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1632C53"/>
    <w:multiLevelType w:val="hybridMultilevel"/>
    <w:tmpl w:val="02D4D8F4"/>
    <w:lvl w:ilvl="0" w:tplc="803C26E6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E7E2A"/>
    <w:multiLevelType w:val="hybridMultilevel"/>
    <w:tmpl w:val="C5E0BCE0"/>
    <w:lvl w:ilvl="0" w:tplc="2076CCCA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00B087F"/>
    <w:multiLevelType w:val="hybridMultilevel"/>
    <w:tmpl w:val="8A7643FC"/>
    <w:lvl w:ilvl="0" w:tplc="48507E7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F1BAA"/>
    <w:multiLevelType w:val="hybridMultilevel"/>
    <w:tmpl w:val="A39E6EBA"/>
    <w:lvl w:ilvl="0" w:tplc="9B905B08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D42F4"/>
    <w:multiLevelType w:val="multilevel"/>
    <w:tmpl w:val="BAAE49EE"/>
    <w:lvl w:ilvl="0">
      <w:start w:val="1"/>
      <w:numFmt w:val="bullet"/>
      <w:pStyle w:val="Odrky1"/>
      <w:lvlText w:val="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auto"/>
      </w:rPr>
    </w:lvl>
    <w:lvl w:ilvl="1">
      <w:start w:val="1"/>
      <w:numFmt w:val="bullet"/>
      <w:pStyle w:val="Odrky2"/>
      <w:lvlText w:val="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uto"/>
        <w:sz w:val="20"/>
      </w:rPr>
    </w:lvl>
    <w:lvl w:ilvl="2">
      <w:start w:val="1"/>
      <w:numFmt w:val="bullet"/>
      <w:pStyle w:val="Odrky3"/>
      <w:lvlText w:val=""/>
      <w:lvlJc w:val="left"/>
      <w:pPr>
        <w:tabs>
          <w:tab w:val="num" w:pos="1021"/>
        </w:tabs>
        <w:ind w:left="1021" w:hanging="341"/>
      </w:pPr>
      <w:rPr>
        <w:rFonts w:ascii="Wingdings 2" w:hAnsi="Wingdings 2" w:hint="default"/>
        <w:color w:val="auto"/>
      </w:rPr>
    </w:lvl>
    <w:lvl w:ilvl="3">
      <w:start w:val="1"/>
      <w:numFmt w:val="bullet"/>
      <w:pStyle w:val="Odrky4"/>
      <w:lvlText w:val=""/>
      <w:lvlJc w:val="left"/>
      <w:pPr>
        <w:tabs>
          <w:tab w:val="num" w:pos="907"/>
        </w:tabs>
        <w:ind w:left="907" w:hanging="227"/>
      </w:pPr>
      <w:rPr>
        <w:rFonts w:ascii="Wingdings 2" w:hAnsi="Wingdings 2" w:hint="default"/>
        <w:color w:val="FF6633" w:themeColor="accent1"/>
      </w:rPr>
    </w:lvl>
    <w:lvl w:ilvl="4">
      <w:start w:val="1"/>
      <w:numFmt w:val="bullet"/>
      <w:pStyle w:val="Odrky5"/>
      <w:lvlText w:val=""/>
      <w:lvlJc w:val="left"/>
      <w:pPr>
        <w:tabs>
          <w:tab w:val="num" w:pos="1134"/>
        </w:tabs>
        <w:ind w:left="1134" w:hanging="227"/>
      </w:pPr>
      <w:rPr>
        <w:rFonts w:ascii="Wingdings 2" w:hAnsi="Wingdings 2" w:hint="default"/>
        <w:color w:val="FF6633" w:themeColor="accen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9E4C0F"/>
    <w:multiLevelType w:val="hybridMultilevel"/>
    <w:tmpl w:val="3C48EC0C"/>
    <w:lvl w:ilvl="0" w:tplc="2B8E7118">
      <w:start w:val="1"/>
      <w:numFmt w:val="upperLetter"/>
      <w:lvlText w:val="(%1)"/>
      <w:lvlJc w:val="left"/>
      <w:pPr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11165"/>
    <w:multiLevelType w:val="multilevel"/>
    <w:tmpl w:val="125EFB8A"/>
    <w:lvl w:ilvl="0">
      <w:start w:val="1"/>
      <w:numFmt w:val="none"/>
      <w:pStyle w:val="Text1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none"/>
      <w:pStyle w:val="Text2"/>
      <w:lvlText w:val="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none"/>
      <w:pStyle w:val="Text3"/>
      <w:lvlText w:val="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pStyle w:val="Text4"/>
      <w:lvlText w:val="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none"/>
      <w:pStyle w:val="Text5"/>
      <w:lvlText w:val="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4454383"/>
    <w:multiLevelType w:val="multilevel"/>
    <w:tmpl w:val="08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4C5B7AA4"/>
    <w:multiLevelType w:val="multilevel"/>
    <w:tmpl w:val="92FC5820"/>
    <w:lvl w:ilvl="0">
      <w:start w:val="1"/>
      <w:numFmt w:val="upp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1C077DE"/>
    <w:multiLevelType w:val="multilevel"/>
    <w:tmpl w:val="88C42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546899"/>
    <w:multiLevelType w:val="hybridMultilevel"/>
    <w:tmpl w:val="43C2D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F13FB"/>
    <w:multiLevelType w:val="hybridMultilevel"/>
    <w:tmpl w:val="61486892"/>
    <w:lvl w:ilvl="0" w:tplc="36388CBA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>
    <w:nsid w:val="5D152E42"/>
    <w:multiLevelType w:val="hybridMultilevel"/>
    <w:tmpl w:val="954AC9A2"/>
    <w:lvl w:ilvl="0" w:tplc="0C321AA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F100620"/>
    <w:multiLevelType w:val="multilevel"/>
    <w:tmpl w:val="9636223A"/>
    <w:lvl w:ilvl="0">
      <w:start w:val="1"/>
      <w:numFmt w:val="decimal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A4B600E"/>
    <w:multiLevelType w:val="multilevel"/>
    <w:tmpl w:val="C62E77D8"/>
    <w:lvl w:ilvl="0">
      <w:start w:val="1"/>
      <w:numFmt w:val="decimal"/>
      <w:pStyle w:val="slovn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decimal"/>
      <w:pStyle w:val="slovn2"/>
      <w:isLgl/>
      <w:lvlText w:val="%2.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slovn3"/>
      <w:lvlText w:val="%3."/>
      <w:lvlJc w:val="left"/>
      <w:pPr>
        <w:tabs>
          <w:tab w:val="num" w:pos="1021"/>
        </w:tabs>
        <w:ind w:left="1021" w:hanging="34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slovn4"/>
      <w:lvlText w:val="%4.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4">
      <w:start w:val="1"/>
      <w:numFmt w:val="decimal"/>
      <w:pStyle w:val="slovn5"/>
      <w:lvlText w:val="%5."/>
      <w:lvlJc w:val="left"/>
      <w:pPr>
        <w:tabs>
          <w:tab w:val="num" w:pos="1701"/>
        </w:tabs>
        <w:ind w:left="1701" w:hanging="3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5"/>
  </w:num>
  <w:num w:numId="5">
    <w:abstractNumId w:val="1"/>
  </w:num>
  <w:num w:numId="6">
    <w:abstractNumId w:val="3"/>
  </w:num>
  <w:num w:numId="7">
    <w:abstractNumId w:val="4"/>
  </w:num>
  <w:num w:numId="8">
    <w:abstractNumId w:val="12"/>
  </w:num>
  <w:num w:numId="9">
    <w:abstractNumId w:val="2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5"/>
  </w:num>
  <w:num w:numId="13">
    <w:abstractNumId w:val="9"/>
  </w:num>
  <w:num w:numId="14">
    <w:abstractNumId w:val="6"/>
  </w:num>
  <w:num w:numId="15">
    <w:abstractNumId w:val="9"/>
    <w:lvlOverride w:ilvl="0">
      <w:lvl w:ilvl="0">
        <w:start w:val="1"/>
        <w:numFmt w:val="upperLetter"/>
        <w:lvlText w:val="(%1)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1"/>
  </w:num>
  <w:num w:numId="20">
    <w:abstractNumId w:val="0"/>
  </w:num>
  <w:num w:numId="21">
    <w:abstractNumId w:val="10"/>
  </w:num>
  <w:num w:numId="2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hideSpellingErrors/>
  <w:hideGrammaticalErrors/>
  <w:activeWritingStyle w:appName="MSWord" w:lang="cs-CZ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AFB"/>
    <w:rsid w:val="00001C44"/>
    <w:rsid w:val="000045E1"/>
    <w:rsid w:val="00005EE3"/>
    <w:rsid w:val="0000686B"/>
    <w:rsid w:val="00012566"/>
    <w:rsid w:val="00012B42"/>
    <w:rsid w:val="000141DD"/>
    <w:rsid w:val="00014D66"/>
    <w:rsid w:val="000161B1"/>
    <w:rsid w:val="000167E0"/>
    <w:rsid w:val="0001702E"/>
    <w:rsid w:val="0001797D"/>
    <w:rsid w:val="00017BBA"/>
    <w:rsid w:val="0002187D"/>
    <w:rsid w:val="00022D29"/>
    <w:rsid w:val="00024C5D"/>
    <w:rsid w:val="00026A19"/>
    <w:rsid w:val="00030924"/>
    <w:rsid w:val="00030C9E"/>
    <w:rsid w:val="00035D88"/>
    <w:rsid w:val="0003658D"/>
    <w:rsid w:val="00036596"/>
    <w:rsid w:val="0003724A"/>
    <w:rsid w:val="00037AFB"/>
    <w:rsid w:val="00041A92"/>
    <w:rsid w:val="000425AB"/>
    <w:rsid w:val="000425B4"/>
    <w:rsid w:val="000438F1"/>
    <w:rsid w:val="0004470A"/>
    <w:rsid w:val="00044976"/>
    <w:rsid w:val="00044C16"/>
    <w:rsid w:val="00045F42"/>
    <w:rsid w:val="0005071D"/>
    <w:rsid w:val="00052D8A"/>
    <w:rsid w:val="00053E54"/>
    <w:rsid w:val="00054B65"/>
    <w:rsid w:val="00055AD5"/>
    <w:rsid w:val="00056B1B"/>
    <w:rsid w:val="00056CFE"/>
    <w:rsid w:val="00057FE9"/>
    <w:rsid w:val="0006000F"/>
    <w:rsid w:val="000637C6"/>
    <w:rsid w:val="00071DD7"/>
    <w:rsid w:val="000720CE"/>
    <w:rsid w:val="00072515"/>
    <w:rsid w:val="00072B92"/>
    <w:rsid w:val="000778BA"/>
    <w:rsid w:val="00080178"/>
    <w:rsid w:val="00082B2C"/>
    <w:rsid w:val="00084399"/>
    <w:rsid w:val="0008474B"/>
    <w:rsid w:val="00086587"/>
    <w:rsid w:val="00087F2D"/>
    <w:rsid w:val="00087F59"/>
    <w:rsid w:val="0009015A"/>
    <w:rsid w:val="00091511"/>
    <w:rsid w:val="000934AD"/>
    <w:rsid w:val="00094C4E"/>
    <w:rsid w:val="000A15EB"/>
    <w:rsid w:val="000A3F0C"/>
    <w:rsid w:val="000A64A9"/>
    <w:rsid w:val="000B0669"/>
    <w:rsid w:val="000B0DD1"/>
    <w:rsid w:val="000B0FB1"/>
    <w:rsid w:val="000B1686"/>
    <w:rsid w:val="000B18EA"/>
    <w:rsid w:val="000B28D4"/>
    <w:rsid w:val="000B38EA"/>
    <w:rsid w:val="000B4561"/>
    <w:rsid w:val="000B4C35"/>
    <w:rsid w:val="000B5616"/>
    <w:rsid w:val="000B7DAA"/>
    <w:rsid w:val="000C2CFE"/>
    <w:rsid w:val="000C315C"/>
    <w:rsid w:val="000C441F"/>
    <w:rsid w:val="000C5A72"/>
    <w:rsid w:val="000D30F8"/>
    <w:rsid w:val="000D553E"/>
    <w:rsid w:val="000D713E"/>
    <w:rsid w:val="000D7F8B"/>
    <w:rsid w:val="000E7152"/>
    <w:rsid w:val="000E734F"/>
    <w:rsid w:val="00101725"/>
    <w:rsid w:val="00102A38"/>
    <w:rsid w:val="00103826"/>
    <w:rsid w:val="00104C1C"/>
    <w:rsid w:val="00104FFB"/>
    <w:rsid w:val="00112A9E"/>
    <w:rsid w:val="00112D2D"/>
    <w:rsid w:val="00115390"/>
    <w:rsid w:val="00117748"/>
    <w:rsid w:val="00121558"/>
    <w:rsid w:val="00121CE3"/>
    <w:rsid w:val="00124B86"/>
    <w:rsid w:val="00124E96"/>
    <w:rsid w:val="00125E5E"/>
    <w:rsid w:val="00126EE4"/>
    <w:rsid w:val="001306BB"/>
    <w:rsid w:val="0013666C"/>
    <w:rsid w:val="00141153"/>
    <w:rsid w:val="00141F1A"/>
    <w:rsid w:val="00143819"/>
    <w:rsid w:val="00144D00"/>
    <w:rsid w:val="001451F8"/>
    <w:rsid w:val="00145815"/>
    <w:rsid w:val="00146A7D"/>
    <w:rsid w:val="001472AC"/>
    <w:rsid w:val="00154A4A"/>
    <w:rsid w:val="00156015"/>
    <w:rsid w:val="00156963"/>
    <w:rsid w:val="00157811"/>
    <w:rsid w:val="00162C2F"/>
    <w:rsid w:val="00165949"/>
    <w:rsid w:val="0017072F"/>
    <w:rsid w:val="0017152D"/>
    <w:rsid w:val="001730B0"/>
    <w:rsid w:val="001749A2"/>
    <w:rsid w:val="001760AE"/>
    <w:rsid w:val="00177A5D"/>
    <w:rsid w:val="00182A6D"/>
    <w:rsid w:val="001872CF"/>
    <w:rsid w:val="00187AE0"/>
    <w:rsid w:val="00187F21"/>
    <w:rsid w:val="00190780"/>
    <w:rsid w:val="0019172E"/>
    <w:rsid w:val="00193AAB"/>
    <w:rsid w:val="00194309"/>
    <w:rsid w:val="00194A25"/>
    <w:rsid w:val="001A0A51"/>
    <w:rsid w:val="001A1442"/>
    <w:rsid w:val="001A397A"/>
    <w:rsid w:val="001A47FD"/>
    <w:rsid w:val="001A481A"/>
    <w:rsid w:val="001A4FFB"/>
    <w:rsid w:val="001A5355"/>
    <w:rsid w:val="001A7A5F"/>
    <w:rsid w:val="001B0569"/>
    <w:rsid w:val="001B08A6"/>
    <w:rsid w:val="001B22CA"/>
    <w:rsid w:val="001B6C67"/>
    <w:rsid w:val="001C2684"/>
    <w:rsid w:val="001C3A61"/>
    <w:rsid w:val="001C46F1"/>
    <w:rsid w:val="001D0244"/>
    <w:rsid w:val="001D08B5"/>
    <w:rsid w:val="001D3FD6"/>
    <w:rsid w:val="001E57D0"/>
    <w:rsid w:val="001F0BD8"/>
    <w:rsid w:val="001F0C03"/>
    <w:rsid w:val="001F28A5"/>
    <w:rsid w:val="001F3026"/>
    <w:rsid w:val="001F3954"/>
    <w:rsid w:val="001F48A7"/>
    <w:rsid w:val="00201970"/>
    <w:rsid w:val="002037C2"/>
    <w:rsid w:val="0021063D"/>
    <w:rsid w:val="00212595"/>
    <w:rsid w:val="0021597B"/>
    <w:rsid w:val="00215FDD"/>
    <w:rsid w:val="00216641"/>
    <w:rsid w:val="00216E97"/>
    <w:rsid w:val="00217865"/>
    <w:rsid w:val="002201DF"/>
    <w:rsid w:val="00220EFC"/>
    <w:rsid w:val="00221077"/>
    <w:rsid w:val="002235F5"/>
    <w:rsid w:val="002249F2"/>
    <w:rsid w:val="00225630"/>
    <w:rsid w:val="00225A0C"/>
    <w:rsid w:val="0022778A"/>
    <w:rsid w:val="00233C6E"/>
    <w:rsid w:val="00235DF7"/>
    <w:rsid w:val="00236CEE"/>
    <w:rsid w:val="002411A9"/>
    <w:rsid w:val="002412F7"/>
    <w:rsid w:val="002429AC"/>
    <w:rsid w:val="00242E7F"/>
    <w:rsid w:val="0024339E"/>
    <w:rsid w:val="00243DAD"/>
    <w:rsid w:val="00244E71"/>
    <w:rsid w:val="002450DA"/>
    <w:rsid w:val="00245CEC"/>
    <w:rsid w:val="00246112"/>
    <w:rsid w:val="00253E23"/>
    <w:rsid w:val="002547A2"/>
    <w:rsid w:val="00257F28"/>
    <w:rsid w:val="00260D50"/>
    <w:rsid w:val="00262541"/>
    <w:rsid w:val="0026260A"/>
    <w:rsid w:val="00262AB6"/>
    <w:rsid w:val="00263591"/>
    <w:rsid w:val="00263B97"/>
    <w:rsid w:val="00264860"/>
    <w:rsid w:val="002672B6"/>
    <w:rsid w:val="0026773F"/>
    <w:rsid w:val="00267790"/>
    <w:rsid w:val="00267821"/>
    <w:rsid w:val="002679E8"/>
    <w:rsid w:val="00270D07"/>
    <w:rsid w:val="0027596A"/>
    <w:rsid w:val="00275B32"/>
    <w:rsid w:val="00276D4B"/>
    <w:rsid w:val="002813C7"/>
    <w:rsid w:val="00281CD2"/>
    <w:rsid w:val="00282D48"/>
    <w:rsid w:val="00283AAC"/>
    <w:rsid w:val="00284CD0"/>
    <w:rsid w:val="0028575C"/>
    <w:rsid w:val="00285AFE"/>
    <w:rsid w:val="002870A9"/>
    <w:rsid w:val="00292A14"/>
    <w:rsid w:val="00296105"/>
    <w:rsid w:val="0029705C"/>
    <w:rsid w:val="00297086"/>
    <w:rsid w:val="002A2216"/>
    <w:rsid w:val="002A2394"/>
    <w:rsid w:val="002A2A60"/>
    <w:rsid w:val="002A34A5"/>
    <w:rsid w:val="002A7D41"/>
    <w:rsid w:val="002A7D80"/>
    <w:rsid w:val="002B0D45"/>
    <w:rsid w:val="002B2998"/>
    <w:rsid w:val="002B7335"/>
    <w:rsid w:val="002C170D"/>
    <w:rsid w:val="002C2B67"/>
    <w:rsid w:val="002C31C8"/>
    <w:rsid w:val="002C435F"/>
    <w:rsid w:val="002C451B"/>
    <w:rsid w:val="002C5583"/>
    <w:rsid w:val="002C653E"/>
    <w:rsid w:val="002C7602"/>
    <w:rsid w:val="002D04DE"/>
    <w:rsid w:val="002D1D26"/>
    <w:rsid w:val="002D3294"/>
    <w:rsid w:val="002D48F9"/>
    <w:rsid w:val="002D57CE"/>
    <w:rsid w:val="002D5836"/>
    <w:rsid w:val="002D7403"/>
    <w:rsid w:val="002E0015"/>
    <w:rsid w:val="002E0D2C"/>
    <w:rsid w:val="002E2404"/>
    <w:rsid w:val="002E47F5"/>
    <w:rsid w:val="002E498E"/>
    <w:rsid w:val="002F3003"/>
    <w:rsid w:val="002F3E5C"/>
    <w:rsid w:val="002F41ED"/>
    <w:rsid w:val="002F501D"/>
    <w:rsid w:val="00302A21"/>
    <w:rsid w:val="00305EE4"/>
    <w:rsid w:val="003078A4"/>
    <w:rsid w:val="00311EEF"/>
    <w:rsid w:val="00314BC7"/>
    <w:rsid w:val="00316B16"/>
    <w:rsid w:val="00320DB4"/>
    <w:rsid w:val="00321F3B"/>
    <w:rsid w:val="00322BF5"/>
    <w:rsid w:val="003236A8"/>
    <w:rsid w:val="003241D5"/>
    <w:rsid w:val="0032456D"/>
    <w:rsid w:val="00324A1D"/>
    <w:rsid w:val="003257B6"/>
    <w:rsid w:val="00330066"/>
    <w:rsid w:val="003304DC"/>
    <w:rsid w:val="00330C9E"/>
    <w:rsid w:val="0033233F"/>
    <w:rsid w:val="0033313E"/>
    <w:rsid w:val="00334B56"/>
    <w:rsid w:val="00340533"/>
    <w:rsid w:val="0034234E"/>
    <w:rsid w:val="003442D3"/>
    <w:rsid w:val="00350BCC"/>
    <w:rsid w:val="00351BC5"/>
    <w:rsid w:val="00351D23"/>
    <w:rsid w:val="003525C5"/>
    <w:rsid w:val="003540CA"/>
    <w:rsid w:val="00354C6D"/>
    <w:rsid w:val="00355F23"/>
    <w:rsid w:val="00356FC8"/>
    <w:rsid w:val="00357AF9"/>
    <w:rsid w:val="00361AEE"/>
    <w:rsid w:val="00370E04"/>
    <w:rsid w:val="00372C6E"/>
    <w:rsid w:val="00374A8C"/>
    <w:rsid w:val="00376CE1"/>
    <w:rsid w:val="00377684"/>
    <w:rsid w:val="003779A4"/>
    <w:rsid w:val="00377E42"/>
    <w:rsid w:val="00382418"/>
    <w:rsid w:val="0038397F"/>
    <w:rsid w:val="00386A07"/>
    <w:rsid w:val="00386BE8"/>
    <w:rsid w:val="00387724"/>
    <w:rsid w:val="00392C05"/>
    <w:rsid w:val="00393013"/>
    <w:rsid w:val="00395BEE"/>
    <w:rsid w:val="003A0A01"/>
    <w:rsid w:val="003A4A60"/>
    <w:rsid w:val="003A5F6C"/>
    <w:rsid w:val="003A62FB"/>
    <w:rsid w:val="003A6ADA"/>
    <w:rsid w:val="003A7598"/>
    <w:rsid w:val="003A791F"/>
    <w:rsid w:val="003B04AB"/>
    <w:rsid w:val="003B077B"/>
    <w:rsid w:val="003B0C8E"/>
    <w:rsid w:val="003B5DE4"/>
    <w:rsid w:val="003B772F"/>
    <w:rsid w:val="003C23C9"/>
    <w:rsid w:val="003C2E7B"/>
    <w:rsid w:val="003C36D6"/>
    <w:rsid w:val="003C3D53"/>
    <w:rsid w:val="003C7FB3"/>
    <w:rsid w:val="003D0025"/>
    <w:rsid w:val="003D0AD1"/>
    <w:rsid w:val="003D2E0E"/>
    <w:rsid w:val="003D32D4"/>
    <w:rsid w:val="003D36B7"/>
    <w:rsid w:val="003D45ED"/>
    <w:rsid w:val="003D4917"/>
    <w:rsid w:val="003D4F0F"/>
    <w:rsid w:val="003E0A03"/>
    <w:rsid w:val="003E0CFD"/>
    <w:rsid w:val="003E2764"/>
    <w:rsid w:val="003E402D"/>
    <w:rsid w:val="003E702B"/>
    <w:rsid w:val="003E7459"/>
    <w:rsid w:val="003F0FA2"/>
    <w:rsid w:val="003F2693"/>
    <w:rsid w:val="003F3846"/>
    <w:rsid w:val="003F490B"/>
    <w:rsid w:val="003F64E5"/>
    <w:rsid w:val="00400EFE"/>
    <w:rsid w:val="004036B1"/>
    <w:rsid w:val="00403FCD"/>
    <w:rsid w:val="00404580"/>
    <w:rsid w:val="00404AFA"/>
    <w:rsid w:val="00404D93"/>
    <w:rsid w:val="00405FDC"/>
    <w:rsid w:val="004101CF"/>
    <w:rsid w:val="00413AD5"/>
    <w:rsid w:val="00413C29"/>
    <w:rsid w:val="004145B9"/>
    <w:rsid w:val="00415654"/>
    <w:rsid w:val="00416200"/>
    <w:rsid w:val="00416FB4"/>
    <w:rsid w:val="004240C1"/>
    <w:rsid w:val="00427307"/>
    <w:rsid w:val="00431118"/>
    <w:rsid w:val="00432020"/>
    <w:rsid w:val="00432D67"/>
    <w:rsid w:val="004330B5"/>
    <w:rsid w:val="004330CB"/>
    <w:rsid w:val="00433B35"/>
    <w:rsid w:val="00441549"/>
    <w:rsid w:val="0044165E"/>
    <w:rsid w:val="00443C37"/>
    <w:rsid w:val="00445AD3"/>
    <w:rsid w:val="00446B28"/>
    <w:rsid w:val="00447A2D"/>
    <w:rsid w:val="00447E73"/>
    <w:rsid w:val="004502D0"/>
    <w:rsid w:val="0045115C"/>
    <w:rsid w:val="0045445E"/>
    <w:rsid w:val="0045470E"/>
    <w:rsid w:val="00455ECD"/>
    <w:rsid w:val="004610C0"/>
    <w:rsid w:val="00461EE7"/>
    <w:rsid w:val="004622B6"/>
    <w:rsid w:val="004624A1"/>
    <w:rsid w:val="004637D1"/>
    <w:rsid w:val="004645F0"/>
    <w:rsid w:val="00466C2C"/>
    <w:rsid w:val="00467ECD"/>
    <w:rsid w:val="0047062B"/>
    <w:rsid w:val="00471EF7"/>
    <w:rsid w:val="0047267A"/>
    <w:rsid w:val="00472E24"/>
    <w:rsid w:val="00473EDA"/>
    <w:rsid w:val="00474A42"/>
    <w:rsid w:val="00474C12"/>
    <w:rsid w:val="004754FE"/>
    <w:rsid w:val="004801B6"/>
    <w:rsid w:val="00480751"/>
    <w:rsid w:val="00480BC0"/>
    <w:rsid w:val="00484DF4"/>
    <w:rsid w:val="00487A77"/>
    <w:rsid w:val="0049054C"/>
    <w:rsid w:val="00491FC8"/>
    <w:rsid w:val="004920F3"/>
    <w:rsid w:val="00492EBC"/>
    <w:rsid w:val="00495139"/>
    <w:rsid w:val="00497A55"/>
    <w:rsid w:val="004A0B07"/>
    <w:rsid w:val="004A1D67"/>
    <w:rsid w:val="004A3575"/>
    <w:rsid w:val="004A7240"/>
    <w:rsid w:val="004B0D0C"/>
    <w:rsid w:val="004B40C5"/>
    <w:rsid w:val="004B4A98"/>
    <w:rsid w:val="004B5496"/>
    <w:rsid w:val="004C2FF5"/>
    <w:rsid w:val="004C406B"/>
    <w:rsid w:val="004D1328"/>
    <w:rsid w:val="004D4945"/>
    <w:rsid w:val="004E1712"/>
    <w:rsid w:val="004E1CC3"/>
    <w:rsid w:val="004E3CD0"/>
    <w:rsid w:val="004E44E7"/>
    <w:rsid w:val="004E7C11"/>
    <w:rsid w:val="004E7E98"/>
    <w:rsid w:val="004F20FF"/>
    <w:rsid w:val="004F32B3"/>
    <w:rsid w:val="004F387D"/>
    <w:rsid w:val="004F538C"/>
    <w:rsid w:val="0050029F"/>
    <w:rsid w:val="00500517"/>
    <w:rsid w:val="00501D70"/>
    <w:rsid w:val="00501FEB"/>
    <w:rsid w:val="005033E6"/>
    <w:rsid w:val="00505EA7"/>
    <w:rsid w:val="005074F9"/>
    <w:rsid w:val="005108B7"/>
    <w:rsid w:val="005115B2"/>
    <w:rsid w:val="005135A9"/>
    <w:rsid w:val="005150E8"/>
    <w:rsid w:val="00521822"/>
    <w:rsid w:val="00522E76"/>
    <w:rsid w:val="00523AD7"/>
    <w:rsid w:val="0052699C"/>
    <w:rsid w:val="00526AB5"/>
    <w:rsid w:val="00527F20"/>
    <w:rsid w:val="0053227F"/>
    <w:rsid w:val="00533385"/>
    <w:rsid w:val="00533792"/>
    <w:rsid w:val="00533794"/>
    <w:rsid w:val="00534182"/>
    <w:rsid w:val="00534ACE"/>
    <w:rsid w:val="00534FC8"/>
    <w:rsid w:val="00541672"/>
    <w:rsid w:val="005475E8"/>
    <w:rsid w:val="005501CB"/>
    <w:rsid w:val="00550604"/>
    <w:rsid w:val="00551445"/>
    <w:rsid w:val="0055505D"/>
    <w:rsid w:val="00555D06"/>
    <w:rsid w:val="0055659B"/>
    <w:rsid w:val="00556AA8"/>
    <w:rsid w:val="00560415"/>
    <w:rsid w:val="00564104"/>
    <w:rsid w:val="005651A2"/>
    <w:rsid w:val="00565597"/>
    <w:rsid w:val="0057059C"/>
    <w:rsid w:val="005721A0"/>
    <w:rsid w:val="00574B44"/>
    <w:rsid w:val="00581767"/>
    <w:rsid w:val="00586035"/>
    <w:rsid w:val="005875B6"/>
    <w:rsid w:val="005907D8"/>
    <w:rsid w:val="005908D1"/>
    <w:rsid w:val="005938A5"/>
    <w:rsid w:val="005952E6"/>
    <w:rsid w:val="0059635C"/>
    <w:rsid w:val="005A1A3A"/>
    <w:rsid w:val="005A2100"/>
    <w:rsid w:val="005A61AE"/>
    <w:rsid w:val="005B160A"/>
    <w:rsid w:val="005B409F"/>
    <w:rsid w:val="005B4E15"/>
    <w:rsid w:val="005C1215"/>
    <w:rsid w:val="005C2F67"/>
    <w:rsid w:val="005C4905"/>
    <w:rsid w:val="005C4B7E"/>
    <w:rsid w:val="005C76BF"/>
    <w:rsid w:val="005D017A"/>
    <w:rsid w:val="005D1394"/>
    <w:rsid w:val="005D21ED"/>
    <w:rsid w:val="005D2ECD"/>
    <w:rsid w:val="005D463C"/>
    <w:rsid w:val="005D5C0A"/>
    <w:rsid w:val="005D64E6"/>
    <w:rsid w:val="005E151A"/>
    <w:rsid w:val="005E6BA8"/>
    <w:rsid w:val="005E794D"/>
    <w:rsid w:val="005F46A1"/>
    <w:rsid w:val="005F48A0"/>
    <w:rsid w:val="005F55BD"/>
    <w:rsid w:val="005F6417"/>
    <w:rsid w:val="005F6750"/>
    <w:rsid w:val="00600D37"/>
    <w:rsid w:val="00602B6B"/>
    <w:rsid w:val="00603F27"/>
    <w:rsid w:val="006102D6"/>
    <w:rsid w:val="00610510"/>
    <w:rsid w:val="00610908"/>
    <w:rsid w:val="00610AAE"/>
    <w:rsid w:val="006125E8"/>
    <w:rsid w:val="006136EC"/>
    <w:rsid w:val="0061604C"/>
    <w:rsid w:val="006170D7"/>
    <w:rsid w:val="006204FC"/>
    <w:rsid w:val="00621130"/>
    <w:rsid w:val="00622C04"/>
    <w:rsid w:val="00624062"/>
    <w:rsid w:val="00624CCB"/>
    <w:rsid w:val="00627A8A"/>
    <w:rsid w:val="006300AB"/>
    <w:rsid w:val="00633B7D"/>
    <w:rsid w:val="0063400C"/>
    <w:rsid w:val="00634EBE"/>
    <w:rsid w:val="00636E0D"/>
    <w:rsid w:val="00637AD0"/>
    <w:rsid w:val="00640265"/>
    <w:rsid w:val="00647D47"/>
    <w:rsid w:val="00647D62"/>
    <w:rsid w:val="00651357"/>
    <w:rsid w:val="00652996"/>
    <w:rsid w:val="006564B3"/>
    <w:rsid w:val="00657B34"/>
    <w:rsid w:val="00661071"/>
    <w:rsid w:val="006635D0"/>
    <w:rsid w:val="00666E3B"/>
    <w:rsid w:val="0067160F"/>
    <w:rsid w:val="006716A9"/>
    <w:rsid w:val="00673780"/>
    <w:rsid w:val="00673F09"/>
    <w:rsid w:val="006746E0"/>
    <w:rsid w:val="00674952"/>
    <w:rsid w:val="0067569D"/>
    <w:rsid w:val="00677CFB"/>
    <w:rsid w:val="00680C24"/>
    <w:rsid w:val="00683ABE"/>
    <w:rsid w:val="00684938"/>
    <w:rsid w:val="00685104"/>
    <w:rsid w:val="00686010"/>
    <w:rsid w:val="00686178"/>
    <w:rsid w:val="00692E77"/>
    <w:rsid w:val="0069657B"/>
    <w:rsid w:val="00696F4A"/>
    <w:rsid w:val="006A109E"/>
    <w:rsid w:val="006A12E7"/>
    <w:rsid w:val="006A184A"/>
    <w:rsid w:val="006A1ABC"/>
    <w:rsid w:val="006A6C8B"/>
    <w:rsid w:val="006A713D"/>
    <w:rsid w:val="006B010D"/>
    <w:rsid w:val="006B040F"/>
    <w:rsid w:val="006B06C1"/>
    <w:rsid w:val="006B0FE6"/>
    <w:rsid w:val="006B35D1"/>
    <w:rsid w:val="006B379B"/>
    <w:rsid w:val="006B3A64"/>
    <w:rsid w:val="006B3FA7"/>
    <w:rsid w:val="006B4A87"/>
    <w:rsid w:val="006B62AA"/>
    <w:rsid w:val="006C0EB9"/>
    <w:rsid w:val="006C2601"/>
    <w:rsid w:val="006C26B8"/>
    <w:rsid w:val="006C3076"/>
    <w:rsid w:val="006C34B4"/>
    <w:rsid w:val="006D0B55"/>
    <w:rsid w:val="006D289B"/>
    <w:rsid w:val="006D38DC"/>
    <w:rsid w:val="006D7F46"/>
    <w:rsid w:val="006E1E57"/>
    <w:rsid w:val="006E323C"/>
    <w:rsid w:val="006E5271"/>
    <w:rsid w:val="006F2C7A"/>
    <w:rsid w:val="006F51A8"/>
    <w:rsid w:val="006F559D"/>
    <w:rsid w:val="006F74CA"/>
    <w:rsid w:val="006F7624"/>
    <w:rsid w:val="0070164C"/>
    <w:rsid w:val="00702799"/>
    <w:rsid w:val="00703998"/>
    <w:rsid w:val="00704E40"/>
    <w:rsid w:val="0070775C"/>
    <w:rsid w:val="00711057"/>
    <w:rsid w:val="0071118A"/>
    <w:rsid w:val="00711805"/>
    <w:rsid w:val="00712951"/>
    <w:rsid w:val="0072250C"/>
    <w:rsid w:val="0072346A"/>
    <w:rsid w:val="00723496"/>
    <w:rsid w:val="00724F12"/>
    <w:rsid w:val="0072665C"/>
    <w:rsid w:val="007270DE"/>
    <w:rsid w:val="00727567"/>
    <w:rsid w:val="0073322B"/>
    <w:rsid w:val="007337A4"/>
    <w:rsid w:val="00733BD2"/>
    <w:rsid w:val="00735248"/>
    <w:rsid w:val="007366CF"/>
    <w:rsid w:val="00740132"/>
    <w:rsid w:val="00745477"/>
    <w:rsid w:val="00746980"/>
    <w:rsid w:val="00750300"/>
    <w:rsid w:val="0075294A"/>
    <w:rsid w:val="00752A14"/>
    <w:rsid w:val="00754C44"/>
    <w:rsid w:val="0075528E"/>
    <w:rsid w:val="007554E1"/>
    <w:rsid w:val="00757095"/>
    <w:rsid w:val="00757A27"/>
    <w:rsid w:val="007652D5"/>
    <w:rsid w:val="00767DB2"/>
    <w:rsid w:val="00773933"/>
    <w:rsid w:val="00776BC8"/>
    <w:rsid w:val="0077752C"/>
    <w:rsid w:val="00781F31"/>
    <w:rsid w:val="007824F3"/>
    <w:rsid w:val="0078534E"/>
    <w:rsid w:val="00790A7E"/>
    <w:rsid w:val="0079691D"/>
    <w:rsid w:val="007A1CD5"/>
    <w:rsid w:val="007A22D5"/>
    <w:rsid w:val="007A3635"/>
    <w:rsid w:val="007A515C"/>
    <w:rsid w:val="007A62A3"/>
    <w:rsid w:val="007A6CAD"/>
    <w:rsid w:val="007B1753"/>
    <w:rsid w:val="007B2753"/>
    <w:rsid w:val="007B281A"/>
    <w:rsid w:val="007B7DFC"/>
    <w:rsid w:val="007C0A83"/>
    <w:rsid w:val="007C0F55"/>
    <w:rsid w:val="007C11E2"/>
    <w:rsid w:val="007C13C6"/>
    <w:rsid w:val="007C157C"/>
    <w:rsid w:val="007C5028"/>
    <w:rsid w:val="007C5B9C"/>
    <w:rsid w:val="007D165D"/>
    <w:rsid w:val="007D4EA4"/>
    <w:rsid w:val="007D5311"/>
    <w:rsid w:val="007D6221"/>
    <w:rsid w:val="007D75C3"/>
    <w:rsid w:val="007E04B4"/>
    <w:rsid w:val="007E1C8E"/>
    <w:rsid w:val="007E4089"/>
    <w:rsid w:val="007F4CA2"/>
    <w:rsid w:val="007F7D7D"/>
    <w:rsid w:val="00800085"/>
    <w:rsid w:val="0080101D"/>
    <w:rsid w:val="0080162C"/>
    <w:rsid w:val="00804CC4"/>
    <w:rsid w:val="00805AED"/>
    <w:rsid w:val="00806671"/>
    <w:rsid w:val="00807991"/>
    <w:rsid w:val="00811422"/>
    <w:rsid w:val="00812976"/>
    <w:rsid w:val="008235EB"/>
    <w:rsid w:val="00825C91"/>
    <w:rsid w:val="00831745"/>
    <w:rsid w:val="00832101"/>
    <w:rsid w:val="00837783"/>
    <w:rsid w:val="00847C2F"/>
    <w:rsid w:val="00850D6B"/>
    <w:rsid w:val="00853DFD"/>
    <w:rsid w:val="008552AF"/>
    <w:rsid w:val="008556D0"/>
    <w:rsid w:val="00856940"/>
    <w:rsid w:val="00856A5A"/>
    <w:rsid w:val="00857D1B"/>
    <w:rsid w:val="008609B5"/>
    <w:rsid w:val="00862398"/>
    <w:rsid w:val="00863012"/>
    <w:rsid w:val="0086330D"/>
    <w:rsid w:val="00867AC8"/>
    <w:rsid w:val="008712AE"/>
    <w:rsid w:val="00873A03"/>
    <w:rsid w:val="00873E0D"/>
    <w:rsid w:val="00874674"/>
    <w:rsid w:val="00874983"/>
    <w:rsid w:val="00874DD7"/>
    <w:rsid w:val="00875308"/>
    <w:rsid w:val="008757EB"/>
    <w:rsid w:val="00875992"/>
    <w:rsid w:val="008759CA"/>
    <w:rsid w:val="00875EC6"/>
    <w:rsid w:val="00876004"/>
    <w:rsid w:val="00880717"/>
    <w:rsid w:val="00881752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7A86"/>
    <w:rsid w:val="008A0004"/>
    <w:rsid w:val="008A0B3E"/>
    <w:rsid w:val="008A25BF"/>
    <w:rsid w:val="008A2D1C"/>
    <w:rsid w:val="008A5E92"/>
    <w:rsid w:val="008B0107"/>
    <w:rsid w:val="008B0FED"/>
    <w:rsid w:val="008B2BE4"/>
    <w:rsid w:val="008B3D33"/>
    <w:rsid w:val="008B43BD"/>
    <w:rsid w:val="008B4566"/>
    <w:rsid w:val="008B7601"/>
    <w:rsid w:val="008C045C"/>
    <w:rsid w:val="008C276E"/>
    <w:rsid w:val="008C3D4B"/>
    <w:rsid w:val="008C5188"/>
    <w:rsid w:val="008C6D23"/>
    <w:rsid w:val="008D3ECA"/>
    <w:rsid w:val="008D53CB"/>
    <w:rsid w:val="008D59E8"/>
    <w:rsid w:val="008E30B5"/>
    <w:rsid w:val="008E6E86"/>
    <w:rsid w:val="008F08F0"/>
    <w:rsid w:val="00900447"/>
    <w:rsid w:val="00902828"/>
    <w:rsid w:val="0090285F"/>
    <w:rsid w:val="00902886"/>
    <w:rsid w:val="00904299"/>
    <w:rsid w:val="00905238"/>
    <w:rsid w:val="009059BE"/>
    <w:rsid w:val="00911309"/>
    <w:rsid w:val="00912786"/>
    <w:rsid w:val="00913CF7"/>
    <w:rsid w:val="00914C8E"/>
    <w:rsid w:val="00915350"/>
    <w:rsid w:val="009153BF"/>
    <w:rsid w:val="00915595"/>
    <w:rsid w:val="00917FA5"/>
    <w:rsid w:val="009202A1"/>
    <w:rsid w:val="009208B6"/>
    <w:rsid w:val="00920F18"/>
    <w:rsid w:val="00921474"/>
    <w:rsid w:val="00922B6A"/>
    <w:rsid w:val="00924FED"/>
    <w:rsid w:val="009251B9"/>
    <w:rsid w:val="00925A12"/>
    <w:rsid w:val="0092763A"/>
    <w:rsid w:val="00927691"/>
    <w:rsid w:val="009304E4"/>
    <w:rsid w:val="00931A80"/>
    <w:rsid w:val="009341B8"/>
    <w:rsid w:val="00936484"/>
    <w:rsid w:val="00937F67"/>
    <w:rsid w:val="00941710"/>
    <w:rsid w:val="00943B89"/>
    <w:rsid w:val="00946F64"/>
    <w:rsid w:val="00952C30"/>
    <w:rsid w:val="0095590E"/>
    <w:rsid w:val="0095648B"/>
    <w:rsid w:val="0095774E"/>
    <w:rsid w:val="00963D8D"/>
    <w:rsid w:val="0096708F"/>
    <w:rsid w:val="0097436E"/>
    <w:rsid w:val="00982557"/>
    <w:rsid w:val="00983072"/>
    <w:rsid w:val="00984B99"/>
    <w:rsid w:val="00984E24"/>
    <w:rsid w:val="00985562"/>
    <w:rsid w:val="00986DE1"/>
    <w:rsid w:val="009879CE"/>
    <w:rsid w:val="00990C43"/>
    <w:rsid w:val="00991410"/>
    <w:rsid w:val="00991C02"/>
    <w:rsid w:val="00992BBA"/>
    <w:rsid w:val="009936A0"/>
    <w:rsid w:val="00997452"/>
    <w:rsid w:val="00997AE5"/>
    <w:rsid w:val="009A0A4D"/>
    <w:rsid w:val="009A0B8E"/>
    <w:rsid w:val="009A1AE1"/>
    <w:rsid w:val="009A3B99"/>
    <w:rsid w:val="009A7323"/>
    <w:rsid w:val="009B0014"/>
    <w:rsid w:val="009B0771"/>
    <w:rsid w:val="009B0925"/>
    <w:rsid w:val="009B2D10"/>
    <w:rsid w:val="009B435B"/>
    <w:rsid w:val="009B4419"/>
    <w:rsid w:val="009B5058"/>
    <w:rsid w:val="009B63CC"/>
    <w:rsid w:val="009C0F3C"/>
    <w:rsid w:val="009C3304"/>
    <w:rsid w:val="009C4D6E"/>
    <w:rsid w:val="009D10AC"/>
    <w:rsid w:val="009D47CF"/>
    <w:rsid w:val="009D4C86"/>
    <w:rsid w:val="009D6A11"/>
    <w:rsid w:val="009D7D6D"/>
    <w:rsid w:val="009D7F43"/>
    <w:rsid w:val="009E0449"/>
    <w:rsid w:val="009E3392"/>
    <w:rsid w:val="009E4618"/>
    <w:rsid w:val="009E5BC7"/>
    <w:rsid w:val="009E6AA1"/>
    <w:rsid w:val="009E7712"/>
    <w:rsid w:val="009F043F"/>
    <w:rsid w:val="009F0CFB"/>
    <w:rsid w:val="009F0FFA"/>
    <w:rsid w:val="009F2A2E"/>
    <w:rsid w:val="009F2D1F"/>
    <w:rsid w:val="009F6545"/>
    <w:rsid w:val="009F7E6D"/>
    <w:rsid w:val="00A00A3E"/>
    <w:rsid w:val="00A0136C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5632"/>
    <w:rsid w:val="00A164A7"/>
    <w:rsid w:val="00A17851"/>
    <w:rsid w:val="00A211AD"/>
    <w:rsid w:val="00A21994"/>
    <w:rsid w:val="00A24106"/>
    <w:rsid w:val="00A24122"/>
    <w:rsid w:val="00A25088"/>
    <w:rsid w:val="00A2642A"/>
    <w:rsid w:val="00A27D8D"/>
    <w:rsid w:val="00A3020E"/>
    <w:rsid w:val="00A30A56"/>
    <w:rsid w:val="00A31B5E"/>
    <w:rsid w:val="00A336CB"/>
    <w:rsid w:val="00A33D23"/>
    <w:rsid w:val="00A35CA9"/>
    <w:rsid w:val="00A36677"/>
    <w:rsid w:val="00A37FEA"/>
    <w:rsid w:val="00A4176A"/>
    <w:rsid w:val="00A41CF3"/>
    <w:rsid w:val="00A4361B"/>
    <w:rsid w:val="00A444EC"/>
    <w:rsid w:val="00A45BFA"/>
    <w:rsid w:val="00A45C47"/>
    <w:rsid w:val="00A45DE0"/>
    <w:rsid w:val="00A45FBC"/>
    <w:rsid w:val="00A501D6"/>
    <w:rsid w:val="00A558AE"/>
    <w:rsid w:val="00A57672"/>
    <w:rsid w:val="00A62044"/>
    <w:rsid w:val="00A620B4"/>
    <w:rsid w:val="00A62F32"/>
    <w:rsid w:val="00A70CA2"/>
    <w:rsid w:val="00A71B5C"/>
    <w:rsid w:val="00A72461"/>
    <w:rsid w:val="00A72E51"/>
    <w:rsid w:val="00A73F0C"/>
    <w:rsid w:val="00A763AD"/>
    <w:rsid w:val="00A8136E"/>
    <w:rsid w:val="00A838B5"/>
    <w:rsid w:val="00A83921"/>
    <w:rsid w:val="00A8606B"/>
    <w:rsid w:val="00A905B1"/>
    <w:rsid w:val="00A90BB0"/>
    <w:rsid w:val="00A92B76"/>
    <w:rsid w:val="00A9493C"/>
    <w:rsid w:val="00A94F5B"/>
    <w:rsid w:val="00A953D1"/>
    <w:rsid w:val="00A96058"/>
    <w:rsid w:val="00A9635C"/>
    <w:rsid w:val="00A96A6C"/>
    <w:rsid w:val="00A97607"/>
    <w:rsid w:val="00A97DB7"/>
    <w:rsid w:val="00AA011D"/>
    <w:rsid w:val="00AA0E24"/>
    <w:rsid w:val="00AA16A5"/>
    <w:rsid w:val="00AA5736"/>
    <w:rsid w:val="00AA64A0"/>
    <w:rsid w:val="00AA7CDE"/>
    <w:rsid w:val="00AB131D"/>
    <w:rsid w:val="00AB13CE"/>
    <w:rsid w:val="00AB1B16"/>
    <w:rsid w:val="00AB3444"/>
    <w:rsid w:val="00AB5BC6"/>
    <w:rsid w:val="00AB5E29"/>
    <w:rsid w:val="00AB5E50"/>
    <w:rsid w:val="00AB6D45"/>
    <w:rsid w:val="00AB7674"/>
    <w:rsid w:val="00AB7B65"/>
    <w:rsid w:val="00AC0EA4"/>
    <w:rsid w:val="00AC33B3"/>
    <w:rsid w:val="00AC3E55"/>
    <w:rsid w:val="00AC4F80"/>
    <w:rsid w:val="00AC54AC"/>
    <w:rsid w:val="00AC599D"/>
    <w:rsid w:val="00AD1237"/>
    <w:rsid w:val="00AD2B60"/>
    <w:rsid w:val="00AD5C73"/>
    <w:rsid w:val="00AD6BEA"/>
    <w:rsid w:val="00AE00B4"/>
    <w:rsid w:val="00AE10D2"/>
    <w:rsid w:val="00AE1EED"/>
    <w:rsid w:val="00AE4707"/>
    <w:rsid w:val="00AE529A"/>
    <w:rsid w:val="00AE5DD0"/>
    <w:rsid w:val="00AF2573"/>
    <w:rsid w:val="00AF478C"/>
    <w:rsid w:val="00AF5686"/>
    <w:rsid w:val="00AF6040"/>
    <w:rsid w:val="00AF7576"/>
    <w:rsid w:val="00B00E31"/>
    <w:rsid w:val="00B00F7B"/>
    <w:rsid w:val="00B0158F"/>
    <w:rsid w:val="00B01CFB"/>
    <w:rsid w:val="00B0245D"/>
    <w:rsid w:val="00B032B7"/>
    <w:rsid w:val="00B10052"/>
    <w:rsid w:val="00B10CC4"/>
    <w:rsid w:val="00B11757"/>
    <w:rsid w:val="00B11CF3"/>
    <w:rsid w:val="00B13DF5"/>
    <w:rsid w:val="00B15212"/>
    <w:rsid w:val="00B162BA"/>
    <w:rsid w:val="00B168CB"/>
    <w:rsid w:val="00B16961"/>
    <w:rsid w:val="00B217E0"/>
    <w:rsid w:val="00B21FEB"/>
    <w:rsid w:val="00B24C5C"/>
    <w:rsid w:val="00B26592"/>
    <w:rsid w:val="00B33291"/>
    <w:rsid w:val="00B4331E"/>
    <w:rsid w:val="00B45612"/>
    <w:rsid w:val="00B46B0B"/>
    <w:rsid w:val="00B46F5A"/>
    <w:rsid w:val="00B47492"/>
    <w:rsid w:val="00B47ECF"/>
    <w:rsid w:val="00B512DD"/>
    <w:rsid w:val="00B53E83"/>
    <w:rsid w:val="00B53E86"/>
    <w:rsid w:val="00B6009F"/>
    <w:rsid w:val="00B61668"/>
    <w:rsid w:val="00B666AE"/>
    <w:rsid w:val="00B6787A"/>
    <w:rsid w:val="00B70D60"/>
    <w:rsid w:val="00B734A8"/>
    <w:rsid w:val="00B74E2B"/>
    <w:rsid w:val="00B759BB"/>
    <w:rsid w:val="00B76667"/>
    <w:rsid w:val="00B76F93"/>
    <w:rsid w:val="00B80620"/>
    <w:rsid w:val="00B81F14"/>
    <w:rsid w:val="00B85A6A"/>
    <w:rsid w:val="00B86585"/>
    <w:rsid w:val="00B905F1"/>
    <w:rsid w:val="00B916C6"/>
    <w:rsid w:val="00B91FAD"/>
    <w:rsid w:val="00B9274B"/>
    <w:rsid w:val="00B9426F"/>
    <w:rsid w:val="00B943C6"/>
    <w:rsid w:val="00B95262"/>
    <w:rsid w:val="00B95278"/>
    <w:rsid w:val="00B95ECC"/>
    <w:rsid w:val="00BA4F31"/>
    <w:rsid w:val="00BA7D4C"/>
    <w:rsid w:val="00BB084F"/>
    <w:rsid w:val="00BB0BB2"/>
    <w:rsid w:val="00BB1098"/>
    <w:rsid w:val="00BB2602"/>
    <w:rsid w:val="00BB54D9"/>
    <w:rsid w:val="00BC15B5"/>
    <w:rsid w:val="00BC165C"/>
    <w:rsid w:val="00BC2547"/>
    <w:rsid w:val="00BC3C5D"/>
    <w:rsid w:val="00BC6208"/>
    <w:rsid w:val="00BC74BC"/>
    <w:rsid w:val="00BD0982"/>
    <w:rsid w:val="00BD3A5F"/>
    <w:rsid w:val="00BD41C2"/>
    <w:rsid w:val="00BD5135"/>
    <w:rsid w:val="00BD641E"/>
    <w:rsid w:val="00BE134A"/>
    <w:rsid w:val="00BE1E9B"/>
    <w:rsid w:val="00BE249A"/>
    <w:rsid w:val="00BE29DF"/>
    <w:rsid w:val="00BE43A3"/>
    <w:rsid w:val="00BE4838"/>
    <w:rsid w:val="00BE5302"/>
    <w:rsid w:val="00BE6AB1"/>
    <w:rsid w:val="00BE6B07"/>
    <w:rsid w:val="00BF0889"/>
    <w:rsid w:val="00BF125B"/>
    <w:rsid w:val="00BF3149"/>
    <w:rsid w:val="00BF5ED0"/>
    <w:rsid w:val="00BF780A"/>
    <w:rsid w:val="00BF7D60"/>
    <w:rsid w:val="00BF7EEF"/>
    <w:rsid w:val="00C0048B"/>
    <w:rsid w:val="00C0147E"/>
    <w:rsid w:val="00C01EBC"/>
    <w:rsid w:val="00C03079"/>
    <w:rsid w:val="00C073B0"/>
    <w:rsid w:val="00C07DCE"/>
    <w:rsid w:val="00C1116F"/>
    <w:rsid w:val="00C11435"/>
    <w:rsid w:val="00C12B12"/>
    <w:rsid w:val="00C1377D"/>
    <w:rsid w:val="00C13B48"/>
    <w:rsid w:val="00C13E50"/>
    <w:rsid w:val="00C14398"/>
    <w:rsid w:val="00C14B0B"/>
    <w:rsid w:val="00C154BD"/>
    <w:rsid w:val="00C2020C"/>
    <w:rsid w:val="00C2148A"/>
    <w:rsid w:val="00C215F8"/>
    <w:rsid w:val="00C226DA"/>
    <w:rsid w:val="00C22F68"/>
    <w:rsid w:val="00C2347C"/>
    <w:rsid w:val="00C23E86"/>
    <w:rsid w:val="00C248AB"/>
    <w:rsid w:val="00C255B0"/>
    <w:rsid w:val="00C25E58"/>
    <w:rsid w:val="00C27510"/>
    <w:rsid w:val="00C40B81"/>
    <w:rsid w:val="00C40E4B"/>
    <w:rsid w:val="00C41F93"/>
    <w:rsid w:val="00C42996"/>
    <w:rsid w:val="00C43F0B"/>
    <w:rsid w:val="00C4625C"/>
    <w:rsid w:val="00C54702"/>
    <w:rsid w:val="00C56156"/>
    <w:rsid w:val="00C5624B"/>
    <w:rsid w:val="00C602AF"/>
    <w:rsid w:val="00C62007"/>
    <w:rsid w:val="00C6292D"/>
    <w:rsid w:val="00C65B37"/>
    <w:rsid w:val="00C663BF"/>
    <w:rsid w:val="00C70A6A"/>
    <w:rsid w:val="00C713F4"/>
    <w:rsid w:val="00C73F97"/>
    <w:rsid w:val="00C764C6"/>
    <w:rsid w:val="00C77638"/>
    <w:rsid w:val="00C854CA"/>
    <w:rsid w:val="00C85877"/>
    <w:rsid w:val="00C87041"/>
    <w:rsid w:val="00C90388"/>
    <w:rsid w:val="00C90D1F"/>
    <w:rsid w:val="00C910B1"/>
    <w:rsid w:val="00C92596"/>
    <w:rsid w:val="00C929E6"/>
    <w:rsid w:val="00C93867"/>
    <w:rsid w:val="00C948C2"/>
    <w:rsid w:val="00CA14B6"/>
    <w:rsid w:val="00CA1FAB"/>
    <w:rsid w:val="00CB063A"/>
    <w:rsid w:val="00CB1F1F"/>
    <w:rsid w:val="00CB648C"/>
    <w:rsid w:val="00CC0655"/>
    <w:rsid w:val="00CC1FAB"/>
    <w:rsid w:val="00CC2548"/>
    <w:rsid w:val="00CC4F86"/>
    <w:rsid w:val="00CC5157"/>
    <w:rsid w:val="00CC55C7"/>
    <w:rsid w:val="00CD11C0"/>
    <w:rsid w:val="00CD2CD3"/>
    <w:rsid w:val="00CD4541"/>
    <w:rsid w:val="00CD65FD"/>
    <w:rsid w:val="00CE2490"/>
    <w:rsid w:val="00CE2C71"/>
    <w:rsid w:val="00CE3FAB"/>
    <w:rsid w:val="00CE6063"/>
    <w:rsid w:val="00CE66A9"/>
    <w:rsid w:val="00CE6CE8"/>
    <w:rsid w:val="00CE7E54"/>
    <w:rsid w:val="00CF21B0"/>
    <w:rsid w:val="00CF657C"/>
    <w:rsid w:val="00CF7C74"/>
    <w:rsid w:val="00D03B89"/>
    <w:rsid w:val="00D04119"/>
    <w:rsid w:val="00D04E51"/>
    <w:rsid w:val="00D062AE"/>
    <w:rsid w:val="00D14D7C"/>
    <w:rsid w:val="00D15EAC"/>
    <w:rsid w:val="00D1645E"/>
    <w:rsid w:val="00D20CD9"/>
    <w:rsid w:val="00D22164"/>
    <w:rsid w:val="00D2221A"/>
    <w:rsid w:val="00D22C96"/>
    <w:rsid w:val="00D24EEB"/>
    <w:rsid w:val="00D2512A"/>
    <w:rsid w:val="00D25F6A"/>
    <w:rsid w:val="00D262E7"/>
    <w:rsid w:val="00D2773D"/>
    <w:rsid w:val="00D27D52"/>
    <w:rsid w:val="00D30398"/>
    <w:rsid w:val="00D320BD"/>
    <w:rsid w:val="00D32A5C"/>
    <w:rsid w:val="00D33577"/>
    <w:rsid w:val="00D36C71"/>
    <w:rsid w:val="00D36ED7"/>
    <w:rsid w:val="00D37DA6"/>
    <w:rsid w:val="00D40434"/>
    <w:rsid w:val="00D41F1C"/>
    <w:rsid w:val="00D426A7"/>
    <w:rsid w:val="00D42A1F"/>
    <w:rsid w:val="00D459D1"/>
    <w:rsid w:val="00D45B48"/>
    <w:rsid w:val="00D45B9C"/>
    <w:rsid w:val="00D47934"/>
    <w:rsid w:val="00D502AD"/>
    <w:rsid w:val="00D52EAC"/>
    <w:rsid w:val="00D575F3"/>
    <w:rsid w:val="00D57725"/>
    <w:rsid w:val="00D62649"/>
    <w:rsid w:val="00D626C9"/>
    <w:rsid w:val="00D628E2"/>
    <w:rsid w:val="00D661F8"/>
    <w:rsid w:val="00D676B7"/>
    <w:rsid w:val="00D67F5E"/>
    <w:rsid w:val="00D70188"/>
    <w:rsid w:val="00D70C94"/>
    <w:rsid w:val="00D73872"/>
    <w:rsid w:val="00D73D79"/>
    <w:rsid w:val="00D74090"/>
    <w:rsid w:val="00D740F2"/>
    <w:rsid w:val="00D7518E"/>
    <w:rsid w:val="00D7608A"/>
    <w:rsid w:val="00D76439"/>
    <w:rsid w:val="00D76A7D"/>
    <w:rsid w:val="00D84FD7"/>
    <w:rsid w:val="00D84FF1"/>
    <w:rsid w:val="00D85E52"/>
    <w:rsid w:val="00D92A76"/>
    <w:rsid w:val="00D96FE4"/>
    <w:rsid w:val="00DA052C"/>
    <w:rsid w:val="00DA3270"/>
    <w:rsid w:val="00DA6EA8"/>
    <w:rsid w:val="00DB2317"/>
    <w:rsid w:val="00DB2428"/>
    <w:rsid w:val="00DB3BD1"/>
    <w:rsid w:val="00DB3CBC"/>
    <w:rsid w:val="00DB71AB"/>
    <w:rsid w:val="00DB71EB"/>
    <w:rsid w:val="00DC2D67"/>
    <w:rsid w:val="00DC3027"/>
    <w:rsid w:val="00DC40CE"/>
    <w:rsid w:val="00DD0640"/>
    <w:rsid w:val="00DD2BEC"/>
    <w:rsid w:val="00DD680F"/>
    <w:rsid w:val="00DD732A"/>
    <w:rsid w:val="00DE304D"/>
    <w:rsid w:val="00DE4C47"/>
    <w:rsid w:val="00DE63C8"/>
    <w:rsid w:val="00DE7473"/>
    <w:rsid w:val="00DF29B2"/>
    <w:rsid w:val="00DF50E4"/>
    <w:rsid w:val="00DF554A"/>
    <w:rsid w:val="00E0451E"/>
    <w:rsid w:val="00E062B5"/>
    <w:rsid w:val="00E10127"/>
    <w:rsid w:val="00E109C4"/>
    <w:rsid w:val="00E11746"/>
    <w:rsid w:val="00E1256E"/>
    <w:rsid w:val="00E1315F"/>
    <w:rsid w:val="00E13337"/>
    <w:rsid w:val="00E14E82"/>
    <w:rsid w:val="00E15369"/>
    <w:rsid w:val="00E16546"/>
    <w:rsid w:val="00E20DDD"/>
    <w:rsid w:val="00E238B1"/>
    <w:rsid w:val="00E2413D"/>
    <w:rsid w:val="00E25940"/>
    <w:rsid w:val="00E26EF7"/>
    <w:rsid w:val="00E2745B"/>
    <w:rsid w:val="00E300CF"/>
    <w:rsid w:val="00E31F3A"/>
    <w:rsid w:val="00E32698"/>
    <w:rsid w:val="00E3510A"/>
    <w:rsid w:val="00E36B4A"/>
    <w:rsid w:val="00E374EE"/>
    <w:rsid w:val="00E41567"/>
    <w:rsid w:val="00E41E05"/>
    <w:rsid w:val="00E4431F"/>
    <w:rsid w:val="00E45908"/>
    <w:rsid w:val="00E45EB1"/>
    <w:rsid w:val="00E52D65"/>
    <w:rsid w:val="00E53BA0"/>
    <w:rsid w:val="00E53EB3"/>
    <w:rsid w:val="00E56C07"/>
    <w:rsid w:val="00E620B6"/>
    <w:rsid w:val="00E6383B"/>
    <w:rsid w:val="00E63CF1"/>
    <w:rsid w:val="00E66AF3"/>
    <w:rsid w:val="00E712C2"/>
    <w:rsid w:val="00E71DC9"/>
    <w:rsid w:val="00E721E1"/>
    <w:rsid w:val="00E73276"/>
    <w:rsid w:val="00E73865"/>
    <w:rsid w:val="00E738B8"/>
    <w:rsid w:val="00E7496E"/>
    <w:rsid w:val="00E75F15"/>
    <w:rsid w:val="00E7644D"/>
    <w:rsid w:val="00E81577"/>
    <w:rsid w:val="00E81A4E"/>
    <w:rsid w:val="00E86264"/>
    <w:rsid w:val="00E9125F"/>
    <w:rsid w:val="00E91A91"/>
    <w:rsid w:val="00E91DB1"/>
    <w:rsid w:val="00E9338E"/>
    <w:rsid w:val="00E94B65"/>
    <w:rsid w:val="00EA0ECF"/>
    <w:rsid w:val="00EA457D"/>
    <w:rsid w:val="00EB0A66"/>
    <w:rsid w:val="00EB1CA1"/>
    <w:rsid w:val="00EB240D"/>
    <w:rsid w:val="00EB30C9"/>
    <w:rsid w:val="00EB4293"/>
    <w:rsid w:val="00EB453B"/>
    <w:rsid w:val="00EB4FE4"/>
    <w:rsid w:val="00EB6A4B"/>
    <w:rsid w:val="00EB6C21"/>
    <w:rsid w:val="00EB74E7"/>
    <w:rsid w:val="00EB7548"/>
    <w:rsid w:val="00EC0C01"/>
    <w:rsid w:val="00EC30DF"/>
    <w:rsid w:val="00EC4F53"/>
    <w:rsid w:val="00EC53DB"/>
    <w:rsid w:val="00EC6935"/>
    <w:rsid w:val="00ED525C"/>
    <w:rsid w:val="00ED59D4"/>
    <w:rsid w:val="00ED6A08"/>
    <w:rsid w:val="00ED75F3"/>
    <w:rsid w:val="00EE0B68"/>
    <w:rsid w:val="00EE369C"/>
    <w:rsid w:val="00EE3AEC"/>
    <w:rsid w:val="00EE3E98"/>
    <w:rsid w:val="00EE6C42"/>
    <w:rsid w:val="00EF03CE"/>
    <w:rsid w:val="00EF2486"/>
    <w:rsid w:val="00EF2FFB"/>
    <w:rsid w:val="00EF3DB0"/>
    <w:rsid w:val="00EF7483"/>
    <w:rsid w:val="00EF77D1"/>
    <w:rsid w:val="00EF7FA0"/>
    <w:rsid w:val="00F01762"/>
    <w:rsid w:val="00F02A5F"/>
    <w:rsid w:val="00F03996"/>
    <w:rsid w:val="00F03C68"/>
    <w:rsid w:val="00F04821"/>
    <w:rsid w:val="00F071D2"/>
    <w:rsid w:val="00F07248"/>
    <w:rsid w:val="00F12D47"/>
    <w:rsid w:val="00F13E52"/>
    <w:rsid w:val="00F13EFA"/>
    <w:rsid w:val="00F164D7"/>
    <w:rsid w:val="00F210AD"/>
    <w:rsid w:val="00F213A9"/>
    <w:rsid w:val="00F25A31"/>
    <w:rsid w:val="00F25CC8"/>
    <w:rsid w:val="00F26D54"/>
    <w:rsid w:val="00F30002"/>
    <w:rsid w:val="00F30E70"/>
    <w:rsid w:val="00F32722"/>
    <w:rsid w:val="00F3330B"/>
    <w:rsid w:val="00F34A14"/>
    <w:rsid w:val="00F34B8A"/>
    <w:rsid w:val="00F35440"/>
    <w:rsid w:val="00F37077"/>
    <w:rsid w:val="00F4019C"/>
    <w:rsid w:val="00F40216"/>
    <w:rsid w:val="00F40331"/>
    <w:rsid w:val="00F42796"/>
    <w:rsid w:val="00F44638"/>
    <w:rsid w:val="00F44742"/>
    <w:rsid w:val="00F478F3"/>
    <w:rsid w:val="00F5371E"/>
    <w:rsid w:val="00F54AE3"/>
    <w:rsid w:val="00F553FB"/>
    <w:rsid w:val="00F558DE"/>
    <w:rsid w:val="00F613F7"/>
    <w:rsid w:val="00F62240"/>
    <w:rsid w:val="00F62F7B"/>
    <w:rsid w:val="00F63739"/>
    <w:rsid w:val="00F639F0"/>
    <w:rsid w:val="00F65FD9"/>
    <w:rsid w:val="00F7037F"/>
    <w:rsid w:val="00F707CD"/>
    <w:rsid w:val="00F7276F"/>
    <w:rsid w:val="00F73014"/>
    <w:rsid w:val="00F74A7C"/>
    <w:rsid w:val="00F75AE9"/>
    <w:rsid w:val="00F75E07"/>
    <w:rsid w:val="00F775C3"/>
    <w:rsid w:val="00F7792B"/>
    <w:rsid w:val="00F77CF3"/>
    <w:rsid w:val="00F80AA5"/>
    <w:rsid w:val="00F81F11"/>
    <w:rsid w:val="00F8736F"/>
    <w:rsid w:val="00F9156C"/>
    <w:rsid w:val="00F9206E"/>
    <w:rsid w:val="00F92F6A"/>
    <w:rsid w:val="00F94F5D"/>
    <w:rsid w:val="00F97B60"/>
    <w:rsid w:val="00FA28A5"/>
    <w:rsid w:val="00FA3D30"/>
    <w:rsid w:val="00FA5094"/>
    <w:rsid w:val="00FA6929"/>
    <w:rsid w:val="00FA7427"/>
    <w:rsid w:val="00FA77A3"/>
    <w:rsid w:val="00FB2815"/>
    <w:rsid w:val="00FB7E7E"/>
    <w:rsid w:val="00FC047B"/>
    <w:rsid w:val="00FC2A3C"/>
    <w:rsid w:val="00FC4AE2"/>
    <w:rsid w:val="00FD04E2"/>
    <w:rsid w:val="00FD20D3"/>
    <w:rsid w:val="00FD2661"/>
    <w:rsid w:val="00FD3EE3"/>
    <w:rsid w:val="00FD4E68"/>
    <w:rsid w:val="00FD540D"/>
    <w:rsid w:val="00FD6E92"/>
    <w:rsid w:val="00FE1699"/>
    <w:rsid w:val="00FE3E1B"/>
    <w:rsid w:val="00FE456B"/>
    <w:rsid w:val="00FE597D"/>
    <w:rsid w:val="00FE59EB"/>
    <w:rsid w:val="00FE5E06"/>
    <w:rsid w:val="00FE607E"/>
    <w:rsid w:val="00FE6CC6"/>
    <w:rsid w:val="00FF095D"/>
    <w:rsid w:val="00FF0D73"/>
    <w:rsid w:val="00FF36A7"/>
    <w:rsid w:val="00FF5420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0" w:qFormat="1"/>
    <w:lsdException w:name="heading 3" w:uiPriority="9" w:qFormat="1"/>
    <w:lsdException w:name="heading 4" w:uiPriority="9"/>
    <w:lsdException w:name="heading 5" w:uiPriority="0"/>
    <w:lsdException w:name="heading 6" w:semiHidden="1" w:uiPriority="18" w:unhideWhenUsed="1" w:qFormat="1"/>
    <w:lsdException w:name="heading 7" w:uiPriority="9"/>
    <w:lsdException w:name="heading 8" w:uiPriority="0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8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28A5"/>
    <w:pPr>
      <w:suppressAutoHyphens/>
      <w:spacing w:line="240" w:lineRule="atLeast"/>
      <w:jc w:val="both"/>
    </w:pPr>
    <w:rPr>
      <w:rFonts w:ascii="Calibri Light" w:hAnsi="Calibri Light" w:cs="Calibri Light"/>
      <w:szCs w:val="24"/>
      <w:lang w:eastAsia="zh-CN"/>
    </w:rPr>
  </w:style>
  <w:style w:type="paragraph" w:styleId="Nadpis1">
    <w:name w:val="heading 1"/>
    <w:basedOn w:val="Normln"/>
    <w:next w:val="Normln"/>
    <w:uiPriority w:val="4"/>
    <w:qFormat/>
    <w:rsid w:val="005D017A"/>
    <w:pPr>
      <w:keepNext/>
      <w:numPr>
        <w:numId w:val="22"/>
      </w:numPr>
      <w:spacing w:before="240" w:after="60" w:line="240" w:lineRule="auto"/>
      <w:outlineLvl w:val="0"/>
    </w:pPr>
    <w:rPr>
      <w:iCs/>
      <w:sz w:val="28"/>
    </w:rPr>
  </w:style>
  <w:style w:type="paragraph" w:styleId="Nadpis2">
    <w:name w:val="heading 2"/>
    <w:basedOn w:val="Normln"/>
    <w:next w:val="Normln"/>
    <w:uiPriority w:val="4"/>
    <w:qFormat/>
    <w:rsid w:val="00D42A1F"/>
    <w:pPr>
      <w:keepNext/>
      <w:numPr>
        <w:ilvl w:val="1"/>
        <w:numId w:val="22"/>
      </w:numPr>
      <w:spacing w:before="240" w:after="60" w:line="240" w:lineRule="auto"/>
      <w:outlineLvl w:val="1"/>
    </w:pPr>
    <w:rPr>
      <w:sz w:val="22"/>
      <w:szCs w:val="21"/>
    </w:rPr>
  </w:style>
  <w:style w:type="paragraph" w:styleId="Nadpis3">
    <w:name w:val="heading 3"/>
    <w:basedOn w:val="Normln"/>
    <w:next w:val="Normln"/>
    <w:link w:val="Nadpis3Char"/>
    <w:uiPriority w:val="4"/>
    <w:qFormat/>
    <w:rsid w:val="00CE2490"/>
    <w:pPr>
      <w:keepNext/>
      <w:numPr>
        <w:ilvl w:val="2"/>
        <w:numId w:val="22"/>
      </w:numPr>
      <w:spacing w:before="240" w:after="60" w:line="240" w:lineRule="auto"/>
      <w:outlineLvl w:val="2"/>
    </w:pPr>
    <w:rPr>
      <w:rFonts w:asciiTheme="majorHAnsi" w:hAnsiTheme="majorHAnsi" w:cs="Arial"/>
      <w:b/>
      <w:bCs/>
      <w:color w:val="FF6633" w:themeColor="accent1"/>
      <w:sz w:val="24"/>
    </w:rPr>
  </w:style>
  <w:style w:type="paragraph" w:styleId="Nadpis4">
    <w:name w:val="heading 4"/>
    <w:basedOn w:val="Normln"/>
    <w:next w:val="Normln"/>
    <w:uiPriority w:val="4"/>
    <w:rsid w:val="00103826"/>
    <w:pPr>
      <w:keepNext/>
      <w:numPr>
        <w:ilvl w:val="3"/>
        <w:numId w:val="22"/>
      </w:numPr>
      <w:spacing w:before="240" w:after="120" w:line="260" w:lineRule="atLeast"/>
      <w:outlineLvl w:val="3"/>
    </w:pPr>
    <w:rPr>
      <w:rFonts w:asciiTheme="majorHAnsi" w:hAnsiTheme="majorHAnsi" w:cs="Arial"/>
      <w:b/>
    </w:rPr>
  </w:style>
  <w:style w:type="paragraph" w:styleId="Nadpis5">
    <w:name w:val="heading 5"/>
    <w:basedOn w:val="Normln"/>
    <w:next w:val="Normln"/>
    <w:link w:val="Nadpis5Char"/>
    <w:uiPriority w:val="4"/>
    <w:rsid w:val="00103826"/>
    <w:pPr>
      <w:keepNext/>
      <w:numPr>
        <w:ilvl w:val="4"/>
        <w:numId w:val="22"/>
      </w:numPr>
      <w:spacing w:before="240" w:after="120"/>
      <w:outlineLvl w:val="4"/>
    </w:pPr>
    <w:rPr>
      <w:rFonts w:asciiTheme="majorHAnsi" w:hAnsiTheme="majorHAnsi"/>
      <w:b/>
      <w:bCs/>
    </w:rPr>
  </w:style>
  <w:style w:type="paragraph" w:styleId="Nadpis6">
    <w:name w:val="heading 6"/>
    <w:basedOn w:val="Normln"/>
    <w:next w:val="Normln"/>
    <w:link w:val="Nadpis6Char"/>
    <w:uiPriority w:val="18"/>
    <w:semiHidden/>
    <w:unhideWhenUsed/>
    <w:qFormat/>
    <w:rsid w:val="00D42A1F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982500" w:themeColor="accent1" w:themeShade="7F"/>
    </w:rPr>
  </w:style>
  <w:style w:type="paragraph" w:styleId="Nadpis7">
    <w:name w:val="heading 7"/>
    <w:basedOn w:val="Normln"/>
    <w:next w:val="Normln"/>
    <w:uiPriority w:val="4"/>
    <w:rsid w:val="00103826"/>
    <w:pPr>
      <w:keepNext/>
      <w:numPr>
        <w:ilvl w:val="6"/>
        <w:numId w:val="22"/>
      </w:numPr>
      <w:tabs>
        <w:tab w:val="left" w:pos="284"/>
      </w:tabs>
      <w:spacing w:before="240" w:after="120"/>
      <w:outlineLvl w:val="6"/>
    </w:pPr>
  </w:style>
  <w:style w:type="paragraph" w:styleId="Nadpis8">
    <w:name w:val="heading 8"/>
    <w:basedOn w:val="Normln"/>
    <w:next w:val="Normln"/>
    <w:link w:val="Nadpis8Char"/>
    <w:uiPriority w:val="4"/>
    <w:rsid w:val="00103826"/>
    <w:pPr>
      <w:keepNext/>
      <w:numPr>
        <w:ilvl w:val="7"/>
        <w:numId w:val="22"/>
      </w:numPr>
      <w:outlineLvl w:val="7"/>
    </w:pPr>
    <w:rPr>
      <w:rFonts w:ascii="Arial" w:hAnsi="Arial" w:cs="Arial"/>
      <w:b/>
      <w:u w:val="single"/>
    </w:rPr>
  </w:style>
  <w:style w:type="paragraph" w:styleId="Nadpis9">
    <w:name w:val="heading 9"/>
    <w:basedOn w:val="Normln"/>
    <w:next w:val="Normln"/>
    <w:link w:val="Nadpis9Char"/>
    <w:uiPriority w:val="4"/>
    <w:rsid w:val="00026A19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4"/>
    <w:qFormat/>
    <w:rsid w:val="00915595"/>
    <w:pPr>
      <w:spacing w:line="240" w:lineRule="auto"/>
    </w:pPr>
    <w:rPr>
      <w:sz w:val="48"/>
    </w:rPr>
  </w:style>
  <w:style w:type="character" w:styleId="Odkazjemn">
    <w:name w:val="Subtle Reference"/>
    <w:basedOn w:val="Standardnpsmoodstavce"/>
    <w:uiPriority w:val="31"/>
    <w:rsid w:val="00800085"/>
    <w:rPr>
      <w:smallCaps/>
      <w:color w:val="404040" w:themeColor="text1" w:themeTint="BF"/>
      <w:u w:val="single"/>
    </w:rPr>
  </w:style>
  <w:style w:type="paragraph" w:styleId="Zhlav">
    <w:name w:val="header"/>
    <w:basedOn w:val="Normln"/>
    <w:link w:val="ZhlavChar"/>
    <w:uiPriority w:val="18"/>
    <w:rsid w:val="00103826"/>
    <w:pPr>
      <w:tabs>
        <w:tab w:val="center" w:pos="4536"/>
        <w:tab w:val="right" w:pos="9072"/>
      </w:tabs>
      <w:spacing w:line="170" w:lineRule="atLeast"/>
    </w:pPr>
    <w:rPr>
      <w:rFonts w:cs="Arial"/>
      <w:sz w:val="14"/>
    </w:rPr>
  </w:style>
  <w:style w:type="character" w:styleId="slostrnky">
    <w:name w:val="page number"/>
    <w:uiPriority w:val="18"/>
    <w:rsid w:val="002A2394"/>
    <w:rPr>
      <w:rFonts w:asciiTheme="minorHAnsi" w:hAnsiTheme="minorHAnsi"/>
      <w:sz w:val="20"/>
    </w:rPr>
  </w:style>
  <w:style w:type="paragraph" w:styleId="Zpat">
    <w:name w:val="footer"/>
    <w:basedOn w:val="Normln"/>
    <w:link w:val="ZpatChar"/>
    <w:uiPriority w:val="99"/>
    <w:rsid w:val="00257F28"/>
    <w:pPr>
      <w:tabs>
        <w:tab w:val="center" w:pos="5103"/>
        <w:tab w:val="right" w:pos="10206"/>
      </w:tabs>
      <w:spacing w:line="240" w:lineRule="auto"/>
    </w:pPr>
    <w:rPr>
      <w:color w:val="FFFFFF" w:themeColor="background1"/>
      <w:sz w:val="16"/>
    </w:rPr>
  </w:style>
  <w:style w:type="character" w:styleId="Zdraznn">
    <w:name w:val="Emphasis"/>
    <w:aliases w:val="Kurzíva"/>
    <w:uiPriority w:val="20"/>
    <w:qFormat/>
    <w:rsid w:val="001760AE"/>
    <w:rPr>
      <w:i/>
      <w:i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aliases w:val="Tučně"/>
    <w:uiPriority w:val="22"/>
    <w:qFormat/>
    <w:rsid w:val="001749A2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103826"/>
    <w:pPr>
      <w:spacing w:after="240"/>
      <w:ind w:left="720"/>
    </w:p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4"/>
    <w:rsid w:val="00082B2C"/>
    <w:rPr>
      <w:rFonts w:asciiTheme="majorHAnsi" w:hAnsiTheme="majorHAnsi"/>
      <w:b/>
      <w:bCs/>
      <w:sz w:val="22"/>
      <w:szCs w:val="24"/>
      <w:lang w:eastAsia="zh-CN"/>
    </w:rPr>
  </w:style>
  <w:style w:type="character" w:styleId="Odkazintenzivn">
    <w:name w:val="Intense Reference"/>
    <w:basedOn w:val="Standardnpsmoodstavce"/>
    <w:uiPriority w:val="32"/>
    <w:rsid w:val="00800085"/>
    <w:rPr>
      <w:b/>
      <w:bCs/>
      <w:smallCaps/>
      <w:color w:val="000000" w:themeColor="text1"/>
      <w:spacing w:val="5"/>
      <w:u w:val="single"/>
    </w:rPr>
  </w:style>
  <w:style w:type="character" w:customStyle="1" w:styleId="ZpatChar">
    <w:name w:val="Zápatí Char"/>
    <w:link w:val="Zpat"/>
    <w:uiPriority w:val="99"/>
    <w:rsid w:val="00257F28"/>
    <w:rPr>
      <w:rFonts w:asciiTheme="minorHAnsi" w:hAnsiTheme="minorHAnsi"/>
      <w:color w:val="FFFFFF" w:themeColor="background1"/>
      <w:sz w:val="16"/>
      <w:szCs w:val="24"/>
      <w:lang w:eastAsia="zh-CN"/>
    </w:rPr>
  </w:style>
  <w:style w:type="character" w:customStyle="1" w:styleId="Nadpis8Char">
    <w:name w:val="Nadpis 8 Char"/>
    <w:link w:val="Nadpis8"/>
    <w:uiPriority w:val="4"/>
    <w:rsid w:val="00082B2C"/>
    <w:rPr>
      <w:rFonts w:ascii="Arial" w:hAnsi="Arial" w:cs="Arial"/>
      <w:b/>
      <w:sz w:val="22"/>
      <w:szCs w:val="24"/>
      <w:u w:val="single"/>
      <w:lang w:eastAsia="zh-CN"/>
    </w:rPr>
  </w:style>
  <w:style w:type="character" w:customStyle="1" w:styleId="ZhlavChar">
    <w:name w:val="Záhlaví Char"/>
    <w:link w:val="Zhlav"/>
    <w:uiPriority w:val="18"/>
    <w:rsid w:val="00143819"/>
    <w:rPr>
      <w:rFonts w:asciiTheme="minorHAnsi" w:hAnsiTheme="minorHAnsi" w:cs="Arial"/>
      <w:sz w:val="14"/>
      <w:szCs w:val="24"/>
      <w:lang w:eastAsia="zh-CN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03826"/>
    <w:rPr>
      <w:rFonts w:asciiTheme="minorHAnsi" w:hAnsiTheme="minorHAnsi"/>
      <w:szCs w:val="24"/>
      <w:lang w:eastAsia="zh-CN"/>
    </w:rPr>
  </w:style>
  <w:style w:type="paragraph" w:customStyle="1" w:styleId="slovn1">
    <w:name w:val="Číslování 1"/>
    <w:basedOn w:val="Odstavecseseznamem"/>
    <w:link w:val="slovn1Char"/>
    <w:uiPriority w:val="9"/>
    <w:qFormat/>
    <w:rsid w:val="00A83921"/>
    <w:pPr>
      <w:keepNext/>
      <w:numPr>
        <w:numId w:val="12"/>
      </w:numPr>
      <w:spacing w:before="60" w:after="60"/>
    </w:pPr>
    <w:rPr>
      <w:rFonts w:asciiTheme="majorHAnsi" w:hAnsiTheme="majorHAnsi"/>
      <w:szCs w:val="20"/>
    </w:rPr>
  </w:style>
  <w:style w:type="character" w:customStyle="1" w:styleId="slovn1Char">
    <w:name w:val="Číslování 1 Char"/>
    <w:link w:val="slovn1"/>
    <w:uiPriority w:val="9"/>
    <w:rsid w:val="00A83921"/>
    <w:rPr>
      <w:rFonts w:asciiTheme="majorHAnsi" w:hAnsiTheme="majorHAnsi"/>
      <w:lang w:eastAsia="zh-CN"/>
    </w:rPr>
  </w:style>
  <w:style w:type="paragraph" w:customStyle="1" w:styleId="slovn2">
    <w:name w:val="Číslování 2"/>
    <w:basedOn w:val="slovn1"/>
    <w:link w:val="slovn2Char"/>
    <w:uiPriority w:val="9"/>
    <w:qFormat/>
    <w:rsid w:val="00A83921"/>
    <w:pPr>
      <w:numPr>
        <w:ilvl w:val="1"/>
      </w:numPr>
      <w:contextualSpacing/>
    </w:pPr>
  </w:style>
  <w:style w:type="character" w:customStyle="1" w:styleId="slovn2Char">
    <w:name w:val="Číslování 2 Char"/>
    <w:link w:val="slovn2"/>
    <w:uiPriority w:val="9"/>
    <w:rsid w:val="00A83921"/>
    <w:rPr>
      <w:rFonts w:asciiTheme="majorHAnsi" w:hAnsiTheme="majorHAnsi"/>
      <w:lang w:eastAsia="zh-CN"/>
    </w:rPr>
  </w:style>
  <w:style w:type="paragraph" w:customStyle="1" w:styleId="Text1">
    <w:name w:val="Text 1"/>
    <w:basedOn w:val="Odstavecseseznamem"/>
    <w:link w:val="Text1Char"/>
    <w:uiPriority w:val="8"/>
    <w:semiHidden/>
    <w:unhideWhenUsed/>
    <w:qFormat/>
    <w:rsid w:val="00E31F3A"/>
    <w:pPr>
      <w:numPr>
        <w:numId w:val="18"/>
      </w:numPr>
      <w:spacing w:before="60" w:after="60"/>
      <w:contextualSpacing/>
    </w:pPr>
    <w:rPr>
      <w:rFonts w:eastAsia="Calibri"/>
    </w:rPr>
  </w:style>
  <w:style w:type="character" w:customStyle="1" w:styleId="Text1Char">
    <w:name w:val="Text 1 Char"/>
    <w:link w:val="Text1"/>
    <w:uiPriority w:val="8"/>
    <w:semiHidden/>
    <w:rsid w:val="00880717"/>
    <w:rPr>
      <w:rFonts w:asciiTheme="minorHAnsi" w:eastAsia="Calibri" w:hAnsiTheme="minorHAnsi"/>
      <w:sz w:val="18"/>
      <w:szCs w:val="24"/>
      <w:lang w:eastAsia="zh-CN"/>
    </w:rPr>
  </w:style>
  <w:style w:type="paragraph" w:customStyle="1" w:styleId="Odrky1">
    <w:name w:val="Odrážky 1"/>
    <w:basedOn w:val="Text1"/>
    <w:link w:val="Odrky1Char"/>
    <w:uiPriority w:val="8"/>
    <w:qFormat/>
    <w:rsid w:val="003F490B"/>
    <w:pPr>
      <w:numPr>
        <w:numId w:val="16"/>
      </w:numPr>
      <w:contextualSpacing w:val="0"/>
    </w:pPr>
  </w:style>
  <w:style w:type="character" w:customStyle="1" w:styleId="Odrky1Char">
    <w:name w:val="Odrážky 1 Char"/>
    <w:link w:val="Odrky1"/>
    <w:uiPriority w:val="8"/>
    <w:rsid w:val="003F490B"/>
    <w:rPr>
      <w:rFonts w:asciiTheme="minorHAnsi" w:eastAsia="Calibri" w:hAnsiTheme="minorHAnsi"/>
      <w:szCs w:val="24"/>
      <w:lang w:eastAsia="zh-CN"/>
    </w:rPr>
  </w:style>
  <w:style w:type="paragraph" w:customStyle="1" w:styleId="slovn3">
    <w:name w:val="Číslování 3"/>
    <w:basedOn w:val="slovn2"/>
    <w:link w:val="slovn3Char"/>
    <w:uiPriority w:val="9"/>
    <w:qFormat/>
    <w:rsid w:val="0009015A"/>
    <w:pPr>
      <w:numPr>
        <w:ilvl w:val="2"/>
      </w:numPr>
    </w:pPr>
  </w:style>
  <w:style w:type="character" w:customStyle="1" w:styleId="slovn3Char">
    <w:name w:val="Číslování 3 Char"/>
    <w:link w:val="slovn3"/>
    <w:uiPriority w:val="9"/>
    <w:rsid w:val="00880717"/>
    <w:rPr>
      <w:rFonts w:asciiTheme="majorHAnsi" w:hAnsiTheme="majorHAnsi"/>
      <w:sz w:val="18"/>
      <w:lang w:eastAsia="zh-CN"/>
    </w:rPr>
  </w:style>
  <w:style w:type="paragraph" w:customStyle="1" w:styleId="Text2">
    <w:name w:val="Text 2"/>
    <w:basedOn w:val="Text1"/>
    <w:link w:val="Text2Char"/>
    <w:uiPriority w:val="8"/>
    <w:semiHidden/>
    <w:unhideWhenUsed/>
    <w:qFormat/>
    <w:rsid w:val="005721A0"/>
    <w:pPr>
      <w:numPr>
        <w:ilvl w:val="1"/>
      </w:numPr>
    </w:pPr>
  </w:style>
  <w:style w:type="character" w:customStyle="1" w:styleId="Text2Char">
    <w:name w:val="Text 2 Char"/>
    <w:link w:val="Text2"/>
    <w:uiPriority w:val="8"/>
    <w:semiHidden/>
    <w:rsid w:val="00880717"/>
    <w:rPr>
      <w:rFonts w:asciiTheme="minorHAnsi" w:eastAsia="Calibri" w:hAnsiTheme="minorHAnsi"/>
      <w:sz w:val="18"/>
      <w:szCs w:val="24"/>
      <w:lang w:eastAsia="zh-CN"/>
    </w:rPr>
  </w:style>
  <w:style w:type="paragraph" w:customStyle="1" w:styleId="Odrky2">
    <w:name w:val="Odrážky 2"/>
    <w:basedOn w:val="Odrky1"/>
    <w:link w:val="Odrky2Char"/>
    <w:uiPriority w:val="8"/>
    <w:qFormat/>
    <w:rsid w:val="005501CB"/>
    <w:pPr>
      <w:numPr>
        <w:ilvl w:val="1"/>
      </w:numPr>
      <w:contextualSpacing/>
    </w:pPr>
    <w:rPr>
      <w:lang w:bidi="en-US"/>
    </w:rPr>
  </w:style>
  <w:style w:type="character" w:customStyle="1" w:styleId="Odrky2Char">
    <w:name w:val="Odrážky 2 Char"/>
    <w:link w:val="Odrky2"/>
    <w:uiPriority w:val="8"/>
    <w:rsid w:val="005501CB"/>
    <w:rPr>
      <w:rFonts w:asciiTheme="minorHAnsi" w:eastAsia="Calibri" w:hAnsiTheme="minorHAnsi"/>
      <w:szCs w:val="24"/>
      <w:lang w:eastAsia="zh-CN" w:bidi="en-US"/>
    </w:rPr>
  </w:style>
  <w:style w:type="paragraph" w:customStyle="1" w:styleId="Text3">
    <w:name w:val="Text 3"/>
    <w:basedOn w:val="Text2"/>
    <w:link w:val="Text3Char"/>
    <w:uiPriority w:val="8"/>
    <w:semiHidden/>
    <w:unhideWhenUsed/>
    <w:qFormat/>
    <w:rsid w:val="005721A0"/>
    <w:pPr>
      <w:numPr>
        <w:ilvl w:val="2"/>
      </w:numPr>
    </w:pPr>
    <w:rPr>
      <w:lang w:bidi="en-US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character" w:customStyle="1" w:styleId="Nadpis9Char">
    <w:name w:val="Nadpis 9 Char"/>
    <w:basedOn w:val="Standardnpsmoodstavce"/>
    <w:link w:val="Nadpis9"/>
    <w:uiPriority w:val="4"/>
    <w:rsid w:val="00082B2C"/>
    <w:rPr>
      <w:rFonts w:ascii="Arial" w:hAnsi="Arial" w:cs="Arial"/>
      <w:sz w:val="22"/>
      <w:szCs w:val="22"/>
      <w:lang w:eastAsia="zh-CN"/>
    </w:rPr>
  </w:style>
  <w:style w:type="character" w:customStyle="1" w:styleId="Zkladntext3Char">
    <w:name w:val="Základní text 3 Char"/>
    <w:link w:val="Zkladntext3"/>
    <w:semiHidden/>
    <w:rsid w:val="00026A19"/>
    <w:rPr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4"/>
    <w:qFormat/>
    <w:rsid w:val="007A22D5"/>
    <w:pPr>
      <w:spacing w:line="240" w:lineRule="auto"/>
    </w:pPr>
    <w:rPr>
      <w:rFonts w:asciiTheme="majorHAnsi" w:hAnsiTheme="majorHAnsi"/>
      <w:bCs/>
      <w:sz w:val="28"/>
      <w:lang w:val="x-none"/>
    </w:rPr>
  </w:style>
  <w:style w:type="character" w:customStyle="1" w:styleId="PodtitulChar">
    <w:name w:val="Podtitul Char"/>
    <w:basedOn w:val="Standardnpsmoodstavce"/>
    <w:link w:val="Podtitul"/>
    <w:uiPriority w:val="14"/>
    <w:rsid w:val="007A22D5"/>
    <w:rPr>
      <w:rFonts w:asciiTheme="majorHAnsi" w:hAnsiTheme="majorHAnsi"/>
      <w:bCs/>
      <w:sz w:val="28"/>
      <w:szCs w:val="24"/>
      <w:lang w:val="x-none" w:eastAsia="zh-CN"/>
    </w:rPr>
  </w:style>
  <w:style w:type="paragraph" w:styleId="Zkladntextodsazen3">
    <w:name w:val="Body Text Indent 3"/>
    <w:basedOn w:val="Normln"/>
    <w:link w:val="Zkladntextodsazen3Char1"/>
    <w:uiPriority w:val="99"/>
    <w:semiHidden/>
    <w:unhideWhenUsed/>
    <w:rsid w:val="00026A19"/>
    <w:pPr>
      <w:spacing w:after="120"/>
      <w:ind w:left="283"/>
    </w:pPr>
    <w:rPr>
      <w:sz w:val="16"/>
      <w:szCs w:val="16"/>
      <w:lang w:val="x-none"/>
    </w:rPr>
  </w:style>
  <w:style w:type="character" w:customStyle="1" w:styleId="Zkladntextodsazen3Char">
    <w:name w:val="Základní text odsazený 3 Char"/>
    <w:basedOn w:val="Standardnpsmoodstavce"/>
    <w:semiHidden/>
    <w:rsid w:val="00026A19"/>
    <w:rPr>
      <w:rFonts w:asciiTheme="minorHAnsi" w:hAnsiTheme="minorHAnsi"/>
      <w:sz w:val="16"/>
      <w:szCs w:val="16"/>
      <w:lang w:eastAsia="zh-CN"/>
    </w:rPr>
  </w:style>
  <w:style w:type="character" w:customStyle="1" w:styleId="Zkladntextodsazen3Char1">
    <w:name w:val="Základní text odsazený 3 Char1"/>
    <w:link w:val="Zkladntextodsazen3"/>
    <w:uiPriority w:val="99"/>
    <w:semiHidden/>
    <w:rsid w:val="00026A19"/>
    <w:rPr>
      <w:rFonts w:asciiTheme="minorHAnsi" w:hAnsiTheme="minorHAnsi"/>
      <w:sz w:val="16"/>
      <w:szCs w:val="16"/>
      <w:lang w:val="x-none" w:eastAsia="zh-CN"/>
    </w:rPr>
  </w:style>
  <w:style w:type="paragraph" w:styleId="Zkladntext3">
    <w:name w:val="Body Text 3"/>
    <w:basedOn w:val="Normln"/>
    <w:link w:val="Zkladntext3Char"/>
    <w:semiHidden/>
    <w:unhideWhenUsed/>
    <w:rsid w:val="00026A19"/>
    <w:pPr>
      <w:suppressAutoHyphens w:val="0"/>
      <w:spacing w:after="120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026A19"/>
    <w:rPr>
      <w:rFonts w:asciiTheme="minorHAnsi" w:hAnsiTheme="minorHAnsi"/>
      <w:sz w:val="16"/>
      <w:szCs w:val="16"/>
      <w:lang w:eastAsia="zh-CN"/>
    </w:rPr>
  </w:style>
  <w:style w:type="character" w:customStyle="1" w:styleId="ProsttextChar1">
    <w:name w:val="Prostý text Char1"/>
    <w:basedOn w:val="Standardnpsmoodstavce"/>
    <w:uiPriority w:val="99"/>
    <w:semiHidden/>
    <w:rsid w:val="00026A19"/>
    <w:rPr>
      <w:rFonts w:ascii="Consolas" w:hAnsi="Consolas" w:cs="Consolas"/>
      <w:sz w:val="21"/>
      <w:szCs w:val="21"/>
      <w:lang w:eastAsia="zh-CN"/>
    </w:rPr>
  </w:style>
  <w:style w:type="paragraph" w:customStyle="1" w:styleId="slovn4">
    <w:name w:val="Číslování 4"/>
    <w:basedOn w:val="slovn3"/>
    <w:link w:val="slovn4Char"/>
    <w:uiPriority w:val="9"/>
    <w:semiHidden/>
    <w:unhideWhenUsed/>
    <w:qFormat/>
    <w:rsid w:val="0009015A"/>
    <w:pPr>
      <w:keepNext w:val="0"/>
      <w:numPr>
        <w:ilvl w:val="3"/>
      </w:numPr>
      <w:tabs>
        <w:tab w:val="left" w:pos="567"/>
      </w:tabs>
      <w:contextualSpacing w:val="0"/>
    </w:pPr>
    <w:rPr>
      <w:rFonts w:asciiTheme="minorHAnsi" w:hAnsiTheme="minorHAnsi"/>
      <w:szCs w:val="24"/>
    </w:rPr>
  </w:style>
  <w:style w:type="paragraph" w:customStyle="1" w:styleId="slovn5">
    <w:name w:val="Číslování 5"/>
    <w:basedOn w:val="slovn4"/>
    <w:link w:val="slovn5Char"/>
    <w:uiPriority w:val="9"/>
    <w:semiHidden/>
    <w:unhideWhenUsed/>
    <w:qFormat/>
    <w:rsid w:val="005A2100"/>
    <w:pPr>
      <w:numPr>
        <w:ilvl w:val="4"/>
      </w:numPr>
      <w:jc w:val="left"/>
    </w:pPr>
  </w:style>
  <w:style w:type="character" w:customStyle="1" w:styleId="slovn4Char">
    <w:name w:val="Číslování 4 Char"/>
    <w:basedOn w:val="slovn3Char"/>
    <w:link w:val="slovn4"/>
    <w:uiPriority w:val="9"/>
    <w:semiHidden/>
    <w:rsid w:val="00880717"/>
    <w:rPr>
      <w:rFonts w:asciiTheme="minorHAnsi" w:hAnsiTheme="minorHAnsi"/>
      <w:sz w:val="18"/>
      <w:szCs w:val="24"/>
      <w:lang w:eastAsia="zh-CN"/>
    </w:rPr>
  </w:style>
  <w:style w:type="character" w:customStyle="1" w:styleId="slovn5Char">
    <w:name w:val="Číslování 5 Char"/>
    <w:basedOn w:val="slovn4Char"/>
    <w:link w:val="slovn5"/>
    <w:uiPriority w:val="9"/>
    <w:semiHidden/>
    <w:rsid w:val="00880717"/>
    <w:rPr>
      <w:rFonts w:asciiTheme="minorHAnsi" w:hAnsiTheme="minorHAnsi"/>
      <w:sz w:val="18"/>
      <w:szCs w:val="24"/>
      <w:lang w:eastAsia="zh-CN"/>
    </w:rPr>
  </w:style>
  <w:style w:type="paragraph" w:customStyle="1" w:styleId="Odrky5">
    <w:name w:val="Odrážky 5"/>
    <w:basedOn w:val="Odrky4"/>
    <w:link w:val="Odrky5Char"/>
    <w:uiPriority w:val="8"/>
    <w:semiHidden/>
    <w:unhideWhenUsed/>
    <w:qFormat/>
    <w:rsid w:val="00E31F3A"/>
    <w:pPr>
      <w:numPr>
        <w:ilvl w:val="4"/>
      </w:numPr>
    </w:pPr>
    <w:rPr>
      <w:lang w:eastAsia="en-US" w:bidi="ar-SA"/>
    </w:rPr>
  </w:style>
  <w:style w:type="paragraph" w:customStyle="1" w:styleId="Odrky3">
    <w:name w:val="Odrážky 3"/>
    <w:basedOn w:val="Odrky2"/>
    <w:link w:val="Odrky3Char"/>
    <w:uiPriority w:val="8"/>
    <w:qFormat/>
    <w:rsid w:val="0070164C"/>
    <w:pPr>
      <w:numPr>
        <w:ilvl w:val="2"/>
      </w:numPr>
      <w:ind w:left="1020" w:hanging="340"/>
    </w:pPr>
  </w:style>
  <w:style w:type="character" w:customStyle="1" w:styleId="Text3Char">
    <w:name w:val="Text 3 Char"/>
    <w:basedOn w:val="Standardnpsmoodstavce"/>
    <w:link w:val="Text3"/>
    <w:uiPriority w:val="8"/>
    <w:semiHidden/>
    <w:rsid w:val="00880717"/>
    <w:rPr>
      <w:rFonts w:asciiTheme="minorHAnsi" w:eastAsia="Calibri" w:hAnsiTheme="minorHAnsi"/>
      <w:sz w:val="18"/>
      <w:szCs w:val="24"/>
      <w:lang w:eastAsia="zh-CN" w:bidi="en-US"/>
    </w:rPr>
  </w:style>
  <w:style w:type="character" w:customStyle="1" w:styleId="Odrky3Char">
    <w:name w:val="Odrážky 3 Char"/>
    <w:basedOn w:val="Odrky2Char"/>
    <w:link w:val="Odrky3"/>
    <w:uiPriority w:val="8"/>
    <w:rsid w:val="0070164C"/>
    <w:rPr>
      <w:rFonts w:asciiTheme="minorHAnsi" w:eastAsia="Calibri" w:hAnsiTheme="minorHAnsi"/>
      <w:szCs w:val="24"/>
      <w:lang w:eastAsia="zh-CN" w:bidi="en-US"/>
    </w:rPr>
  </w:style>
  <w:style w:type="paragraph" w:customStyle="1" w:styleId="Text4">
    <w:name w:val="Text 4"/>
    <w:basedOn w:val="Text3"/>
    <w:link w:val="Text4Char"/>
    <w:uiPriority w:val="8"/>
    <w:semiHidden/>
    <w:unhideWhenUsed/>
    <w:qFormat/>
    <w:rsid w:val="005721A0"/>
    <w:pPr>
      <w:numPr>
        <w:ilvl w:val="3"/>
      </w:numPr>
    </w:pPr>
  </w:style>
  <w:style w:type="paragraph" w:customStyle="1" w:styleId="Odrky4">
    <w:name w:val="Odrážky 4"/>
    <w:basedOn w:val="Odrky3"/>
    <w:link w:val="Odrky4Char"/>
    <w:uiPriority w:val="8"/>
    <w:semiHidden/>
    <w:unhideWhenUsed/>
    <w:qFormat/>
    <w:rsid w:val="00E31F3A"/>
    <w:pPr>
      <w:numPr>
        <w:ilvl w:val="3"/>
      </w:numPr>
    </w:pPr>
  </w:style>
  <w:style w:type="character" w:customStyle="1" w:styleId="Text4Char">
    <w:name w:val="Text 4 Char"/>
    <w:basedOn w:val="Standardnpsmoodstavce"/>
    <w:link w:val="Text4"/>
    <w:uiPriority w:val="8"/>
    <w:semiHidden/>
    <w:rsid w:val="00880717"/>
    <w:rPr>
      <w:rFonts w:asciiTheme="minorHAnsi" w:eastAsia="Calibri" w:hAnsiTheme="minorHAnsi"/>
      <w:sz w:val="18"/>
      <w:szCs w:val="24"/>
      <w:lang w:eastAsia="zh-CN" w:bidi="en-US"/>
    </w:rPr>
  </w:style>
  <w:style w:type="character" w:customStyle="1" w:styleId="Odrky4Char">
    <w:name w:val="Odrážky 4 Char"/>
    <w:basedOn w:val="Standardnpsmoodstavce"/>
    <w:link w:val="Odrky4"/>
    <w:uiPriority w:val="8"/>
    <w:semiHidden/>
    <w:rsid w:val="00880717"/>
    <w:rPr>
      <w:rFonts w:asciiTheme="minorHAnsi" w:eastAsia="Calibri" w:hAnsiTheme="minorHAnsi"/>
      <w:sz w:val="18"/>
      <w:szCs w:val="24"/>
      <w:lang w:eastAsia="zh-CN" w:bidi="en-US"/>
    </w:rPr>
  </w:style>
  <w:style w:type="paragraph" w:customStyle="1" w:styleId="Zhlav1strany">
    <w:name w:val="Záhlaví 1. strany"/>
    <w:basedOn w:val="Zhlav"/>
    <w:link w:val="Zhlav1stranyChar"/>
    <w:uiPriority w:val="18"/>
    <w:rsid w:val="004E1CC3"/>
    <w:pPr>
      <w:spacing w:after="1240"/>
    </w:pPr>
  </w:style>
  <w:style w:type="character" w:customStyle="1" w:styleId="Zhlav1stranyChar">
    <w:name w:val="Záhlaví 1. strany Char"/>
    <w:basedOn w:val="ZhlavChar"/>
    <w:link w:val="Zhlav1strany"/>
    <w:uiPriority w:val="18"/>
    <w:rsid w:val="00143819"/>
    <w:rPr>
      <w:rFonts w:asciiTheme="minorHAnsi" w:hAnsiTheme="minorHAnsi" w:cs="Arial"/>
      <w:sz w:val="14"/>
      <w:szCs w:val="24"/>
      <w:lang w:eastAsia="zh-CN"/>
    </w:rPr>
  </w:style>
  <w:style w:type="character" w:customStyle="1" w:styleId="Tunakurzva">
    <w:name w:val="Tučně a kurzíva"/>
    <w:basedOn w:val="Standardnpsmoodstavce"/>
    <w:uiPriority w:val="3"/>
    <w:qFormat/>
    <w:rsid w:val="00812976"/>
    <w:rPr>
      <w:b/>
      <w:i/>
    </w:rPr>
  </w:style>
  <w:style w:type="character" w:customStyle="1" w:styleId="Odrky5Char">
    <w:name w:val="Odrážky 5 Char"/>
    <w:basedOn w:val="Odrky4Char"/>
    <w:link w:val="Odrky5"/>
    <w:uiPriority w:val="8"/>
    <w:semiHidden/>
    <w:rsid w:val="00880717"/>
    <w:rPr>
      <w:rFonts w:asciiTheme="minorHAnsi" w:eastAsia="Calibri" w:hAnsiTheme="minorHAnsi"/>
      <w:sz w:val="18"/>
      <w:szCs w:val="24"/>
      <w:lang w:eastAsia="en-US" w:bidi="en-US"/>
    </w:rPr>
  </w:style>
  <w:style w:type="paragraph" w:styleId="Zkladntext">
    <w:name w:val="Body Text"/>
    <w:basedOn w:val="Normln"/>
    <w:link w:val="ZkladntextChar"/>
    <w:semiHidden/>
    <w:unhideWhenUsed/>
    <w:rsid w:val="00ED52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ED525C"/>
    <w:rPr>
      <w:rFonts w:asciiTheme="minorHAnsi" w:hAnsiTheme="minorHAnsi"/>
      <w:sz w:val="22"/>
      <w:szCs w:val="24"/>
      <w:lang w:eastAsia="zh-CN"/>
    </w:rPr>
  </w:style>
  <w:style w:type="paragraph" w:customStyle="1" w:styleId="Text5">
    <w:name w:val="Text 5"/>
    <w:basedOn w:val="Text4"/>
    <w:link w:val="Text5Char"/>
    <w:uiPriority w:val="8"/>
    <w:semiHidden/>
    <w:unhideWhenUsed/>
    <w:qFormat/>
    <w:rsid w:val="00FE607E"/>
    <w:pPr>
      <w:numPr>
        <w:ilvl w:val="4"/>
      </w:numPr>
    </w:pPr>
  </w:style>
  <w:style w:type="character" w:customStyle="1" w:styleId="Text5Char">
    <w:name w:val="Text 5 Char"/>
    <w:basedOn w:val="Text4Char"/>
    <w:link w:val="Text5"/>
    <w:uiPriority w:val="8"/>
    <w:semiHidden/>
    <w:rsid w:val="00880717"/>
    <w:rPr>
      <w:rFonts w:asciiTheme="minorHAnsi" w:eastAsia="Calibri" w:hAnsiTheme="minorHAnsi"/>
      <w:sz w:val="18"/>
      <w:szCs w:val="24"/>
      <w:lang w:eastAsia="zh-CN" w:bidi="en-US"/>
    </w:rPr>
  </w:style>
  <w:style w:type="character" w:customStyle="1" w:styleId="Nadpis3Char">
    <w:name w:val="Nadpis 3 Char"/>
    <w:basedOn w:val="Standardnpsmoodstavce"/>
    <w:link w:val="Nadpis3"/>
    <w:uiPriority w:val="4"/>
    <w:rsid w:val="00CE2490"/>
    <w:rPr>
      <w:rFonts w:asciiTheme="majorHAnsi" w:hAnsiTheme="majorHAnsi" w:cs="Arial"/>
      <w:b/>
      <w:bCs/>
      <w:color w:val="FF6633" w:themeColor="accent1"/>
      <w:sz w:val="24"/>
      <w:szCs w:val="24"/>
      <w:lang w:eastAsia="zh-CN"/>
    </w:rPr>
  </w:style>
  <w:style w:type="paragraph" w:customStyle="1" w:styleId="Mal">
    <w:name w:val="Malé"/>
    <w:basedOn w:val="Normln"/>
    <w:link w:val="MalChar"/>
    <w:uiPriority w:val="1"/>
    <w:qFormat/>
    <w:rsid w:val="006D0B55"/>
    <w:pPr>
      <w:spacing w:line="240" w:lineRule="auto"/>
    </w:pPr>
    <w:rPr>
      <w:sz w:val="16"/>
    </w:rPr>
  </w:style>
  <w:style w:type="table" w:customStyle="1" w:styleId="Eli-beam">
    <w:name w:val="Eli-beam"/>
    <w:basedOn w:val="Normlntabulka"/>
    <w:uiPriority w:val="99"/>
    <w:rsid w:val="00624062"/>
    <w:tblPr>
      <w:tblStyleRow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tblPr/>
      <w:tcPr>
        <w:shd w:val="clear" w:color="auto" w:fill="CCCDCF" w:themeFill="accent5"/>
      </w:tcPr>
    </w:tblStylePr>
    <w:tblStylePr w:type="lastRow">
      <w:tblPr/>
      <w:tcPr>
        <w:shd w:val="clear" w:color="auto" w:fill="CCCDCF" w:themeFill="accent5"/>
      </w:tcPr>
    </w:tblStylePr>
    <w:tblStylePr w:type="firstCol"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CCCDCF" w:themeFill="accent5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MalChar">
    <w:name w:val="Malé Char"/>
    <w:basedOn w:val="Standardnpsmoodstavce"/>
    <w:link w:val="Mal"/>
    <w:uiPriority w:val="1"/>
    <w:rsid w:val="006D0B55"/>
    <w:rPr>
      <w:rFonts w:asciiTheme="minorHAnsi" w:hAnsiTheme="minorHAnsi"/>
      <w:sz w:val="16"/>
      <w:szCs w:val="24"/>
      <w:lang w:eastAsia="zh-CN"/>
    </w:rPr>
  </w:style>
  <w:style w:type="character" w:customStyle="1" w:styleId="NzevChar">
    <w:name w:val="Název Char"/>
    <w:basedOn w:val="Standardnpsmoodstavce"/>
    <w:link w:val="Nzev"/>
    <w:uiPriority w:val="14"/>
    <w:rsid w:val="00915595"/>
    <w:rPr>
      <w:rFonts w:ascii="Calibri Light" w:hAnsi="Calibri Light" w:cs="Calibri Light"/>
      <w:sz w:val="48"/>
      <w:szCs w:val="24"/>
      <w:lang w:eastAsia="zh-CN"/>
    </w:rPr>
  </w:style>
  <w:style w:type="table" w:styleId="Prosttabulka3">
    <w:name w:val="Plain Table 3"/>
    <w:basedOn w:val="Normlntabulka"/>
    <w:uiPriority w:val="43"/>
    <w:rsid w:val="005D017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lkasmkou3">
    <w:name w:val="Grid Table 3"/>
    <w:basedOn w:val="Normlntabulka"/>
    <w:uiPriority w:val="48"/>
    <w:rsid w:val="005D017A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mavtabulkasmkou5zvraznn6">
    <w:name w:val="Grid Table 5 Dark Accent 6"/>
    <w:basedOn w:val="Normlntabulka"/>
    <w:uiPriority w:val="50"/>
    <w:rsid w:val="005D017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BE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C9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C9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9C9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9C9F" w:themeFill="accent6"/>
      </w:tcPr>
    </w:tblStylePr>
    <w:tblStylePr w:type="band1Vert">
      <w:tblPr/>
      <w:tcPr>
        <w:shd w:val="clear" w:color="auto" w:fill="D6D7D8" w:themeFill="accent6" w:themeFillTint="66"/>
      </w:tcPr>
    </w:tblStylePr>
    <w:tblStylePr w:type="band1Horz">
      <w:tblPr/>
      <w:tcPr>
        <w:shd w:val="clear" w:color="auto" w:fill="D6D7D8" w:themeFill="accent6" w:themeFillTint="66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FA28A5"/>
    <w:pPr>
      <w:tabs>
        <w:tab w:val="left" w:pos="400"/>
        <w:tab w:val="right" w:pos="8698"/>
      </w:tabs>
      <w:spacing w:line="240" w:lineRule="auto"/>
      <w:jc w:val="left"/>
    </w:pPr>
    <w:rPr>
      <w:rFonts w:asciiTheme="majorHAnsi" w:hAnsiTheme="majorHAnsi"/>
      <w:b/>
      <w:bCs/>
      <w:caps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931A80"/>
    <w:pPr>
      <w:tabs>
        <w:tab w:val="left" w:pos="600"/>
        <w:tab w:val="right" w:pos="8698"/>
      </w:tabs>
      <w:jc w:val="left"/>
    </w:pPr>
    <w:rPr>
      <w:bCs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D017A"/>
    <w:pPr>
      <w:ind w:left="200"/>
      <w:jc w:val="left"/>
    </w:pPr>
    <w:rPr>
      <w:rFonts w:asciiTheme="minorHAnsi" w:hAnsi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D017A"/>
    <w:pPr>
      <w:ind w:left="400"/>
      <w:jc w:val="left"/>
    </w:pPr>
    <w:rPr>
      <w:rFonts w:asciiTheme="minorHAnsi" w:hAnsi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5D017A"/>
    <w:pPr>
      <w:ind w:left="600"/>
      <w:jc w:val="left"/>
    </w:pPr>
    <w:rPr>
      <w:rFonts w:asciiTheme="minorHAnsi" w:hAnsi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D017A"/>
    <w:pPr>
      <w:ind w:left="800"/>
      <w:jc w:val="left"/>
    </w:pPr>
    <w:rPr>
      <w:rFonts w:asciiTheme="minorHAnsi" w:hAnsi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D017A"/>
    <w:pPr>
      <w:ind w:left="1000"/>
      <w:jc w:val="left"/>
    </w:pPr>
    <w:rPr>
      <w:rFonts w:asciiTheme="minorHAnsi" w:hAnsi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D017A"/>
    <w:pPr>
      <w:ind w:left="1200"/>
      <w:jc w:val="left"/>
    </w:pPr>
    <w:rPr>
      <w:rFonts w:asciiTheme="minorHAnsi" w:hAnsi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D017A"/>
    <w:pPr>
      <w:ind w:left="1400"/>
      <w:jc w:val="left"/>
    </w:pPr>
    <w:rPr>
      <w:rFonts w:asciiTheme="minorHAnsi" w:hAnsiTheme="minorHAnsi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320DB4"/>
    <w:pPr>
      <w:spacing w:after="200" w:line="240" w:lineRule="auto"/>
    </w:pPr>
    <w:rPr>
      <w:i/>
      <w:iCs/>
      <w:color w:val="666666" w:themeColor="text2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18"/>
    <w:semiHidden/>
    <w:rsid w:val="00D42A1F"/>
    <w:rPr>
      <w:rFonts w:asciiTheme="majorHAnsi" w:eastAsiaTheme="majorEastAsia" w:hAnsiTheme="majorHAnsi" w:cstheme="majorBidi"/>
      <w:color w:val="982500" w:themeColor="accent1" w:themeShade="7F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7E7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7E73"/>
    <w:rPr>
      <w:rFonts w:ascii="Calibri Light" w:hAnsi="Calibri Light" w:cs="Calibri Light"/>
      <w:lang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47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~1.KOC\AppData\Local\Temp\DopisA4-1.dotx" TargetMode="External"/></Relationships>
</file>

<file path=word/theme/theme1.xml><?xml version="1.0" encoding="utf-8"?>
<a:theme xmlns:a="http://schemas.openxmlformats.org/drawingml/2006/main" name="Motiv sady Office">
  <a:themeElements>
    <a:clrScheme name="Eli-beams">
      <a:dk1>
        <a:sysClr val="windowText" lastClr="000000"/>
      </a:dk1>
      <a:lt1>
        <a:sysClr val="window" lastClr="FFFFFF"/>
      </a:lt1>
      <a:dk2>
        <a:srgbClr val="666666"/>
      </a:dk2>
      <a:lt2>
        <a:srgbClr val="FFFFFF"/>
      </a:lt2>
      <a:accent1>
        <a:srgbClr val="FF6633"/>
      </a:accent1>
      <a:accent2>
        <a:srgbClr val="666666"/>
      </a:accent2>
      <a:accent3>
        <a:srgbClr val="9BBB59"/>
      </a:accent3>
      <a:accent4>
        <a:srgbClr val="8064A2"/>
      </a:accent4>
      <a:accent5>
        <a:srgbClr val="CCCDCF"/>
      </a:accent5>
      <a:accent6>
        <a:srgbClr val="9A9C9F"/>
      </a:accent6>
      <a:hlink>
        <a:srgbClr val="FF6633"/>
      </a:hlink>
      <a:folHlink>
        <a:srgbClr val="FF6633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DopisA4-1</Template>
  <TotalTime>0</TotalTime>
  <Pages>4</Pages>
  <Words>1377</Words>
  <Characters>7620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2019-08-15T12:45:00Z</dcterms:created>
  <dcterms:modified xsi:type="dcterms:W3CDTF">2019-09-11T12:40:00Z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