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20E" w:rsidRDefault="00DE5433" w:rsidP="00DE5433">
      <w:pPr>
        <w:jc w:val="center"/>
        <w:rPr>
          <w:b/>
          <w:caps/>
          <w:sz w:val="28"/>
        </w:rPr>
      </w:pPr>
      <w:r w:rsidRPr="00DE5433">
        <w:rPr>
          <w:b/>
          <w:caps/>
          <w:sz w:val="28"/>
        </w:rPr>
        <w:t xml:space="preserve">Mezinárodní </w:t>
      </w:r>
      <w:r w:rsidR="0030720E">
        <w:rPr>
          <w:b/>
          <w:caps/>
          <w:sz w:val="28"/>
        </w:rPr>
        <w:t xml:space="preserve">peer-review </w:t>
      </w:r>
      <w:r w:rsidRPr="00DE5433">
        <w:rPr>
          <w:b/>
          <w:caps/>
          <w:sz w:val="28"/>
        </w:rPr>
        <w:t xml:space="preserve">hodnocení </w:t>
      </w:r>
    </w:p>
    <w:p w:rsidR="0030720E" w:rsidRDefault="00DE5433" w:rsidP="00DE5433">
      <w:pPr>
        <w:jc w:val="center"/>
        <w:rPr>
          <w:b/>
          <w:caps/>
          <w:sz w:val="28"/>
        </w:rPr>
      </w:pPr>
      <w:r w:rsidRPr="00DE5433">
        <w:rPr>
          <w:b/>
          <w:caps/>
          <w:sz w:val="28"/>
        </w:rPr>
        <w:t>velkých výzkumných infrastruktur</w:t>
      </w:r>
      <w:r w:rsidR="007420EC">
        <w:rPr>
          <w:b/>
          <w:caps/>
          <w:sz w:val="28"/>
        </w:rPr>
        <w:t xml:space="preserve"> </w:t>
      </w:r>
      <w:r w:rsidR="0030720E">
        <w:rPr>
          <w:b/>
          <w:caps/>
          <w:sz w:val="28"/>
        </w:rPr>
        <w:t xml:space="preserve">v roce 2021 </w:t>
      </w:r>
    </w:p>
    <w:p w:rsidR="0030720E" w:rsidRDefault="003A1F77" w:rsidP="0030720E">
      <w:pPr>
        <w:spacing w:before="240"/>
        <w:jc w:val="center"/>
        <w:rPr>
          <w:b/>
          <w:caps/>
          <w:sz w:val="28"/>
        </w:rPr>
      </w:pPr>
      <w:r>
        <w:rPr>
          <w:b/>
          <w:caps/>
          <w:sz w:val="28"/>
        </w:rPr>
        <w:t>východiska pro hodnocení výsledků</w:t>
      </w:r>
      <w:r w:rsidR="00DE5433" w:rsidRPr="00DE5433">
        <w:rPr>
          <w:b/>
          <w:caps/>
          <w:sz w:val="28"/>
        </w:rPr>
        <w:t xml:space="preserve"> </w:t>
      </w:r>
    </w:p>
    <w:p w:rsidR="0030720E" w:rsidRPr="0030720E" w:rsidRDefault="00DE5433" w:rsidP="00DE5433">
      <w:pPr>
        <w:jc w:val="center"/>
        <w:rPr>
          <w:b/>
          <w:sz w:val="28"/>
        </w:rPr>
      </w:pPr>
      <w:r>
        <w:rPr>
          <w:b/>
          <w:caps/>
          <w:sz w:val="28"/>
        </w:rPr>
        <w:t>výzkumu, vývoje a inovací</w:t>
      </w:r>
      <w:r w:rsidR="0030720E">
        <w:rPr>
          <w:b/>
          <w:caps/>
          <w:sz w:val="28"/>
        </w:rPr>
        <w:t xml:space="preserve"> </w:t>
      </w:r>
      <w:r w:rsidR="0030720E" w:rsidRPr="0030720E">
        <w:rPr>
          <w:b/>
          <w:sz w:val="28"/>
        </w:rPr>
        <w:t>(V</w:t>
      </w:r>
      <w:r w:rsidR="0030720E">
        <w:rPr>
          <w:b/>
          <w:sz w:val="28"/>
        </w:rPr>
        <w:t>aVaI)</w:t>
      </w:r>
    </w:p>
    <w:p w:rsidR="00DE5433" w:rsidRDefault="00DE5433" w:rsidP="00DE5433">
      <w:pPr>
        <w:jc w:val="both"/>
      </w:pPr>
    </w:p>
    <w:p w:rsidR="003A1F77" w:rsidRPr="00DE5433" w:rsidRDefault="003A1F77" w:rsidP="00DE5433">
      <w:pPr>
        <w:jc w:val="both"/>
      </w:pPr>
    </w:p>
    <w:p w:rsidR="001557C0" w:rsidRPr="001557C0" w:rsidRDefault="007420EC" w:rsidP="00DE5433">
      <w:pPr>
        <w:jc w:val="both"/>
        <w:rPr>
          <w:b/>
          <w:u w:val="single"/>
        </w:rPr>
      </w:pPr>
      <w:r>
        <w:rPr>
          <w:b/>
          <w:u w:val="single"/>
        </w:rPr>
        <w:t>Č</w:t>
      </w:r>
      <w:r w:rsidR="00573C2B">
        <w:rPr>
          <w:b/>
          <w:u w:val="single"/>
        </w:rPr>
        <w:t>asový rámec uplatnění výsledků VaVaI</w:t>
      </w:r>
    </w:p>
    <w:p w:rsidR="001557C0" w:rsidRDefault="001557C0" w:rsidP="00DE5433">
      <w:pPr>
        <w:jc w:val="both"/>
      </w:pPr>
    </w:p>
    <w:p w:rsidR="00175FA7" w:rsidRDefault="00175FA7" w:rsidP="00DE5433">
      <w:pPr>
        <w:jc w:val="both"/>
      </w:pPr>
      <w:r>
        <w:t xml:space="preserve">Mezinárodní peer-review hodnocení velkých výzkumných infrastruktur se uskuteční v roce 2021. Velké výzkumné infrastruktury tedy budou moci operovat s výsledky VaVaI dosaženými </w:t>
      </w:r>
      <w:r w:rsidRPr="00175FA7">
        <w:rPr>
          <w:b/>
        </w:rPr>
        <w:t>za posledních 5 let</w:t>
      </w:r>
      <w:r>
        <w:t xml:space="preserve"> (tzn.</w:t>
      </w:r>
      <w:r w:rsidR="00CD478F">
        <w:t>,</w:t>
      </w:r>
      <w:r>
        <w:t xml:space="preserve"> 2016 až 2020). V případě velkých výzkumných infrastruktur, </w:t>
      </w:r>
      <w:r w:rsidR="0030720E">
        <w:t xml:space="preserve">které byly vládou ČR schváleny pro </w:t>
      </w:r>
      <w:r>
        <w:t xml:space="preserve">poskytování podpory MŠMT až od roku 2019, se </w:t>
      </w:r>
      <w:r w:rsidR="007420EC">
        <w:t>však</w:t>
      </w:r>
      <w:r>
        <w:t xml:space="preserve"> bude jednat výlučně o výsledky VaVaI dosažené </w:t>
      </w:r>
      <w:r w:rsidRPr="00175FA7">
        <w:rPr>
          <w:b/>
        </w:rPr>
        <w:t>za poslední 2 roky</w:t>
      </w:r>
      <w:r>
        <w:t xml:space="preserve"> (tzn.</w:t>
      </w:r>
      <w:r w:rsidR="00CD478F">
        <w:t>,</w:t>
      </w:r>
      <w:r>
        <w:t xml:space="preserve"> 2019 až 2020).</w:t>
      </w:r>
    </w:p>
    <w:p w:rsidR="00175FA7" w:rsidRDefault="00175FA7" w:rsidP="00DE5433">
      <w:pPr>
        <w:jc w:val="both"/>
      </w:pPr>
    </w:p>
    <w:p w:rsidR="00573C2B" w:rsidRPr="001557C0" w:rsidRDefault="007420EC" w:rsidP="00573C2B">
      <w:pPr>
        <w:jc w:val="both"/>
        <w:rPr>
          <w:b/>
          <w:u w:val="single"/>
        </w:rPr>
      </w:pPr>
      <w:r>
        <w:rPr>
          <w:b/>
          <w:u w:val="single"/>
        </w:rPr>
        <w:t>V</w:t>
      </w:r>
      <w:r w:rsidR="00573C2B">
        <w:rPr>
          <w:b/>
          <w:u w:val="single"/>
        </w:rPr>
        <w:t>ýsledky VaVaI dosažené hostitelem / uživatelem</w:t>
      </w:r>
    </w:p>
    <w:p w:rsidR="00573C2B" w:rsidRDefault="00573C2B" w:rsidP="00DE5433">
      <w:pPr>
        <w:jc w:val="both"/>
      </w:pPr>
    </w:p>
    <w:p w:rsidR="00175FA7" w:rsidRPr="00573C2B" w:rsidRDefault="00175FA7" w:rsidP="00DE5433">
      <w:pPr>
        <w:jc w:val="both"/>
      </w:pPr>
      <w:r>
        <w:lastRenderedPageBreak/>
        <w:t>Velké výzkumné infrastruktury budou</w:t>
      </w:r>
      <w:r w:rsidR="00573C2B">
        <w:t xml:space="preserve"> při vykazování výsledků VaVaI rozlišovat </w:t>
      </w:r>
      <w:r w:rsidR="00573C2B" w:rsidRPr="00573C2B">
        <w:rPr>
          <w:b/>
        </w:rPr>
        <w:t>výsledky VaVaI, které byly dosaženy provozovatelem velké výzkumné infrastruktury</w:t>
      </w:r>
      <w:r w:rsidR="00573C2B">
        <w:t xml:space="preserve"> (tj. výsledky VaVaI dosažené za účelem dalšího znalostního a technologického rozvoje velké výzkumné infrastruktury její hostitelskou institucí, resp. provozovatelem) a </w:t>
      </w:r>
      <w:r w:rsidR="00573C2B">
        <w:rPr>
          <w:b/>
        </w:rPr>
        <w:t>výsledky VaVaI, jichž</w:t>
      </w:r>
      <w:r w:rsidR="00573C2B" w:rsidRPr="00573C2B">
        <w:rPr>
          <w:b/>
        </w:rPr>
        <w:t xml:space="preserve"> byl</w:t>
      </w:r>
      <w:r w:rsidR="00573C2B">
        <w:rPr>
          <w:b/>
        </w:rPr>
        <w:t>o dosaženo</w:t>
      </w:r>
      <w:r w:rsidR="00573C2B" w:rsidRPr="00573C2B">
        <w:rPr>
          <w:b/>
        </w:rPr>
        <w:t xml:space="preserve"> </w:t>
      </w:r>
      <w:r w:rsidR="00573C2B">
        <w:rPr>
          <w:b/>
        </w:rPr>
        <w:t>uživateli</w:t>
      </w:r>
      <w:r w:rsidR="00573C2B" w:rsidRPr="00573C2B">
        <w:rPr>
          <w:b/>
        </w:rPr>
        <w:t xml:space="preserve"> velké výzkumné infrastruktury</w:t>
      </w:r>
      <w:r w:rsidR="00573C2B">
        <w:t xml:space="preserve"> (tj. vý</w:t>
      </w:r>
      <w:r w:rsidR="007420EC">
        <w:t>sledky VaVaI dosažené uživateli</w:t>
      </w:r>
      <w:r w:rsidR="00573C2B">
        <w:t xml:space="preserve"> velk</w:t>
      </w:r>
      <w:r w:rsidR="007420EC">
        <w:t>é výzkumné infrastruktury, kteří</w:t>
      </w:r>
      <w:r w:rsidR="00573C2B">
        <w:t xml:space="preserve"> kapacity velké výzkumné infrastruktury využil</w:t>
      </w:r>
      <w:r w:rsidR="00424454">
        <w:t>i</w:t>
      </w:r>
      <w:r w:rsidR="00573C2B">
        <w:t xml:space="preserve"> v</w:t>
      </w:r>
      <w:r w:rsidR="00CD390D">
        <w:t xml:space="preserve"> tzv. </w:t>
      </w:r>
      <w:r w:rsidR="00573C2B">
        <w:t>režimu otevřeného přístupu).</w:t>
      </w:r>
      <w:r w:rsidR="00CD390D">
        <w:t xml:space="preserve"> Obecným východiskem poté je, že informace o výsledcích VaVaI dodá hostitelská instituce velké výzkumné infrastr</w:t>
      </w:r>
      <w:r w:rsidR="007420EC">
        <w:t>uktury, tzn. její provozovatel.</w:t>
      </w:r>
    </w:p>
    <w:p w:rsidR="00175FA7" w:rsidRDefault="00175FA7" w:rsidP="00DE5433">
      <w:pPr>
        <w:jc w:val="both"/>
      </w:pPr>
    </w:p>
    <w:p w:rsidR="00CD390D" w:rsidRPr="00CD390D" w:rsidRDefault="00CD390D" w:rsidP="00DE5433">
      <w:pPr>
        <w:jc w:val="both"/>
        <w:rPr>
          <w:b/>
          <w:u w:val="single"/>
        </w:rPr>
      </w:pPr>
      <w:r w:rsidRPr="00CD390D">
        <w:rPr>
          <w:b/>
          <w:u w:val="single"/>
        </w:rPr>
        <w:t>Souhrnná analýza výsledků VaVaI</w:t>
      </w:r>
    </w:p>
    <w:p w:rsidR="00573C2B" w:rsidRDefault="00573C2B" w:rsidP="00DE5433">
      <w:pPr>
        <w:jc w:val="both"/>
      </w:pPr>
    </w:p>
    <w:p w:rsidR="00681DB3" w:rsidRDefault="00681DB3" w:rsidP="00DE5433">
      <w:pPr>
        <w:jc w:val="both"/>
      </w:pPr>
      <w:r>
        <w:t xml:space="preserve">Hodnocení bude probíhat při zohlednění </w:t>
      </w:r>
      <w:r w:rsidRPr="00681DB3">
        <w:rPr>
          <w:b/>
        </w:rPr>
        <w:t>všech</w:t>
      </w:r>
      <w:r>
        <w:t xml:space="preserve"> </w:t>
      </w:r>
      <w:r w:rsidRPr="00573C2B">
        <w:rPr>
          <w:b/>
        </w:rPr>
        <w:t>výsledk</w:t>
      </w:r>
      <w:r>
        <w:rPr>
          <w:b/>
        </w:rPr>
        <w:t>ů</w:t>
      </w:r>
      <w:r w:rsidRPr="00573C2B">
        <w:rPr>
          <w:b/>
        </w:rPr>
        <w:t xml:space="preserve"> VaVaI, které byly dosaženy provozovatelem velké výzkumné </w:t>
      </w:r>
      <w:r w:rsidRPr="00681DB3">
        <w:rPr>
          <w:b/>
        </w:rPr>
        <w:t xml:space="preserve">infrastruktury a </w:t>
      </w:r>
      <w:r>
        <w:rPr>
          <w:b/>
        </w:rPr>
        <w:t xml:space="preserve">jejími </w:t>
      </w:r>
      <w:r w:rsidRPr="00681DB3">
        <w:rPr>
          <w:b/>
        </w:rPr>
        <w:t>uživateli.</w:t>
      </w:r>
      <w:r>
        <w:rPr>
          <w:b/>
        </w:rPr>
        <w:t xml:space="preserve"> </w:t>
      </w:r>
      <w:r w:rsidRPr="00681DB3">
        <w:t>Velká výzkumná infrastruktura</w:t>
      </w:r>
      <w:r>
        <w:rPr>
          <w:b/>
        </w:rPr>
        <w:t xml:space="preserve"> </w:t>
      </w:r>
      <w:r>
        <w:t>do hodnocení předloží</w:t>
      </w:r>
      <w:r w:rsidRPr="00681DB3">
        <w:t xml:space="preserve"> </w:t>
      </w:r>
      <w:r>
        <w:t xml:space="preserve">informace o všech výsledcích VaVaI dosažených </w:t>
      </w:r>
      <w:r w:rsidRPr="00681DB3">
        <w:rPr>
          <w:b/>
        </w:rPr>
        <w:t>zvlášť (a) provozovatelem a (b) uživateli</w:t>
      </w:r>
      <w:r w:rsidR="003A1F77">
        <w:t xml:space="preserve"> ve struktuře následující tabulky s rozlišením na publikační a nepublikační výsledky takto kategorizované na základě Metodiky hodnocení výzkumných organizací a </w:t>
      </w:r>
      <w:r w:rsidR="003A1F77">
        <w:lastRenderedPageBreak/>
        <w:t>programů účelové podpory výzku</w:t>
      </w:r>
      <w:r w:rsidR="007420EC">
        <w:t>mu, vývoje a inovací, schválené</w:t>
      </w:r>
      <w:r w:rsidR="003A1F77">
        <w:t xml:space="preserve"> usnesením vlády ČR</w:t>
      </w:r>
      <w:r w:rsidR="007420EC">
        <w:t xml:space="preserve"> ze dne 8. února 2017 č. 107.</w:t>
      </w:r>
    </w:p>
    <w:p w:rsidR="00681DB3" w:rsidRDefault="00681DB3" w:rsidP="00DE5433">
      <w:pPr>
        <w:jc w:val="both"/>
      </w:pPr>
    </w:p>
    <w:p w:rsidR="007420EC" w:rsidRPr="007420EC" w:rsidRDefault="007420EC" w:rsidP="007420EC">
      <w:pPr>
        <w:spacing w:before="120" w:after="120"/>
        <w:jc w:val="both"/>
        <w:rPr>
          <w:i/>
        </w:rPr>
      </w:pPr>
      <w:r w:rsidRPr="007420EC">
        <w:rPr>
          <w:i/>
        </w:rPr>
        <w:t>Velké výzkumné infrastruktury financované od roku 2016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09"/>
        <w:gridCol w:w="1509"/>
        <w:gridCol w:w="1510"/>
        <w:gridCol w:w="1510"/>
        <w:gridCol w:w="1511"/>
        <w:gridCol w:w="1511"/>
      </w:tblGrid>
      <w:tr w:rsidR="003A1F77" w:rsidTr="003A1F77">
        <w:tc>
          <w:tcPr>
            <w:tcW w:w="1510" w:type="dxa"/>
          </w:tcPr>
          <w:p w:rsidR="003A1F77" w:rsidRDefault="003A1F77" w:rsidP="003A1F77">
            <w:pPr>
              <w:spacing w:before="120" w:after="120"/>
              <w:jc w:val="center"/>
            </w:pPr>
            <w:r>
              <w:t>Výsledky / rok</w:t>
            </w:r>
          </w:p>
        </w:tc>
        <w:tc>
          <w:tcPr>
            <w:tcW w:w="1510" w:type="dxa"/>
          </w:tcPr>
          <w:p w:rsidR="003A1F77" w:rsidRDefault="003A1F77" w:rsidP="003A1F77">
            <w:pPr>
              <w:spacing w:before="120" w:after="120"/>
              <w:jc w:val="center"/>
            </w:pPr>
            <w:r>
              <w:t>2016</w:t>
            </w:r>
          </w:p>
        </w:tc>
        <w:tc>
          <w:tcPr>
            <w:tcW w:w="1510" w:type="dxa"/>
          </w:tcPr>
          <w:p w:rsidR="003A1F77" w:rsidRDefault="003A1F77" w:rsidP="003A1F77">
            <w:pPr>
              <w:spacing w:before="120" w:after="120"/>
              <w:jc w:val="center"/>
            </w:pPr>
            <w:r>
              <w:t>2017</w:t>
            </w:r>
          </w:p>
        </w:tc>
        <w:tc>
          <w:tcPr>
            <w:tcW w:w="1510" w:type="dxa"/>
          </w:tcPr>
          <w:p w:rsidR="003A1F77" w:rsidRDefault="003A1F77" w:rsidP="003A1F77">
            <w:pPr>
              <w:spacing w:before="120" w:after="120"/>
              <w:jc w:val="center"/>
            </w:pPr>
            <w:r>
              <w:t>2018</w:t>
            </w:r>
          </w:p>
        </w:tc>
        <w:tc>
          <w:tcPr>
            <w:tcW w:w="1511" w:type="dxa"/>
          </w:tcPr>
          <w:p w:rsidR="003A1F77" w:rsidRDefault="003A1F77" w:rsidP="003A1F77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1511" w:type="dxa"/>
          </w:tcPr>
          <w:p w:rsidR="003A1F77" w:rsidRDefault="003A1F77" w:rsidP="003A1F77">
            <w:pPr>
              <w:spacing w:before="120" w:after="120"/>
              <w:jc w:val="center"/>
            </w:pPr>
            <w:r>
              <w:t>2020</w:t>
            </w:r>
          </w:p>
        </w:tc>
      </w:tr>
      <w:tr w:rsidR="003A1F77" w:rsidTr="003A1F77">
        <w:tc>
          <w:tcPr>
            <w:tcW w:w="1510" w:type="dxa"/>
          </w:tcPr>
          <w:p w:rsidR="003A1F77" w:rsidRDefault="003A1F77" w:rsidP="003A1F77">
            <w:pPr>
              <w:spacing w:before="120" w:after="120"/>
              <w:jc w:val="center"/>
            </w:pPr>
            <w:r>
              <w:t>Publikační</w:t>
            </w:r>
          </w:p>
        </w:tc>
        <w:tc>
          <w:tcPr>
            <w:tcW w:w="1510" w:type="dxa"/>
            <w:vAlign w:val="center"/>
          </w:tcPr>
          <w:p w:rsidR="003A1F77" w:rsidRDefault="003A1F77" w:rsidP="003A1F77">
            <w:pPr>
              <w:spacing w:before="120" w:after="120"/>
              <w:jc w:val="center"/>
            </w:pPr>
            <w:r>
              <w:t>TBA</w:t>
            </w:r>
          </w:p>
        </w:tc>
        <w:tc>
          <w:tcPr>
            <w:tcW w:w="1510" w:type="dxa"/>
            <w:vAlign w:val="center"/>
          </w:tcPr>
          <w:p w:rsidR="003A1F77" w:rsidRDefault="003A1F77" w:rsidP="003A1F77">
            <w:pPr>
              <w:jc w:val="center"/>
            </w:pPr>
            <w:r w:rsidRPr="00C118C3">
              <w:t>TBA</w:t>
            </w:r>
          </w:p>
        </w:tc>
        <w:tc>
          <w:tcPr>
            <w:tcW w:w="1510" w:type="dxa"/>
            <w:vAlign w:val="center"/>
          </w:tcPr>
          <w:p w:rsidR="003A1F77" w:rsidRDefault="003A1F77" w:rsidP="003A1F77">
            <w:pPr>
              <w:jc w:val="center"/>
            </w:pPr>
            <w:r w:rsidRPr="00C118C3">
              <w:t>TBA</w:t>
            </w:r>
          </w:p>
        </w:tc>
        <w:tc>
          <w:tcPr>
            <w:tcW w:w="1511" w:type="dxa"/>
            <w:vAlign w:val="center"/>
          </w:tcPr>
          <w:p w:rsidR="003A1F77" w:rsidRDefault="003A1F77" w:rsidP="003A1F77">
            <w:pPr>
              <w:jc w:val="center"/>
            </w:pPr>
            <w:r w:rsidRPr="00C118C3">
              <w:t>TBA</w:t>
            </w:r>
          </w:p>
        </w:tc>
        <w:tc>
          <w:tcPr>
            <w:tcW w:w="1511" w:type="dxa"/>
            <w:vAlign w:val="center"/>
          </w:tcPr>
          <w:p w:rsidR="003A1F77" w:rsidRDefault="003A1F77" w:rsidP="003A1F77">
            <w:pPr>
              <w:jc w:val="center"/>
            </w:pPr>
            <w:r w:rsidRPr="00C118C3">
              <w:t>TBA</w:t>
            </w:r>
          </w:p>
        </w:tc>
      </w:tr>
      <w:tr w:rsidR="003A1F77" w:rsidTr="003A1F77">
        <w:tc>
          <w:tcPr>
            <w:tcW w:w="1510" w:type="dxa"/>
          </w:tcPr>
          <w:p w:rsidR="003A1F77" w:rsidRDefault="003A1F77" w:rsidP="003A1F77">
            <w:pPr>
              <w:spacing w:before="120" w:after="120"/>
              <w:jc w:val="center"/>
            </w:pPr>
            <w:r>
              <w:t>Nepublikační</w:t>
            </w:r>
          </w:p>
        </w:tc>
        <w:tc>
          <w:tcPr>
            <w:tcW w:w="1510" w:type="dxa"/>
            <w:vAlign w:val="center"/>
          </w:tcPr>
          <w:p w:rsidR="003A1F77" w:rsidRDefault="003A1F77" w:rsidP="003A1F77">
            <w:pPr>
              <w:jc w:val="center"/>
            </w:pPr>
            <w:r w:rsidRPr="001A4918">
              <w:t>TBA</w:t>
            </w:r>
          </w:p>
        </w:tc>
        <w:tc>
          <w:tcPr>
            <w:tcW w:w="1510" w:type="dxa"/>
            <w:vAlign w:val="center"/>
          </w:tcPr>
          <w:p w:rsidR="003A1F77" w:rsidRDefault="003A1F77" w:rsidP="003A1F77">
            <w:pPr>
              <w:jc w:val="center"/>
            </w:pPr>
            <w:r w:rsidRPr="001A4918">
              <w:t>TBA</w:t>
            </w:r>
          </w:p>
        </w:tc>
        <w:tc>
          <w:tcPr>
            <w:tcW w:w="1510" w:type="dxa"/>
            <w:vAlign w:val="center"/>
          </w:tcPr>
          <w:p w:rsidR="003A1F77" w:rsidRDefault="003A1F77" w:rsidP="003A1F77">
            <w:pPr>
              <w:jc w:val="center"/>
            </w:pPr>
            <w:r w:rsidRPr="001A4918">
              <w:t>TBA</w:t>
            </w:r>
          </w:p>
        </w:tc>
        <w:tc>
          <w:tcPr>
            <w:tcW w:w="1511" w:type="dxa"/>
            <w:vAlign w:val="center"/>
          </w:tcPr>
          <w:p w:rsidR="003A1F77" w:rsidRDefault="003A1F77" w:rsidP="003A1F77">
            <w:pPr>
              <w:jc w:val="center"/>
            </w:pPr>
            <w:r w:rsidRPr="001A4918">
              <w:t>TBA</w:t>
            </w:r>
          </w:p>
        </w:tc>
        <w:tc>
          <w:tcPr>
            <w:tcW w:w="1511" w:type="dxa"/>
            <w:vAlign w:val="center"/>
          </w:tcPr>
          <w:p w:rsidR="003A1F77" w:rsidRDefault="003A1F77" w:rsidP="003A1F77">
            <w:pPr>
              <w:jc w:val="center"/>
            </w:pPr>
            <w:r w:rsidRPr="001A4918">
              <w:t>TBA</w:t>
            </w:r>
          </w:p>
        </w:tc>
      </w:tr>
    </w:tbl>
    <w:p w:rsidR="00681DB3" w:rsidRDefault="00681DB3" w:rsidP="00DE5433">
      <w:pPr>
        <w:jc w:val="both"/>
      </w:pPr>
    </w:p>
    <w:p w:rsidR="007420EC" w:rsidRPr="007420EC" w:rsidRDefault="007420EC" w:rsidP="007420EC">
      <w:pPr>
        <w:spacing w:before="120" w:after="120"/>
        <w:jc w:val="both"/>
        <w:rPr>
          <w:i/>
        </w:rPr>
      </w:pPr>
      <w:r w:rsidRPr="007420EC">
        <w:rPr>
          <w:i/>
        </w:rPr>
        <w:t>Velké výzkumné infrastruktury financované od roku 201</w:t>
      </w:r>
      <w:r>
        <w:rPr>
          <w:i/>
        </w:rPr>
        <w:t>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0"/>
        <w:gridCol w:w="1511"/>
        <w:gridCol w:w="1511"/>
      </w:tblGrid>
      <w:tr w:rsidR="007420EC" w:rsidTr="00B410EF">
        <w:tc>
          <w:tcPr>
            <w:tcW w:w="1510" w:type="dxa"/>
          </w:tcPr>
          <w:p w:rsidR="007420EC" w:rsidRDefault="007420EC" w:rsidP="00B410EF">
            <w:pPr>
              <w:spacing w:before="120" w:after="120"/>
              <w:jc w:val="center"/>
            </w:pPr>
            <w:r>
              <w:t>Výsledky / rok</w:t>
            </w:r>
          </w:p>
        </w:tc>
        <w:tc>
          <w:tcPr>
            <w:tcW w:w="1511" w:type="dxa"/>
          </w:tcPr>
          <w:p w:rsidR="007420EC" w:rsidRDefault="007420EC" w:rsidP="00B410EF">
            <w:pPr>
              <w:spacing w:before="120" w:after="120"/>
              <w:jc w:val="center"/>
            </w:pPr>
            <w:r>
              <w:t>2019</w:t>
            </w:r>
          </w:p>
        </w:tc>
        <w:tc>
          <w:tcPr>
            <w:tcW w:w="1511" w:type="dxa"/>
          </w:tcPr>
          <w:p w:rsidR="007420EC" w:rsidRDefault="007420EC" w:rsidP="00B410EF">
            <w:pPr>
              <w:spacing w:before="120" w:after="120"/>
              <w:jc w:val="center"/>
            </w:pPr>
            <w:r>
              <w:t>2020</w:t>
            </w:r>
          </w:p>
        </w:tc>
      </w:tr>
      <w:tr w:rsidR="007420EC" w:rsidTr="00B410EF">
        <w:tc>
          <w:tcPr>
            <w:tcW w:w="1510" w:type="dxa"/>
          </w:tcPr>
          <w:p w:rsidR="007420EC" w:rsidRDefault="007420EC" w:rsidP="00B410EF">
            <w:pPr>
              <w:spacing w:before="120" w:after="120"/>
              <w:jc w:val="center"/>
            </w:pPr>
            <w:r>
              <w:t>Publikační</w:t>
            </w:r>
          </w:p>
        </w:tc>
        <w:tc>
          <w:tcPr>
            <w:tcW w:w="1511" w:type="dxa"/>
            <w:vAlign w:val="center"/>
          </w:tcPr>
          <w:p w:rsidR="007420EC" w:rsidRDefault="007420EC" w:rsidP="00B410EF">
            <w:pPr>
              <w:jc w:val="center"/>
            </w:pPr>
            <w:r w:rsidRPr="00C118C3">
              <w:t>TBA</w:t>
            </w:r>
          </w:p>
        </w:tc>
        <w:tc>
          <w:tcPr>
            <w:tcW w:w="1511" w:type="dxa"/>
            <w:vAlign w:val="center"/>
          </w:tcPr>
          <w:p w:rsidR="007420EC" w:rsidRDefault="007420EC" w:rsidP="00B410EF">
            <w:pPr>
              <w:jc w:val="center"/>
            </w:pPr>
            <w:r w:rsidRPr="00C118C3">
              <w:t>TBA</w:t>
            </w:r>
          </w:p>
        </w:tc>
      </w:tr>
      <w:tr w:rsidR="007420EC" w:rsidTr="00B410EF">
        <w:tc>
          <w:tcPr>
            <w:tcW w:w="1510" w:type="dxa"/>
          </w:tcPr>
          <w:p w:rsidR="007420EC" w:rsidRDefault="007420EC" w:rsidP="00B410EF">
            <w:pPr>
              <w:spacing w:before="120" w:after="120"/>
              <w:jc w:val="center"/>
            </w:pPr>
            <w:r>
              <w:t>Nepublikační</w:t>
            </w:r>
          </w:p>
        </w:tc>
        <w:tc>
          <w:tcPr>
            <w:tcW w:w="1511" w:type="dxa"/>
            <w:vAlign w:val="center"/>
          </w:tcPr>
          <w:p w:rsidR="007420EC" w:rsidRDefault="007420EC" w:rsidP="00B410EF">
            <w:pPr>
              <w:jc w:val="center"/>
            </w:pPr>
            <w:r w:rsidRPr="001A4918">
              <w:t>TBA</w:t>
            </w:r>
          </w:p>
        </w:tc>
        <w:tc>
          <w:tcPr>
            <w:tcW w:w="1511" w:type="dxa"/>
            <w:vAlign w:val="center"/>
          </w:tcPr>
          <w:p w:rsidR="007420EC" w:rsidRDefault="007420EC" w:rsidP="00B410EF">
            <w:pPr>
              <w:jc w:val="center"/>
            </w:pPr>
            <w:r w:rsidRPr="001A4918">
              <w:t>TBA</w:t>
            </w:r>
          </w:p>
        </w:tc>
      </w:tr>
    </w:tbl>
    <w:p w:rsidR="00CD390D" w:rsidRPr="00CD390D" w:rsidRDefault="00CD390D" w:rsidP="00DE5433">
      <w:pPr>
        <w:jc w:val="both"/>
        <w:rPr>
          <w:b/>
          <w:u w:val="single"/>
        </w:rPr>
      </w:pPr>
      <w:r w:rsidRPr="00CD390D">
        <w:rPr>
          <w:b/>
          <w:u w:val="single"/>
        </w:rPr>
        <w:t>Analýza vybraných výsledků VaVaI</w:t>
      </w:r>
    </w:p>
    <w:p w:rsidR="00CD390D" w:rsidRDefault="00CD390D" w:rsidP="00DE5433">
      <w:pPr>
        <w:jc w:val="both"/>
      </w:pPr>
    </w:p>
    <w:p w:rsidR="00570AFF" w:rsidRDefault="00570AFF" w:rsidP="00570AFF">
      <w:pPr>
        <w:jc w:val="both"/>
      </w:pPr>
      <w:r>
        <w:lastRenderedPageBreak/>
        <w:t xml:space="preserve">Hodnocení bude probíhat na vzorku vybraných výsledků VaVaI, jež bude provozovatel velké výzkumné infrastruktury považovat za nejkvalitnější, co do jejich vědecké excelence a/nebo socioekonomického přínosu. Na základě toho budou výsledky VaVaI kategorizovány do 2 základních skupin. První z těchto skupin </w:t>
      </w:r>
      <w:r w:rsidR="00911EBA" w:rsidRPr="00911EBA">
        <w:rPr>
          <w:b/>
        </w:rPr>
        <w:t>„</w:t>
      </w:r>
      <w:r w:rsidRPr="00570AFF">
        <w:rPr>
          <w:b/>
        </w:rPr>
        <w:t>Excelentní věda</w:t>
      </w:r>
      <w:r w:rsidR="00911EBA">
        <w:rPr>
          <w:b/>
        </w:rPr>
        <w:t>“</w:t>
      </w:r>
      <w:r w:rsidR="00911EBA" w:rsidRPr="0030720E">
        <w:rPr>
          <w:rStyle w:val="Znakapoznpodarou"/>
          <w:b/>
        </w:rPr>
        <w:footnoteReference w:id="1"/>
      </w:r>
      <w:r w:rsidRPr="0030720E">
        <w:rPr>
          <w:b/>
        </w:rPr>
        <w:t xml:space="preserve"> </w:t>
      </w:r>
      <w:r>
        <w:t xml:space="preserve">budou představovat publikační výstupy; druhou skupinu </w:t>
      </w:r>
      <w:r w:rsidR="00911EBA" w:rsidRPr="00911EBA">
        <w:rPr>
          <w:b/>
        </w:rPr>
        <w:t>„</w:t>
      </w:r>
      <w:r w:rsidRPr="00570AFF">
        <w:rPr>
          <w:b/>
        </w:rPr>
        <w:t>Aplikace</w:t>
      </w:r>
      <w:r w:rsidR="00911EBA">
        <w:rPr>
          <w:b/>
        </w:rPr>
        <w:t>“</w:t>
      </w:r>
      <w:r w:rsidR="00911EBA" w:rsidRPr="0030720E">
        <w:rPr>
          <w:rStyle w:val="Znakapoznpodarou"/>
          <w:b/>
        </w:rPr>
        <w:footnoteReference w:id="2"/>
      </w:r>
      <w:r w:rsidRPr="0030720E">
        <w:rPr>
          <w:b/>
        </w:rPr>
        <w:t xml:space="preserve"> </w:t>
      </w:r>
      <w:r w:rsidR="00CD478F">
        <w:t>budou představovat</w:t>
      </w:r>
      <w:r>
        <w:t xml:space="preserve"> výsledky VaVaI </w:t>
      </w:r>
      <w:r w:rsidR="003A1F77">
        <w:t>nepublikačního</w:t>
      </w:r>
      <w:r w:rsidR="007420EC">
        <w:t>, aplikačního</w:t>
      </w:r>
      <w:r w:rsidR="003A1F77">
        <w:t xml:space="preserve"> charakteru</w:t>
      </w:r>
      <w:r w:rsidR="007420EC">
        <w:t>.</w:t>
      </w:r>
    </w:p>
    <w:p w:rsidR="007420EC" w:rsidRDefault="007420EC" w:rsidP="00570AFF">
      <w:pPr>
        <w:jc w:val="both"/>
      </w:pPr>
    </w:p>
    <w:p w:rsidR="00570AFF" w:rsidRDefault="00570AFF" w:rsidP="00570AFF">
      <w:pPr>
        <w:jc w:val="both"/>
      </w:pPr>
      <w:r>
        <w:t xml:space="preserve">Každá velká výzkumná infrastruktura čerpající podporu poskytovanou MŠMT v letech </w:t>
      </w:r>
      <w:r w:rsidRPr="001E677B">
        <w:rPr>
          <w:b/>
        </w:rPr>
        <w:t>2016 až 2020</w:t>
      </w:r>
      <w:r>
        <w:t xml:space="preserve"> do hodnocení předloží </w:t>
      </w:r>
      <w:r w:rsidR="001E677B">
        <w:t xml:space="preserve">soupis vždy </w:t>
      </w:r>
      <w:r w:rsidR="001E677B" w:rsidRPr="001E677B">
        <w:rPr>
          <w:b/>
        </w:rPr>
        <w:t>50 výsledků VaVaI</w:t>
      </w:r>
      <w:r w:rsidR="001E677B">
        <w:rPr>
          <w:b/>
        </w:rPr>
        <w:t xml:space="preserve"> dosažených jejími uživateli ve sledovaném období</w:t>
      </w:r>
      <w:r w:rsidR="001E677B">
        <w:t xml:space="preserve">, které považuje za nejkvalitnější. Každá velká výzkumná infrastruktura čerpající podporu poskytovanou MŠMT </w:t>
      </w:r>
      <w:r w:rsidR="00710544">
        <w:t xml:space="preserve">až </w:t>
      </w:r>
      <w:r w:rsidR="001E677B">
        <w:t xml:space="preserve">od roku </w:t>
      </w:r>
      <w:r w:rsidR="001E677B" w:rsidRPr="001E677B">
        <w:t>2019</w:t>
      </w:r>
      <w:r w:rsidR="001E677B" w:rsidRPr="001E677B">
        <w:rPr>
          <w:b/>
        </w:rPr>
        <w:t xml:space="preserve"> </w:t>
      </w:r>
      <w:r w:rsidR="00710544" w:rsidRPr="00710544">
        <w:t>poté</w:t>
      </w:r>
      <w:r w:rsidR="00710544">
        <w:rPr>
          <w:b/>
        </w:rPr>
        <w:t xml:space="preserve"> </w:t>
      </w:r>
      <w:r w:rsidR="001E677B">
        <w:t xml:space="preserve">předloží do hodnocení vždy </w:t>
      </w:r>
      <w:r w:rsidR="001E677B">
        <w:rPr>
          <w:b/>
        </w:rPr>
        <w:t>2</w:t>
      </w:r>
      <w:r w:rsidR="001E677B" w:rsidRPr="001E677B">
        <w:rPr>
          <w:b/>
        </w:rPr>
        <w:t xml:space="preserve">0 výsledků </w:t>
      </w:r>
      <w:r w:rsidR="001E677B">
        <w:rPr>
          <w:b/>
        </w:rPr>
        <w:t>VaVaI dosažených jejími uživateli ve sledovaném období</w:t>
      </w:r>
      <w:r w:rsidR="001E677B">
        <w:t xml:space="preserve">, </w:t>
      </w:r>
      <w:r w:rsidR="00710544">
        <w:t>které</w:t>
      </w:r>
      <w:r w:rsidR="001E677B">
        <w:t xml:space="preserve"> považuje za nejkvalitnější</w:t>
      </w:r>
      <w:r w:rsidR="00710544">
        <w:t>.</w:t>
      </w:r>
      <w:r w:rsidR="001E677B">
        <w:t xml:space="preserve"> </w:t>
      </w:r>
    </w:p>
    <w:p w:rsidR="00570AFF" w:rsidRDefault="00570AFF" w:rsidP="00570AFF">
      <w:pPr>
        <w:jc w:val="both"/>
      </w:pPr>
    </w:p>
    <w:p w:rsidR="00710544" w:rsidRDefault="00710544" w:rsidP="00570AFF">
      <w:pPr>
        <w:jc w:val="both"/>
      </w:pPr>
      <w:r>
        <w:t xml:space="preserve">Nad rámec toho každá velká výzkumná infrastruktura čerpající podporu poskytovanou MŠMT v letech </w:t>
      </w:r>
      <w:r w:rsidRPr="001E677B">
        <w:rPr>
          <w:b/>
        </w:rPr>
        <w:t>2016 až 2020</w:t>
      </w:r>
      <w:r>
        <w:t xml:space="preserve"> do hodnocení předloží dále i soupis vždy </w:t>
      </w:r>
      <w:r>
        <w:rPr>
          <w:b/>
        </w:rPr>
        <w:t>15</w:t>
      </w:r>
      <w:r w:rsidRPr="001E677B">
        <w:rPr>
          <w:b/>
        </w:rPr>
        <w:t xml:space="preserve"> výsledků VaVaI</w:t>
      </w:r>
      <w:r>
        <w:rPr>
          <w:b/>
        </w:rPr>
        <w:t xml:space="preserve"> dosažených ve sledovaném období jejím provozovatelem</w:t>
      </w:r>
      <w:r>
        <w:t xml:space="preserve">, které považuje za nejkvalitnější. Každá velká výzkumná infrastruktura čerpající podporu poskytovanou MŠMT až od roku </w:t>
      </w:r>
      <w:r w:rsidRPr="001E677B">
        <w:t>2019</w:t>
      </w:r>
      <w:r w:rsidRPr="001E677B">
        <w:rPr>
          <w:b/>
        </w:rPr>
        <w:t xml:space="preserve"> </w:t>
      </w:r>
      <w:r>
        <w:t xml:space="preserve">předloží do hodnocení vždy </w:t>
      </w:r>
      <w:r>
        <w:rPr>
          <w:b/>
        </w:rPr>
        <w:t>5</w:t>
      </w:r>
      <w:r w:rsidRPr="001E677B">
        <w:rPr>
          <w:b/>
        </w:rPr>
        <w:t xml:space="preserve"> výsledků </w:t>
      </w:r>
      <w:r>
        <w:rPr>
          <w:b/>
        </w:rPr>
        <w:t>VaVaI dosažených ve sledovaném období jejím provozovatelem</w:t>
      </w:r>
      <w:r>
        <w:t>, které považuje za nejkvalitnější.</w:t>
      </w:r>
    </w:p>
    <w:p w:rsidR="00710544" w:rsidRDefault="00710544" w:rsidP="00570AFF">
      <w:pPr>
        <w:jc w:val="both"/>
      </w:pPr>
    </w:p>
    <w:p w:rsidR="006D4B45" w:rsidRDefault="00710544" w:rsidP="00570AFF">
      <w:pPr>
        <w:jc w:val="both"/>
      </w:pPr>
      <w:r>
        <w:t xml:space="preserve">Takto předložené výsledky VaVaI velká výzkumná infrastruktura začlení buď do kategorie „Excelentní věda“ nebo „Aplikace“. </w:t>
      </w:r>
      <w:r w:rsidRPr="00681DB3">
        <w:rPr>
          <w:b/>
        </w:rPr>
        <w:t>Žádný z výsledků VaVaI nesmí být zařaz</w:t>
      </w:r>
      <w:r w:rsidR="007420EC">
        <w:rPr>
          <w:b/>
        </w:rPr>
        <w:t>en</w:t>
      </w:r>
      <w:r w:rsidRPr="00681DB3">
        <w:rPr>
          <w:b/>
        </w:rPr>
        <w:t xml:space="preserve"> do obou kategorií zároveň.</w:t>
      </w:r>
      <w:r>
        <w:t xml:space="preserve"> </w:t>
      </w:r>
      <w:r w:rsidR="00570AFF">
        <w:t xml:space="preserve">Jelikož se každá </w:t>
      </w:r>
      <w:r w:rsidR="007420EC">
        <w:t xml:space="preserve">z </w:t>
      </w:r>
      <w:r w:rsidR="00570AFF">
        <w:t>velk</w:t>
      </w:r>
      <w:r w:rsidR="007420EC">
        <w:t>ých výzkumných</w:t>
      </w:r>
      <w:r w:rsidR="00570AFF">
        <w:t xml:space="preserve"> infrastruktur pohybuje na </w:t>
      </w:r>
      <w:r w:rsidR="007420EC">
        <w:t>jiném</w:t>
      </w:r>
      <w:r w:rsidR="00570AFF">
        <w:t xml:space="preserve"> stupni inovačního řetězce</w:t>
      </w:r>
      <w:r>
        <w:t xml:space="preserve">, </w:t>
      </w:r>
      <w:r w:rsidRPr="00681DB3">
        <w:rPr>
          <w:b/>
        </w:rPr>
        <w:t xml:space="preserve">minimální počty výsledků VaVaI </w:t>
      </w:r>
      <w:r w:rsidR="00681DB3">
        <w:rPr>
          <w:b/>
        </w:rPr>
        <w:t>zařazených</w:t>
      </w:r>
      <w:r w:rsidRPr="00681DB3">
        <w:rPr>
          <w:b/>
        </w:rPr>
        <w:t xml:space="preserve"> </w:t>
      </w:r>
      <w:r w:rsidR="00681DB3">
        <w:rPr>
          <w:b/>
        </w:rPr>
        <w:t>v</w:t>
      </w:r>
      <w:r w:rsidRPr="00681DB3">
        <w:rPr>
          <w:b/>
        </w:rPr>
        <w:t xml:space="preserve"> </w:t>
      </w:r>
      <w:r w:rsidR="00681DB3">
        <w:rPr>
          <w:b/>
        </w:rPr>
        <w:t>kategorii</w:t>
      </w:r>
      <w:r w:rsidRPr="00681DB3">
        <w:rPr>
          <w:b/>
        </w:rPr>
        <w:t xml:space="preserve"> „Excelentní výzkum“</w:t>
      </w:r>
      <w:r w:rsidR="00681DB3">
        <w:rPr>
          <w:b/>
        </w:rPr>
        <w:t xml:space="preserve"> /</w:t>
      </w:r>
      <w:r w:rsidRPr="00681DB3">
        <w:rPr>
          <w:b/>
        </w:rPr>
        <w:t xml:space="preserve"> „Aplikace“ nebudou </w:t>
      </w:r>
      <w:r w:rsidR="00681DB3">
        <w:rPr>
          <w:b/>
        </w:rPr>
        <w:t>stanoveny</w:t>
      </w:r>
      <w:r w:rsidRPr="00681DB3">
        <w:rPr>
          <w:b/>
        </w:rPr>
        <w:t>.</w:t>
      </w:r>
      <w:r>
        <w:t xml:space="preserve"> Prahovým kritériem bude předložení odpovídajícího počtu výsledků VaVaI </w:t>
      </w:r>
      <w:r w:rsidR="007420EC">
        <w:t>do obou kategorií celkem</w:t>
      </w:r>
      <w:r>
        <w:t>.</w:t>
      </w:r>
    </w:p>
    <w:p w:rsidR="006D4B45" w:rsidRDefault="006D4B45" w:rsidP="00570AFF">
      <w:pPr>
        <w:jc w:val="both"/>
      </w:pPr>
    </w:p>
    <w:p w:rsidR="00570AFF" w:rsidRDefault="006D4B45" w:rsidP="00570AFF">
      <w:pPr>
        <w:jc w:val="both"/>
      </w:pPr>
      <w:r>
        <w:t xml:space="preserve">V případě, že velká výzkumná infrastruktura </w:t>
      </w:r>
      <w:r w:rsidRPr="006D4B45">
        <w:rPr>
          <w:b/>
        </w:rPr>
        <w:t>nebude schopna z objektivních důvodů doložit stanovený počet vybraných výsledků VaVaI</w:t>
      </w:r>
      <w:r w:rsidR="00CD478F">
        <w:t xml:space="preserve"> (tj</w:t>
      </w:r>
      <w:r>
        <w:t xml:space="preserve">. z povahy poskytované expertízy a služeb je okruh uživatelů velké výzkumné infrastruktury nutně limitovaný a nutně limitovaný je i absolutní </w:t>
      </w:r>
      <w:r w:rsidR="007420EC">
        <w:t>počet dosažených výsledků VaVaI</w:t>
      </w:r>
      <w:r>
        <w:t xml:space="preserve">), poté dané velká výzkumná infrastruktura </w:t>
      </w:r>
      <w:r w:rsidRPr="006D4B45">
        <w:rPr>
          <w:b/>
        </w:rPr>
        <w:t>doloží relevantním odůvodněním</w:t>
      </w:r>
      <w:r>
        <w:t>.</w:t>
      </w:r>
    </w:p>
    <w:p w:rsidR="00CD478F" w:rsidRDefault="00CD478F" w:rsidP="00570AFF">
      <w:pPr>
        <w:jc w:val="both"/>
      </w:pPr>
    </w:p>
    <w:p w:rsidR="00CD478F" w:rsidRPr="0030720E" w:rsidRDefault="00CD478F" w:rsidP="00570AFF">
      <w:pPr>
        <w:jc w:val="both"/>
        <w:rPr>
          <w:i/>
        </w:rPr>
      </w:pPr>
      <w:r w:rsidRPr="0030720E">
        <w:rPr>
          <w:b/>
          <w:i/>
        </w:rPr>
        <w:t>Samotné hodnocení předložených výsledků VaVaI provede mezinárodní hodnotící komise</w:t>
      </w:r>
      <w:r w:rsidRPr="0030720E">
        <w:rPr>
          <w:i/>
        </w:rPr>
        <w:t xml:space="preserve">, která bude evaluovat velké výzkumné infrastruktury v roce 2021. Hodnocení výsledků VaVaI předložených velkou výzkumnou infrastrukturou bude představovat jedno </w:t>
      </w:r>
      <w:r w:rsidRPr="0030720E">
        <w:rPr>
          <w:i/>
        </w:rPr>
        <w:lastRenderedPageBreak/>
        <w:t xml:space="preserve">z dílčích hodnotících kritérií velkých výzkumných infrastruktur. </w:t>
      </w:r>
      <w:r w:rsidRPr="0030720E">
        <w:rPr>
          <w:b/>
          <w:i/>
        </w:rPr>
        <w:t>Výčet všech hodnotících kritérií bude obsahovat metodika mezinárodního peer-review hodnocení velkých výzkumných infrastruktur</w:t>
      </w:r>
      <w:r w:rsidRPr="0030720E">
        <w:rPr>
          <w:i/>
        </w:rPr>
        <w:t>, jejíž první návrh bude projednán na platformě Rady pro velké výzkumné infrastruktury</w:t>
      </w:r>
      <w:r w:rsidR="0030720E">
        <w:rPr>
          <w:i/>
        </w:rPr>
        <w:t xml:space="preserve"> –</w:t>
      </w:r>
      <w:r w:rsidRPr="0030720E">
        <w:rPr>
          <w:i/>
        </w:rPr>
        <w:t xml:space="preserve"> odborného poradního orgánu ministra školství, mládeže a tělovýchovy pro výkon věcně příslušné agendy</w:t>
      </w:r>
      <w:r w:rsidR="0030720E">
        <w:rPr>
          <w:i/>
        </w:rPr>
        <w:t xml:space="preserve"> –</w:t>
      </w:r>
      <w:r w:rsidRPr="0030720E">
        <w:rPr>
          <w:i/>
        </w:rPr>
        <w:t xml:space="preserve"> dne 23. ledna 2020. Po následných iteracích a dalších projednání na </w:t>
      </w:r>
      <w:r w:rsidR="0030720E">
        <w:rPr>
          <w:i/>
        </w:rPr>
        <w:t>plénu</w:t>
      </w:r>
      <w:r w:rsidRPr="0030720E">
        <w:rPr>
          <w:i/>
        </w:rPr>
        <w:t xml:space="preserve"> </w:t>
      </w:r>
      <w:r w:rsidRPr="0030720E">
        <w:rPr>
          <w:b/>
          <w:i/>
        </w:rPr>
        <w:t>Rady pro velké výzkumné infrastruktury</w:t>
      </w:r>
      <w:r w:rsidRPr="0030720E">
        <w:rPr>
          <w:i/>
        </w:rPr>
        <w:t xml:space="preserve"> bude návrh metodiky mezinárodního peer-review hodnocení velkých výzkumných infrastruktur předložen v časovém horizontu do června 2020 </w:t>
      </w:r>
      <w:r w:rsidRPr="0030720E">
        <w:rPr>
          <w:b/>
          <w:i/>
        </w:rPr>
        <w:t>Radě pro výzkum, vývoj a inovace.</w:t>
      </w:r>
    </w:p>
    <w:p w:rsidR="00DE5433" w:rsidRPr="00DE5433" w:rsidRDefault="00DE5433" w:rsidP="00DE5433">
      <w:pPr>
        <w:jc w:val="both"/>
      </w:pPr>
      <w:bookmarkStart w:id="0" w:name="_GoBack"/>
      <w:bookmarkEnd w:id="0"/>
    </w:p>
    <w:sectPr w:rsidR="00DE5433" w:rsidRPr="00DE5433" w:rsidSect="007420EC">
      <w:footerReference w:type="default" r:id="rId7"/>
      <w:pgSz w:w="11906" w:h="16838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CB3" w:rsidRDefault="005F3CB3" w:rsidP="00681DB3">
      <w:r>
        <w:separator/>
      </w:r>
    </w:p>
  </w:endnote>
  <w:endnote w:type="continuationSeparator" w:id="0">
    <w:p w:rsidR="005F3CB3" w:rsidRDefault="005F3CB3" w:rsidP="0068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44984"/>
      <w:docPartObj>
        <w:docPartGallery w:val="Page Numbers (Bottom of Page)"/>
        <w:docPartUnique/>
      </w:docPartObj>
    </w:sdtPr>
    <w:sdtEndPr/>
    <w:sdtContent>
      <w:p w:rsidR="00681DB3" w:rsidRDefault="00681DB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20E">
          <w:rPr>
            <w:noProof/>
          </w:rPr>
          <w:t>2</w:t>
        </w:r>
        <w:r>
          <w:fldChar w:fldCharType="end"/>
        </w:r>
      </w:p>
    </w:sdtContent>
  </w:sdt>
  <w:p w:rsidR="00681DB3" w:rsidRDefault="00681D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CB3" w:rsidRDefault="005F3CB3" w:rsidP="00681DB3">
      <w:r>
        <w:separator/>
      </w:r>
    </w:p>
  </w:footnote>
  <w:footnote w:type="continuationSeparator" w:id="0">
    <w:p w:rsidR="005F3CB3" w:rsidRDefault="005F3CB3" w:rsidP="00681DB3">
      <w:r>
        <w:continuationSeparator/>
      </w:r>
    </w:p>
  </w:footnote>
  <w:footnote w:id="1">
    <w:p w:rsidR="00911EBA" w:rsidRDefault="00911EBA" w:rsidP="00D50A3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0720E">
        <w:t>„Publikační výsledky“</w:t>
      </w:r>
      <w:r>
        <w:t xml:space="preserve"> definované Metodikou hodnocení výzkumných organizací a programů účelové podpory</w:t>
      </w:r>
      <w:r w:rsidR="00D50A3E">
        <w:t xml:space="preserve"> </w:t>
      </w:r>
      <w:r>
        <w:t>výzkumu, vývoje a inovací, schválenou usnesením vlády ČR ze dne 8. února 2017 č. 107</w:t>
      </w:r>
      <w:r w:rsidR="00D50A3E">
        <w:t xml:space="preserve"> – </w:t>
      </w:r>
      <w:r w:rsidR="00D50A3E" w:rsidRPr="00D50A3E">
        <w:t>recenzovaný odborný článek; odborná kniha; kapitola v odborné knize; stať ve sborníku</w:t>
      </w:r>
      <w:r w:rsidR="00D50A3E">
        <w:t>.</w:t>
      </w:r>
    </w:p>
  </w:footnote>
  <w:footnote w:id="2">
    <w:p w:rsidR="00911EBA" w:rsidRDefault="00911EBA" w:rsidP="00D50A3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„Nepublikační výsledky“ definované Metodikou hodnocení výzkumných organizací a programů účelové podpory</w:t>
      </w:r>
      <w:r w:rsidR="0030720E">
        <w:t xml:space="preserve"> </w:t>
      </w:r>
      <w:r>
        <w:t>výzkumu, vývoje a inovací, schválenou usnesením vlády ČR ze dne 8. února 2017 č. 107</w:t>
      </w:r>
      <w:r w:rsidR="00D50A3E">
        <w:t xml:space="preserve"> – </w:t>
      </w:r>
      <w:r w:rsidR="00D50A3E" w:rsidRPr="00D50A3E">
        <w:t>patent; poloprovoz; ověřená technologie; odrůda; plemeno; užitný vzor; průmyslový vzor; prototyp; funkční vzorek; výsledky</w:t>
      </w:r>
      <w:r w:rsidR="00D50A3E">
        <w:t xml:space="preserve"> VaVaI</w:t>
      </w:r>
      <w:r w:rsidR="003A1F77">
        <w:t>, které byly</w:t>
      </w:r>
      <w:r w:rsidR="00D50A3E" w:rsidRPr="00D50A3E">
        <w:t xml:space="preserve"> promítnuté do směrnic, norem</w:t>
      </w:r>
      <w:r w:rsidR="003A1F77">
        <w:t>, právních předpisů, strategií nebo</w:t>
      </w:r>
      <w:r w:rsidR="00D50A3E" w:rsidRPr="00D50A3E">
        <w:t xml:space="preserve"> koncepcí </w:t>
      </w:r>
      <w:r w:rsidR="003A1F77">
        <w:t xml:space="preserve">schválených </w:t>
      </w:r>
      <w:r w:rsidR="00D50A3E" w:rsidRPr="00D50A3E">
        <w:t>orgán</w:t>
      </w:r>
      <w:r w:rsidR="003A1F77">
        <w:t>y</w:t>
      </w:r>
      <w:r w:rsidR="00D50A3E" w:rsidRPr="00D50A3E">
        <w:t xml:space="preserve"> státní správy ČR; metodika, léčebný postup; památkový postup; specializovaná mapa s odborným obsahem; software; specializovaná veřejná databáze; výzkumná zpráva; </w:t>
      </w:r>
      <w:r w:rsidR="003A1F77">
        <w:t xml:space="preserve">souhrnná výzkumná zpráva; </w:t>
      </w:r>
      <w:r w:rsidR="00D50A3E" w:rsidRPr="00D50A3E">
        <w:t>audiovizuální tvorba; uspořádání výstavy (s kritickým katalogem); uspořádání konference či workshopu</w:t>
      </w:r>
      <w:r w:rsidR="003A1F77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433"/>
    <w:rsid w:val="00103C7E"/>
    <w:rsid w:val="001557C0"/>
    <w:rsid w:val="00175FA7"/>
    <w:rsid w:val="001E677B"/>
    <w:rsid w:val="0030720E"/>
    <w:rsid w:val="003A1F77"/>
    <w:rsid w:val="00424454"/>
    <w:rsid w:val="00570AFF"/>
    <w:rsid w:val="005730E5"/>
    <w:rsid w:val="00573C2B"/>
    <w:rsid w:val="005C37A1"/>
    <w:rsid w:val="005F3CB3"/>
    <w:rsid w:val="00681DB3"/>
    <w:rsid w:val="006D4B45"/>
    <w:rsid w:val="00701453"/>
    <w:rsid w:val="00710544"/>
    <w:rsid w:val="007420EC"/>
    <w:rsid w:val="007B5BE4"/>
    <w:rsid w:val="00911EBA"/>
    <w:rsid w:val="00B464FC"/>
    <w:rsid w:val="00B9711C"/>
    <w:rsid w:val="00CD390D"/>
    <w:rsid w:val="00CD478F"/>
    <w:rsid w:val="00D50A3E"/>
    <w:rsid w:val="00DE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64156-A70C-45E3-9EB3-E6AB71FC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1D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DB3"/>
  </w:style>
  <w:style w:type="paragraph" w:styleId="Zpat">
    <w:name w:val="footer"/>
    <w:basedOn w:val="Normln"/>
    <w:link w:val="ZpatChar"/>
    <w:uiPriority w:val="99"/>
    <w:unhideWhenUsed/>
    <w:rsid w:val="00681D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1DB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1EB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1EB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1EBA"/>
    <w:rPr>
      <w:vertAlign w:val="superscript"/>
    </w:rPr>
  </w:style>
  <w:style w:type="table" w:styleId="Mkatabulky">
    <w:name w:val="Table Grid"/>
    <w:basedOn w:val="Normlntabulka"/>
    <w:uiPriority w:val="39"/>
    <w:rsid w:val="003A1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F362E-88A3-47EA-8DE9-82C486BA3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Levák Lukáš</cp:lastModifiedBy>
  <cp:revision>5</cp:revision>
  <dcterms:created xsi:type="dcterms:W3CDTF">2019-11-01T06:22:00Z</dcterms:created>
  <dcterms:modified xsi:type="dcterms:W3CDTF">2020-01-03T11:00:00Z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