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3B6E5A" w:rsidRDefault="007B3D03">
      <w:pPr>
        <w:spacing w:after="600" w:line="276" w:lineRule="auto"/>
        <w:jc w:val="right"/>
        <w:rPr>
          <w:rFonts w:ascii="Arial" w:eastAsia="Arial" w:hAnsi="Arial" w:cs="Arial"/>
          <w:sz w:val="22"/>
          <w:szCs w:val="22"/>
        </w:rPr>
      </w:pPr>
      <w:bookmarkStart w:id="0" w:name="_heading=h.gjdgxs" w:colFirst="0" w:colLast="0"/>
      <w:bookmarkStart w:id="1" w:name="_GoBack"/>
      <w:bookmarkEnd w:id="0"/>
      <w:bookmarkEnd w:id="1"/>
      <w:r>
        <w:rPr>
          <w:rFonts w:ascii="Arial" w:eastAsia="Arial" w:hAnsi="Arial" w:cs="Arial"/>
          <w:sz w:val="22"/>
          <w:szCs w:val="22"/>
        </w:rPr>
        <w:t>II.</w:t>
      </w:r>
    </w:p>
    <w:p w14:paraId="00000002" w14:textId="77777777" w:rsidR="003B6E5A" w:rsidRDefault="007B3D03">
      <w:pPr>
        <w:spacing w:after="120" w:line="276" w:lineRule="auto"/>
        <w:jc w:val="center"/>
        <w:rPr>
          <w:rFonts w:ascii="Arial" w:eastAsia="Arial" w:hAnsi="Arial" w:cs="Arial"/>
          <w:sz w:val="22"/>
          <w:szCs w:val="22"/>
        </w:rPr>
      </w:pPr>
      <w:r>
        <w:rPr>
          <w:rFonts w:ascii="Arial" w:eastAsia="Arial" w:hAnsi="Arial" w:cs="Arial"/>
          <w:b/>
          <w:sz w:val="22"/>
          <w:szCs w:val="22"/>
        </w:rPr>
        <w:t>PŘEDKLÁDACÍ ZPRÁVA</w:t>
      </w:r>
    </w:p>
    <w:p w14:paraId="00000003" w14:textId="77777777" w:rsidR="003B6E5A" w:rsidRDefault="003B6E5A">
      <w:pPr>
        <w:spacing w:after="120" w:line="276" w:lineRule="auto"/>
        <w:jc w:val="center"/>
        <w:rPr>
          <w:rFonts w:ascii="Arial" w:eastAsia="Arial" w:hAnsi="Arial" w:cs="Arial"/>
          <w:sz w:val="22"/>
          <w:szCs w:val="22"/>
        </w:rPr>
      </w:pPr>
    </w:p>
    <w:p w14:paraId="00000004" w14:textId="77777777" w:rsidR="003B6E5A" w:rsidRDefault="007B3D03">
      <w:pPr>
        <w:spacing w:before="120" w:after="120" w:line="276" w:lineRule="auto"/>
        <w:jc w:val="both"/>
        <w:rPr>
          <w:rFonts w:ascii="Arial" w:eastAsia="Arial" w:hAnsi="Arial" w:cs="Arial"/>
          <w:sz w:val="22"/>
          <w:szCs w:val="22"/>
        </w:rPr>
      </w:pPr>
      <w:r>
        <w:rPr>
          <w:rFonts w:ascii="Arial" w:eastAsia="Arial" w:hAnsi="Arial" w:cs="Arial"/>
          <w:b/>
          <w:sz w:val="22"/>
          <w:szCs w:val="22"/>
        </w:rPr>
        <w:t xml:space="preserve">Návrh na změnu programu aplikovaného výzkumu a experimentálního vývoje EPSILON </w:t>
      </w:r>
      <w:r>
        <w:rPr>
          <w:rFonts w:ascii="Arial" w:eastAsia="Arial" w:hAnsi="Arial" w:cs="Arial"/>
          <w:sz w:val="22"/>
          <w:szCs w:val="22"/>
        </w:rPr>
        <w:t>(dále také “program”) předkládá vládě České republiky ke schválení Technologická agentura České republiky (dále také „TA ČR“). Návrh se předkládá dle § 5 odst. 3 zákona č. 130/2002 Sb., o podpoře výzkumu, experimentálního vývoje a inovací z veřejných prostředků a o změně některých souvisejících zákonů, ve znění pozdějších předpisů.</w:t>
      </w:r>
    </w:p>
    <w:p w14:paraId="00000005" w14:textId="2F7C64B8" w:rsidR="003B6E5A" w:rsidRDefault="007B3D03">
      <w:pPr>
        <w:spacing w:before="120" w:after="120" w:line="276" w:lineRule="auto"/>
        <w:jc w:val="both"/>
        <w:rPr>
          <w:rFonts w:ascii="Arial" w:eastAsia="Arial" w:hAnsi="Arial" w:cs="Arial"/>
          <w:sz w:val="22"/>
          <w:szCs w:val="22"/>
        </w:rPr>
      </w:pPr>
      <w:r>
        <w:rPr>
          <w:rFonts w:ascii="Arial" w:eastAsia="Arial" w:hAnsi="Arial" w:cs="Arial"/>
          <w:sz w:val="22"/>
          <w:szCs w:val="22"/>
        </w:rPr>
        <w:t xml:space="preserve">Program byl schválen usnesením vlády České republiky č. 987 ze dne 18. 12. 2013. Je zaměřen   </w:t>
      </w:r>
      <w:r>
        <w:rPr>
          <w:rFonts w:ascii="Arial" w:eastAsia="Arial" w:hAnsi="Arial" w:cs="Arial"/>
          <w:sz w:val="22"/>
          <w:szCs w:val="22"/>
        </w:rPr>
        <w:br/>
        <w:t xml:space="preserve">zejména na zlepšení pozice českého, a v globálním kontextu i evropského, průmyslu pomocí podpory projektů, které spadají dle čl. 25 odst. 2 písm. b) a c) Nařízení a čl. 1.3. písm. e) Rámce </w:t>
      </w:r>
      <w:r w:rsidR="002320AA">
        <w:rPr>
          <w:rFonts w:ascii="Arial" w:eastAsia="Arial" w:hAnsi="Arial" w:cs="Arial"/>
          <w:sz w:val="22"/>
          <w:szCs w:val="22"/>
        </w:rPr>
        <w:br/>
      </w:r>
      <w:r>
        <w:rPr>
          <w:rFonts w:ascii="Arial" w:eastAsia="Arial" w:hAnsi="Arial" w:cs="Arial"/>
          <w:sz w:val="22"/>
          <w:szCs w:val="22"/>
        </w:rPr>
        <w:t xml:space="preserve">do kategorie aplikovaného výzkumu (zahrnuje průmyslový výzkum, experimentální vývoj </w:t>
      </w:r>
      <w:r w:rsidR="00C339E3">
        <w:rPr>
          <w:rFonts w:ascii="Arial" w:eastAsia="Arial" w:hAnsi="Arial" w:cs="Arial"/>
          <w:sz w:val="22"/>
          <w:szCs w:val="22"/>
        </w:rPr>
        <w:br/>
      </w:r>
      <w:r>
        <w:rPr>
          <w:rFonts w:ascii="Arial" w:eastAsia="Arial" w:hAnsi="Arial" w:cs="Arial"/>
          <w:sz w:val="22"/>
          <w:szCs w:val="22"/>
        </w:rPr>
        <w:t xml:space="preserve">nebo jejich kombinaci) a jejichž výsledky mají vysoký potenciál pro rychlé uplatnění v nových produktech, výrobních postupech a službách. </w:t>
      </w:r>
    </w:p>
    <w:p w14:paraId="00000006" w14:textId="77777777" w:rsidR="003B6E5A" w:rsidRDefault="007B3D03">
      <w:pPr>
        <w:spacing w:before="120" w:after="120" w:line="276" w:lineRule="auto"/>
        <w:jc w:val="both"/>
        <w:rPr>
          <w:rFonts w:ascii="Arial" w:eastAsia="Arial" w:hAnsi="Arial" w:cs="Arial"/>
          <w:sz w:val="22"/>
          <w:szCs w:val="22"/>
        </w:rPr>
      </w:pPr>
      <w:r>
        <w:rPr>
          <w:rFonts w:ascii="Arial" w:eastAsia="Arial" w:hAnsi="Arial" w:cs="Arial"/>
          <w:sz w:val="22"/>
          <w:szCs w:val="22"/>
        </w:rPr>
        <w:t>Řešené projekty jsou zaměřeny zejména na tyto prioritní oblasti:</w:t>
      </w:r>
    </w:p>
    <w:p w14:paraId="00000007" w14:textId="77777777" w:rsidR="003B6E5A" w:rsidRDefault="007B3D03">
      <w:pPr>
        <w:numPr>
          <w:ilvl w:val="0"/>
          <w:numId w:val="1"/>
        </w:numPr>
        <w:spacing w:before="120" w:line="276" w:lineRule="auto"/>
        <w:jc w:val="both"/>
        <w:rPr>
          <w:rFonts w:ascii="Arial" w:eastAsia="Arial" w:hAnsi="Arial" w:cs="Arial"/>
          <w:sz w:val="22"/>
          <w:szCs w:val="22"/>
        </w:rPr>
      </w:pPr>
      <w:r>
        <w:rPr>
          <w:rFonts w:ascii="Arial" w:eastAsia="Arial" w:hAnsi="Arial" w:cs="Arial"/>
          <w:sz w:val="22"/>
          <w:szCs w:val="22"/>
        </w:rPr>
        <w:t>Konkurenceschopná ekonomika založená na znalostech</w:t>
      </w:r>
    </w:p>
    <w:p w14:paraId="00000008" w14:textId="77777777" w:rsidR="003B6E5A" w:rsidRDefault="007B3D03">
      <w:pPr>
        <w:numPr>
          <w:ilvl w:val="0"/>
          <w:numId w:val="1"/>
        </w:numPr>
        <w:spacing w:line="276" w:lineRule="auto"/>
        <w:jc w:val="both"/>
        <w:rPr>
          <w:rFonts w:ascii="Arial" w:eastAsia="Arial" w:hAnsi="Arial" w:cs="Arial"/>
          <w:sz w:val="22"/>
          <w:szCs w:val="22"/>
        </w:rPr>
      </w:pPr>
      <w:r>
        <w:rPr>
          <w:rFonts w:ascii="Arial" w:eastAsia="Arial" w:hAnsi="Arial" w:cs="Arial"/>
          <w:sz w:val="22"/>
          <w:szCs w:val="22"/>
        </w:rPr>
        <w:t>Udržitelnost energetiky a materiálových zdrojů</w:t>
      </w:r>
    </w:p>
    <w:p w14:paraId="00000009" w14:textId="77777777" w:rsidR="003B6E5A" w:rsidRDefault="007B3D03">
      <w:pPr>
        <w:numPr>
          <w:ilvl w:val="0"/>
          <w:numId w:val="1"/>
        </w:numPr>
        <w:spacing w:after="120" w:line="276" w:lineRule="auto"/>
        <w:jc w:val="both"/>
        <w:rPr>
          <w:rFonts w:ascii="Arial" w:eastAsia="Arial" w:hAnsi="Arial" w:cs="Arial"/>
          <w:sz w:val="22"/>
          <w:szCs w:val="22"/>
        </w:rPr>
      </w:pPr>
      <w:r>
        <w:rPr>
          <w:rFonts w:ascii="Arial" w:eastAsia="Arial" w:hAnsi="Arial" w:cs="Arial"/>
          <w:sz w:val="22"/>
          <w:szCs w:val="22"/>
        </w:rPr>
        <w:t>Prostředí pro kvalitní život</w:t>
      </w:r>
    </w:p>
    <w:p w14:paraId="0000000A" w14:textId="4032F8B0" w:rsidR="003B6E5A" w:rsidRDefault="007B3D03">
      <w:pPr>
        <w:spacing w:before="120" w:after="120" w:line="276" w:lineRule="auto"/>
        <w:jc w:val="both"/>
        <w:rPr>
          <w:rFonts w:ascii="Arial" w:eastAsia="Arial" w:hAnsi="Arial" w:cs="Arial"/>
          <w:sz w:val="22"/>
          <w:szCs w:val="22"/>
        </w:rPr>
      </w:pPr>
      <w:r>
        <w:rPr>
          <w:rFonts w:ascii="Arial" w:eastAsia="Arial" w:hAnsi="Arial" w:cs="Arial"/>
          <w:sz w:val="22"/>
          <w:szCs w:val="22"/>
        </w:rPr>
        <w:t xml:space="preserve">Program je možné využít pro synergické a komplementární efekty v mezinárodních schématech typu Horizont 2020 (H2020), dalších programech EU a dalších mezinárodních programech, které jsou </w:t>
      </w:r>
      <w:r w:rsidR="002320AA">
        <w:rPr>
          <w:rFonts w:ascii="Arial" w:eastAsia="Arial" w:hAnsi="Arial" w:cs="Arial"/>
          <w:sz w:val="22"/>
          <w:szCs w:val="22"/>
        </w:rPr>
        <w:br/>
      </w:r>
      <w:r>
        <w:rPr>
          <w:rFonts w:ascii="Arial" w:eastAsia="Arial" w:hAnsi="Arial" w:cs="Arial"/>
          <w:sz w:val="22"/>
          <w:szCs w:val="22"/>
        </w:rPr>
        <w:t>v souladu se zaměřením programu.</w:t>
      </w:r>
    </w:p>
    <w:p w14:paraId="0000000B" w14:textId="77777777" w:rsidR="003B6E5A" w:rsidRDefault="007B3D03">
      <w:pPr>
        <w:spacing w:before="120" w:after="120" w:line="276" w:lineRule="auto"/>
        <w:jc w:val="both"/>
        <w:rPr>
          <w:rFonts w:ascii="Arial" w:eastAsia="Arial" w:hAnsi="Arial" w:cs="Arial"/>
          <w:sz w:val="22"/>
          <w:szCs w:val="22"/>
        </w:rPr>
      </w:pPr>
      <w:r>
        <w:rPr>
          <w:rFonts w:ascii="Arial" w:eastAsia="Arial" w:hAnsi="Arial" w:cs="Arial"/>
          <w:sz w:val="22"/>
          <w:szCs w:val="22"/>
        </w:rPr>
        <w:t>Cílem programu je podpora projektů aplikovaného výzkumu, jejichž výsledky mají vysoký potenciál pro rychlé uplatnění v nových produktech, výrobních postupech a službách.</w:t>
      </w:r>
    </w:p>
    <w:p w14:paraId="0000000C" w14:textId="5AD21E6A" w:rsidR="003B6E5A" w:rsidRDefault="007B3D03">
      <w:pPr>
        <w:spacing w:before="120" w:after="120" w:line="276" w:lineRule="auto"/>
        <w:jc w:val="both"/>
        <w:rPr>
          <w:rFonts w:ascii="Arial" w:eastAsia="Arial" w:hAnsi="Arial" w:cs="Arial"/>
          <w:sz w:val="22"/>
          <w:szCs w:val="22"/>
        </w:rPr>
      </w:pPr>
      <w:bookmarkStart w:id="2" w:name="_heading=h.30j0zll" w:colFirst="0" w:colLast="0"/>
      <w:bookmarkEnd w:id="2"/>
      <w:r>
        <w:rPr>
          <w:rFonts w:ascii="Arial" w:eastAsia="Arial" w:hAnsi="Arial" w:cs="Arial"/>
          <w:sz w:val="22"/>
          <w:szCs w:val="22"/>
        </w:rPr>
        <w:t xml:space="preserve">V programu EPSILON bylo k říjnu 2019 </w:t>
      </w:r>
      <w:r>
        <w:rPr>
          <w:rFonts w:ascii="Arial" w:eastAsia="Arial" w:hAnsi="Arial" w:cs="Arial"/>
          <w:b/>
          <w:sz w:val="22"/>
          <w:szCs w:val="22"/>
        </w:rPr>
        <w:t>vyhlášeno šest veřejných soutěží</w:t>
      </w:r>
      <w:r>
        <w:rPr>
          <w:rFonts w:ascii="Arial" w:eastAsia="Arial" w:hAnsi="Arial" w:cs="Arial"/>
          <w:sz w:val="22"/>
          <w:szCs w:val="22"/>
        </w:rPr>
        <w:t xml:space="preserve">, do kterých bylo podáno 1 861 projektů. V rámci 1. veřejné soutěže bylo podpořeno 88 projektů, ve 2. veřejné soutěži bylo podpořeno 262 projektů, ve 3. veřejné soutěži bylo podpořeno 163 projektů, ve 4. veřejné soutěži bylo podpořeno 145 projektů. V páté veřejné soutěži byl podpořen 1 projekt v rámci schématu </w:t>
      </w:r>
      <w:r w:rsidR="002320AA">
        <w:rPr>
          <w:rFonts w:ascii="Arial" w:eastAsia="Arial" w:hAnsi="Arial" w:cs="Arial"/>
          <w:sz w:val="22"/>
          <w:szCs w:val="22"/>
        </w:rPr>
        <w:br/>
      </w:r>
      <w:r>
        <w:rPr>
          <w:rFonts w:ascii="Arial" w:eastAsia="Arial" w:hAnsi="Arial" w:cs="Arial"/>
          <w:sz w:val="22"/>
          <w:szCs w:val="22"/>
        </w:rPr>
        <w:t xml:space="preserve">ERA-NET Cofund (CHIST-ERA III Call 2017). V šesté veřejné soutěži byly podpořeny 3 projekty </w:t>
      </w:r>
      <w:r w:rsidR="002320AA">
        <w:rPr>
          <w:rFonts w:ascii="Arial" w:eastAsia="Arial" w:hAnsi="Arial" w:cs="Arial"/>
          <w:sz w:val="22"/>
          <w:szCs w:val="22"/>
        </w:rPr>
        <w:br/>
      </w:r>
      <w:r>
        <w:rPr>
          <w:rFonts w:ascii="Arial" w:eastAsia="Arial" w:hAnsi="Arial" w:cs="Arial"/>
          <w:sz w:val="22"/>
          <w:szCs w:val="22"/>
        </w:rPr>
        <w:t xml:space="preserve">v rámci schématu ERA-NET Cofund (M-ERA.Net2 Call 2018). </w:t>
      </w:r>
    </w:p>
    <w:p w14:paraId="0000000D" w14:textId="0A837725" w:rsidR="003B6E5A" w:rsidRDefault="007B3D03">
      <w:pPr>
        <w:spacing w:before="120" w:after="120" w:line="276" w:lineRule="auto"/>
        <w:jc w:val="both"/>
        <w:rPr>
          <w:rFonts w:ascii="Arial" w:eastAsia="Arial" w:hAnsi="Arial" w:cs="Arial"/>
          <w:sz w:val="22"/>
          <w:szCs w:val="22"/>
        </w:rPr>
      </w:pPr>
      <w:bookmarkStart w:id="3" w:name="_heading=h.dlikm18t9x9i" w:colFirst="0" w:colLast="0"/>
      <w:bookmarkEnd w:id="3"/>
      <w:r>
        <w:rPr>
          <w:rFonts w:ascii="Arial" w:eastAsia="Arial" w:hAnsi="Arial" w:cs="Arial"/>
          <w:sz w:val="22"/>
          <w:szCs w:val="22"/>
        </w:rPr>
        <w:t xml:space="preserve">V následujících letech je z programu plánováno podpořit úspěšné české uchazeče v projektech </w:t>
      </w:r>
      <w:r w:rsidR="002320AA">
        <w:rPr>
          <w:rFonts w:ascii="Arial" w:eastAsia="Arial" w:hAnsi="Arial" w:cs="Arial"/>
          <w:sz w:val="22"/>
          <w:szCs w:val="22"/>
        </w:rPr>
        <w:br/>
      </w:r>
      <w:r>
        <w:rPr>
          <w:rFonts w:ascii="Arial" w:eastAsia="Arial" w:hAnsi="Arial" w:cs="Arial"/>
          <w:sz w:val="22"/>
          <w:szCs w:val="22"/>
        </w:rPr>
        <w:t xml:space="preserve">z celkem 15 mezinárodních výzev ERA-NET Cofund, ve kterých je TA ČR zapojena. Poskytnutí podpory na projekty mezinárodní spolupráce ve výzkumu, vývoji a inovacích proběhne na základě hodnocení a výběru projektů uskutečněného na mezinárodní úrovni. V této souvislosti jsou </w:t>
      </w:r>
      <w:r w:rsidR="002320AA">
        <w:rPr>
          <w:rFonts w:ascii="Arial" w:eastAsia="Arial" w:hAnsi="Arial" w:cs="Arial"/>
          <w:sz w:val="22"/>
          <w:szCs w:val="22"/>
        </w:rPr>
        <w:br/>
      </w:r>
      <w:r>
        <w:rPr>
          <w:rFonts w:ascii="Arial" w:eastAsia="Arial" w:hAnsi="Arial" w:cs="Arial"/>
          <w:sz w:val="22"/>
          <w:szCs w:val="22"/>
        </w:rPr>
        <w:t>v programu EPSILON navrhovány následující změny:</w:t>
      </w:r>
    </w:p>
    <w:p w14:paraId="0000000E" w14:textId="1BB53FB3" w:rsidR="003B6E5A" w:rsidRDefault="007B3D03">
      <w:pPr>
        <w:numPr>
          <w:ilvl w:val="0"/>
          <w:numId w:val="2"/>
        </w:numPr>
        <w:pBdr>
          <w:top w:val="nil"/>
          <w:left w:val="nil"/>
          <w:bottom w:val="nil"/>
          <w:right w:val="nil"/>
          <w:between w:val="nil"/>
        </w:pBdr>
        <w:spacing w:before="120" w:line="276" w:lineRule="auto"/>
        <w:jc w:val="both"/>
        <w:rPr>
          <w:color w:val="000000"/>
          <w:sz w:val="22"/>
          <w:szCs w:val="22"/>
        </w:rPr>
      </w:pPr>
      <w:r>
        <w:rPr>
          <w:rFonts w:ascii="Arial" w:eastAsia="Arial" w:hAnsi="Arial" w:cs="Arial"/>
          <w:b/>
          <w:sz w:val="22"/>
          <w:szCs w:val="22"/>
        </w:rPr>
        <w:t>Prodloužení programu o rok</w:t>
      </w:r>
      <w:r>
        <w:rPr>
          <w:rFonts w:ascii="Arial" w:eastAsia="Arial" w:hAnsi="Arial" w:cs="Arial"/>
          <w:sz w:val="22"/>
          <w:szCs w:val="22"/>
        </w:rPr>
        <w:t xml:space="preserve"> </w:t>
      </w:r>
      <w:r w:rsidR="00C4242F">
        <w:rPr>
          <w:rFonts w:ascii="Arial" w:eastAsia="Arial" w:hAnsi="Arial" w:cs="Arial"/>
          <w:sz w:val="22"/>
          <w:szCs w:val="22"/>
        </w:rPr>
        <w:t>-</w:t>
      </w:r>
      <w:r>
        <w:rPr>
          <w:rFonts w:ascii="Arial" w:eastAsia="Arial" w:hAnsi="Arial" w:cs="Arial"/>
          <w:sz w:val="22"/>
          <w:szCs w:val="22"/>
        </w:rPr>
        <w:t xml:space="preserve"> tedy s financováním do roku 2026, a to z důvodu realizace plánovaných mezinárodních výzev a následné možnosti podpory českých uchazečů </w:t>
      </w:r>
      <w:r w:rsidR="002320AA">
        <w:rPr>
          <w:rFonts w:ascii="Arial" w:eastAsia="Arial" w:hAnsi="Arial" w:cs="Arial"/>
          <w:sz w:val="22"/>
          <w:szCs w:val="22"/>
        </w:rPr>
        <w:br/>
      </w:r>
      <w:r>
        <w:rPr>
          <w:rFonts w:ascii="Arial" w:eastAsia="Arial" w:hAnsi="Arial" w:cs="Arial"/>
          <w:sz w:val="22"/>
          <w:szCs w:val="22"/>
        </w:rPr>
        <w:t xml:space="preserve">v úspěšných projektech. Poslední plánovaná mezinárodní výzva k předkládání návrhů projektů bude uchazečům zpřístupněna v roce 2021 s financováním od roku 2022 a dobou trvání projektů do roku 2026. </w:t>
      </w:r>
      <w:r>
        <w:rPr>
          <w:rFonts w:ascii="Arial" w:eastAsia="Arial" w:hAnsi="Arial" w:cs="Arial"/>
          <w:b/>
          <w:sz w:val="22"/>
          <w:szCs w:val="22"/>
        </w:rPr>
        <w:t>Nová doba trvání programu je tedy 2015 - 2026</w:t>
      </w:r>
      <w:r>
        <w:rPr>
          <w:rFonts w:ascii="Arial" w:eastAsia="Arial" w:hAnsi="Arial" w:cs="Arial"/>
          <w:sz w:val="22"/>
          <w:szCs w:val="22"/>
        </w:rPr>
        <w:t>.</w:t>
      </w:r>
    </w:p>
    <w:p w14:paraId="0000000F" w14:textId="3EE4405F" w:rsidR="003B6E5A" w:rsidRDefault="007B3D03">
      <w:pPr>
        <w:numPr>
          <w:ilvl w:val="0"/>
          <w:numId w:val="2"/>
        </w:numPr>
        <w:spacing w:before="120" w:line="276" w:lineRule="auto"/>
        <w:jc w:val="both"/>
        <w:rPr>
          <w:rFonts w:ascii="Arial" w:eastAsia="Arial" w:hAnsi="Arial" w:cs="Arial"/>
          <w:sz w:val="22"/>
          <w:szCs w:val="22"/>
        </w:rPr>
      </w:pPr>
      <w:r>
        <w:rPr>
          <w:rFonts w:ascii="Arial" w:eastAsia="Arial" w:hAnsi="Arial" w:cs="Arial"/>
          <w:b/>
          <w:sz w:val="22"/>
          <w:szCs w:val="22"/>
        </w:rPr>
        <w:lastRenderedPageBreak/>
        <w:t>Navýšení celkové intenzity podpory na program</w:t>
      </w:r>
      <w:r>
        <w:rPr>
          <w:rFonts w:ascii="Arial" w:eastAsia="Arial" w:hAnsi="Arial" w:cs="Arial"/>
          <w:sz w:val="22"/>
          <w:szCs w:val="22"/>
        </w:rPr>
        <w:t xml:space="preserve"> z původních 60 % </w:t>
      </w:r>
      <w:r>
        <w:rPr>
          <w:rFonts w:ascii="Arial" w:eastAsia="Arial" w:hAnsi="Arial" w:cs="Arial"/>
          <w:b/>
          <w:sz w:val="22"/>
          <w:szCs w:val="22"/>
        </w:rPr>
        <w:t>na 65 %</w:t>
      </w:r>
      <w:r>
        <w:rPr>
          <w:rFonts w:ascii="Arial" w:eastAsia="Arial" w:hAnsi="Arial" w:cs="Arial"/>
          <w:sz w:val="22"/>
          <w:szCs w:val="22"/>
        </w:rPr>
        <w:t xml:space="preserve">. Zvýšení intenzity podpory na program je požadováno za účelem posílení motivace českých výzkumníků k účasti v ERA-NET cofundových výzvách. Celkové zapojení ČR do ERA-NET cofundů či obecně do výzev komunitárního programu Evropské komise Horizon 2020 </w:t>
      </w:r>
      <w:r w:rsidR="002320AA">
        <w:rPr>
          <w:rFonts w:ascii="Arial" w:eastAsia="Arial" w:hAnsi="Arial" w:cs="Arial"/>
          <w:sz w:val="22"/>
          <w:szCs w:val="22"/>
        </w:rPr>
        <w:br/>
      </w:r>
      <w:r>
        <w:rPr>
          <w:rFonts w:ascii="Arial" w:eastAsia="Arial" w:hAnsi="Arial" w:cs="Arial"/>
          <w:sz w:val="22"/>
          <w:szCs w:val="22"/>
        </w:rPr>
        <w:t xml:space="preserve">je v současnosti nízké. Díky navýšení celkové intenzity programu EPSILON bude možné navýšit maximální intenzitu podpory na českou část projektu v rámci výzev ERA-NET cofund až na plánovaných 85 %. </w:t>
      </w:r>
    </w:p>
    <w:p w14:paraId="00000010" w14:textId="66B5B33A" w:rsidR="003B6E5A" w:rsidRDefault="007B3D03">
      <w:pPr>
        <w:spacing w:before="120" w:line="276" w:lineRule="auto"/>
        <w:ind w:left="720"/>
        <w:jc w:val="both"/>
        <w:rPr>
          <w:rFonts w:ascii="Arial" w:eastAsia="Arial" w:hAnsi="Arial" w:cs="Arial"/>
          <w:sz w:val="22"/>
          <w:szCs w:val="22"/>
        </w:rPr>
      </w:pPr>
      <w:r>
        <w:rPr>
          <w:rFonts w:ascii="Arial" w:eastAsia="Arial" w:hAnsi="Arial" w:cs="Arial"/>
          <w:sz w:val="22"/>
          <w:szCs w:val="22"/>
        </w:rPr>
        <w:t xml:space="preserve">Vyšší intenzita podpory zajistí konkurenceschopnost vůči ostatním programům TA ČR. </w:t>
      </w:r>
      <w:r w:rsidR="002320AA">
        <w:rPr>
          <w:rFonts w:ascii="Arial" w:eastAsia="Arial" w:hAnsi="Arial" w:cs="Arial"/>
          <w:sz w:val="22"/>
          <w:szCs w:val="22"/>
        </w:rPr>
        <w:br/>
      </w:r>
      <w:r>
        <w:rPr>
          <w:rFonts w:ascii="Arial" w:eastAsia="Arial" w:hAnsi="Arial" w:cs="Arial"/>
          <w:sz w:val="22"/>
          <w:szCs w:val="22"/>
        </w:rPr>
        <w:t xml:space="preserve">V porovnání s konkurenčními programy TA ČR zaměřenými na podporu mezinárodní spolupráce (KAPPA, </w:t>
      </w:r>
      <w:r w:rsidR="002E51E4">
        <w:rPr>
          <w:rFonts w:ascii="Arial" w:eastAsia="Arial" w:hAnsi="Arial" w:cs="Arial"/>
          <w:sz w:val="22"/>
          <w:szCs w:val="22"/>
        </w:rPr>
        <w:t>DELTA 2</w:t>
      </w:r>
      <w:r>
        <w:rPr>
          <w:rFonts w:ascii="Arial" w:eastAsia="Arial" w:hAnsi="Arial" w:cs="Arial"/>
          <w:sz w:val="22"/>
          <w:szCs w:val="22"/>
        </w:rPr>
        <w:t xml:space="preserve">) není současná výše podpory v programu EPSILON pro české výzkumníky atraktivní. Intenzita podpory na program je v programu KAPPA 80 % </w:t>
      </w:r>
      <w:r w:rsidR="002320AA">
        <w:rPr>
          <w:rFonts w:ascii="Arial" w:eastAsia="Arial" w:hAnsi="Arial" w:cs="Arial"/>
          <w:sz w:val="22"/>
          <w:szCs w:val="22"/>
        </w:rPr>
        <w:br/>
      </w:r>
      <w:r>
        <w:rPr>
          <w:rFonts w:ascii="Arial" w:eastAsia="Arial" w:hAnsi="Arial" w:cs="Arial"/>
          <w:sz w:val="22"/>
          <w:szCs w:val="22"/>
        </w:rPr>
        <w:t xml:space="preserve">a v programu </w:t>
      </w:r>
      <w:r w:rsidR="002E51E4">
        <w:rPr>
          <w:rFonts w:ascii="Arial" w:eastAsia="Arial" w:hAnsi="Arial" w:cs="Arial"/>
          <w:sz w:val="22"/>
          <w:szCs w:val="22"/>
        </w:rPr>
        <w:t>DELTA 2</w:t>
      </w:r>
      <w:r>
        <w:rPr>
          <w:rFonts w:ascii="Arial" w:eastAsia="Arial" w:hAnsi="Arial" w:cs="Arial"/>
          <w:sz w:val="22"/>
          <w:szCs w:val="22"/>
        </w:rPr>
        <w:t xml:space="preserve"> 74 %. </w:t>
      </w:r>
    </w:p>
    <w:p w14:paraId="00000011" w14:textId="304EEFC3" w:rsidR="003B6E5A" w:rsidRDefault="007B3D03">
      <w:pPr>
        <w:spacing w:before="120" w:line="276" w:lineRule="auto"/>
        <w:ind w:left="720"/>
        <w:jc w:val="both"/>
        <w:rPr>
          <w:rFonts w:ascii="Arial" w:eastAsia="Arial" w:hAnsi="Arial" w:cs="Arial"/>
          <w:sz w:val="22"/>
          <w:szCs w:val="22"/>
        </w:rPr>
      </w:pPr>
      <w:r>
        <w:rPr>
          <w:rFonts w:ascii="Arial" w:eastAsia="Arial" w:hAnsi="Arial" w:cs="Arial"/>
          <w:sz w:val="22"/>
          <w:szCs w:val="22"/>
        </w:rPr>
        <w:t xml:space="preserve">V souvislosti s tím byl upraven také rozpočet programu - byly sníženy celkové výdaje </w:t>
      </w:r>
      <w:r w:rsidR="002320AA">
        <w:rPr>
          <w:rFonts w:ascii="Arial" w:eastAsia="Arial" w:hAnsi="Arial" w:cs="Arial"/>
          <w:sz w:val="22"/>
          <w:szCs w:val="22"/>
        </w:rPr>
        <w:br/>
      </w:r>
      <w:r>
        <w:rPr>
          <w:rFonts w:ascii="Arial" w:eastAsia="Arial" w:hAnsi="Arial" w:cs="Arial"/>
          <w:sz w:val="22"/>
          <w:szCs w:val="22"/>
        </w:rPr>
        <w:t xml:space="preserve">a neveřejné zdroje. </w:t>
      </w:r>
      <w:r w:rsidR="00F2245F">
        <w:rPr>
          <w:rFonts w:ascii="Arial" w:eastAsia="Arial" w:hAnsi="Arial" w:cs="Arial"/>
          <w:sz w:val="22"/>
          <w:szCs w:val="22"/>
        </w:rPr>
        <w:t xml:space="preserve">Výdaje </w:t>
      </w:r>
      <w:r>
        <w:rPr>
          <w:rFonts w:ascii="Arial" w:eastAsia="Arial" w:hAnsi="Arial" w:cs="Arial"/>
          <w:sz w:val="22"/>
          <w:szCs w:val="22"/>
        </w:rPr>
        <w:t>ze státního rozpočtu zůstal</w:t>
      </w:r>
      <w:r w:rsidR="00F2245F">
        <w:rPr>
          <w:rFonts w:ascii="Arial" w:eastAsia="Arial" w:hAnsi="Arial" w:cs="Arial"/>
          <w:sz w:val="22"/>
          <w:szCs w:val="22"/>
        </w:rPr>
        <w:t>y</w:t>
      </w:r>
      <w:r>
        <w:rPr>
          <w:rFonts w:ascii="Arial" w:eastAsia="Arial" w:hAnsi="Arial" w:cs="Arial"/>
          <w:sz w:val="22"/>
          <w:szCs w:val="22"/>
        </w:rPr>
        <w:t xml:space="preserve"> zachován</w:t>
      </w:r>
      <w:r w:rsidR="00F2245F">
        <w:rPr>
          <w:rFonts w:ascii="Arial" w:eastAsia="Arial" w:hAnsi="Arial" w:cs="Arial"/>
          <w:sz w:val="22"/>
          <w:szCs w:val="22"/>
        </w:rPr>
        <w:t>y</w:t>
      </w:r>
      <w:r w:rsidR="008951C4">
        <w:rPr>
          <w:rFonts w:ascii="Arial" w:eastAsia="Arial" w:hAnsi="Arial" w:cs="Arial"/>
          <w:sz w:val="22"/>
          <w:szCs w:val="22"/>
        </w:rPr>
        <w:t xml:space="preserve"> a </w:t>
      </w:r>
      <w:r w:rsidR="00F2245F">
        <w:rPr>
          <w:rFonts w:ascii="Arial" w:eastAsia="Arial" w:hAnsi="Arial" w:cs="Arial"/>
          <w:sz w:val="22"/>
          <w:szCs w:val="22"/>
        </w:rPr>
        <w:t xml:space="preserve">změna tedy </w:t>
      </w:r>
      <w:r w:rsidR="008951C4">
        <w:rPr>
          <w:rFonts w:ascii="Arial" w:eastAsia="Arial" w:hAnsi="Arial" w:cs="Arial"/>
          <w:sz w:val="22"/>
          <w:szCs w:val="22"/>
        </w:rPr>
        <w:t>nemá dodatečný vliv na</w:t>
      </w:r>
      <w:r w:rsidR="00F2245F">
        <w:rPr>
          <w:rFonts w:ascii="Arial" w:eastAsia="Arial" w:hAnsi="Arial" w:cs="Arial"/>
          <w:sz w:val="22"/>
          <w:szCs w:val="22"/>
        </w:rPr>
        <w:t xml:space="preserve"> výši čerpání ze státního rozpočtu</w:t>
      </w:r>
      <w:r>
        <w:rPr>
          <w:rFonts w:ascii="Arial" w:eastAsia="Arial" w:hAnsi="Arial" w:cs="Arial"/>
          <w:sz w:val="22"/>
          <w:szCs w:val="22"/>
        </w:rPr>
        <w:t xml:space="preserve">. </w:t>
      </w:r>
    </w:p>
    <w:p w14:paraId="00000012" w14:textId="77777777" w:rsidR="003B6E5A" w:rsidRDefault="003B6E5A">
      <w:pPr>
        <w:pBdr>
          <w:top w:val="nil"/>
          <w:left w:val="nil"/>
          <w:bottom w:val="nil"/>
          <w:right w:val="nil"/>
          <w:between w:val="nil"/>
        </w:pBdr>
        <w:spacing w:after="120" w:line="276" w:lineRule="auto"/>
        <w:jc w:val="both"/>
        <w:rPr>
          <w:sz w:val="22"/>
          <w:szCs w:val="22"/>
        </w:rPr>
      </w:pPr>
    </w:p>
    <w:p w14:paraId="00000013" w14:textId="69E06CBD" w:rsidR="003B6E5A" w:rsidRDefault="007B3D03">
      <w:pPr>
        <w:spacing w:line="276" w:lineRule="auto"/>
        <w:jc w:val="both"/>
        <w:rPr>
          <w:rFonts w:ascii="Arial" w:eastAsia="Arial" w:hAnsi="Arial" w:cs="Arial"/>
          <w:sz w:val="22"/>
          <w:szCs w:val="22"/>
        </w:rPr>
      </w:pPr>
      <w:bookmarkStart w:id="4" w:name="_heading=h.1fob9te" w:colFirst="0" w:colLast="0"/>
      <w:bookmarkEnd w:id="4"/>
      <w:r>
        <w:rPr>
          <w:rFonts w:ascii="Arial" w:eastAsia="Arial" w:hAnsi="Arial" w:cs="Arial"/>
          <w:sz w:val="22"/>
          <w:szCs w:val="22"/>
        </w:rPr>
        <w:t>Upravený program bude realizován v souladu s aktualizovanou Národní politikou výzkumu, vývoje a inovací České republiky na léta 2016 až 2020 s výhledem do roku 2025, schválenou usnesením vlády České republiky ze dne 17. února 2016 č. 135, Národními prioritami orientovaného výzkumu, experimentálního vývoje a inovací, které byly přijaty usnesením vlády ze dne 19. července 2012 č. 552 a národními a resortními strategiemi.</w:t>
      </w:r>
    </w:p>
    <w:p w14:paraId="61B8778F" w14:textId="7CCF8E2D" w:rsidR="00DE593B" w:rsidRDefault="00DE593B">
      <w:pPr>
        <w:spacing w:line="276" w:lineRule="auto"/>
        <w:jc w:val="both"/>
        <w:rPr>
          <w:rFonts w:ascii="Arial" w:eastAsia="Arial" w:hAnsi="Arial" w:cs="Arial"/>
          <w:sz w:val="22"/>
          <w:szCs w:val="22"/>
        </w:rPr>
      </w:pPr>
    </w:p>
    <w:p w14:paraId="418E3D66" w14:textId="676D6D7C" w:rsidR="00DE593B" w:rsidRDefault="00DE593B">
      <w:pPr>
        <w:spacing w:line="276" w:lineRule="auto"/>
        <w:jc w:val="both"/>
        <w:rPr>
          <w:rFonts w:ascii="Arial" w:eastAsia="Arial" w:hAnsi="Arial" w:cs="Arial"/>
          <w:sz w:val="22"/>
          <w:szCs w:val="22"/>
        </w:rPr>
      </w:pPr>
      <w:r w:rsidRPr="00DE593B">
        <w:rPr>
          <w:rFonts w:ascii="Arial" w:eastAsia="Arial" w:hAnsi="Arial" w:cs="Arial"/>
          <w:sz w:val="22"/>
          <w:szCs w:val="22"/>
        </w:rPr>
        <w:t xml:space="preserve">Návrh na změnu programu </w:t>
      </w:r>
      <w:r>
        <w:rPr>
          <w:rFonts w:ascii="Arial" w:eastAsia="Arial" w:hAnsi="Arial" w:cs="Arial"/>
          <w:sz w:val="22"/>
          <w:szCs w:val="22"/>
        </w:rPr>
        <w:t>EPSILON</w:t>
      </w:r>
      <w:r w:rsidRPr="00DE593B">
        <w:rPr>
          <w:rFonts w:ascii="Arial" w:eastAsia="Arial" w:hAnsi="Arial" w:cs="Arial"/>
          <w:sz w:val="22"/>
          <w:szCs w:val="22"/>
        </w:rPr>
        <w:t xml:space="preserve"> nemá negativní dopad na výdaje státního rozpočtu na výzkum, vývoj a inovace ani na jiné veřejné rozpočty, podnikatelské prostředí, sociální oblast, životní prostředí ani na rovné postavení mužů a žen.</w:t>
      </w:r>
    </w:p>
    <w:p w14:paraId="00000014" w14:textId="77777777" w:rsidR="003B6E5A" w:rsidRDefault="003B6E5A">
      <w:pPr>
        <w:spacing w:line="276" w:lineRule="auto"/>
        <w:jc w:val="both"/>
        <w:rPr>
          <w:rFonts w:ascii="Arial" w:eastAsia="Arial" w:hAnsi="Arial" w:cs="Arial"/>
          <w:sz w:val="22"/>
          <w:szCs w:val="22"/>
        </w:rPr>
      </w:pPr>
    </w:p>
    <w:p w14:paraId="00000015" w14:textId="77777777" w:rsidR="003B6E5A" w:rsidRDefault="007B3D03">
      <w:pPr>
        <w:spacing w:line="276" w:lineRule="auto"/>
        <w:jc w:val="both"/>
        <w:rPr>
          <w:rFonts w:ascii="Arial" w:eastAsia="Arial" w:hAnsi="Arial" w:cs="Arial"/>
          <w:sz w:val="22"/>
          <w:szCs w:val="22"/>
        </w:rPr>
      </w:pPr>
      <w:r>
        <w:rPr>
          <w:rFonts w:ascii="Arial" w:eastAsia="Arial" w:hAnsi="Arial" w:cs="Arial"/>
          <w:sz w:val="22"/>
          <w:szCs w:val="22"/>
        </w:rPr>
        <w:t xml:space="preserve">Materiál byl projednán </w:t>
      </w:r>
      <w:r>
        <w:rPr>
          <w:rFonts w:ascii="Arial" w:eastAsia="Arial" w:hAnsi="Arial" w:cs="Arial"/>
          <w:sz w:val="22"/>
          <w:szCs w:val="22"/>
          <w:highlight w:val="yellow"/>
        </w:rPr>
        <w:t>x.</w:t>
      </w:r>
      <w:r>
        <w:rPr>
          <w:rFonts w:ascii="Arial" w:eastAsia="Arial" w:hAnsi="Arial" w:cs="Arial"/>
          <w:sz w:val="22"/>
          <w:szCs w:val="22"/>
        </w:rPr>
        <w:t xml:space="preserve"> zasedání Rady pro výzkum, vývoj a inovace, které se konalo dne ……</w:t>
      </w:r>
    </w:p>
    <w:p w14:paraId="00000016" w14:textId="77777777" w:rsidR="003B6E5A" w:rsidRDefault="003B6E5A">
      <w:pPr>
        <w:spacing w:line="276" w:lineRule="auto"/>
        <w:jc w:val="both"/>
        <w:rPr>
          <w:rFonts w:ascii="Arial" w:eastAsia="Arial" w:hAnsi="Arial" w:cs="Arial"/>
          <w:sz w:val="22"/>
          <w:szCs w:val="22"/>
        </w:rPr>
      </w:pPr>
    </w:p>
    <w:p w14:paraId="00000017" w14:textId="77777777" w:rsidR="003B6E5A" w:rsidRDefault="007B3D03">
      <w:pPr>
        <w:spacing w:line="276" w:lineRule="auto"/>
        <w:jc w:val="both"/>
        <w:rPr>
          <w:rFonts w:ascii="Arial" w:eastAsia="Arial" w:hAnsi="Arial" w:cs="Arial"/>
          <w:sz w:val="22"/>
          <w:szCs w:val="22"/>
        </w:rPr>
      </w:pPr>
      <w:bookmarkStart w:id="5" w:name="_heading=h.3znysh7" w:colFirst="0" w:colLast="0"/>
      <w:bookmarkEnd w:id="5"/>
      <w:r>
        <w:rPr>
          <w:rFonts w:ascii="Arial" w:eastAsia="Arial" w:hAnsi="Arial" w:cs="Arial"/>
          <w:sz w:val="22"/>
          <w:szCs w:val="22"/>
        </w:rPr>
        <w:t xml:space="preserve">Do meziresortního připomínkového řízení byl materiál rozeslán </w:t>
      </w:r>
      <w:r>
        <w:rPr>
          <w:rFonts w:ascii="Arial" w:eastAsia="Arial" w:hAnsi="Arial" w:cs="Arial"/>
          <w:sz w:val="22"/>
          <w:szCs w:val="22"/>
          <w:highlight w:val="yellow"/>
        </w:rPr>
        <w:t xml:space="preserve">x. y </w:t>
      </w:r>
      <w:r>
        <w:rPr>
          <w:rFonts w:ascii="Arial" w:eastAsia="Arial" w:hAnsi="Arial" w:cs="Arial"/>
          <w:sz w:val="22"/>
          <w:szCs w:val="22"/>
        </w:rPr>
        <w:t xml:space="preserve">2019 s termínem zaslání připomínek do </w:t>
      </w:r>
      <w:r>
        <w:rPr>
          <w:rFonts w:ascii="Arial" w:eastAsia="Arial" w:hAnsi="Arial" w:cs="Arial"/>
          <w:sz w:val="22"/>
          <w:szCs w:val="22"/>
          <w:highlight w:val="yellow"/>
        </w:rPr>
        <w:t xml:space="preserve">x. y </w:t>
      </w:r>
      <w:r>
        <w:rPr>
          <w:rFonts w:ascii="Arial" w:eastAsia="Arial" w:hAnsi="Arial" w:cs="Arial"/>
          <w:sz w:val="22"/>
          <w:szCs w:val="22"/>
        </w:rPr>
        <w:t xml:space="preserve">2019. Byly doručeny připomínky z </w:t>
      </w:r>
      <w:r>
        <w:rPr>
          <w:rFonts w:ascii="Arial" w:eastAsia="Arial" w:hAnsi="Arial" w:cs="Arial"/>
          <w:sz w:val="22"/>
          <w:szCs w:val="22"/>
          <w:highlight w:val="yellow"/>
        </w:rPr>
        <w:t>x</w:t>
      </w:r>
      <w:r>
        <w:rPr>
          <w:rFonts w:ascii="Arial" w:eastAsia="Arial" w:hAnsi="Arial" w:cs="Arial"/>
          <w:sz w:val="22"/>
          <w:szCs w:val="22"/>
        </w:rPr>
        <w:t xml:space="preserve"> připomínkových míst. Vypořádání výsledků meziresortního připomínkového řízení je uvedeno v části IV. předkládaného materiálu. Materiál </w:t>
      </w:r>
      <w:r>
        <w:rPr>
          <w:rFonts w:ascii="Arial" w:eastAsia="Arial" w:hAnsi="Arial" w:cs="Arial"/>
          <w:sz w:val="22"/>
          <w:szCs w:val="22"/>
        </w:rPr>
        <w:br/>
        <w:t xml:space="preserve">je předkládán </w:t>
      </w:r>
      <w:r>
        <w:rPr>
          <w:rFonts w:ascii="Arial" w:eastAsia="Arial" w:hAnsi="Arial" w:cs="Arial"/>
          <w:sz w:val="22"/>
          <w:szCs w:val="22"/>
          <w:highlight w:val="yellow"/>
        </w:rPr>
        <w:t>xxxx.</w:t>
      </w:r>
    </w:p>
    <w:sectPr w:rsidR="003B6E5A">
      <w:footerReference w:type="default" r:id="rId9"/>
      <w:pgSz w:w="11906" w:h="16838"/>
      <w:pgMar w:top="1418" w:right="1134" w:bottom="1418" w:left="1134" w:header="720" w:footer="425"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3B4EC" w14:textId="77777777" w:rsidR="00BE172C" w:rsidRDefault="00BE172C">
      <w:r>
        <w:separator/>
      </w:r>
    </w:p>
  </w:endnote>
  <w:endnote w:type="continuationSeparator" w:id="0">
    <w:p w14:paraId="4CFA3366" w14:textId="77777777" w:rsidR="00BE172C" w:rsidRDefault="00BE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18" w14:textId="54946C32" w:rsidR="003B6E5A" w:rsidRDefault="007B3D0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163482">
      <w:rPr>
        <w:noProof/>
        <w:color w:val="000000"/>
      </w:rPr>
      <w:t>2</w:t>
    </w:r>
    <w:r>
      <w:rPr>
        <w:color w:val="000000"/>
      </w:rPr>
      <w:fldChar w:fldCharType="end"/>
    </w:r>
  </w:p>
  <w:p w14:paraId="00000019" w14:textId="77777777" w:rsidR="003B6E5A" w:rsidRDefault="003B6E5A">
    <w:pPr>
      <w:spacing w:after="60"/>
      <w:jc w:val="center"/>
      <w:rPr>
        <w:rFonts w:ascii="Arial" w:eastAsia="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9A120" w14:textId="77777777" w:rsidR="00BE172C" w:rsidRDefault="00BE172C">
      <w:r>
        <w:separator/>
      </w:r>
    </w:p>
  </w:footnote>
  <w:footnote w:type="continuationSeparator" w:id="0">
    <w:p w14:paraId="508D8689" w14:textId="77777777" w:rsidR="00BE172C" w:rsidRDefault="00BE17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63DF8"/>
    <w:multiLevelType w:val="multilevel"/>
    <w:tmpl w:val="2A8EE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54EB01E7"/>
    <w:multiLevelType w:val="multilevel"/>
    <w:tmpl w:val="2F705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E5A"/>
    <w:rsid w:val="00163482"/>
    <w:rsid w:val="001F57F7"/>
    <w:rsid w:val="002320AA"/>
    <w:rsid w:val="002E51E4"/>
    <w:rsid w:val="003B6E5A"/>
    <w:rsid w:val="004F01C8"/>
    <w:rsid w:val="007B3D03"/>
    <w:rsid w:val="008951C4"/>
    <w:rsid w:val="008E5F4C"/>
    <w:rsid w:val="00BB29AA"/>
    <w:rsid w:val="00BE172C"/>
    <w:rsid w:val="00C339E3"/>
    <w:rsid w:val="00C4242F"/>
    <w:rsid w:val="00DD5B41"/>
    <w:rsid w:val="00DE593B"/>
    <w:rsid w:val="00ED1E5C"/>
    <w:rsid w:val="00F2245F"/>
    <w:rsid w:val="00FE787C"/>
    <w:rsid w:val="00FF5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79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itul">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itul">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75/8KA7IjZtWdpkqCDzAqRPB+g==">AMUW2mVCz0xh9gT6hK4laKecqYpnTg5AcGeG+TB7vrjxX4N9IEsZa89XQCiaN9jGZlaGK3GRbEM7B39Od+2EZMjjNn5X3hkeTHNxuo5T+w0U3fE4IRsuDO/VtLMQTmtjSg9qjo+QrsiKLMrqnB8WTgjCFx+GvbsvbPzuS+DnFLk3fLZMYoF746XS4zik42v0ryeqitpfB4DF6/yo5njpAcoGgtmC2QBMAMsZ16tunL5qXO4UlsxbAkQF+/X/VG+/DwCMVYMYmHCF8XDhW+lz83y/q7+AF9CIsnlQasVzZpZ3uEI/Ri0gBJix8t3k0otp1cKMvjDQ0NgW6RUhmQRflbF0QVfiwxhwp+d/Mmkf8RIIi1NCszwa+4V1pP2Lxat/m1RhvEYmK/RhTlrJCnV5mP4/TQcz8LLOCTOixjxypTVtF4s+kWALyUhJWdsNMW+DUjllGzB+3Juq2jkS6YvR1GWOGl2TEQ7HzpmTvlUP3JcT9tTweH0cVHmIu0YMd0M699YQksr3V6aF3zG4Dhb9roeWKDWVdA903UmC2szzVFgVEkyJTGafEpBPLINxwvxfBciQQsm2mJED0varUtVlamPCzmuVqHX+oYKXcRq2K1/1HCu7aFT05i2YFGI6uzg8GSb5UGF9DW5qBqDAlJU6OMBgM0hafYsYiFi/tynTSs1MBQ18pIAFyScpEr3ECd4ZyF4u4dPzCh2Im7LxC8w+JZJN1q0EMgNy6cPv9jAcvfOtdWvDH3LSi+VwclSSgSfis2S7VDJNgv3xZP4CCuxFJsJmGeTheSC0/HtZEJweItVr5RXEUH/1SUqnDqNo4SiL56Cj+Yu0e0fzVjxPoEEPpQnyZt1MFUT83o7gwXTrpI6V/VP8J5oOe8zuwrrk4P62y/4ZxSL6EDEvK8E0mzpkN5Wk/U+iaVVql7T7lvMcl5AY1u0bAipM3/rb4LBuMEF9VXFw8J4WeBBSZkMqUXcpi4Rwd0DC/kwkyLUuGgQ5XpBwJmKYiHYe7i/RHqRbVw8JrTuNHpB6Ep07T0FzrXkwY7txjEPpu/F+shzYnXG0aKywJWKQb9p1GqNYyR4nYHsqfWlBnRWSi1FvvYaumuCQRP3QfZPriFU6TIl4W2mMw6dhixNTYLmAZq/BnreFgXCveqNoA+bCS1NpQboEV+DQx//RIL8a1oylMVBBgmhUYpmONuu5zRM8gc6HviAQCg0TSsMtEGOsw91QQljmUCCfwfGgPSeubVvoWAE55QnJupp0gvA/lx9v81uQSXFAhljZXPtro7wLRhH7hj0ews+BWHwQOJCRQdL1qNiA3YrIxTHXGat+CLFxpY3pyKmMPZr/YrS8N2lV8mwD8hMFi64wC2Jx8gzt9uH0U87jswu+chZc4gLL+rBMtz1HobVgv/DkgSW1KnxmUhkB9KYjyhpGfxHL68L5g89G9HnsYagJIsq7aIHNZy1W/8/MA3fDnLurzZyNwAudmA+24jso3PD139ryEswyYjlAIUsCGHuR4v0OqpW4DMc8PPh+mNazmgUm1g3UEnQcy9Cpn+Tf6UNOgE9wut+jKtTgGIFyQFn8LM5klrI2Z9AHq4P6YJp4kG1ZRT6How6OnPr8fc2gXGgR/DjsRzfgOx9+GkeEhgexMoEEsxOX3wyERnW/Aysc+ee6Yu9OIcCe7Sy6/BXdkG/X7DpmsYY8bWJVZHszOgXaqbIiBhdL9pKw4LVXTH+mZc6nnyofw5N9wP30XfDtf3sNPfya2G8oyEADMUHPWLrWmM2wR4VDGEub1IxiAL7fI+eKw66b9DMwc6dN2yf6WYDVKErBM7Fd4mC0zEJIgpdIWQE5ffHGQxOfu43YGfv97zsm2LYcEVhEqL2R7eSmQbW0zuCUOIgFOVyguWOF/FAo7uWEFQlcqp4akMXSbJ3Gb6klUxfAaqa+HX6SsUVdVrT2SwA4hpbSjOHFWCkTKj26ahDmj47xfNGULba8iBUpuSAdi2d9SAistpFhHl0VoWDgmZ94S+4ZwhpGPAAqpp3X9vkPug5dsKpGyeyZkBO1L5Lzi2C8gaZ8P/EqMkLpmoLjyAJPFsod1iXXNWjjIF94DNTLGF0il4KxcrePHtuFKJgAaPLZBtrx/kIstL1XKgG8AkEp6KJJ7gVF5NwHgaha8fCf+zEprHA49SBiM8OzROS/nriDOkYHMgljxqNMZhmIc4lqDVoH/PhgUke2pbhRQ9ZcRCbSFlhdqTJJRaJYmlnatY+Lx8bFP1Ld4P4ivQoL30ClP5rwyR73jvjoQlk6P9QxtN1pp1qOCLBMktet6a87hrwzP/xUw4myCt98FgRdMQ5q3S2CVURlUQ20A9au2Se0ohbzWPG27gO4BKdxDyXkIwSRF/Ynw0bT/bQR1Ad7gHCeECWMpV1kx4Q8M9Do/dFkGeK61OayFBHYKeztcRURQrjXRCiEN1ZtAVi8G9HnD1oBqOv0w6RbIGnQGZHOysFmFNPITdEiYrMzLTIOA2DzrB0dIe+sKPWhb/PJ68zTceL5UWwZZ8ijeXjZRBKjx1gfSVaqbSzvPc20bktYyZthnz3onXH9altqhWZSva0hQWXuViNz98XnRdVHDkSatBKXQ1FcPztcQZR2tqbNFGnA7sRLk90VgxKGC7Ex8P8q633fpVCrzNZNTlHFmrmEHe4Te+VFnQAL9hDTC1RBUsvjnEhWkxReEA/CJ5w/VNdX063YZ/PC1rs+gvfXYgaJGNTgK8u1MhF1FCuWH7nynsBssBn4/G6SYQ3P0bTe2dTqzZnD/f/X/M9Y8MFlHMLLo0N6XRAm2rXFcgNKBgSHVY0FMjvXWHsUL0vP4J+N65CGjwkduuxkB9SVOyg+LKbckmlBLUTHN4I67cFQRLgVpIB9VVgZnvcbnImWzHZ5pmkkJJNJcn98etuFUO9s+m61P/yBpn7x7W184ATxYKYoKVU1v4lKxv6ILLjBTAORnxWRgi0We1zpS9QZ05WvDGpQlwsJuuBed2puVKhjyGx1i1+IcIenB9e7syEWF3TTqflynDviYabdKwtHsdwPvl6rrmFEXazO40tKYlormLZQFzxJq+eXK6okNq0338J7SXNfSt903YuxYqiaMgdQ46RtjaUKzVTdhgaext7tLm7met5W7EY7mTbd3xdck5oFNtMu/W82R+3v6U+GtQAIvz2huFrQzi77XJhi8WQrUvIb/ueZmicHzrET4bfiv8bqlgtGvURvfqs6JvEEEMiTAORT2TEB8Guog67lk+qdhKPLA8XtXynyYBv7xJWg8kAQHNHYIF4+4l10OvjDilFdf+5r3Dak+au1KU8r3NN8AZkk1NDV9F1Kdviu8Ojhm4YLVV/auGS6BQdYtnvOtpbjTTV6+BYBfPQmFIlIQQXhrvKvre02UqdD3VoAFRG16mpWvCVBI0QrrXqDFdOCpAqQabbe8hx1TaJ0p8CqVylBXF+XBZ9TSYQFDJav0cyd0Q579pXFCTIxOqm1McIA5NBL/81Ez44Tnk4sAtkE1XfWoORcORIgm6jAj4ZIl8iwrJRX3mE55Fdx2iG6JgmszAfYrQ2Qj9Dws36X39s8coh68mqL59Og81ZmXTB9qRBPmX2T6eHrciMDKuwlFQWFfP7bqy5OMAsy4TGD2M6fh4kVp4eE7nHr6Htit1Mr0IfNAr1DRVox6Af3LGhw0wHU3i4OfobH78mfEDRdOVZENdhDhQhroe9opI4E3nkrvESyMaQI8Q8jHm9vnjKQc4Xlr4x07oWsR1tQZuQ/5KZ98R8Z2nXojSOQn96y248M17t0Bg2QennurgALixVzHu/bTcHmyWloZE4K5vGXIkULu+QVO7JuKC9KIo8A82diAJqT+95t2YqsQDRNSnhSFUh5YrMJ6pGnszxYZmvP8R6QUE2QbcrLx89tm+YbeQWGAYmP4bqppv6ZnpvJbb5TWFfBTSaHFEfL3GsVRO7ApZ3pX7e7cG2d/3SrdPXkg2MfFl3RHJedl0Cyq7CRC2Y0yguXrfnmdwf511mxHn5AUTpGuot1+dA/73ExHy05qvmwNWPOvRWUzsr+8AVZDm9x3f8bMosLx0QCurbZbMVbxvvoAjcy1u7qoclzbtbhVbwzOyNmmiR/3Q59yHnpJNGhJ6TqttPnzKNmoxHut28BP2IwIaS0BnLjtnBAqvRByTpudZ6Vm2X5Rft69w1/k/W6AKE9b/YT9TjhjY+TxEam2HJVTdZ5U2jcQXrKmjkay7/DjAMbIv/OgiDBYysTJLBdsWcLwsCEzThv5RySYRftUW62VWf0XHCkVbkSaEK00qh5smfi1SZEHCKoZy+7I9TWk+5oTNgLo1SvMlPFuFhcLQ/FQi2V2rQPp2xKBAnbFG4x9ujcoZMF05EvdIrbHy0hsA1YExtorIe0qC0dYBgxnWCYB+/Y/qGI6+p2vLqPdRo3vC0dOKLLSHtYBcJlFS0lExD0pQX053KiTzIUrfpfeBxkuUdV0QZLBnQ0TdNIAtxcMRHUbbc24R0LQIGNnoM14xwyuRlTg/HCb4S6lX7vdvkIClMDKq24Jc3jIDpkc4fKc5iokVrQndsy+TC2F1gQ5hmdj70HLwg5hxpFowYMtVInzVyAqBNh1hrJwAIglXuiouZeowKzHy5WQYdxKkj4nqwgjMCiIQTdoN5CCNLk6Eg1pXvFeqX4bcaHYntBLj/RvuTX3psKDDB2rk+Fa9O4cFJoozT+R4TWYKf2kdYg0AwDAd3iWoVpY+iq7y4K8Uq2P/DsDML2GBuFF4OkoFQGyunvfXSqcIVS0tL1701tAwCJhbzgho2iM+rFBu6mLKzTA3AR48jWmGVTPQRbYiewZW7tneKuMJqzb2zt53hpUY26D0eNeW2SOxyaPdmJ8Xsmqf6V2gWlku3AGI4JPb5wtZYCQyxWUiSvozQZzDW1WtmDmUjjZJEk7agKrKsp+ynGfIM1YuXjrRaLi+7XCRzsbzxrj5RCw0mnbauDKkW9eiqsIa9Gbdr24cKuDf8KddSpKWifle3pbhtm8IaMv27xDYti74zJPFSDiMi75ksiXrkkRhtuiXtgis15oZ+ZAc96Ff5lDfK4W4ExjjmHsQVMeb5UfKAj+d137MffmD0vchNnK7z//+FDoGsnRiQSop710c+5w9POpdY1Rac8DAOsccgYg1G1PoR6If9fZT7lRMSUNooBU+nbCSMnd0qpXaH7CeSg9dTmBS+H/y7fh9wqiT27ZGDYRRNATQ4iJgPJeqBD/lsUEGdIpnbH13BnfjmRn7DfjhlGWZSRy0YFg7yJUZgv62ngdY6WeuN0d2gjhGPi+xZs//MSnqOIGkru1A2/JFZGE9viZcya7ze8Ol9xkhcJMyUKiRGefidNbtUwdJcYpY4abbWiVo5kC9adgq2m94pN8bwvobeb5p45bCbV0og9igGkMPgxl+xrT/oeJ46+sPScvpMs3PdbyqvsuTjiPbgC8HI239SmopY08wZuBkcEDZUERRvjZSz0zq/+h/5hPZC4ckYEwmPwxCBNE9KoiDKDiST8NLPC4q2CTlR2tMVSEy8axPRSzx1kw+4Q0/9qbBi6qtvsFuabbS/wh0quwrhovKeMDYOQOhfS9r3ao8BHb5u1f41/tcvF4lPk3RsrcA4jWUdQ+/5NE22DX6zQsdyH9cBcOkQkDCuZQsep3xE0PDO9D4P5AikeAVurKDE90pVRBd9DZ0IYgja6/+OMoMbkeGoLHgxFhIu0rWhlvavHVA/w51IrVnQ1Y5AGdsCeW3Lqhzcp2tjzuermmpsn6fBi4RohBf2DzFgl2/E1HzgKGu5a4PuAZrE7oK1pufb50JssfHqGnpoj/XeoPHyVkPOJuOQBehfup3RySLXYvPoRYHXX/Oo1o7jx0jsvnssPLAhtWL6h7loCL/QdwGh99reb3PvjYCIMjpEzaTlT6uvrcunTMgq/6rpoXVJ1MwGi8l/GnzmPt3YClMcad5RvGsr2lSHR6VgF3FVNxkrHVT0fgg7HE/TtzIhoYPmufUYpRxalerp27oJUH1bBGzZ1Hz/3qsMdJZVfa5pBGRS+Qjz5V3z1+YNGCxWuf8VNz5iZ00ELVGj7LIkS1jeJnJ9E1uSxwfj4/5jcH7y/skC0YX5RwVs0NK+JZJkeYUvKz9D01NnfF4is/Y9UDhpSqTPVlPAZjL9iZb2IfI66W3IOPjQJLLy4HHzh6zhgnKUedY7y4aTua6Vg2LT/XlyrdQ1plwNKf9pJwxA2q4iEV7hhOs9leD/M2s3bImd0aysZ7EYDDxm8j2oJADO9US71c2BJYad/1wwUTXWpIqgHpnIohkHIu6O6HzLGvBjJgJrTmBuhdeClBnIKOIFP6xUzTjcUNL82Zq1Fpf09Mbe32pNXYKu1sEs0IkUaDggfhRsC/WZ7Sofxp7h1a9GoKtUsv9OUte5A7T9Md54uGKbBFrkgA1Ae2bmTpGIbHHyckqqC3zGeLRpcGRDkagQAbuI6h9PDEPTumbUihZvB0r3rm84PU89nGqIUre/m9JgTYGhbGJJ4WgVJAzBLG9YhDSwhBiOwGH9vp6oIXTdtin5m6B89/rqgLxI6ILwxnyPgL8CBNx/O41ZpTj3wWuvGKv6RLbxJfQ5d5TZWEzWY8NSpAFwvry5Nn/vQvRW0cb+w//RRyWs06x+WNxnraXVeo8XbrEghWdqbO7rvYqGUsfoIFnFkWl3HHZHFAhVJsj1O9wp+GoDKeNYHP/BJxUZR426FlMnNFUhxU53OeNCdai51RkmPBc9S/nvjdmXcutjUN33CMFVjdD5faaA6YkOK8boxo2vaGa8Z2X5AztJi4YznNqQldxEp4csOenZIX+y2/8R5G24/hp35ophaSnMclgR9q7oTWv9tuQYhXMtQwJvdc6lyKN+zcPdoMDhx7hEzaFsxxI3M+hOVId8CYvbUE72smW3WYm2nVb1oyNW9HJnPWaQyQx1sPm/K3CB6bN5wXnjHCKXjSVCqs1OQ7e/S265v87S9koVSWwNgTKOR+EXnKfNQBbubjyBxoQ+ygCJ/KVk2DwPwEEZb5eRyPVsFr2XuxbbXh34d8ZQmUgDanj3uZaW8mSJ6fgVPJxV3U5t4sF4lrA6mDmCX9llkWjjdPdBT7DT3hIloZL82KxshcB6VH3QddR2/ZXXx3Dx3wIYKWdCARmn9I6fdt4tdZfT96joOzc388IBcIwRiBGJmpvtuvIib5D2iH4eVmY988M0jYnkNQOUdwRGOtuCbD0Iobtk1iLOlNNtNO/QniHaBw7MmADQeew/S8i/qTFaIeo9AqHl0GNcS8wqLZJF38fiDeFOKy3yKdeNT7pHzZS8fP6ZZq/uJlDUnzydkODB9oY9RHGyCWXVpF1S3LGLk4jNak0yvKmg+otmukGiVwZwi8SODAIxbMqk/3BBNmV41rkznczZLWcOZKacjG6QLZ12cQE6+y3ZCo73gPIGQkEH2mvnIPF8xUSQZgtwcp0BGOhIumKUUQG8hYBec2BcBZS3SpmRUg1/sno4kiYTfphGi235e6SmpqyO5rVGzMNwC5QazeNAqHxhYpKC3R5MEIlhh6nK6oUCOChHY68fCkgrA2epwfEq7RzBaG204qXCL3xbaUWW2DpoJDunXThaDg6zinAalL9z/xMLfDFv4dB/nIucpCfRqMHcYPpsOKDbMtO26RL/CzFDl0/2/CdXawHAsYICD+Fcr/l5q225EBhOiklYOPjz/6Lm1ipSOys3dqFCg/WKXOTIirA0CvIPnNccA937fgBx4smbQioZd6+NNQxoVNIP1hTJppq4IQpY4/IC26MsEieEom0I9ySIoZzWVq32E/x6r5yKs9WkdguLP3FJbtWYrOPq3iI6mMMKcHpkXoZmMsuSdP+5zzC9ZGe6sM554Pg1I4jwcfhc3ABG4WPQ5CGAJZDMJbhgTUUOaMtA6LtCsbS27dwxE6jr2LROQsDMAQy/FeBxW8KqRFCLGiBJgNSqfCJKgvrcPMghRoStIK4VuH7vWwOZ9rTSHgZy3kSCVN4pJRdOUKmqVQsHU2M4Oc1YryzoUWXZlfC66DKMqG6U6kIdNReD6nxh+93nC9adYjTq5SwvcJPuCsHAeTXdv+Zc7Bui/+Mv9fIvazdQldOo3Z55sONNy8UqzzeQ0nWJp9/70Hcj/GKUsVXG8SKXgFf+rgyqAtYQ/80iAWu+yOt/8ijRbtCad1rtLcQ3LSqPzV2Lj8wFSgR7LyVr0dA9saCHIzX7IhdLOw8J0L0sTQJ7M/QnrIhnWYj/mjip1n9KhXgNSgf96dsJtoYCNhfZYJGOP1mutWwV7bSdPJ/Q8UFDpc1D8Thjnp1PaJYWKH/Ti3IFr2uXHRExHp8XKGMVhvOwWZ9pHCmxchKTZliRnMNY3tVNPlh2bUei9UfgYJoMcQLHJCAQaSyDrNg7TEoJ0biwRrF2AVD6AgfII8+9pkcTgIKCniZxQrj50yWKzuinYcJ4RsNlnYjszfqMcWh1Hgf7r64fqgz00O3ekGARD6eCj+L29e257PpUVJ8yRN/rV8ms/pBDp8NQT5QV/v6friI+WREizQIPZFYHz4R5IvvnYYvYEZeUG+BAyMpZa43M8klZSs5yVxJMLK9bXuCp/d9OjHjHD5+GhB1LOH/dPWiWRodzI5P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729</Words>
  <Characters>4303</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Lukáš</dc:creator>
  <cp:lastModifiedBy>Nováková Marta</cp:lastModifiedBy>
  <cp:revision>2</cp:revision>
  <dcterms:created xsi:type="dcterms:W3CDTF">2019-11-25T12:40:00Z</dcterms:created>
  <dcterms:modified xsi:type="dcterms:W3CDTF">2019-11-25T12:40:00Z</dcterms:modified>
</cp:coreProperties>
</file>