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374A30" w:rsidP="00374A3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pro výzkum, vývoj a inovace k návrhu programu Bezpečnostní výzkum pro potřeby státu 2022–2027 (</w:t>
            </w:r>
            <w:proofErr w:type="spellStart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SecPro</w:t>
            </w:r>
            <w:proofErr w:type="spellEnd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</w:t>
            </w:r>
            <w:proofErr w:type="spellStart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SECurity</w:t>
            </w:r>
            <w:proofErr w:type="spellEnd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PROcurement</w:t>
            </w:r>
            <w:proofErr w:type="spellEnd"/>
            <w:r w:rsidR="00365277" w:rsidRP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)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89246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5277">
              <w:rPr>
                <w:rFonts w:ascii="Arial" w:hAnsi="Arial" w:cs="Arial"/>
                <w:b/>
                <w:color w:val="0070C0"/>
                <w:sz w:val="28"/>
                <w:szCs w:val="28"/>
              </w:rPr>
              <w:t>62</w:t>
            </w:r>
            <w:r w:rsidR="00150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/A4</w:t>
            </w:r>
          </w:p>
        </w:tc>
      </w:tr>
      <w:tr w:rsidR="008F77F6" w:rsidRPr="00541E29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41E29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41E29" w:rsidRDefault="00271EC9" w:rsidP="008924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</w:t>
            </w:r>
            <w:r w:rsidR="00541E29" w:rsidRPr="00541E29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oc. </w:t>
            </w:r>
            <w:r w:rsidR="00892462">
              <w:rPr>
                <w:rFonts w:ascii="Arial" w:hAnsi="Arial" w:cs="Arial"/>
                <w:bCs/>
                <w:i/>
                <w:sz w:val="22"/>
                <w:szCs w:val="22"/>
              </w:rPr>
              <w:t>Machan</w:t>
            </w:r>
          </w:p>
        </w:tc>
      </w:tr>
      <w:tr w:rsidR="008F77F6" w:rsidRPr="00541E29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41E2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41E2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41E29" w:rsidRDefault="00FA0A9E" w:rsidP="0036527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541E2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71EC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541E29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271EC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541E2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541E2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65277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89246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65277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89246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541E29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541E29" w:rsidTr="009F5421">
        <w:trPr>
          <w:trHeight w:val="5308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A4849" w:rsidRDefault="00F1205B" w:rsidP="00FA484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D4C89">
              <w:rPr>
                <w:rFonts w:ascii="Arial" w:hAnsi="Arial" w:cs="Arial"/>
                <w:color w:val="000000" w:themeColor="text1"/>
                <w:sz w:val="22"/>
                <w:szCs w:val="22"/>
              </w:rPr>
              <w:t>Ministerstvo vnitra (dále jen „MV“ nebo „poskytovatel“) předložilo Radě pro výzkum, vývoj a inovace (dá</w:t>
            </w:r>
            <w:r w:rsid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le jen „Rada“) dopisem ze dne 15</w:t>
            </w:r>
            <w:r w:rsidRPr="005D4C8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října</w:t>
            </w:r>
            <w:r w:rsidRPr="005D4C8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2020</w:t>
            </w:r>
            <w:r w:rsidRPr="005D4C8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A4849"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čj. MV-108869-9/OBVV-2020 ke</w:t>
            </w:r>
            <w:r w:rsidR="00374A30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FA4849"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stanovisku Rady pro výzkum, vývoj a inovace (dále jen „Rada“) návrh navazujícího Programu bezpečnostního výzkumu pro </w:t>
            </w:r>
            <w:r w:rsidR="00FA4849" w:rsidRPr="00FA4849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potřeby</w:t>
            </w:r>
            <w:r w:rsidR="00FA4849"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státu 2022 - 2027 (</w:t>
            </w:r>
            <w:proofErr w:type="spellStart"/>
            <w:r w:rsidR="00FA4849"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SecPro</w:t>
            </w:r>
            <w:proofErr w:type="spellEnd"/>
            <w:r w:rsidR="00FA4849"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(dále jen „program“). </w:t>
            </w:r>
          </w:p>
          <w:p w:rsidR="00FA4849" w:rsidRPr="00FA4849" w:rsidRDefault="00FA4849" w:rsidP="00FA484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Posláním programu je naplňování konkrétních výzkumných potřeb orgánů státní správy podílejících se na plnění úkolů v rámci systému vnitřní bezpečnosti a ochrany obyvatelstva ČR. Uživatelem výsledků budou orgány státní správy odpovídající za jednotlivé prvky bezpečnostního systému.</w:t>
            </w:r>
            <w:r w:rsidR="005169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 navazuje na Program bezpečnostního výzkumu pro potřeby státu 2016 – 2021 (BV III/2 - VZ) a doplňuje Program bezpečnostního výzkumu ČR 2021 – 2026: vývoj, testování a evaluace nových bezpečnostních technologií (SECTECH), který byl schválen usnesením vlády ze dne 7. září 2020 č. 898.</w:t>
            </w:r>
          </w:p>
          <w:p w:rsidR="00FA4849" w:rsidRPr="00FA4849" w:rsidRDefault="00FA4849" w:rsidP="00FA484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Realizací programu budou zabezpečeny cíle a úkoly formulované v Meziresortní koncepci podpory bezpečnostního výzkumu ČR 2017–2023, Národních prioritách orientovaného výzkumu, experimentálního vývoje a inovací. Program je rovněž v souladu s RIS3 strategií </w:t>
            </w:r>
            <w:r w:rsidR="0079297E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a Inovační strategií ČR.</w:t>
            </w:r>
          </w:p>
          <w:p w:rsidR="00FA4849" w:rsidRDefault="00FA4849" w:rsidP="00FA4849">
            <w:pPr>
              <w:spacing w:afterLines="60" w:after="144"/>
              <w:ind w:left="3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</w:t>
            </w: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>lavním cílem programu je zvýšení bezpečnosti státu a občanů ČR prostřednictvím podpory výzkumných potřeb orgánů státní správy, které umožní jednotlivým aktérům na poli zajišťování bezpečnosti získávat, osvojovat si, udržovat a rozvíjet potřebné specifické schopnosti pro efektivní zabezpečování úkolů v jejich působnosti.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FA48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 návrhu programu jsou dále podrobně definovány tři dílčí cíle (Citlivý výzkum ve prospěch státu, Analytická podpora, standardy, evaluace a inovace v bezpečnostní politice i praxi a v krizovém řízení a Nejmodernější technologie pro rozvoj schopností bezpečnostního systému). Tyto dílčí cíle jsou dále specifikovány. </w:t>
            </w:r>
          </w:p>
          <w:p w:rsidR="005169A9" w:rsidRPr="0086291D" w:rsidRDefault="0086291D" w:rsidP="005169A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6291D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Komise pro hodnocení výsledků projednala návrh programu na svém 128. jednání dne 9. listopadu 2020 a souhrnně konstatovala, že program je dobře připraven a jeho schválení podporuje.</w:t>
            </w:r>
          </w:p>
          <w:p w:rsidR="00957A93" w:rsidRPr="007C1066" w:rsidRDefault="005169A9" w:rsidP="005169A9">
            <w:pPr>
              <w:spacing w:afterLines="60" w:after="144"/>
              <w:ind w:left="3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D</w:t>
            </w:r>
            <w:r w:rsidRPr="005169A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oba trvá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n</w:t>
            </w:r>
            <w:r w:rsidRPr="005169A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í programu je stanovena na roky 2022 – 2027, tj. 6 let,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j</w:t>
            </w:r>
            <w:r w:rsidRPr="005169A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edná se o program veřejných zakázek, které budou zad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ávány od roku 2021 do roku 2026. </w:t>
            </w:r>
            <w:r>
              <w:t xml:space="preserve"> </w:t>
            </w:r>
            <w:r w:rsidRPr="005169A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Celkové výdaje na uskutečnění programu v jednotlivých letech jsou plánovány ve výši 780 mil. Kč.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DF55F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F55F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DF55F5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0C4CEC" w:rsidRPr="00DF55F5" w:rsidRDefault="009F5421" w:rsidP="00365277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  <w:r w:rsidRPr="00DF55F5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365277">
              <w:t xml:space="preserve"> </w:t>
            </w:r>
            <w:r w:rsidR="00365277">
              <w:rPr>
                <w:rFonts w:ascii="Arial" w:hAnsi="Arial" w:cs="Arial"/>
                <w:sz w:val="22"/>
                <w:szCs w:val="22"/>
              </w:rPr>
              <w:t>N</w:t>
            </w:r>
            <w:r w:rsidR="00365277" w:rsidRPr="00365277">
              <w:rPr>
                <w:rFonts w:ascii="Arial" w:hAnsi="Arial" w:cs="Arial"/>
                <w:sz w:val="22"/>
                <w:szCs w:val="22"/>
              </w:rPr>
              <w:t>ávrhu programu Bezpečnostní výzkum pro potřeby státu 2022–2027 (</w:t>
            </w:r>
            <w:proofErr w:type="spellStart"/>
            <w:r w:rsidR="00365277" w:rsidRPr="00365277">
              <w:rPr>
                <w:rFonts w:ascii="Arial" w:hAnsi="Arial" w:cs="Arial"/>
                <w:sz w:val="22"/>
                <w:szCs w:val="22"/>
              </w:rPr>
              <w:t>SecPro</w:t>
            </w:r>
            <w:proofErr w:type="spellEnd"/>
            <w:r w:rsidR="00365277" w:rsidRPr="0036527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="00365277" w:rsidRPr="00365277">
              <w:rPr>
                <w:rFonts w:ascii="Arial" w:hAnsi="Arial" w:cs="Arial"/>
                <w:sz w:val="22"/>
                <w:szCs w:val="22"/>
              </w:rPr>
              <w:t>SECurity</w:t>
            </w:r>
            <w:proofErr w:type="spellEnd"/>
            <w:r w:rsidR="00365277" w:rsidRPr="00365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5277" w:rsidRPr="00365277">
              <w:rPr>
                <w:rFonts w:ascii="Arial" w:hAnsi="Arial" w:cs="Arial"/>
                <w:sz w:val="22"/>
                <w:szCs w:val="22"/>
              </w:rPr>
              <w:t>PROcurement</w:t>
            </w:r>
            <w:proofErr w:type="spellEnd"/>
            <w:r w:rsidR="00365277" w:rsidRPr="00365277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172914" w:rsidRPr="00DF55F5" w:rsidRDefault="006473A7" w:rsidP="007C1066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F55F5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DF55F5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DF55F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DF55F5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DF55F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DF55F5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DA4E9B" w:rsidP="004C5725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B95" w:rsidRDefault="00AD4B95" w:rsidP="008F77F6">
      <w:r>
        <w:separator/>
      </w:r>
    </w:p>
  </w:endnote>
  <w:endnote w:type="continuationSeparator" w:id="0">
    <w:p w:rsidR="00AD4B95" w:rsidRDefault="00AD4B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B95" w:rsidRDefault="00AD4B95" w:rsidP="008F77F6">
      <w:r>
        <w:separator/>
      </w:r>
    </w:p>
  </w:footnote>
  <w:footnote w:type="continuationSeparator" w:id="0">
    <w:p w:rsidR="00AD4B95" w:rsidRDefault="00AD4B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4"/>
  </w:num>
  <w:num w:numId="6">
    <w:abstractNumId w:val="18"/>
  </w:num>
  <w:num w:numId="7">
    <w:abstractNumId w:val="16"/>
  </w:num>
  <w:num w:numId="8">
    <w:abstractNumId w:val="12"/>
  </w:num>
  <w:num w:numId="9">
    <w:abstractNumId w:val="7"/>
  </w:num>
  <w:num w:numId="10">
    <w:abstractNumId w:val="26"/>
  </w:num>
  <w:num w:numId="11">
    <w:abstractNumId w:val="8"/>
  </w:num>
  <w:num w:numId="12">
    <w:abstractNumId w:val="32"/>
  </w:num>
  <w:num w:numId="13">
    <w:abstractNumId w:val="19"/>
  </w:num>
  <w:num w:numId="14">
    <w:abstractNumId w:val="38"/>
  </w:num>
  <w:num w:numId="15">
    <w:abstractNumId w:val="29"/>
  </w:num>
  <w:num w:numId="16">
    <w:abstractNumId w:val="36"/>
  </w:num>
  <w:num w:numId="17">
    <w:abstractNumId w:val="2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25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3"/>
  </w:num>
  <w:num w:numId="31">
    <w:abstractNumId w:val="30"/>
  </w:num>
  <w:num w:numId="32">
    <w:abstractNumId w:val="21"/>
  </w:num>
  <w:num w:numId="33">
    <w:abstractNumId w:val="24"/>
  </w:num>
  <w:num w:numId="34">
    <w:abstractNumId w:val="20"/>
  </w:num>
  <w:num w:numId="35">
    <w:abstractNumId w:val="13"/>
  </w:num>
  <w:num w:numId="36">
    <w:abstractNumId w:val="22"/>
  </w:num>
  <w:num w:numId="37">
    <w:abstractNumId w:val="31"/>
  </w:num>
  <w:num w:numId="38">
    <w:abstractNumId w:val="2"/>
  </w:num>
  <w:num w:numId="39">
    <w:abstractNumId w:val="33"/>
  </w:num>
  <w:num w:numId="40">
    <w:abstractNumId w:val="5"/>
  </w:num>
  <w:num w:numId="41">
    <w:abstractNumId w:val="6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A712F"/>
    <w:rsid w:val="000B0112"/>
    <w:rsid w:val="000B2133"/>
    <w:rsid w:val="000B4558"/>
    <w:rsid w:val="000C4A33"/>
    <w:rsid w:val="000C4CEC"/>
    <w:rsid w:val="000D6C28"/>
    <w:rsid w:val="00111670"/>
    <w:rsid w:val="00115DD5"/>
    <w:rsid w:val="0012546D"/>
    <w:rsid w:val="001366A3"/>
    <w:rsid w:val="00142A2B"/>
    <w:rsid w:val="00150049"/>
    <w:rsid w:val="001521C9"/>
    <w:rsid w:val="00172914"/>
    <w:rsid w:val="001919AE"/>
    <w:rsid w:val="001A0275"/>
    <w:rsid w:val="001C6720"/>
    <w:rsid w:val="001D71EE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320FD"/>
    <w:rsid w:val="0034709D"/>
    <w:rsid w:val="0034725A"/>
    <w:rsid w:val="00360293"/>
    <w:rsid w:val="00365277"/>
    <w:rsid w:val="00370BD8"/>
    <w:rsid w:val="00374A30"/>
    <w:rsid w:val="00387B05"/>
    <w:rsid w:val="003C2FDC"/>
    <w:rsid w:val="003D34F3"/>
    <w:rsid w:val="003D350E"/>
    <w:rsid w:val="003F48A2"/>
    <w:rsid w:val="00400F5B"/>
    <w:rsid w:val="00436A2E"/>
    <w:rsid w:val="004528BB"/>
    <w:rsid w:val="00470878"/>
    <w:rsid w:val="00494A1F"/>
    <w:rsid w:val="004A4E50"/>
    <w:rsid w:val="004B5A8E"/>
    <w:rsid w:val="004C2ACD"/>
    <w:rsid w:val="004C5725"/>
    <w:rsid w:val="004E0B2C"/>
    <w:rsid w:val="004E0F02"/>
    <w:rsid w:val="00513111"/>
    <w:rsid w:val="005169A9"/>
    <w:rsid w:val="00541E29"/>
    <w:rsid w:val="00594514"/>
    <w:rsid w:val="005B1A16"/>
    <w:rsid w:val="005B3626"/>
    <w:rsid w:val="005B612A"/>
    <w:rsid w:val="005C1594"/>
    <w:rsid w:val="005D4C89"/>
    <w:rsid w:val="005E42B2"/>
    <w:rsid w:val="005F0813"/>
    <w:rsid w:val="00624571"/>
    <w:rsid w:val="00624F90"/>
    <w:rsid w:val="00631EB1"/>
    <w:rsid w:val="00646D8B"/>
    <w:rsid w:val="006473A7"/>
    <w:rsid w:val="00655C89"/>
    <w:rsid w:val="00660AAF"/>
    <w:rsid w:val="0066382C"/>
    <w:rsid w:val="00681D93"/>
    <w:rsid w:val="00684D79"/>
    <w:rsid w:val="006A7442"/>
    <w:rsid w:val="006C168F"/>
    <w:rsid w:val="006D70C5"/>
    <w:rsid w:val="006E518C"/>
    <w:rsid w:val="006E77C8"/>
    <w:rsid w:val="006F50E6"/>
    <w:rsid w:val="00713180"/>
    <w:rsid w:val="007330BB"/>
    <w:rsid w:val="007552B4"/>
    <w:rsid w:val="00764DA0"/>
    <w:rsid w:val="00791776"/>
    <w:rsid w:val="0079297E"/>
    <w:rsid w:val="007C1066"/>
    <w:rsid w:val="007D2D99"/>
    <w:rsid w:val="007D77C9"/>
    <w:rsid w:val="007E6FC9"/>
    <w:rsid w:val="00804FFA"/>
    <w:rsid w:val="00810AA0"/>
    <w:rsid w:val="00817035"/>
    <w:rsid w:val="00824D90"/>
    <w:rsid w:val="0086291D"/>
    <w:rsid w:val="008815AA"/>
    <w:rsid w:val="00892462"/>
    <w:rsid w:val="008D15D2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371A1"/>
    <w:rsid w:val="0094197F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279B"/>
    <w:rsid w:val="009F2DFD"/>
    <w:rsid w:val="009F5421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B6EC3"/>
    <w:rsid w:val="00AC3D5A"/>
    <w:rsid w:val="00AD4B95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6A3"/>
    <w:rsid w:val="00B92A2B"/>
    <w:rsid w:val="00BA148D"/>
    <w:rsid w:val="00BA2724"/>
    <w:rsid w:val="00BA346B"/>
    <w:rsid w:val="00BB0768"/>
    <w:rsid w:val="00BB3611"/>
    <w:rsid w:val="00BC2F55"/>
    <w:rsid w:val="00C176F3"/>
    <w:rsid w:val="00C20639"/>
    <w:rsid w:val="00C2324C"/>
    <w:rsid w:val="00C41B77"/>
    <w:rsid w:val="00C443FE"/>
    <w:rsid w:val="00C568EF"/>
    <w:rsid w:val="00C66B19"/>
    <w:rsid w:val="00C74E01"/>
    <w:rsid w:val="00CA4DE8"/>
    <w:rsid w:val="00CB4C22"/>
    <w:rsid w:val="00D20535"/>
    <w:rsid w:val="00D27C56"/>
    <w:rsid w:val="00D328B5"/>
    <w:rsid w:val="00D618BE"/>
    <w:rsid w:val="00D67873"/>
    <w:rsid w:val="00D715AE"/>
    <w:rsid w:val="00D73012"/>
    <w:rsid w:val="00D873F8"/>
    <w:rsid w:val="00DA4E9B"/>
    <w:rsid w:val="00DA7388"/>
    <w:rsid w:val="00DB13D0"/>
    <w:rsid w:val="00DB3E3F"/>
    <w:rsid w:val="00DC0013"/>
    <w:rsid w:val="00DC5FE9"/>
    <w:rsid w:val="00DC742C"/>
    <w:rsid w:val="00DE4EF8"/>
    <w:rsid w:val="00DE5076"/>
    <w:rsid w:val="00DE6EAF"/>
    <w:rsid w:val="00DF55F5"/>
    <w:rsid w:val="00E14275"/>
    <w:rsid w:val="00E158D9"/>
    <w:rsid w:val="00E26198"/>
    <w:rsid w:val="00E34021"/>
    <w:rsid w:val="00E40A9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1205B"/>
    <w:rsid w:val="00F14E65"/>
    <w:rsid w:val="00F24D60"/>
    <w:rsid w:val="00F2706B"/>
    <w:rsid w:val="00F3228E"/>
    <w:rsid w:val="00F37215"/>
    <w:rsid w:val="00F96D4A"/>
    <w:rsid w:val="00FA0A9E"/>
    <w:rsid w:val="00FA4849"/>
    <w:rsid w:val="00FB5ECA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01A5-FBE0-4773-850A-D37BBDFA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2019-09-23T10:24:00Z</cp:lastPrinted>
  <dcterms:created xsi:type="dcterms:W3CDTF">2020-11-11T12:24:00Z</dcterms:created>
  <dcterms:modified xsi:type="dcterms:W3CDTF">2020-12-01T15:19:00Z</dcterms:modified>
</cp:coreProperties>
</file>