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5BD7BDF6" w:rsidR="00FD4FEC" w:rsidRPr="00461C46" w:rsidRDefault="001661B0">
      <w:pPr>
        <w:jc w:val="center"/>
        <w:rPr>
          <w:b/>
          <w:sz w:val="30"/>
          <w:szCs w:val="30"/>
        </w:rPr>
      </w:pPr>
      <w:r w:rsidRPr="00461C46">
        <w:rPr>
          <w:b/>
          <w:sz w:val="30"/>
          <w:szCs w:val="30"/>
        </w:rPr>
        <w:t>Vypořádání připomínek ze Stanoviska RVVI k návrhu programu THÉTA 2</w:t>
      </w:r>
    </w:p>
    <w:p w14:paraId="00000002" w14:textId="77777777" w:rsidR="00FD4FEC" w:rsidRDefault="00FD4FEC">
      <w:pPr>
        <w:jc w:val="both"/>
        <w:rPr>
          <w:b/>
        </w:rPr>
      </w:pPr>
    </w:p>
    <w:p w14:paraId="00000003" w14:textId="77777777" w:rsidR="00FD4FEC" w:rsidRDefault="001661B0">
      <w:pPr>
        <w:jc w:val="both"/>
        <w:rPr>
          <w:b/>
        </w:rPr>
      </w:pPr>
      <w:r>
        <w:rPr>
          <w:b/>
        </w:rPr>
        <w:t>Připomínky Komise pro hodnocení výzkumných organizací a ukončených programů</w:t>
      </w:r>
    </w:p>
    <w:p w14:paraId="00000004" w14:textId="77777777" w:rsidR="00FD4FEC" w:rsidRDefault="00FD4FEC">
      <w:pPr>
        <w:jc w:val="both"/>
      </w:pPr>
    </w:p>
    <w:p w14:paraId="00000005" w14:textId="61D55D49" w:rsidR="00FD4FEC" w:rsidRDefault="001661B0">
      <w:pPr>
        <w:numPr>
          <w:ilvl w:val="0"/>
          <w:numId w:val="1"/>
        </w:numPr>
        <w:jc w:val="both"/>
      </w:pPr>
      <w:r>
        <w:t xml:space="preserve">V článku 2 se uvádí, že podpora bude poskytována výzkumným organizacím, podnikům a subjektům, které nesplňují definici ani výzkumné organizace, ani podniku. Naproti tomu v článku 11 jsou vymezeny pouze dva typy uchazečů </w:t>
      </w:r>
      <w:r w:rsidR="00461C46">
        <w:t>–</w:t>
      </w:r>
      <w:r>
        <w:t xml:space="preserve"> výzkumné organizace a podniky. Ten</w:t>
      </w:r>
      <w:r>
        <w:t>to nesoulad je třeba vyřešit.</w:t>
      </w:r>
    </w:p>
    <w:p w14:paraId="00000006" w14:textId="77777777" w:rsidR="00FD4FEC" w:rsidRDefault="00FD4FEC">
      <w:pPr>
        <w:jc w:val="both"/>
      </w:pPr>
    </w:p>
    <w:p w14:paraId="00000007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08" w14:textId="77777777" w:rsidR="00FD4FEC" w:rsidRDefault="001661B0">
      <w:pPr>
        <w:ind w:left="720"/>
        <w:jc w:val="both"/>
        <w:rPr>
          <w:i/>
        </w:rPr>
      </w:pPr>
      <w:r>
        <w:t xml:space="preserve">V kapitole 11 bylo doplněno: </w:t>
      </w:r>
      <w:r>
        <w:rPr>
          <w:i/>
        </w:rPr>
        <w:t>“Výjimka pro příjemce nesplňujícího žádnou z definic podniku či výzkumné organizace je popsána v kap. 2 a dle toho bude postupováno.”</w:t>
      </w:r>
    </w:p>
    <w:p w14:paraId="00000009" w14:textId="77777777" w:rsidR="00FD4FEC" w:rsidRDefault="00FD4FEC">
      <w:pPr>
        <w:jc w:val="both"/>
      </w:pPr>
    </w:p>
    <w:p w14:paraId="0000000A" w14:textId="171B60DF" w:rsidR="00FD4FEC" w:rsidRDefault="001661B0">
      <w:pPr>
        <w:numPr>
          <w:ilvl w:val="0"/>
          <w:numId w:val="1"/>
        </w:numPr>
        <w:jc w:val="both"/>
      </w:pPr>
      <w:r>
        <w:t>V textu programu zcela chybí jakákoliv zmínka o zamě</w:t>
      </w:r>
      <w:r>
        <w:t>ření na excelenci ve výzkumu na podporu mladých vědeckých pracovníků. Tyto oblasti jsou důležité a měly by být uvedeny jak v textu programu, tak i zahrnuty do principů hodnocení programu (např.</w:t>
      </w:r>
      <w:r w:rsidR="00461C46">
        <w:t> </w:t>
      </w:r>
      <w:r>
        <w:t>počty mladých vědců zapojených do řešení projektů).</w:t>
      </w:r>
    </w:p>
    <w:p w14:paraId="0000000B" w14:textId="77777777" w:rsidR="00FD4FEC" w:rsidRDefault="00FD4FEC">
      <w:pPr>
        <w:ind w:left="720"/>
        <w:jc w:val="both"/>
      </w:pPr>
    </w:p>
    <w:p w14:paraId="0000000C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0D" w14:textId="182BC491" w:rsidR="00FD4FEC" w:rsidRDefault="001661B0">
      <w:pPr>
        <w:ind w:left="720"/>
        <w:jc w:val="both"/>
      </w:pPr>
      <w:r>
        <w:t>Souhlasíme s důležitostí podpory pro mladé vědecké pracovníky a samotná TA ČR se</w:t>
      </w:r>
      <w:r w:rsidR="00461C46">
        <w:t> </w:t>
      </w:r>
      <w:r>
        <w:t xml:space="preserve">tomuto tématu věnuje (např. v programu ZÉTA nebo aktuálně ve druhém dílčím cíli programu SIGMA). Do textu programu (kap. 8 Návrhu programu) bylo pro upřesnění doplněno: </w:t>
      </w:r>
      <w:r>
        <w:rPr>
          <w:i/>
        </w:rPr>
        <w:t>“Na základě zkušeností z realizace programu THÉTA se též předpokládá zapojení</w:t>
      </w:r>
      <w:bookmarkStart w:id="0" w:name="_GoBack"/>
      <w:bookmarkEnd w:id="0"/>
      <w:r>
        <w:rPr>
          <w:i/>
        </w:rPr>
        <w:t xml:space="preserve"> začínajících výzkumníků a</w:t>
      </w:r>
      <w:r w:rsidR="00461C46">
        <w:rPr>
          <w:i/>
        </w:rPr>
        <w:t> </w:t>
      </w:r>
      <w:r>
        <w:rPr>
          <w:i/>
        </w:rPr>
        <w:t>výzkumnic do řešitelských týmů projektů. To je samo o sobě pozitivním přínosem programu, protože se jedná o jejich zapojení do kvalitních projektů v oblasti energetiky a tím vytváření poolu bud</w:t>
      </w:r>
      <w:r>
        <w:rPr>
          <w:i/>
        </w:rPr>
        <w:t>oucích výzkumníků a výzkumnic s předešlou zkušeností z</w:t>
      </w:r>
      <w:r w:rsidR="00461C46">
        <w:rPr>
          <w:i/>
        </w:rPr>
        <w:t> </w:t>
      </w:r>
      <w:r>
        <w:rPr>
          <w:i/>
        </w:rPr>
        <w:t>praxe (za podporu kvalitních projektů ručí hodnoticí proces při výběru projektů k</w:t>
      </w:r>
      <w:r w:rsidR="00461C46">
        <w:rPr>
          <w:i/>
        </w:rPr>
        <w:t> </w:t>
      </w:r>
      <w:r>
        <w:rPr>
          <w:i/>
        </w:rPr>
        <w:t>podpoře).”</w:t>
      </w:r>
      <w:r>
        <w:t xml:space="preserve"> </w:t>
      </w:r>
      <w:r w:rsidR="0062708D">
        <w:t xml:space="preserve">Dále v kap. 9 Analýzy řeš. problematiky doplněno: </w:t>
      </w:r>
      <w:r w:rsidR="0062708D" w:rsidRPr="003477F6">
        <w:rPr>
          <w:i/>
          <w:iCs/>
        </w:rPr>
        <w:t>„počet začínajících výzkumníků a výzkumnic v dokončených projektech.“</w:t>
      </w:r>
    </w:p>
    <w:p w14:paraId="0000000E" w14:textId="77777777" w:rsidR="00FD4FEC" w:rsidRDefault="00FD4FEC">
      <w:pPr>
        <w:jc w:val="both"/>
      </w:pPr>
    </w:p>
    <w:p w14:paraId="0000000F" w14:textId="77777777" w:rsidR="00FD4FEC" w:rsidRDefault="001661B0">
      <w:pPr>
        <w:numPr>
          <w:ilvl w:val="0"/>
          <w:numId w:val="1"/>
        </w:numPr>
        <w:jc w:val="both"/>
      </w:pPr>
      <w:r>
        <w:t>Program je velmi obecně vymezen, i když detailnější pohled lze dohledat v Příloze 1. Bylo by vhodné alespoň částečně specifikovat, zda budou některé oblasti energetického výzkumu podporovány prioritně (např. obnovitelné zdroje, jaderná energet</w:t>
      </w:r>
      <w:r>
        <w:t>ika, termojaderná fúze, tepelná energetika, technologie akumulace energie…).</w:t>
      </w:r>
    </w:p>
    <w:p w14:paraId="00000010" w14:textId="77777777" w:rsidR="00FD4FEC" w:rsidRDefault="00FD4FEC">
      <w:pPr>
        <w:ind w:left="720"/>
        <w:jc w:val="both"/>
      </w:pPr>
    </w:p>
    <w:p w14:paraId="00000011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12" w14:textId="4ADCD5BC" w:rsidR="00FD4FEC" w:rsidRDefault="001661B0">
      <w:pPr>
        <w:ind w:left="720"/>
        <w:jc w:val="both"/>
      </w:pPr>
      <w:r>
        <w:t>Oblasti energetického výzkumu určené pro prioritní podporu jsou definovány prioritními výzkumnými cíli (PVC), které nastavují Státní úřad pro jadernou bezpečnost, Energe</w:t>
      </w:r>
      <w:r>
        <w:t>tický regulační úřad a Ministerstvo průmyslu a obchodu (dále se vyjadřují např. Ministerstvo životního prostředí, Ministerstvo pro místní rozvoj či Ministerstvo dopravy). Tyto cíle jsou průběžně nastavovány pro jednotlivé veřejné soutěže, a to ve spoluprác</w:t>
      </w:r>
      <w:r>
        <w:t>i pracovní skupiny ministerstev v koordinaci Ministerstva průmyslu a</w:t>
      </w:r>
      <w:r w:rsidR="00461C46">
        <w:t> </w:t>
      </w:r>
      <w:r>
        <w:t>obchodu a zmíněných úřadů.</w:t>
      </w:r>
    </w:p>
    <w:p w14:paraId="7685F772" w14:textId="77777777" w:rsidR="00956D00" w:rsidRDefault="00956D00">
      <w:r>
        <w:br w:type="page"/>
      </w:r>
    </w:p>
    <w:p w14:paraId="00000013" w14:textId="25A99A02" w:rsidR="00FD4FEC" w:rsidRDefault="001661B0">
      <w:pPr>
        <w:ind w:left="720"/>
        <w:jc w:val="both"/>
        <w:rPr>
          <w:i/>
        </w:rPr>
      </w:pPr>
      <w:r>
        <w:lastRenderedPageBreak/>
        <w:t xml:space="preserve">Tato informace byla zapracována do textu programu v kap. 6 (Zaměření programu): </w:t>
      </w:r>
      <w:r>
        <w:rPr>
          <w:i/>
        </w:rPr>
        <w:t>“Dále jsou pro každou veřejnou soutěž nastavovány prioritní výzkumné cíle (PVC</w:t>
      </w:r>
      <w:r>
        <w:rPr>
          <w:i/>
        </w:rPr>
        <w:t>), které jsou připraveny Státním úřadem pro jadernou bezpečnost, Energetickým regulačním úřadem a Ministerstvem průmyslu a obchodu a pro jednotlivé veřejné soutěže jsou specifikovány pracovní skupinou ministerstev a zmíněných úřadů v</w:t>
      </w:r>
      <w:r w:rsidR="00461C46">
        <w:rPr>
          <w:i/>
        </w:rPr>
        <w:t> </w:t>
      </w:r>
      <w:r>
        <w:rPr>
          <w:i/>
        </w:rPr>
        <w:t>koordinaci Ministerstv</w:t>
      </w:r>
      <w:r>
        <w:rPr>
          <w:i/>
        </w:rPr>
        <w:t>a průmyslu a obchodu.”</w:t>
      </w:r>
    </w:p>
    <w:p w14:paraId="00000014" w14:textId="77777777" w:rsidR="00FD4FEC" w:rsidRDefault="00FD4FEC">
      <w:pPr>
        <w:ind w:left="720"/>
        <w:jc w:val="both"/>
      </w:pPr>
    </w:p>
    <w:p w14:paraId="00000015" w14:textId="77777777" w:rsidR="00FD4FEC" w:rsidRDefault="001661B0">
      <w:pPr>
        <w:numPr>
          <w:ilvl w:val="0"/>
          <w:numId w:val="1"/>
        </w:numPr>
        <w:jc w:val="both"/>
      </w:pPr>
      <w:r>
        <w:t>Program nijak nespecifikuje délku řešení projektů. Bylo by vhodné uvést alespoň rámcové údaje o plánované době řešení projektů v jednotlivých podprogramech, a to ve vazbě na cíle jednotlivých podprogramů.</w:t>
      </w:r>
    </w:p>
    <w:p w14:paraId="00000016" w14:textId="77777777" w:rsidR="00FD4FEC" w:rsidRDefault="00FD4FEC">
      <w:pPr>
        <w:ind w:left="720"/>
        <w:jc w:val="both"/>
      </w:pPr>
    </w:p>
    <w:p w14:paraId="00000017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18" w14:textId="77777777" w:rsidR="00FD4FEC" w:rsidRDefault="001661B0">
      <w:pPr>
        <w:ind w:left="720"/>
        <w:jc w:val="both"/>
      </w:pPr>
      <w:r>
        <w:t>V návrhu programu</w:t>
      </w:r>
      <w:r>
        <w:t xml:space="preserve"> je doba trvání projektů definována takto (kap. 5): </w:t>
      </w:r>
      <w:r>
        <w:rPr>
          <w:i/>
        </w:rPr>
        <w:t>“Doba trvání projektů určí parametry konkrétní veřejné soutěže a jejich ukončení nesmí překročit dobu trvání programu.</w:t>
      </w:r>
      <w:r>
        <w:t>” TA ČR zvolila tento přístup pro to, aby mohla lépe reflektovat požadavky a parametry</w:t>
      </w:r>
      <w:r>
        <w:t xml:space="preserve"> jednotlivých PVC, které definují dotčené orgány pro každou veřejnou soutěž. Cílem je lépe a efektivněji nakládat s veřejnými prostředky.</w:t>
      </w:r>
    </w:p>
    <w:p w14:paraId="00000019" w14:textId="702DCA5C" w:rsidR="00FD4FEC" w:rsidRDefault="001661B0">
      <w:pPr>
        <w:ind w:left="720"/>
        <w:jc w:val="both"/>
      </w:pPr>
      <w:r>
        <w:t>Předpokládáme, že průměrná doba trvání projektů v prvním a druhém podprogramu bude 3 roky a ve třetím podprogramu více</w:t>
      </w:r>
      <w:r>
        <w:t xml:space="preserve"> než 4 roky. Stanovení tohoto limitu do</w:t>
      </w:r>
      <w:r w:rsidR="00461C46">
        <w:t> </w:t>
      </w:r>
      <w:r>
        <w:t xml:space="preserve">programu však může negativně ovlivnit samotnou realizaci programu. </w:t>
      </w:r>
    </w:p>
    <w:p w14:paraId="0000001A" w14:textId="77777777" w:rsidR="00FD4FEC" w:rsidRDefault="00FD4FEC">
      <w:pPr>
        <w:ind w:left="720"/>
        <w:jc w:val="both"/>
      </w:pPr>
    </w:p>
    <w:p w14:paraId="0000001B" w14:textId="77777777" w:rsidR="00FD4FEC" w:rsidRDefault="001661B0">
      <w:pPr>
        <w:numPr>
          <w:ilvl w:val="0"/>
          <w:numId w:val="1"/>
        </w:numPr>
        <w:jc w:val="both"/>
      </w:pPr>
      <w:r>
        <w:t xml:space="preserve">Jelikož program je zaměřen na strategické oblasti výzkumu, program by měl kromě pouhého výčtu typů relevantních výsledků řešit i možnosti a </w:t>
      </w:r>
      <w:r>
        <w:t>výsledky veřejně nepublikovat z důvodu utajení.</w:t>
      </w:r>
    </w:p>
    <w:p w14:paraId="0000001C" w14:textId="77777777" w:rsidR="00FD4FEC" w:rsidRDefault="00FD4FEC">
      <w:pPr>
        <w:jc w:val="both"/>
      </w:pPr>
    </w:p>
    <w:p w14:paraId="0000001D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1E" w14:textId="4356E168" w:rsidR="00FD4FEC" w:rsidRDefault="001661B0">
      <w:pPr>
        <w:ind w:left="720"/>
        <w:jc w:val="both"/>
      </w:pPr>
      <w:r>
        <w:t>Obecně k publikaci výsledků výzkumu je třeba dodat, že prostřednictvím zák</w:t>
      </w:r>
      <w:r w:rsidR="00461C46">
        <w:t xml:space="preserve">ona </w:t>
      </w:r>
      <w:r>
        <w:t>č.</w:t>
      </w:r>
      <w:r w:rsidR="00461C46">
        <w:t> </w:t>
      </w:r>
      <w:r>
        <w:t>241/2022 Sb. došlo k včlenění povinnosti zveřejňovat výsledky výzkumu a</w:t>
      </w:r>
      <w:r w:rsidR="00956D00">
        <w:t> </w:t>
      </w:r>
      <w:r>
        <w:t xml:space="preserve">výzkumná data, přičemž umožňuje také v odůvodněných případech jejich nezveřejnění (viz § 9 odst. 1 písm. m), l) </w:t>
      </w:r>
      <w:r w:rsidR="00461C46">
        <w:t>–</w:t>
      </w:r>
      <w:r>
        <w:t xml:space="preserve"> novela zákona tedy pracuje se známým pravidlem zpřístupňování výzkumných dat: as open as </w:t>
      </w:r>
      <w:proofErr w:type="spellStart"/>
      <w:r>
        <w:t>possible</w:t>
      </w:r>
      <w:proofErr w:type="spellEnd"/>
      <w:r>
        <w:t xml:space="preserve">, as </w:t>
      </w:r>
      <w:proofErr w:type="spellStart"/>
      <w:r>
        <w:t>closed</w:t>
      </w:r>
      <w:proofErr w:type="spellEnd"/>
      <w:r>
        <w:t xml:space="preserve"> as</w:t>
      </w:r>
      <w:r w:rsidR="00956D00">
        <w:t> </w:t>
      </w:r>
      <w:proofErr w:type="spellStart"/>
      <w:r>
        <w:t>necessary</w:t>
      </w:r>
      <w:proofErr w:type="spellEnd"/>
      <w:r>
        <w:t>. Výkladově lze dovod</w:t>
      </w:r>
      <w:r>
        <w:t>it, že jako odůvodněné případy budou nahlíženy situace, kdy jsou výsledky výzkumu např. chráněny podle zákonů upravujících ochranu výsledků autorské, vynálezecké nebo obdobné tvůrčí činnosti.</w:t>
      </w:r>
    </w:p>
    <w:p w14:paraId="0000001F" w14:textId="77777777" w:rsidR="00FD4FEC" w:rsidRDefault="001661B0">
      <w:pPr>
        <w:ind w:left="720"/>
        <w:jc w:val="both"/>
      </w:pPr>
      <w:r>
        <w:rPr>
          <w:highlight w:val="white"/>
        </w:rPr>
        <w:t xml:space="preserve">Programy TA ČR nemohou obsahovat utajované informace dle zákona </w:t>
      </w:r>
      <w:r>
        <w:rPr>
          <w:highlight w:val="white"/>
        </w:rPr>
        <w:t>č. 412/2005 Sb., o ochraně utajovaných in</w:t>
      </w:r>
      <w:r>
        <w:t>formací a o bezpečnostní způsobilosti, ve znění pozdějších předpisů. Současně by to mohlo indikovat výzkum v oblasti bezpečnosti, který gesčně spadá pod Ministerstvo vnitra.</w:t>
      </w:r>
    </w:p>
    <w:p w14:paraId="00000020" w14:textId="77777777" w:rsidR="00FD4FEC" w:rsidRDefault="00FD4FEC">
      <w:pPr>
        <w:ind w:left="720"/>
        <w:jc w:val="both"/>
      </w:pPr>
    </w:p>
    <w:p w14:paraId="00000021" w14:textId="10B33962" w:rsidR="00FD4FEC" w:rsidRDefault="001661B0">
      <w:pPr>
        <w:numPr>
          <w:ilvl w:val="0"/>
          <w:numId w:val="1"/>
        </w:numPr>
        <w:jc w:val="both"/>
      </w:pPr>
      <w:r>
        <w:t>Indikátory programu (Tab. 9.1) představu</w:t>
      </w:r>
      <w:r>
        <w:t>jí pouze statistické údaje o projektech a</w:t>
      </w:r>
      <w:r w:rsidR="00956D00">
        <w:t> </w:t>
      </w:r>
      <w:r>
        <w:t>dosažených výsledcích, ale nemají žádnou vypovídací hodnotu směrem k</w:t>
      </w:r>
      <w:r w:rsidR="00956D00">
        <w:t> </w:t>
      </w:r>
      <w:r>
        <w:t>definovaným cílům programu a jednotlivý</w:t>
      </w:r>
      <w:r w:rsidR="00461C46">
        <w:t>ch</w:t>
      </w:r>
      <w:r>
        <w:t xml:space="preserve"> podprogramů. I když je detailnější pohled na hodnocení dopadů programu popsán v Příloze 1, v návrhu pro</w:t>
      </w:r>
      <w:r>
        <w:t>gramu je třeba způsob a metody hodnocení cílů a dopadů programu, aby se buď celá tato příloha stala součástí návrhu programu, nebo by byly alespoň klíčové informace z Přílohy 1 (zejména část popisující hodnocení programu) přesunuty do textu návrhu programu</w:t>
      </w:r>
      <w:r>
        <w:t>.</w:t>
      </w:r>
    </w:p>
    <w:p w14:paraId="00000022" w14:textId="77777777" w:rsidR="00FD4FEC" w:rsidRDefault="00FD4FEC">
      <w:pPr>
        <w:jc w:val="both"/>
      </w:pPr>
    </w:p>
    <w:p w14:paraId="28DD100D" w14:textId="77777777" w:rsidR="00956D00" w:rsidRDefault="00956D00">
      <w:pPr>
        <w:rPr>
          <w:b/>
        </w:rPr>
      </w:pPr>
      <w:r>
        <w:rPr>
          <w:b/>
        </w:rPr>
        <w:br w:type="page"/>
      </w:r>
    </w:p>
    <w:p w14:paraId="00000023" w14:textId="0C72BD83" w:rsidR="00FD4FEC" w:rsidRDefault="001661B0">
      <w:pPr>
        <w:ind w:left="720"/>
        <w:jc w:val="both"/>
        <w:rPr>
          <w:b/>
        </w:rPr>
      </w:pPr>
      <w:r>
        <w:rPr>
          <w:b/>
        </w:rPr>
        <w:lastRenderedPageBreak/>
        <w:t>Odpověď:</w:t>
      </w:r>
    </w:p>
    <w:p w14:paraId="00000024" w14:textId="0A4F0BA3" w:rsidR="00FD4FEC" w:rsidRDefault="001661B0">
      <w:pPr>
        <w:ind w:left="720"/>
        <w:jc w:val="both"/>
        <w:rPr>
          <w:i/>
        </w:rPr>
      </w:pPr>
      <w:r>
        <w:t>TA ČR považuje za klíčové především provést robustní evaluace, které jako jediné nástroje mohou přinést relevantní odpovědi na otázky související s plněním cílů programu, resp. podprogramů. Protože návrh programu bude schválen jako celek, ted</w:t>
      </w:r>
      <w:r>
        <w:t xml:space="preserve">y včetně příloh, nepovažuje TA ČR za nutné zásadně měnit zvolený postup. Nicméně do kapitoly 9 Návrhu programu bylo doplněno následující: </w:t>
      </w:r>
      <w:r>
        <w:rPr>
          <w:i/>
        </w:rPr>
        <w:t>“Ve výše uvedené indikátorové soustavě nejsou definována konkrétní kritéria hodnocení dosahování cílů programu. Jak pr</w:t>
      </w:r>
      <w:r>
        <w:rPr>
          <w:i/>
        </w:rPr>
        <w:t>ogram dosahuje deklarovaných cílů TA ČR ověří ve třech komplexních šetřeních, která provede formou evaluací: interim evaluace (v průběhu programu), ex-post evaluace (krátce po ukončení programu), ex-post evaluace dopadů (s odstupem několika let po ukončení</w:t>
      </w:r>
      <w:r>
        <w:rPr>
          <w:i/>
        </w:rPr>
        <w:t xml:space="preserve"> programu). Podrobnější popis vyhodnocení je v Příloze 1 (kap. 9).”</w:t>
      </w:r>
    </w:p>
    <w:p w14:paraId="00000025" w14:textId="77777777" w:rsidR="00FD4FEC" w:rsidRDefault="00FD4FEC">
      <w:pPr>
        <w:ind w:left="720"/>
        <w:jc w:val="both"/>
      </w:pPr>
    </w:p>
    <w:p w14:paraId="00000026" w14:textId="77777777" w:rsidR="00FD4FEC" w:rsidRDefault="001661B0">
      <w:pPr>
        <w:numPr>
          <w:ilvl w:val="0"/>
          <w:numId w:val="1"/>
        </w:numPr>
        <w:jc w:val="both"/>
      </w:pPr>
      <w:r>
        <w:t>Indikátory stanovují pouze počty výsledků programu bez ohledu na jejich kvalitu. Hodnocení programu nemůže být založeno pouze na počtech výsledků, ale výhradně na kvalitě výsledků. Sledov</w:t>
      </w:r>
      <w:r>
        <w:t>ání kvality výstupů by rovněž mělo být v textu programu jasně specifikováno. Výsledky typu “O” bez další specifikace by neměly být považovány za uznatelné výsledky programu.</w:t>
      </w:r>
    </w:p>
    <w:p w14:paraId="00000027" w14:textId="77777777" w:rsidR="00FD4FEC" w:rsidRDefault="00FD4FEC">
      <w:pPr>
        <w:ind w:left="720"/>
        <w:jc w:val="both"/>
      </w:pPr>
    </w:p>
    <w:p w14:paraId="00000028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29" w14:textId="7850D6A5" w:rsidR="00FD4FEC" w:rsidRDefault="001661B0">
      <w:pPr>
        <w:ind w:left="720"/>
        <w:jc w:val="both"/>
      </w:pPr>
      <w:r>
        <w:t>Definice výsledků druhu “O” je obsažena v Metodice 2017+, která výsledky</w:t>
      </w:r>
      <w:r>
        <w:t xml:space="preserve"> </w:t>
      </w:r>
      <w:proofErr w:type="spellStart"/>
      <w:r>
        <w:t>VaVaI</w:t>
      </w:r>
      <w:proofErr w:type="spellEnd"/>
      <w:r>
        <w:t xml:space="preserve"> definuje. Úprava definic z tohoto materiálu nenáleží TA ČR. Současně je nutno podotknout, že i případné výsledky druhu “O” budou spojeny s oblastí energetiky, neboť hlavní cíle a zaměření samotných projektů odpovídá tématům v energetice. To</w:t>
      </w:r>
      <w:r w:rsidR="00956D00">
        <w:t> </w:t>
      </w:r>
      <w:r>
        <w:t>dále zar</w:t>
      </w:r>
      <w:r>
        <w:t xml:space="preserve">učuje i hodnoticí proces při výběru i realizaci projektů určených k podpoře v jednotlivých veřejných soutěžích, kdy je kontrolován soulad deklarovaných výsledků s požadavky programu a zadávací dokumentací. </w:t>
      </w:r>
    </w:p>
    <w:p w14:paraId="0000002A" w14:textId="77777777" w:rsidR="00FD4FEC" w:rsidRDefault="001661B0">
      <w:pPr>
        <w:ind w:left="720"/>
        <w:jc w:val="both"/>
      </w:pPr>
      <w:r>
        <w:t xml:space="preserve">V každém případě jsou tyto výsledky (stejně jako </w:t>
      </w:r>
      <w:r>
        <w:t>ostatní) podrobeny kontrole i v závěrečném oponentním řízení, kde je hodnocena kvalita a přínos navrhovaných výsledků pro dosažení cílů jednotlivých projektů.</w:t>
      </w:r>
    </w:p>
    <w:p w14:paraId="0000002B" w14:textId="77777777" w:rsidR="00FD4FEC" w:rsidRDefault="001661B0">
      <w:pPr>
        <w:ind w:left="720"/>
        <w:jc w:val="both"/>
      </w:pPr>
      <w:r>
        <w:t>Co se týče hodnocení programu na základě kvalitativních výsledků, je odpověď stejná jako v případ</w:t>
      </w:r>
      <w:r>
        <w:t>ě připomínky č. 6.</w:t>
      </w:r>
    </w:p>
    <w:p w14:paraId="0000002C" w14:textId="77777777" w:rsidR="00FD4FEC" w:rsidRDefault="00FD4FEC">
      <w:pPr>
        <w:jc w:val="both"/>
      </w:pPr>
    </w:p>
    <w:p w14:paraId="0000002D" w14:textId="77777777" w:rsidR="00FD4FEC" w:rsidRDefault="00FD4FEC">
      <w:pPr>
        <w:jc w:val="both"/>
      </w:pPr>
    </w:p>
    <w:p w14:paraId="0000002E" w14:textId="77777777" w:rsidR="00FD4FEC" w:rsidRDefault="001661B0">
      <w:pPr>
        <w:jc w:val="both"/>
      </w:pPr>
      <w:r>
        <w:br w:type="page"/>
      </w:r>
    </w:p>
    <w:p w14:paraId="0000002F" w14:textId="77777777" w:rsidR="00FD4FEC" w:rsidRDefault="001661B0">
      <w:pPr>
        <w:jc w:val="both"/>
        <w:rPr>
          <w:b/>
        </w:rPr>
      </w:pPr>
      <w:r>
        <w:rPr>
          <w:b/>
        </w:rPr>
        <w:lastRenderedPageBreak/>
        <w:t>Připomínky Rady pro výzkum, vývoj a inovace</w:t>
      </w:r>
    </w:p>
    <w:p w14:paraId="00000030" w14:textId="77777777" w:rsidR="00FD4FEC" w:rsidRDefault="00FD4FEC">
      <w:pPr>
        <w:jc w:val="both"/>
      </w:pPr>
    </w:p>
    <w:p w14:paraId="00000031" w14:textId="4ED0A554" w:rsidR="00FD4FEC" w:rsidRDefault="001661B0">
      <w:pPr>
        <w:numPr>
          <w:ilvl w:val="0"/>
          <w:numId w:val="2"/>
        </w:numPr>
        <w:jc w:val="both"/>
      </w:pPr>
      <w:r>
        <w:t xml:space="preserve">Zásadní připomínka </w:t>
      </w:r>
      <w:r w:rsidR="00461C46">
        <w:t xml:space="preserve">– </w:t>
      </w:r>
      <w:r>
        <w:t>K textu návrhu programu: Rada žádá o doplnění programových indikátorů, které pokryjí očekávané výsledky a dopady (přínosy) programu tak, aby indikátorová soustava umož</w:t>
      </w:r>
      <w:r>
        <w:t>nila adekvátně vyhodnotit naplnění cílů programu, např. s</w:t>
      </w:r>
      <w:r w:rsidR="00956D00">
        <w:t> </w:t>
      </w:r>
      <w:r>
        <w:t>využitím doporučení z ex-ante evaluace programu THÉTA 2 (závěrečná zpráva) na</w:t>
      </w:r>
      <w:r w:rsidR="00956D00">
        <w:t> </w:t>
      </w:r>
      <w:r>
        <w:t>stranách 15, 22 a 24.</w:t>
      </w:r>
    </w:p>
    <w:p w14:paraId="00000032" w14:textId="77777777" w:rsidR="00FD4FEC" w:rsidRDefault="00FD4FEC">
      <w:pPr>
        <w:ind w:left="720"/>
        <w:jc w:val="both"/>
      </w:pPr>
    </w:p>
    <w:p w14:paraId="00000033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34" w14:textId="24DD0C34" w:rsidR="00FD4FEC" w:rsidRDefault="001661B0" w:rsidP="00956D00">
      <w:pPr>
        <w:ind w:left="709"/>
        <w:jc w:val="both"/>
      </w:pPr>
      <w:r>
        <w:t xml:space="preserve">Po ex-ante evaluaci byla doporučení směřující k indikátorové soustavě ve spolupráci s </w:t>
      </w:r>
      <w:r>
        <w:t>evaluátorem vyřešena rozšířením a zpřesněním evaluačního rámce programu (kap. 9 v Příloze 1). V souladu s názorem evaluátora se jednalo o efektivnější vypořádání zmíněných připomínek. Nastavení takových indikátorů je samo o sobě omezující a</w:t>
      </w:r>
      <w:r w:rsidR="00956D00">
        <w:t> </w:t>
      </w:r>
      <w:r>
        <w:t>nemá takovou vý</w:t>
      </w:r>
      <w:r>
        <w:t>povědní hodnotu, jako výsledky evaluací programu, které efektivně tyto dílčí části pojmou a vyhodnotí. TA ČR k tomu uvádí, že považuje za klíčové provést vlastní evaluace programu, které jako jediné mohou přinést odpovědi na klíčové otázky související s na</w:t>
      </w:r>
      <w:r>
        <w:t>plňováním cílů programu, resp. podprogramů, které jsou popsány v</w:t>
      </w:r>
      <w:r w:rsidR="00956D00">
        <w:t> </w:t>
      </w:r>
      <w:r>
        <w:t>příloze programu. Program je vládou schvalován jako celek, tedy se všemi přílohami. Indikátorová soustava, ať jakkoliv robustní, nemůže a ani nemá za cíl nahradit kvalitní evaluaci programu.</w:t>
      </w:r>
    </w:p>
    <w:p w14:paraId="00000035" w14:textId="77777777" w:rsidR="00FD4FEC" w:rsidRDefault="00FD4FEC">
      <w:pPr>
        <w:ind w:left="720"/>
        <w:jc w:val="both"/>
      </w:pPr>
    </w:p>
    <w:p w14:paraId="00000036" w14:textId="4A2F532E" w:rsidR="00FD4FEC" w:rsidRDefault="001661B0">
      <w:pPr>
        <w:numPr>
          <w:ilvl w:val="0"/>
          <w:numId w:val="2"/>
        </w:numPr>
        <w:jc w:val="both"/>
      </w:pPr>
      <w:r>
        <w:t xml:space="preserve">Zásadní připomínka </w:t>
      </w:r>
      <w:r w:rsidR="00461C46">
        <w:t>–</w:t>
      </w:r>
      <w:r>
        <w:t xml:space="preserve"> K příloze V materiálu </w:t>
      </w:r>
      <w:r w:rsidR="00461C46">
        <w:t>–</w:t>
      </w:r>
      <w:r>
        <w:t xml:space="preserve"> Analýza řešené problematiky programu THÉTA 2, kapitole 1.2 Národní dokumenty: Rada žádá v prvním odstavci na str. 7, kde</w:t>
      </w:r>
      <w:r w:rsidR="00956D00">
        <w:t> </w:t>
      </w:r>
      <w:r>
        <w:t xml:space="preserve">je uveden odkaz na strategické cíle z Národní politiky </w:t>
      </w:r>
      <w:proofErr w:type="spellStart"/>
      <w:r>
        <w:t>VaVaI</w:t>
      </w:r>
      <w:proofErr w:type="spellEnd"/>
      <w:r>
        <w:t xml:space="preserve"> 2021+, o doplnění nové odráž</w:t>
      </w:r>
      <w:r>
        <w:t>ky na první místo ve znění:</w:t>
      </w:r>
    </w:p>
    <w:p w14:paraId="00000037" w14:textId="184E4469" w:rsidR="00FD4FEC" w:rsidRDefault="001661B0">
      <w:pPr>
        <w:ind w:left="720"/>
        <w:jc w:val="both"/>
      </w:pPr>
      <w:r>
        <w:t>Cíl 1: Nastavit strategicky řízený a efektivně financovaný systém výzkumu, vývoje a</w:t>
      </w:r>
      <w:r w:rsidR="00956D00">
        <w:t> </w:t>
      </w:r>
      <w:r>
        <w:t>inovací ČR</w:t>
      </w:r>
    </w:p>
    <w:p w14:paraId="00000038" w14:textId="16279BB6" w:rsidR="00FD4FEC" w:rsidRDefault="001661B0">
      <w:pPr>
        <w:ind w:left="720"/>
        <w:jc w:val="both"/>
      </w:pPr>
      <w:r>
        <w:rPr>
          <w:u w:val="single"/>
        </w:rPr>
        <w:t>Odůvodnění:</w:t>
      </w:r>
      <w:r>
        <w:t xml:space="preserve"> Strategický cíl 1 obsahuje téma 1.11 Motivovat poskytovatele institucionální a účelové podpory </w:t>
      </w:r>
      <w:proofErr w:type="spellStart"/>
      <w:r>
        <w:t>VaVaI</w:t>
      </w:r>
      <w:proofErr w:type="spellEnd"/>
      <w:r>
        <w:t xml:space="preserve"> k orientaci části vý</w:t>
      </w:r>
      <w:r>
        <w:t>zkumných kapacit na</w:t>
      </w:r>
      <w:r w:rsidR="00956D00">
        <w:t> </w:t>
      </w:r>
      <w:r>
        <w:t>specifickou podporu monitorování, analýz a návrhů řešení aktuálních výzev a</w:t>
      </w:r>
      <w:r w:rsidR="00956D00">
        <w:t> </w:t>
      </w:r>
      <w:r>
        <w:t>hrozeb s celospolečenským dopadem (</w:t>
      </w:r>
      <w:proofErr w:type="spellStart"/>
      <w:r>
        <w:t>focus</w:t>
      </w:r>
      <w:proofErr w:type="spellEnd"/>
      <w:r>
        <w:t xml:space="preserve"> area). K realizaci tohoto tématu je v NP </w:t>
      </w:r>
      <w:proofErr w:type="spellStart"/>
      <w:r>
        <w:t>VaVaI</w:t>
      </w:r>
      <w:proofErr w:type="spellEnd"/>
      <w:r>
        <w:t xml:space="preserve"> 2021+ definováno opatření 27, kde se právě předpokládá i zapojení TA ČR.</w:t>
      </w:r>
      <w:r>
        <w:t xml:space="preserve"> Je</w:t>
      </w:r>
      <w:r w:rsidR="00956D00">
        <w:t> </w:t>
      </w:r>
      <w:r>
        <w:t xml:space="preserve">to tedy relevantní i pro program THÉTA 2. Navíc, v samotném textu návrhu programu THÉTA 2 je na NP </w:t>
      </w:r>
      <w:proofErr w:type="spellStart"/>
      <w:r>
        <w:t>VaVaI</w:t>
      </w:r>
      <w:proofErr w:type="spellEnd"/>
      <w:r>
        <w:t xml:space="preserve"> 2021+ odkazováno v kapitole 8. Odůvodnění cíle programu, v</w:t>
      </w:r>
      <w:r w:rsidR="00956D00">
        <w:t> </w:t>
      </w:r>
      <w:r>
        <w:t>posledním odstavci na str. 6.</w:t>
      </w:r>
    </w:p>
    <w:p w14:paraId="00000039" w14:textId="77777777" w:rsidR="00FD4FEC" w:rsidRDefault="00FD4FEC">
      <w:pPr>
        <w:ind w:left="720"/>
        <w:jc w:val="both"/>
      </w:pPr>
    </w:p>
    <w:p w14:paraId="0000003A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3B" w14:textId="77777777" w:rsidR="00FD4FEC" w:rsidRDefault="001661B0">
      <w:pPr>
        <w:ind w:left="720"/>
        <w:jc w:val="both"/>
      </w:pPr>
      <w:r>
        <w:t>Tato připomínka byla zapracována v plném rozsahu</w:t>
      </w:r>
      <w:r>
        <w:t xml:space="preserve"> doplněním požadovaného textu.</w:t>
      </w:r>
    </w:p>
    <w:p w14:paraId="0000003C" w14:textId="77777777" w:rsidR="00FD4FEC" w:rsidRDefault="00FD4FEC">
      <w:pPr>
        <w:ind w:left="720"/>
        <w:jc w:val="both"/>
      </w:pPr>
    </w:p>
    <w:p w14:paraId="7357286D" w14:textId="77777777" w:rsidR="00956D00" w:rsidRDefault="00956D00">
      <w:r>
        <w:br w:type="page"/>
      </w:r>
    </w:p>
    <w:p w14:paraId="0000003D" w14:textId="7176BDAA" w:rsidR="00FD4FEC" w:rsidRDefault="001661B0">
      <w:pPr>
        <w:numPr>
          <w:ilvl w:val="0"/>
          <w:numId w:val="2"/>
        </w:numPr>
        <w:jc w:val="both"/>
      </w:pPr>
      <w:r>
        <w:lastRenderedPageBreak/>
        <w:t xml:space="preserve">Zásadní připomínka </w:t>
      </w:r>
      <w:r w:rsidR="00461C46">
        <w:t>–</w:t>
      </w:r>
      <w:r>
        <w:t xml:space="preserve"> k příloze V materiálu </w:t>
      </w:r>
      <w:r w:rsidR="00461C46">
        <w:t>–</w:t>
      </w:r>
      <w:r>
        <w:t xml:space="preserve"> Analýza řešené problematiky programu THÉTA 2, kapitole 3. Zdůvodnění potřebnosti navazujícího programu: Rada žádá na</w:t>
      </w:r>
      <w:r w:rsidR="00956D00">
        <w:t> </w:t>
      </w:r>
      <w:r>
        <w:t>str. 13 v odstavci začínajícím slovy “Ve strategickém kontex</w:t>
      </w:r>
      <w:r>
        <w:t>tu by měl program THÉTA 2…” o doplnění na vhodné místo do textu následující: “V programu THÉTA 2 bude rovněž věnována pozornost výzkumu ekonomických a celospolečenských dopadů změn v energetice, energetických koncepcí i výzkumu informatické a</w:t>
      </w:r>
      <w:r w:rsidR="00956D00">
        <w:t> </w:t>
      </w:r>
      <w:r>
        <w:t xml:space="preserve">bezpečnostní </w:t>
      </w:r>
      <w:r>
        <w:t>podpory energetické soustavy.”</w:t>
      </w:r>
    </w:p>
    <w:p w14:paraId="0000003E" w14:textId="47BE4E68" w:rsidR="00FD4FEC" w:rsidRDefault="001661B0">
      <w:pPr>
        <w:ind w:left="720"/>
        <w:jc w:val="both"/>
      </w:pPr>
      <w:r>
        <w:rPr>
          <w:u w:val="single"/>
        </w:rPr>
        <w:t>Odůvodnění:</w:t>
      </w:r>
      <w:r>
        <w:t xml:space="preserve"> jedná se o téma, které bylo mnohokrát diskutováno na jednáních Rady</w:t>
      </w:r>
      <w:r w:rsidR="00956D00">
        <w:t> </w:t>
      </w:r>
      <w:r>
        <w:t>pro výzkum, vývoj a inovace v oblasti energetiky. Navíc, uvedené téma je</w:t>
      </w:r>
      <w:r w:rsidR="00956D00">
        <w:t> </w:t>
      </w:r>
      <w:r>
        <w:t>obsaženo v</w:t>
      </w:r>
      <w:r w:rsidR="00956D00">
        <w:t> </w:t>
      </w:r>
      <w:r>
        <w:t>samotném návrhu textu programu THÉTA 2, kde koresponduje se</w:t>
      </w:r>
      <w:r w:rsidR="00956D00">
        <w:t> </w:t>
      </w:r>
      <w:r>
        <w:t>z</w:t>
      </w:r>
      <w:r>
        <w:t>něním poslední odrážky na str. 3 v kapitole 6. Zaměření programu.</w:t>
      </w:r>
    </w:p>
    <w:p w14:paraId="0000003F" w14:textId="77777777" w:rsidR="00FD4FEC" w:rsidRDefault="00FD4FEC">
      <w:pPr>
        <w:ind w:left="720"/>
        <w:jc w:val="both"/>
      </w:pPr>
    </w:p>
    <w:p w14:paraId="00000040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41" w14:textId="77777777" w:rsidR="00FD4FEC" w:rsidRDefault="001661B0">
      <w:pPr>
        <w:ind w:left="720"/>
        <w:jc w:val="both"/>
      </w:pPr>
      <w:r>
        <w:t>Tato připomínka byla zapracována v plném rozsahu doplněním požadovaného textu.</w:t>
      </w:r>
    </w:p>
    <w:p w14:paraId="00000042" w14:textId="77777777" w:rsidR="00FD4FEC" w:rsidRDefault="00FD4FEC">
      <w:pPr>
        <w:ind w:left="720"/>
        <w:jc w:val="both"/>
      </w:pPr>
    </w:p>
    <w:p w14:paraId="00000043" w14:textId="4D888A03" w:rsidR="00FD4FEC" w:rsidRDefault="001661B0">
      <w:pPr>
        <w:numPr>
          <w:ilvl w:val="0"/>
          <w:numId w:val="2"/>
        </w:numPr>
        <w:jc w:val="both"/>
      </w:pPr>
      <w:r>
        <w:t xml:space="preserve">Zásadní připomínka </w:t>
      </w:r>
      <w:r w:rsidR="00461C46">
        <w:t>–</w:t>
      </w:r>
      <w:r>
        <w:t xml:space="preserve"> K textu návrhu programu: Rada žádá o doplnění textu programu o konkrétní specif</w:t>
      </w:r>
      <w:r>
        <w:t xml:space="preserve">ikaci cílů NP </w:t>
      </w:r>
      <w:proofErr w:type="spellStart"/>
      <w:r>
        <w:t>VaVaI</w:t>
      </w:r>
      <w:proofErr w:type="spellEnd"/>
      <w:r>
        <w:t xml:space="preserve"> 2021+, které bude program naplňovat. Doplnění je potřeba provést v souladu s přílohou V materiálu </w:t>
      </w:r>
      <w:r w:rsidR="00461C46">
        <w:t>–</w:t>
      </w:r>
      <w:r>
        <w:t xml:space="preserve"> Analýza řešené problematiky programu THÉTA 2, kapitolou 1.2 Národní dokumenty a v souladu s vypořádáním připomínky č. 2 z tohoto stanovi</w:t>
      </w:r>
      <w:r>
        <w:t>ska.</w:t>
      </w:r>
    </w:p>
    <w:p w14:paraId="00000044" w14:textId="35361371" w:rsidR="00FD4FEC" w:rsidRDefault="001661B0">
      <w:pPr>
        <w:ind w:left="720"/>
        <w:jc w:val="both"/>
      </w:pPr>
      <w:r>
        <w:rPr>
          <w:u w:val="single"/>
        </w:rPr>
        <w:t>Odůvodnění:</w:t>
      </w:r>
      <w:r>
        <w:t xml:space="preserve"> K posouzení souladu návrhu programu s NP </w:t>
      </w:r>
      <w:proofErr w:type="spellStart"/>
      <w:r>
        <w:t>VaVaI</w:t>
      </w:r>
      <w:proofErr w:type="spellEnd"/>
      <w:r>
        <w:t xml:space="preserve"> 2021+ je třeba, aby</w:t>
      </w:r>
      <w:r w:rsidR="00956D00">
        <w:t> </w:t>
      </w:r>
      <w:r>
        <w:t>text programu obsahoval vazbu na konkrétní cíle politiky.</w:t>
      </w:r>
    </w:p>
    <w:p w14:paraId="00000045" w14:textId="77777777" w:rsidR="00FD4FEC" w:rsidRDefault="00FD4FEC">
      <w:pPr>
        <w:ind w:left="720"/>
        <w:jc w:val="both"/>
      </w:pPr>
    </w:p>
    <w:p w14:paraId="00000046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47" w14:textId="77777777" w:rsidR="00FD4FEC" w:rsidRDefault="001661B0">
      <w:pPr>
        <w:ind w:left="720"/>
        <w:jc w:val="both"/>
      </w:pPr>
      <w:r>
        <w:t>Tato připomínka byla zapracována v plném rozsahu. Konkrétně (v textu návrhu programu u zmínky o dokument</w:t>
      </w:r>
      <w:r>
        <w:t xml:space="preserve">u): </w:t>
      </w:r>
      <w:proofErr w:type="gramStart"/>
      <w:r>
        <w:rPr>
          <w:i/>
        </w:rPr>
        <w:t>“(</w:t>
      </w:r>
      <w:proofErr w:type="gramEnd"/>
      <w:r>
        <w:rPr>
          <w:i/>
        </w:rPr>
        <w:t>zejména cíle 1, 2, 4 a 5).”</w:t>
      </w:r>
      <w:r>
        <w:t xml:space="preserve"> + poznámka pod čarou: </w:t>
      </w:r>
      <w:r>
        <w:rPr>
          <w:i/>
        </w:rPr>
        <w:t xml:space="preserve">“Více viz Příloha 1: Analýza řešené problematiky programu THÉTA 2.” </w:t>
      </w:r>
    </w:p>
    <w:p w14:paraId="00000048" w14:textId="77777777" w:rsidR="00FD4FEC" w:rsidRDefault="001661B0">
      <w:pPr>
        <w:ind w:left="720"/>
        <w:jc w:val="both"/>
        <w:rPr>
          <w:i/>
        </w:rPr>
      </w:pPr>
      <w:r>
        <w:t xml:space="preserve">Výběr opatření (17, 19, 20, 21, 23, 27 a 28) byl doplněn do Přílohy 1, kap. 1.2 takto: </w:t>
      </w:r>
      <w:r>
        <w:rPr>
          <w:i/>
        </w:rPr>
        <w:t>“Při naplňování níže uvedených cílů budou na</w:t>
      </w:r>
      <w:r>
        <w:rPr>
          <w:i/>
        </w:rPr>
        <w:t>plňována např. opatření č. 17, 19, 20, 21, 23, 27 a 28.”</w:t>
      </w:r>
    </w:p>
    <w:p w14:paraId="00000049" w14:textId="77777777" w:rsidR="00FD4FEC" w:rsidRDefault="00FD4FEC">
      <w:pPr>
        <w:ind w:left="720"/>
        <w:jc w:val="both"/>
        <w:rPr>
          <w:i/>
        </w:rPr>
      </w:pPr>
    </w:p>
    <w:p w14:paraId="0000004A" w14:textId="0E7ADBD5" w:rsidR="00FD4FEC" w:rsidRDefault="001661B0">
      <w:pPr>
        <w:numPr>
          <w:ilvl w:val="0"/>
          <w:numId w:val="2"/>
        </w:numPr>
        <w:jc w:val="both"/>
      </w:pPr>
      <w:r>
        <w:t xml:space="preserve">Zásadní připomínka </w:t>
      </w:r>
      <w:r w:rsidR="00461C46">
        <w:t>–</w:t>
      </w:r>
      <w:r>
        <w:t xml:space="preserve"> K navrhovanému rozpočtu programu: Rada upozorňuje, že</w:t>
      </w:r>
      <w:r w:rsidR="00956D00">
        <w:t> </w:t>
      </w:r>
      <w:r>
        <w:t xml:space="preserve">naplnění cílů programu a dodržení nastavených indikátorů může být negativně ovlivněno možnostmi státního rozpočtu, protože </w:t>
      </w:r>
      <w:r>
        <w:t>schválení programu vládou nezakládá automaticky nárok na jeho financování ze státního rozpočtu v objemech navržených v</w:t>
      </w:r>
      <w:r w:rsidR="00956D00">
        <w:t> </w:t>
      </w:r>
      <w:r>
        <w:t>programu.</w:t>
      </w:r>
    </w:p>
    <w:p w14:paraId="0000004B" w14:textId="45FB32FB" w:rsidR="00FD4FEC" w:rsidRDefault="001661B0">
      <w:pPr>
        <w:ind w:left="720"/>
        <w:jc w:val="both"/>
      </w:pPr>
      <w:r>
        <w:t xml:space="preserve">Rada ve svém návrhu rozpočtu </w:t>
      </w:r>
      <w:proofErr w:type="spellStart"/>
      <w:r>
        <w:t>VaVaI</w:t>
      </w:r>
      <w:proofErr w:type="spellEnd"/>
      <w:r>
        <w:t xml:space="preserve"> navrhla pro tento program financování až</w:t>
      </w:r>
      <w:r w:rsidR="00956D00">
        <w:t> </w:t>
      </w:r>
      <w:r>
        <w:t>od</w:t>
      </w:r>
      <w:r w:rsidR="00956D00">
        <w:t> </w:t>
      </w:r>
      <w:r>
        <w:t xml:space="preserve">roku 2025, a to ve výši 700 mil. Kč. Návrh Rady </w:t>
      </w:r>
      <w:r>
        <w:t>byl však vládou vzat pouze na</w:t>
      </w:r>
      <w:r w:rsidR="00956D00">
        <w:t> </w:t>
      </w:r>
      <w:r>
        <w:t>vědomí, a to Usnesením vlády ze dne 1. června 2022 č. 452. Vládou aktuálně schválené střednědobé rozpočtové výhledy TA ČR pro roky 2024 a 2025 jsou v</w:t>
      </w:r>
      <w:r w:rsidR="00956D00">
        <w:t> </w:t>
      </w:r>
      <w:r>
        <w:t>ukazateli účelové podpory výrazně nižší, než byl původní návrh Rady. Z uvede</w:t>
      </w:r>
      <w:r>
        <w:t>ných důvodů bude třeba přednostně financovat závazky z vládou schválených běžících programů.</w:t>
      </w:r>
    </w:p>
    <w:p w14:paraId="0000004C" w14:textId="1325A14C" w:rsidR="00FD4FEC" w:rsidRDefault="001661B0">
      <w:pPr>
        <w:ind w:left="720"/>
        <w:jc w:val="both"/>
      </w:pPr>
      <w:r>
        <w:t>V rámci přípravy návrhu rozpočtu je třeba vzít v potaz reálnost navýšení celkových výdajů kapitoly TA ČR na roky 2024 a následující, zejm. s ohledem na závazky ostatních poskytovatelů účelové podpory. Dále je při přípravě rozpočtu na roky 2024 a následujíc</w:t>
      </w:r>
      <w:r>
        <w:t xml:space="preserve">í nutno zajistit financování závazků z usnesení vlády ze dne 14. prosince 2022 č. 1043. TA ČR uvádí, že pro financování projektů v roce 2024 (z veřejné soutěže </w:t>
      </w:r>
      <w:r>
        <w:lastRenderedPageBreak/>
        <w:t>roku 2023) budou využity prostředky Technologické agentury ČR, nicméně je třeba v</w:t>
      </w:r>
      <w:r w:rsidR="00956D00">
        <w:t> </w:t>
      </w:r>
      <w:r>
        <w:t>rámci rozpočto</w:t>
      </w:r>
      <w:r>
        <w:t>vých jednání mezi Radou a TA ČR při přípravě návrhu rozpočtu 2024+ vyjasnit, zda tímto postupem nedojde k ohrožení financování jiných programů, s</w:t>
      </w:r>
      <w:r w:rsidR="00956D00">
        <w:t> </w:t>
      </w:r>
      <w:r>
        <w:t>ohledem na disproporce mezi aktuálními schválenými střednědobými výhledy a</w:t>
      </w:r>
      <w:r w:rsidR="00956D00">
        <w:t> </w:t>
      </w:r>
      <w:r>
        <w:t>návrhem Rady v letech 2024 a násled</w:t>
      </w:r>
      <w:r>
        <w:t>ujících.</w:t>
      </w:r>
    </w:p>
    <w:p w14:paraId="0000004D" w14:textId="77777777" w:rsidR="00FD4FEC" w:rsidRDefault="001661B0">
      <w:pPr>
        <w:ind w:left="720"/>
        <w:jc w:val="both"/>
      </w:pPr>
      <w:r>
        <w:t>Rada žádá TA ČR, aby garantovala, že finančním krytím programu v roce 2024 nedojde k ohrožení ostatních vládou schválených programů účelové podpory. Současně žádá TA ČR, aby do schválení programu vládou bylo vyjasněno s Radou, jak bude postupováno</w:t>
      </w:r>
      <w:r>
        <w:t xml:space="preserve"> ve financování programu v případě, pokud nedojde k navýšení střednědobých výhledů TA ČR v letech 2025 a 2026.</w:t>
      </w:r>
    </w:p>
    <w:p w14:paraId="0000004E" w14:textId="77777777" w:rsidR="00FD4FEC" w:rsidRDefault="00FD4FEC">
      <w:pPr>
        <w:ind w:left="720"/>
        <w:jc w:val="both"/>
      </w:pPr>
    </w:p>
    <w:p w14:paraId="0000004F" w14:textId="77777777" w:rsidR="00FD4FEC" w:rsidRDefault="001661B0">
      <w:pPr>
        <w:ind w:left="720"/>
        <w:jc w:val="both"/>
        <w:rPr>
          <w:b/>
        </w:rPr>
      </w:pPr>
      <w:r>
        <w:rPr>
          <w:b/>
        </w:rPr>
        <w:t>Odpověď:</w:t>
      </w:r>
    </w:p>
    <w:p w14:paraId="00000050" w14:textId="77777777" w:rsidR="00FD4FEC" w:rsidRDefault="001661B0">
      <w:pPr>
        <w:ind w:left="720"/>
        <w:jc w:val="both"/>
      </w:pPr>
      <w:r>
        <w:t>Veřejná soutěž s financováním od roku 2024 (vyhlášená v roce 2023) nezvýší finanční požadavky na program THÉTA 2 nad rámec aktuálně nav</w:t>
      </w:r>
      <w:r>
        <w:t xml:space="preserve">rhovaného rozpočtu programu na roky 2025 a 2026 ze strany RVVI. Alokace prostředků dalších veřejných soutěží bude navržena podle aktuálních možností státního rozpočtu společně s RVVI. </w:t>
      </w:r>
    </w:p>
    <w:sectPr w:rsidR="00FD4FEC">
      <w:pgSz w:w="11909" w:h="16834"/>
      <w:pgMar w:top="1440" w:right="1440" w:bottom="1440" w:left="1440" w:header="720" w:footer="72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4F57DC"/>
    <w:multiLevelType w:val="multilevel"/>
    <w:tmpl w:val="D2CEB4A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76E50FFE"/>
    <w:multiLevelType w:val="multilevel"/>
    <w:tmpl w:val="8CF29416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4FEC"/>
    <w:rsid w:val="001661B0"/>
    <w:rsid w:val="00173A45"/>
    <w:rsid w:val="003477F6"/>
    <w:rsid w:val="00461C46"/>
    <w:rsid w:val="0062708D"/>
    <w:rsid w:val="008F2F60"/>
    <w:rsid w:val="00956D00"/>
    <w:rsid w:val="00E66281"/>
    <w:rsid w:val="00FD4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8B70"/>
  <w15:docId w15:val="{B3EEB2D1-8BAA-490D-8BEA-9DABC5381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cs" w:eastAsia="cs-CZ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6</Pages>
  <Words>2024</Words>
  <Characters>11948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Václav</dc:creator>
  <cp:lastModifiedBy>Václav Kmoníček</cp:lastModifiedBy>
  <cp:revision>9</cp:revision>
  <cp:lastPrinted>2023-01-17T14:25:00Z</cp:lastPrinted>
  <dcterms:created xsi:type="dcterms:W3CDTF">2023-01-17T14:00:00Z</dcterms:created>
  <dcterms:modified xsi:type="dcterms:W3CDTF">2023-01-18T13:09:00Z</dcterms:modified>
</cp:coreProperties>
</file>