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C932F0" w14:textId="071B0840" w:rsidR="00FA333C" w:rsidRDefault="00D27875" w:rsidP="00657668">
      <w:pPr>
        <w:pStyle w:val="Nadpis1"/>
        <w:spacing w:line="276" w:lineRule="auto"/>
        <w:jc w:val="center"/>
        <w:rPr>
          <w:rFonts w:eastAsia="Calibri"/>
          <w:b/>
          <w:sz w:val="44"/>
          <w14:textOutline w14:w="9525" w14:cap="rnd" w14:cmpd="sng" w14:algn="ctr">
            <w14:solidFill>
              <w14:schemeClr w14:val="accent1">
                <w14:lumMod w14:val="75000"/>
              </w14:schemeClr>
            </w14:solidFill>
            <w14:prstDash w14:val="solid"/>
            <w14:bevel/>
          </w14:textOutline>
        </w:rPr>
      </w:pPr>
      <w:r>
        <w:rPr>
          <w:rFonts w:eastAsia="Calibri"/>
          <w:b/>
          <w:sz w:val="44"/>
          <w14:textOutline w14:w="9525" w14:cap="rnd" w14:cmpd="sng" w14:algn="ctr">
            <w14:solidFill>
              <w14:schemeClr w14:val="accent1">
                <w14:lumMod w14:val="75000"/>
              </w14:schemeClr>
            </w14:solidFill>
            <w14:prstDash w14:val="solid"/>
            <w14:bevel/>
          </w14:textOutline>
        </w:rPr>
        <w:t xml:space="preserve"> </w:t>
      </w:r>
      <w:r w:rsidR="003200FA" w:rsidRPr="003200FA">
        <w:rPr>
          <w:rFonts w:eastAsia="Calibri"/>
          <w:b/>
          <w:sz w:val="44"/>
          <w14:textOutline w14:w="9525" w14:cap="rnd" w14:cmpd="sng" w14:algn="ctr">
            <w14:solidFill>
              <w14:schemeClr w14:val="accent1">
                <w14:lumMod w14:val="75000"/>
              </w14:schemeClr>
            </w14:solidFill>
            <w14:prstDash w14:val="solid"/>
            <w14:bevel/>
          </w14:textOutline>
        </w:rPr>
        <w:t>Informace k Národnímu plánu obnovy</w:t>
      </w:r>
    </w:p>
    <w:p w14:paraId="41B3D2CA" w14:textId="77777777" w:rsidR="00657668" w:rsidRDefault="00657668" w:rsidP="00EA3CB7">
      <w:pPr>
        <w:spacing w:line="276" w:lineRule="auto"/>
      </w:pPr>
      <w:r w:rsidRPr="00244181">
        <w:rPr>
          <w:noProof/>
        </w:rPr>
        <w:drawing>
          <wp:anchor distT="0" distB="0" distL="114300" distR="114300" simplePos="0" relativeHeight="251659264" behindDoc="1" locked="0" layoutInCell="1" allowOverlap="1" wp14:anchorId="329AC687" wp14:editId="76BEE49C">
            <wp:simplePos x="0" y="0"/>
            <wp:positionH relativeFrom="column">
              <wp:posOffset>3316193</wp:posOffset>
            </wp:positionH>
            <wp:positionV relativeFrom="paragraph">
              <wp:posOffset>158363</wp:posOffset>
            </wp:positionV>
            <wp:extent cx="1307465" cy="391795"/>
            <wp:effectExtent l="0" t="0" r="6985" b="8255"/>
            <wp:wrapTight wrapText="bothSides">
              <wp:wrapPolygon edited="0">
                <wp:start x="0" y="0"/>
                <wp:lineTo x="0" y="21005"/>
                <wp:lineTo x="21401" y="21005"/>
                <wp:lineTo x="21401" y="0"/>
                <wp:lineTo x="0" y="0"/>
              </wp:wrapPolygon>
            </wp:wrapTight>
            <wp:docPr id="5" name="Obrázek 5" descr="C:\Users\rimska\AppData\Local\Temp\7zO0AD9722B\CS Financováno Evropskou unií_POS_P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mska\AppData\Local\Temp\7zO0AD9722B\CS Financováno Evropskou unií_POS_PO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465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4551E06" wp14:editId="206D8EA5">
            <wp:simplePos x="0" y="0"/>
            <wp:positionH relativeFrom="column">
              <wp:posOffset>1517048</wp:posOffset>
            </wp:positionH>
            <wp:positionV relativeFrom="paragraph">
              <wp:posOffset>160655</wp:posOffset>
            </wp:positionV>
            <wp:extent cx="878205" cy="391795"/>
            <wp:effectExtent l="0" t="0" r="0" b="8255"/>
            <wp:wrapTight wrapText="bothSides">
              <wp:wrapPolygon edited="0">
                <wp:start x="0" y="0"/>
                <wp:lineTo x="0" y="21005"/>
                <wp:lineTo x="21085" y="21005"/>
                <wp:lineTo x="21085" y="0"/>
                <wp:lineTo x="0" y="0"/>
              </wp:wrapPolygon>
            </wp:wrapTight>
            <wp:docPr id="2" name="Obráze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39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AA72AA" w14:textId="77777777" w:rsidR="00657668" w:rsidRDefault="00657668" w:rsidP="00EA3CB7">
      <w:pPr>
        <w:spacing w:line="276" w:lineRule="auto"/>
      </w:pPr>
    </w:p>
    <w:p w14:paraId="11ED770A" w14:textId="3B53DF07" w:rsidR="000741C2" w:rsidRDefault="000741C2" w:rsidP="00EA3CB7">
      <w:pPr>
        <w:spacing w:line="276" w:lineRule="auto"/>
      </w:pPr>
    </w:p>
    <w:p w14:paraId="0D34B888" w14:textId="3F00E614" w:rsidR="000741C2" w:rsidRDefault="003200FA" w:rsidP="003200FA">
      <w:pPr>
        <w:spacing w:line="27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sz w:val="24"/>
          <w:szCs w:val="24"/>
        </w:rPr>
        <w:t>Národní plán obnovy (dále jen „</w:t>
      </w:r>
      <w:r w:rsidR="00C377D6">
        <w:rPr>
          <w:sz w:val="24"/>
          <w:szCs w:val="24"/>
        </w:rPr>
        <w:t>NPO</w:t>
      </w:r>
      <w:r>
        <w:rPr>
          <w:sz w:val="24"/>
          <w:szCs w:val="24"/>
        </w:rPr>
        <w:t>“)</w:t>
      </w:r>
      <w:r w:rsidR="00C377D6">
        <w:rPr>
          <w:sz w:val="24"/>
          <w:szCs w:val="24"/>
        </w:rPr>
        <w:t xml:space="preserve"> je jeden z evropských</w:t>
      </w:r>
      <w:r w:rsidR="000741C2" w:rsidRPr="009F3A29">
        <w:rPr>
          <w:sz w:val="24"/>
          <w:szCs w:val="24"/>
        </w:rPr>
        <w:t xml:space="preserve"> zdrojů, který l</w:t>
      </w:r>
      <w:r w:rsidR="00B935C8">
        <w:rPr>
          <w:sz w:val="24"/>
          <w:szCs w:val="24"/>
        </w:rPr>
        <w:t>ze využít pro podporu VaVaI. J</w:t>
      </w:r>
      <w:r w:rsidR="000741C2" w:rsidRPr="009F3A29">
        <w:rPr>
          <w:rFonts w:ascii="Calibri" w:eastAsia="Calibri" w:hAnsi="Calibri" w:cs="Calibri"/>
          <w:sz w:val="24"/>
          <w:szCs w:val="24"/>
        </w:rPr>
        <w:t xml:space="preserve">edná se o </w:t>
      </w:r>
      <w:r w:rsidR="00C377D6">
        <w:rPr>
          <w:rFonts w:ascii="Calibri" w:eastAsia="Calibri" w:hAnsi="Calibri" w:cs="Calibri"/>
          <w:sz w:val="24"/>
          <w:szCs w:val="24"/>
        </w:rPr>
        <w:t>plán reforem a </w:t>
      </w:r>
      <w:r w:rsidR="000741C2" w:rsidRPr="00B935C8">
        <w:rPr>
          <w:rFonts w:ascii="Calibri" w:eastAsia="Calibri" w:hAnsi="Calibri" w:cs="Calibri"/>
          <w:sz w:val="24"/>
          <w:szCs w:val="24"/>
        </w:rPr>
        <w:t>investic</w:t>
      </w:r>
      <w:r w:rsidR="00C377D6">
        <w:rPr>
          <w:rFonts w:ascii="Calibri" w:eastAsia="Calibri" w:hAnsi="Calibri" w:cs="Calibri"/>
          <w:sz w:val="24"/>
          <w:szCs w:val="24"/>
        </w:rPr>
        <w:t>,</w:t>
      </w:r>
      <w:r w:rsidR="000741C2" w:rsidRPr="009F3A29">
        <w:rPr>
          <w:rFonts w:ascii="Calibri" w:eastAsia="Calibri" w:hAnsi="Calibri" w:cs="Calibri"/>
          <w:sz w:val="24"/>
          <w:szCs w:val="24"/>
        </w:rPr>
        <w:t xml:space="preserve"> které hodlá </w:t>
      </w:r>
      <w:r w:rsidR="00C377D6">
        <w:rPr>
          <w:rFonts w:ascii="Calibri" w:eastAsia="Calibri" w:hAnsi="Calibri" w:cs="Calibri"/>
          <w:sz w:val="24"/>
          <w:szCs w:val="24"/>
        </w:rPr>
        <w:t xml:space="preserve">ČR </w:t>
      </w:r>
      <w:r w:rsidR="000741C2" w:rsidRPr="009F3A29">
        <w:rPr>
          <w:rFonts w:ascii="Calibri" w:eastAsia="Calibri" w:hAnsi="Calibri" w:cs="Calibri"/>
          <w:sz w:val="24"/>
          <w:szCs w:val="24"/>
        </w:rPr>
        <w:t>realizovat v rámci využití prostředků Nástroje pro oživení a odolnost EU – „Recovery and Resilience Facility</w:t>
      </w:r>
      <w:r w:rsidR="000741C2">
        <w:rPr>
          <w:rFonts w:ascii="Calibri" w:eastAsia="Calibri" w:hAnsi="Calibri" w:cs="Calibri"/>
          <w:sz w:val="24"/>
          <w:szCs w:val="24"/>
        </w:rPr>
        <w:t>“</w:t>
      </w:r>
      <w:r w:rsidR="00C377D6">
        <w:rPr>
          <w:rFonts w:ascii="Calibri" w:eastAsia="Calibri" w:hAnsi="Calibri" w:cs="Calibri"/>
          <w:sz w:val="24"/>
          <w:szCs w:val="24"/>
        </w:rPr>
        <w:t xml:space="preserve"> </w:t>
      </w:r>
      <w:r w:rsidR="00C377D6" w:rsidRPr="00BA3ED8">
        <w:rPr>
          <w:rFonts w:ascii="Calibri" w:eastAsia="Calibri" w:hAnsi="Calibri" w:cs="Calibri"/>
          <w:sz w:val="24"/>
        </w:rPr>
        <w:t>(</w:t>
      </w:r>
      <w:r w:rsidR="00C377D6">
        <w:rPr>
          <w:rFonts w:ascii="Calibri" w:eastAsia="Calibri" w:hAnsi="Calibri" w:cs="Calibri"/>
          <w:sz w:val="24"/>
        </w:rPr>
        <w:t>dále jen „</w:t>
      </w:r>
      <w:r w:rsidR="00C377D6" w:rsidRPr="00BA3ED8">
        <w:rPr>
          <w:rFonts w:ascii="Calibri" w:eastAsia="Calibri" w:hAnsi="Calibri" w:cs="Calibri"/>
          <w:sz w:val="24"/>
        </w:rPr>
        <w:t>RRF</w:t>
      </w:r>
      <w:r w:rsidR="00C377D6">
        <w:rPr>
          <w:rFonts w:ascii="Calibri" w:eastAsia="Calibri" w:hAnsi="Calibri" w:cs="Calibri"/>
          <w:sz w:val="24"/>
        </w:rPr>
        <w:t>“</w:t>
      </w:r>
      <w:r w:rsidR="00C377D6" w:rsidRPr="00BA3ED8">
        <w:rPr>
          <w:rFonts w:ascii="Calibri" w:eastAsia="Calibri" w:hAnsi="Calibri" w:cs="Calibri"/>
          <w:sz w:val="24"/>
        </w:rPr>
        <w:t>)</w:t>
      </w:r>
      <w:r w:rsidR="000741C2">
        <w:rPr>
          <w:rFonts w:ascii="Calibri" w:eastAsia="Calibri" w:hAnsi="Calibri" w:cs="Calibri"/>
          <w:sz w:val="24"/>
          <w:szCs w:val="24"/>
        </w:rPr>
        <w:t>.</w:t>
      </w:r>
    </w:p>
    <w:p w14:paraId="1623086D" w14:textId="16F7272E" w:rsidR="000741C2" w:rsidRDefault="000741C2" w:rsidP="003200FA">
      <w:pPr>
        <w:spacing w:line="27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Celková alokace </w:t>
      </w:r>
      <w:r w:rsidR="00C377D6">
        <w:rPr>
          <w:rFonts w:ascii="Calibri" w:eastAsia="Calibri" w:hAnsi="Calibri" w:cs="Calibri"/>
          <w:sz w:val="24"/>
          <w:szCs w:val="24"/>
        </w:rPr>
        <w:t>NPO ČR na období 2020 – 2026 je 1</w:t>
      </w:r>
      <w:r w:rsidR="00B935C8">
        <w:rPr>
          <w:rFonts w:ascii="Calibri" w:eastAsia="Calibri" w:hAnsi="Calibri" w:cs="Calibri"/>
          <w:sz w:val="24"/>
          <w:szCs w:val="24"/>
        </w:rPr>
        <w:t>79 mld. Kč</w:t>
      </w:r>
      <w:r w:rsidR="00C377D6">
        <w:rPr>
          <w:rFonts w:ascii="Calibri" w:eastAsia="Calibri" w:hAnsi="Calibri" w:cs="Calibri"/>
          <w:sz w:val="24"/>
          <w:szCs w:val="24"/>
        </w:rPr>
        <w:t>,</w:t>
      </w:r>
      <w:r w:rsidR="00770C7D">
        <w:rPr>
          <w:rFonts w:ascii="Calibri" w:eastAsia="Calibri" w:hAnsi="Calibri" w:cs="Calibri"/>
          <w:sz w:val="24"/>
          <w:szCs w:val="24"/>
        </w:rPr>
        <w:t xml:space="preserve"> z toho</w:t>
      </w:r>
      <w:r w:rsidR="00C377D6">
        <w:rPr>
          <w:rFonts w:ascii="Calibri" w:eastAsia="Calibri" w:hAnsi="Calibri" w:cs="Calibri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na </w:t>
      </w:r>
      <w:r w:rsidR="00C377D6">
        <w:rPr>
          <w:rFonts w:ascii="Calibri" w:eastAsia="Calibri" w:hAnsi="Calibri" w:cs="Calibri"/>
          <w:sz w:val="24"/>
          <w:szCs w:val="24"/>
        </w:rPr>
        <w:t xml:space="preserve">oblast </w:t>
      </w:r>
      <w:r>
        <w:rPr>
          <w:rFonts w:ascii="Calibri" w:eastAsia="Calibri" w:hAnsi="Calibri" w:cs="Calibri"/>
          <w:sz w:val="24"/>
          <w:szCs w:val="24"/>
        </w:rPr>
        <w:t>výzkum</w:t>
      </w:r>
      <w:r w:rsidR="00C377D6">
        <w:rPr>
          <w:rFonts w:ascii="Calibri" w:eastAsia="Calibri" w:hAnsi="Calibri" w:cs="Calibri"/>
          <w:sz w:val="24"/>
          <w:szCs w:val="24"/>
        </w:rPr>
        <w:t xml:space="preserve">u a vývoje </w:t>
      </w:r>
      <w:r>
        <w:rPr>
          <w:rFonts w:ascii="Calibri" w:eastAsia="Calibri" w:hAnsi="Calibri" w:cs="Calibri"/>
          <w:sz w:val="24"/>
          <w:szCs w:val="24"/>
        </w:rPr>
        <w:t xml:space="preserve">bude použito </w:t>
      </w:r>
      <w:r w:rsidR="00C377D6">
        <w:rPr>
          <w:rFonts w:ascii="Calibri" w:eastAsia="Calibri" w:hAnsi="Calibri" w:cs="Calibri"/>
          <w:sz w:val="24"/>
          <w:szCs w:val="24"/>
        </w:rPr>
        <w:t>8,5 mld. Kč.</w:t>
      </w:r>
    </w:p>
    <w:p w14:paraId="1987F01A" w14:textId="723E15D1" w:rsidR="00C377D6" w:rsidRDefault="000741C2" w:rsidP="003200FA">
      <w:pPr>
        <w:spacing w:line="27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NPO provází určité problémy</w:t>
      </w:r>
      <w:r w:rsidR="00C377D6">
        <w:rPr>
          <w:rFonts w:ascii="Calibri" w:eastAsia="Calibri" w:hAnsi="Calibri" w:cs="Calibri"/>
          <w:sz w:val="24"/>
          <w:szCs w:val="24"/>
        </w:rPr>
        <w:t xml:space="preserve"> v rámci implementace, a to zejména v oblastech </w:t>
      </w:r>
      <w:r w:rsidR="00770C7D">
        <w:rPr>
          <w:rFonts w:ascii="Calibri" w:eastAsia="Calibri" w:hAnsi="Calibri" w:cs="Calibri"/>
          <w:sz w:val="24"/>
          <w:szCs w:val="24"/>
        </w:rPr>
        <w:t>zajištění zdrojů na</w:t>
      </w:r>
      <w:r w:rsidR="003200FA">
        <w:rPr>
          <w:rFonts w:ascii="Calibri" w:eastAsia="Calibri" w:hAnsi="Calibri" w:cs="Calibri"/>
          <w:sz w:val="24"/>
          <w:szCs w:val="24"/>
        </w:rPr>
        <w:t> úhradu</w:t>
      </w:r>
      <w:r w:rsidR="00770C7D">
        <w:rPr>
          <w:rFonts w:ascii="Calibri" w:eastAsia="Calibri" w:hAnsi="Calibri" w:cs="Calibri"/>
          <w:sz w:val="24"/>
          <w:szCs w:val="24"/>
        </w:rPr>
        <w:t xml:space="preserve"> </w:t>
      </w:r>
      <w:r w:rsidR="00C377D6">
        <w:rPr>
          <w:rFonts w:ascii="Calibri" w:eastAsia="Calibri" w:hAnsi="Calibri" w:cs="Calibri"/>
          <w:sz w:val="24"/>
          <w:szCs w:val="24"/>
        </w:rPr>
        <w:t xml:space="preserve">DPH </w:t>
      </w:r>
      <w:r w:rsidR="00AA0640">
        <w:rPr>
          <w:rFonts w:ascii="Calibri" w:eastAsia="Calibri" w:hAnsi="Calibri" w:cs="Calibri"/>
          <w:sz w:val="24"/>
          <w:szCs w:val="24"/>
        </w:rPr>
        <w:t>(blíže</w:t>
      </w:r>
      <w:r w:rsidR="00042995">
        <w:rPr>
          <w:rFonts w:ascii="Calibri" w:eastAsia="Calibri" w:hAnsi="Calibri" w:cs="Calibri"/>
          <w:sz w:val="24"/>
          <w:szCs w:val="24"/>
        </w:rPr>
        <w:t xml:space="preserve"> kapitola</w:t>
      </w:r>
      <w:r w:rsidR="00AA0640">
        <w:rPr>
          <w:rFonts w:ascii="Calibri" w:eastAsia="Calibri" w:hAnsi="Calibri" w:cs="Calibri"/>
          <w:sz w:val="24"/>
          <w:szCs w:val="24"/>
        </w:rPr>
        <w:t xml:space="preserve"> C/3)</w:t>
      </w:r>
      <w:r w:rsidR="00AA0640">
        <w:rPr>
          <w:rFonts w:ascii="Calibri" w:eastAsia="Calibri" w:hAnsi="Calibri" w:cs="Calibri"/>
          <w:sz w:val="24"/>
          <w:szCs w:val="24"/>
        </w:rPr>
        <w:t xml:space="preserve"> </w:t>
      </w:r>
      <w:r w:rsidR="00C377D6">
        <w:rPr>
          <w:rFonts w:ascii="Calibri" w:eastAsia="Calibri" w:hAnsi="Calibri" w:cs="Calibri"/>
          <w:sz w:val="24"/>
          <w:szCs w:val="24"/>
        </w:rPr>
        <w:t xml:space="preserve">a </w:t>
      </w:r>
      <w:r w:rsidR="00770C7D">
        <w:rPr>
          <w:rFonts w:ascii="Calibri" w:eastAsia="Calibri" w:hAnsi="Calibri" w:cs="Calibri"/>
          <w:sz w:val="24"/>
          <w:szCs w:val="24"/>
        </w:rPr>
        <w:t xml:space="preserve">nedostatečného </w:t>
      </w:r>
      <w:r w:rsidR="00C377D6">
        <w:rPr>
          <w:rFonts w:ascii="Calibri" w:eastAsia="Calibri" w:hAnsi="Calibri" w:cs="Calibri"/>
          <w:sz w:val="24"/>
          <w:szCs w:val="24"/>
        </w:rPr>
        <w:t>personální</w:t>
      </w:r>
      <w:r w:rsidR="00770C7D">
        <w:rPr>
          <w:rFonts w:ascii="Calibri" w:eastAsia="Calibri" w:hAnsi="Calibri" w:cs="Calibri"/>
          <w:sz w:val="24"/>
          <w:szCs w:val="24"/>
        </w:rPr>
        <w:t>ho</w:t>
      </w:r>
      <w:r w:rsidR="00C377D6">
        <w:rPr>
          <w:rFonts w:ascii="Calibri" w:eastAsia="Calibri" w:hAnsi="Calibri" w:cs="Calibri"/>
          <w:sz w:val="24"/>
          <w:szCs w:val="24"/>
        </w:rPr>
        <w:t xml:space="preserve"> pokrytí</w:t>
      </w:r>
      <w:r w:rsidR="00770C7D">
        <w:rPr>
          <w:rFonts w:ascii="Calibri" w:eastAsia="Calibri" w:hAnsi="Calibri" w:cs="Calibri"/>
          <w:sz w:val="24"/>
          <w:szCs w:val="24"/>
        </w:rPr>
        <w:t xml:space="preserve"> celkové implementační struktury v ČR</w:t>
      </w:r>
      <w:r w:rsidR="00C377D6">
        <w:rPr>
          <w:rFonts w:ascii="Calibri" w:eastAsia="Calibri" w:hAnsi="Calibri" w:cs="Calibri"/>
          <w:sz w:val="24"/>
          <w:szCs w:val="24"/>
        </w:rPr>
        <w:t xml:space="preserve">. </w:t>
      </w:r>
    </w:p>
    <w:p w14:paraId="060A0243" w14:textId="79C8B4A7" w:rsidR="003200FA" w:rsidRDefault="000741C2" w:rsidP="003200FA">
      <w:pPr>
        <w:spacing w:line="276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Aktuálně</w:t>
      </w:r>
      <w:r w:rsidR="00E65EBD">
        <w:rPr>
          <w:rStyle w:val="Znakapoznpodarou"/>
          <w:rFonts w:ascii="Calibri" w:eastAsia="Calibri" w:hAnsi="Calibri" w:cs="Calibri"/>
        </w:rPr>
        <w:footnoteReference w:id="1"/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="003200FA">
        <w:rPr>
          <w:rFonts w:ascii="Calibri" w:eastAsia="Calibri" w:hAnsi="Calibri" w:cs="Calibri"/>
          <w:sz w:val="24"/>
          <w:szCs w:val="24"/>
        </w:rPr>
        <w:t>S</w:t>
      </w:r>
      <w:r w:rsidR="00C377D6">
        <w:rPr>
          <w:rFonts w:ascii="Calibri" w:eastAsia="Calibri" w:hAnsi="Calibri" w:cs="Calibri"/>
          <w:sz w:val="24"/>
          <w:szCs w:val="24"/>
        </w:rPr>
        <w:t xml:space="preserve">ekce evropských politik </w:t>
      </w:r>
      <w:r w:rsidR="00DA466D">
        <w:rPr>
          <w:rFonts w:ascii="Calibri" w:eastAsia="Calibri" w:hAnsi="Calibri" w:cs="Calibri"/>
          <w:sz w:val="24"/>
          <w:szCs w:val="24"/>
        </w:rPr>
        <w:t>Úřadu vlády České republiky (dále jen „</w:t>
      </w:r>
      <w:r w:rsidR="00C377D6">
        <w:rPr>
          <w:rFonts w:ascii="Calibri" w:eastAsia="Calibri" w:hAnsi="Calibri" w:cs="Calibri"/>
          <w:sz w:val="24"/>
          <w:szCs w:val="24"/>
        </w:rPr>
        <w:t xml:space="preserve">ÚV </w:t>
      </w:r>
      <w:r>
        <w:rPr>
          <w:rFonts w:ascii="Calibri" w:eastAsia="Calibri" w:hAnsi="Calibri" w:cs="Calibri"/>
          <w:sz w:val="24"/>
          <w:szCs w:val="24"/>
        </w:rPr>
        <w:t>ČR</w:t>
      </w:r>
      <w:r w:rsidR="00DA466D">
        <w:rPr>
          <w:rFonts w:ascii="Calibri" w:eastAsia="Calibri" w:hAnsi="Calibri" w:cs="Calibri"/>
          <w:sz w:val="24"/>
          <w:szCs w:val="24"/>
        </w:rPr>
        <w:t>“)</w:t>
      </w:r>
      <w:r w:rsidR="003200FA">
        <w:rPr>
          <w:rFonts w:ascii="Calibri" w:eastAsia="Calibri" w:hAnsi="Calibri" w:cs="Calibri"/>
          <w:sz w:val="24"/>
          <w:szCs w:val="24"/>
        </w:rPr>
        <w:t xml:space="preserve"> předkládá</w:t>
      </w:r>
      <w:r w:rsidR="00DA466D">
        <w:rPr>
          <w:rFonts w:ascii="Calibri" w:eastAsia="Calibri" w:hAnsi="Calibri" w:cs="Calibri"/>
          <w:sz w:val="24"/>
          <w:szCs w:val="24"/>
        </w:rPr>
        <w:t xml:space="preserve"> vládě materiál </w:t>
      </w:r>
      <w:r w:rsidR="00DA466D" w:rsidRPr="00DA466D">
        <w:rPr>
          <w:rFonts w:ascii="Calibri" w:eastAsia="Calibri" w:hAnsi="Calibri" w:cs="Calibri"/>
          <w:i/>
          <w:sz w:val="24"/>
          <w:szCs w:val="24"/>
        </w:rPr>
        <w:t>Národní plán obnovy – půjčka z nástroje pro oživení a odolnost jako zdroj financování energetické transformace</w:t>
      </w:r>
      <w:r w:rsidR="00DA466D">
        <w:rPr>
          <w:rFonts w:ascii="Calibri" w:eastAsia="Calibri" w:hAnsi="Calibri" w:cs="Calibri"/>
          <w:sz w:val="24"/>
          <w:szCs w:val="24"/>
        </w:rPr>
        <w:t xml:space="preserve"> a souběžně Ministerstvo průmyslu a obchodu (dále jen „MPO“) předkládá materiál </w:t>
      </w:r>
      <w:r w:rsidR="00DA466D" w:rsidRPr="00DA466D">
        <w:rPr>
          <w:rFonts w:ascii="Calibri" w:eastAsia="Calibri" w:hAnsi="Calibri" w:cs="Calibri"/>
          <w:i/>
          <w:sz w:val="24"/>
          <w:szCs w:val="24"/>
        </w:rPr>
        <w:t>Národní plán obnovy – informace o rozšíření</w:t>
      </w:r>
      <w:r w:rsidR="006A1D42">
        <w:rPr>
          <w:rFonts w:ascii="Calibri" w:eastAsia="Calibri" w:hAnsi="Calibri" w:cs="Calibri"/>
          <w:i/>
          <w:sz w:val="24"/>
          <w:szCs w:val="24"/>
        </w:rPr>
        <w:t xml:space="preserve"> stávající finanční alokace pro </w:t>
      </w:r>
      <w:r w:rsidR="00DA466D" w:rsidRPr="00DA466D">
        <w:rPr>
          <w:rFonts w:ascii="Calibri" w:eastAsia="Calibri" w:hAnsi="Calibri" w:cs="Calibri"/>
          <w:i/>
          <w:sz w:val="24"/>
          <w:szCs w:val="24"/>
        </w:rPr>
        <w:t>Českou republiku</w:t>
      </w:r>
      <w:r w:rsidR="00DA466D">
        <w:rPr>
          <w:rFonts w:ascii="Calibri" w:eastAsia="Calibri" w:hAnsi="Calibri" w:cs="Calibri"/>
          <w:sz w:val="24"/>
          <w:szCs w:val="24"/>
        </w:rPr>
        <w:t>.</w:t>
      </w:r>
    </w:p>
    <w:p w14:paraId="7CDF1A9A" w14:textId="66A03E87" w:rsidR="000741C2" w:rsidRPr="009F3A29" w:rsidRDefault="000741C2" w:rsidP="003200FA">
      <w:pPr>
        <w:spacing w:line="276" w:lineRule="auto"/>
        <w:jc w:val="both"/>
        <w:rPr>
          <w:sz w:val="24"/>
          <w:szCs w:val="24"/>
        </w:rPr>
      </w:pPr>
      <w:r w:rsidRPr="009F3A29">
        <w:rPr>
          <w:sz w:val="24"/>
          <w:szCs w:val="24"/>
        </w:rPr>
        <w:t xml:space="preserve">Dalšími zahraničními </w:t>
      </w:r>
      <w:r w:rsidR="00F44525">
        <w:rPr>
          <w:sz w:val="24"/>
          <w:szCs w:val="24"/>
        </w:rPr>
        <w:t xml:space="preserve">zdroji na VaVaI </w:t>
      </w:r>
      <w:r w:rsidR="004341A2">
        <w:rPr>
          <w:sz w:val="24"/>
          <w:szCs w:val="24"/>
        </w:rPr>
        <w:t>, které mohou vědecké instituce ČR využít, jsou</w:t>
      </w:r>
      <w:r w:rsidR="007F53B2">
        <w:rPr>
          <w:sz w:val="24"/>
          <w:szCs w:val="24"/>
        </w:rPr>
        <w:t xml:space="preserve"> především</w:t>
      </w:r>
      <w:r w:rsidRPr="009F3A29">
        <w:rPr>
          <w:sz w:val="24"/>
          <w:szCs w:val="24"/>
        </w:rPr>
        <w:t xml:space="preserve"> operační programy </w:t>
      </w:r>
      <w:r w:rsidRPr="00170CBD">
        <w:rPr>
          <w:sz w:val="24"/>
          <w:szCs w:val="24"/>
        </w:rPr>
        <w:t>(</w:t>
      </w:r>
      <w:r w:rsidR="00AA0640">
        <w:rPr>
          <w:sz w:val="24"/>
          <w:szCs w:val="24"/>
        </w:rPr>
        <w:t xml:space="preserve">celková </w:t>
      </w:r>
      <w:r w:rsidRPr="00170CBD">
        <w:rPr>
          <w:sz w:val="24"/>
          <w:szCs w:val="24"/>
        </w:rPr>
        <w:t>alokace</w:t>
      </w:r>
      <w:r w:rsidR="00170CBD">
        <w:rPr>
          <w:sz w:val="24"/>
          <w:szCs w:val="24"/>
        </w:rPr>
        <w:t xml:space="preserve"> pro ČR </w:t>
      </w:r>
      <w:r w:rsidR="00170CBD" w:rsidRPr="00170CBD">
        <w:rPr>
          <w:sz w:val="24"/>
          <w:szCs w:val="24"/>
        </w:rPr>
        <w:t>21,1 mld. EUR</w:t>
      </w:r>
      <w:r w:rsidR="00170CBD">
        <w:rPr>
          <w:sz w:val="24"/>
          <w:szCs w:val="24"/>
        </w:rPr>
        <w:t xml:space="preserve"> – cca 530 mld. Kč</w:t>
      </w:r>
      <w:r w:rsidR="00F44525" w:rsidRPr="00170CBD">
        <w:rPr>
          <w:sz w:val="24"/>
          <w:szCs w:val="24"/>
        </w:rPr>
        <w:t>)</w:t>
      </w:r>
      <w:r w:rsidRPr="009F3A29">
        <w:rPr>
          <w:sz w:val="24"/>
          <w:szCs w:val="24"/>
        </w:rPr>
        <w:t xml:space="preserve">, </w:t>
      </w:r>
      <w:r w:rsidR="00770C7D">
        <w:rPr>
          <w:sz w:val="24"/>
          <w:szCs w:val="24"/>
        </w:rPr>
        <w:t xml:space="preserve">rámcový program </w:t>
      </w:r>
      <w:r w:rsidRPr="009F3A29">
        <w:rPr>
          <w:sz w:val="24"/>
          <w:szCs w:val="24"/>
        </w:rPr>
        <w:t>Horizont Europe (alokace</w:t>
      </w:r>
      <w:r w:rsidR="00F44525">
        <w:rPr>
          <w:sz w:val="24"/>
          <w:szCs w:val="24"/>
        </w:rPr>
        <w:t xml:space="preserve"> 95 mld. EUR</w:t>
      </w:r>
      <w:r w:rsidR="00170CBD">
        <w:rPr>
          <w:sz w:val="24"/>
          <w:szCs w:val="24"/>
        </w:rPr>
        <w:t xml:space="preserve"> – cca 2 375 mld. Kč</w:t>
      </w:r>
      <w:r w:rsidR="004842A3">
        <w:rPr>
          <w:sz w:val="24"/>
          <w:szCs w:val="24"/>
        </w:rPr>
        <w:t>)</w:t>
      </w:r>
      <w:r w:rsidR="00170CBD">
        <w:rPr>
          <w:sz w:val="24"/>
          <w:szCs w:val="24"/>
        </w:rPr>
        <w:t>,</w:t>
      </w:r>
      <w:r w:rsidR="004341A2">
        <w:rPr>
          <w:sz w:val="24"/>
          <w:szCs w:val="24"/>
        </w:rPr>
        <w:t xml:space="preserve"> atd.</w:t>
      </w:r>
      <w:r w:rsidR="00170CBD">
        <w:rPr>
          <w:sz w:val="24"/>
          <w:szCs w:val="24"/>
        </w:rPr>
        <w:t xml:space="preserve"> – podrobný přehled je uveden v kapitole F/ </w:t>
      </w:r>
      <w:r w:rsidR="00170CBD" w:rsidRPr="00170CBD">
        <w:rPr>
          <w:sz w:val="24"/>
          <w:szCs w:val="24"/>
        </w:rPr>
        <w:t>Celkový přehled možných prostředků z evropských zdrojů</w:t>
      </w:r>
      <w:r w:rsidR="00170CBD">
        <w:rPr>
          <w:sz w:val="24"/>
          <w:szCs w:val="24"/>
        </w:rPr>
        <w:t>.</w:t>
      </w:r>
    </w:p>
    <w:p w14:paraId="2CD7194A" w14:textId="77777777" w:rsidR="000741C2" w:rsidRDefault="000741C2" w:rsidP="00EA3CB7">
      <w:pPr>
        <w:spacing w:line="276" w:lineRule="auto"/>
      </w:pPr>
    </w:p>
    <w:p w14:paraId="0C372A11" w14:textId="77777777" w:rsidR="005E41A3" w:rsidRDefault="002A07DB" w:rsidP="00BA5171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r w:rsidRPr="00742328">
        <w:rPr>
          <w:rFonts w:eastAsia="Calibri"/>
          <w:b/>
          <w:sz w:val="36"/>
        </w:rPr>
        <w:t xml:space="preserve">A/ </w:t>
      </w:r>
      <w:r w:rsidR="005E41A3" w:rsidRPr="005E41A3">
        <w:rPr>
          <w:rFonts w:eastAsia="Calibri"/>
          <w:b/>
          <w:sz w:val="36"/>
        </w:rPr>
        <w:t>N</w:t>
      </w:r>
      <w:r w:rsidR="005E41A3">
        <w:rPr>
          <w:rFonts w:eastAsia="Calibri"/>
          <w:b/>
          <w:sz w:val="36"/>
        </w:rPr>
        <w:t>PO – základní informace</w:t>
      </w:r>
    </w:p>
    <w:p w14:paraId="5D3014C0" w14:textId="33F63F2E" w:rsidR="00BA3ED8" w:rsidRPr="00BA3ED8" w:rsidRDefault="00F3286B" w:rsidP="00EA3CB7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Charakteristika</w:t>
      </w:r>
      <w:r w:rsidR="00EC1CB6">
        <w:rPr>
          <w:rFonts w:ascii="Calibri" w:eastAsia="Calibri" w:hAnsi="Calibri" w:cs="Calibri"/>
          <w:b/>
          <w:color w:val="002060"/>
          <w:sz w:val="28"/>
        </w:rPr>
        <w:t xml:space="preserve"> NPO</w:t>
      </w:r>
      <w:r w:rsidR="005E41A3">
        <w:rPr>
          <w:rFonts w:ascii="Calibri" w:eastAsia="Calibri" w:hAnsi="Calibri" w:cs="Calibri"/>
          <w:b/>
          <w:color w:val="002060"/>
          <w:sz w:val="28"/>
        </w:rPr>
        <w:t>:</w:t>
      </w:r>
      <w:r w:rsidR="00BA3ED8">
        <w:rPr>
          <w:rFonts w:ascii="Calibri" w:eastAsia="Calibri" w:hAnsi="Calibri" w:cs="Calibri"/>
          <w:b/>
          <w:color w:val="002060"/>
          <w:sz w:val="28"/>
        </w:rPr>
        <w:t xml:space="preserve"> </w:t>
      </w:r>
    </w:p>
    <w:p w14:paraId="1898E072" w14:textId="563672B6" w:rsidR="005918F1" w:rsidRDefault="00BA3ED8" w:rsidP="00C377D6">
      <w:pPr>
        <w:spacing w:line="276" w:lineRule="auto"/>
        <w:ind w:left="709"/>
        <w:jc w:val="both"/>
        <w:rPr>
          <w:rFonts w:ascii="Calibri" w:eastAsia="Calibri" w:hAnsi="Calibri" w:cs="Calibri"/>
          <w:sz w:val="24"/>
        </w:rPr>
      </w:pPr>
      <w:r w:rsidRPr="00BA3ED8">
        <w:rPr>
          <w:rFonts w:ascii="Calibri" w:eastAsia="Calibri" w:hAnsi="Calibri" w:cs="Calibri"/>
          <w:sz w:val="24"/>
        </w:rPr>
        <w:t>Jedná se o</w:t>
      </w:r>
      <w:r w:rsidR="00570757">
        <w:rPr>
          <w:rFonts w:ascii="Calibri" w:eastAsia="Calibri" w:hAnsi="Calibri" w:cs="Calibri"/>
          <w:sz w:val="24"/>
        </w:rPr>
        <w:t xml:space="preserve"> </w:t>
      </w:r>
      <w:r w:rsidR="00570757" w:rsidRPr="006F1476">
        <w:rPr>
          <w:rFonts w:ascii="Calibri" w:eastAsia="Calibri" w:hAnsi="Calibri" w:cs="Calibri"/>
          <w:b/>
          <w:sz w:val="24"/>
        </w:rPr>
        <w:t>plán reforem a investic</w:t>
      </w:r>
      <w:r w:rsidR="00570757">
        <w:rPr>
          <w:rFonts w:ascii="Calibri" w:eastAsia="Calibri" w:hAnsi="Calibri" w:cs="Calibri"/>
          <w:sz w:val="24"/>
        </w:rPr>
        <w:t xml:space="preserve"> České republiky, které hodlá </w:t>
      </w:r>
      <w:r w:rsidR="00570757" w:rsidRPr="00570757">
        <w:rPr>
          <w:rFonts w:ascii="Calibri" w:eastAsia="Calibri" w:hAnsi="Calibri" w:cs="Calibri"/>
          <w:sz w:val="24"/>
        </w:rPr>
        <w:t>realizo</w:t>
      </w:r>
      <w:r w:rsidR="00570757">
        <w:rPr>
          <w:rFonts w:ascii="Calibri" w:eastAsia="Calibri" w:hAnsi="Calibri" w:cs="Calibri"/>
          <w:sz w:val="24"/>
        </w:rPr>
        <w:t xml:space="preserve">vat v rámci využití prostředků </w:t>
      </w:r>
      <w:r w:rsidR="005477EA">
        <w:rPr>
          <w:rFonts w:ascii="Calibri" w:eastAsia="Calibri" w:hAnsi="Calibri" w:cs="Calibri"/>
          <w:sz w:val="24"/>
        </w:rPr>
        <w:t xml:space="preserve">z </w:t>
      </w:r>
      <w:r w:rsidR="00570757" w:rsidRPr="00570757">
        <w:rPr>
          <w:rFonts w:ascii="Calibri" w:eastAsia="Calibri" w:hAnsi="Calibri" w:cs="Calibri"/>
          <w:sz w:val="24"/>
        </w:rPr>
        <w:t>Nás</w:t>
      </w:r>
      <w:r w:rsidR="00570757">
        <w:rPr>
          <w:rFonts w:ascii="Calibri" w:eastAsia="Calibri" w:hAnsi="Calibri" w:cs="Calibri"/>
          <w:sz w:val="24"/>
        </w:rPr>
        <w:t>troje pro oživení a odolnost</w:t>
      </w:r>
      <w:r w:rsidR="00C377D6">
        <w:rPr>
          <w:rFonts w:ascii="Calibri" w:eastAsia="Calibri" w:hAnsi="Calibri" w:cs="Calibri"/>
          <w:sz w:val="24"/>
        </w:rPr>
        <w:t xml:space="preserve"> – RRF </w:t>
      </w:r>
      <w:r w:rsidR="00C42D33">
        <w:rPr>
          <w:rFonts w:ascii="Calibri" w:eastAsia="Calibri" w:hAnsi="Calibri" w:cs="Calibri"/>
          <w:sz w:val="24"/>
        </w:rPr>
        <w:t xml:space="preserve">zřízený podle čl. 12 </w:t>
      </w:r>
      <w:r w:rsidR="00C42D33" w:rsidRPr="00C622F7">
        <w:rPr>
          <w:rFonts w:ascii="Calibri" w:eastAsia="Calibri" w:hAnsi="Calibri" w:cs="Calibri"/>
          <w:b/>
          <w:sz w:val="24"/>
        </w:rPr>
        <w:t>N</w:t>
      </w:r>
      <w:r w:rsidRPr="00C622F7">
        <w:rPr>
          <w:rFonts w:ascii="Calibri" w:eastAsia="Calibri" w:hAnsi="Calibri" w:cs="Calibri"/>
          <w:b/>
          <w:sz w:val="24"/>
        </w:rPr>
        <w:t>ařízení Evropského par</w:t>
      </w:r>
      <w:r w:rsidR="00A8674C" w:rsidRPr="00C622F7">
        <w:rPr>
          <w:rFonts w:ascii="Calibri" w:eastAsia="Calibri" w:hAnsi="Calibri" w:cs="Calibri"/>
          <w:b/>
          <w:sz w:val="24"/>
        </w:rPr>
        <w:t>lamentu a Rady (EU) 2021/241</w:t>
      </w:r>
      <w:r w:rsidR="00A8674C">
        <w:rPr>
          <w:rFonts w:ascii="Calibri" w:eastAsia="Calibri" w:hAnsi="Calibri" w:cs="Calibri"/>
          <w:sz w:val="24"/>
        </w:rPr>
        <w:t xml:space="preserve"> ze </w:t>
      </w:r>
      <w:r w:rsidRPr="00BA3ED8">
        <w:rPr>
          <w:rFonts w:ascii="Calibri" w:eastAsia="Calibri" w:hAnsi="Calibri" w:cs="Calibri"/>
          <w:sz w:val="24"/>
        </w:rPr>
        <w:t>dne 12. února 2021.</w:t>
      </w:r>
      <w:r w:rsidR="005918F1">
        <w:rPr>
          <w:rFonts w:ascii="Calibri" w:eastAsia="Calibri" w:hAnsi="Calibri" w:cs="Calibri"/>
          <w:sz w:val="24"/>
        </w:rPr>
        <w:t xml:space="preserve"> RRF </w:t>
      </w:r>
      <w:r w:rsidR="005477EA">
        <w:rPr>
          <w:rFonts w:ascii="Calibri" w:eastAsia="Calibri" w:hAnsi="Calibri" w:cs="Calibri"/>
          <w:sz w:val="24"/>
        </w:rPr>
        <w:t xml:space="preserve">představuje největší složku NextGenerationEU, což </w:t>
      </w:r>
      <w:r w:rsidR="005918F1">
        <w:rPr>
          <w:rFonts w:ascii="Calibri" w:eastAsia="Calibri" w:hAnsi="Calibri" w:cs="Calibri"/>
          <w:sz w:val="24"/>
        </w:rPr>
        <w:t>je nejrozsáhlejší stimulační balíček</w:t>
      </w:r>
      <w:r w:rsidR="005918F1" w:rsidRPr="005918F1">
        <w:rPr>
          <w:rFonts w:ascii="Calibri" w:eastAsia="Calibri" w:hAnsi="Calibri" w:cs="Calibri"/>
          <w:sz w:val="24"/>
        </w:rPr>
        <w:t xml:space="preserve">, který kdy byl z rozpočtu EU </w:t>
      </w:r>
      <w:r w:rsidR="005918F1" w:rsidRPr="005918F1">
        <w:rPr>
          <w:rFonts w:ascii="Calibri" w:eastAsia="Calibri" w:hAnsi="Calibri" w:cs="Calibri"/>
          <w:sz w:val="24"/>
        </w:rPr>
        <w:lastRenderedPageBreak/>
        <w:t>financov</w:t>
      </w:r>
      <w:r w:rsidR="005918F1">
        <w:rPr>
          <w:rFonts w:ascii="Calibri" w:eastAsia="Calibri" w:hAnsi="Calibri" w:cs="Calibri"/>
          <w:sz w:val="24"/>
        </w:rPr>
        <w:t>án. Celková výše 1,8 bilionu EUR má pomoci</w:t>
      </w:r>
      <w:r w:rsidR="00AA0640">
        <w:rPr>
          <w:rFonts w:ascii="Calibri" w:eastAsia="Calibri" w:hAnsi="Calibri" w:cs="Calibri"/>
          <w:sz w:val="24"/>
        </w:rPr>
        <w:t xml:space="preserve"> členským státům</w:t>
      </w:r>
      <w:r w:rsidR="005918F1" w:rsidRPr="005918F1">
        <w:rPr>
          <w:rFonts w:ascii="Calibri" w:eastAsia="Calibri" w:hAnsi="Calibri" w:cs="Calibri"/>
          <w:sz w:val="24"/>
        </w:rPr>
        <w:t xml:space="preserve"> E</w:t>
      </w:r>
      <w:r w:rsidR="005477EA">
        <w:rPr>
          <w:rFonts w:ascii="Calibri" w:eastAsia="Calibri" w:hAnsi="Calibri" w:cs="Calibri"/>
          <w:sz w:val="24"/>
        </w:rPr>
        <w:t>U</w:t>
      </w:r>
      <w:r w:rsidR="005918F1" w:rsidRPr="005918F1">
        <w:rPr>
          <w:rFonts w:ascii="Calibri" w:eastAsia="Calibri" w:hAnsi="Calibri" w:cs="Calibri"/>
          <w:sz w:val="24"/>
        </w:rPr>
        <w:t xml:space="preserve"> k zo</w:t>
      </w:r>
      <w:r w:rsidR="00FB2FAD">
        <w:rPr>
          <w:rFonts w:ascii="Calibri" w:eastAsia="Calibri" w:hAnsi="Calibri" w:cs="Calibri"/>
          <w:sz w:val="24"/>
        </w:rPr>
        <w:t>tavení se z koronav</w:t>
      </w:r>
      <w:r w:rsidR="006F1476">
        <w:rPr>
          <w:rFonts w:ascii="Calibri" w:eastAsia="Calibri" w:hAnsi="Calibri" w:cs="Calibri"/>
          <w:sz w:val="24"/>
        </w:rPr>
        <w:t xml:space="preserve">irové krize tak, aby se </w:t>
      </w:r>
      <w:r w:rsidR="00FB2FAD">
        <w:rPr>
          <w:rFonts w:ascii="Calibri" w:eastAsia="Calibri" w:hAnsi="Calibri" w:cs="Calibri"/>
          <w:sz w:val="24"/>
        </w:rPr>
        <w:t>stala</w:t>
      </w:r>
      <w:r w:rsidR="006F1476">
        <w:rPr>
          <w:rFonts w:ascii="Calibri" w:eastAsia="Calibri" w:hAnsi="Calibri" w:cs="Calibri"/>
          <w:sz w:val="24"/>
        </w:rPr>
        <w:t xml:space="preserve"> zároveň</w:t>
      </w:r>
      <w:r w:rsidR="005918F1" w:rsidRPr="005918F1">
        <w:rPr>
          <w:rFonts w:ascii="Calibri" w:eastAsia="Calibri" w:hAnsi="Calibri" w:cs="Calibri"/>
          <w:sz w:val="24"/>
        </w:rPr>
        <w:t xml:space="preserve"> ekologičtější, digitálnější a odolnější.</w:t>
      </w:r>
    </w:p>
    <w:p w14:paraId="3BE72EF6" w14:textId="4EBB6767" w:rsidR="005E41A3" w:rsidRDefault="00AA0640" w:rsidP="007405C2">
      <w:pPr>
        <w:spacing w:line="276" w:lineRule="auto"/>
        <w:ind w:left="709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 xml:space="preserve">Český </w:t>
      </w:r>
      <w:r w:rsidR="00546850" w:rsidRPr="00546850">
        <w:rPr>
          <w:rFonts w:ascii="Calibri" w:eastAsia="Calibri" w:hAnsi="Calibri" w:cs="Calibri"/>
          <w:sz w:val="24"/>
        </w:rPr>
        <w:t>NPO byl</w:t>
      </w:r>
      <w:r w:rsidR="00E04051">
        <w:rPr>
          <w:rFonts w:ascii="Calibri" w:eastAsia="Calibri" w:hAnsi="Calibri" w:cs="Calibri"/>
          <w:sz w:val="24"/>
        </w:rPr>
        <w:t xml:space="preserve"> Evropskou komisí (dále jen „</w:t>
      </w:r>
      <w:r w:rsidR="00546850" w:rsidRPr="00546850">
        <w:rPr>
          <w:rFonts w:ascii="Calibri" w:eastAsia="Calibri" w:hAnsi="Calibri" w:cs="Calibri"/>
          <w:sz w:val="24"/>
        </w:rPr>
        <w:t>EK</w:t>
      </w:r>
      <w:r w:rsidR="00E04051">
        <w:rPr>
          <w:rFonts w:ascii="Calibri" w:eastAsia="Calibri" w:hAnsi="Calibri" w:cs="Calibri"/>
          <w:sz w:val="24"/>
        </w:rPr>
        <w:t>“)</w:t>
      </w:r>
      <w:r w:rsidR="00546850" w:rsidRPr="00546850">
        <w:rPr>
          <w:rFonts w:ascii="Calibri" w:eastAsia="Calibri" w:hAnsi="Calibri" w:cs="Calibri"/>
          <w:sz w:val="24"/>
        </w:rPr>
        <w:t xml:space="preserve"> doporučen </w:t>
      </w:r>
      <w:r w:rsidR="005477EA">
        <w:rPr>
          <w:rFonts w:ascii="Calibri" w:eastAsia="Calibri" w:hAnsi="Calibri" w:cs="Calibri"/>
          <w:sz w:val="24"/>
        </w:rPr>
        <w:t xml:space="preserve">a </w:t>
      </w:r>
      <w:r w:rsidR="00546850" w:rsidRPr="00546850">
        <w:rPr>
          <w:rFonts w:ascii="Calibri" w:eastAsia="Calibri" w:hAnsi="Calibri" w:cs="Calibri"/>
          <w:sz w:val="24"/>
        </w:rPr>
        <w:t xml:space="preserve">prostřednictvím </w:t>
      </w:r>
      <w:r w:rsidR="005477EA">
        <w:rPr>
          <w:rFonts w:ascii="Calibri" w:eastAsia="Calibri" w:hAnsi="Calibri" w:cs="Calibri"/>
          <w:sz w:val="24"/>
        </w:rPr>
        <w:t xml:space="preserve">Prováděcího rozhodnutí - </w:t>
      </w:r>
      <w:r w:rsidR="008D530C">
        <w:rPr>
          <w:rFonts w:ascii="Calibri" w:eastAsia="Calibri" w:hAnsi="Calibri" w:cs="Calibri"/>
          <w:sz w:val="24"/>
        </w:rPr>
        <w:t>„</w:t>
      </w:r>
      <w:r w:rsidR="00546850" w:rsidRPr="00546850">
        <w:rPr>
          <w:rFonts w:ascii="Calibri" w:eastAsia="Calibri" w:hAnsi="Calibri" w:cs="Calibri"/>
          <w:sz w:val="24"/>
        </w:rPr>
        <w:t>Council Implementing Decision</w:t>
      </w:r>
      <w:r w:rsidR="008D530C">
        <w:rPr>
          <w:rFonts w:ascii="Calibri" w:eastAsia="Calibri" w:hAnsi="Calibri" w:cs="Calibri"/>
          <w:sz w:val="24"/>
        </w:rPr>
        <w:t>“ (dále jen „CID“)</w:t>
      </w:r>
      <w:r w:rsidR="00546850" w:rsidRPr="00546850">
        <w:rPr>
          <w:rFonts w:ascii="Calibri" w:eastAsia="Calibri" w:hAnsi="Calibri" w:cs="Calibri"/>
          <w:sz w:val="24"/>
        </w:rPr>
        <w:t xml:space="preserve"> </w:t>
      </w:r>
      <w:r w:rsidR="005477EA">
        <w:rPr>
          <w:rFonts w:ascii="Calibri" w:eastAsia="Calibri" w:hAnsi="Calibri" w:cs="Calibri"/>
          <w:sz w:val="24"/>
        </w:rPr>
        <w:t>schválen Radou</w:t>
      </w:r>
      <w:r w:rsidR="00E04051">
        <w:rPr>
          <w:rFonts w:ascii="Calibri" w:eastAsia="Calibri" w:hAnsi="Calibri" w:cs="Calibri"/>
          <w:sz w:val="24"/>
        </w:rPr>
        <w:t xml:space="preserve"> Evropské unie</w:t>
      </w:r>
      <w:r w:rsidR="005477EA">
        <w:rPr>
          <w:rFonts w:ascii="Calibri" w:eastAsia="Calibri" w:hAnsi="Calibri" w:cs="Calibri"/>
          <w:sz w:val="24"/>
        </w:rPr>
        <w:t xml:space="preserve">. </w:t>
      </w:r>
      <w:r w:rsidR="000F397D" w:rsidRPr="000F397D">
        <w:rPr>
          <w:rFonts w:ascii="Calibri" w:eastAsia="Calibri" w:hAnsi="Calibri" w:cs="Calibri"/>
          <w:sz w:val="24"/>
        </w:rPr>
        <w:t xml:space="preserve">NPO je složen </w:t>
      </w:r>
      <w:r w:rsidR="006B2619">
        <w:rPr>
          <w:rFonts w:ascii="Calibri" w:eastAsia="Calibri" w:hAnsi="Calibri" w:cs="Calibri"/>
          <w:sz w:val="24"/>
        </w:rPr>
        <w:t>z 27 komponent, vytvářejících 6 </w:t>
      </w:r>
      <w:r w:rsidR="000F397D" w:rsidRPr="000F397D">
        <w:rPr>
          <w:rFonts w:ascii="Calibri" w:eastAsia="Calibri" w:hAnsi="Calibri" w:cs="Calibri"/>
          <w:sz w:val="24"/>
        </w:rPr>
        <w:t>tematických pilířů. ČR se prostřednictvím NP</w:t>
      </w:r>
      <w:r w:rsidR="008D530C">
        <w:rPr>
          <w:rFonts w:ascii="Calibri" w:eastAsia="Calibri" w:hAnsi="Calibri" w:cs="Calibri"/>
          <w:sz w:val="24"/>
        </w:rPr>
        <w:t>O zavázala splnit 115 milníků a </w:t>
      </w:r>
      <w:r w:rsidR="000F397D" w:rsidRPr="000F397D">
        <w:rPr>
          <w:rFonts w:ascii="Calibri" w:eastAsia="Calibri" w:hAnsi="Calibri" w:cs="Calibri"/>
          <w:sz w:val="24"/>
        </w:rPr>
        <w:t>129 cílů.</w:t>
      </w:r>
    </w:p>
    <w:p w14:paraId="2F015A07" w14:textId="523BEC2D" w:rsidR="00D061AA" w:rsidRPr="00562A31" w:rsidRDefault="00D061AA" w:rsidP="00924A21">
      <w:pPr>
        <w:spacing w:after="0" w:line="276" w:lineRule="auto"/>
        <w:ind w:left="709"/>
        <w:jc w:val="both"/>
        <w:rPr>
          <w:rFonts w:ascii="Calibri" w:eastAsia="Calibri" w:hAnsi="Calibri" w:cs="Calibri"/>
          <w:sz w:val="24"/>
        </w:rPr>
      </w:pPr>
      <w:r w:rsidRPr="00562A31">
        <w:rPr>
          <w:rFonts w:ascii="Calibri" w:eastAsia="Calibri" w:hAnsi="Calibri" w:cs="Calibri"/>
          <w:sz w:val="24"/>
        </w:rPr>
        <w:t xml:space="preserve">Samotný plán vznikl v reakci na krizi způsobenou pandemií COVID-19 </w:t>
      </w:r>
      <w:r w:rsidR="00924A21">
        <w:rPr>
          <w:rFonts w:ascii="Calibri" w:eastAsia="Calibri" w:hAnsi="Calibri" w:cs="Calibri"/>
          <w:sz w:val="24"/>
        </w:rPr>
        <w:t xml:space="preserve">a na její ekonomické dopady. </w:t>
      </w:r>
      <w:r w:rsidR="00924A21" w:rsidRPr="00924A21">
        <w:rPr>
          <w:rFonts w:ascii="Calibri" w:eastAsia="Calibri" w:hAnsi="Calibri" w:cs="Calibri"/>
          <w:sz w:val="24"/>
        </w:rPr>
        <w:t xml:space="preserve">Nástroj </w:t>
      </w:r>
      <w:r w:rsidR="001D4BB1">
        <w:rPr>
          <w:rFonts w:ascii="Calibri" w:eastAsia="Calibri" w:hAnsi="Calibri" w:cs="Calibri"/>
          <w:sz w:val="24"/>
        </w:rPr>
        <w:t xml:space="preserve">financuje </w:t>
      </w:r>
      <w:r w:rsidR="00924A21" w:rsidRPr="00924A21">
        <w:rPr>
          <w:rFonts w:ascii="Calibri" w:eastAsia="Calibri" w:hAnsi="Calibri" w:cs="Calibri"/>
          <w:sz w:val="24"/>
        </w:rPr>
        <w:t>refor</w:t>
      </w:r>
      <w:r w:rsidR="00924A21">
        <w:rPr>
          <w:rFonts w:ascii="Calibri" w:eastAsia="Calibri" w:hAnsi="Calibri" w:cs="Calibri"/>
          <w:sz w:val="24"/>
        </w:rPr>
        <w:t>my a investice v členských s</w:t>
      </w:r>
      <w:r w:rsidR="00217141">
        <w:rPr>
          <w:rFonts w:ascii="Calibri" w:eastAsia="Calibri" w:hAnsi="Calibri" w:cs="Calibri"/>
          <w:sz w:val="24"/>
        </w:rPr>
        <w:t>tátech od začátku pandemie v </w:t>
      </w:r>
      <w:r w:rsidR="00924A21" w:rsidRPr="00924A21">
        <w:rPr>
          <w:rFonts w:ascii="Calibri" w:eastAsia="Calibri" w:hAnsi="Calibri" w:cs="Calibri"/>
          <w:sz w:val="24"/>
        </w:rPr>
        <w:t>únoru 2020 do 31. prosince 2026. N</w:t>
      </w:r>
      <w:r w:rsidR="008D530C">
        <w:rPr>
          <w:rFonts w:ascii="Calibri" w:eastAsia="Calibri" w:hAnsi="Calibri" w:cs="Calibri"/>
          <w:sz w:val="24"/>
        </w:rPr>
        <w:t>a </w:t>
      </w:r>
      <w:r w:rsidR="00924A21" w:rsidRPr="00924A21">
        <w:rPr>
          <w:rFonts w:ascii="Calibri" w:eastAsia="Calibri" w:hAnsi="Calibri" w:cs="Calibri"/>
          <w:sz w:val="24"/>
        </w:rPr>
        <w:t xml:space="preserve">financování nástroje NextGenerationEU si </w:t>
      </w:r>
      <w:r w:rsidR="001C617D">
        <w:rPr>
          <w:rFonts w:ascii="Calibri" w:eastAsia="Calibri" w:hAnsi="Calibri" w:cs="Calibri"/>
          <w:sz w:val="24"/>
        </w:rPr>
        <w:t>EK</w:t>
      </w:r>
      <w:r w:rsidR="00924A21" w:rsidRPr="00924A21">
        <w:rPr>
          <w:rFonts w:ascii="Calibri" w:eastAsia="Calibri" w:hAnsi="Calibri" w:cs="Calibri"/>
          <w:sz w:val="24"/>
        </w:rPr>
        <w:t xml:space="preserve"> </w:t>
      </w:r>
      <w:r w:rsidR="008D530C">
        <w:rPr>
          <w:rFonts w:ascii="Calibri" w:eastAsia="Calibri" w:hAnsi="Calibri" w:cs="Calibri"/>
          <w:sz w:val="24"/>
        </w:rPr>
        <w:t>jménem EU vypůjčí prostředky na </w:t>
      </w:r>
      <w:r w:rsidR="00924A21" w:rsidRPr="00924A21">
        <w:rPr>
          <w:rFonts w:ascii="Calibri" w:eastAsia="Calibri" w:hAnsi="Calibri" w:cs="Calibri"/>
          <w:sz w:val="24"/>
        </w:rPr>
        <w:t>kapitálových trzích.</w:t>
      </w:r>
    </w:p>
    <w:p w14:paraId="10E491BB" w14:textId="77777777" w:rsidR="00C2564A" w:rsidRDefault="00C2564A" w:rsidP="00EA3CB7">
      <w:pPr>
        <w:pStyle w:val="Odstavecseseznamem"/>
        <w:spacing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2BB76B82" w14:textId="77777777" w:rsidR="0025245D" w:rsidRDefault="00C2564A" w:rsidP="0025245D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Cíle NPO:</w:t>
      </w:r>
    </w:p>
    <w:p w14:paraId="36A41306" w14:textId="77777777" w:rsidR="0025245D" w:rsidRPr="0025245D" w:rsidRDefault="0025245D" w:rsidP="0025245D">
      <w:pPr>
        <w:pStyle w:val="Odstavecseseznamem"/>
        <w:rPr>
          <w:rFonts w:ascii="Calibri" w:eastAsia="Calibri" w:hAnsi="Calibri" w:cs="Calibri"/>
          <w:b/>
          <w:color w:val="002060"/>
          <w:sz w:val="8"/>
        </w:rPr>
      </w:pPr>
    </w:p>
    <w:p w14:paraId="4F7A9AE1" w14:textId="77777777" w:rsidR="00EB0DAC" w:rsidRPr="00EB0DAC" w:rsidRDefault="00EB0DAC" w:rsidP="00EA3CB7">
      <w:pPr>
        <w:pStyle w:val="Odstavecseseznamem"/>
        <w:numPr>
          <w:ilvl w:val="0"/>
          <w:numId w:val="21"/>
        </w:numPr>
        <w:spacing w:line="276" w:lineRule="auto"/>
        <w:jc w:val="both"/>
        <w:rPr>
          <w:rFonts w:ascii="Calibri" w:eastAsia="Calibri" w:hAnsi="Calibri" w:cs="Calibri"/>
          <w:sz w:val="24"/>
        </w:rPr>
      </w:pPr>
      <w:bookmarkStart w:id="0" w:name="_Toc71911859"/>
      <w:bookmarkStart w:id="1" w:name="_Toc73468570"/>
      <w:r w:rsidRPr="00EB0DAC">
        <w:rPr>
          <w:rFonts w:ascii="Calibri" w:eastAsia="Calibri" w:hAnsi="Calibri" w:cs="Calibri"/>
          <w:sz w:val="24"/>
        </w:rPr>
        <w:t>Ekonomický výkon v kontextu pandemie koronaviru</w:t>
      </w:r>
      <w:bookmarkEnd w:id="0"/>
      <w:bookmarkEnd w:id="1"/>
      <w:r w:rsidR="00125F65">
        <w:rPr>
          <w:rFonts w:ascii="Calibri" w:eastAsia="Calibri" w:hAnsi="Calibri" w:cs="Calibri"/>
          <w:sz w:val="24"/>
        </w:rPr>
        <w:t xml:space="preserve"> (vyvést českou ekonomiku z </w:t>
      </w:r>
      <w:r w:rsidR="00125F65" w:rsidRPr="00125F65">
        <w:rPr>
          <w:rFonts w:ascii="Calibri" w:eastAsia="Calibri" w:hAnsi="Calibri" w:cs="Calibri"/>
          <w:sz w:val="24"/>
        </w:rPr>
        <w:t>krize vyvolané pandemií COVID-19</w:t>
      </w:r>
      <w:r w:rsidR="00125F65">
        <w:rPr>
          <w:rFonts w:ascii="Calibri" w:eastAsia="Calibri" w:hAnsi="Calibri" w:cs="Calibri"/>
          <w:sz w:val="24"/>
        </w:rPr>
        <w:t>)</w:t>
      </w:r>
      <w:r w:rsidR="0070303C">
        <w:rPr>
          <w:rFonts w:ascii="Calibri" w:eastAsia="Calibri" w:hAnsi="Calibri" w:cs="Calibri"/>
          <w:sz w:val="24"/>
        </w:rPr>
        <w:t>.</w:t>
      </w:r>
    </w:p>
    <w:p w14:paraId="2D949171" w14:textId="77777777" w:rsidR="00EB0DAC" w:rsidRDefault="008D530C" w:rsidP="00EA3CB7">
      <w:pPr>
        <w:pStyle w:val="Odstavecseseznamem"/>
        <w:numPr>
          <w:ilvl w:val="0"/>
          <w:numId w:val="21"/>
        </w:numPr>
        <w:spacing w:line="276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Dlouhodobý dopad</w:t>
      </w:r>
      <w:r w:rsidR="00EB0DAC" w:rsidRPr="00EB0DAC">
        <w:rPr>
          <w:rFonts w:ascii="Calibri" w:eastAsia="Calibri" w:hAnsi="Calibri" w:cs="Calibri"/>
          <w:sz w:val="24"/>
        </w:rPr>
        <w:t xml:space="preserve"> na ekonomický růst a strategický přístup k chytrému, udržitelnému a inkluzivnímu růstu</w:t>
      </w:r>
      <w:r w:rsidR="0070303C">
        <w:rPr>
          <w:rFonts w:ascii="Calibri" w:eastAsia="Calibri" w:hAnsi="Calibri" w:cs="Calibri"/>
          <w:sz w:val="24"/>
        </w:rPr>
        <w:t>.</w:t>
      </w:r>
    </w:p>
    <w:p w14:paraId="379C5E83" w14:textId="2CCD8038" w:rsidR="00125F65" w:rsidRDefault="0070303C" w:rsidP="00EA3CB7">
      <w:pPr>
        <w:pStyle w:val="Odstavecseseznamem"/>
        <w:numPr>
          <w:ilvl w:val="0"/>
          <w:numId w:val="21"/>
        </w:numPr>
        <w:spacing w:line="276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R</w:t>
      </w:r>
      <w:r w:rsidR="00125F65" w:rsidRPr="00125F65">
        <w:rPr>
          <w:rFonts w:ascii="Calibri" w:eastAsia="Calibri" w:hAnsi="Calibri" w:cs="Calibri"/>
          <w:sz w:val="24"/>
        </w:rPr>
        <w:t>eflektuje požadavek evropské legislativy, aby minimál</w:t>
      </w:r>
      <w:r>
        <w:rPr>
          <w:rFonts w:ascii="Calibri" w:eastAsia="Calibri" w:hAnsi="Calibri" w:cs="Calibri"/>
          <w:sz w:val="24"/>
        </w:rPr>
        <w:t>ně 37 % zdrojů šlo na zelenou a </w:t>
      </w:r>
      <w:r w:rsidR="00125F65" w:rsidRPr="00125F65">
        <w:rPr>
          <w:rFonts w:ascii="Calibri" w:eastAsia="Calibri" w:hAnsi="Calibri" w:cs="Calibri"/>
          <w:sz w:val="24"/>
        </w:rPr>
        <w:t>20 % na digitální transformaci</w:t>
      </w:r>
      <w:r>
        <w:rPr>
          <w:rFonts w:ascii="Calibri" w:eastAsia="Calibri" w:hAnsi="Calibri" w:cs="Calibri"/>
          <w:sz w:val="24"/>
        </w:rPr>
        <w:t>.</w:t>
      </w:r>
    </w:p>
    <w:p w14:paraId="04E2A5DB" w14:textId="77777777" w:rsidR="00EB0DAC" w:rsidRDefault="00EB0DAC" w:rsidP="00EA3CB7">
      <w:pPr>
        <w:pStyle w:val="Odstavecseseznamem"/>
        <w:spacing w:line="276" w:lineRule="auto"/>
        <w:ind w:left="1429"/>
        <w:jc w:val="both"/>
        <w:rPr>
          <w:rFonts w:ascii="Calibri" w:eastAsia="Calibri" w:hAnsi="Calibri" w:cs="Calibri"/>
          <w:sz w:val="24"/>
        </w:rPr>
      </w:pPr>
    </w:p>
    <w:p w14:paraId="06016302" w14:textId="77777777" w:rsidR="000D4E89" w:rsidRPr="000D4E89" w:rsidRDefault="00C2564A" w:rsidP="00EA3CB7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Časově způsobilé výdaje</w:t>
      </w:r>
      <w:r w:rsidR="005E41A3" w:rsidRPr="000D4E89">
        <w:rPr>
          <w:rFonts w:ascii="Calibri" w:eastAsia="Calibri" w:hAnsi="Calibri" w:cs="Calibri"/>
          <w:b/>
          <w:color w:val="002060"/>
          <w:sz w:val="28"/>
        </w:rPr>
        <w:t>:</w:t>
      </w:r>
      <w:r w:rsidR="00AC2307" w:rsidRPr="000D4E89">
        <w:rPr>
          <w:rFonts w:ascii="Calibri" w:eastAsia="Calibri" w:hAnsi="Calibri" w:cs="Calibri"/>
          <w:b/>
          <w:color w:val="002060"/>
          <w:sz w:val="28"/>
        </w:rPr>
        <w:t xml:space="preserve"> </w:t>
      </w:r>
      <w:r w:rsidR="00AC2307" w:rsidRPr="000D4E89">
        <w:rPr>
          <w:rFonts w:ascii="Calibri" w:eastAsia="Calibri" w:hAnsi="Calibri" w:cs="Calibri"/>
          <w:sz w:val="24"/>
        </w:rPr>
        <w:t>1. 2. 2020 -</w:t>
      </w:r>
      <w:r>
        <w:rPr>
          <w:rFonts w:ascii="Calibri" w:eastAsia="Calibri" w:hAnsi="Calibri" w:cs="Calibri"/>
          <w:sz w:val="24"/>
        </w:rPr>
        <w:t xml:space="preserve"> 31. 8. 2026</w:t>
      </w:r>
    </w:p>
    <w:p w14:paraId="7E3FE9C9" w14:textId="77777777" w:rsidR="000D4E89" w:rsidRDefault="000D4E89" w:rsidP="00EA3CB7">
      <w:pPr>
        <w:pStyle w:val="Odstavecseseznamem"/>
        <w:spacing w:line="276" w:lineRule="auto"/>
        <w:ind w:left="709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74F8CEB5" w14:textId="2B6657E9" w:rsidR="000D4E89" w:rsidRPr="000D4E89" w:rsidRDefault="005E41A3" w:rsidP="00EA3CB7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0D4E89">
        <w:rPr>
          <w:rFonts w:ascii="Calibri" w:eastAsia="Calibri" w:hAnsi="Calibri" w:cs="Calibri"/>
          <w:b/>
          <w:color w:val="002060"/>
          <w:sz w:val="28"/>
        </w:rPr>
        <w:t>Zdroje:</w:t>
      </w:r>
      <w:r w:rsidR="00795553" w:rsidRPr="000D4E89">
        <w:rPr>
          <w:rFonts w:ascii="Calibri" w:eastAsia="Calibri" w:hAnsi="Calibri" w:cs="Calibri"/>
          <w:b/>
          <w:color w:val="002060"/>
          <w:sz w:val="28"/>
        </w:rPr>
        <w:t xml:space="preserve"> </w:t>
      </w:r>
      <w:r w:rsidR="001C617D">
        <w:rPr>
          <w:rFonts w:ascii="Calibri" w:eastAsia="Calibri" w:hAnsi="Calibri" w:cs="Calibri"/>
          <w:sz w:val="24"/>
        </w:rPr>
        <w:t>P</w:t>
      </w:r>
      <w:r w:rsidR="001C617D" w:rsidRPr="000D4E89">
        <w:rPr>
          <w:rFonts w:ascii="Calibri" w:eastAsia="Calibri" w:hAnsi="Calibri" w:cs="Calibri"/>
          <w:sz w:val="24"/>
        </w:rPr>
        <w:t>ředfinancován</w:t>
      </w:r>
      <w:r w:rsidR="001C617D">
        <w:rPr>
          <w:rFonts w:ascii="Calibri" w:eastAsia="Calibri" w:hAnsi="Calibri" w:cs="Calibri"/>
          <w:sz w:val="24"/>
        </w:rPr>
        <w:t>o ze státního</w:t>
      </w:r>
      <w:r w:rsidR="00795553" w:rsidRPr="000D4E89">
        <w:rPr>
          <w:rFonts w:ascii="Calibri" w:eastAsia="Calibri" w:hAnsi="Calibri" w:cs="Calibri"/>
          <w:sz w:val="24"/>
        </w:rPr>
        <w:t xml:space="preserve"> rozpočtu</w:t>
      </w:r>
      <w:r w:rsidR="00C07491">
        <w:rPr>
          <w:rFonts w:ascii="Calibri" w:eastAsia="Calibri" w:hAnsi="Calibri" w:cs="Calibri"/>
          <w:sz w:val="24"/>
        </w:rPr>
        <w:t>.</w:t>
      </w:r>
      <w:r w:rsidR="00795553" w:rsidRPr="000D4E89">
        <w:rPr>
          <w:rFonts w:ascii="Calibri" w:eastAsia="Calibri" w:hAnsi="Calibri" w:cs="Calibri"/>
          <w:sz w:val="24"/>
        </w:rPr>
        <w:t xml:space="preserve"> </w:t>
      </w:r>
      <w:r w:rsidR="00C07491">
        <w:rPr>
          <w:rFonts w:ascii="Calibri" w:eastAsia="Calibri" w:hAnsi="Calibri" w:cs="Calibri"/>
          <w:sz w:val="24"/>
        </w:rPr>
        <w:t xml:space="preserve">Členský stát podává průběžně (po splnění stanovených milníků a cílů) žádosti o platbu, na základě kterých EK </w:t>
      </w:r>
      <w:r w:rsidR="00C24F75">
        <w:rPr>
          <w:rFonts w:ascii="Calibri" w:eastAsia="Calibri" w:hAnsi="Calibri" w:cs="Calibri"/>
          <w:sz w:val="24"/>
        </w:rPr>
        <w:t>zasílá jednotlivé tranše.</w:t>
      </w:r>
    </w:p>
    <w:p w14:paraId="081EFE5A" w14:textId="77777777" w:rsidR="000D4E89" w:rsidRDefault="000D4E89" w:rsidP="00EA3CB7">
      <w:pPr>
        <w:pStyle w:val="Odstavecseseznamem"/>
        <w:spacing w:line="276" w:lineRule="auto"/>
        <w:rPr>
          <w:rFonts w:ascii="Calibri" w:eastAsia="Calibri" w:hAnsi="Calibri" w:cs="Calibri"/>
          <w:b/>
          <w:color w:val="002060"/>
          <w:sz w:val="28"/>
        </w:rPr>
      </w:pPr>
    </w:p>
    <w:p w14:paraId="28107B45" w14:textId="2292EECE" w:rsidR="00EC1CB6" w:rsidRPr="000D4E89" w:rsidRDefault="00EC1CB6" w:rsidP="00EA3CB7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0D4E89">
        <w:rPr>
          <w:rFonts w:ascii="Calibri" w:eastAsia="Calibri" w:hAnsi="Calibri" w:cs="Calibri"/>
          <w:b/>
          <w:color w:val="002060"/>
          <w:sz w:val="28"/>
        </w:rPr>
        <w:t>Celkov</w:t>
      </w:r>
      <w:r w:rsidR="00093B68">
        <w:rPr>
          <w:rFonts w:ascii="Calibri" w:eastAsia="Calibri" w:hAnsi="Calibri" w:cs="Calibri"/>
          <w:b/>
          <w:color w:val="002060"/>
          <w:sz w:val="28"/>
        </w:rPr>
        <w:t>é</w:t>
      </w:r>
      <w:r w:rsidRPr="000D4E89">
        <w:rPr>
          <w:rFonts w:ascii="Calibri" w:eastAsia="Calibri" w:hAnsi="Calibri" w:cs="Calibri"/>
          <w:b/>
          <w:color w:val="002060"/>
          <w:sz w:val="28"/>
        </w:rPr>
        <w:t xml:space="preserve"> alokace</w:t>
      </w:r>
      <w:r w:rsidR="00FB2FAD">
        <w:rPr>
          <w:rFonts w:ascii="Calibri" w:eastAsia="Calibri" w:hAnsi="Calibri" w:cs="Calibri"/>
          <w:b/>
          <w:color w:val="002060"/>
          <w:sz w:val="28"/>
        </w:rPr>
        <w:t xml:space="preserve"> NPO</w:t>
      </w:r>
      <w:r w:rsidR="00BA5171">
        <w:rPr>
          <w:rStyle w:val="Znakapoznpodarou"/>
          <w:rFonts w:ascii="Calibri" w:eastAsia="Calibri" w:hAnsi="Calibri" w:cs="Calibri"/>
          <w:b/>
          <w:color w:val="002060"/>
        </w:rPr>
        <w:footnoteReference w:id="2"/>
      </w:r>
      <w:r w:rsidR="00FB2FAD">
        <w:rPr>
          <w:rFonts w:ascii="Calibri" w:eastAsia="Calibri" w:hAnsi="Calibri" w:cs="Calibri"/>
          <w:b/>
          <w:color w:val="002060"/>
          <w:sz w:val="28"/>
        </w:rPr>
        <w:t xml:space="preserve"> ze zdrojů RRF</w:t>
      </w:r>
      <w:r w:rsidRPr="000D4E89">
        <w:rPr>
          <w:rFonts w:ascii="Calibri" w:eastAsia="Calibri" w:hAnsi="Calibri" w:cs="Calibri"/>
          <w:b/>
          <w:color w:val="002060"/>
          <w:sz w:val="28"/>
        </w:rPr>
        <w:t>:</w:t>
      </w:r>
    </w:p>
    <w:p w14:paraId="1B55BEDD" w14:textId="334DF6BF" w:rsidR="003C2475" w:rsidRPr="00162083" w:rsidRDefault="003C2475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 w:rsidRPr="00162083">
        <w:rPr>
          <w:sz w:val="24"/>
        </w:rPr>
        <w:t xml:space="preserve">Digitální transformace </w:t>
      </w:r>
      <w:r w:rsidRPr="00162083">
        <w:rPr>
          <w:sz w:val="24"/>
        </w:rPr>
        <w:tab/>
        <w:t>27 854 mil. Kč</w:t>
      </w:r>
    </w:p>
    <w:p w14:paraId="4387F1FC" w14:textId="59D6657A" w:rsidR="003C2475" w:rsidRPr="00162083" w:rsidRDefault="003C2475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 w:rsidRPr="00162083">
        <w:rPr>
          <w:sz w:val="24"/>
        </w:rPr>
        <w:t>Fyzická infrastruktura a zelená tranzice</w:t>
      </w:r>
      <w:r w:rsidR="00BA5171">
        <w:rPr>
          <w:sz w:val="24"/>
        </w:rPr>
        <w:tab/>
      </w:r>
      <w:r w:rsidR="00FB2FAD" w:rsidRPr="00FB2FAD">
        <w:rPr>
          <w:sz w:val="24"/>
        </w:rPr>
        <w:t>83</w:t>
      </w:r>
      <w:r w:rsidR="00FB2FAD">
        <w:rPr>
          <w:sz w:val="24"/>
        </w:rPr>
        <w:t xml:space="preserve"> </w:t>
      </w:r>
      <w:r w:rsidR="00FB2FAD" w:rsidRPr="00FB2FAD">
        <w:rPr>
          <w:sz w:val="24"/>
        </w:rPr>
        <w:t>602</w:t>
      </w:r>
      <w:r w:rsidR="00FB2FAD">
        <w:rPr>
          <w:sz w:val="24"/>
        </w:rPr>
        <w:t xml:space="preserve"> </w:t>
      </w:r>
      <w:r w:rsidRPr="00162083">
        <w:rPr>
          <w:sz w:val="24"/>
        </w:rPr>
        <w:t>mil. Kč</w:t>
      </w:r>
    </w:p>
    <w:p w14:paraId="515B383F" w14:textId="6DCC2A37" w:rsidR="003C2475" w:rsidRPr="00162083" w:rsidRDefault="003C2475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 w:rsidRPr="00162083">
        <w:rPr>
          <w:sz w:val="24"/>
        </w:rPr>
        <w:t xml:space="preserve">Vzdělávání a trh práce </w:t>
      </w:r>
      <w:r w:rsidRPr="00162083">
        <w:rPr>
          <w:sz w:val="24"/>
        </w:rPr>
        <w:tab/>
      </w:r>
      <w:r w:rsidR="00FB2FAD" w:rsidRPr="00FB2FAD">
        <w:rPr>
          <w:sz w:val="24"/>
        </w:rPr>
        <w:t>40</w:t>
      </w:r>
      <w:r w:rsidR="00FB2FAD">
        <w:rPr>
          <w:sz w:val="24"/>
        </w:rPr>
        <w:t> </w:t>
      </w:r>
      <w:r w:rsidR="00FB2FAD" w:rsidRPr="00FB2FAD">
        <w:rPr>
          <w:sz w:val="24"/>
        </w:rPr>
        <w:t>562</w:t>
      </w:r>
      <w:r w:rsidR="00FB2FAD">
        <w:rPr>
          <w:sz w:val="24"/>
        </w:rPr>
        <w:t xml:space="preserve"> </w:t>
      </w:r>
      <w:r w:rsidRPr="00162083">
        <w:rPr>
          <w:sz w:val="24"/>
        </w:rPr>
        <w:t>mil. Kč</w:t>
      </w:r>
    </w:p>
    <w:p w14:paraId="3389B1B6" w14:textId="77C9DF42" w:rsidR="003C2475" w:rsidRPr="00162083" w:rsidRDefault="003C2475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 w:rsidRPr="00162083">
        <w:rPr>
          <w:sz w:val="24"/>
        </w:rPr>
        <w:t>Instituce a regulace a podpora podnikání v reakci na COVID-19</w:t>
      </w:r>
      <w:r w:rsidRPr="00162083">
        <w:rPr>
          <w:sz w:val="24"/>
        </w:rPr>
        <w:tab/>
      </w:r>
      <w:r w:rsidR="00FB2FAD" w:rsidRPr="00FB2FAD">
        <w:rPr>
          <w:sz w:val="24"/>
        </w:rPr>
        <w:t>6</w:t>
      </w:r>
      <w:r w:rsidR="00FB2FAD">
        <w:rPr>
          <w:sz w:val="24"/>
        </w:rPr>
        <w:t> </w:t>
      </w:r>
      <w:r w:rsidR="00FB2FAD" w:rsidRPr="00FB2FAD">
        <w:rPr>
          <w:sz w:val="24"/>
        </w:rPr>
        <w:t>484</w:t>
      </w:r>
      <w:r w:rsidR="00FB2FAD">
        <w:rPr>
          <w:sz w:val="24"/>
        </w:rPr>
        <w:t xml:space="preserve"> </w:t>
      </w:r>
      <w:r w:rsidRPr="00162083">
        <w:rPr>
          <w:sz w:val="24"/>
        </w:rPr>
        <w:t>mil. Kč</w:t>
      </w:r>
    </w:p>
    <w:p w14:paraId="44737161" w14:textId="3D4A935A" w:rsidR="003C2475" w:rsidRPr="00162083" w:rsidRDefault="00BA5171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>
        <w:rPr>
          <w:sz w:val="24"/>
        </w:rPr>
        <w:t xml:space="preserve">Výzkum, vývoj a inovace </w:t>
      </w:r>
      <w:r>
        <w:rPr>
          <w:sz w:val="24"/>
        </w:rPr>
        <w:tab/>
      </w:r>
      <w:r w:rsidR="00FB2FAD" w:rsidRPr="00FB2FAD">
        <w:rPr>
          <w:sz w:val="24"/>
        </w:rPr>
        <w:t>8</w:t>
      </w:r>
      <w:r w:rsidR="00093B68">
        <w:rPr>
          <w:sz w:val="24"/>
        </w:rPr>
        <w:t xml:space="preserve"> </w:t>
      </w:r>
      <w:r w:rsidR="00FB2FAD" w:rsidRPr="00FB2FAD">
        <w:rPr>
          <w:sz w:val="24"/>
        </w:rPr>
        <w:t>200</w:t>
      </w:r>
      <w:r w:rsidR="00093B68">
        <w:rPr>
          <w:sz w:val="24"/>
        </w:rPr>
        <w:t xml:space="preserve"> </w:t>
      </w:r>
      <w:r w:rsidR="003C2475" w:rsidRPr="00162083">
        <w:rPr>
          <w:sz w:val="24"/>
        </w:rPr>
        <w:t>mil. Kč</w:t>
      </w:r>
    </w:p>
    <w:p w14:paraId="1BD15D0C" w14:textId="7402A792" w:rsidR="003C2475" w:rsidRPr="00162083" w:rsidRDefault="00093B68" w:rsidP="00BA5171">
      <w:pPr>
        <w:pStyle w:val="Odrka"/>
        <w:numPr>
          <w:ilvl w:val="0"/>
          <w:numId w:val="24"/>
        </w:numPr>
        <w:tabs>
          <w:tab w:val="right" w:pos="9356"/>
        </w:tabs>
        <w:spacing w:after="0" w:line="276" w:lineRule="auto"/>
        <w:rPr>
          <w:sz w:val="24"/>
        </w:rPr>
      </w:pPr>
      <w:r>
        <w:rPr>
          <w:sz w:val="24"/>
        </w:rPr>
        <w:t>Zdraví a odolnost obyvatel</w:t>
      </w:r>
      <w:r w:rsidR="003C2475" w:rsidRPr="00162083">
        <w:rPr>
          <w:sz w:val="24"/>
        </w:rPr>
        <w:t xml:space="preserve"> </w:t>
      </w:r>
      <w:r w:rsidR="003C2475" w:rsidRPr="00162083">
        <w:rPr>
          <w:sz w:val="24"/>
        </w:rPr>
        <w:tab/>
        <w:t>12 441 mil. Kč</w:t>
      </w:r>
    </w:p>
    <w:p w14:paraId="49EB61C9" w14:textId="5597FDA9" w:rsidR="003C2475" w:rsidRDefault="00093B68" w:rsidP="00BA5171">
      <w:pPr>
        <w:pStyle w:val="Odrka"/>
        <w:numPr>
          <w:ilvl w:val="0"/>
          <w:numId w:val="0"/>
        </w:numPr>
        <w:tabs>
          <w:tab w:val="right" w:pos="9356"/>
        </w:tabs>
        <w:spacing w:line="276" w:lineRule="auto"/>
        <w:ind w:left="708"/>
        <w:rPr>
          <w:b/>
          <w:sz w:val="24"/>
        </w:rPr>
      </w:pPr>
      <w:r>
        <w:rPr>
          <w:b/>
          <w:sz w:val="24"/>
        </w:rPr>
        <w:t>F</w:t>
      </w:r>
      <w:r w:rsidR="003C2475" w:rsidRPr="000D4E89">
        <w:rPr>
          <w:b/>
          <w:sz w:val="24"/>
        </w:rPr>
        <w:t>inancování z</w:t>
      </w:r>
      <w:r>
        <w:rPr>
          <w:b/>
          <w:sz w:val="24"/>
        </w:rPr>
        <w:t> </w:t>
      </w:r>
      <w:r w:rsidR="003C2475" w:rsidRPr="000D4E89">
        <w:rPr>
          <w:b/>
          <w:sz w:val="24"/>
        </w:rPr>
        <w:t>RRF</w:t>
      </w:r>
      <w:r w:rsidR="000D4E89">
        <w:rPr>
          <w:b/>
          <w:sz w:val="24"/>
        </w:rPr>
        <w:tab/>
      </w:r>
      <w:r w:rsidR="003C2475" w:rsidRPr="000D4E89">
        <w:rPr>
          <w:b/>
          <w:sz w:val="24"/>
        </w:rPr>
        <w:t>179 143 mil. Kč</w:t>
      </w:r>
    </w:p>
    <w:p w14:paraId="0B98787E" w14:textId="5925F29A" w:rsidR="00093B68" w:rsidRPr="0025245D" w:rsidRDefault="00093B68" w:rsidP="00EA3CB7">
      <w:pPr>
        <w:pStyle w:val="Odrka"/>
        <w:numPr>
          <w:ilvl w:val="0"/>
          <w:numId w:val="0"/>
        </w:numPr>
        <w:spacing w:line="276" w:lineRule="auto"/>
        <w:ind w:left="708"/>
        <w:rPr>
          <w:i/>
          <w:sz w:val="24"/>
        </w:rPr>
      </w:pPr>
      <w:r w:rsidRPr="0025245D">
        <w:rPr>
          <w:i/>
          <w:sz w:val="24"/>
        </w:rPr>
        <w:t>Pozn.: V rámci NPO byl</w:t>
      </w:r>
      <w:r w:rsidR="0025245D">
        <w:rPr>
          <w:i/>
          <w:sz w:val="24"/>
        </w:rPr>
        <w:t>a</w:t>
      </w:r>
      <w:r w:rsidRPr="0025245D">
        <w:rPr>
          <w:i/>
          <w:sz w:val="24"/>
        </w:rPr>
        <w:t xml:space="preserve"> také naplánován</w:t>
      </w:r>
      <w:r w:rsidR="0025245D">
        <w:rPr>
          <w:i/>
          <w:sz w:val="24"/>
        </w:rPr>
        <w:t>a</w:t>
      </w:r>
      <w:r w:rsidRPr="0025245D">
        <w:rPr>
          <w:i/>
          <w:sz w:val="24"/>
        </w:rPr>
        <w:t xml:space="preserve"> opatření, kter</w:t>
      </w:r>
      <w:r w:rsidR="0025245D">
        <w:rPr>
          <w:i/>
          <w:sz w:val="24"/>
        </w:rPr>
        <w:t>á</w:t>
      </w:r>
      <w:r w:rsidRPr="0025245D">
        <w:rPr>
          <w:i/>
          <w:sz w:val="24"/>
        </w:rPr>
        <w:t xml:space="preserve"> mají být hrazen</w:t>
      </w:r>
      <w:r w:rsidR="0025245D">
        <w:rPr>
          <w:i/>
          <w:sz w:val="24"/>
        </w:rPr>
        <w:t>a</w:t>
      </w:r>
      <w:r w:rsidRPr="0025245D">
        <w:rPr>
          <w:i/>
          <w:sz w:val="24"/>
        </w:rPr>
        <w:t xml:space="preserve"> pouze z národních zdrojů</w:t>
      </w:r>
      <w:r w:rsidR="00AA0640">
        <w:rPr>
          <w:i/>
          <w:sz w:val="24"/>
        </w:rPr>
        <w:t xml:space="preserve"> ze státního </w:t>
      </w:r>
      <w:r w:rsidRPr="0025245D">
        <w:rPr>
          <w:i/>
          <w:sz w:val="24"/>
        </w:rPr>
        <w:t xml:space="preserve">rozpočtu ve výši </w:t>
      </w:r>
      <w:r w:rsidR="0025245D">
        <w:rPr>
          <w:i/>
          <w:sz w:val="24"/>
        </w:rPr>
        <w:t xml:space="preserve">11 435 mil. Kč. </w:t>
      </w:r>
    </w:p>
    <w:p w14:paraId="7140D2FC" w14:textId="77777777" w:rsidR="00C377D6" w:rsidRPr="00EC1CB6" w:rsidRDefault="00C377D6" w:rsidP="00BA5171">
      <w:pPr>
        <w:pStyle w:val="Odstavecseseznamem"/>
        <w:spacing w:line="276" w:lineRule="auto"/>
        <w:ind w:left="0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58B10548" w14:textId="77777777" w:rsidR="005E41A3" w:rsidRDefault="005E41A3" w:rsidP="00EA3CB7">
      <w:pPr>
        <w:pStyle w:val="Odstavecseseznamem"/>
        <w:numPr>
          <w:ilvl w:val="0"/>
          <w:numId w:val="10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Rozdíly mezi kohezními fondy a RRF:</w:t>
      </w:r>
    </w:p>
    <w:p w14:paraId="1A2492F8" w14:textId="77777777" w:rsidR="004677D7" w:rsidRPr="004677D7" w:rsidRDefault="004677D7" w:rsidP="004677D7">
      <w:pPr>
        <w:pStyle w:val="Odstavecseseznamem"/>
        <w:spacing w:line="276" w:lineRule="auto"/>
        <w:jc w:val="both"/>
        <w:rPr>
          <w:rFonts w:ascii="Calibri" w:eastAsia="Calibri" w:hAnsi="Calibri" w:cs="Calibri"/>
          <w:b/>
          <w:color w:val="002060"/>
          <w:sz w:val="18"/>
        </w:rPr>
      </w:pPr>
    </w:p>
    <w:p w14:paraId="0826F895" w14:textId="77777777" w:rsidR="00C47C51" w:rsidRPr="00B01E04" w:rsidRDefault="0025245D" w:rsidP="00EA3CB7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 xml:space="preserve">NPO není </w:t>
      </w:r>
      <w:r w:rsidR="00A070D0" w:rsidRPr="00B01E04">
        <w:rPr>
          <w:rFonts w:eastAsia="Calibri" w:cstheme="minorHAnsi"/>
          <w:sz w:val="24"/>
          <w:szCs w:val="24"/>
        </w:rPr>
        <w:t>program, a tak nemá</w:t>
      </w:r>
      <w:r w:rsidR="00C47C51" w:rsidRPr="00B01E04">
        <w:rPr>
          <w:rFonts w:eastAsia="Calibri" w:cstheme="minorHAnsi"/>
          <w:sz w:val="24"/>
          <w:szCs w:val="24"/>
        </w:rPr>
        <w:t xml:space="preserve"> </w:t>
      </w:r>
      <w:r w:rsidR="00A070D0" w:rsidRPr="00B01E04">
        <w:rPr>
          <w:rFonts w:eastAsia="Calibri" w:cstheme="minorHAnsi"/>
          <w:sz w:val="24"/>
          <w:szCs w:val="24"/>
        </w:rPr>
        <w:t xml:space="preserve">některé znaky programu, např. </w:t>
      </w:r>
      <w:r w:rsidRPr="00B01E04">
        <w:rPr>
          <w:rFonts w:eastAsia="Calibri" w:cstheme="minorHAnsi"/>
          <w:sz w:val="24"/>
          <w:szCs w:val="24"/>
        </w:rPr>
        <w:t xml:space="preserve">obecné </w:t>
      </w:r>
      <w:r w:rsidR="00A070D0" w:rsidRPr="00B01E04">
        <w:rPr>
          <w:rFonts w:eastAsia="Calibri" w:cstheme="minorHAnsi"/>
          <w:sz w:val="24"/>
          <w:szCs w:val="24"/>
        </w:rPr>
        <w:t>vymezení oprávněných příjemců</w:t>
      </w:r>
      <w:r w:rsidR="00C47C51" w:rsidRPr="00B01E04">
        <w:rPr>
          <w:rFonts w:eastAsia="Calibri" w:cstheme="minorHAnsi"/>
          <w:sz w:val="24"/>
          <w:szCs w:val="24"/>
        </w:rPr>
        <w:t xml:space="preserve">, </w:t>
      </w:r>
      <w:r w:rsidR="002B6439" w:rsidRPr="00B01E04">
        <w:rPr>
          <w:rFonts w:eastAsia="Calibri" w:cstheme="minorHAnsi"/>
          <w:sz w:val="24"/>
          <w:szCs w:val="24"/>
        </w:rPr>
        <w:t xml:space="preserve">klasickou </w:t>
      </w:r>
      <w:r w:rsidR="00C47C51" w:rsidRPr="00B01E04">
        <w:rPr>
          <w:rFonts w:eastAsia="Calibri" w:cstheme="minorHAnsi"/>
          <w:sz w:val="24"/>
          <w:szCs w:val="24"/>
        </w:rPr>
        <w:t>dokumentaci programu, kde jsou definovány</w:t>
      </w:r>
      <w:r w:rsidR="0070303C" w:rsidRPr="00B01E04">
        <w:rPr>
          <w:rFonts w:eastAsia="Calibri" w:cstheme="minorHAnsi"/>
          <w:sz w:val="24"/>
          <w:szCs w:val="24"/>
        </w:rPr>
        <w:t xml:space="preserve"> obecné</w:t>
      </w:r>
      <w:r w:rsidR="00C47C51" w:rsidRPr="00B01E04">
        <w:rPr>
          <w:rFonts w:eastAsia="Calibri" w:cstheme="minorHAnsi"/>
          <w:sz w:val="24"/>
          <w:szCs w:val="24"/>
        </w:rPr>
        <w:t xml:space="preserve"> způsobilé a nezpůsobilé výdaje</w:t>
      </w:r>
      <w:r w:rsidR="0070303C" w:rsidRPr="00B01E04">
        <w:rPr>
          <w:rFonts w:eastAsia="Calibri" w:cstheme="minorHAnsi"/>
          <w:sz w:val="24"/>
          <w:szCs w:val="24"/>
        </w:rPr>
        <w:t xml:space="preserve"> programu</w:t>
      </w:r>
      <w:r w:rsidR="00A070D0" w:rsidRPr="00B01E04">
        <w:rPr>
          <w:rFonts w:eastAsia="Calibri" w:cstheme="minorHAnsi"/>
          <w:sz w:val="24"/>
          <w:szCs w:val="24"/>
        </w:rPr>
        <w:t>, atd</w:t>
      </w:r>
      <w:r w:rsidR="00040961" w:rsidRPr="00B01E04">
        <w:rPr>
          <w:rFonts w:eastAsia="Calibri" w:cstheme="minorHAnsi"/>
          <w:sz w:val="24"/>
          <w:szCs w:val="24"/>
        </w:rPr>
        <w:t>.</w:t>
      </w:r>
      <w:r w:rsidR="00C356C4" w:rsidRPr="00B01E04">
        <w:rPr>
          <w:rFonts w:eastAsia="Calibri" w:cstheme="minorHAnsi"/>
          <w:sz w:val="24"/>
          <w:szCs w:val="24"/>
        </w:rPr>
        <w:t xml:space="preserve"> </w:t>
      </w:r>
    </w:p>
    <w:p w14:paraId="5A1B205A" w14:textId="768213D5" w:rsidR="0025245D" w:rsidRPr="00B01E04" w:rsidRDefault="0025245D" w:rsidP="00EA3CB7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 xml:space="preserve">NPO se řídí </w:t>
      </w:r>
      <w:r w:rsidR="009C742D">
        <w:rPr>
          <w:rFonts w:eastAsia="Calibri" w:cstheme="minorHAnsi"/>
          <w:sz w:val="24"/>
          <w:szCs w:val="24"/>
        </w:rPr>
        <w:t>n</w:t>
      </w:r>
      <w:r w:rsidRPr="00B01E04">
        <w:rPr>
          <w:rFonts w:eastAsia="Calibri" w:cstheme="minorHAnsi"/>
          <w:sz w:val="24"/>
          <w:szCs w:val="24"/>
        </w:rPr>
        <w:t>ařízením</w:t>
      </w:r>
      <w:r w:rsidR="009C742D">
        <w:rPr>
          <w:rFonts w:eastAsia="Calibri" w:cstheme="minorHAnsi"/>
          <w:sz w:val="24"/>
          <w:szCs w:val="24"/>
        </w:rPr>
        <w:t xml:space="preserve"> o RRF</w:t>
      </w:r>
      <w:r w:rsidR="008D530C" w:rsidRPr="00B01E04">
        <w:rPr>
          <w:rFonts w:eastAsia="Calibri" w:cstheme="minorHAnsi"/>
          <w:sz w:val="24"/>
          <w:szCs w:val="24"/>
        </w:rPr>
        <w:t>, CID</w:t>
      </w:r>
      <w:r w:rsidR="00A24D29" w:rsidRPr="00B01E04">
        <w:rPr>
          <w:rFonts w:eastAsia="Calibri" w:cstheme="minorHAnsi"/>
          <w:sz w:val="24"/>
          <w:szCs w:val="24"/>
        </w:rPr>
        <w:t xml:space="preserve">, </w:t>
      </w:r>
      <w:r w:rsidR="009C742D">
        <w:rPr>
          <w:rFonts w:eastAsia="Calibri" w:cstheme="minorHAnsi"/>
          <w:sz w:val="24"/>
          <w:szCs w:val="24"/>
        </w:rPr>
        <w:t>Provozním ujednáním - Operational Arrangement (dále jen „</w:t>
      </w:r>
      <w:r w:rsidR="00A24D29" w:rsidRPr="00B01E04">
        <w:rPr>
          <w:rFonts w:eastAsia="Calibri" w:cstheme="minorHAnsi"/>
          <w:sz w:val="24"/>
          <w:szCs w:val="24"/>
        </w:rPr>
        <w:t>OA</w:t>
      </w:r>
      <w:r w:rsidR="009C742D">
        <w:rPr>
          <w:rFonts w:eastAsia="Calibri" w:cstheme="minorHAnsi"/>
          <w:sz w:val="24"/>
          <w:szCs w:val="24"/>
        </w:rPr>
        <w:t>“)</w:t>
      </w:r>
      <w:r w:rsidRPr="00B01E04">
        <w:rPr>
          <w:rFonts w:eastAsia="Calibri" w:cstheme="minorHAnsi"/>
          <w:sz w:val="24"/>
          <w:szCs w:val="24"/>
        </w:rPr>
        <w:t xml:space="preserve"> a několika metodickými pokyny vydanými Delivery Unit NPO (dále jen „DU NPO“)</w:t>
      </w:r>
      <w:r w:rsidR="00224B51">
        <w:rPr>
          <w:rFonts w:eastAsia="Calibri" w:cstheme="minorHAnsi"/>
          <w:sz w:val="24"/>
          <w:szCs w:val="24"/>
        </w:rPr>
        <w:t xml:space="preserve">, </w:t>
      </w:r>
      <w:r w:rsidR="004F43AF">
        <w:rPr>
          <w:rFonts w:eastAsia="Calibri" w:cstheme="minorHAnsi"/>
          <w:sz w:val="24"/>
          <w:szCs w:val="24"/>
        </w:rPr>
        <w:t>což je odbor</w:t>
      </w:r>
      <w:r w:rsidR="00224B51">
        <w:rPr>
          <w:rFonts w:eastAsia="Calibri" w:cstheme="minorHAnsi"/>
          <w:sz w:val="24"/>
          <w:szCs w:val="24"/>
        </w:rPr>
        <w:t xml:space="preserve"> v rámci Ministerstva průmyslu a obchodu</w:t>
      </w:r>
      <w:r w:rsidR="009C742D">
        <w:rPr>
          <w:rFonts w:eastAsia="Calibri" w:cstheme="minorHAnsi"/>
          <w:sz w:val="24"/>
          <w:szCs w:val="24"/>
        </w:rPr>
        <w:t>.</w:t>
      </w:r>
    </w:p>
    <w:p w14:paraId="3B2213A8" w14:textId="240482E7" w:rsidR="00040961" w:rsidRPr="004F43AF" w:rsidRDefault="00C47C51" w:rsidP="00D27875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4F43AF">
        <w:rPr>
          <w:rFonts w:eastAsia="Calibri" w:cstheme="minorHAnsi"/>
          <w:sz w:val="24"/>
          <w:szCs w:val="24"/>
        </w:rPr>
        <w:t xml:space="preserve">Zásadní </w:t>
      </w:r>
      <w:r w:rsidR="00016BA5" w:rsidRPr="004F43AF">
        <w:rPr>
          <w:rFonts w:eastAsia="Calibri" w:cstheme="minorHAnsi"/>
          <w:sz w:val="24"/>
          <w:szCs w:val="24"/>
        </w:rPr>
        <w:t xml:space="preserve">znak </w:t>
      </w:r>
      <w:r w:rsidRPr="004F43AF">
        <w:rPr>
          <w:rFonts w:eastAsia="Calibri" w:cstheme="minorHAnsi"/>
          <w:sz w:val="24"/>
          <w:szCs w:val="24"/>
        </w:rPr>
        <w:t>ú</w:t>
      </w:r>
      <w:r w:rsidR="0025245D" w:rsidRPr="004F43AF">
        <w:rPr>
          <w:rFonts w:eastAsia="Calibri" w:cstheme="minorHAnsi"/>
          <w:sz w:val="24"/>
          <w:szCs w:val="24"/>
        </w:rPr>
        <w:t xml:space="preserve">spěšnosti je v tomto nástroji zejména </w:t>
      </w:r>
      <w:r w:rsidRPr="004F43AF">
        <w:rPr>
          <w:rFonts w:eastAsia="Calibri" w:cstheme="minorHAnsi"/>
          <w:sz w:val="24"/>
          <w:szCs w:val="24"/>
        </w:rPr>
        <w:t>čas, tedy milníky</w:t>
      </w:r>
      <w:r w:rsidR="00A24D29" w:rsidRPr="004F43AF">
        <w:rPr>
          <w:rFonts w:eastAsia="Calibri" w:cstheme="minorHAnsi"/>
          <w:sz w:val="24"/>
          <w:szCs w:val="24"/>
        </w:rPr>
        <w:t xml:space="preserve"> a cíle stanovené v CID a v OA. Proto je</w:t>
      </w:r>
      <w:r w:rsidR="00040961" w:rsidRPr="004F43AF">
        <w:rPr>
          <w:rFonts w:cstheme="minorHAnsi"/>
          <w:sz w:val="24"/>
          <w:szCs w:val="24"/>
        </w:rPr>
        <w:t xml:space="preserve"> velice důležité </w:t>
      </w:r>
      <w:r w:rsidR="00016BA5" w:rsidRPr="004F43AF">
        <w:rPr>
          <w:rFonts w:cstheme="minorHAnsi"/>
          <w:sz w:val="24"/>
          <w:szCs w:val="24"/>
        </w:rPr>
        <w:t xml:space="preserve">zajistit </w:t>
      </w:r>
      <w:r w:rsidR="00040961" w:rsidRPr="004F43AF">
        <w:rPr>
          <w:rFonts w:cstheme="minorHAnsi"/>
          <w:sz w:val="24"/>
          <w:szCs w:val="24"/>
        </w:rPr>
        <w:t>implementaci NPO dle harmonogramu, který je v</w:t>
      </w:r>
      <w:r w:rsidR="00A24D29" w:rsidRPr="004F43AF">
        <w:rPr>
          <w:rFonts w:cstheme="minorHAnsi"/>
          <w:sz w:val="24"/>
          <w:szCs w:val="24"/>
        </w:rPr>
        <w:t> </w:t>
      </w:r>
      <w:r w:rsidR="00040961" w:rsidRPr="004F43AF">
        <w:rPr>
          <w:rFonts w:cstheme="minorHAnsi"/>
          <w:sz w:val="24"/>
          <w:szCs w:val="24"/>
        </w:rPr>
        <w:t>aktuáln</w:t>
      </w:r>
      <w:r w:rsidR="00A24D29" w:rsidRPr="004F43AF">
        <w:rPr>
          <w:rFonts w:cstheme="minorHAnsi"/>
          <w:sz w:val="24"/>
          <w:szCs w:val="24"/>
        </w:rPr>
        <w:t>í podo</w:t>
      </w:r>
      <w:r w:rsidR="00016BA5" w:rsidRPr="004F43AF">
        <w:rPr>
          <w:rFonts w:cstheme="minorHAnsi"/>
          <w:sz w:val="24"/>
          <w:szCs w:val="24"/>
        </w:rPr>
        <w:t xml:space="preserve">bě závazný a EK vyjadřuje velice malou </w:t>
      </w:r>
      <w:r w:rsidR="00217141" w:rsidRPr="004F43AF">
        <w:rPr>
          <w:rFonts w:cstheme="minorHAnsi"/>
          <w:sz w:val="24"/>
          <w:szCs w:val="24"/>
        </w:rPr>
        <w:t>ochotu vyjednávat o </w:t>
      </w:r>
      <w:r w:rsidR="00040961" w:rsidRPr="004F43AF">
        <w:rPr>
          <w:rFonts w:cstheme="minorHAnsi"/>
          <w:sz w:val="24"/>
          <w:szCs w:val="24"/>
        </w:rPr>
        <w:t>změnách termínů.</w:t>
      </w:r>
      <w:r w:rsidR="004F43AF" w:rsidRPr="004F43AF">
        <w:rPr>
          <w:rFonts w:cstheme="minorHAnsi"/>
          <w:sz w:val="24"/>
          <w:szCs w:val="24"/>
        </w:rPr>
        <w:t xml:space="preserve"> Např. j</w:t>
      </w:r>
      <w:r w:rsidR="00040961" w:rsidRPr="004F43AF">
        <w:rPr>
          <w:rFonts w:cstheme="minorHAnsi"/>
          <w:sz w:val="24"/>
          <w:szCs w:val="24"/>
        </w:rPr>
        <w:t xml:space="preserve">ako vysvětlení pro </w:t>
      </w:r>
      <w:r w:rsidR="00016BA5" w:rsidRPr="004F43AF">
        <w:rPr>
          <w:rFonts w:cstheme="minorHAnsi"/>
          <w:sz w:val="24"/>
          <w:szCs w:val="24"/>
        </w:rPr>
        <w:t xml:space="preserve">podání </w:t>
      </w:r>
      <w:r w:rsidR="00040961" w:rsidRPr="004F43AF">
        <w:rPr>
          <w:rFonts w:cstheme="minorHAnsi"/>
          <w:sz w:val="24"/>
          <w:szCs w:val="24"/>
        </w:rPr>
        <w:t>žádost</w:t>
      </w:r>
      <w:r w:rsidR="00016BA5" w:rsidRPr="004F43AF">
        <w:rPr>
          <w:rFonts w:cstheme="minorHAnsi"/>
          <w:sz w:val="24"/>
          <w:szCs w:val="24"/>
        </w:rPr>
        <w:t>i</w:t>
      </w:r>
      <w:r w:rsidR="00040961" w:rsidRPr="004F43AF">
        <w:rPr>
          <w:rFonts w:cstheme="minorHAnsi"/>
          <w:sz w:val="24"/>
          <w:szCs w:val="24"/>
        </w:rPr>
        <w:t xml:space="preserve"> o změnu </w:t>
      </w:r>
      <w:r w:rsidR="00016BA5" w:rsidRPr="004F43AF">
        <w:rPr>
          <w:rFonts w:cstheme="minorHAnsi"/>
          <w:sz w:val="24"/>
          <w:szCs w:val="24"/>
        </w:rPr>
        <w:t xml:space="preserve">ze strany ČR </w:t>
      </w:r>
      <w:r w:rsidR="00040961" w:rsidRPr="004F43AF">
        <w:rPr>
          <w:rFonts w:cstheme="minorHAnsi"/>
          <w:sz w:val="24"/>
          <w:szCs w:val="24"/>
        </w:rPr>
        <w:t>nemůže být pandemie sam</w:t>
      </w:r>
      <w:r w:rsidR="00016BA5" w:rsidRPr="004F43AF">
        <w:rPr>
          <w:rFonts w:cstheme="minorHAnsi"/>
          <w:sz w:val="24"/>
          <w:szCs w:val="24"/>
        </w:rPr>
        <w:t>a, jelikož tento nástroj vznikl</w:t>
      </w:r>
      <w:r w:rsidR="00F75157">
        <w:rPr>
          <w:rFonts w:cstheme="minorHAnsi"/>
          <w:sz w:val="24"/>
          <w:szCs w:val="24"/>
        </w:rPr>
        <w:t xml:space="preserve"> jako investiční injekce do </w:t>
      </w:r>
      <w:r w:rsidR="00040961" w:rsidRPr="004F43AF">
        <w:rPr>
          <w:rFonts w:cstheme="minorHAnsi"/>
          <w:sz w:val="24"/>
          <w:szCs w:val="24"/>
        </w:rPr>
        <w:t xml:space="preserve">ekonomiky </w:t>
      </w:r>
      <w:r w:rsidR="00016BA5" w:rsidRPr="004F43AF">
        <w:rPr>
          <w:rFonts w:cstheme="minorHAnsi"/>
          <w:sz w:val="24"/>
          <w:szCs w:val="24"/>
        </w:rPr>
        <w:t>členských</w:t>
      </w:r>
      <w:r w:rsidR="00040961" w:rsidRPr="004F43AF">
        <w:rPr>
          <w:rFonts w:cstheme="minorHAnsi"/>
          <w:sz w:val="24"/>
          <w:szCs w:val="24"/>
        </w:rPr>
        <w:t xml:space="preserve"> </w:t>
      </w:r>
      <w:r w:rsidR="00426A30" w:rsidRPr="004F43AF">
        <w:rPr>
          <w:rFonts w:cstheme="minorHAnsi"/>
          <w:sz w:val="24"/>
          <w:szCs w:val="24"/>
        </w:rPr>
        <w:t xml:space="preserve">států právě </w:t>
      </w:r>
      <w:r w:rsidR="00016BA5" w:rsidRPr="004F43AF">
        <w:rPr>
          <w:rFonts w:cstheme="minorHAnsi"/>
          <w:sz w:val="24"/>
          <w:szCs w:val="24"/>
        </w:rPr>
        <w:t>z důvodu pandemie</w:t>
      </w:r>
      <w:r w:rsidR="00040961" w:rsidRPr="004F43AF">
        <w:rPr>
          <w:rFonts w:cstheme="minorHAnsi"/>
          <w:sz w:val="24"/>
          <w:szCs w:val="24"/>
        </w:rPr>
        <w:t>.</w:t>
      </w:r>
      <w:r w:rsidR="004F43AF">
        <w:rPr>
          <w:rFonts w:cstheme="minorHAnsi"/>
          <w:sz w:val="24"/>
          <w:szCs w:val="24"/>
        </w:rPr>
        <w:t xml:space="preserve"> </w:t>
      </w:r>
      <w:r w:rsidR="00F75157">
        <w:rPr>
          <w:rFonts w:cstheme="minorHAnsi"/>
          <w:sz w:val="24"/>
          <w:szCs w:val="24"/>
        </w:rPr>
        <w:t>Jako jediný argument pro </w:t>
      </w:r>
      <w:r w:rsidR="00040961" w:rsidRPr="004F43AF">
        <w:rPr>
          <w:rFonts w:cstheme="minorHAnsi"/>
          <w:sz w:val="24"/>
          <w:szCs w:val="24"/>
        </w:rPr>
        <w:t xml:space="preserve">žádost o změnu CID by mohla být </w:t>
      </w:r>
      <w:r w:rsidR="00016BA5" w:rsidRPr="004F43AF">
        <w:rPr>
          <w:rFonts w:cstheme="minorHAnsi"/>
          <w:sz w:val="24"/>
          <w:szCs w:val="24"/>
        </w:rPr>
        <w:t>neočekávaná událost jako válka na</w:t>
      </w:r>
      <w:r w:rsidR="00F75157">
        <w:rPr>
          <w:rFonts w:cstheme="minorHAnsi"/>
          <w:sz w:val="24"/>
          <w:szCs w:val="24"/>
        </w:rPr>
        <w:t> Ukrajině a </w:t>
      </w:r>
      <w:r w:rsidR="00040961" w:rsidRPr="004F43AF">
        <w:rPr>
          <w:rFonts w:cstheme="minorHAnsi"/>
          <w:sz w:val="24"/>
          <w:szCs w:val="24"/>
        </w:rPr>
        <w:t>následná energetická krize, kde</w:t>
      </w:r>
      <w:r w:rsidR="00016BA5" w:rsidRPr="004F43AF">
        <w:rPr>
          <w:rFonts w:cstheme="minorHAnsi"/>
          <w:sz w:val="24"/>
          <w:szCs w:val="24"/>
        </w:rPr>
        <w:t xml:space="preserve"> by ČR jasně podložila konkrétní vliv těchto</w:t>
      </w:r>
      <w:r w:rsidR="00040961" w:rsidRPr="004F43AF">
        <w:rPr>
          <w:rFonts w:cstheme="minorHAnsi"/>
          <w:sz w:val="24"/>
          <w:szCs w:val="24"/>
        </w:rPr>
        <w:t xml:space="preserve"> událost</w:t>
      </w:r>
      <w:r w:rsidR="00016BA5" w:rsidRPr="004F43AF">
        <w:rPr>
          <w:rFonts w:cstheme="minorHAnsi"/>
          <w:sz w:val="24"/>
          <w:szCs w:val="24"/>
        </w:rPr>
        <w:t>í</w:t>
      </w:r>
      <w:r w:rsidR="00F75157">
        <w:rPr>
          <w:rFonts w:cstheme="minorHAnsi"/>
          <w:sz w:val="24"/>
          <w:szCs w:val="24"/>
        </w:rPr>
        <w:t xml:space="preserve"> na </w:t>
      </w:r>
      <w:r w:rsidR="00040961" w:rsidRPr="004F43AF">
        <w:rPr>
          <w:rFonts w:cstheme="minorHAnsi"/>
          <w:sz w:val="24"/>
          <w:szCs w:val="24"/>
        </w:rPr>
        <w:t>realizaci jednotlivých reforem a investic přislíbených v rámci NPO.</w:t>
      </w:r>
    </w:p>
    <w:p w14:paraId="2558E2EF" w14:textId="2FBA01BF" w:rsidR="002C1C37" w:rsidRPr="00B01E04" w:rsidRDefault="002C1C37" w:rsidP="00EA3CB7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 xml:space="preserve">Oproti běžným kohezním nástrojům je tento plán </w:t>
      </w:r>
      <w:r w:rsidR="00CF6BD8">
        <w:rPr>
          <w:rFonts w:eastAsia="Calibri" w:cstheme="minorHAnsi"/>
          <w:sz w:val="24"/>
          <w:szCs w:val="24"/>
        </w:rPr>
        <w:t>více zaměřen na reformy</w:t>
      </w:r>
      <w:r w:rsidRPr="00B01E04">
        <w:rPr>
          <w:rFonts w:eastAsia="Calibri" w:cstheme="minorHAnsi"/>
          <w:sz w:val="24"/>
          <w:szCs w:val="24"/>
        </w:rPr>
        <w:t xml:space="preserve">. </w:t>
      </w:r>
      <w:r w:rsidR="00F75157">
        <w:rPr>
          <w:rFonts w:eastAsia="Calibri" w:cstheme="minorHAnsi"/>
          <w:sz w:val="24"/>
          <w:szCs w:val="24"/>
        </w:rPr>
        <w:t>Vedle </w:t>
      </w:r>
      <w:r w:rsidR="00CF6BD8">
        <w:rPr>
          <w:rFonts w:eastAsia="Calibri" w:cstheme="minorHAnsi"/>
          <w:sz w:val="24"/>
          <w:szCs w:val="24"/>
        </w:rPr>
        <w:t>významné investiční složky je tedy součástí plánu realizace strukturálních změn.</w:t>
      </w:r>
    </w:p>
    <w:p w14:paraId="5E06A890" w14:textId="31EB337D" w:rsidR="00846CE7" w:rsidRPr="00B01E04" w:rsidRDefault="00846CE7" w:rsidP="00EA3CB7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>U</w:t>
      </w:r>
      <w:r w:rsidR="00CB1E86" w:rsidRPr="00B01E04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 xml:space="preserve">NPO se jedná o náklady „odhadnuté“ </w:t>
      </w:r>
      <w:r w:rsidR="00CF6BD8">
        <w:rPr>
          <w:rFonts w:eastAsia="Calibri" w:cstheme="minorHAnsi"/>
          <w:sz w:val="24"/>
          <w:szCs w:val="24"/>
        </w:rPr>
        <w:t xml:space="preserve">ex ante </w:t>
      </w:r>
      <w:r w:rsidRPr="00B01E04">
        <w:rPr>
          <w:rFonts w:eastAsia="Calibri" w:cstheme="minorHAnsi"/>
          <w:sz w:val="24"/>
          <w:szCs w:val="24"/>
        </w:rPr>
        <w:t>u jednotlivých ref</w:t>
      </w:r>
      <w:r w:rsidR="00016BA5" w:rsidRPr="00B01E04">
        <w:rPr>
          <w:rFonts w:eastAsia="Calibri" w:cstheme="minorHAnsi"/>
          <w:sz w:val="24"/>
          <w:szCs w:val="24"/>
        </w:rPr>
        <w:t xml:space="preserve">orem a investic </w:t>
      </w:r>
      <w:r w:rsidR="00F75157">
        <w:rPr>
          <w:rFonts w:eastAsia="Calibri" w:cstheme="minorHAnsi"/>
          <w:sz w:val="24"/>
          <w:szCs w:val="24"/>
        </w:rPr>
        <w:t>na </w:t>
      </w:r>
      <w:r w:rsidR="00016BA5" w:rsidRPr="00B01E04">
        <w:rPr>
          <w:rFonts w:eastAsia="Calibri" w:cstheme="minorHAnsi"/>
          <w:sz w:val="24"/>
          <w:szCs w:val="24"/>
        </w:rPr>
        <w:t>rozdíl od koheze</w:t>
      </w:r>
      <w:r w:rsidRPr="00B01E04">
        <w:rPr>
          <w:rFonts w:eastAsia="Calibri" w:cstheme="minorHAnsi"/>
          <w:sz w:val="24"/>
          <w:szCs w:val="24"/>
        </w:rPr>
        <w:t xml:space="preserve">, kde jde o náklady </w:t>
      </w:r>
      <w:r w:rsidR="00B07209">
        <w:rPr>
          <w:rFonts w:eastAsia="Calibri" w:cstheme="minorHAnsi"/>
          <w:sz w:val="24"/>
          <w:szCs w:val="24"/>
        </w:rPr>
        <w:t xml:space="preserve">schválené v rámci předloženého projektu. </w:t>
      </w:r>
    </w:p>
    <w:p w14:paraId="407D8FED" w14:textId="555A36D7" w:rsidR="00846CE7" w:rsidRPr="00B01E04" w:rsidRDefault="00846CE7" w:rsidP="00EA3CB7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 xml:space="preserve">Platby z RRF jsou vázány na plnění milníků a cílů, nikoli na skutečně vynaložené náklady. Odkazování na „způsobilost nákladů“ v takovém kontextu je proto zavádějící. </w:t>
      </w:r>
    </w:p>
    <w:p w14:paraId="2C075B5A" w14:textId="5C81AB92" w:rsidR="00C07556" w:rsidRPr="00B01E04" w:rsidRDefault="00A335C0" w:rsidP="00782C64">
      <w:pPr>
        <w:pStyle w:val="Odstavecseseznamem"/>
        <w:numPr>
          <w:ilvl w:val="0"/>
          <w:numId w:val="23"/>
        </w:numPr>
        <w:spacing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t>Při propla</w:t>
      </w:r>
      <w:r w:rsidR="00016BA5" w:rsidRPr="00B01E04">
        <w:rPr>
          <w:rFonts w:eastAsia="Calibri" w:cstheme="minorHAnsi"/>
          <w:sz w:val="24"/>
          <w:szCs w:val="24"/>
        </w:rPr>
        <w:t>cení financí z RRF v jedné tranš</w:t>
      </w:r>
      <w:r w:rsidRPr="00B01E04">
        <w:rPr>
          <w:rFonts w:eastAsia="Calibri" w:cstheme="minorHAnsi"/>
          <w:sz w:val="24"/>
          <w:szCs w:val="24"/>
        </w:rPr>
        <w:t>i je také podstatný „tagging“, který musím být splněn</w:t>
      </w:r>
      <w:r w:rsidR="00016BA5" w:rsidRPr="00B01E04">
        <w:rPr>
          <w:rFonts w:eastAsia="Calibri" w:cstheme="minorHAnsi"/>
          <w:sz w:val="24"/>
          <w:szCs w:val="24"/>
        </w:rPr>
        <w:t xml:space="preserve">. </w:t>
      </w:r>
      <w:r w:rsidR="00E45302">
        <w:rPr>
          <w:rFonts w:eastAsia="Calibri" w:cstheme="minorHAnsi"/>
          <w:sz w:val="24"/>
          <w:szCs w:val="24"/>
        </w:rPr>
        <w:t>Podmínk</w:t>
      </w:r>
      <w:r w:rsidR="00B07209">
        <w:rPr>
          <w:rFonts w:eastAsia="Calibri" w:cstheme="minorHAnsi"/>
          <w:sz w:val="24"/>
          <w:szCs w:val="24"/>
        </w:rPr>
        <w:t>a</w:t>
      </w:r>
      <w:r w:rsidR="00E45302">
        <w:rPr>
          <w:rFonts w:eastAsia="Calibri" w:cstheme="minorHAnsi"/>
          <w:sz w:val="24"/>
          <w:szCs w:val="24"/>
        </w:rPr>
        <w:t xml:space="preserve"> </w:t>
      </w:r>
      <w:r w:rsidR="00016BA5" w:rsidRPr="00B01E04">
        <w:rPr>
          <w:rFonts w:eastAsia="Calibri" w:cstheme="minorHAnsi"/>
          <w:sz w:val="24"/>
          <w:szCs w:val="24"/>
        </w:rPr>
        <w:t>„</w:t>
      </w:r>
      <w:r w:rsidR="00E45302">
        <w:rPr>
          <w:rFonts w:eastAsia="Calibri" w:cstheme="minorHAnsi"/>
          <w:sz w:val="24"/>
          <w:szCs w:val="24"/>
        </w:rPr>
        <w:t>climate</w:t>
      </w:r>
      <w:r w:rsidR="00DF169A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 xml:space="preserve">and digital </w:t>
      </w:r>
      <w:r w:rsidR="00016BA5" w:rsidRPr="00B01E04">
        <w:rPr>
          <w:rFonts w:eastAsia="Calibri" w:cstheme="minorHAnsi"/>
          <w:sz w:val="24"/>
          <w:szCs w:val="24"/>
        </w:rPr>
        <w:t xml:space="preserve">tagging“ je u některých </w:t>
      </w:r>
      <w:r w:rsidR="00E45302">
        <w:rPr>
          <w:rFonts w:eastAsia="Calibri" w:cstheme="minorHAnsi"/>
          <w:sz w:val="24"/>
          <w:szCs w:val="24"/>
        </w:rPr>
        <w:t>cílů</w:t>
      </w:r>
      <w:r w:rsidR="00437EA0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 xml:space="preserve">a milníků </w:t>
      </w:r>
      <w:r w:rsidR="00E45302">
        <w:rPr>
          <w:rFonts w:eastAsia="Calibri" w:cstheme="minorHAnsi"/>
          <w:sz w:val="24"/>
          <w:szCs w:val="24"/>
        </w:rPr>
        <w:t>explicitně</w:t>
      </w:r>
      <w:r w:rsidR="00437EA0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>definovan</w:t>
      </w:r>
      <w:r w:rsidR="00B07209">
        <w:rPr>
          <w:rFonts w:eastAsia="Calibri" w:cstheme="minorHAnsi"/>
          <w:sz w:val="24"/>
          <w:szCs w:val="24"/>
        </w:rPr>
        <w:t>á</w:t>
      </w:r>
      <w:r w:rsidRPr="00B01E04">
        <w:rPr>
          <w:rFonts w:eastAsia="Calibri" w:cstheme="minorHAnsi"/>
          <w:sz w:val="24"/>
          <w:szCs w:val="24"/>
        </w:rPr>
        <w:t xml:space="preserve"> jako povinn</w:t>
      </w:r>
      <w:r w:rsidR="00B07209">
        <w:rPr>
          <w:rFonts w:eastAsia="Calibri" w:cstheme="minorHAnsi"/>
          <w:sz w:val="24"/>
          <w:szCs w:val="24"/>
        </w:rPr>
        <w:t>á podíl zelené a digitální transformace</w:t>
      </w:r>
      <w:r w:rsidR="00016BA5" w:rsidRPr="00B01E04">
        <w:rPr>
          <w:rFonts w:eastAsia="Calibri" w:cstheme="minorHAnsi"/>
          <w:sz w:val="24"/>
          <w:szCs w:val="24"/>
        </w:rPr>
        <w:t>,</w:t>
      </w:r>
      <w:r w:rsidRPr="00B01E04">
        <w:rPr>
          <w:rFonts w:eastAsia="Calibri" w:cstheme="minorHAnsi"/>
          <w:sz w:val="24"/>
          <w:szCs w:val="24"/>
        </w:rPr>
        <w:t xml:space="preserve"> a jestliže nebude </w:t>
      </w:r>
      <w:r w:rsidR="00E45302">
        <w:rPr>
          <w:rFonts w:eastAsia="Calibri" w:cstheme="minorHAnsi"/>
          <w:sz w:val="24"/>
          <w:szCs w:val="24"/>
        </w:rPr>
        <w:t xml:space="preserve">u </w:t>
      </w:r>
      <w:r w:rsidRPr="00B01E04">
        <w:rPr>
          <w:rFonts w:eastAsia="Calibri" w:cstheme="minorHAnsi"/>
          <w:sz w:val="24"/>
          <w:szCs w:val="24"/>
        </w:rPr>
        <w:t xml:space="preserve">některého milníku či </w:t>
      </w:r>
      <w:r w:rsidR="00E45302">
        <w:rPr>
          <w:rFonts w:eastAsia="Calibri" w:cstheme="minorHAnsi"/>
          <w:sz w:val="24"/>
          <w:szCs w:val="24"/>
        </w:rPr>
        <w:t>cíle</w:t>
      </w:r>
      <w:r w:rsidR="00E45302" w:rsidRPr="00B01E04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 xml:space="preserve">v balíčku k proplacení </w:t>
      </w:r>
      <w:r w:rsidR="00E45302">
        <w:rPr>
          <w:rFonts w:eastAsia="Calibri" w:cstheme="minorHAnsi"/>
          <w:sz w:val="24"/>
          <w:szCs w:val="24"/>
        </w:rPr>
        <w:t xml:space="preserve">těchto stanovených podmínek </w:t>
      </w:r>
      <w:r w:rsidR="00DF169A">
        <w:rPr>
          <w:rFonts w:eastAsia="Calibri" w:cstheme="minorHAnsi"/>
          <w:sz w:val="24"/>
          <w:szCs w:val="24"/>
        </w:rPr>
        <w:t>„</w:t>
      </w:r>
      <w:r w:rsidR="00E45302">
        <w:rPr>
          <w:rFonts w:eastAsia="Calibri" w:cstheme="minorHAnsi"/>
          <w:sz w:val="24"/>
          <w:szCs w:val="24"/>
        </w:rPr>
        <w:t>taggingu</w:t>
      </w:r>
      <w:r w:rsidR="00DF169A">
        <w:rPr>
          <w:rFonts w:eastAsia="Calibri" w:cstheme="minorHAnsi"/>
          <w:sz w:val="24"/>
          <w:szCs w:val="24"/>
        </w:rPr>
        <w:t>“</w:t>
      </w:r>
      <w:r w:rsidR="00E45302">
        <w:rPr>
          <w:rFonts w:eastAsia="Calibri" w:cstheme="minorHAnsi"/>
          <w:sz w:val="24"/>
          <w:szCs w:val="24"/>
        </w:rPr>
        <w:t xml:space="preserve"> </w:t>
      </w:r>
      <w:r w:rsidRPr="00B01E04">
        <w:rPr>
          <w:rFonts w:eastAsia="Calibri" w:cstheme="minorHAnsi"/>
          <w:sz w:val="24"/>
          <w:szCs w:val="24"/>
        </w:rPr>
        <w:t>dosaženo</w:t>
      </w:r>
      <w:r w:rsidR="00E45302">
        <w:rPr>
          <w:rFonts w:eastAsia="Calibri" w:cstheme="minorHAnsi"/>
          <w:sz w:val="24"/>
          <w:szCs w:val="24"/>
        </w:rPr>
        <w:t>,</w:t>
      </w:r>
      <w:r w:rsidRPr="00B01E04">
        <w:rPr>
          <w:rFonts w:eastAsia="Calibri" w:cstheme="minorHAnsi"/>
          <w:sz w:val="24"/>
          <w:szCs w:val="24"/>
        </w:rPr>
        <w:t xml:space="preserve"> </w:t>
      </w:r>
      <w:r w:rsidR="00E45302">
        <w:rPr>
          <w:rFonts w:eastAsia="Calibri" w:cstheme="minorHAnsi"/>
          <w:sz w:val="24"/>
          <w:szCs w:val="24"/>
        </w:rPr>
        <w:t>tak</w:t>
      </w:r>
      <w:r w:rsidRPr="00B01E04">
        <w:rPr>
          <w:rFonts w:eastAsia="Calibri" w:cstheme="minorHAnsi"/>
          <w:sz w:val="24"/>
          <w:szCs w:val="24"/>
        </w:rPr>
        <w:t xml:space="preserve"> ta</w:t>
      </w:r>
      <w:r w:rsidR="00221253" w:rsidRPr="00B01E04">
        <w:rPr>
          <w:rFonts w:eastAsia="Calibri" w:cstheme="minorHAnsi"/>
          <w:sz w:val="24"/>
          <w:szCs w:val="24"/>
        </w:rPr>
        <w:t xml:space="preserve">to </w:t>
      </w:r>
      <w:r w:rsidR="00E45302">
        <w:rPr>
          <w:rFonts w:eastAsia="Calibri" w:cstheme="minorHAnsi"/>
          <w:sz w:val="24"/>
          <w:szCs w:val="24"/>
        </w:rPr>
        <w:t xml:space="preserve">splátka </w:t>
      </w:r>
      <w:r w:rsidRPr="00B01E04">
        <w:rPr>
          <w:rFonts w:eastAsia="Calibri" w:cstheme="minorHAnsi"/>
          <w:sz w:val="24"/>
          <w:szCs w:val="24"/>
        </w:rPr>
        <w:t>pak nebude z RRF proplacena</w:t>
      </w:r>
      <w:r w:rsidR="00B07209">
        <w:rPr>
          <w:rFonts w:eastAsia="Calibri" w:cstheme="minorHAnsi"/>
          <w:sz w:val="24"/>
          <w:szCs w:val="24"/>
        </w:rPr>
        <w:t>.</w:t>
      </w:r>
      <w:r w:rsidRPr="00B01E04">
        <w:rPr>
          <w:rFonts w:eastAsia="Calibri" w:cstheme="minorHAnsi"/>
          <w:sz w:val="24"/>
          <w:szCs w:val="24"/>
        </w:rPr>
        <w:t xml:space="preserve"> Tuto zásadní skutečnost by měli vlastníci komponent/ investic /reforem s </w:t>
      </w:r>
      <w:r w:rsidR="00221253" w:rsidRPr="00B01E04">
        <w:rPr>
          <w:rFonts w:eastAsia="Calibri" w:cstheme="minorHAnsi"/>
          <w:sz w:val="24"/>
          <w:szCs w:val="24"/>
        </w:rPr>
        <w:t>„</w:t>
      </w:r>
      <w:r w:rsidRPr="00B01E04">
        <w:rPr>
          <w:rFonts w:eastAsia="Calibri" w:cstheme="minorHAnsi"/>
          <w:sz w:val="24"/>
          <w:szCs w:val="24"/>
        </w:rPr>
        <w:t>taggingem</w:t>
      </w:r>
      <w:r w:rsidR="00221253" w:rsidRPr="00B01E04">
        <w:rPr>
          <w:rFonts w:eastAsia="Calibri" w:cstheme="minorHAnsi"/>
          <w:sz w:val="24"/>
          <w:szCs w:val="24"/>
        </w:rPr>
        <w:t>“</w:t>
      </w:r>
      <w:r w:rsidRPr="00B01E04">
        <w:rPr>
          <w:rFonts w:eastAsia="Calibri" w:cstheme="minorHAnsi"/>
          <w:sz w:val="24"/>
          <w:szCs w:val="24"/>
        </w:rPr>
        <w:t xml:space="preserve"> brát velice zodpovědně</w:t>
      </w:r>
      <w:r w:rsidR="00837B84" w:rsidRPr="00B01E04">
        <w:rPr>
          <w:rFonts w:eastAsia="Calibri" w:cstheme="minorHAnsi"/>
          <w:sz w:val="24"/>
          <w:szCs w:val="24"/>
        </w:rPr>
        <w:t xml:space="preserve">, a </w:t>
      </w:r>
      <w:r w:rsidR="00016BA5" w:rsidRPr="00B01E04">
        <w:rPr>
          <w:rFonts w:eastAsia="Calibri" w:cstheme="minorHAnsi"/>
          <w:sz w:val="24"/>
          <w:szCs w:val="24"/>
        </w:rPr>
        <w:t xml:space="preserve">měli by </w:t>
      </w:r>
      <w:r w:rsidR="00837B84" w:rsidRPr="00B01E04">
        <w:rPr>
          <w:rFonts w:eastAsia="Calibri" w:cstheme="minorHAnsi"/>
          <w:sz w:val="24"/>
          <w:szCs w:val="24"/>
        </w:rPr>
        <w:t>zajistit realizaci těchto opatření</w:t>
      </w:r>
      <w:r w:rsidR="00E45302">
        <w:rPr>
          <w:rFonts w:eastAsia="Calibri" w:cstheme="minorHAnsi"/>
          <w:sz w:val="24"/>
          <w:szCs w:val="24"/>
        </w:rPr>
        <w:t xml:space="preserve"> včetně podmínek</w:t>
      </w:r>
      <w:r w:rsidR="00DF169A">
        <w:rPr>
          <w:rFonts w:eastAsia="Calibri" w:cstheme="minorHAnsi"/>
          <w:sz w:val="24"/>
          <w:szCs w:val="24"/>
        </w:rPr>
        <w:t xml:space="preserve"> „taggingu“ stanovených u </w:t>
      </w:r>
      <w:r w:rsidR="00E45302">
        <w:rPr>
          <w:rFonts w:eastAsia="Calibri" w:cstheme="minorHAnsi"/>
          <w:sz w:val="24"/>
          <w:szCs w:val="24"/>
        </w:rPr>
        <w:t>příslušných milníků a cílů</w:t>
      </w:r>
      <w:r w:rsidR="00837B84" w:rsidRPr="00B01E04">
        <w:rPr>
          <w:rFonts w:eastAsia="Calibri" w:cstheme="minorHAnsi"/>
          <w:sz w:val="24"/>
          <w:szCs w:val="24"/>
        </w:rPr>
        <w:t>.</w:t>
      </w:r>
      <w:r w:rsidR="00C07556" w:rsidRPr="00B01E04">
        <w:rPr>
          <w:rFonts w:eastAsia="Calibri" w:cstheme="minorHAnsi"/>
          <w:sz w:val="24"/>
          <w:szCs w:val="24"/>
        </w:rPr>
        <w:t xml:space="preserve"> </w:t>
      </w:r>
      <w:r w:rsidR="00221253" w:rsidRPr="00B01E04">
        <w:rPr>
          <w:rFonts w:eastAsia="Calibri" w:cstheme="minorHAnsi"/>
          <w:sz w:val="24"/>
          <w:szCs w:val="24"/>
        </w:rPr>
        <w:t xml:space="preserve">Celý </w:t>
      </w:r>
      <w:r w:rsidR="00C07556" w:rsidRPr="00B01E04">
        <w:rPr>
          <w:rFonts w:eastAsia="Calibri" w:cstheme="minorHAnsi"/>
          <w:sz w:val="24"/>
          <w:szCs w:val="24"/>
        </w:rPr>
        <w:t>NPO musí dodržet minim</w:t>
      </w:r>
      <w:r w:rsidR="00221253" w:rsidRPr="00B01E04">
        <w:rPr>
          <w:rFonts w:eastAsia="Calibri" w:cstheme="minorHAnsi"/>
          <w:sz w:val="24"/>
          <w:szCs w:val="24"/>
        </w:rPr>
        <w:t>álně 20 % výdajů na digitální a </w:t>
      </w:r>
      <w:r w:rsidR="00C07556" w:rsidRPr="00B01E04">
        <w:rPr>
          <w:rFonts w:eastAsia="Calibri" w:cstheme="minorHAnsi"/>
          <w:sz w:val="24"/>
          <w:szCs w:val="24"/>
        </w:rPr>
        <w:t>minimáln</w:t>
      </w:r>
      <w:r w:rsidR="00221253" w:rsidRPr="00B01E04">
        <w:rPr>
          <w:rFonts w:eastAsia="Calibri" w:cstheme="minorHAnsi"/>
          <w:sz w:val="24"/>
          <w:szCs w:val="24"/>
        </w:rPr>
        <w:t>ě 37% na zelenou transformaci, jak bylo zmíněno již výše.</w:t>
      </w:r>
    </w:p>
    <w:p w14:paraId="65557218" w14:textId="209BC3C1" w:rsidR="0048495E" w:rsidRPr="0048495E" w:rsidRDefault="00C07556" w:rsidP="0048495E">
      <w:pPr>
        <w:pStyle w:val="Odstavecseseznamem"/>
        <w:numPr>
          <w:ilvl w:val="0"/>
          <w:numId w:val="23"/>
        </w:numPr>
        <w:jc w:val="both"/>
        <w:rPr>
          <w:rFonts w:eastAsia="Calibri" w:cstheme="minorHAnsi"/>
          <w:sz w:val="24"/>
          <w:szCs w:val="24"/>
        </w:rPr>
      </w:pPr>
      <w:r w:rsidRPr="0048495E">
        <w:rPr>
          <w:rFonts w:eastAsia="Calibri" w:cstheme="minorHAnsi"/>
          <w:sz w:val="24"/>
          <w:szCs w:val="24"/>
        </w:rPr>
        <w:t>NPO představuje třetinový objem kohezních prostředků</w:t>
      </w:r>
      <w:r w:rsidR="004F43AF">
        <w:rPr>
          <w:rFonts w:eastAsia="Calibri" w:cstheme="minorHAnsi"/>
          <w:sz w:val="24"/>
          <w:szCs w:val="24"/>
        </w:rPr>
        <w:t>,</w:t>
      </w:r>
      <w:r w:rsidR="00016BA5" w:rsidRPr="0048495E">
        <w:rPr>
          <w:rFonts w:eastAsia="Calibri" w:cstheme="minorHAnsi"/>
          <w:sz w:val="24"/>
          <w:szCs w:val="24"/>
        </w:rPr>
        <w:t xml:space="preserve"> a</w:t>
      </w:r>
      <w:r w:rsidR="004F43AF">
        <w:rPr>
          <w:rFonts w:eastAsia="Calibri" w:cstheme="minorHAnsi"/>
          <w:sz w:val="24"/>
          <w:szCs w:val="24"/>
        </w:rPr>
        <w:t>le</w:t>
      </w:r>
      <w:r w:rsidR="00016BA5" w:rsidRPr="0048495E">
        <w:rPr>
          <w:rFonts w:eastAsia="Calibri" w:cstheme="minorHAnsi"/>
          <w:sz w:val="24"/>
          <w:szCs w:val="24"/>
        </w:rPr>
        <w:t xml:space="preserve"> nemá zajištěné dostatečné personá</w:t>
      </w:r>
      <w:r w:rsidR="00B01E04" w:rsidRPr="0048495E">
        <w:rPr>
          <w:rFonts w:eastAsia="Calibri" w:cstheme="minorHAnsi"/>
          <w:sz w:val="24"/>
          <w:szCs w:val="24"/>
        </w:rPr>
        <w:t>lní pokrytí v institucích, které</w:t>
      </w:r>
      <w:r w:rsidR="00016BA5" w:rsidRPr="0048495E">
        <w:rPr>
          <w:rFonts w:eastAsia="Calibri" w:cstheme="minorHAnsi"/>
          <w:sz w:val="24"/>
          <w:szCs w:val="24"/>
        </w:rPr>
        <w:t xml:space="preserve"> jsou vlastníky komponent (dále jen „VK“), o </w:t>
      </w:r>
      <w:r w:rsidRPr="0048495E">
        <w:rPr>
          <w:rFonts w:eastAsia="Calibri" w:cstheme="minorHAnsi"/>
          <w:sz w:val="24"/>
          <w:szCs w:val="24"/>
        </w:rPr>
        <w:t>implementaci koheze se stará cca 3000 praco</w:t>
      </w:r>
      <w:r w:rsidR="004F43AF">
        <w:rPr>
          <w:rFonts w:eastAsia="Calibri" w:cstheme="minorHAnsi"/>
          <w:sz w:val="24"/>
          <w:szCs w:val="24"/>
        </w:rPr>
        <w:t>vníků spoluf</w:t>
      </w:r>
      <w:r w:rsidR="00F75157">
        <w:rPr>
          <w:rFonts w:eastAsia="Calibri" w:cstheme="minorHAnsi"/>
          <w:sz w:val="24"/>
          <w:szCs w:val="24"/>
        </w:rPr>
        <w:t>inancovaných z ESIF, ale </w:t>
      </w:r>
      <w:r w:rsidR="004F43AF">
        <w:rPr>
          <w:rFonts w:eastAsia="Calibri" w:cstheme="minorHAnsi"/>
          <w:sz w:val="24"/>
          <w:szCs w:val="24"/>
        </w:rPr>
        <w:t>z</w:t>
      </w:r>
      <w:r w:rsidR="0048495E">
        <w:rPr>
          <w:rFonts w:eastAsia="Calibri" w:cstheme="minorHAnsi"/>
          <w:sz w:val="24"/>
          <w:szCs w:val="24"/>
        </w:rPr>
        <w:t> prostředků RRF nebyly zajištěny finance pro personální náklady spojené s </w:t>
      </w:r>
      <w:r w:rsidR="0048495E" w:rsidRPr="004F43AF">
        <w:rPr>
          <w:rFonts w:eastAsia="Calibri" w:cstheme="minorHAnsi"/>
          <w:sz w:val="24"/>
          <w:szCs w:val="24"/>
        </w:rPr>
        <w:t>administrací</w:t>
      </w:r>
      <w:r w:rsidR="0048495E" w:rsidRPr="0048495E">
        <w:rPr>
          <w:rFonts w:eastAsia="Calibri" w:cstheme="minorHAnsi"/>
          <w:sz w:val="24"/>
          <w:szCs w:val="24"/>
        </w:rPr>
        <w:t xml:space="preserve"> NPO</w:t>
      </w:r>
      <w:r w:rsidR="0048495E">
        <w:rPr>
          <w:rFonts w:eastAsia="Calibri" w:cstheme="minorHAnsi"/>
          <w:sz w:val="24"/>
          <w:szCs w:val="24"/>
        </w:rPr>
        <w:t xml:space="preserve"> při v</w:t>
      </w:r>
      <w:r w:rsidR="00672ACA">
        <w:rPr>
          <w:rFonts w:eastAsia="Calibri" w:cstheme="minorHAnsi"/>
          <w:sz w:val="24"/>
          <w:szCs w:val="24"/>
        </w:rPr>
        <w:t>yjednávání stávajícího</w:t>
      </w:r>
      <w:r w:rsidR="0048495E">
        <w:rPr>
          <w:rFonts w:eastAsia="Calibri" w:cstheme="minorHAnsi"/>
          <w:sz w:val="24"/>
          <w:szCs w:val="24"/>
        </w:rPr>
        <w:t xml:space="preserve"> nastavení jednotlivých reforem a investic s EK</w:t>
      </w:r>
      <w:r w:rsidR="0048495E" w:rsidRPr="0048495E">
        <w:rPr>
          <w:rFonts w:eastAsia="Calibri" w:cstheme="minorHAnsi"/>
          <w:sz w:val="24"/>
          <w:szCs w:val="24"/>
        </w:rPr>
        <w:t>.</w:t>
      </w:r>
    </w:p>
    <w:p w14:paraId="419FC81D" w14:textId="5B776471" w:rsidR="00016BA5" w:rsidRPr="00B01E04" w:rsidRDefault="00016BA5" w:rsidP="00C5104E">
      <w:pPr>
        <w:pStyle w:val="Odstavecseseznamem"/>
        <w:numPr>
          <w:ilvl w:val="0"/>
          <w:numId w:val="23"/>
        </w:numPr>
        <w:spacing w:after="0" w:line="276" w:lineRule="auto"/>
        <w:jc w:val="both"/>
        <w:rPr>
          <w:rFonts w:eastAsia="Calibri" w:cstheme="minorHAnsi"/>
          <w:sz w:val="24"/>
          <w:szCs w:val="24"/>
        </w:rPr>
      </w:pPr>
      <w:r w:rsidRPr="00B01E04">
        <w:rPr>
          <w:rFonts w:eastAsia="Calibri" w:cstheme="minorHAnsi"/>
          <w:sz w:val="24"/>
          <w:szCs w:val="24"/>
        </w:rPr>
        <w:lastRenderedPageBreak/>
        <w:t>K problému zajištění personálních kapacit pro NPO přispívá také</w:t>
      </w:r>
      <w:r w:rsidR="00CC35E2">
        <w:rPr>
          <w:rFonts w:eastAsia="Calibri" w:cstheme="minorHAnsi"/>
          <w:sz w:val="24"/>
          <w:szCs w:val="24"/>
        </w:rPr>
        <w:t xml:space="preserve"> to, že není možné </w:t>
      </w:r>
      <w:r w:rsidRPr="00B01E04">
        <w:rPr>
          <w:rFonts w:eastAsia="Calibri" w:cstheme="minorHAnsi"/>
          <w:sz w:val="24"/>
          <w:szCs w:val="24"/>
        </w:rPr>
        <w:t>využít zaměstnance státní správy placené z</w:t>
      </w:r>
      <w:r w:rsidR="00311D5F" w:rsidRPr="00B01E04">
        <w:rPr>
          <w:rFonts w:eastAsia="Calibri" w:cstheme="minorHAnsi"/>
          <w:sz w:val="24"/>
          <w:szCs w:val="24"/>
        </w:rPr>
        <w:t> ESIF pro práci na implementaci NPO.</w:t>
      </w:r>
    </w:p>
    <w:p w14:paraId="29CCDC79" w14:textId="77777777" w:rsidR="001935CD" w:rsidRPr="001935CD" w:rsidRDefault="001935CD" w:rsidP="00EA3CB7">
      <w:pPr>
        <w:pStyle w:val="Nadpis1"/>
        <w:spacing w:before="0" w:line="276" w:lineRule="auto"/>
        <w:ind w:left="426" w:hanging="426"/>
        <w:jc w:val="both"/>
        <w:rPr>
          <w:rFonts w:eastAsia="Calibri"/>
          <w:b/>
          <w:sz w:val="12"/>
        </w:rPr>
      </w:pPr>
    </w:p>
    <w:p w14:paraId="3332E2ED" w14:textId="401A355E" w:rsidR="005E41A3" w:rsidRDefault="005E41A3" w:rsidP="00C5104E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r w:rsidRPr="005E41A3">
        <w:rPr>
          <w:rFonts w:eastAsia="Calibri"/>
          <w:b/>
          <w:sz w:val="36"/>
        </w:rPr>
        <w:t xml:space="preserve">B/ </w:t>
      </w:r>
      <w:r w:rsidR="00D27875">
        <w:rPr>
          <w:rFonts w:eastAsia="Calibri"/>
          <w:b/>
          <w:sz w:val="36"/>
        </w:rPr>
        <w:t>NPO – řídící a implementační</w:t>
      </w:r>
      <w:r>
        <w:rPr>
          <w:rFonts w:eastAsia="Calibri"/>
          <w:b/>
          <w:sz w:val="36"/>
        </w:rPr>
        <w:t xml:space="preserve"> struktura</w:t>
      </w:r>
    </w:p>
    <w:p w14:paraId="0B414528" w14:textId="729CD7DA" w:rsidR="00B57781" w:rsidRDefault="00B07209" w:rsidP="00C5104E">
      <w:pPr>
        <w:pStyle w:val="Odstavecseseznamem"/>
        <w:numPr>
          <w:ilvl w:val="0"/>
          <w:numId w:val="12"/>
        </w:numPr>
        <w:spacing w:after="240" w:line="276" w:lineRule="auto"/>
        <w:ind w:left="641" w:hanging="357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I</w:t>
      </w:r>
      <w:r w:rsidR="00E722E7" w:rsidRPr="00E722E7">
        <w:rPr>
          <w:rFonts w:ascii="Calibri" w:eastAsia="Calibri" w:hAnsi="Calibri" w:cs="Calibri"/>
          <w:b/>
          <w:color w:val="002060"/>
          <w:sz w:val="28"/>
        </w:rPr>
        <w:t>mplementační struktur</w:t>
      </w:r>
      <w:r>
        <w:rPr>
          <w:rFonts w:ascii="Calibri" w:eastAsia="Calibri" w:hAnsi="Calibri" w:cs="Calibri"/>
          <w:b/>
          <w:color w:val="002060"/>
          <w:sz w:val="28"/>
        </w:rPr>
        <w:t>a</w:t>
      </w:r>
      <w:r w:rsidR="00E722E7" w:rsidRPr="00E722E7">
        <w:rPr>
          <w:rFonts w:ascii="Calibri" w:eastAsia="Calibri" w:hAnsi="Calibri" w:cs="Calibri"/>
          <w:b/>
          <w:color w:val="002060"/>
          <w:sz w:val="28"/>
        </w:rPr>
        <w:t xml:space="preserve"> NPO</w:t>
      </w:r>
      <w:r w:rsidR="00B57781" w:rsidRPr="00B57781">
        <w:rPr>
          <w:rFonts w:ascii="Calibri" w:eastAsia="Calibri" w:hAnsi="Calibri" w:cs="Calibri"/>
          <w:b/>
          <w:color w:val="002060"/>
          <w:sz w:val="28"/>
        </w:rPr>
        <w:t>:</w:t>
      </w:r>
    </w:p>
    <w:p w14:paraId="7B45DA02" w14:textId="77777777" w:rsidR="00C5104E" w:rsidRPr="00C5104E" w:rsidRDefault="00C5104E" w:rsidP="00C5104E">
      <w:pPr>
        <w:pStyle w:val="Odstavecseseznamem"/>
        <w:spacing w:after="240" w:line="276" w:lineRule="auto"/>
        <w:ind w:left="641"/>
        <w:jc w:val="both"/>
        <w:rPr>
          <w:rFonts w:ascii="Calibri" w:eastAsia="Calibri" w:hAnsi="Calibri" w:cs="Calibri"/>
          <w:b/>
          <w:color w:val="002060"/>
          <w:sz w:val="12"/>
        </w:rPr>
      </w:pPr>
    </w:p>
    <w:p w14:paraId="38CFF143" w14:textId="1264F5D2" w:rsidR="009C691B" w:rsidRDefault="009C691B" w:rsidP="004677D7">
      <w:pPr>
        <w:pStyle w:val="Odstavecseseznamem"/>
        <w:spacing w:before="120" w:afterLines="60" w:after="144" w:line="276" w:lineRule="auto"/>
        <w:ind w:left="709"/>
        <w:rPr>
          <w:rFonts w:eastAsiaTheme="majorEastAsia" w:cs="Arial"/>
          <w:sz w:val="24"/>
          <w:szCs w:val="24"/>
        </w:rPr>
      </w:pPr>
      <w:r w:rsidRPr="009C691B">
        <w:rPr>
          <w:rFonts w:ascii="Calibri" w:eastAsia="Calibri" w:hAnsi="Calibri" w:cs="Calibri"/>
          <w:sz w:val="24"/>
          <w:szCs w:val="24"/>
        </w:rPr>
        <w:t>Implementaci NPO na</w:t>
      </w:r>
      <w:r w:rsidRPr="009C691B">
        <w:rPr>
          <w:rFonts w:cs="Arial"/>
          <w:sz w:val="24"/>
          <w:szCs w:val="24"/>
        </w:rPr>
        <w:t xml:space="preserve"> národní úrovni koordinuje </w:t>
      </w:r>
      <w:r>
        <w:rPr>
          <w:rFonts w:cs="Arial"/>
          <w:sz w:val="24"/>
          <w:szCs w:val="24"/>
        </w:rPr>
        <w:t xml:space="preserve">Ministerstvo průmyslu a obchodu </w:t>
      </w:r>
      <w:r w:rsidR="00F75157">
        <w:rPr>
          <w:rFonts w:cs="Arial"/>
          <w:sz w:val="24"/>
          <w:szCs w:val="24"/>
        </w:rPr>
        <w:t>(dále </w:t>
      </w:r>
      <w:r w:rsidR="004677D7">
        <w:rPr>
          <w:rFonts w:cs="Arial"/>
          <w:sz w:val="24"/>
          <w:szCs w:val="24"/>
        </w:rPr>
        <w:t xml:space="preserve">jen „MPO“) </w:t>
      </w:r>
      <w:r w:rsidRPr="009C691B">
        <w:rPr>
          <w:rFonts w:cs="Arial"/>
          <w:sz w:val="24"/>
          <w:szCs w:val="24"/>
        </w:rPr>
        <w:t>s využitím dvou platforem ustavených vládou</w:t>
      </w:r>
      <w:r>
        <w:rPr>
          <w:rFonts w:eastAsiaTheme="majorEastAsia" w:cs="Arial"/>
          <w:sz w:val="24"/>
          <w:szCs w:val="24"/>
        </w:rPr>
        <w:t>:</w:t>
      </w:r>
    </w:p>
    <w:p w14:paraId="44D8A121" w14:textId="3850EE0B" w:rsidR="00EA3CB7" w:rsidRDefault="00167ABA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 w:rsidRPr="004677D7">
        <w:rPr>
          <w:rFonts w:cs="Arial"/>
          <w:b/>
          <w:sz w:val="24"/>
          <w:szCs w:val="24"/>
        </w:rPr>
        <w:t>Řídící výbor NPO</w:t>
      </w:r>
      <w:r w:rsidR="00C07556">
        <w:rPr>
          <w:rFonts w:cs="Arial"/>
          <w:sz w:val="24"/>
          <w:szCs w:val="24"/>
        </w:rPr>
        <w:t xml:space="preserve"> </w:t>
      </w:r>
      <w:r w:rsidR="00893596" w:rsidRPr="00167ABA">
        <w:rPr>
          <w:rFonts w:cs="Arial"/>
          <w:sz w:val="24"/>
          <w:szCs w:val="24"/>
        </w:rPr>
        <w:t xml:space="preserve">– </w:t>
      </w:r>
      <w:r w:rsidR="004B7AEB">
        <w:rPr>
          <w:rFonts w:cs="Arial"/>
          <w:sz w:val="24"/>
          <w:szCs w:val="24"/>
        </w:rPr>
        <w:t>nejvyšší rozhodovací a schvalovací orgán</w:t>
      </w:r>
    </w:p>
    <w:p w14:paraId="45AA3D23" w14:textId="568C2545" w:rsidR="00167ABA" w:rsidRDefault="00167ABA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 w:rsidRPr="004677D7">
        <w:rPr>
          <w:rFonts w:cs="Arial"/>
          <w:b/>
          <w:sz w:val="24"/>
          <w:szCs w:val="24"/>
        </w:rPr>
        <w:t>Výbor NPO</w:t>
      </w:r>
      <w:r>
        <w:rPr>
          <w:rFonts w:cs="Arial"/>
          <w:sz w:val="24"/>
          <w:szCs w:val="24"/>
        </w:rPr>
        <w:t xml:space="preserve"> </w:t>
      </w:r>
      <w:r w:rsidRPr="00167ABA">
        <w:rPr>
          <w:rFonts w:cs="Arial"/>
          <w:sz w:val="24"/>
          <w:szCs w:val="24"/>
        </w:rPr>
        <w:t>– poradní orgán</w:t>
      </w:r>
      <w:r w:rsidR="00C07556">
        <w:rPr>
          <w:rFonts w:cs="Arial"/>
          <w:sz w:val="24"/>
          <w:szCs w:val="24"/>
        </w:rPr>
        <w:t xml:space="preserve"> (čl</w:t>
      </w:r>
      <w:r w:rsidR="00224B51">
        <w:rPr>
          <w:rFonts w:cs="Arial"/>
          <w:sz w:val="24"/>
          <w:szCs w:val="24"/>
        </w:rPr>
        <w:t>en za RVVI je</w:t>
      </w:r>
      <w:r w:rsidR="00A45E17">
        <w:rPr>
          <w:rFonts w:cs="Arial"/>
          <w:sz w:val="24"/>
          <w:szCs w:val="24"/>
        </w:rPr>
        <w:t xml:space="preserve"> </w:t>
      </w:r>
      <w:r w:rsidR="00224B51" w:rsidRPr="00C07556">
        <w:rPr>
          <w:rFonts w:cs="Arial"/>
          <w:sz w:val="24"/>
          <w:szCs w:val="24"/>
        </w:rPr>
        <w:t xml:space="preserve">prof. Ing. </w:t>
      </w:r>
      <w:r w:rsidR="00224B51">
        <w:rPr>
          <w:rFonts w:cs="Arial"/>
          <w:sz w:val="24"/>
          <w:szCs w:val="24"/>
        </w:rPr>
        <w:t xml:space="preserve">Vladimír Mařík, DrSc., dr.h.c.  a </w:t>
      </w:r>
      <w:r w:rsidR="00B83A94">
        <w:rPr>
          <w:rFonts w:cs="Arial"/>
          <w:sz w:val="24"/>
          <w:szCs w:val="24"/>
        </w:rPr>
        <w:t xml:space="preserve">členem </w:t>
      </w:r>
      <w:r w:rsidR="00224B51">
        <w:rPr>
          <w:rFonts w:cs="Arial"/>
          <w:sz w:val="24"/>
          <w:szCs w:val="24"/>
        </w:rPr>
        <w:t>byl</w:t>
      </w:r>
      <w:r w:rsidR="00B83A94">
        <w:rPr>
          <w:rFonts w:cs="Arial"/>
          <w:sz w:val="24"/>
          <w:szCs w:val="24"/>
        </w:rPr>
        <w:t xml:space="preserve"> i</w:t>
      </w:r>
      <w:r w:rsidR="00224B51">
        <w:rPr>
          <w:rFonts w:cs="Arial"/>
          <w:sz w:val="24"/>
          <w:szCs w:val="24"/>
        </w:rPr>
        <w:t xml:space="preserve"> PhDr. Pavel Baran, CSc.</w:t>
      </w:r>
      <w:r w:rsidR="004677D7">
        <w:rPr>
          <w:rFonts w:cs="Arial"/>
          <w:sz w:val="24"/>
          <w:szCs w:val="24"/>
        </w:rPr>
        <w:t>)</w:t>
      </w:r>
    </w:p>
    <w:p w14:paraId="3FFF9B9B" w14:textId="77777777" w:rsidR="00224B51" w:rsidRDefault="00224B51" w:rsidP="004677D7">
      <w:pPr>
        <w:pStyle w:val="Odstavecseseznamem"/>
        <w:spacing w:before="120" w:afterLines="60" w:after="144" w:line="276" w:lineRule="auto"/>
        <w:ind w:left="709"/>
        <w:rPr>
          <w:rFonts w:ascii="Calibri" w:eastAsia="Calibri" w:hAnsi="Calibri" w:cs="Calibri"/>
          <w:b/>
          <w:sz w:val="24"/>
          <w:szCs w:val="24"/>
        </w:rPr>
      </w:pPr>
    </w:p>
    <w:p w14:paraId="078FB863" w14:textId="70E5EE9B" w:rsidR="004677D7" w:rsidRPr="00C5104E" w:rsidRDefault="004677D7" w:rsidP="004677D7">
      <w:pPr>
        <w:pStyle w:val="Odstavecseseznamem"/>
        <w:spacing w:before="120" w:afterLines="60" w:after="144" w:line="276" w:lineRule="auto"/>
        <w:ind w:left="709"/>
        <w:rPr>
          <w:rFonts w:ascii="Calibri" w:eastAsia="Calibri" w:hAnsi="Calibri" w:cs="Calibri"/>
          <w:b/>
          <w:sz w:val="24"/>
          <w:szCs w:val="24"/>
        </w:rPr>
      </w:pPr>
      <w:r w:rsidRPr="00C5104E">
        <w:rPr>
          <w:rFonts w:ascii="Calibri" w:eastAsia="Calibri" w:hAnsi="Calibri" w:cs="Calibri"/>
          <w:b/>
          <w:sz w:val="24"/>
          <w:szCs w:val="24"/>
        </w:rPr>
        <w:t>Dále se na implementaci NPO podílí:</w:t>
      </w:r>
    </w:p>
    <w:p w14:paraId="5E23D236" w14:textId="0AAE88C7" w:rsidR="00E722E7" w:rsidRDefault="0025245D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Delivery U</w:t>
      </w:r>
      <w:r w:rsidR="00E722E7">
        <w:rPr>
          <w:rFonts w:cs="Arial"/>
          <w:sz w:val="24"/>
          <w:szCs w:val="24"/>
        </w:rPr>
        <w:t>nit NPO (DU NPO)</w:t>
      </w:r>
      <w:r w:rsidR="00B83A94">
        <w:rPr>
          <w:rFonts w:cs="Arial"/>
          <w:sz w:val="24"/>
          <w:szCs w:val="24"/>
        </w:rPr>
        <w:t xml:space="preserve"> – odbor v rámci MPO</w:t>
      </w:r>
    </w:p>
    <w:p w14:paraId="1F444BDE" w14:textId="77777777" w:rsidR="009C691B" w:rsidRDefault="00E722E7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Vlastníci komponent a jejich k</w:t>
      </w:r>
      <w:r w:rsidR="009C691B" w:rsidRPr="009C691B">
        <w:rPr>
          <w:rFonts w:cs="Arial"/>
          <w:sz w:val="24"/>
          <w:szCs w:val="24"/>
        </w:rPr>
        <w:t>oo</w:t>
      </w:r>
      <w:r w:rsidR="004677D7">
        <w:rPr>
          <w:rFonts w:cs="Arial"/>
          <w:sz w:val="24"/>
          <w:szCs w:val="24"/>
        </w:rPr>
        <w:t>rdinátoři za jednotlivé res</w:t>
      </w:r>
      <w:r w:rsidR="009C691B">
        <w:rPr>
          <w:rFonts w:cs="Arial"/>
          <w:sz w:val="24"/>
          <w:szCs w:val="24"/>
        </w:rPr>
        <w:t>orty</w:t>
      </w:r>
      <w:r w:rsidR="002F4A0F">
        <w:rPr>
          <w:rFonts w:cs="Arial"/>
          <w:sz w:val="24"/>
          <w:szCs w:val="24"/>
        </w:rPr>
        <w:t xml:space="preserve"> (VK)</w:t>
      </w:r>
    </w:p>
    <w:p w14:paraId="1A1F4CDB" w14:textId="517554F6" w:rsidR="00E722E7" w:rsidRDefault="00E722E7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Subjekty implement</w:t>
      </w:r>
      <w:r w:rsidR="00B83A94">
        <w:rPr>
          <w:rFonts w:cs="Arial"/>
          <w:sz w:val="24"/>
          <w:szCs w:val="24"/>
        </w:rPr>
        <w:t>a</w:t>
      </w:r>
      <w:r>
        <w:rPr>
          <w:rFonts w:cs="Arial"/>
          <w:sz w:val="24"/>
          <w:szCs w:val="24"/>
        </w:rPr>
        <w:t>ce</w:t>
      </w:r>
      <w:r w:rsidR="002F4A0F">
        <w:rPr>
          <w:rFonts w:cs="Arial"/>
          <w:sz w:val="24"/>
          <w:szCs w:val="24"/>
        </w:rPr>
        <w:t xml:space="preserve"> (SI)</w:t>
      </w:r>
    </w:p>
    <w:p w14:paraId="3DD432CB" w14:textId="77777777" w:rsidR="009C691B" w:rsidRPr="009C691B" w:rsidRDefault="009C691B" w:rsidP="004677D7">
      <w:pPr>
        <w:pStyle w:val="Odstavecseseznamem"/>
        <w:numPr>
          <w:ilvl w:val="0"/>
          <w:numId w:val="26"/>
        </w:numPr>
        <w:spacing w:before="120" w:afterLines="60" w:after="144" w:line="276" w:lineRule="auto"/>
        <w:ind w:left="141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</w:t>
      </w:r>
      <w:r w:rsidRPr="009C691B">
        <w:rPr>
          <w:rFonts w:cs="Arial"/>
          <w:sz w:val="24"/>
          <w:szCs w:val="24"/>
        </w:rPr>
        <w:t xml:space="preserve">árodní auditní orgán pro implementaci NPO, který je </w:t>
      </w:r>
      <w:r w:rsidR="00E722E7">
        <w:rPr>
          <w:rFonts w:cs="Arial"/>
          <w:sz w:val="24"/>
          <w:szCs w:val="24"/>
        </w:rPr>
        <w:t xml:space="preserve">ukotven na </w:t>
      </w:r>
      <w:r w:rsidR="004677D7">
        <w:rPr>
          <w:rFonts w:cs="Arial"/>
          <w:sz w:val="24"/>
          <w:szCs w:val="24"/>
        </w:rPr>
        <w:t>MF</w:t>
      </w:r>
    </w:p>
    <w:p w14:paraId="10AD694B" w14:textId="77777777" w:rsidR="007F5E9E" w:rsidRPr="00B57781" w:rsidRDefault="007F5E9E" w:rsidP="00EA3CB7">
      <w:pPr>
        <w:pStyle w:val="Odstavecseseznamem"/>
        <w:spacing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67AD2A06" w14:textId="77777777" w:rsidR="00B57781" w:rsidRPr="00F84F72" w:rsidRDefault="00F84F72" w:rsidP="00C16CE7">
      <w:pPr>
        <w:pStyle w:val="Odstavecseseznamem"/>
        <w:numPr>
          <w:ilvl w:val="0"/>
          <w:numId w:val="12"/>
        </w:numPr>
        <w:spacing w:after="240" w:line="360" w:lineRule="auto"/>
        <w:ind w:left="714" w:hanging="357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F84F72">
        <w:rPr>
          <w:rFonts w:ascii="Calibri" w:eastAsia="Calibri" w:hAnsi="Calibri" w:cs="Calibri"/>
          <w:b/>
          <w:color w:val="002060"/>
          <w:sz w:val="28"/>
        </w:rPr>
        <w:t xml:space="preserve">Vlastníci </w:t>
      </w:r>
      <w:r w:rsidR="00B57781" w:rsidRPr="00F84F72">
        <w:rPr>
          <w:rFonts w:ascii="Calibri" w:eastAsia="Calibri" w:hAnsi="Calibri" w:cs="Calibri"/>
          <w:b/>
          <w:color w:val="002060"/>
          <w:sz w:val="28"/>
        </w:rPr>
        <w:t>komponent:</w:t>
      </w:r>
    </w:p>
    <w:p w14:paraId="793228D4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dopravy</w:t>
      </w:r>
    </w:p>
    <w:p w14:paraId="14554880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kultury</w:t>
      </w:r>
    </w:p>
    <w:p w14:paraId="26CB172A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práce a sociálních věcí</w:t>
      </w:r>
    </w:p>
    <w:p w14:paraId="584476BB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pro místní rozvoj</w:t>
      </w:r>
    </w:p>
    <w:p w14:paraId="558BC0EB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průmyslu a obchodu</w:t>
      </w:r>
    </w:p>
    <w:p w14:paraId="6D74E12B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spravedlnosti</w:t>
      </w:r>
    </w:p>
    <w:p w14:paraId="37EF1ABE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školství, mládeže a tělovýchovy</w:t>
      </w:r>
    </w:p>
    <w:p w14:paraId="6AE1C90E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 xml:space="preserve">Ministerstvo vnitra </w:t>
      </w:r>
    </w:p>
    <w:p w14:paraId="72EB1CB6" w14:textId="77777777" w:rsidR="00F84F72" w:rsidRPr="00F84F72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>Ministerstvo zdravotnictví</w:t>
      </w:r>
    </w:p>
    <w:p w14:paraId="47FBCA91" w14:textId="77777777" w:rsidR="00F66EA9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84F72">
        <w:rPr>
          <w:rFonts w:cs="Arial"/>
          <w:sz w:val="24"/>
          <w:szCs w:val="24"/>
        </w:rPr>
        <w:t xml:space="preserve">Ministerstvo zemědělství </w:t>
      </w:r>
    </w:p>
    <w:p w14:paraId="25410717" w14:textId="1CAA2FE3" w:rsidR="00CD5A45" w:rsidRPr="00F66EA9" w:rsidRDefault="00F84F72" w:rsidP="00B83A94">
      <w:pPr>
        <w:pStyle w:val="Odstavecseseznamem"/>
        <w:numPr>
          <w:ilvl w:val="0"/>
          <w:numId w:val="27"/>
        </w:numPr>
        <w:spacing w:line="276" w:lineRule="auto"/>
        <w:ind w:left="1418"/>
        <w:jc w:val="both"/>
        <w:rPr>
          <w:rFonts w:cs="Arial"/>
          <w:sz w:val="24"/>
          <w:szCs w:val="24"/>
        </w:rPr>
      </w:pPr>
      <w:r w:rsidRPr="00F66EA9">
        <w:rPr>
          <w:rFonts w:cs="Arial"/>
          <w:sz w:val="24"/>
          <w:szCs w:val="24"/>
        </w:rPr>
        <w:t>Ministerstvo životního prostředí</w:t>
      </w:r>
    </w:p>
    <w:p w14:paraId="4AB9C270" w14:textId="77777777" w:rsidR="00E722E7" w:rsidRDefault="00E722E7" w:rsidP="00EA3CB7">
      <w:pPr>
        <w:pStyle w:val="Odstavecseseznamem"/>
        <w:spacing w:line="276" w:lineRule="auto"/>
        <w:ind w:left="2484"/>
        <w:jc w:val="both"/>
        <w:rPr>
          <w:rFonts w:cs="Arial"/>
          <w:sz w:val="24"/>
          <w:szCs w:val="24"/>
        </w:rPr>
      </w:pPr>
    </w:p>
    <w:p w14:paraId="53652EA9" w14:textId="0299ECF6" w:rsidR="00E722E7" w:rsidRDefault="00E722E7" w:rsidP="007E2555">
      <w:pPr>
        <w:pStyle w:val="Odstavecseseznamem"/>
        <w:spacing w:line="276" w:lineRule="auto"/>
        <w:ind w:left="0"/>
        <w:jc w:val="both"/>
        <w:rPr>
          <w:rFonts w:cs="Arial"/>
          <w:sz w:val="24"/>
          <w:szCs w:val="24"/>
        </w:rPr>
      </w:pPr>
      <w:r w:rsidRPr="00E722E7">
        <w:rPr>
          <w:rFonts w:cs="Arial"/>
          <w:sz w:val="24"/>
          <w:szCs w:val="24"/>
        </w:rPr>
        <w:t>Vlastnictví komponent je jedna z</w:t>
      </w:r>
      <w:r>
        <w:rPr>
          <w:rFonts w:cs="Arial"/>
          <w:sz w:val="24"/>
          <w:szCs w:val="24"/>
        </w:rPr>
        <w:t> </w:t>
      </w:r>
      <w:r w:rsidRPr="00E722E7">
        <w:rPr>
          <w:rFonts w:cs="Arial"/>
          <w:sz w:val="24"/>
          <w:szCs w:val="24"/>
        </w:rPr>
        <w:t>rolí</w:t>
      </w:r>
      <w:r>
        <w:rPr>
          <w:rFonts w:cs="Arial"/>
          <w:sz w:val="24"/>
          <w:szCs w:val="24"/>
        </w:rPr>
        <w:t xml:space="preserve"> v</w:t>
      </w:r>
      <w:r w:rsidR="004677D7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rámci NPO</w:t>
      </w:r>
      <w:r w:rsidRPr="00E722E7">
        <w:rPr>
          <w:rFonts w:cs="Arial"/>
          <w:sz w:val="24"/>
          <w:szCs w:val="24"/>
        </w:rPr>
        <w:t>, která ne</w:t>
      </w:r>
      <w:r w:rsidR="004B7AEB">
        <w:rPr>
          <w:rFonts w:cs="Arial"/>
          <w:sz w:val="24"/>
          <w:szCs w:val="24"/>
        </w:rPr>
        <w:t xml:space="preserve">se </w:t>
      </w:r>
      <w:r w:rsidR="007E2555">
        <w:rPr>
          <w:rFonts w:cs="Arial"/>
          <w:sz w:val="24"/>
          <w:szCs w:val="24"/>
        </w:rPr>
        <w:t>zodpovědnost za dosažení cílů a </w:t>
      </w:r>
      <w:r w:rsidR="004B7AEB">
        <w:rPr>
          <w:rFonts w:cs="Arial"/>
          <w:sz w:val="24"/>
          <w:szCs w:val="24"/>
        </w:rPr>
        <w:t>milníků</w:t>
      </w:r>
      <w:r w:rsidRPr="00E722E7">
        <w:rPr>
          <w:rFonts w:cs="Arial"/>
          <w:sz w:val="24"/>
          <w:szCs w:val="24"/>
        </w:rPr>
        <w:t xml:space="preserve"> v požadovaném termínu a požadované monitorované kvalitě, jak bylo sjednáno v</w:t>
      </w:r>
      <w:r w:rsidR="00CF6BD8">
        <w:rPr>
          <w:rFonts w:cs="Arial"/>
          <w:sz w:val="24"/>
          <w:szCs w:val="24"/>
        </w:rPr>
        <w:t> CID</w:t>
      </w:r>
      <w:r w:rsidR="00CC35E2">
        <w:rPr>
          <w:rFonts w:cs="Arial"/>
          <w:sz w:val="24"/>
          <w:szCs w:val="24"/>
        </w:rPr>
        <w:t xml:space="preserve"> a </w:t>
      </w:r>
      <w:r w:rsidR="00CF6BD8">
        <w:rPr>
          <w:rFonts w:cs="Arial"/>
          <w:sz w:val="24"/>
          <w:szCs w:val="24"/>
        </w:rPr>
        <w:t>OA</w:t>
      </w:r>
      <w:r>
        <w:rPr>
          <w:rFonts w:cs="Arial"/>
          <w:sz w:val="24"/>
          <w:szCs w:val="24"/>
        </w:rPr>
        <w:t>. V</w:t>
      </w:r>
      <w:r w:rsidR="005C6CFA">
        <w:rPr>
          <w:rFonts w:cs="Arial"/>
          <w:sz w:val="24"/>
          <w:szCs w:val="24"/>
        </w:rPr>
        <w:t> </w:t>
      </w:r>
      <w:r>
        <w:rPr>
          <w:rFonts w:cs="Arial"/>
          <w:sz w:val="24"/>
          <w:szCs w:val="24"/>
        </w:rPr>
        <w:t>CID</w:t>
      </w:r>
      <w:r w:rsidR="005C6CFA">
        <w:rPr>
          <w:rFonts w:cs="Arial"/>
          <w:sz w:val="24"/>
          <w:szCs w:val="24"/>
        </w:rPr>
        <w:t xml:space="preserve"> a v tabulce „costingu“</w:t>
      </w:r>
      <w:r>
        <w:rPr>
          <w:rFonts w:cs="Arial"/>
          <w:sz w:val="24"/>
          <w:szCs w:val="24"/>
        </w:rPr>
        <w:t xml:space="preserve"> je</w:t>
      </w:r>
      <w:r w:rsidR="004677D7">
        <w:rPr>
          <w:rFonts w:cs="Arial"/>
          <w:sz w:val="24"/>
          <w:szCs w:val="24"/>
        </w:rPr>
        <w:t xml:space="preserve"> uvedeno</w:t>
      </w:r>
      <w:r>
        <w:rPr>
          <w:rFonts w:cs="Arial"/>
          <w:sz w:val="24"/>
          <w:szCs w:val="24"/>
        </w:rPr>
        <w:t xml:space="preserve"> několik dalších institucí</w:t>
      </w:r>
      <w:r w:rsidR="004677D7">
        <w:rPr>
          <w:rFonts w:cs="Arial"/>
          <w:sz w:val="24"/>
          <w:szCs w:val="24"/>
        </w:rPr>
        <w:t xml:space="preserve"> ČR</w:t>
      </w:r>
      <w:r>
        <w:rPr>
          <w:rFonts w:cs="Arial"/>
          <w:sz w:val="24"/>
          <w:szCs w:val="24"/>
        </w:rPr>
        <w:t>, které jsou v roli gestora nebo spolugestora investice</w:t>
      </w:r>
      <w:r w:rsidR="004677D7">
        <w:rPr>
          <w:rFonts w:cs="Arial"/>
          <w:sz w:val="24"/>
          <w:szCs w:val="24"/>
        </w:rPr>
        <w:t xml:space="preserve"> nebo reformy, a jsou zodpovědné</w:t>
      </w:r>
      <w:r>
        <w:rPr>
          <w:rFonts w:cs="Arial"/>
          <w:sz w:val="24"/>
          <w:szCs w:val="24"/>
        </w:rPr>
        <w:t xml:space="preserve"> vůči vlastníkovi dané komponenty</w:t>
      </w:r>
      <w:r w:rsidR="00224B51">
        <w:rPr>
          <w:rFonts w:cs="Arial"/>
          <w:sz w:val="24"/>
          <w:szCs w:val="24"/>
        </w:rPr>
        <w:t>,</w:t>
      </w:r>
      <w:r>
        <w:rPr>
          <w:rFonts w:cs="Arial"/>
          <w:sz w:val="24"/>
          <w:szCs w:val="24"/>
        </w:rPr>
        <w:t xml:space="preserve"> v</w:t>
      </w:r>
      <w:r w:rsidR="00224B51">
        <w:rPr>
          <w:rFonts w:cs="Arial"/>
          <w:sz w:val="24"/>
          <w:szCs w:val="24"/>
        </w:rPr>
        <w:t>e</w:t>
      </w:r>
      <w:r w:rsidR="007E2555">
        <w:rPr>
          <w:rFonts w:cs="Arial"/>
          <w:sz w:val="24"/>
          <w:szCs w:val="24"/>
        </w:rPr>
        <w:t> </w:t>
      </w:r>
      <w:r>
        <w:rPr>
          <w:rFonts w:cs="Arial"/>
          <w:sz w:val="24"/>
          <w:szCs w:val="24"/>
        </w:rPr>
        <w:t>které je investice či reforma realizována.</w:t>
      </w:r>
    </w:p>
    <w:p w14:paraId="412A5F68" w14:textId="77777777" w:rsidR="007E2555" w:rsidRDefault="007E2555" w:rsidP="007E2555">
      <w:pPr>
        <w:pStyle w:val="Odstavecseseznamem"/>
        <w:spacing w:line="276" w:lineRule="auto"/>
        <w:ind w:left="0"/>
        <w:jc w:val="both"/>
        <w:rPr>
          <w:rFonts w:cs="Arial"/>
          <w:sz w:val="24"/>
          <w:szCs w:val="24"/>
        </w:rPr>
      </w:pPr>
    </w:p>
    <w:p w14:paraId="4981B89F" w14:textId="533B8F44" w:rsidR="007E2555" w:rsidRDefault="007E2555" w:rsidP="007E2555">
      <w:pPr>
        <w:pStyle w:val="Odstavecseseznamem"/>
        <w:spacing w:line="276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 následující tabulce je uveden přehled rozpadu na jednotlivé komponenty a jejich vlastníků.</w:t>
      </w:r>
    </w:p>
    <w:p w14:paraId="272D1982" w14:textId="27EB1FD3" w:rsidR="00F66EA9" w:rsidRDefault="00F66EA9" w:rsidP="00EA3CB7">
      <w:pPr>
        <w:pStyle w:val="Odstavecseseznamem"/>
        <w:spacing w:line="276" w:lineRule="auto"/>
        <w:ind w:left="708"/>
        <w:jc w:val="both"/>
        <w:rPr>
          <w:rFonts w:cs="Arial"/>
          <w:sz w:val="24"/>
          <w:szCs w:val="24"/>
        </w:rPr>
      </w:pPr>
    </w:p>
    <w:tbl>
      <w:tblPr>
        <w:tblStyle w:val="Tabulkaseznamu3zvraznn1"/>
        <w:tblW w:w="9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3686"/>
        <w:gridCol w:w="3765"/>
      </w:tblGrid>
      <w:tr w:rsidR="00F66EA9" w:rsidRPr="001D4A68" w14:paraId="7CCAB906" w14:textId="77777777" w:rsidTr="007E25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263" w:type="dxa"/>
            <w:tcBorders>
              <w:bottom w:val="none" w:sz="0" w:space="0" w:color="auto"/>
              <w:right w:val="none" w:sz="0" w:space="0" w:color="auto"/>
            </w:tcBorders>
            <w:noWrap/>
            <w:vAlign w:val="center"/>
            <w:hideMark/>
          </w:tcPr>
          <w:p w14:paraId="249FB176" w14:textId="77777777" w:rsidR="00F66EA9" w:rsidRPr="007E2555" w:rsidRDefault="00F66EA9" w:rsidP="007E2555">
            <w:pPr>
              <w:pStyle w:val="Titulek"/>
              <w:jc w:val="center"/>
              <w:rPr>
                <w:rFonts w:ascii="Calibri" w:eastAsia="Times New Roman" w:hAnsi="Calibri" w:cs="Calibri"/>
                <w:bCs w:val="0"/>
                <w:i w:val="0"/>
                <w:iCs w:val="0"/>
                <w:color w:val="000000"/>
                <w:sz w:val="28"/>
                <w:szCs w:val="28"/>
                <w:lang w:eastAsia="cs-CZ"/>
              </w:rPr>
            </w:pPr>
            <w:r w:rsidRPr="007E2555">
              <w:rPr>
                <w:rFonts w:ascii="Calibri" w:eastAsia="Times New Roman" w:hAnsi="Calibri" w:cs="Calibri"/>
                <w:bCs w:val="0"/>
                <w:i w:val="0"/>
                <w:iCs w:val="0"/>
                <w:color w:val="000000" w:themeColor="text1"/>
                <w:sz w:val="28"/>
                <w:szCs w:val="28"/>
                <w:lang w:eastAsia="cs-CZ"/>
              </w:rPr>
              <w:t>Pilíř</w:t>
            </w:r>
          </w:p>
        </w:tc>
        <w:tc>
          <w:tcPr>
            <w:tcW w:w="3686" w:type="dxa"/>
            <w:noWrap/>
            <w:vAlign w:val="center"/>
            <w:hideMark/>
          </w:tcPr>
          <w:p w14:paraId="1D67C958" w14:textId="77777777" w:rsidR="00F66EA9" w:rsidRPr="007E2555" w:rsidRDefault="00F66EA9" w:rsidP="007E2555">
            <w:pPr>
              <w:pStyle w:val="Titulek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Cs w:val="0"/>
                <w:i w:val="0"/>
                <w:iCs w:val="0"/>
                <w:color w:val="000000"/>
                <w:sz w:val="28"/>
                <w:szCs w:val="28"/>
                <w:lang w:eastAsia="cs-CZ"/>
              </w:rPr>
            </w:pPr>
            <w:r w:rsidRPr="007E2555">
              <w:rPr>
                <w:rFonts w:ascii="Calibri" w:eastAsia="Times New Roman" w:hAnsi="Calibri" w:cs="Calibri"/>
                <w:bCs w:val="0"/>
                <w:i w:val="0"/>
                <w:iCs w:val="0"/>
                <w:color w:val="000000" w:themeColor="text1"/>
                <w:sz w:val="28"/>
                <w:szCs w:val="28"/>
                <w:lang w:eastAsia="cs-CZ"/>
              </w:rPr>
              <w:t>Komponenta</w:t>
            </w:r>
          </w:p>
        </w:tc>
        <w:tc>
          <w:tcPr>
            <w:tcW w:w="3765" w:type="dxa"/>
            <w:vAlign w:val="center"/>
          </w:tcPr>
          <w:p w14:paraId="31A407C4" w14:textId="1CABA831" w:rsidR="00F66EA9" w:rsidRPr="007E2555" w:rsidRDefault="00F66EA9" w:rsidP="007E2555">
            <w:pPr>
              <w:pStyle w:val="Titulek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Cs w:val="0"/>
                <w:i w:val="0"/>
                <w:iCs w:val="0"/>
                <w:color w:val="000000"/>
                <w:sz w:val="28"/>
                <w:szCs w:val="28"/>
                <w:lang w:eastAsia="cs-CZ"/>
              </w:rPr>
            </w:pPr>
            <w:r w:rsidRPr="007E2555">
              <w:rPr>
                <w:rFonts w:ascii="Calibri" w:eastAsia="Times New Roman" w:hAnsi="Calibri" w:cs="Calibri"/>
                <w:bCs w:val="0"/>
                <w:i w:val="0"/>
                <w:iCs w:val="0"/>
                <w:color w:val="000000" w:themeColor="text1"/>
                <w:sz w:val="28"/>
                <w:szCs w:val="28"/>
                <w:lang w:eastAsia="cs-CZ"/>
              </w:rPr>
              <w:t>Vlastník</w:t>
            </w:r>
            <w:r w:rsidR="007E2555">
              <w:rPr>
                <w:rFonts w:ascii="Calibri" w:eastAsia="Times New Roman" w:hAnsi="Calibri" w:cs="Calibri"/>
                <w:bCs w:val="0"/>
                <w:i w:val="0"/>
                <w:iCs w:val="0"/>
                <w:color w:val="000000" w:themeColor="text1"/>
                <w:sz w:val="28"/>
                <w:szCs w:val="28"/>
                <w:lang w:eastAsia="cs-CZ"/>
              </w:rPr>
              <w:t xml:space="preserve"> komponenty</w:t>
            </w:r>
          </w:p>
        </w:tc>
      </w:tr>
      <w:tr w:rsidR="00F66EA9" w:rsidRPr="001D4A68" w14:paraId="45898754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08291EAF" w14:textId="17B9DD7F" w:rsidR="00F66EA9" w:rsidRPr="0041227B" w:rsidRDefault="00224B51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 xml:space="preserve">1. </w:t>
            </w:r>
            <w:r w:rsidR="00F66EA9"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Digitální transformace</w:t>
            </w: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C8ACAA9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1.1 Digitální služby občanům a firmám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638D79E1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vnitra</w:t>
            </w:r>
          </w:p>
        </w:tc>
      </w:tr>
      <w:tr w:rsidR="00F66EA9" w:rsidRPr="001D4A68" w14:paraId="79892336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48196C25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12569DFD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1.2 Digitální systémy veřejné správy</w:t>
            </w:r>
          </w:p>
        </w:tc>
        <w:tc>
          <w:tcPr>
            <w:tcW w:w="3765" w:type="dxa"/>
          </w:tcPr>
          <w:p w14:paraId="1FF79E85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vnitra</w:t>
            </w:r>
          </w:p>
        </w:tc>
      </w:tr>
      <w:tr w:rsidR="00F66EA9" w:rsidRPr="001D4A68" w14:paraId="5C2A417B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1D18D916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D4CEE3E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 xml:space="preserve">1.3 Digitální vysokokapacitní  sítě 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6B5CA4C6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Ministertvo průmyslu a obchodu</w:t>
            </w:r>
          </w:p>
        </w:tc>
      </w:tr>
      <w:tr w:rsidR="00F66EA9" w:rsidRPr="001D4A68" w14:paraId="1E7BCD4D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5C1EE7C5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28AE5379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1.4 Digitální ekonomika a společnost, inovativní start-upy a nové technologie</w:t>
            </w:r>
          </w:p>
        </w:tc>
        <w:tc>
          <w:tcPr>
            <w:tcW w:w="3765" w:type="dxa"/>
          </w:tcPr>
          <w:p w14:paraId="42C519CE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Ministertvo průmyslu a obchodu</w:t>
            </w:r>
          </w:p>
        </w:tc>
      </w:tr>
      <w:tr w:rsidR="00F66EA9" w:rsidRPr="001D4A68" w14:paraId="76239F17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0E7FD82B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994B140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1.5 Digitální transformace podniků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3860D6F7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Ministertvo průmyslu a obchodu</w:t>
            </w:r>
          </w:p>
        </w:tc>
      </w:tr>
      <w:tr w:rsidR="00F66EA9" w:rsidRPr="001D4A68" w14:paraId="780C0320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4F9B1BA2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0C7FED72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1.6 Zrychlení a digitalizace stavebního řízení</w:t>
            </w:r>
          </w:p>
        </w:tc>
        <w:tc>
          <w:tcPr>
            <w:tcW w:w="3765" w:type="dxa"/>
          </w:tcPr>
          <w:p w14:paraId="22C4EEDB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pro místní rozvoj</w:t>
            </w:r>
          </w:p>
        </w:tc>
      </w:tr>
      <w:tr w:rsidR="00F66EA9" w:rsidRPr="001D4A68" w14:paraId="5A276F9F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7FE0CBF8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 Fyzická infrastruktura a zelená tranzice</w:t>
            </w: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6DFDF847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2.1 Udržitelná doprava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432AC07E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dopravy</w:t>
            </w:r>
          </w:p>
        </w:tc>
      </w:tr>
      <w:tr w:rsidR="00F66EA9" w:rsidRPr="001D4A68" w14:paraId="72E5C9D5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35F21C66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243855A4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2.2 Snižování spotřeby energie ve veřejném sektoru</w:t>
            </w:r>
          </w:p>
        </w:tc>
        <w:tc>
          <w:tcPr>
            <w:tcW w:w="3765" w:type="dxa"/>
          </w:tcPr>
          <w:p w14:paraId="203A2D3A" w14:textId="77777777" w:rsidR="00F66EA9" w:rsidRPr="00335CE4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 xml:space="preserve">Ministerstvo průmyslu a obchodu/ </w:t>
            </w:r>
            <w:r w:rsidRPr="00424C44">
              <w:rPr>
                <w:i w:val="0"/>
                <w:iCs w:val="0"/>
                <w:color w:val="auto"/>
                <w:sz w:val="22"/>
                <w:szCs w:val="22"/>
                <w:lang w:eastAsia="cs-CZ"/>
              </w:rPr>
              <w:t>Ministerstvo životního prostředí</w:t>
            </w:r>
          </w:p>
        </w:tc>
      </w:tr>
      <w:tr w:rsidR="00F66EA9" w:rsidRPr="001D4A68" w14:paraId="10410E3D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747CE052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75B69203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2.3 Přechod na čistší zdroje energie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780C7067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průmyslu a obchodu</w:t>
            </w:r>
          </w:p>
        </w:tc>
      </w:tr>
      <w:tr w:rsidR="00F66EA9" w:rsidRPr="001D4A68" w14:paraId="46213B2D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2ACC0684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7022ACF3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2.4 Rozvoj čisté mobility</w:t>
            </w:r>
          </w:p>
        </w:tc>
        <w:tc>
          <w:tcPr>
            <w:tcW w:w="3765" w:type="dxa"/>
          </w:tcPr>
          <w:p w14:paraId="7D51CC8D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průmyslu a obchodu/Ministerstvo životního prostředí/Ministerstvo dopravy</w:t>
            </w:r>
          </w:p>
        </w:tc>
      </w:tr>
      <w:tr w:rsidR="00F66EA9" w:rsidRPr="001D4A68" w14:paraId="19C162E6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03E8143A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795CB79A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2.5 Renovace budov a ochrana ovzduší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74FC9A89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životního prostředí</w:t>
            </w:r>
          </w:p>
        </w:tc>
      </w:tr>
      <w:tr w:rsidR="00F66EA9" w:rsidRPr="001D4A68" w14:paraId="1CC5448A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2AFBBF0A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16DC9FED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2.6 Ochrana přírody a adaptace na klimatickou změnu</w:t>
            </w:r>
          </w:p>
        </w:tc>
        <w:tc>
          <w:tcPr>
            <w:tcW w:w="3765" w:type="dxa"/>
          </w:tcPr>
          <w:p w14:paraId="28F010E7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zemědělství</w:t>
            </w:r>
          </w:p>
        </w:tc>
      </w:tr>
      <w:tr w:rsidR="00F66EA9" w:rsidRPr="001D4A68" w14:paraId="697EC536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56E314B5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609E54E5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2.7 Cirkulární ekonomika, recyklace a průmyslová voda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352BB9AC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průmyslu a obchodu/Ministerstvo životního prostředí</w:t>
            </w:r>
          </w:p>
        </w:tc>
      </w:tr>
      <w:tr w:rsidR="00F66EA9" w:rsidRPr="001D4A68" w14:paraId="537FFC33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3F609EA1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78B2638C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2.8 Revitalizace území se starou stavební zátěží</w:t>
            </w:r>
          </w:p>
        </w:tc>
        <w:tc>
          <w:tcPr>
            <w:tcW w:w="3765" w:type="dxa"/>
          </w:tcPr>
          <w:p w14:paraId="6EA1E2A0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pro místní rozvoj/Ministerstvo průmyslu a obchodu</w:t>
            </w:r>
          </w:p>
        </w:tc>
      </w:tr>
      <w:tr w:rsidR="00F66EA9" w:rsidRPr="001D4A68" w14:paraId="15901EAA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6FFB15E7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0E8435E8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2.9 Podpora biodiverzity a boj se suchem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0114C9D8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životního prostředí</w:t>
            </w:r>
          </w:p>
        </w:tc>
      </w:tr>
      <w:tr w:rsidR="00F66EA9" w:rsidRPr="001D4A68" w14:paraId="05601D8F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right w:val="none" w:sz="0" w:space="0" w:color="auto"/>
            </w:tcBorders>
            <w:noWrap/>
            <w:hideMark/>
          </w:tcPr>
          <w:p w14:paraId="54F52644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3. Vzdělávání a trh práce</w:t>
            </w:r>
          </w:p>
        </w:tc>
        <w:tc>
          <w:tcPr>
            <w:tcW w:w="3686" w:type="dxa"/>
            <w:noWrap/>
            <w:hideMark/>
          </w:tcPr>
          <w:p w14:paraId="5BC9E11F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3.1 Inovace ve vzdělávání v kontextu digitalizace</w:t>
            </w:r>
          </w:p>
        </w:tc>
        <w:tc>
          <w:tcPr>
            <w:tcW w:w="3765" w:type="dxa"/>
          </w:tcPr>
          <w:p w14:paraId="6ACE3F52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školství, mládeže a tělovýchovy</w:t>
            </w:r>
          </w:p>
        </w:tc>
      </w:tr>
      <w:tr w:rsidR="00F66EA9" w:rsidRPr="001D4A68" w14:paraId="52923E41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535AB8A9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A6B10B2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3.2 Adaptace kapacity a zaměření školních programů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586C6CAE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školství, mládeže a tělovýchovy</w:t>
            </w:r>
          </w:p>
        </w:tc>
      </w:tr>
      <w:tr w:rsidR="00F66EA9" w:rsidRPr="001D4A68" w14:paraId="0C1A22BE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4F6B24CB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5C6F7023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3.3 Modernizace služeb zaměstnanosti a rozvoj trhu práce</w:t>
            </w:r>
          </w:p>
        </w:tc>
        <w:tc>
          <w:tcPr>
            <w:tcW w:w="3765" w:type="dxa"/>
          </w:tcPr>
          <w:p w14:paraId="3A2DDA3D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práce a sociálních věcí</w:t>
            </w:r>
          </w:p>
        </w:tc>
      </w:tr>
      <w:tr w:rsidR="00F66EA9" w:rsidRPr="001D4A68" w14:paraId="75D09662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61B37890" w14:textId="65F2CE93" w:rsidR="00F66EA9" w:rsidRPr="0041227B" w:rsidRDefault="00224B51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4. Instituce a regulace a </w:t>
            </w:r>
            <w:r w:rsidR="00F66EA9"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podpora podnikání v</w:t>
            </w:r>
            <w:r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 </w:t>
            </w:r>
            <w:r w:rsidR="00F66EA9"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reakci na COVID-19</w:t>
            </w: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D25063A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4.1 Systémová podpora veřejných investic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506CB7B6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pro místní rozvoj</w:t>
            </w:r>
          </w:p>
        </w:tc>
      </w:tr>
      <w:tr w:rsidR="00F66EA9" w:rsidRPr="001D4A68" w14:paraId="6BBBB4BB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5E262290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7808DCFA" w14:textId="77777777" w:rsidR="00F66EA9" w:rsidRPr="0041227B" w:rsidRDefault="00F66EA9" w:rsidP="00782C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24C44">
              <w:t>4.2 Nové kvazikapitálové nástroje na podporu podnikání</w:t>
            </w:r>
            <w:r w:rsidRPr="6C0C6B18">
              <w:t xml:space="preserve"> </w:t>
            </w:r>
            <w:r w:rsidRPr="00424C44">
              <w:t xml:space="preserve">a rozvoj ČMZRB v roli národní rozvojové banky  </w:t>
            </w:r>
          </w:p>
          <w:p w14:paraId="07126DE4" w14:textId="77777777" w:rsidR="00F66EA9" w:rsidRPr="0041227B" w:rsidRDefault="00F66EA9" w:rsidP="00782C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765" w:type="dxa"/>
          </w:tcPr>
          <w:p w14:paraId="690E7C19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průmyslu a obchodu</w:t>
            </w:r>
          </w:p>
        </w:tc>
      </w:tr>
      <w:tr w:rsidR="00F66EA9" w:rsidRPr="001D4A68" w14:paraId="2C38D41F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1B11481F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01088D2E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4.3 Protikorupční reformy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401CCEDD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spravedlnosti</w:t>
            </w:r>
          </w:p>
        </w:tc>
      </w:tr>
      <w:tr w:rsidR="00F66EA9" w:rsidRPr="001D4A68" w14:paraId="7482B35D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right w:val="none" w:sz="0" w:space="0" w:color="auto"/>
            </w:tcBorders>
            <w:noWrap/>
            <w:hideMark/>
          </w:tcPr>
          <w:p w14:paraId="1B2E746B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noWrap/>
            <w:hideMark/>
          </w:tcPr>
          <w:p w14:paraId="6034E777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4.4 Zvýšení efektivity výkonu veřejné správy</w:t>
            </w:r>
          </w:p>
        </w:tc>
        <w:tc>
          <w:tcPr>
            <w:tcW w:w="3765" w:type="dxa"/>
          </w:tcPr>
          <w:p w14:paraId="68A09BB7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vnitra</w:t>
            </w:r>
          </w:p>
        </w:tc>
      </w:tr>
      <w:tr w:rsidR="00F66EA9" w:rsidRPr="001D4A68" w14:paraId="1C7BF9A7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5527E89A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7713327C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 xml:space="preserve">4.5 Rozvoj kulturního a kreativního sektoru 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3684B762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kultury</w:t>
            </w:r>
          </w:p>
        </w:tc>
      </w:tr>
      <w:tr w:rsidR="00F66EA9" w:rsidRPr="001D4A68" w14:paraId="6B8440D0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right w:val="none" w:sz="0" w:space="0" w:color="auto"/>
            </w:tcBorders>
            <w:noWrap/>
            <w:hideMark/>
          </w:tcPr>
          <w:p w14:paraId="5B254758" w14:textId="4B894919" w:rsidR="00F66EA9" w:rsidRPr="0041227B" w:rsidRDefault="00224B51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5. Výzkum, vývoj a </w:t>
            </w:r>
            <w:r w:rsidR="00F66EA9"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inovace</w:t>
            </w:r>
          </w:p>
        </w:tc>
        <w:tc>
          <w:tcPr>
            <w:tcW w:w="3686" w:type="dxa"/>
            <w:noWrap/>
            <w:hideMark/>
          </w:tcPr>
          <w:p w14:paraId="402EE657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5.1 Excelentní výzkum a vývoj v prioritních oblastech veřejného zájmu ve zdravotnictví</w:t>
            </w:r>
          </w:p>
        </w:tc>
        <w:tc>
          <w:tcPr>
            <w:tcW w:w="3765" w:type="dxa"/>
          </w:tcPr>
          <w:p w14:paraId="62477C9B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školství, mládeže a tělovýchovy</w:t>
            </w:r>
          </w:p>
        </w:tc>
      </w:tr>
      <w:tr w:rsidR="00F66EA9" w:rsidRPr="001D4A68" w14:paraId="5E5D7862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4BB76B17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6943130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5.2 Podpora výzkumu a vývoje v podnicích a zavádění inovací do podnikové praxe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0E2FE47E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Ministertvo průmyslu a obchodu</w:t>
            </w:r>
          </w:p>
        </w:tc>
      </w:tr>
      <w:tr w:rsidR="00F66EA9" w:rsidRPr="001D4A68" w14:paraId="42D9EC7C" w14:textId="77777777" w:rsidTr="007E2555">
        <w:trPr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 w:val="restart"/>
            <w:tcBorders>
              <w:right w:val="none" w:sz="0" w:space="0" w:color="auto"/>
            </w:tcBorders>
            <w:noWrap/>
            <w:hideMark/>
          </w:tcPr>
          <w:p w14:paraId="42E033CC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0041227B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lastRenderedPageBreak/>
              <w:t>6. Zdraví a odolnost obyvatel</w:t>
            </w:r>
          </w:p>
        </w:tc>
        <w:tc>
          <w:tcPr>
            <w:tcW w:w="3686" w:type="dxa"/>
            <w:noWrap/>
            <w:hideMark/>
          </w:tcPr>
          <w:p w14:paraId="2E2FFE0A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6.1 Zvýšení odolnosti systému zdravotní péče</w:t>
            </w:r>
          </w:p>
        </w:tc>
        <w:tc>
          <w:tcPr>
            <w:tcW w:w="3765" w:type="dxa"/>
          </w:tcPr>
          <w:p w14:paraId="023192D0" w14:textId="77777777" w:rsidR="00F66EA9" w:rsidRPr="0041227B" w:rsidRDefault="00F66EA9" w:rsidP="00782C64">
            <w:pPr>
              <w:pStyle w:val="Titulek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zdravotnictví</w:t>
            </w:r>
          </w:p>
        </w:tc>
      </w:tr>
      <w:tr w:rsidR="00F66EA9" w:rsidRPr="001D4A68" w14:paraId="66964544" w14:textId="77777777" w:rsidTr="007E25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14:paraId="3D52305C" w14:textId="77777777" w:rsidR="00F66EA9" w:rsidRPr="0041227B" w:rsidRDefault="00F66EA9" w:rsidP="007E2555">
            <w:pPr>
              <w:pStyle w:val="Titulek"/>
              <w:jc w:val="left"/>
              <w:rPr>
                <w:rFonts w:ascii="Calibri" w:eastAsia="Times New Roman" w:hAnsi="Calibri" w:cs="Calibri"/>
                <w:bCs w:val="0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686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51605B4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6.2 Národní plán na posílení onkologické prevence a péče</w:t>
            </w:r>
          </w:p>
        </w:tc>
        <w:tc>
          <w:tcPr>
            <w:tcW w:w="3765" w:type="dxa"/>
            <w:tcBorders>
              <w:top w:val="none" w:sz="0" w:space="0" w:color="auto"/>
              <w:bottom w:val="none" w:sz="0" w:space="0" w:color="auto"/>
            </w:tcBorders>
          </w:tcPr>
          <w:p w14:paraId="08E57A6C" w14:textId="77777777" w:rsidR="00F66EA9" w:rsidRPr="0041227B" w:rsidRDefault="00F66EA9" w:rsidP="00782C64">
            <w:pPr>
              <w:pStyle w:val="Titulek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 w:val="0"/>
                <w:iCs w:val="0"/>
                <w:color w:val="000000"/>
                <w:sz w:val="22"/>
                <w:szCs w:val="22"/>
                <w:lang w:eastAsia="cs-CZ"/>
              </w:rPr>
            </w:pPr>
            <w:r w:rsidRPr="6C0C6B18">
              <w:rPr>
                <w:rFonts w:ascii="Calibri" w:eastAsia="Times New Roman" w:hAnsi="Calibri" w:cs="Calibri"/>
                <w:i w:val="0"/>
                <w:iCs w:val="0"/>
                <w:color w:val="000000" w:themeColor="text1"/>
                <w:sz w:val="22"/>
                <w:szCs w:val="22"/>
                <w:lang w:eastAsia="cs-CZ"/>
              </w:rPr>
              <w:t>Ministerstvo zdravotnictví</w:t>
            </w:r>
          </w:p>
        </w:tc>
      </w:tr>
    </w:tbl>
    <w:p w14:paraId="0230B32E" w14:textId="3D8218BD" w:rsidR="00F66EA9" w:rsidRDefault="00F66EA9" w:rsidP="00EA3CB7">
      <w:pPr>
        <w:pStyle w:val="Odstavecseseznamem"/>
        <w:spacing w:line="276" w:lineRule="auto"/>
        <w:ind w:left="708"/>
        <w:jc w:val="both"/>
        <w:rPr>
          <w:rFonts w:cs="Arial"/>
          <w:sz w:val="24"/>
          <w:szCs w:val="24"/>
        </w:rPr>
      </w:pPr>
    </w:p>
    <w:p w14:paraId="6356887A" w14:textId="0B5D97BF" w:rsidR="00F66EA9" w:rsidRDefault="00F66EA9" w:rsidP="00EA3CB7">
      <w:pPr>
        <w:pStyle w:val="Odstavecseseznamem"/>
        <w:spacing w:line="276" w:lineRule="auto"/>
        <w:ind w:left="708"/>
        <w:jc w:val="both"/>
        <w:rPr>
          <w:rFonts w:cs="Arial"/>
          <w:sz w:val="24"/>
          <w:szCs w:val="24"/>
        </w:rPr>
      </w:pPr>
    </w:p>
    <w:p w14:paraId="20932882" w14:textId="77777777" w:rsidR="00F66EA9" w:rsidRDefault="00F66EA9" w:rsidP="00EA3CB7">
      <w:pPr>
        <w:pStyle w:val="Odstavecseseznamem"/>
        <w:spacing w:line="276" w:lineRule="auto"/>
        <w:ind w:left="708"/>
        <w:jc w:val="both"/>
        <w:rPr>
          <w:rFonts w:cs="Arial"/>
          <w:sz w:val="24"/>
          <w:szCs w:val="24"/>
        </w:rPr>
      </w:pPr>
    </w:p>
    <w:p w14:paraId="6BBBD96A" w14:textId="77777777" w:rsidR="00DB4203" w:rsidRDefault="00DB4203" w:rsidP="00EA3CB7">
      <w:pPr>
        <w:pStyle w:val="Odstavecseseznamem"/>
        <w:spacing w:line="276" w:lineRule="auto"/>
        <w:ind w:left="708"/>
        <w:jc w:val="both"/>
        <w:rPr>
          <w:rFonts w:cs="Arial"/>
          <w:sz w:val="24"/>
          <w:szCs w:val="24"/>
        </w:rPr>
      </w:pPr>
    </w:p>
    <w:p w14:paraId="2090B76A" w14:textId="77777777" w:rsidR="00DB4203" w:rsidRDefault="00C07556" w:rsidP="00DB4203">
      <w:pPr>
        <w:pStyle w:val="Odstavecseseznamem"/>
        <w:numPr>
          <w:ilvl w:val="0"/>
          <w:numId w:val="12"/>
        </w:numPr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Základní principy NPO</w:t>
      </w:r>
      <w:r w:rsidR="00DB4203" w:rsidRPr="00DB4203">
        <w:rPr>
          <w:rFonts w:ascii="Calibri" w:eastAsia="Calibri" w:hAnsi="Calibri" w:cs="Calibri"/>
          <w:b/>
          <w:color w:val="002060"/>
          <w:sz w:val="28"/>
        </w:rPr>
        <w:t xml:space="preserve">, tzv. systém varovných signálů </w:t>
      </w:r>
      <w:r w:rsidR="002E5A2E">
        <w:rPr>
          <w:rFonts w:ascii="Calibri" w:eastAsia="Calibri" w:hAnsi="Calibri" w:cs="Calibri"/>
          <w:b/>
          <w:color w:val="002060"/>
          <w:sz w:val="28"/>
        </w:rPr>
        <w:t>„</w:t>
      </w:r>
      <w:r w:rsidR="00DB4203" w:rsidRPr="00DB4203">
        <w:rPr>
          <w:rFonts w:ascii="Calibri" w:eastAsia="Calibri" w:hAnsi="Calibri" w:cs="Calibri"/>
          <w:b/>
          <w:color w:val="002060"/>
          <w:sz w:val="28"/>
        </w:rPr>
        <w:t>Red Flags</w:t>
      </w:r>
      <w:r w:rsidR="002E5A2E">
        <w:rPr>
          <w:rFonts w:ascii="Calibri" w:eastAsia="Calibri" w:hAnsi="Calibri" w:cs="Calibri"/>
          <w:b/>
          <w:color w:val="002060"/>
          <w:sz w:val="28"/>
        </w:rPr>
        <w:t>“</w:t>
      </w:r>
      <w:r w:rsidR="00DB4203" w:rsidRPr="00DB4203">
        <w:rPr>
          <w:rFonts w:ascii="Calibri" w:eastAsia="Calibri" w:hAnsi="Calibri" w:cs="Calibri"/>
          <w:b/>
          <w:color w:val="002060"/>
          <w:sz w:val="28"/>
        </w:rPr>
        <w:t>:</w:t>
      </w:r>
    </w:p>
    <w:p w14:paraId="6AD91361" w14:textId="77777777" w:rsidR="00DB4203" w:rsidRPr="00DB4203" w:rsidRDefault="00DB4203" w:rsidP="00DB4203">
      <w:pPr>
        <w:pStyle w:val="Odstavecseseznamem"/>
        <w:ind w:left="644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24C96115" w14:textId="2038D09A" w:rsidR="008F305C" w:rsidRPr="004677D7" w:rsidRDefault="008F305C" w:rsidP="004677D7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8F305C">
        <w:rPr>
          <w:rFonts w:cs="Arial"/>
          <w:b/>
          <w:sz w:val="24"/>
          <w:szCs w:val="24"/>
        </w:rPr>
        <w:t>Principy a postupy výběru</w:t>
      </w:r>
      <w:r w:rsidRPr="008F305C">
        <w:rPr>
          <w:rFonts w:cs="Arial"/>
          <w:sz w:val="24"/>
          <w:szCs w:val="24"/>
        </w:rPr>
        <w:t xml:space="preserve"> a </w:t>
      </w:r>
      <w:r w:rsidR="009C4B6F">
        <w:rPr>
          <w:rFonts w:cs="Arial"/>
          <w:b/>
          <w:sz w:val="24"/>
          <w:szCs w:val="24"/>
        </w:rPr>
        <w:t>analýza</w:t>
      </w:r>
      <w:r w:rsidRPr="008F305C">
        <w:rPr>
          <w:rFonts w:cs="Arial"/>
          <w:b/>
          <w:sz w:val="24"/>
          <w:szCs w:val="24"/>
        </w:rPr>
        <w:t xml:space="preserve"> rizik</w:t>
      </w:r>
      <w:r w:rsidRPr="008F305C">
        <w:rPr>
          <w:rFonts w:cs="Arial"/>
          <w:sz w:val="24"/>
          <w:szCs w:val="24"/>
        </w:rPr>
        <w:t xml:space="preserve"> </w:t>
      </w:r>
      <w:r w:rsidR="00251CCF" w:rsidRPr="004677D7">
        <w:rPr>
          <w:rFonts w:cs="Arial"/>
          <w:b/>
          <w:sz w:val="24"/>
          <w:szCs w:val="24"/>
        </w:rPr>
        <w:t>operací</w:t>
      </w:r>
      <w:r w:rsidR="004677D7">
        <w:rPr>
          <w:rFonts w:cs="Arial"/>
          <w:b/>
          <w:sz w:val="24"/>
          <w:szCs w:val="24"/>
        </w:rPr>
        <w:t xml:space="preserve"> – </w:t>
      </w:r>
      <w:r w:rsidR="002E5A2E" w:rsidRPr="004677D7">
        <w:rPr>
          <w:rFonts w:cs="Arial"/>
          <w:sz w:val="24"/>
          <w:szCs w:val="24"/>
        </w:rPr>
        <w:t>musí být popsány a vysvětleny v </w:t>
      </w:r>
      <w:r w:rsidRPr="004677D7">
        <w:rPr>
          <w:rFonts w:cs="Arial"/>
          <w:sz w:val="24"/>
          <w:szCs w:val="24"/>
        </w:rPr>
        <w:t>interních postupech všech VK/SI.</w:t>
      </w:r>
      <w:r w:rsidR="00251CCF" w:rsidRPr="004677D7">
        <w:rPr>
          <w:rFonts w:cs="Arial"/>
          <w:sz w:val="24"/>
          <w:szCs w:val="24"/>
        </w:rPr>
        <w:t xml:space="preserve"> </w:t>
      </w:r>
      <w:r w:rsidR="00251CCF" w:rsidRPr="004677D7">
        <w:rPr>
          <w:rFonts w:cs="Arial"/>
          <w:i/>
          <w:sz w:val="24"/>
          <w:szCs w:val="24"/>
        </w:rPr>
        <w:t>(</w:t>
      </w:r>
      <w:r w:rsidR="007E584B" w:rsidRPr="004677D7">
        <w:rPr>
          <w:rFonts w:cs="Arial"/>
          <w:i/>
          <w:sz w:val="24"/>
          <w:szCs w:val="24"/>
        </w:rPr>
        <w:t>O</w:t>
      </w:r>
      <w:r w:rsidR="00251CCF" w:rsidRPr="004677D7">
        <w:rPr>
          <w:rFonts w:cs="Arial"/>
          <w:i/>
          <w:sz w:val="24"/>
          <w:szCs w:val="24"/>
        </w:rPr>
        <w:t xml:space="preserve">perace = </w:t>
      </w:r>
      <w:r w:rsidR="007E584B" w:rsidRPr="004677D7">
        <w:rPr>
          <w:rFonts w:cs="Arial"/>
          <w:i/>
          <w:sz w:val="24"/>
          <w:szCs w:val="24"/>
        </w:rPr>
        <w:t xml:space="preserve">souhrnné označení pro projekt, smlouvu (veřejnou zakázku), opatření nebo skupinu projektů, které byly vybrány poskytovatelem podpory/zadavatelem veřejné zakázky v souladu s kritérii </w:t>
      </w:r>
      <w:r w:rsidR="00F75157">
        <w:rPr>
          <w:rFonts w:cs="Arial"/>
          <w:i/>
          <w:sz w:val="24"/>
          <w:szCs w:val="24"/>
        </w:rPr>
        <w:t>pro </w:t>
      </w:r>
      <w:r w:rsidR="007E584B" w:rsidRPr="004677D7">
        <w:rPr>
          <w:rFonts w:cs="Arial"/>
          <w:i/>
          <w:sz w:val="24"/>
          <w:szCs w:val="24"/>
        </w:rPr>
        <w:t>dotyčný program/dotyčnou zadávací dokumentaci a které přispívají k dosažení cílů reformy/investice, k níž se vztahují. Operací je také finanční nástroj.</w:t>
      </w:r>
      <w:r w:rsidR="00251CCF" w:rsidRPr="004677D7">
        <w:rPr>
          <w:rFonts w:cs="Arial"/>
          <w:i/>
          <w:sz w:val="24"/>
          <w:szCs w:val="24"/>
        </w:rPr>
        <w:t>)</w:t>
      </w:r>
    </w:p>
    <w:p w14:paraId="5C9E2B62" w14:textId="4AA19DA3" w:rsidR="002E5A2E" w:rsidRDefault="002E5A2E" w:rsidP="002E5A2E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2E5A2E">
        <w:rPr>
          <w:rFonts w:cs="Arial"/>
          <w:b/>
          <w:sz w:val="24"/>
          <w:szCs w:val="24"/>
        </w:rPr>
        <w:t>Obecné principy</w:t>
      </w:r>
      <w:r>
        <w:rPr>
          <w:rFonts w:cs="Arial"/>
          <w:sz w:val="24"/>
          <w:szCs w:val="24"/>
        </w:rPr>
        <w:t xml:space="preserve"> uvedené v metodickém pokynu (dále jen „MP“) </w:t>
      </w:r>
      <w:r w:rsidRPr="002E5A2E">
        <w:rPr>
          <w:rFonts w:cs="Arial"/>
          <w:b/>
          <w:sz w:val="24"/>
          <w:szCs w:val="24"/>
        </w:rPr>
        <w:t>„Red Flags“</w:t>
      </w:r>
      <w:r w:rsidR="00F75157">
        <w:rPr>
          <w:rFonts w:cs="Arial"/>
          <w:sz w:val="24"/>
          <w:szCs w:val="24"/>
        </w:rPr>
        <w:t>, které </w:t>
      </w:r>
      <w:r w:rsidRPr="002E5A2E">
        <w:rPr>
          <w:rFonts w:cs="Arial"/>
          <w:sz w:val="24"/>
          <w:szCs w:val="24"/>
        </w:rPr>
        <w:t xml:space="preserve">vychází z </w:t>
      </w:r>
      <w:r w:rsidR="005E144F">
        <w:rPr>
          <w:rFonts w:cs="Arial"/>
          <w:sz w:val="24"/>
          <w:szCs w:val="24"/>
        </w:rPr>
        <w:t>n</w:t>
      </w:r>
      <w:r w:rsidRPr="002E5A2E">
        <w:rPr>
          <w:rFonts w:cs="Arial"/>
          <w:sz w:val="24"/>
          <w:szCs w:val="24"/>
        </w:rPr>
        <w:t xml:space="preserve">ařízení </w:t>
      </w:r>
      <w:r w:rsidR="005E144F">
        <w:rPr>
          <w:rFonts w:cs="Arial"/>
          <w:sz w:val="24"/>
          <w:szCs w:val="24"/>
        </w:rPr>
        <w:t xml:space="preserve">o </w:t>
      </w:r>
      <w:r w:rsidRPr="002E5A2E">
        <w:rPr>
          <w:rFonts w:cs="Arial"/>
          <w:sz w:val="24"/>
          <w:szCs w:val="24"/>
        </w:rPr>
        <w:t>RRF</w:t>
      </w:r>
      <w:r>
        <w:rPr>
          <w:rFonts w:cs="Arial"/>
          <w:sz w:val="24"/>
          <w:szCs w:val="24"/>
        </w:rPr>
        <w:t>,</w:t>
      </w:r>
      <w:r w:rsidRPr="002E5A2E">
        <w:rPr>
          <w:rFonts w:cs="Arial"/>
          <w:sz w:val="24"/>
          <w:szCs w:val="24"/>
        </w:rPr>
        <w:t xml:space="preserve"> musí být vždy u v</w:t>
      </w:r>
      <w:r w:rsidR="006A1D42">
        <w:rPr>
          <w:rFonts w:cs="Arial"/>
          <w:sz w:val="24"/>
          <w:szCs w:val="24"/>
        </w:rPr>
        <w:t>šech operací dodrženy, a to i </w:t>
      </w:r>
      <w:r w:rsidR="00F75157">
        <w:rPr>
          <w:rFonts w:cs="Arial"/>
          <w:sz w:val="24"/>
          <w:szCs w:val="24"/>
        </w:rPr>
        <w:t>v </w:t>
      </w:r>
      <w:r w:rsidRPr="002E5A2E">
        <w:rPr>
          <w:rFonts w:cs="Arial"/>
          <w:sz w:val="24"/>
          <w:szCs w:val="24"/>
        </w:rPr>
        <w:t>případě, že daná operace byla zahájena před účinností tohoto MP.</w:t>
      </w:r>
    </w:p>
    <w:p w14:paraId="3AF336C1" w14:textId="77777777" w:rsidR="008F305C" w:rsidRDefault="008F305C" w:rsidP="008F305C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DB4203">
        <w:rPr>
          <w:rFonts w:cs="Arial"/>
          <w:b/>
          <w:sz w:val="24"/>
          <w:szCs w:val="24"/>
        </w:rPr>
        <w:t>Střet zájmů</w:t>
      </w:r>
      <w:r w:rsidRPr="00DB4203">
        <w:rPr>
          <w:rFonts w:cs="Arial"/>
          <w:sz w:val="24"/>
          <w:szCs w:val="24"/>
        </w:rPr>
        <w:t xml:space="preserve"> – ochrana finančních zájmů EU, důsledné sledování a zabránění střetu zájmů.</w:t>
      </w:r>
    </w:p>
    <w:p w14:paraId="1F885006" w14:textId="77777777" w:rsidR="002E5A2E" w:rsidRPr="002E5A2E" w:rsidRDefault="002E5A2E" w:rsidP="002E5A2E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2E5A2E">
        <w:rPr>
          <w:rFonts w:cs="Arial"/>
          <w:b/>
          <w:sz w:val="24"/>
          <w:szCs w:val="24"/>
        </w:rPr>
        <w:t>Skuteční majitelé</w:t>
      </w:r>
      <w:r>
        <w:rPr>
          <w:rFonts w:cs="Arial"/>
          <w:sz w:val="24"/>
          <w:szCs w:val="24"/>
        </w:rPr>
        <w:t xml:space="preserve"> – </w:t>
      </w:r>
      <w:r w:rsidRPr="002E5A2E">
        <w:rPr>
          <w:rFonts w:cs="Arial"/>
          <w:sz w:val="24"/>
          <w:szCs w:val="24"/>
        </w:rPr>
        <w:t>VK je odpovědný za nastavení takového systému, který efektivně znemožní, aby byla přiznána podpora</w:t>
      </w:r>
      <w:r w:rsidR="004677D7">
        <w:rPr>
          <w:rFonts w:cs="Arial"/>
          <w:sz w:val="24"/>
          <w:szCs w:val="24"/>
        </w:rPr>
        <w:t xml:space="preserve"> žadateli, který nemá zapsány v </w:t>
      </w:r>
      <w:r w:rsidRPr="002E5A2E">
        <w:rPr>
          <w:rFonts w:cs="Arial"/>
          <w:sz w:val="24"/>
          <w:szCs w:val="24"/>
        </w:rPr>
        <w:t xml:space="preserve">evidenci skutečných majitelů </w:t>
      </w:r>
      <w:r w:rsidR="004677D7">
        <w:rPr>
          <w:rFonts w:cs="Arial"/>
          <w:sz w:val="24"/>
          <w:szCs w:val="24"/>
        </w:rPr>
        <w:t xml:space="preserve">jeho </w:t>
      </w:r>
      <w:r w:rsidRPr="002E5A2E">
        <w:rPr>
          <w:rFonts w:cs="Arial"/>
          <w:sz w:val="24"/>
          <w:szCs w:val="24"/>
        </w:rPr>
        <w:t>skutečné majitele dle zákona č. 37/2021 Sb.</w:t>
      </w:r>
    </w:p>
    <w:p w14:paraId="4B72BBB6" w14:textId="77777777" w:rsidR="00DB4203" w:rsidRDefault="00DB4203" w:rsidP="00DB4203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DB4203">
        <w:rPr>
          <w:rFonts w:cs="Arial"/>
          <w:b/>
          <w:sz w:val="24"/>
          <w:szCs w:val="24"/>
        </w:rPr>
        <w:t>Adicionalita</w:t>
      </w:r>
      <w:r w:rsidRPr="00DB4203">
        <w:rPr>
          <w:rFonts w:cs="Arial"/>
          <w:sz w:val="24"/>
          <w:szCs w:val="24"/>
        </w:rPr>
        <w:t xml:space="preserve"> – zákaz dvojího financování, projekt může být financován z různých zdrojů (národní, ESIF, NPO…), ale jeden náklad nesmí být proplacen dvakrát.</w:t>
      </w:r>
    </w:p>
    <w:p w14:paraId="0B98248A" w14:textId="77777777" w:rsidR="002E5A2E" w:rsidRPr="002E5A2E" w:rsidRDefault="002E5A2E" w:rsidP="002E5A2E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b/>
          <w:sz w:val="24"/>
          <w:szCs w:val="24"/>
        </w:rPr>
      </w:pPr>
      <w:r w:rsidRPr="002E5A2E">
        <w:rPr>
          <w:rFonts w:cs="Arial"/>
          <w:b/>
          <w:sz w:val="24"/>
          <w:szCs w:val="24"/>
        </w:rPr>
        <w:t>Vyloučení rizika podvodů a korupce</w:t>
      </w:r>
      <w:r>
        <w:rPr>
          <w:rFonts w:cs="Arial"/>
          <w:b/>
          <w:sz w:val="24"/>
          <w:szCs w:val="24"/>
        </w:rPr>
        <w:t xml:space="preserve"> – </w:t>
      </w:r>
      <w:r w:rsidRPr="002E5A2E">
        <w:rPr>
          <w:rFonts w:cs="Arial"/>
          <w:sz w:val="24"/>
          <w:szCs w:val="24"/>
        </w:rPr>
        <w:t xml:space="preserve">VK </w:t>
      </w:r>
      <w:r w:rsidR="004B7AEB" w:rsidRPr="000F1A6E">
        <w:rPr>
          <w:rFonts w:cstheme="minorHAnsi"/>
          <w:sz w:val="24"/>
          <w:szCs w:val="24"/>
        </w:rPr>
        <w:t>musí</w:t>
      </w:r>
      <w:r w:rsidRPr="000F1A6E">
        <w:rPr>
          <w:rFonts w:cstheme="minorHAnsi"/>
          <w:sz w:val="24"/>
          <w:szCs w:val="24"/>
        </w:rPr>
        <w:t xml:space="preserve"> efektivně bránit podvodům a možné kor</w:t>
      </w:r>
      <w:r w:rsidR="004B7AEB" w:rsidRPr="000F1A6E">
        <w:rPr>
          <w:rFonts w:cstheme="minorHAnsi"/>
          <w:sz w:val="24"/>
          <w:szCs w:val="24"/>
        </w:rPr>
        <w:t>upci, a při jejich odhalení musí</w:t>
      </w:r>
      <w:r w:rsidRPr="000F1A6E">
        <w:rPr>
          <w:rFonts w:cstheme="minorHAnsi"/>
          <w:sz w:val="24"/>
          <w:szCs w:val="24"/>
        </w:rPr>
        <w:t xml:space="preserve"> veškeré podezřelé aktivity oznamovat a dále spolupracovat na jejich prošetření a </w:t>
      </w:r>
      <w:r w:rsidRPr="000F1A6E">
        <w:rPr>
          <w:sz w:val="24"/>
          <w:szCs w:val="24"/>
        </w:rPr>
        <w:t>dále sledovat i ostatní nesrovnalosti.</w:t>
      </w:r>
    </w:p>
    <w:p w14:paraId="66BE796E" w14:textId="77777777" w:rsidR="002E5A2E" w:rsidRPr="002E5A2E" w:rsidRDefault="002E5A2E" w:rsidP="002E5A2E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Sledování a kontrola způsobilosti výdajů na úrovni operace – </w:t>
      </w:r>
      <w:r w:rsidR="004677D7">
        <w:rPr>
          <w:rFonts w:cs="Arial"/>
          <w:sz w:val="24"/>
          <w:szCs w:val="24"/>
        </w:rPr>
        <w:t>VK/</w:t>
      </w:r>
      <w:r w:rsidRPr="002E5A2E">
        <w:rPr>
          <w:rFonts w:cs="Arial"/>
          <w:sz w:val="24"/>
          <w:szCs w:val="24"/>
        </w:rPr>
        <w:t>SI je odpovědný za nastavení takového kontrolního systé</w:t>
      </w:r>
      <w:r>
        <w:rPr>
          <w:rFonts w:cs="Arial"/>
          <w:sz w:val="24"/>
          <w:szCs w:val="24"/>
        </w:rPr>
        <w:t>mu, který bude před vykázáním a </w:t>
      </w:r>
      <w:r w:rsidRPr="002E5A2E">
        <w:rPr>
          <w:rFonts w:cs="Arial"/>
          <w:sz w:val="24"/>
          <w:szCs w:val="24"/>
        </w:rPr>
        <w:t xml:space="preserve">proplacením v rámci NPO schopen ověřit věcnou způsobilost výdajů, jejich přiměřenost, časovou způsobilost a jejich náležité vykazování.  </w:t>
      </w:r>
    </w:p>
    <w:p w14:paraId="34454CC0" w14:textId="77777777" w:rsidR="00DB4203" w:rsidRPr="00DB4203" w:rsidRDefault="00DB4203" w:rsidP="00DB4203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DB4203">
        <w:rPr>
          <w:rFonts w:cs="Arial"/>
          <w:sz w:val="24"/>
          <w:szCs w:val="24"/>
        </w:rPr>
        <w:t xml:space="preserve">Podpora z RRF </w:t>
      </w:r>
      <w:r w:rsidRPr="00DB4203">
        <w:rPr>
          <w:rFonts w:cs="Arial"/>
          <w:b/>
          <w:sz w:val="24"/>
          <w:szCs w:val="24"/>
        </w:rPr>
        <w:t>nesmí nahrazovat opakující se výdaje</w:t>
      </w:r>
      <w:r w:rsidRPr="00DB4203">
        <w:rPr>
          <w:rFonts w:cs="Arial"/>
          <w:sz w:val="24"/>
          <w:szCs w:val="24"/>
        </w:rPr>
        <w:t xml:space="preserve"> rozpočtu členského státu.</w:t>
      </w:r>
    </w:p>
    <w:p w14:paraId="619E28C8" w14:textId="77777777" w:rsidR="00DB4203" w:rsidRDefault="00DB4203" w:rsidP="003B3614">
      <w:pPr>
        <w:pStyle w:val="Odstavecseseznamem"/>
        <w:numPr>
          <w:ilvl w:val="0"/>
          <w:numId w:val="31"/>
        </w:numPr>
        <w:spacing w:line="276" w:lineRule="auto"/>
        <w:jc w:val="both"/>
        <w:rPr>
          <w:rFonts w:cs="Arial"/>
          <w:sz w:val="24"/>
          <w:szCs w:val="24"/>
        </w:rPr>
      </w:pPr>
      <w:r w:rsidRPr="00DB4203">
        <w:rPr>
          <w:rFonts w:cs="Arial"/>
          <w:b/>
          <w:sz w:val="24"/>
          <w:szCs w:val="24"/>
        </w:rPr>
        <w:t>DNSH</w:t>
      </w:r>
      <w:r w:rsidRPr="00DB4203">
        <w:rPr>
          <w:rFonts w:cs="Arial"/>
          <w:sz w:val="24"/>
          <w:szCs w:val="24"/>
        </w:rPr>
        <w:t xml:space="preserve"> – z RRF mohou být financovány pouze výdaje, které dodrží zásadu „významně nepoškozovat životní prostředí</w:t>
      </w:r>
      <w:r w:rsidR="003B3614">
        <w:rPr>
          <w:rFonts w:cs="Arial"/>
          <w:sz w:val="24"/>
          <w:szCs w:val="24"/>
        </w:rPr>
        <w:t>“</w:t>
      </w:r>
      <w:r w:rsidRPr="00DB4203">
        <w:rPr>
          <w:rFonts w:cs="Arial"/>
          <w:sz w:val="24"/>
          <w:szCs w:val="24"/>
        </w:rPr>
        <w:t xml:space="preserve"> (</w:t>
      </w:r>
      <w:r w:rsidR="003B3614">
        <w:rPr>
          <w:rFonts w:cs="Arial"/>
          <w:sz w:val="24"/>
          <w:szCs w:val="24"/>
        </w:rPr>
        <w:t>„</w:t>
      </w:r>
      <w:r w:rsidR="003B3614" w:rsidRPr="000F1A6E">
        <w:rPr>
          <w:rFonts w:cs="Arial"/>
          <w:b/>
          <w:sz w:val="24"/>
          <w:szCs w:val="24"/>
        </w:rPr>
        <w:t>D</w:t>
      </w:r>
      <w:r w:rsidR="003B3614">
        <w:rPr>
          <w:rFonts w:cs="Arial"/>
          <w:sz w:val="24"/>
          <w:szCs w:val="24"/>
        </w:rPr>
        <w:t xml:space="preserve">o </w:t>
      </w:r>
      <w:r w:rsidR="003B3614" w:rsidRPr="000F1A6E">
        <w:rPr>
          <w:rFonts w:cs="Arial"/>
          <w:b/>
          <w:sz w:val="24"/>
          <w:szCs w:val="24"/>
        </w:rPr>
        <w:t>N</w:t>
      </w:r>
      <w:r w:rsidR="003B3614">
        <w:rPr>
          <w:rFonts w:cs="Arial"/>
          <w:sz w:val="24"/>
          <w:szCs w:val="24"/>
        </w:rPr>
        <w:t xml:space="preserve">o </w:t>
      </w:r>
      <w:r w:rsidR="003B3614" w:rsidRPr="000F1A6E">
        <w:rPr>
          <w:rFonts w:cs="Arial"/>
          <w:b/>
          <w:sz w:val="24"/>
          <w:szCs w:val="24"/>
        </w:rPr>
        <w:t>S</w:t>
      </w:r>
      <w:r w:rsidR="003B3614">
        <w:rPr>
          <w:rFonts w:cs="Arial"/>
          <w:sz w:val="24"/>
          <w:szCs w:val="24"/>
        </w:rPr>
        <w:t xml:space="preserve">ignificant </w:t>
      </w:r>
      <w:r w:rsidR="003B3614" w:rsidRPr="000F1A6E">
        <w:rPr>
          <w:rFonts w:cs="Arial"/>
          <w:b/>
          <w:sz w:val="24"/>
          <w:szCs w:val="24"/>
        </w:rPr>
        <w:t>H</w:t>
      </w:r>
      <w:r w:rsidR="003B3614">
        <w:rPr>
          <w:rFonts w:cs="Arial"/>
          <w:sz w:val="24"/>
          <w:szCs w:val="24"/>
        </w:rPr>
        <w:t>arm“</w:t>
      </w:r>
      <w:r w:rsidRPr="00DB4203">
        <w:rPr>
          <w:rFonts w:cs="Arial"/>
          <w:sz w:val="24"/>
          <w:szCs w:val="24"/>
        </w:rPr>
        <w:t>).</w:t>
      </w:r>
    </w:p>
    <w:p w14:paraId="7862E2F2" w14:textId="77777777" w:rsidR="00BC3560" w:rsidRPr="00DB4203" w:rsidRDefault="00BC3560" w:rsidP="00BC3560">
      <w:pPr>
        <w:pStyle w:val="Odstavecseseznamem"/>
        <w:spacing w:line="276" w:lineRule="auto"/>
        <w:ind w:left="1428"/>
        <w:jc w:val="both"/>
        <w:rPr>
          <w:rFonts w:cs="Arial"/>
          <w:sz w:val="24"/>
          <w:szCs w:val="24"/>
        </w:rPr>
      </w:pPr>
    </w:p>
    <w:p w14:paraId="16AEFEE1" w14:textId="77777777" w:rsidR="00B57781" w:rsidRDefault="00B57781" w:rsidP="00C5104E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r w:rsidRPr="00B57781">
        <w:rPr>
          <w:rFonts w:eastAsia="Calibri"/>
          <w:b/>
          <w:sz w:val="36"/>
        </w:rPr>
        <w:lastRenderedPageBreak/>
        <w:t>C/</w:t>
      </w:r>
      <w:r>
        <w:rPr>
          <w:rFonts w:eastAsia="Calibri"/>
          <w:b/>
          <w:sz w:val="36"/>
        </w:rPr>
        <w:t xml:space="preserve"> NPO – finanční toky</w:t>
      </w:r>
    </w:p>
    <w:p w14:paraId="63298C5B" w14:textId="77777777" w:rsidR="00B57781" w:rsidRDefault="00B57781" w:rsidP="00EA3CB7">
      <w:pPr>
        <w:pStyle w:val="Odstavecseseznamem"/>
        <w:numPr>
          <w:ilvl w:val="0"/>
          <w:numId w:val="13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E722E7">
        <w:rPr>
          <w:rFonts w:ascii="Calibri" w:eastAsia="Calibri" w:hAnsi="Calibri" w:cs="Calibri"/>
          <w:b/>
          <w:color w:val="002060"/>
          <w:sz w:val="28"/>
        </w:rPr>
        <w:t>Předfinancování prostředků ze státního rozpočtu:</w:t>
      </w:r>
    </w:p>
    <w:p w14:paraId="60CC2339" w14:textId="6513DA9E" w:rsidR="00EA3CB7" w:rsidRDefault="00EA3CB7" w:rsidP="00FB40FB">
      <w:pPr>
        <w:pStyle w:val="Odstavecseseznamem"/>
        <w:overflowPunct w:val="0"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cs="Arial"/>
          <w:sz w:val="24"/>
          <w:szCs w:val="24"/>
        </w:rPr>
      </w:pPr>
      <w:r w:rsidRPr="00EA3CB7">
        <w:rPr>
          <w:rFonts w:cs="Arial"/>
          <w:sz w:val="24"/>
          <w:szCs w:val="24"/>
        </w:rPr>
        <w:t>VK je odpo</w:t>
      </w:r>
      <w:r w:rsidR="007D00A8">
        <w:rPr>
          <w:rFonts w:cs="Arial"/>
          <w:sz w:val="24"/>
          <w:szCs w:val="24"/>
        </w:rPr>
        <w:t>vědný za zajištění prostředků státního rozpočtu (dále jen „SR“) na </w:t>
      </w:r>
      <w:r w:rsidRPr="00EA3CB7">
        <w:rPr>
          <w:rFonts w:cs="Arial"/>
          <w:sz w:val="24"/>
          <w:szCs w:val="24"/>
        </w:rPr>
        <w:t xml:space="preserve">předfinancování výdajů z RRF. Prostředky jsou souvztažně v příjmech a výdajích vedeny s číslem nástroje pro NPO stanoveným MF. </w:t>
      </w:r>
      <w:bookmarkStart w:id="2" w:name="_Hlk89875948"/>
      <w:r w:rsidRPr="00EA3CB7">
        <w:rPr>
          <w:rFonts w:cs="Arial"/>
          <w:sz w:val="24"/>
          <w:szCs w:val="24"/>
        </w:rPr>
        <w:t xml:space="preserve">VK/SI/příjemce podpory využívá peněžní prostředky SR na předfinancování nebo refundaci projektů </w:t>
      </w:r>
      <w:r w:rsidR="007D00A8">
        <w:rPr>
          <w:rFonts w:cs="Arial"/>
          <w:sz w:val="24"/>
          <w:szCs w:val="24"/>
        </w:rPr>
        <w:t>a veřejných zakázek, investic a </w:t>
      </w:r>
      <w:r w:rsidRPr="00EA3CB7">
        <w:rPr>
          <w:rFonts w:cs="Arial"/>
          <w:sz w:val="24"/>
          <w:szCs w:val="24"/>
        </w:rPr>
        <w:t xml:space="preserve">reforem v souladu s NPO a jeho komponentami. </w:t>
      </w:r>
    </w:p>
    <w:p w14:paraId="45B6C227" w14:textId="77777777" w:rsidR="000F1A6E" w:rsidRPr="00EA3CB7" w:rsidRDefault="000F1A6E" w:rsidP="00FB40FB">
      <w:pPr>
        <w:pStyle w:val="Odstavecseseznamem"/>
        <w:overflowPunct w:val="0"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cs="Arial"/>
          <w:sz w:val="24"/>
          <w:szCs w:val="24"/>
        </w:rPr>
      </w:pPr>
    </w:p>
    <w:bookmarkEnd w:id="2"/>
    <w:p w14:paraId="02FE9A15" w14:textId="26ED0ABD" w:rsidR="007D00A8" w:rsidRPr="00BC3560" w:rsidRDefault="00B57781" w:rsidP="00BC3560">
      <w:pPr>
        <w:pStyle w:val="Odstavecseseznamem"/>
        <w:numPr>
          <w:ilvl w:val="0"/>
          <w:numId w:val="13"/>
        </w:numPr>
        <w:spacing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9060F5">
        <w:rPr>
          <w:rFonts w:ascii="Calibri" w:eastAsia="Calibri" w:hAnsi="Calibri" w:cs="Calibri"/>
          <w:b/>
          <w:color w:val="002060"/>
          <w:sz w:val="28"/>
        </w:rPr>
        <w:t>Režim souhrnné žádost</w:t>
      </w:r>
      <w:r w:rsidR="00B07209">
        <w:rPr>
          <w:rFonts w:ascii="Calibri" w:eastAsia="Calibri" w:hAnsi="Calibri" w:cs="Calibri"/>
          <w:b/>
          <w:color w:val="002060"/>
          <w:sz w:val="28"/>
        </w:rPr>
        <w:t>i</w:t>
      </w:r>
      <w:r w:rsidRPr="009060F5">
        <w:rPr>
          <w:rFonts w:ascii="Calibri" w:eastAsia="Calibri" w:hAnsi="Calibri" w:cs="Calibri"/>
          <w:b/>
          <w:color w:val="002060"/>
          <w:sz w:val="28"/>
        </w:rPr>
        <w:t xml:space="preserve"> o výplatu fin</w:t>
      </w:r>
      <w:r w:rsidR="00FB40FB">
        <w:rPr>
          <w:rFonts w:ascii="Calibri" w:eastAsia="Calibri" w:hAnsi="Calibri" w:cs="Calibri"/>
          <w:b/>
          <w:color w:val="002060"/>
          <w:sz w:val="28"/>
        </w:rPr>
        <w:t>ančních</w:t>
      </w:r>
      <w:r w:rsidRPr="009060F5">
        <w:rPr>
          <w:rFonts w:ascii="Calibri" w:eastAsia="Calibri" w:hAnsi="Calibri" w:cs="Calibri"/>
          <w:b/>
          <w:color w:val="002060"/>
          <w:sz w:val="28"/>
        </w:rPr>
        <w:t xml:space="preserve"> </w:t>
      </w:r>
      <w:r w:rsidR="00027AD1" w:rsidRPr="009060F5">
        <w:rPr>
          <w:rFonts w:ascii="Calibri" w:eastAsia="Calibri" w:hAnsi="Calibri" w:cs="Calibri"/>
          <w:b/>
          <w:color w:val="002060"/>
          <w:sz w:val="28"/>
        </w:rPr>
        <w:t>prostředků</w:t>
      </w:r>
      <w:r w:rsidRPr="009060F5">
        <w:rPr>
          <w:rFonts w:ascii="Calibri" w:eastAsia="Calibri" w:hAnsi="Calibri" w:cs="Calibri"/>
          <w:b/>
          <w:color w:val="002060"/>
          <w:sz w:val="28"/>
        </w:rPr>
        <w:t xml:space="preserve"> </w:t>
      </w:r>
      <w:r w:rsidR="00027AD1" w:rsidRPr="009060F5">
        <w:rPr>
          <w:rFonts w:ascii="Calibri" w:eastAsia="Calibri" w:hAnsi="Calibri" w:cs="Calibri"/>
          <w:b/>
          <w:color w:val="002060"/>
          <w:sz w:val="28"/>
        </w:rPr>
        <w:t>EK</w:t>
      </w:r>
      <w:r w:rsidRPr="009060F5">
        <w:rPr>
          <w:rFonts w:ascii="Calibri" w:eastAsia="Calibri" w:hAnsi="Calibri" w:cs="Calibri"/>
          <w:b/>
          <w:color w:val="002060"/>
          <w:sz w:val="28"/>
        </w:rPr>
        <w:t>:</w:t>
      </w:r>
    </w:p>
    <w:p w14:paraId="7C69CC4D" w14:textId="77777777" w:rsidR="007D00A8" w:rsidRDefault="009060F5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  <w:r w:rsidRPr="009060F5">
        <w:rPr>
          <w:rFonts w:cs="Arial"/>
          <w:sz w:val="24"/>
          <w:szCs w:val="24"/>
        </w:rPr>
        <w:t>NPO ČR má milníky a cíle rozloženy do 9 souhrnných žádostí o výplatu finančních prostředků. Je nutné, aby byly splněny všechny milníky a cíle v dané žádosti o platbu</w:t>
      </w:r>
      <w:r w:rsidR="00555D67">
        <w:rPr>
          <w:rFonts w:cs="Arial"/>
          <w:sz w:val="24"/>
          <w:szCs w:val="24"/>
        </w:rPr>
        <w:t xml:space="preserve">. </w:t>
      </w:r>
    </w:p>
    <w:p w14:paraId="01CF9A6B" w14:textId="77777777" w:rsidR="007D00A8" w:rsidRDefault="007D00A8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</w:p>
    <w:p w14:paraId="1463A968" w14:textId="2A5E4047" w:rsidR="00F84F72" w:rsidRDefault="00555D67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Až</w:t>
      </w:r>
      <w:r w:rsidR="007D00A8">
        <w:rPr>
          <w:rFonts w:cs="Arial"/>
          <w:sz w:val="24"/>
          <w:szCs w:val="24"/>
        </w:rPr>
        <w:t> </w:t>
      </w:r>
      <w:r>
        <w:rPr>
          <w:rFonts w:cs="Arial"/>
          <w:sz w:val="24"/>
          <w:szCs w:val="24"/>
        </w:rPr>
        <w:t>v</w:t>
      </w:r>
      <w:r w:rsidR="009060F5" w:rsidRPr="009060F5">
        <w:rPr>
          <w:rFonts w:cs="Arial"/>
          <w:sz w:val="24"/>
          <w:szCs w:val="24"/>
        </w:rPr>
        <w:t> případě splnění příslušných milníků a cílů</w:t>
      </w:r>
      <w:r w:rsidR="007D00A8">
        <w:rPr>
          <w:rFonts w:cs="Arial"/>
          <w:sz w:val="24"/>
          <w:szCs w:val="24"/>
        </w:rPr>
        <w:t xml:space="preserve"> v rámci půlročních tranší</w:t>
      </w:r>
      <w:r w:rsidR="00D27875">
        <w:rPr>
          <w:rFonts w:cs="Arial"/>
          <w:sz w:val="24"/>
          <w:szCs w:val="24"/>
        </w:rPr>
        <w:t>/balíčků, pak</w:t>
      </w:r>
      <w:r w:rsidR="009060F5" w:rsidRPr="009060F5">
        <w:rPr>
          <w:rFonts w:cs="Arial"/>
          <w:sz w:val="24"/>
          <w:szCs w:val="24"/>
        </w:rPr>
        <w:t xml:space="preserve"> může být ze strany ČR žádost o platbu předložena EK.</w:t>
      </w:r>
      <w:r w:rsidR="00C07556">
        <w:rPr>
          <w:rFonts w:cs="Arial"/>
          <w:sz w:val="24"/>
          <w:szCs w:val="24"/>
        </w:rPr>
        <w:t xml:space="preserve"> Žádo</w:t>
      </w:r>
      <w:r w:rsidR="007D00A8">
        <w:rPr>
          <w:rFonts w:cs="Arial"/>
          <w:sz w:val="24"/>
          <w:szCs w:val="24"/>
        </w:rPr>
        <w:t>st o souhrnnou platbu podává DU </w:t>
      </w:r>
      <w:r w:rsidR="00C07556">
        <w:rPr>
          <w:rFonts w:cs="Arial"/>
          <w:sz w:val="24"/>
          <w:szCs w:val="24"/>
        </w:rPr>
        <w:t>NPO.</w:t>
      </w:r>
    </w:p>
    <w:p w14:paraId="4E66A68B" w14:textId="77777777" w:rsidR="00C675DB" w:rsidRDefault="00C675DB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</w:p>
    <w:p w14:paraId="530FEFF9" w14:textId="77777777" w:rsidR="00555D67" w:rsidRDefault="00C675DB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  <w:r w:rsidRPr="00C675DB">
        <w:rPr>
          <w:rFonts w:cs="Arial"/>
          <w:sz w:val="24"/>
          <w:szCs w:val="24"/>
        </w:rPr>
        <w:t>Provozní ujednání k NPO (OA -</w:t>
      </w:r>
      <w:r>
        <w:rPr>
          <w:rFonts w:cs="Arial"/>
          <w:sz w:val="24"/>
          <w:szCs w:val="24"/>
        </w:rPr>
        <w:t xml:space="preserve"> Operational Arrangement) </w:t>
      </w:r>
      <w:r w:rsidRPr="00C675DB">
        <w:rPr>
          <w:rFonts w:cs="Arial"/>
          <w:sz w:val="24"/>
          <w:szCs w:val="24"/>
        </w:rPr>
        <w:t>popisuje monitorovací kroky, které mají vést ke splnění re</w:t>
      </w:r>
      <w:r>
        <w:rPr>
          <w:rFonts w:cs="Arial"/>
          <w:sz w:val="24"/>
          <w:szCs w:val="24"/>
        </w:rPr>
        <w:t>forem a investic, charakterizuje</w:t>
      </w:r>
      <w:r w:rsidR="007D00A8">
        <w:rPr>
          <w:rFonts w:cs="Arial"/>
          <w:sz w:val="24"/>
          <w:szCs w:val="24"/>
        </w:rPr>
        <w:t xml:space="preserve"> jednotlivé milníky a cíle a </w:t>
      </w:r>
      <w:r w:rsidRPr="00C675DB">
        <w:rPr>
          <w:rFonts w:cs="Arial"/>
          <w:sz w:val="24"/>
          <w:szCs w:val="24"/>
        </w:rPr>
        <w:t>určuj</w:t>
      </w:r>
      <w:r>
        <w:rPr>
          <w:rFonts w:cs="Arial"/>
          <w:sz w:val="24"/>
          <w:szCs w:val="24"/>
        </w:rPr>
        <w:t>e</w:t>
      </w:r>
      <w:r w:rsidRPr="00C675DB">
        <w:rPr>
          <w:rFonts w:cs="Arial"/>
          <w:sz w:val="24"/>
          <w:szCs w:val="24"/>
        </w:rPr>
        <w:t xml:space="preserve"> tedy, jak bude ČR jejich splnění vykazovat vůči EK.</w:t>
      </w:r>
    </w:p>
    <w:p w14:paraId="2575F641" w14:textId="77777777" w:rsidR="00C675DB" w:rsidRDefault="00C675DB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</w:p>
    <w:p w14:paraId="3974EA70" w14:textId="77777777" w:rsidR="00555D67" w:rsidRDefault="00555D67" w:rsidP="00EA3CB7">
      <w:pPr>
        <w:pStyle w:val="Odstavecseseznamem"/>
        <w:spacing w:line="276" w:lineRule="auto"/>
        <w:jc w:val="both"/>
        <w:rPr>
          <w:rFonts w:cs="Arial"/>
          <w:sz w:val="24"/>
          <w:szCs w:val="24"/>
        </w:rPr>
      </w:pPr>
      <w:r w:rsidRPr="00555D67">
        <w:rPr>
          <w:rFonts w:cs="Arial"/>
          <w:sz w:val="24"/>
          <w:szCs w:val="24"/>
        </w:rPr>
        <w:t>Milníky a cíle mohou být plněny v obdob</w:t>
      </w:r>
      <w:r w:rsidR="000517C4">
        <w:rPr>
          <w:rFonts w:cs="Arial"/>
          <w:sz w:val="24"/>
          <w:szCs w:val="24"/>
        </w:rPr>
        <w:t>í od 1. 2. 2020 nejpozději do 31. 8</w:t>
      </w:r>
      <w:r w:rsidRPr="00555D67">
        <w:rPr>
          <w:rFonts w:cs="Arial"/>
          <w:sz w:val="24"/>
          <w:szCs w:val="24"/>
        </w:rPr>
        <w:t xml:space="preserve">. 2026. Na základě podkladů od VK o plnění </w:t>
      </w:r>
      <w:r w:rsidR="007D00A8">
        <w:rPr>
          <w:rFonts w:cs="Arial"/>
          <w:sz w:val="24"/>
          <w:szCs w:val="24"/>
        </w:rPr>
        <w:t>milníků a cílů, vypracuje DU NPO</w:t>
      </w:r>
      <w:r w:rsidRPr="00555D67">
        <w:rPr>
          <w:rFonts w:cs="Arial"/>
          <w:sz w:val="24"/>
          <w:szCs w:val="24"/>
        </w:rPr>
        <w:t xml:space="preserve"> žádost o platbu na formuláři, je</w:t>
      </w:r>
      <w:r w:rsidR="007D00A8">
        <w:rPr>
          <w:rFonts w:cs="Arial"/>
          <w:sz w:val="24"/>
          <w:szCs w:val="24"/>
        </w:rPr>
        <w:t>n</w:t>
      </w:r>
      <w:r w:rsidRPr="00555D67">
        <w:rPr>
          <w:rFonts w:cs="Arial"/>
          <w:sz w:val="24"/>
          <w:szCs w:val="24"/>
        </w:rPr>
        <w:t>ž je přílohou finanční dohody mezi ČR a EK.</w:t>
      </w:r>
    </w:p>
    <w:p w14:paraId="5552A7D3" w14:textId="77777777" w:rsidR="009C691B" w:rsidRPr="00BC3560" w:rsidRDefault="009C691B" w:rsidP="00EA3CB7">
      <w:pPr>
        <w:pStyle w:val="Odstavecseseznamem"/>
        <w:spacing w:line="276" w:lineRule="auto"/>
        <w:jc w:val="both"/>
        <w:rPr>
          <w:rFonts w:ascii="Calibri" w:eastAsia="Calibri" w:hAnsi="Calibri" w:cs="Calibri"/>
          <w:b/>
          <w:color w:val="002060"/>
          <w:sz w:val="24"/>
          <w:szCs w:val="24"/>
          <w:highlight w:val="yellow"/>
        </w:rPr>
      </w:pPr>
    </w:p>
    <w:p w14:paraId="5EFD1B06" w14:textId="77777777" w:rsidR="00CD5A45" w:rsidRPr="00DB4203" w:rsidRDefault="00CD5A45" w:rsidP="00BC3560">
      <w:pPr>
        <w:pStyle w:val="Odstavecseseznamem"/>
        <w:numPr>
          <w:ilvl w:val="0"/>
          <w:numId w:val="13"/>
        </w:numPr>
        <w:spacing w:after="0"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DB4203">
        <w:rPr>
          <w:rFonts w:ascii="Calibri" w:eastAsia="Calibri" w:hAnsi="Calibri" w:cs="Calibri"/>
          <w:b/>
          <w:color w:val="002060"/>
          <w:sz w:val="28"/>
        </w:rPr>
        <w:t>DPH v rámci NPO:</w:t>
      </w:r>
    </w:p>
    <w:p w14:paraId="6977E72A" w14:textId="5962A6EA" w:rsidR="00F12274" w:rsidRDefault="00DB4203" w:rsidP="00C675DB">
      <w:pPr>
        <w:spacing w:line="276" w:lineRule="auto"/>
        <w:ind w:left="709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 xml:space="preserve">RRF obecně nefinancuje DPH. Je nutné, aby </w:t>
      </w:r>
      <w:r w:rsidRPr="00DB4203">
        <w:rPr>
          <w:rFonts w:ascii="Calibri" w:eastAsia="Calibri" w:hAnsi="Calibri" w:cs="Calibri"/>
          <w:sz w:val="24"/>
        </w:rPr>
        <w:t>členské státy</w:t>
      </w:r>
      <w:r>
        <w:rPr>
          <w:rFonts w:ascii="Calibri" w:eastAsia="Calibri" w:hAnsi="Calibri" w:cs="Calibri"/>
          <w:sz w:val="24"/>
        </w:rPr>
        <w:t xml:space="preserve"> financovaly DPH</w:t>
      </w:r>
      <w:r w:rsidRPr="00DB4203">
        <w:rPr>
          <w:rFonts w:ascii="Calibri" w:eastAsia="Calibri" w:hAnsi="Calibri" w:cs="Calibri"/>
          <w:sz w:val="24"/>
        </w:rPr>
        <w:t xml:space="preserve"> ze svého </w:t>
      </w:r>
      <w:r w:rsidR="00CC0A3A">
        <w:rPr>
          <w:rFonts w:ascii="Calibri" w:eastAsia="Calibri" w:hAnsi="Calibri" w:cs="Calibri"/>
          <w:sz w:val="24"/>
        </w:rPr>
        <w:t>státn</w:t>
      </w:r>
      <w:r w:rsidR="00C07556">
        <w:rPr>
          <w:rFonts w:ascii="Calibri" w:eastAsia="Calibri" w:hAnsi="Calibri" w:cs="Calibri"/>
          <w:sz w:val="24"/>
        </w:rPr>
        <w:t xml:space="preserve">ího </w:t>
      </w:r>
      <w:r w:rsidRPr="00DB4203">
        <w:rPr>
          <w:rFonts w:ascii="Calibri" w:eastAsia="Calibri" w:hAnsi="Calibri" w:cs="Calibri"/>
          <w:sz w:val="24"/>
        </w:rPr>
        <w:t>rozpočtu</w:t>
      </w:r>
      <w:r>
        <w:rPr>
          <w:rFonts w:ascii="Calibri" w:eastAsia="Calibri" w:hAnsi="Calibri" w:cs="Calibri"/>
          <w:sz w:val="24"/>
        </w:rPr>
        <w:t xml:space="preserve">. </w:t>
      </w:r>
      <w:r w:rsidRPr="009C691B">
        <w:rPr>
          <w:rFonts w:ascii="Calibri" w:eastAsia="Calibri" w:hAnsi="Calibri" w:cs="Calibri"/>
          <w:sz w:val="24"/>
        </w:rPr>
        <w:t>Systémově otázka</w:t>
      </w:r>
      <w:r>
        <w:rPr>
          <w:rFonts w:ascii="Calibri" w:eastAsia="Calibri" w:hAnsi="Calibri" w:cs="Calibri"/>
          <w:sz w:val="24"/>
        </w:rPr>
        <w:t xml:space="preserve"> DPH v rámci NPO není prozatím</w:t>
      </w:r>
      <w:r w:rsidRPr="009C691B">
        <w:rPr>
          <w:rFonts w:ascii="Calibri" w:eastAsia="Calibri" w:hAnsi="Calibri" w:cs="Calibri"/>
          <w:sz w:val="24"/>
        </w:rPr>
        <w:t xml:space="preserve"> vyřešena.</w:t>
      </w:r>
      <w:r w:rsidR="00C675DB">
        <w:rPr>
          <w:rFonts w:ascii="Calibri" w:eastAsia="Calibri" w:hAnsi="Calibri" w:cs="Calibri"/>
          <w:sz w:val="24"/>
        </w:rPr>
        <w:t xml:space="preserve"> </w:t>
      </w:r>
    </w:p>
    <w:p w14:paraId="2F02990F" w14:textId="2F2BE567" w:rsidR="009C691B" w:rsidRDefault="009B297D" w:rsidP="00C675DB">
      <w:pPr>
        <w:spacing w:line="276" w:lineRule="auto"/>
        <w:ind w:left="709"/>
        <w:jc w:val="both"/>
        <w:rPr>
          <w:rFonts w:ascii="Calibri" w:eastAsia="Calibri" w:hAnsi="Calibri" w:cs="Calibri"/>
          <w:sz w:val="24"/>
        </w:rPr>
      </w:pPr>
      <w:r w:rsidRPr="00F12274">
        <w:rPr>
          <w:rFonts w:ascii="Calibri" w:eastAsia="Calibri" w:hAnsi="Calibri" w:cs="Calibri"/>
          <w:sz w:val="24"/>
        </w:rPr>
        <w:t>V této otázce ministryně pro vědu, výzkum a inovace zaslala</w:t>
      </w:r>
      <w:r w:rsidR="00F12274">
        <w:rPr>
          <w:rFonts w:ascii="Calibri" w:eastAsia="Calibri" w:hAnsi="Calibri" w:cs="Calibri"/>
          <w:sz w:val="24"/>
        </w:rPr>
        <w:t xml:space="preserve"> 7. září 2022</w:t>
      </w:r>
      <w:r w:rsidRPr="00F12274">
        <w:rPr>
          <w:rFonts w:ascii="Calibri" w:eastAsia="Calibri" w:hAnsi="Calibri" w:cs="Calibri"/>
          <w:sz w:val="24"/>
        </w:rPr>
        <w:t xml:space="preserve"> dopis na ministra financí s žádostí o upřesnění výkladu zákona č. 235/2004 Sb. o dani z přidané hodnoty, který </w:t>
      </w:r>
      <w:r w:rsidR="00C202FF" w:rsidRPr="00F12274">
        <w:rPr>
          <w:rFonts w:ascii="Calibri" w:eastAsia="Calibri" w:hAnsi="Calibri" w:cs="Calibri"/>
          <w:sz w:val="24"/>
        </w:rPr>
        <w:t>se týkal nároku na vrácení daně osobám, které zaplatily DPH při realizaci projektu týkajícího se výzkumu a vývoje z prostředků ze zdroj</w:t>
      </w:r>
      <w:r w:rsidR="006A1D42">
        <w:rPr>
          <w:rFonts w:ascii="Calibri" w:eastAsia="Calibri" w:hAnsi="Calibri" w:cs="Calibri"/>
          <w:sz w:val="24"/>
        </w:rPr>
        <w:t>ů Evropské unie poskytnutých na </w:t>
      </w:r>
      <w:r w:rsidR="00C202FF" w:rsidRPr="00F12274">
        <w:rPr>
          <w:rFonts w:ascii="Calibri" w:eastAsia="Calibri" w:hAnsi="Calibri" w:cs="Calibri"/>
          <w:sz w:val="24"/>
        </w:rPr>
        <w:t>po</w:t>
      </w:r>
      <w:r w:rsidR="00F12274">
        <w:rPr>
          <w:rFonts w:ascii="Calibri" w:eastAsia="Calibri" w:hAnsi="Calibri" w:cs="Calibri"/>
          <w:sz w:val="24"/>
        </w:rPr>
        <w:t>dporu projektů výzkumu a vývoje, tedy naplnění podmínky § 81 odst. 2 zákona o dani z přidané hodnoty.</w:t>
      </w:r>
    </w:p>
    <w:p w14:paraId="49272D8B" w14:textId="6155EED7" w:rsidR="00F12274" w:rsidRPr="00C675DB" w:rsidRDefault="00F12274" w:rsidP="00C675DB">
      <w:pPr>
        <w:spacing w:line="276" w:lineRule="auto"/>
        <w:ind w:left="709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Ministr financí ve své odpovědi ze dne 29. září 2022 sděluje, že podporu poskytovanou z NPO nelze považovat za prostředky ze zdrojů Evropské unie, a proto nelze uplatnit nárok na vrácení daně zaplacené z nákupu zboží či služeb souvisejících s projektem z NPO, protože dochází k předfinancování projektů ze státního rozpočtu.</w:t>
      </w:r>
    </w:p>
    <w:p w14:paraId="11B6B329" w14:textId="77777777" w:rsidR="001C07CB" w:rsidRPr="00BC3560" w:rsidRDefault="001C07CB" w:rsidP="00EA3CB7">
      <w:pPr>
        <w:pStyle w:val="Odstavecseseznamem"/>
        <w:spacing w:line="276" w:lineRule="auto"/>
        <w:jc w:val="both"/>
        <w:rPr>
          <w:rFonts w:ascii="Calibri" w:eastAsia="Calibri" w:hAnsi="Calibri" w:cs="Calibri"/>
          <w:b/>
          <w:color w:val="002060"/>
          <w:sz w:val="24"/>
          <w:szCs w:val="24"/>
        </w:rPr>
      </w:pPr>
    </w:p>
    <w:p w14:paraId="2903F626" w14:textId="77777777" w:rsidR="007D00A8" w:rsidRDefault="00B57781" w:rsidP="007D00A8">
      <w:pPr>
        <w:pStyle w:val="Odstavecseseznamem"/>
        <w:numPr>
          <w:ilvl w:val="0"/>
          <w:numId w:val="13"/>
        </w:numPr>
        <w:spacing w:after="0" w:line="276" w:lineRule="auto"/>
        <w:ind w:left="720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t>Kurzové rozdíly:</w:t>
      </w:r>
    </w:p>
    <w:p w14:paraId="5C46D039" w14:textId="2073254D" w:rsidR="002F4A0F" w:rsidRPr="002F4A0F" w:rsidRDefault="002F4A0F" w:rsidP="002F4A0F">
      <w:pPr>
        <w:pStyle w:val="Odstavecseseznamem"/>
        <w:overflowPunct w:val="0"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Calibri" w:eastAsia="Calibri" w:hAnsi="Calibri" w:cs="Calibri"/>
          <w:sz w:val="24"/>
        </w:rPr>
      </w:pPr>
      <w:r w:rsidRPr="002F4A0F">
        <w:rPr>
          <w:rFonts w:ascii="Calibri" w:eastAsia="Calibri" w:hAnsi="Calibri" w:cs="Calibri"/>
          <w:sz w:val="24"/>
        </w:rPr>
        <w:t>VK vyplácejí peněžní prostředky SI, konečným příjemc</w:t>
      </w:r>
      <w:r w:rsidR="006A1D42">
        <w:rPr>
          <w:rFonts w:ascii="Calibri" w:eastAsia="Calibri" w:hAnsi="Calibri" w:cs="Calibri"/>
          <w:sz w:val="24"/>
        </w:rPr>
        <w:t>ům podpory/dodavatelům v CZK na </w:t>
      </w:r>
      <w:r w:rsidRPr="002F4A0F">
        <w:rPr>
          <w:rFonts w:ascii="Calibri" w:eastAsia="Calibri" w:hAnsi="Calibri" w:cs="Calibri"/>
          <w:sz w:val="24"/>
        </w:rPr>
        <w:t>základě právních aktů ve vztazích poskytovatele pod</w:t>
      </w:r>
      <w:r w:rsidR="007D00A8">
        <w:rPr>
          <w:rFonts w:ascii="Calibri" w:eastAsia="Calibri" w:hAnsi="Calibri" w:cs="Calibri"/>
          <w:sz w:val="24"/>
        </w:rPr>
        <w:t xml:space="preserve">pory a příjemce podpory. DU NPO </w:t>
      </w:r>
      <w:r w:rsidRPr="002F4A0F">
        <w:rPr>
          <w:rFonts w:ascii="Calibri" w:eastAsia="Calibri" w:hAnsi="Calibri" w:cs="Calibri"/>
          <w:sz w:val="24"/>
        </w:rPr>
        <w:t>vyplácí peněžní</w:t>
      </w:r>
      <w:r w:rsidRPr="002F4A0F" w:rsidDel="00A1121C">
        <w:rPr>
          <w:rFonts w:ascii="Calibri" w:eastAsia="Calibri" w:hAnsi="Calibri" w:cs="Calibri"/>
          <w:sz w:val="24"/>
        </w:rPr>
        <w:t xml:space="preserve"> </w:t>
      </w:r>
      <w:r w:rsidRPr="002F4A0F">
        <w:rPr>
          <w:rFonts w:ascii="Calibri" w:eastAsia="Calibri" w:hAnsi="Calibri" w:cs="Calibri"/>
          <w:sz w:val="24"/>
        </w:rPr>
        <w:t>prostředky na příjmové účty do rozpočtových kapitol SR VK rovněž v CZK. EK zasílá pravidelné platby v EUR. Kurzové rozdíly v rámci NPO nebudou vykazovány.</w:t>
      </w:r>
    </w:p>
    <w:p w14:paraId="23AF0E19" w14:textId="77777777" w:rsidR="007D00A8" w:rsidRDefault="007D00A8" w:rsidP="007D00A8">
      <w:pPr>
        <w:spacing w:after="0" w:line="276" w:lineRule="auto"/>
        <w:ind w:left="708"/>
        <w:jc w:val="both"/>
        <w:rPr>
          <w:rFonts w:ascii="Calibri" w:eastAsia="Calibri" w:hAnsi="Calibri" w:cs="Calibri"/>
          <w:sz w:val="24"/>
        </w:rPr>
      </w:pPr>
    </w:p>
    <w:p w14:paraId="724D29D2" w14:textId="7094B400" w:rsidR="000517C4" w:rsidRDefault="001C07CB" w:rsidP="0016711F">
      <w:pPr>
        <w:spacing w:line="276" w:lineRule="auto"/>
        <w:ind w:left="708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P</w:t>
      </w:r>
      <w:r w:rsidRPr="001C07CB">
        <w:rPr>
          <w:rFonts w:ascii="Calibri" w:eastAsia="Calibri" w:hAnsi="Calibri" w:cs="Calibri"/>
          <w:sz w:val="24"/>
        </w:rPr>
        <w:t xml:space="preserve">ři </w:t>
      </w:r>
      <w:r>
        <w:rPr>
          <w:rFonts w:ascii="Calibri" w:eastAsia="Calibri" w:hAnsi="Calibri" w:cs="Calibri"/>
          <w:sz w:val="24"/>
        </w:rPr>
        <w:t xml:space="preserve">implementaci </w:t>
      </w:r>
      <w:r w:rsidRPr="001C07CB">
        <w:rPr>
          <w:rFonts w:ascii="Calibri" w:eastAsia="Calibri" w:hAnsi="Calibri" w:cs="Calibri"/>
          <w:sz w:val="24"/>
        </w:rPr>
        <w:t xml:space="preserve">alokací </w:t>
      </w:r>
      <w:r>
        <w:rPr>
          <w:rFonts w:ascii="Calibri" w:eastAsia="Calibri" w:hAnsi="Calibri" w:cs="Calibri"/>
          <w:sz w:val="24"/>
        </w:rPr>
        <w:t xml:space="preserve">u jednotlivých reforem a investic </w:t>
      </w:r>
      <w:r w:rsidR="002B5BE7">
        <w:rPr>
          <w:rFonts w:ascii="Calibri" w:eastAsia="Calibri" w:hAnsi="Calibri" w:cs="Calibri"/>
          <w:sz w:val="24"/>
        </w:rPr>
        <w:t xml:space="preserve">bude </w:t>
      </w:r>
      <w:r>
        <w:rPr>
          <w:rFonts w:ascii="Calibri" w:eastAsia="Calibri" w:hAnsi="Calibri" w:cs="Calibri"/>
          <w:sz w:val="24"/>
        </w:rPr>
        <w:t>v termínech souhrnných plateb z RRF vyplácena částka vypočítaná v aktuálním kurzu CZK/EUR</w:t>
      </w:r>
      <w:r w:rsidR="002B5BE7">
        <w:rPr>
          <w:rFonts w:ascii="Calibri" w:eastAsia="Calibri" w:hAnsi="Calibri" w:cs="Calibri"/>
          <w:sz w:val="24"/>
        </w:rPr>
        <w:t xml:space="preserve">. Při implementaci NPO je tedy potřeba počítat s kurzovým rozdílem, který bude patrně nutno případně vyrovnat.  </w:t>
      </w:r>
    </w:p>
    <w:p w14:paraId="39E1C431" w14:textId="77777777" w:rsidR="00B167AE" w:rsidRDefault="00B167AE" w:rsidP="00B167AE">
      <w:pPr>
        <w:spacing w:after="0" w:line="276" w:lineRule="auto"/>
        <w:ind w:left="708"/>
        <w:jc w:val="both"/>
        <w:rPr>
          <w:rFonts w:ascii="Calibri" w:eastAsia="Calibri" w:hAnsi="Calibri" w:cs="Calibri"/>
          <w:sz w:val="24"/>
        </w:rPr>
      </w:pPr>
    </w:p>
    <w:p w14:paraId="154A49B7" w14:textId="04A96384" w:rsidR="00C809E1" w:rsidRDefault="00C809E1" w:rsidP="007D00A8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bookmarkStart w:id="3" w:name="_GoBack"/>
      <w:bookmarkEnd w:id="3"/>
      <w:r>
        <w:rPr>
          <w:rFonts w:eastAsia="Calibri"/>
          <w:b/>
          <w:sz w:val="36"/>
        </w:rPr>
        <w:t xml:space="preserve">D/ </w:t>
      </w:r>
      <w:r w:rsidR="002F4A0F" w:rsidRPr="002F4A0F">
        <w:rPr>
          <w:rFonts w:eastAsia="Calibri"/>
          <w:b/>
          <w:sz w:val="36"/>
        </w:rPr>
        <w:t>REPowerEU</w:t>
      </w:r>
      <w:r w:rsidR="00226349" w:rsidRPr="00D27875">
        <w:rPr>
          <w:rStyle w:val="Znakapoznpodarou"/>
          <w:rFonts w:eastAsia="Calibri"/>
          <w:b/>
          <w:sz w:val="36"/>
          <w:szCs w:val="36"/>
        </w:rPr>
        <w:footnoteReference w:id="3"/>
      </w:r>
      <w:r w:rsidR="00217141">
        <w:rPr>
          <w:rFonts w:eastAsia="Calibri"/>
          <w:b/>
          <w:sz w:val="36"/>
        </w:rPr>
        <w:t xml:space="preserve"> a další možná rozšíření NPO</w:t>
      </w:r>
    </w:p>
    <w:p w14:paraId="5DFA9EA9" w14:textId="77777777" w:rsidR="001935CD" w:rsidRPr="001935CD" w:rsidRDefault="001935CD" w:rsidP="00EA3CB7">
      <w:pPr>
        <w:spacing w:line="276" w:lineRule="auto"/>
        <w:ind w:left="708"/>
        <w:jc w:val="both"/>
        <w:rPr>
          <w:rFonts w:ascii="Calibri" w:eastAsia="Calibri" w:hAnsi="Calibri" w:cs="Calibri"/>
          <w:sz w:val="24"/>
        </w:rPr>
      </w:pPr>
      <w:bookmarkStart w:id="4" w:name="_Hlk111786992"/>
      <w:r w:rsidRPr="001935CD">
        <w:rPr>
          <w:rFonts w:ascii="Calibri" w:eastAsia="Calibri" w:hAnsi="Calibri" w:cs="Calibri"/>
          <w:sz w:val="24"/>
        </w:rPr>
        <w:t>EK zveřejnila dne 18. 5. 2022 (v rámci balíčku k provádění REPowerEU) také návrh nařízení zavádějící cílené změny nařízení o RRF. Cílem zm</w:t>
      </w:r>
      <w:r w:rsidR="002F4A0F">
        <w:rPr>
          <w:rFonts w:ascii="Calibri" w:eastAsia="Calibri" w:hAnsi="Calibri" w:cs="Calibri"/>
          <w:sz w:val="24"/>
        </w:rPr>
        <w:t xml:space="preserve">ěny nařízení o RRF je umožnit členským státům </w:t>
      </w:r>
      <w:r w:rsidRPr="001935CD">
        <w:rPr>
          <w:rFonts w:ascii="Calibri" w:eastAsia="Calibri" w:hAnsi="Calibri" w:cs="Calibri"/>
          <w:sz w:val="24"/>
        </w:rPr>
        <w:t>financování dodatečných reforem a investic přímo přispívajících k cílům REPowerEU, a to prostřednictvím doplnění s</w:t>
      </w:r>
      <w:r w:rsidR="00C07556">
        <w:rPr>
          <w:rFonts w:ascii="Calibri" w:eastAsia="Calibri" w:hAnsi="Calibri" w:cs="Calibri"/>
          <w:sz w:val="24"/>
        </w:rPr>
        <w:t>pecifické kapitoly do jejich plánu</w:t>
      </w:r>
      <w:r w:rsidRPr="001935CD">
        <w:rPr>
          <w:rFonts w:ascii="Calibri" w:eastAsia="Calibri" w:hAnsi="Calibri" w:cs="Calibri"/>
          <w:sz w:val="24"/>
        </w:rPr>
        <w:t>, jej</w:t>
      </w:r>
      <w:r w:rsidR="002F4A0F">
        <w:rPr>
          <w:rFonts w:ascii="Calibri" w:eastAsia="Calibri" w:hAnsi="Calibri" w:cs="Calibri"/>
          <w:sz w:val="24"/>
        </w:rPr>
        <w:t>ichž provádění již ve většině členských států</w:t>
      </w:r>
      <w:r w:rsidRPr="001935CD">
        <w:rPr>
          <w:rFonts w:ascii="Calibri" w:eastAsia="Calibri" w:hAnsi="Calibri" w:cs="Calibri"/>
          <w:sz w:val="24"/>
        </w:rPr>
        <w:t xml:space="preserve"> probíhá. </w:t>
      </w:r>
    </w:p>
    <w:p w14:paraId="72A5A789" w14:textId="53D41DBF" w:rsidR="001935CD" w:rsidRPr="001935CD" w:rsidRDefault="001935CD" w:rsidP="00EA3CB7">
      <w:pPr>
        <w:spacing w:line="276" w:lineRule="auto"/>
        <w:ind w:left="708"/>
        <w:jc w:val="both"/>
        <w:rPr>
          <w:rFonts w:ascii="Calibri" w:eastAsia="Calibri" w:hAnsi="Calibri" w:cs="Calibri"/>
          <w:sz w:val="24"/>
        </w:rPr>
      </w:pPr>
      <w:r w:rsidRPr="001935CD">
        <w:rPr>
          <w:rFonts w:ascii="Calibri" w:eastAsia="Calibri" w:hAnsi="Calibri" w:cs="Calibri"/>
          <w:sz w:val="24"/>
        </w:rPr>
        <w:t xml:space="preserve">Finanční podpora těchto opatření by měla být ve formě grantů a měla by být prováděna mechanikou RRF, včetně jeho platného distribučního klíče. Dodatečné zdroje </w:t>
      </w:r>
      <w:r w:rsidR="002B5BE7">
        <w:rPr>
          <w:rFonts w:ascii="Calibri" w:eastAsia="Calibri" w:hAnsi="Calibri" w:cs="Calibri"/>
          <w:sz w:val="24"/>
        </w:rPr>
        <w:t xml:space="preserve">pro členské státy </w:t>
      </w:r>
      <w:r w:rsidRPr="001935CD">
        <w:rPr>
          <w:rFonts w:ascii="Calibri" w:eastAsia="Calibri" w:hAnsi="Calibri" w:cs="Calibri"/>
          <w:sz w:val="24"/>
        </w:rPr>
        <w:t>v celkové výši 20 mld. EUR by měly do RRF vstoupit ze systému obchodování s emisními povolenkami (přesněji z rezervy tržní stability pro evropský systém p</w:t>
      </w:r>
      <w:r w:rsidR="00CF3608">
        <w:rPr>
          <w:rFonts w:ascii="Calibri" w:eastAsia="Calibri" w:hAnsi="Calibri" w:cs="Calibri"/>
          <w:sz w:val="24"/>
        </w:rPr>
        <w:t>ro obchodování s povolenkami na </w:t>
      </w:r>
      <w:r w:rsidR="00B005F0">
        <w:rPr>
          <w:rFonts w:ascii="Calibri" w:eastAsia="Calibri" w:hAnsi="Calibri" w:cs="Calibri"/>
          <w:sz w:val="24"/>
        </w:rPr>
        <w:t>emise skleníkových plynů).</w:t>
      </w:r>
      <w:r w:rsidRPr="001935CD">
        <w:rPr>
          <w:rFonts w:ascii="Calibri" w:eastAsia="Calibri" w:hAnsi="Calibri" w:cs="Calibri"/>
          <w:sz w:val="24"/>
        </w:rPr>
        <w:t xml:space="preserve"> </w:t>
      </w:r>
    </w:p>
    <w:p w14:paraId="5819336C" w14:textId="77777777" w:rsidR="001935CD" w:rsidRPr="001935CD" w:rsidRDefault="001935CD" w:rsidP="00EA3CB7">
      <w:pPr>
        <w:spacing w:line="276" w:lineRule="auto"/>
        <w:ind w:left="708"/>
        <w:jc w:val="both"/>
        <w:rPr>
          <w:rFonts w:ascii="Calibri" w:eastAsia="Calibri" w:hAnsi="Calibri" w:cs="Calibri"/>
          <w:sz w:val="24"/>
        </w:rPr>
      </w:pPr>
      <w:r w:rsidRPr="001935CD">
        <w:rPr>
          <w:rFonts w:ascii="Calibri" w:eastAsia="Calibri" w:hAnsi="Calibri" w:cs="Calibri"/>
          <w:sz w:val="24"/>
        </w:rPr>
        <w:t>Na nová opatření REPowerEU by se neměl aplikovat digitální cíl (20 % alokace plánu), naopak klimatický cíl (37 %) by zůstal i v tomto případě platný. Pokud jde výlučně o opatření na zlepšení energetické infrastruktury a podporu zabezpečení dodávek, zejména prostřednictvím diverzifikace dodavatelů fosilních paliv pro EU jako celek, neměla by se na ně uplatňovat horizontální zásada „významně nepoškozovat“ (do no significant harm – DNSH).</w:t>
      </w:r>
    </w:p>
    <w:p w14:paraId="09B937F7" w14:textId="1E8643BF" w:rsidR="006C0A2E" w:rsidRPr="007248C3" w:rsidRDefault="006C0A2E" w:rsidP="00EA3CB7">
      <w:pPr>
        <w:spacing w:line="276" w:lineRule="auto"/>
        <w:ind w:left="708"/>
        <w:jc w:val="both"/>
        <w:rPr>
          <w:rFonts w:cstheme="minorHAnsi"/>
          <w:sz w:val="24"/>
          <w:szCs w:val="24"/>
        </w:rPr>
      </w:pPr>
      <w:r w:rsidRPr="007248C3">
        <w:rPr>
          <w:rFonts w:cstheme="minorHAnsi"/>
          <w:sz w:val="24"/>
          <w:szCs w:val="24"/>
        </w:rPr>
        <w:lastRenderedPageBreak/>
        <w:t>Aktuáln</w:t>
      </w:r>
      <w:r w:rsidR="00BB67F9">
        <w:rPr>
          <w:rFonts w:cstheme="minorHAnsi"/>
          <w:sz w:val="24"/>
          <w:szCs w:val="24"/>
        </w:rPr>
        <w:t>ě</w:t>
      </w:r>
      <w:r w:rsidR="00CF3608" w:rsidRPr="00BB67F9">
        <w:rPr>
          <w:rFonts w:cstheme="minorHAnsi"/>
          <w:sz w:val="24"/>
          <w:szCs w:val="24"/>
          <w:vertAlign w:val="superscript"/>
        </w:rPr>
        <w:footnoteReference w:id="4"/>
      </w:r>
      <w:r w:rsidRPr="007248C3">
        <w:rPr>
          <w:rFonts w:cstheme="minorHAnsi"/>
          <w:sz w:val="24"/>
          <w:szCs w:val="24"/>
        </w:rPr>
        <w:t xml:space="preserve"> je na vládu předkládán ke schválení materiál k žádosti o půjčku z RRF</w:t>
      </w:r>
      <w:r w:rsidR="007248C3" w:rsidRPr="007248C3">
        <w:rPr>
          <w:rFonts w:cstheme="minorHAnsi"/>
          <w:sz w:val="24"/>
          <w:szCs w:val="24"/>
        </w:rPr>
        <w:t xml:space="preserve"> na </w:t>
      </w:r>
      <w:r w:rsidR="004859EF" w:rsidRPr="007248C3">
        <w:rPr>
          <w:rFonts w:cstheme="minorHAnsi"/>
          <w:sz w:val="24"/>
          <w:szCs w:val="24"/>
        </w:rPr>
        <w:t>energetickou transformaci</w:t>
      </w:r>
      <w:r w:rsidR="00B167AE" w:rsidRPr="007248C3">
        <w:rPr>
          <w:rFonts w:cstheme="minorHAnsi"/>
          <w:sz w:val="24"/>
          <w:szCs w:val="24"/>
        </w:rPr>
        <w:t>.</w:t>
      </w:r>
      <w:r w:rsidR="007248C3" w:rsidRPr="007248C3">
        <w:rPr>
          <w:rFonts w:cstheme="minorHAnsi"/>
          <w:sz w:val="24"/>
          <w:szCs w:val="24"/>
        </w:rPr>
        <w:t xml:space="preserve"> Cílem tohoto materiálu je představit základní parametry případné půjčky z RRF, zvážit její přednosti i nevýhody z hlediska finančního, ekonomického i strategického a zasadit možnost využití  půjčky nejen pro REPowerEU, ale i do širšího kontextu energetické transformace.</w:t>
      </w:r>
      <w:r w:rsidR="00BB67F9" w:rsidRPr="00BB67F9">
        <w:t xml:space="preserve"> </w:t>
      </w:r>
      <w:r w:rsidR="00BB67F9">
        <w:t xml:space="preserve">Celková výše půjčky může být až </w:t>
      </w:r>
      <w:r w:rsidR="00BB67F9" w:rsidRPr="00BB67F9">
        <w:rPr>
          <w:rFonts w:cstheme="minorHAnsi"/>
          <w:sz w:val="24"/>
          <w:szCs w:val="24"/>
        </w:rPr>
        <w:t>do výše 350 ml</w:t>
      </w:r>
      <w:r w:rsidR="00D9653C">
        <w:rPr>
          <w:rFonts w:cstheme="minorHAnsi"/>
          <w:sz w:val="24"/>
          <w:szCs w:val="24"/>
        </w:rPr>
        <w:t>d</w:t>
      </w:r>
      <w:r w:rsidR="00BB67F9" w:rsidRPr="00BB67F9">
        <w:rPr>
          <w:rFonts w:cstheme="minorHAnsi"/>
          <w:sz w:val="24"/>
          <w:szCs w:val="24"/>
        </w:rPr>
        <w:t>. Kč</w:t>
      </w:r>
    </w:p>
    <w:p w14:paraId="7B0D48DE" w14:textId="19C171B5" w:rsidR="00BB67F9" w:rsidRDefault="007248C3" w:rsidP="00B167AE">
      <w:pPr>
        <w:spacing w:line="276" w:lineRule="auto"/>
        <w:ind w:left="708"/>
        <w:jc w:val="both"/>
        <w:rPr>
          <w:rFonts w:eastAsia="Arial" w:cstheme="minorHAnsi"/>
          <w:bCs/>
          <w:sz w:val="24"/>
          <w:szCs w:val="24"/>
        </w:rPr>
      </w:pPr>
      <w:r>
        <w:rPr>
          <w:rFonts w:cstheme="minorHAnsi"/>
          <w:sz w:val="24"/>
          <w:szCs w:val="24"/>
        </w:rPr>
        <w:t>Rovněž m</w:t>
      </w:r>
      <w:r w:rsidR="00B167AE" w:rsidRPr="00816355">
        <w:rPr>
          <w:rFonts w:cstheme="minorHAnsi"/>
          <w:sz w:val="24"/>
          <w:szCs w:val="24"/>
        </w:rPr>
        <w:t>inistr průmyslu a obchodu před</w:t>
      </w:r>
      <w:r w:rsidR="00422EF8">
        <w:rPr>
          <w:rFonts w:cstheme="minorHAnsi"/>
          <w:sz w:val="24"/>
          <w:szCs w:val="24"/>
        </w:rPr>
        <w:t>loží</w:t>
      </w:r>
      <w:r w:rsidR="00B167AE" w:rsidRPr="00816355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vládě </w:t>
      </w:r>
      <w:r w:rsidR="00B167AE" w:rsidRPr="00816355">
        <w:rPr>
          <w:rFonts w:cstheme="minorHAnsi"/>
          <w:sz w:val="24"/>
          <w:szCs w:val="24"/>
        </w:rPr>
        <w:t>materiál s názvem „Národní plán obnovy – informace o rozšíření stávající finanční alokace pro Českou republiku“</w:t>
      </w:r>
      <w:r w:rsidR="00B167AE" w:rsidRPr="00816355">
        <w:rPr>
          <w:rFonts w:eastAsia="Arial" w:cstheme="minorHAnsi"/>
          <w:bCs/>
          <w:sz w:val="24"/>
          <w:szCs w:val="24"/>
        </w:rPr>
        <w:t xml:space="preserve"> z důvodů očekávaného navýšení celkové alokace z </w:t>
      </w:r>
      <w:r w:rsidR="00B167AE">
        <w:rPr>
          <w:rFonts w:eastAsia="Arial" w:cstheme="minorHAnsi"/>
          <w:bCs/>
          <w:sz w:val="24"/>
          <w:szCs w:val="24"/>
        </w:rPr>
        <w:t>RRF</w:t>
      </w:r>
      <w:r w:rsidR="00B167AE" w:rsidRPr="00816355">
        <w:rPr>
          <w:rFonts w:eastAsia="Arial" w:cstheme="minorHAnsi"/>
          <w:bCs/>
          <w:sz w:val="24"/>
          <w:szCs w:val="24"/>
        </w:rPr>
        <w:t xml:space="preserve"> a v návaznosti na novou energetickou iniciati</w:t>
      </w:r>
      <w:r w:rsidR="00BB67F9">
        <w:rPr>
          <w:rFonts w:eastAsia="Arial" w:cstheme="minorHAnsi"/>
          <w:bCs/>
          <w:sz w:val="24"/>
          <w:szCs w:val="24"/>
        </w:rPr>
        <w:t>vu REPowerEU</w:t>
      </w:r>
      <w:r w:rsidR="00B167AE" w:rsidRPr="00816355">
        <w:rPr>
          <w:rFonts w:eastAsia="Arial" w:cstheme="minorHAnsi"/>
          <w:bCs/>
          <w:sz w:val="24"/>
          <w:szCs w:val="24"/>
        </w:rPr>
        <w:t xml:space="preserve">. Avizované navýšení alokace </w:t>
      </w:r>
      <w:r w:rsidR="00422EF8">
        <w:rPr>
          <w:rFonts w:eastAsia="Arial" w:cstheme="minorHAnsi"/>
          <w:bCs/>
          <w:sz w:val="24"/>
          <w:szCs w:val="24"/>
        </w:rPr>
        <w:t xml:space="preserve">bude vyžadovat aktualizaci </w:t>
      </w:r>
      <w:r w:rsidR="00B167AE">
        <w:rPr>
          <w:rFonts w:eastAsia="Arial" w:cstheme="minorHAnsi"/>
          <w:bCs/>
          <w:sz w:val="24"/>
          <w:szCs w:val="24"/>
        </w:rPr>
        <w:t xml:space="preserve">NPO. </w:t>
      </w:r>
    </w:p>
    <w:p w14:paraId="1FF96DB7" w14:textId="37C097A2" w:rsidR="00B167AE" w:rsidRPr="00816355" w:rsidRDefault="00BB67F9" w:rsidP="00BB67F9">
      <w:pPr>
        <w:spacing w:line="276" w:lineRule="auto"/>
        <w:ind w:left="708"/>
        <w:jc w:val="both"/>
        <w:rPr>
          <w:rFonts w:eastAsia="Arial" w:cstheme="minorHAnsi"/>
          <w:bCs/>
          <w:sz w:val="24"/>
          <w:szCs w:val="24"/>
        </w:rPr>
      </w:pPr>
      <w:r w:rsidRPr="00BB67F9">
        <w:rPr>
          <w:rFonts w:eastAsia="Arial" w:cstheme="minorHAnsi"/>
          <w:bCs/>
          <w:sz w:val="24"/>
          <w:szCs w:val="24"/>
        </w:rPr>
        <w:t>Celkové navýšení obálky</w:t>
      </w:r>
      <w:r>
        <w:rPr>
          <w:rFonts w:eastAsia="Arial" w:cstheme="minorHAnsi"/>
          <w:bCs/>
          <w:sz w:val="24"/>
          <w:szCs w:val="24"/>
        </w:rPr>
        <w:t xml:space="preserve"> (alokace) NPO</w:t>
      </w:r>
      <w:r w:rsidRPr="00BB67F9">
        <w:rPr>
          <w:rFonts w:eastAsia="Arial" w:cstheme="minorHAnsi"/>
          <w:bCs/>
          <w:sz w:val="24"/>
          <w:szCs w:val="24"/>
        </w:rPr>
        <w:t xml:space="preserve"> činí cca 11 mld. Kč na kapitolu REPowerEU </w:t>
      </w:r>
      <w:r>
        <w:rPr>
          <w:rFonts w:eastAsia="Arial" w:cstheme="minorHAnsi"/>
          <w:bCs/>
          <w:sz w:val="24"/>
          <w:szCs w:val="24"/>
        </w:rPr>
        <w:t>a 14 mld. </w:t>
      </w:r>
      <w:r w:rsidRPr="00BB67F9">
        <w:rPr>
          <w:rFonts w:eastAsia="Arial" w:cstheme="minorHAnsi"/>
          <w:bCs/>
          <w:sz w:val="24"/>
          <w:szCs w:val="24"/>
        </w:rPr>
        <w:t>Kč na aktualizaci plánu</w:t>
      </w:r>
      <w:r>
        <w:rPr>
          <w:rFonts w:eastAsia="Arial" w:cstheme="minorHAnsi"/>
          <w:bCs/>
          <w:sz w:val="24"/>
          <w:szCs w:val="24"/>
        </w:rPr>
        <w:t>, z toho bylo navrženo alokovat 2 mld. Kč pro oblast výzkumu a vývoje</w:t>
      </w:r>
      <w:r>
        <w:rPr>
          <w:rStyle w:val="Znakapoznpodarou"/>
          <w:rFonts w:eastAsia="Arial" w:cstheme="minorHAnsi"/>
          <w:bCs/>
        </w:rPr>
        <w:footnoteReference w:id="5"/>
      </w:r>
      <w:r>
        <w:rPr>
          <w:rFonts w:eastAsia="Arial" w:cstheme="minorHAnsi"/>
          <w:bCs/>
          <w:sz w:val="24"/>
          <w:szCs w:val="24"/>
        </w:rPr>
        <w:t>.</w:t>
      </w:r>
    </w:p>
    <w:p w14:paraId="3EF2C1B9" w14:textId="085B9E6F" w:rsidR="00B167AE" w:rsidRPr="00816355" w:rsidRDefault="00B167AE" w:rsidP="00B167AE">
      <w:pPr>
        <w:pStyle w:val="Default"/>
        <w:ind w:left="708"/>
        <w:jc w:val="both"/>
        <w:rPr>
          <w:rFonts w:asciiTheme="minorHAnsi" w:hAnsiTheme="minorHAnsi" w:cstheme="minorHAnsi"/>
        </w:rPr>
      </w:pPr>
    </w:p>
    <w:bookmarkEnd w:id="4"/>
    <w:p w14:paraId="135D7AF0" w14:textId="19CB8EE4" w:rsidR="007C696B" w:rsidRPr="00BC3560" w:rsidRDefault="00BC3560" w:rsidP="00BC3560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r>
        <w:rPr>
          <w:rFonts w:eastAsia="Calibri"/>
          <w:b/>
          <w:sz w:val="36"/>
        </w:rPr>
        <w:t>E/ P</w:t>
      </w:r>
      <w:r w:rsidRPr="005E41A3">
        <w:rPr>
          <w:rFonts w:eastAsia="Calibri"/>
          <w:b/>
          <w:sz w:val="36"/>
        </w:rPr>
        <w:t xml:space="preserve">řehled prostředků </w:t>
      </w:r>
      <w:r>
        <w:rPr>
          <w:rFonts w:eastAsia="Calibri"/>
          <w:b/>
          <w:sz w:val="36"/>
        </w:rPr>
        <w:t xml:space="preserve">v rámci NPO </w:t>
      </w:r>
      <w:r w:rsidRPr="005E41A3">
        <w:rPr>
          <w:rFonts w:eastAsia="Calibri"/>
          <w:b/>
          <w:sz w:val="36"/>
        </w:rPr>
        <w:t>na VaVaI</w:t>
      </w:r>
      <w:r>
        <w:rPr>
          <w:rFonts w:eastAsia="Calibri"/>
          <w:b/>
          <w:sz w:val="36"/>
        </w:rPr>
        <w:t xml:space="preserve"> </w:t>
      </w:r>
    </w:p>
    <w:p w14:paraId="4BA59042" w14:textId="0631257F" w:rsidR="007C696B" w:rsidRDefault="00BC3560" w:rsidP="00BC3560">
      <w:pPr>
        <w:spacing w:line="276" w:lineRule="auto"/>
        <w:ind w:left="709"/>
        <w:jc w:val="both"/>
        <w:rPr>
          <w:rFonts w:cstheme="minorHAnsi"/>
          <w:sz w:val="24"/>
          <w:szCs w:val="24"/>
        </w:rPr>
      </w:pPr>
      <w:r w:rsidRPr="00BC3560">
        <w:rPr>
          <w:rFonts w:cstheme="minorHAnsi"/>
          <w:sz w:val="24"/>
          <w:szCs w:val="24"/>
        </w:rPr>
        <w:t>Celková aktuálně identifikovaná alokace vyhlášených nebo plánovaných výzev poskytujících podporu na VaVaI v období 2022 -</w:t>
      </w:r>
      <w:r>
        <w:rPr>
          <w:rFonts w:cstheme="minorHAnsi"/>
          <w:sz w:val="24"/>
          <w:szCs w:val="24"/>
        </w:rPr>
        <w:t xml:space="preserve"> </w:t>
      </w:r>
      <w:r w:rsidRPr="00BC3560">
        <w:rPr>
          <w:rFonts w:cstheme="minorHAnsi"/>
          <w:sz w:val="24"/>
          <w:szCs w:val="24"/>
        </w:rPr>
        <w:t>2023 je ve výši 8 500 mil. Kč.</w:t>
      </w:r>
    </w:p>
    <w:p w14:paraId="3CC25484" w14:textId="6CCE3F89" w:rsidR="00BC3560" w:rsidRDefault="00BC3560" w:rsidP="00BC3560">
      <w:pPr>
        <w:spacing w:line="276" w:lineRule="auto"/>
        <w:ind w:left="709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Přehled všech výzev včetně podrobné specifikace je uveden v následující tabulce.</w:t>
      </w:r>
    </w:p>
    <w:p w14:paraId="2ED83387" w14:textId="77777777" w:rsidR="00BC3560" w:rsidRDefault="00BC3560" w:rsidP="00BC3560">
      <w:pPr>
        <w:spacing w:line="276" w:lineRule="auto"/>
        <w:ind w:left="709"/>
        <w:jc w:val="both"/>
        <w:rPr>
          <w:rFonts w:cstheme="minorHAnsi"/>
          <w:sz w:val="24"/>
          <w:szCs w:val="24"/>
        </w:rPr>
      </w:pPr>
    </w:p>
    <w:p w14:paraId="78D99A78" w14:textId="77777777" w:rsidR="00BC3560" w:rsidRPr="00BC3560" w:rsidRDefault="00BC3560" w:rsidP="00BC3560">
      <w:pPr>
        <w:spacing w:line="276" w:lineRule="auto"/>
        <w:ind w:left="709"/>
        <w:jc w:val="both"/>
        <w:rPr>
          <w:rFonts w:cstheme="minorHAnsi"/>
          <w:sz w:val="24"/>
          <w:szCs w:val="24"/>
        </w:rPr>
        <w:sectPr w:rsidR="00BC3560" w:rsidRPr="00BC3560" w:rsidSect="004B7AEB">
          <w:headerReference w:type="default" r:id="rId10"/>
          <w:footerReference w:type="default" r:id="rId11"/>
          <w:headerReference w:type="first" r:id="rId12"/>
          <w:pgSz w:w="11906" w:h="16838"/>
          <w:pgMar w:top="1843" w:right="1133" w:bottom="1417" w:left="1276" w:header="708" w:footer="708" w:gutter="0"/>
          <w:cols w:space="708"/>
          <w:docGrid w:linePitch="360"/>
        </w:sectPr>
      </w:pPr>
    </w:p>
    <w:p w14:paraId="6FC90D91" w14:textId="1EEBDD1C" w:rsidR="005E41A3" w:rsidRPr="00BC3560" w:rsidRDefault="00217141" w:rsidP="00EA3CB7">
      <w:pPr>
        <w:pStyle w:val="Nadpis1"/>
        <w:spacing w:line="276" w:lineRule="auto"/>
        <w:ind w:left="426" w:hanging="426"/>
        <w:jc w:val="both"/>
        <w:rPr>
          <w:rFonts w:asciiTheme="minorHAnsi" w:eastAsia="Calibri" w:hAnsiTheme="minorHAnsi" w:cstheme="minorHAnsi"/>
        </w:rPr>
      </w:pPr>
      <w:r w:rsidRPr="00BC3560">
        <w:rPr>
          <w:rFonts w:asciiTheme="minorHAnsi" w:hAnsiTheme="minorHAnsi" w:cstheme="minorHAnsi"/>
          <w:noProof/>
          <w:color w:val="auto"/>
        </w:rPr>
        <w:lastRenderedPageBreak/>
        <w:drawing>
          <wp:anchor distT="0" distB="0" distL="114300" distR="114300" simplePos="0" relativeHeight="251663360" behindDoc="1" locked="0" layoutInCell="1" allowOverlap="1" wp14:anchorId="77005CD4" wp14:editId="1ABF0354">
            <wp:simplePos x="0" y="0"/>
            <wp:positionH relativeFrom="margin">
              <wp:posOffset>-654050</wp:posOffset>
            </wp:positionH>
            <wp:positionV relativeFrom="margin">
              <wp:posOffset>619532</wp:posOffset>
            </wp:positionV>
            <wp:extent cx="14773910" cy="8234045"/>
            <wp:effectExtent l="0" t="0" r="8890" b="0"/>
            <wp:wrapSquare wrapText="bothSides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3910" cy="82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41A3" w:rsidRPr="00BC3560">
        <w:rPr>
          <w:rFonts w:asciiTheme="minorHAnsi" w:eastAsia="Calibri" w:hAnsiTheme="minorHAnsi" w:cstheme="minorHAnsi"/>
          <w:color w:val="auto"/>
        </w:rPr>
        <w:t xml:space="preserve">Přehled </w:t>
      </w:r>
      <w:r w:rsidR="00BC3560" w:rsidRPr="00BC3560">
        <w:rPr>
          <w:rFonts w:asciiTheme="minorHAnsi" w:eastAsia="Calibri" w:hAnsiTheme="minorHAnsi" w:cstheme="minorHAnsi"/>
          <w:color w:val="auto"/>
        </w:rPr>
        <w:t>výzev</w:t>
      </w:r>
      <w:r w:rsidR="005E41A3" w:rsidRPr="00BC3560">
        <w:rPr>
          <w:rFonts w:asciiTheme="minorHAnsi" w:eastAsia="Calibri" w:hAnsiTheme="minorHAnsi" w:cstheme="minorHAnsi"/>
          <w:color w:val="auto"/>
        </w:rPr>
        <w:t xml:space="preserve"> v rámci NPO na VaVaI rozčleněný dle komponent</w:t>
      </w:r>
    </w:p>
    <w:p w14:paraId="043C1595" w14:textId="77777777" w:rsidR="00AE0EDD" w:rsidRDefault="00AE0EDD" w:rsidP="00D66EF5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  <w:sectPr w:rsidR="00AE0EDD" w:rsidSect="00217141">
          <w:headerReference w:type="default" r:id="rId14"/>
          <w:pgSz w:w="23811" w:h="16838" w:orient="landscape" w:code="8"/>
          <w:pgMar w:top="1418" w:right="1843" w:bottom="1133" w:left="1417" w:header="708" w:footer="708" w:gutter="0"/>
          <w:cols w:space="708"/>
          <w:titlePg/>
          <w:docGrid w:linePitch="360"/>
        </w:sectPr>
      </w:pPr>
    </w:p>
    <w:p w14:paraId="1740303D" w14:textId="23AAE646" w:rsidR="006C0A2E" w:rsidRDefault="00C809E1" w:rsidP="00D66EF5">
      <w:pPr>
        <w:pStyle w:val="Nadpis1"/>
        <w:spacing w:after="240" w:line="276" w:lineRule="auto"/>
        <w:ind w:left="426" w:hanging="426"/>
        <w:jc w:val="both"/>
        <w:rPr>
          <w:rFonts w:eastAsia="Calibri"/>
          <w:b/>
          <w:sz w:val="36"/>
        </w:rPr>
      </w:pPr>
      <w:r>
        <w:rPr>
          <w:rFonts w:eastAsia="Calibri"/>
          <w:b/>
          <w:sz w:val="36"/>
        </w:rPr>
        <w:lastRenderedPageBreak/>
        <w:t>F</w:t>
      </w:r>
      <w:r w:rsidR="0072004C">
        <w:rPr>
          <w:rFonts w:eastAsia="Calibri"/>
          <w:b/>
          <w:sz w:val="36"/>
        </w:rPr>
        <w:t xml:space="preserve">/ </w:t>
      </w:r>
      <w:r w:rsidR="006C0A2E">
        <w:rPr>
          <w:rFonts w:eastAsia="Calibri"/>
          <w:b/>
          <w:sz w:val="36"/>
        </w:rPr>
        <w:t xml:space="preserve">Celkový přehled </w:t>
      </w:r>
      <w:r w:rsidR="00782C64">
        <w:rPr>
          <w:rFonts w:eastAsia="Calibri"/>
          <w:b/>
          <w:sz w:val="36"/>
        </w:rPr>
        <w:t xml:space="preserve">možných </w:t>
      </w:r>
      <w:r w:rsidR="006C0A2E">
        <w:rPr>
          <w:rFonts w:eastAsia="Calibri"/>
          <w:b/>
          <w:sz w:val="36"/>
        </w:rPr>
        <w:t>prostředků z evropských zdrojů</w:t>
      </w:r>
    </w:p>
    <w:p w14:paraId="2FBC9D7C" w14:textId="55719CA5" w:rsidR="00290385" w:rsidRPr="00016A01" w:rsidRDefault="00722DB7" w:rsidP="009231DA">
      <w:p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Pro uvedení kontextu velikosti finančních prostředků dostupných v</w:t>
      </w:r>
      <w:r w:rsidR="00493E21" w:rsidRPr="00016A01">
        <w:rPr>
          <w:rFonts w:ascii="Calibri" w:hAnsi="Calibri" w:cs="Calibri"/>
          <w:sz w:val="24"/>
          <w:szCs w:val="24"/>
        </w:rPr>
        <w:t> </w:t>
      </w:r>
      <w:r w:rsidRPr="00016A01">
        <w:rPr>
          <w:rFonts w:ascii="Calibri" w:hAnsi="Calibri" w:cs="Calibri"/>
          <w:sz w:val="24"/>
          <w:szCs w:val="24"/>
        </w:rPr>
        <w:t>NPO</w:t>
      </w:r>
      <w:r w:rsidR="00493E21" w:rsidRPr="00016A01">
        <w:rPr>
          <w:rFonts w:ascii="Calibri" w:hAnsi="Calibri" w:cs="Calibri"/>
          <w:sz w:val="24"/>
          <w:szCs w:val="24"/>
        </w:rPr>
        <w:t xml:space="preserve"> (na obrázku vpravo jako „Facilita na podporu oživení a odolnosti“)</w:t>
      </w:r>
      <w:r w:rsidRPr="00016A01">
        <w:rPr>
          <w:rFonts w:ascii="Calibri" w:hAnsi="Calibri" w:cs="Calibri"/>
          <w:sz w:val="24"/>
          <w:szCs w:val="24"/>
        </w:rPr>
        <w:t xml:space="preserve"> je vhodné uvést stručný přehled</w:t>
      </w:r>
      <w:r w:rsidR="006E0DF2">
        <w:rPr>
          <w:rFonts w:ascii="Calibri" w:hAnsi="Calibri" w:cs="Calibri"/>
          <w:sz w:val="24"/>
          <w:szCs w:val="24"/>
        </w:rPr>
        <w:t xml:space="preserve"> aktuálně dostupných</w:t>
      </w:r>
      <w:r w:rsidRPr="00016A01">
        <w:rPr>
          <w:rFonts w:ascii="Calibri" w:hAnsi="Calibri" w:cs="Calibri"/>
          <w:sz w:val="24"/>
          <w:szCs w:val="24"/>
        </w:rPr>
        <w:t xml:space="preserve"> </w:t>
      </w:r>
      <w:r w:rsidR="00290385" w:rsidRPr="00016A01">
        <w:rPr>
          <w:rFonts w:ascii="Calibri" w:hAnsi="Calibri" w:cs="Calibri"/>
          <w:sz w:val="24"/>
          <w:szCs w:val="24"/>
        </w:rPr>
        <w:t>prostředků z evropských zdrojů</w:t>
      </w:r>
      <w:r w:rsidR="006E0DF2">
        <w:rPr>
          <w:rFonts w:ascii="Calibri" w:hAnsi="Calibri" w:cs="Calibri"/>
          <w:sz w:val="24"/>
          <w:szCs w:val="24"/>
        </w:rPr>
        <w:t>:</w:t>
      </w:r>
    </w:p>
    <w:p w14:paraId="00E4D70A" w14:textId="570EC275" w:rsidR="00722DB7" w:rsidRPr="00016A01" w:rsidRDefault="00493E21" w:rsidP="009231DA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Evropské strukturální a investiční fondy (dále jen „ESIF“) jsou zdrojem finančních prostředků pro tzv. operační programy, přičemž jsou složeny z 5 fondů:</w:t>
      </w:r>
    </w:p>
    <w:p w14:paraId="2D376B6C" w14:textId="3D99DE96" w:rsidR="00493E21" w:rsidRPr="00016A01" w:rsidRDefault="00493E21" w:rsidP="009231DA">
      <w:pPr>
        <w:pStyle w:val="Odstavecseseznamem"/>
        <w:numPr>
          <w:ilvl w:val="1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Evropský fond pro regionální rozvoj</w:t>
      </w:r>
    </w:p>
    <w:p w14:paraId="02DB996F" w14:textId="567160D9" w:rsidR="00493E21" w:rsidRPr="00016A01" w:rsidRDefault="00493E21" w:rsidP="009231DA">
      <w:pPr>
        <w:pStyle w:val="Odstavecseseznamem"/>
        <w:numPr>
          <w:ilvl w:val="1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Fond soudružnosti</w:t>
      </w:r>
    </w:p>
    <w:p w14:paraId="4F24EBA8" w14:textId="53900265" w:rsidR="00493E21" w:rsidRPr="00016A01" w:rsidRDefault="00493E21" w:rsidP="009231DA">
      <w:pPr>
        <w:pStyle w:val="Odstavecseseznamem"/>
        <w:numPr>
          <w:ilvl w:val="1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Evropský sociální fond+</w:t>
      </w:r>
    </w:p>
    <w:p w14:paraId="2A2CD51C" w14:textId="1800D4D9" w:rsidR="00493E21" w:rsidRPr="00016A01" w:rsidRDefault="00493E21" w:rsidP="009231DA">
      <w:pPr>
        <w:pStyle w:val="Odstavecseseznamem"/>
        <w:numPr>
          <w:ilvl w:val="1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Evropský námořní a rybářský fond</w:t>
      </w:r>
    </w:p>
    <w:p w14:paraId="56B8B8C7" w14:textId="1A633DE5" w:rsidR="00493E21" w:rsidRPr="00016A01" w:rsidRDefault="00493E21" w:rsidP="009231DA">
      <w:pPr>
        <w:pStyle w:val="Odstavecseseznamem"/>
        <w:numPr>
          <w:ilvl w:val="1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Evropský zemědělský fond pro rozvoj venkova</w:t>
      </w:r>
    </w:p>
    <w:p w14:paraId="6C46DD17" w14:textId="73919628" w:rsidR="00493E21" w:rsidRPr="00016A01" w:rsidRDefault="00B0221C" w:rsidP="009231DA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Fond pro spravedlivou transformaci je nástrojem v rámci</w:t>
      </w:r>
      <w:r w:rsidR="006A1D42">
        <w:rPr>
          <w:rFonts w:ascii="Calibri" w:hAnsi="Calibri" w:cs="Calibri"/>
          <w:sz w:val="24"/>
          <w:szCs w:val="24"/>
        </w:rPr>
        <w:t xml:space="preserve"> politiky soudržnosti, který má </w:t>
      </w:r>
      <w:r w:rsidRPr="00016A01">
        <w:rPr>
          <w:rFonts w:ascii="Calibri" w:hAnsi="Calibri" w:cs="Calibri"/>
          <w:sz w:val="24"/>
          <w:szCs w:val="24"/>
        </w:rPr>
        <w:t>podporovat území, jež se v důsledku přechodu ke k</w:t>
      </w:r>
      <w:r w:rsidR="006A1D42">
        <w:rPr>
          <w:rFonts w:ascii="Calibri" w:hAnsi="Calibri" w:cs="Calibri"/>
          <w:sz w:val="24"/>
          <w:szCs w:val="24"/>
        </w:rPr>
        <w:t>limatické neutralitě potýkají s </w:t>
      </w:r>
      <w:r w:rsidRPr="00016A01">
        <w:rPr>
          <w:rFonts w:ascii="Calibri" w:hAnsi="Calibri" w:cs="Calibri"/>
          <w:sz w:val="24"/>
          <w:szCs w:val="24"/>
        </w:rPr>
        <w:t>vážnými sociálně-ekonomickými problémy.</w:t>
      </w:r>
    </w:p>
    <w:p w14:paraId="56B050AC" w14:textId="267E7614" w:rsidR="00B0221C" w:rsidRPr="00016A01" w:rsidRDefault="00B0221C" w:rsidP="009231DA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 xml:space="preserve">Program InvestEU, do roku 2021 známý jako Evropský fond pro strategické investice (tzv. </w:t>
      </w:r>
      <w:r w:rsidR="009231DA" w:rsidRPr="00016A01">
        <w:rPr>
          <w:rFonts w:ascii="Calibri" w:hAnsi="Calibri" w:cs="Calibri"/>
          <w:sz w:val="24"/>
          <w:szCs w:val="24"/>
        </w:rPr>
        <w:t> </w:t>
      </w:r>
      <w:r w:rsidRPr="00016A01">
        <w:rPr>
          <w:rFonts w:ascii="Calibri" w:hAnsi="Calibri" w:cs="Calibri"/>
          <w:sz w:val="24"/>
          <w:szCs w:val="24"/>
        </w:rPr>
        <w:t>Junckerův plán), je iniciativou skupiny Evropské investiční banky a Evropské komise zaměřenou na posílení ekonomiky mobilizací soukromého financování strategických investic.</w:t>
      </w:r>
    </w:p>
    <w:p w14:paraId="464432B2" w14:textId="30381FF8" w:rsidR="00B0221C" w:rsidRPr="00016A01" w:rsidRDefault="00B0221C" w:rsidP="009231DA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Modernizační fond je k dispozici na podporu investic do modernizace energetických soustav a zlepšení energetické účinnosti.</w:t>
      </w:r>
    </w:p>
    <w:p w14:paraId="5C849815" w14:textId="444899C9" w:rsidR="009231DA" w:rsidRDefault="00016A01" w:rsidP="009231DA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016A01">
        <w:rPr>
          <w:rFonts w:ascii="Calibri" w:hAnsi="Calibri" w:cs="Calibri"/>
          <w:sz w:val="24"/>
          <w:szCs w:val="24"/>
        </w:rPr>
        <w:t>Rámcové programy EU (na obrázku vpravo neuvedeny) jsou významným finančním zdrojem, přičemž jsou specifické v tom, že jsou přímo řízeny EK. Nejzásadnějších z nich jsou blíže specifikovány dále v textu, ale např. největších z nich Horizont Evropa disponuje pro období 2021</w:t>
      </w:r>
      <w:r w:rsidR="00F75157">
        <w:rPr>
          <w:rFonts w:ascii="Calibri" w:hAnsi="Calibri" w:cs="Calibri"/>
          <w:sz w:val="24"/>
          <w:szCs w:val="24"/>
        </w:rPr>
        <w:t xml:space="preserve"> </w:t>
      </w:r>
      <w:r w:rsidRPr="00016A01">
        <w:rPr>
          <w:rFonts w:ascii="Calibri" w:hAnsi="Calibri" w:cs="Calibri"/>
          <w:sz w:val="24"/>
          <w:szCs w:val="24"/>
        </w:rPr>
        <w:t>-</w:t>
      </w:r>
      <w:r w:rsidR="00F75157">
        <w:rPr>
          <w:rFonts w:ascii="Calibri" w:hAnsi="Calibri" w:cs="Calibri"/>
          <w:sz w:val="24"/>
          <w:szCs w:val="24"/>
        </w:rPr>
        <w:t xml:space="preserve"> </w:t>
      </w:r>
      <w:r w:rsidRPr="00016A01">
        <w:rPr>
          <w:rFonts w:ascii="Calibri" w:hAnsi="Calibri" w:cs="Calibri"/>
          <w:sz w:val="24"/>
          <w:szCs w:val="24"/>
        </w:rPr>
        <w:t>2027 alokací 95 mld. EUR.</w:t>
      </w:r>
    </w:p>
    <w:p w14:paraId="2B917878" w14:textId="77777777" w:rsidR="00DC0EE2" w:rsidRDefault="00DC0EE2" w:rsidP="00016A01">
      <w:pPr>
        <w:ind w:left="426"/>
        <w:jc w:val="both"/>
        <w:rPr>
          <w:rFonts w:ascii="Calibri" w:hAnsi="Calibri" w:cs="Calibri"/>
          <w:b/>
          <w:sz w:val="24"/>
          <w:szCs w:val="24"/>
        </w:rPr>
      </w:pPr>
    </w:p>
    <w:p w14:paraId="616EFDD8" w14:textId="6F977C24" w:rsidR="00016A01" w:rsidRPr="00016A01" w:rsidRDefault="00016A01" w:rsidP="00016A01">
      <w:pPr>
        <w:ind w:left="426"/>
        <w:jc w:val="both"/>
        <w:rPr>
          <w:rFonts w:ascii="Calibri" w:hAnsi="Calibri" w:cs="Calibri"/>
          <w:b/>
          <w:sz w:val="24"/>
          <w:szCs w:val="24"/>
        </w:rPr>
      </w:pPr>
      <w:r w:rsidRPr="00016A01">
        <w:rPr>
          <w:rFonts w:ascii="Calibri" w:hAnsi="Calibri" w:cs="Calibri"/>
          <w:b/>
          <w:sz w:val="24"/>
          <w:szCs w:val="24"/>
        </w:rPr>
        <w:t>Výše uvedené fondy a programy jsou dále rozpracovány převážně už jen ve vztahu k</w:t>
      </w:r>
      <w:r w:rsidR="006E0DF2">
        <w:rPr>
          <w:rFonts w:ascii="Calibri" w:hAnsi="Calibri" w:cs="Calibri"/>
          <w:b/>
          <w:sz w:val="24"/>
          <w:szCs w:val="24"/>
        </w:rPr>
        <w:t> podpoře</w:t>
      </w:r>
      <w:r w:rsidRPr="00016A01">
        <w:rPr>
          <w:rFonts w:ascii="Calibri" w:hAnsi="Calibri" w:cs="Calibri"/>
          <w:b/>
          <w:sz w:val="24"/>
          <w:szCs w:val="24"/>
        </w:rPr>
        <w:t> oblasti VaVaI.</w:t>
      </w:r>
    </w:p>
    <w:p w14:paraId="3C84B0DE" w14:textId="43D22D66" w:rsidR="006C0A2E" w:rsidRDefault="00722DB7" w:rsidP="006C0A2E">
      <w:r>
        <w:rPr>
          <w:noProof/>
        </w:rPr>
        <w:drawing>
          <wp:inline distT="0" distB="0" distL="0" distR="0" wp14:anchorId="2C5EEEED" wp14:editId="2189F03E">
            <wp:extent cx="6297295" cy="6650990"/>
            <wp:effectExtent l="0" t="0" r="825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665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BD6E3" w14:textId="52310ED0" w:rsidR="00AE0EDD" w:rsidRDefault="00AE0EDD" w:rsidP="006C0A2E"/>
    <w:p w14:paraId="3F122E6F" w14:textId="4649DF75" w:rsidR="00AE0EDD" w:rsidRDefault="00AE0EDD" w:rsidP="006C0A2E">
      <w:pPr>
        <w:sectPr w:rsidR="00AE0EDD" w:rsidSect="00AE0EDD">
          <w:type w:val="continuous"/>
          <w:pgSz w:w="23811" w:h="16838" w:orient="landscape" w:code="8"/>
          <w:pgMar w:top="1418" w:right="1843" w:bottom="1133" w:left="1417" w:header="708" w:footer="708" w:gutter="0"/>
          <w:cols w:num="2" w:space="708"/>
          <w:titlePg/>
          <w:docGrid w:linePitch="360"/>
        </w:sectPr>
      </w:pPr>
      <w:r>
        <w:t>Zdroj: webové stránky Minis</w:t>
      </w:r>
      <w:r w:rsidR="007F53B2">
        <w:t xml:space="preserve">terstva pro místní rozvoj </w:t>
      </w:r>
      <w:hyperlink r:id="rId16" w:history="1">
        <w:r w:rsidR="007F53B2" w:rsidRPr="004674E8">
          <w:rPr>
            <w:rStyle w:val="Hypertextovodkaz"/>
          </w:rPr>
          <w:t>www.dotaceeu.cz</w:t>
        </w:r>
      </w:hyperlink>
      <w:r w:rsidR="007F53B2">
        <w:t xml:space="preserve"> (tabulka aktualizovaná v červnu 2021</w:t>
      </w:r>
      <w:r w:rsidR="00290385">
        <w:t>)</w:t>
      </w:r>
    </w:p>
    <w:p w14:paraId="27008860" w14:textId="560A8F33" w:rsidR="006C0A2E" w:rsidRPr="005C602D" w:rsidRDefault="006C0A2E" w:rsidP="007F53B2">
      <w:pPr>
        <w:pStyle w:val="Nadpis1"/>
        <w:spacing w:line="276" w:lineRule="auto"/>
        <w:jc w:val="both"/>
        <w:rPr>
          <w:rFonts w:eastAsia="Calibri"/>
          <w:b/>
          <w:color w:val="auto"/>
          <w:sz w:val="28"/>
        </w:rPr>
      </w:pPr>
    </w:p>
    <w:p w14:paraId="5115B375" w14:textId="3901BB3A" w:rsidR="005C602D" w:rsidRDefault="005C602D" w:rsidP="005C602D"/>
    <w:p w14:paraId="0EA6B8F4" w14:textId="77777777" w:rsidR="00493E21" w:rsidRDefault="00493E21" w:rsidP="005C602D"/>
    <w:p w14:paraId="2D121F44" w14:textId="77777777" w:rsidR="00493E21" w:rsidRDefault="00493E21" w:rsidP="005C602D"/>
    <w:p w14:paraId="12787305" w14:textId="77777777" w:rsidR="00687727" w:rsidRDefault="00687727" w:rsidP="005C602D"/>
    <w:p w14:paraId="4D2EFD5F" w14:textId="58172748" w:rsidR="005C602D" w:rsidRPr="005C602D" w:rsidRDefault="005C602D" w:rsidP="005C602D"/>
    <w:p w14:paraId="2C3DCC80" w14:textId="77777777" w:rsidR="006E0DF2" w:rsidRDefault="0072004C" w:rsidP="00782C64">
      <w:pPr>
        <w:pStyle w:val="Odstavecseseznamem"/>
        <w:numPr>
          <w:ilvl w:val="0"/>
          <w:numId w:val="33"/>
        </w:numPr>
        <w:spacing w:after="240" w:line="276" w:lineRule="auto"/>
        <w:ind w:left="425" w:hanging="425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6C0A2E">
        <w:rPr>
          <w:rFonts w:ascii="Calibri" w:eastAsia="Calibri" w:hAnsi="Calibri" w:cs="Calibri"/>
          <w:b/>
          <w:color w:val="002060"/>
          <w:sz w:val="28"/>
        </w:rPr>
        <w:lastRenderedPageBreak/>
        <w:t xml:space="preserve">Přehled prostředků </w:t>
      </w:r>
      <w:r w:rsidR="006C0A2E">
        <w:rPr>
          <w:rFonts w:ascii="Calibri" w:eastAsia="Calibri" w:hAnsi="Calibri" w:cs="Calibri"/>
          <w:b/>
          <w:color w:val="002060"/>
          <w:sz w:val="28"/>
        </w:rPr>
        <w:t>z ESIF (tzv. operační programy)</w:t>
      </w:r>
      <w:r w:rsidRPr="006C0A2E">
        <w:rPr>
          <w:rFonts w:ascii="Calibri" w:eastAsia="Calibri" w:hAnsi="Calibri" w:cs="Calibri"/>
          <w:b/>
          <w:color w:val="002060"/>
          <w:sz w:val="28"/>
        </w:rPr>
        <w:t xml:space="preserve"> na VaVaI</w:t>
      </w:r>
    </w:p>
    <w:p w14:paraId="6EBEDC2E" w14:textId="77777777" w:rsidR="006E0DF2" w:rsidRDefault="006E0DF2" w:rsidP="006E0DF2">
      <w:pPr>
        <w:pStyle w:val="Odstavecseseznamem"/>
        <w:spacing w:after="240" w:line="276" w:lineRule="auto"/>
        <w:ind w:left="360"/>
        <w:jc w:val="both"/>
        <w:rPr>
          <w:rFonts w:eastAsia="Calibri"/>
          <w:sz w:val="24"/>
          <w:szCs w:val="24"/>
        </w:rPr>
      </w:pPr>
    </w:p>
    <w:p w14:paraId="6562EDAC" w14:textId="17FAD869" w:rsidR="006E0DF2" w:rsidRDefault="006E0DF2" w:rsidP="006E0DF2">
      <w:pPr>
        <w:pStyle w:val="Odstavecseseznamem"/>
        <w:spacing w:after="240" w:line="276" w:lineRule="auto"/>
        <w:ind w:left="360"/>
        <w:jc w:val="both"/>
        <w:rPr>
          <w:rFonts w:eastAsia="Calibri"/>
        </w:rPr>
      </w:pPr>
      <w:r w:rsidRPr="006E0DF2">
        <w:rPr>
          <w:rFonts w:eastAsia="Calibri"/>
          <w:sz w:val="24"/>
          <w:szCs w:val="24"/>
        </w:rPr>
        <w:t>ESI</w:t>
      </w:r>
      <w:r>
        <w:rPr>
          <w:rFonts w:eastAsia="Calibri"/>
          <w:sz w:val="24"/>
          <w:szCs w:val="24"/>
        </w:rPr>
        <w:t>F</w:t>
      </w:r>
      <w:r w:rsidRPr="006E0DF2">
        <w:rPr>
          <w:rFonts w:eastAsia="Calibri"/>
          <w:sz w:val="24"/>
          <w:szCs w:val="24"/>
        </w:rPr>
        <w:t xml:space="preserve"> slouží k financování cílů regionální a strukturální politiky EU, zejména ke zvyšování hospodářské vyspělosti evropských regionů. ESI fondy se zaměřují na snižování rozdílů v úrovni rozvoje různých regionů a zaostalosti nejvíce znevýhodněných regionů včetně venkovských oblastí</w:t>
      </w:r>
      <w:r w:rsidRPr="006E0DF2">
        <w:rPr>
          <w:rFonts w:eastAsia="Calibri"/>
        </w:rPr>
        <w:t>.</w:t>
      </w:r>
      <w:r w:rsidRPr="006E0DF2">
        <w:rPr>
          <w:rFonts w:eastAsia="Calibri"/>
          <w:sz w:val="24"/>
          <w:szCs w:val="24"/>
        </w:rPr>
        <w:t xml:space="preserve"> Finanční podpora z </w:t>
      </w:r>
      <w:r>
        <w:rPr>
          <w:rFonts w:eastAsia="Calibri"/>
          <w:sz w:val="24"/>
          <w:szCs w:val="24"/>
        </w:rPr>
        <w:t>ESIF</w:t>
      </w:r>
      <w:r w:rsidRPr="006E0DF2">
        <w:rPr>
          <w:rFonts w:eastAsia="Calibri"/>
          <w:sz w:val="24"/>
          <w:szCs w:val="24"/>
        </w:rPr>
        <w:t xml:space="preserve"> je rozdělována prostřednictvím tzv. operačních programů, které určují zaměření podpory pro daný region nebo sektor. Pro programové období 2021-2027 </w:t>
      </w:r>
      <w:r>
        <w:rPr>
          <w:rFonts w:eastAsia="Calibri"/>
          <w:sz w:val="24"/>
          <w:szCs w:val="24"/>
        </w:rPr>
        <w:t xml:space="preserve">jsou v ČR pro oblast VaVaI stěžejní následující </w:t>
      </w:r>
      <w:r w:rsidRPr="006E0DF2">
        <w:rPr>
          <w:rFonts w:eastAsia="Calibri"/>
          <w:sz w:val="24"/>
          <w:szCs w:val="24"/>
        </w:rPr>
        <w:t>operační programy (OP):</w:t>
      </w:r>
      <w:r w:rsidRPr="006E0DF2">
        <w:rPr>
          <w:rFonts w:eastAsia="Calibri"/>
        </w:rPr>
        <w:t xml:space="preserve"> </w:t>
      </w:r>
    </w:p>
    <w:p w14:paraId="207B9B43" w14:textId="639AEBB5" w:rsidR="006E0DF2" w:rsidRPr="00540720" w:rsidRDefault="00540720" w:rsidP="00540720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540720">
        <w:rPr>
          <w:rFonts w:ascii="Calibri" w:hAnsi="Calibri" w:cs="Calibri"/>
          <w:sz w:val="24"/>
          <w:szCs w:val="24"/>
        </w:rPr>
        <w:t>Operační p</w:t>
      </w:r>
      <w:r w:rsidR="006E0DF2" w:rsidRPr="00540720">
        <w:rPr>
          <w:rFonts w:ascii="Calibri" w:hAnsi="Calibri" w:cs="Calibri"/>
          <w:sz w:val="24"/>
          <w:szCs w:val="24"/>
        </w:rPr>
        <w:t>rogram Technologie a aplikace pro konkurenceschopnost (OP TAK), řízený Ministerstvem průmyslu a obchodu</w:t>
      </w:r>
    </w:p>
    <w:p w14:paraId="6E213772" w14:textId="4AA08A20" w:rsidR="006E0DF2" w:rsidRPr="00540720" w:rsidRDefault="00540720" w:rsidP="00540720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540720">
        <w:rPr>
          <w:rFonts w:ascii="Calibri" w:hAnsi="Calibri" w:cs="Calibri"/>
          <w:sz w:val="24"/>
          <w:szCs w:val="24"/>
        </w:rPr>
        <w:t>Operační p</w:t>
      </w:r>
      <w:r w:rsidR="006E0DF2" w:rsidRPr="00540720">
        <w:rPr>
          <w:rFonts w:ascii="Calibri" w:hAnsi="Calibri" w:cs="Calibri"/>
          <w:sz w:val="24"/>
          <w:szCs w:val="24"/>
        </w:rPr>
        <w:t>rogram Jan Amos Komenský (OP JAK), řízený Ministerstvem školství, mládeže a tělovýchovy</w:t>
      </w:r>
    </w:p>
    <w:p w14:paraId="42836A47" w14:textId="77777777" w:rsidR="00540720" w:rsidRDefault="00540720" w:rsidP="00540720">
      <w:pPr>
        <w:pStyle w:val="Odstavecseseznamem"/>
        <w:numPr>
          <w:ilvl w:val="0"/>
          <w:numId w:val="32"/>
        </w:numPr>
        <w:jc w:val="both"/>
        <w:rPr>
          <w:rFonts w:ascii="Calibri" w:hAnsi="Calibri" w:cs="Calibri"/>
          <w:sz w:val="24"/>
          <w:szCs w:val="24"/>
        </w:rPr>
      </w:pPr>
      <w:r w:rsidRPr="00540720">
        <w:rPr>
          <w:rFonts w:ascii="Calibri" w:hAnsi="Calibri" w:cs="Calibri"/>
          <w:sz w:val="24"/>
          <w:szCs w:val="24"/>
        </w:rPr>
        <w:t xml:space="preserve">Operační program Spravedlivá transformace 2021–2027, řízený Ministerstvem životního </w:t>
      </w:r>
      <w:r>
        <w:rPr>
          <w:rFonts w:ascii="Calibri" w:hAnsi="Calibri" w:cs="Calibri"/>
          <w:sz w:val="24"/>
          <w:szCs w:val="24"/>
        </w:rPr>
        <w:t>p</w:t>
      </w:r>
      <w:r w:rsidRPr="00540720">
        <w:rPr>
          <w:rFonts w:ascii="Calibri" w:hAnsi="Calibri" w:cs="Calibri"/>
          <w:sz w:val="24"/>
          <w:szCs w:val="24"/>
        </w:rPr>
        <w:t>rostředí</w:t>
      </w:r>
    </w:p>
    <w:p w14:paraId="30FF5698" w14:textId="77777777" w:rsidR="00540720" w:rsidRDefault="00540720" w:rsidP="00540720">
      <w:pPr>
        <w:ind w:left="426"/>
        <w:jc w:val="both"/>
        <w:rPr>
          <w:rFonts w:eastAsia="Calibri"/>
          <w:sz w:val="24"/>
          <w:szCs w:val="24"/>
        </w:rPr>
      </w:pPr>
    </w:p>
    <w:p w14:paraId="5F86AF6E" w14:textId="1F221959" w:rsidR="00540720" w:rsidRDefault="00540720" w:rsidP="00540720">
      <w:pPr>
        <w:ind w:left="426"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V následujících tabulkách je uveden podrobný výčet relevantních výzev (aktuálně vyhlášených nebo avizovaných)</w:t>
      </w:r>
      <w:r w:rsidR="00DC0EE2">
        <w:rPr>
          <w:rFonts w:eastAsia="Calibri"/>
          <w:sz w:val="24"/>
          <w:szCs w:val="24"/>
        </w:rPr>
        <w:t xml:space="preserve"> nebo připravovaných projektů k podpoře</w:t>
      </w:r>
      <w:r>
        <w:rPr>
          <w:rFonts w:eastAsia="Calibri"/>
          <w:sz w:val="24"/>
          <w:szCs w:val="24"/>
        </w:rPr>
        <w:t xml:space="preserve"> ve vztahu k podpoře oblasti VaVa</w:t>
      </w:r>
      <w:r w:rsidR="00F75157">
        <w:rPr>
          <w:rFonts w:eastAsia="Calibri"/>
          <w:sz w:val="24"/>
          <w:szCs w:val="24"/>
        </w:rPr>
        <w:t>I</w:t>
      </w:r>
      <w:r>
        <w:rPr>
          <w:rFonts w:eastAsia="Calibri"/>
          <w:sz w:val="24"/>
          <w:szCs w:val="24"/>
        </w:rPr>
        <w:t xml:space="preserve"> z jednotlivých OP výše uvedených, včetně podrobné specifikace výzev.</w:t>
      </w:r>
    </w:p>
    <w:p w14:paraId="6C8121EC" w14:textId="77777777" w:rsidR="00540720" w:rsidRDefault="00540720" w:rsidP="00540720">
      <w:pPr>
        <w:ind w:left="426"/>
        <w:jc w:val="both"/>
        <w:rPr>
          <w:rFonts w:eastAsia="Calibri"/>
          <w:sz w:val="24"/>
          <w:szCs w:val="24"/>
        </w:rPr>
      </w:pPr>
    </w:p>
    <w:p w14:paraId="6E9E7A2E" w14:textId="4D0508F2" w:rsidR="00782C64" w:rsidRPr="00540720" w:rsidRDefault="00782C64" w:rsidP="00540720">
      <w:pPr>
        <w:ind w:left="426"/>
        <w:jc w:val="both"/>
        <w:rPr>
          <w:rFonts w:eastAsia="Calibri"/>
          <w:sz w:val="24"/>
          <w:szCs w:val="24"/>
        </w:rPr>
      </w:pPr>
      <w:r>
        <w:rPr>
          <w:rFonts w:eastAsia="Calibri"/>
        </w:rPr>
        <w:fldChar w:fldCharType="begin"/>
      </w:r>
      <w:r w:rsidRPr="00540720">
        <w:rPr>
          <w:rFonts w:eastAsia="Calibri"/>
        </w:rPr>
        <w:instrText xml:space="preserve"> LINK Excel.Sheet.12 "C:\\Users\\rimska\\AppData\\Local\\Temp\\notesC43B17\\Programy v4.xlsx" "Výzvy!R1C1:R30C10" \a \f 4 \h </w:instrText>
      </w:r>
      <w:r>
        <w:rPr>
          <w:rFonts w:eastAsia="Calibri"/>
        </w:rPr>
        <w:fldChar w:fldCharType="separat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0"/>
        <w:gridCol w:w="887"/>
        <w:gridCol w:w="1127"/>
        <w:gridCol w:w="2709"/>
        <w:gridCol w:w="1520"/>
        <w:gridCol w:w="1266"/>
        <w:gridCol w:w="1020"/>
        <w:gridCol w:w="1514"/>
        <w:gridCol w:w="4443"/>
        <w:gridCol w:w="5170"/>
      </w:tblGrid>
      <w:tr w:rsidR="00782C64" w:rsidRPr="00782C64" w14:paraId="6FDA5AB3" w14:textId="77777777" w:rsidTr="00587791">
        <w:trPr>
          <w:trHeight w:val="615"/>
        </w:trPr>
        <w:tc>
          <w:tcPr>
            <w:tcW w:w="5000" w:type="pct"/>
            <w:gridSpan w:val="10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9BC2E6"/>
            <w:noWrap/>
            <w:vAlign w:val="center"/>
            <w:hideMark/>
          </w:tcPr>
          <w:p w14:paraId="77721D48" w14:textId="433F4DF5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32"/>
                <w:szCs w:val="32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color w:val="000000"/>
                <w:sz w:val="32"/>
                <w:szCs w:val="32"/>
              </w:rPr>
              <w:t>OPERAČNÍ PROGRAMY - PODPORA OBLASTI VÝZKUMU, VÝVOJE A INOVACÍ</w:t>
            </w:r>
          </w:p>
        </w:tc>
      </w:tr>
      <w:tr w:rsidR="00782C64" w:rsidRPr="00782C64" w14:paraId="3FA84009" w14:textId="77777777" w:rsidTr="00CC35E2">
        <w:trPr>
          <w:trHeight w:val="645"/>
        </w:trPr>
        <w:tc>
          <w:tcPr>
            <w:tcW w:w="2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26D6757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OP</w:t>
            </w:r>
          </w:p>
        </w:tc>
        <w:tc>
          <w:tcPr>
            <w:tcW w:w="2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0C66555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Priorita</w:t>
            </w:r>
          </w:p>
        </w:tc>
        <w:tc>
          <w:tcPr>
            <w:tcW w:w="27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4CE4BA07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Specifický cíl</w:t>
            </w:r>
          </w:p>
        </w:tc>
        <w:tc>
          <w:tcPr>
            <w:tcW w:w="6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7DC18D0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Název výzvy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054D759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Alokace Kč</w:t>
            </w:r>
          </w:p>
        </w:tc>
        <w:tc>
          <w:tcPr>
            <w:tcW w:w="30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07A495C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Vyhlášení výzvy</w:t>
            </w:r>
          </w:p>
        </w:tc>
        <w:tc>
          <w:tcPr>
            <w:tcW w:w="24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50135D3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Zahájení příjmu žádost</w:t>
            </w:r>
          </w:p>
        </w:tc>
        <w:tc>
          <w:tcPr>
            <w:tcW w:w="36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11EC0A5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Ukončení příjmu žádostí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2755225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Podporované aktivity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08124330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Oprávněný žadatel</w:t>
            </w:r>
          </w:p>
        </w:tc>
      </w:tr>
      <w:tr w:rsidR="00782C64" w:rsidRPr="00782C64" w14:paraId="4EDD1F8B" w14:textId="77777777" w:rsidTr="00CC35E2">
        <w:trPr>
          <w:trHeight w:val="1260"/>
        </w:trPr>
        <w:tc>
          <w:tcPr>
            <w:tcW w:w="214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D6A9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OP TAK</w:t>
            </w: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E199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87253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6A41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Aplikace – výzva I.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2845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4 000 000 000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CB47D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4C494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září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618D6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listopad 2022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3B6FD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Realizace průmyslového výzkumu a experimentálního vývoje ve smyslu článku 25 GBER.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FDB4E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Malý a střední podnik (MSP); malá společnost se střední tržní kapitalizací; společnost se střední tržní kapitalizací; výzkumná organizace; velký podnik, který není malou společností se střední tržní kapitalizací nebo společností se střední tržní kapitalizací, a to pouze za podmínky realizace projektu v tzv. účinné spolupráci s MSP.</w:t>
            </w:r>
          </w:p>
        </w:tc>
      </w:tr>
      <w:tr w:rsidR="00782C64" w:rsidRPr="00782C64" w14:paraId="41963DD3" w14:textId="77777777" w:rsidTr="00CC35E2">
        <w:trPr>
          <w:trHeight w:val="630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0FFA08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7B2E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782B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E79C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 xml:space="preserve">Inovační vouchery - Ochrana práv průmyslového vlastnictví -  výzva I. 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386B6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50 000 000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3DAC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C8B90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září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2DE8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prosinec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03C0F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Zajištění ochrany průmyslového vlastnictví v České republice a zahraničí.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FCE2D1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MSP; organizace pro výzkum a šíření znalostí</w:t>
            </w:r>
          </w:p>
        </w:tc>
      </w:tr>
      <w:tr w:rsidR="00782C64" w:rsidRPr="00782C64" w14:paraId="61C58C09" w14:textId="77777777" w:rsidTr="00CC35E2">
        <w:trPr>
          <w:trHeight w:val="630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CE8F96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72F5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082E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BF2C0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Proof of Concept - výzva I.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C871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200 000 000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85BCD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6690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září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88CDB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listopad 2022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0AC44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Aktivity směřující k ověření aplikačního potenciálu nových výsledků výzkumu a vývoje před jejich možným uplatněním v praxi.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D662D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MSP</w:t>
            </w:r>
          </w:p>
        </w:tc>
      </w:tr>
      <w:tr w:rsidR="00782C64" w:rsidRPr="00782C64" w14:paraId="054F4C91" w14:textId="77777777" w:rsidTr="00CC35E2">
        <w:trPr>
          <w:trHeight w:val="945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9A1E3E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71CB9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5A3C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8B01B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 xml:space="preserve">Inovace - výzva I. 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8D917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D4D0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0E12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září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B812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listopad 2022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73832" w14:textId="77777777" w:rsidR="00782C64" w:rsidRPr="00782C64" w:rsidRDefault="003E129D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object w:dxaOrig="1440" w:dyaOrig="1440" w14:anchorId="08A6DB7C">
                <v:shape id="Shape 3" o:spid="_x0000_s1043" style="position:absolute;margin-left:51pt;margin-top:0;width:9.75pt;height:0;z-index:251666432;visibility:visible;mso-wrap-style:square;mso-position-horizontal-relative:text;mso-position-vertical-relative:text;v-text-anchor:top" coordsize="127000,1905" o:spt="100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" adj="0,,0" path="m126491,l,,,1828r126491,l126491,xe" fillcolor="yellow" stroked="f" o:insetmode="auto">
                  <v:stroke joinstyle="round"/>
                  <v:formulas/>
                  <v:path arrowok="t" o:connecttype="segments" textboxrect="0,0,127000,1905"/>
                </v:shape>
              </w:object>
            </w:r>
            <w:r w:rsidR="00782C64"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Zvýšení technických a užitných hodnot výrobků, technologií a služeb (produktová inovace); Zvýšení efektivnosti procesů výroby a poskytování služeb (procesní inovace) 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F3AD62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MSP; malá společnost se střední tržní kapitalizací </w:t>
            </w:r>
          </w:p>
        </w:tc>
      </w:tr>
      <w:tr w:rsidR="00782C64" w:rsidRPr="00782C64" w14:paraId="02AF4E53" w14:textId="77777777" w:rsidTr="00CC35E2">
        <w:trPr>
          <w:trHeight w:val="1575"/>
        </w:trPr>
        <w:tc>
          <w:tcPr>
            <w:tcW w:w="214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9007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OP JAK</w:t>
            </w: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47C8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9F49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97C34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Teaming CZ I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EC2F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2 000 000 000</w:t>
            </w:r>
          </w:p>
        </w:tc>
        <w:tc>
          <w:tcPr>
            <w:tcW w:w="3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94853" w14:textId="77777777" w:rsidR="00782C64" w:rsidRPr="00782C64" w:rsidRDefault="003E129D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object w:dxaOrig="1440" w:dyaOrig="1440" w14:anchorId="043EC75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2" o:spid="_x0000_s1042" type="#_x0000_t75" style="position:absolute;margin-left:0;margin-top:0;width:9.75pt;height:.75pt;z-index:251665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" o:insetmode="auto">
                  <v:imagedata r:id="rId17" o:title=""/>
                  <o:lock v:ext="edit" aspectratio="f"/>
                </v:shape>
              </w:object>
            </w:r>
          </w:p>
          <w:tbl>
            <w:tblPr>
              <w:tblW w:w="1121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21"/>
            </w:tblGrid>
            <w:tr w:rsidR="00782C64" w:rsidRPr="00782C64" w14:paraId="3AE6BC75" w14:textId="77777777" w:rsidTr="00540720">
              <w:trPr>
                <w:trHeight w:val="1575"/>
                <w:tblCellSpacing w:w="0" w:type="dxa"/>
              </w:trPr>
              <w:tc>
                <w:tcPr>
                  <w:tcW w:w="11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8A1DE" w14:textId="5AC373BC" w:rsidR="00782C64" w:rsidRPr="00782C64" w:rsidRDefault="00540720" w:rsidP="0054072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sz w:val="24"/>
                      <w:szCs w:val="24"/>
                    </w:rPr>
                  </w:pPr>
                  <w:r>
                    <w:rPr>
                      <w:rFonts w:ascii="Calibri" w:eastAsia="Times New Roman" w:hAnsi="Calibri" w:cs="Calibri"/>
                      <w:sz w:val="24"/>
                      <w:szCs w:val="24"/>
                    </w:rPr>
                    <w:lastRenderedPageBreak/>
                    <w:t xml:space="preserve">květen </w:t>
                  </w:r>
                  <w:r w:rsidR="00782C64" w:rsidRPr="00782C64">
                    <w:rPr>
                      <w:rFonts w:ascii="Calibri" w:eastAsia="Times New Roman" w:hAnsi="Calibri" w:cs="Calibri"/>
                      <w:sz w:val="24"/>
                      <w:szCs w:val="24"/>
                    </w:rPr>
                    <w:t>2022</w:t>
                  </w:r>
                </w:p>
              </w:tc>
            </w:tr>
          </w:tbl>
          <w:p w14:paraId="40D8A341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CAC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lastRenderedPageBreak/>
              <w:t>květen 2022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br/>
              <w:t xml:space="preserve">(druhé kolo 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lastRenderedPageBreak/>
              <w:t>únor 2023)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F3026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lastRenderedPageBreak/>
              <w:t>červen 2022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br/>
              <w:t>(druhé kolo květen 2023)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7054F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Podpora dofinancování infrastrukturní části projektů, které uspějí ve výzvě programu Horizont Evropa Teaming for Excellence.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6389EF" w14:textId="20FF02EA" w:rsidR="00782C64" w:rsidRPr="00782C64" w:rsidRDefault="00782C64" w:rsidP="00D27875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Subjekty splňující definici organizace pro výzkum a</w:t>
            </w:r>
            <w:r w:rsidR="00D27875">
              <w:rPr>
                <w:rFonts w:ascii="Calibri" w:eastAsia="Times New Roman" w:hAnsi="Calibri" w:cs="Calibri"/>
                <w:sz w:val="24"/>
                <w:szCs w:val="24"/>
              </w:rPr>
              <w:t> 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šíření znalostí dle Rámce pro státní podporu výzkumu, vývoje a inovací (2014/C 198/01).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br/>
              <w:t xml:space="preserve">Pouze subjekty, které uspěly v prvním kole </w:t>
            </w: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lastRenderedPageBreak/>
              <w:t>relevantní výzvy Teaming for Excellence programu Horizont Evropa.</w:t>
            </w:r>
          </w:p>
        </w:tc>
      </w:tr>
      <w:tr w:rsidR="00782C64" w:rsidRPr="00782C64" w14:paraId="22338F14" w14:textId="77777777" w:rsidTr="00CC35E2">
        <w:trPr>
          <w:trHeight w:val="1575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C77FB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3AA0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DE6B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7F79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MSCA –</w:t>
            </w: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br/>
              <w:t>Fellowships - CZ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1DC7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750 000 000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3395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C7BD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836BC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2027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88A49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Podpora projektů, které uspěly v hodnocení programů Horizont Evropa a Horizont 2020 v rámci programu Marie Sklodowska-Curie Actions European Individual Fellowships, European Postdoctoral Fellowships a Global Postoctoral Fellowships, ale nemohly být z důvodu omezené finanční alokace financovány.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DF102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Subjekty splňující definici organizace pro výzkum a šíření znalostí dle Rámce pro státní podporu výzkumu, vývoje a inovací (2014/C 198/01).</w:t>
            </w:r>
          </w:p>
        </w:tc>
      </w:tr>
      <w:tr w:rsidR="00782C64" w:rsidRPr="00782C64" w14:paraId="036108CD" w14:textId="77777777" w:rsidTr="00CC35E2">
        <w:trPr>
          <w:trHeight w:val="1575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04B255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A25F7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F72A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F8A6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MSCA - COFUND CZ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66C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250 000 000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0D630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5B1C0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srpen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0E313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prosinec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41EF5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Podpora projektů, které uspěly v hodnocení programu Horizont Evropa v rámci programu Marie Sklodowska-Curie Actions – COFUND Action, ale nemohly být z důvodu omezené finanční alokace financovány a získaly Pečeť excelence (Seal of Excellence).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B44252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Subjekty splňující definici organizace pro výzkum a šíření znalostí dle Rámce pro státní podporu výzkumu, vývoje a inovací (2014/C 198/01); kraje (územní samosprávné celky).</w:t>
            </w: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br/>
              <w:t>Pouze subjekty, které podaly žádost o podporu do relevantní výzvy programu Horizont Evropa (HORIZON-MSCA-2021- COFUND-01-01) a tato žádost získala v hodnocení programu Horizont Evropa tzv. Pečeť excelence (Seal of Excellence).</w:t>
            </w:r>
          </w:p>
        </w:tc>
      </w:tr>
      <w:tr w:rsidR="00782C64" w:rsidRPr="00782C64" w14:paraId="0DCBD0D4" w14:textId="77777777" w:rsidTr="00CC35E2">
        <w:trPr>
          <w:trHeight w:val="630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B5F1D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CAFA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C7F6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F658F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Špičkový výzkum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7F71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8 000 000 000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E1207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červenec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681F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červenec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5B30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leden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217DD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Podpora realizace špičkových výzkumných záměrů, které dosáhnou svou kvalitou a originalitou mezinárodní excelence.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A70F2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Subjekty splňující definici organizace pro výzkum a šíření znalostí dle Rámce pro státní podporu výzkumu, vývoje a inovací (2014/C 198/01).</w:t>
            </w:r>
          </w:p>
        </w:tc>
      </w:tr>
      <w:tr w:rsidR="00782C64" w:rsidRPr="00782C64" w14:paraId="37071941" w14:textId="77777777" w:rsidTr="00CC35E2">
        <w:trPr>
          <w:trHeight w:val="630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17117B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68BE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2E0A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1.1, 1.2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26E6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Individuální projekty systémové - VaV I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1E3D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2 000 000 000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EB66E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94F16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BD083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květen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0B2368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Rozvoj koordinovaného řízení a implementace Národní RIS3 strategie na národní úrovni.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A233F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OSS, PO OSS, subjekty splňující definici organizace pro výzkum a šíření znalostí dle Rámce pro státní podporu výzkumu, vývoje a inovací (2014/C 198/01).</w:t>
            </w:r>
          </w:p>
        </w:tc>
      </w:tr>
      <w:tr w:rsidR="00782C64" w:rsidRPr="00782C64" w14:paraId="3F9B7EEE" w14:textId="77777777" w:rsidTr="00CC35E2">
        <w:trPr>
          <w:trHeight w:val="945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0A5A3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F1B94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1F3E8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1.2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6B76B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Smart Akcelerátor+ I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736D3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F03E9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červenec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5D18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červenec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3A6EB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červenec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769C6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Posilování kapacit a kompetencí pro realizaci efektivního a koordinovaného řízení Národní RIS3 strategie na regionální úrovni a jeho propojení s úrovní národní.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1BA0E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Kraje (územní samosprávné celky)</w:t>
            </w:r>
          </w:p>
        </w:tc>
      </w:tr>
      <w:tr w:rsidR="00782C64" w:rsidRPr="00782C64" w14:paraId="591626F7" w14:textId="77777777" w:rsidTr="00CC35E2">
        <w:trPr>
          <w:trHeight w:val="945"/>
        </w:trPr>
        <w:tc>
          <w:tcPr>
            <w:tcW w:w="214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61541D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4CCB3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DEC02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6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3E1AA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Rozvoj infrastrukturního zázemí doktorských studijních programů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527E6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3 000 000 000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88709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listopad 2022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12E01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listopad 2022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E85A5" w14:textId="77777777" w:rsidR="00782C64" w:rsidRPr="00782C64" w:rsidRDefault="00782C64" w:rsidP="00782C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březen 2023</w:t>
            </w:r>
          </w:p>
        </w:tc>
        <w:tc>
          <w:tcPr>
            <w:tcW w:w="10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A0E5E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Zajištění vybavení pro potřeby doktorských studijních programů, rozvoj infrastrukturního zázemí doktorských studijních programů (stavební úpravy).</w:t>
            </w:r>
          </w:p>
        </w:tc>
        <w:tc>
          <w:tcPr>
            <w:tcW w:w="1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5F6B4" w14:textId="77777777" w:rsidR="00782C64" w:rsidRPr="00782C64" w:rsidRDefault="00782C64" w:rsidP="00782C64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</w:rPr>
            </w:pPr>
            <w:r w:rsidRPr="00782C64">
              <w:rPr>
                <w:rFonts w:ascii="Calibri" w:eastAsia="Times New Roman" w:hAnsi="Calibri" w:cs="Calibri"/>
                <w:sz w:val="24"/>
                <w:szCs w:val="24"/>
              </w:rPr>
              <w:t>Vysoké školy zřízené podle zákona č. 111/1998 Sb., o vysokých školách, které zároveň splňují definici organizace pro výzkum a šíření znalostí dle Rámce pro státní podporu VaVaI 2014/C 198/01.</w:t>
            </w:r>
          </w:p>
        </w:tc>
      </w:tr>
    </w:tbl>
    <w:p w14:paraId="53DB4572" w14:textId="1EE98934" w:rsidR="00782C64" w:rsidRDefault="00782C64" w:rsidP="00782C64">
      <w:pPr>
        <w:spacing w:after="240"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  <w:r>
        <w:rPr>
          <w:rFonts w:ascii="Calibri" w:eastAsia="Calibri" w:hAnsi="Calibri" w:cs="Calibri"/>
          <w:b/>
          <w:color w:val="002060"/>
          <w:sz w:val="28"/>
        </w:rPr>
        <w:fldChar w:fldCharType="end"/>
      </w:r>
    </w:p>
    <w:p w14:paraId="32750644" w14:textId="77777777" w:rsidR="00F75157" w:rsidRDefault="00F75157" w:rsidP="00782C64">
      <w:pPr>
        <w:spacing w:after="240"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4E7E2356" w14:textId="77777777" w:rsidR="00F75157" w:rsidRDefault="00F75157" w:rsidP="00782C64">
      <w:pPr>
        <w:spacing w:after="240"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00BC6BDB" w14:textId="77777777" w:rsidR="00540720" w:rsidRDefault="00540720" w:rsidP="00782C64">
      <w:pPr>
        <w:spacing w:after="240" w:line="276" w:lineRule="auto"/>
        <w:jc w:val="both"/>
        <w:rPr>
          <w:rFonts w:ascii="Calibri" w:eastAsia="Calibri" w:hAnsi="Calibri" w:cs="Calibri"/>
          <w:b/>
          <w:color w:val="002060"/>
          <w:sz w:val="28"/>
        </w:rPr>
      </w:pPr>
    </w:p>
    <w:tbl>
      <w:tblPr>
        <w:tblW w:w="2065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25"/>
        <w:gridCol w:w="2410"/>
        <w:gridCol w:w="3544"/>
        <w:gridCol w:w="2835"/>
        <w:gridCol w:w="2264"/>
        <w:gridCol w:w="1705"/>
        <w:gridCol w:w="5072"/>
      </w:tblGrid>
      <w:tr w:rsidR="007D18D7" w:rsidRPr="007D18D7" w14:paraId="668BA3C1" w14:textId="77777777" w:rsidTr="007D18D7">
        <w:trPr>
          <w:trHeight w:val="700"/>
          <w:jc w:val="center"/>
        </w:trPr>
        <w:tc>
          <w:tcPr>
            <w:tcW w:w="20655" w:type="dxa"/>
            <w:gridSpan w:val="7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000000" w:fill="9BC2E6"/>
            <w:noWrap/>
            <w:vAlign w:val="center"/>
            <w:hideMark/>
          </w:tcPr>
          <w:p w14:paraId="11A0F2B4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lastRenderedPageBreak/>
              <w:t>OPERAČNÍ PROGRAM Spravedlivá transformace - PODPORA OBLASTI VÝZKUMU, VÝVOJE A INOVACÍ</w:t>
            </w:r>
          </w:p>
        </w:tc>
      </w:tr>
      <w:tr w:rsidR="007D18D7" w:rsidRPr="007D18D7" w14:paraId="66B85B44" w14:textId="77777777" w:rsidTr="007D18D7">
        <w:trPr>
          <w:trHeight w:val="700"/>
          <w:jc w:val="center"/>
        </w:trPr>
        <w:tc>
          <w:tcPr>
            <w:tcW w:w="2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BC2E6"/>
            <w:noWrap/>
            <w:vAlign w:val="bottom"/>
            <w:hideMark/>
          </w:tcPr>
          <w:p w14:paraId="1615FE1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64C10C5F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Kraj</w:t>
            </w:r>
          </w:p>
        </w:tc>
        <w:tc>
          <w:tcPr>
            <w:tcW w:w="35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5D0480CF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Projekt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10CE7F69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Nositel</w:t>
            </w:r>
          </w:p>
        </w:tc>
        <w:tc>
          <w:tcPr>
            <w:tcW w:w="226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5CFA9C6F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Místo realizace</w:t>
            </w:r>
          </w:p>
        </w:tc>
        <w:tc>
          <w:tcPr>
            <w:tcW w:w="170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BC2E6"/>
            <w:vAlign w:val="center"/>
            <w:hideMark/>
          </w:tcPr>
          <w:p w14:paraId="15503E7F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Náklady Kč</w:t>
            </w:r>
          </w:p>
        </w:tc>
        <w:tc>
          <w:tcPr>
            <w:tcW w:w="50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427A3E64" w14:textId="77777777" w:rsidR="007D18D7" w:rsidRPr="007D18D7" w:rsidRDefault="007D18D7" w:rsidP="007D18D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Popis projektu</w:t>
            </w:r>
          </w:p>
        </w:tc>
      </w:tr>
      <w:tr w:rsidR="007D18D7" w:rsidRPr="007D18D7" w14:paraId="0DE611AE" w14:textId="77777777" w:rsidTr="007D18D7">
        <w:trPr>
          <w:trHeight w:val="883"/>
          <w:jc w:val="center"/>
        </w:trPr>
        <w:tc>
          <w:tcPr>
            <w:tcW w:w="28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9230D8" w14:textId="669517BC" w:rsidR="007D18D7" w:rsidRPr="007D18D7" w:rsidRDefault="00540720" w:rsidP="0054072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Operační p</w:t>
            </w:r>
            <w:r w:rsidR="007D18D7" w:rsidRPr="007D18D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rogram Spravedlivá transformace</w:t>
            </w:r>
          </w:p>
        </w:tc>
        <w:tc>
          <w:tcPr>
            <w:tcW w:w="2410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8B2F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Karlovarský kraj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5DE02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Karlovarské inovační centrum (KIC)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2C25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Karlovarský kraj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7B9F1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Karlovy Vary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4F6BD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500 000 000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AA699" w14:textId="1CF67504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Výstavba budov 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vědeckotechnického parku a 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informačně vzdělávacího střediska. Areál má sloužit pro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zvýšení intenzity výzkumných a 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vývojových aktivit v kraji.</w:t>
            </w:r>
          </w:p>
        </w:tc>
      </w:tr>
      <w:tr w:rsidR="007D18D7" w:rsidRPr="007D18D7" w14:paraId="1584CBA9" w14:textId="77777777" w:rsidTr="007D18D7">
        <w:trPr>
          <w:trHeight w:val="588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40E85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F6C2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45C92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Centrum lázeňského výzkumu (CLV)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02F6C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Institut lázeňství a balneologie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808B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lokalita neurčena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437F1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325 000 000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2E700" w14:textId="286A08C6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Vybudování výzkumné infrastruk</w:t>
            </w:r>
            <w:r w:rsidR="001E3F43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ury pro CLV, která se bude specializovat na balneologii, přírodní i společenské vědy.</w:t>
            </w:r>
          </w:p>
        </w:tc>
      </w:tr>
      <w:tr w:rsidR="007D18D7" w:rsidRPr="007D18D7" w14:paraId="153525B3" w14:textId="77777777" w:rsidTr="007D18D7">
        <w:trPr>
          <w:trHeight w:val="588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285D203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D678BD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28E3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Agentura pro transformaci Karlovarského kraje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811C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Karlovarský kraj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FF39C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lokalita neurčena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19778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217 000 000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C8A5E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Neinvestiční projekt zaměřený na vznik agentury, která bude poskytovat podporu aktérům transformace kraje.</w:t>
            </w:r>
          </w:p>
        </w:tc>
      </w:tr>
      <w:tr w:rsidR="007D18D7" w:rsidRPr="007D18D7" w14:paraId="535BFA9A" w14:textId="77777777" w:rsidTr="007D18D7">
        <w:trPr>
          <w:trHeight w:val="588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2F3F209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0AFA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Ústecký kraj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6EC2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Green Energy Technologies Centre (GET)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DFA52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UJEP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8DC1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ČSA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br/>
              <w:t>Ústí nad Labem, lom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FBF44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960 000 000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93892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Vybudování vodíkových laboratoří a solárních systémů pro fakultu strojního inženýrství. Zároveň dojde k inovaci oboru Energetika.</w:t>
            </w:r>
          </w:p>
        </w:tc>
      </w:tr>
      <w:tr w:rsidR="007D18D7" w:rsidRPr="007D18D7" w14:paraId="04898562" w14:textId="77777777" w:rsidTr="007D18D7">
        <w:trPr>
          <w:trHeight w:val="883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AA9BD51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077F6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6E04C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Transformační centrum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7ABD6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Ústecký kraj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7FD9E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Ústí nad Labem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97E2C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808 000 000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A4DDB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Vznik specializovaného centra, které bude poskytovat podporu aktérům transformace kraje. Součástí projektu je i rekonstrukce nevyhovujícího objektu.</w:t>
            </w:r>
          </w:p>
        </w:tc>
      </w:tr>
      <w:tr w:rsidR="007D18D7" w:rsidRPr="007D18D7" w14:paraId="068B9847" w14:textId="77777777" w:rsidTr="007D18D7">
        <w:trPr>
          <w:trHeight w:val="588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CEA445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0B039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Moravskoslezský kraj</w:t>
            </w: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56DA5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CirkArena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C4535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výzkum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br/>
              <w:t>Materiálový a metalurgický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7DC2B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Třinec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63644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2 199 000 000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9C7D9B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Přeměna starého hokejového stadionu na výzkumné a kompetenční centrum zaměřené na oběhové hospodářství.</w:t>
            </w:r>
          </w:p>
        </w:tc>
      </w:tr>
      <w:tr w:rsidR="007D18D7" w:rsidRPr="007D18D7" w14:paraId="47B57865" w14:textId="77777777" w:rsidTr="007D18D7">
        <w:trPr>
          <w:trHeight w:val="883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45D7DA9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1AA9A22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7C6B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Life &amp; Environment Research Center Ostrava (LERCO)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0504D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Ostravská univerzita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56C4F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Ostrava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8F529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1 847 000 000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1CD14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Vybudování výzkumné infrastruktury pro biomedicínské, přírodovědné a behaviorální obory. Součástí projektu je i pokrytí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br/>
              <w:t>personálních výdajů v úvodních letech.</w:t>
            </w:r>
          </w:p>
        </w:tc>
      </w:tr>
      <w:tr w:rsidR="007D18D7" w:rsidRPr="007D18D7" w14:paraId="1D99E841" w14:textId="77777777" w:rsidTr="007D18D7">
        <w:trPr>
          <w:trHeight w:val="588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7D890F0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A3CFD49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DB8E7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EDEN Karviná - výzkumný a vzdělávací park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B5886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Slezská univerzita v Opavě</w:t>
            </w:r>
          </w:p>
        </w:tc>
        <w:tc>
          <w:tcPr>
            <w:tcW w:w="2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FE805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Karviná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4CB66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2 980 000 000</w:t>
            </w:r>
          </w:p>
        </w:tc>
        <w:tc>
          <w:tcPr>
            <w:tcW w:w="507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C021C" w14:textId="1769B297" w:rsidR="007D18D7" w:rsidRPr="007D18D7" w:rsidRDefault="007D18D7" w:rsidP="009B1D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Využ</w:t>
            </w:r>
            <w:r w:rsidR="009B1D4C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i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tí krajiny p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o těžbě k vybudování výzkumné a 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vzdělávací infrastruktury - skleníky, botanický park, kampus.</w:t>
            </w:r>
          </w:p>
        </w:tc>
      </w:tr>
      <w:tr w:rsidR="007D18D7" w:rsidRPr="007D18D7" w14:paraId="7CB40DFE" w14:textId="77777777" w:rsidTr="007D18D7">
        <w:trPr>
          <w:trHeight w:val="897"/>
          <w:jc w:val="center"/>
        </w:trPr>
        <w:tc>
          <w:tcPr>
            <w:tcW w:w="28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46FD7A9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B14443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49E53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REFRESH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AA3C8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Vysoká škola báňská - TUO</w:t>
            </w:r>
          </w:p>
        </w:tc>
        <w:tc>
          <w:tcPr>
            <w:tcW w:w="226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9EA06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Ostrava</w:t>
            </w:r>
          </w:p>
        </w:tc>
        <w:tc>
          <w:tcPr>
            <w:tcW w:w="170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3D51F" w14:textId="77777777" w:rsidR="007D18D7" w:rsidRPr="007D18D7" w:rsidRDefault="007D18D7" w:rsidP="007D18D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3 994 000 000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40A83" w14:textId="77777777" w:rsidR="007D18D7" w:rsidRPr="007D18D7" w:rsidRDefault="007D18D7" w:rsidP="007D18D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Vybudování výzkumné infrastruktury pro energetiku, materiály, automobilový průmysl a průmysl 4.0. Součástí projektu je i pokrytí</w:t>
            </w:r>
            <w:r w:rsidRPr="007D18D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br/>
              <w:t>personálních výdajů v úvodních letech.</w:t>
            </w:r>
          </w:p>
        </w:tc>
      </w:tr>
    </w:tbl>
    <w:p w14:paraId="3B526F4A" w14:textId="740544EE" w:rsidR="00F75157" w:rsidRDefault="00F75157" w:rsidP="00540720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1670FA07" w14:textId="77777777" w:rsidR="00F75157" w:rsidRDefault="00F75157" w:rsidP="00540720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b/>
          <w:color w:val="002060"/>
          <w:sz w:val="28"/>
        </w:rPr>
        <w:sectPr w:rsidR="00F75157" w:rsidSect="00AE0EDD">
          <w:type w:val="continuous"/>
          <w:pgSz w:w="23811" w:h="16838" w:orient="landscape" w:code="8"/>
          <w:pgMar w:top="1418" w:right="1843" w:bottom="1133" w:left="1417" w:header="708" w:footer="708" w:gutter="0"/>
          <w:cols w:space="708"/>
          <w:titlePg/>
          <w:docGrid w:linePitch="360"/>
        </w:sectPr>
      </w:pPr>
    </w:p>
    <w:p w14:paraId="57B029DA" w14:textId="2084C9AF" w:rsidR="006C0A2E" w:rsidRDefault="006C0A2E" w:rsidP="005C602D">
      <w:pPr>
        <w:pStyle w:val="Odstavecseseznamem"/>
        <w:numPr>
          <w:ilvl w:val="0"/>
          <w:numId w:val="33"/>
        </w:numPr>
        <w:spacing w:after="240" w:line="276" w:lineRule="auto"/>
        <w:ind w:left="425" w:hanging="425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687727">
        <w:rPr>
          <w:rFonts w:ascii="Calibri" w:eastAsia="Calibri" w:hAnsi="Calibri" w:cs="Calibri"/>
          <w:b/>
          <w:color w:val="002060"/>
          <w:sz w:val="28"/>
        </w:rPr>
        <w:lastRenderedPageBreak/>
        <w:t>Invest EU</w:t>
      </w:r>
    </w:p>
    <w:p w14:paraId="77385196" w14:textId="77777777" w:rsidR="00687727" w:rsidRP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b/>
          <w:color w:val="002060"/>
          <w:sz w:val="28"/>
        </w:rPr>
      </w:pPr>
    </w:p>
    <w:p w14:paraId="760281EA" w14:textId="1562E266" w:rsidR="00687727" w:rsidRP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I</w:t>
      </w:r>
      <w:r w:rsidRPr="00687727">
        <w:rPr>
          <w:rFonts w:ascii="Calibri" w:eastAsia="Calibri" w:hAnsi="Calibri" w:cs="Calibri"/>
          <w:sz w:val="24"/>
        </w:rPr>
        <w:t xml:space="preserve">nvestEU byl oznámen jako nástupce Evropského fondu pro strategické investice </w:t>
      </w:r>
      <w:r w:rsidR="009B1D4C">
        <w:rPr>
          <w:rFonts w:ascii="Calibri" w:eastAsia="Calibri" w:hAnsi="Calibri" w:cs="Calibri"/>
          <w:sz w:val="24"/>
        </w:rPr>
        <w:t xml:space="preserve">(tzv. </w:t>
      </w:r>
      <w:r w:rsidRPr="00687727">
        <w:rPr>
          <w:rFonts w:ascii="Calibri" w:eastAsia="Calibri" w:hAnsi="Calibri" w:cs="Calibri"/>
          <w:sz w:val="24"/>
        </w:rPr>
        <w:t>„Junckerův plán“), který poskytoval záruku rozpočtu EU na podporu investic a přístupu k financování v EU. InvestEU spo</w:t>
      </w:r>
      <w:r w:rsidR="00FA2B86">
        <w:rPr>
          <w:rFonts w:ascii="Calibri" w:eastAsia="Calibri" w:hAnsi="Calibri" w:cs="Calibri"/>
          <w:sz w:val="24"/>
        </w:rPr>
        <w:t>juje</w:t>
      </w:r>
      <w:r w:rsidRPr="00687727">
        <w:rPr>
          <w:rFonts w:ascii="Calibri" w:eastAsia="Calibri" w:hAnsi="Calibri" w:cs="Calibri"/>
          <w:sz w:val="24"/>
        </w:rPr>
        <w:t xml:space="preserve"> Evropský fond pro strategické investice a 13</w:t>
      </w:r>
      <w:r w:rsidR="001B67C5">
        <w:rPr>
          <w:rFonts w:ascii="Calibri" w:eastAsia="Calibri" w:hAnsi="Calibri" w:cs="Calibri"/>
          <w:sz w:val="24"/>
        </w:rPr>
        <w:t xml:space="preserve"> finančních nástrojů EU, kte</w:t>
      </w:r>
      <w:r w:rsidR="006A1D42">
        <w:rPr>
          <w:rFonts w:ascii="Calibri" w:eastAsia="Calibri" w:hAnsi="Calibri" w:cs="Calibri"/>
          <w:sz w:val="24"/>
        </w:rPr>
        <w:t>ré </w:t>
      </w:r>
      <w:r w:rsidR="001B67C5">
        <w:rPr>
          <w:rFonts w:ascii="Calibri" w:eastAsia="Calibri" w:hAnsi="Calibri" w:cs="Calibri"/>
          <w:sz w:val="24"/>
        </w:rPr>
        <w:t>byly</w:t>
      </w:r>
      <w:r w:rsidRPr="00687727">
        <w:rPr>
          <w:rFonts w:ascii="Calibri" w:eastAsia="Calibri" w:hAnsi="Calibri" w:cs="Calibri"/>
          <w:sz w:val="24"/>
        </w:rPr>
        <w:t xml:space="preserve"> k dispozici </w:t>
      </w:r>
      <w:r w:rsidR="00C27202">
        <w:rPr>
          <w:rFonts w:ascii="Calibri" w:eastAsia="Calibri" w:hAnsi="Calibri" w:cs="Calibri"/>
          <w:sz w:val="24"/>
        </w:rPr>
        <w:t xml:space="preserve">v minulém programovém období </w:t>
      </w:r>
      <w:r w:rsidRPr="00687727">
        <w:rPr>
          <w:rFonts w:ascii="Calibri" w:eastAsia="Calibri" w:hAnsi="Calibri" w:cs="Calibri"/>
          <w:sz w:val="24"/>
        </w:rPr>
        <w:t>(2014–2020). Výhody InvestEU jsou zjednodušená a</w:t>
      </w:r>
      <w:r w:rsidR="009B1D4C">
        <w:rPr>
          <w:rFonts w:ascii="Calibri" w:eastAsia="Calibri" w:hAnsi="Calibri" w:cs="Calibri"/>
          <w:sz w:val="24"/>
        </w:rPr>
        <w:t xml:space="preserve"> efektivní investiční podpora a </w:t>
      </w:r>
      <w:r w:rsidRPr="00687727">
        <w:rPr>
          <w:rFonts w:ascii="Calibri" w:eastAsia="Calibri" w:hAnsi="Calibri" w:cs="Calibri"/>
          <w:sz w:val="24"/>
        </w:rPr>
        <w:t>jednotný soubor pravidel a po</w:t>
      </w:r>
      <w:r w:rsidR="00FA2B86">
        <w:rPr>
          <w:rFonts w:ascii="Calibri" w:eastAsia="Calibri" w:hAnsi="Calibri" w:cs="Calibri"/>
          <w:sz w:val="24"/>
        </w:rPr>
        <w:t>stupů s jedním kontaktním míste</w:t>
      </w:r>
      <w:r w:rsidR="009B1D4C">
        <w:rPr>
          <w:rFonts w:ascii="Calibri" w:eastAsia="Calibri" w:hAnsi="Calibri" w:cs="Calibri"/>
          <w:sz w:val="24"/>
        </w:rPr>
        <w:t>m</w:t>
      </w:r>
      <w:r w:rsidRPr="00687727">
        <w:rPr>
          <w:rFonts w:ascii="Calibri" w:eastAsia="Calibri" w:hAnsi="Calibri" w:cs="Calibri"/>
          <w:sz w:val="24"/>
        </w:rPr>
        <w:t>. InvestEU poběží od 2021</w:t>
      </w:r>
      <w:r w:rsidR="00C27202">
        <w:rPr>
          <w:rFonts w:ascii="Calibri" w:eastAsia="Calibri" w:hAnsi="Calibri" w:cs="Calibri"/>
          <w:sz w:val="24"/>
        </w:rPr>
        <w:t xml:space="preserve"> do </w:t>
      </w:r>
      <w:r w:rsidRPr="00687727">
        <w:rPr>
          <w:rFonts w:ascii="Calibri" w:eastAsia="Calibri" w:hAnsi="Calibri" w:cs="Calibri"/>
          <w:sz w:val="24"/>
        </w:rPr>
        <w:t>2027</w:t>
      </w:r>
      <w:r w:rsidR="009B1D4C">
        <w:rPr>
          <w:rFonts w:ascii="Calibri" w:eastAsia="Calibri" w:hAnsi="Calibri" w:cs="Calibri"/>
          <w:sz w:val="24"/>
        </w:rPr>
        <w:t>a jeho c</w:t>
      </w:r>
      <w:r w:rsidR="009B1D4C" w:rsidRPr="00687727">
        <w:rPr>
          <w:rFonts w:ascii="Calibri" w:eastAsia="Calibri" w:hAnsi="Calibri" w:cs="Calibri"/>
          <w:sz w:val="24"/>
        </w:rPr>
        <w:t xml:space="preserve">ílem je </w:t>
      </w:r>
      <w:r w:rsidR="006A1D42">
        <w:rPr>
          <w:rFonts w:ascii="Calibri" w:eastAsia="Calibri" w:hAnsi="Calibri" w:cs="Calibri"/>
          <w:sz w:val="24"/>
        </w:rPr>
        <w:t>přilákat investice do </w:t>
      </w:r>
      <w:r w:rsidR="009B1D4C" w:rsidRPr="00687727">
        <w:rPr>
          <w:rFonts w:ascii="Calibri" w:eastAsia="Calibri" w:hAnsi="Calibri" w:cs="Calibri"/>
          <w:sz w:val="24"/>
        </w:rPr>
        <w:t>evropské ekonomiky či efektivněji využít stávající investice, a tak podpořit hospodářský růst</w:t>
      </w:r>
      <w:r w:rsidR="009B1D4C" w:rsidRPr="009B1D4C">
        <w:rPr>
          <w:rFonts w:ascii="Calibri" w:eastAsia="Calibri" w:hAnsi="Calibri" w:cs="Calibri"/>
          <w:sz w:val="24"/>
        </w:rPr>
        <w:t xml:space="preserve"> </w:t>
      </w:r>
      <w:r w:rsidR="009B1D4C" w:rsidRPr="00687727">
        <w:rPr>
          <w:rFonts w:ascii="Calibri" w:eastAsia="Calibri" w:hAnsi="Calibri" w:cs="Calibri"/>
          <w:sz w:val="24"/>
        </w:rPr>
        <w:t>nov</w:t>
      </w:r>
      <w:r w:rsidR="009B1D4C">
        <w:rPr>
          <w:rFonts w:ascii="Calibri" w:eastAsia="Calibri" w:hAnsi="Calibri" w:cs="Calibri"/>
          <w:sz w:val="24"/>
        </w:rPr>
        <w:t>ými</w:t>
      </w:r>
      <w:r w:rsidR="009B1D4C" w:rsidRPr="00687727">
        <w:rPr>
          <w:rFonts w:ascii="Calibri" w:eastAsia="Calibri" w:hAnsi="Calibri" w:cs="Calibri"/>
          <w:sz w:val="24"/>
        </w:rPr>
        <w:t xml:space="preserve"> z</w:t>
      </w:r>
      <w:r w:rsidR="009B1D4C">
        <w:rPr>
          <w:rFonts w:ascii="Calibri" w:eastAsia="Calibri" w:hAnsi="Calibri" w:cs="Calibri"/>
          <w:sz w:val="24"/>
        </w:rPr>
        <w:t>droji ve výši až 315 miliard EUR.</w:t>
      </w:r>
    </w:p>
    <w:p w14:paraId="593EE943" w14:textId="77777777" w:rsidR="00687727" w:rsidRP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 </w:t>
      </w:r>
    </w:p>
    <w:p w14:paraId="5D87A7E6" w14:textId="7187BEEA" w:rsid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InvestEU se skládá z fondu InvestEU, investičního poradenského centra InvestEU</w:t>
      </w:r>
      <w:r w:rsidR="009B1D4C">
        <w:rPr>
          <w:rFonts w:ascii="Calibri" w:eastAsia="Calibri" w:hAnsi="Calibri" w:cs="Calibri"/>
          <w:sz w:val="24"/>
        </w:rPr>
        <w:t xml:space="preserve"> a</w:t>
      </w:r>
      <w:r w:rsidRPr="00687727">
        <w:rPr>
          <w:rFonts w:ascii="Calibri" w:eastAsia="Calibri" w:hAnsi="Calibri" w:cs="Calibri"/>
          <w:sz w:val="24"/>
        </w:rPr>
        <w:t xml:space="preserve"> portálu InvestEU. </w:t>
      </w:r>
      <w:r w:rsidR="009B1D4C">
        <w:rPr>
          <w:rFonts w:ascii="Calibri" w:eastAsia="Calibri" w:hAnsi="Calibri" w:cs="Calibri"/>
          <w:sz w:val="24"/>
        </w:rPr>
        <w:t>Celkově má z</w:t>
      </w:r>
      <w:r w:rsidRPr="00687727">
        <w:rPr>
          <w:rFonts w:ascii="Calibri" w:eastAsia="Calibri" w:hAnsi="Calibri" w:cs="Calibri"/>
          <w:sz w:val="24"/>
        </w:rPr>
        <w:t>mobiliz</w:t>
      </w:r>
      <w:r w:rsidR="009B1D4C">
        <w:rPr>
          <w:rFonts w:ascii="Calibri" w:eastAsia="Calibri" w:hAnsi="Calibri" w:cs="Calibri"/>
          <w:sz w:val="24"/>
        </w:rPr>
        <w:t>ovat</w:t>
      </w:r>
      <w:r w:rsidR="006A1D42">
        <w:rPr>
          <w:rFonts w:ascii="Calibri" w:eastAsia="Calibri" w:hAnsi="Calibri" w:cs="Calibri"/>
          <w:sz w:val="24"/>
        </w:rPr>
        <w:t xml:space="preserve"> veřejné a </w:t>
      </w:r>
      <w:r w:rsidRPr="00687727">
        <w:rPr>
          <w:rFonts w:ascii="Calibri" w:eastAsia="Calibri" w:hAnsi="Calibri" w:cs="Calibri"/>
          <w:sz w:val="24"/>
        </w:rPr>
        <w:t xml:space="preserve">soukromé investice prostřednictvím </w:t>
      </w:r>
      <w:r w:rsidR="00C27202">
        <w:rPr>
          <w:rFonts w:ascii="Calibri" w:eastAsia="Calibri" w:hAnsi="Calibri" w:cs="Calibri"/>
          <w:sz w:val="24"/>
        </w:rPr>
        <w:t>záruky rozpočtu EU ve výši 26.1 </w:t>
      </w:r>
      <w:r w:rsidRPr="00687727">
        <w:rPr>
          <w:rFonts w:ascii="Calibri" w:eastAsia="Calibri" w:hAnsi="Calibri" w:cs="Calibri"/>
          <w:sz w:val="24"/>
        </w:rPr>
        <w:t>miliard EUR, která podpoří investiční pro</w:t>
      </w:r>
      <w:r w:rsidR="006A1D42">
        <w:rPr>
          <w:rFonts w:ascii="Calibri" w:eastAsia="Calibri" w:hAnsi="Calibri" w:cs="Calibri"/>
          <w:sz w:val="24"/>
        </w:rPr>
        <w:t>jekty finančních partnerů, jako </w:t>
      </w:r>
      <w:r w:rsidRPr="00687727">
        <w:rPr>
          <w:rFonts w:ascii="Calibri" w:eastAsia="Calibri" w:hAnsi="Calibri" w:cs="Calibri"/>
          <w:sz w:val="24"/>
        </w:rPr>
        <w:t>je skupina Evropské investiční banky (EIB), národní podpůrné banky a dal</w:t>
      </w:r>
      <w:r w:rsidR="009B1D4C">
        <w:rPr>
          <w:rFonts w:ascii="Calibri" w:eastAsia="Calibri" w:hAnsi="Calibri" w:cs="Calibri"/>
          <w:sz w:val="24"/>
        </w:rPr>
        <w:t>ší soukromé finanční instituce.</w:t>
      </w:r>
    </w:p>
    <w:p w14:paraId="021719CA" w14:textId="77777777" w:rsidR="00C27202" w:rsidRDefault="00C27202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</w:p>
    <w:p w14:paraId="0E214CA3" w14:textId="79BFF583" w:rsidR="00687727" w:rsidRPr="009B1D4C" w:rsidRDefault="009B1D4C" w:rsidP="00687727">
      <w:pPr>
        <w:pStyle w:val="Odstavecseseznamem"/>
        <w:spacing w:after="36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9B1D4C">
        <w:rPr>
          <w:rFonts w:ascii="Calibri" w:eastAsia="Calibri" w:hAnsi="Calibri" w:cs="Calibri"/>
          <w:sz w:val="24"/>
        </w:rPr>
        <w:t>Přiřazení</w:t>
      </w:r>
      <w:r w:rsidR="00FA2B86" w:rsidRPr="009B1D4C">
        <w:rPr>
          <w:rFonts w:ascii="Calibri" w:eastAsia="Calibri" w:hAnsi="Calibri" w:cs="Calibri"/>
          <w:sz w:val="24"/>
        </w:rPr>
        <w:t xml:space="preserve"> rozpočtové záruky</w:t>
      </w:r>
      <w:r w:rsidR="00687727" w:rsidRPr="009B1D4C">
        <w:rPr>
          <w:rFonts w:ascii="Calibri" w:eastAsia="Calibri" w:hAnsi="Calibri" w:cs="Calibri"/>
          <w:sz w:val="24"/>
        </w:rPr>
        <w:t>:</w:t>
      </w:r>
    </w:p>
    <w:p w14:paraId="405D86BC" w14:textId="77777777" w:rsidR="00687727" w:rsidRPr="00687727" w:rsidRDefault="00687727" w:rsidP="00687727">
      <w:pPr>
        <w:pStyle w:val="Odstavecseseznamem"/>
        <w:spacing w:after="360" w:line="276" w:lineRule="auto"/>
        <w:ind w:left="425"/>
        <w:jc w:val="both"/>
        <w:rPr>
          <w:rFonts w:ascii="Calibri" w:eastAsia="Calibri" w:hAnsi="Calibri" w:cs="Calibri"/>
          <w:b/>
          <w:sz w:val="14"/>
        </w:rPr>
      </w:pPr>
    </w:p>
    <w:p w14:paraId="2E85BC8B" w14:textId="77777777" w:rsidR="00687727" w:rsidRPr="00687727" w:rsidRDefault="00687727" w:rsidP="00687727">
      <w:pPr>
        <w:pStyle w:val="Odstavecseseznamem"/>
        <w:numPr>
          <w:ilvl w:val="0"/>
          <w:numId w:val="37"/>
        </w:numPr>
        <w:spacing w:after="240" w:line="276" w:lineRule="auto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Udržitelná infrastruktura - 9.9 miliard EUR</w:t>
      </w:r>
    </w:p>
    <w:p w14:paraId="5B9EE43B" w14:textId="77777777" w:rsidR="00687727" w:rsidRPr="00687727" w:rsidRDefault="00687727" w:rsidP="00687727">
      <w:pPr>
        <w:pStyle w:val="Odstavecseseznamem"/>
        <w:numPr>
          <w:ilvl w:val="0"/>
          <w:numId w:val="37"/>
        </w:numPr>
        <w:spacing w:after="240" w:line="276" w:lineRule="auto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Výzkum, inovace a digitalizace - 6.6 miliard EUR</w:t>
      </w:r>
    </w:p>
    <w:p w14:paraId="79A68D10" w14:textId="77777777" w:rsidR="00687727" w:rsidRPr="00687727" w:rsidRDefault="00687727" w:rsidP="00687727">
      <w:pPr>
        <w:pStyle w:val="Odstavecseseznamem"/>
        <w:numPr>
          <w:ilvl w:val="0"/>
          <w:numId w:val="37"/>
        </w:numPr>
        <w:spacing w:after="240" w:line="276" w:lineRule="auto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Malé a střední podniky - 6.9 miliard EUR</w:t>
      </w:r>
    </w:p>
    <w:p w14:paraId="057E92A8" w14:textId="77777777" w:rsidR="00687727" w:rsidRPr="00687727" w:rsidRDefault="00687727" w:rsidP="00687727">
      <w:pPr>
        <w:pStyle w:val="Odstavecseseznamem"/>
        <w:numPr>
          <w:ilvl w:val="0"/>
          <w:numId w:val="37"/>
        </w:numPr>
        <w:spacing w:after="240" w:line="276" w:lineRule="auto"/>
        <w:jc w:val="both"/>
        <w:rPr>
          <w:rFonts w:ascii="Calibri" w:eastAsia="Calibri" w:hAnsi="Calibri" w:cs="Calibri"/>
          <w:sz w:val="24"/>
        </w:rPr>
      </w:pPr>
      <w:r w:rsidRPr="00C27202">
        <w:rPr>
          <w:rFonts w:ascii="Calibri" w:eastAsia="Calibri" w:hAnsi="Calibri" w:cs="Calibri"/>
          <w:bCs/>
          <w:sz w:val="24"/>
        </w:rPr>
        <w:t>Sociální investice a dovednosti</w:t>
      </w:r>
      <w:r w:rsidRPr="00687727">
        <w:rPr>
          <w:rFonts w:ascii="Calibri" w:eastAsia="Calibri" w:hAnsi="Calibri" w:cs="Calibri"/>
          <w:sz w:val="24"/>
        </w:rPr>
        <w:t> - 2.8 miliardy EUR </w:t>
      </w:r>
    </w:p>
    <w:p w14:paraId="63CCE39D" w14:textId="77777777" w:rsidR="00687727" w:rsidRP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 </w:t>
      </w:r>
    </w:p>
    <w:p w14:paraId="4644DACC" w14:textId="77777777" w:rsidR="00687727" w:rsidRPr="009B1D4C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9B1D4C">
        <w:rPr>
          <w:rFonts w:ascii="Calibri" w:eastAsia="Calibri" w:hAnsi="Calibri" w:cs="Calibri"/>
          <w:sz w:val="24"/>
        </w:rPr>
        <w:t>Projekt </w:t>
      </w:r>
      <w:r w:rsidRPr="009B1D4C">
        <w:rPr>
          <w:rFonts w:ascii="Calibri" w:eastAsia="Calibri" w:hAnsi="Calibri" w:cs="Calibri"/>
          <w:bCs/>
          <w:sz w:val="24"/>
        </w:rPr>
        <w:t>Poradenské centrum InvestEU</w:t>
      </w:r>
      <w:r w:rsidRPr="009B1D4C">
        <w:rPr>
          <w:rFonts w:ascii="Calibri" w:eastAsia="Calibri" w:hAnsi="Calibri" w:cs="Calibri"/>
          <w:sz w:val="24"/>
        </w:rPr>
        <w:t> poskytne technickou podporu a pomoc při přípravě, vývoji, strukturování a realizaci financovaných projektů, včetně budování kapacit.</w:t>
      </w:r>
    </w:p>
    <w:p w14:paraId="121C8D7D" w14:textId="7FB41AE1" w:rsidR="00687727" w:rsidRPr="009B1D4C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9B1D4C">
        <w:rPr>
          <w:rFonts w:ascii="Calibri" w:eastAsia="Calibri" w:hAnsi="Calibri" w:cs="Calibri"/>
          <w:sz w:val="24"/>
        </w:rPr>
        <w:t>Projekt </w:t>
      </w:r>
      <w:r w:rsidRPr="009B1D4C">
        <w:rPr>
          <w:rFonts w:ascii="Calibri" w:eastAsia="Calibri" w:hAnsi="Calibri" w:cs="Calibri"/>
          <w:bCs/>
          <w:sz w:val="24"/>
        </w:rPr>
        <w:t>Portál InvestEU</w:t>
      </w:r>
      <w:r w:rsidRPr="009B1D4C">
        <w:rPr>
          <w:rFonts w:ascii="Calibri" w:eastAsia="Calibri" w:hAnsi="Calibri" w:cs="Calibri"/>
          <w:sz w:val="24"/>
        </w:rPr>
        <w:t> spojí investice a předkladatele projektů prostřednictvím snadno přístupné a uživatelsky přívětivé databáze.</w:t>
      </w:r>
    </w:p>
    <w:p w14:paraId="6C6CAAE1" w14:textId="77777777" w:rsidR="00687727" w:rsidRPr="00687727" w:rsidRDefault="00687727" w:rsidP="00687727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  <w:r w:rsidRPr="00687727">
        <w:rPr>
          <w:rFonts w:ascii="Calibri" w:eastAsia="Calibri" w:hAnsi="Calibri" w:cs="Calibri"/>
          <w:sz w:val="24"/>
        </w:rPr>
        <w:t> </w:t>
      </w:r>
    </w:p>
    <w:p w14:paraId="2A0DA9EF" w14:textId="77777777" w:rsidR="00C377D6" w:rsidRPr="00687727" w:rsidRDefault="00C377D6" w:rsidP="00782C64">
      <w:pPr>
        <w:pStyle w:val="Odstavecseseznamem"/>
        <w:spacing w:after="240" w:line="276" w:lineRule="auto"/>
        <w:ind w:left="425"/>
        <w:jc w:val="both"/>
        <w:rPr>
          <w:rFonts w:ascii="Calibri" w:eastAsia="Calibri" w:hAnsi="Calibri" w:cs="Calibri"/>
          <w:sz w:val="24"/>
        </w:rPr>
      </w:pPr>
    </w:p>
    <w:p w14:paraId="75433383" w14:textId="5CB3211B" w:rsidR="00782C64" w:rsidRPr="006A1D42" w:rsidRDefault="006C0A2E" w:rsidP="00AA0640">
      <w:pPr>
        <w:pStyle w:val="Odstavecseseznamem"/>
        <w:numPr>
          <w:ilvl w:val="0"/>
          <w:numId w:val="33"/>
        </w:numPr>
        <w:spacing w:after="240" w:line="276" w:lineRule="auto"/>
        <w:ind w:left="425" w:hanging="425"/>
        <w:jc w:val="both"/>
        <w:rPr>
          <w:rFonts w:ascii="Calibri" w:eastAsia="Calibri" w:hAnsi="Calibri" w:cs="Calibri"/>
          <w:b/>
          <w:color w:val="002060"/>
          <w:sz w:val="28"/>
        </w:rPr>
      </w:pPr>
      <w:r w:rsidRPr="006A1D42">
        <w:rPr>
          <w:rFonts w:ascii="Calibri" w:eastAsia="Calibri" w:hAnsi="Calibri" w:cs="Calibri"/>
          <w:b/>
          <w:color w:val="002060"/>
          <w:sz w:val="28"/>
        </w:rPr>
        <w:t>Přehled prostředků z </w:t>
      </w:r>
      <w:r w:rsidR="00611BC7" w:rsidRPr="006A1D42">
        <w:rPr>
          <w:rFonts w:ascii="Calibri" w:eastAsia="Calibri" w:hAnsi="Calibri" w:cs="Calibri"/>
          <w:b/>
          <w:color w:val="002060"/>
          <w:sz w:val="28"/>
        </w:rPr>
        <w:t>rámcových</w:t>
      </w:r>
      <w:r w:rsidRPr="006A1D42">
        <w:rPr>
          <w:rFonts w:ascii="Calibri" w:eastAsia="Calibri" w:hAnsi="Calibri" w:cs="Calibri"/>
          <w:b/>
          <w:color w:val="002060"/>
          <w:sz w:val="28"/>
        </w:rPr>
        <w:t xml:space="preserve"> programů na VaVaI</w:t>
      </w:r>
      <w:r w:rsidR="006A1D42">
        <w:rPr>
          <w:rFonts w:ascii="Calibri" w:eastAsia="Calibri" w:hAnsi="Calibri" w:cs="Calibri"/>
          <w:b/>
          <w:color w:val="002060"/>
          <w:sz w:val="28"/>
        </w:rPr>
        <w:t xml:space="preserve"> – Horizon Europa</w:t>
      </w:r>
    </w:p>
    <w:p w14:paraId="48C50FD4" w14:textId="2F08636D" w:rsidR="0030217A" w:rsidRPr="00611BC7" w:rsidRDefault="00611BC7" w:rsidP="006A1D42">
      <w:pPr>
        <w:pStyle w:val="Odstavecseseznamem"/>
        <w:spacing w:after="240" w:line="276" w:lineRule="auto"/>
        <w:ind w:left="426"/>
        <w:jc w:val="both"/>
        <w:rPr>
          <w:sz w:val="24"/>
          <w:lang w:eastAsia="en-US"/>
        </w:rPr>
      </w:pPr>
      <w:r w:rsidRPr="00611BC7">
        <w:rPr>
          <w:sz w:val="24"/>
          <w:lang w:eastAsia="en-US"/>
        </w:rPr>
        <w:t xml:space="preserve">Horizont Evropa je rámcovým programem EU pro výzkum a inovace pro období 2021–2027. </w:t>
      </w:r>
      <w:r w:rsidR="0030217A" w:rsidRPr="00611BC7">
        <w:rPr>
          <w:sz w:val="24"/>
          <w:lang w:eastAsia="en-US"/>
        </w:rPr>
        <w:t xml:space="preserve">Celkový rozpočet na program Horizont Evropa </w:t>
      </w:r>
      <w:r w:rsidR="006A1D42">
        <w:rPr>
          <w:sz w:val="24"/>
          <w:lang w:eastAsia="en-US"/>
        </w:rPr>
        <w:t>je </w:t>
      </w:r>
      <w:r w:rsidR="0030217A" w:rsidRPr="00611BC7">
        <w:rPr>
          <w:sz w:val="24"/>
          <w:lang w:eastAsia="en-US"/>
        </w:rPr>
        <w:t>95,5 mld. EUR.</w:t>
      </w:r>
    </w:p>
    <w:p w14:paraId="03D4C358" w14:textId="31A1FB06" w:rsidR="006A1D42" w:rsidRDefault="00611BC7" w:rsidP="0030217A">
      <w:pPr>
        <w:pStyle w:val="Odstavecseseznamem"/>
        <w:spacing w:after="240" w:line="276" w:lineRule="auto"/>
        <w:ind w:left="1506"/>
        <w:jc w:val="both"/>
        <w:rPr>
          <w:b/>
          <w:sz w:val="24"/>
          <w:lang w:eastAsia="en-US"/>
        </w:rPr>
      </w:pPr>
      <w:r>
        <w:rPr>
          <w:noProof/>
        </w:rPr>
        <w:drawing>
          <wp:inline distT="0" distB="0" distL="0" distR="0" wp14:anchorId="6C19833F" wp14:editId="13CFB733">
            <wp:extent cx="8154785" cy="6642028"/>
            <wp:effectExtent l="0" t="0" r="0" b="6985"/>
            <wp:docPr id="21" name="Obrázek 21" descr="https://eufunds.me/wp-content/uploads/2021/05/budget_Horizon-Euro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ufunds.me/wp-content/uploads/2021/05/budget_Horizon-Europe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4146" cy="6649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7EB6C" w14:textId="77777777" w:rsidR="006A1D42" w:rsidRDefault="006A1D42">
      <w:pPr>
        <w:rPr>
          <w:b/>
          <w:sz w:val="24"/>
          <w:lang w:eastAsia="en-US"/>
        </w:rPr>
      </w:pPr>
      <w:r>
        <w:rPr>
          <w:b/>
          <w:sz w:val="24"/>
          <w:lang w:eastAsia="en-US"/>
        </w:rPr>
        <w:br w:type="page"/>
      </w:r>
    </w:p>
    <w:p w14:paraId="0BEA4D46" w14:textId="77777777" w:rsidR="00992D12" w:rsidRPr="007F5F26" w:rsidRDefault="00992D12" w:rsidP="00EA3CB7">
      <w:pPr>
        <w:spacing w:line="276" w:lineRule="auto"/>
        <w:rPr>
          <w:b/>
          <w:sz w:val="24"/>
        </w:rPr>
      </w:pPr>
      <w:r w:rsidRPr="007F5F26">
        <w:rPr>
          <w:b/>
          <w:sz w:val="24"/>
        </w:rPr>
        <w:lastRenderedPageBreak/>
        <w:t>PŘÍLOHY:</w:t>
      </w:r>
    </w:p>
    <w:p w14:paraId="36A324A9" w14:textId="44FEEBB9" w:rsidR="00992D12" w:rsidRDefault="00992D12" w:rsidP="00EA3CB7">
      <w:pPr>
        <w:spacing w:line="276" w:lineRule="auto"/>
        <w:rPr>
          <w:rFonts w:ascii="Calibri" w:eastAsia="Calibri" w:hAnsi="Calibri" w:cs="Calibri"/>
          <w:sz w:val="24"/>
        </w:rPr>
      </w:pPr>
      <w:r w:rsidRPr="007F5F26">
        <w:rPr>
          <w:rFonts w:ascii="Calibri" w:eastAsia="Calibri" w:hAnsi="Calibri" w:cs="Calibri"/>
          <w:sz w:val="24"/>
        </w:rPr>
        <w:t>Příloha č. 1_Celkový přehled</w:t>
      </w:r>
      <w:r w:rsidR="00FA2B86">
        <w:rPr>
          <w:rFonts w:ascii="Calibri" w:eastAsia="Calibri" w:hAnsi="Calibri" w:cs="Calibri"/>
          <w:sz w:val="24"/>
        </w:rPr>
        <w:t xml:space="preserve"> </w:t>
      </w:r>
      <w:r w:rsidRPr="007F5F26">
        <w:rPr>
          <w:rFonts w:ascii="Calibri" w:eastAsia="Calibri" w:hAnsi="Calibri" w:cs="Calibri"/>
          <w:sz w:val="24"/>
        </w:rPr>
        <w:t>NPO</w:t>
      </w:r>
    </w:p>
    <w:p w14:paraId="7AED438B" w14:textId="3DEF1993" w:rsidR="00FA2B86" w:rsidRDefault="00C675DB" w:rsidP="00EA3CB7">
      <w:pPr>
        <w:spacing w:line="276" w:lineRule="auto"/>
        <w:rPr>
          <w:rFonts w:ascii="Calibri" w:eastAsia="Calibri" w:hAnsi="Calibri" w:cs="Calibri"/>
          <w:sz w:val="24"/>
        </w:rPr>
      </w:pPr>
      <w:r w:rsidRPr="00FA2B86">
        <w:rPr>
          <w:rFonts w:ascii="Calibri" w:eastAsia="Calibri" w:hAnsi="Calibri" w:cs="Calibri"/>
          <w:sz w:val="24"/>
        </w:rPr>
        <w:t>Příloha č. 2_</w:t>
      </w:r>
      <w:r w:rsidR="00FA2B86" w:rsidRPr="00FA2B86">
        <w:rPr>
          <w:rFonts w:ascii="Calibri" w:eastAsia="Calibri" w:hAnsi="Calibri" w:cs="Calibri"/>
          <w:sz w:val="24"/>
        </w:rPr>
        <w:t>Dopis</w:t>
      </w:r>
      <w:r w:rsidR="00FA2B86">
        <w:rPr>
          <w:rFonts w:ascii="Calibri" w:eastAsia="Calibri" w:hAnsi="Calibri" w:cs="Calibri"/>
          <w:sz w:val="24"/>
        </w:rPr>
        <w:t xml:space="preserve"> ministra financí k problematice DPH v NPO</w:t>
      </w:r>
    </w:p>
    <w:p w14:paraId="2BC24402" w14:textId="04A86A26" w:rsidR="00C675DB" w:rsidRDefault="00FA2B86" w:rsidP="00EA3CB7">
      <w:pPr>
        <w:spacing w:line="276" w:lineRule="auto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Příloha č. 3_materiály předkládané na vládu k</w:t>
      </w:r>
      <w:r w:rsidR="003E129D">
        <w:rPr>
          <w:rFonts w:ascii="Calibri" w:eastAsia="Calibri" w:hAnsi="Calibri" w:cs="Calibri"/>
          <w:sz w:val="24"/>
        </w:rPr>
        <w:t> </w:t>
      </w:r>
      <w:r>
        <w:rPr>
          <w:rFonts w:ascii="Calibri" w:eastAsia="Calibri" w:hAnsi="Calibri" w:cs="Calibri"/>
          <w:sz w:val="24"/>
        </w:rPr>
        <w:t>NPO</w:t>
      </w:r>
      <w:r w:rsidR="003E129D">
        <w:rPr>
          <w:rFonts w:ascii="Calibri" w:eastAsia="Calibri" w:hAnsi="Calibri" w:cs="Calibri"/>
          <w:sz w:val="24"/>
        </w:rPr>
        <w:t xml:space="preserve"> -</w:t>
      </w:r>
      <w:r w:rsidR="00422EF8">
        <w:rPr>
          <w:rFonts w:ascii="Calibri" w:eastAsia="Calibri" w:hAnsi="Calibri" w:cs="Calibri"/>
          <w:sz w:val="24"/>
        </w:rPr>
        <w:t xml:space="preserve"> navýšení obálky NPO a půjčka z RRF</w:t>
      </w:r>
    </w:p>
    <w:p w14:paraId="56B7C7AF" w14:textId="77777777" w:rsidR="007D00A8" w:rsidRDefault="007D00A8" w:rsidP="00EA3CB7">
      <w:pPr>
        <w:spacing w:line="276" w:lineRule="auto"/>
        <w:rPr>
          <w:rFonts w:ascii="Calibri" w:eastAsia="Calibri" w:hAnsi="Calibri" w:cs="Calibri"/>
          <w:sz w:val="24"/>
        </w:rPr>
      </w:pPr>
    </w:p>
    <w:p w14:paraId="5CE9D555" w14:textId="77777777" w:rsidR="007D00A8" w:rsidRDefault="007D00A8" w:rsidP="00EA3CB7">
      <w:pPr>
        <w:spacing w:line="276" w:lineRule="auto"/>
        <w:rPr>
          <w:rFonts w:ascii="Calibri" w:eastAsia="Calibri" w:hAnsi="Calibri" w:cs="Calibri"/>
          <w:sz w:val="24"/>
        </w:rPr>
      </w:pPr>
    </w:p>
    <w:p w14:paraId="11AA1518" w14:textId="77777777" w:rsidR="007D00A8" w:rsidRDefault="007D00A8" w:rsidP="00EA3CB7">
      <w:pPr>
        <w:spacing w:line="276" w:lineRule="auto"/>
        <w:rPr>
          <w:rFonts w:ascii="Calibri" w:eastAsia="Calibri" w:hAnsi="Calibri" w:cs="Calibri"/>
          <w:sz w:val="24"/>
        </w:rPr>
      </w:pPr>
    </w:p>
    <w:p w14:paraId="44F803D3" w14:textId="5F3870AE" w:rsidR="007D00A8" w:rsidRPr="00D93CD8" w:rsidRDefault="007D00A8" w:rsidP="007D00A8">
      <w:pPr>
        <w:spacing w:after="0"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Zpracoval</w:t>
      </w:r>
      <w:r w:rsidR="003E129D">
        <w:rPr>
          <w:rFonts w:ascii="Calibri" w:eastAsia="Calibri" w:hAnsi="Calibri" w:cs="Calibri"/>
          <w:sz w:val="24"/>
        </w:rPr>
        <w:t>i</w:t>
      </w:r>
      <w:r>
        <w:rPr>
          <w:rFonts w:ascii="Calibri" w:eastAsia="Calibri" w:hAnsi="Calibri" w:cs="Calibri"/>
          <w:sz w:val="24"/>
        </w:rPr>
        <w:t>:</w:t>
      </w:r>
      <w:r w:rsidR="003E129D">
        <w:rPr>
          <w:rFonts w:ascii="Calibri" w:eastAsia="Calibri" w:hAnsi="Calibri" w:cs="Calibri"/>
          <w:sz w:val="24"/>
        </w:rPr>
        <w:tab/>
      </w:r>
      <w:r w:rsidRPr="00D93CD8">
        <w:rPr>
          <w:rFonts w:ascii="Calibri" w:eastAsia="Calibri" w:hAnsi="Calibri" w:cs="Calibri"/>
          <w:b/>
          <w:sz w:val="24"/>
        </w:rPr>
        <w:t>Mgr. Helena Římská</w:t>
      </w:r>
      <w:r>
        <w:rPr>
          <w:rFonts w:ascii="Calibri" w:eastAsia="Calibri" w:hAnsi="Calibri" w:cs="Calibri"/>
          <w:sz w:val="24"/>
        </w:rPr>
        <w:t xml:space="preserve">, </w:t>
      </w:r>
      <w:r w:rsidRPr="00D93CD8">
        <w:rPr>
          <w:rFonts w:ascii="Calibri" w:eastAsia="Calibri" w:hAnsi="Calibri" w:cs="Calibri"/>
          <w:sz w:val="24"/>
        </w:rPr>
        <w:t>Oddělení finanční podpory výzkumu, vývoje a inovací</w:t>
      </w:r>
      <w:r>
        <w:rPr>
          <w:rFonts w:ascii="Calibri" w:eastAsia="Calibri" w:hAnsi="Calibri" w:cs="Calibri"/>
          <w:sz w:val="24"/>
        </w:rPr>
        <w:t>,</w:t>
      </w:r>
    </w:p>
    <w:p w14:paraId="60E5B962" w14:textId="77777777" w:rsidR="003E129D" w:rsidRPr="00D93CD8" w:rsidRDefault="003E129D" w:rsidP="003E129D">
      <w:pPr>
        <w:spacing w:after="0" w:line="240" w:lineRule="auto"/>
        <w:ind w:left="708" w:firstLine="708"/>
        <w:jc w:val="both"/>
        <w:rPr>
          <w:rFonts w:ascii="Calibri" w:eastAsia="Calibri" w:hAnsi="Calibri" w:cs="Calibri"/>
          <w:sz w:val="24"/>
        </w:rPr>
      </w:pPr>
      <w:r w:rsidRPr="00D93CD8">
        <w:rPr>
          <w:rFonts w:ascii="Calibri" w:eastAsia="Calibri" w:hAnsi="Calibri" w:cs="Calibri"/>
          <w:b/>
          <w:sz w:val="24"/>
        </w:rPr>
        <w:t>Ing. Petr Lysý</w:t>
      </w:r>
      <w:r>
        <w:rPr>
          <w:rFonts w:ascii="Calibri" w:eastAsia="Calibri" w:hAnsi="Calibri" w:cs="Calibri"/>
          <w:sz w:val="24"/>
        </w:rPr>
        <w:t xml:space="preserve">, vedoucí </w:t>
      </w:r>
      <w:r w:rsidRPr="00D93CD8">
        <w:rPr>
          <w:rFonts w:ascii="Calibri" w:eastAsia="Calibri" w:hAnsi="Calibri" w:cs="Calibri"/>
          <w:sz w:val="24"/>
        </w:rPr>
        <w:t>Oddělení finanční podpory výzkumu, vývoje a inovací</w:t>
      </w:r>
      <w:r>
        <w:rPr>
          <w:rFonts w:ascii="Calibri" w:eastAsia="Calibri" w:hAnsi="Calibri" w:cs="Calibri"/>
          <w:sz w:val="24"/>
        </w:rPr>
        <w:t>,</w:t>
      </w:r>
    </w:p>
    <w:p w14:paraId="0FFA9E1D" w14:textId="77777777" w:rsidR="007D00A8" w:rsidRDefault="007D00A8" w:rsidP="007D00A8">
      <w:pPr>
        <w:spacing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Dne:</w:t>
      </w:r>
    </w:p>
    <w:p w14:paraId="1C908AE4" w14:textId="77777777" w:rsidR="007D00A8" w:rsidRDefault="007D00A8" w:rsidP="007D00A8">
      <w:pPr>
        <w:spacing w:line="240" w:lineRule="auto"/>
        <w:jc w:val="both"/>
        <w:rPr>
          <w:rFonts w:ascii="Calibri" w:eastAsia="Calibri" w:hAnsi="Calibri" w:cs="Calibri"/>
          <w:sz w:val="24"/>
        </w:rPr>
      </w:pPr>
    </w:p>
    <w:p w14:paraId="09F89BEF" w14:textId="34A066D4" w:rsidR="007D00A8" w:rsidRDefault="007D00A8" w:rsidP="003E129D">
      <w:pPr>
        <w:spacing w:after="0"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Schválil</w:t>
      </w:r>
      <w:r w:rsidR="003E129D">
        <w:rPr>
          <w:rFonts w:ascii="Calibri" w:eastAsia="Calibri" w:hAnsi="Calibri" w:cs="Calibri"/>
          <w:sz w:val="24"/>
        </w:rPr>
        <w:t>a</w:t>
      </w:r>
      <w:r>
        <w:rPr>
          <w:rFonts w:ascii="Calibri" w:eastAsia="Calibri" w:hAnsi="Calibri" w:cs="Calibri"/>
          <w:sz w:val="24"/>
        </w:rPr>
        <w:t>:</w:t>
      </w:r>
      <w:r w:rsidR="003E129D">
        <w:rPr>
          <w:rFonts w:ascii="Calibri" w:eastAsia="Calibri" w:hAnsi="Calibri" w:cs="Calibri"/>
          <w:sz w:val="24"/>
        </w:rPr>
        <w:tab/>
      </w:r>
      <w:r w:rsidRPr="00D93CD8">
        <w:rPr>
          <w:rFonts w:ascii="Calibri" w:eastAsia="Calibri" w:hAnsi="Calibri" w:cs="Calibri"/>
          <w:b/>
          <w:sz w:val="24"/>
        </w:rPr>
        <w:t xml:space="preserve">Ing. </w:t>
      </w:r>
      <w:r w:rsidR="003E129D">
        <w:rPr>
          <w:rFonts w:ascii="Calibri" w:eastAsia="Calibri" w:hAnsi="Calibri" w:cs="Calibri"/>
          <w:b/>
          <w:sz w:val="24"/>
        </w:rPr>
        <w:t>Hana Bakičová</w:t>
      </w:r>
      <w:r>
        <w:rPr>
          <w:rFonts w:ascii="Calibri" w:eastAsia="Calibri" w:hAnsi="Calibri" w:cs="Calibri"/>
          <w:sz w:val="24"/>
        </w:rPr>
        <w:t xml:space="preserve">, </w:t>
      </w:r>
      <w:r w:rsidR="003E129D">
        <w:rPr>
          <w:rFonts w:ascii="Calibri" w:eastAsia="Calibri" w:hAnsi="Calibri" w:cs="Calibri"/>
          <w:sz w:val="24"/>
        </w:rPr>
        <w:t xml:space="preserve">ředitelka </w:t>
      </w:r>
      <w:r w:rsidRPr="00D93CD8">
        <w:rPr>
          <w:rFonts w:ascii="Calibri" w:eastAsia="Calibri" w:hAnsi="Calibri" w:cs="Calibri"/>
          <w:sz w:val="24"/>
        </w:rPr>
        <w:t>Odbor</w:t>
      </w:r>
      <w:r w:rsidR="003E129D">
        <w:rPr>
          <w:rFonts w:ascii="Calibri" w:eastAsia="Calibri" w:hAnsi="Calibri" w:cs="Calibri"/>
          <w:sz w:val="24"/>
        </w:rPr>
        <w:t>u</w:t>
      </w:r>
      <w:r w:rsidRPr="00D93CD8">
        <w:rPr>
          <w:rFonts w:ascii="Calibri" w:eastAsia="Calibri" w:hAnsi="Calibri" w:cs="Calibri"/>
          <w:sz w:val="24"/>
        </w:rPr>
        <w:t xml:space="preserve"> koordinace vědy, výzkumu a inovací</w:t>
      </w:r>
    </w:p>
    <w:p w14:paraId="2182D10E" w14:textId="7155078E" w:rsidR="007D00A8" w:rsidRDefault="007D00A8" w:rsidP="007D00A8">
      <w:pPr>
        <w:spacing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Dne:</w:t>
      </w:r>
    </w:p>
    <w:p w14:paraId="4B22ECE9" w14:textId="77777777" w:rsidR="003E129D" w:rsidRDefault="003E129D" w:rsidP="003E129D">
      <w:pPr>
        <w:spacing w:after="0" w:line="240" w:lineRule="auto"/>
        <w:jc w:val="both"/>
        <w:rPr>
          <w:rFonts w:ascii="Calibri" w:eastAsia="Calibri" w:hAnsi="Calibri" w:cs="Calibri"/>
          <w:sz w:val="24"/>
        </w:rPr>
      </w:pPr>
    </w:p>
    <w:p w14:paraId="0964ECFD" w14:textId="6AFF8BD8" w:rsidR="003E129D" w:rsidRDefault="003E129D" w:rsidP="003E129D">
      <w:pPr>
        <w:spacing w:after="0"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Schválila:</w:t>
      </w:r>
      <w:r>
        <w:rPr>
          <w:rFonts w:ascii="Calibri" w:eastAsia="Calibri" w:hAnsi="Calibri" w:cs="Calibri"/>
          <w:sz w:val="24"/>
        </w:rPr>
        <w:tab/>
      </w:r>
      <w:r>
        <w:rPr>
          <w:rFonts w:ascii="Calibri" w:eastAsia="Calibri" w:hAnsi="Calibri" w:cs="Calibri"/>
          <w:b/>
          <w:sz w:val="24"/>
        </w:rPr>
        <w:t>Mgr. Jana Havlíková</w:t>
      </w:r>
      <w:r>
        <w:rPr>
          <w:rFonts w:ascii="Calibri" w:eastAsia="Calibri" w:hAnsi="Calibri" w:cs="Calibri"/>
          <w:sz w:val="24"/>
        </w:rPr>
        <w:t xml:space="preserve">, náměstkyně pro řízení </w:t>
      </w:r>
      <w:r w:rsidRPr="003E129D">
        <w:rPr>
          <w:rFonts w:ascii="Calibri" w:eastAsia="Calibri" w:hAnsi="Calibri" w:cs="Calibri"/>
          <w:sz w:val="24"/>
        </w:rPr>
        <w:t>Sekce pro vědu, výzkum a inovace</w:t>
      </w:r>
    </w:p>
    <w:p w14:paraId="7FE45230" w14:textId="77777777" w:rsidR="003E129D" w:rsidRDefault="003E129D" w:rsidP="003E129D">
      <w:pPr>
        <w:spacing w:line="240" w:lineRule="auto"/>
        <w:jc w:val="both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sz w:val="24"/>
        </w:rPr>
        <w:t>Dne:</w:t>
      </w:r>
    </w:p>
    <w:sectPr w:rsidR="003E129D" w:rsidSect="00F75157">
      <w:pgSz w:w="16838" w:h="23811" w:code="8"/>
      <w:pgMar w:top="1843" w:right="1133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D51503" w14:textId="77777777" w:rsidR="003E129D" w:rsidRDefault="003E129D" w:rsidP="0008526A">
      <w:pPr>
        <w:spacing w:after="0" w:line="240" w:lineRule="auto"/>
      </w:pPr>
      <w:r>
        <w:separator/>
      </w:r>
    </w:p>
  </w:endnote>
  <w:endnote w:type="continuationSeparator" w:id="0">
    <w:p w14:paraId="398C329F" w14:textId="77777777" w:rsidR="003E129D" w:rsidRDefault="003E129D" w:rsidP="000852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69583911"/>
      <w:docPartObj>
        <w:docPartGallery w:val="Page Numbers (Bottom of Page)"/>
        <w:docPartUnique/>
      </w:docPartObj>
    </w:sdtPr>
    <w:sdtContent>
      <w:p w14:paraId="3812ED5E" w14:textId="4207CDC0" w:rsidR="003E129D" w:rsidRDefault="003E129D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033D">
          <w:rPr>
            <w:noProof/>
          </w:rPr>
          <w:t>17</w:t>
        </w:r>
        <w:r>
          <w:fldChar w:fldCharType="end"/>
        </w:r>
      </w:p>
    </w:sdtContent>
  </w:sdt>
  <w:p w14:paraId="5510ACB7" w14:textId="77777777" w:rsidR="003E129D" w:rsidRPr="006C073F" w:rsidRDefault="003E129D" w:rsidP="00BE60CD">
    <w:pPr>
      <w:pStyle w:val="Zpat"/>
      <w:rPr>
        <w:color w:val="2E74B5" w:themeColor="accent1" w:themeShade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2E0E7D" w14:textId="77777777" w:rsidR="003E129D" w:rsidRDefault="003E129D" w:rsidP="0008526A">
      <w:pPr>
        <w:spacing w:after="0" w:line="240" w:lineRule="auto"/>
      </w:pPr>
      <w:r>
        <w:separator/>
      </w:r>
    </w:p>
  </w:footnote>
  <w:footnote w:type="continuationSeparator" w:id="0">
    <w:p w14:paraId="1A9F573E" w14:textId="77777777" w:rsidR="003E129D" w:rsidRDefault="003E129D" w:rsidP="0008526A">
      <w:pPr>
        <w:spacing w:after="0" w:line="240" w:lineRule="auto"/>
      </w:pPr>
      <w:r>
        <w:continuationSeparator/>
      </w:r>
    </w:p>
  </w:footnote>
  <w:footnote w:id="1">
    <w:p w14:paraId="0F1CA8E9" w14:textId="3278D79D" w:rsidR="003E129D" w:rsidRPr="00E65EBD" w:rsidRDefault="003E129D">
      <w:pPr>
        <w:pStyle w:val="Textpoznpodarou"/>
      </w:pPr>
      <w:r w:rsidRPr="00E65EBD">
        <w:rPr>
          <w:rStyle w:val="Znakapoznpodarou"/>
        </w:rPr>
        <w:footnoteRef/>
      </w:r>
      <w:r w:rsidRPr="00E65EBD">
        <w:t xml:space="preserve"> Stav k 11. 10. 2022 po ukončení meziresortních připomínkových řízení.</w:t>
      </w:r>
      <w:r>
        <w:t xml:space="preserve"> </w:t>
      </w:r>
      <w:r w:rsidRPr="00CF3608">
        <w:t xml:space="preserve">K projednání na vládě </w:t>
      </w:r>
      <w:r>
        <w:t xml:space="preserve">prvního z uvedených materiálů </w:t>
      </w:r>
      <w:r w:rsidRPr="00CF3608">
        <w:t>by mělo dojít 12. 10. 2022</w:t>
      </w:r>
      <w:r>
        <w:t>.</w:t>
      </w:r>
      <w:r w:rsidRPr="00E65EBD">
        <w:t xml:space="preserve"> Termín pro jednání na vládě</w:t>
      </w:r>
      <w:r>
        <w:t xml:space="preserve"> druhého materiálu</w:t>
      </w:r>
      <w:r w:rsidRPr="00E65EBD">
        <w:t xml:space="preserve"> </w:t>
      </w:r>
      <w:r>
        <w:t>k</w:t>
      </w:r>
      <w:r w:rsidRPr="00E65EBD">
        <w:t> tomuto datu není znám.</w:t>
      </w:r>
      <w:r>
        <w:t xml:space="preserve"> Oba materiály jsou přílohou tohoto dokumentu.</w:t>
      </w:r>
    </w:p>
  </w:footnote>
  <w:footnote w:id="2">
    <w:p w14:paraId="79E00935" w14:textId="76581D48" w:rsidR="00BA5171" w:rsidRDefault="00BA5171">
      <w:pPr>
        <w:pStyle w:val="Textpoznpodarou"/>
      </w:pPr>
      <w:r>
        <w:rPr>
          <w:rStyle w:val="Znakapoznpodarou"/>
        </w:rPr>
        <w:footnoteRef/>
      </w:r>
      <w:r>
        <w:t xml:space="preserve"> Podrobné členění alokace dle jednotlivých komponent je uvedeno v Příloze č. 1 tohoto materiálu</w:t>
      </w:r>
    </w:p>
  </w:footnote>
  <w:footnote w:id="3">
    <w:p w14:paraId="16D357A8" w14:textId="16BEFFB4" w:rsidR="003E129D" w:rsidRDefault="003E129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226349">
        <w:t>REPowerEU je plán Evropské komise, jak s ohledem na ruskou invazi na Ukrajinu učinit Evropu nezávislou na ruských fosilních palivech ještě před rokem 2030</w:t>
      </w:r>
      <w:r>
        <w:t>.</w:t>
      </w:r>
    </w:p>
  </w:footnote>
  <w:footnote w:id="4">
    <w:p w14:paraId="5231FD1C" w14:textId="3D31D31B" w:rsidR="003E129D" w:rsidRDefault="003E129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CF3608">
        <w:t>Stav k 11. 10. 2022 po ukončení meziresortní</w:t>
      </w:r>
      <w:r>
        <w:t>ho</w:t>
      </w:r>
      <w:r w:rsidRPr="00CF3608">
        <w:t xml:space="preserve"> připomínkov</w:t>
      </w:r>
      <w:r>
        <w:t>ého</w:t>
      </w:r>
      <w:r w:rsidRPr="00CF3608">
        <w:t xml:space="preserve"> řízení. </w:t>
      </w:r>
      <w:r>
        <w:t>K p</w:t>
      </w:r>
      <w:r w:rsidRPr="00CF3608">
        <w:t>rojednání na vládě</w:t>
      </w:r>
      <w:r>
        <w:t xml:space="preserve"> by mělo dojít 12. 10. 2022. </w:t>
      </w:r>
      <w:r w:rsidRPr="00B005F0">
        <w:t>Materiál je přílohou tohoto dokumentu.</w:t>
      </w:r>
    </w:p>
  </w:footnote>
  <w:footnote w:id="5">
    <w:p w14:paraId="137AC280" w14:textId="77777777" w:rsidR="003E129D" w:rsidRDefault="003E129D" w:rsidP="00BB67F9">
      <w:pPr>
        <w:pStyle w:val="Textpoznpodarou"/>
      </w:pPr>
      <w:r>
        <w:rPr>
          <w:rStyle w:val="Znakapoznpodarou"/>
        </w:rPr>
        <w:footnoteRef/>
      </w:r>
      <w:r>
        <w:t xml:space="preserve"> Návrh na podporu výzkumu a vývoje ve výši 2 mld. Kč byl do materiálu vložen v průběhu meziresortního připomínkového řízení.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66E451" w14:textId="77777777" w:rsidR="003E129D" w:rsidRPr="00FA333C" w:rsidRDefault="003E129D" w:rsidP="0008526A">
    <w:pPr>
      <w:pStyle w:val="Zhlav"/>
      <w:ind w:left="-142"/>
      <w:rPr>
        <w:rFonts w:ascii="Calibri" w:eastAsia="Calibri" w:hAnsi="Calibri" w:cs="Calibri"/>
        <w:b/>
      </w:rPr>
    </w:pPr>
    <w:r w:rsidRPr="00A51417">
      <w:rPr>
        <w:rFonts w:ascii="Arial" w:hAnsi="Arial" w:cs="Arial"/>
        <w:b/>
        <w:noProof/>
        <w:color w:val="0B38B5"/>
      </w:rPr>
      <w:drawing>
        <wp:anchor distT="0" distB="0" distL="114300" distR="114300" simplePos="0" relativeHeight="251660288" behindDoc="1" locked="0" layoutInCell="1" allowOverlap="1" wp14:anchorId="66DC50EA" wp14:editId="2D19045D">
          <wp:simplePos x="0" y="0"/>
          <wp:positionH relativeFrom="column">
            <wp:posOffset>2397125</wp:posOffset>
          </wp:positionH>
          <wp:positionV relativeFrom="paragraph">
            <wp:posOffset>-6985</wp:posOffset>
          </wp:positionV>
          <wp:extent cx="914400" cy="276860"/>
          <wp:effectExtent l="0" t="0" r="0" b="8890"/>
          <wp:wrapNone/>
          <wp:docPr id="18" name="Obráze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27686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rFonts w:ascii="Calibri" w:eastAsia="Calibri" w:hAnsi="Calibri" w:cs="Calibri"/>
      </w:rPr>
      <w:tab/>
      <w:t xml:space="preserve">                                            </w:t>
    </w:r>
    <w:r>
      <w:rPr>
        <w:rFonts w:ascii="Calibri" w:eastAsia="Calibri" w:hAnsi="Calibri" w:cs="Calibri"/>
      </w:rPr>
      <w:tab/>
    </w:r>
  </w:p>
  <w:p w14:paraId="4451CA26" w14:textId="77777777" w:rsidR="003E129D" w:rsidRPr="00FA333C" w:rsidRDefault="003E129D" w:rsidP="0008526A">
    <w:pPr>
      <w:pStyle w:val="Zhlav"/>
      <w:ind w:left="-142"/>
      <w:rPr>
        <w:rFonts w:ascii="Calibri" w:eastAsia="Calibri" w:hAnsi="Calibri" w:cs="Calibri"/>
        <w:b/>
      </w:rPr>
    </w:pPr>
    <w:r w:rsidRPr="00FA333C">
      <w:rPr>
        <w:rFonts w:ascii="Calibri" w:eastAsia="Calibri" w:hAnsi="Calibri" w:cs="Calibri"/>
        <w:b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3C93815" wp14:editId="49793E5E">
              <wp:simplePos x="0" y="0"/>
              <wp:positionH relativeFrom="column">
                <wp:posOffset>-204470</wp:posOffset>
              </wp:positionH>
              <wp:positionV relativeFrom="paragraph">
                <wp:posOffset>265430</wp:posOffset>
              </wp:positionV>
              <wp:extent cx="6309360" cy="0"/>
              <wp:effectExtent l="0" t="0" r="34290" b="1905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09360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chemeClr val="accent1">
                            <a:lumMod val="7500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4B4BB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16.1pt;margin-top:20.9pt;width:496.8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" strokecolor="#2e74b5 [2404]" strokeweight="1.5pt"/>
          </w:pict>
        </mc:Fallback>
      </mc:AlternateContent>
    </w:r>
    <w:r>
      <w:rPr>
        <w:rFonts w:ascii="Calibri" w:eastAsia="Calibri" w:hAnsi="Calibri" w:cs="Calibri"/>
        <w:b/>
      </w:rPr>
      <w:t xml:space="preserve"> Říjen</w:t>
    </w:r>
    <w:r w:rsidRPr="00FA333C">
      <w:rPr>
        <w:rFonts w:ascii="Calibri" w:eastAsia="Calibri" w:hAnsi="Calibri" w:cs="Calibri"/>
        <w:b/>
      </w:rPr>
      <w:t xml:space="preserve"> 2022                    </w:t>
    </w:r>
    <w:r w:rsidRPr="00FA333C">
      <w:rPr>
        <w:rFonts w:ascii="Calibri" w:eastAsia="Calibri" w:hAnsi="Calibri" w:cs="Calibri"/>
        <w:b/>
      </w:rPr>
      <w:tab/>
    </w:r>
    <w:r>
      <w:rPr>
        <w:rFonts w:ascii="Calibri" w:eastAsia="Calibri" w:hAnsi="Calibri" w:cs="Calibri"/>
        <w:b/>
      </w:rPr>
      <w:t xml:space="preserve">                                                                                                           NÁRODNÍ PLÁN OBNOVY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B3378D" w14:textId="206A8653" w:rsidR="003E129D" w:rsidRPr="007C696B" w:rsidRDefault="003E129D">
    <w:pPr>
      <w:pStyle w:val="Zhlav"/>
      <w:rPr>
        <w:b/>
      </w:rPr>
    </w:pPr>
    <w:r w:rsidRPr="00A51417">
      <w:rPr>
        <w:rFonts w:ascii="Arial" w:hAnsi="Arial" w:cs="Arial"/>
        <w:b/>
        <w:noProof/>
        <w:color w:val="0B38B5"/>
      </w:rPr>
      <w:drawing>
        <wp:anchor distT="0" distB="0" distL="114300" distR="114300" simplePos="0" relativeHeight="251663360" behindDoc="1" locked="0" layoutInCell="1" allowOverlap="1" wp14:anchorId="5126FBFE" wp14:editId="4B12043B">
          <wp:simplePos x="0" y="0"/>
          <wp:positionH relativeFrom="column">
            <wp:posOffset>3890968</wp:posOffset>
          </wp:positionH>
          <wp:positionV relativeFrom="paragraph">
            <wp:posOffset>-133985</wp:posOffset>
          </wp:positionV>
          <wp:extent cx="914400" cy="276860"/>
          <wp:effectExtent l="0" t="0" r="0" b="8890"/>
          <wp:wrapNone/>
          <wp:docPr id="20" name="Obráze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27686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noProof/>
        <w:color w:val="0B38B5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67E7B10" wp14:editId="306AD8B0">
              <wp:simplePos x="0" y="0"/>
              <wp:positionH relativeFrom="column">
                <wp:posOffset>-147321</wp:posOffset>
              </wp:positionH>
              <wp:positionV relativeFrom="paragraph">
                <wp:posOffset>283845</wp:posOffset>
              </wp:positionV>
              <wp:extent cx="13287375" cy="0"/>
              <wp:effectExtent l="0" t="0" r="28575" b="19050"/>
              <wp:wrapNone/>
              <wp:docPr id="19" name="Přímá spojnic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3287375" cy="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19A799D" id="Přímá spojnice 19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6pt,22.35pt" to="1034.6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" strokecolor="#5b9bd5 [3204]" strokeweight="1.5pt">
              <v:stroke joinstyle="miter"/>
            </v:line>
          </w:pict>
        </mc:Fallback>
      </mc:AlternateContent>
    </w:r>
    <w:r>
      <w:rPr>
        <w:b/>
      </w:rPr>
      <w:t xml:space="preserve">  </w:t>
    </w:r>
    <w:r w:rsidRPr="007C696B">
      <w:rPr>
        <w:b/>
      </w:rPr>
      <w:t>Říjen 2022</w:t>
    </w:r>
    <w:r w:rsidRPr="007C696B">
      <w:rPr>
        <w:b/>
      </w:rPr>
      <w:tab/>
    </w:r>
    <w:r w:rsidRPr="007C696B">
      <w:rPr>
        <w:b/>
      </w:rPr>
      <w:tab/>
    </w:r>
    <w:r w:rsidRPr="007C696B">
      <w:rPr>
        <w:b/>
      </w:rPr>
      <w:tab/>
    </w:r>
    <w:r w:rsidRPr="007C696B">
      <w:rPr>
        <w:b/>
      </w:rPr>
      <w:tab/>
    </w:r>
    <w:r>
      <w:rPr>
        <w:b/>
      </w:rPr>
      <w:tab/>
      <w:t xml:space="preserve">      </w:t>
    </w:r>
    <w:r>
      <w:rPr>
        <w:b/>
      </w:rPr>
      <w:tab/>
      <w:t xml:space="preserve">    NÁRODNÍ PLÁN OBNOVY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82935A" w14:textId="77777777" w:rsidR="003E129D" w:rsidRPr="007C696B" w:rsidRDefault="003E129D" w:rsidP="00587791">
    <w:pPr>
      <w:pStyle w:val="Zhlav"/>
      <w:rPr>
        <w:b/>
      </w:rPr>
    </w:pPr>
    <w:r w:rsidRPr="00FA333C">
      <w:rPr>
        <w:rFonts w:ascii="Calibri" w:eastAsia="Calibri" w:hAnsi="Calibri" w:cs="Calibri"/>
        <w:b/>
      </w:rPr>
      <w:t xml:space="preserve">         </w:t>
    </w:r>
    <w:r w:rsidRPr="00A51417">
      <w:rPr>
        <w:rFonts w:ascii="Arial" w:hAnsi="Arial" w:cs="Arial"/>
        <w:b/>
        <w:noProof/>
        <w:color w:val="0B38B5"/>
      </w:rPr>
      <w:drawing>
        <wp:anchor distT="0" distB="0" distL="114300" distR="114300" simplePos="0" relativeHeight="251669504" behindDoc="1" locked="0" layoutInCell="1" allowOverlap="1" wp14:anchorId="5B5BE120" wp14:editId="6ED86529">
          <wp:simplePos x="0" y="0"/>
          <wp:positionH relativeFrom="column">
            <wp:posOffset>6124575</wp:posOffset>
          </wp:positionH>
          <wp:positionV relativeFrom="paragraph">
            <wp:posOffset>-133985</wp:posOffset>
          </wp:positionV>
          <wp:extent cx="914400" cy="276860"/>
          <wp:effectExtent l="0" t="0" r="0" b="8890"/>
          <wp:wrapNone/>
          <wp:docPr id="44" name="Obrázek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27686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noProof/>
        <w:color w:val="0B38B5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EADBC3E" wp14:editId="6A1B9B85">
              <wp:simplePos x="0" y="0"/>
              <wp:positionH relativeFrom="column">
                <wp:posOffset>-147321</wp:posOffset>
              </wp:positionH>
              <wp:positionV relativeFrom="paragraph">
                <wp:posOffset>283845</wp:posOffset>
              </wp:positionV>
              <wp:extent cx="13287375" cy="0"/>
              <wp:effectExtent l="0" t="0" r="28575" b="19050"/>
              <wp:wrapNone/>
              <wp:docPr id="43" name="Přímá spojnice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3287375" cy="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049799F" id="Přímá spojnice 4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6pt,22.35pt" to="1034.6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" strokecolor="#5b9bd5 [3204]" strokeweight="1.5pt">
              <v:stroke joinstyle="miter"/>
            </v:line>
          </w:pict>
        </mc:Fallback>
      </mc:AlternateContent>
    </w:r>
    <w:r>
      <w:rPr>
        <w:b/>
      </w:rPr>
      <w:t xml:space="preserve">  </w:t>
    </w:r>
    <w:r w:rsidRPr="007C696B">
      <w:rPr>
        <w:b/>
      </w:rPr>
      <w:t>Říjen 2022</w:t>
    </w:r>
    <w:r w:rsidRPr="007C696B">
      <w:rPr>
        <w:b/>
      </w:rPr>
      <w:tab/>
    </w:r>
    <w:r w:rsidRPr="007C696B">
      <w:rPr>
        <w:b/>
      </w:rPr>
      <w:tab/>
    </w:r>
    <w:r w:rsidRPr="007C696B">
      <w:rPr>
        <w:b/>
      </w:rPr>
      <w:tab/>
    </w:r>
    <w:r w:rsidRPr="007C696B">
      <w:rPr>
        <w:b/>
      </w:rPr>
      <w:tab/>
    </w:r>
    <w:r>
      <w:rPr>
        <w:b/>
      </w:rPr>
      <w:tab/>
      <w:t xml:space="preserve">      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 xml:space="preserve">    NÁRODNÍ PLÁN OBNOVY</w:t>
    </w:r>
  </w:p>
  <w:p w14:paraId="15131DB5" w14:textId="52A06332" w:rsidR="003E129D" w:rsidRPr="00FA333C" w:rsidRDefault="003E129D" w:rsidP="0008526A">
    <w:pPr>
      <w:pStyle w:val="Zhlav"/>
      <w:ind w:left="-142"/>
      <w:rPr>
        <w:rFonts w:ascii="Calibri" w:eastAsia="Calibri" w:hAnsi="Calibri" w:cs="Calibri"/>
        <w:b/>
      </w:rPr>
    </w:pPr>
    <w:r w:rsidRPr="00FA333C">
      <w:rPr>
        <w:rFonts w:ascii="Calibri" w:eastAsia="Calibri" w:hAnsi="Calibri" w:cs="Calibri"/>
        <w:b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A6AAA"/>
    <w:multiLevelType w:val="hybridMultilevel"/>
    <w:tmpl w:val="C13A5912"/>
    <w:lvl w:ilvl="0" w:tplc="92C2B6D6">
      <w:start w:val="1"/>
      <w:numFmt w:val="decimal"/>
      <w:lvlText w:val="%1."/>
      <w:lvlJc w:val="left"/>
      <w:pPr>
        <w:ind w:left="360" w:hanging="360"/>
      </w:pPr>
      <w:rPr>
        <w:b/>
        <w:sz w:val="28"/>
        <w:szCs w:val="28"/>
      </w:rPr>
    </w:lvl>
    <w:lvl w:ilvl="1" w:tplc="04050019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75A292C"/>
    <w:multiLevelType w:val="hybridMultilevel"/>
    <w:tmpl w:val="72685AF4"/>
    <w:lvl w:ilvl="0" w:tplc="040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76A0E8B"/>
    <w:multiLevelType w:val="multilevel"/>
    <w:tmpl w:val="5E4AADC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9511702"/>
    <w:multiLevelType w:val="hybridMultilevel"/>
    <w:tmpl w:val="5DD0663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987A84"/>
    <w:multiLevelType w:val="hybridMultilevel"/>
    <w:tmpl w:val="6A8E59F8"/>
    <w:lvl w:ilvl="0" w:tplc="8876802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sz w:val="22"/>
        <w:szCs w:val="22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65E1B12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B">
      <w:start w:val="1"/>
      <w:numFmt w:val="bullet"/>
      <w:lvlText w:val=""/>
      <w:lvlJc w:val="left"/>
      <w:pPr>
        <w:ind w:left="3960" w:hanging="360"/>
      </w:pPr>
      <w:rPr>
        <w:rFonts w:ascii="Wingdings" w:hAnsi="Wingdings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4524303"/>
    <w:multiLevelType w:val="hybridMultilevel"/>
    <w:tmpl w:val="2A7E6F58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76C3EDC"/>
    <w:multiLevelType w:val="hybridMultilevel"/>
    <w:tmpl w:val="8606FA9E"/>
    <w:lvl w:ilvl="0" w:tplc="04050005">
      <w:start w:val="1"/>
      <w:numFmt w:val="bullet"/>
      <w:lvlText w:val=""/>
      <w:lvlJc w:val="left"/>
      <w:pPr>
        <w:ind w:left="2484" w:hanging="360"/>
      </w:pPr>
      <w:rPr>
        <w:rFonts w:ascii="Wingdings" w:hAnsi="Wingdings" w:hint="default"/>
      </w:rPr>
    </w:lvl>
    <w:lvl w:ilvl="1" w:tplc="04050019" w:tentative="1">
      <w:start w:val="1"/>
      <w:numFmt w:val="lowerLetter"/>
      <w:lvlText w:val="%2."/>
      <w:lvlJc w:val="left"/>
      <w:pPr>
        <w:ind w:left="3204" w:hanging="360"/>
      </w:pPr>
    </w:lvl>
    <w:lvl w:ilvl="2" w:tplc="0405001B" w:tentative="1">
      <w:start w:val="1"/>
      <w:numFmt w:val="lowerRoman"/>
      <w:lvlText w:val="%3."/>
      <w:lvlJc w:val="right"/>
      <w:pPr>
        <w:ind w:left="3924" w:hanging="180"/>
      </w:pPr>
    </w:lvl>
    <w:lvl w:ilvl="3" w:tplc="0405000F" w:tentative="1">
      <w:start w:val="1"/>
      <w:numFmt w:val="decimal"/>
      <w:lvlText w:val="%4."/>
      <w:lvlJc w:val="left"/>
      <w:pPr>
        <w:ind w:left="4644" w:hanging="360"/>
      </w:pPr>
    </w:lvl>
    <w:lvl w:ilvl="4" w:tplc="04050019" w:tentative="1">
      <w:start w:val="1"/>
      <w:numFmt w:val="lowerLetter"/>
      <w:lvlText w:val="%5."/>
      <w:lvlJc w:val="left"/>
      <w:pPr>
        <w:ind w:left="5364" w:hanging="360"/>
      </w:pPr>
    </w:lvl>
    <w:lvl w:ilvl="5" w:tplc="0405001B" w:tentative="1">
      <w:start w:val="1"/>
      <w:numFmt w:val="lowerRoman"/>
      <w:lvlText w:val="%6."/>
      <w:lvlJc w:val="right"/>
      <w:pPr>
        <w:ind w:left="6084" w:hanging="180"/>
      </w:pPr>
    </w:lvl>
    <w:lvl w:ilvl="6" w:tplc="0405000F" w:tentative="1">
      <w:start w:val="1"/>
      <w:numFmt w:val="decimal"/>
      <w:lvlText w:val="%7."/>
      <w:lvlJc w:val="left"/>
      <w:pPr>
        <w:ind w:left="6804" w:hanging="360"/>
      </w:pPr>
    </w:lvl>
    <w:lvl w:ilvl="7" w:tplc="04050019" w:tentative="1">
      <w:start w:val="1"/>
      <w:numFmt w:val="lowerLetter"/>
      <w:lvlText w:val="%8."/>
      <w:lvlJc w:val="left"/>
      <w:pPr>
        <w:ind w:left="7524" w:hanging="360"/>
      </w:pPr>
    </w:lvl>
    <w:lvl w:ilvl="8" w:tplc="040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7" w15:restartNumberingAfterBreak="0">
    <w:nsid w:val="199E05E6"/>
    <w:multiLevelType w:val="hybridMultilevel"/>
    <w:tmpl w:val="E1807ECE"/>
    <w:lvl w:ilvl="0" w:tplc="E1A4CFA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  <w:sz w:val="24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1BB4013A"/>
    <w:multiLevelType w:val="hybridMultilevel"/>
    <w:tmpl w:val="714CC93A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EEC0A37"/>
    <w:multiLevelType w:val="hybridMultilevel"/>
    <w:tmpl w:val="4DEE2E7E"/>
    <w:lvl w:ilvl="0" w:tplc="18E2FC8E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sz w:val="24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1FBC1FA2"/>
    <w:multiLevelType w:val="multilevel"/>
    <w:tmpl w:val="D82A6E5A"/>
    <w:lvl w:ilvl="0">
      <w:start w:val="1"/>
      <w:numFmt w:val="decimal"/>
      <w:lvlText w:val="%1."/>
      <w:lvlJc w:val="left"/>
      <w:rPr>
        <w:rFonts w:hint="default"/>
      </w:rPr>
    </w:lvl>
    <w:lvl w:ilvl="1">
      <w:start w:val="1"/>
      <w:numFmt w:val="bullet"/>
      <w:lvlText w:val=""/>
      <w:lvlJc w:val="left"/>
      <w:rPr>
        <w:rFonts w:ascii="Symbol" w:hAnsi="Symbol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start w:val="1"/>
      <w:numFmt w:val="bullet"/>
      <w:lvlText w:val=""/>
      <w:lvlJc w:val="left"/>
      <w:rPr>
        <w:rFonts w:ascii="Symbol" w:hAnsi="Symbol" w:hint="default"/>
      </w:rPr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3A36490"/>
    <w:multiLevelType w:val="hybridMultilevel"/>
    <w:tmpl w:val="C074B684"/>
    <w:lvl w:ilvl="0" w:tplc="705026D2">
      <w:start w:val="1"/>
      <w:numFmt w:val="bullet"/>
      <w:pStyle w:val="Odrka"/>
      <w:lvlText w:val="―"/>
      <w:lvlJc w:val="left"/>
      <w:pPr>
        <w:ind w:left="720" w:hanging="360"/>
      </w:pPr>
      <w:rPr>
        <w:rFonts w:ascii="Arial" w:hAnsi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67672A"/>
    <w:multiLevelType w:val="hybridMultilevel"/>
    <w:tmpl w:val="CD688A16"/>
    <w:lvl w:ilvl="0" w:tplc="0405000F">
      <w:start w:val="1"/>
      <w:numFmt w:val="decimal"/>
      <w:lvlText w:val="%1."/>
      <w:lvlJc w:val="left"/>
      <w:pPr>
        <w:ind w:left="644" w:hanging="360"/>
      </w:p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26E56BC7"/>
    <w:multiLevelType w:val="hybridMultilevel"/>
    <w:tmpl w:val="24F67316"/>
    <w:lvl w:ilvl="0" w:tplc="F65E1B12">
      <w:start w:val="1"/>
      <w:numFmt w:val="bullet"/>
      <w:lvlText w:val=""/>
      <w:lvlJc w:val="left"/>
      <w:pPr>
        <w:ind w:left="390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abstractNum w:abstractNumId="14" w15:restartNumberingAfterBreak="0">
    <w:nsid w:val="27D71EF2"/>
    <w:multiLevelType w:val="hybridMultilevel"/>
    <w:tmpl w:val="E5D828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E37CC7"/>
    <w:multiLevelType w:val="hybridMultilevel"/>
    <w:tmpl w:val="59CE9CAC"/>
    <w:lvl w:ilvl="0" w:tplc="0405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34834EB0"/>
    <w:multiLevelType w:val="multilevel"/>
    <w:tmpl w:val="0F56958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A1B4EAF"/>
    <w:multiLevelType w:val="hybridMultilevel"/>
    <w:tmpl w:val="C2D27FA0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3ABD1587"/>
    <w:multiLevelType w:val="hybridMultilevel"/>
    <w:tmpl w:val="01102932"/>
    <w:lvl w:ilvl="0" w:tplc="F65E1B12">
      <w:start w:val="1"/>
      <w:numFmt w:val="bullet"/>
      <w:lvlText w:val=""/>
      <w:lvlJc w:val="left"/>
      <w:pPr>
        <w:ind w:left="32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9" w15:restartNumberingAfterBreak="0">
    <w:nsid w:val="400C5F30"/>
    <w:multiLevelType w:val="hybridMultilevel"/>
    <w:tmpl w:val="C16C064A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01">
      <w:start w:val="1"/>
      <w:numFmt w:val="bullet"/>
      <w:lvlText w:val=""/>
      <w:lvlJc w:val="left"/>
      <w:pPr>
        <w:ind w:left="2508" w:hanging="180"/>
      </w:pPr>
      <w:rPr>
        <w:rFonts w:ascii="Symbol" w:hAnsi="Symbol" w:hint="default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430E3AB5"/>
    <w:multiLevelType w:val="hybridMultilevel"/>
    <w:tmpl w:val="8702BD72"/>
    <w:lvl w:ilvl="0" w:tplc="0405000F">
      <w:start w:val="1"/>
      <w:numFmt w:val="decimal"/>
      <w:lvlText w:val="%1.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37A5809"/>
    <w:multiLevelType w:val="hybridMultilevel"/>
    <w:tmpl w:val="2552084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sz w:val="22"/>
        <w:szCs w:val="22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65E1B12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B">
      <w:start w:val="1"/>
      <w:numFmt w:val="bullet"/>
      <w:lvlText w:val=""/>
      <w:lvlJc w:val="left"/>
      <w:pPr>
        <w:ind w:left="3960" w:hanging="360"/>
      </w:pPr>
      <w:rPr>
        <w:rFonts w:ascii="Wingdings" w:hAnsi="Wingdings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63643B6"/>
    <w:multiLevelType w:val="hybridMultilevel"/>
    <w:tmpl w:val="80ACDDCC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4685309A"/>
    <w:multiLevelType w:val="hybridMultilevel"/>
    <w:tmpl w:val="C868EA56"/>
    <w:lvl w:ilvl="0" w:tplc="0405000F">
      <w:start w:val="1"/>
      <w:numFmt w:val="decimal"/>
      <w:lvlText w:val="%1."/>
      <w:lvlJc w:val="left"/>
      <w:pPr>
        <w:ind w:left="1776" w:hanging="360"/>
      </w:pPr>
    </w:lvl>
    <w:lvl w:ilvl="1" w:tplc="04050019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4" w15:restartNumberingAfterBreak="0">
    <w:nsid w:val="48594319"/>
    <w:multiLevelType w:val="multilevel"/>
    <w:tmpl w:val="C81C7D0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958729E"/>
    <w:multiLevelType w:val="hybridMultilevel"/>
    <w:tmpl w:val="D59074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0F6268"/>
    <w:multiLevelType w:val="hybridMultilevel"/>
    <w:tmpl w:val="1A28B5E2"/>
    <w:lvl w:ilvl="0" w:tplc="E1A4CFA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 w15:restartNumberingAfterBreak="0">
    <w:nsid w:val="558B0198"/>
    <w:multiLevelType w:val="multilevel"/>
    <w:tmpl w:val="9FC8567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71A5BD2"/>
    <w:multiLevelType w:val="hybridMultilevel"/>
    <w:tmpl w:val="DC540D5A"/>
    <w:lvl w:ilvl="0" w:tplc="0405000F">
      <w:start w:val="1"/>
      <w:numFmt w:val="decimal"/>
      <w:lvlText w:val="%1."/>
      <w:lvlJc w:val="left"/>
      <w:pPr>
        <w:ind w:left="1068" w:hanging="360"/>
      </w:p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 w15:restartNumberingAfterBreak="0">
    <w:nsid w:val="6217474C"/>
    <w:multiLevelType w:val="hybridMultilevel"/>
    <w:tmpl w:val="C394AE0C"/>
    <w:lvl w:ilvl="0" w:tplc="0405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0" w15:restartNumberingAfterBreak="0">
    <w:nsid w:val="624D7C00"/>
    <w:multiLevelType w:val="hybridMultilevel"/>
    <w:tmpl w:val="8702BD72"/>
    <w:lvl w:ilvl="0" w:tplc="0405000F">
      <w:start w:val="1"/>
      <w:numFmt w:val="decimal"/>
      <w:lvlText w:val="%1."/>
      <w:lvlJc w:val="left"/>
      <w:pPr>
        <w:ind w:left="786" w:hanging="360"/>
      </w:p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65FA7B50"/>
    <w:multiLevelType w:val="hybridMultilevel"/>
    <w:tmpl w:val="F1D88686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EC95AAB"/>
    <w:multiLevelType w:val="hybridMultilevel"/>
    <w:tmpl w:val="33C21288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726E23EB"/>
    <w:multiLevelType w:val="hybridMultilevel"/>
    <w:tmpl w:val="5464DE40"/>
    <w:lvl w:ilvl="0" w:tplc="E1A4CFA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72AF0681"/>
    <w:multiLevelType w:val="hybridMultilevel"/>
    <w:tmpl w:val="53C66204"/>
    <w:lvl w:ilvl="0" w:tplc="04050005">
      <w:start w:val="1"/>
      <w:numFmt w:val="bullet"/>
      <w:lvlText w:val=""/>
      <w:lvlJc w:val="left"/>
      <w:pPr>
        <w:ind w:left="248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5" w15:restartNumberingAfterBreak="0">
    <w:nsid w:val="77CC21E6"/>
    <w:multiLevelType w:val="hybridMultilevel"/>
    <w:tmpl w:val="400EEA48"/>
    <w:lvl w:ilvl="0" w:tplc="0405000B">
      <w:start w:val="1"/>
      <w:numFmt w:val="bullet"/>
      <w:lvlText w:val=""/>
      <w:lvlJc w:val="left"/>
      <w:pPr>
        <w:ind w:left="248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6" w15:restartNumberingAfterBreak="0">
    <w:nsid w:val="7A514111"/>
    <w:multiLevelType w:val="multilevel"/>
    <w:tmpl w:val="FBB62714"/>
    <w:lvl w:ilvl="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entative="1">
      <w:start w:val="1"/>
      <w:numFmt w:val="decimal"/>
      <w:lvlText w:val="%2."/>
      <w:lvlJc w:val="left"/>
      <w:pPr>
        <w:tabs>
          <w:tab w:val="num" w:pos="2496"/>
        </w:tabs>
        <w:ind w:left="2496" w:hanging="360"/>
      </w:pPr>
    </w:lvl>
    <w:lvl w:ilvl="2" w:tentative="1">
      <w:start w:val="1"/>
      <w:numFmt w:val="decimal"/>
      <w:lvlText w:val="%3."/>
      <w:lvlJc w:val="left"/>
      <w:pPr>
        <w:tabs>
          <w:tab w:val="num" w:pos="3216"/>
        </w:tabs>
        <w:ind w:left="3216" w:hanging="360"/>
      </w:pPr>
    </w:lvl>
    <w:lvl w:ilvl="3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entative="1">
      <w:start w:val="1"/>
      <w:numFmt w:val="decimal"/>
      <w:lvlText w:val="%5."/>
      <w:lvlJc w:val="left"/>
      <w:pPr>
        <w:tabs>
          <w:tab w:val="num" w:pos="4656"/>
        </w:tabs>
        <w:ind w:left="4656" w:hanging="360"/>
      </w:pPr>
    </w:lvl>
    <w:lvl w:ilvl="5" w:tentative="1">
      <w:start w:val="1"/>
      <w:numFmt w:val="decimal"/>
      <w:lvlText w:val="%6."/>
      <w:lvlJc w:val="left"/>
      <w:pPr>
        <w:tabs>
          <w:tab w:val="num" w:pos="5376"/>
        </w:tabs>
        <w:ind w:left="5376" w:hanging="360"/>
      </w:pPr>
    </w:lvl>
    <w:lvl w:ilvl="6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entative="1">
      <w:start w:val="1"/>
      <w:numFmt w:val="decimal"/>
      <w:lvlText w:val="%8."/>
      <w:lvlJc w:val="left"/>
      <w:pPr>
        <w:tabs>
          <w:tab w:val="num" w:pos="6816"/>
        </w:tabs>
        <w:ind w:left="6816" w:hanging="360"/>
      </w:pPr>
    </w:lvl>
    <w:lvl w:ilvl="8" w:tentative="1">
      <w:start w:val="1"/>
      <w:numFmt w:val="decimal"/>
      <w:lvlText w:val="%9."/>
      <w:lvlJc w:val="left"/>
      <w:pPr>
        <w:tabs>
          <w:tab w:val="num" w:pos="7536"/>
        </w:tabs>
        <w:ind w:left="7536" w:hanging="360"/>
      </w:pPr>
    </w:lvl>
  </w:abstractNum>
  <w:num w:numId="1">
    <w:abstractNumId w:val="10"/>
  </w:num>
  <w:num w:numId="2">
    <w:abstractNumId w:val="2"/>
  </w:num>
  <w:num w:numId="3">
    <w:abstractNumId w:val="27"/>
  </w:num>
  <w:num w:numId="4">
    <w:abstractNumId w:val="4"/>
  </w:num>
  <w:num w:numId="5">
    <w:abstractNumId w:val="32"/>
  </w:num>
  <w:num w:numId="6">
    <w:abstractNumId w:val="18"/>
  </w:num>
  <w:num w:numId="7">
    <w:abstractNumId w:val="13"/>
  </w:num>
  <w:num w:numId="8">
    <w:abstractNumId w:val="35"/>
  </w:num>
  <w:num w:numId="9">
    <w:abstractNumId w:val="21"/>
  </w:num>
  <w:num w:numId="10">
    <w:abstractNumId w:val="28"/>
  </w:num>
  <w:num w:numId="11">
    <w:abstractNumId w:val="19"/>
  </w:num>
  <w:num w:numId="12">
    <w:abstractNumId w:val="12"/>
  </w:num>
  <w:num w:numId="13">
    <w:abstractNumId w:val="30"/>
  </w:num>
  <w:num w:numId="14">
    <w:abstractNumId w:val="20"/>
  </w:num>
  <w:num w:numId="15">
    <w:abstractNumId w:val="9"/>
  </w:num>
  <w:num w:numId="16">
    <w:abstractNumId w:val="11"/>
  </w:num>
  <w:num w:numId="17">
    <w:abstractNumId w:val="26"/>
  </w:num>
  <w:num w:numId="18">
    <w:abstractNumId w:val="23"/>
  </w:num>
  <w:num w:numId="19">
    <w:abstractNumId w:val="33"/>
  </w:num>
  <w:num w:numId="20">
    <w:abstractNumId w:val="7"/>
  </w:num>
  <w:num w:numId="21">
    <w:abstractNumId w:val="8"/>
  </w:num>
  <w:num w:numId="22">
    <w:abstractNumId w:val="15"/>
  </w:num>
  <w:num w:numId="23">
    <w:abstractNumId w:val="31"/>
  </w:num>
  <w:num w:numId="24">
    <w:abstractNumId w:val="1"/>
  </w:num>
  <w:num w:numId="25">
    <w:abstractNumId w:val="17"/>
  </w:num>
  <w:num w:numId="26">
    <w:abstractNumId w:val="6"/>
  </w:num>
  <w:num w:numId="27">
    <w:abstractNumId w:val="34"/>
  </w:num>
  <w:num w:numId="28">
    <w:abstractNumId w:val="25"/>
  </w:num>
  <w:num w:numId="29">
    <w:abstractNumId w:val="3"/>
  </w:num>
  <w:num w:numId="30">
    <w:abstractNumId w:val="14"/>
  </w:num>
  <w:num w:numId="31">
    <w:abstractNumId w:val="22"/>
  </w:num>
  <w:num w:numId="32">
    <w:abstractNumId w:val="5"/>
  </w:num>
  <w:num w:numId="33">
    <w:abstractNumId w:val="0"/>
  </w:num>
  <w:num w:numId="34">
    <w:abstractNumId w:val="16"/>
  </w:num>
  <w:num w:numId="35">
    <w:abstractNumId w:val="24"/>
  </w:num>
  <w:num w:numId="36">
    <w:abstractNumId w:val="29"/>
  </w:num>
  <w:num w:numId="37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64AB"/>
    <w:rsid w:val="00001BF7"/>
    <w:rsid w:val="00005C1E"/>
    <w:rsid w:val="00007334"/>
    <w:rsid w:val="0001368C"/>
    <w:rsid w:val="00013742"/>
    <w:rsid w:val="00016A01"/>
    <w:rsid w:val="00016BA5"/>
    <w:rsid w:val="000230EE"/>
    <w:rsid w:val="0002536C"/>
    <w:rsid w:val="00027AD1"/>
    <w:rsid w:val="00036B76"/>
    <w:rsid w:val="00040961"/>
    <w:rsid w:val="00042995"/>
    <w:rsid w:val="000517C4"/>
    <w:rsid w:val="00056160"/>
    <w:rsid w:val="00063E4D"/>
    <w:rsid w:val="000741C2"/>
    <w:rsid w:val="0008526A"/>
    <w:rsid w:val="00093B68"/>
    <w:rsid w:val="000C1B42"/>
    <w:rsid w:val="000D4E89"/>
    <w:rsid w:val="000D7F02"/>
    <w:rsid w:val="000E502C"/>
    <w:rsid w:val="000E5361"/>
    <w:rsid w:val="000E5C2B"/>
    <w:rsid w:val="000F1A6E"/>
    <w:rsid w:val="000F397D"/>
    <w:rsid w:val="000F79F3"/>
    <w:rsid w:val="00104B63"/>
    <w:rsid w:val="00125F65"/>
    <w:rsid w:val="00136D49"/>
    <w:rsid w:val="00145A87"/>
    <w:rsid w:val="00162083"/>
    <w:rsid w:val="0016711F"/>
    <w:rsid w:val="00167ABA"/>
    <w:rsid w:val="00170CBD"/>
    <w:rsid w:val="001935CD"/>
    <w:rsid w:val="00195954"/>
    <w:rsid w:val="001A4BBF"/>
    <w:rsid w:val="001B00FE"/>
    <w:rsid w:val="001B67C5"/>
    <w:rsid w:val="001C07CB"/>
    <w:rsid w:val="001C617D"/>
    <w:rsid w:val="001C61B4"/>
    <w:rsid w:val="001D4BB1"/>
    <w:rsid w:val="001E3C1A"/>
    <w:rsid w:val="001E3F43"/>
    <w:rsid w:val="001E5DED"/>
    <w:rsid w:val="00202C2B"/>
    <w:rsid w:val="002138D1"/>
    <w:rsid w:val="00217141"/>
    <w:rsid w:val="00221253"/>
    <w:rsid w:val="00224B51"/>
    <w:rsid w:val="00226349"/>
    <w:rsid w:val="0024194D"/>
    <w:rsid w:val="00242C08"/>
    <w:rsid w:val="00244181"/>
    <w:rsid w:val="002453D1"/>
    <w:rsid w:val="00250BD5"/>
    <w:rsid w:val="00251CCF"/>
    <w:rsid w:val="0025245D"/>
    <w:rsid w:val="00265905"/>
    <w:rsid w:val="00280F16"/>
    <w:rsid w:val="00290385"/>
    <w:rsid w:val="00292DE8"/>
    <w:rsid w:val="002A07DB"/>
    <w:rsid w:val="002B5BE7"/>
    <w:rsid w:val="002B6439"/>
    <w:rsid w:val="002C1C37"/>
    <w:rsid w:val="002C7729"/>
    <w:rsid w:val="002C796E"/>
    <w:rsid w:val="002D351E"/>
    <w:rsid w:val="002D45C0"/>
    <w:rsid w:val="002D7A8C"/>
    <w:rsid w:val="002E41F8"/>
    <w:rsid w:val="002E5A2E"/>
    <w:rsid w:val="002F4A0F"/>
    <w:rsid w:val="0030217A"/>
    <w:rsid w:val="00307429"/>
    <w:rsid w:val="00311D5F"/>
    <w:rsid w:val="00314FD6"/>
    <w:rsid w:val="003200FA"/>
    <w:rsid w:val="00334C00"/>
    <w:rsid w:val="0037543F"/>
    <w:rsid w:val="0037766C"/>
    <w:rsid w:val="00384A5D"/>
    <w:rsid w:val="003B05CD"/>
    <w:rsid w:val="003B3614"/>
    <w:rsid w:val="003C2475"/>
    <w:rsid w:val="003E129D"/>
    <w:rsid w:val="003E3E34"/>
    <w:rsid w:val="003F4441"/>
    <w:rsid w:val="003F50BA"/>
    <w:rsid w:val="00415891"/>
    <w:rsid w:val="00422EF8"/>
    <w:rsid w:val="00426A30"/>
    <w:rsid w:val="004341A2"/>
    <w:rsid w:val="00437EA0"/>
    <w:rsid w:val="00447686"/>
    <w:rsid w:val="004677D7"/>
    <w:rsid w:val="00480BD5"/>
    <w:rsid w:val="004842A3"/>
    <w:rsid w:val="0048495E"/>
    <w:rsid w:val="004859EF"/>
    <w:rsid w:val="00493E21"/>
    <w:rsid w:val="004B7528"/>
    <w:rsid w:val="004B7AEB"/>
    <w:rsid w:val="004F43AF"/>
    <w:rsid w:val="0050457D"/>
    <w:rsid w:val="00512700"/>
    <w:rsid w:val="0051570D"/>
    <w:rsid w:val="005157DD"/>
    <w:rsid w:val="00521908"/>
    <w:rsid w:val="00532400"/>
    <w:rsid w:val="005379DA"/>
    <w:rsid w:val="00540720"/>
    <w:rsid w:val="00543515"/>
    <w:rsid w:val="00546850"/>
    <w:rsid w:val="005477EA"/>
    <w:rsid w:val="0055033D"/>
    <w:rsid w:val="00555D67"/>
    <w:rsid w:val="00556A50"/>
    <w:rsid w:val="005609F5"/>
    <w:rsid w:val="00562A31"/>
    <w:rsid w:val="00570757"/>
    <w:rsid w:val="00587791"/>
    <w:rsid w:val="005918F1"/>
    <w:rsid w:val="0059356F"/>
    <w:rsid w:val="005A0429"/>
    <w:rsid w:val="005C00A3"/>
    <w:rsid w:val="005C55A3"/>
    <w:rsid w:val="005C55FD"/>
    <w:rsid w:val="005C602D"/>
    <w:rsid w:val="005C6CFA"/>
    <w:rsid w:val="005E144F"/>
    <w:rsid w:val="005E41A3"/>
    <w:rsid w:val="005E48A4"/>
    <w:rsid w:val="005E5CD2"/>
    <w:rsid w:val="00604673"/>
    <w:rsid w:val="00611BC7"/>
    <w:rsid w:val="00617498"/>
    <w:rsid w:val="00657668"/>
    <w:rsid w:val="006614D9"/>
    <w:rsid w:val="00672ACA"/>
    <w:rsid w:val="006837B9"/>
    <w:rsid w:val="00687727"/>
    <w:rsid w:val="006A1D42"/>
    <w:rsid w:val="006A5B14"/>
    <w:rsid w:val="006B2619"/>
    <w:rsid w:val="006B7D96"/>
    <w:rsid w:val="006C073F"/>
    <w:rsid w:val="006C0A2E"/>
    <w:rsid w:val="006C38A2"/>
    <w:rsid w:val="006C6232"/>
    <w:rsid w:val="006E0DF2"/>
    <w:rsid w:val="006F1476"/>
    <w:rsid w:val="006F14C5"/>
    <w:rsid w:val="006F416F"/>
    <w:rsid w:val="006F7E4C"/>
    <w:rsid w:val="0070303C"/>
    <w:rsid w:val="0072004C"/>
    <w:rsid w:val="007219A4"/>
    <w:rsid w:val="00722DB7"/>
    <w:rsid w:val="007248C3"/>
    <w:rsid w:val="007319E1"/>
    <w:rsid w:val="00731B56"/>
    <w:rsid w:val="007405C2"/>
    <w:rsid w:val="00742328"/>
    <w:rsid w:val="00770C7D"/>
    <w:rsid w:val="00782C64"/>
    <w:rsid w:val="00795553"/>
    <w:rsid w:val="007C696B"/>
    <w:rsid w:val="007C7AD9"/>
    <w:rsid w:val="007D00A8"/>
    <w:rsid w:val="007D18D7"/>
    <w:rsid w:val="007E08CE"/>
    <w:rsid w:val="007E2555"/>
    <w:rsid w:val="007E584B"/>
    <w:rsid w:val="007F035E"/>
    <w:rsid w:val="007F53B2"/>
    <w:rsid w:val="007F5E9E"/>
    <w:rsid w:val="007F5F26"/>
    <w:rsid w:val="007F72E7"/>
    <w:rsid w:val="0083671D"/>
    <w:rsid w:val="00837B84"/>
    <w:rsid w:val="00846CE7"/>
    <w:rsid w:val="00850252"/>
    <w:rsid w:val="00881693"/>
    <w:rsid w:val="008832E4"/>
    <w:rsid w:val="00893596"/>
    <w:rsid w:val="008A1E43"/>
    <w:rsid w:val="008B0FA9"/>
    <w:rsid w:val="008C68A8"/>
    <w:rsid w:val="008D34D1"/>
    <w:rsid w:val="008D530C"/>
    <w:rsid w:val="008F305C"/>
    <w:rsid w:val="00904124"/>
    <w:rsid w:val="00904A2B"/>
    <w:rsid w:val="009060F5"/>
    <w:rsid w:val="009200F4"/>
    <w:rsid w:val="009231DA"/>
    <w:rsid w:val="0092358B"/>
    <w:rsid w:val="00924A21"/>
    <w:rsid w:val="00956EAE"/>
    <w:rsid w:val="00967C59"/>
    <w:rsid w:val="009737B7"/>
    <w:rsid w:val="00973947"/>
    <w:rsid w:val="00985888"/>
    <w:rsid w:val="00992D12"/>
    <w:rsid w:val="00997B0E"/>
    <w:rsid w:val="009B1D4C"/>
    <w:rsid w:val="009B297D"/>
    <w:rsid w:val="009B335B"/>
    <w:rsid w:val="009C4B6F"/>
    <w:rsid w:val="009C691B"/>
    <w:rsid w:val="009C742D"/>
    <w:rsid w:val="009E6C52"/>
    <w:rsid w:val="00A070D0"/>
    <w:rsid w:val="00A24D29"/>
    <w:rsid w:val="00A24FFD"/>
    <w:rsid w:val="00A307C2"/>
    <w:rsid w:val="00A335C0"/>
    <w:rsid w:val="00A33F2F"/>
    <w:rsid w:val="00A349E7"/>
    <w:rsid w:val="00A37673"/>
    <w:rsid w:val="00A41334"/>
    <w:rsid w:val="00A44BF3"/>
    <w:rsid w:val="00A45E17"/>
    <w:rsid w:val="00A518A0"/>
    <w:rsid w:val="00A636F1"/>
    <w:rsid w:val="00A66B59"/>
    <w:rsid w:val="00A750F2"/>
    <w:rsid w:val="00A861AE"/>
    <w:rsid w:val="00A8674C"/>
    <w:rsid w:val="00A87792"/>
    <w:rsid w:val="00AA0640"/>
    <w:rsid w:val="00AA3C3F"/>
    <w:rsid w:val="00AC1D49"/>
    <w:rsid w:val="00AC2307"/>
    <w:rsid w:val="00AD3BF0"/>
    <w:rsid w:val="00AD4158"/>
    <w:rsid w:val="00AE0EDD"/>
    <w:rsid w:val="00AF2250"/>
    <w:rsid w:val="00AF6A1A"/>
    <w:rsid w:val="00B005F0"/>
    <w:rsid w:val="00B00C79"/>
    <w:rsid w:val="00B01E04"/>
    <w:rsid w:val="00B0221C"/>
    <w:rsid w:val="00B03560"/>
    <w:rsid w:val="00B07209"/>
    <w:rsid w:val="00B167AE"/>
    <w:rsid w:val="00B1762B"/>
    <w:rsid w:val="00B231D9"/>
    <w:rsid w:val="00B245B0"/>
    <w:rsid w:val="00B5263E"/>
    <w:rsid w:val="00B56F73"/>
    <w:rsid w:val="00B57781"/>
    <w:rsid w:val="00B6040D"/>
    <w:rsid w:val="00B64F3E"/>
    <w:rsid w:val="00B664ED"/>
    <w:rsid w:val="00B66AF0"/>
    <w:rsid w:val="00B67343"/>
    <w:rsid w:val="00B83A94"/>
    <w:rsid w:val="00B924F8"/>
    <w:rsid w:val="00B935C8"/>
    <w:rsid w:val="00BA17B0"/>
    <w:rsid w:val="00BA3ED8"/>
    <w:rsid w:val="00BA5171"/>
    <w:rsid w:val="00BA7FCB"/>
    <w:rsid w:val="00BB67F9"/>
    <w:rsid w:val="00BC3560"/>
    <w:rsid w:val="00BD37F1"/>
    <w:rsid w:val="00BD3FE9"/>
    <w:rsid w:val="00BE60CD"/>
    <w:rsid w:val="00BF4AAB"/>
    <w:rsid w:val="00BF676D"/>
    <w:rsid w:val="00C07491"/>
    <w:rsid w:val="00C07556"/>
    <w:rsid w:val="00C11E42"/>
    <w:rsid w:val="00C16CE7"/>
    <w:rsid w:val="00C202FF"/>
    <w:rsid w:val="00C23D3C"/>
    <w:rsid w:val="00C24F75"/>
    <w:rsid w:val="00C2564A"/>
    <w:rsid w:val="00C27202"/>
    <w:rsid w:val="00C32826"/>
    <w:rsid w:val="00C356C4"/>
    <w:rsid w:val="00C377D6"/>
    <w:rsid w:val="00C42D33"/>
    <w:rsid w:val="00C47C51"/>
    <w:rsid w:val="00C5104E"/>
    <w:rsid w:val="00C54523"/>
    <w:rsid w:val="00C60AB5"/>
    <w:rsid w:val="00C622F7"/>
    <w:rsid w:val="00C675DB"/>
    <w:rsid w:val="00C809E1"/>
    <w:rsid w:val="00CB1E86"/>
    <w:rsid w:val="00CC0A3A"/>
    <w:rsid w:val="00CC35E2"/>
    <w:rsid w:val="00CD5A45"/>
    <w:rsid w:val="00CF3608"/>
    <w:rsid w:val="00CF64AB"/>
    <w:rsid w:val="00CF6BD8"/>
    <w:rsid w:val="00D061AA"/>
    <w:rsid w:val="00D16963"/>
    <w:rsid w:val="00D1782D"/>
    <w:rsid w:val="00D27875"/>
    <w:rsid w:val="00D54254"/>
    <w:rsid w:val="00D5521A"/>
    <w:rsid w:val="00D56FC0"/>
    <w:rsid w:val="00D62111"/>
    <w:rsid w:val="00D66EF5"/>
    <w:rsid w:val="00D9653C"/>
    <w:rsid w:val="00DA1048"/>
    <w:rsid w:val="00DA402D"/>
    <w:rsid w:val="00DA466D"/>
    <w:rsid w:val="00DB4203"/>
    <w:rsid w:val="00DC0EE2"/>
    <w:rsid w:val="00DC72B1"/>
    <w:rsid w:val="00DD2E8B"/>
    <w:rsid w:val="00DE0AA1"/>
    <w:rsid w:val="00DE254D"/>
    <w:rsid w:val="00DF169A"/>
    <w:rsid w:val="00DF4EA3"/>
    <w:rsid w:val="00E04051"/>
    <w:rsid w:val="00E071BF"/>
    <w:rsid w:val="00E078DA"/>
    <w:rsid w:val="00E21A50"/>
    <w:rsid w:val="00E35B0D"/>
    <w:rsid w:val="00E45302"/>
    <w:rsid w:val="00E5281F"/>
    <w:rsid w:val="00E65EBD"/>
    <w:rsid w:val="00E722E7"/>
    <w:rsid w:val="00E74D42"/>
    <w:rsid w:val="00E91945"/>
    <w:rsid w:val="00EA3486"/>
    <w:rsid w:val="00EA3CB7"/>
    <w:rsid w:val="00EA67A9"/>
    <w:rsid w:val="00EA7376"/>
    <w:rsid w:val="00EB0DAC"/>
    <w:rsid w:val="00EC1CB6"/>
    <w:rsid w:val="00F05716"/>
    <w:rsid w:val="00F12274"/>
    <w:rsid w:val="00F14B7B"/>
    <w:rsid w:val="00F30972"/>
    <w:rsid w:val="00F3286B"/>
    <w:rsid w:val="00F33914"/>
    <w:rsid w:val="00F44525"/>
    <w:rsid w:val="00F62B31"/>
    <w:rsid w:val="00F66EA9"/>
    <w:rsid w:val="00F75157"/>
    <w:rsid w:val="00F82979"/>
    <w:rsid w:val="00F84F72"/>
    <w:rsid w:val="00F91C67"/>
    <w:rsid w:val="00FA1613"/>
    <w:rsid w:val="00FA2B86"/>
    <w:rsid w:val="00FA333C"/>
    <w:rsid w:val="00FA4865"/>
    <w:rsid w:val="00FB2FAD"/>
    <w:rsid w:val="00FB40FB"/>
    <w:rsid w:val="00FC59D8"/>
    <w:rsid w:val="00FE5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81140B8"/>
  <w15:docId w15:val="{14A78377-ACE5-497F-9433-6899E988D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5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37673"/>
  </w:style>
  <w:style w:type="paragraph" w:styleId="Nadpis1">
    <w:name w:val="heading 1"/>
    <w:basedOn w:val="Normln"/>
    <w:next w:val="Normln"/>
    <w:link w:val="Nadpis1Char"/>
    <w:uiPriority w:val="9"/>
    <w:qFormat/>
    <w:rsid w:val="0008526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0D4E8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904A2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68772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04A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852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8526A"/>
  </w:style>
  <w:style w:type="paragraph" w:styleId="Zpat">
    <w:name w:val="footer"/>
    <w:basedOn w:val="Normln"/>
    <w:link w:val="ZpatChar"/>
    <w:uiPriority w:val="99"/>
    <w:unhideWhenUsed/>
    <w:rsid w:val="000852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8526A"/>
  </w:style>
  <w:style w:type="paragraph" w:styleId="Odstavecseseznamem">
    <w:name w:val="List Paragraph"/>
    <w:aliases w:val="Nad,Odstavec cíl se seznamem,Odstavec se seznamem5,Conclusion de partie,_Odstavec se seznamem,Seznam - odrážky,Fiche List Paragraph,List Paragraph (Czech Tourism),Název grafu,nad 1,Odstavec se seznamem2,List Paragraph,Odstavec_muj1"/>
    <w:basedOn w:val="Normln"/>
    <w:link w:val="OdstavecseseznamemChar"/>
    <w:uiPriority w:val="35"/>
    <w:qFormat/>
    <w:rsid w:val="0008526A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08526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A1E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A1E43"/>
    <w:rPr>
      <w:rFonts w:ascii="Segoe UI" w:hAnsi="Segoe UI" w:cs="Segoe UI"/>
      <w:sz w:val="18"/>
      <w:szCs w:val="18"/>
    </w:rPr>
  </w:style>
  <w:style w:type="character" w:styleId="Zstupntext">
    <w:name w:val="Placeholder Text"/>
    <w:basedOn w:val="Standardnpsmoodstavce"/>
    <w:uiPriority w:val="99"/>
    <w:semiHidden/>
    <w:rsid w:val="006B7D96"/>
    <w:rPr>
      <w:color w:val="808080"/>
    </w:rPr>
  </w:style>
  <w:style w:type="paragraph" w:styleId="Titulek">
    <w:name w:val="caption"/>
    <w:basedOn w:val="Normln"/>
    <w:next w:val="Normln"/>
    <w:link w:val="TitulekChar"/>
    <w:unhideWhenUsed/>
    <w:qFormat/>
    <w:rsid w:val="00B57781"/>
    <w:pPr>
      <w:spacing w:after="200" w:line="360" w:lineRule="auto"/>
      <w:jc w:val="both"/>
    </w:pPr>
    <w:rPr>
      <w:rFonts w:eastAsiaTheme="minorHAnsi"/>
      <w:i/>
      <w:iCs/>
      <w:noProof/>
      <w:color w:val="44546A" w:themeColor="text2"/>
      <w:sz w:val="18"/>
      <w:szCs w:val="18"/>
      <w:lang w:eastAsia="en-US"/>
    </w:rPr>
  </w:style>
  <w:style w:type="character" w:customStyle="1" w:styleId="TitulekChar">
    <w:name w:val="Titulek Char"/>
    <w:link w:val="Titulek"/>
    <w:rsid w:val="00B57781"/>
    <w:rPr>
      <w:rFonts w:eastAsiaTheme="minorHAnsi"/>
      <w:i/>
      <w:iCs/>
      <w:noProof/>
      <w:color w:val="44546A" w:themeColor="text2"/>
      <w:sz w:val="18"/>
      <w:szCs w:val="18"/>
      <w:lang w:eastAsia="en-US"/>
    </w:rPr>
  </w:style>
  <w:style w:type="paragraph" w:customStyle="1" w:styleId="Odrka">
    <w:name w:val="Odrážka"/>
    <w:basedOn w:val="Odstavecseseznamem"/>
    <w:link w:val="OdrkaChar"/>
    <w:qFormat/>
    <w:rsid w:val="003C2475"/>
    <w:pPr>
      <w:numPr>
        <w:numId w:val="16"/>
      </w:numPr>
      <w:spacing w:line="240" w:lineRule="auto"/>
      <w:contextualSpacing w:val="0"/>
      <w:jc w:val="both"/>
    </w:pPr>
    <w:rPr>
      <w:rFonts w:eastAsiaTheme="minorHAnsi"/>
      <w:bCs/>
      <w:color w:val="000000" w:themeColor="text1"/>
      <w:sz w:val="20"/>
      <w:lang w:eastAsia="en-US"/>
    </w:rPr>
  </w:style>
  <w:style w:type="character" w:customStyle="1" w:styleId="OdrkaChar">
    <w:name w:val="Odrážka Char"/>
    <w:basedOn w:val="Standardnpsmoodstavce"/>
    <w:link w:val="Odrka"/>
    <w:rsid w:val="003C2475"/>
    <w:rPr>
      <w:rFonts w:eastAsiaTheme="minorHAnsi"/>
      <w:bCs/>
      <w:color w:val="000000" w:themeColor="text1"/>
      <w:sz w:val="20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0D4E8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Hypertextovodkaz">
    <w:name w:val="Hyperlink"/>
    <w:basedOn w:val="Standardnpsmoodstavce"/>
    <w:uiPriority w:val="99"/>
    <w:unhideWhenUsed/>
    <w:rsid w:val="00881693"/>
    <w:rPr>
      <w:color w:val="0000FF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9C691B"/>
    <w:pPr>
      <w:spacing w:after="200" w:line="276" w:lineRule="auto"/>
      <w:ind w:left="284"/>
      <w:jc w:val="both"/>
    </w:pPr>
    <w:rPr>
      <w:rFonts w:ascii="Calibri" w:eastAsia="Calibri" w:hAnsi="Calibri" w:cs="Times New Roman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C691B"/>
    <w:rPr>
      <w:rFonts w:ascii="Calibri" w:eastAsia="Calibri" w:hAnsi="Calibri" w:cs="Times New Roman"/>
      <w:lang w:eastAsia="en-US"/>
    </w:rPr>
  </w:style>
  <w:style w:type="character" w:styleId="Znakapoznpodarou">
    <w:name w:val="footnote reference"/>
    <w:uiPriority w:val="99"/>
    <w:semiHidden/>
    <w:unhideWhenUsed/>
    <w:rsid w:val="009C691B"/>
    <w:rPr>
      <w:sz w:val="22"/>
      <w:szCs w:val="22"/>
      <w:vertAlign w:val="superscript"/>
      <w:lang w:val="cs-CZ" w:eastAsia="en-US" w:bidi="ar-SA"/>
    </w:rPr>
  </w:style>
  <w:style w:type="character" w:customStyle="1" w:styleId="OdstavecseseznamemChar">
    <w:name w:val="Odstavec se seznamem Char"/>
    <w:aliases w:val="Nad Char,Odstavec cíl se seznamem Char,Odstavec se seznamem5 Char,Conclusion de partie Char,_Odstavec se seznamem Char,Seznam - odrážky Char,Fiche List Paragraph Char,List Paragraph (Czech Tourism) Char,Název grafu Char"/>
    <w:link w:val="Odstavecseseznamem"/>
    <w:uiPriority w:val="35"/>
    <w:qFormat/>
    <w:locked/>
    <w:rsid w:val="00EA3CB7"/>
  </w:style>
  <w:style w:type="character" w:styleId="Odkaznakoment">
    <w:name w:val="annotation reference"/>
    <w:basedOn w:val="Standardnpsmoodstavce"/>
    <w:uiPriority w:val="99"/>
    <w:semiHidden/>
    <w:unhideWhenUsed/>
    <w:rsid w:val="00CF6BD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6BD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6BD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6BD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6BD8"/>
    <w:rPr>
      <w:b/>
      <w:bCs/>
      <w:sz w:val="20"/>
      <w:szCs w:val="20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904A2B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04A2B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Normlnweb">
    <w:name w:val="Normal (Web)"/>
    <w:basedOn w:val="Normln"/>
    <w:uiPriority w:val="99"/>
    <w:unhideWhenUsed/>
    <w:rsid w:val="00904A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904A2B"/>
    <w:rPr>
      <w:b/>
      <w:bCs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68772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customStyle="1" w:styleId="Default">
    <w:name w:val="Default"/>
    <w:rsid w:val="00B167A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ulkaseznamu3zvraznn1">
    <w:name w:val="List Table 3 Accent 1"/>
    <w:basedOn w:val="Normlntabulka"/>
    <w:uiPriority w:val="48"/>
    <w:rsid w:val="007E2555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4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7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6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7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9223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3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3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47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58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6964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840438">
                  <w:marLeft w:val="1200"/>
                  <w:marRight w:val="12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252428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628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51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8245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20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86541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049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745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5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48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725617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134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8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7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38255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4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1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6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11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67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047502">
                  <w:marLeft w:val="1200"/>
                  <w:marRight w:val="12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285715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412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05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43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6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11278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096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888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3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://www.dotaceeu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E52AE5-10BA-46F0-85A2-13192E76E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17</Pages>
  <Words>4407</Words>
  <Characters>26005</Characters>
  <Application>Microsoft Office Word</Application>
  <DocSecurity>0</DocSecurity>
  <Lines>216</Lines>
  <Paragraphs>60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Oddělení finanční podpory výzkumu, vývoje a inovací</vt:lpstr>
    </vt:vector>
  </TitlesOfParts>
  <Company/>
  <LinksUpToDate>false</LinksUpToDate>
  <CharactersWithSpaces>30352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Oddělení finanční podpory výzkumu, vývoje a inovací</dc:title>
  <dc:subject>Odbor koordinace vědy, výzkumu a inovací</dc:subject>
  <dc:creator>Římská Helena</dc:creator>
  <cp:lastModifiedBy>Lysý Petr</cp:lastModifiedBy>
  <cp:revision>3</cp:revision>
  <cp:lastPrinted>2022-09-14T12:06:00Z</cp:lastPrinted>
  <dcterms:created xsi:type="dcterms:W3CDTF">2022-10-12T04:59:00Z</dcterms:created>
  <dcterms:modified xsi:type="dcterms:W3CDTF">2022-10-12T05:14:00Z</dcterms:modified>
</cp:coreProperties>
</file>