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E8" w:rsidRPr="008B303C" w:rsidRDefault="00D473D8" w:rsidP="003F0CA0">
      <w:pPr>
        <w:jc w:val="right"/>
        <w:rPr>
          <w:b/>
        </w:rPr>
      </w:pPr>
      <w:r>
        <w:rPr>
          <w:b/>
        </w:rPr>
        <w:t>II.</w:t>
      </w:r>
    </w:p>
    <w:p w:rsidR="00C110F9" w:rsidRPr="00D473D8" w:rsidRDefault="00C110F9" w:rsidP="00FE27E8">
      <w:pPr>
        <w:jc w:val="right"/>
        <w:rPr>
          <w:b/>
          <w:spacing w:val="20"/>
          <w:position w:val="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672E" w:rsidRPr="00C110F9" w:rsidRDefault="0040404C" w:rsidP="006858E5">
      <w:pPr>
        <w:jc w:val="center"/>
        <w:rPr>
          <w:b/>
        </w:rPr>
      </w:pPr>
      <w:r>
        <w:rPr>
          <w:b/>
        </w:rPr>
        <w:t>PŘEDKLÁDACÍ ZPRÁVA</w:t>
      </w:r>
    </w:p>
    <w:p w:rsidR="00C110F9" w:rsidRDefault="00C110F9" w:rsidP="007F16DF"/>
    <w:p w:rsidR="002440BD" w:rsidRDefault="002440BD" w:rsidP="007F16DF"/>
    <w:p w:rsidR="005D7C1C" w:rsidRDefault="007E4DBD" w:rsidP="005D7C1C">
      <w:pPr>
        <w:spacing w:after="120"/>
        <w:jc w:val="both"/>
      </w:pPr>
      <w:r>
        <w:t xml:space="preserve">Program </w:t>
      </w:r>
      <w:r w:rsidR="005D7C1C">
        <w:t xml:space="preserve">na podporu aplikovaného výzkumu ZÉTA (dále jen „program“) </w:t>
      </w:r>
      <w:r w:rsidR="005D7C1C" w:rsidRPr="000214F6">
        <w:t xml:space="preserve">předkládá vládě </w:t>
      </w:r>
      <w:r w:rsidR="005D7C1C">
        <w:t xml:space="preserve">České republiky </w:t>
      </w:r>
      <w:r w:rsidR="005D7C1C" w:rsidRPr="000214F6">
        <w:t>ke schválení Technologická agentura České republiky</w:t>
      </w:r>
      <w:r w:rsidR="005D7C1C">
        <w:t xml:space="preserve"> (dále jen „TA ČR“)</w:t>
      </w:r>
      <w:r w:rsidR="005D7C1C" w:rsidRPr="000214F6">
        <w:t>. M</w:t>
      </w:r>
      <w:r w:rsidR="005D7C1C">
        <w:t>ateriál obsahuje v části III. návrh programu. Návrh se předkládá dle § 5 odst. 2 zákona č. 130/2002 Sb., o podpoře výzkumu, experimentálního vývoje a inovací z veřejných prostředků a o změně některých souvisejících zákonů (zákon o podpoře výzkumu, experimentálního vývoje a inovací), ve znění pozdějších předpisů.</w:t>
      </w:r>
    </w:p>
    <w:p w:rsidR="00A62249" w:rsidRDefault="005D7C1C" w:rsidP="005D7C1C">
      <w:pPr>
        <w:spacing w:before="120" w:line="264" w:lineRule="auto"/>
        <w:jc w:val="both"/>
      </w:pPr>
      <w:r>
        <w:t>Program je předkládán v souladu s Aktualizovanou Národní politikou výzkumu, vývoje a inovací České republiky na léta 2009 až 2015 s výhledem do roku 2020, schválenou usnesením vlády České republiky ze dne 24. dubna 2013 č. 294, Národními prioritami orientovaného výzkumu, experimentálního vývoje a inovací, schválenými usnesením vlády České republiky ze dne 19. července 2012 č. 552 (dále jen „Priority“), včetně Implementace národních priorit orientovaného výzkumu, experimentálního vývoje a inovací, schválených usnesením vlády České republiky ze dne 31. července 2013 č. 569.</w:t>
      </w:r>
    </w:p>
    <w:p w:rsidR="00185008" w:rsidRDefault="00185008" w:rsidP="005D7C1C">
      <w:pPr>
        <w:spacing w:before="120" w:line="264" w:lineRule="auto"/>
        <w:jc w:val="both"/>
      </w:pPr>
      <w:r>
        <w:t>Program je zaměřen na podporu</w:t>
      </w:r>
      <w:r w:rsidRPr="0072080E">
        <w:t xml:space="preserve"> spolupráce akademické sféry a podniků prostřednictvím zapojení </w:t>
      </w:r>
      <w:r>
        <w:t>posluchačů magisterských a doktorských studijních programů (dále jen “studenti) a</w:t>
      </w:r>
      <w:r w:rsidR="003B0E90">
        <w:t> </w:t>
      </w:r>
      <w:r>
        <w:t>mladých vědeckých pracovníků do 35 let.</w:t>
      </w:r>
    </w:p>
    <w:p w:rsidR="00AB3E79" w:rsidRDefault="00185008" w:rsidP="00AB3E79">
      <w:pPr>
        <w:spacing w:before="120" w:line="264" w:lineRule="auto"/>
        <w:jc w:val="both"/>
      </w:pPr>
      <w:r>
        <w:t>Cílem programu je zapojení studentů a mladých vědeckých pracovníků do výzkumné a</w:t>
      </w:r>
      <w:r w:rsidR="003B0E90">
        <w:t> </w:t>
      </w:r>
      <w:r>
        <w:t>vývojové činnosti směřující k využití výsledků v praxi, zvýšení zájmu studentů a mladých vědeckých pracovníků o projekty s konkrétním praktickým dopadem a podpora takových projektů v akademické sféře obecně. Dílčím cílem je podpora genderové rovnosti v procesu hodnocení návrhů projektů a při řešení projektů aplikovaného výzkumu financovaných tímto programem.</w:t>
      </w:r>
      <w:r w:rsidR="00B43A6A">
        <w:t xml:space="preserve"> Cíle programu pro konkrétní projekty vycházející z jednotlivých oblastí Priorit.</w:t>
      </w:r>
    </w:p>
    <w:p w:rsidR="00AB3E79" w:rsidRDefault="00AB3E79" w:rsidP="00AB3E79">
      <w:pPr>
        <w:spacing w:before="120" w:line="264" w:lineRule="auto"/>
        <w:jc w:val="both"/>
      </w:pPr>
      <w:r>
        <w:t>Podpora v programu bude směrována tam, kde došlo k selhání trhu. V tomto případě se jedná jednak o odstranění selhání trhu, kdy je obecně nedostatečné využívání výsledků aplikovaného výzkumu v aplikační sféře. V programu jde však dále zejména o:</w:t>
      </w:r>
    </w:p>
    <w:p w:rsidR="00AB3E79" w:rsidRDefault="00AB3E79" w:rsidP="00124F30">
      <w:pPr>
        <w:pStyle w:val="Odstavecseseznamem"/>
        <w:numPr>
          <w:ilvl w:val="0"/>
          <w:numId w:val="2"/>
        </w:numPr>
        <w:spacing w:before="120" w:line="276" w:lineRule="auto"/>
        <w:jc w:val="both"/>
      </w:pPr>
      <w:r>
        <w:t>odstranění nerovného postavení studentů a mladých vědeckých pracovníků při podávání návrhů projektů v důsledku toho, že nemají odpovídající praxi, publikační výsledky aj.</w:t>
      </w:r>
      <w:r w:rsidR="003B0E90">
        <w:t> </w:t>
      </w:r>
      <w:r>
        <w:t>jako jejich starší kolegové;</w:t>
      </w:r>
    </w:p>
    <w:p w:rsidR="00AB3E79" w:rsidRPr="006855C2" w:rsidRDefault="00AB3E79" w:rsidP="00124F30">
      <w:pPr>
        <w:pStyle w:val="Normlnweb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Cs w:val="20"/>
        </w:rPr>
      </w:pPr>
      <w:r w:rsidRPr="006855C2">
        <w:rPr>
          <w:color w:val="000000"/>
          <w:szCs w:val="20"/>
        </w:rPr>
        <w:t>motivaci v rámci vysokoško</w:t>
      </w:r>
      <w:r>
        <w:rPr>
          <w:color w:val="000000"/>
          <w:szCs w:val="20"/>
        </w:rPr>
        <w:t>lského studia k řešení projektů navázaných</w:t>
      </w:r>
      <w:r w:rsidRPr="006855C2">
        <w:rPr>
          <w:color w:val="000000"/>
          <w:szCs w:val="20"/>
        </w:rPr>
        <w:t xml:space="preserve"> na skutečné potřeby aplikační sféry v České republice; </w:t>
      </w:r>
    </w:p>
    <w:p w:rsidR="00AB3E79" w:rsidRPr="006855C2" w:rsidRDefault="00AB3E79" w:rsidP="00124F30">
      <w:pPr>
        <w:pStyle w:val="Normlnweb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Cs w:val="20"/>
        </w:rPr>
      </w:pPr>
      <w:r>
        <w:rPr>
          <w:color w:val="000000"/>
          <w:szCs w:val="20"/>
        </w:rPr>
        <w:t>umožnění maximálního soustředění studentů na</w:t>
      </w:r>
      <w:r w:rsidRPr="006855C2">
        <w:rPr>
          <w:color w:val="000000"/>
          <w:szCs w:val="20"/>
        </w:rPr>
        <w:t xml:space="preserve"> odbornou práci;</w:t>
      </w:r>
    </w:p>
    <w:p w:rsidR="00AB3E79" w:rsidRPr="006855C2" w:rsidRDefault="00AB3E79" w:rsidP="00124F30">
      <w:pPr>
        <w:pStyle w:val="Normlnweb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Cs w:val="20"/>
        </w:rPr>
      </w:pPr>
      <w:r>
        <w:rPr>
          <w:color w:val="000000"/>
          <w:szCs w:val="20"/>
        </w:rPr>
        <w:t xml:space="preserve">zapojení </w:t>
      </w:r>
      <w:r w:rsidRPr="006855C2">
        <w:rPr>
          <w:color w:val="000000"/>
          <w:szCs w:val="20"/>
        </w:rPr>
        <w:t>kateder či ústavů do projektů navázaných na skutečné potřeby aplikační sféry a</w:t>
      </w:r>
      <w:r w:rsidR="003B0E90">
        <w:rPr>
          <w:color w:val="000000"/>
          <w:szCs w:val="20"/>
        </w:rPr>
        <w:t> </w:t>
      </w:r>
      <w:r w:rsidRPr="006855C2">
        <w:rPr>
          <w:color w:val="000000"/>
          <w:szCs w:val="20"/>
        </w:rPr>
        <w:t xml:space="preserve">tím postupně odstraňovaní bariér mezi aplikační sférou a výzkumnými organizacemi, což je nyní rozpoznáno jako jeden z reálných problémů (v souvislosti se selháním trhu); </w:t>
      </w:r>
    </w:p>
    <w:p w:rsidR="00AB3E79" w:rsidRDefault="00AB3E79" w:rsidP="00124F30">
      <w:pPr>
        <w:pStyle w:val="Normlnweb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Cs w:val="20"/>
        </w:rPr>
      </w:pPr>
      <w:r w:rsidRPr="006855C2">
        <w:rPr>
          <w:color w:val="000000"/>
          <w:szCs w:val="20"/>
        </w:rPr>
        <w:t>dosažení skutečných výsledků takového výzkumu, které napomohou zvýšit inovativnost a</w:t>
      </w:r>
      <w:r w:rsidR="003B0E90">
        <w:rPr>
          <w:color w:val="000000"/>
          <w:szCs w:val="20"/>
        </w:rPr>
        <w:t> </w:t>
      </w:r>
      <w:r w:rsidRPr="006855C2">
        <w:rPr>
          <w:color w:val="000000"/>
          <w:szCs w:val="20"/>
        </w:rPr>
        <w:t>konkurenceschopnost České republiky;</w:t>
      </w:r>
    </w:p>
    <w:p w:rsidR="00AB3E79" w:rsidRPr="00AB3E79" w:rsidRDefault="00F000C4" w:rsidP="00124F30">
      <w:pPr>
        <w:pStyle w:val="Normlnweb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Cs w:val="20"/>
        </w:rPr>
      </w:pPr>
      <w:r w:rsidRPr="006855C2">
        <w:rPr>
          <w:color w:val="000000"/>
          <w:szCs w:val="20"/>
        </w:rPr>
        <w:t>nastavení</w:t>
      </w:r>
      <w:r w:rsidR="00330F90">
        <w:rPr>
          <w:color w:val="000000"/>
          <w:szCs w:val="20"/>
        </w:rPr>
        <w:t xml:space="preserve"> </w:t>
      </w:r>
      <w:r w:rsidR="00330F90">
        <w:rPr>
          <w:color w:val="000000"/>
          <w:szCs w:val="20"/>
        </w:rPr>
        <w:t>takových</w:t>
      </w:r>
      <w:r w:rsidR="00330F90" w:rsidRPr="006855C2">
        <w:rPr>
          <w:color w:val="000000"/>
          <w:szCs w:val="20"/>
        </w:rPr>
        <w:t xml:space="preserve"> podmínek pro uchazeče a příjemce</w:t>
      </w:r>
      <w:r w:rsidR="00330F90">
        <w:rPr>
          <w:color w:val="000000"/>
          <w:szCs w:val="20"/>
        </w:rPr>
        <w:t>, které povedou</w:t>
      </w:r>
      <w:r w:rsidR="00330F90" w:rsidRPr="006855C2">
        <w:rPr>
          <w:color w:val="000000"/>
          <w:szCs w:val="20"/>
        </w:rPr>
        <w:t xml:space="preserve"> </w:t>
      </w:r>
      <w:r w:rsidR="00330F90">
        <w:rPr>
          <w:color w:val="000000"/>
          <w:szCs w:val="20"/>
        </w:rPr>
        <w:t>k vyrovnání příležitostí pro muže a ženy v aplikovaném výzkumu</w:t>
      </w:r>
      <w:r w:rsidRPr="006855C2">
        <w:rPr>
          <w:color w:val="000000"/>
          <w:szCs w:val="20"/>
        </w:rPr>
        <w:t>.</w:t>
      </w:r>
      <w:bookmarkStart w:id="0" w:name="_GoBack"/>
      <w:bookmarkEnd w:id="0"/>
    </w:p>
    <w:p w:rsidR="00AB3E79" w:rsidRDefault="00AB3E79" w:rsidP="003C6EF4">
      <w:pPr>
        <w:spacing w:before="120"/>
        <w:jc w:val="both"/>
      </w:pPr>
      <w:r>
        <w:lastRenderedPageBreak/>
        <w:t>Délka trvání programu je navržena na 9 let (</w:t>
      </w:r>
      <w:r w:rsidR="00E23DE8">
        <w:t xml:space="preserve">2016 – 2024). </w:t>
      </w:r>
      <w:r w:rsidR="003C6EF4">
        <w:t>Veřejná soutěž v aplikovaném výzkumu a experimentálním vývoji a inovacích (dále jen „veřejná soutěž“) bude vyhlášena poprvé v roce 2015 se zahájením poskytování podpory v roce 2016. Následně budou veřejné soutěže vyhlašovány každoročně v letech 2016 až 2020 se zahajováním poskytování podpory v letech 2017 až 2021. V letech 2023 – 2024 budou probíhat aktivity související s</w:t>
      </w:r>
      <w:r w:rsidR="003B0E90">
        <w:t> </w:t>
      </w:r>
      <w:r w:rsidR="003C6EF4">
        <w:t>vyhodnocením programu po ukončení všech projektů včetně období implementace dosažených výsledků do praxe. Pro roky 2023 - 2024 tedy není uveden požadavek na finanční prostředky ze státního rozpočtu. Minimální délka řešení projektů 12 měsíců, maximální délka 24 měsíců.</w:t>
      </w:r>
    </w:p>
    <w:p w:rsidR="005D6CEE" w:rsidRDefault="005D6CEE" w:rsidP="003C6EF4">
      <w:pPr>
        <w:spacing w:before="120"/>
        <w:jc w:val="both"/>
      </w:pPr>
      <w:r>
        <w:t xml:space="preserve">Celkové výdaje na program mají činit 847,2 </w:t>
      </w:r>
      <w:r w:rsidRPr="003D2982">
        <w:t>mil. Kč, z toho výdaje státního rozpočtu  </w:t>
      </w:r>
      <w:r>
        <w:t>720,0  </w:t>
      </w:r>
      <w:r w:rsidRPr="003D2982">
        <w:t>mil. Kč.</w:t>
      </w:r>
      <w:r>
        <w:t xml:space="preserve"> Tyto výdaje jsou na jednotlivé roky po dobu trvání programu rozvrženy v souladu s předpokládaným postupným vyhlašováním jednotlivých veřejných soutěží. Nejvyšší povolená míra podpory je celkově za program 85 %.</w:t>
      </w:r>
      <w:r w:rsidR="002827F4">
        <w:t xml:space="preserve"> Ve vazbě na zaměření programu se očekává průměrná výše podpory na jeden projekt 2 mil. Kč. Vzhledem k celkovému rozpočtu programu se předpokládá nejméně 144 podpořených projektů.</w:t>
      </w:r>
    </w:p>
    <w:p w:rsidR="002069E8" w:rsidRDefault="00350143" w:rsidP="003C6EF4">
      <w:pPr>
        <w:spacing w:before="120"/>
        <w:jc w:val="both"/>
      </w:pPr>
      <w:r>
        <w:t xml:space="preserve">Realizace navrhovaného programu bude mít pozitivní vliv </w:t>
      </w:r>
      <w:r w:rsidR="00FF355E">
        <w:t xml:space="preserve">zejména </w:t>
      </w:r>
      <w:r>
        <w:t xml:space="preserve">na lepší </w:t>
      </w:r>
      <w:r w:rsidRPr="00E83859">
        <w:rPr>
          <w:color w:val="000000"/>
          <w:szCs w:val="20"/>
        </w:rPr>
        <w:t>využití potenciálu budoucích a začínajících mladých vědeckých pracovníků</w:t>
      </w:r>
      <w:r>
        <w:rPr>
          <w:color w:val="000000"/>
          <w:szCs w:val="20"/>
        </w:rPr>
        <w:t xml:space="preserve">, podporu spolupráce mezi akademickou sférou (výzkumnými organizacemi) a aplikační sférou, dosažení </w:t>
      </w:r>
      <w:r w:rsidRPr="00E83859">
        <w:rPr>
          <w:color w:val="000000"/>
          <w:szCs w:val="20"/>
        </w:rPr>
        <w:t>výsledků aplikovaného výzkumu, které pomohou zvýšit konkurenceschopnost České republiky</w:t>
      </w:r>
      <w:r>
        <w:rPr>
          <w:color w:val="000000"/>
          <w:szCs w:val="20"/>
        </w:rPr>
        <w:t>.</w:t>
      </w:r>
    </w:p>
    <w:p w:rsidR="0010480B" w:rsidRDefault="0010480B" w:rsidP="003C6EF4">
      <w:pPr>
        <w:spacing w:before="120"/>
        <w:jc w:val="both"/>
      </w:pPr>
      <w:r>
        <w:t>Výdaje státního rozpočtu na program budou v příslušných letech součástí návrhů výdajů státního rozpočtu na podporu výzkumu, vývoje a inovací. Výdaje na realizaci programu budou uplatňovány v závislosti na možnostech státního rozpočtu v návrhu výdajů na výzkum, vývoj a inovace na příslušná období</w:t>
      </w:r>
      <w:r w:rsidRPr="00EF7D98">
        <w:t>. Návrh programu</w:t>
      </w:r>
      <w:r>
        <w:t xml:space="preserve"> nemá dopad na ostatní veřejné rozpočty, na sociální oblast, na životní prostředí ani na rovné postavení mužů a žen.</w:t>
      </w:r>
    </w:p>
    <w:p w:rsidR="00D473D8" w:rsidRDefault="007E4DBD" w:rsidP="007D1C85">
      <w:pPr>
        <w:spacing w:before="120" w:line="264" w:lineRule="auto"/>
        <w:jc w:val="both"/>
        <w:rPr>
          <w:color w:val="000000"/>
        </w:rPr>
      </w:pPr>
      <w:r>
        <w:t>Do meziresortního připomínkového</w:t>
      </w:r>
      <w:r w:rsidR="00BE130C">
        <w:t xml:space="preserve"> řízení</w:t>
      </w:r>
      <w:r w:rsidR="00040057">
        <w:t xml:space="preserve"> </w:t>
      </w:r>
      <w:proofErr w:type="gramStart"/>
      <w:r w:rsidR="00040057">
        <w:t>byl</w:t>
      </w:r>
      <w:proofErr w:type="gramEnd"/>
      <w:r w:rsidR="00040057">
        <w:t xml:space="preserve"> materiál rozeslán </w:t>
      </w:r>
      <w:r w:rsidR="00235AB1" w:rsidRPr="00235AB1">
        <w:rPr>
          <w:i/>
        </w:rPr>
        <w:t>bude doplněno</w:t>
      </w:r>
      <w:r w:rsidR="003B0E90">
        <w:t xml:space="preserve"> 2015</w:t>
      </w:r>
      <w:r>
        <w:t xml:space="preserve"> s termínem zaslání </w:t>
      </w:r>
      <w:r w:rsidR="00660515">
        <w:t>připomínek</w:t>
      </w:r>
      <w:r w:rsidR="00040057">
        <w:t xml:space="preserve"> do </w:t>
      </w:r>
      <w:proofErr w:type="gramStart"/>
      <w:r w:rsidR="00235AB1" w:rsidRPr="00235AB1">
        <w:rPr>
          <w:i/>
        </w:rPr>
        <w:t>bude</w:t>
      </w:r>
      <w:proofErr w:type="gramEnd"/>
      <w:r w:rsidR="00235AB1" w:rsidRPr="00235AB1">
        <w:rPr>
          <w:i/>
        </w:rPr>
        <w:t xml:space="preserve"> doplněno</w:t>
      </w:r>
      <w:r w:rsidR="00235AB1">
        <w:t xml:space="preserve"> </w:t>
      </w:r>
      <w:r w:rsidR="003B0E90">
        <w:t>2015</w:t>
      </w:r>
      <w:r w:rsidR="0022665F">
        <w:t xml:space="preserve">. V termínu </w:t>
      </w:r>
      <w:proofErr w:type="gramStart"/>
      <w:r w:rsidR="0022665F">
        <w:t>byly</w:t>
      </w:r>
      <w:proofErr w:type="gramEnd"/>
      <w:r w:rsidR="0022665F">
        <w:t xml:space="preserve"> doručeny</w:t>
      </w:r>
      <w:r>
        <w:t xml:space="preserve"> </w:t>
      </w:r>
      <w:r w:rsidR="0022665F">
        <w:t>připomínky z</w:t>
      </w:r>
      <w:r w:rsidR="00235AB1">
        <w:t> </w:t>
      </w:r>
      <w:proofErr w:type="gramStart"/>
      <w:r w:rsidR="00235AB1" w:rsidRPr="00235AB1">
        <w:rPr>
          <w:i/>
        </w:rPr>
        <w:t>bude</w:t>
      </w:r>
      <w:proofErr w:type="gramEnd"/>
      <w:r w:rsidR="00235AB1" w:rsidRPr="00235AB1">
        <w:rPr>
          <w:i/>
        </w:rPr>
        <w:t xml:space="preserve"> doplněno</w:t>
      </w:r>
      <w:r w:rsidR="00D27EAA">
        <w:t> </w:t>
      </w:r>
      <w:r w:rsidR="0022665F">
        <w:t>připomínkových míst</w:t>
      </w:r>
      <w:r>
        <w:t>. Vypořádání výsledků meziresortního připomínkového řízení je uvedeno v části V. předkládaného materiálu.</w:t>
      </w:r>
      <w:r w:rsidR="00C2774E">
        <w:t xml:space="preserve"> </w:t>
      </w:r>
    </w:p>
    <w:p w:rsidR="00F37C92" w:rsidRPr="007D1C85" w:rsidRDefault="00F37C92" w:rsidP="007D1C85">
      <w:pPr>
        <w:spacing w:before="120" w:line="264" w:lineRule="auto"/>
        <w:jc w:val="both"/>
      </w:pPr>
    </w:p>
    <w:p w:rsidR="00D473D8" w:rsidRPr="00D473D8" w:rsidRDefault="00D473D8" w:rsidP="00D473D8">
      <w:pPr>
        <w:spacing w:after="120"/>
        <w:jc w:val="both"/>
        <w:rPr>
          <w:rFonts w:eastAsia="Calibri"/>
          <w:bCs/>
          <w:spacing w:val="-1"/>
          <w:lang w:eastAsia="en-US"/>
        </w:rPr>
      </w:pPr>
    </w:p>
    <w:p w:rsidR="00D473D8" w:rsidRPr="00D473D8" w:rsidRDefault="00D473D8" w:rsidP="00D473D8">
      <w:pPr>
        <w:spacing w:after="120"/>
        <w:jc w:val="both"/>
        <w:rPr>
          <w:rFonts w:eastAsia="Calibri"/>
          <w:spacing w:val="1"/>
          <w:lang w:eastAsia="en-US"/>
        </w:rPr>
      </w:pPr>
    </w:p>
    <w:p w:rsidR="0085300A" w:rsidRDefault="0085300A" w:rsidP="007F16DF"/>
    <w:sectPr w:rsidR="0085300A">
      <w:footerReference w:type="default" r:id="rId9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AE7" w:rsidRDefault="00D36AE7">
      <w:r>
        <w:separator/>
      </w:r>
    </w:p>
  </w:endnote>
  <w:endnote w:type="continuationSeparator" w:id="0">
    <w:p w:rsidR="00D36AE7" w:rsidRDefault="00D3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330F90">
      <w:rPr>
        <w:noProof/>
        <w:sz w:val="20"/>
        <w:szCs w:val="20"/>
      </w:rPr>
      <w:t>1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AE7" w:rsidRDefault="00D36AE7">
      <w:r>
        <w:separator/>
      </w:r>
    </w:p>
  </w:footnote>
  <w:footnote w:type="continuationSeparator" w:id="0">
    <w:p w:rsidR="00D36AE7" w:rsidRDefault="00D36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E01F0"/>
    <w:multiLevelType w:val="hybridMultilevel"/>
    <w:tmpl w:val="6EC28E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F8B08CD"/>
    <w:multiLevelType w:val="hybridMultilevel"/>
    <w:tmpl w:val="C49871F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0B"/>
    <w:rsid w:val="00002E27"/>
    <w:rsid w:val="00003E66"/>
    <w:rsid w:val="00020731"/>
    <w:rsid w:val="00024CD0"/>
    <w:rsid w:val="000353F8"/>
    <w:rsid w:val="000368B3"/>
    <w:rsid w:val="00040057"/>
    <w:rsid w:val="000531B8"/>
    <w:rsid w:val="00054419"/>
    <w:rsid w:val="00060A0B"/>
    <w:rsid w:val="00072703"/>
    <w:rsid w:val="00074FE3"/>
    <w:rsid w:val="0007577E"/>
    <w:rsid w:val="000C6C33"/>
    <w:rsid w:val="000C6DE7"/>
    <w:rsid w:val="000D67FF"/>
    <w:rsid w:val="000E0B3C"/>
    <w:rsid w:val="0010480B"/>
    <w:rsid w:val="00115257"/>
    <w:rsid w:val="00124F30"/>
    <w:rsid w:val="00135D01"/>
    <w:rsid w:val="00174A05"/>
    <w:rsid w:val="0018029A"/>
    <w:rsid w:val="001815FE"/>
    <w:rsid w:val="00185008"/>
    <w:rsid w:val="00193610"/>
    <w:rsid w:val="00195822"/>
    <w:rsid w:val="00197FFB"/>
    <w:rsid w:val="001A45BE"/>
    <w:rsid w:val="001A54D8"/>
    <w:rsid w:val="001B7610"/>
    <w:rsid w:val="001C330A"/>
    <w:rsid w:val="001E0BBF"/>
    <w:rsid w:val="001F2780"/>
    <w:rsid w:val="002069E8"/>
    <w:rsid w:val="0020730A"/>
    <w:rsid w:val="00216442"/>
    <w:rsid w:val="00216D41"/>
    <w:rsid w:val="002206D0"/>
    <w:rsid w:val="0022665F"/>
    <w:rsid w:val="002331DE"/>
    <w:rsid w:val="00235AB1"/>
    <w:rsid w:val="002440BD"/>
    <w:rsid w:val="00276B83"/>
    <w:rsid w:val="002827F4"/>
    <w:rsid w:val="00291BF8"/>
    <w:rsid w:val="002A672E"/>
    <w:rsid w:val="002B6C17"/>
    <w:rsid w:val="002B79FF"/>
    <w:rsid w:val="002D050C"/>
    <w:rsid w:val="002E0A5D"/>
    <w:rsid w:val="002F1F28"/>
    <w:rsid w:val="0030097C"/>
    <w:rsid w:val="0030452F"/>
    <w:rsid w:val="00312B81"/>
    <w:rsid w:val="003130CC"/>
    <w:rsid w:val="00324387"/>
    <w:rsid w:val="0032786E"/>
    <w:rsid w:val="00330F90"/>
    <w:rsid w:val="00350143"/>
    <w:rsid w:val="00361DDC"/>
    <w:rsid w:val="00371422"/>
    <w:rsid w:val="00395591"/>
    <w:rsid w:val="003A59AF"/>
    <w:rsid w:val="003B0CF8"/>
    <w:rsid w:val="003B0E90"/>
    <w:rsid w:val="003B5B12"/>
    <w:rsid w:val="003C6ADD"/>
    <w:rsid w:val="003C6EF4"/>
    <w:rsid w:val="003D2982"/>
    <w:rsid w:val="003D3D3D"/>
    <w:rsid w:val="003D4842"/>
    <w:rsid w:val="003F0CA0"/>
    <w:rsid w:val="0040404C"/>
    <w:rsid w:val="00406C16"/>
    <w:rsid w:val="0041287B"/>
    <w:rsid w:val="00421876"/>
    <w:rsid w:val="00422CA2"/>
    <w:rsid w:val="00433AC2"/>
    <w:rsid w:val="00475002"/>
    <w:rsid w:val="004770B5"/>
    <w:rsid w:val="0050250E"/>
    <w:rsid w:val="00515C4C"/>
    <w:rsid w:val="00517DCD"/>
    <w:rsid w:val="0053773C"/>
    <w:rsid w:val="00544A71"/>
    <w:rsid w:val="005476CA"/>
    <w:rsid w:val="00547FAA"/>
    <w:rsid w:val="00557592"/>
    <w:rsid w:val="00560822"/>
    <w:rsid w:val="0056661A"/>
    <w:rsid w:val="00574B2B"/>
    <w:rsid w:val="00580E7B"/>
    <w:rsid w:val="0058268E"/>
    <w:rsid w:val="005B5BA6"/>
    <w:rsid w:val="005C636C"/>
    <w:rsid w:val="005D21CD"/>
    <w:rsid w:val="005D6CEE"/>
    <w:rsid w:val="005D7C1C"/>
    <w:rsid w:val="005F01AE"/>
    <w:rsid w:val="00625FD8"/>
    <w:rsid w:val="006322FB"/>
    <w:rsid w:val="00632767"/>
    <w:rsid w:val="006357F3"/>
    <w:rsid w:val="00660515"/>
    <w:rsid w:val="00662D5E"/>
    <w:rsid w:val="006663F7"/>
    <w:rsid w:val="006674DA"/>
    <w:rsid w:val="00667D4D"/>
    <w:rsid w:val="00672606"/>
    <w:rsid w:val="006858E5"/>
    <w:rsid w:val="00692F4E"/>
    <w:rsid w:val="00696458"/>
    <w:rsid w:val="006A7BBA"/>
    <w:rsid w:val="006C3EE8"/>
    <w:rsid w:val="006C4CA7"/>
    <w:rsid w:val="006D0316"/>
    <w:rsid w:val="006D2C45"/>
    <w:rsid w:val="006D4775"/>
    <w:rsid w:val="006D6090"/>
    <w:rsid w:val="006E70BC"/>
    <w:rsid w:val="00701D74"/>
    <w:rsid w:val="00716CDF"/>
    <w:rsid w:val="00727462"/>
    <w:rsid w:val="0074330F"/>
    <w:rsid w:val="0074774C"/>
    <w:rsid w:val="00786E5B"/>
    <w:rsid w:val="007916DE"/>
    <w:rsid w:val="00797FC6"/>
    <w:rsid w:val="007A0E35"/>
    <w:rsid w:val="007A45EB"/>
    <w:rsid w:val="007D1C85"/>
    <w:rsid w:val="007E0C46"/>
    <w:rsid w:val="007E4DBD"/>
    <w:rsid w:val="007F16DF"/>
    <w:rsid w:val="00804CE1"/>
    <w:rsid w:val="00813CF0"/>
    <w:rsid w:val="00813FF9"/>
    <w:rsid w:val="00822725"/>
    <w:rsid w:val="00824B54"/>
    <w:rsid w:val="00834357"/>
    <w:rsid w:val="008413E1"/>
    <w:rsid w:val="00843FA3"/>
    <w:rsid w:val="0085300A"/>
    <w:rsid w:val="00856684"/>
    <w:rsid w:val="0086335F"/>
    <w:rsid w:val="00865747"/>
    <w:rsid w:val="00872CE0"/>
    <w:rsid w:val="008757F9"/>
    <w:rsid w:val="008758E4"/>
    <w:rsid w:val="008907EA"/>
    <w:rsid w:val="008A5A3A"/>
    <w:rsid w:val="008B303C"/>
    <w:rsid w:val="008C1953"/>
    <w:rsid w:val="008D1141"/>
    <w:rsid w:val="008E3B54"/>
    <w:rsid w:val="008F3881"/>
    <w:rsid w:val="008F3A12"/>
    <w:rsid w:val="008F4B0E"/>
    <w:rsid w:val="00900903"/>
    <w:rsid w:val="009103C7"/>
    <w:rsid w:val="00915C40"/>
    <w:rsid w:val="00942359"/>
    <w:rsid w:val="00962BF0"/>
    <w:rsid w:val="00965D34"/>
    <w:rsid w:val="00990E91"/>
    <w:rsid w:val="009A66D2"/>
    <w:rsid w:val="009E2746"/>
    <w:rsid w:val="009F243A"/>
    <w:rsid w:val="009F4360"/>
    <w:rsid w:val="00A0291F"/>
    <w:rsid w:val="00A03A64"/>
    <w:rsid w:val="00A04D3F"/>
    <w:rsid w:val="00A06414"/>
    <w:rsid w:val="00A15ED0"/>
    <w:rsid w:val="00A21197"/>
    <w:rsid w:val="00A24B2B"/>
    <w:rsid w:val="00A47F9F"/>
    <w:rsid w:val="00A521E9"/>
    <w:rsid w:val="00A62249"/>
    <w:rsid w:val="00A73DE0"/>
    <w:rsid w:val="00A82CD3"/>
    <w:rsid w:val="00A8681C"/>
    <w:rsid w:val="00A90BF6"/>
    <w:rsid w:val="00A964D8"/>
    <w:rsid w:val="00AA4334"/>
    <w:rsid w:val="00AB23E4"/>
    <w:rsid w:val="00AB3E79"/>
    <w:rsid w:val="00AB4333"/>
    <w:rsid w:val="00AB5907"/>
    <w:rsid w:val="00AC4CBB"/>
    <w:rsid w:val="00AD7192"/>
    <w:rsid w:val="00AE5943"/>
    <w:rsid w:val="00AF601F"/>
    <w:rsid w:val="00B37A27"/>
    <w:rsid w:val="00B43A6A"/>
    <w:rsid w:val="00B51079"/>
    <w:rsid w:val="00B52072"/>
    <w:rsid w:val="00B803E7"/>
    <w:rsid w:val="00BA0352"/>
    <w:rsid w:val="00BB27E4"/>
    <w:rsid w:val="00BB7996"/>
    <w:rsid w:val="00BC5134"/>
    <w:rsid w:val="00BD394A"/>
    <w:rsid w:val="00BE130C"/>
    <w:rsid w:val="00C066CA"/>
    <w:rsid w:val="00C110F9"/>
    <w:rsid w:val="00C1133F"/>
    <w:rsid w:val="00C25049"/>
    <w:rsid w:val="00C261F2"/>
    <w:rsid w:val="00C2774E"/>
    <w:rsid w:val="00C547FE"/>
    <w:rsid w:val="00C574BC"/>
    <w:rsid w:val="00C664A8"/>
    <w:rsid w:val="00C96985"/>
    <w:rsid w:val="00C9742C"/>
    <w:rsid w:val="00CB266E"/>
    <w:rsid w:val="00CB4C0B"/>
    <w:rsid w:val="00CC59F4"/>
    <w:rsid w:val="00CE228A"/>
    <w:rsid w:val="00CE46C7"/>
    <w:rsid w:val="00CE4D6B"/>
    <w:rsid w:val="00D10517"/>
    <w:rsid w:val="00D27EAA"/>
    <w:rsid w:val="00D36AE7"/>
    <w:rsid w:val="00D473D8"/>
    <w:rsid w:val="00D8204E"/>
    <w:rsid w:val="00D9250E"/>
    <w:rsid w:val="00D969C1"/>
    <w:rsid w:val="00DA2BDA"/>
    <w:rsid w:val="00DA3CB5"/>
    <w:rsid w:val="00DA45D9"/>
    <w:rsid w:val="00DB0C1E"/>
    <w:rsid w:val="00DE60C7"/>
    <w:rsid w:val="00DF5441"/>
    <w:rsid w:val="00E23DE8"/>
    <w:rsid w:val="00E44E7A"/>
    <w:rsid w:val="00E553A4"/>
    <w:rsid w:val="00E57E03"/>
    <w:rsid w:val="00E6291B"/>
    <w:rsid w:val="00E81B59"/>
    <w:rsid w:val="00E83752"/>
    <w:rsid w:val="00E840F5"/>
    <w:rsid w:val="00E8627F"/>
    <w:rsid w:val="00E87EA1"/>
    <w:rsid w:val="00EA1DCE"/>
    <w:rsid w:val="00EA48B4"/>
    <w:rsid w:val="00EB11BC"/>
    <w:rsid w:val="00EC1D25"/>
    <w:rsid w:val="00EC7662"/>
    <w:rsid w:val="00ED6173"/>
    <w:rsid w:val="00EE6FF8"/>
    <w:rsid w:val="00EF7D98"/>
    <w:rsid w:val="00F000C4"/>
    <w:rsid w:val="00F04D29"/>
    <w:rsid w:val="00F37C92"/>
    <w:rsid w:val="00F55883"/>
    <w:rsid w:val="00F5632E"/>
    <w:rsid w:val="00F743FF"/>
    <w:rsid w:val="00F82A89"/>
    <w:rsid w:val="00F849D3"/>
    <w:rsid w:val="00F9422C"/>
    <w:rsid w:val="00FA5C90"/>
    <w:rsid w:val="00FD45EB"/>
    <w:rsid w:val="00FD5152"/>
    <w:rsid w:val="00FE27E8"/>
    <w:rsid w:val="00FF1A03"/>
    <w:rsid w:val="00FF355E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F849D3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rsid w:val="00F849D3"/>
    <w:rPr>
      <w:rFonts w:ascii="Arial" w:hAnsi="Arial" w:cs="Arial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F849D3"/>
    <w:rPr>
      <w:sz w:val="24"/>
      <w:szCs w:val="24"/>
    </w:rPr>
  </w:style>
  <w:style w:type="character" w:styleId="Odkaznakoment">
    <w:name w:val="annotation reference"/>
    <w:semiHidden/>
    <w:rsid w:val="007916D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916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916D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16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16DE"/>
    <w:rPr>
      <w:b/>
      <w:bCs/>
    </w:rPr>
  </w:style>
  <w:style w:type="character" w:customStyle="1" w:styleId="apple-converted-space">
    <w:name w:val="apple-converted-space"/>
    <w:basedOn w:val="Standardnpsmoodstavce"/>
    <w:rsid w:val="00F82A89"/>
  </w:style>
  <w:style w:type="character" w:styleId="Siln">
    <w:name w:val="Strong"/>
    <w:qFormat/>
    <w:rsid w:val="00FF7E44"/>
    <w:rPr>
      <w:rFonts w:cs="Times New Roman"/>
      <w:b/>
      <w:bCs/>
    </w:rPr>
  </w:style>
  <w:style w:type="paragraph" w:styleId="Odstavecseseznamem">
    <w:name w:val="List Paragraph"/>
    <w:basedOn w:val="Normln"/>
    <w:uiPriority w:val="72"/>
    <w:qFormat/>
    <w:rsid w:val="00813FF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AB3E7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F849D3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rsid w:val="00F849D3"/>
    <w:rPr>
      <w:rFonts w:ascii="Arial" w:hAnsi="Arial" w:cs="Arial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F849D3"/>
    <w:rPr>
      <w:sz w:val="24"/>
      <w:szCs w:val="24"/>
    </w:rPr>
  </w:style>
  <w:style w:type="character" w:styleId="Odkaznakoment">
    <w:name w:val="annotation reference"/>
    <w:semiHidden/>
    <w:rsid w:val="007916D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916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916D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16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16DE"/>
    <w:rPr>
      <w:b/>
      <w:bCs/>
    </w:rPr>
  </w:style>
  <w:style w:type="character" w:customStyle="1" w:styleId="apple-converted-space">
    <w:name w:val="apple-converted-space"/>
    <w:basedOn w:val="Standardnpsmoodstavce"/>
    <w:rsid w:val="00F82A89"/>
  </w:style>
  <w:style w:type="character" w:styleId="Siln">
    <w:name w:val="Strong"/>
    <w:qFormat/>
    <w:rsid w:val="00FF7E44"/>
    <w:rPr>
      <w:rFonts w:cs="Times New Roman"/>
      <w:b/>
      <w:bCs/>
    </w:rPr>
  </w:style>
  <w:style w:type="paragraph" w:styleId="Odstavecseseznamem">
    <w:name w:val="List Paragraph"/>
    <w:basedOn w:val="Normln"/>
    <w:uiPriority w:val="72"/>
    <w:qFormat/>
    <w:rsid w:val="00813FF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AB3E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6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D29D2-B034-44A6-A306-4A5CF871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</Template>
  <TotalTime>209</TotalTime>
  <Pages>2</Pages>
  <Words>732</Words>
  <Characters>4511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Radka Bezděkovská</dc:creator>
  <cp:lastModifiedBy>Marie Novotná</cp:lastModifiedBy>
  <cp:revision>35</cp:revision>
  <cp:lastPrinted>2014-09-24T12:36:00Z</cp:lastPrinted>
  <dcterms:created xsi:type="dcterms:W3CDTF">2014-09-26T08:59:00Z</dcterms:created>
  <dcterms:modified xsi:type="dcterms:W3CDTF">2015-01-28T10:32:00Z</dcterms:modified>
</cp:coreProperties>
</file>