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69" w:rsidRDefault="008B5CF0" w:rsidP="008B5CF0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B5CF0">
        <w:rPr>
          <w:rFonts w:ascii="Arial" w:hAnsi="Arial" w:cs="Arial"/>
          <w:b/>
          <w:color w:val="0070C0"/>
          <w:sz w:val="28"/>
          <w:szCs w:val="28"/>
        </w:rPr>
        <w:t>Informace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8B5CF0">
        <w:rPr>
          <w:rFonts w:ascii="Arial" w:hAnsi="Arial" w:cs="Arial"/>
          <w:b/>
          <w:color w:val="0070C0"/>
          <w:sz w:val="28"/>
          <w:szCs w:val="28"/>
        </w:rPr>
        <w:t>o Koncepci výzkumu a vývoje Ministerstva životního prostředí na léta 2016 až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2025</w:t>
      </w:r>
    </w:p>
    <w:p w:rsidR="008B5CF0" w:rsidRDefault="008B5CF0" w:rsidP="008B5CF0">
      <w:pPr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Ministerstvo životního prostředí (MŽP) zpracovalo svou koncepci výzkumu a vývoje na léta 2016 až 2025, která je nyní ve vnitřním připomínkovém řízení, poté bude předložena Radě pro výzkum, vývoj a inovace (RVVI) a následně vládě. Následující informace uvádí hlavní důvody pro zpracování koncepce, její zaměření a cíle a navrhovaná opatření</w:t>
      </w:r>
      <w:r>
        <w:rPr>
          <w:rFonts w:ascii="Arial" w:hAnsi="Arial" w:cs="Arial"/>
          <w:szCs w:val="22"/>
          <w:shd w:val="clear" w:color="auto" w:fill="FFFFFF"/>
        </w:rPr>
        <w:t>.</w:t>
      </w:r>
    </w:p>
    <w:p w:rsidR="0056017F" w:rsidRDefault="008B5CF0" w:rsidP="008B5CF0">
      <w:pPr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Ke zpracování koncepce vedl</w:t>
      </w:r>
      <w:r>
        <w:rPr>
          <w:rFonts w:ascii="Arial" w:hAnsi="Arial" w:cs="Arial"/>
          <w:szCs w:val="22"/>
          <w:shd w:val="clear" w:color="auto" w:fill="FFFFFF"/>
        </w:rPr>
        <w:t xml:space="preserve">y MŽP zejména </w:t>
      </w:r>
      <w:r w:rsidRPr="00143F16">
        <w:rPr>
          <w:rFonts w:ascii="Arial" w:hAnsi="Arial" w:cs="Arial"/>
          <w:szCs w:val="22"/>
          <w:shd w:val="clear" w:color="auto" w:fill="FFFFFF"/>
        </w:rPr>
        <w:t>násl</w:t>
      </w:r>
      <w:r>
        <w:rPr>
          <w:rFonts w:ascii="Arial" w:hAnsi="Arial" w:cs="Arial"/>
          <w:szCs w:val="22"/>
          <w:shd w:val="clear" w:color="auto" w:fill="FFFFFF"/>
        </w:rPr>
        <w:t xml:space="preserve">edující </w:t>
      </w:r>
      <w:r w:rsidRPr="008B5CF0">
        <w:rPr>
          <w:rFonts w:ascii="Arial" w:hAnsi="Arial" w:cs="Arial"/>
          <w:b/>
          <w:szCs w:val="22"/>
          <w:shd w:val="clear" w:color="auto" w:fill="FFFFFF"/>
        </w:rPr>
        <w:t>důvody</w:t>
      </w:r>
      <w:r>
        <w:rPr>
          <w:rFonts w:ascii="Arial" w:hAnsi="Arial" w:cs="Arial"/>
          <w:szCs w:val="22"/>
          <w:shd w:val="clear" w:color="auto" w:fill="FFFFFF"/>
        </w:rPr>
        <w:t>:</w:t>
      </w:r>
    </w:p>
    <w:p w:rsidR="008B5CF0" w:rsidRPr="008B5CF0" w:rsidRDefault="008B5CF0" w:rsidP="002B4861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/>
          <w:sz w:val="24"/>
          <w:szCs w:val="22"/>
          <w:shd w:val="clear" w:color="auto" w:fill="FFFFFF"/>
        </w:rPr>
      </w:pPr>
      <w:r w:rsidRPr="008B5CF0">
        <w:rPr>
          <w:rFonts w:ascii="Arial" w:hAnsi="Arial" w:cs="Arial"/>
          <w:b/>
          <w:sz w:val="24"/>
          <w:szCs w:val="22"/>
          <w:shd w:val="clear" w:color="auto" w:fill="FFFFFF"/>
        </w:rPr>
        <w:t>Podfinancování resortního výzkumu v oblasti ŽP</w:t>
      </w:r>
    </w:p>
    <w:p w:rsidR="008B5CF0" w:rsidRPr="008B5CF0" w:rsidRDefault="008B5CF0" w:rsidP="0056017F">
      <w:pPr>
        <w:ind w:left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Oblast výzkumu tvorby a ochrany životního prostředí (ŽP) by měla být</w:t>
      </w:r>
      <w:r>
        <w:rPr>
          <w:rFonts w:ascii="Arial" w:hAnsi="Arial" w:cs="Arial"/>
          <w:szCs w:val="22"/>
          <w:shd w:val="clear" w:color="auto" w:fill="FFFFFF"/>
        </w:rPr>
        <w:t xml:space="preserve"> v současné době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podporována zejména</w:t>
      </w:r>
      <w:r>
        <w:rPr>
          <w:rFonts w:ascii="Arial" w:hAnsi="Arial" w:cs="Arial"/>
          <w:szCs w:val="22"/>
          <w:shd w:val="clear" w:color="auto" w:fill="FFFFFF"/>
        </w:rPr>
        <w:t xml:space="preserve"> prostřednictvím </w:t>
      </w:r>
      <w:r w:rsidRPr="00143F16">
        <w:rPr>
          <w:rFonts w:ascii="Arial" w:hAnsi="Arial" w:cs="Arial"/>
          <w:szCs w:val="22"/>
          <w:shd w:val="clear" w:color="auto" w:fill="FFFFFF"/>
        </w:rPr>
        <w:t>účelov</w:t>
      </w:r>
      <w:r>
        <w:rPr>
          <w:rFonts w:ascii="Arial" w:hAnsi="Arial" w:cs="Arial"/>
          <w:szCs w:val="22"/>
          <w:shd w:val="clear" w:color="auto" w:fill="FFFFFF"/>
        </w:rPr>
        <w:t>é podpory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Technologické agentury Č</w:t>
      </w:r>
      <w:r>
        <w:rPr>
          <w:rFonts w:ascii="Arial" w:hAnsi="Arial" w:cs="Arial"/>
          <w:szCs w:val="22"/>
          <w:shd w:val="clear" w:color="auto" w:fill="FFFFFF"/>
        </w:rPr>
        <w:t>R (TA ČR). Doposud vyhlášené soutěže v příslušných programech TA ČR však z titulu svého poslání preferují technologický výzkum nad výzkumem, který je klíčový pro řádnou funkci ministerstva z pohledu ochrany životního prostředí. Vý</w:t>
      </w:r>
      <w:r w:rsidRPr="008B5CF0">
        <w:rPr>
          <w:rFonts w:ascii="Arial" w:hAnsi="Arial" w:cs="Arial"/>
          <w:szCs w:val="22"/>
          <w:shd w:val="clear" w:color="auto" w:fill="FFFFFF"/>
        </w:rPr>
        <w:t>zkum v oblasti ŽP je nesporně specifický, je ve veřejném zájmu a má celospolečensky hodnotné výstupy, které není možné jednoduše vyčíslit jako v průmyslovém výzkumu. Příkladem je aktuální potřeba výzkumu s ohledem na vládou nedávno schválené klíčové strategické materiály, jakými jsou „Strategie přizpůsobení se změně klimatu v podmínkách ČR</w:t>
      </w:r>
      <w:r w:rsidR="00CE1189">
        <w:rPr>
          <w:rFonts w:ascii="Arial" w:hAnsi="Arial" w:cs="Arial"/>
          <w:szCs w:val="22"/>
          <w:shd w:val="clear" w:color="auto" w:fill="FFFFFF"/>
        </w:rPr>
        <w:t>“</w:t>
      </w:r>
      <w:r w:rsidRPr="008B5CF0">
        <w:rPr>
          <w:rFonts w:ascii="Arial" w:hAnsi="Arial" w:cs="Arial"/>
          <w:szCs w:val="22"/>
          <w:shd w:val="clear" w:color="auto" w:fill="FFFFFF"/>
        </w:rPr>
        <w:t xml:space="preserve"> nebo „Koncepce ochrany před následky sucha pro území České republiky“, a s tím související např. dopad změny klimatu na stav podzemních vod, podpora výzkumu v oblasti environmentální bezpečnosti, výzkum na potlačení invazních druhů, negativní dopady na biodiverzitu, atd.    </w:t>
      </w:r>
    </w:p>
    <w:p w:rsidR="008B5CF0" w:rsidRDefault="008B5CF0" w:rsidP="0056017F">
      <w:pPr>
        <w:ind w:left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Fo</w:t>
      </w:r>
      <w:r>
        <w:rPr>
          <w:rFonts w:ascii="Arial" w:hAnsi="Arial" w:cs="Arial"/>
          <w:szCs w:val="22"/>
          <w:shd w:val="clear" w:color="auto" w:fill="FFFFFF"/>
        </w:rPr>
        <w:t>rmou veřejných zakázek (program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BETA) je</w:t>
      </w:r>
      <w:r>
        <w:rPr>
          <w:rFonts w:ascii="Arial" w:hAnsi="Arial" w:cs="Arial"/>
          <w:szCs w:val="22"/>
          <w:shd w:val="clear" w:color="auto" w:fill="FFFFFF"/>
        </w:rPr>
        <w:t xml:space="preserve"> prostřednictvím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TA ČR řešeno méně než cca 10 % výzkumu, který MŽP potřebuje pro plnění svých úkolů v</w:t>
      </w:r>
      <w:r>
        <w:rPr>
          <w:rFonts w:ascii="Arial" w:hAnsi="Arial" w:cs="Arial"/>
          <w:szCs w:val="22"/>
          <w:shd w:val="clear" w:color="auto" w:fill="FFFFFF"/>
        </w:rPr>
        <w:t> </w:t>
      </w:r>
      <w:r w:rsidRPr="00143F16">
        <w:rPr>
          <w:rFonts w:ascii="Arial" w:hAnsi="Arial" w:cs="Arial"/>
          <w:szCs w:val="22"/>
          <w:shd w:val="clear" w:color="auto" w:fill="FFFFFF"/>
        </w:rPr>
        <w:t>oblasti</w:t>
      </w:r>
      <w:r>
        <w:rPr>
          <w:rFonts w:ascii="Arial" w:hAnsi="Arial" w:cs="Arial"/>
          <w:szCs w:val="22"/>
          <w:shd w:val="clear" w:color="auto" w:fill="FFFFFF"/>
        </w:rPr>
        <w:t xml:space="preserve"> 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tvorby a ochrany životního prostředí. </w:t>
      </w:r>
    </w:p>
    <w:p w:rsidR="008B5CF0" w:rsidRPr="00143F16" w:rsidRDefault="008B5CF0" w:rsidP="0056017F">
      <w:pPr>
        <w:ind w:left="360" w:firstLine="54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Na zbývající část výzkumu účelově podporovaného TA ČR:</w:t>
      </w:r>
    </w:p>
    <w:p w:rsidR="008B5CF0" w:rsidRPr="00143F16" w:rsidRDefault="008B5CF0" w:rsidP="0056017F">
      <w:pPr>
        <w:ind w:left="720" w:hanging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a)</w:t>
      </w:r>
      <w:r w:rsidRPr="00143F16">
        <w:rPr>
          <w:rFonts w:ascii="Arial" w:hAnsi="Arial" w:cs="Arial"/>
          <w:szCs w:val="22"/>
          <w:shd w:val="clear" w:color="auto" w:fill="FFFFFF"/>
        </w:rPr>
        <w:tab/>
      </w:r>
      <w:r>
        <w:rPr>
          <w:rFonts w:ascii="Arial" w:hAnsi="Arial" w:cs="Arial"/>
          <w:szCs w:val="22"/>
          <w:shd w:val="clear" w:color="auto" w:fill="FFFFFF"/>
        </w:rPr>
        <w:t>má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MŽP </w:t>
      </w:r>
      <w:r>
        <w:rPr>
          <w:rFonts w:ascii="Arial" w:hAnsi="Arial" w:cs="Arial"/>
          <w:szCs w:val="22"/>
          <w:shd w:val="clear" w:color="auto" w:fill="FFFFFF"/>
        </w:rPr>
        <w:t>pouze omezený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vliv při přípravě</w:t>
      </w:r>
      <w:r>
        <w:rPr>
          <w:rFonts w:ascii="Arial" w:hAnsi="Arial" w:cs="Arial"/>
          <w:szCs w:val="22"/>
          <w:shd w:val="clear" w:color="auto" w:fill="FFFFFF"/>
        </w:rPr>
        <w:t xml:space="preserve"> a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při realizaci</w:t>
      </w:r>
      <w:r>
        <w:rPr>
          <w:rFonts w:ascii="Arial" w:hAnsi="Arial" w:cs="Arial"/>
          <w:szCs w:val="22"/>
          <w:shd w:val="clear" w:color="auto" w:fill="FFFFFF"/>
        </w:rPr>
        <w:t xml:space="preserve"> (odpovědným poskytovatelem je TA ČR)</w:t>
      </w:r>
      <w:r w:rsidRPr="00143F16">
        <w:rPr>
          <w:rFonts w:ascii="Arial" w:hAnsi="Arial" w:cs="Arial"/>
          <w:szCs w:val="22"/>
          <w:shd w:val="clear" w:color="auto" w:fill="FFFFFF"/>
        </w:rPr>
        <w:t>,</w:t>
      </w:r>
    </w:p>
    <w:p w:rsidR="008B5CF0" w:rsidRPr="00143F16" w:rsidRDefault="008B5CF0" w:rsidP="0056017F">
      <w:pPr>
        <w:ind w:left="720" w:hanging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b)</w:t>
      </w:r>
      <w:r w:rsidRPr="00143F16">
        <w:rPr>
          <w:rFonts w:ascii="Arial" w:hAnsi="Arial" w:cs="Arial"/>
          <w:szCs w:val="22"/>
          <w:shd w:val="clear" w:color="auto" w:fill="FFFFFF"/>
        </w:rPr>
        <w:tab/>
      </w:r>
      <w:r>
        <w:rPr>
          <w:rFonts w:ascii="Arial" w:hAnsi="Arial" w:cs="Arial"/>
          <w:szCs w:val="22"/>
          <w:shd w:val="clear" w:color="auto" w:fill="FFFFFF"/>
        </w:rPr>
        <w:t xml:space="preserve">je </w:t>
      </w:r>
      <w:r w:rsidRPr="00143F16">
        <w:rPr>
          <w:rFonts w:ascii="Arial" w:hAnsi="Arial" w:cs="Arial"/>
          <w:szCs w:val="22"/>
          <w:shd w:val="clear" w:color="auto" w:fill="FFFFFF"/>
        </w:rPr>
        <w:t>vyžadována vysoká spoluúčast podniků – průměrně 36 % ze soukromých zdrojů (v oblasti ŽP zcela kontraproduktivně),</w:t>
      </w:r>
    </w:p>
    <w:p w:rsidR="008B5CF0" w:rsidRPr="00143F16" w:rsidRDefault="008B5CF0" w:rsidP="0056017F">
      <w:pPr>
        <w:ind w:left="720" w:hanging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c)</w:t>
      </w:r>
      <w:r w:rsidRPr="00143F16">
        <w:rPr>
          <w:rFonts w:ascii="Arial" w:hAnsi="Arial" w:cs="Arial"/>
          <w:szCs w:val="22"/>
          <w:shd w:val="clear" w:color="auto" w:fill="FFFFFF"/>
        </w:rPr>
        <w:tab/>
        <w:t>systém posuzování a realizace návrhů projektů v TA ČR je nastaven na projekty řešící konkurenceschopnost.</w:t>
      </w:r>
    </w:p>
    <w:p w:rsidR="008B5CF0" w:rsidRDefault="008B5CF0" w:rsidP="0056017F">
      <w:pPr>
        <w:ind w:left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Součástí koncepce je i podrobný přehled úkolů MŽP vyplývajících z řady zákonů, mezinárodních závazků a materiálů pro vládu a PSP ČR připravovaných na jejich základě, ke kterým MŽP dlouhodobě chybí potřebný výzkum.</w:t>
      </w:r>
    </w:p>
    <w:p w:rsidR="008B5CF0" w:rsidRDefault="008B5CF0" w:rsidP="0056017F">
      <w:pPr>
        <w:ind w:left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lastRenderedPageBreak/>
        <w:t>Převedením účelové podpory výzkumu ŽP TA ČR došlo po r. 2011 k</w:t>
      </w:r>
      <w:r>
        <w:rPr>
          <w:rFonts w:ascii="Arial" w:hAnsi="Arial" w:cs="Arial"/>
          <w:szCs w:val="22"/>
          <w:shd w:val="clear" w:color="auto" w:fill="FFFFFF"/>
        </w:rPr>
        <w:t> </w:t>
      </w:r>
      <w:r w:rsidRPr="00143F16">
        <w:rPr>
          <w:rFonts w:ascii="Arial" w:hAnsi="Arial" w:cs="Arial"/>
          <w:szCs w:val="22"/>
          <w:shd w:val="clear" w:color="auto" w:fill="FFFFFF"/>
        </w:rPr>
        <w:t>výrazn</w:t>
      </w:r>
      <w:r>
        <w:rPr>
          <w:rFonts w:ascii="Arial" w:hAnsi="Arial" w:cs="Arial"/>
          <w:szCs w:val="22"/>
          <w:shd w:val="clear" w:color="auto" w:fill="FFFFFF"/>
        </w:rPr>
        <w:t>é změně zaměření projektů ve prospěch technologického a materiálového zaměření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oproti zamě</w:t>
      </w:r>
      <w:r>
        <w:rPr>
          <w:rFonts w:ascii="Arial" w:hAnsi="Arial" w:cs="Arial"/>
          <w:szCs w:val="22"/>
          <w:shd w:val="clear" w:color="auto" w:fill="FFFFFF"/>
        </w:rPr>
        <w:t>ření předchozích programů MŽP. Tento stav je patrný na následujícím grafu (podrobnější analýzy jsou součástí koncepce):</w:t>
      </w:r>
    </w:p>
    <w:p w:rsidR="00C400CA" w:rsidRDefault="00C400CA" w:rsidP="002B4861">
      <w:pPr>
        <w:pStyle w:val="ZDROJovan"/>
        <w:spacing w:after="144"/>
        <w:ind w:firstLine="36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7E139A1" wp14:editId="566CA12A">
            <wp:extent cx="5760720" cy="3240990"/>
            <wp:effectExtent l="0" t="0" r="0" b="0"/>
            <wp:docPr id="6" name="Graf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 16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400CA" w:rsidRDefault="00C400CA" w:rsidP="002B4861">
      <w:pPr>
        <w:pStyle w:val="ZDROJovan"/>
        <w:spacing w:after="144"/>
        <w:ind w:firstLine="360"/>
        <w:jc w:val="both"/>
        <w:rPr>
          <w:color w:val="000000"/>
        </w:rPr>
      </w:pPr>
    </w:p>
    <w:p w:rsidR="00072CE3" w:rsidRPr="00744B30" w:rsidRDefault="00072CE3" w:rsidP="002B4861">
      <w:pPr>
        <w:pStyle w:val="ZDROJovan"/>
        <w:spacing w:after="144"/>
        <w:ind w:firstLine="360"/>
        <w:jc w:val="both"/>
        <w:rPr>
          <w:color w:val="000000"/>
        </w:rPr>
      </w:pPr>
      <w:r w:rsidRPr="00744B30">
        <w:rPr>
          <w:color w:val="000000"/>
        </w:rPr>
        <w:t>Zdroj: IS VaVaI, CEP, k 23. 11. 2015</w:t>
      </w:r>
    </w:p>
    <w:p w:rsidR="00022F0A" w:rsidRDefault="00072CE3" w:rsidP="002B4861">
      <w:pPr>
        <w:ind w:left="360"/>
        <w:jc w:val="both"/>
        <w:rPr>
          <w:rFonts w:ascii="Arial" w:hAnsi="Arial" w:cs="Arial"/>
          <w:szCs w:val="22"/>
        </w:rPr>
      </w:pPr>
      <w:r w:rsidRPr="00143F16">
        <w:rPr>
          <w:rFonts w:ascii="Arial" w:hAnsi="Arial" w:cs="Arial"/>
          <w:szCs w:val="22"/>
        </w:rPr>
        <w:t xml:space="preserve">Jak se nyní zpětně ukazuje, z řady důvodů bylo zrušení funkce MŽP jako poskytovatele podpory VaVaI v Reformě 2008 (schválené usnesením vlády ze dne 26. března 2008 č. 287) chybou. Na rozdíl od ostatních resortů, které přestaly být poskytovateli, nebylo zřejmě dostatečně přihlédnuto k úkolům ve výzkumu MŽP (jde o 6 zákonů a 26 platných a 9 připravovaných dokumentů závazných na úrovni EU, ČR nebo vlády) i k objemu podpory (objem podpory </w:t>
      </w:r>
      <w:proofErr w:type="spellStart"/>
      <w:r w:rsidRPr="00143F16">
        <w:rPr>
          <w:rFonts w:ascii="Arial" w:hAnsi="Arial" w:cs="Arial"/>
          <w:szCs w:val="22"/>
        </w:rPr>
        <w:t>VaV</w:t>
      </w:r>
      <w:proofErr w:type="spellEnd"/>
      <w:r w:rsidRPr="00143F16">
        <w:rPr>
          <w:rFonts w:ascii="Arial" w:hAnsi="Arial" w:cs="Arial"/>
          <w:szCs w:val="22"/>
        </w:rPr>
        <w:t xml:space="preserve"> MŽP v r. 2008 byl větší než u zb</w:t>
      </w:r>
      <w:r>
        <w:rPr>
          <w:rFonts w:ascii="Arial" w:hAnsi="Arial" w:cs="Arial"/>
          <w:szCs w:val="22"/>
        </w:rPr>
        <w:t>ývajících 10 resortů dohromady),</w:t>
      </w:r>
      <w:r w:rsidRPr="00143F16">
        <w:rPr>
          <w:rFonts w:ascii="Arial" w:hAnsi="Arial" w:cs="Arial"/>
          <w:szCs w:val="22"/>
        </w:rPr>
        <w:t xml:space="preserve"> svou roli sehrála i koncepční n</w:t>
      </w:r>
      <w:r>
        <w:rPr>
          <w:rFonts w:ascii="Arial" w:hAnsi="Arial" w:cs="Arial"/>
          <w:szCs w:val="22"/>
        </w:rPr>
        <w:t>eujasněnost TA ČR.</w:t>
      </w:r>
    </w:p>
    <w:p w:rsidR="00072CE3" w:rsidRDefault="00072CE3" w:rsidP="002B4861">
      <w:pPr>
        <w:ind w:left="360" w:firstLine="540"/>
        <w:jc w:val="both"/>
        <w:rPr>
          <w:rFonts w:ascii="Arial" w:hAnsi="Arial" w:cs="Arial"/>
          <w:szCs w:val="22"/>
        </w:rPr>
      </w:pPr>
    </w:p>
    <w:p w:rsidR="00072CE3" w:rsidRPr="00072CE3" w:rsidRDefault="00072CE3" w:rsidP="002B4861">
      <w:pPr>
        <w:pStyle w:val="Odstavecseseznamem"/>
        <w:numPr>
          <w:ilvl w:val="0"/>
          <w:numId w:val="22"/>
        </w:numPr>
        <w:spacing w:before="120"/>
        <w:jc w:val="both"/>
        <w:rPr>
          <w:rFonts w:ascii="Arial" w:hAnsi="Arial" w:cs="Arial"/>
          <w:b/>
          <w:sz w:val="24"/>
          <w:szCs w:val="22"/>
          <w:shd w:val="clear" w:color="auto" w:fill="FFFFFF"/>
        </w:rPr>
      </w:pPr>
      <w:r w:rsidRPr="00072CE3">
        <w:rPr>
          <w:rFonts w:ascii="Arial" w:hAnsi="Arial" w:cs="Arial"/>
          <w:b/>
          <w:sz w:val="24"/>
          <w:szCs w:val="22"/>
          <w:shd w:val="clear" w:color="auto" w:fill="FFFFFF"/>
        </w:rPr>
        <w:t>Kritický pokles institucionální podpory VO v působnosti MŽP</w:t>
      </w:r>
    </w:p>
    <w:p w:rsidR="00072CE3" w:rsidRDefault="00072CE3" w:rsidP="002B4861">
      <w:pPr>
        <w:ind w:left="360"/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 xml:space="preserve">Od r. 2011, kdy bylo poskytování institucionální podpory 4 výzkumných organizací (2x </w:t>
      </w:r>
      <w:proofErr w:type="spellStart"/>
      <w:proofErr w:type="gramStart"/>
      <w:r w:rsidRPr="00143F16">
        <w:rPr>
          <w:rFonts w:ascii="Arial" w:hAnsi="Arial" w:cs="Arial"/>
          <w:szCs w:val="22"/>
          <w:shd w:val="clear" w:color="auto" w:fill="FFFFFF"/>
        </w:rPr>
        <w:t>v.v.</w:t>
      </w:r>
      <w:proofErr w:type="gramEnd"/>
      <w:r w:rsidRPr="00143F16">
        <w:rPr>
          <w:rFonts w:ascii="Arial" w:hAnsi="Arial" w:cs="Arial"/>
          <w:szCs w:val="22"/>
          <w:shd w:val="clear" w:color="auto" w:fill="FFFFFF"/>
        </w:rPr>
        <w:t>i</w:t>
      </w:r>
      <w:proofErr w:type="spellEnd"/>
      <w:r w:rsidRPr="00143F16">
        <w:rPr>
          <w:rFonts w:ascii="Arial" w:hAnsi="Arial" w:cs="Arial"/>
          <w:szCs w:val="22"/>
          <w:shd w:val="clear" w:color="auto" w:fill="FFFFFF"/>
        </w:rPr>
        <w:t xml:space="preserve">. a 2x SPO) v působnosti MŽP převedeno pod MŠMT, došlo ke kritickému poklesu podpory z 224 mil. Kč na </w:t>
      </w:r>
      <w:smartTag w:uri="urn:schemas-microsoft-com:office:smarttags" w:element="metricconverter">
        <w:smartTagPr>
          <w:attr w:name="ProductID" w:val="142 mil"/>
        </w:smartTagPr>
        <w:r w:rsidRPr="00143F16">
          <w:rPr>
            <w:rFonts w:ascii="Arial" w:hAnsi="Arial" w:cs="Arial"/>
            <w:szCs w:val="22"/>
            <w:shd w:val="clear" w:color="auto" w:fill="FFFFFF"/>
          </w:rPr>
          <w:t>142 mil</w:t>
        </w:r>
      </w:smartTag>
      <w:r w:rsidRPr="00143F16">
        <w:rPr>
          <w:rFonts w:ascii="Arial" w:hAnsi="Arial" w:cs="Arial"/>
          <w:szCs w:val="22"/>
          <w:shd w:val="clear" w:color="auto" w:fill="FFFFFF"/>
        </w:rPr>
        <w:t xml:space="preserve">. Kč (v r. 2015), tj. o 36 %. Hlavní důvod je dán Metodikou 2013-15, kde aplikovaný výzkum je podle pilíře III Podporován (s výjimkou patentů, plemen a odrůd, které nejsou pro ŽP relevantní) podle úspěšnosti ve veřejných soutěžích ve VaVaI. Došlo zde k negativní zpětné vazbě – účelové prostředky </w:t>
      </w:r>
      <w:r w:rsidR="00CE1189">
        <w:rPr>
          <w:rFonts w:ascii="Arial" w:hAnsi="Arial" w:cs="Arial"/>
          <w:szCs w:val="22"/>
          <w:shd w:val="clear" w:color="auto" w:fill="FFFFFF"/>
        </w:rPr>
        <w:t xml:space="preserve">určené </w:t>
      </w:r>
      <w:r w:rsidRPr="00143F16">
        <w:rPr>
          <w:rFonts w:ascii="Arial" w:hAnsi="Arial" w:cs="Arial"/>
          <w:szCs w:val="22"/>
          <w:shd w:val="clear" w:color="auto" w:fill="FFFFFF"/>
        </w:rPr>
        <w:t>pro ŽP js</w:t>
      </w:r>
      <w:r>
        <w:rPr>
          <w:rFonts w:ascii="Arial" w:hAnsi="Arial" w:cs="Arial"/>
          <w:szCs w:val="22"/>
          <w:shd w:val="clear" w:color="auto" w:fill="FFFFFF"/>
        </w:rPr>
        <w:t xml:space="preserve">ou využívány </w:t>
      </w:r>
      <w:r w:rsidR="00CE1189">
        <w:rPr>
          <w:rFonts w:ascii="Arial" w:hAnsi="Arial" w:cs="Arial"/>
          <w:szCs w:val="22"/>
          <w:shd w:val="clear" w:color="auto" w:fill="FFFFFF"/>
        </w:rPr>
        <w:t>na jiná témata,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a tím klesly pod kritickou úroveň i institucionální výdaje na </w:t>
      </w:r>
      <w:r w:rsidR="00CE1189">
        <w:rPr>
          <w:rFonts w:ascii="Arial" w:hAnsi="Arial" w:cs="Arial"/>
          <w:szCs w:val="22"/>
          <w:shd w:val="clear" w:color="auto" w:fill="FFFFFF"/>
        </w:rPr>
        <w:t>rezortní výzkumné organizace MŽP</w:t>
      </w:r>
      <w:r w:rsidRPr="00143F16">
        <w:rPr>
          <w:rFonts w:ascii="Arial" w:hAnsi="Arial" w:cs="Arial"/>
          <w:szCs w:val="22"/>
          <w:shd w:val="clear" w:color="auto" w:fill="FFFFFF"/>
        </w:rPr>
        <w:t>.</w:t>
      </w:r>
    </w:p>
    <w:p w:rsidR="00072CE3" w:rsidRPr="00072CE3" w:rsidRDefault="00072CE3" w:rsidP="0056017F">
      <w:pPr>
        <w:jc w:val="both"/>
        <w:rPr>
          <w:rFonts w:ascii="Arial" w:hAnsi="Arial" w:cs="Arial"/>
          <w:b/>
          <w:szCs w:val="22"/>
        </w:rPr>
      </w:pPr>
      <w:r w:rsidRPr="00072CE3">
        <w:rPr>
          <w:rFonts w:ascii="Arial" w:hAnsi="Arial" w:cs="Arial"/>
          <w:b/>
          <w:szCs w:val="22"/>
        </w:rPr>
        <w:lastRenderedPageBreak/>
        <w:t>Cíl a zaměření koncepce</w:t>
      </w:r>
    </w:p>
    <w:p w:rsidR="00072CE3" w:rsidRPr="00143F16" w:rsidRDefault="00072CE3" w:rsidP="0056017F">
      <w:pPr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</w:rPr>
        <w:t xml:space="preserve">Koncepce důsledně vychází ze stávající </w:t>
      </w:r>
      <w:r w:rsidRPr="00143F16">
        <w:rPr>
          <w:rFonts w:ascii="Arial" w:hAnsi="Arial" w:cs="Arial"/>
          <w:szCs w:val="22"/>
          <w:shd w:val="clear" w:color="auto" w:fill="FFFFFF"/>
        </w:rPr>
        <w:t>„</w:t>
      </w:r>
      <w:r w:rsidRPr="00143F16">
        <w:rPr>
          <w:rFonts w:ascii="Arial" w:hAnsi="Arial" w:cs="Arial"/>
          <w:i/>
          <w:szCs w:val="22"/>
          <w:shd w:val="clear" w:color="auto" w:fill="FFFFFF"/>
        </w:rPr>
        <w:t>Aktualizace Národní politiku výzkumu, vývoje a inovací České republiky na léta 2009 až 2015 s výhledem do roku 2020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“, která byla schválena usnesením vlády ČR ze dne 24. dubna 2013 č. </w:t>
      </w:r>
      <w:smartTag w:uri="urn:schemas-microsoft-com:office:smarttags" w:element="metricconverter">
        <w:smartTagPr>
          <w:attr w:name="ProductID" w:val="294 a"/>
        </w:smartTagPr>
        <w:r w:rsidRPr="00143F16">
          <w:rPr>
            <w:rFonts w:ascii="Arial" w:hAnsi="Arial" w:cs="Arial"/>
            <w:szCs w:val="22"/>
            <w:shd w:val="clear" w:color="auto" w:fill="FFFFFF"/>
          </w:rPr>
          <w:t>294 a</w:t>
        </w:r>
      </w:smartTag>
      <w:r w:rsidRPr="00143F16">
        <w:rPr>
          <w:rFonts w:ascii="Arial" w:hAnsi="Arial" w:cs="Arial"/>
          <w:szCs w:val="22"/>
          <w:shd w:val="clear" w:color="auto" w:fill="FFFFFF"/>
        </w:rPr>
        <w:t xml:space="preserve"> zároveň z připravované „</w:t>
      </w:r>
      <w:r w:rsidRPr="00143F16">
        <w:rPr>
          <w:rFonts w:ascii="Arial" w:hAnsi="Arial" w:cs="Arial"/>
          <w:i/>
          <w:szCs w:val="22"/>
          <w:shd w:val="clear" w:color="auto" w:fill="FFFFFF"/>
        </w:rPr>
        <w:t>Národní politiky výzkumu, vývoje a inovací České republiky na léta 2016 – 2020 s výhledem do roku 2025</w:t>
      </w:r>
      <w:r w:rsidRPr="00143F16">
        <w:rPr>
          <w:rFonts w:ascii="Arial" w:hAnsi="Arial" w:cs="Arial"/>
          <w:szCs w:val="22"/>
          <w:shd w:val="clear" w:color="auto" w:fill="FFFFFF"/>
        </w:rPr>
        <w:t>“. Realizuje „</w:t>
      </w:r>
      <w:r w:rsidRPr="00143F16">
        <w:rPr>
          <w:rFonts w:ascii="Arial" w:hAnsi="Arial" w:cs="Arial"/>
          <w:i/>
          <w:szCs w:val="22"/>
          <w:shd w:val="clear" w:color="auto" w:fill="FFFFFF"/>
        </w:rPr>
        <w:t>Národní priority orientovaného výzkumu, experimentálního vývoje a inovací</w:t>
      </w:r>
      <w:r w:rsidRPr="00143F16">
        <w:rPr>
          <w:rFonts w:ascii="Arial" w:hAnsi="Arial" w:cs="Arial"/>
          <w:szCs w:val="22"/>
          <w:shd w:val="clear" w:color="auto" w:fill="FFFFFF"/>
        </w:rPr>
        <w:t>“,</w:t>
      </w:r>
      <w:r w:rsidRPr="00143F16">
        <w:rPr>
          <w:rFonts w:ascii="Arial" w:hAnsi="Arial" w:cs="Arial"/>
          <w:szCs w:val="22"/>
        </w:rPr>
        <w:t xml:space="preserve"> které byly schváleny usnesením vlády ČR ze dne 19. července 2012 č. 552, je v souladu s „</w:t>
      </w:r>
      <w:r w:rsidRPr="00143F16">
        <w:rPr>
          <w:rFonts w:ascii="Arial" w:hAnsi="Arial" w:cs="Arial"/>
          <w:i/>
          <w:szCs w:val="22"/>
        </w:rPr>
        <w:t>Implementací Národních priorit orientovaného výzkumu, experimentálního vývoje a inovací</w:t>
      </w:r>
      <w:r w:rsidRPr="00143F16">
        <w:rPr>
          <w:rFonts w:ascii="Arial" w:hAnsi="Arial" w:cs="Arial"/>
          <w:szCs w:val="22"/>
        </w:rPr>
        <w:t>“, schválené usnesením vlády ČR ze dne 31. července 2013 č. 569, naplňuje mezinárodní závazky ČR v oblasti ŽP a zajišťuje přípravu a realizaci dalších materiálů v kompetenci MŽP.</w:t>
      </w:r>
    </w:p>
    <w:p w:rsidR="00072CE3" w:rsidRPr="00143F16" w:rsidRDefault="00072CE3" w:rsidP="0056017F">
      <w:pPr>
        <w:jc w:val="both"/>
        <w:rPr>
          <w:rFonts w:ascii="Arial" w:hAnsi="Arial" w:cs="Arial"/>
          <w:szCs w:val="22"/>
        </w:rPr>
      </w:pPr>
      <w:r w:rsidRPr="00143F16">
        <w:rPr>
          <w:rFonts w:ascii="Arial" w:hAnsi="Arial" w:cs="Arial"/>
          <w:szCs w:val="22"/>
        </w:rPr>
        <w:t>Celkovým cílem Koncepce je zajistit rozvoj výzkumu a vývoje v oblasti životního prostředí, jakožto znalostní základny, která výrazně přispěje k zajištění zdravého a kvalitního životního prostředí v České republice a k efektivnímu využívání jejích zdrojů, minimalizuje negativní dopady lidské činnosti na životní prostředí, včetně dopadů přesahujících hranice státu, a přispěje tak ke zlepšování kvality života v Evropě i celosvětově.</w:t>
      </w:r>
    </w:p>
    <w:p w:rsidR="00072CE3" w:rsidRDefault="00072CE3" w:rsidP="0056017F">
      <w:pPr>
        <w:jc w:val="both"/>
        <w:rPr>
          <w:rFonts w:ascii="Arial" w:hAnsi="Arial" w:cs="Arial"/>
          <w:szCs w:val="22"/>
        </w:rPr>
      </w:pPr>
      <w:r w:rsidRPr="00143F16">
        <w:rPr>
          <w:rFonts w:ascii="Arial" w:hAnsi="Arial" w:cs="Arial"/>
          <w:szCs w:val="22"/>
        </w:rPr>
        <w:t>Obsah koncepce je uveden v příloze č. 1 této informace.</w:t>
      </w:r>
    </w:p>
    <w:p w:rsidR="00C400CA" w:rsidRDefault="00C400CA" w:rsidP="002B4861">
      <w:pPr>
        <w:jc w:val="both"/>
        <w:rPr>
          <w:rFonts w:ascii="Arial" w:hAnsi="Arial" w:cs="Arial"/>
          <w:szCs w:val="22"/>
        </w:rPr>
      </w:pPr>
    </w:p>
    <w:p w:rsidR="00072CE3" w:rsidRPr="00072CE3" w:rsidRDefault="00072CE3" w:rsidP="0056017F">
      <w:pPr>
        <w:jc w:val="both"/>
        <w:rPr>
          <w:rFonts w:ascii="Arial" w:hAnsi="Arial" w:cs="Arial"/>
          <w:b/>
          <w:szCs w:val="22"/>
        </w:rPr>
      </w:pPr>
      <w:r w:rsidRPr="00072CE3">
        <w:rPr>
          <w:rFonts w:ascii="Arial" w:hAnsi="Arial" w:cs="Arial"/>
          <w:b/>
          <w:szCs w:val="22"/>
        </w:rPr>
        <w:t>Návrh realizace koncepce</w:t>
      </w:r>
    </w:p>
    <w:p w:rsidR="00072CE3" w:rsidRPr="00143F16" w:rsidRDefault="00072CE3" w:rsidP="0056017F">
      <w:pPr>
        <w:jc w:val="both"/>
        <w:rPr>
          <w:rFonts w:ascii="Arial" w:hAnsi="Arial" w:cs="Arial"/>
          <w:szCs w:val="22"/>
        </w:rPr>
      </w:pPr>
      <w:r w:rsidRPr="00143F16">
        <w:rPr>
          <w:rFonts w:ascii="Arial" w:hAnsi="Arial" w:cs="Arial"/>
          <w:szCs w:val="22"/>
        </w:rPr>
        <w:t xml:space="preserve">MŽP ve své koncepci navrhuje, aby se stalo od r. 2017 znovu poskytovatelem institucionální podpory (převod z MŠMT s návrhem na </w:t>
      </w:r>
      <w:smartTag w:uri="urn:schemas-microsoft-com:office:smarttags" w:element="metricconverter">
        <w:smartTagPr>
          <w:attr w:name="ProductID" w:val="266 mil"/>
        </w:smartTagPr>
        <w:r w:rsidRPr="00143F16">
          <w:rPr>
            <w:rFonts w:ascii="Arial" w:hAnsi="Arial" w:cs="Arial"/>
            <w:szCs w:val="22"/>
          </w:rPr>
          <w:t>266 mil</w:t>
        </w:r>
      </w:smartTag>
      <w:r w:rsidRPr="00143F16">
        <w:rPr>
          <w:rFonts w:ascii="Arial" w:hAnsi="Arial" w:cs="Arial"/>
          <w:szCs w:val="22"/>
        </w:rPr>
        <w:t xml:space="preserve">. Kč) a od r. 2018 i poskytovatelem účelové podpory (převod z TA ČR s návrhem na </w:t>
      </w:r>
      <w:smartTag w:uri="urn:schemas-microsoft-com:office:smarttags" w:element="metricconverter">
        <w:smartTagPr>
          <w:attr w:name="ProductID" w:val="250,5 mil"/>
        </w:smartTagPr>
        <w:r w:rsidRPr="00143F16">
          <w:rPr>
            <w:rFonts w:ascii="Arial" w:hAnsi="Arial" w:cs="Arial"/>
            <w:szCs w:val="22"/>
          </w:rPr>
          <w:t>250,5 mil</w:t>
        </w:r>
      </w:smartTag>
      <w:r w:rsidRPr="00143F16">
        <w:rPr>
          <w:rFonts w:ascii="Arial" w:hAnsi="Arial" w:cs="Arial"/>
          <w:szCs w:val="22"/>
        </w:rPr>
        <w:t xml:space="preserve">. Kč, což je pouze 44 % vládou schválených výdajů TA ČR na podprogramy ŽP) na program, realizující koncepci, který po jejím schválení obratem připraví a předloží. </w:t>
      </w:r>
    </w:p>
    <w:p w:rsidR="00072CE3" w:rsidRDefault="00072CE3" w:rsidP="002B4861">
      <w:pPr>
        <w:ind w:left="360" w:firstLine="540"/>
        <w:jc w:val="both"/>
        <w:rPr>
          <w:rFonts w:ascii="Arial" w:hAnsi="Arial" w:cs="Arial"/>
          <w:szCs w:val="22"/>
        </w:rPr>
      </w:pPr>
    </w:p>
    <w:p w:rsidR="00154E0E" w:rsidRDefault="00114675" w:rsidP="002B4861">
      <w:pPr>
        <w:pStyle w:val="Zkladntext2"/>
        <w:jc w:val="both"/>
        <w:rPr>
          <w:rFonts w:ascii="Arial" w:hAnsi="Arial" w:cs="Arial"/>
          <w:b/>
          <w:szCs w:val="24"/>
        </w:rPr>
      </w:pPr>
      <w:r w:rsidRPr="00154E0E">
        <w:rPr>
          <w:rFonts w:ascii="Arial" w:hAnsi="Arial" w:cs="Arial"/>
          <w:b/>
          <w:szCs w:val="24"/>
        </w:rPr>
        <w:t>PŘÍLOHY</w:t>
      </w:r>
    </w:p>
    <w:p w:rsidR="00814044" w:rsidRDefault="00C400CA" w:rsidP="002B4861">
      <w:pPr>
        <w:pStyle w:val="Zkladntext2"/>
        <w:numPr>
          <w:ilvl w:val="0"/>
          <w:numId w:val="19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Obsah Koncepce výzkumu a vývoje Ministerstva životního prostředí na léta 2016 až 25</w:t>
      </w:r>
    </w:p>
    <w:p w:rsidR="00905FA8" w:rsidRPr="0056017F" w:rsidRDefault="00C400CA" w:rsidP="002B4861">
      <w:pPr>
        <w:pStyle w:val="Zkladntext2"/>
        <w:numPr>
          <w:ilvl w:val="0"/>
          <w:numId w:val="19"/>
        </w:numPr>
        <w:jc w:val="both"/>
        <w:rPr>
          <w:rFonts w:ascii="Arial" w:hAnsi="Arial" w:cs="Arial"/>
          <w:szCs w:val="24"/>
        </w:rPr>
      </w:pPr>
      <w:r w:rsidRPr="0056017F">
        <w:rPr>
          <w:rFonts w:ascii="Arial" w:hAnsi="Arial" w:cs="Arial"/>
          <w:szCs w:val="24"/>
        </w:rPr>
        <w:t>Návrh na jednání s ÚV ČR pro přípravu návrhu SR VaVaI 2017-2025</w:t>
      </w:r>
    </w:p>
    <w:sectPr w:rsidR="00905FA8" w:rsidRPr="0056017F" w:rsidSect="009758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19" w:rsidRDefault="008A1B19" w:rsidP="008F77F6">
      <w:r>
        <w:separator/>
      </w:r>
    </w:p>
  </w:endnote>
  <w:endnote w:type="continuationSeparator" w:id="0">
    <w:p w:rsidR="008A1B19" w:rsidRDefault="008A1B1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23" w:rsidRDefault="00F366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F36623" w:rsidP="002074B9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:rsidR="009055C1" w:rsidRDefault="009055C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3662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3662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55C1" w:rsidRDefault="009055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19" w:rsidRDefault="008A1B19" w:rsidP="008F77F6">
      <w:r>
        <w:separator/>
      </w:r>
    </w:p>
  </w:footnote>
  <w:footnote w:type="continuationSeparator" w:id="0">
    <w:p w:rsidR="008A1B19" w:rsidRDefault="008A1B1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23" w:rsidRDefault="00F3662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BE03F03" wp14:editId="14DE421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9055C1" w:rsidRDefault="009055C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39EB9DF" wp14:editId="4B4D62F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F3662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40DA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9810B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45714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F36623">
            <w:rPr>
              <w:rFonts w:ascii="Arial" w:hAnsi="Arial" w:cs="Arial"/>
              <w:b/>
              <w:color w:val="0070C0"/>
              <w:sz w:val="28"/>
              <w:szCs w:val="28"/>
            </w:rPr>
            <w:t>11</w:t>
          </w:r>
          <w:bookmarkStart w:id="0" w:name="_GoBack"/>
          <w:bookmarkEnd w:id="0"/>
        </w:p>
      </w:tc>
    </w:tr>
  </w:tbl>
  <w:p w:rsidR="00CC370F" w:rsidRDefault="00CC370F">
    <w:pPr>
      <w:pStyle w:val="Zhlav"/>
    </w:pPr>
  </w:p>
  <w:p w:rsidR="009055C1" w:rsidRDefault="009055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B7A50"/>
    <w:multiLevelType w:val="hybridMultilevel"/>
    <w:tmpl w:val="3AC89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7E7F2F"/>
    <w:multiLevelType w:val="hybridMultilevel"/>
    <w:tmpl w:val="F48C51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11"/>
  </w:num>
  <w:num w:numId="6">
    <w:abstractNumId w:val="19"/>
  </w:num>
  <w:num w:numId="7">
    <w:abstractNumId w:val="1"/>
  </w:num>
  <w:num w:numId="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0"/>
  </w:num>
  <w:num w:numId="10">
    <w:abstractNumId w:val="7"/>
  </w:num>
  <w:num w:numId="11">
    <w:abstractNumId w:val="14"/>
  </w:num>
  <w:num w:numId="12">
    <w:abstractNumId w:val="18"/>
  </w:num>
  <w:num w:numId="13">
    <w:abstractNumId w:val="2"/>
  </w:num>
  <w:num w:numId="14">
    <w:abstractNumId w:val="3"/>
  </w:num>
  <w:num w:numId="15">
    <w:abstractNumId w:val="17"/>
  </w:num>
  <w:num w:numId="16">
    <w:abstractNumId w:val="13"/>
  </w:num>
  <w:num w:numId="17">
    <w:abstractNumId w:val="20"/>
  </w:num>
  <w:num w:numId="18">
    <w:abstractNumId w:val="5"/>
  </w:num>
  <w:num w:numId="19">
    <w:abstractNumId w:val="12"/>
  </w:num>
  <w:num w:numId="20">
    <w:abstractNumId w:val="15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1A69"/>
    <w:rsid w:val="00022F0A"/>
    <w:rsid w:val="00035B29"/>
    <w:rsid w:val="00044DBA"/>
    <w:rsid w:val="0006404D"/>
    <w:rsid w:val="00067AD1"/>
    <w:rsid w:val="00072CE3"/>
    <w:rsid w:val="00076848"/>
    <w:rsid w:val="000944D1"/>
    <w:rsid w:val="000B4A98"/>
    <w:rsid w:val="000B5D3C"/>
    <w:rsid w:val="000C4A33"/>
    <w:rsid w:val="000E1DEC"/>
    <w:rsid w:val="000E5D02"/>
    <w:rsid w:val="000F22E1"/>
    <w:rsid w:val="00114675"/>
    <w:rsid w:val="00143648"/>
    <w:rsid w:val="00154E0E"/>
    <w:rsid w:val="00162162"/>
    <w:rsid w:val="00170310"/>
    <w:rsid w:val="001801FE"/>
    <w:rsid w:val="001933B7"/>
    <w:rsid w:val="001A2E5B"/>
    <w:rsid w:val="001B0280"/>
    <w:rsid w:val="001B6805"/>
    <w:rsid w:val="001C1E05"/>
    <w:rsid w:val="001C48E6"/>
    <w:rsid w:val="001D2AD3"/>
    <w:rsid w:val="001E4F9B"/>
    <w:rsid w:val="00206F3A"/>
    <w:rsid w:val="002074B9"/>
    <w:rsid w:val="00237006"/>
    <w:rsid w:val="00263581"/>
    <w:rsid w:val="00265A36"/>
    <w:rsid w:val="00270334"/>
    <w:rsid w:val="00293A47"/>
    <w:rsid w:val="002A6332"/>
    <w:rsid w:val="002B4861"/>
    <w:rsid w:val="002C29EF"/>
    <w:rsid w:val="002C3C8B"/>
    <w:rsid w:val="002E1349"/>
    <w:rsid w:val="002E2591"/>
    <w:rsid w:val="002E36D4"/>
    <w:rsid w:val="00310459"/>
    <w:rsid w:val="00345714"/>
    <w:rsid w:val="00360293"/>
    <w:rsid w:val="00365A9D"/>
    <w:rsid w:val="00374E77"/>
    <w:rsid w:val="00376E61"/>
    <w:rsid w:val="003861EE"/>
    <w:rsid w:val="00387B05"/>
    <w:rsid w:val="003A3F7D"/>
    <w:rsid w:val="003C2A8E"/>
    <w:rsid w:val="00413B39"/>
    <w:rsid w:val="00425F6D"/>
    <w:rsid w:val="004330DD"/>
    <w:rsid w:val="00436268"/>
    <w:rsid w:val="00436DBC"/>
    <w:rsid w:val="004567DA"/>
    <w:rsid w:val="004765A6"/>
    <w:rsid w:val="00484AA4"/>
    <w:rsid w:val="004A065A"/>
    <w:rsid w:val="004A310E"/>
    <w:rsid w:val="004D0409"/>
    <w:rsid w:val="004E1737"/>
    <w:rsid w:val="004F475B"/>
    <w:rsid w:val="00520915"/>
    <w:rsid w:val="00532A9E"/>
    <w:rsid w:val="0054000E"/>
    <w:rsid w:val="0054090C"/>
    <w:rsid w:val="00541B5C"/>
    <w:rsid w:val="0056017F"/>
    <w:rsid w:val="00564896"/>
    <w:rsid w:val="00566167"/>
    <w:rsid w:val="005B4008"/>
    <w:rsid w:val="005B6E70"/>
    <w:rsid w:val="005C2395"/>
    <w:rsid w:val="005C4846"/>
    <w:rsid w:val="005E43C2"/>
    <w:rsid w:val="00610F3E"/>
    <w:rsid w:val="00616978"/>
    <w:rsid w:val="006321A8"/>
    <w:rsid w:val="006402C6"/>
    <w:rsid w:val="00653A30"/>
    <w:rsid w:val="00656BF6"/>
    <w:rsid w:val="006625EF"/>
    <w:rsid w:val="00670B13"/>
    <w:rsid w:val="006B2918"/>
    <w:rsid w:val="006E4C78"/>
    <w:rsid w:val="006F3007"/>
    <w:rsid w:val="0070108E"/>
    <w:rsid w:val="00720790"/>
    <w:rsid w:val="00737082"/>
    <w:rsid w:val="00740EAC"/>
    <w:rsid w:val="007874BE"/>
    <w:rsid w:val="00791BA1"/>
    <w:rsid w:val="00796E8E"/>
    <w:rsid w:val="007B1AA3"/>
    <w:rsid w:val="007C5802"/>
    <w:rsid w:val="007C75F6"/>
    <w:rsid w:val="0080220E"/>
    <w:rsid w:val="00810AA0"/>
    <w:rsid w:val="00814044"/>
    <w:rsid w:val="00831D76"/>
    <w:rsid w:val="0083379B"/>
    <w:rsid w:val="0083702C"/>
    <w:rsid w:val="008732F8"/>
    <w:rsid w:val="008754A3"/>
    <w:rsid w:val="00886BE2"/>
    <w:rsid w:val="008A1B19"/>
    <w:rsid w:val="008A242C"/>
    <w:rsid w:val="008A28BF"/>
    <w:rsid w:val="008B28F7"/>
    <w:rsid w:val="008B5CF0"/>
    <w:rsid w:val="008D0383"/>
    <w:rsid w:val="008D5A3C"/>
    <w:rsid w:val="008E0B56"/>
    <w:rsid w:val="008F73FC"/>
    <w:rsid w:val="008F77F6"/>
    <w:rsid w:val="009055C1"/>
    <w:rsid w:val="00905FA8"/>
    <w:rsid w:val="009373E0"/>
    <w:rsid w:val="00944E27"/>
    <w:rsid w:val="009758E5"/>
    <w:rsid w:val="009810B3"/>
    <w:rsid w:val="00987ACF"/>
    <w:rsid w:val="00993439"/>
    <w:rsid w:val="009E4D45"/>
    <w:rsid w:val="00A14CA2"/>
    <w:rsid w:val="00A32C9A"/>
    <w:rsid w:val="00A46348"/>
    <w:rsid w:val="00AA0814"/>
    <w:rsid w:val="00AA4659"/>
    <w:rsid w:val="00AA6A69"/>
    <w:rsid w:val="00AD5458"/>
    <w:rsid w:val="00AE5DA1"/>
    <w:rsid w:val="00AF3398"/>
    <w:rsid w:val="00AF4BE1"/>
    <w:rsid w:val="00B26213"/>
    <w:rsid w:val="00B66469"/>
    <w:rsid w:val="00B71E24"/>
    <w:rsid w:val="00B85770"/>
    <w:rsid w:val="00B9796E"/>
    <w:rsid w:val="00BA5B5A"/>
    <w:rsid w:val="00BC09EB"/>
    <w:rsid w:val="00BC249A"/>
    <w:rsid w:val="00BF6F21"/>
    <w:rsid w:val="00C11723"/>
    <w:rsid w:val="00C25096"/>
    <w:rsid w:val="00C400CA"/>
    <w:rsid w:val="00C6779A"/>
    <w:rsid w:val="00C70502"/>
    <w:rsid w:val="00C83788"/>
    <w:rsid w:val="00CB6BDA"/>
    <w:rsid w:val="00CC370F"/>
    <w:rsid w:val="00CE1189"/>
    <w:rsid w:val="00CF3244"/>
    <w:rsid w:val="00D34A1D"/>
    <w:rsid w:val="00D5349B"/>
    <w:rsid w:val="00D77C64"/>
    <w:rsid w:val="00DA7FA3"/>
    <w:rsid w:val="00DC5FE9"/>
    <w:rsid w:val="00DD37AA"/>
    <w:rsid w:val="00DE111A"/>
    <w:rsid w:val="00DF6EFA"/>
    <w:rsid w:val="00E250DF"/>
    <w:rsid w:val="00E340EA"/>
    <w:rsid w:val="00E561DE"/>
    <w:rsid w:val="00E80B39"/>
    <w:rsid w:val="00E82C93"/>
    <w:rsid w:val="00E90863"/>
    <w:rsid w:val="00EC0676"/>
    <w:rsid w:val="00EC5E97"/>
    <w:rsid w:val="00EC63D5"/>
    <w:rsid w:val="00ED79AA"/>
    <w:rsid w:val="00EE045D"/>
    <w:rsid w:val="00EE7BDC"/>
    <w:rsid w:val="00F24818"/>
    <w:rsid w:val="00F36623"/>
    <w:rsid w:val="00F40DA5"/>
    <w:rsid w:val="00F66636"/>
    <w:rsid w:val="00F779F6"/>
    <w:rsid w:val="00F816EE"/>
    <w:rsid w:val="00F85F64"/>
    <w:rsid w:val="00FB4178"/>
    <w:rsid w:val="00FB5F50"/>
    <w:rsid w:val="00FB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86E18-2683-4174-BDC0-B41EC228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840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2016-01-20T13:27:00Z</cp:lastPrinted>
  <dcterms:created xsi:type="dcterms:W3CDTF">2016-02-16T12:37:00Z</dcterms:created>
  <dcterms:modified xsi:type="dcterms:W3CDTF">2016-02-18T15:53:00Z</dcterms:modified>
</cp:coreProperties>
</file>