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7C4399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Informace k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průběhu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  <w:r w:rsidR="00066D58">
        <w:rPr>
          <w:rFonts w:ascii="Arial" w:hAnsi="Arial" w:cs="Arial"/>
          <w:b/>
          <w:color w:val="0070C0"/>
          <w:sz w:val="28"/>
          <w:szCs w:val="28"/>
        </w:rPr>
        <w:t>dvou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 členů </w:t>
      </w:r>
      <w:r w:rsidR="00066D58">
        <w:rPr>
          <w:rFonts w:ascii="Arial" w:hAnsi="Arial" w:cs="Arial"/>
          <w:b/>
          <w:color w:val="0070C0"/>
          <w:sz w:val="28"/>
          <w:szCs w:val="28"/>
        </w:rPr>
        <w:t xml:space="preserve">výzkumné rady </w:t>
      </w:r>
      <w:r w:rsidR="009A2A99">
        <w:rPr>
          <w:rFonts w:ascii="Arial" w:hAnsi="Arial" w:cs="Arial"/>
          <w:b/>
          <w:color w:val="0070C0"/>
          <w:sz w:val="28"/>
          <w:szCs w:val="28"/>
        </w:rPr>
        <w:t>T</w:t>
      </w:r>
      <w:r w:rsidR="00377535">
        <w:rPr>
          <w:rFonts w:ascii="Arial" w:hAnsi="Arial" w:cs="Arial"/>
          <w:b/>
          <w:color w:val="0070C0"/>
          <w:sz w:val="28"/>
          <w:szCs w:val="28"/>
        </w:rPr>
        <w:t>echnologické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C81EE5" w:rsidRPr="00215617" w:rsidRDefault="00C81EE5" w:rsidP="00C81EE5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15617">
        <w:rPr>
          <w:rFonts w:ascii="Arial" w:hAnsi="Arial" w:cs="Arial"/>
          <w:color w:val="000000"/>
          <w:sz w:val="22"/>
          <w:szCs w:val="22"/>
        </w:rPr>
        <w:t xml:space="preserve">Výzkumnou radu Technologické agentury České republiky (dále jen „TA ČR“) v souladu s § 36a odst. 7 zákona č. 130/2002 Sb., o podpoře výzkumu, experimentálního vývoje a inovací z veřejných prostředků a o změně některých souvisejících zákonů (zákon </w:t>
      </w:r>
      <w:r w:rsidRPr="00215617">
        <w:rPr>
          <w:rFonts w:ascii="Arial" w:hAnsi="Arial" w:cs="Arial"/>
          <w:sz w:val="22"/>
          <w:szCs w:val="22"/>
        </w:rPr>
        <w:t>o podpoře</w:t>
      </w:r>
      <w:r w:rsidRPr="00215617">
        <w:rPr>
          <w:rFonts w:ascii="Arial" w:hAnsi="Arial" w:cs="Arial"/>
          <w:color w:val="000000"/>
          <w:sz w:val="22"/>
          <w:szCs w:val="22"/>
        </w:rPr>
        <w:t xml:space="preserve"> výzkumu, experimentálního vývoje a inovací), ve znění pozdějších předpisů, tvoří 12 členů včetně předsedy a místopředsedy. Členy výzkumné rady TA ČR podle výše uvedeného zákona jmenuje a odvolává vláda na návrh Rady pro výzkum, vývoj a inovace (dále jen „Rada“). Funkční období členů výzkumné rady TA ČR je podle Statutu TA ČR čtyřleté, počet funkčních období není omezen.</w:t>
      </w:r>
    </w:p>
    <w:p w:rsid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7C4399" w:rsidRP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7C4399" w:rsidRPr="00552141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 xml:space="preserve">Před vlastní volbou se otevře diskuse nad koncepcemi jednotlivých kandidátů na členy </w:t>
      </w:r>
      <w:r w:rsidR="00066D58">
        <w:rPr>
          <w:rFonts w:ascii="Arial" w:hAnsi="Arial" w:cs="Arial"/>
          <w:color w:val="000000" w:themeColor="text1"/>
          <w:sz w:val="22"/>
          <w:szCs w:val="22"/>
        </w:rPr>
        <w:t>výzkumné rady TA ČR</w:t>
      </w:r>
      <w:r w:rsidRPr="00552141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 xml:space="preserve">Tajná volba se uskuteční v souladu s Přílohou </w:t>
      </w:r>
      <w:proofErr w:type="gramStart"/>
      <w:r w:rsidRPr="007C4399">
        <w:rPr>
          <w:rFonts w:ascii="Arial" w:hAnsi="Arial" w:cs="Arial"/>
          <w:sz w:val="22"/>
          <w:szCs w:val="22"/>
        </w:rPr>
        <w:t>č.</w:t>
      </w:r>
      <w:r w:rsidR="00C81EE5">
        <w:rPr>
          <w:rFonts w:ascii="Arial" w:hAnsi="Arial" w:cs="Arial"/>
          <w:sz w:val="22"/>
          <w:szCs w:val="22"/>
        </w:rPr>
        <w:t xml:space="preserve"> </w:t>
      </w:r>
      <w:r w:rsidRPr="007C4399">
        <w:rPr>
          <w:rFonts w:ascii="Arial" w:hAnsi="Arial" w:cs="Arial"/>
          <w:sz w:val="22"/>
          <w:szCs w:val="22"/>
        </w:rPr>
        <w:t>2 Jednacího</w:t>
      </w:r>
      <w:proofErr w:type="gramEnd"/>
      <w:r w:rsidRPr="007C4399">
        <w:rPr>
          <w:rFonts w:ascii="Arial" w:hAnsi="Arial" w:cs="Arial"/>
          <w:sz w:val="22"/>
          <w:szCs w:val="22"/>
        </w:rPr>
        <w:t xml:space="preserve"> řádu Rady.</w:t>
      </w:r>
    </w:p>
    <w:p w:rsidR="007C4399" w:rsidRPr="007C4399" w:rsidRDefault="007C4399" w:rsidP="007C4399">
      <w:pPr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</w:p>
    <w:p w:rsidR="007C4399" w:rsidRPr="001F7E8B" w:rsidRDefault="007C4399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navrhuje následující postup při volbě kandidátů</w:t>
      </w:r>
      <w:r w:rsidR="00066D58" w:rsidRPr="00066D5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66D58" w:rsidRPr="00066D58">
        <w:rPr>
          <w:rFonts w:ascii="Arial" w:hAnsi="Arial" w:cs="Arial"/>
          <w:b/>
          <w:color w:val="0070C0"/>
          <w:sz w:val="22"/>
          <w:szCs w:val="22"/>
        </w:rPr>
        <w:t>na </w:t>
      </w:r>
      <w:r w:rsidR="0079384F">
        <w:rPr>
          <w:rFonts w:ascii="Arial" w:hAnsi="Arial" w:cs="Arial"/>
          <w:b/>
          <w:color w:val="0070C0"/>
          <w:sz w:val="22"/>
          <w:szCs w:val="22"/>
        </w:rPr>
        <w:t xml:space="preserve">dva </w:t>
      </w:r>
      <w:r w:rsidR="00066D58" w:rsidRPr="00066D58">
        <w:rPr>
          <w:rFonts w:ascii="Arial" w:hAnsi="Arial" w:cs="Arial"/>
          <w:b/>
          <w:color w:val="0070C0"/>
          <w:sz w:val="22"/>
          <w:szCs w:val="22"/>
        </w:rPr>
        <w:t>členy výzkumné rady TA ČR</w:t>
      </w:r>
      <w:r w:rsidRPr="001F7E8B">
        <w:rPr>
          <w:rFonts w:ascii="Arial" w:hAnsi="Arial" w:cs="Arial"/>
          <w:sz w:val="22"/>
          <w:szCs w:val="22"/>
        </w:rPr>
        <w:t>: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 úplným seznamem nominovaných kandidátů.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ve volební listině křížkem maximálně 2 kandidáty ve sloupci „volba“.</w:t>
      </w:r>
    </w:p>
    <w:p w:rsidR="007C4399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budou na jedné volební listině označeni více než 2 kandidáti.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 zpracování výsledku hlasování oznámí předseda/předsedající Rady výsledky voleb. Zvoleni budou ti kandidáti, </w:t>
      </w:r>
      <w:r w:rsidR="00D430FC">
        <w:rPr>
          <w:rFonts w:ascii="Arial" w:eastAsiaTheme="minorHAnsi" w:hAnsi="Arial" w:cs="Arial"/>
          <w:sz w:val="22"/>
          <w:szCs w:val="22"/>
          <w:lang w:eastAsia="en-US"/>
        </w:rPr>
        <w:t xml:space="preserve">kteří obdrží nadpoloviční počet hlasů přítomných členů Rady. </w:t>
      </w:r>
      <w:r w:rsidRPr="001F7E8B">
        <w:rPr>
          <w:rFonts w:ascii="Arial" w:hAnsi="Arial" w:cs="Arial"/>
          <w:sz w:val="22"/>
          <w:szCs w:val="22"/>
        </w:rPr>
        <w:t xml:space="preserve">Pokud získá nadpoloviční počet hlasů více kandidátů, než má být </w:t>
      </w:r>
      <w:r w:rsidR="0089393B">
        <w:rPr>
          <w:rFonts w:ascii="Arial" w:hAnsi="Arial" w:cs="Arial"/>
          <w:sz w:val="22"/>
          <w:szCs w:val="22"/>
        </w:rPr>
        <w:t>volený počet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 w:rsidR="0089393B">
        <w:rPr>
          <w:rFonts w:ascii="Arial" w:hAnsi="Arial" w:cs="Arial"/>
          <w:sz w:val="22"/>
          <w:szCs w:val="22"/>
        </w:rPr>
        <w:t>budou</w:t>
      </w:r>
      <w:r w:rsidRPr="001F7E8B">
        <w:rPr>
          <w:rFonts w:ascii="Arial" w:hAnsi="Arial" w:cs="Arial"/>
          <w:sz w:val="22"/>
          <w:szCs w:val="22"/>
        </w:rPr>
        <w:t xml:space="preserve"> zvoleni </w:t>
      </w:r>
      <w:r w:rsidR="0089393B">
        <w:rPr>
          <w:rFonts w:ascii="Arial" w:hAnsi="Arial" w:cs="Arial"/>
          <w:sz w:val="22"/>
          <w:szCs w:val="22"/>
        </w:rPr>
        <w:t>ti, kteří získali nejvyšší počet hlasů</w:t>
      </w:r>
      <w:r w:rsidRPr="001F7E8B">
        <w:rPr>
          <w:rFonts w:ascii="Arial" w:hAnsi="Arial" w:cs="Arial"/>
          <w:sz w:val="22"/>
          <w:szCs w:val="22"/>
        </w:rPr>
        <w:t xml:space="preserve">. 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U kandidátů, kteří se se stejným počtem hlasů umístí na 2. místě, rozhodne předseda / předsedající Rady. </w:t>
      </w:r>
    </w:p>
    <w:p w:rsidR="007C4399" w:rsidRDefault="007C4399" w:rsidP="007C439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 případě, že nadpoloviční počet hlasů získá méně kandidátů, než má být zvoleno, bude provedeno 2. kolo voleb podle čl. 2 odst. 2 písm. d)</w:t>
      </w:r>
      <w:r w:rsidR="0089393B">
        <w:rPr>
          <w:rFonts w:ascii="Arial" w:hAnsi="Arial" w:cs="Arial"/>
          <w:sz w:val="22"/>
          <w:szCs w:val="22"/>
        </w:rPr>
        <w:t xml:space="preserve"> a e)</w:t>
      </w:r>
      <w:r w:rsidRPr="001F7E8B">
        <w:rPr>
          <w:rFonts w:ascii="Arial" w:hAnsi="Arial" w:cs="Arial"/>
          <w:sz w:val="22"/>
          <w:szCs w:val="22"/>
        </w:rPr>
        <w:t xml:space="preserve"> přílohy 2 Jednacího řádu Rady.</w:t>
      </w:r>
    </w:p>
    <w:p w:rsidR="00E430E7" w:rsidRPr="001F7E8B" w:rsidRDefault="00E430E7" w:rsidP="00E430E7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</w:p>
    <w:p w:rsidR="007C4399" w:rsidRPr="0007597F" w:rsidRDefault="007C4399" w:rsidP="0007597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podpory Rady pro výzkum, vývoj a inovace</w:t>
      </w:r>
      <w:r w:rsidR="00E430E7" w:rsidRPr="0007597F">
        <w:rPr>
          <w:rFonts w:ascii="Arial" w:hAnsi="Arial" w:cs="Arial"/>
          <w:sz w:val="22"/>
          <w:szCs w:val="22"/>
        </w:rPr>
        <w:t>.</w:t>
      </w:r>
      <w:r w:rsidRPr="0007597F">
        <w:rPr>
          <w:rFonts w:ascii="Arial" w:hAnsi="Arial" w:cs="Arial"/>
          <w:sz w:val="22"/>
          <w:szCs w:val="22"/>
        </w:rPr>
        <w:t xml:space="preserve"> Připraví volební listinu a zpracuje výsledky voleb formou protokolu, který předá předsedovi/předsedajícímu Rady.</w:t>
      </w:r>
    </w:p>
    <w:sectPr w:rsidR="007C4399" w:rsidRPr="0007597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436" w:rsidRDefault="00B94436" w:rsidP="008F77F6">
      <w:r>
        <w:separator/>
      </w:r>
    </w:p>
  </w:endnote>
  <w:endnote w:type="continuationSeparator" w:id="0">
    <w:p w:rsidR="00B94436" w:rsidRDefault="00B9443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1C1BCA">
    <w:pPr>
      <w:pStyle w:val="Zpa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66D58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31F4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31F4E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31F4E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436" w:rsidRDefault="00B94436" w:rsidP="008F77F6">
      <w:r>
        <w:separator/>
      </w:r>
    </w:p>
  </w:footnote>
  <w:footnote w:type="continuationSeparator" w:id="0">
    <w:p w:rsidR="00B94436" w:rsidRDefault="00B9443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EC27733" wp14:editId="4563B74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6966223" wp14:editId="123FA73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482602" w:rsidP="00853C52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31</w:t>
          </w:r>
          <w:r w:rsidR="00066D58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r w:rsidR="009758E5"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2109AB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853C52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318214BF"/>
    <w:multiLevelType w:val="hybridMultilevel"/>
    <w:tmpl w:val="42B0AF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6"/>
  </w:num>
  <w:num w:numId="7">
    <w:abstractNumId w:val="4"/>
  </w:num>
  <w:num w:numId="8">
    <w:abstractNumId w:val="8"/>
  </w:num>
  <w:num w:numId="9">
    <w:abstractNumId w:val="15"/>
  </w:num>
  <w:num w:numId="10">
    <w:abstractNumId w:val="14"/>
  </w:num>
  <w:num w:numId="11">
    <w:abstractNumId w:val="17"/>
  </w:num>
  <w:num w:numId="12">
    <w:abstractNumId w:val="5"/>
  </w:num>
  <w:num w:numId="13">
    <w:abstractNumId w:val="3"/>
  </w:num>
  <w:num w:numId="14">
    <w:abstractNumId w:val="2"/>
  </w:num>
  <w:num w:numId="15">
    <w:abstractNumId w:val="10"/>
  </w:num>
  <w:num w:numId="16">
    <w:abstractNumId w:val="7"/>
  </w:num>
  <w:num w:numId="17">
    <w:abstractNumId w:val="1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7A0F"/>
    <w:rsid w:val="00057A10"/>
    <w:rsid w:val="00066D58"/>
    <w:rsid w:val="0007597F"/>
    <w:rsid w:val="000C4A33"/>
    <w:rsid w:val="00116145"/>
    <w:rsid w:val="00154A10"/>
    <w:rsid w:val="0016183E"/>
    <w:rsid w:val="00196A4C"/>
    <w:rsid w:val="001B0562"/>
    <w:rsid w:val="001C1BCA"/>
    <w:rsid w:val="001D278E"/>
    <w:rsid w:val="001E518C"/>
    <w:rsid w:val="00201426"/>
    <w:rsid w:val="002109AB"/>
    <w:rsid w:val="00232F21"/>
    <w:rsid w:val="00237006"/>
    <w:rsid w:val="00265A36"/>
    <w:rsid w:val="00276AB9"/>
    <w:rsid w:val="00296CCF"/>
    <w:rsid w:val="002A1361"/>
    <w:rsid w:val="002E2591"/>
    <w:rsid w:val="00310262"/>
    <w:rsid w:val="00317CFF"/>
    <w:rsid w:val="00324CD0"/>
    <w:rsid w:val="00360293"/>
    <w:rsid w:val="00367FC4"/>
    <w:rsid w:val="00377535"/>
    <w:rsid w:val="00386056"/>
    <w:rsid w:val="00387B05"/>
    <w:rsid w:val="003C2A8E"/>
    <w:rsid w:val="003C40FE"/>
    <w:rsid w:val="003D150B"/>
    <w:rsid w:val="003F2EE0"/>
    <w:rsid w:val="0040468E"/>
    <w:rsid w:val="00426530"/>
    <w:rsid w:val="00482602"/>
    <w:rsid w:val="00492346"/>
    <w:rsid w:val="004B3886"/>
    <w:rsid w:val="004D2D6C"/>
    <w:rsid w:val="00503FF7"/>
    <w:rsid w:val="00505092"/>
    <w:rsid w:val="00552141"/>
    <w:rsid w:val="00571676"/>
    <w:rsid w:val="005E43C2"/>
    <w:rsid w:val="005F24CD"/>
    <w:rsid w:val="00610729"/>
    <w:rsid w:val="00616978"/>
    <w:rsid w:val="006173B4"/>
    <w:rsid w:val="0062447C"/>
    <w:rsid w:val="006347EC"/>
    <w:rsid w:val="00645780"/>
    <w:rsid w:val="00667219"/>
    <w:rsid w:val="0067419B"/>
    <w:rsid w:val="006942B5"/>
    <w:rsid w:val="006B31DD"/>
    <w:rsid w:val="006D3311"/>
    <w:rsid w:val="006E40D8"/>
    <w:rsid w:val="006F43DD"/>
    <w:rsid w:val="00715F0F"/>
    <w:rsid w:val="00720790"/>
    <w:rsid w:val="007639F4"/>
    <w:rsid w:val="0079384F"/>
    <w:rsid w:val="007A63CD"/>
    <w:rsid w:val="007C4399"/>
    <w:rsid w:val="007D0393"/>
    <w:rsid w:val="007D64A5"/>
    <w:rsid w:val="007E259A"/>
    <w:rsid w:val="007E65F4"/>
    <w:rsid w:val="00810AA0"/>
    <w:rsid w:val="008349FB"/>
    <w:rsid w:val="00853C52"/>
    <w:rsid w:val="00876F98"/>
    <w:rsid w:val="0089393B"/>
    <w:rsid w:val="008D0383"/>
    <w:rsid w:val="008F2B28"/>
    <w:rsid w:val="008F765E"/>
    <w:rsid w:val="008F77F6"/>
    <w:rsid w:val="009035D5"/>
    <w:rsid w:val="009215CE"/>
    <w:rsid w:val="0095777C"/>
    <w:rsid w:val="009758E5"/>
    <w:rsid w:val="009A2A99"/>
    <w:rsid w:val="00A279E4"/>
    <w:rsid w:val="00A77EEE"/>
    <w:rsid w:val="00A876AC"/>
    <w:rsid w:val="00A92BF6"/>
    <w:rsid w:val="00A97A8C"/>
    <w:rsid w:val="00AA6A69"/>
    <w:rsid w:val="00AD5458"/>
    <w:rsid w:val="00AD68D5"/>
    <w:rsid w:val="00AE1164"/>
    <w:rsid w:val="00AE772A"/>
    <w:rsid w:val="00B16526"/>
    <w:rsid w:val="00B26656"/>
    <w:rsid w:val="00B31F4E"/>
    <w:rsid w:val="00B94436"/>
    <w:rsid w:val="00B96973"/>
    <w:rsid w:val="00BA6EE3"/>
    <w:rsid w:val="00BF1715"/>
    <w:rsid w:val="00C37A21"/>
    <w:rsid w:val="00C50430"/>
    <w:rsid w:val="00C81EE5"/>
    <w:rsid w:val="00CC370F"/>
    <w:rsid w:val="00CD72F6"/>
    <w:rsid w:val="00CF0116"/>
    <w:rsid w:val="00CF4C80"/>
    <w:rsid w:val="00D34C62"/>
    <w:rsid w:val="00D430FC"/>
    <w:rsid w:val="00D47D7F"/>
    <w:rsid w:val="00DA7523"/>
    <w:rsid w:val="00DB0F17"/>
    <w:rsid w:val="00DB165A"/>
    <w:rsid w:val="00DC5FE9"/>
    <w:rsid w:val="00DD21D4"/>
    <w:rsid w:val="00E430E7"/>
    <w:rsid w:val="00E7659E"/>
    <w:rsid w:val="00E82C93"/>
    <w:rsid w:val="00E90863"/>
    <w:rsid w:val="00EE4843"/>
    <w:rsid w:val="00EE6075"/>
    <w:rsid w:val="00F0270C"/>
    <w:rsid w:val="00F250BE"/>
    <w:rsid w:val="00F4222F"/>
    <w:rsid w:val="00F643B7"/>
    <w:rsid w:val="00F85F64"/>
    <w:rsid w:val="00F96CDB"/>
    <w:rsid w:val="00FB4178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A9B42-133F-414B-9E83-654E2AEC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</cp:revision>
  <cp:lastPrinted>2016-10-11T12:38:00Z</cp:lastPrinted>
  <dcterms:created xsi:type="dcterms:W3CDTF">2016-10-11T10:47:00Z</dcterms:created>
  <dcterms:modified xsi:type="dcterms:W3CDTF">2016-10-11T12:38:00Z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