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inorHAnsi" w:hAnsiTheme="minorHAnsi" w:cstheme="minorHAnsi"/>
        </w:rPr>
        <w:id w:val="1107318550"/>
        <w:docPartObj>
          <w:docPartGallery w:val="Cover Pages"/>
          <w:docPartUnique/>
        </w:docPartObj>
      </w:sdtPr>
      <w:sdtEndPr/>
      <w:sdtContent>
        <w:p w:rsidR="001012C0" w:rsidRPr="00767895" w:rsidRDefault="001012C0" w:rsidP="00767895">
          <w:pPr>
            <w:spacing w:before="120" w:after="0" w:line="240" w:lineRule="auto"/>
            <w:rPr>
              <w:rFonts w:asciiTheme="minorHAnsi" w:hAnsiTheme="minorHAnsi" w:cstheme="minorHAnsi"/>
            </w:rPr>
          </w:pPr>
          <w:r w:rsidRPr="00767895">
            <w:rPr>
              <w:rFonts w:asciiTheme="minorHAnsi" w:hAnsiTheme="minorHAnsi" w:cstheme="minorHAnsi"/>
              <w:noProof/>
              <w:lang w:eastAsia="cs-CZ"/>
            </w:rPr>
            <mc:AlternateContent>
              <mc:Choice Requires="wps">
                <w:drawing>
                  <wp:anchor distT="0" distB="0" distL="114300" distR="114300" simplePos="0" relativeHeight="251659264" behindDoc="0" locked="0" layoutInCell="1" allowOverlap="1" wp14:anchorId="6258EC00" wp14:editId="0862A5A7">
                    <wp:simplePos x="0" y="0"/>
                    <mc:AlternateContent>
                      <mc:Choice Requires="wp14">
                        <wp:positionH relativeFrom="page">
                          <wp14:pctPosHOffset>2000</wp14:pctPosHOffset>
                        </wp:positionH>
                      </mc:Choice>
                      <mc:Fallback>
                        <wp:positionH relativeFrom="page">
                          <wp:posOffset>151130</wp:posOffset>
                        </wp:positionH>
                      </mc:Fallback>
                    </mc:AlternateContent>
                    <mc:AlternateContent>
                      <mc:Choice Requires="wp14">
                        <wp:positionV relativeFrom="page">
                          <wp14:pctPosVOffset>2000</wp14:pctPosVOffset>
                        </wp:positionV>
                      </mc:Choice>
                      <mc:Fallback>
                        <wp:positionV relativeFrom="page">
                          <wp:posOffset>213360</wp:posOffset>
                        </wp:positionV>
                      </mc:Fallback>
                    </mc:AlternateContent>
                    <wp:extent cx="5363210" cy="9653270"/>
                    <wp:effectExtent l="0" t="0" r="8890" b="2540"/>
                    <wp:wrapNone/>
                    <wp:docPr id="471" name="Obdélník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63210" cy="9653270"/>
                            </a:xfrm>
                            <a:prstGeom prst="rect">
                              <a:avLst/>
                            </a:prstGeom>
                            <a:solidFill>
                              <a:schemeClr val="accent1"/>
                            </a:solidFill>
                            <a:ln>
                              <a:noFill/>
                            </a:ln>
                            <a:extLst/>
                          </wps:spPr>
                          <wps:txbx>
                            <w:txbxContent>
                              <w:sdt>
                                <w:sdtPr>
                                  <w:rPr>
                                    <w:rFonts w:ascii="Cambria" w:hAnsi="Cambria"/>
                                    <w:caps/>
                                    <w:color w:val="FFFFFF" w:themeColor="background1"/>
                                  </w:rPr>
                                  <w:alias w:val="Název"/>
                                  <w:id w:val="113410949"/>
                                  <w:dataBinding w:prefixMappings="xmlns:ns0='http://schemas.openxmlformats.org/package/2006/metadata/core-properties' xmlns:ns1='http://purl.org/dc/elements/1.1/'" w:xpath="/ns0:coreProperties[1]/ns1:title[1]" w:storeItemID="{6C3C8BC8-F283-45AE-878A-BAB7291924A1}"/>
                                  <w:text/>
                                </w:sdtPr>
                                <w:sdtEndPr/>
                                <w:sdtContent>
                                  <w:p w:rsidR="009B6745" w:rsidRPr="003A0C9B" w:rsidRDefault="009B6745" w:rsidP="001012C0">
                                    <w:pPr>
                                      <w:pStyle w:val="Nzev"/>
                                      <w:jc w:val="center"/>
                                      <w:rPr>
                                        <w:rFonts w:ascii="Cambria" w:hAnsi="Cambria"/>
                                        <w:caps/>
                                        <w:color w:val="FFFFFF" w:themeColor="background1"/>
                                      </w:rPr>
                                    </w:pPr>
                                    <w:r w:rsidRPr="003A0C9B">
                                      <w:rPr>
                                        <w:rFonts w:ascii="Cambria" w:hAnsi="Cambria"/>
                                        <w:caps/>
                                        <w:color w:val="FFFFFF" w:themeColor="background1"/>
                                      </w:rPr>
                                      <w:t>KONCEPCE VÝZKUMU, VÝVOJE A INOVACÍ V REZORTU DOPRAVY DO ROKU 2030</w:t>
                                    </w:r>
                                  </w:p>
                                </w:sdtContent>
                              </w:sdt>
                              <w:p w:rsidR="009B6745" w:rsidRPr="003A0C9B" w:rsidRDefault="009B6745">
                                <w:pPr>
                                  <w:spacing w:before="240"/>
                                  <w:ind w:left="720"/>
                                  <w:jc w:val="right"/>
                                  <w:rPr>
                                    <w:color w:val="FFFFFF" w:themeColor="background1"/>
                                  </w:rPr>
                                </w:pPr>
                              </w:p>
                              <w:sdt>
                                <w:sdtPr>
                                  <w:rPr>
                                    <w:color w:val="FFFFFF" w:themeColor="background1"/>
                                    <w:sz w:val="21"/>
                                    <w:szCs w:val="21"/>
                                  </w:rPr>
                                  <w:alias w:val="Resumé"/>
                                  <w:id w:val="-543286470"/>
                                  <w:dataBinding w:prefixMappings="xmlns:ns0='http://schemas.microsoft.com/office/2006/coverPageProps'" w:xpath="/ns0:CoverPageProperties[1]/ns0:Abstract[1]" w:storeItemID="{55AF091B-3C7A-41E3-B477-F2FDAA23CFDA}"/>
                                  <w:text/>
                                </w:sdtPr>
                                <w:sdtEndPr/>
                                <w:sdtContent>
                                  <w:p w:rsidR="009B6745" w:rsidRPr="003A0C9B" w:rsidRDefault="009B6745" w:rsidP="001012C0">
                                    <w:pPr>
                                      <w:spacing w:before="240"/>
                                      <w:ind w:left="1008"/>
                                      <w:rPr>
                                        <w:color w:val="FFFFFF" w:themeColor="background1"/>
                                      </w:rPr>
                                    </w:pPr>
                                    <w:r w:rsidRPr="003A0C9B">
                                      <w:rPr>
                                        <w:color w:val="FFFFFF" w:themeColor="background1"/>
                                        <w:sz w:val="21"/>
                                        <w:szCs w:val="21"/>
                                      </w:rPr>
                                      <w:t>STRATEGICKÝ DOKUMENT MINISTERSTVA DOPRAVY PRO OBLAST VÝZKUMU, VÝVOJE A INOVACÍ A IDENTIFIKACI PRIORIT A HLAVNÍCH STRATEGICKÝCH SMĚRŮ ROZVOJE DOPRAVNÍHO VAVAI V ČR A VYMEZENÍ RÁMCE PRO EFEKTIVNÍ VYUŽÍVÁNÍ STÁTNÍ PODPORY VÝZKUMU, VÝVOJE A INOVACÍ V OBLASTI DOPRAVY</w:t>
                                    </w:r>
                                  </w:p>
                                </w:sdtContent>
                              </w:sdt>
                            </w:txbxContent>
                          </wps:txbx>
                          <wps:bodyPr rot="0" vert="horz" wrap="square" lIns="274320" tIns="914400" rIns="274320" bIns="45720" anchor="ctr" anchorCtr="0" upright="1">
                            <a:noAutofit/>
                          </wps:bodyPr>
                        </wps:wsp>
                      </a:graphicData>
                    </a:graphic>
                    <wp14:sizeRelH relativeFrom="page">
                      <wp14:pctWidth>69000</wp14:pctWidth>
                    </wp14:sizeRelH>
                    <wp14:sizeRelV relativeFrom="page">
                      <wp14:pctHeight>96000</wp14:pctHeight>
                    </wp14:sizeRelV>
                  </wp:anchor>
                </w:drawing>
              </mc:Choice>
              <mc:Fallback>
                <w:pict>
                  <v:rect w14:anchorId="6258EC00" id="Obdélník 16" o:spid="_x0000_s1026" style="position:absolute;left:0;text-align:left;margin-left:0;margin-top:0;width:422.3pt;height:760.1pt;z-index:251659264;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" fillcolor="#5b9bd5 [3204]" stroked="f">
                    <v:path arrowok="t"/>
                    <v:textbox inset="21.6pt,1in,21.6pt">
                      <w:txbxContent>
                        <w:sdt>
                          <w:sdtPr>
                            <w:rPr>
                              <w:rFonts w:ascii="Cambria" w:hAnsi="Cambria"/>
                              <w:caps/>
                              <w:color w:val="FFFFFF" w:themeColor="background1"/>
                            </w:rPr>
                            <w:alias w:val="Název"/>
                            <w:id w:val="113410949"/>
                            <w:dataBinding w:prefixMappings="xmlns:ns0='http://schemas.openxmlformats.org/package/2006/metadata/core-properties' xmlns:ns1='http://purl.org/dc/elements/1.1/'" w:xpath="/ns0:coreProperties[1]/ns1:title[1]" w:storeItemID="{6C3C8BC8-F283-45AE-878A-BAB7291924A1}"/>
                            <w:text/>
                          </w:sdtPr>
                          <w:sdtEndPr/>
                          <w:sdtContent>
                            <w:p w:rsidR="009B6745" w:rsidRPr="003A0C9B" w:rsidRDefault="009B6745" w:rsidP="001012C0">
                              <w:pPr>
                                <w:pStyle w:val="Nzev"/>
                                <w:jc w:val="center"/>
                                <w:rPr>
                                  <w:rFonts w:ascii="Cambria" w:hAnsi="Cambria"/>
                                  <w:caps/>
                                  <w:color w:val="FFFFFF" w:themeColor="background1"/>
                                </w:rPr>
                              </w:pPr>
                              <w:r w:rsidRPr="003A0C9B">
                                <w:rPr>
                                  <w:rFonts w:ascii="Cambria" w:hAnsi="Cambria"/>
                                  <w:caps/>
                                  <w:color w:val="FFFFFF" w:themeColor="background1"/>
                                </w:rPr>
                                <w:t>KONCEPCE VÝZKUMU, VÝVOJE A INOVACÍ V REZORTU DOPRAVY DO ROKU 2030</w:t>
                              </w:r>
                            </w:p>
                          </w:sdtContent>
                        </w:sdt>
                        <w:p w:rsidR="009B6745" w:rsidRPr="003A0C9B" w:rsidRDefault="009B6745">
                          <w:pPr>
                            <w:spacing w:before="240"/>
                            <w:ind w:left="720"/>
                            <w:jc w:val="right"/>
                            <w:rPr>
                              <w:color w:val="FFFFFF" w:themeColor="background1"/>
                            </w:rPr>
                          </w:pPr>
                        </w:p>
                        <w:sdt>
                          <w:sdtPr>
                            <w:rPr>
                              <w:color w:val="FFFFFF" w:themeColor="background1"/>
                              <w:sz w:val="21"/>
                              <w:szCs w:val="21"/>
                            </w:rPr>
                            <w:alias w:val="Resumé"/>
                            <w:id w:val="-543286470"/>
                            <w:dataBinding w:prefixMappings="xmlns:ns0='http://schemas.microsoft.com/office/2006/coverPageProps'" w:xpath="/ns0:CoverPageProperties[1]/ns0:Abstract[1]" w:storeItemID="{55AF091B-3C7A-41E3-B477-F2FDAA23CFDA}"/>
                            <w:text/>
                          </w:sdtPr>
                          <w:sdtEndPr/>
                          <w:sdtContent>
                            <w:p w:rsidR="009B6745" w:rsidRPr="003A0C9B" w:rsidRDefault="009B6745" w:rsidP="001012C0">
                              <w:pPr>
                                <w:spacing w:before="240"/>
                                <w:ind w:left="1008"/>
                                <w:rPr>
                                  <w:color w:val="FFFFFF" w:themeColor="background1"/>
                                </w:rPr>
                              </w:pPr>
                              <w:r w:rsidRPr="003A0C9B">
                                <w:rPr>
                                  <w:color w:val="FFFFFF" w:themeColor="background1"/>
                                  <w:sz w:val="21"/>
                                  <w:szCs w:val="21"/>
                                </w:rPr>
                                <w:t>STRATEGICKÝ DOKUMENT MINISTERSTVA DOPRAVY PRO OBLAST VÝZKUMU, VÝVOJE A INOVACÍ A IDENTIFIKACI PRIORIT A HLAVNÍCH STRATEGICKÝCH SMĚRŮ ROZVOJE DOPRAVNÍHO VAVAI V ČR A VYMEZENÍ RÁMCE PRO EFEKTIVNÍ VYUŽÍVÁNÍ STÁTNÍ PODPORY VÝZKUMU, VÝVOJE A INOVACÍ V OBLASTI DOPRAVY</w:t>
                              </w:r>
                            </w:p>
                          </w:sdtContent>
                        </w:sdt>
                      </w:txbxContent>
                    </v:textbox>
                    <w10:wrap anchorx="page" anchory="page"/>
                  </v:rect>
                </w:pict>
              </mc:Fallback>
            </mc:AlternateContent>
          </w:r>
          <w:r w:rsidR="003A0C9B" w:rsidRPr="00767895">
            <w:rPr>
              <w:rFonts w:asciiTheme="minorHAnsi" w:hAnsiTheme="minorHAnsi" w:cstheme="minorHAnsi"/>
              <w:noProof/>
              <w:lang w:eastAsia="cs-CZ"/>
            </w:rPr>
            <mc:AlternateContent>
              <mc:Choice Requires="wps">
                <w:drawing>
                  <wp:anchor distT="0" distB="0" distL="114300" distR="114300" simplePos="0" relativeHeight="251660288" behindDoc="0" locked="0" layoutInCell="1" allowOverlap="1" wp14:anchorId="4B79AF7D" wp14:editId="164E349D">
                    <wp:simplePos x="0" y="0"/>
                    <mc:AlternateContent>
                      <mc:Choice Requires="wp14">
                        <wp:positionH relativeFrom="page">
                          <wp14:pctPosHOffset>73000</wp14:pctPosHOffset>
                        </wp:positionH>
                      </mc:Choice>
                      <mc:Fallback>
                        <wp:positionH relativeFrom="page">
                          <wp:posOffset>5518785</wp:posOffset>
                        </wp:positionH>
                      </mc:Fallback>
                    </mc:AlternateContent>
                    <wp:positionV relativeFrom="page">
                      <wp:align>center</wp:align>
                    </wp:positionV>
                    <wp:extent cx="1880870" cy="9655810"/>
                    <wp:effectExtent l="0" t="0" r="5080" b="2540"/>
                    <wp:wrapNone/>
                    <wp:docPr id="472" name="Obdélník 4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Cambria" w:hAnsi="Cambria" w:cstheme="minorBidi"/>
                                    <w:color w:val="FFFFFF" w:themeColor="background1"/>
                                    <w:sz w:val="20"/>
                                    <w:szCs w:val="20"/>
                                  </w:rPr>
                                  <w:alias w:val="Podtitul"/>
                                  <w:id w:val="-1042435280"/>
                                  <w:dataBinding w:prefixMappings="xmlns:ns0='http://schemas.openxmlformats.org/package/2006/metadata/core-properties' xmlns:ns1='http://purl.org/dc/elements/1.1/'" w:xpath="/ns0:coreProperties[1]/ns1:subject[1]" w:storeItemID="{6C3C8BC8-F283-45AE-878A-BAB7291924A1}"/>
                                  <w:text/>
                                </w:sdtPr>
                                <w:sdtEndPr/>
                                <w:sdtContent>
                                  <w:p w:rsidR="009B6745" w:rsidRPr="003A0C9B" w:rsidRDefault="009B6745">
                                    <w:pPr>
                                      <w:pStyle w:val="Podnadpis"/>
                                      <w:rPr>
                                        <w:rFonts w:ascii="Cambria" w:hAnsi="Cambria" w:cstheme="minorBidi"/>
                                        <w:color w:val="FFFFFF" w:themeColor="background1"/>
                                        <w:sz w:val="20"/>
                                        <w:szCs w:val="20"/>
                                      </w:rPr>
                                    </w:pPr>
                                    <w:r w:rsidRPr="003A0C9B">
                                      <w:rPr>
                                        <w:rFonts w:ascii="Cambria" w:hAnsi="Cambria" w:cstheme="minorBidi"/>
                                        <w:color w:val="FFFFFF" w:themeColor="background1"/>
                                        <w:sz w:val="20"/>
                                        <w:szCs w:val="20"/>
                                      </w:rPr>
                                      <w:t>Ministerstvo dopravy, Praha 2018</w:t>
                                    </w:r>
                                  </w:p>
                                </w:sdtContent>
                              </w:sdt>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4B79AF7D" id="Obdélník 472" o:spid="_x0000_s1027" style="position:absolute;left:0;text-align:left;margin-left:0;margin-top:0;width:148.1pt;height:760.3pt;z-index:25166028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" fillcolor="#44546a [3215]" stroked="f" strokeweight="1pt">
                    <v:path arrowok="t"/>
                    <v:textbox inset="14.4pt,,14.4pt">
                      <w:txbxContent>
                        <w:sdt>
                          <w:sdtPr>
                            <w:rPr>
                              <w:rFonts w:ascii="Cambria" w:hAnsi="Cambria" w:cstheme="minorBidi"/>
                              <w:color w:val="FFFFFF" w:themeColor="background1"/>
                              <w:sz w:val="20"/>
                              <w:szCs w:val="20"/>
                            </w:rPr>
                            <w:alias w:val="Podtitul"/>
                            <w:id w:val="-1042435280"/>
                            <w:dataBinding w:prefixMappings="xmlns:ns0='http://schemas.openxmlformats.org/package/2006/metadata/core-properties' xmlns:ns1='http://purl.org/dc/elements/1.1/'" w:xpath="/ns0:coreProperties[1]/ns1:subject[1]" w:storeItemID="{6C3C8BC8-F283-45AE-878A-BAB7291924A1}"/>
                            <w:text/>
                          </w:sdtPr>
                          <w:sdtEndPr/>
                          <w:sdtContent>
                            <w:p w:rsidR="009B6745" w:rsidRPr="003A0C9B" w:rsidRDefault="009B6745">
                              <w:pPr>
                                <w:pStyle w:val="Podnadpis"/>
                                <w:rPr>
                                  <w:rFonts w:ascii="Cambria" w:hAnsi="Cambria" w:cstheme="minorBidi"/>
                                  <w:color w:val="FFFFFF" w:themeColor="background1"/>
                                  <w:sz w:val="20"/>
                                  <w:szCs w:val="20"/>
                                </w:rPr>
                              </w:pPr>
                              <w:r w:rsidRPr="003A0C9B">
                                <w:rPr>
                                  <w:rFonts w:ascii="Cambria" w:hAnsi="Cambria" w:cstheme="minorBidi"/>
                                  <w:color w:val="FFFFFF" w:themeColor="background1"/>
                                  <w:sz w:val="20"/>
                                  <w:szCs w:val="20"/>
                                </w:rPr>
                                <w:t>Ministerstvo dopravy, Praha 2018</w:t>
                              </w:r>
                            </w:p>
                          </w:sdtContent>
                        </w:sdt>
                      </w:txbxContent>
                    </v:textbox>
                    <w10:wrap anchorx="page" anchory="page"/>
                  </v:rect>
                </w:pict>
              </mc:Fallback>
            </mc:AlternateContent>
          </w:r>
        </w:p>
        <w:p w:rsidR="001012C0" w:rsidRPr="00767895" w:rsidRDefault="001012C0" w:rsidP="00767895">
          <w:pPr>
            <w:spacing w:before="120" w:after="0" w:line="240" w:lineRule="auto"/>
            <w:rPr>
              <w:rFonts w:asciiTheme="minorHAnsi" w:hAnsiTheme="minorHAnsi" w:cstheme="minorHAnsi"/>
            </w:rPr>
          </w:pPr>
        </w:p>
        <w:p w:rsidR="001012C0" w:rsidRPr="00767895" w:rsidRDefault="001012C0" w:rsidP="00767895">
          <w:pPr>
            <w:spacing w:before="120" w:after="0" w:line="240" w:lineRule="auto"/>
            <w:jc w:val="left"/>
            <w:rPr>
              <w:rFonts w:asciiTheme="minorHAnsi" w:hAnsiTheme="minorHAnsi" w:cstheme="minorHAnsi"/>
            </w:rPr>
          </w:pPr>
          <w:r w:rsidRPr="00767895">
            <w:rPr>
              <w:rFonts w:asciiTheme="minorHAnsi" w:hAnsiTheme="minorHAnsi" w:cstheme="minorHAnsi"/>
            </w:rPr>
            <w:br w:type="page"/>
          </w:r>
        </w:p>
      </w:sdtContent>
    </w:sdt>
    <w:sdt>
      <w:sdtPr>
        <w:rPr>
          <w:rFonts w:asciiTheme="minorHAnsi" w:eastAsiaTheme="minorHAnsi" w:hAnsiTheme="minorHAnsi" w:cstheme="minorHAnsi"/>
          <w:color w:val="auto"/>
          <w:sz w:val="22"/>
          <w:szCs w:val="22"/>
          <w:lang w:eastAsia="en-US"/>
        </w:rPr>
        <w:id w:val="966018009"/>
        <w:docPartObj>
          <w:docPartGallery w:val="Table of Contents"/>
          <w:docPartUnique/>
        </w:docPartObj>
      </w:sdtPr>
      <w:sdtEndPr/>
      <w:sdtContent>
        <w:p w:rsidR="001012C0" w:rsidRPr="00767895" w:rsidRDefault="001012C0" w:rsidP="00767895">
          <w:pPr>
            <w:pStyle w:val="Nadpisobsahu"/>
            <w:spacing w:before="120" w:line="240" w:lineRule="auto"/>
            <w:rPr>
              <w:rFonts w:asciiTheme="minorHAnsi" w:hAnsiTheme="minorHAnsi" w:cstheme="minorHAnsi"/>
            </w:rPr>
          </w:pPr>
          <w:r w:rsidRPr="00767895">
            <w:rPr>
              <w:rFonts w:asciiTheme="minorHAnsi" w:hAnsiTheme="minorHAnsi" w:cstheme="minorHAnsi"/>
            </w:rPr>
            <w:t>Obsah</w:t>
          </w:r>
        </w:p>
        <w:p w:rsidR="001012C0" w:rsidRPr="00767895" w:rsidRDefault="001012C0" w:rsidP="00767895">
          <w:pPr>
            <w:spacing w:before="120" w:after="0" w:line="240" w:lineRule="auto"/>
            <w:rPr>
              <w:rFonts w:asciiTheme="minorHAnsi" w:hAnsiTheme="minorHAnsi" w:cstheme="minorHAnsi"/>
            </w:rPr>
          </w:pPr>
        </w:p>
        <w:p w:rsidR="00CD38F9" w:rsidRDefault="001012C0">
          <w:pPr>
            <w:pStyle w:val="Obsah1"/>
            <w:tabs>
              <w:tab w:val="right" w:leader="dot" w:pos="9062"/>
            </w:tabs>
            <w:rPr>
              <w:rFonts w:asciiTheme="minorHAnsi" w:eastAsiaTheme="minorEastAsia" w:hAnsiTheme="minorHAnsi"/>
              <w:noProof/>
              <w:lang w:eastAsia="cs-CZ"/>
            </w:rPr>
          </w:pPr>
          <w:r w:rsidRPr="00767895">
            <w:rPr>
              <w:rFonts w:asciiTheme="minorHAnsi" w:hAnsiTheme="minorHAnsi" w:cstheme="minorHAnsi"/>
            </w:rPr>
            <w:fldChar w:fldCharType="begin"/>
          </w:r>
          <w:r w:rsidRPr="00767895">
            <w:rPr>
              <w:rFonts w:asciiTheme="minorHAnsi" w:hAnsiTheme="minorHAnsi" w:cstheme="minorHAnsi"/>
            </w:rPr>
            <w:instrText xml:space="preserve"> TOC \o "1-3" \h \z \u </w:instrText>
          </w:r>
          <w:r w:rsidRPr="00767895">
            <w:rPr>
              <w:rFonts w:asciiTheme="minorHAnsi" w:hAnsiTheme="minorHAnsi" w:cstheme="minorHAnsi"/>
            </w:rPr>
            <w:fldChar w:fldCharType="separate"/>
          </w:r>
          <w:hyperlink w:anchor="_Toc530081528" w:history="1">
            <w:r w:rsidR="00CD38F9" w:rsidRPr="00832C60">
              <w:rPr>
                <w:rStyle w:val="Hypertextovodkaz"/>
                <w:rFonts w:cstheme="minorHAnsi"/>
                <w:noProof/>
              </w:rPr>
              <w:t>Úvod</w:t>
            </w:r>
            <w:r w:rsidR="00CD38F9">
              <w:rPr>
                <w:noProof/>
                <w:webHidden/>
              </w:rPr>
              <w:tab/>
            </w:r>
            <w:r w:rsidR="00CD38F9">
              <w:rPr>
                <w:noProof/>
                <w:webHidden/>
              </w:rPr>
              <w:fldChar w:fldCharType="begin"/>
            </w:r>
            <w:r w:rsidR="00CD38F9">
              <w:rPr>
                <w:noProof/>
                <w:webHidden/>
              </w:rPr>
              <w:instrText xml:space="preserve"> PAGEREF _Toc530081528 \h </w:instrText>
            </w:r>
            <w:r w:rsidR="00CD38F9">
              <w:rPr>
                <w:noProof/>
                <w:webHidden/>
              </w:rPr>
            </w:r>
            <w:r w:rsidR="00CD38F9">
              <w:rPr>
                <w:noProof/>
                <w:webHidden/>
              </w:rPr>
              <w:fldChar w:fldCharType="separate"/>
            </w:r>
            <w:r w:rsidR="001947B4">
              <w:rPr>
                <w:noProof/>
                <w:webHidden/>
              </w:rPr>
              <w:t>1</w:t>
            </w:r>
            <w:r w:rsidR="00CD38F9">
              <w:rPr>
                <w:noProof/>
                <w:webHidden/>
              </w:rPr>
              <w:fldChar w:fldCharType="end"/>
            </w:r>
          </w:hyperlink>
        </w:p>
        <w:p w:rsidR="00CD38F9" w:rsidRDefault="001947B4">
          <w:pPr>
            <w:pStyle w:val="Obsah1"/>
            <w:tabs>
              <w:tab w:val="left" w:pos="440"/>
              <w:tab w:val="right" w:leader="dot" w:pos="9062"/>
            </w:tabs>
            <w:rPr>
              <w:rFonts w:asciiTheme="minorHAnsi" w:eastAsiaTheme="minorEastAsia" w:hAnsiTheme="minorHAnsi"/>
              <w:noProof/>
              <w:lang w:eastAsia="cs-CZ"/>
            </w:rPr>
          </w:pPr>
          <w:hyperlink w:anchor="_Toc530081529" w:history="1">
            <w:r w:rsidR="00CD38F9" w:rsidRPr="00832C60">
              <w:rPr>
                <w:rStyle w:val="Hypertextovodkaz"/>
                <w:rFonts w:cstheme="minorHAnsi"/>
                <w:noProof/>
              </w:rPr>
              <w:t>1.</w:t>
            </w:r>
            <w:r w:rsidR="00CD38F9">
              <w:rPr>
                <w:rFonts w:asciiTheme="minorHAnsi" w:eastAsiaTheme="minorEastAsia" w:hAnsiTheme="minorHAnsi"/>
                <w:noProof/>
                <w:lang w:eastAsia="cs-CZ"/>
              </w:rPr>
              <w:tab/>
            </w:r>
            <w:r w:rsidR="00CD38F9" w:rsidRPr="00832C60">
              <w:rPr>
                <w:rStyle w:val="Hypertextovodkaz"/>
                <w:rFonts w:cstheme="minorHAnsi"/>
                <w:noProof/>
              </w:rPr>
              <w:t>Východiska Koncepce dopravního VaVaI</w:t>
            </w:r>
            <w:r w:rsidR="00CD38F9">
              <w:rPr>
                <w:noProof/>
                <w:webHidden/>
              </w:rPr>
              <w:tab/>
            </w:r>
            <w:r w:rsidR="00CD38F9">
              <w:rPr>
                <w:noProof/>
                <w:webHidden/>
              </w:rPr>
              <w:fldChar w:fldCharType="begin"/>
            </w:r>
            <w:r w:rsidR="00CD38F9">
              <w:rPr>
                <w:noProof/>
                <w:webHidden/>
              </w:rPr>
              <w:instrText xml:space="preserve"> PAGEREF _Toc530081529 \h </w:instrText>
            </w:r>
            <w:r w:rsidR="00CD38F9">
              <w:rPr>
                <w:noProof/>
                <w:webHidden/>
              </w:rPr>
            </w:r>
            <w:r w:rsidR="00CD38F9">
              <w:rPr>
                <w:noProof/>
                <w:webHidden/>
              </w:rPr>
              <w:fldChar w:fldCharType="separate"/>
            </w:r>
            <w:r>
              <w:rPr>
                <w:noProof/>
                <w:webHidden/>
              </w:rPr>
              <w:t>2</w:t>
            </w:r>
            <w:r w:rsidR="00CD38F9">
              <w:rPr>
                <w:noProof/>
                <w:webHidden/>
              </w:rPr>
              <w:fldChar w:fldCharType="end"/>
            </w:r>
          </w:hyperlink>
        </w:p>
        <w:p w:rsidR="00CD38F9" w:rsidRDefault="001947B4">
          <w:pPr>
            <w:pStyle w:val="Obsah2"/>
            <w:tabs>
              <w:tab w:val="left" w:pos="880"/>
              <w:tab w:val="right" w:leader="dot" w:pos="9062"/>
            </w:tabs>
            <w:rPr>
              <w:rFonts w:asciiTheme="minorHAnsi" w:eastAsiaTheme="minorEastAsia" w:hAnsiTheme="minorHAnsi"/>
              <w:noProof/>
              <w:lang w:eastAsia="cs-CZ"/>
            </w:rPr>
          </w:pPr>
          <w:hyperlink w:anchor="_Toc530081530" w:history="1">
            <w:r w:rsidR="00CD38F9" w:rsidRPr="00832C60">
              <w:rPr>
                <w:rStyle w:val="Hypertextovodkaz"/>
                <w:rFonts w:cstheme="minorHAnsi"/>
                <w:noProof/>
              </w:rPr>
              <w:t>1.1.</w:t>
            </w:r>
            <w:r w:rsidR="00CD38F9">
              <w:rPr>
                <w:rFonts w:asciiTheme="minorHAnsi" w:eastAsiaTheme="minorEastAsia" w:hAnsiTheme="minorHAnsi"/>
                <w:noProof/>
                <w:lang w:eastAsia="cs-CZ"/>
              </w:rPr>
              <w:tab/>
            </w:r>
            <w:r w:rsidR="00CD38F9" w:rsidRPr="00832C60">
              <w:rPr>
                <w:rStyle w:val="Hypertextovodkaz"/>
                <w:rFonts w:cstheme="minorHAnsi"/>
                <w:noProof/>
              </w:rPr>
              <w:t>Právní rámec</w:t>
            </w:r>
            <w:r w:rsidR="00CD38F9">
              <w:rPr>
                <w:noProof/>
                <w:webHidden/>
              </w:rPr>
              <w:tab/>
            </w:r>
            <w:r w:rsidR="00CD38F9">
              <w:rPr>
                <w:noProof/>
                <w:webHidden/>
              </w:rPr>
              <w:fldChar w:fldCharType="begin"/>
            </w:r>
            <w:r w:rsidR="00CD38F9">
              <w:rPr>
                <w:noProof/>
                <w:webHidden/>
              </w:rPr>
              <w:instrText xml:space="preserve"> PAGEREF _Toc530081530 \h </w:instrText>
            </w:r>
            <w:r w:rsidR="00CD38F9">
              <w:rPr>
                <w:noProof/>
                <w:webHidden/>
              </w:rPr>
            </w:r>
            <w:r w:rsidR="00CD38F9">
              <w:rPr>
                <w:noProof/>
                <w:webHidden/>
              </w:rPr>
              <w:fldChar w:fldCharType="separate"/>
            </w:r>
            <w:r>
              <w:rPr>
                <w:noProof/>
                <w:webHidden/>
              </w:rPr>
              <w:t>2</w:t>
            </w:r>
            <w:r w:rsidR="00CD38F9">
              <w:rPr>
                <w:noProof/>
                <w:webHidden/>
              </w:rPr>
              <w:fldChar w:fldCharType="end"/>
            </w:r>
          </w:hyperlink>
        </w:p>
        <w:p w:rsidR="00CD38F9" w:rsidRDefault="001947B4">
          <w:pPr>
            <w:pStyle w:val="Obsah2"/>
            <w:tabs>
              <w:tab w:val="left" w:pos="880"/>
              <w:tab w:val="right" w:leader="dot" w:pos="9062"/>
            </w:tabs>
            <w:rPr>
              <w:rFonts w:asciiTheme="minorHAnsi" w:eastAsiaTheme="minorEastAsia" w:hAnsiTheme="minorHAnsi"/>
              <w:noProof/>
              <w:lang w:eastAsia="cs-CZ"/>
            </w:rPr>
          </w:pPr>
          <w:hyperlink w:anchor="_Toc530081531" w:history="1">
            <w:r w:rsidR="00CD38F9" w:rsidRPr="00832C60">
              <w:rPr>
                <w:rStyle w:val="Hypertextovodkaz"/>
                <w:rFonts w:cstheme="minorHAnsi"/>
                <w:noProof/>
              </w:rPr>
              <w:t>1.2.</w:t>
            </w:r>
            <w:r w:rsidR="00CD38F9">
              <w:rPr>
                <w:rFonts w:asciiTheme="minorHAnsi" w:eastAsiaTheme="minorEastAsia" w:hAnsiTheme="minorHAnsi"/>
                <w:noProof/>
                <w:lang w:eastAsia="cs-CZ"/>
              </w:rPr>
              <w:tab/>
            </w:r>
            <w:r w:rsidR="00CD38F9" w:rsidRPr="00832C60">
              <w:rPr>
                <w:rStyle w:val="Hypertextovodkaz"/>
                <w:rFonts w:cstheme="minorHAnsi"/>
                <w:noProof/>
              </w:rPr>
              <w:t>Národní strategické a koncepční dokumenty</w:t>
            </w:r>
            <w:r w:rsidR="00CD38F9">
              <w:rPr>
                <w:noProof/>
                <w:webHidden/>
              </w:rPr>
              <w:tab/>
            </w:r>
            <w:r w:rsidR="00CD38F9">
              <w:rPr>
                <w:noProof/>
                <w:webHidden/>
              </w:rPr>
              <w:fldChar w:fldCharType="begin"/>
            </w:r>
            <w:r w:rsidR="00CD38F9">
              <w:rPr>
                <w:noProof/>
                <w:webHidden/>
              </w:rPr>
              <w:instrText xml:space="preserve"> PAGEREF _Toc530081531 \h </w:instrText>
            </w:r>
            <w:r w:rsidR="00CD38F9">
              <w:rPr>
                <w:noProof/>
                <w:webHidden/>
              </w:rPr>
            </w:r>
            <w:r w:rsidR="00CD38F9">
              <w:rPr>
                <w:noProof/>
                <w:webHidden/>
              </w:rPr>
              <w:fldChar w:fldCharType="separate"/>
            </w:r>
            <w:r>
              <w:rPr>
                <w:noProof/>
                <w:webHidden/>
              </w:rPr>
              <w:t>2</w:t>
            </w:r>
            <w:r w:rsidR="00CD38F9">
              <w:rPr>
                <w:noProof/>
                <w:webHidden/>
              </w:rPr>
              <w:fldChar w:fldCharType="end"/>
            </w:r>
          </w:hyperlink>
        </w:p>
        <w:p w:rsidR="00CD38F9" w:rsidRDefault="001947B4">
          <w:pPr>
            <w:pStyle w:val="Obsah3"/>
            <w:tabs>
              <w:tab w:val="left" w:pos="1320"/>
              <w:tab w:val="right" w:leader="dot" w:pos="9062"/>
            </w:tabs>
            <w:rPr>
              <w:rFonts w:asciiTheme="minorHAnsi" w:eastAsiaTheme="minorEastAsia" w:hAnsiTheme="minorHAnsi"/>
              <w:noProof/>
              <w:lang w:eastAsia="cs-CZ"/>
            </w:rPr>
          </w:pPr>
          <w:hyperlink w:anchor="_Toc530081532" w:history="1">
            <w:r w:rsidR="00CD38F9" w:rsidRPr="00832C60">
              <w:rPr>
                <w:rStyle w:val="Hypertextovodkaz"/>
                <w:rFonts w:cstheme="minorHAnsi"/>
                <w:noProof/>
              </w:rPr>
              <w:t>1.2.1.</w:t>
            </w:r>
            <w:r w:rsidR="00CD38F9">
              <w:rPr>
                <w:rFonts w:asciiTheme="minorHAnsi" w:eastAsiaTheme="minorEastAsia" w:hAnsiTheme="minorHAnsi"/>
                <w:noProof/>
                <w:lang w:eastAsia="cs-CZ"/>
              </w:rPr>
              <w:tab/>
            </w:r>
            <w:r w:rsidR="00CD38F9" w:rsidRPr="00832C60">
              <w:rPr>
                <w:rStyle w:val="Hypertextovodkaz"/>
                <w:rFonts w:cstheme="minorHAnsi"/>
                <w:noProof/>
              </w:rPr>
              <w:t>Oblast výzkumu, vývoje a inovací</w:t>
            </w:r>
            <w:r w:rsidR="00CD38F9">
              <w:rPr>
                <w:noProof/>
                <w:webHidden/>
              </w:rPr>
              <w:tab/>
            </w:r>
            <w:r w:rsidR="00CD38F9">
              <w:rPr>
                <w:noProof/>
                <w:webHidden/>
              </w:rPr>
              <w:fldChar w:fldCharType="begin"/>
            </w:r>
            <w:r w:rsidR="00CD38F9">
              <w:rPr>
                <w:noProof/>
                <w:webHidden/>
              </w:rPr>
              <w:instrText xml:space="preserve"> PAGEREF _Toc530081532 \h </w:instrText>
            </w:r>
            <w:r w:rsidR="00CD38F9">
              <w:rPr>
                <w:noProof/>
                <w:webHidden/>
              </w:rPr>
            </w:r>
            <w:r w:rsidR="00CD38F9">
              <w:rPr>
                <w:noProof/>
                <w:webHidden/>
              </w:rPr>
              <w:fldChar w:fldCharType="separate"/>
            </w:r>
            <w:r>
              <w:rPr>
                <w:noProof/>
                <w:webHidden/>
              </w:rPr>
              <w:t>3</w:t>
            </w:r>
            <w:r w:rsidR="00CD38F9">
              <w:rPr>
                <w:noProof/>
                <w:webHidden/>
              </w:rPr>
              <w:fldChar w:fldCharType="end"/>
            </w:r>
          </w:hyperlink>
        </w:p>
        <w:p w:rsidR="00CD38F9" w:rsidRDefault="001947B4">
          <w:pPr>
            <w:pStyle w:val="Obsah3"/>
            <w:tabs>
              <w:tab w:val="left" w:pos="1540"/>
              <w:tab w:val="right" w:leader="dot" w:pos="9062"/>
            </w:tabs>
            <w:rPr>
              <w:rFonts w:asciiTheme="minorHAnsi" w:eastAsiaTheme="minorEastAsia" w:hAnsiTheme="minorHAnsi"/>
              <w:noProof/>
              <w:lang w:eastAsia="cs-CZ"/>
            </w:rPr>
          </w:pPr>
          <w:hyperlink w:anchor="_Toc530081533" w:history="1">
            <w:r w:rsidR="00CD38F9" w:rsidRPr="00832C60">
              <w:rPr>
                <w:rStyle w:val="Hypertextovodkaz"/>
                <w:rFonts w:cstheme="minorHAnsi"/>
                <w:noProof/>
              </w:rPr>
              <w:t>1.2.1.1.</w:t>
            </w:r>
            <w:r w:rsidR="00CD38F9">
              <w:rPr>
                <w:rFonts w:asciiTheme="minorHAnsi" w:eastAsiaTheme="minorEastAsia" w:hAnsiTheme="minorHAnsi"/>
                <w:noProof/>
                <w:lang w:eastAsia="cs-CZ"/>
              </w:rPr>
              <w:tab/>
            </w:r>
            <w:r w:rsidR="00CD38F9" w:rsidRPr="00832C60">
              <w:rPr>
                <w:rStyle w:val="Hypertextovodkaz"/>
                <w:rFonts w:cstheme="minorHAnsi"/>
                <w:noProof/>
              </w:rPr>
              <w:t>Národní politika výzkumu, vývoje a inovací na léta 2016-2020</w:t>
            </w:r>
            <w:r w:rsidR="00CD38F9">
              <w:rPr>
                <w:noProof/>
                <w:webHidden/>
              </w:rPr>
              <w:tab/>
            </w:r>
            <w:r w:rsidR="00CD38F9">
              <w:rPr>
                <w:noProof/>
                <w:webHidden/>
              </w:rPr>
              <w:fldChar w:fldCharType="begin"/>
            </w:r>
            <w:r w:rsidR="00CD38F9">
              <w:rPr>
                <w:noProof/>
                <w:webHidden/>
              </w:rPr>
              <w:instrText xml:space="preserve"> PAGEREF _Toc530081533 \h </w:instrText>
            </w:r>
            <w:r w:rsidR="00CD38F9">
              <w:rPr>
                <w:noProof/>
                <w:webHidden/>
              </w:rPr>
            </w:r>
            <w:r w:rsidR="00CD38F9">
              <w:rPr>
                <w:noProof/>
                <w:webHidden/>
              </w:rPr>
              <w:fldChar w:fldCharType="separate"/>
            </w:r>
            <w:r>
              <w:rPr>
                <w:noProof/>
                <w:webHidden/>
              </w:rPr>
              <w:t>3</w:t>
            </w:r>
            <w:r w:rsidR="00CD38F9">
              <w:rPr>
                <w:noProof/>
                <w:webHidden/>
              </w:rPr>
              <w:fldChar w:fldCharType="end"/>
            </w:r>
          </w:hyperlink>
        </w:p>
        <w:p w:rsidR="00CD38F9" w:rsidRDefault="001947B4">
          <w:pPr>
            <w:pStyle w:val="Obsah3"/>
            <w:tabs>
              <w:tab w:val="left" w:pos="1540"/>
              <w:tab w:val="right" w:leader="dot" w:pos="9062"/>
            </w:tabs>
            <w:rPr>
              <w:rFonts w:asciiTheme="minorHAnsi" w:eastAsiaTheme="minorEastAsia" w:hAnsiTheme="minorHAnsi"/>
              <w:noProof/>
              <w:lang w:eastAsia="cs-CZ"/>
            </w:rPr>
          </w:pPr>
          <w:hyperlink w:anchor="_Toc530081534" w:history="1">
            <w:r w:rsidR="00CD38F9" w:rsidRPr="00832C60">
              <w:rPr>
                <w:rStyle w:val="Hypertextovodkaz"/>
                <w:rFonts w:cstheme="minorHAnsi"/>
                <w:noProof/>
              </w:rPr>
              <w:t>1.2.1.2.</w:t>
            </w:r>
            <w:r w:rsidR="00CD38F9">
              <w:rPr>
                <w:rFonts w:asciiTheme="minorHAnsi" w:eastAsiaTheme="minorEastAsia" w:hAnsiTheme="minorHAnsi"/>
                <w:noProof/>
                <w:lang w:eastAsia="cs-CZ"/>
              </w:rPr>
              <w:tab/>
            </w:r>
            <w:r w:rsidR="00CD38F9" w:rsidRPr="00832C60">
              <w:rPr>
                <w:rStyle w:val="Hypertextovodkaz"/>
                <w:rFonts w:cstheme="minorHAnsi"/>
                <w:noProof/>
              </w:rPr>
              <w:t>Národní priority orie</w:t>
            </w:r>
            <w:bookmarkStart w:id="0" w:name="_GoBack"/>
            <w:bookmarkEnd w:id="0"/>
            <w:r w:rsidR="00CD38F9" w:rsidRPr="00832C60">
              <w:rPr>
                <w:rStyle w:val="Hypertextovodkaz"/>
                <w:rFonts w:cstheme="minorHAnsi"/>
                <w:noProof/>
              </w:rPr>
              <w:t>ntovaného výzkumu, experimentálního vývoje a inovací</w:t>
            </w:r>
            <w:r w:rsidR="00CD38F9">
              <w:rPr>
                <w:noProof/>
                <w:webHidden/>
              </w:rPr>
              <w:tab/>
            </w:r>
            <w:r w:rsidR="00CD38F9">
              <w:rPr>
                <w:noProof/>
                <w:webHidden/>
              </w:rPr>
              <w:fldChar w:fldCharType="begin"/>
            </w:r>
            <w:r w:rsidR="00CD38F9">
              <w:rPr>
                <w:noProof/>
                <w:webHidden/>
              </w:rPr>
              <w:instrText xml:space="preserve"> PAGEREF _Toc530081534 \h </w:instrText>
            </w:r>
            <w:r w:rsidR="00CD38F9">
              <w:rPr>
                <w:noProof/>
                <w:webHidden/>
              </w:rPr>
            </w:r>
            <w:r w:rsidR="00CD38F9">
              <w:rPr>
                <w:noProof/>
                <w:webHidden/>
              </w:rPr>
              <w:fldChar w:fldCharType="separate"/>
            </w:r>
            <w:r>
              <w:rPr>
                <w:noProof/>
                <w:webHidden/>
              </w:rPr>
              <w:t>4</w:t>
            </w:r>
            <w:r w:rsidR="00CD38F9">
              <w:rPr>
                <w:noProof/>
                <w:webHidden/>
              </w:rPr>
              <w:fldChar w:fldCharType="end"/>
            </w:r>
          </w:hyperlink>
        </w:p>
        <w:p w:rsidR="00CD38F9" w:rsidRDefault="001947B4">
          <w:pPr>
            <w:pStyle w:val="Obsah3"/>
            <w:tabs>
              <w:tab w:val="left" w:pos="1540"/>
              <w:tab w:val="right" w:leader="dot" w:pos="9062"/>
            </w:tabs>
            <w:rPr>
              <w:rFonts w:asciiTheme="minorHAnsi" w:eastAsiaTheme="minorEastAsia" w:hAnsiTheme="minorHAnsi"/>
              <w:noProof/>
              <w:lang w:eastAsia="cs-CZ"/>
            </w:rPr>
          </w:pPr>
          <w:hyperlink w:anchor="_Toc530081535" w:history="1">
            <w:r w:rsidR="00CD38F9" w:rsidRPr="00832C60">
              <w:rPr>
                <w:rStyle w:val="Hypertextovodkaz"/>
                <w:rFonts w:cstheme="minorHAnsi"/>
                <w:noProof/>
              </w:rPr>
              <w:t>1.2.1.3.</w:t>
            </w:r>
            <w:r w:rsidR="00CD38F9">
              <w:rPr>
                <w:rFonts w:asciiTheme="minorHAnsi" w:eastAsiaTheme="minorEastAsia" w:hAnsiTheme="minorHAnsi"/>
                <w:noProof/>
                <w:lang w:eastAsia="cs-CZ"/>
              </w:rPr>
              <w:tab/>
            </w:r>
            <w:r w:rsidR="00CD38F9" w:rsidRPr="00832C60">
              <w:rPr>
                <w:rStyle w:val="Hypertextovodkaz"/>
                <w:rFonts w:cstheme="minorHAnsi"/>
                <w:noProof/>
              </w:rPr>
              <w:t>Národní výzkumná a inovační strategie pro inteligentní specializaci</w:t>
            </w:r>
            <w:r w:rsidR="00CD38F9">
              <w:rPr>
                <w:noProof/>
                <w:webHidden/>
              </w:rPr>
              <w:tab/>
            </w:r>
            <w:r w:rsidR="00CD38F9">
              <w:rPr>
                <w:noProof/>
                <w:webHidden/>
              </w:rPr>
              <w:fldChar w:fldCharType="begin"/>
            </w:r>
            <w:r w:rsidR="00CD38F9">
              <w:rPr>
                <w:noProof/>
                <w:webHidden/>
              </w:rPr>
              <w:instrText xml:space="preserve"> PAGEREF _Toc530081535 \h </w:instrText>
            </w:r>
            <w:r w:rsidR="00CD38F9">
              <w:rPr>
                <w:noProof/>
                <w:webHidden/>
              </w:rPr>
            </w:r>
            <w:r w:rsidR="00CD38F9">
              <w:rPr>
                <w:noProof/>
                <w:webHidden/>
              </w:rPr>
              <w:fldChar w:fldCharType="separate"/>
            </w:r>
            <w:r>
              <w:rPr>
                <w:noProof/>
                <w:webHidden/>
              </w:rPr>
              <w:t>4</w:t>
            </w:r>
            <w:r w:rsidR="00CD38F9">
              <w:rPr>
                <w:noProof/>
                <w:webHidden/>
              </w:rPr>
              <w:fldChar w:fldCharType="end"/>
            </w:r>
          </w:hyperlink>
        </w:p>
        <w:p w:rsidR="00CD38F9" w:rsidRDefault="001947B4">
          <w:pPr>
            <w:pStyle w:val="Obsah3"/>
            <w:tabs>
              <w:tab w:val="left" w:pos="1320"/>
              <w:tab w:val="right" w:leader="dot" w:pos="9062"/>
            </w:tabs>
            <w:rPr>
              <w:rFonts w:asciiTheme="minorHAnsi" w:eastAsiaTheme="minorEastAsia" w:hAnsiTheme="minorHAnsi"/>
              <w:noProof/>
              <w:lang w:eastAsia="cs-CZ"/>
            </w:rPr>
          </w:pPr>
          <w:hyperlink w:anchor="_Toc530081536" w:history="1">
            <w:r w:rsidR="00CD38F9" w:rsidRPr="00832C60">
              <w:rPr>
                <w:rStyle w:val="Hypertextovodkaz"/>
                <w:rFonts w:cstheme="minorHAnsi"/>
                <w:noProof/>
              </w:rPr>
              <w:t>1.2.2.</w:t>
            </w:r>
            <w:r w:rsidR="00CD38F9">
              <w:rPr>
                <w:rFonts w:asciiTheme="minorHAnsi" w:eastAsiaTheme="minorEastAsia" w:hAnsiTheme="minorHAnsi"/>
                <w:noProof/>
                <w:lang w:eastAsia="cs-CZ"/>
              </w:rPr>
              <w:tab/>
            </w:r>
            <w:r w:rsidR="00CD38F9" w:rsidRPr="00832C60">
              <w:rPr>
                <w:rStyle w:val="Hypertextovodkaz"/>
                <w:rFonts w:cstheme="minorHAnsi"/>
                <w:noProof/>
              </w:rPr>
              <w:t>Oblast dopravy</w:t>
            </w:r>
            <w:r w:rsidR="00CD38F9">
              <w:rPr>
                <w:noProof/>
                <w:webHidden/>
              </w:rPr>
              <w:tab/>
            </w:r>
            <w:r w:rsidR="00CD38F9">
              <w:rPr>
                <w:noProof/>
                <w:webHidden/>
              </w:rPr>
              <w:fldChar w:fldCharType="begin"/>
            </w:r>
            <w:r w:rsidR="00CD38F9">
              <w:rPr>
                <w:noProof/>
                <w:webHidden/>
              </w:rPr>
              <w:instrText xml:space="preserve"> PAGEREF _Toc530081536 \h </w:instrText>
            </w:r>
            <w:r w:rsidR="00CD38F9">
              <w:rPr>
                <w:noProof/>
                <w:webHidden/>
              </w:rPr>
            </w:r>
            <w:r w:rsidR="00CD38F9">
              <w:rPr>
                <w:noProof/>
                <w:webHidden/>
              </w:rPr>
              <w:fldChar w:fldCharType="separate"/>
            </w:r>
            <w:r>
              <w:rPr>
                <w:noProof/>
                <w:webHidden/>
              </w:rPr>
              <w:t>5</w:t>
            </w:r>
            <w:r w:rsidR="00CD38F9">
              <w:rPr>
                <w:noProof/>
                <w:webHidden/>
              </w:rPr>
              <w:fldChar w:fldCharType="end"/>
            </w:r>
          </w:hyperlink>
        </w:p>
        <w:p w:rsidR="00CD38F9" w:rsidRDefault="001947B4">
          <w:pPr>
            <w:pStyle w:val="Obsah3"/>
            <w:tabs>
              <w:tab w:val="left" w:pos="1540"/>
              <w:tab w:val="right" w:leader="dot" w:pos="9062"/>
            </w:tabs>
            <w:rPr>
              <w:rFonts w:asciiTheme="minorHAnsi" w:eastAsiaTheme="minorEastAsia" w:hAnsiTheme="minorHAnsi"/>
              <w:noProof/>
              <w:lang w:eastAsia="cs-CZ"/>
            </w:rPr>
          </w:pPr>
          <w:hyperlink w:anchor="_Toc530081537" w:history="1">
            <w:r w:rsidR="00CD38F9" w:rsidRPr="00832C60">
              <w:rPr>
                <w:rStyle w:val="Hypertextovodkaz"/>
                <w:rFonts w:cstheme="minorHAnsi"/>
                <w:noProof/>
              </w:rPr>
              <w:t>1.2.2.1.</w:t>
            </w:r>
            <w:r w:rsidR="00CD38F9">
              <w:rPr>
                <w:rFonts w:asciiTheme="minorHAnsi" w:eastAsiaTheme="minorEastAsia" w:hAnsiTheme="minorHAnsi"/>
                <w:noProof/>
                <w:lang w:eastAsia="cs-CZ"/>
              </w:rPr>
              <w:tab/>
            </w:r>
            <w:r w:rsidR="00CD38F9" w:rsidRPr="00832C60">
              <w:rPr>
                <w:rStyle w:val="Hypertextovodkaz"/>
                <w:rFonts w:cstheme="minorHAnsi"/>
                <w:noProof/>
              </w:rPr>
              <w:t>Dopravní politika ČR</w:t>
            </w:r>
            <w:r w:rsidR="00CD38F9">
              <w:rPr>
                <w:noProof/>
                <w:webHidden/>
              </w:rPr>
              <w:tab/>
            </w:r>
            <w:r w:rsidR="00CD38F9">
              <w:rPr>
                <w:noProof/>
                <w:webHidden/>
              </w:rPr>
              <w:fldChar w:fldCharType="begin"/>
            </w:r>
            <w:r w:rsidR="00CD38F9">
              <w:rPr>
                <w:noProof/>
                <w:webHidden/>
              </w:rPr>
              <w:instrText xml:space="preserve"> PAGEREF _Toc530081537 \h </w:instrText>
            </w:r>
            <w:r w:rsidR="00CD38F9">
              <w:rPr>
                <w:noProof/>
                <w:webHidden/>
              </w:rPr>
            </w:r>
            <w:r w:rsidR="00CD38F9">
              <w:rPr>
                <w:noProof/>
                <w:webHidden/>
              </w:rPr>
              <w:fldChar w:fldCharType="separate"/>
            </w:r>
            <w:r>
              <w:rPr>
                <w:noProof/>
                <w:webHidden/>
              </w:rPr>
              <w:t>5</w:t>
            </w:r>
            <w:r w:rsidR="00CD38F9">
              <w:rPr>
                <w:noProof/>
                <w:webHidden/>
              </w:rPr>
              <w:fldChar w:fldCharType="end"/>
            </w:r>
          </w:hyperlink>
        </w:p>
        <w:p w:rsidR="00CD38F9" w:rsidRDefault="001947B4">
          <w:pPr>
            <w:pStyle w:val="Obsah3"/>
            <w:tabs>
              <w:tab w:val="left" w:pos="1540"/>
              <w:tab w:val="right" w:leader="dot" w:pos="9062"/>
            </w:tabs>
            <w:rPr>
              <w:rFonts w:asciiTheme="minorHAnsi" w:eastAsiaTheme="minorEastAsia" w:hAnsiTheme="minorHAnsi"/>
              <w:noProof/>
              <w:lang w:eastAsia="cs-CZ"/>
            </w:rPr>
          </w:pPr>
          <w:hyperlink w:anchor="_Toc530081538" w:history="1">
            <w:r w:rsidR="00CD38F9" w:rsidRPr="00832C60">
              <w:rPr>
                <w:rStyle w:val="Hypertextovodkaz"/>
                <w:rFonts w:cstheme="minorHAnsi"/>
                <w:noProof/>
              </w:rPr>
              <w:t>1.2.2.2.</w:t>
            </w:r>
            <w:r w:rsidR="00CD38F9">
              <w:rPr>
                <w:rFonts w:asciiTheme="minorHAnsi" w:eastAsiaTheme="minorEastAsia" w:hAnsiTheme="minorHAnsi"/>
                <w:noProof/>
                <w:lang w:eastAsia="cs-CZ"/>
              </w:rPr>
              <w:tab/>
            </w:r>
            <w:r w:rsidR="00CD38F9" w:rsidRPr="00832C60">
              <w:rPr>
                <w:rStyle w:val="Hypertextovodkaz"/>
                <w:rFonts w:cstheme="minorHAnsi"/>
                <w:noProof/>
              </w:rPr>
              <w:t>Další koncepční dokumenty z oblasti dopravy</w:t>
            </w:r>
            <w:r w:rsidR="00CD38F9">
              <w:rPr>
                <w:noProof/>
                <w:webHidden/>
              </w:rPr>
              <w:tab/>
            </w:r>
            <w:r w:rsidR="00CD38F9">
              <w:rPr>
                <w:noProof/>
                <w:webHidden/>
              </w:rPr>
              <w:fldChar w:fldCharType="begin"/>
            </w:r>
            <w:r w:rsidR="00CD38F9">
              <w:rPr>
                <w:noProof/>
                <w:webHidden/>
              </w:rPr>
              <w:instrText xml:space="preserve"> PAGEREF _Toc530081538 \h </w:instrText>
            </w:r>
            <w:r w:rsidR="00CD38F9">
              <w:rPr>
                <w:noProof/>
                <w:webHidden/>
              </w:rPr>
            </w:r>
            <w:r w:rsidR="00CD38F9">
              <w:rPr>
                <w:noProof/>
                <w:webHidden/>
              </w:rPr>
              <w:fldChar w:fldCharType="separate"/>
            </w:r>
            <w:r>
              <w:rPr>
                <w:noProof/>
                <w:webHidden/>
              </w:rPr>
              <w:t>5</w:t>
            </w:r>
            <w:r w:rsidR="00CD38F9">
              <w:rPr>
                <w:noProof/>
                <w:webHidden/>
              </w:rPr>
              <w:fldChar w:fldCharType="end"/>
            </w:r>
          </w:hyperlink>
        </w:p>
        <w:p w:rsidR="00CD38F9" w:rsidRDefault="001947B4">
          <w:pPr>
            <w:pStyle w:val="Obsah2"/>
            <w:tabs>
              <w:tab w:val="left" w:pos="880"/>
              <w:tab w:val="right" w:leader="dot" w:pos="9062"/>
            </w:tabs>
            <w:rPr>
              <w:rFonts w:asciiTheme="minorHAnsi" w:eastAsiaTheme="minorEastAsia" w:hAnsiTheme="minorHAnsi"/>
              <w:noProof/>
              <w:lang w:eastAsia="cs-CZ"/>
            </w:rPr>
          </w:pPr>
          <w:hyperlink w:anchor="_Toc530081539" w:history="1">
            <w:r w:rsidR="00CD38F9" w:rsidRPr="00832C60">
              <w:rPr>
                <w:rStyle w:val="Hypertextovodkaz"/>
                <w:rFonts w:cstheme="minorHAnsi"/>
                <w:noProof/>
              </w:rPr>
              <w:t>1.3.</w:t>
            </w:r>
            <w:r w:rsidR="00CD38F9">
              <w:rPr>
                <w:rFonts w:asciiTheme="minorHAnsi" w:eastAsiaTheme="minorEastAsia" w:hAnsiTheme="minorHAnsi"/>
                <w:noProof/>
                <w:lang w:eastAsia="cs-CZ"/>
              </w:rPr>
              <w:tab/>
            </w:r>
            <w:r w:rsidR="00CD38F9" w:rsidRPr="00832C60">
              <w:rPr>
                <w:rStyle w:val="Hypertextovodkaz"/>
                <w:rFonts w:cstheme="minorHAnsi"/>
                <w:noProof/>
              </w:rPr>
              <w:t>Evropské strategické a koncepční dokumenty</w:t>
            </w:r>
            <w:r w:rsidR="00CD38F9">
              <w:rPr>
                <w:noProof/>
                <w:webHidden/>
              </w:rPr>
              <w:tab/>
            </w:r>
            <w:r w:rsidR="00CD38F9">
              <w:rPr>
                <w:noProof/>
                <w:webHidden/>
              </w:rPr>
              <w:fldChar w:fldCharType="begin"/>
            </w:r>
            <w:r w:rsidR="00CD38F9">
              <w:rPr>
                <w:noProof/>
                <w:webHidden/>
              </w:rPr>
              <w:instrText xml:space="preserve"> PAGEREF _Toc530081539 \h </w:instrText>
            </w:r>
            <w:r w:rsidR="00CD38F9">
              <w:rPr>
                <w:noProof/>
                <w:webHidden/>
              </w:rPr>
            </w:r>
            <w:r w:rsidR="00CD38F9">
              <w:rPr>
                <w:noProof/>
                <w:webHidden/>
              </w:rPr>
              <w:fldChar w:fldCharType="separate"/>
            </w:r>
            <w:r>
              <w:rPr>
                <w:noProof/>
                <w:webHidden/>
              </w:rPr>
              <w:t>6</w:t>
            </w:r>
            <w:r w:rsidR="00CD38F9">
              <w:rPr>
                <w:noProof/>
                <w:webHidden/>
              </w:rPr>
              <w:fldChar w:fldCharType="end"/>
            </w:r>
          </w:hyperlink>
        </w:p>
        <w:p w:rsidR="00CD38F9" w:rsidRDefault="001947B4">
          <w:pPr>
            <w:pStyle w:val="Obsah3"/>
            <w:tabs>
              <w:tab w:val="left" w:pos="1320"/>
              <w:tab w:val="right" w:leader="dot" w:pos="9062"/>
            </w:tabs>
            <w:rPr>
              <w:rFonts w:asciiTheme="minorHAnsi" w:eastAsiaTheme="minorEastAsia" w:hAnsiTheme="minorHAnsi"/>
              <w:noProof/>
              <w:lang w:eastAsia="cs-CZ"/>
            </w:rPr>
          </w:pPr>
          <w:hyperlink w:anchor="_Toc530081540" w:history="1">
            <w:r w:rsidR="00CD38F9" w:rsidRPr="00832C60">
              <w:rPr>
                <w:rStyle w:val="Hypertextovodkaz"/>
                <w:rFonts w:cstheme="minorHAnsi"/>
                <w:noProof/>
              </w:rPr>
              <w:t>1.3.1.</w:t>
            </w:r>
            <w:r w:rsidR="00CD38F9">
              <w:rPr>
                <w:rFonts w:asciiTheme="minorHAnsi" w:eastAsiaTheme="minorEastAsia" w:hAnsiTheme="minorHAnsi"/>
                <w:noProof/>
                <w:lang w:eastAsia="cs-CZ"/>
              </w:rPr>
              <w:tab/>
            </w:r>
            <w:r w:rsidR="00CD38F9" w:rsidRPr="00832C60">
              <w:rPr>
                <w:rStyle w:val="Hypertextovodkaz"/>
                <w:rFonts w:cstheme="minorHAnsi"/>
                <w:noProof/>
              </w:rPr>
              <w:t>Evropa 2020 a Unie Inovací</w:t>
            </w:r>
            <w:r w:rsidR="00CD38F9">
              <w:rPr>
                <w:noProof/>
                <w:webHidden/>
              </w:rPr>
              <w:tab/>
            </w:r>
            <w:r w:rsidR="00CD38F9">
              <w:rPr>
                <w:noProof/>
                <w:webHidden/>
              </w:rPr>
              <w:fldChar w:fldCharType="begin"/>
            </w:r>
            <w:r w:rsidR="00CD38F9">
              <w:rPr>
                <w:noProof/>
                <w:webHidden/>
              </w:rPr>
              <w:instrText xml:space="preserve"> PAGEREF _Toc530081540 \h </w:instrText>
            </w:r>
            <w:r w:rsidR="00CD38F9">
              <w:rPr>
                <w:noProof/>
                <w:webHidden/>
              </w:rPr>
            </w:r>
            <w:r w:rsidR="00CD38F9">
              <w:rPr>
                <w:noProof/>
                <w:webHidden/>
              </w:rPr>
              <w:fldChar w:fldCharType="separate"/>
            </w:r>
            <w:r>
              <w:rPr>
                <w:noProof/>
                <w:webHidden/>
              </w:rPr>
              <w:t>6</w:t>
            </w:r>
            <w:r w:rsidR="00CD38F9">
              <w:rPr>
                <w:noProof/>
                <w:webHidden/>
              </w:rPr>
              <w:fldChar w:fldCharType="end"/>
            </w:r>
          </w:hyperlink>
        </w:p>
        <w:p w:rsidR="00CD38F9" w:rsidRDefault="001947B4">
          <w:pPr>
            <w:pStyle w:val="Obsah3"/>
            <w:tabs>
              <w:tab w:val="left" w:pos="1320"/>
              <w:tab w:val="right" w:leader="dot" w:pos="9062"/>
            </w:tabs>
            <w:rPr>
              <w:rFonts w:asciiTheme="minorHAnsi" w:eastAsiaTheme="minorEastAsia" w:hAnsiTheme="minorHAnsi"/>
              <w:noProof/>
              <w:lang w:eastAsia="cs-CZ"/>
            </w:rPr>
          </w:pPr>
          <w:hyperlink w:anchor="_Toc530081541" w:history="1">
            <w:r w:rsidR="00CD38F9" w:rsidRPr="00832C60">
              <w:rPr>
                <w:rStyle w:val="Hypertextovodkaz"/>
                <w:rFonts w:cstheme="minorHAnsi"/>
                <w:noProof/>
              </w:rPr>
              <w:t>1.3.2.</w:t>
            </w:r>
            <w:r w:rsidR="00CD38F9">
              <w:rPr>
                <w:rFonts w:asciiTheme="minorHAnsi" w:eastAsiaTheme="minorEastAsia" w:hAnsiTheme="minorHAnsi"/>
                <w:noProof/>
                <w:lang w:eastAsia="cs-CZ"/>
              </w:rPr>
              <w:tab/>
            </w:r>
            <w:r w:rsidR="00CD38F9" w:rsidRPr="00832C60">
              <w:rPr>
                <w:rStyle w:val="Hypertextovodkaz"/>
                <w:rFonts w:cstheme="minorHAnsi"/>
                <w:noProof/>
              </w:rPr>
              <w:t>Rámcové programy pro výzkum a inovace</w:t>
            </w:r>
            <w:r w:rsidR="00CD38F9">
              <w:rPr>
                <w:noProof/>
                <w:webHidden/>
              </w:rPr>
              <w:tab/>
            </w:r>
            <w:r w:rsidR="00CD38F9">
              <w:rPr>
                <w:noProof/>
                <w:webHidden/>
              </w:rPr>
              <w:fldChar w:fldCharType="begin"/>
            </w:r>
            <w:r w:rsidR="00CD38F9">
              <w:rPr>
                <w:noProof/>
                <w:webHidden/>
              </w:rPr>
              <w:instrText xml:space="preserve"> PAGEREF _Toc530081541 \h </w:instrText>
            </w:r>
            <w:r w:rsidR="00CD38F9">
              <w:rPr>
                <w:noProof/>
                <w:webHidden/>
              </w:rPr>
            </w:r>
            <w:r w:rsidR="00CD38F9">
              <w:rPr>
                <w:noProof/>
                <w:webHidden/>
              </w:rPr>
              <w:fldChar w:fldCharType="separate"/>
            </w:r>
            <w:r>
              <w:rPr>
                <w:noProof/>
                <w:webHidden/>
              </w:rPr>
              <w:t>7</w:t>
            </w:r>
            <w:r w:rsidR="00CD38F9">
              <w:rPr>
                <w:noProof/>
                <w:webHidden/>
              </w:rPr>
              <w:fldChar w:fldCharType="end"/>
            </w:r>
          </w:hyperlink>
        </w:p>
        <w:p w:rsidR="00CD38F9" w:rsidRDefault="001947B4">
          <w:pPr>
            <w:pStyle w:val="Obsah3"/>
            <w:tabs>
              <w:tab w:val="left" w:pos="1320"/>
              <w:tab w:val="right" w:leader="dot" w:pos="9062"/>
            </w:tabs>
            <w:rPr>
              <w:rFonts w:asciiTheme="minorHAnsi" w:eastAsiaTheme="minorEastAsia" w:hAnsiTheme="minorHAnsi"/>
              <w:noProof/>
              <w:lang w:eastAsia="cs-CZ"/>
            </w:rPr>
          </w:pPr>
          <w:hyperlink w:anchor="_Toc530081542" w:history="1">
            <w:r w:rsidR="00CD38F9" w:rsidRPr="00832C60">
              <w:rPr>
                <w:rStyle w:val="Hypertextovodkaz"/>
                <w:rFonts w:cstheme="minorHAnsi"/>
                <w:noProof/>
              </w:rPr>
              <w:t>1.3.3.</w:t>
            </w:r>
            <w:r w:rsidR="00CD38F9">
              <w:rPr>
                <w:rFonts w:asciiTheme="minorHAnsi" w:eastAsiaTheme="minorEastAsia" w:hAnsiTheme="minorHAnsi"/>
                <w:noProof/>
                <w:lang w:eastAsia="cs-CZ"/>
              </w:rPr>
              <w:tab/>
            </w:r>
            <w:r w:rsidR="00CD38F9" w:rsidRPr="00832C60">
              <w:rPr>
                <w:rStyle w:val="Hypertextovodkaz"/>
                <w:rFonts w:cstheme="minorHAnsi"/>
                <w:noProof/>
              </w:rPr>
              <w:t>Priority Evropské komise</w:t>
            </w:r>
            <w:r w:rsidR="00CD38F9">
              <w:rPr>
                <w:noProof/>
                <w:webHidden/>
              </w:rPr>
              <w:tab/>
            </w:r>
            <w:r w:rsidR="00CD38F9">
              <w:rPr>
                <w:noProof/>
                <w:webHidden/>
              </w:rPr>
              <w:fldChar w:fldCharType="begin"/>
            </w:r>
            <w:r w:rsidR="00CD38F9">
              <w:rPr>
                <w:noProof/>
                <w:webHidden/>
              </w:rPr>
              <w:instrText xml:space="preserve"> PAGEREF _Toc530081542 \h </w:instrText>
            </w:r>
            <w:r w:rsidR="00CD38F9">
              <w:rPr>
                <w:noProof/>
                <w:webHidden/>
              </w:rPr>
            </w:r>
            <w:r w:rsidR="00CD38F9">
              <w:rPr>
                <w:noProof/>
                <w:webHidden/>
              </w:rPr>
              <w:fldChar w:fldCharType="separate"/>
            </w:r>
            <w:r>
              <w:rPr>
                <w:noProof/>
                <w:webHidden/>
              </w:rPr>
              <w:t>7</w:t>
            </w:r>
            <w:r w:rsidR="00CD38F9">
              <w:rPr>
                <w:noProof/>
                <w:webHidden/>
              </w:rPr>
              <w:fldChar w:fldCharType="end"/>
            </w:r>
          </w:hyperlink>
        </w:p>
        <w:p w:rsidR="00CD38F9" w:rsidRDefault="001947B4">
          <w:pPr>
            <w:pStyle w:val="Obsah3"/>
            <w:tabs>
              <w:tab w:val="left" w:pos="1320"/>
              <w:tab w:val="right" w:leader="dot" w:pos="9062"/>
            </w:tabs>
            <w:rPr>
              <w:rFonts w:asciiTheme="minorHAnsi" w:eastAsiaTheme="minorEastAsia" w:hAnsiTheme="minorHAnsi"/>
              <w:noProof/>
              <w:lang w:eastAsia="cs-CZ"/>
            </w:rPr>
          </w:pPr>
          <w:hyperlink w:anchor="_Toc530081543" w:history="1">
            <w:r w:rsidR="00CD38F9" w:rsidRPr="00832C60">
              <w:rPr>
                <w:rStyle w:val="Hypertextovodkaz"/>
                <w:rFonts w:cstheme="minorHAnsi"/>
                <w:noProof/>
              </w:rPr>
              <w:t>1.3.4.</w:t>
            </w:r>
            <w:r w:rsidR="00CD38F9">
              <w:rPr>
                <w:rFonts w:asciiTheme="minorHAnsi" w:eastAsiaTheme="minorEastAsia" w:hAnsiTheme="minorHAnsi"/>
                <w:noProof/>
                <w:lang w:eastAsia="cs-CZ"/>
              </w:rPr>
              <w:tab/>
            </w:r>
            <w:r w:rsidR="00CD38F9" w:rsidRPr="00832C60">
              <w:rPr>
                <w:rStyle w:val="Hypertextovodkaz"/>
                <w:rFonts w:cstheme="minorHAnsi"/>
                <w:noProof/>
              </w:rPr>
              <w:t>Cestovní mapa ERA</w:t>
            </w:r>
            <w:r w:rsidR="00CD38F9">
              <w:rPr>
                <w:noProof/>
                <w:webHidden/>
              </w:rPr>
              <w:tab/>
            </w:r>
            <w:r w:rsidR="00CD38F9">
              <w:rPr>
                <w:noProof/>
                <w:webHidden/>
              </w:rPr>
              <w:fldChar w:fldCharType="begin"/>
            </w:r>
            <w:r w:rsidR="00CD38F9">
              <w:rPr>
                <w:noProof/>
                <w:webHidden/>
              </w:rPr>
              <w:instrText xml:space="preserve"> PAGEREF _Toc530081543 \h </w:instrText>
            </w:r>
            <w:r w:rsidR="00CD38F9">
              <w:rPr>
                <w:noProof/>
                <w:webHidden/>
              </w:rPr>
            </w:r>
            <w:r w:rsidR="00CD38F9">
              <w:rPr>
                <w:noProof/>
                <w:webHidden/>
              </w:rPr>
              <w:fldChar w:fldCharType="separate"/>
            </w:r>
            <w:r>
              <w:rPr>
                <w:noProof/>
                <w:webHidden/>
              </w:rPr>
              <w:t>8</w:t>
            </w:r>
            <w:r w:rsidR="00CD38F9">
              <w:rPr>
                <w:noProof/>
                <w:webHidden/>
              </w:rPr>
              <w:fldChar w:fldCharType="end"/>
            </w:r>
          </w:hyperlink>
        </w:p>
        <w:p w:rsidR="00CD38F9" w:rsidRDefault="001947B4">
          <w:pPr>
            <w:pStyle w:val="Obsah2"/>
            <w:tabs>
              <w:tab w:val="left" w:pos="880"/>
              <w:tab w:val="right" w:leader="dot" w:pos="9062"/>
            </w:tabs>
            <w:rPr>
              <w:rFonts w:asciiTheme="minorHAnsi" w:eastAsiaTheme="minorEastAsia" w:hAnsiTheme="minorHAnsi"/>
              <w:noProof/>
              <w:lang w:eastAsia="cs-CZ"/>
            </w:rPr>
          </w:pPr>
          <w:hyperlink w:anchor="_Toc530081544" w:history="1">
            <w:r w:rsidR="00CD38F9" w:rsidRPr="00832C60">
              <w:rPr>
                <w:rStyle w:val="Hypertextovodkaz"/>
                <w:rFonts w:cstheme="minorHAnsi"/>
                <w:noProof/>
              </w:rPr>
              <w:t>1.4.</w:t>
            </w:r>
            <w:r w:rsidR="00CD38F9">
              <w:rPr>
                <w:rFonts w:asciiTheme="minorHAnsi" w:eastAsiaTheme="minorEastAsia" w:hAnsiTheme="minorHAnsi"/>
                <w:noProof/>
                <w:lang w:eastAsia="cs-CZ"/>
              </w:rPr>
              <w:tab/>
            </w:r>
            <w:r w:rsidR="00CD38F9" w:rsidRPr="00832C60">
              <w:rPr>
                <w:rStyle w:val="Hypertextovodkaz"/>
                <w:rFonts w:cstheme="minorHAnsi"/>
                <w:noProof/>
              </w:rPr>
              <w:t>Centrum dopravního výzkumu, v. v. i.</w:t>
            </w:r>
            <w:r w:rsidR="00CD38F9">
              <w:rPr>
                <w:noProof/>
                <w:webHidden/>
              </w:rPr>
              <w:tab/>
            </w:r>
            <w:r w:rsidR="00CD38F9">
              <w:rPr>
                <w:noProof/>
                <w:webHidden/>
              </w:rPr>
              <w:fldChar w:fldCharType="begin"/>
            </w:r>
            <w:r w:rsidR="00CD38F9">
              <w:rPr>
                <w:noProof/>
                <w:webHidden/>
              </w:rPr>
              <w:instrText xml:space="preserve"> PAGEREF _Toc530081544 \h </w:instrText>
            </w:r>
            <w:r w:rsidR="00CD38F9">
              <w:rPr>
                <w:noProof/>
                <w:webHidden/>
              </w:rPr>
            </w:r>
            <w:r w:rsidR="00CD38F9">
              <w:rPr>
                <w:noProof/>
                <w:webHidden/>
              </w:rPr>
              <w:fldChar w:fldCharType="separate"/>
            </w:r>
            <w:r>
              <w:rPr>
                <w:noProof/>
                <w:webHidden/>
              </w:rPr>
              <w:t>9</w:t>
            </w:r>
            <w:r w:rsidR="00CD38F9">
              <w:rPr>
                <w:noProof/>
                <w:webHidden/>
              </w:rPr>
              <w:fldChar w:fldCharType="end"/>
            </w:r>
          </w:hyperlink>
        </w:p>
        <w:p w:rsidR="00CD38F9" w:rsidRDefault="001947B4">
          <w:pPr>
            <w:pStyle w:val="Obsah2"/>
            <w:tabs>
              <w:tab w:val="left" w:pos="880"/>
              <w:tab w:val="right" w:leader="dot" w:pos="9062"/>
            </w:tabs>
            <w:rPr>
              <w:rFonts w:asciiTheme="minorHAnsi" w:eastAsiaTheme="minorEastAsia" w:hAnsiTheme="minorHAnsi"/>
              <w:noProof/>
              <w:lang w:eastAsia="cs-CZ"/>
            </w:rPr>
          </w:pPr>
          <w:hyperlink w:anchor="_Toc530081545" w:history="1">
            <w:r w:rsidR="00CD38F9" w:rsidRPr="00832C60">
              <w:rPr>
                <w:rStyle w:val="Hypertextovodkaz"/>
                <w:rFonts w:cstheme="minorHAnsi"/>
                <w:noProof/>
              </w:rPr>
              <w:t>1.5.</w:t>
            </w:r>
            <w:r w:rsidR="00CD38F9">
              <w:rPr>
                <w:rFonts w:asciiTheme="minorHAnsi" w:eastAsiaTheme="minorEastAsia" w:hAnsiTheme="minorHAnsi"/>
                <w:noProof/>
                <w:lang w:eastAsia="cs-CZ"/>
              </w:rPr>
              <w:tab/>
            </w:r>
            <w:r w:rsidR="00CD38F9" w:rsidRPr="00832C60">
              <w:rPr>
                <w:rStyle w:val="Hypertextovodkaz"/>
                <w:rFonts w:cstheme="minorHAnsi"/>
                <w:noProof/>
              </w:rPr>
              <w:t>SWOT analýza pro dopravní výzkum</w:t>
            </w:r>
            <w:r w:rsidR="00CD38F9">
              <w:rPr>
                <w:noProof/>
                <w:webHidden/>
              </w:rPr>
              <w:tab/>
            </w:r>
            <w:r w:rsidR="00CD38F9">
              <w:rPr>
                <w:noProof/>
                <w:webHidden/>
              </w:rPr>
              <w:fldChar w:fldCharType="begin"/>
            </w:r>
            <w:r w:rsidR="00CD38F9">
              <w:rPr>
                <w:noProof/>
                <w:webHidden/>
              </w:rPr>
              <w:instrText xml:space="preserve"> PAGEREF _Toc530081545 \h </w:instrText>
            </w:r>
            <w:r w:rsidR="00CD38F9">
              <w:rPr>
                <w:noProof/>
                <w:webHidden/>
              </w:rPr>
            </w:r>
            <w:r w:rsidR="00CD38F9">
              <w:rPr>
                <w:noProof/>
                <w:webHidden/>
              </w:rPr>
              <w:fldChar w:fldCharType="separate"/>
            </w:r>
            <w:r>
              <w:rPr>
                <w:noProof/>
                <w:webHidden/>
              </w:rPr>
              <w:t>10</w:t>
            </w:r>
            <w:r w:rsidR="00CD38F9">
              <w:rPr>
                <w:noProof/>
                <w:webHidden/>
              </w:rPr>
              <w:fldChar w:fldCharType="end"/>
            </w:r>
          </w:hyperlink>
        </w:p>
        <w:p w:rsidR="00CD38F9" w:rsidRDefault="001947B4">
          <w:pPr>
            <w:pStyle w:val="Obsah2"/>
            <w:tabs>
              <w:tab w:val="left" w:pos="880"/>
              <w:tab w:val="right" w:leader="dot" w:pos="9062"/>
            </w:tabs>
            <w:rPr>
              <w:rFonts w:asciiTheme="minorHAnsi" w:eastAsiaTheme="minorEastAsia" w:hAnsiTheme="minorHAnsi"/>
              <w:noProof/>
              <w:lang w:eastAsia="cs-CZ"/>
            </w:rPr>
          </w:pPr>
          <w:hyperlink w:anchor="_Toc530081546" w:history="1">
            <w:r w:rsidR="00CD38F9" w:rsidRPr="00832C60">
              <w:rPr>
                <w:rStyle w:val="Hypertextovodkaz"/>
                <w:rFonts w:cstheme="minorHAnsi"/>
                <w:noProof/>
              </w:rPr>
              <w:t>1.6.</w:t>
            </w:r>
            <w:r w:rsidR="00CD38F9">
              <w:rPr>
                <w:rFonts w:asciiTheme="minorHAnsi" w:eastAsiaTheme="minorEastAsia" w:hAnsiTheme="minorHAnsi"/>
                <w:noProof/>
                <w:lang w:eastAsia="cs-CZ"/>
              </w:rPr>
              <w:tab/>
            </w:r>
            <w:r w:rsidR="00CD38F9" w:rsidRPr="00832C60">
              <w:rPr>
                <w:rStyle w:val="Hypertextovodkaz"/>
                <w:rFonts w:cstheme="minorHAnsi"/>
                <w:noProof/>
              </w:rPr>
              <w:t>Foresight - Horizon scanning</w:t>
            </w:r>
            <w:r w:rsidR="00CD38F9">
              <w:rPr>
                <w:noProof/>
                <w:webHidden/>
              </w:rPr>
              <w:tab/>
            </w:r>
            <w:r w:rsidR="00CD38F9">
              <w:rPr>
                <w:noProof/>
                <w:webHidden/>
              </w:rPr>
              <w:fldChar w:fldCharType="begin"/>
            </w:r>
            <w:r w:rsidR="00CD38F9">
              <w:rPr>
                <w:noProof/>
                <w:webHidden/>
              </w:rPr>
              <w:instrText xml:space="preserve"> PAGEREF _Toc530081546 \h </w:instrText>
            </w:r>
            <w:r w:rsidR="00CD38F9">
              <w:rPr>
                <w:noProof/>
                <w:webHidden/>
              </w:rPr>
            </w:r>
            <w:r w:rsidR="00CD38F9">
              <w:rPr>
                <w:noProof/>
                <w:webHidden/>
              </w:rPr>
              <w:fldChar w:fldCharType="separate"/>
            </w:r>
            <w:r>
              <w:rPr>
                <w:noProof/>
                <w:webHidden/>
              </w:rPr>
              <w:t>11</w:t>
            </w:r>
            <w:r w:rsidR="00CD38F9">
              <w:rPr>
                <w:noProof/>
                <w:webHidden/>
              </w:rPr>
              <w:fldChar w:fldCharType="end"/>
            </w:r>
          </w:hyperlink>
        </w:p>
        <w:p w:rsidR="00CD38F9" w:rsidRDefault="001947B4">
          <w:pPr>
            <w:pStyle w:val="Obsah1"/>
            <w:tabs>
              <w:tab w:val="left" w:pos="440"/>
              <w:tab w:val="right" w:leader="dot" w:pos="9062"/>
            </w:tabs>
            <w:rPr>
              <w:rFonts w:asciiTheme="minorHAnsi" w:eastAsiaTheme="minorEastAsia" w:hAnsiTheme="minorHAnsi"/>
              <w:noProof/>
              <w:lang w:eastAsia="cs-CZ"/>
            </w:rPr>
          </w:pPr>
          <w:hyperlink w:anchor="_Toc530081547" w:history="1">
            <w:r w:rsidR="00CD38F9" w:rsidRPr="00832C60">
              <w:rPr>
                <w:rStyle w:val="Hypertextovodkaz"/>
                <w:rFonts w:cstheme="minorHAnsi"/>
                <w:noProof/>
              </w:rPr>
              <w:t>2.</w:t>
            </w:r>
            <w:r w:rsidR="00CD38F9">
              <w:rPr>
                <w:rFonts w:asciiTheme="minorHAnsi" w:eastAsiaTheme="minorEastAsia" w:hAnsiTheme="minorHAnsi"/>
                <w:noProof/>
                <w:lang w:eastAsia="cs-CZ"/>
              </w:rPr>
              <w:tab/>
            </w:r>
            <w:r w:rsidR="00CD38F9" w:rsidRPr="00832C60">
              <w:rPr>
                <w:rStyle w:val="Hypertextovodkaz"/>
                <w:rFonts w:cstheme="minorHAnsi"/>
                <w:noProof/>
              </w:rPr>
              <w:t>Cíle Koncepce dopravního VaVaI</w:t>
            </w:r>
            <w:r w:rsidR="00CD38F9">
              <w:rPr>
                <w:noProof/>
                <w:webHidden/>
              </w:rPr>
              <w:tab/>
            </w:r>
            <w:r w:rsidR="00CD38F9">
              <w:rPr>
                <w:noProof/>
                <w:webHidden/>
              </w:rPr>
              <w:fldChar w:fldCharType="begin"/>
            </w:r>
            <w:r w:rsidR="00CD38F9">
              <w:rPr>
                <w:noProof/>
                <w:webHidden/>
              </w:rPr>
              <w:instrText xml:space="preserve"> PAGEREF _Toc530081547 \h </w:instrText>
            </w:r>
            <w:r w:rsidR="00CD38F9">
              <w:rPr>
                <w:noProof/>
                <w:webHidden/>
              </w:rPr>
            </w:r>
            <w:r w:rsidR="00CD38F9">
              <w:rPr>
                <w:noProof/>
                <w:webHidden/>
              </w:rPr>
              <w:fldChar w:fldCharType="separate"/>
            </w:r>
            <w:r>
              <w:rPr>
                <w:noProof/>
                <w:webHidden/>
              </w:rPr>
              <w:t>12</w:t>
            </w:r>
            <w:r w:rsidR="00CD38F9">
              <w:rPr>
                <w:noProof/>
                <w:webHidden/>
              </w:rPr>
              <w:fldChar w:fldCharType="end"/>
            </w:r>
          </w:hyperlink>
        </w:p>
        <w:p w:rsidR="00CD38F9" w:rsidRDefault="001947B4">
          <w:pPr>
            <w:pStyle w:val="Obsah2"/>
            <w:tabs>
              <w:tab w:val="right" w:leader="dot" w:pos="9062"/>
            </w:tabs>
            <w:rPr>
              <w:rFonts w:asciiTheme="minorHAnsi" w:eastAsiaTheme="minorEastAsia" w:hAnsiTheme="minorHAnsi"/>
              <w:noProof/>
              <w:lang w:eastAsia="cs-CZ"/>
            </w:rPr>
          </w:pPr>
          <w:hyperlink w:anchor="_Toc530081548" w:history="1">
            <w:r w:rsidR="00CD38F9" w:rsidRPr="00832C60">
              <w:rPr>
                <w:rStyle w:val="Hypertextovodkaz"/>
                <w:rFonts w:cstheme="minorHAnsi"/>
                <w:noProof/>
              </w:rPr>
              <w:t>2.1. Priority a potřeby dopravního rezortu</w:t>
            </w:r>
            <w:r w:rsidR="00CD38F9">
              <w:rPr>
                <w:noProof/>
                <w:webHidden/>
              </w:rPr>
              <w:tab/>
            </w:r>
            <w:r w:rsidR="00CD38F9">
              <w:rPr>
                <w:noProof/>
                <w:webHidden/>
              </w:rPr>
              <w:fldChar w:fldCharType="begin"/>
            </w:r>
            <w:r w:rsidR="00CD38F9">
              <w:rPr>
                <w:noProof/>
                <w:webHidden/>
              </w:rPr>
              <w:instrText xml:space="preserve"> PAGEREF _Toc530081548 \h </w:instrText>
            </w:r>
            <w:r w:rsidR="00CD38F9">
              <w:rPr>
                <w:noProof/>
                <w:webHidden/>
              </w:rPr>
            </w:r>
            <w:r w:rsidR="00CD38F9">
              <w:rPr>
                <w:noProof/>
                <w:webHidden/>
              </w:rPr>
              <w:fldChar w:fldCharType="separate"/>
            </w:r>
            <w:r>
              <w:rPr>
                <w:noProof/>
                <w:webHidden/>
              </w:rPr>
              <w:t>12</w:t>
            </w:r>
            <w:r w:rsidR="00CD38F9">
              <w:rPr>
                <w:noProof/>
                <w:webHidden/>
              </w:rPr>
              <w:fldChar w:fldCharType="end"/>
            </w:r>
          </w:hyperlink>
        </w:p>
        <w:p w:rsidR="00CD38F9" w:rsidRDefault="001947B4">
          <w:pPr>
            <w:pStyle w:val="Obsah3"/>
            <w:tabs>
              <w:tab w:val="right" w:leader="dot" w:pos="9062"/>
            </w:tabs>
            <w:rPr>
              <w:rFonts w:asciiTheme="minorHAnsi" w:eastAsiaTheme="minorEastAsia" w:hAnsiTheme="minorHAnsi"/>
              <w:noProof/>
              <w:lang w:eastAsia="cs-CZ"/>
            </w:rPr>
          </w:pPr>
          <w:hyperlink w:anchor="_Toc530081549" w:history="1">
            <w:r w:rsidR="00CD38F9" w:rsidRPr="00832C60">
              <w:rPr>
                <w:rStyle w:val="Hypertextovodkaz"/>
                <w:rFonts w:cstheme="minorHAnsi"/>
                <w:noProof/>
              </w:rPr>
              <w:t>2.1.1. Priority stanovené NP VaVaI</w:t>
            </w:r>
            <w:r w:rsidR="00CD38F9">
              <w:rPr>
                <w:noProof/>
                <w:webHidden/>
              </w:rPr>
              <w:tab/>
            </w:r>
            <w:r w:rsidR="00CD38F9">
              <w:rPr>
                <w:noProof/>
                <w:webHidden/>
              </w:rPr>
              <w:fldChar w:fldCharType="begin"/>
            </w:r>
            <w:r w:rsidR="00CD38F9">
              <w:rPr>
                <w:noProof/>
                <w:webHidden/>
              </w:rPr>
              <w:instrText xml:space="preserve"> PAGEREF _Toc530081549 \h </w:instrText>
            </w:r>
            <w:r w:rsidR="00CD38F9">
              <w:rPr>
                <w:noProof/>
                <w:webHidden/>
              </w:rPr>
            </w:r>
            <w:r w:rsidR="00CD38F9">
              <w:rPr>
                <w:noProof/>
                <w:webHidden/>
              </w:rPr>
              <w:fldChar w:fldCharType="separate"/>
            </w:r>
            <w:r>
              <w:rPr>
                <w:noProof/>
                <w:webHidden/>
              </w:rPr>
              <w:t>12</w:t>
            </w:r>
            <w:r w:rsidR="00CD38F9">
              <w:rPr>
                <w:noProof/>
                <w:webHidden/>
              </w:rPr>
              <w:fldChar w:fldCharType="end"/>
            </w:r>
          </w:hyperlink>
        </w:p>
        <w:p w:rsidR="00CD38F9" w:rsidRDefault="001947B4">
          <w:pPr>
            <w:pStyle w:val="Obsah2"/>
            <w:tabs>
              <w:tab w:val="right" w:leader="dot" w:pos="9062"/>
            </w:tabs>
            <w:rPr>
              <w:rFonts w:asciiTheme="minorHAnsi" w:eastAsiaTheme="minorEastAsia" w:hAnsiTheme="minorHAnsi"/>
              <w:noProof/>
              <w:lang w:eastAsia="cs-CZ"/>
            </w:rPr>
          </w:pPr>
          <w:hyperlink w:anchor="_Toc530081550" w:history="1">
            <w:r w:rsidR="00CD38F9" w:rsidRPr="00832C60">
              <w:rPr>
                <w:rStyle w:val="Hypertextovodkaz"/>
                <w:noProof/>
              </w:rPr>
              <w:t>2.2. Rozvoj mezinárodní spolupráce</w:t>
            </w:r>
            <w:r w:rsidR="00CD38F9">
              <w:rPr>
                <w:noProof/>
                <w:webHidden/>
              </w:rPr>
              <w:tab/>
            </w:r>
            <w:r w:rsidR="00CD38F9">
              <w:rPr>
                <w:noProof/>
                <w:webHidden/>
              </w:rPr>
              <w:fldChar w:fldCharType="begin"/>
            </w:r>
            <w:r w:rsidR="00CD38F9">
              <w:rPr>
                <w:noProof/>
                <w:webHidden/>
              </w:rPr>
              <w:instrText xml:space="preserve"> PAGEREF _Toc530081550 \h </w:instrText>
            </w:r>
            <w:r w:rsidR="00CD38F9">
              <w:rPr>
                <w:noProof/>
                <w:webHidden/>
              </w:rPr>
            </w:r>
            <w:r w:rsidR="00CD38F9">
              <w:rPr>
                <w:noProof/>
                <w:webHidden/>
              </w:rPr>
              <w:fldChar w:fldCharType="separate"/>
            </w:r>
            <w:r>
              <w:rPr>
                <w:noProof/>
                <w:webHidden/>
              </w:rPr>
              <w:t>19</w:t>
            </w:r>
            <w:r w:rsidR="00CD38F9">
              <w:rPr>
                <w:noProof/>
                <w:webHidden/>
              </w:rPr>
              <w:fldChar w:fldCharType="end"/>
            </w:r>
          </w:hyperlink>
        </w:p>
        <w:p w:rsidR="00CD38F9" w:rsidRDefault="001947B4">
          <w:pPr>
            <w:pStyle w:val="Obsah1"/>
            <w:tabs>
              <w:tab w:val="left" w:pos="440"/>
              <w:tab w:val="right" w:leader="dot" w:pos="9062"/>
            </w:tabs>
            <w:rPr>
              <w:rFonts w:asciiTheme="minorHAnsi" w:eastAsiaTheme="minorEastAsia" w:hAnsiTheme="minorHAnsi"/>
              <w:noProof/>
              <w:lang w:eastAsia="cs-CZ"/>
            </w:rPr>
          </w:pPr>
          <w:hyperlink w:anchor="_Toc530081551" w:history="1">
            <w:r w:rsidR="00CD38F9" w:rsidRPr="00832C60">
              <w:rPr>
                <w:rStyle w:val="Hypertextovodkaz"/>
                <w:rFonts w:cstheme="minorHAnsi"/>
                <w:noProof/>
              </w:rPr>
              <w:t>3.</w:t>
            </w:r>
            <w:r w:rsidR="00CD38F9">
              <w:rPr>
                <w:rFonts w:asciiTheme="minorHAnsi" w:eastAsiaTheme="minorEastAsia" w:hAnsiTheme="minorHAnsi"/>
                <w:noProof/>
                <w:lang w:eastAsia="cs-CZ"/>
              </w:rPr>
              <w:tab/>
            </w:r>
            <w:r w:rsidR="00CD38F9" w:rsidRPr="00832C60">
              <w:rPr>
                <w:rStyle w:val="Hypertextovodkaz"/>
                <w:rFonts w:cstheme="minorHAnsi"/>
                <w:noProof/>
              </w:rPr>
              <w:t>Implementace a opatření</w:t>
            </w:r>
            <w:r w:rsidR="00CD38F9">
              <w:rPr>
                <w:noProof/>
                <w:webHidden/>
              </w:rPr>
              <w:tab/>
            </w:r>
            <w:r w:rsidR="00CD38F9">
              <w:rPr>
                <w:noProof/>
                <w:webHidden/>
              </w:rPr>
              <w:fldChar w:fldCharType="begin"/>
            </w:r>
            <w:r w:rsidR="00CD38F9">
              <w:rPr>
                <w:noProof/>
                <w:webHidden/>
              </w:rPr>
              <w:instrText xml:space="preserve"> PAGEREF _Toc530081551 \h </w:instrText>
            </w:r>
            <w:r w:rsidR="00CD38F9">
              <w:rPr>
                <w:noProof/>
                <w:webHidden/>
              </w:rPr>
            </w:r>
            <w:r w:rsidR="00CD38F9">
              <w:rPr>
                <w:noProof/>
                <w:webHidden/>
              </w:rPr>
              <w:fldChar w:fldCharType="separate"/>
            </w:r>
            <w:r>
              <w:rPr>
                <w:noProof/>
                <w:webHidden/>
              </w:rPr>
              <w:t>20</w:t>
            </w:r>
            <w:r w:rsidR="00CD38F9">
              <w:rPr>
                <w:noProof/>
                <w:webHidden/>
              </w:rPr>
              <w:fldChar w:fldCharType="end"/>
            </w:r>
          </w:hyperlink>
        </w:p>
        <w:p w:rsidR="00CD38F9" w:rsidRDefault="001947B4">
          <w:pPr>
            <w:pStyle w:val="Obsah2"/>
            <w:tabs>
              <w:tab w:val="left" w:pos="880"/>
              <w:tab w:val="right" w:leader="dot" w:pos="9062"/>
            </w:tabs>
            <w:rPr>
              <w:rFonts w:asciiTheme="minorHAnsi" w:eastAsiaTheme="minorEastAsia" w:hAnsiTheme="minorHAnsi"/>
              <w:noProof/>
              <w:lang w:eastAsia="cs-CZ"/>
            </w:rPr>
          </w:pPr>
          <w:hyperlink w:anchor="_Toc530081552" w:history="1">
            <w:r w:rsidR="00CD38F9" w:rsidRPr="00832C60">
              <w:rPr>
                <w:rStyle w:val="Hypertextovodkaz"/>
                <w:rFonts w:cstheme="minorHAnsi"/>
                <w:noProof/>
              </w:rPr>
              <w:t>3.1.</w:t>
            </w:r>
            <w:r w:rsidR="00CD38F9">
              <w:rPr>
                <w:rFonts w:asciiTheme="minorHAnsi" w:eastAsiaTheme="minorEastAsia" w:hAnsiTheme="minorHAnsi"/>
                <w:noProof/>
                <w:lang w:eastAsia="cs-CZ"/>
              </w:rPr>
              <w:tab/>
            </w:r>
            <w:r w:rsidR="00CD38F9" w:rsidRPr="00832C60">
              <w:rPr>
                <w:rStyle w:val="Hypertextovodkaz"/>
                <w:rFonts w:cstheme="minorHAnsi"/>
                <w:noProof/>
              </w:rPr>
              <w:t>Řízení a meziresortní spolupráce</w:t>
            </w:r>
            <w:r w:rsidR="00CD38F9">
              <w:rPr>
                <w:noProof/>
                <w:webHidden/>
              </w:rPr>
              <w:tab/>
            </w:r>
            <w:r w:rsidR="00CD38F9">
              <w:rPr>
                <w:noProof/>
                <w:webHidden/>
              </w:rPr>
              <w:fldChar w:fldCharType="begin"/>
            </w:r>
            <w:r w:rsidR="00CD38F9">
              <w:rPr>
                <w:noProof/>
                <w:webHidden/>
              </w:rPr>
              <w:instrText xml:space="preserve"> PAGEREF _Toc530081552 \h </w:instrText>
            </w:r>
            <w:r w:rsidR="00CD38F9">
              <w:rPr>
                <w:noProof/>
                <w:webHidden/>
              </w:rPr>
            </w:r>
            <w:r w:rsidR="00CD38F9">
              <w:rPr>
                <w:noProof/>
                <w:webHidden/>
              </w:rPr>
              <w:fldChar w:fldCharType="separate"/>
            </w:r>
            <w:r>
              <w:rPr>
                <w:noProof/>
                <w:webHidden/>
              </w:rPr>
              <w:t>20</w:t>
            </w:r>
            <w:r w:rsidR="00CD38F9">
              <w:rPr>
                <w:noProof/>
                <w:webHidden/>
              </w:rPr>
              <w:fldChar w:fldCharType="end"/>
            </w:r>
          </w:hyperlink>
        </w:p>
        <w:p w:rsidR="00CD38F9" w:rsidRDefault="001947B4">
          <w:pPr>
            <w:pStyle w:val="Obsah3"/>
            <w:tabs>
              <w:tab w:val="right" w:leader="dot" w:pos="9062"/>
            </w:tabs>
            <w:rPr>
              <w:rFonts w:asciiTheme="minorHAnsi" w:eastAsiaTheme="minorEastAsia" w:hAnsiTheme="minorHAnsi"/>
              <w:noProof/>
              <w:lang w:eastAsia="cs-CZ"/>
            </w:rPr>
          </w:pPr>
          <w:hyperlink w:anchor="_Toc530081553" w:history="1">
            <w:r w:rsidR="00CD38F9" w:rsidRPr="00832C60">
              <w:rPr>
                <w:rStyle w:val="Hypertextovodkaz"/>
                <w:rFonts w:cstheme="minorHAnsi"/>
                <w:noProof/>
              </w:rPr>
              <w:t>3.1.1. Vymezení kompetencí a struktura řízení</w:t>
            </w:r>
            <w:r w:rsidR="00CD38F9">
              <w:rPr>
                <w:noProof/>
                <w:webHidden/>
              </w:rPr>
              <w:tab/>
            </w:r>
            <w:r w:rsidR="00CD38F9">
              <w:rPr>
                <w:noProof/>
                <w:webHidden/>
              </w:rPr>
              <w:fldChar w:fldCharType="begin"/>
            </w:r>
            <w:r w:rsidR="00CD38F9">
              <w:rPr>
                <w:noProof/>
                <w:webHidden/>
              </w:rPr>
              <w:instrText xml:space="preserve"> PAGEREF _Toc530081553 \h </w:instrText>
            </w:r>
            <w:r w:rsidR="00CD38F9">
              <w:rPr>
                <w:noProof/>
                <w:webHidden/>
              </w:rPr>
            </w:r>
            <w:r w:rsidR="00CD38F9">
              <w:rPr>
                <w:noProof/>
                <w:webHidden/>
              </w:rPr>
              <w:fldChar w:fldCharType="separate"/>
            </w:r>
            <w:r>
              <w:rPr>
                <w:noProof/>
                <w:webHidden/>
              </w:rPr>
              <w:t>20</w:t>
            </w:r>
            <w:r w:rsidR="00CD38F9">
              <w:rPr>
                <w:noProof/>
                <w:webHidden/>
              </w:rPr>
              <w:fldChar w:fldCharType="end"/>
            </w:r>
          </w:hyperlink>
        </w:p>
        <w:p w:rsidR="00CD38F9" w:rsidRDefault="001947B4">
          <w:pPr>
            <w:pStyle w:val="Obsah2"/>
            <w:tabs>
              <w:tab w:val="left" w:pos="880"/>
              <w:tab w:val="right" w:leader="dot" w:pos="9062"/>
            </w:tabs>
            <w:rPr>
              <w:rFonts w:asciiTheme="minorHAnsi" w:eastAsiaTheme="minorEastAsia" w:hAnsiTheme="minorHAnsi"/>
              <w:noProof/>
              <w:lang w:eastAsia="cs-CZ"/>
            </w:rPr>
          </w:pPr>
          <w:hyperlink w:anchor="_Toc530081554" w:history="1">
            <w:r w:rsidR="00CD38F9" w:rsidRPr="00832C60">
              <w:rPr>
                <w:rStyle w:val="Hypertextovodkaz"/>
                <w:rFonts w:cstheme="minorHAnsi"/>
                <w:noProof/>
              </w:rPr>
              <w:t>3.2.</w:t>
            </w:r>
            <w:r w:rsidR="00CD38F9">
              <w:rPr>
                <w:rFonts w:asciiTheme="minorHAnsi" w:eastAsiaTheme="minorEastAsia" w:hAnsiTheme="minorHAnsi"/>
                <w:noProof/>
                <w:lang w:eastAsia="cs-CZ"/>
              </w:rPr>
              <w:tab/>
            </w:r>
            <w:r w:rsidR="00CD38F9" w:rsidRPr="00832C60">
              <w:rPr>
                <w:rStyle w:val="Hypertextovodkaz"/>
                <w:rFonts w:cstheme="minorHAnsi"/>
                <w:noProof/>
              </w:rPr>
              <w:t>Národní programy podpory VaVaI</w:t>
            </w:r>
            <w:r w:rsidR="00CD38F9">
              <w:rPr>
                <w:noProof/>
                <w:webHidden/>
              </w:rPr>
              <w:tab/>
            </w:r>
            <w:r w:rsidR="00CD38F9">
              <w:rPr>
                <w:noProof/>
                <w:webHidden/>
              </w:rPr>
              <w:fldChar w:fldCharType="begin"/>
            </w:r>
            <w:r w:rsidR="00CD38F9">
              <w:rPr>
                <w:noProof/>
                <w:webHidden/>
              </w:rPr>
              <w:instrText xml:space="preserve"> PAGEREF _Toc530081554 \h </w:instrText>
            </w:r>
            <w:r w:rsidR="00CD38F9">
              <w:rPr>
                <w:noProof/>
                <w:webHidden/>
              </w:rPr>
            </w:r>
            <w:r w:rsidR="00CD38F9">
              <w:rPr>
                <w:noProof/>
                <w:webHidden/>
              </w:rPr>
              <w:fldChar w:fldCharType="separate"/>
            </w:r>
            <w:r>
              <w:rPr>
                <w:noProof/>
                <w:webHidden/>
              </w:rPr>
              <w:t>21</w:t>
            </w:r>
            <w:r w:rsidR="00CD38F9">
              <w:rPr>
                <w:noProof/>
                <w:webHidden/>
              </w:rPr>
              <w:fldChar w:fldCharType="end"/>
            </w:r>
          </w:hyperlink>
        </w:p>
        <w:p w:rsidR="00CD38F9" w:rsidRDefault="001947B4">
          <w:pPr>
            <w:pStyle w:val="Obsah3"/>
            <w:tabs>
              <w:tab w:val="right" w:leader="dot" w:pos="9062"/>
            </w:tabs>
            <w:rPr>
              <w:rFonts w:asciiTheme="minorHAnsi" w:eastAsiaTheme="minorEastAsia" w:hAnsiTheme="minorHAnsi"/>
              <w:noProof/>
              <w:lang w:eastAsia="cs-CZ"/>
            </w:rPr>
          </w:pPr>
          <w:hyperlink w:anchor="_Toc530081555" w:history="1">
            <w:r w:rsidR="00CD38F9" w:rsidRPr="00832C60">
              <w:rPr>
                <w:rStyle w:val="Hypertextovodkaz"/>
                <w:rFonts w:cstheme="minorHAnsi"/>
                <w:noProof/>
              </w:rPr>
              <w:t>3.2.1. Technologická agentura České republiky</w:t>
            </w:r>
            <w:r w:rsidR="00CD38F9">
              <w:rPr>
                <w:noProof/>
                <w:webHidden/>
              </w:rPr>
              <w:tab/>
            </w:r>
            <w:r w:rsidR="00CD38F9">
              <w:rPr>
                <w:noProof/>
                <w:webHidden/>
              </w:rPr>
              <w:fldChar w:fldCharType="begin"/>
            </w:r>
            <w:r w:rsidR="00CD38F9">
              <w:rPr>
                <w:noProof/>
                <w:webHidden/>
              </w:rPr>
              <w:instrText xml:space="preserve"> PAGEREF _Toc530081555 \h </w:instrText>
            </w:r>
            <w:r w:rsidR="00CD38F9">
              <w:rPr>
                <w:noProof/>
                <w:webHidden/>
              </w:rPr>
            </w:r>
            <w:r w:rsidR="00CD38F9">
              <w:rPr>
                <w:noProof/>
                <w:webHidden/>
              </w:rPr>
              <w:fldChar w:fldCharType="separate"/>
            </w:r>
            <w:r>
              <w:rPr>
                <w:noProof/>
                <w:webHidden/>
              </w:rPr>
              <w:t>21</w:t>
            </w:r>
            <w:r w:rsidR="00CD38F9">
              <w:rPr>
                <w:noProof/>
                <w:webHidden/>
              </w:rPr>
              <w:fldChar w:fldCharType="end"/>
            </w:r>
          </w:hyperlink>
        </w:p>
        <w:p w:rsidR="00CD38F9" w:rsidRDefault="001947B4">
          <w:pPr>
            <w:pStyle w:val="Obsah3"/>
            <w:tabs>
              <w:tab w:val="right" w:leader="dot" w:pos="9062"/>
            </w:tabs>
            <w:rPr>
              <w:rFonts w:asciiTheme="minorHAnsi" w:eastAsiaTheme="minorEastAsia" w:hAnsiTheme="minorHAnsi"/>
              <w:noProof/>
              <w:lang w:eastAsia="cs-CZ"/>
            </w:rPr>
          </w:pPr>
          <w:hyperlink w:anchor="_Toc530081556" w:history="1">
            <w:r w:rsidR="00CD38F9" w:rsidRPr="00832C60">
              <w:rPr>
                <w:rStyle w:val="Hypertextovodkaz"/>
                <w:rFonts w:cstheme="minorHAnsi"/>
                <w:noProof/>
              </w:rPr>
              <w:t>3.2.2. Ministerstvo průmyslu a obchodu</w:t>
            </w:r>
            <w:r w:rsidR="00CD38F9">
              <w:rPr>
                <w:noProof/>
                <w:webHidden/>
              </w:rPr>
              <w:tab/>
            </w:r>
            <w:r w:rsidR="00CD38F9">
              <w:rPr>
                <w:noProof/>
                <w:webHidden/>
              </w:rPr>
              <w:fldChar w:fldCharType="begin"/>
            </w:r>
            <w:r w:rsidR="00CD38F9">
              <w:rPr>
                <w:noProof/>
                <w:webHidden/>
              </w:rPr>
              <w:instrText xml:space="preserve"> PAGEREF _Toc530081556 \h </w:instrText>
            </w:r>
            <w:r w:rsidR="00CD38F9">
              <w:rPr>
                <w:noProof/>
                <w:webHidden/>
              </w:rPr>
            </w:r>
            <w:r w:rsidR="00CD38F9">
              <w:rPr>
                <w:noProof/>
                <w:webHidden/>
              </w:rPr>
              <w:fldChar w:fldCharType="separate"/>
            </w:r>
            <w:r>
              <w:rPr>
                <w:noProof/>
                <w:webHidden/>
              </w:rPr>
              <w:t>23</w:t>
            </w:r>
            <w:r w:rsidR="00CD38F9">
              <w:rPr>
                <w:noProof/>
                <w:webHidden/>
              </w:rPr>
              <w:fldChar w:fldCharType="end"/>
            </w:r>
          </w:hyperlink>
        </w:p>
        <w:p w:rsidR="00CD38F9" w:rsidRDefault="001947B4">
          <w:pPr>
            <w:pStyle w:val="Obsah3"/>
            <w:tabs>
              <w:tab w:val="right" w:leader="dot" w:pos="9062"/>
            </w:tabs>
            <w:rPr>
              <w:rFonts w:asciiTheme="minorHAnsi" w:eastAsiaTheme="minorEastAsia" w:hAnsiTheme="minorHAnsi"/>
              <w:noProof/>
              <w:lang w:eastAsia="cs-CZ"/>
            </w:rPr>
          </w:pPr>
          <w:hyperlink w:anchor="_Toc530081557" w:history="1">
            <w:r w:rsidR="00CD38F9" w:rsidRPr="00832C60">
              <w:rPr>
                <w:rStyle w:val="Hypertextovodkaz"/>
                <w:rFonts w:cstheme="minorHAnsi"/>
                <w:noProof/>
              </w:rPr>
              <w:t>3.2.3. Ministerstvo školství, mládeže a tělovýchovy</w:t>
            </w:r>
            <w:r w:rsidR="00CD38F9">
              <w:rPr>
                <w:noProof/>
                <w:webHidden/>
              </w:rPr>
              <w:tab/>
            </w:r>
            <w:r w:rsidR="00CD38F9">
              <w:rPr>
                <w:noProof/>
                <w:webHidden/>
              </w:rPr>
              <w:fldChar w:fldCharType="begin"/>
            </w:r>
            <w:r w:rsidR="00CD38F9">
              <w:rPr>
                <w:noProof/>
                <w:webHidden/>
              </w:rPr>
              <w:instrText xml:space="preserve"> PAGEREF _Toc530081557 \h </w:instrText>
            </w:r>
            <w:r w:rsidR="00CD38F9">
              <w:rPr>
                <w:noProof/>
                <w:webHidden/>
              </w:rPr>
            </w:r>
            <w:r w:rsidR="00CD38F9">
              <w:rPr>
                <w:noProof/>
                <w:webHidden/>
              </w:rPr>
              <w:fldChar w:fldCharType="separate"/>
            </w:r>
            <w:r>
              <w:rPr>
                <w:noProof/>
                <w:webHidden/>
              </w:rPr>
              <w:t>23</w:t>
            </w:r>
            <w:r w:rsidR="00CD38F9">
              <w:rPr>
                <w:noProof/>
                <w:webHidden/>
              </w:rPr>
              <w:fldChar w:fldCharType="end"/>
            </w:r>
          </w:hyperlink>
        </w:p>
        <w:p w:rsidR="00CD38F9" w:rsidRDefault="001947B4">
          <w:pPr>
            <w:pStyle w:val="Obsah3"/>
            <w:tabs>
              <w:tab w:val="right" w:leader="dot" w:pos="9062"/>
            </w:tabs>
            <w:rPr>
              <w:rFonts w:asciiTheme="minorHAnsi" w:eastAsiaTheme="minorEastAsia" w:hAnsiTheme="minorHAnsi"/>
              <w:noProof/>
              <w:lang w:eastAsia="cs-CZ"/>
            </w:rPr>
          </w:pPr>
          <w:hyperlink w:anchor="_Toc530081558" w:history="1">
            <w:r w:rsidR="00CD38F9" w:rsidRPr="00832C60">
              <w:rPr>
                <w:rStyle w:val="Hypertextovodkaz"/>
                <w:rFonts w:cstheme="minorHAnsi"/>
                <w:noProof/>
              </w:rPr>
              <w:t>3.2.4. Ministerstvo vnitra</w:t>
            </w:r>
            <w:r w:rsidR="00CD38F9">
              <w:rPr>
                <w:noProof/>
                <w:webHidden/>
              </w:rPr>
              <w:tab/>
            </w:r>
            <w:r w:rsidR="00CD38F9">
              <w:rPr>
                <w:noProof/>
                <w:webHidden/>
              </w:rPr>
              <w:fldChar w:fldCharType="begin"/>
            </w:r>
            <w:r w:rsidR="00CD38F9">
              <w:rPr>
                <w:noProof/>
                <w:webHidden/>
              </w:rPr>
              <w:instrText xml:space="preserve"> PAGEREF _Toc530081558 \h </w:instrText>
            </w:r>
            <w:r w:rsidR="00CD38F9">
              <w:rPr>
                <w:noProof/>
                <w:webHidden/>
              </w:rPr>
            </w:r>
            <w:r w:rsidR="00CD38F9">
              <w:rPr>
                <w:noProof/>
                <w:webHidden/>
              </w:rPr>
              <w:fldChar w:fldCharType="separate"/>
            </w:r>
            <w:r>
              <w:rPr>
                <w:noProof/>
                <w:webHidden/>
              </w:rPr>
              <w:t>24</w:t>
            </w:r>
            <w:r w:rsidR="00CD38F9">
              <w:rPr>
                <w:noProof/>
                <w:webHidden/>
              </w:rPr>
              <w:fldChar w:fldCharType="end"/>
            </w:r>
          </w:hyperlink>
        </w:p>
        <w:p w:rsidR="00CD38F9" w:rsidRDefault="001947B4">
          <w:pPr>
            <w:pStyle w:val="Obsah3"/>
            <w:tabs>
              <w:tab w:val="right" w:leader="dot" w:pos="9062"/>
            </w:tabs>
            <w:rPr>
              <w:rFonts w:asciiTheme="minorHAnsi" w:eastAsiaTheme="minorEastAsia" w:hAnsiTheme="minorHAnsi"/>
              <w:noProof/>
              <w:lang w:eastAsia="cs-CZ"/>
            </w:rPr>
          </w:pPr>
          <w:hyperlink w:anchor="_Toc530081559" w:history="1">
            <w:r w:rsidR="00CD38F9" w:rsidRPr="00832C60">
              <w:rPr>
                <w:rStyle w:val="Hypertextovodkaz"/>
                <w:rFonts w:cstheme="minorHAnsi"/>
                <w:noProof/>
              </w:rPr>
              <w:t>3.2.5. Reflexe dopravních priorit v národních programech VaVaI</w:t>
            </w:r>
            <w:r w:rsidR="00CD38F9">
              <w:rPr>
                <w:noProof/>
                <w:webHidden/>
              </w:rPr>
              <w:tab/>
            </w:r>
            <w:r w:rsidR="00CD38F9">
              <w:rPr>
                <w:noProof/>
                <w:webHidden/>
              </w:rPr>
              <w:fldChar w:fldCharType="begin"/>
            </w:r>
            <w:r w:rsidR="00CD38F9">
              <w:rPr>
                <w:noProof/>
                <w:webHidden/>
              </w:rPr>
              <w:instrText xml:space="preserve"> PAGEREF _Toc530081559 \h </w:instrText>
            </w:r>
            <w:r w:rsidR="00CD38F9">
              <w:rPr>
                <w:noProof/>
                <w:webHidden/>
              </w:rPr>
            </w:r>
            <w:r w:rsidR="00CD38F9">
              <w:rPr>
                <w:noProof/>
                <w:webHidden/>
              </w:rPr>
              <w:fldChar w:fldCharType="separate"/>
            </w:r>
            <w:r>
              <w:rPr>
                <w:noProof/>
                <w:webHidden/>
              </w:rPr>
              <w:t>25</w:t>
            </w:r>
            <w:r w:rsidR="00CD38F9">
              <w:rPr>
                <w:noProof/>
                <w:webHidden/>
              </w:rPr>
              <w:fldChar w:fldCharType="end"/>
            </w:r>
          </w:hyperlink>
        </w:p>
        <w:p w:rsidR="00CD38F9" w:rsidRDefault="001947B4">
          <w:pPr>
            <w:pStyle w:val="Obsah2"/>
            <w:tabs>
              <w:tab w:val="left" w:pos="880"/>
              <w:tab w:val="right" w:leader="dot" w:pos="9062"/>
            </w:tabs>
            <w:rPr>
              <w:rFonts w:asciiTheme="minorHAnsi" w:eastAsiaTheme="minorEastAsia" w:hAnsiTheme="minorHAnsi"/>
              <w:noProof/>
              <w:lang w:eastAsia="cs-CZ"/>
            </w:rPr>
          </w:pPr>
          <w:hyperlink w:anchor="_Toc530081560" w:history="1">
            <w:r w:rsidR="00CD38F9" w:rsidRPr="00832C60">
              <w:rPr>
                <w:rStyle w:val="Hypertextovodkaz"/>
                <w:rFonts w:cstheme="minorHAnsi"/>
                <w:noProof/>
              </w:rPr>
              <w:t>3.3.</w:t>
            </w:r>
            <w:r w:rsidR="00CD38F9">
              <w:rPr>
                <w:rFonts w:asciiTheme="minorHAnsi" w:eastAsiaTheme="minorEastAsia" w:hAnsiTheme="minorHAnsi"/>
                <w:noProof/>
                <w:lang w:eastAsia="cs-CZ"/>
              </w:rPr>
              <w:tab/>
            </w:r>
            <w:r w:rsidR="00CD38F9" w:rsidRPr="00832C60">
              <w:rPr>
                <w:rStyle w:val="Hypertextovodkaz"/>
                <w:rFonts w:cstheme="minorHAnsi"/>
                <w:noProof/>
              </w:rPr>
              <w:t>Evropské strukturální a investiční fondy</w:t>
            </w:r>
            <w:r w:rsidR="00CD38F9">
              <w:rPr>
                <w:noProof/>
                <w:webHidden/>
              </w:rPr>
              <w:tab/>
            </w:r>
            <w:r w:rsidR="00CD38F9">
              <w:rPr>
                <w:noProof/>
                <w:webHidden/>
              </w:rPr>
              <w:fldChar w:fldCharType="begin"/>
            </w:r>
            <w:r w:rsidR="00CD38F9">
              <w:rPr>
                <w:noProof/>
                <w:webHidden/>
              </w:rPr>
              <w:instrText xml:space="preserve"> PAGEREF _Toc530081560 \h </w:instrText>
            </w:r>
            <w:r w:rsidR="00CD38F9">
              <w:rPr>
                <w:noProof/>
                <w:webHidden/>
              </w:rPr>
            </w:r>
            <w:r w:rsidR="00CD38F9">
              <w:rPr>
                <w:noProof/>
                <w:webHidden/>
              </w:rPr>
              <w:fldChar w:fldCharType="separate"/>
            </w:r>
            <w:r>
              <w:rPr>
                <w:noProof/>
                <w:webHidden/>
              </w:rPr>
              <w:t>25</w:t>
            </w:r>
            <w:r w:rsidR="00CD38F9">
              <w:rPr>
                <w:noProof/>
                <w:webHidden/>
              </w:rPr>
              <w:fldChar w:fldCharType="end"/>
            </w:r>
          </w:hyperlink>
        </w:p>
        <w:p w:rsidR="00CD38F9" w:rsidRDefault="001947B4">
          <w:pPr>
            <w:pStyle w:val="Obsah2"/>
            <w:tabs>
              <w:tab w:val="left" w:pos="880"/>
              <w:tab w:val="right" w:leader="dot" w:pos="9062"/>
            </w:tabs>
            <w:rPr>
              <w:rFonts w:asciiTheme="minorHAnsi" w:eastAsiaTheme="minorEastAsia" w:hAnsiTheme="minorHAnsi"/>
              <w:noProof/>
              <w:lang w:eastAsia="cs-CZ"/>
            </w:rPr>
          </w:pPr>
          <w:hyperlink w:anchor="_Toc530081561" w:history="1">
            <w:r w:rsidR="00CD38F9" w:rsidRPr="00832C60">
              <w:rPr>
                <w:rStyle w:val="Hypertextovodkaz"/>
                <w:noProof/>
              </w:rPr>
              <w:t>3.4.</w:t>
            </w:r>
            <w:r w:rsidR="00CD38F9">
              <w:rPr>
                <w:rFonts w:asciiTheme="minorHAnsi" w:eastAsiaTheme="minorEastAsia" w:hAnsiTheme="minorHAnsi"/>
                <w:noProof/>
                <w:lang w:eastAsia="cs-CZ"/>
              </w:rPr>
              <w:tab/>
            </w:r>
            <w:r w:rsidR="00CD38F9" w:rsidRPr="00832C60">
              <w:rPr>
                <w:rStyle w:val="Hypertextovodkaz"/>
                <w:noProof/>
              </w:rPr>
              <w:t>Mezinárodní programy podpory VaVaI</w:t>
            </w:r>
            <w:r w:rsidR="00CD38F9">
              <w:rPr>
                <w:noProof/>
                <w:webHidden/>
              </w:rPr>
              <w:tab/>
            </w:r>
            <w:r w:rsidR="00CD38F9">
              <w:rPr>
                <w:noProof/>
                <w:webHidden/>
              </w:rPr>
              <w:fldChar w:fldCharType="begin"/>
            </w:r>
            <w:r w:rsidR="00CD38F9">
              <w:rPr>
                <w:noProof/>
                <w:webHidden/>
              </w:rPr>
              <w:instrText xml:space="preserve"> PAGEREF _Toc530081561 \h </w:instrText>
            </w:r>
            <w:r w:rsidR="00CD38F9">
              <w:rPr>
                <w:noProof/>
                <w:webHidden/>
              </w:rPr>
            </w:r>
            <w:r w:rsidR="00CD38F9">
              <w:rPr>
                <w:noProof/>
                <w:webHidden/>
              </w:rPr>
              <w:fldChar w:fldCharType="separate"/>
            </w:r>
            <w:r>
              <w:rPr>
                <w:noProof/>
                <w:webHidden/>
              </w:rPr>
              <w:t>26</w:t>
            </w:r>
            <w:r w:rsidR="00CD38F9">
              <w:rPr>
                <w:noProof/>
                <w:webHidden/>
              </w:rPr>
              <w:fldChar w:fldCharType="end"/>
            </w:r>
          </w:hyperlink>
        </w:p>
        <w:p w:rsidR="00CD38F9" w:rsidRDefault="001947B4">
          <w:pPr>
            <w:pStyle w:val="Obsah3"/>
            <w:tabs>
              <w:tab w:val="left" w:pos="1320"/>
              <w:tab w:val="right" w:leader="dot" w:pos="9062"/>
            </w:tabs>
            <w:rPr>
              <w:rFonts w:asciiTheme="minorHAnsi" w:eastAsiaTheme="minorEastAsia" w:hAnsiTheme="minorHAnsi"/>
              <w:noProof/>
              <w:lang w:eastAsia="cs-CZ"/>
            </w:rPr>
          </w:pPr>
          <w:hyperlink w:anchor="_Toc530081562" w:history="1">
            <w:r w:rsidR="00CD38F9" w:rsidRPr="00832C60">
              <w:rPr>
                <w:rStyle w:val="Hypertextovodkaz"/>
                <w:rFonts w:cstheme="minorHAnsi"/>
                <w:noProof/>
              </w:rPr>
              <w:t>3.4.1.</w:t>
            </w:r>
            <w:r w:rsidR="00CD38F9">
              <w:rPr>
                <w:rFonts w:asciiTheme="minorHAnsi" w:eastAsiaTheme="minorEastAsia" w:hAnsiTheme="minorHAnsi"/>
                <w:noProof/>
                <w:lang w:eastAsia="cs-CZ"/>
              </w:rPr>
              <w:tab/>
            </w:r>
            <w:r w:rsidR="00CD38F9" w:rsidRPr="00832C60">
              <w:rPr>
                <w:rStyle w:val="Hypertextovodkaz"/>
                <w:rFonts w:cstheme="minorHAnsi"/>
                <w:noProof/>
              </w:rPr>
              <w:t>Rámcové programy EU pro výzkum a inovace</w:t>
            </w:r>
            <w:r w:rsidR="00CD38F9">
              <w:rPr>
                <w:noProof/>
                <w:webHidden/>
              </w:rPr>
              <w:tab/>
            </w:r>
            <w:r w:rsidR="00CD38F9">
              <w:rPr>
                <w:noProof/>
                <w:webHidden/>
              </w:rPr>
              <w:fldChar w:fldCharType="begin"/>
            </w:r>
            <w:r w:rsidR="00CD38F9">
              <w:rPr>
                <w:noProof/>
                <w:webHidden/>
              </w:rPr>
              <w:instrText xml:space="preserve"> PAGEREF _Toc530081562 \h </w:instrText>
            </w:r>
            <w:r w:rsidR="00CD38F9">
              <w:rPr>
                <w:noProof/>
                <w:webHidden/>
              </w:rPr>
            </w:r>
            <w:r w:rsidR="00CD38F9">
              <w:rPr>
                <w:noProof/>
                <w:webHidden/>
              </w:rPr>
              <w:fldChar w:fldCharType="separate"/>
            </w:r>
            <w:r>
              <w:rPr>
                <w:noProof/>
                <w:webHidden/>
              </w:rPr>
              <w:t>26</w:t>
            </w:r>
            <w:r w:rsidR="00CD38F9">
              <w:rPr>
                <w:noProof/>
                <w:webHidden/>
              </w:rPr>
              <w:fldChar w:fldCharType="end"/>
            </w:r>
          </w:hyperlink>
        </w:p>
        <w:p w:rsidR="00CD38F9" w:rsidRDefault="001947B4">
          <w:pPr>
            <w:pStyle w:val="Obsah3"/>
            <w:tabs>
              <w:tab w:val="right" w:leader="dot" w:pos="9062"/>
            </w:tabs>
            <w:rPr>
              <w:rFonts w:asciiTheme="minorHAnsi" w:eastAsiaTheme="minorEastAsia" w:hAnsiTheme="minorHAnsi"/>
              <w:noProof/>
              <w:lang w:eastAsia="cs-CZ"/>
            </w:rPr>
          </w:pPr>
          <w:hyperlink w:anchor="_Toc530081563" w:history="1">
            <w:r w:rsidR="00CD38F9" w:rsidRPr="00832C60">
              <w:rPr>
                <w:rStyle w:val="Hypertextovodkaz"/>
                <w:rFonts w:cstheme="minorHAnsi"/>
                <w:noProof/>
              </w:rPr>
              <w:t>3.4.2. Evropská kosmická agentura</w:t>
            </w:r>
            <w:r w:rsidR="00CD38F9">
              <w:rPr>
                <w:noProof/>
                <w:webHidden/>
              </w:rPr>
              <w:tab/>
            </w:r>
            <w:r w:rsidR="00CD38F9">
              <w:rPr>
                <w:noProof/>
                <w:webHidden/>
              </w:rPr>
              <w:fldChar w:fldCharType="begin"/>
            </w:r>
            <w:r w:rsidR="00CD38F9">
              <w:rPr>
                <w:noProof/>
                <w:webHidden/>
              </w:rPr>
              <w:instrText xml:space="preserve"> PAGEREF _Toc530081563 \h </w:instrText>
            </w:r>
            <w:r w:rsidR="00CD38F9">
              <w:rPr>
                <w:noProof/>
                <w:webHidden/>
              </w:rPr>
            </w:r>
            <w:r w:rsidR="00CD38F9">
              <w:rPr>
                <w:noProof/>
                <w:webHidden/>
              </w:rPr>
              <w:fldChar w:fldCharType="separate"/>
            </w:r>
            <w:r>
              <w:rPr>
                <w:noProof/>
                <w:webHidden/>
              </w:rPr>
              <w:t>27</w:t>
            </w:r>
            <w:r w:rsidR="00CD38F9">
              <w:rPr>
                <w:noProof/>
                <w:webHidden/>
              </w:rPr>
              <w:fldChar w:fldCharType="end"/>
            </w:r>
          </w:hyperlink>
        </w:p>
        <w:p w:rsidR="00CD38F9" w:rsidRDefault="001947B4">
          <w:pPr>
            <w:pStyle w:val="Obsah2"/>
            <w:tabs>
              <w:tab w:val="right" w:leader="dot" w:pos="9062"/>
            </w:tabs>
            <w:rPr>
              <w:rFonts w:asciiTheme="minorHAnsi" w:eastAsiaTheme="minorEastAsia" w:hAnsiTheme="minorHAnsi"/>
              <w:noProof/>
              <w:lang w:eastAsia="cs-CZ"/>
            </w:rPr>
          </w:pPr>
          <w:hyperlink w:anchor="_Toc530081564" w:history="1">
            <w:r w:rsidR="00CD38F9" w:rsidRPr="00832C60">
              <w:rPr>
                <w:rStyle w:val="Hypertextovodkaz"/>
                <w:noProof/>
              </w:rPr>
              <w:t>3.5. Hodnocení implementace Koncepce dopravního VaVaI</w:t>
            </w:r>
            <w:r w:rsidR="00CD38F9">
              <w:rPr>
                <w:noProof/>
                <w:webHidden/>
              </w:rPr>
              <w:tab/>
            </w:r>
            <w:r w:rsidR="00CD38F9">
              <w:rPr>
                <w:noProof/>
                <w:webHidden/>
              </w:rPr>
              <w:fldChar w:fldCharType="begin"/>
            </w:r>
            <w:r w:rsidR="00CD38F9">
              <w:rPr>
                <w:noProof/>
                <w:webHidden/>
              </w:rPr>
              <w:instrText xml:space="preserve"> PAGEREF _Toc530081564 \h </w:instrText>
            </w:r>
            <w:r w:rsidR="00CD38F9">
              <w:rPr>
                <w:noProof/>
                <w:webHidden/>
              </w:rPr>
            </w:r>
            <w:r w:rsidR="00CD38F9">
              <w:rPr>
                <w:noProof/>
                <w:webHidden/>
              </w:rPr>
              <w:fldChar w:fldCharType="separate"/>
            </w:r>
            <w:r>
              <w:rPr>
                <w:noProof/>
                <w:webHidden/>
              </w:rPr>
              <w:t>28</w:t>
            </w:r>
            <w:r w:rsidR="00CD38F9">
              <w:rPr>
                <w:noProof/>
                <w:webHidden/>
              </w:rPr>
              <w:fldChar w:fldCharType="end"/>
            </w:r>
          </w:hyperlink>
        </w:p>
        <w:p w:rsidR="00CD38F9" w:rsidRDefault="001947B4">
          <w:pPr>
            <w:pStyle w:val="Obsah1"/>
            <w:tabs>
              <w:tab w:val="left" w:pos="440"/>
              <w:tab w:val="right" w:leader="dot" w:pos="9062"/>
            </w:tabs>
            <w:rPr>
              <w:rFonts w:asciiTheme="minorHAnsi" w:eastAsiaTheme="minorEastAsia" w:hAnsiTheme="minorHAnsi"/>
              <w:noProof/>
              <w:lang w:eastAsia="cs-CZ"/>
            </w:rPr>
          </w:pPr>
          <w:hyperlink w:anchor="_Toc530081565" w:history="1">
            <w:r w:rsidR="00CD38F9" w:rsidRPr="00832C60">
              <w:rPr>
                <w:rStyle w:val="Hypertextovodkaz"/>
                <w:rFonts w:cstheme="minorHAnsi"/>
                <w:noProof/>
              </w:rPr>
              <w:t>4.</w:t>
            </w:r>
            <w:r w:rsidR="00CD38F9">
              <w:rPr>
                <w:rFonts w:asciiTheme="minorHAnsi" w:eastAsiaTheme="minorEastAsia" w:hAnsiTheme="minorHAnsi"/>
                <w:noProof/>
                <w:lang w:eastAsia="cs-CZ"/>
              </w:rPr>
              <w:tab/>
            </w:r>
            <w:r w:rsidR="00CD38F9" w:rsidRPr="00832C60">
              <w:rPr>
                <w:rStyle w:val="Hypertextovodkaz"/>
                <w:rFonts w:cstheme="minorHAnsi"/>
                <w:noProof/>
              </w:rPr>
              <w:t>Závěr</w:t>
            </w:r>
            <w:r w:rsidR="00CD38F9">
              <w:rPr>
                <w:noProof/>
                <w:webHidden/>
              </w:rPr>
              <w:tab/>
            </w:r>
            <w:r w:rsidR="00CD38F9">
              <w:rPr>
                <w:noProof/>
                <w:webHidden/>
              </w:rPr>
              <w:fldChar w:fldCharType="begin"/>
            </w:r>
            <w:r w:rsidR="00CD38F9">
              <w:rPr>
                <w:noProof/>
                <w:webHidden/>
              </w:rPr>
              <w:instrText xml:space="preserve"> PAGEREF _Toc530081565 \h </w:instrText>
            </w:r>
            <w:r w:rsidR="00CD38F9">
              <w:rPr>
                <w:noProof/>
                <w:webHidden/>
              </w:rPr>
            </w:r>
            <w:r w:rsidR="00CD38F9">
              <w:rPr>
                <w:noProof/>
                <w:webHidden/>
              </w:rPr>
              <w:fldChar w:fldCharType="separate"/>
            </w:r>
            <w:r>
              <w:rPr>
                <w:noProof/>
                <w:webHidden/>
              </w:rPr>
              <w:t>29</w:t>
            </w:r>
            <w:r w:rsidR="00CD38F9">
              <w:rPr>
                <w:noProof/>
                <w:webHidden/>
              </w:rPr>
              <w:fldChar w:fldCharType="end"/>
            </w:r>
          </w:hyperlink>
        </w:p>
        <w:p w:rsidR="001012C0" w:rsidRPr="00767895" w:rsidRDefault="001012C0" w:rsidP="00767895">
          <w:pPr>
            <w:spacing w:before="120" w:after="0" w:line="240" w:lineRule="auto"/>
            <w:rPr>
              <w:rFonts w:asciiTheme="minorHAnsi" w:hAnsiTheme="minorHAnsi" w:cstheme="minorHAnsi"/>
            </w:rPr>
          </w:pPr>
          <w:r w:rsidRPr="00767895">
            <w:rPr>
              <w:rFonts w:asciiTheme="minorHAnsi" w:hAnsiTheme="minorHAnsi" w:cstheme="minorHAnsi"/>
            </w:rPr>
            <w:fldChar w:fldCharType="end"/>
          </w:r>
        </w:p>
      </w:sdtContent>
    </w:sdt>
    <w:p w:rsidR="00767895" w:rsidRPr="00767895" w:rsidRDefault="001012C0" w:rsidP="00767895">
      <w:pPr>
        <w:spacing w:before="120" w:after="0" w:line="240" w:lineRule="auto"/>
        <w:jc w:val="left"/>
        <w:rPr>
          <w:rFonts w:asciiTheme="minorHAnsi" w:hAnsiTheme="minorHAnsi" w:cstheme="minorHAnsi"/>
        </w:rPr>
        <w:sectPr w:rsidR="00767895" w:rsidRPr="00767895" w:rsidSect="001012C0">
          <w:footerReference w:type="default" r:id="rId9"/>
          <w:pgSz w:w="11906" w:h="16838"/>
          <w:pgMar w:top="1417" w:right="1417" w:bottom="1417" w:left="1417" w:header="708" w:footer="708" w:gutter="0"/>
          <w:pgNumType w:start="0"/>
          <w:cols w:space="708"/>
          <w:titlePg/>
          <w:docGrid w:linePitch="360"/>
        </w:sectPr>
      </w:pPr>
      <w:r w:rsidRPr="00767895">
        <w:rPr>
          <w:rFonts w:asciiTheme="minorHAnsi" w:hAnsiTheme="minorHAnsi" w:cstheme="minorHAnsi"/>
        </w:rPr>
        <w:br w:type="page"/>
      </w:r>
    </w:p>
    <w:p w:rsidR="009713DD" w:rsidRPr="00767895" w:rsidRDefault="00237AFA" w:rsidP="00767895">
      <w:pPr>
        <w:pStyle w:val="Nadpis1"/>
        <w:spacing w:before="120" w:line="240" w:lineRule="auto"/>
        <w:rPr>
          <w:rFonts w:asciiTheme="minorHAnsi" w:hAnsiTheme="minorHAnsi" w:cstheme="minorHAnsi"/>
        </w:rPr>
      </w:pPr>
      <w:bookmarkStart w:id="1" w:name="_Toc530081528"/>
      <w:r w:rsidRPr="00767895">
        <w:rPr>
          <w:rFonts w:asciiTheme="minorHAnsi" w:hAnsiTheme="minorHAnsi" w:cstheme="minorHAnsi"/>
        </w:rPr>
        <w:lastRenderedPageBreak/>
        <w:t>Úvod</w:t>
      </w:r>
      <w:bookmarkEnd w:id="1"/>
    </w:p>
    <w:p w:rsidR="000F6B87" w:rsidRPr="00767895" w:rsidRDefault="00C043DD"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Výzkum, vývoj a inovace hrají významnou r</w:t>
      </w:r>
      <w:r w:rsidR="00A322EB" w:rsidRPr="00767895">
        <w:rPr>
          <w:rFonts w:asciiTheme="minorHAnsi" w:hAnsiTheme="minorHAnsi" w:cstheme="minorHAnsi"/>
        </w:rPr>
        <w:t>oli nejen v podpoře ekonomické oblasti, tj. </w:t>
      </w:r>
      <w:r w:rsidRPr="00767895">
        <w:rPr>
          <w:rFonts w:asciiTheme="minorHAnsi" w:hAnsiTheme="minorHAnsi" w:cstheme="minorHAnsi"/>
        </w:rPr>
        <w:t xml:space="preserve">v posilování konkurenceschopnosti </w:t>
      </w:r>
      <w:r w:rsidR="005F771B" w:rsidRPr="00767895">
        <w:rPr>
          <w:rFonts w:asciiTheme="minorHAnsi" w:hAnsiTheme="minorHAnsi" w:cstheme="minorHAnsi"/>
        </w:rPr>
        <w:t>České republiky (</w:t>
      </w:r>
      <w:r w:rsidRPr="00767895">
        <w:rPr>
          <w:rFonts w:asciiTheme="minorHAnsi" w:hAnsiTheme="minorHAnsi" w:cstheme="minorHAnsi"/>
        </w:rPr>
        <w:t>ČR</w:t>
      </w:r>
      <w:r w:rsidR="005F771B" w:rsidRPr="00767895">
        <w:rPr>
          <w:rFonts w:asciiTheme="minorHAnsi" w:hAnsiTheme="minorHAnsi" w:cstheme="minorHAnsi"/>
        </w:rPr>
        <w:t>)</w:t>
      </w:r>
      <w:r w:rsidRPr="00767895">
        <w:rPr>
          <w:rFonts w:asciiTheme="minorHAnsi" w:hAnsiTheme="minorHAnsi" w:cstheme="minorHAnsi"/>
        </w:rPr>
        <w:t xml:space="preserve"> či českého soukromého sektoru, ale stejnou měrou přispívají k</w:t>
      </w:r>
      <w:r w:rsidR="00C716B2" w:rsidRPr="00767895">
        <w:rPr>
          <w:rFonts w:asciiTheme="minorHAnsi" w:hAnsiTheme="minorHAnsi" w:cstheme="minorHAnsi"/>
        </w:rPr>
        <w:t> </w:t>
      </w:r>
      <w:r w:rsidRPr="00767895">
        <w:rPr>
          <w:rFonts w:asciiTheme="minorHAnsi" w:hAnsiTheme="minorHAnsi" w:cstheme="minorHAnsi"/>
        </w:rPr>
        <w:t>rozvoji</w:t>
      </w:r>
      <w:r w:rsidR="00C716B2" w:rsidRPr="00767895">
        <w:rPr>
          <w:rFonts w:asciiTheme="minorHAnsi" w:hAnsiTheme="minorHAnsi" w:cstheme="minorHAnsi"/>
        </w:rPr>
        <w:t xml:space="preserve"> dalších</w:t>
      </w:r>
      <w:r w:rsidRPr="00767895">
        <w:rPr>
          <w:rFonts w:asciiTheme="minorHAnsi" w:hAnsiTheme="minorHAnsi" w:cstheme="minorHAnsi"/>
        </w:rPr>
        <w:t xml:space="preserve"> </w:t>
      </w:r>
      <w:r w:rsidR="00C716B2" w:rsidRPr="00767895">
        <w:rPr>
          <w:rFonts w:asciiTheme="minorHAnsi" w:hAnsiTheme="minorHAnsi" w:cstheme="minorHAnsi"/>
        </w:rPr>
        <w:t xml:space="preserve">průřezových oblastí s celospolečenským </w:t>
      </w:r>
      <w:r w:rsidR="008B610F" w:rsidRPr="00767895">
        <w:rPr>
          <w:rFonts w:asciiTheme="minorHAnsi" w:hAnsiTheme="minorHAnsi" w:cstheme="minorHAnsi"/>
        </w:rPr>
        <w:t>dopadem. Pro Č</w:t>
      </w:r>
      <w:r w:rsidR="004E4615">
        <w:rPr>
          <w:rFonts w:asciiTheme="minorHAnsi" w:hAnsiTheme="minorHAnsi" w:cstheme="minorHAnsi"/>
        </w:rPr>
        <w:t>R</w:t>
      </w:r>
      <w:r w:rsidR="008B610F" w:rsidRPr="00767895">
        <w:rPr>
          <w:rFonts w:asciiTheme="minorHAnsi" w:hAnsiTheme="minorHAnsi" w:cstheme="minorHAnsi"/>
        </w:rPr>
        <w:t xml:space="preserve"> proto představuje oblast výzkumu, vývoje a inovací a její podpory jeden ze základních determinantů úspěšného rozvoje.</w:t>
      </w:r>
    </w:p>
    <w:p w:rsidR="00C716B2" w:rsidRPr="00767895" w:rsidRDefault="00C716B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Výzkum, vývoj a inovace v dopravě (dále jen „dopravní VaVaI“) se zaměřují na získávání nových znalostní a vědomostí v oblasti dopravy, které </w:t>
      </w:r>
      <w:r w:rsidR="005F771B" w:rsidRPr="00767895">
        <w:rPr>
          <w:rFonts w:asciiTheme="minorHAnsi" w:hAnsiTheme="minorHAnsi" w:cstheme="minorHAnsi"/>
        </w:rPr>
        <w:t xml:space="preserve">jsou </w:t>
      </w:r>
      <w:r w:rsidRPr="00767895">
        <w:rPr>
          <w:rFonts w:asciiTheme="minorHAnsi" w:hAnsiTheme="minorHAnsi" w:cstheme="minorHAnsi"/>
        </w:rPr>
        <w:t xml:space="preserve">dále významnou měrou </w:t>
      </w:r>
      <w:r w:rsidR="005F771B" w:rsidRPr="00767895">
        <w:rPr>
          <w:rFonts w:asciiTheme="minorHAnsi" w:hAnsiTheme="minorHAnsi" w:cstheme="minorHAnsi"/>
        </w:rPr>
        <w:t xml:space="preserve">posilovány </w:t>
      </w:r>
      <w:r w:rsidRPr="00767895">
        <w:rPr>
          <w:rFonts w:asciiTheme="minorHAnsi" w:hAnsiTheme="minorHAnsi" w:cstheme="minorHAnsi"/>
        </w:rPr>
        <w:t xml:space="preserve">prostřednictvím </w:t>
      </w:r>
      <w:r w:rsidR="005F771B" w:rsidRPr="00767895">
        <w:rPr>
          <w:rFonts w:asciiTheme="minorHAnsi" w:hAnsiTheme="minorHAnsi" w:cstheme="minorHAnsi"/>
        </w:rPr>
        <w:t xml:space="preserve">jejich </w:t>
      </w:r>
      <w:r w:rsidRPr="00767895">
        <w:rPr>
          <w:rFonts w:asciiTheme="minorHAnsi" w:hAnsiTheme="minorHAnsi" w:cstheme="minorHAnsi"/>
        </w:rPr>
        <w:t xml:space="preserve">aplikace ve formě inovativních </w:t>
      </w:r>
      <w:r w:rsidR="005F771B" w:rsidRPr="00767895">
        <w:rPr>
          <w:rFonts w:asciiTheme="minorHAnsi" w:hAnsiTheme="minorHAnsi" w:cstheme="minorHAnsi"/>
        </w:rPr>
        <w:t xml:space="preserve">řešení </w:t>
      </w:r>
      <w:r w:rsidRPr="00767895">
        <w:rPr>
          <w:rFonts w:asciiTheme="minorHAnsi" w:hAnsiTheme="minorHAnsi" w:cstheme="minorHAnsi"/>
        </w:rPr>
        <w:t xml:space="preserve">či postupů. </w:t>
      </w:r>
      <w:r w:rsidR="003C275B" w:rsidRPr="00767895">
        <w:rPr>
          <w:rFonts w:asciiTheme="minorHAnsi" w:hAnsiTheme="minorHAnsi" w:cstheme="minorHAnsi"/>
        </w:rPr>
        <w:t>Do</w:t>
      </w:r>
      <w:r w:rsidR="008C12D2" w:rsidRPr="00767895">
        <w:rPr>
          <w:rFonts w:asciiTheme="minorHAnsi" w:hAnsiTheme="minorHAnsi" w:cstheme="minorHAnsi"/>
        </w:rPr>
        <w:t> </w:t>
      </w:r>
      <w:r w:rsidR="003C275B" w:rsidRPr="00767895">
        <w:rPr>
          <w:rFonts w:asciiTheme="minorHAnsi" w:hAnsiTheme="minorHAnsi" w:cstheme="minorHAnsi"/>
        </w:rPr>
        <w:t>širšího</w:t>
      </w:r>
      <w:r w:rsidR="008C12D2" w:rsidRPr="00767895">
        <w:rPr>
          <w:rFonts w:asciiTheme="minorHAnsi" w:hAnsiTheme="minorHAnsi" w:cstheme="minorHAnsi"/>
        </w:rPr>
        <w:t xml:space="preserve"> </w:t>
      </w:r>
      <w:r w:rsidR="003C275B" w:rsidRPr="00767895">
        <w:rPr>
          <w:rFonts w:asciiTheme="minorHAnsi" w:hAnsiTheme="minorHAnsi" w:cstheme="minorHAnsi"/>
        </w:rPr>
        <w:t>záběru</w:t>
      </w:r>
      <w:r w:rsidR="008C12D2" w:rsidRPr="00767895">
        <w:rPr>
          <w:rFonts w:asciiTheme="minorHAnsi" w:hAnsiTheme="minorHAnsi" w:cstheme="minorHAnsi"/>
        </w:rPr>
        <w:t xml:space="preserve"> dopravního VaVaI jsou</w:t>
      </w:r>
      <w:r w:rsidR="003C275B" w:rsidRPr="00767895">
        <w:rPr>
          <w:rFonts w:asciiTheme="minorHAnsi" w:hAnsiTheme="minorHAnsi" w:cstheme="minorHAnsi"/>
        </w:rPr>
        <w:t xml:space="preserve"> pak</w:t>
      </w:r>
      <w:r w:rsidR="008C12D2" w:rsidRPr="00767895">
        <w:rPr>
          <w:rFonts w:asciiTheme="minorHAnsi" w:hAnsiTheme="minorHAnsi" w:cstheme="minorHAnsi"/>
        </w:rPr>
        <w:t xml:space="preserve"> integrovány </w:t>
      </w:r>
      <w:r w:rsidR="003C275B" w:rsidRPr="00767895">
        <w:rPr>
          <w:rFonts w:asciiTheme="minorHAnsi" w:hAnsiTheme="minorHAnsi" w:cstheme="minorHAnsi"/>
        </w:rPr>
        <w:t>hlavní cíle dopravní politiky, které</w:t>
      </w:r>
      <w:r w:rsidR="008C12D2" w:rsidRPr="00767895">
        <w:rPr>
          <w:rFonts w:asciiTheme="minorHAnsi" w:hAnsiTheme="minorHAnsi" w:cstheme="minorHAnsi"/>
        </w:rPr>
        <w:t xml:space="preserve"> </w:t>
      </w:r>
      <w:r w:rsidR="003C275B" w:rsidRPr="00767895">
        <w:rPr>
          <w:rFonts w:asciiTheme="minorHAnsi" w:hAnsiTheme="minorHAnsi" w:cstheme="minorHAnsi"/>
        </w:rPr>
        <w:t>podstatnou měrou souvisejí s tématy inovací a nových technologií</w:t>
      </w:r>
      <w:r w:rsidR="008C12D2" w:rsidRPr="00767895">
        <w:rPr>
          <w:rFonts w:asciiTheme="minorHAnsi" w:hAnsiTheme="minorHAnsi" w:cstheme="minorHAnsi"/>
        </w:rPr>
        <w:t xml:space="preserve"> pro výstavbu </w:t>
      </w:r>
      <w:r w:rsidR="003C275B" w:rsidRPr="00767895">
        <w:rPr>
          <w:rFonts w:asciiTheme="minorHAnsi" w:hAnsiTheme="minorHAnsi" w:cstheme="minorHAnsi"/>
        </w:rPr>
        <w:t>a údržbu dopravních cest, technologií podporující</w:t>
      </w:r>
      <w:r w:rsidR="008C12D2" w:rsidRPr="00767895">
        <w:rPr>
          <w:rFonts w:asciiTheme="minorHAnsi" w:hAnsiTheme="minorHAnsi" w:cstheme="minorHAnsi"/>
        </w:rPr>
        <w:t xml:space="preserve"> bezpečnost a ekon</w:t>
      </w:r>
      <w:r w:rsidR="003C275B" w:rsidRPr="00767895">
        <w:rPr>
          <w:rFonts w:asciiTheme="minorHAnsi" w:hAnsiTheme="minorHAnsi" w:cstheme="minorHAnsi"/>
        </w:rPr>
        <w:t>omičnost provozu vozidel, technologických</w:t>
      </w:r>
      <w:r w:rsidR="008C12D2" w:rsidRPr="00767895">
        <w:rPr>
          <w:rFonts w:asciiTheme="minorHAnsi" w:hAnsiTheme="minorHAnsi" w:cstheme="minorHAnsi"/>
        </w:rPr>
        <w:t xml:space="preserve"> řešení řídicích procesů v </w:t>
      </w:r>
      <w:r w:rsidR="003C275B" w:rsidRPr="00767895">
        <w:rPr>
          <w:rFonts w:asciiTheme="minorHAnsi" w:hAnsiTheme="minorHAnsi" w:cstheme="minorHAnsi"/>
        </w:rPr>
        <w:t>dopravě, ale i postupů, principů</w:t>
      </w:r>
      <w:r w:rsidR="008C12D2" w:rsidRPr="00767895">
        <w:rPr>
          <w:rFonts w:asciiTheme="minorHAnsi" w:hAnsiTheme="minorHAnsi" w:cstheme="minorHAnsi"/>
        </w:rPr>
        <w:t xml:space="preserve"> a řešení v oblasti organizace činností dopravně-přepravních procesů.</w:t>
      </w:r>
      <w:r w:rsidR="00566CDD" w:rsidRPr="00767895">
        <w:rPr>
          <w:rFonts w:asciiTheme="minorHAnsi" w:hAnsiTheme="minorHAnsi" w:cstheme="minorHAnsi"/>
        </w:rPr>
        <w:t xml:space="preserve"> </w:t>
      </w:r>
      <w:r w:rsidR="00712A38" w:rsidRPr="00767895">
        <w:rPr>
          <w:rFonts w:asciiTheme="minorHAnsi" w:hAnsiTheme="minorHAnsi" w:cstheme="minorHAnsi"/>
        </w:rPr>
        <w:t>Do této koncepce jsou rovněž promítnuta témata týkající se</w:t>
      </w:r>
      <w:r w:rsidR="007A101E" w:rsidRPr="00767895">
        <w:rPr>
          <w:rFonts w:asciiTheme="minorHAnsi" w:hAnsiTheme="minorHAnsi" w:cstheme="minorHAnsi"/>
        </w:rPr>
        <w:t xml:space="preserve"> rozvoje kosmických aktivit, a </w:t>
      </w:r>
      <w:r w:rsidR="00712A38" w:rsidRPr="00767895">
        <w:rPr>
          <w:rFonts w:asciiTheme="minorHAnsi" w:hAnsiTheme="minorHAnsi" w:cstheme="minorHAnsi"/>
        </w:rPr>
        <w:t xml:space="preserve">to zejména </w:t>
      </w:r>
      <w:r w:rsidR="005F771B" w:rsidRPr="00767895">
        <w:rPr>
          <w:rFonts w:asciiTheme="minorHAnsi" w:hAnsiTheme="minorHAnsi" w:cstheme="minorHAnsi"/>
        </w:rPr>
        <w:t xml:space="preserve">aplikací </w:t>
      </w:r>
      <w:r w:rsidR="00712A38" w:rsidRPr="00767895">
        <w:rPr>
          <w:rFonts w:asciiTheme="minorHAnsi" w:hAnsiTheme="minorHAnsi" w:cstheme="minorHAnsi"/>
        </w:rPr>
        <w:t>a služ</w:t>
      </w:r>
      <w:r w:rsidR="005F771B" w:rsidRPr="00767895">
        <w:rPr>
          <w:rFonts w:asciiTheme="minorHAnsi" w:hAnsiTheme="minorHAnsi" w:cstheme="minorHAnsi"/>
        </w:rPr>
        <w:t>e</w:t>
      </w:r>
      <w:r w:rsidR="00712A38" w:rsidRPr="00767895">
        <w:rPr>
          <w:rFonts w:asciiTheme="minorHAnsi" w:hAnsiTheme="minorHAnsi" w:cstheme="minorHAnsi"/>
        </w:rPr>
        <w:t xml:space="preserve">b </w:t>
      </w:r>
      <w:r w:rsidR="005F771B" w:rsidRPr="00767895">
        <w:rPr>
          <w:rFonts w:asciiTheme="minorHAnsi" w:hAnsiTheme="minorHAnsi" w:cstheme="minorHAnsi"/>
        </w:rPr>
        <w:t xml:space="preserve">založených </w:t>
      </w:r>
      <w:r w:rsidR="00712A38" w:rsidRPr="00767895">
        <w:rPr>
          <w:rFonts w:asciiTheme="minorHAnsi" w:hAnsiTheme="minorHAnsi" w:cstheme="minorHAnsi"/>
        </w:rPr>
        <w:t>na datech z družicových systémů vztahujících se k dopravní oblasti.</w:t>
      </w:r>
    </w:p>
    <w:p w:rsidR="00C716B2" w:rsidRPr="00767895" w:rsidRDefault="00C716B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Význam dopravního VaVaI lze</w:t>
      </w:r>
      <w:r w:rsidR="00030BA4" w:rsidRPr="00767895">
        <w:rPr>
          <w:rFonts w:asciiTheme="minorHAnsi" w:hAnsiTheme="minorHAnsi" w:cstheme="minorHAnsi"/>
        </w:rPr>
        <w:t xml:space="preserve"> tak</w:t>
      </w:r>
      <w:r w:rsidRPr="00767895">
        <w:rPr>
          <w:rFonts w:asciiTheme="minorHAnsi" w:hAnsiTheme="minorHAnsi" w:cstheme="minorHAnsi"/>
        </w:rPr>
        <w:t xml:space="preserve"> spatřovat v</w:t>
      </w:r>
      <w:r w:rsidR="00030BA4" w:rsidRPr="00767895">
        <w:rPr>
          <w:rFonts w:asciiTheme="minorHAnsi" w:hAnsiTheme="minorHAnsi" w:cstheme="minorHAnsi"/>
        </w:rPr>
        <w:t xml:space="preserve"> širší </w:t>
      </w:r>
      <w:r w:rsidRPr="00767895">
        <w:rPr>
          <w:rFonts w:asciiTheme="minorHAnsi" w:hAnsiTheme="minorHAnsi" w:cstheme="minorHAnsi"/>
        </w:rPr>
        <w:t>perspektivě</w:t>
      </w:r>
      <w:r w:rsidR="00030BA4" w:rsidRPr="00767895">
        <w:rPr>
          <w:rFonts w:asciiTheme="minorHAnsi" w:hAnsiTheme="minorHAnsi" w:cstheme="minorHAnsi"/>
        </w:rPr>
        <w:t xml:space="preserve"> celospolečenských </w:t>
      </w:r>
      <w:r w:rsidR="0095193C" w:rsidRPr="00767895">
        <w:rPr>
          <w:rFonts w:asciiTheme="minorHAnsi" w:hAnsiTheme="minorHAnsi" w:cstheme="minorHAnsi"/>
        </w:rPr>
        <w:t xml:space="preserve">procesů, </w:t>
      </w:r>
      <w:r w:rsidR="0048636B" w:rsidRPr="00767895">
        <w:rPr>
          <w:rFonts w:asciiTheme="minorHAnsi" w:hAnsiTheme="minorHAnsi" w:cstheme="minorHAnsi"/>
        </w:rPr>
        <w:t>v rámci kterých přispívá k</w:t>
      </w:r>
      <w:r w:rsidR="000A241F" w:rsidRPr="00767895">
        <w:rPr>
          <w:rFonts w:asciiTheme="minorHAnsi" w:hAnsiTheme="minorHAnsi" w:cstheme="minorHAnsi"/>
        </w:rPr>
        <w:t xml:space="preserve"> naplňování </w:t>
      </w:r>
      <w:r w:rsidR="00F33160" w:rsidRPr="00767895">
        <w:rPr>
          <w:rFonts w:asciiTheme="minorHAnsi" w:hAnsiTheme="minorHAnsi" w:cstheme="minorHAnsi"/>
        </w:rPr>
        <w:t>národ</w:t>
      </w:r>
      <w:r w:rsidR="003F2A79" w:rsidRPr="00767895">
        <w:rPr>
          <w:rFonts w:asciiTheme="minorHAnsi" w:hAnsiTheme="minorHAnsi" w:cstheme="minorHAnsi"/>
        </w:rPr>
        <w:t>ní i evropské dopravní politiky. Zasazení dopravního výzkumu v Č</w:t>
      </w:r>
      <w:r w:rsidR="005F771B" w:rsidRPr="00767895">
        <w:rPr>
          <w:rFonts w:asciiTheme="minorHAnsi" w:hAnsiTheme="minorHAnsi" w:cstheme="minorHAnsi"/>
        </w:rPr>
        <w:t>R</w:t>
      </w:r>
      <w:r w:rsidR="00A878AE" w:rsidRPr="00767895">
        <w:rPr>
          <w:rFonts w:asciiTheme="minorHAnsi" w:hAnsiTheme="minorHAnsi" w:cstheme="minorHAnsi"/>
        </w:rPr>
        <w:t xml:space="preserve"> do evropského </w:t>
      </w:r>
      <w:r w:rsidR="003F2A79" w:rsidRPr="00767895">
        <w:rPr>
          <w:rFonts w:asciiTheme="minorHAnsi" w:hAnsiTheme="minorHAnsi" w:cstheme="minorHAnsi"/>
        </w:rPr>
        <w:t>kontextu pro</w:t>
      </w:r>
      <w:r w:rsidR="00666B35" w:rsidRPr="00767895">
        <w:rPr>
          <w:rFonts w:asciiTheme="minorHAnsi" w:hAnsiTheme="minorHAnsi" w:cstheme="minorHAnsi"/>
        </w:rPr>
        <w:t>to představuje nedílnou součást této koncepce. Obsahová a teritoriální provázan</w:t>
      </w:r>
      <w:r w:rsidR="00DB6C21" w:rsidRPr="00767895">
        <w:rPr>
          <w:rFonts w:asciiTheme="minorHAnsi" w:hAnsiTheme="minorHAnsi" w:cstheme="minorHAnsi"/>
        </w:rPr>
        <w:t xml:space="preserve">ost témat předurčuje mezinárodní podstatu dopravního VaVaI, přičemž v oblastech </w:t>
      </w:r>
      <w:r w:rsidR="005644BE" w:rsidRPr="00767895">
        <w:rPr>
          <w:rFonts w:asciiTheme="minorHAnsi" w:hAnsiTheme="minorHAnsi" w:cstheme="minorHAnsi"/>
        </w:rPr>
        <w:t>jako čistá mobilita či datově propojená a autonomní mobilita</w:t>
      </w:r>
      <w:r w:rsidR="00DB6C21" w:rsidRPr="00767895">
        <w:rPr>
          <w:rFonts w:asciiTheme="minorHAnsi" w:hAnsiTheme="minorHAnsi" w:cstheme="minorHAnsi"/>
        </w:rPr>
        <w:t xml:space="preserve"> je spolupráce na nadnárodní </w:t>
      </w:r>
      <w:r w:rsidR="005644BE" w:rsidRPr="00767895">
        <w:rPr>
          <w:rFonts w:asciiTheme="minorHAnsi" w:hAnsiTheme="minorHAnsi" w:cstheme="minorHAnsi"/>
        </w:rPr>
        <w:t>úrovni základní podmínkou jejich</w:t>
      </w:r>
      <w:r w:rsidR="000D083B" w:rsidRPr="00767895">
        <w:rPr>
          <w:rFonts w:asciiTheme="minorHAnsi" w:hAnsiTheme="minorHAnsi" w:cstheme="minorHAnsi"/>
        </w:rPr>
        <w:t xml:space="preserve"> implementace a rozvoje.</w:t>
      </w:r>
    </w:p>
    <w:p w:rsidR="003A0BF9" w:rsidRPr="00767895" w:rsidRDefault="003A0BF9"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Úl</w:t>
      </w:r>
      <w:r w:rsidR="0022554F" w:rsidRPr="00767895">
        <w:rPr>
          <w:rFonts w:asciiTheme="minorHAnsi" w:hAnsiTheme="minorHAnsi" w:cstheme="minorHAnsi"/>
        </w:rPr>
        <w:t>ohou dopravního VaVaI je rovněž</w:t>
      </w:r>
      <w:r w:rsidRPr="00767895">
        <w:rPr>
          <w:rFonts w:asciiTheme="minorHAnsi" w:hAnsiTheme="minorHAnsi" w:cstheme="minorHAnsi"/>
        </w:rPr>
        <w:t xml:space="preserve"> podporovat a dále rozvíjet moderní celospolečenské koncepty, mezi které patří tzv. chytrá města či koncept „mobilita jak</w:t>
      </w:r>
      <w:r w:rsidR="00566CDD" w:rsidRPr="00767895">
        <w:rPr>
          <w:rFonts w:asciiTheme="minorHAnsi" w:hAnsiTheme="minorHAnsi" w:cstheme="minorHAnsi"/>
        </w:rPr>
        <w:t>o služba“ a jejichž nedílnou, a </w:t>
      </w:r>
      <w:r w:rsidRPr="00767895">
        <w:rPr>
          <w:rFonts w:asciiTheme="minorHAnsi" w:hAnsiTheme="minorHAnsi" w:cstheme="minorHAnsi"/>
        </w:rPr>
        <w:t xml:space="preserve">pro další rozvoj klíčovou součástí je oblast dopravy. Odpovědí na dynamické změny, jejichž primárním akcelerátorem je technologický pokrok v oblasti informačních a komunikačních technologií a společenské jevy jako </w:t>
      </w:r>
      <w:r w:rsidR="0022554F" w:rsidRPr="00767895">
        <w:rPr>
          <w:rFonts w:asciiTheme="minorHAnsi" w:hAnsiTheme="minorHAnsi" w:cstheme="minorHAnsi"/>
        </w:rPr>
        <w:t>urbanizace</w:t>
      </w:r>
      <w:r w:rsidRPr="00767895">
        <w:rPr>
          <w:rFonts w:asciiTheme="minorHAnsi" w:hAnsiTheme="minorHAnsi" w:cstheme="minorHAnsi"/>
        </w:rPr>
        <w:t>, je</w:t>
      </w:r>
      <w:r w:rsidR="003318E2" w:rsidRPr="00767895">
        <w:rPr>
          <w:rFonts w:asciiTheme="minorHAnsi" w:hAnsiTheme="minorHAnsi" w:cstheme="minorHAnsi"/>
        </w:rPr>
        <w:t xml:space="preserve"> jejich</w:t>
      </w:r>
      <w:r w:rsidRPr="00767895">
        <w:rPr>
          <w:rFonts w:asciiTheme="minorHAnsi" w:hAnsiTheme="minorHAnsi" w:cstheme="minorHAnsi"/>
        </w:rPr>
        <w:t xml:space="preserve"> propojení s tématy dopravního VaVaI. Tyto a další tr</w:t>
      </w:r>
      <w:r w:rsidR="0022554F" w:rsidRPr="00767895">
        <w:rPr>
          <w:rFonts w:asciiTheme="minorHAnsi" w:hAnsiTheme="minorHAnsi" w:cstheme="minorHAnsi"/>
        </w:rPr>
        <w:t>endy lze také zařadit do tzv. 4.</w:t>
      </w:r>
      <w:r w:rsidRPr="00767895">
        <w:rPr>
          <w:rFonts w:asciiTheme="minorHAnsi" w:hAnsiTheme="minorHAnsi" w:cstheme="minorHAnsi"/>
        </w:rPr>
        <w:t xml:space="preserve"> průmyslové revoluce, jejímž základním stavebním kamenem je </w:t>
      </w:r>
      <w:r w:rsidR="0022554F" w:rsidRPr="00767895">
        <w:rPr>
          <w:rFonts w:asciiTheme="minorHAnsi" w:hAnsiTheme="minorHAnsi" w:cstheme="minorHAnsi"/>
        </w:rPr>
        <w:t xml:space="preserve">právě </w:t>
      </w:r>
      <w:r w:rsidRPr="00767895">
        <w:rPr>
          <w:rFonts w:asciiTheme="minorHAnsi" w:hAnsiTheme="minorHAnsi" w:cstheme="minorHAnsi"/>
        </w:rPr>
        <w:t>technologický pokrok související s rozvoj</w:t>
      </w:r>
      <w:r w:rsidR="0022554F" w:rsidRPr="00767895">
        <w:rPr>
          <w:rFonts w:asciiTheme="minorHAnsi" w:hAnsiTheme="minorHAnsi" w:cstheme="minorHAnsi"/>
        </w:rPr>
        <w:t>em digitalizace, automatizace a </w:t>
      </w:r>
      <w:r w:rsidRPr="00767895">
        <w:rPr>
          <w:rFonts w:asciiTheme="minorHAnsi" w:hAnsiTheme="minorHAnsi" w:cstheme="minorHAnsi"/>
        </w:rPr>
        <w:t>datové výměny.</w:t>
      </w:r>
    </w:p>
    <w:p w:rsidR="00AE0F82" w:rsidRPr="00767895" w:rsidRDefault="00AE0F8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Klíčovým referenčním bodem, bez ohledu na konkrétní oblasti či dílčí téma</w:t>
      </w:r>
      <w:r w:rsidR="00A840AA" w:rsidRPr="00767895">
        <w:rPr>
          <w:rFonts w:asciiTheme="minorHAnsi" w:hAnsiTheme="minorHAnsi" w:cstheme="minorHAnsi"/>
        </w:rPr>
        <w:t>ta</w:t>
      </w:r>
      <w:r w:rsidRPr="00767895">
        <w:rPr>
          <w:rFonts w:asciiTheme="minorHAnsi" w:hAnsiTheme="minorHAnsi" w:cstheme="minorHAnsi"/>
        </w:rPr>
        <w:t xml:space="preserve"> dopravního VaVaI, </w:t>
      </w:r>
      <w:r w:rsidR="00310DDD" w:rsidRPr="00767895">
        <w:rPr>
          <w:rFonts w:asciiTheme="minorHAnsi" w:hAnsiTheme="minorHAnsi" w:cstheme="minorHAnsi"/>
        </w:rPr>
        <w:t>zůstává člověk, jeho bezpečnost, kvalita života a úroveň jím využívaných služeb. Úlohou veřejného sektoru j</w:t>
      </w:r>
      <w:r w:rsidR="00A840AA" w:rsidRPr="00767895">
        <w:rPr>
          <w:rFonts w:asciiTheme="minorHAnsi" w:hAnsiTheme="minorHAnsi" w:cstheme="minorHAnsi"/>
        </w:rPr>
        <w:t>e orientovat aktivity dopravního VaVaI směrem k rozvoji trvale udržitelného systému, který zajistí dostupnost dopravních služeb rozvíjených inovativním přístupem široké veřejnosti. Tento přístup j</w:t>
      </w:r>
      <w:r w:rsidR="007A101E" w:rsidRPr="00767895">
        <w:rPr>
          <w:rFonts w:asciiTheme="minorHAnsi" w:hAnsiTheme="minorHAnsi" w:cstheme="minorHAnsi"/>
        </w:rPr>
        <w:t xml:space="preserve">e tak promítán do jednotlivých </w:t>
      </w:r>
      <w:r w:rsidR="00A840AA" w:rsidRPr="00767895">
        <w:rPr>
          <w:rFonts w:asciiTheme="minorHAnsi" w:hAnsiTheme="minorHAnsi" w:cstheme="minorHAnsi"/>
        </w:rPr>
        <w:t xml:space="preserve">tematických oblastí, kdy </w:t>
      </w:r>
      <w:r w:rsidR="005052BC" w:rsidRPr="00767895">
        <w:rPr>
          <w:rFonts w:asciiTheme="minorHAnsi" w:hAnsiTheme="minorHAnsi" w:cstheme="minorHAnsi"/>
        </w:rPr>
        <w:t xml:space="preserve">je </w:t>
      </w:r>
      <w:r w:rsidR="00A840AA" w:rsidRPr="00767895">
        <w:rPr>
          <w:rFonts w:asciiTheme="minorHAnsi" w:hAnsiTheme="minorHAnsi" w:cstheme="minorHAnsi"/>
        </w:rPr>
        <w:t>kromě technického a technologického aspek</w:t>
      </w:r>
      <w:r w:rsidR="005052BC" w:rsidRPr="00767895">
        <w:rPr>
          <w:rFonts w:asciiTheme="minorHAnsi" w:hAnsiTheme="minorHAnsi" w:cstheme="minorHAnsi"/>
        </w:rPr>
        <w:t xml:space="preserve">tu </w:t>
      </w:r>
      <w:r w:rsidR="00A840AA" w:rsidRPr="00767895">
        <w:rPr>
          <w:rFonts w:asciiTheme="minorHAnsi" w:hAnsiTheme="minorHAnsi" w:cstheme="minorHAnsi"/>
        </w:rPr>
        <w:t xml:space="preserve">zohledňováno </w:t>
      </w:r>
      <w:r w:rsidR="005052BC" w:rsidRPr="00767895">
        <w:rPr>
          <w:rFonts w:asciiTheme="minorHAnsi" w:hAnsiTheme="minorHAnsi" w:cstheme="minorHAnsi"/>
        </w:rPr>
        <w:t xml:space="preserve">rovněž </w:t>
      </w:r>
      <w:r w:rsidR="00A840AA" w:rsidRPr="00767895">
        <w:rPr>
          <w:rFonts w:asciiTheme="minorHAnsi" w:hAnsiTheme="minorHAnsi" w:cstheme="minorHAnsi"/>
        </w:rPr>
        <w:t xml:space="preserve">společenské hledisko a </w:t>
      </w:r>
      <w:r w:rsidR="001818A1" w:rsidRPr="00767895">
        <w:rPr>
          <w:rFonts w:asciiTheme="minorHAnsi" w:hAnsiTheme="minorHAnsi" w:cstheme="minorHAnsi"/>
        </w:rPr>
        <w:t xml:space="preserve">související </w:t>
      </w:r>
      <w:r w:rsidR="00A840AA" w:rsidRPr="00767895">
        <w:rPr>
          <w:rFonts w:asciiTheme="minorHAnsi" w:hAnsiTheme="minorHAnsi" w:cstheme="minorHAnsi"/>
        </w:rPr>
        <w:t xml:space="preserve">implikace plynoucí </w:t>
      </w:r>
      <w:r w:rsidR="001818A1" w:rsidRPr="00767895">
        <w:rPr>
          <w:rFonts w:asciiTheme="minorHAnsi" w:hAnsiTheme="minorHAnsi" w:cstheme="minorHAnsi"/>
        </w:rPr>
        <w:t xml:space="preserve">z uvádění </w:t>
      </w:r>
      <w:r w:rsidR="000E4CDB" w:rsidRPr="00767895">
        <w:rPr>
          <w:rFonts w:asciiTheme="minorHAnsi" w:hAnsiTheme="minorHAnsi" w:cstheme="minorHAnsi"/>
        </w:rPr>
        <w:t>inovativních řešení do každodenní praxe. Cíl</w:t>
      </w:r>
      <w:r w:rsidR="005052BC" w:rsidRPr="00767895">
        <w:rPr>
          <w:rFonts w:asciiTheme="minorHAnsi" w:hAnsiTheme="minorHAnsi" w:cstheme="minorHAnsi"/>
        </w:rPr>
        <w:t>em je zároveň, vedle</w:t>
      </w:r>
      <w:r w:rsidR="000E4CDB" w:rsidRPr="00767895">
        <w:rPr>
          <w:rFonts w:asciiTheme="minorHAnsi" w:hAnsiTheme="minorHAnsi" w:cstheme="minorHAnsi"/>
        </w:rPr>
        <w:t xml:space="preserve"> obecného zvýšení kvality služeb a zvýšení bezpečnosti, také zmírnění dopadu vli</w:t>
      </w:r>
      <w:r w:rsidR="00A9419F" w:rsidRPr="00767895">
        <w:rPr>
          <w:rFonts w:asciiTheme="minorHAnsi" w:hAnsiTheme="minorHAnsi" w:cstheme="minorHAnsi"/>
        </w:rPr>
        <w:t>vu dopravy na životní prostředí a</w:t>
      </w:r>
      <w:r w:rsidR="000E4CDB" w:rsidRPr="00767895">
        <w:rPr>
          <w:rFonts w:asciiTheme="minorHAnsi" w:hAnsiTheme="minorHAnsi" w:cstheme="minorHAnsi"/>
        </w:rPr>
        <w:t xml:space="preserve"> snížení ekonomické náročnosti dopravy. </w:t>
      </w:r>
    </w:p>
    <w:p w:rsidR="004B68F1" w:rsidRPr="00767895" w:rsidRDefault="00D45256" w:rsidP="004B68F1">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Cílem </w:t>
      </w:r>
      <w:r w:rsidR="005471EA" w:rsidRPr="00767895">
        <w:rPr>
          <w:rFonts w:asciiTheme="minorHAnsi" w:hAnsiTheme="minorHAnsi" w:cstheme="minorHAnsi"/>
        </w:rPr>
        <w:t>této koncepce je identifikovat hlavní</w:t>
      </w:r>
      <w:r w:rsidRPr="00767895">
        <w:rPr>
          <w:rFonts w:asciiTheme="minorHAnsi" w:hAnsiTheme="minorHAnsi" w:cstheme="minorHAnsi"/>
        </w:rPr>
        <w:t xml:space="preserve"> priorit</w:t>
      </w:r>
      <w:r w:rsidR="005471EA" w:rsidRPr="00767895">
        <w:rPr>
          <w:rFonts w:asciiTheme="minorHAnsi" w:hAnsiTheme="minorHAnsi" w:cstheme="minorHAnsi"/>
        </w:rPr>
        <w:t xml:space="preserve">y dopravního VaVaI ve střednědobém až dlouhodobém horizontu, tj. do roku 2030. Pro jejich naplnění je do koncepce zahrnuto vymezení základního rámce </w:t>
      </w:r>
      <w:r w:rsidR="00EF1446" w:rsidRPr="00767895">
        <w:rPr>
          <w:rFonts w:asciiTheme="minorHAnsi" w:hAnsiTheme="minorHAnsi" w:cstheme="minorHAnsi"/>
        </w:rPr>
        <w:t xml:space="preserve">podpory dopravního VaVaI, </w:t>
      </w:r>
      <w:r w:rsidR="007A101E" w:rsidRPr="00767895">
        <w:rPr>
          <w:rFonts w:asciiTheme="minorHAnsi" w:hAnsiTheme="minorHAnsi" w:cstheme="minorHAnsi"/>
        </w:rPr>
        <w:t xml:space="preserve">a to </w:t>
      </w:r>
      <w:r w:rsidR="00EF1446" w:rsidRPr="00767895">
        <w:rPr>
          <w:rFonts w:asciiTheme="minorHAnsi" w:hAnsiTheme="minorHAnsi" w:cstheme="minorHAnsi"/>
        </w:rPr>
        <w:t>včetně</w:t>
      </w:r>
      <w:r w:rsidR="007A101E" w:rsidRPr="00767895">
        <w:rPr>
          <w:rFonts w:asciiTheme="minorHAnsi" w:hAnsiTheme="minorHAnsi" w:cstheme="minorHAnsi"/>
        </w:rPr>
        <w:t xml:space="preserve"> jeho</w:t>
      </w:r>
      <w:r w:rsidR="00EF1446" w:rsidRPr="00767895">
        <w:rPr>
          <w:rFonts w:asciiTheme="minorHAnsi" w:hAnsiTheme="minorHAnsi" w:cstheme="minorHAnsi"/>
        </w:rPr>
        <w:t xml:space="preserve"> financování</w:t>
      </w:r>
      <w:r w:rsidR="000604B8" w:rsidRPr="00767895">
        <w:rPr>
          <w:rFonts w:asciiTheme="minorHAnsi" w:hAnsiTheme="minorHAnsi" w:cstheme="minorHAnsi"/>
        </w:rPr>
        <w:t>, a určující faktory jejich rozvoje s důrazem na roli Ministerstva dopravy.</w:t>
      </w:r>
    </w:p>
    <w:p w:rsidR="004B68F1" w:rsidRPr="00767895" w:rsidRDefault="004B68F1">
      <w:pPr>
        <w:jc w:val="left"/>
        <w:rPr>
          <w:rFonts w:asciiTheme="minorHAnsi" w:hAnsiTheme="minorHAnsi" w:cstheme="minorHAnsi"/>
        </w:rPr>
      </w:pPr>
      <w:r w:rsidRPr="00767895">
        <w:rPr>
          <w:rFonts w:asciiTheme="minorHAnsi" w:hAnsiTheme="minorHAnsi" w:cstheme="minorHAnsi"/>
        </w:rPr>
        <w:br w:type="page"/>
      </w:r>
    </w:p>
    <w:p w:rsidR="00237AFA" w:rsidRPr="00767895" w:rsidRDefault="00922716" w:rsidP="00767895">
      <w:pPr>
        <w:pStyle w:val="Nadpis1"/>
        <w:numPr>
          <w:ilvl w:val="0"/>
          <w:numId w:val="5"/>
        </w:numPr>
        <w:spacing w:before="120" w:line="240" w:lineRule="auto"/>
        <w:rPr>
          <w:rFonts w:asciiTheme="minorHAnsi" w:hAnsiTheme="minorHAnsi" w:cstheme="minorHAnsi"/>
        </w:rPr>
      </w:pPr>
      <w:bookmarkStart w:id="2" w:name="_Toc530045711"/>
      <w:bookmarkStart w:id="3" w:name="_Toc530045773"/>
      <w:bookmarkStart w:id="4" w:name="_Toc530045867"/>
      <w:bookmarkStart w:id="5" w:name="_Toc530045935"/>
      <w:bookmarkStart w:id="6" w:name="_Toc530081529"/>
      <w:bookmarkEnd w:id="2"/>
      <w:bookmarkEnd w:id="3"/>
      <w:bookmarkEnd w:id="4"/>
      <w:bookmarkEnd w:id="5"/>
      <w:r w:rsidRPr="00767895">
        <w:rPr>
          <w:rFonts w:asciiTheme="minorHAnsi" w:hAnsiTheme="minorHAnsi" w:cstheme="minorHAnsi"/>
        </w:rPr>
        <w:lastRenderedPageBreak/>
        <w:t xml:space="preserve">Východiska </w:t>
      </w:r>
      <w:r w:rsidR="00E5688D">
        <w:rPr>
          <w:rFonts w:asciiTheme="minorHAnsi" w:hAnsiTheme="minorHAnsi" w:cstheme="minorHAnsi"/>
        </w:rPr>
        <w:t>K</w:t>
      </w:r>
      <w:r w:rsidR="00E5688D" w:rsidRPr="00767895">
        <w:rPr>
          <w:rFonts w:asciiTheme="minorHAnsi" w:hAnsiTheme="minorHAnsi" w:cstheme="minorHAnsi"/>
        </w:rPr>
        <w:t xml:space="preserve">oncepce </w:t>
      </w:r>
      <w:r w:rsidRPr="00767895">
        <w:rPr>
          <w:rFonts w:asciiTheme="minorHAnsi" w:hAnsiTheme="minorHAnsi" w:cstheme="minorHAnsi"/>
        </w:rPr>
        <w:t>dopravního VaVaI</w:t>
      </w:r>
      <w:bookmarkEnd w:id="6"/>
    </w:p>
    <w:p w:rsidR="00C51AFA" w:rsidRPr="00767895" w:rsidRDefault="00C46CF9"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Při stanovení základních východisek </w:t>
      </w:r>
      <w:r w:rsidR="009A62C2" w:rsidRPr="00767895">
        <w:rPr>
          <w:rFonts w:asciiTheme="minorHAnsi" w:hAnsiTheme="minorHAnsi" w:cstheme="minorHAnsi"/>
        </w:rPr>
        <w:t>Koncepce výzkumu, vývoje a inovací v rezortu dopravy do roku 2030 (dále jen „</w:t>
      </w:r>
      <w:r w:rsidR="004E4615">
        <w:rPr>
          <w:rFonts w:asciiTheme="minorHAnsi" w:hAnsiTheme="minorHAnsi" w:cstheme="minorHAnsi"/>
        </w:rPr>
        <w:t>K</w:t>
      </w:r>
      <w:r w:rsidR="004E4615" w:rsidRPr="00767895">
        <w:rPr>
          <w:rFonts w:asciiTheme="minorHAnsi" w:hAnsiTheme="minorHAnsi" w:cstheme="minorHAnsi"/>
        </w:rPr>
        <w:t xml:space="preserve">oncepce </w:t>
      </w:r>
      <w:r w:rsidRPr="00767895">
        <w:rPr>
          <w:rFonts w:asciiTheme="minorHAnsi" w:hAnsiTheme="minorHAnsi" w:cstheme="minorHAnsi"/>
        </w:rPr>
        <w:t>dopravního VaVaI</w:t>
      </w:r>
      <w:r w:rsidR="009A62C2" w:rsidRPr="00767895">
        <w:rPr>
          <w:rFonts w:asciiTheme="minorHAnsi" w:hAnsiTheme="minorHAnsi" w:cstheme="minorHAnsi"/>
        </w:rPr>
        <w:t>“)</w:t>
      </w:r>
      <w:r w:rsidRPr="00767895">
        <w:rPr>
          <w:rFonts w:asciiTheme="minorHAnsi" w:hAnsiTheme="minorHAnsi" w:cstheme="minorHAnsi"/>
        </w:rPr>
        <w:t xml:space="preserve"> jsou brány v úvahu významné strategické dokumenty ČR týkající se dopravní tematiky a oblasti výzkumu, vývoje a inovací. Neméně podstatnou bázi </w:t>
      </w:r>
      <w:r w:rsidR="006D4F02" w:rsidRPr="00767895">
        <w:rPr>
          <w:rFonts w:asciiTheme="minorHAnsi" w:hAnsiTheme="minorHAnsi" w:cstheme="minorHAnsi"/>
        </w:rPr>
        <w:t>představují evropské dokumenty a strate</w:t>
      </w:r>
      <w:r w:rsidR="00C51AFA" w:rsidRPr="00767895">
        <w:rPr>
          <w:rFonts w:asciiTheme="minorHAnsi" w:hAnsiTheme="minorHAnsi" w:cstheme="minorHAnsi"/>
        </w:rPr>
        <w:t>gie týkající se tě</w:t>
      </w:r>
      <w:r w:rsidR="00B66D8C" w:rsidRPr="00767895">
        <w:rPr>
          <w:rFonts w:asciiTheme="minorHAnsi" w:hAnsiTheme="minorHAnsi" w:cstheme="minorHAnsi"/>
        </w:rPr>
        <w:t xml:space="preserve">chto oblastí a </w:t>
      </w:r>
      <w:r w:rsidR="005052BC" w:rsidRPr="00767895">
        <w:rPr>
          <w:rFonts w:asciiTheme="minorHAnsi" w:hAnsiTheme="minorHAnsi" w:cstheme="minorHAnsi"/>
        </w:rPr>
        <w:t xml:space="preserve">rovněž </w:t>
      </w:r>
      <w:r w:rsidR="00B66D8C" w:rsidRPr="00767895">
        <w:rPr>
          <w:rFonts w:asciiTheme="minorHAnsi" w:hAnsiTheme="minorHAnsi" w:cstheme="minorHAnsi"/>
        </w:rPr>
        <w:t xml:space="preserve">zasazení </w:t>
      </w:r>
      <w:r w:rsidR="004E4615">
        <w:rPr>
          <w:rFonts w:asciiTheme="minorHAnsi" w:hAnsiTheme="minorHAnsi" w:cstheme="minorHAnsi"/>
        </w:rPr>
        <w:t>K</w:t>
      </w:r>
      <w:r w:rsidR="004E4615" w:rsidRPr="00767895">
        <w:rPr>
          <w:rFonts w:asciiTheme="minorHAnsi" w:hAnsiTheme="minorHAnsi" w:cstheme="minorHAnsi"/>
        </w:rPr>
        <w:t xml:space="preserve">oncepce </w:t>
      </w:r>
      <w:r w:rsidR="00B66D8C" w:rsidRPr="00767895">
        <w:rPr>
          <w:rFonts w:asciiTheme="minorHAnsi" w:hAnsiTheme="minorHAnsi" w:cstheme="minorHAnsi"/>
        </w:rPr>
        <w:t>dopravního VaVaI do odpovídajícího právního rámce.</w:t>
      </w:r>
    </w:p>
    <w:p w:rsidR="00C51AFA" w:rsidRPr="005B41AD" w:rsidRDefault="00C51AFA" w:rsidP="00767895">
      <w:pPr>
        <w:spacing w:before="120" w:after="0" w:line="240" w:lineRule="auto"/>
        <w:ind w:firstLine="708"/>
        <w:rPr>
          <w:rFonts w:asciiTheme="minorHAnsi" w:hAnsiTheme="minorHAnsi" w:cstheme="minorHAnsi"/>
          <w:sz w:val="10"/>
          <w:szCs w:val="10"/>
        </w:rPr>
      </w:pPr>
    </w:p>
    <w:p w:rsidR="00124B33" w:rsidRPr="00767895" w:rsidRDefault="00124B33" w:rsidP="00767895">
      <w:pPr>
        <w:pStyle w:val="Nadpis2"/>
        <w:numPr>
          <w:ilvl w:val="1"/>
          <w:numId w:val="5"/>
        </w:numPr>
        <w:spacing w:before="120"/>
        <w:rPr>
          <w:rFonts w:asciiTheme="minorHAnsi" w:hAnsiTheme="minorHAnsi" w:cstheme="minorHAnsi"/>
        </w:rPr>
      </w:pPr>
      <w:bookmarkStart w:id="7" w:name="_Toc530081530"/>
      <w:r w:rsidRPr="00767895">
        <w:rPr>
          <w:rFonts w:asciiTheme="minorHAnsi" w:hAnsiTheme="minorHAnsi" w:cstheme="minorHAnsi"/>
        </w:rPr>
        <w:t>Právní rámec</w:t>
      </w:r>
      <w:bookmarkEnd w:id="7"/>
      <w:r w:rsidRPr="00767895">
        <w:rPr>
          <w:rFonts w:asciiTheme="minorHAnsi" w:hAnsiTheme="minorHAnsi" w:cstheme="minorHAnsi"/>
        </w:rPr>
        <w:t xml:space="preserve"> </w:t>
      </w:r>
    </w:p>
    <w:p w:rsidR="00124B33" w:rsidRPr="00767895" w:rsidRDefault="00124B3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Problematika dopravního VaVaI je zasazena do následujícího právního rámce: </w:t>
      </w:r>
    </w:p>
    <w:p w:rsidR="00124B33" w:rsidRPr="00767895" w:rsidRDefault="00124B33" w:rsidP="00767895">
      <w:pPr>
        <w:pStyle w:val="Odstavecseseznamem"/>
        <w:numPr>
          <w:ilvl w:val="0"/>
          <w:numId w:val="9"/>
        </w:numPr>
        <w:spacing w:before="120" w:after="0" w:line="240" w:lineRule="auto"/>
        <w:rPr>
          <w:rFonts w:asciiTheme="minorHAnsi" w:hAnsiTheme="minorHAnsi" w:cstheme="minorHAnsi"/>
        </w:rPr>
      </w:pPr>
      <w:r w:rsidRPr="00767895">
        <w:rPr>
          <w:rFonts w:asciiTheme="minorHAnsi" w:hAnsiTheme="minorHAnsi" w:cstheme="minorHAnsi"/>
        </w:rPr>
        <w:t xml:space="preserve">národní právní rámec: </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Zákon č. 130/2002 Sb., o podpoře výzkumu, experimentálního vývoje a inovací z veřejných prostředků a o změně některých souvisejících zákonů (zákon o podpoře výzkumu, experimentálního vývoje a inovací), ve znění pozdějších předpisů (dále jen „zákon o VaVaI“)</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Zákon č. 2/1969 Sb., o zřízení ministerstev a jiných ústředních orgánů státní správy, ve znění pozdějších předpisů</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Zákon č. 341/2005 Sb., o veřejných výzkumných institucích, ve znění pozdějších předpisů</w:t>
      </w:r>
    </w:p>
    <w:p w:rsidR="00124B33" w:rsidRPr="00767895" w:rsidRDefault="00124B33" w:rsidP="00767895">
      <w:pPr>
        <w:pStyle w:val="Odstavecseseznamem"/>
        <w:spacing w:before="120" w:after="0" w:line="240" w:lineRule="auto"/>
        <w:ind w:left="1068"/>
        <w:rPr>
          <w:rFonts w:asciiTheme="minorHAnsi" w:hAnsiTheme="minorHAnsi" w:cstheme="minorHAnsi"/>
        </w:rPr>
      </w:pPr>
    </w:p>
    <w:p w:rsidR="00124B33" w:rsidRPr="00767895" w:rsidRDefault="00124B33" w:rsidP="00767895">
      <w:pPr>
        <w:pStyle w:val="Odstavecseseznamem"/>
        <w:numPr>
          <w:ilvl w:val="0"/>
          <w:numId w:val="9"/>
        </w:numPr>
        <w:spacing w:before="120" w:after="0" w:line="240" w:lineRule="auto"/>
        <w:rPr>
          <w:rFonts w:asciiTheme="minorHAnsi" w:hAnsiTheme="minorHAnsi" w:cstheme="minorHAnsi"/>
        </w:rPr>
      </w:pPr>
      <w:r w:rsidRPr="00767895">
        <w:rPr>
          <w:rFonts w:asciiTheme="minorHAnsi" w:hAnsiTheme="minorHAnsi" w:cstheme="minorHAnsi"/>
        </w:rPr>
        <w:t>právní rámec EU:</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nařízení Komise (EU) č. 651/2014 ze dne 17. června 2014, kterým se v souladu s články 107 a 108 Smlouvy prohlašují určité kategorie podpory za slučitelné s vnitřním trhem (dále jen Nařízení“) </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Rámec pro státní podporu výzkumu, vývoje a inovací 2014/C 198/01 (dále jen „Rámec“).</w:t>
      </w:r>
    </w:p>
    <w:p w:rsidR="00124B33" w:rsidRPr="005B41AD" w:rsidRDefault="00124B33" w:rsidP="00767895">
      <w:pPr>
        <w:spacing w:before="120" w:after="0" w:line="240" w:lineRule="auto"/>
        <w:ind w:firstLine="708"/>
        <w:rPr>
          <w:rFonts w:asciiTheme="minorHAnsi" w:hAnsiTheme="minorHAnsi" w:cstheme="minorHAnsi"/>
          <w:sz w:val="10"/>
          <w:szCs w:val="10"/>
        </w:rPr>
      </w:pPr>
    </w:p>
    <w:p w:rsidR="00C51AFA" w:rsidRPr="00767895" w:rsidRDefault="00C51AFA" w:rsidP="00767895">
      <w:pPr>
        <w:pStyle w:val="Nadpis2"/>
        <w:numPr>
          <w:ilvl w:val="1"/>
          <w:numId w:val="5"/>
        </w:numPr>
        <w:spacing w:before="120"/>
        <w:rPr>
          <w:rFonts w:asciiTheme="minorHAnsi" w:hAnsiTheme="minorHAnsi" w:cstheme="minorHAnsi"/>
        </w:rPr>
      </w:pPr>
      <w:bookmarkStart w:id="8" w:name="_Toc530081531"/>
      <w:r w:rsidRPr="00767895">
        <w:rPr>
          <w:rFonts w:asciiTheme="minorHAnsi" w:hAnsiTheme="minorHAnsi" w:cstheme="minorHAnsi"/>
        </w:rPr>
        <w:t>Národní strategické a koncepční dokumenty</w:t>
      </w:r>
      <w:bookmarkEnd w:id="8"/>
    </w:p>
    <w:p w:rsidR="00691E66" w:rsidRPr="00767895" w:rsidRDefault="00C46CF9"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Mezi hlavní východiska </w:t>
      </w:r>
      <w:r w:rsidR="004E4615">
        <w:rPr>
          <w:rFonts w:asciiTheme="minorHAnsi" w:hAnsiTheme="minorHAnsi" w:cstheme="minorHAnsi"/>
        </w:rPr>
        <w:t>K</w:t>
      </w:r>
      <w:r w:rsidR="004E4615" w:rsidRPr="00767895">
        <w:rPr>
          <w:rFonts w:asciiTheme="minorHAnsi" w:hAnsiTheme="minorHAnsi" w:cstheme="minorHAnsi"/>
        </w:rPr>
        <w:t xml:space="preserve">oncepce </w:t>
      </w:r>
      <w:r w:rsidR="00922716" w:rsidRPr="00767895">
        <w:rPr>
          <w:rFonts w:asciiTheme="minorHAnsi" w:hAnsiTheme="minorHAnsi" w:cstheme="minorHAnsi"/>
        </w:rPr>
        <w:t xml:space="preserve">dopravního </w:t>
      </w:r>
      <w:r w:rsidRPr="00767895">
        <w:rPr>
          <w:rFonts w:asciiTheme="minorHAnsi" w:hAnsiTheme="minorHAnsi" w:cstheme="minorHAnsi"/>
        </w:rPr>
        <w:t xml:space="preserve">VaVaI </w:t>
      </w:r>
      <w:r w:rsidR="005F726D" w:rsidRPr="00767895">
        <w:rPr>
          <w:rFonts w:asciiTheme="minorHAnsi" w:hAnsiTheme="minorHAnsi" w:cstheme="minorHAnsi"/>
        </w:rPr>
        <w:t>náleží</w:t>
      </w:r>
      <w:r w:rsidR="00691E66" w:rsidRPr="00767895">
        <w:rPr>
          <w:rFonts w:asciiTheme="minorHAnsi" w:hAnsiTheme="minorHAnsi" w:cstheme="minorHAnsi"/>
        </w:rPr>
        <w:t xml:space="preserve"> následující národní dokumenty týkající se</w:t>
      </w:r>
      <w:r w:rsidR="00D73DDC" w:rsidRPr="00767895">
        <w:rPr>
          <w:rFonts w:asciiTheme="minorHAnsi" w:hAnsiTheme="minorHAnsi" w:cstheme="minorHAnsi"/>
        </w:rPr>
        <w:t>:</w:t>
      </w:r>
    </w:p>
    <w:p w:rsidR="00691E66" w:rsidRPr="00767895" w:rsidRDefault="00691E66" w:rsidP="00767895">
      <w:pPr>
        <w:pStyle w:val="Odstavecseseznamem"/>
        <w:numPr>
          <w:ilvl w:val="0"/>
          <w:numId w:val="32"/>
        </w:numPr>
        <w:spacing w:before="120" w:after="0" w:line="240" w:lineRule="auto"/>
        <w:rPr>
          <w:rFonts w:asciiTheme="minorHAnsi" w:hAnsiTheme="minorHAnsi" w:cstheme="minorHAnsi"/>
        </w:rPr>
      </w:pPr>
      <w:r w:rsidRPr="00767895">
        <w:rPr>
          <w:rFonts w:asciiTheme="minorHAnsi" w:hAnsiTheme="minorHAnsi" w:cstheme="minorHAnsi"/>
        </w:rPr>
        <w:t> oblasti výzkumu, vývoje a inovací:</w:t>
      </w:r>
    </w:p>
    <w:p w:rsidR="00691E66" w:rsidRPr="00767895" w:rsidRDefault="00691E66"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Národní politika výzkumu, vývoje a inovací na léta 2016-2020</w:t>
      </w:r>
      <w:r w:rsidR="00F90F18" w:rsidRPr="00767895">
        <w:rPr>
          <w:rFonts w:asciiTheme="minorHAnsi" w:hAnsiTheme="minorHAnsi" w:cstheme="minorHAnsi"/>
        </w:rPr>
        <w:t xml:space="preserve"> </w:t>
      </w:r>
      <w:r w:rsidR="00AF708A" w:rsidRPr="00767895">
        <w:rPr>
          <w:rFonts w:asciiTheme="minorHAnsi" w:hAnsiTheme="minorHAnsi" w:cstheme="minorHAnsi"/>
        </w:rPr>
        <w:t>(schválena</w:t>
      </w:r>
      <w:r w:rsidR="00F90F18" w:rsidRPr="00767895">
        <w:rPr>
          <w:rFonts w:asciiTheme="minorHAnsi" w:hAnsiTheme="minorHAnsi" w:cstheme="minorHAnsi"/>
        </w:rPr>
        <w:t xml:space="preserve"> usnesením vlády ČR ze dne 17. února 2016 č. 135)</w:t>
      </w:r>
    </w:p>
    <w:p w:rsidR="00691E66" w:rsidRPr="00767895" w:rsidRDefault="00691E66"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Národní priority </w:t>
      </w:r>
      <w:r w:rsidR="00124B33" w:rsidRPr="00767895">
        <w:rPr>
          <w:rFonts w:asciiTheme="minorHAnsi" w:hAnsiTheme="minorHAnsi" w:cstheme="minorHAnsi"/>
        </w:rPr>
        <w:t xml:space="preserve">orientovaného </w:t>
      </w:r>
      <w:r w:rsidRPr="00767895">
        <w:rPr>
          <w:rFonts w:asciiTheme="minorHAnsi" w:hAnsiTheme="minorHAnsi" w:cstheme="minorHAnsi"/>
        </w:rPr>
        <w:t>výzkumu, experimentálního vývoje a inovací</w:t>
      </w:r>
      <w:r w:rsidR="00F90F18" w:rsidRPr="00767895">
        <w:rPr>
          <w:rFonts w:asciiTheme="minorHAnsi" w:hAnsiTheme="minorHAnsi" w:cstheme="minorHAnsi"/>
        </w:rPr>
        <w:t xml:space="preserve"> (</w:t>
      </w:r>
      <w:r w:rsidR="00AF708A" w:rsidRPr="00767895">
        <w:rPr>
          <w:rFonts w:asciiTheme="minorHAnsi" w:hAnsiTheme="minorHAnsi" w:cstheme="minorHAnsi"/>
        </w:rPr>
        <w:t>schváleny</w:t>
      </w:r>
      <w:r w:rsidRPr="00767895">
        <w:rPr>
          <w:rFonts w:asciiTheme="minorHAnsi" w:hAnsiTheme="minorHAnsi" w:cstheme="minorHAnsi"/>
        </w:rPr>
        <w:t xml:space="preserve"> usnesením vlády ČR ze dne 19. července 2012 č. 552</w:t>
      </w:r>
      <w:r w:rsidR="00F90F18" w:rsidRPr="00767895">
        <w:rPr>
          <w:rFonts w:asciiTheme="minorHAnsi" w:hAnsiTheme="minorHAnsi" w:cstheme="minorHAnsi"/>
        </w:rPr>
        <w:t>)</w:t>
      </w:r>
    </w:p>
    <w:p w:rsidR="007F587F" w:rsidRPr="00767895" w:rsidRDefault="00C51AFA"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Národ</w:t>
      </w:r>
      <w:r w:rsidR="007E2E2B" w:rsidRPr="00767895">
        <w:rPr>
          <w:rFonts w:asciiTheme="minorHAnsi" w:hAnsiTheme="minorHAnsi" w:cstheme="minorHAnsi"/>
        </w:rPr>
        <w:t>ní výzkumná a inovační strategie</w:t>
      </w:r>
      <w:r w:rsidRPr="00767895">
        <w:rPr>
          <w:rFonts w:asciiTheme="minorHAnsi" w:hAnsiTheme="minorHAnsi" w:cstheme="minorHAnsi"/>
        </w:rPr>
        <w:t xml:space="preserve"> pro inteligentní specializaci České republiky (schválena usnesením vlády ČR ze dne 8. prosince 2014 č. 1028</w:t>
      </w:r>
      <w:r w:rsidR="00465141" w:rsidRPr="00767895">
        <w:rPr>
          <w:rFonts w:asciiTheme="minorHAnsi" w:hAnsiTheme="minorHAnsi" w:cstheme="minorHAnsi"/>
        </w:rPr>
        <w:t>, aktualizace schválena usnesením vlády ČR ze dne 11. července č. 634</w:t>
      </w:r>
      <w:r w:rsidRPr="00767895">
        <w:rPr>
          <w:rFonts w:asciiTheme="minorHAnsi" w:hAnsiTheme="minorHAnsi" w:cstheme="minorHAnsi"/>
        </w:rPr>
        <w:t>)</w:t>
      </w:r>
    </w:p>
    <w:p w:rsidR="00D73DDC" w:rsidRPr="00767895" w:rsidRDefault="00D73DDC" w:rsidP="00767895">
      <w:pPr>
        <w:pStyle w:val="Odstavecseseznamem"/>
        <w:numPr>
          <w:ilvl w:val="0"/>
          <w:numId w:val="32"/>
        </w:numPr>
        <w:spacing w:before="120" w:after="0" w:line="240" w:lineRule="auto"/>
        <w:rPr>
          <w:rFonts w:asciiTheme="minorHAnsi" w:hAnsiTheme="minorHAnsi" w:cstheme="minorHAnsi"/>
        </w:rPr>
      </w:pPr>
      <w:r w:rsidRPr="00767895">
        <w:rPr>
          <w:rFonts w:asciiTheme="minorHAnsi" w:hAnsiTheme="minorHAnsi" w:cstheme="minorHAnsi"/>
        </w:rPr>
        <w:t>oblasti dopravy:</w:t>
      </w:r>
    </w:p>
    <w:p w:rsidR="00D73DDC" w:rsidRPr="00767895" w:rsidRDefault="00D73DDC"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Dopravní politika ČR pro období 2014 – 2020 s výhledem do roku 2050 (schválena usnesením vlády ČR ze dne 12. června 2013 č. 449)</w:t>
      </w:r>
    </w:p>
    <w:p w:rsidR="00D73DDC" w:rsidRPr="00767895" w:rsidRDefault="00D73DDC"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Akční plán rozvoje inteligentních dopravních systémů (ITS) v ČR do roku 2020 (s výhledem do roku 2050) (schválen usnesením vlády ČR ze dne 15. dubna 2015 č. 268)</w:t>
      </w:r>
    </w:p>
    <w:p w:rsidR="00D73DDC" w:rsidRPr="00767895" w:rsidRDefault="00D73DDC"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Národní kosmický plán na období 2014 – 2019 (schválen usnesením vlády ČR ze dne 27. října 2014 č. 872)</w:t>
      </w:r>
    </w:p>
    <w:p w:rsidR="00D73DDC" w:rsidRPr="00767895" w:rsidRDefault="00D73DDC"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Vize rozvoje autonomní mobility (schválena usnesením vlády ČR ze dne 11. října 2017 č. 720)</w:t>
      </w:r>
    </w:p>
    <w:p w:rsidR="00D73DDC" w:rsidRPr="00767895" w:rsidRDefault="00D73DDC"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Národní akční plán čisté mobility pro období 2015-2018 s výhledem do roku 2030 (schválen usnesením vlády ČR ze dne 20. listopadu 2015 č. 941)</w:t>
      </w:r>
    </w:p>
    <w:p w:rsidR="00DE5DBB" w:rsidRPr="00767895" w:rsidRDefault="00DE5DBB"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Koncepce letecké dopravy pro období 2016-2020 (schválena usnesením vlády ČR ze dne 7. července 2016 č. 613)</w:t>
      </w:r>
    </w:p>
    <w:p w:rsidR="00DD2AA2" w:rsidRPr="00767895" w:rsidRDefault="00DD2AA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lastRenderedPageBreak/>
        <w:t>Koncepce nákladní dopravy pro období 2017-2023 s</w:t>
      </w:r>
      <w:r w:rsidR="007369C2" w:rsidRPr="00767895">
        <w:rPr>
          <w:rFonts w:asciiTheme="minorHAnsi" w:hAnsiTheme="minorHAnsi" w:cstheme="minorHAnsi"/>
        </w:rPr>
        <w:t> </w:t>
      </w:r>
      <w:r w:rsidRPr="00767895">
        <w:rPr>
          <w:rFonts w:asciiTheme="minorHAnsi" w:hAnsiTheme="minorHAnsi" w:cstheme="minorHAnsi"/>
        </w:rPr>
        <w:t>výh</w:t>
      </w:r>
      <w:r w:rsidR="007369C2" w:rsidRPr="00767895">
        <w:rPr>
          <w:rFonts w:asciiTheme="minorHAnsi" w:hAnsiTheme="minorHAnsi" w:cstheme="minorHAnsi"/>
        </w:rPr>
        <w:t>ledem do roku 2030 (schválena usnesením vlády ČR ze dne 25. ledna 2017 č. 57)</w:t>
      </w:r>
    </w:p>
    <w:p w:rsidR="00D73DDC" w:rsidRDefault="00D73DDC"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Bílá kniha - Koncepce veřejné dopravy 2015-2020 s výhledem do roku 2030 (schválena usnesením vlády ČR ze dne 15. června 2015 č. 467)</w:t>
      </w:r>
    </w:p>
    <w:p w:rsidR="00B85473" w:rsidRPr="00767895" w:rsidRDefault="00B8547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Strategie rozvoje infrastruktury pro prostorové informace v České republice do roku 2020 </w:t>
      </w:r>
      <w:r w:rsidRPr="00474973">
        <w:rPr>
          <w:rFonts w:asciiTheme="minorHAnsi" w:hAnsiTheme="minorHAnsi" w:cstheme="minorHAnsi"/>
        </w:rPr>
        <w:t xml:space="preserve">(schválena usnesením vlády ČR ze dne </w:t>
      </w:r>
      <w:r>
        <w:rPr>
          <w:rFonts w:asciiTheme="minorHAnsi" w:hAnsiTheme="minorHAnsi" w:cstheme="minorHAnsi"/>
        </w:rPr>
        <w:t>8</w:t>
      </w:r>
      <w:r w:rsidRPr="00474973">
        <w:rPr>
          <w:rFonts w:asciiTheme="minorHAnsi" w:hAnsiTheme="minorHAnsi" w:cstheme="minorHAnsi"/>
        </w:rPr>
        <w:t xml:space="preserve">. </w:t>
      </w:r>
      <w:r>
        <w:rPr>
          <w:rFonts w:asciiTheme="minorHAnsi" w:hAnsiTheme="minorHAnsi" w:cstheme="minorHAnsi"/>
        </w:rPr>
        <w:t>října</w:t>
      </w:r>
      <w:r w:rsidRPr="00474973">
        <w:rPr>
          <w:rFonts w:asciiTheme="minorHAnsi" w:hAnsiTheme="minorHAnsi" w:cstheme="minorHAnsi"/>
        </w:rPr>
        <w:t xml:space="preserve"> 201</w:t>
      </w:r>
      <w:r>
        <w:rPr>
          <w:rFonts w:asciiTheme="minorHAnsi" w:hAnsiTheme="minorHAnsi" w:cstheme="minorHAnsi"/>
        </w:rPr>
        <w:t>4</w:t>
      </w:r>
      <w:r w:rsidRPr="00474973">
        <w:rPr>
          <w:rFonts w:asciiTheme="minorHAnsi" w:hAnsiTheme="minorHAnsi" w:cstheme="minorHAnsi"/>
        </w:rPr>
        <w:t xml:space="preserve"> č. </w:t>
      </w:r>
      <w:r>
        <w:rPr>
          <w:rFonts w:asciiTheme="minorHAnsi" w:hAnsiTheme="minorHAnsi" w:cstheme="minorHAnsi"/>
        </w:rPr>
        <w:t>815</w:t>
      </w:r>
      <w:r w:rsidRPr="00474973">
        <w:rPr>
          <w:rFonts w:asciiTheme="minorHAnsi" w:hAnsiTheme="minorHAnsi" w:cstheme="minorHAnsi"/>
        </w:rPr>
        <w:t>)</w:t>
      </w:r>
      <w:r>
        <w:rPr>
          <w:rFonts w:asciiTheme="minorHAnsi" w:hAnsiTheme="minorHAnsi" w:cstheme="minorHAnsi"/>
        </w:rPr>
        <w:t xml:space="preserve"> </w:t>
      </w:r>
      <w:r w:rsidRPr="00767895">
        <w:rPr>
          <w:rFonts w:asciiTheme="minorHAnsi" w:hAnsiTheme="minorHAnsi" w:cstheme="minorHAnsi"/>
        </w:rPr>
        <w:t>a její Akční plán</w:t>
      </w:r>
      <w:r w:rsidRPr="00B85473">
        <w:rPr>
          <w:rFonts w:asciiTheme="minorHAnsi" w:hAnsiTheme="minorHAnsi" w:cstheme="minorHAnsi"/>
        </w:rPr>
        <w:t xml:space="preserve"> </w:t>
      </w:r>
      <w:r>
        <w:rPr>
          <w:rFonts w:asciiTheme="minorHAnsi" w:hAnsiTheme="minorHAnsi" w:cstheme="minorHAnsi"/>
        </w:rPr>
        <w:t>(</w:t>
      </w:r>
      <w:r w:rsidRPr="00474973">
        <w:rPr>
          <w:rFonts w:asciiTheme="minorHAnsi" w:hAnsiTheme="minorHAnsi" w:cstheme="minorHAnsi"/>
        </w:rPr>
        <w:t>schválen usnesením vlády</w:t>
      </w:r>
      <w:r>
        <w:rPr>
          <w:rFonts w:asciiTheme="minorHAnsi" w:hAnsiTheme="minorHAnsi" w:cstheme="minorHAnsi"/>
        </w:rPr>
        <w:t xml:space="preserve"> ze dne 8. července 2015 č. 539)</w:t>
      </w:r>
      <w:r w:rsidRPr="00767895">
        <w:rPr>
          <w:rFonts w:asciiTheme="minorHAnsi" w:hAnsiTheme="minorHAnsi" w:cstheme="minorHAnsi"/>
        </w:rPr>
        <w:t>.</w:t>
      </w:r>
    </w:p>
    <w:p w:rsidR="00622134" w:rsidRPr="005B41AD" w:rsidRDefault="00622134" w:rsidP="00767895">
      <w:pPr>
        <w:pStyle w:val="Odstavecseseznamem"/>
        <w:spacing w:before="120" w:after="0" w:line="240" w:lineRule="auto"/>
        <w:ind w:left="1068"/>
        <w:rPr>
          <w:rFonts w:asciiTheme="minorHAnsi" w:hAnsiTheme="minorHAnsi" w:cstheme="minorHAnsi"/>
          <w:sz w:val="10"/>
          <w:szCs w:val="10"/>
        </w:rPr>
      </w:pPr>
    </w:p>
    <w:p w:rsidR="00672B8A" w:rsidRPr="00767895" w:rsidRDefault="00672B8A" w:rsidP="00767895">
      <w:pPr>
        <w:pStyle w:val="Nadpis3"/>
        <w:numPr>
          <w:ilvl w:val="2"/>
          <w:numId w:val="5"/>
        </w:numPr>
        <w:spacing w:after="0" w:line="240" w:lineRule="auto"/>
        <w:rPr>
          <w:rFonts w:asciiTheme="minorHAnsi" w:hAnsiTheme="minorHAnsi" w:cstheme="minorHAnsi"/>
        </w:rPr>
      </w:pPr>
      <w:bookmarkStart w:id="9" w:name="_Toc530081532"/>
      <w:r w:rsidRPr="00767895">
        <w:rPr>
          <w:rFonts w:asciiTheme="minorHAnsi" w:hAnsiTheme="minorHAnsi" w:cstheme="minorHAnsi"/>
        </w:rPr>
        <w:t>Oblast výzkumu, vývoje a inovací</w:t>
      </w:r>
      <w:bookmarkEnd w:id="9"/>
    </w:p>
    <w:p w:rsidR="00124B33" w:rsidRPr="00767895" w:rsidRDefault="00124B33" w:rsidP="00767895">
      <w:pPr>
        <w:pStyle w:val="Nadpis3"/>
        <w:numPr>
          <w:ilvl w:val="3"/>
          <w:numId w:val="5"/>
        </w:numPr>
        <w:spacing w:after="0" w:line="240" w:lineRule="auto"/>
        <w:rPr>
          <w:rFonts w:asciiTheme="minorHAnsi" w:hAnsiTheme="minorHAnsi" w:cstheme="minorHAnsi"/>
        </w:rPr>
      </w:pPr>
      <w:bookmarkStart w:id="10" w:name="_Toc530045716"/>
      <w:bookmarkStart w:id="11" w:name="_Toc530045778"/>
      <w:bookmarkStart w:id="12" w:name="_Toc530045872"/>
      <w:bookmarkStart w:id="13" w:name="_Toc530045940"/>
      <w:bookmarkStart w:id="14" w:name="_Toc530081533"/>
      <w:bookmarkEnd w:id="10"/>
      <w:bookmarkEnd w:id="11"/>
      <w:bookmarkEnd w:id="12"/>
      <w:bookmarkEnd w:id="13"/>
      <w:r w:rsidRPr="00767895">
        <w:rPr>
          <w:rFonts w:asciiTheme="minorHAnsi" w:hAnsiTheme="minorHAnsi" w:cstheme="minorHAnsi"/>
        </w:rPr>
        <w:t>Národní politika výzkumu, vývoje a inovací na léta 2016-2020</w:t>
      </w:r>
      <w:bookmarkEnd w:id="14"/>
    </w:p>
    <w:p w:rsidR="00124B33" w:rsidRPr="00767895" w:rsidRDefault="00124B3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Národní politika výzkumu, vývoje a inovací na léta 2016-2020 (dále jen „NP VaVaI“) představuje základní strategický dokument určující politiku VaVaI, jehož cílem je vytvořit vhodné podmínky pro rozvoj celého systému VaVaI v Č</w:t>
      </w:r>
      <w:r w:rsidR="009A62C2" w:rsidRPr="00767895">
        <w:rPr>
          <w:rFonts w:asciiTheme="minorHAnsi" w:hAnsiTheme="minorHAnsi" w:cstheme="minorHAnsi"/>
        </w:rPr>
        <w:t>R</w:t>
      </w:r>
      <w:r w:rsidRPr="00767895">
        <w:rPr>
          <w:rFonts w:asciiTheme="minorHAnsi" w:hAnsiTheme="minorHAnsi" w:cstheme="minorHAnsi"/>
        </w:rPr>
        <w:t xml:space="preserve"> stanovením konkrétních strategických cílů a opatření pro jejich realizaci. Zaměřuje se na klíčové oblasti, do kterých řadí veřejný sektor VaVaI, spolupráci soukromého a veřejného sektoru VaVaI či inovace v podnicích a výzvy pro zaměření VaVaI.</w:t>
      </w:r>
    </w:p>
    <w:p w:rsidR="00124B33" w:rsidRPr="00767895" w:rsidRDefault="00124B3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V rámci NP VaVaI je část věnována problematice dopravního VaVaI, konkrétně se jedná o výčet specifických cílů resortu. Jedná se o šest hlavních témat dopravního VaVaI – udržitelná doprava, interoperabilní doprava, bezpečná doprava, ekonomická doprava, inteligentní doprava a prostorová data v dopravě. Níže je obsah jednotlivých témat blíže specifikován:</w:t>
      </w:r>
    </w:p>
    <w:p w:rsidR="00124B33" w:rsidRPr="00767895" w:rsidRDefault="00124B33" w:rsidP="00767895">
      <w:pPr>
        <w:pStyle w:val="Odstavecseseznamem"/>
        <w:numPr>
          <w:ilvl w:val="0"/>
          <w:numId w:val="13"/>
        </w:numPr>
        <w:spacing w:before="120" w:after="0" w:line="240" w:lineRule="auto"/>
        <w:rPr>
          <w:rFonts w:asciiTheme="minorHAnsi" w:hAnsiTheme="minorHAnsi" w:cstheme="minorHAnsi"/>
        </w:rPr>
      </w:pPr>
      <w:r w:rsidRPr="00767895">
        <w:rPr>
          <w:rFonts w:asciiTheme="minorHAnsi" w:hAnsiTheme="minorHAnsi" w:cstheme="minorHAnsi"/>
        </w:rPr>
        <w:t>Udržitelná doprava</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Dopravní plánování, kvalitativní a kvantitativní standardy dopravních sys</w:t>
      </w:r>
      <w:r w:rsidR="00EA39AF" w:rsidRPr="00767895">
        <w:rPr>
          <w:rFonts w:asciiTheme="minorHAnsi" w:hAnsiTheme="minorHAnsi" w:cstheme="minorHAnsi"/>
        </w:rPr>
        <w:t>témů, sítí a dopravních služeb</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Zajišťování veřejných služeb v přepravě cestujících, přístupnost dopravy pro </w:t>
      </w:r>
      <w:r w:rsidR="00EA39AF" w:rsidRPr="00767895">
        <w:rPr>
          <w:rFonts w:asciiTheme="minorHAnsi" w:hAnsiTheme="minorHAnsi" w:cstheme="minorHAnsi"/>
        </w:rPr>
        <w:t>osoby se specifickými potřebami</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Snižování dopadu dopravy na veř</w:t>
      </w:r>
      <w:r w:rsidR="00EA39AF" w:rsidRPr="00767895">
        <w:rPr>
          <w:rFonts w:asciiTheme="minorHAnsi" w:hAnsiTheme="minorHAnsi" w:cstheme="minorHAnsi"/>
        </w:rPr>
        <w:t>ejné zdraví a životní prostředí</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Sociální otázky, zaměstnanost, vzdě</w:t>
      </w:r>
      <w:r w:rsidR="00EA39AF" w:rsidRPr="00767895">
        <w:rPr>
          <w:rFonts w:asciiTheme="minorHAnsi" w:hAnsiTheme="minorHAnsi" w:cstheme="minorHAnsi"/>
        </w:rPr>
        <w:t>lávání a kvalifikace v dopravě</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Progresivní stavební a montážní technologie, zefektivnění udržovacích a opravných prací na dopravní síti, využívání recyklovan</w:t>
      </w:r>
      <w:r w:rsidR="00EA39AF" w:rsidRPr="00767895">
        <w:rPr>
          <w:rFonts w:asciiTheme="minorHAnsi" w:hAnsiTheme="minorHAnsi" w:cstheme="minorHAnsi"/>
        </w:rPr>
        <w:t>ých a regenerovaných materiálů</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Alternativní pohony, dopravní</w:t>
      </w:r>
      <w:r w:rsidR="00EA39AF" w:rsidRPr="00767895">
        <w:rPr>
          <w:rFonts w:asciiTheme="minorHAnsi" w:hAnsiTheme="minorHAnsi" w:cstheme="minorHAnsi"/>
        </w:rPr>
        <w:t xml:space="preserve"> energetické a napájecí systémy</w:t>
      </w:r>
    </w:p>
    <w:p w:rsidR="00124B33" w:rsidRPr="00767895" w:rsidRDefault="00124B33" w:rsidP="00767895">
      <w:pPr>
        <w:pStyle w:val="Odstavecseseznamem"/>
        <w:numPr>
          <w:ilvl w:val="0"/>
          <w:numId w:val="13"/>
        </w:numPr>
        <w:spacing w:before="120" w:after="0" w:line="240" w:lineRule="auto"/>
        <w:rPr>
          <w:rFonts w:asciiTheme="minorHAnsi" w:hAnsiTheme="minorHAnsi" w:cstheme="minorHAnsi"/>
        </w:rPr>
      </w:pPr>
      <w:r w:rsidRPr="00767895">
        <w:rPr>
          <w:rFonts w:asciiTheme="minorHAnsi" w:hAnsiTheme="minorHAnsi" w:cstheme="minorHAnsi"/>
        </w:rPr>
        <w:t>Interoperabilní doprava</w:t>
      </w:r>
    </w:p>
    <w:p w:rsidR="00B85473"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Legislativní, regulační a normativně technické rámce pro zajištění interoperability dopravních systémů a služeb </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Zajištění správnosti funkce jednotlivých částí či celků elektronických systémů a otevřenosti komunikace v rámci systému nebo s jinými systémy, výzkum elektromagnetické kompatibility</w:t>
      </w:r>
    </w:p>
    <w:p w:rsidR="00124B33" w:rsidRPr="00767895" w:rsidRDefault="00124B33" w:rsidP="00767895">
      <w:pPr>
        <w:pStyle w:val="Odstavecseseznamem"/>
        <w:numPr>
          <w:ilvl w:val="0"/>
          <w:numId w:val="13"/>
        </w:numPr>
        <w:spacing w:before="120" w:after="0" w:line="240" w:lineRule="auto"/>
        <w:rPr>
          <w:rFonts w:asciiTheme="minorHAnsi" w:hAnsiTheme="minorHAnsi" w:cstheme="minorHAnsi"/>
        </w:rPr>
      </w:pPr>
      <w:r w:rsidRPr="00767895">
        <w:rPr>
          <w:rFonts w:asciiTheme="minorHAnsi" w:hAnsiTheme="minorHAnsi" w:cstheme="minorHAnsi"/>
        </w:rPr>
        <w:t>Bezpečná doprava</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Bezpečnost dopravních prostředků, cest a dopravních procesů prostřednictvím bezpečnostních prvků a zavádění inovativních služeb, kybernetická bezpečnost v dopravě</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Lidský faktor v dopravě, působení vnějších vlivů na dopravní chování včetně sociálního kontextu, rozpoznání, zvládání, předcházení i řešení konfliktů, usměrňování agresivního a bezohledného chování, interakce člověk-stroj v dopravě, psychologie dopravních katastrof</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Sledování nežádoucích pohybů a deformací dopravních infrastruktur</w:t>
      </w:r>
    </w:p>
    <w:p w:rsidR="00124B33" w:rsidRPr="00767895" w:rsidRDefault="00124B33" w:rsidP="00767895">
      <w:pPr>
        <w:pStyle w:val="Odstavecseseznamem"/>
        <w:numPr>
          <w:ilvl w:val="0"/>
          <w:numId w:val="13"/>
        </w:numPr>
        <w:spacing w:before="120" w:after="0" w:line="240" w:lineRule="auto"/>
        <w:rPr>
          <w:rFonts w:asciiTheme="minorHAnsi" w:hAnsiTheme="minorHAnsi" w:cstheme="minorHAnsi"/>
        </w:rPr>
      </w:pPr>
      <w:r w:rsidRPr="00767895">
        <w:rPr>
          <w:rFonts w:asciiTheme="minorHAnsi" w:hAnsiTheme="minorHAnsi" w:cstheme="minorHAnsi"/>
        </w:rPr>
        <w:t>Ekonomická doprava</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Energetické a materiálové úspory při realizaci a provozování dopravních sítí a staveb, optimalizace přístupu k ekonomické údržbě dopravní sítě </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Systémy pro automatické vedení dopravního prostředku zajišťující energetickou optimalizaci jízdy, systémy pro zabezpečení plynulosti jízdy prostředků veřejné dopravy na dopravní infrastruktuře</w:t>
      </w:r>
    </w:p>
    <w:p w:rsidR="009A62C2"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lastRenderedPageBreak/>
        <w:t>Harmonizace zpoplatnění užívání infrastruktury a inovace v oblasti tvorby relativního spravedlivého tržního dopravního prostředí v ČR, snižování dopadů z nepravidelností provozu</w:t>
      </w:r>
    </w:p>
    <w:p w:rsidR="00124B33" w:rsidRPr="00767895" w:rsidRDefault="00124B33" w:rsidP="00767895">
      <w:pPr>
        <w:pStyle w:val="Odstavecseseznamem"/>
        <w:numPr>
          <w:ilvl w:val="0"/>
          <w:numId w:val="13"/>
        </w:numPr>
        <w:spacing w:before="120" w:after="0" w:line="240" w:lineRule="auto"/>
        <w:rPr>
          <w:rFonts w:asciiTheme="minorHAnsi" w:hAnsiTheme="minorHAnsi" w:cstheme="minorHAnsi"/>
        </w:rPr>
      </w:pPr>
      <w:r w:rsidRPr="00767895">
        <w:rPr>
          <w:rFonts w:asciiTheme="minorHAnsi" w:hAnsiTheme="minorHAnsi" w:cstheme="minorHAnsi"/>
        </w:rPr>
        <w:t>Inteligentní doprava</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Detekční, diagnostické, informační, řídicí a zabezpečovací technologie na bázi inteligentních dopravních systémů (ITS), globálních navigačních družicových systémů (GNSS) a systémů pozorování Země, spolehlivá a zabezpečená infrastruktura elektronických komunikací pro tyto systémy</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Řídicí a automatizační technika a robotika v dopravních systémech</w:t>
      </w:r>
    </w:p>
    <w:p w:rsidR="00124B33" w:rsidRPr="00767895" w:rsidRDefault="00124B33" w:rsidP="00767895">
      <w:pPr>
        <w:pStyle w:val="Odstavecseseznamem"/>
        <w:numPr>
          <w:ilvl w:val="0"/>
          <w:numId w:val="13"/>
        </w:numPr>
        <w:spacing w:before="120" w:after="0" w:line="240" w:lineRule="auto"/>
        <w:rPr>
          <w:rFonts w:asciiTheme="minorHAnsi" w:hAnsiTheme="minorHAnsi" w:cstheme="minorHAnsi"/>
        </w:rPr>
      </w:pPr>
      <w:r w:rsidRPr="00767895">
        <w:rPr>
          <w:rFonts w:asciiTheme="minorHAnsi" w:hAnsiTheme="minorHAnsi" w:cstheme="minorHAnsi"/>
        </w:rPr>
        <w:t>Prostorová data v dopravě</w:t>
      </w:r>
    </w:p>
    <w:p w:rsidR="00B85473" w:rsidRPr="00B85473" w:rsidRDefault="00B85473" w:rsidP="00767895">
      <w:pPr>
        <w:pStyle w:val="Odstavecseseznamem"/>
        <w:numPr>
          <w:ilvl w:val="0"/>
          <w:numId w:val="6"/>
        </w:numPr>
        <w:spacing w:before="120" w:after="0" w:line="240" w:lineRule="auto"/>
        <w:rPr>
          <w:rFonts w:asciiTheme="minorHAnsi" w:hAnsiTheme="minorHAnsi" w:cstheme="minorHAnsi"/>
        </w:rPr>
      </w:pPr>
      <w:r w:rsidRPr="00B85473">
        <w:rPr>
          <w:rFonts w:asciiTheme="minorHAnsi" w:hAnsiTheme="minorHAnsi" w:cstheme="minorHAnsi"/>
        </w:rPr>
        <w:t>Nové zdroje prostorových dat, přizpůsobení obsahu, rozsahu a kvality datových sad prostorových dat měnícím se potřebám resortu dopravy, nově nastupujícím technologiím a trendům v dopravě (autonomní mobilita, bezpilotní systémy atp.); propojování prostorových dat s neprostorovými / atributovými daty pro potřeby dopravních analýz, rozvoje a implementace inovativních služeb pro potřeby resortu dopravy, veřejné správy, správců a uživatelů dopravní infrastruktury, široké veřejnosti a soukromého sektoru; využití dat z družicových systémů s prostorovou složkou pro zvýšení bezpečnosti a pro optimalizaci v dopravě; interoperabilita pros</w:t>
      </w:r>
      <w:r>
        <w:rPr>
          <w:rFonts w:asciiTheme="minorHAnsi" w:hAnsiTheme="minorHAnsi" w:cstheme="minorHAnsi"/>
        </w:rPr>
        <w:t xml:space="preserve">torových dat z oblasti dopravy </w:t>
      </w:r>
      <w:r w:rsidRPr="00B85473">
        <w:rPr>
          <w:rFonts w:asciiTheme="minorHAnsi" w:hAnsiTheme="minorHAnsi" w:cstheme="minorHAnsi"/>
        </w:rPr>
        <w:t>s prostorovými daty z jiných oblastí</w:t>
      </w:r>
    </w:p>
    <w:p w:rsidR="00B85473" w:rsidRPr="00B85473" w:rsidRDefault="00B85473" w:rsidP="00767895">
      <w:pPr>
        <w:pStyle w:val="Odstavecseseznamem"/>
        <w:numPr>
          <w:ilvl w:val="0"/>
          <w:numId w:val="6"/>
        </w:numPr>
        <w:spacing w:before="120" w:after="0" w:line="240" w:lineRule="auto"/>
        <w:rPr>
          <w:rFonts w:asciiTheme="minorHAnsi" w:hAnsiTheme="minorHAnsi" w:cstheme="minorHAnsi"/>
        </w:rPr>
      </w:pPr>
      <w:r w:rsidRPr="00B85473">
        <w:rPr>
          <w:rFonts w:asciiTheme="minorHAnsi" w:hAnsiTheme="minorHAnsi" w:cstheme="minorHAnsi"/>
        </w:rPr>
        <w:t xml:space="preserve">Legislativní, regulační a normativně technické rámce, které umožní interoperabilitu a vzájemné sdílení získaných prostorových dat, rozvoj udržitelných veřejných služeb nad prostorovými daty v dopravě, mapových podkladů, geografických informačních </w:t>
      </w:r>
      <w:r>
        <w:rPr>
          <w:rFonts w:asciiTheme="minorHAnsi" w:hAnsiTheme="minorHAnsi" w:cstheme="minorHAnsi"/>
        </w:rPr>
        <w:t>systémů, včetně dat a informací</w:t>
      </w:r>
      <w:r w:rsidRPr="00B85473">
        <w:rPr>
          <w:rFonts w:asciiTheme="minorHAnsi" w:hAnsiTheme="minorHAnsi" w:cstheme="minorHAnsi"/>
        </w:rPr>
        <w:t xml:space="preserve"> </w:t>
      </w:r>
    </w:p>
    <w:p w:rsidR="00124B33" w:rsidRPr="005B41AD" w:rsidRDefault="00124B33" w:rsidP="00767895">
      <w:pPr>
        <w:spacing w:before="120" w:after="0" w:line="240" w:lineRule="auto"/>
        <w:ind w:left="708"/>
        <w:rPr>
          <w:rFonts w:asciiTheme="minorHAnsi" w:hAnsiTheme="minorHAnsi" w:cstheme="minorHAnsi"/>
          <w:sz w:val="10"/>
          <w:szCs w:val="10"/>
        </w:rPr>
      </w:pPr>
    </w:p>
    <w:p w:rsidR="00465141" w:rsidRPr="00767895" w:rsidRDefault="00465141" w:rsidP="00767895">
      <w:pPr>
        <w:pStyle w:val="Nadpis3"/>
        <w:numPr>
          <w:ilvl w:val="3"/>
          <w:numId w:val="5"/>
        </w:numPr>
        <w:spacing w:after="0" w:line="240" w:lineRule="auto"/>
        <w:rPr>
          <w:rFonts w:asciiTheme="minorHAnsi" w:hAnsiTheme="minorHAnsi" w:cstheme="minorHAnsi"/>
        </w:rPr>
      </w:pPr>
      <w:bookmarkStart w:id="15" w:name="_Toc530081534"/>
      <w:r w:rsidRPr="00767895">
        <w:rPr>
          <w:rFonts w:asciiTheme="minorHAnsi" w:hAnsiTheme="minorHAnsi" w:cstheme="minorHAnsi"/>
        </w:rPr>
        <w:t>Národní priority orientovaného výzkumu, experimentálního vývoje a inovací</w:t>
      </w:r>
      <w:bookmarkStart w:id="16" w:name="_Toc530045943"/>
      <w:bookmarkEnd w:id="15"/>
      <w:bookmarkEnd w:id="16"/>
    </w:p>
    <w:p w:rsidR="00954CA6" w:rsidRPr="00767895" w:rsidRDefault="00E448CA"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Národní priority orientovaného výzkumu, experimentál</w:t>
      </w:r>
      <w:r w:rsidR="00AF50F7" w:rsidRPr="00767895">
        <w:rPr>
          <w:rFonts w:asciiTheme="minorHAnsi" w:hAnsiTheme="minorHAnsi" w:cstheme="minorHAnsi"/>
        </w:rPr>
        <w:t xml:space="preserve">ní vývoje a inovací představují dokument zaměřený na klíčové oblasti převážně aplikovaného výzkumu, na jejichž podporu mají být směřovány finanční prostředky z národních programů výzkumu, vývoje a inovací.  Dokument definuje šest prioritních oblastí </w:t>
      </w:r>
      <w:r w:rsidR="002C7838" w:rsidRPr="00767895">
        <w:rPr>
          <w:rFonts w:asciiTheme="minorHAnsi" w:hAnsiTheme="minorHAnsi" w:cstheme="minorHAnsi"/>
        </w:rPr>
        <w:t>doplněných o konkrétní podoblasti, které rovněž obsahují cíle jejich rozvoje. Jedná se o: 1) Konkurenceschopná ekonomika založená na znalostech</w:t>
      </w:r>
      <w:r w:rsidR="00212B6B" w:rsidRPr="00767895">
        <w:rPr>
          <w:rFonts w:asciiTheme="minorHAnsi" w:hAnsiTheme="minorHAnsi" w:cstheme="minorHAnsi"/>
        </w:rPr>
        <w:t>; 2) </w:t>
      </w:r>
      <w:r w:rsidR="002C7838" w:rsidRPr="00767895">
        <w:rPr>
          <w:rFonts w:asciiTheme="minorHAnsi" w:hAnsiTheme="minorHAnsi" w:cstheme="minorHAnsi"/>
        </w:rPr>
        <w:t xml:space="preserve">Udržitelnost energetiky a materiálových zdrojů; 3) Prostředí pro kvalitní život; 4) Sociální a kulturní výzvy; 5) Zdravá populace a 6) Bezpečná společnost. </w:t>
      </w:r>
    </w:p>
    <w:p w:rsidR="00212B6B" w:rsidRPr="00767895" w:rsidRDefault="00212B6B" w:rsidP="00767895">
      <w:pPr>
        <w:spacing w:before="120" w:after="0" w:line="240" w:lineRule="auto"/>
        <w:ind w:firstLine="709"/>
        <w:rPr>
          <w:rFonts w:asciiTheme="minorHAnsi" w:hAnsiTheme="minorHAnsi" w:cstheme="minorHAnsi"/>
        </w:rPr>
      </w:pPr>
      <w:r w:rsidRPr="00767895">
        <w:rPr>
          <w:rFonts w:asciiTheme="minorHAnsi" w:hAnsiTheme="minorHAnsi" w:cstheme="minorHAnsi"/>
        </w:rPr>
        <w:t xml:space="preserve">Mezi jednotlivými prioritními oblastmi jsou </w:t>
      </w:r>
      <w:r w:rsidR="00751C14" w:rsidRPr="00767895">
        <w:rPr>
          <w:rFonts w:asciiTheme="minorHAnsi" w:hAnsiTheme="minorHAnsi" w:cstheme="minorHAnsi"/>
        </w:rPr>
        <w:t>rovněž definovány vazby, mezi které je pro oblast dopravy významné především téma „Udržitelný rozvoj dopravy a dopravních systémů“</w:t>
      </w:r>
      <w:r w:rsidR="008D7DDA" w:rsidRPr="00767895">
        <w:rPr>
          <w:rFonts w:asciiTheme="minorHAnsi" w:hAnsiTheme="minorHAnsi" w:cstheme="minorHAnsi"/>
        </w:rPr>
        <w:t xml:space="preserve"> zahrnující oblast úspornosti a efektivity dopravy a využívání nových alternativních pohonných hmot</w:t>
      </w:r>
      <w:r w:rsidR="00751C14" w:rsidRPr="00767895">
        <w:rPr>
          <w:rFonts w:asciiTheme="minorHAnsi" w:hAnsiTheme="minorHAnsi" w:cstheme="minorHAnsi"/>
        </w:rPr>
        <w:t xml:space="preserve"> </w:t>
      </w:r>
      <w:r w:rsidR="008D7DDA" w:rsidRPr="00767895">
        <w:rPr>
          <w:rFonts w:asciiTheme="minorHAnsi" w:hAnsiTheme="minorHAnsi" w:cstheme="minorHAnsi"/>
        </w:rPr>
        <w:t>a „Environmentálně příznivé technologie“</w:t>
      </w:r>
      <w:r w:rsidR="00E0149B" w:rsidRPr="00767895">
        <w:rPr>
          <w:rFonts w:asciiTheme="minorHAnsi" w:hAnsiTheme="minorHAnsi" w:cstheme="minorHAnsi"/>
        </w:rPr>
        <w:t xml:space="preserve"> směřující k využívání technologií a materiálů šetrných k životnímu prostředí včetně snižování emisí znečišťujících látek</w:t>
      </w:r>
      <w:r w:rsidR="008D7DDA" w:rsidRPr="00767895">
        <w:rPr>
          <w:rFonts w:asciiTheme="minorHAnsi" w:hAnsiTheme="minorHAnsi" w:cstheme="minorHAnsi"/>
        </w:rPr>
        <w:t xml:space="preserve">. </w:t>
      </w:r>
    </w:p>
    <w:p w:rsidR="00465141" w:rsidRPr="005B41AD" w:rsidRDefault="00465141" w:rsidP="00767895">
      <w:pPr>
        <w:spacing w:before="120" w:after="0" w:line="240" w:lineRule="auto"/>
        <w:ind w:firstLine="708"/>
        <w:rPr>
          <w:rFonts w:asciiTheme="minorHAnsi" w:hAnsiTheme="minorHAnsi" w:cstheme="minorHAnsi"/>
          <w:sz w:val="10"/>
          <w:szCs w:val="10"/>
        </w:rPr>
      </w:pPr>
    </w:p>
    <w:p w:rsidR="009A62C2" w:rsidRPr="00767895" w:rsidRDefault="00465141" w:rsidP="00767895">
      <w:pPr>
        <w:pStyle w:val="Nadpis3"/>
        <w:numPr>
          <w:ilvl w:val="3"/>
          <w:numId w:val="5"/>
        </w:numPr>
        <w:spacing w:after="0" w:line="240" w:lineRule="auto"/>
        <w:rPr>
          <w:rFonts w:asciiTheme="minorHAnsi" w:hAnsiTheme="minorHAnsi" w:cstheme="minorHAnsi"/>
        </w:rPr>
      </w:pPr>
      <w:bookmarkStart w:id="17" w:name="_Toc530045944"/>
      <w:bookmarkStart w:id="18" w:name="_Toc530081535"/>
      <w:r w:rsidRPr="00767895">
        <w:rPr>
          <w:rFonts w:asciiTheme="minorHAnsi" w:hAnsiTheme="minorHAnsi" w:cstheme="minorHAnsi"/>
        </w:rPr>
        <w:t>Národní výzkumná a inovační strategie pro inteligentní specializaci</w:t>
      </w:r>
      <w:bookmarkEnd w:id="17"/>
      <w:bookmarkEnd w:id="18"/>
      <w:r w:rsidRPr="00767895">
        <w:rPr>
          <w:rFonts w:asciiTheme="minorHAnsi" w:hAnsiTheme="minorHAnsi" w:cstheme="minorHAnsi"/>
        </w:rPr>
        <w:t xml:space="preserve"> </w:t>
      </w:r>
    </w:p>
    <w:p w:rsidR="00465141" w:rsidRPr="00767895" w:rsidRDefault="00B00D4B" w:rsidP="00767895">
      <w:pPr>
        <w:spacing w:before="120" w:after="0" w:line="240" w:lineRule="auto"/>
        <w:ind w:firstLine="709"/>
        <w:rPr>
          <w:rFonts w:asciiTheme="minorHAnsi" w:hAnsiTheme="minorHAnsi" w:cstheme="minorHAnsi"/>
        </w:rPr>
      </w:pPr>
      <w:r w:rsidRPr="00767895">
        <w:rPr>
          <w:rFonts w:asciiTheme="minorHAnsi" w:hAnsiTheme="minorHAnsi" w:cstheme="minorHAnsi"/>
        </w:rPr>
        <w:t xml:space="preserve">Hlavním cílem, s kterým byla </w:t>
      </w:r>
      <w:r w:rsidR="00465141" w:rsidRPr="00767895">
        <w:rPr>
          <w:rFonts w:asciiTheme="minorHAnsi" w:hAnsiTheme="minorHAnsi" w:cstheme="minorHAnsi"/>
        </w:rPr>
        <w:t xml:space="preserve">Národní výzkumná a inovační strategie pro inteligentní specializace (Národní RIS3 strategie) </w:t>
      </w:r>
      <w:r w:rsidRPr="00767895">
        <w:rPr>
          <w:rFonts w:asciiTheme="minorHAnsi" w:hAnsiTheme="minorHAnsi" w:cstheme="minorHAnsi"/>
        </w:rPr>
        <w:t xml:space="preserve">zpracována, je zvýšit efektivitu vynakládaných finančních prostředků směřujících do prioritních oblastí a vybudovat dostatečnou výzkumně-inovační kapacitu. Určením těchto oblastí a cílení finanční podpory z evropských, národních i soukromých zdrojů je předpokladem posilování hospodářského růstu a konkurenceschopnosti ČR. </w:t>
      </w:r>
    </w:p>
    <w:p w:rsidR="003C4EF2" w:rsidRPr="00767895" w:rsidRDefault="003C4EF2" w:rsidP="00767895">
      <w:pPr>
        <w:spacing w:before="120" w:after="0" w:line="240" w:lineRule="auto"/>
        <w:ind w:firstLine="709"/>
        <w:rPr>
          <w:rFonts w:asciiTheme="minorHAnsi" w:hAnsiTheme="minorHAnsi" w:cstheme="minorHAnsi"/>
        </w:rPr>
      </w:pPr>
      <w:r w:rsidRPr="00767895">
        <w:rPr>
          <w:rFonts w:asciiTheme="minorHAnsi" w:hAnsiTheme="minorHAnsi" w:cstheme="minorHAnsi"/>
        </w:rPr>
        <w:t xml:space="preserve">Jako klíčové oblasti změn </w:t>
      </w:r>
      <w:r w:rsidR="00031D24" w:rsidRPr="00767895">
        <w:rPr>
          <w:rFonts w:asciiTheme="minorHAnsi" w:hAnsiTheme="minorHAnsi" w:cstheme="minorHAnsi"/>
        </w:rPr>
        <w:t>dokument identifikuje mimo jiné</w:t>
      </w:r>
      <w:r w:rsidRPr="00767895">
        <w:rPr>
          <w:rFonts w:asciiTheme="minorHAnsi" w:hAnsiTheme="minorHAnsi" w:cstheme="minorHAnsi"/>
        </w:rPr>
        <w:t xml:space="preserve"> posílení výzkumné a vývojové kapacity podniků a jejich technologickou spolupráci, posílit spolupráci mezi výzkumnými organizacemi a aplikační sférou a zvýšit komerční využití výsledků výzkumu a vývoje či zvýšit mezinárodní otevřenost </w:t>
      </w:r>
      <w:r w:rsidRPr="00767895">
        <w:rPr>
          <w:rFonts w:asciiTheme="minorHAnsi" w:hAnsiTheme="minorHAnsi" w:cstheme="minorHAnsi"/>
        </w:rPr>
        <w:lastRenderedPageBreak/>
        <w:t>veřejného výzkumu v ČR.</w:t>
      </w:r>
      <w:r w:rsidR="00031D24" w:rsidRPr="00767895">
        <w:rPr>
          <w:rFonts w:asciiTheme="minorHAnsi" w:hAnsiTheme="minorHAnsi" w:cstheme="minorHAnsi"/>
        </w:rPr>
        <w:t xml:space="preserve"> Všechna uvedená témata se s ohledem na jejich průřezovost týkají také oblasti dopravního výzkumu a dopravního sektoru jako celku. </w:t>
      </w:r>
    </w:p>
    <w:p w:rsidR="00465141" w:rsidRPr="005B41AD" w:rsidRDefault="00465141" w:rsidP="00767895">
      <w:pPr>
        <w:spacing w:before="120" w:after="0" w:line="240" w:lineRule="auto"/>
        <w:rPr>
          <w:rFonts w:asciiTheme="minorHAnsi" w:hAnsiTheme="minorHAnsi" w:cstheme="minorHAnsi"/>
          <w:sz w:val="10"/>
          <w:szCs w:val="10"/>
        </w:rPr>
      </w:pPr>
    </w:p>
    <w:p w:rsidR="00AB51C9" w:rsidRPr="00767895" w:rsidRDefault="00AB51C9" w:rsidP="00767895">
      <w:pPr>
        <w:pStyle w:val="Nadpis3"/>
        <w:numPr>
          <w:ilvl w:val="2"/>
          <w:numId w:val="5"/>
        </w:numPr>
        <w:spacing w:after="0" w:line="240" w:lineRule="auto"/>
        <w:rPr>
          <w:rFonts w:asciiTheme="minorHAnsi" w:hAnsiTheme="minorHAnsi" w:cstheme="minorHAnsi"/>
        </w:rPr>
      </w:pPr>
      <w:bookmarkStart w:id="19" w:name="_Toc530081536"/>
      <w:r w:rsidRPr="00767895">
        <w:rPr>
          <w:rFonts w:asciiTheme="minorHAnsi" w:hAnsiTheme="minorHAnsi" w:cstheme="minorHAnsi"/>
        </w:rPr>
        <w:t>Oblast dopravy</w:t>
      </w:r>
      <w:bookmarkEnd w:id="19"/>
    </w:p>
    <w:p w:rsidR="00747AC9" w:rsidRPr="00767895" w:rsidRDefault="00C253F4" w:rsidP="00767895">
      <w:pPr>
        <w:pStyle w:val="Nadpis3"/>
        <w:numPr>
          <w:ilvl w:val="3"/>
          <w:numId w:val="5"/>
        </w:numPr>
        <w:spacing w:after="0" w:line="240" w:lineRule="auto"/>
        <w:rPr>
          <w:rFonts w:asciiTheme="minorHAnsi" w:hAnsiTheme="minorHAnsi" w:cstheme="minorHAnsi"/>
        </w:rPr>
      </w:pPr>
      <w:bookmarkStart w:id="20" w:name="_Toc530081537"/>
      <w:r w:rsidRPr="00767895">
        <w:rPr>
          <w:rFonts w:asciiTheme="minorHAnsi" w:hAnsiTheme="minorHAnsi" w:cstheme="minorHAnsi"/>
        </w:rPr>
        <w:t>Dopravní politika ČR</w:t>
      </w:r>
      <w:bookmarkEnd w:id="20"/>
      <w:r w:rsidRPr="00767895">
        <w:rPr>
          <w:rFonts w:asciiTheme="minorHAnsi" w:hAnsiTheme="minorHAnsi" w:cstheme="minorHAnsi"/>
        </w:rPr>
        <w:t xml:space="preserve"> </w:t>
      </w:r>
    </w:p>
    <w:p w:rsidR="007D0FF2" w:rsidRPr="00767895" w:rsidRDefault="00C253F4"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Dokument Dopravní politika ČR pro období 2014-2020 s výhledem do roku 2050</w:t>
      </w:r>
      <w:r w:rsidR="008E778A" w:rsidRPr="00767895">
        <w:rPr>
          <w:rFonts w:asciiTheme="minorHAnsi" w:hAnsiTheme="minorHAnsi" w:cstheme="minorHAnsi"/>
        </w:rPr>
        <w:t xml:space="preserve"> (dále jen „Dopravní politika ČR“)</w:t>
      </w:r>
      <w:r w:rsidRPr="00767895">
        <w:rPr>
          <w:rFonts w:asciiTheme="minorHAnsi" w:hAnsiTheme="minorHAnsi" w:cstheme="minorHAnsi"/>
        </w:rPr>
        <w:t xml:space="preserve"> </w:t>
      </w:r>
      <w:r w:rsidR="008E778A" w:rsidRPr="00767895">
        <w:rPr>
          <w:rFonts w:asciiTheme="minorHAnsi" w:hAnsiTheme="minorHAnsi" w:cstheme="minorHAnsi"/>
        </w:rPr>
        <w:t xml:space="preserve">stanovuje základní rámec této oblasti v ČR a </w:t>
      </w:r>
      <w:r w:rsidRPr="00767895">
        <w:rPr>
          <w:rFonts w:asciiTheme="minorHAnsi" w:hAnsiTheme="minorHAnsi" w:cstheme="minorHAnsi"/>
        </w:rPr>
        <w:t xml:space="preserve">rozpracovává </w:t>
      </w:r>
      <w:r w:rsidR="008E778A" w:rsidRPr="00767895">
        <w:rPr>
          <w:rFonts w:asciiTheme="minorHAnsi" w:hAnsiTheme="minorHAnsi" w:cstheme="minorHAnsi"/>
        </w:rPr>
        <w:t xml:space="preserve">rovněž evropské </w:t>
      </w:r>
      <w:r w:rsidRPr="00767895">
        <w:rPr>
          <w:rFonts w:asciiTheme="minorHAnsi" w:hAnsiTheme="minorHAnsi" w:cstheme="minorHAnsi"/>
        </w:rPr>
        <w:t xml:space="preserve">cíle </w:t>
      </w:r>
      <w:r w:rsidR="008E778A" w:rsidRPr="00767895">
        <w:rPr>
          <w:rFonts w:asciiTheme="minorHAnsi" w:hAnsiTheme="minorHAnsi" w:cstheme="minorHAnsi"/>
        </w:rPr>
        <w:t>v podmínkách</w:t>
      </w:r>
      <w:r w:rsidRPr="00767895">
        <w:rPr>
          <w:rFonts w:asciiTheme="minorHAnsi" w:hAnsiTheme="minorHAnsi" w:cstheme="minorHAnsi"/>
        </w:rPr>
        <w:t xml:space="preserve"> ČR. Základními tématy, kterými se dokument</w:t>
      </w:r>
      <w:r w:rsidR="00F75F45" w:rsidRPr="00767895">
        <w:rPr>
          <w:rFonts w:asciiTheme="minorHAnsi" w:hAnsiTheme="minorHAnsi" w:cstheme="minorHAnsi"/>
        </w:rPr>
        <w:t xml:space="preserve"> zabývá, jsou</w:t>
      </w:r>
      <w:r w:rsidRPr="00767895">
        <w:rPr>
          <w:rFonts w:asciiTheme="minorHAnsi" w:hAnsiTheme="minorHAnsi" w:cstheme="minorHAnsi"/>
        </w:rPr>
        <w:t xml:space="preserve"> rozvoj dopravních cest, rozvoj multimo</w:t>
      </w:r>
      <w:r w:rsidR="008E778A" w:rsidRPr="00767895">
        <w:rPr>
          <w:rFonts w:asciiTheme="minorHAnsi" w:hAnsiTheme="minorHAnsi" w:cstheme="minorHAnsi"/>
        </w:rPr>
        <w:t>dálních dopravních systémů či</w:t>
      </w:r>
      <w:r w:rsidRPr="00767895">
        <w:rPr>
          <w:rFonts w:asciiTheme="minorHAnsi" w:hAnsiTheme="minorHAnsi" w:cstheme="minorHAnsi"/>
        </w:rPr>
        <w:t xml:space="preserve"> podpora rozvoje</w:t>
      </w:r>
      <w:r w:rsidR="00EA39AF" w:rsidRPr="00767895">
        <w:rPr>
          <w:rFonts w:asciiTheme="minorHAnsi" w:hAnsiTheme="minorHAnsi" w:cstheme="minorHAnsi"/>
        </w:rPr>
        <w:t xml:space="preserve"> energeticky příznivějších systémů</w:t>
      </w:r>
      <w:r w:rsidRPr="00767895">
        <w:rPr>
          <w:rFonts w:asciiTheme="minorHAnsi" w:hAnsiTheme="minorHAnsi" w:cstheme="minorHAnsi"/>
        </w:rPr>
        <w:t xml:space="preserve"> v dopravě. </w:t>
      </w:r>
      <w:r w:rsidR="007D0FF2" w:rsidRPr="00767895">
        <w:rPr>
          <w:rFonts w:asciiTheme="minorHAnsi" w:hAnsiTheme="minorHAnsi" w:cstheme="minorHAnsi"/>
        </w:rPr>
        <w:t>Mezi základní témata Dopravní politiky ČR patří také omezení vlivů dopravy na životní prostředí a veřejné zdraví, zvýšení bezpečnosti dopravy, zaměření výzkumu na bezpečnou, provozně spolehlivou a environmentálně šetrnou dopravu či využití nejmodernějších dostupných technologií a globálních navigačních družicových systémů (GNS</w:t>
      </w:r>
      <w:r w:rsidR="00F351AA" w:rsidRPr="00767895">
        <w:rPr>
          <w:rFonts w:asciiTheme="minorHAnsi" w:hAnsiTheme="minorHAnsi" w:cstheme="minorHAnsi"/>
        </w:rPr>
        <w:t>S). Dopravní politika ČR se rovněž</w:t>
      </w:r>
      <w:r w:rsidR="007D0FF2" w:rsidRPr="00767895">
        <w:rPr>
          <w:rFonts w:asciiTheme="minorHAnsi" w:hAnsiTheme="minorHAnsi" w:cstheme="minorHAnsi"/>
        </w:rPr>
        <w:t xml:space="preserve"> zaměřuje na problematiku snižování energe</w:t>
      </w:r>
      <w:r w:rsidR="00EA39AF" w:rsidRPr="00767895">
        <w:rPr>
          <w:rFonts w:asciiTheme="minorHAnsi" w:hAnsiTheme="minorHAnsi" w:cstheme="minorHAnsi"/>
        </w:rPr>
        <w:t>tické náročnosti dopravního sektoru a zejména jeho</w:t>
      </w:r>
      <w:r w:rsidR="007D0FF2" w:rsidRPr="00767895">
        <w:rPr>
          <w:rFonts w:asciiTheme="minorHAnsi" w:hAnsiTheme="minorHAnsi" w:cstheme="minorHAnsi"/>
        </w:rPr>
        <w:t xml:space="preserve"> závislosti na uhlovodíkových palivech.</w:t>
      </w:r>
    </w:p>
    <w:p w:rsidR="009A62C2" w:rsidRPr="005B41AD" w:rsidRDefault="009A62C2" w:rsidP="00767895">
      <w:pPr>
        <w:spacing w:before="120" w:after="0" w:line="240" w:lineRule="auto"/>
        <w:ind w:firstLine="708"/>
        <w:rPr>
          <w:rFonts w:asciiTheme="minorHAnsi" w:hAnsiTheme="minorHAnsi" w:cstheme="minorHAnsi"/>
          <w:sz w:val="10"/>
          <w:szCs w:val="10"/>
        </w:rPr>
      </w:pPr>
    </w:p>
    <w:p w:rsidR="00AB51C9" w:rsidRPr="00767895" w:rsidRDefault="00AB51C9" w:rsidP="00767895">
      <w:pPr>
        <w:pStyle w:val="Nadpis3"/>
        <w:numPr>
          <w:ilvl w:val="3"/>
          <w:numId w:val="5"/>
        </w:numPr>
        <w:spacing w:after="0" w:line="240" w:lineRule="auto"/>
        <w:rPr>
          <w:rFonts w:asciiTheme="minorHAnsi" w:hAnsiTheme="minorHAnsi" w:cstheme="minorHAnsi"/>
        </w:rPr>
      </w:pPr>
      <w:bookmarkStart w:id="21" w:name="_Toc530081538"/>
      <w:r w:rsidRPr="00767895">
        <w:rPr>
          <w:rFonts w:asciiTheme="minorHAnsi" w:hAnsiTheme="minorHAnsi" w:cstheme="minorHAnsi"/>
        </w:rPr>
        <w:t>Další koncepční dokumenty z oblasti dopravy</w:t>
      </w:r>
      <w:bookmarkEnd w:id="21"/>
    </w:p>
    <w:p w:rsidR="00454FB4" w:rsidRPr="00767895" w:rsidRDefault="00AB51C9"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Mezi další z dokumentů, které představují východiska </w:t>
      </w:r>
      <w:r w:rsidR="004E4615">
        <w:rPr>
          <w:rFonts w:asciiTheme="minorHAnsi" w:hAnsiTheme="minorHAnsi" w:cstheme="minorHAnsi"/>
        </w:rPr>
        <w:t>K</w:t>
      </w:r>
      <w:r w:rsidRPr="00767895">
        <w:rPr>
          <w:rFonts w:asciiTheme="minorHAnsi" w:hAnsiTheme="minorHAnsi" w:cstheme="minorHAnsi"/>
        </w:rPr>
        <w:t>oncepce</w:t>
      </w:r>
      <w:r w:rsidR="004E4615">
        <w:rPr>
          <w:rFonts w:asciiTheme="minorHAnsi" w:hAnsiTheme="minorHAnsi" w:cstheme="minorHAnsi"/>
        </w:rPr>
        <w:t xml:space="preserve"> dopravního VaVaI</w:t>
      </w:r>
      <w:r w:rsidRPr="00767895">
        <w:rPr>
          <w:rFonts w:asciiTheme="minorHAnsi" w:hAnsiTheme="minorHAnsi" w:cstheme="minorHAnsi"/>
        </w:rPr>
        <w:t xml:space="preserve">, patří </w:t>
      </w:r>
      <w:r w:rsidR="006664B5">
        <w:rPr>
          <w:rFonts w:asciiTheme="minorHAnsi" w:hAnsiTheme="minorHAnsi" w:cstheme="minorHAnsi"/>
        </w:rPr>
        <w:t xml:space="preserve">zejména </w:t>
      </w:r>
      <w:r w:rsidR="00F75F45" w:rsidRPr="00767895">
        <w:rPr>
          <w:rFonts w:asciiTheme="minorHAnsi" w:hAnsiTheme="minorHAnsi" w:cstheme="minorHAnsi"/>
        </w:rPr>
        <w:t>Akční plán rozvoje inteligentních dopravních systémů (ITS) do roku 2020 (</w:t>
      </w:r>
      <w:r w:rsidR="00561ABA" w:rsidRPr="00767895">
        <w:rPr>
          <w:rFonts w:asciiTheme="minorHAnsi" w:hAnsiTheme="minorHAnsi" w:cstheme="minorHAnsi"/>
        </w:rPr>
        <w:t>s výhledem do roku 2050)</w:t>
      </w:r>
      <w:r w:rsidRPr="00767895">
        <w:rPr>
          <w:rFonts w:asciiTheme="minorHAnsi" w:hAnsiTheme="minorHAnsi" w:cstheme="minorHAnsi"/>
        </w:rPr>
        <w:t xml:space="preserve"> (dále jen „Akční plán rozvoje ITS“). Akční plán rozvoje ITS</w:t>
      </w:r>
      <w:r w:rsidR="00F75F45" w:rsidRPr="00767895">
        <w:rPr>
          <w:rFonts w:asciiTheme="minorHAnsi" w:hAnsiTheme="minorHAnsi" w:cstheme="minorHAnsi"/>
        </w:rPr>
        <w:t xml:space="preserve"> je strategickým dokumentem Ministerstva dopravy pro oblast využití nejmodernějších detekčních, diagnosti</w:t>
      </w:r>
      <w:r w:rsidR="00212B6B" w:rsidRPr="00767895">
        <w:rPr>
          <w:rFonts w:asciiTheme="minorHAnsi" w:hAnsiTheme="minorHAnsi" w:cstheme="minorHAnsi"/>
        </w:rPr>
        <w:t>ckých, informačních, řídicích a </w:t>
      </w:r>
      <w:r w:rsidR="00F75F45" w:rsidRPr="00767895">
        <w:rPr>
          <w:rFonts w:asciiTheme="minorHAnsi" w:hAnsiTheme="minorHAnsi" w:cstheme="minorHAnsi"/>
        </w:rPr>
        <w:t>zabezpečovacích technologií na bázi inteligentních dopravních systémů (</w:t>
      </w:r>
      <w:r w:rsidR="00742BAE" w:rsidRPr="00767895">
        <w:rPr>
          <w:rFonts w:asciiTheme="minorHAnsi" w:hAnsiTheme="minorHAnsi" w:cstheme="minorHAnsi"/>
        </w:rPr>
        <w:t>dále jen „</w:t>
      </w:r>
      <w:r w:rsidR="00F75F45" w:rsidRPr="00767895">
        <w:rPr>
          <w:rFonts w:asciiTheme="minorHAnsi" w:hAnsiTheme="minorHAnsi" w:cstheme="minorHAnsi"/>
        </w:rPr>
        <w:t>ITS</w:t>
      </w:r>
      <w:r w:rsidR="00742BAE" w:rsidRPr="00767895">
        <w:rPr>
          <w:rFonts w:asciiTheme="minorHAnsi" w:hAnsiTheme="minorHAnsi" w:cstheme="minorHAnsi"/>
        </w:rPr>
        <w:t>“</w:t>
      </w:r>
      <w:r w:rsidR="00F75F45" w:rsidRPr="00767895">
        <w:rPr>
          <w:rFonts w:asciiTheme="minorHAnsi" w:hAnsiTheme="minorHAnsi" w:cstheme="minorHAnsi"/>
        </w:rPr>
        <w:t>), globálních navigačních družicových systémů (GNSS) a systémů pozorování Země s návazností na dispečerské systémy, odpovídající telekomunikační infrastrukt</w:t>
      </w:r>
      <w:r w:rsidRPr="00767895">
        <w:rPr>
          <w:rFonts w:asciiTheme="minorHAnsi" w:hAnsiTheme="minorHAnsi" w:cstheme="minorHAnsi"/>
        </w:rPr>
        <w:t>uru, systémů krizového řízení a </w:t>
      </w:r>
      <w:r w:rsidR="00F75F45" w:rsidRPr="00767895">
        <w:rPr>
          <w:rFonts w:asciiTheme="minorHAnsi" w:hAnsiTheme="minorHAnsi" w:cstheme="minorHAnsi"/>
        </w:rPr>
        <w:t xml:space="preserve">opatření pro </w:t>
      </w:r>
      <w:r w:rsidR="00931A72" w:rsidRPr="00767895">
        <w:rPr>
          <w:rFonts w:asciiTheme="minorHAnsi" w:hAnsiTheme="minorHAnsi" w:cstheme="minorHAnsi"/>
        </w:rPr>
        <w:t xml:space="preserve">kritickou infrastrukturu státu. </w:t>
      </w:r>
      <w:r w:rsidR="00742BAE" w:rsidRPr="00767895">
        <w:rPr>
          <w:rFonts w:asciiTheme="minorHAnsi" w:hAnsiTheme="minorHAnsi" w:cstheme="minorHAnsi"/>
        </w:rPr>
        <w:t>Dokument zahrnuje rovněž tematiku rozvoje VaVaI v oblasti inteligentních dopravních systémů, jehož podporu konkretizuje v jednom ze specifických cílů na oblasti technologií a služeb, vzdělávacích a výcvikových programů, standardizovaných systémů ITS a výměny dat pro železniční dopravu. Obecným podporovaným cílem je pak zavádění výsledků výzkumu a vývoje do praxe a posilování inovačního potenciálů ve vazbě na oblast ITS.</w:t>
      </w:r>
    </w:p>
    <w:p w:rsidR="00046509" w:rsidRPr="00767895" w:rsidRDefault="00EA39AF"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Jedním z </w:t>
      </w:r>
      <w:r w:rsidR="00AB51C9" w:rsidRPr="00767895">
        <w:rPr>
          <w:rFonts w:asciiTheme="minorHAnsi" w:hAnsiTheme="minorHAnsi" w:cstheme="minorHAnsi"/>
        </w:rPr>
        <w:t>další</w:t>
      </w:r>
      <w:r w:rsidRPr="00767895">
        <w:rPr>
          <w:rFonts w:asciiTheme="minorHAnsi" w:hAnsiTheme="minorHAnsi" w:cstheme="minorHAnsi"/>
        </w:rPr>
        <w:t>ch</w:t>
      </w:r>
      <w:r w:rsidR="00AB51C9" w:rsidRPr="00767895">
        <w:rPr>
          <w:rFonts w:asciiTheme="minorHAnsi" w:hAnsiTheme="minorHAnsi" w:cstheme="minorHAnsi"/>
        </w:rPr>
        <w:t xml:space="preserve"> z koncepčních dokumen</w:t>
      </w:r>
      <w:r w:rsidRPr="00767895">
        <w:rPr>
          <w:rFonts w:asciiTheme="minorHAnsi" w:hAnsiTheme="minorHAnsi" w:cstheme="minorHAnsi"/>
        </w:rPr>
        <w:t>tů z dopravní oblasti je Vize</w:t>
      </w:r>
      <w:r w:rsidR="00AB51C9" w:rsidRPr="00767895">
        <w:rPr>
          <w:rFonts w:asciiTheme="minorHAnsi" w:hAnsiTheme="minorHAnsi" w:cstheme="minorHAnsi"/>
        </w:rPr>
        <w:t xml:space="preserve"> rozvoje autonomní mobility. Tento resortní dokument se zabývá problematikou rozvoje autonomní mobility a </w:t>
      </w:r>
      <w:r w:rsidR="00046509" w:rsidRPr="00767895">
        <w:rPr>
          <w:rFonts w:asciiTheme="minorHAnsi" w:hAnsiTheme="minorHAnsi" w:cstheme="minorHAnsi"/>
        </w:rPr>
        <w:t>aspektů s tímto procesem souvisejících včetně oblasti výzkumu a vývoje. Vize rozvoje autonomní mobility postihuje tuto oblast z hlediska obecnéh</w:t>
      </w:r>
      <w:r w:rsidR="00AB51C9" w:rsidRPr="00767895">
        <w:rPr>
          <w:rFonts w:asciiTheme="minorHAnsi" w:hAnsiTheme="minorHAnsi" w:cstheme="minorHAnsi"/>
        </w:rPr>
        <w:t>o definování základních pojmů a </w:t>
      </w:r>
      <w:r w:rsidR="00046509" w:rsidRPr="00767895">
        <w:rPr>
          <w:rFonts w:asciiTheme="minorHAnsi" w:hAnsiTheme="minorHAnsi" w:cstheme="minorHAnsi"/>
        </w:rPr>
        <w:t>zároveň již nastiňuje konkrétní témata, která bude nezbytné v nadcházejících letech řešit. Jedná se především o oblast testování, rozvoje kooperativních sys</w:t>
      </w:r>
      <w:r w:rsidR="00AB51C9" w:rsidRPr="00767895">
        <w:rPr>
          <w:rFonts w:asciiTheme="minorHAnsi" w:hAnsiTheme="minorHAnsi" w:cstheme="minorHAnsi"/>
        </w:rPr>
        <w:t>témů či požadavků na dopravní a </w:t>
      </w:r>
      <w:r w:rsidR="00931A72" w:rsidRPr="00767895">
        <w:rPr>
          <w:rFonts w:asciiTheme="minorHAnsi" w:hAnsiTheme="minorHAnsi" w:cstheme="minorHAnsi"/>
        </w:rPr>
        <w:t xml:space="preserve">komunikační infrastrukturu. </w:t>
      </w:r>
      <w:r w:rsidR="00454FB4" w:rsidRPr="00767895">
        <w:rPr>
          <w:rFonts w:asciiTheme="minorHAnsi" w:hAnsiTheme="minorHAnsi" w:cstheme="minorHAnsi"/>
        </w:rPr>
        <w:t xml:space="preserve">Vize rozvoje autonomní mobility </w:t>
      </w:r>
      <w:r w:rsidR="00046509" w:rsidRPr="00767895">
        <w:rPr>
          <w:rFonts w:asciiTheme="minorHAnsi" w:hAnsiTheme="minorHAnsi" w:cstheme="minorHAnsi"/>
        </w:rPr>
        <w:t>také obsahuje přehled hlavních přínosů</w:t>
      </w:r>
      <w:r w:rsidR="00454FB4" w:rsidRPr="00767895">
        <w:rPr>
          <w:rFonts w:asciiTheme="minorHAnsi" w:hAnsiTheme="minorHAnsi" w:cstheme="minorHAnsi"/>
        </w:rPr>
        <w:t xml:space="preserve"> v zavádění autonomní dopravy a </w:t>
      </w:r>
      <w:r w:rsidR="00046509" w:rsidRPr="00767895">
        <w:rPr>
          <w:rFonts w:asciiTheme="minorHAnsi" w:hAnsiTheme="minorHAnsi" w:cstheme="minorHAnsi"/>
        </w:rPr>
        <w:t>rovněž se zabývá možnými úskalími, která se mohou v této souvislosti objevit. Dále definuje prioritní oblasti podpory rozvoje autonomní mobility a také budoucí kroky, mezi které patří zpracování Akčního plánu autonomního řízení, podpora testování a provozu autonomních vozidel, zpracování studie proveditelnosti pro testování technologického řešení autonomních vozidel na testovacím polygonu a rozvoj s</w:t>
      </w:r>
      <w:r w:rsidR="003C5B42" w:rsidRPr="00767895">
        <w:rPr>
          <w:rFonts w:asciiTheme="minorHAnsi" w:hAnsiTheme="minorHAnsi" w:cstheme="minorHAnsi"/>
        </w:rPr>
        <w:t>polupráce se sousedními státy v </w:t>
      </w:r>
      <w:r w:rsidR="00046509" w:rsidRPr="00767895">
        <w:rPr>
          <w:rFonts w:asciiTheme="minorHAnsi" w:hAnsiTheme="minorHAnsi" w:cstheme="minorHAnsi"/>
        </w:rPr>
        <w:t>oblasti přeshraničního testování autonomních vozidel.</w:t>
      </w:r>
    </w:p>
    <w:p w:rsidR="00931A72" w:rsidRDefault="00F66787"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Národní akční plán čisté mobility, který vznikl ve spolupráci </w:t>
      </w:r>
      <w:r w:rsidR="00A26FA4" w:rsidRPr="00767895">
        <w:rPr>
          <w:rFonts w:asciiTheme="minorHAnsi" w:hAnsiTheme="minorHAnsi" w:cstheme="minorHAnsi"/>
        </w:rPr>
        <w:t xml:space="preserve">Ministerstva dopravy, </w:t>
      </w:r>
      <w:r w:rsidRPr="00767895">
        <w:rPr>
          <w:rFonts w:asciiTheme="minorHAnsi" w:hAnsiTheme="minorHAnsi" w:cstheme="minorHAnsi"/>
        </w:rPr>
        <w:t>Ministerstv</w:t>
      </w:r>
      <w:r w:rsidR="00A26FA4" w:rsidRPr="00767895">
        <w:rPr>
          <w:rFonts w:asciiTheme="minorHAnsi" w:hAnsiTheme="minorHAnsi" w:cstheme="minorHAnsi"/>
        </w:rPr>
        <w:t>a životního prostředí a</w:t>
      </w:r>
      <w:r w:rsidRPr="00767895">
        <w:rPr>
          <w:rFonts w:asciiTheme="minorHAnsi" w:hAnsiTheme="minorHAnsi" w:cstheme="minorHAnsi"/>
        </w:rPr>
        <w:t xml:space="preserve"> Ministerstva průmyslu a obchodu</w:t>
      </w:r>
      <w:r w:rsidR="003C5B42" w:rsidRPr="00767895">
        <w:rPr>
          <w:rFonts w:asciiTheme="minorHAnsi" w:hAnsiTheme="minorHAnsi" w:cstheme="minorHAnsi"/>
        </w:rPr>
        <w:t xml:space="preserve">, se zaměřuje na problematiku zavádění infrastruktury pro alternativní paliva. Jedná se o infrastrukturu dobíjecích a plnicích stanic pro elektromobilitu, technologie využívající zkapalněného a stlačeného zemního plynu a vodíkovou technologii. </w:t>
      </w:r>
    </w:p>
    <w:p w:rsidR="006664B5" w:rsidRPr="006664B5" w:rsidRDefault="006664B5" w:rsidP="00767895">
      <w:pPr>
        <w:spacing w:before="120" w:after="0" w:line="240" w:lineRule="auto"/>
        <w:ind w:firstLine="708"/>
        <w:rPr>
          <w:rFonts w:asciiTheme="minorHAnsi" w:hAnsiTheme="minorHAnsi" w:cstheme="minorHAnsi"/>
        </w:rPr>
      </w:pPr>
      <w:r>
        <w:rPr>
          <w:rFonts w:asciiTheme="minorHAnsi" w:hAnsiTheme="minorHAnsi" w:cstheme="minorHAnsi"/>
        </w:rPr>
        <w:lastRenderedPageBreak/>
        <w:t xml:space="preserve">V oblasti dopravy je celá řada dalších koncepčních dokumentů zaměřených na rozvoj jednotlivých druhů dopravy, jako jsou </w:t>
      </w:r>
      <w:r w:rsidRPr="006664B5">
        <w:rPr>
          <w:rFonts w:asciiTheme="minorHAnsi" w:hAnsiTheme="minorHAnsi" w:cstheme="minorHAnsi"/>
        </w:rPr>
        <w:t>Koncepce letecké dopravy pro období 2016</w:t>
      </w:r>
      <w:r>
        <w:rPr>
          <w:rFonts w:asciiTheme="minorHAnsi" w:hAnsiTheme="minorHAnsi" w:cstheme="minorHAnsi"/>
        </w:rPr>
        <w:t xml:space="preserve"> – </w:t>
      </w:r>
      <w:r w:rsidRPr="006664B5">
        <w:rPr>
          <w:rFonts w:asciiTheme="minorHAnsi" w:hAnsiTheme="minorHAnsi" w:cstheme="minorHAnsi"/>
        </w:rPr>
        <w:t>2020</w:t>
      </w:r>
      <w:r>
        <w:rPr>
          <w:rFonts w:asciiTheme="minorHAnsi" w:hAnsiTheme="minorHAnsi" w:cstheme="minorHAnsi"/>
        </w:rPr>
        <w:t xml:space="preserve">, </w:t>
      </w:r>
      <w:r w:rsidRPr="006664B5">
        <w:rPr>
          <w:rFonts w:asciiTheme="minorHAnsi" w:hAnsiTheme="minorHAnsi" w:cstheme="minorHAnsi"/>
        </w:rPr>
        <w:t>Koncepce nákladní dopravy pro období 2017</w:t>
      </w:r>
      <w:r>
        <w:rPr>
          <w:rFonts w:asciiTheme="minorHAnsi" w:hAnsiTheme="minorHAnsi" w:cstheme="minorHAnsi"/>
        </w:rPr>
        <w:t xml:space="preserve"> – </w:t>
      </w:r>
      <w:r w:rsidRPr="006664B5">
        <w:rPr>
          <w:rFonts w:asciiTheme="minorHAnsi" w:hAnsiTheme="minorHAnsi" w:cstheme="minorHAnsi"/>
        </w:rPr>
        <w:t xml:space="preserve">2023 s výhledem do roku 2030 </w:t>
      </w:r>
      <w:r>
        <w:rPr>
          <w:rFonts w:asciiTheme="minorHAnsi" w:hAnsiTheme="minorHAnsi" w:cstheme="minorHAnsi"/>
        </w:rPr>
        <w:t xml:space="preserve">či </w:t>
      </w:r>
      <w:r w:rsidRPr="006664B5">
        <w:rPr>
          <w:rFonts w:asciiTheme="minorHAnsi" w:hAnsiTheme="minorHAnsi" w:cstheme="minorHAnsi"/>
        </w:rPr>
        <w:t>Bílá kniha - Koncepce veřejné dopravy 2015</w:t>
      </w:r>
      <w:r>
        <w:rPr>
          <w:rFonts w:asciiTheme="minorHAnsi" w:hAnsiTheme="minorHAnsi" w:cstheme="minorHAnsi"/>
        </w:rPr>
        <w:t xml:space="preserve"> – </w:t>
      </w:r>
      <w:r w:rsidRPr="006664B5">
        <w:rPr>
          <w:rFonts w:asciiTheme="minorHAnsi" w:hAnsiTheme="minorHAnsi" w:cstheme="minorHAnsi"/>
        </w:rPr>
        <w:t>2020 s výhledem do roku 2030</w:t>
      </w:r>
      <w:r>
        <w:rPr>
          <w:rFonts w:asciiTheme="minorHAnsi" w:hAnsiTheme="minorHAnsi" w:cstheme="minorHAnsi"/>
        </w:rPr>
        <w:t>.</w:t>
      </w:r>
    </w:p>
    <w:p w:rsidR="00B85473" w:rsidRPr="00767895" w:rsidRDefault="00B8547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Průřezovým strategickým dokumentem vlády v oblasti prostorových dat a informací je Strategie rozvoje infrastruktury pro prostorové informace v České republice do roku 2020 a její Akční plán.</w:t>
      </w:r>
    </w:p>
    <w:p w:rsidR="00EA3302" w:rsidRPr="005B41AD" w:rsidRDefault="00EA3302" w:rsidP="00767895">
      <w:pPr>
        <w:spacing w:before="120" w:after="0" w:line="240" w:lineRule="auto"/>
        <w:ind w:firstLine="708"/>
        <w:rPr>
          <w:rFonts w:asciiTheme="minorHAnsi" w:hAnsiTheme="minorHAnsi" w:cstheme="minorHAnsi"/>
          <w:sz w:val="10"/>
          <w:szCs w:val="10"/>
        </w:rPr>
      </w:pPr>
    </w:p>
    <w:p w:rsidR="00747AC9" w:rsidRPr="00767895" w:rsidRDefault="00747AC9" w:rsidP="00767895">
      <w:pPr>
        <w:pStyle w:val="Nadpis2"/>
        <w:numPr>
          <w:ilvl w:val="1"/>
          <w:numId w:val="5"/>
        </w:numPr>
        <w:spacing w:before="120"/>
        <w:rPr>
          <w:rFonts w:asciiTheme="minorHAnsi" w:hAnsiTheme="minorHAnsi" w:cstheme="minorHAnsi"/>
        </w:rPr>
      </w:pPr>
      <w:bookmarkStart w:id="22" w:name="_Toc530081539"/>
      <w:r w:rsidRPr="00767895">
        <w:rPr>
          <w:rFonts w:asciiTheme="minorHAnsi" w:hAnsiTheme="minorHAnsi" w:cstheme="minorHAnsi"/>
        </w:rPr>
        <w:t>Evropské strategické a koncepční dokumenty</w:t>
      </w:r>
      <w:bookmarkEnd w:id="22"/>
    </w:p>
    <w:p w:rsidR="00261936" w:rsidRPr="00767895" w:rsidRDefault="00203DE8"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Dopravní politika</w:t>
      </w:r>
      <w:r w:rsidR="0060482C" w:rsidRPr="00767895">
        <w:rPr>
          <w:rFonts w:asciiTheme="minorHAnsi" w:hAnsiTheme="minorHAnsi" w:cstheme="minorHAnsi"/>
        </w:rPr>
        <w:t xml:space="preserve"> a so</w:t>
      </w:r>
      <w:r w:rsidRPr="00767895">
        <w:rPr>
          <w:rFonts w:asciiTheme="minorHAnsi" w:hAnsiTheme="minorHAnsi" w:cstheme="minorHAnsi"/>
        </w:rPr>
        <w:t>uvisející subtémata</w:t>
      </w:r>
      <w:r w:rsidR="0060482C" w:rsidRPr="00767895">
        <w:rPr>
          <w:rFonts w:asciiTheme="minorHAnsi" w:hAnsiTheme="minorHAnsi" w:cstheme="minorHAnsi"/>
        </w:rPr>
        <w:t xml:space="preserve"> jsou </w:t>
      </w:r>
      <w:r w:rsidRPr="00767895">
        <w:rPr>
          <w:rFonts w:asciiTheme="minorHAnsi" w:hAnsiTheme="minorHAnsi" w:cstheme="minorHAnsi"/>
        </w:rPr>
        <w:t>obsaženy v dokumentu „</w:t>
      </w:r>
      <w:r w:rsidR="00261936" w:rsidRPr="00767895">
        <w:rPr>
          <w:rFonts w:asciiTheme="minorHAnsi" w:hAnsiTheme="minorHAnsi" w:cstheme="minorHAnsi"/>
        </w:rPr>
        <w:t>Bílá kniha: Plán jednotného evropského dopravního prostoru – vytvoření konkurenceschopného dopravního systému účinně využívajícího zdroje</w:t>
      </w:r>
      <w:r w:rsidRPr="00767895">
        <w:rPr>
          <w:rFonts w:asciiTheme="minorHAnsi" w:hAnsiTheme="minorHAnsi" w:cstheme="minorHAnsi"/>
        </w:rPr>
        <w:t>“ představujícím rámec evropské dopravní politiky pro období 2012 – 2020 s výhledem do roku 2050.</w:t>
      </w:r>
      <w:r w:rsidR="00261936" w:rsidRPr="00767895">
        <w:rPr>
          <w:rFonts w:asciiTheme="minorHAnsi" w:hAnsiTheme="minorHAnsi" w:cstheme="minorHAnsi"/>
        </w:rPr>
        <w:t xml:space="preserve"> Dokument stanovuje konkrétní cíle dosažitelné do roku 2050. </w:t>
      </w:r>
    </w:p>
    <w:p w:rsidR="00261936" w:rsidRPr="00767895" w:rsidRDefault="00261936"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Pro oblast dopravního VaVaI je na evropské úrovni obsažena ve stěžejním dokumentu „Evropa 2020:  Strategie pro inteligentní a udržitelný růst podporující začlenění“ (dále jen „Evropa 2020“) a navazující vlajkové iniciativě „Unie Inovací“ týkající se oblasti výzkumu, vývoje a inovací. </w:t>
      </w:r>
    </w:p>
    <w:p w:rsidR="00261936" w:rsidRPr="00767895" w:rsidRDefault="00261936"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Základní rámec pro výzkum, vývoj a inovace na evropské úrovni je dále tvořen „Nařízením Evropského parlamentu a Rady (EU) č. 1291/2013 ze dne 11. prosince 2013, kterým se zavádí Horizont 2020 – rámcový program pro výzkum a inovace (2014-2020)“ a „Cestovní mapou Evropského výzkumného prostoru pro léta 2015-2020“ (dále jen „Cestovní mapa ERA“).</w:t>
      </w:r>
    </w:p>
    <w:p w:rsidR="009C038F" w:rsidRDefault="00261936"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Tematická oblast dopravního výzkumu je na evropské úrovni podporována řadou nástrojů a aktivit, především prostřednictvím konkrétně zaměřených výzev v rámci programů. Jednotlivé výzvy jsou formulovány a následně vyhlašovány tak, aby pokrývaly výzkumné potřeby dopravní oblasti. Prostřednictvím rá</w:t>
      </w:r>
      <w:r w:rsidR="00B677A5" w:rsidRPr="00767895">
        <w:rPr>
          <w:rFonts w:asciiTheme="minorHAnsi" w:hAnsiTheme="minorHAnsi" w:cstheme="minorHAnsi"/>
        </w:rPr>
        <w:t>mcových programů (v letech 2014-2020</w:t>
      </w:r>
      <w:r w:rsidRPr="00767895">
        <w:rPr>
          <w:rFonts w:asciiTheme="minorHAnsi" w:hAnsiTheme="minorHAnsi" w:cstheme="minorHAnsi"/>
        </w:rPr>
        <w:t xml:space="preserve"> se jedná o </w:t>
      </w:r>
      <w:r w:rsidR="00B677A5" w:rsidRPr="00767895">
        <w:rPr>
          <w:rFonts w:asciiTheme="minorHAnsi" w:hAnsiTheme="minorHAnsi" w:cstheme="minorHAnsi"/>
        </w:rPr>
        <w:t>Rámcový program</w:t>
      </w:r>
      <w:r w:rsidR="000A1429" w:rsidRPr="00767895">
        <w:rPr>
          <w:rFonts w:asciiTheme="minorHAnsi" w:hAnsiTheme="minorHAnsi" w:cstheme="minorHAnsi"/>
        </w:rPr>
        <w:t xml:space="preserve"> pro výzkum a inovace</w:t>
      </w:r>
      <w:r w:rsidR="00B677A5" w:rsidRPr="00767895">
        <w:rPr>
          <w:rFonts w:asciiTheme="minorHAnsi" w:hAnsiTheme="minorHAnsi" w:cstheme="minorHAnsi"/>
        </w:rPr>
        <w:t xml:space="preserve"> </w:t>
      </w:r>
      <w:r w:rsidRPr="00767895">
        <w:rPr>
          <w:rFonts w:asciiTheme="minorHAnsi" w:hAnsiTheme="minorHAnsi" w:cstheme="minorHAnsi"/>
        </w:rPr>
        <w:t>Horizont 2020</w:t>
      </w:r>
      <w:r w:rsidR="000A1429" w:rsidRPr="00767895">
        <w:rPr>
          <w:rFonts w:asciiTheme="minorHAnsi" w:hAnsiTheme="minorHAnsi" w:cstheme="minorHAnsi"/>
        </w:rPr>
        <w:t>, dále jen „Horizont 2020“</w:t>
      </w:r>
      <w:r w:rsidRPr="00767895">
        <w:rPr>
          <w:rFonts w:asciiTheme="minorHAnsi" w:hAnsiTheme="minorHAnsi" w:cstheme="minorHAnsi"/>
        </w:rPr>
        <w:t>) a dalších evropských programů je evropský výzkum směřován do prioritních tematických celků a současně je podporován rozvoj mezinárodní spolupráce se třetími zeměmi. Cíle rezortu dopravy jsou uplat</w:t>
      </w:r>
      <w:r w:rsidR="00EA39AF" w:rsidRPr="00767895">
        <w:rPr>
          <w:rFonts w:asciiTheme="minorHAnsi" w:hAnsiTheme="minorHAnsi" w:cstheme="minorHAnsi"/>
        </w:rPr>
        <w:t>ňovány prostřednictvím</w:t>
      </w:r>
      <w:r w:rsidRPr="00767895">
        <w:rPr>
          <w:rFonts w:asciiTheme="minorHAnsi" w:hAnsiTheme="minorHAnsi" w:cstheme="minorHAnsi"/>
        </w:rPr>
        <w:t xml:space="preserve"> delegáta v programovém výboru Horizont</w:t>
      </w:r>
      <w:r w:rsidR="000A1429" w:rsidRPr="00767895">
        <w:rPr>
          <w:rFonts w:asciiTheme="minorHAnsi" w:hAnsiTheme="minorHAnsi" w:cstheme="minorHAnsi"/>
        </w:rPr>
        <w:t>u</w:t>
      </w:r>
      <w:r w:rsidR="00EA39AF" w:rsidRPr="00767895">
        <w:rPr>
          <w:rFonts w:asciiTheme="minorHAnsi" w:hAnsiTheme="minorHAnsi" w:cstheme="minorHAnsi"/>
        </w:rPr>
        <w:t xml:space="preserve"> 2020 podpořeného činností </w:t>
      </w:r>
      <w:r w:rsidRPr="00767895">
        <w:rPr>
          <w:rFonts w:asciiTheme="minorHAnsi" w:hAnsiTheme="minorHAnsi" w:cstheme="minorHAnsi"/>
        </w:rPr>
        <w:t xml:space="preserve">příslušné </w:t>
      </w:r>
      <w:r w:rsidR="00EA39AF" w:rsidRPr="00767895">
        <w:rPr>
          <w:rFonts w:asciiTheme="minorHAnsi" w:hAnsiTheme="minorHAnsi" w:cstheme="minorHAnsi"/>
        </w:rPr>
        <w:t>tzv. odborné tematické skupiny složené ze zástupců českých institucí, která poskytuje odborné zázemí a konzultace delegátovi.</w:t>
      </w:r>
    </w:p>
    <w:p w:rsidR="004B68F1" w:rsidRPr="005B41AD" w:rsidRDefault="004B68F1" w:rsidP="00767895">
      <w:pPr>
        <w:spacing w:before="120" w:after="0" w:line="240" w:lineRule="auto"/>
        <w:ind w:firstLine="708"/>
        <w:rPr>
          <w:rFonts w:asciiTheme="minorHAnsi" w:hAnsiTheme="minorHAnsi" w:cstheme="minorHAnsi"/>
          <w:sz w:val="10"/>
          <w:szCs w:val="10"/>
        </w:rPr>
      </w:pPr>
    </w:p>
    <w:p w:rsidR="009C038F" w:rsidRPr="00767895" w:rsidRDefault="00C1549B" w:rsidP="00767895">
      <w:pPr>
        <w:pStyle w:val="Nadpis3"/>
        <w:numPr>
          <w:ilvl w:val="2"/>
          <w:numId w:val="5"/>
        </w:numPr>
        <w:spacing w:after="0" w:line="240" w:lineRule="auto"/>
        <w:rPr>
          <w:rFonts w:asciiTheme="minorHAnsi" w:hAnsiTheme="minorHAnsi" w:cstheme="minorHAnsi"/>
        </w:rPr>
      </w:pPr>
      <w:bookmarkStart w:id="23" w:name="_Toc530081540"/>
      <w:r w:rsidRPr="00767895">
        <w:rPr>
          <w:rFonts w:asciiTheme="minorHAnsi" w:hAnsiTheme="minorHAnsi" w:cstheme="minorHAnsi"/>
        </w:rPr>
        <w:t>Evropa 2020 a Unie Inovací</w:t>
      </w:r>
      <w:bookmarkEnd w:id="23"/>
    </w:p>
    <w:p w:rsidR="00007265" w:rsidRPr="00767895" w:rsidRDefault="00C1634C"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Strategický dokument Evropa 2020 byl přijat v roce 2010 s cílem stanovit hlavní hospodářskou reformní agendu Evropské unie </w:t>
      </w:r>
      <w:r w:rsidR="007E2E2B" w:rsidRPr="00767895">
        <w:rPr>
          <w:rFonts w:asciiTheme="minorHAnsi" w:hAnsiTheme="minorHAnsi" w:cstheme="minorHAnsi"/>
        </w:rPr>
        <w:t>pro podporu udržitelného růstu, jehož základem má být znalostní ekonomika. Hlavní cíle se orientují na vzdělanost, podmínky pro výzkum a vývoj, snížení emisí skleníkových plynů a podporu sociálního začlenění. K jejich naplňování bylo definováno s</w:t>
      </w:r>
      <w:r w:rsidR="00007265" w:rsidRPr="00767895">
        <w:rPr>
          <w:rFonts w:asciiTheme="minorHAnsi" w:hAnsiTheme="minorHAnsi" w:cstheme="minorHAnsi"/>
        </w:rPr>
        <w:t xml:space="preserve">edm stěžejních iniciativ v rámci tří oblastí – inteligentního, udržitelného a inkluzivního růstu. </w:t>
      </w:r>
    </w:p>
    <w:p w:rsidR="008B2C0F" w:rsidRPr="00767895" w:rsidRDefault="00007265"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Pro oblast doprav</w:t>
      </w:r>
      <w:r w:rsidR="008A3E50" w:rsidRPr="00767895">
        <w:rPr>
          <w:rFonts w:asciiTheme="minorHAnsi" w:hAnsiTheme="minorHAnsi" w:cstheme="minorHAnsi"/>
        </w:rPr>
        <w:t>ního VaVaI je významná především stěžejní iniciativa „</w:t>
      </w:r>
      <w:r w:rsidRPr="00767895">
        <w:rPr>
          <w:rFonts w:asciiTheme="minorHAnsi" w:hAnsiTheme="minorHAnsi" w:cstheme="minorHAnsi"/>
        </w:rPr>
        <w:t>Unie Inovací</w:t>
      </w:r>
      <w:r w:rsidR="008A3E50" w:rsidRPr="00767895">
        <w:rPr>
          <w:rFonts w:asciiTheme="minorHAnsi" w:hAnsiTheme="minorHAnsi" w:cstheme="minorHAnsi"/>
        </w:rPr>
        <w:t xml:space="preserve">“, v rámci které je usilováno o </w:t>
      </w:r>
      <w:r w:rsidR="00F3725E" w:rsidRPr="00767895">
        <w:rPr>
          <w:rFonts w:asciiTheme="minorHAnsi" w:hAnsiTheme="minorHAnsi" w:cstheme="minorHAnsi"/>
        </w:rPr>
        <w:t xml:space="preserve">zlepšení rámcových podmínek a přístupu k financování výzkumu a inovací. </w:t>
      </w:r>
      <w:r w:rsidR="009E6200" w:rsidRPr="00767895">
        <w:rPr>
          <w:rFonts w:asciiTheme="minorHAnsi" w:hAnsiTheme="minorHAnsi" w:cstheme="minorHAnsi"/>
        </w:rPr>
        <w:t>Cílem d</w:t>
      </w:r>
      <w:r w:rsidR="00F3725E" w:rsidRPr="00767895">
        <w:rPr>
          <w:rFonts w:asciiTheme="minorHAnsi" w:hAnsiTheme="minorHAnsi" w:cstheme="minorHAnsi"/>
        </w:rPr>
        <w:t>alší z</w:t>
      </w:r>
      <w:r w:rsidR="009E6200" w:rsidRPr="00767895">
        <w:rPr>
          <w:rFonts w:asciiTheme="minorHAnsi" w:hAnsiTheme="minorHAnsi" w:cstheme="minorHAnsi"/>
        </w:rPr>
        <w:t> iniciativ nazvané</w:t>
      </w:r>
      <w:r w:rsidR="00060DFF" w:rsidRPr="00767895">
        <w:rPr>
          <w:rFonts w:asciiTheme="minorHAnsi" w:hAnsiTheme="minorHAnsi" w:cstheme="minorHAnsi"/>
        </w:rPr>
        <w:t xml:space="preserve"> „Evropa méně náročná na zdroje“ </w:t>
      </w:r>
      <w:r w:rsidR="009E6200" w:rsidRPr="00767895">
        <w:rPr>
          <w:rFonts w:asciiTheme="minorHAnsi" w:hAnsiTheme="minorHAnsi" w:cstheme="minorHAnsi"/>
        </w:rPr>
        <w:t>je pak</w:t>
      </w:r>
      <w:r w:rsidR="00060DFF" w:rsidRPr="00767895">
        <w:rPr>
          <w:rFonts w:asciiTheme="minorHAnsi" w:hAnsiTheme="minorHAnsi" w:cstheme="minorHAnsi"/>
        </w:rPr>
        <w:t xml:space="preserve"> mimo jiné podpora přechodu na nízkouhlíkovou ekonomiku, větší využití obnovitelných zdrojů energie, modernizace odvětví dopravy a podpora energetické účinnosti. Iniciativa „Průmyslová po</w:t>
      </w:r>
      <w:r w:rsidR="001A5C9A" w:rsidRPr="00767895">
        <w:rPr>
          <w:rFonts w:asciiTheme="minorHAnsi" w:hAnsiTheme="minorHAnsi" w:cstheme="minorHAnsi"/>
        </w:rPr>
        <w:t xml:space="preserve">litika pro éru globalizace“ </w:t>
      </w:r>
      <w:r w:rsidR="00060DFF" w:rsidRPr="00767895">
        <w:rPr>
          <w:rFonts w:asciiTheme="minorHAnsi" w:hAnsiTheme="minorHAnsi" w:cstheme="minorHAnsi"/>
        </w:rPr>
        <w:t>usiluje o vytvoření co nejlepšího prostředí pro udržení a rozvoj silné, konkurenceschopné a diverzifikované průmyslové základny v Evropě a rovněž o vypracování účinné kosmické politiky, která poskytne nástroje k vyřešení některých klíčových globálních problémů, a především k dokončení programů Galileo a GMES.</w:t>
      </w:r>
    </w:p>
    <w:p w:rsidR="004B68F1" w:rsidRPr="005B41AD" w:rsidRDefault="004B68F1" w:rsidP="00767895">
      <w:pPr>
        <w:spacing w:before="120" w:after="0" w:line="240" w:lineRule="auto"/>
        <w:ind w:firstLine="708"/>
        <w:rPr>
          <w:rFonts w:asciiTheme="minorHAnsi" w:hAnsiTheme="minorHAnsi" w:cstheme="minorHAnsi"/>
          <w:sz w:val="10"/>
          <w:szCs w:val="10"/>
        </w:rPr>
      </w:pPr>
    </w:p>
    <w:p w:rsidR="00261936" w:rsidRPr="00767895" w:rsidRDefault="00AE1B1D" w:rsidP="00767895">
      <w:pPr>
        <w:pStyle w:val="Nadpis3"/>
        <w:numPr>
          <w:ilvl w:val="2"/>
          <w:numId w:val="5"/>
        </w:numPr>
        <w:spacing w:after="0" w:line="240" w:lineRule="auto"/>
        <w:rPr>
          <w:rFonts w:asciiTheme="minorHAnsi" w:hAnsiTheme="minorHAnsi" w:cstheme="minorHAnsi"/>
        </w:rPr>
      </w:pPr>
      <w:bookmarkStart w:id="24" w:name="_Toc530081541"/>
      <w:r w:rsidRPr="00767895">
        <w:rPr>
          <w:rFonts w:asciiTheme="minorHAnsi" w:hAnsiTheme="minorHAnsi" w:cstheme="minorHAnsi"/>
        </w:rPr>
        <w:lastRenderedPageBreak/>
        <w:t>Rámcové</w:t>
      </w:r>
      <w:r w:rsidR="00C16E68" w:rsidRPr="00767895">
        <w:rPr>
          <w:rFonts w:asciiTheme="minorHAnsi" w:hAnsiTheme="minorHAnsi" w:cstheme="minorHAnsi"/>
        </w:rPr>
        <w:t xml:space="preserve"> program</w:t>
      </w:r>
      <w:r w:rsidRPr="00767895">
        <w:rPr>
          <w:rFonts w:asciiTheme="minorHAnsi" w:hAnsiTheme="minorHAnsi" w:cstheme="minorHAnsi"/>
        </w:rPr>
        <w:t>y</w:t>
      </w:r>
      <w:r w:rsidR="00C16E68" w:rsidRPr="00767895">
        <w:rPr>
          <w:rFonts w:asciiTheme="minorHAnsi" w:hAnsiTheme="minorHAnsi" w:cstheme="minorHAnsi"/>
        </w:rPr>
        <w:t xml:space="preserve"> pro výzkum a inovace</w:t>
      </w:r>
      <w:bookmarkEnd w:id="24"/>
    </w:p>
    <w:p w:rsidR="00261936" w:rsidRPr="00767895" w:rsidRDefault="00261936" w:rsidP="00FF7EA2">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Rámcové programy Evropské unie pro výzkum a technologický vývoj patří od ustanovení prvního programu v roce 1984 k hlavním nástrojům financování evropského výzkumu. Prostřednictvím rámcových programů je podporován základní a aplikovaný výzkum, technologický rozvoj a demonstrace. V pořadí osmým rámcovým programem je </w:t>
      </w:r>
      <w:r w:rsidR="000A1429" w:rsidRPr="00767895">
        <w:rPr>
          <w:rFonts w:asciiTheme="minorHAnsi" w:hAnsiTheme="minorHAnsi" w:cstheme="minorHAnsi"/>
        </w:rPr>
        <w:t>Horizont 2020</w:t>
      </w:r>
      <w:r w:rsidRPr="00767895">
        <w:rPr>
          <w:rFonts w:asciiTheme="minorHAnsi" w:hAnsiTheme="minorHAnsi" w:cstheme="minorHAnsi"/>
        </w:rPr>
        <w:t>, který pro období 2014</w:t>
      </w:r>
      <w:r w:rsidR="004B68F1">
        <w:rPr>
          <w:rFonts w:asciiTheme="minorHAnsi" w:hAnsiTheme="minorHAnsi" w:cstheme="minorHAnsi"/>
        </w:rPr>
        <w:t xml:space="preserve"> – </w:t>
      </w:r>
      <w:r w:rsidRPr="00767895">
        <w:rPr>
          <w:rFonts w:asciiTheme="minorHAnsi" w:hAnsiTheme="minorHAnsi" w:cstheme="minorHAnsi"/>
        </w:rPr>
        <w:t>2020 představuje hlavní nástroj Evropské unie pro podporu výzkumu, vývoje a inovací a svým rozpočtem 80 miliard eur se řadí k nejdůležitějším unijním programům. Horizont 2020 je strukturován do tří následujících priorit: Excelentní věda, Vedoucí postavení průmyslu a Společenské výzvy. Dále jsou v rámci Horizontu 2020 vytyčeny dva specifické cíle – Šíření excelence a rozšiřování účasti a Věda se společností a pro společnost. Důraz je rovněž kladen na provázanost výzkumu a inovací podpořenou účastí malých a středních podniků.</w:t>
      </w:r>
    </w:p>
    <w:p w:rsidR="00261936" w:rsidRPr="00767895" w:rsidRDefault="00261936"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Dopravní výzkum je podporován v rámci jedné ze Společenských výzev nazvané „Inteligentní, ekologická a integrovaná doprava“, která je svým rozpočtem přesahujícím 6 miliard eur druhou největší výzvou Horizontu 2020. Tato výzva se dále člení na čtyři směry: 1) Úsporná a ekologická doprava; 2) Kvalitnější dostupnost dopravy, eliminace kongescí a vyšší bezpečnost; 3) Vedoucí pozice evropského dopravního průmyslu ve světě a 4) Socioekonomický výzkum a scénáře vývoje pro tvorbu politik. Cílem této společenské výzvy je dospět v Evropě k dopravnímu systému, který bude účinně využívat zdroje, bude bezpečný, funkční a šetrný k životnímu prostředí.</w:t>
      </w:r>
    </w:p>
    <w:p w:rsidR="00593645" w:rsidRPr="00767895" w:rsidRDefault="00593645"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Programové výbory Horizontu 2020 představují hlavní platformu pro strategické plánování a přípravu pracovních programů pro jednotlivá období. Činnost delegáta programového výboru je podpořena tzv. odbornou tematickou skupinou tvořenou zástupci státního, soukromého a akademického sektoru Č</w:t>
      </w:r>
      <w:r w:rsidR="004B68F1" w:rsidRPr="00767895">
        <w:rPr>
          <w:rFonts w:asciiTheme="minorHAnsi" w:hAnsiTheme="minorHAnsi" w:cstheme="minorHAnsi"/>
        </w:rPr>
        <w:t>R</w:t>
      </w:r>
      <w:r w:rsidRPr="00767895">
        <w:rPr>
          <w:rFonts w:asciiTheme="minorHAnsi" w:hAnsiTheme="minorHAnsi" w:cstheme="minorHAnsi"/>
        </w:rPr>
        <w:t>.</w:t>
      </w:r>
    </w:p>
    <w:p w:rsidR="00410E2D" w:rsidRPr="00767895" w:rsidRDefault="00261936"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Mi</w:t>
      </w:r>
      <w:r w:rsidR="00593645" w:rsidRPr="00767895">
        <w:rPr>
          <w:rFonts w:asciiTheme="minorHAnsi" w:hAnsiTheme="minorHAnsi" w:cstheme="minorHAnsi"/>
        </w:rPr>
        <w:t xml:space="preserve">nisterstvo dopravy jako </w:t>
      </w:r>
      <w:r w:rsidR="004B68F1" w:rsidRPr="00767895">
        <w:rPr>
          <w:rFonts w:asciiTheme="minorHAnsi" w:hAnsiTheme="minorHAnsi" w:cstheme="minorHAnsi"/>
        </w:rPr>
        <w:t xml:space="preserve">odborný </w:t>
      </w:r>
      <w:r w:rsidR="00593645" w:rsidRPr="00767895">
        <w:rPr>
          <w:rFonts w:asciiTheme="minorHAnsi" w:hAnsiTheme="minorHAnsi" w:cstheme="minorHAnsi"/>
        </w:rPr>
        <w:t>gestor P</w:t>
      </w:r>
      <w:r w:rsidRPr="00767895">
        <w:rPr>
          <w:rFonts w:asciiTheme="minorHAnsi" w:hAnsiTheme="minorHAnsi" w:cstheme="minorHAnsi"/>
        </w:rPr>
        <w:t>rogramového výboru Doprava odpovídá za oblast výzkumu, vývoje a inovací spadající do příslušného tematického celku a zároveň zastupuje Č</w:t>
      </w:r>
      <w:r w:rsidR="004B68F1" w:rsidRPr="00767895">
        <w:rPr>
          <w:rFonts w:asciiTheme="minorHAnsi" w:hAnsiTheme="minorHAnsi" w:cstheme="minorHAnsi"/>
        </w:rPr>
        <w:t>R</w:t>
      </w:r>
      <w:r w:rsidRPr="00767895">
        <w:rPr>
          <w:rFonts w:asciiTheme="minorHAnsi" w:hAnsiTheme="minorHAnsi" w:cstheme="minorHAnsi"/>
        </w:rPr>
        <w:t xml:space="preserve"> v tomto výboru. Konkrétně se jedná o aktivity v rámci výše zmiňované oblasti „Inteligentní, ekologická a integrovaná doprava“ a dále druhého pilíře Horizontu 2020 „Vedoucí postavení průmyslu“. </w:t>
      </w:r>
      <w:r w:rsidR="00593645" w:rsidRPr="00767895">
        <w:rPr>
          <w:rFonts w:asciiTheme="minorHAnsi" w:hAnsiTheme="minorHAnsi" w:cstheme="minorHAnsi"/>
        </w:rPr>
        <w:t xml:space="preserve">Ministerstvo dopravy je rovněž gestorem Programového výboru Vesmír, jehož cílem je podporovat výzkumnou komunitu a inovativní a konkurenceschopný </w:t>
      </w:r>
      <w:r w:rsidR="004B68F1" w:rsidRPr="00767895">
        <w:rPr>
          <w:rFonts w:asciiTheme="minorHAnsi" w:hAnsiTheme="minorHAnsi" w:cstheme="minorHAnsi"/>
        </w:rPr>
        <w:t xml:space="preserve">kosmický </w:t>
      </w:r>
      <w:r w:rsidR="00593645" w:rsidRPr="00767895">
        <w:rPr>
          <w:rFonts w:asciiTheme="minorHAnsi" w:hAnsiTheme="minorHAnsi" w:cstheme="minorHAnsi"/>
        </w:rPr>
        <w:t xml:space="preserve">průmysl se zaměřením na čtyři základní oblasti: globální družicové navigační systémy (konkrétně Galileo a EGNOS), </w:t>
      </w:r>
      <w:r w:rsidR="00B677A5" w:rsidRPr="00767895">
        <w:rPr>
          <w:rFonts w:asciiTheme="minorHAnsi" w:hAnsiTheme="minorHAnsi" w:cstheme="minorHAnsi"/>
        </w:rPr>
        <w:t>pozorování Země, podpora konkurenceschopnosti a další aktivity.</w:t>
      </w:r>
    </w:p>
    <w:p w:rsidR="00261936" w:rsidRPr="00767895" w:rsidRDefault="00261936"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Zvyšování účasti Č</w:t>
      </w:r>
      <w:r w:rsidR="004B68F1" w:rsidRPr="00767895">
        <w:rPr>
          <w:rFonts w:asciiTheme="minorHAnsi" w:hAnsiTheme="minorHAnsi" w:cstheme="minorHAnsi"/>
        </w:rPr>
        <w:t>R</w:t>
      </w:r>
      <w:r w:rsidRPr="00767895">
        <w:rPr>
          <w:rFonts w:asciiTheme="minorHAnsi" w:hAnsiTheme="minorHAnsi" w:cstheme="minorHAnsi"/>
        </w:rPr>
        <w:t xml:space="preserve"> v rámcových programech představuje jeden z důležitých aspektů rozvoje dopravního výzkumu. V této souvislosti lze využít rovněž dalších nástrojů podpory, mezi které se řadí tzv. Public-Private Partnerships sloužící k podpoře inovací a růstu v rámci Evropa. Pro Horizont 2020 byly zřízeny nové nástroje, přičemž oblasti dopravy se týkají tzv. Výzkumné a inovační akce (RIA), Inovační akce (IA) a Koordinační a podpůrné akce (CSA).</w:t>
      </w:r>
    </w:p>
    <w:p w:rsidR="004B68F1" w:rsidRPr="005B41AD" w:rsidRDefault="004B68F1" w:rsidP="00767895">
      <w:pPr>
        <w:spacing w:before="120" w:after="0" w:line="240" w:lineRule="auto"/>
        <w:ind w:firstLine="708"/>
        <w:rPr>
          <w:rFonts w:asciiTheme="minorHAnsi" w:hAnsiTheme="minorHAnsi" w:cstheme="minorHAnsi"/>
          <w:sz w:val="10"/>
          <w:szCs w:val="10"/>
        </w:rPr>
      </w:pPr>
    </w:p>
    <w:p w:rsidR="005B2FF1" w:rsidRPr="00767895" w:rsidRDefault="005B2FF1" w:rsidP="005B41AD">
      <w:pPr>
        <w:pStyle w:val="Nadpis3"/>
        <w:numPr>
          <w:ilvl w:val="2"/>
          <w:numId w:val="5"/>
        </w:numPr>
        <w:spacing w:after="0" w:line="240" w:lineRule="auto"/>
        <w:rPr>
          <w:rFonts w:asciiTheme="minorHAnsi" w:hAnsiTheme="minorHAnsi" w:cstheme="minorHAnsi"/>
        </w:rPr>
      </w:pPr>
      <w:bookmarkStart w:id="25" w:name="_Toc530081542"/>
      <w:r w:rsidRPr="00767895">
        <w:rPr>
          <w:rFonts w:asciiTheme="minorHAnsi" w:hAnsiTheme="minorHAnsi" w:cstheme="minorHAnsi"/>
        </w:rPr>
        <w:t>Priority Evropské komise</w:t>
      </w:r>
      <w:bookmarkEnd w:id="25"/>
    </w:p>
    <w:p w:rsidR="005B2FF1" w:rsidRPr="00767895" w:rsidRDefault="005B2FF1" w:rsidP="005B2FF1">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Evropská komise v rámci strategického směřování evropského výzkumu v oblasti dopravy naplňuje několik základních politik, mezi které patří tzv. Mobilitní balíček (Mobility package) představený Evropskou komisí v květnu 2017 a související iniciativa Agenda pro sociálně spravedlivý přechod na čistou, konkurenceschopnou a propojenou mobilitu pro všechny: Evropa v pohybu (COM (2017)283) zahrnující sérii legislativních opatření v oblasti bezpečnosti provozu či nízkoemisní dopravy. </w:t>
      </w:r>
    </w:p>
    <w:p w:rsidR="005B2FF1" w:rsidRPr="00767895" w:rsidRDefault="005B2FF1" w:rsidP="005B2FF1">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Mezi významné dokumenty v oblasti dopravního výzkumu patří „Towards clean, competitive and connected mobility: the contribution of Transport Research and Innovation to the Mobility package (COM (2017)223)“ stanovující tzv. Strategickou dopravní výzkumnou a inovační agendu (Strategic Transport Research and Innovation Agenda, dále jen „STRIA“) a jejích sedm prioritních oblastí definovaných v rámci cestovní mapy. Mezi ně patří: 1) Kooperativní, propojená a autonomní </w:t>
      </w:r>
      <w:r w:rsidRPr="00767895">
        <w:rPr>
          <w:rFonts w:asciiTheme="minorHAnsi" w:hAnsiTheme="minorHAnsi" w:cstheme="minorHAnsi"/>
        </w:rPr>
        <w:lastRenderedPageBreak/>
        <w:t xml:space="preserve">doprava, 2) Elektrifikace, 3) Konstrukce vozidel a jejich výroba, 4) Nízkoemisní energetické alternativy pro dopravu, 5) Sítě a řízení dopravy, 6) Chytrá mobilita a služby a 7) Dopravní infrastruktura. </w:t>
      </w:r>
    </w:p>
    <w:p w:rsidR="005B2FF1" w:rsidRPr="00767895" w:rsidRDefault="005B2FF1" w:rsidP="005B2FF1">
      <w:pPr>
        <w:spacing w:before="120" w:after="0" w:line="240" w:lineRule="auto"/>
        <w:ind w:firstLine="708"/>
        <w:rPr>
          <w:rFonts w:asciiTheme="minorHAnsi" w:hAnsiTheme="minorHAnsi" w:cstheme="minorHAnsi"/>
        </w:rPr>
      </w:pPr>
      <w:r w:rsidRPr="00767895">
        <w:rPr>
          <w:rFonts w:asciiTheme="minorHAnsi" w:hAnsiTheme="minorHAnsi" w:cstheme="minorHAnsi"/>
        </w:rPr>
        <w:t>V rámci Kooperativní, propojené a autonomní dopravy definuje cestovní mapa hlavní oblasti výzkumu následovně: koexistence automatických a neautomatizovaných systémů, požadavky uživatelů, společenská přijatelnost, rozhraní člověk-stroj, socio-ekonomický dopad digitálních technologií včetně ovlivnění chování, otázky související s datovou ekonomikou, úspornost energetických zdrojů a emise oxidu uhličitého a nové typy vozidel.</w:t>
      </w:r>
    </w:p>
    <w:p w:rsidR="005B2FF1" w:rsidRPr="00767895" w:rsidRDefault="005B2FF1" w:rsidP="005B2FF1">
      <w:pPr>
        <w:spacing w:before="120" w:after="0" w:line="240" w:lineRule="auto"/>
        <w:ind w:firstLine="708"/>
        <w:rPr>
          <w:rFonts w:asciiTheme="minorHAnsi" w:hAnsiTheme="minorHAnsi" w:cstheme="minorHAnsi"/>
        </w:rPr>
      </w:pPr>
      <w:r w:rsidRPr="00767895">
        <w:rPr>
          <w:rFonts w:asciiTheme="minorHAnsi" w:hAnsiTheme="minorHAnsi" w:cstheme="minorHAnsi"/>
        </w:rPr>
        <w:t>Prioritní oblast Elektrifikace se zaměřuje na snižování evropské závislosti na importu ropy a ropných produktů a snížení produkce oxidu uhličitého, znečištění ovzduší a hluku z dopravy. Mezi dílčí témata patří rovněž otázka dobíjecí infrastruktury a dále průřezová témata jako nové materiály či pokročilé systémy skladování energie.</w:t>
      </w:r>
    </w:p>
    <w:p w:rsidR="005B2FF1" w:rsidRPr="00767895" w:rsidRDefault="005B2FF1" w:rsidP="005B2FF1">
      <w:pPr>
        <w:spacing w:before="120" w:after="0" w:line="240" w:lineRule="auto"/>
        <w:ind w:firstLine="708"/>
        <w:rPr>
          <w:rFonts w:asciiTheme="minorHAnsi" w:hAnsiTheme="minorHAnsi" w:cstheme="minorHAnsi"/>
        </w:rPr>
      </w:pPr>
      <w:r w:rsidRPr="00767895">
        <w:rPr>
          <w:rFonts w:asciiTheme="minorHAnsi" w:hAnsiTheme="minorHAnsi" w:cstheme="minorHAnsi"/>
        </w:rPr>
        <w:t>Konstrukce vozidel a jejich výroba, třetí z oblastí definovaných cestovní mapou STRIA, zahrnuje mimo jiné zkrácení procesu návrhu dopravních prostředků, jejich vývoje a produkce, nové koncepty dopravních prostředků a také nové obchodní modely. Průřezově se pak zabývá také oblastí snížení dopadů produkce dopravních prostředků na životní prostředí včetně možnosti větší recyklace.</w:t>
      </w:r>
    </w:p>
    <w:p w:rsidR="005B2FF1" w:rsidRPr="00767895" w:rsidRDefault="005B2FF1" w:rsidP="005B2FF1">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Téma Nízkoemisní energetické alternativy pro dopravu v sobě obsahuje možné využití syntetických paliv, vodíku a palivových článků a pokročilých biopaliv v kombinaci s vysoce efektivními motory, ať už kombinovanými či výlučně elektrickými. Tato problematika se dotýká všech dopravních módů – letecké, vodní a pozemní dopravy. </w:t>
      </w:r>
    </w:p>
    <w:p w:rsidR="005B2FF1" w:rsidRPr="00767895" w:rsidRDefault="005B2FF1" w:rsidP="005B2FF1">
      <w:pPr>
        <w:spacing w:before="120" w:after="0" w:line="240" w:lineRule="auto"/>
        <w:ind w:firstLine="708"/>
        <w:rPr>
          <w:rFonts w:asciiTheme="minorHAnsi" w:hAnsiTheme="minorHAnsi" w:cstheme="minorHAnsi"/>
        </w:rPr>
      </w:pPr>
      <w:r w:rsidRPr="00767895">
        <w:rPr>
          <w:rFonts w:asciiTheme="minorHAnsi" w:hAnsiTheme="minorHAnsi" w:cstheme="minorHAnsi"/>
        </w:rPr>
        <w:t>V rámci oblasti Sítě a řízení dopravy definuje cestovní mapa STRIA jako prioritní vývoj a testování budoucích dopravních sítí, které umožní optimalizovat dopravní systém, a to například prostřednictvím větší interoperability či maximálního využití existující infrastruktury.</w:t>
      </w:r>
    </w:p>
    <w:p w:rsidR="005B2FF1" w:rsidRPr="00767895" w:rsidRDefault="005B2FF1" w:rsidP="005B2FF1">
      <w:pPr>
        <w:spacing w:before="120" w:after="0" w:line="240" w:lineRule="auto"/>
        <w:ind w:firstLine="708"/>
        <w:rPr>
          <w:rFonts w:asciiTheme="minorHAnsi" w:hAnsiTheme="minorHAnsi" w:cstheme="minorHAnsi"/>
        </w:rPr>
      </w:pPr>
      <w:r w:rsidRPr="00767895">
        <w:rPr>
          <w:rFonts w:asciiTheme="minorHAnsi" w:hAnsiTheme="minorHAnsi" w:cstheme="minorHAnsi"/>
        </w:rPr>
        <w:t>Podpora výzkumu v oblasti Chytrá mobilita a služby, téma výrazně ovlivněné inovacemi s přímým dopadem na poptávku ze strany společnosti, spočívá v posilování rozvoje multimodální dopravy a jejím zefektivnění. Služby chytré mobility umožňují rovněž sociální inkluzi doposud znevýhodněných skupin obyvatelstva a mají tak velmi pozitivní společenský dopad. Jako konkrétní oblasti podpory jsou definovány: městská mobilita, land-use management, udržitelné dopravní módy či služby chytré mobility (včetně konceptu mobilita jako služba).</w:t>
      </w:r>
    </w:p>
    <w:p w:rsidR="005B2FF1" w:rsidRPr="00767895" w:rsidRDefault="005B2FF1" w:rsidP="005B2FF1">
      <w:pPr>
        <w:spacing w:before="120" w:after="0" w:line="240" w:lineRule="auto"/>
        <w:ind w:firstLine="708"/>
        <w:rPr>
          <w:rFonts w:asciiTheme="minorHAnsi" w:hAnsiTheme="minorHAnsi" w:cstheme="minorHAnsi"/>
        </w:rPr>
      </w:pPr>
      <w:r w:rsidRPr="00767895">
        <w:rPr>
          <w:rFonts w:asciiTheme="minorHAnsi" w:hAnsiTheme="minorHAnsi" w:cstheme="minorHAnsi"/>
        </w:rPr>
        <w:t>V posledním z definovaných oblastí Dopravní infrastruktura se cestovní mapa STRIA zaměřuje na posilování oblasti řízení, interoperability, optimalizace a úspornosti. Inovativní infrastruktura má sloužit jako základ pro významné zlepšení bezpečnosti a úspornosti dopravního systému a snížení emise skleníkových plynů.</w:t>
      </w:r>
    </w:p>
    <w:p w:rsidR="005B2FF1" w:rsidRPr="00767895" w:rsidRDefault="005B2FF1" w:rsidP="005B2FF1">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Implementace cestovní mapy STRIA představuje proces zaměřený na krátkodobý, střednědobý (tj. do 2030) i dlouhodobý horizont (tj. do 2050). S ohledem na strategickou povahu STRIA, a na rozdíl od rámcových programů rovněž orientaci na středně a dlouhodobý časový rámec, lze považovat za přínosné hledat průniky s národními prioritami dopravního výzkumu a orientovat relevantní podpůrné aktivity na oblasti definované cestovní mapou STRIA. </w:t>
      </w:r>
    </w:p>
    <w:p w:rsidR="005B2FF1" w:rsidRDefault="005B2FF1" w:rsidP="005B2FF1">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Evropská komise zahájila proces aktualizace cestovní mapy STRIA, do kterého rovněž zapojila členské státy EU. Prostřednictvím pracovních skupin k jednotlivým tematickým celkům a konzultací se zástupci akademické, výzkumné a soukromé sféry je rozšiřována oblast zaměřená na datově propojenou a automatizovanou dopravu. Účast ČR v těchto skupinách je oboustranně přínosná – umožňuje prosazovat témata, která jsou pro ČR důležitá, a zároveň získávat informace o vývoji na evropské úrovni a na úrovni ostatních členských států. </w:t>
      </w:r>
    </w:p>
    <w:p w:rsidR="00041273" w:rsidRPr="005B41AD" w:rsidRDefault="00041273" w:rsidP="005B2FF1">
      <w:pPr>
        <w:spacing w:before="120" w:after="0" w:line="240" w:lineRule="auto"/>
        <w:ind w:firstLine="708"/>
        <w:rPr>
          <w:rFonts w:asciiTheme="minorHAnsi" w:hAnsiTheme="minorHAnsi" w:cstheme="minorHAnsi"/>
          <w:sz w:val="10"/>
          <w:szCs w:val="10"/>
        </w:rPr>
      </w:pPr>
    </w:p>
    <w:p w:rsidR="00C16E68" w:rsidRPr="00767895" w:rsidRDefault="00C16E68" w:rsidP="00767895">
      <w:pPr>
        <w:pStyle w:val="Nadpis3"/>
        <w:numPr>
          <w:ilvl w:val="2"/>
          <w:numId w:val="5"/>
        </w:numPr>
        <w:spacing w:after="0" w:line="240" w:lineRule="auto"/>
        <w:rPr>
          <w:rFonts w:asciiTheme="minorHAnsi" w:hAnsiTheme="minorHAnsi" w:cstheme="minorHAnsi"/>
        </w:rPr>
      </w:pPr>
      <w:bookmarkStart w:id="26" w:name="_Toc530081543"/>
      <w:r w:rsidRPr="00767895">
        <w:rPr>
          <w:rFonts w:asciiTheme="minorHAnsi" w:hAnsiTheme="minorHAnsi" w:cstheme="minorHAnsi"/>
        </w:rPr>
        <w:t>Cestovní mapa ERA</w:t>
      </w:r>
      <w:bookmarkEnd w:id="26"/>
    </w:p>
    <w:p w:rsidR="00622134" w:rsidRPr="00767895" w:rsidRDefault="00B677A5" w:rsidP="00767895">
      <w:pPr>
        <w:spacing w:before="120" w:after="0" w:line="240" w:lineRule="auto"/>
        <w:ind w:firstLine="567"/>
        <w:rPr>
          <w:rFonts w:asciiTheme="minorHAnsi" w:hAnsiTheme="minorHAnsi" w:cstheme="minorHAnsi"/>
        </w:rPr>
      </w:pPr>
      <w:r w:rsidRPr="00767895">
        <w:rPr>
          <w:rFonts w:asciiTheme="minorHAnsi" w:hAnsiTheme="minorHAnsi" w:cstheme="minorHAnsi"/>
        </w:rPr>
        <w:t xml:space="preserve">Cestovní mapa ERA </w:t>
      </w:r>
      <w:r w:rsidR="00902A57" w:rsidRPr="00767895">
        <w:rPr>
          <w:rFonts w:asciiTheme="minorHAnsi" w:hAnsiTheme="minorHAnsi" w:cstheme="minorHAnsi"/>
        </w:rPr>
        <w:t xml:space="preserve">je živým dokumentem iniciovaným Radou pro konkurenceschopnost sloužící členským státům EU při implementaci tzv. Evropského výzkumného prostoru (European Research </w:t>
      </w:r>
      <w:r w:rsidR="00902A57" w:rsidRPr="00767895">
        <w:rPr>
          <w:rFonts w:asciiTheme="minorHAnsi" w:hAnsiTheme="minorHAnsi" w:cstheme="minorHAnsi"/>
        </w:rPr>
        <w:lastRenderedPageBreak/>
        <w:t>Area, dále jen „ERA“) na národní úrovni.  ERA představuje komplexní systém programů a iniciativ sdružujících finanční prostředky na výzkum, vývoj a inovace v rámci Evropské unie, přičemž Cestovní mapa ERA stanovuje konkrétních šest priorit pro implementaci ERA.</w:t>
      </w:r>
      <w:r w:rsidR="00332547" w:rsidRPr="00767895">
        <w:rPr>
          <w:rFonts w:asciiTheme="minorHAnsi" w:hAnsiTheme="minorHAnsi" w:cstheme="minorHAnsi"/>
        </w:rPr>
        <w:t xml:space="preserve"> Patří mezi ně efektivní národní systém výzkumu a inovací, optimalizace využití veřejných investic do výzkumných infrastruktur či podpora mezinárodní spolupráce. Č</w:t>
      </w:r>
      <w:r w:rsidR="004B68F1" w:rsidRPr="00767895">
        <w:rPr>
          <w:rFonts w:asciiTheme="minorHAnsi" w:hAnsiTheme="minorHAnsi" w:cstheme="minorHAnsi"/>
        </w:rPr>
        <w:t>R</w:t>
      </w:r>
      <w:r w:rsidR="00332547" w:rsidRPr="00767895">
        <w:rPr>
          <w:rFonts w:asciiTheme="minorHAnsi" w:hAnsiTheme="minorHAnsi" w:cstheme="minorHAnsi"/>
        </w:rPr>
        <w:t xml:space="preserve"> v roce 2016 představila národní Cestovní mapu ERA na roky 2016-2020, která obsahuje přehled současného stavu VaVaI a navrhuje opatření směřující k naplnění priorit </w:t>
      </w:r>
      <w:r w:rsidR="001A4C63" w:rsidRPr="00767895">
        <w:rPr>
          <w:rFonts w:asciiTheme="minorHAnsi" w:hAnsiTheme="minorHAnsi" w:cstheme="minorHAnsi"/>
        </w:rPr>
        <w:t>ERA.</w:t>
      </w:r>
    </w:p>
    <w:p w:rsidR="00EA3302" w:rsidRPr="005B41AD" w:rsidRDefault="00EA3302" w:rsidP="00767895">
      <w:pPr>
        <w:spacing w:before="120" w:after="0" w:line="240" w:lineRule="auto"/>
        <w:ind w:firstLine="567"/>
        <w:rPr>
          <w:rFonts w:asciiTheme="minorHAnsi" w:hAnsiTheme="minorHAnsi" w:cstheme="minorHAnsi"/>
          <w:sz w:val="10"/>
          <w:szCs w:val="10"/>
        </w:rPr>
      </w:pPr>
    </w:p>
    <w:p w:rsidR="00EA3302" w:rsidRPr="00767895" w:rsidRDefault="00EA3302" w:rsidP="00767895">
      <w:pPr>
        <w:pStyle w:val="Nadpis2"/>
        <w:numPr>
          <w:ilvl w:val="1"/>
          <w:numId w:val="5"/>
        </w:numPr>
        <w:spacing w:before="120"/>
        <w:rPr>
          <w:rFonts w:asciiTheme="minorHAnsi" w:hAnsiTheme="minorHAnsi" w:cstheme="minorHAnsi"/>
        </w:rPr>
      </w:pPr>
      <w:bookmarkStart w:id="27" w:name="_Toc530081544"/>
      <w:r w:rsidRPr="00767895">
        <w:rPr>
          <w:rFonts w:asciiTheme="minorHAnsi" w:hAnsiTheme="minorHAnsi" w:cstheme="minorHAnsi"/>
        </w:rPr>
        <w:t>Centrum dopravního výzkumu</w:t>
      </w:r>
      <w:r w:rsidR="00BC6023" w:rsidRPr="00767895">
        <w:rPr>
          <w:rFonts w:asciiTheme="minorHAnsi" w:hAnsiTheme="minorHAnsi" w:cstheme="minorHAnsi"/>
        </w:rPr>
        <w:t>, v. v. i.</w:t>
      </w:r>
      <w:bookmarkEnd w:id="27"/>
    </w:p>
    <w:p w:rsidR="00BC6023" w:rsidRPr="00767895" w:rsidRDefault="00BC602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Ministerstvo dopravy vykonává funkci zřizovatele veřejné výzkumné instituce zabývající se dopravním výzkumem v komplexním pojetí – Centra dopravního výzkumu, v. v. i. (dále jen „CDV“). Základním posláním CDV je výzkumná, vývojová a expertní činnost s celostátní působností pro všechny obory dopravy, veřejný i komerční sektor a zajišťování vysoce odborných činností pro Ministerstvo dopravy a další orgány a organizace státního, veřejného i soukromého sektoru. </w:t>
      </w:r>
    </w:p>
    <w:p w:rsidR="00BC6023" w:rsidRPr="00767895" w:rsidRDefault="00BC602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CDV bylo zřízeno rozhodnutím ministra dopravy v roce 1992 k datu 1. 1. 1993 jako právní nástupce české části Výskumného ústavu dop</w:t>
      </w:r>
      <w:r w:rsidR="00840FB1" w:rsidRPr="00767895">
        <w:rPr>
          <w:rFonts w:asciiTheme="minorHAnsi" w:hAnsiTheme="minorHAnsi" w:cstheme="minorHAnsi"/>
        </w:rPr>
        <w:t>ravného v Žilině. CDV</w:t>
      </w:r>
      <w:r w:rsidRPr="00767895">
        <w:rPr>
          <w:rFonts w:asciiTheme="minorHAnsi" w:hAnsiTheme="minorHAnsi" w:cstheme="minorHAnsi"/>
        </w:rPr>
        <w:t xml:space="preserve"> je odborně nezávislou institucí, jejíž základní princip činnosti spočívá v provádění výzkumu a vývoje v oblasti dopravy, který je založen na čtyřech základních odborných pilířích – 1) Rychlá a efektivní spojení, 2) Dopravní poptávka, modelování a ekonomika, 3) Smart mobility a 4) Nové technologie v dopravních prostředcích. </w:t>
      </w:r>
    </w:p>
    <w:p w:rsidR="00BC6023" w:rsidRPr="00767895" w:rsidRDefault="00BC602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Ministerstvo dopravy úzce spolupracuje s CDV a to v rámci koncepčně-strategického směřování instituce i v dílčích otázkách souvisejícími s řešením konkrétních výzkumných projektů plnících potřeby státní správy. Spolupráce mezi Ministerstvem dopravy a CDV má dlouhodobý charakter a je v zájmu jejího dalšího posilování vhodné dále zintenzivnit četnost konzultací či nastavit jejich nové formáty. CDV zastupuje Ministerstvo dopravy ve vybraných mezinárodních organizacích, což rovněž vyžaduje velkou mírou koordinace mezi oběma institucemi. </w:t>
      </w:r>
    </w:p>
    <w:p w:rsidR="00BC6023" w:rsidRPr="00767895" w:rsidRDefault="00BC602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Ministerstvo dopravy je rovněž zastoupeno v orgánech CDV a to v Radě instituce prostřednictvím ředitele věcně příslušného odboru odpovědného za oblast VaVaI a v Dozorčí radě prostřednictvím náměstků ministra dopravy. Působnost a pravomoci obou orgánů se pak řídí zákonem č. 341/2005 Sb., o veřejných výzkumných institucích.</w:t>
      </w:r>
    </w:p>
    <w:p w:rsidR="00BC6023" w:rsidRPr="00767895" w:rsidRDefault="00BC602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Ministerstvo dopravy se významně podílí na financování činnosti CDV, a to prostřednictvím poskytování institucionální podpory na rozvoj výzkumné organizace a účelové neinvestiční podpory. Institucionální podpora je určena na rozvoj nových vědeckovýzkumných činností resp. jejich další rozšíření. Institucionální finanční prostředky jsou v rámci CDV interně rozdělovány ve vazbě na dosažené výsledky dle aktuální metodiky hodnocení výsledků výzkumných organizací, dále na základě potřeby investic do obnovy či rozšíření výzkumné infrastruktury či přípravy nových výzkumných témat a projektů. V neposlední řadě slouží zdroje institucionální podpory k zajištění zahraničních přípravných a výzkumných aktivit. </w:t>
      </w:r>
    </w:p>
    <w:p w:rsidR="00041273" w:rsidRPr="00767895" w:rsidRDefault="00BC6023" w:rsidP="00041273">
      <w:pPr>
        <w:spacing w:before="120" w:after="0" w:line="240" w:lineRule="auto"/>
        <w:ind w:firstLine="708"/>
        <w:rPr>
          <w:rFonts w:asciiTheme="minorHAnsi" w:hAnsiTheme="minorHAnsi" w:cstheme="minorHAnsi"/>
        </w:rPr>
      </w:pPr>
      <w:r w:rsidRPr="00767895">
        <w:rPr>
          <w:rFonts w:asciiTheme="minorHAnsi" w:hAnsiTheme="minorHAnsi" w:cstheme="minorHAnsi"/>
        </w:rPr>
        <w:t>Objem institucionálních prostředků na rozvoj výzkumných organizací je dle usnesení vlády ČR ze dne 22. 5. 2017 č. 385 o návrhu výdajů státního rozpočtu České republiky na výzkum, experimentální vývoj a inovace na rok 2018 se střednědobým výhledem na léta 2019 a 2020 a dlouhodobým výhledem do roku 2024 alokovaný na Ministerstvo dopravy v letech 2018-2021 následující:</w:t>
      </w:r>
    </w:p>
    <w:tbl>
      <w:tblPr>
        <w:tblStyle w:val="Mkatabulky"/>
        <w:tblW w:w="9147" w:type="dxa"/>
        <w:tblInd w:w="108" w:type="dxa"/>
        <w:tblLook w:val="04A0" w:firstRow="1" w:lastRow="0" w:firstColumn="1" w:lastColumn="0" w:noHBand="0" w:noVBand="1"/>
      </w:tblPr>
      <w:tblGrid>
        <w:gridCol w:w="1867"/>
        <w:gridCol w:w="1836"/>
        <w:gridCol w:w="1814"/>
        <w:gridCol w:w="1814"/>
        <w:gridCol w:w="1816"/>
      </w:tblGrid>
      <w:tr w:rsidR="00BC6023" w:rsidRPr="004B68F1" w:rsidTr="008559BD">
        <w:trPr>
          <w:trHeight w:val="302"/>
        </w:trPr>
        <w:tc>
          <w:tcPr>
            <w:tcW w:w="1867" w:type="dxa"/>
            <w:shd w:val="clear" w:color="auto" w:fill="297DC1"/>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Rok</w:t>
            </w:r>
          </w:p>
        </w:tc>
        <w:tc>
          <w:tcPr>
            <w:tcW w:w="1836" w:type="dxa"/>
            <w:shd w:val="clear" w:color="auto" w:fill="297DC1"/>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2018</w:t>
            </w:r>
          </w:p>
        </w:tc>
        <w:tc>
          <w:tcPr>
            <w:tcW w:w="1814" w:type="dxa"/>
            <w:shd w:val="clear" w:color="auto" w:fill="297DC1"/>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2019</w:t>
            </w:r>
          </w:p>
        </w:tc>
        <w:tc>
          <w:tcPr>
            <w:tcW w:w="1814" w:type="dxa"/>
            <w:shd w:val="clear" w:color="auto" w:fill="297DC1"/>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2020</w:t>
            </w:r>
          </w:p>
        </w:tc>
        <w:tc>
          <w:tcPr>
            <w:tcW w:w="1816" w:type="dxa"/>
            <w:shd w:val="clear" w:color="auto" w:fill="297DC1"/>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2021</w:t>
            </w:r>
          </w:p>
        </w:tc>
      </w:tr>
      <w:tr w:rsidR="00BC6023" w:rsidRPr="004B68F1" w:rsidTr="008559BD">
        <w:trPr>
          <w:trHeight w:val="302"/>
        </w:trPr>
        <w:tc>
          <w:tcPr>
            <w:tcW w:w="1867" w:type="dxa"/>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MD</w:t>
            </w:r>
          </w:p>
        </w:tc>
        <w:tc>
          <w:tcPr>
            <w:tcW w:w="1836" w:type="dxa"/>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50</w:t>
            </w:r>
            <w:r w:rsidR="00D30834" w:rsidRPr="00767895">
              <w:rPr>
                <w:rFonts w:asciiTheme="minorHAnsi" w:hAnsiTheme="minorHAnsi" w:cstheme="minorHAnsi"/>
              </w:rPr>
              <w:t> 000 000</w:t>
            </w:r>
          </w:p>
        </w:tc>
        <w:tc>
          <w:tcPr>
            <w:tcW w:w="1814" w:type="dxa"/>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50</w:t>
            </w:r>
            <w:r w:rsidR="00D30834" w:rsidRPr="00767895">
              <w:rPr>
                <w:rFonts w:asciiTheme="minorHAnsi" w:hAnsiTheme="minorHAnsi" w:cstheme="minorHAnsi"/>
              </w:rPr>
              <w:t> 000 000</w:t>
            </w:r>
          </w:p>
        </w:tc>
        <w:tc>
          <w:tcPr>
            <w:tcW w:w="1814" w:type="dxa"/>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50</w:t>
            </w:r>
            <w:r w:rsidR="00D30834" w:rsidRPr="00767895">
              <w:rPr>
                <w:rFonts w:asciiTheme="minorHAnsi" w:hAnsiTheme="minorHAnsi" w:cstheme="minorHAnsi"/>
              </w:rPr>
              <w:t> 000 000</w:t>
            </w:r>
          </w:p>
        </w:tc>
        <w:tc>
          <w:tcPr>
            <w:tcW w:w="1816" w:type="dxa"/>
            <w:vAlign w:val="center"/>
          </w:tcPr>
          <w:p w:rsidR="00BC6023" w:rsidRPr="00767895" w:rsidRDefault="006664B5" w:rsidP="00767895">
            <w:pPr>
              <w:spacing w:before="120"/>
              <w:jc w:val="center"/>
              <w:rPr>
                <w:rFonts w:asciiTheme="minorHAnsi" w:hAnsiTheme="minorHAnsi" w:cstheme="minorHAnsi"/>
              </w:rPr>
            </w:pPr>
            <w:r w:rsidRPr="00767895">
              <w:rPr>
                <w:rFonts w:asciiTheme="minorHAnsi" w:hAnsiTheme="minorHAnsi" w:cstheme="minorHAnsi"/>
              </w:rPr>
              <w:t>5</w:t>
            </w:r>
            <w:r>
              <w:rPr>
                <w:rFonts w:asciiTheme="minorHAnsi" w:hAnsiTheme="minorHAnsi" w:cstheme="minorHAnsi"/>
              </w:rPr>
              <w:t>1</w:t>
            </w:r>
            <w:r w:rsidRPr="00767895">
              <w:rPr>
                <w:rFonts w:asciiTheme="minorHAnsi" w:hAnsiTheme="minorHAnsi" w:cstheme="minorHAnsi"/>
              </w:rPr>
              <w:t> </w:t>
            </w:r>
            <w:r w:rsidR="00D30834" w:rsidRPr="00767895">
              <w:rPr>
                <w:rFonts w:asciiTheme="minorHAnsi" w:hAnsiTheme="minorHAnsi" w:cstheme="minorHAnsi"/>
              </w:rPr>
              <w:t>000 000</w:t>
            </w:r>
          </w:p>
        </w:tc>
      </w:tr>
      <w:tr w:rsidR="00BC6023" w:rsidRPr="004B68F1" w:rsidTr="008559BD">
        <w:trPr>
          <w:trHeight w:val="302"/>
        </w:trPr>
        <w:tc>
          <w:tcPr>
            <w:tcW w:w="1867" w:type="dxa"/>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investiční</w:t>
            </w:r>
          </w:p>
        </w:tc>
        <w:tc>
          <w:tcPr>
            <w:tcW w:w="1836" w:type="dxa"/>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5%*</w:t>
            </w:r>
          </w:p>
        </w:tc>
        <w:tc>
          <w:tcPr>
            <w:tcW w:w="1814" w:type="dxa"/>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5%*</w:t>
            </w:r>
          </w:p>
        </w:tc>
        <w:tc>
          <w:tcPr>
            <w:tcW w:w="1814" w:type="dxa"/>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5%*</w:t>
            </w:r>
          </w:p>
        </w:tc>
        <w:tc>
          <w:tcPr>
            <w:tcW w:w="1816" w:type="dxa"/>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5%*</w:t>
            </w:r>
          </w:p>
        </w:tc>
      </w:tr>
      <w:tr w:rsidR="00BC6023" w:rsidRPr="004B68F1" w:rsidTr="008559BD">
        <w:trPr>
          <w:trHeight w:val="302"/>
        </w:trPr>
        <w:tc>
          <w:tcPr>
            <w:tcW w:w="1867" w:type="dxa"/>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neinvestiční</w:t>
            </w:r>
          </w:p>
        </w:tc>
        <w:tc>
          <w:tcPr>
            <w:tcW w:w="1836" w:type="dxa"/>
          </w:tcPr>
          <w:p w:rsidR="00BC6023" w:rsidRPr="00767895" w:rsidRDefault="00D30834" w:rsidP="00767895">
            <w:pPr>
              <w:spacing w:before="120"/>
              <w:jc w:val="center"/>
              <w:rPr>
                <w:rFonts w:asciiTheme="minorHAnsi" w:hAnsiTheme="minorHAnsi" w:cstheme="minorHAnsi"/>
              </w:rPr>
            </w:pPr>
            <w:r w:rsidRPr="00767895">
              <w:rPr>
                <w:rFonts w:asciiTheme="minorHAnsi" w:hAnsiTheme="minorHAnsi" w:cstheme="minorHAnsi"/>
              </w:rPr>
              <w:t>47 </w:t>
            </w:r>
            <w:r w:rsidR="00BC6023" w:rsidRPr="00767895">
              <w:rPr>
                <w:rFonts w:asciiTheme="minorHAnsi" w:hAnsiTheme="minorHAnsi" w:cstheme="minorHAnsi"/>
              </w:rPr>
              <w:t>5</w:t>
            </w:r>
            <w:r w:rsidRPr="00767895">
              <w:rPr>
                <w:rFonts w:asciiTheme="minorHAnsi" w:hAnsiTheme="minorHAnsi" w:cstheme="minorHAnsi"/>
              </w:rPr>
              <w:t>00 000</w:t>
            </w:r>
          </w:p>
        </w:tc>
        <w:tc>
          <w:tcPr>
            <w:tcW w:w="1814" w:type="dxa"/>
          </w:tcPr>
          <w:p w:rsidR="00BC6023" w:rsidRPr="00767895" w:rsidRDefault="00D30834" w:rsidP="00767895">
            <w:pPr>
              <w:spacing w:before="120"/>
              <w:jc w:val="center"/>
              <w:rPr>
                <w:rFonts w:asciiTheme="minorHAnsi" w:hAnsiTheme="minorHAnsi" w:cstheme="minorHAnsi"/>
              </w:rPr>
            </w:pPr>
            <w:r w:rsidRPr="00767895">
              <w:rPr>
                <w:rFonts w:asciiTheme="minorHAnsi" w:hAnsiTheme="minorHAnsi" w:cstheme="minorHAnsi"/>
              </w:rPr>
              <w:t>47 </w:t>
            </w:r>
            <w:r w:rsidR="00BC6023" w:rsidRPr="00767895">
              <w:rPr>
                <w:rFonts w:asciiTheme="minorHAnsi" w:hAnsiTheme="minorHAnsi" w:cstheme="minorHAnsi"/>
              </w:rPr>
              <w:t>5</w:t>
            </w:r>
            <w:r w:rsidRPr="00767895">
              <w:rPr>
                <w:rFonts w:asciiTheme="minorHAnsi" w:hAnsiTheme="minorHAnsi" w:cstheme="minorHAnsi"/>
              </w:rPr>
              <w:t>00 000</w:t>
            </w:r>
          </w:p>
        </w:tc>
        <w:tc>
          <w:tcPr>
            <w:tcW w:w="1814" w:type="dxa"/>
          </w:tcPr>
          <w:p w:rsidR="00BC6023" w:rsidRPr="00767895" w:rsidRDefault="00D30834" w:rsidP="00767895">
            <w:pPr>
              <w:spacing w:before="120"/>
              <w:jc w:val="center"/>
              <w:rPr>
                <w:rFonts w:asciiTheme="minorHAnsi" w:hAnsiTheme="minorHAnsi" w:cstheme="minorHAnsi"/>
              </w:rPr>
            </w:pPr>
            <w:r w:rsidRPr="00767895">
              <w:rPr>
                <w:rFonts w:asciiTheme="minorHAnsi" w:hAnsiTheme="minorHAnsi" w:cstheme="minorHAnsi"/>
              </w:rPr>
              <w:t>47 </w:t>
            </w:r>
            <w:r w:rsidR="00BC6023" w:rsidRPr="00767895">
              <w:rPr>
                <w:rFonts w:asciiTheme="minorHAnsi" w:hAnsiTheme="minorHAnsi" w:cstheme="minorHAnsi"/>
              </w:rPr>
              <w:t>5</w:t>
            </w:r>
            <w:r w:rsidRPr="00767895">
              <w:rPr>
                <w:rFonts w:asciiTheme="minorHAnsi" w:hAnsiTheme="minorHAnsi" w:cstheme="minorHAnsi"/>
              </w:rPr>
              <w:t>00 000</w:t>
            </w:r>
          </w:p>
        </w:tc>
        <w:tc>
          <w:tcPr>
            <w:tcW w:w="1816" w:type="dxa"/>
          </w:tcPr>
          <w:p w:rsidR="00BC6023" w:rsidRPr="00767895" w:rsidRDefault="00D30834" w:rsidP="00767895">
            <w:pPr>
              <w:spacing w:before="120"/>
              <w:jc w:val="center"/>
              <w:rPr>
                <w:rFonts w:asciiTheme="minorHAnsi" w:hAnsiTheme="minorHAnsi" w:cstheme="minorHAnsi"/>
              </w:rPr>
            </w:pPr>
            <w:r w:rsidRPr="00767895">
              <w:rPr>
                <w:rFonts w:asciiTheme="minorHAnsi" w:hAnsiTheme="minorHAnsi" w:cstheme="minorHAnsi"/>
              </w:rPr>
              <w:t>47 </w:t>
            </w:r>
            <w:r w:rsidR="00BC6023" w:rsidRPr="00767895">
              <w:rPr>
                <w:rFonts w:asciiTheme="minorHAnsi" w:hAnsiTheme="minorHAnsi" w:cstheme="minorHAnsi"/>
              </w:rPr>
              <w:t>5</w:t>
            </w:r>
            <w:r w:rsidRPr="00767895">
              <w:rPr>
                <w:rFonts w:asciiTheme="minorHAnsi" w:hAnsiTheme="minorHAnsi" w:cstheme="minorHAnsi"/>
              </w:rPr>
              <w:t>00 000</w:t>
            </w:r>
          </w:p>
        </w:tc>
      </w:tr>
    </w:tbl>
    <w:p w:rsidR="00D30834" w:rsidRPr="00767895" w:rsidRDefault="00BC6023" w:rsidP="00767895">
      <w:pPr>
        <w:spacing w:before="120" w:after="0" w:line="240" w:lineRule="auto"/>
        <w:rPr>
          <w:rFonts w:asciiTheme="minorHAnsi" w:hAnsiTheme="minorHAnsi" w:cstheme="minorHAnsi"/>
        </w:rPr>
      </w:pPr>
      <w:r w:rsidRPr="00767895">
        <w:rPr>
          <w:rFonts w:asciiTheme="minorHAnsi" w:hAnsiTheme="minorHAnsi" w:cstheme="minorHAnsi"/>
        </w:rPr>
        <w:t xml:space="preserve">*Předpoklad je 5% z celkově přidělených finančních prostředků, dle aktuálních požadavků </w:t>
      </w:r>
    </w:p>
    <w:p w:rsidR="00D30834" w:rsidRPr="00767895" w:rsidRDefault="00D30834" w:rsidP="00767895">
      <w:pPr>
        <w:spacing w:before="120" w:after="0" w:line="240" w:lineRule="auto"/>
        <w:ind w:firstLine="708"/>
        <w:rPr>
          <w:rFonts w:asciiTheme="minorHAnsi" w:hAnsiTheme="minorHAnsi" w:cstheme="minorHAnsi"/>
        </w:rPr>
      </w:pPr>
      <w:r w:rsidRPr="00767895">
        <w:rPr>
          <w:rFonts w:asciiTheme="minorHAnsi" w:hAnsiTheme="minorHAnsi" w:cstheme="minorHAnsi"/>
        </w:rPr>
        <w:lastRenderedPageBreak/>
        <w:t xml:space="preserve">Návrh výdajů státního rozpočtu České republiky na výzkum, experimentální vývoj a inovace v dlouhodobém výhledu na </w:t>
      </w:r>
      <w:r w:rsidR="005E10D2" w:rsidRPr="00767895">
        <w:rPr>
          <w:rFonts w:asciiTheme="minorHAnsi" w:hAnsiTheme="minorHAnsi" w:cstheme="minorHAnsi"/>
        </w:rPr>
        <w:t>léta 2022 až 2025 dle návrhu Ministerstva dopravy v </w:t>
      </w:r>
      <w:r w:rsidRPr="00767895">
        <w:rPr>
          <w:rFonts w:asciiTheme="minorHAnsi" w:hAnsiTheme="minorHAnsi" w:cstheme="minorHAnsi"/>
        </w:rPr>
        <w:t>následující výši výdajů (v Kč):</w:t>
      </w:r>
    </w:p>
    <w:tbl>
      <w:tblPr>
        <w:tblStyle w:val="Mkatabulky"/>
        <w:tblW w:w="9147" w:type="dxa"/>
        <w:tblInd w:w="108" w:type="dxa"/>
        <w:tblLook w:val="04A0" w:firstRow="1" w:lastRow="0" w:firstColumn="1" w:lastColumn="0" w:noHBand="0" w:noVBand="1"/>
      </w:tblPr>
      <w:tblGrid>
        <w:gridCol w:w="1867"/>
        <w:gridCol w:w="1836"/>
        <w:gridCol w:w="1814"/>
        <w:gridCol w:w="1814"/>
        <w:gridCol w:w="1816"/>
      </w:tblGrid>
      <w:tr w:rsidR="00D30834" w:rsidRPr="004B68F1" w:rsidTr="004015E8">
        <w:trPr>
          <w:trHeight w:val="302"/>
        </w:trPr>
        <w:tc>
          <w:tcPr>
            <w:tcW w:w="1867" w:type="dxa"/>
            <w:shd w:val="clear" w:color="auto" w:fill="297DC1"/>
            <w:vAlign w:val="center"/>
          </w:tcPr>
          <w:p w:rsidR="00D30834" w:rsidRPr="00767895" w:rsidRDefault="00D30834" w:rsidP="00767895">
            <w:pPr>
              <w:spacing w:before="120"/>
              <w:jc w:val="center"/>
              <w:rPr>
                <w:rFonts w:asciiTheme="minorHAnsi" w:hAnsiTheme="minorHAnsi" w:cstheme="minorHAnsi"/>
              </w:rPr>
            </w:pPr>
            <w:r w:rsidRPr="00767895">
              <w:rPr>
                <w:rFonts w:asciiTheme="minorHAnsi" w:hAnsiTheme="minorHAnsi" w:cstheme="minorHAnsi"/>
              </w:rPr>
              <w:t>Rok</w:t>
            </w:r>
          </w:p>
        </w:tc>
        <w:tc>
          <w:tcPr>
            <w:tcW w:w="1836" w:type="dxa"/>
            <w:shd w:val="clear" w:color="auto" w:fill="297DC1"/>
            <w:vAlign w:val="center"/>
          </w:tcPr>
          <w:p w:rsidR="00D30834" w:rsidRPr="00767895" w:rsidRDefault="00D30834" w:rsidP="00767895">
            <w:pPr>
              <w:spacing w:before="120"/>
              <w:jc w:val="center"/>
              <w:rPr>
                <w:rFonts w:asciiTheme="minorHAnsi" w:hAnsiTheme="minorHAnsi" w:cstheme="minorHAnsi"/>
              </w:rPr>
            </w:pPr>
            <w:r w:rsidRPr="00767895">
              <w:rPr>
                <w:rFonts w:asciiTheme="minorHAnsi" w:hAnsiTheme="minorHAnsi" w:cstheme="minorHAnsi"/>
              </w:rPr>
              <w:t>2022</w:t>
            </w:r>
          </w:p>
        </w:tc>
        <w:tc>
          <w:tcPr>
            <w:tcW w:w="1814" w:type="dxa"/>
            <w:shd w:val="clear" w:color="auto" w:fill="297DC1"/>
            <w:vAlign w:val="center"/>
          </w:tcPr>
          <w:p w:rsidR="00D30834" w:rsidRPr="00767895" w:rsidRDefault="00D30834" w:rsidP="00767895">
            <w:pPr>
              <w:spacing w:before="120"/>
              <w:jc w:val="center"/>
              <w:rPr>
                <w:rFonts w:asciiTheme="minorHAnsi" w:hAnsiTheme="minorHAnsi" w:cstheme="minorHAnsi"/>
              </w:rPr>
            </w:pPr>
            <w:r w:rsidRPr="00767895">
              <w:rPr>
                <w:rFonts w:asciiTheme="minorHAnsi" w:hAnsiTheme="minorHAnsi" w:cstheme="minorHAnsi"/>
              </w:rPr>
              <w:t>2023</w:t>
            </w:r>
          </w:p>
        </w:tc>
        <w:tc>
          <w:tcPr>
            <w:tcW w:w="1814" w:type="dxa"/>
            <w:shd w:val="clear" w:color="auto" w:fill="297DC1"/>
            <w:vAlign w:val="center"/>
          </w:tcPr>
          <w:p w:rsidR="00D30834" w:rsidRPr="00767895" w:rsidRDefault="00D30834" w:rsidP="00767895">
            <w:pPr>
              <w:spacing w:before="120"/>
              <w:jc w:val="center"/>
              <w:rPr>
                <w:rFonts w:asciiTheme="minorHAnsi" w:hAnsiTheme="minorHAnsi" w:cstheme="minorHAnsi"/>
              </w:rPr>
            </w:pPr>
            <w:r w:rsidRPr="00767895">
              <w:rPr>
                <w:rFonts w:asciiTheme="minorHAnsi" w:hAnsiTheme="minorHAnsi" w:cstheme="minorHAnsi"/>
              </w:rPr>
              <w:t>2024</w:t>
            </w:r>
          </w:p>
        </w:tc>
        <w:tc>
          <w:tcPr>
            <w:tcW w:w="1816" w:type="dxa"/>
            <w:shd w:val="clear" w:color="auto" w:fill="297DC1"/>
            <w:vAlign w:val="center"/>
          </w:tcPr>
          <w:p w:rsidR="00D30834" w:rsidRPr="00767895" w:rsidRDefault="00D30834" w:rsidP="00767895">
            <w:pPr>
              <w:spacing w:before="120"/>
              <w:jc w:val="center"/>
              <w:rPr>
                <w:rFonts w:asciiTheme="minorHAnsi" w:hAnsiTheme="minorHAnsi" w:cstheme="minorHAnsi"/>
              </w:rPr>
            </w:pPr>
            <w:r w:rsidRPr="00767895">
              <w:rPr>
                <w:rFonts w:asciiTheme="minorHAnsi" w:hAnsiTheme="minorHAnsi" w:cstheme="minorHAnsi"/>
              </w:rPr>
              <w:t>2025</w:t>
            </w:r>
          </w:p>
        </w:tc>
      </w:tr>
      <w:tr w:rsidR="00D30834" w:rsidRPr="004B68F1" w:rsidTr="004015E8">
        <w:trPr>
          <w:trHeight w:val="302"/>
        </w:trPr>
        <w:tc>
          <w:tcPr>
            <w:tcW w:w="1867" w:type="dxa"/>
            <w:vAlign w:val="center"/>
          </w:tcPr>
          <w:p w:rsidR="00D30834" w:rsidRPr="00767895" w:rsidRDefault="00D30834" w:rsidP="00767895">
            <w:pPr>
              <w:spacing w:before="120"/>
              <w:jc w:val="center"/>
              <w:rPr>
                <w:rFonts w:asciiTheme="minorHAnsi" w:hAnsiTheme="minorHAnsi" w:cstheme="minorHAnsi"/>
              </w:rPr>
            </w:pPr>
            <w:r w:rsidRPr="00767895">
              <w:rPr>
                <w:rFonts w:asciiTheme="minorHAnsi" w:hAnsiTheme="minorHAnsi" w:cstheme="minorHAnsi"/>
              </w:rPr>
              <w:t>Institucionální výdaje celkem</w:t>
            </w:r>
          </w:p>
        </w:tc>
        <w:tc>
          <w:tcPr>
            <w:tcW w:w="1836" w:type="dxa"/>
            <w:vAlign w:val="center"/>
          </w:tcPr>
          <w:p w:rsidR="00D30834" w:rsidRPr="00767895" w:rsidRDefault="00D30834" w:rsidP="00767895">
            <w:pPr>
              <w:spacing w:before="120"/>
              <w:jc w:val="center"/>
              <w:rPr>
                <w:rFonts w:asciiTheme="minorHAnsi" w:hAnsiTheme="minorHAnsi" w:cstheme="minorHAnsi"/>
              </w:rPr>
            </w:pPr>
            <w:r w:rsidRPr="00767895">
              <w:rPr>
                <w:rFonts w:asciiTheme="minorHAnsi" w:hAnsiTheme="minorHAnsi" w:cstheme="minorHAnsi"/>
              </w:rPr>
              <w:t>52 000 000</w:t>
            </w:r>
          </w:p>
        </w:tc>
        <w:tc>
          <w:tcPr>
            <w:tcW w:w="1814" w:type="dxa"/>
            <w:vAlign w:val="center"/>
          </w:tcPr>
          <w:p w:rsidR="00D30834" w:rsidRPr="00767895" w:rsidRDefault="00D30834" w:rsidP="00767895">
            <w:pPr>
              <w:spacing w:before="120"/>
              <w:jc w:val="center"/>
              <w:rPr>
                <w:rFonts w:asciiTheme="minorHAnsi" w:hAnsiTheme="minorHAnsi" w:cstheme="minorHAnsi"/>
              </w:rPr>
            </w:pPr>
            <w:r w:rsidRPr="00767895">
              <w:rPr>
                <w:rFonts w:asciiTheme="minorHAnsi" w:hAnsiTheme="minorHAnsi" w:cstheme="minorHAnsi"/>
              </w:rPr>
              <w:t>53 000 000</w:t>
            </w:r>
          </w:p>
        </w:tc>
        <w:tc>
          <w:tcPr>
            <w:tcW w:w="1814" w:type="dxa"/>
            <w:vAlign w:val="center"/>
          </w:tcPr>
          <w:p w:rsidR="00D30834" w:rsidRPr="00767895" w:rsidRDefault="00583ECA" w:rsidP="00767895">
            <w:pPr>
              <w:spacing w:before="120"/>
              <w:jc w:val="center"/>
              <w:rPr>
                <w:rFonts w:asciiTheme="minorHAnsi" w:hAnsiTheme="minorHAnsi" w:cstheme="minorHAnsi"/>
              </w:rPr>
            </w:pPr>
            <w:r w:rsidRPr="00767895">
              <w:rPr>
                <w:rFonts w:asciiTheme="minorHAnsi" w:hAnsiTheme="minorHAnsi" w:cstheme="minorHAnsi"/>
              </w:rPr>
              <w:t>54</w:t>
            </w:r>
            <w:r w:rsidR="00D30834" w:rsidRPr="00767895">
              <w:rPr>
                <w:rFonts w:asciiTheme="minorHAnsi" w:hAnsiTheme="minorHAnsi" w:cstheme="minorHAnsi"/>
              </w:rPr>
              <w:t> 000 000</w:t>
            </w:r>
          </w:p>
        </w:tc>
        <w:tc>
          <w:tcPr>
            <w:tcW w:w="1816" w:type="dxa"/>
            <w:vAlign w:val="center"/>
          </w:tcPr>
          <w:p w:rsidR="00D30834" w:rsidRPr="00767895" w:rsidRDefault="00583ECA" w:rsidP="00767895">
            <w:pPr>
              <w:spacing w:before="120"/>
              <w:jc w:val="center"/>
              <w:rPr>
                <w:rFonts w:asciiTheme="minorHAnsi" w:hAnsiTheme="minorHAnsi" w:cstheme="minorHAnsi"/>
              </w:rPr>
            </w:pPr>
            <w:r w:rsidRPr="00767895">
              <w:rPr>
                <w:rFonts w:asciiTheme="minorHAnsi" w:hAnsiTheme="minorHAnsi" w:cstheme="minorHAnsi"/>
              </w:rPr>
              <w:t>55</w:t>
            </w:r>
            <w:r w:rsidR="00D30834" w:rsidRPr="00767895">
              <w:rPr>
                <w:rFonts w:asciiTheme="minorHAnsi" w:hAnsiTheme="minorHAnsi" w:cstheme="minorHAnsi"/>
              </w:rPr>
              <w:t> 000 000</w:t>
            </w:r>
          </w:p>
        </w:tc>
      </w:tr>
    </w:tbl>
    <w:p w:rsidR="00BC6023" w:rsidRPr="00767895" w:rsidRDefault="00BC602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Cílem Ministerstva dopravy je tuto částku v dalších letech (tj. po roce 2021) dále zvyšovat, a to především s ohledem na nutnost naplnění cílů </w:t>
      </w:r>
      <w:r w:rsidR="004E4615">
        <w:rPr>
          <w:rFonts w:asciiTheme="minorHAnsi" w:hAnsiTheme="minorHAnsi" w:cstheme="minorHAnsi"/>
        </w:rPr>
        <w:t>K</w:t>
      </w:r>
      <w:r w:rsidRPr="00767895">
        <w:rPr>
          <w:rFonts w:asciiTheme="minorHAnsi" w:hAnsiTheme="minorHAnsi" w:cstheme="minorHAnsi"/>
        </w:rPr>
        <w:t xml:space="preserve">oncepce </w:t>
      </w:r>
      <w:r w:rsidR="004E4615">
        <w:rPr>
          <w:rFonts w:asciiTheme="minorHAnsi" w:hAnsiTheme="minorHAnsi" w:cstheme="minorHAnsi"/>
        </w:rPr>
        <w:t xml:space="preserve">dopravního VaVaI </w:t>
      </w:r>
      <w:r w:rsidRPr="00767895">
        <w:rPr>
          <w:rFonts w:asciiTheme="minorHAnsi" w:hAnsiTheme="minorHAnsi" w:cstheme="minorHAnsi"/>
        </w:rPr>
        <w:t xml:space="preserve">a jiných strategických dokumentů v oblasti výzkumu, vývoje a inovací i pro správné fungování státní správy. Pro zajištění vysoké odbornosti při plnění úkolů Ministerstva dopravy je zvláště v tak komplexní a rozsáhlé oblasti jako je doprava činnost výzkumné organizace typu CDV nezastupitelná. </w:t>
      </w:r>
    </w:p>
    <w:p w:rsidR="00BC6023" w:rsidRPr="00767895" w:rsidRDefault="00BC602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Výzkumné projekty dlouhodobého charakteru a projekty krátkodobé, které by čerpaly informace z víceletých projektů a operativně reagovaly na potřeby státní správy, představují nezbytnou odbornou podporu. Víceleté projekty jsou potřebné ve všech oblastech působnosti Ministerstva dopravy, klíčové pro jejich správné využití je však jejich optimální zadání a specifikace dílčích výstupů. Tyto projekty by měly jednak přenášet poznatky aplikovaného výzkumu do praxe, ale rovněž zahrnovat požadavky Evropské komise a sloužit jako odborný podklad pro  legislativu. Požadavky na krátkodobý výzkum (do max. 1 rok trvání) vznikají z činnosti Ministerstva dopravy velmi často a směřují především na řešení ad hoc situací, přípravu právních předpisů, metodik, ekonomické vyhodnocení dopadů připravované legislativy apod. </w:t>
      </w:r>
    </w:p>
    <w:p w:rsidR="00BC6023" w:rsidRPr="00767895" w:rsidRDefault="00BC602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Poskytováním neinvestiční účelové podpory zajišťuje Ministerstvo dopravy ty činnosti CDV, které nelze realizovat z prostředků institucionální podpory na rozvoj výzkumné organizace, a to prostřednictvím úhrady způsobilých nákladů konkrétně specifikovaných projektů základního výzkumu realizovaných CDV. Výše této podpory činila pro rok 2018 celkem 49 273 tis. Kč, pro roky následující je v intencích Ministerstva dopravy výši minimálně zachovat a případně dále navyšovat s ohledem na nárůst potřeb řešení projektů financovaných touto formou.</w:t>
      </w:r>
    </w:p>
    <w:p w:rsidR="00E8014A" w:rsidRPr="005B41AD" w:rsidRDefault="00E8014A" w:rsidP="00767895">
      <w:pPr>
        <w:spacing w:before="120" w:after="0" w:line="240" w:lineRule="auto"/>
        <w:rPr>
          <w:rFonts w:asciiTheme="minorHAnsi" w:hAnsiTheme="minorHAnsi" w:cstheme="minorHAnsi"/>
          <w:sz w:val="10"/>
          <w:szCs w:val="10"/>
        </w:rPr>
      </w:pPr>
    </w:p>
    <w:p w:rsidR="00EA3302" w:rsidRPr="00767895" w:rsidRDefault="00EA3302" w:rsidP="00767895">
      <w:pPr>
        <w:pStyle w:val="Nadpis2"/>
        <w:numPr>
          <w:ilvl w:val="1"/>
          <w:numId w:val="5"/>
        </w:numPr>
        <w:spacing w:before="120"/>
        <w:rPr>
          <w:rFonts w:asciiTheme="minorHAnsi" w:hAnsiTheme="minorHAnsi" w:cstheme="minorHAnsi"/>
        </w:rPr>
      </w:pPr>
      <w:bookmarkStart w:id="28" w:name="_Toc530081545"/>
      <w:r w:rsidRPr="00767895">
        <w:rPr>
          <w:rFonts w:asciiTheme="minorHAnsi" w:hAnsiTheme="minorHAnsi" w:cstheme="minorHAnsi"/>
        </w:rPr>
        <w:t>SWOT analýza pro dopravní výzkum</w:t>
      </w:r>
      <w:bookmarkEnd w:id="28"/>
    </w:p>
    <w:p w:rsidR="00EA3302" w:rsidRPr="00767895" w:rsidRDefault="00EA330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Prostřednictvím SWOT analýzy, tj. analýzy silných a slabých stránek, příležitostí a hrozeb, jsou identifikovány hlavní aspekty ovlivňující současné i budoucí prostředí dopravního VaVaI v Č</w:t>
      </w:r>
      <w:r w:rsidR="004E4615">
        <w:rPr>
          <w:rFonts w:asciiTheme="minorHAnsi" w:hAnsiTheme="minorHAnsi" w:cstheme="minorHAnsi"/>
        </w:rPr>
        <w:t>R</w:t>
      </w:r>
      <w:r w:rsidRPr="00767895">
        <w:rPr>
          <w:rFonts w:asciiTheme="minorHAnsi" w:hAnsiTheme="minorHAnsi" w:cstheme="minorHAnsi"/>
        </w:rPr>
        <w:t>. Jejich pojmenování umožňuje základním způsobem definovat determinanty vycházející ze stávající vnitřní podstaty dopravního VaVaI (silné a slabé stránky) a zároveň identifikovat příležitosti a hrozby představující externí činitele se zaměřením do budoucna. Výstupem SWOT analýzy je tedy přehled kladů, tj. silných stránek a příležitostí, a záporů, tj. slabých stránek a hrozeb, pomocí kterých je možné pojmenovat atributy dopravního VaVaI a následně z této analýzy vycházet při identifikaci konkrétních cílů a opatření.</w:t>
      </w:r>
    </w:p>
    <w:p w:rsidR="00EA3302" w:rsidRPr="00767895" w:rsidRDefault="00EA3302" w:rsidP="00767895">
      <w:pPr>
        <w:spacing w:before="120" w:after="0" w:line="240" w:lineRule="auto"/>
        <w:rPr>
          <w:rFonts w:asciiTheme="minorHAnsi" w:hAnsiTheme="minorHAnsi" w:cstheme="minorHAnsi"/>
        </w:rPr>
      </w:pPr>
      <w:r w:rsidRPr="00767895">
        <w:rPr>
          <w:rFonts w:asciiTheme="minorHAnsi" w:hAnsiTheme="minorHAnsi" w:cstheme="minorHAnsi"/>
        </w:rPr>
        <w:t>Silné stránky (S):</w:t>
      </w:r>
    </w:p>
    <w:p w:rsidR="00EA3302" w:rsidRDefault="00EA330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Význam </w:t>
      </w:r>
      <w:r w:rsidR="00D40703">
        <w:rPr>
          <w:rFonts w:asciiTheme="minorHAnsi" w:hAnsiTheme="minorHAnsi" w:cstheme="minorHAnsi"/>
        </w:rPr>
        <w:t xml:space="preserve">výroby dopravních prostředků, zejména </w:t>
      </w:r>
      <w:r w:rsidRPr="00767895">
        <w:rPr>
          <w:rFonts w:asciiTheme="minorHAnsi" w:hAnsiTheme="minorHAnsi" w:cstheme="minorHAnsi"/>
        </w:rPr>
        <w:t>automobilového průmysl</w:t>
      </w:r>
      <w:r w:rsidR="00D40703">
        <w:rPr>
          <w:rFonts w:asciiTheme="minorHAnsi" w:hAnsiTheme="minorHAnsi" w:cstheme="minorHAnsi"/>
        </w:rPr>
        <w:t>u</w:t>
      </w:r>
      <w:r w:rsidRPr="00767895">
        <w:rPr>
          <w:rFonts w:asciiTheme="minorHAnsi" w:hAnsiTheme="minorHAnsi" w:cstheme="minorHAnsi"/>
        </w:rPr>
        <w:t xml:space="preserve"> v</w:t>
      </w:r>
      <w:r w:rsidR="00D40703">
        <w:rPr>
          <w:rFonts w:asciiTheme="minorHAnsi" w:hAnsiTheme="minorHAnsi" w:cstheme="minorHAnsi"/>
        </w:rPr>
        <w:t> </w:t>
      </w:r>
      <w:r w:rsidRPr="00767895">
        <w:rPr>
          <w:rFonts w:asciiTheme="minorHAnsi" w:hAnsiTheme="minorHAnsi" w:cstheme="minorHAnsi"/>
        </w:rPr>
        <w:t>ČR</w:t>
      </w:r>
    </w:p>
    <w:p w:rsidR="00D40703" w:rsidRPr="00767895" w:rsidRDefault="00D40703" w:rsidP="00767895">
      <w:pPr>
        <w:pStyle w:val="Odstavecseseznamem"/>
        <w:numPr>
          <w:ilvl w:val="0"/>
          <w:numId w:val="6"/>
        </w:numPr>
        <w:spacing w:before="120" w:after="0" w:line="240" w:lineRule="auto"/>
        <w:rPr>
          <w:rFonts w:asciiTheme="minorHAnsi" w:hAnsiTheme="minorHAnsi" w:cstheme="minorHAnsi"/>
        </w:rPr>
      </w:pPr>
      <w:r>
        <w:rPr>
          <w:rFonts w:asciiTheme="minorHAnsi" w:hAnsiTheme="minorHAnsi" w:cstheme="minorHAnsi"/>
        </w:rPr>
        <w:t>Tradice dopravního výzkumu a vysokého školství v oblasti dopravy v ČR</w:t>
      </w:r>
    </w:p>
    <w:p w:rsidR="00EA3302" w:rsidRPr="00767895" w:rsidRDefault="00EA330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Pozitivní socioekonomické dopady využití výsledků základního a aplikovaného výzkumu </w:t>
      </w:r>
    </w:p>
    <w:p w:rsidR="00EA3302" w:rsidRPr="00767895" w:rsidRDefault="00D40703" w:rsidP="00767895">
      <w:pPr>
        <w:pStyle w:val="Odstavecseseznamem"/>
        <w:numPr>
          <w:ilvl w:val="0"/>
          <w:numId w:val="6"/>
        </w:numPr>
        <w:spacing w:before="120" w:after="0" w:line="240" w:lineRule="auto"/>
        <w:rPr>
          <w:rFonts w:asciiTheme="minorHAnsi" w:hAnsiTheme="minorHAnsi" w:cstheme="minorHAnsi"/>
        </w:rPr>
      </w:pPr>
      <w:r>
        <w:rPr>
          <w:rFonts w:asciiTheme="minorHAnsi" w:hAnsiTheme="minorHAnsi" w:cstheme="minorHAnsi"/>
        </w:rPr>
        <w:t>Vyspělý dopravní systém v ČR</w:t>
      </w:r>
    </w:p>
    <w:p w:rsidR="00EA3302" w:rsidRPr="00767895" w:rsidRDefault="00B8547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Existence výzkumné </w:t>
      </w:r>
      <w:r w:rsidR="00EA3302" w:rsidRPr="00767895">
        <w:rPr>
          <w:rFonts w:asciiTheme="minorHAnsi" w:hAnsiTheme="minorHAnsi" w:cstheme="minorHAnsi"/>
        </w:rPr>
        <w:t xml:space="preserve">organizace </w:t>
      </w:r>
      <w:r w:rsidRPr="00767895">
        <w:rPr>
          <w:rFonts w:asciiTheme="minorHAnsi" w:hAnsiTheme="minorHAnsi" w:cstheme="minorHAnsi"/>
        </w:rPr>
        <w:t xml:space="preserve">Ministerstva </w:t>
      </w:r>
      <w:r w:rsidR="00EA3302" w:rsidRPr="00767895">
        <w:rPr>
          <w:rFonts w:asciiTheme="minorHAnsi" w:hAnsiTheme="minorHAnsi" w:cstheme="minorHAnsi"/>
        </w:rPr>
        <w:t xml:space="preserve">dopravy </w:t>
      </w:r>
      <w:r w:rsidRPr="00767895">
        <w:rPr>
          <w:rFonts w:asciiTheme="minorHAnsi" w:hAnsiTheme="minorHAnsi" w:cstheme="minorHAnsi"/>
        </w:rPr>
        <w:t xml:space="preserve">zaměřené </w:t>
      </w:r>
      <w:r w:rsidR="00EA3302" w:rsidRPr="00767895">
        <w:rPr>
          <w:rFonts w:asciiTheme="minorHAnsi" w:hAnsiTheme="minorHAnsi" w:cstheme="minorHAnsi"/>
        </w:rPr>
        <w:t xml:space="preserve">na dopravní výzkum </w:t>
      </w:r>
    </w:p>
    <w:p w:rsidR="00EA3302" w:rsidRPr="00767895" w:rsidRDefault="00EA3302" w:rsidP="00767895">
      <w:pPr>
        <w:spacing w:before="120" w:after="0" w:line="240" w:lineRule="auto"/>
        <w:rPr>
          <w:rFonts w:asciiTheme="minorHAnsi" w:hAnsiTheme="minorHAnsi" w:cstheme="minorHAnsi"/>
        </w:rPr>
      </w:pPr>
      <w:r w:rsidRPr="00767895">
        <w:rPr>
          <w:rFonts w:asciiTheme="minorHAnsi" w:hAnsiTheme="minorHAnsi" w:cstheme="minorHAnsi"/>
        </w:rPr>
        <w:t>Slabé stránky (W):</w:t>
      </w:r>
    </w:p>
    <w:p w:rsidR="00D40703" w:rsidRDefault="00D40703" w:rsidP="00767895">
      <w:pPr>
        <w:pStyle w:val="Odstavecseseznamem"/>
        <w:numPr>
          <w:ilvl w:val="0"/>
          <w:numId w:val="6"/>
        </w:numPr>
        <w:spacing w:before="120" w:after="0" w:line="240" w:lineRule="auto"/>
        <w:rPr>
          <w:rFonts w:asciiTheme="minorHAnsi" w:hAnsiTheme="minorHAnsi" w:cstheme="minorHAnsi"/>
        </w:rPr>
      </w:pPr>
      <w:r>
        <w:rPr>
          <w:rFonts w:asciiTheme="minorHAnsi" w:hAnsiTheme="minorHAnsi" w:cstheme="minorHAnsi"/>
        </w:rPr>
        <w:t>Ministerstvo dopravy není poskytovatelem účelové podpory VaVaI</w:t>
      </w:r>
    </w:p>
    <w:p w:rsidR="00EA3302" w:rsidRPr="00767895" w:rsidRDefault="00EA330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Chybějící specifický program podpory dopravního výzkumu</w:t>
      </w:r>
    </w:p>
    <w:p w:rsidR="00EA3302" w:rsidRPr="00767895" w:rsidRDefault="00EA330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Omezená míra možnosti ovlivnění priorit vyhlašovaných výzev programů podpory VaVaI jednotlivých poskytovatelů</w:t>
      </w:r>
    </w:p>
    <w:p w:rsidR="00EA3302" w:rsidRPr="00767895" w:rsidRDefault="00EA3302" w:rsidP="00767895">
      <w:pPr>
        <w:spacing w:before="120" w:after="0" w:line="240" w:lineRule="auto"/>
        <w:rPr>
          <w:rFonts w:asciiTheme="minorHAnsi" w:hAnsiTheme="minorHAnsi" w:cstheme="minorHAnsi"/>
        </w:rPr>
      </w:pPr>
      <w:r w:rsidRPr="00767895">
        <w:rPr>
          <w:rFonts w:asciiTheme="minorHAnsi" w:hAnsiTheme="minorHAnsi" w:cstheme="minorHAnsi"/>
        </w:rPr>
        <w:lastRenderedPageBreak/>
        <w:t>Příležitosti (O):</w:t>
      </w:r>
    </w:p>
    <w:p w:rsidR="00D40703" w:rsidRDefault="00D40703" w:rsidP="00767895">
      <w:pPr>
        <w:pStyle w:val="Odstavecseseznamem"/>
        <w:numPr>
          <w:ilvl w:val="0"/>
          <w:numId w:val="6"/>
        </w:numPr>
        <w:spacing w:before="120" w:after="0" w:line="240" w:lineRule="auto"/>
        <w:rPr>
          <w:rFonts w:asciiTheme="minorHAnsi" w:hAnsiTheme="minorHAnsi" w:cstheme="minorHAnsi"/>
        </w:rPr>
      </w:pPr>
      <w:r>
        <w:rPr>
          <w:rFonts w:asciiTheme="minorHAnsi" w:hAnsiTheme="minorHAnsi" w:cstheme="minorHAnsi"/>
        </w:rPr>
        <w:t xml:space="preserve">Inovace dopravních systémů a procesů </w:t>
      </w:r>
    </w:p>
    <w:p w:rsidR="00EA3302" w:rsidRPr="00767895" w:rsidRDefault="00EA330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Digitalizace, rozvoj umělé inteligence a internetu věcí</w:t>
      </w:r>
    </w:p>
    <w:p w:rsidR="00EA3302" w:rsidRPr="00767895" w:rsidRDefault="00EA330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Automatizace v dopravě a její dopady (včetně socioekonomických)</w:t>
      </w:r>
    </w:p>
    <w:p w:rsidR="00EA3302" w:rsidRPr="00767895" w:rsidRDefault="00EA330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Důraz na ekologii a životní prostředí</w:t>
      </w:r>
    </w:p>
    <w:p w:rsidR="00EA3302" w:rsidRPr="00767895" w:rsidRDefault="00EA330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Inovační potenciál dopravního výzkumu</w:t>
      </w:r>
    </w:p>
    <w:p w:rsidR="00D40703" w:rsidRDefault="00EA3302" w:rsidP="00D40703">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Internacionalizace a mezinárodní spolupráce</w:t>
      </w:r>
      <w:r w:rsidR="00D40703" w:rsidRPr="00D40703">
        <w:rPr>
          <w:rFonts w:asciiTheme="minorHAnsi" w:hAnsiTheme="minorHAnsi" w:cstheme="minorHAnsi"/>
        </w:rPr>
        <w:t xml:space="preserve"> </w:t>
      </w:r>
    </w:p>
    <w:p w:rsidR="00D40703" w:rsidRDefault="00D40703" w:rsidP="00D40703">
      <w:pPr>
        <w:pStyle w:val="Odstavecseseznamem"/>
        <w:numPr>
          <w:ilvl w:val="0"/>
          <w:numId w:val="6"/>
        </w:numPr>
        <w:spacing w:before="120" w:after="0" w:line="240" w:lineRule="auto"/>
        <w:rPr>
          <w:rFonts w:asciiTheme="minorHAnsi" w:hAnsiTheme="minorHAnsi" w:cstheme="minorHAnsi"/>
        </w:rPr>
      </w:pPr>
      <w:r>
        <w:rPr>
          <w:rFonts w:asciiTheme="minorHAnsi" w:hAnsiTheme="minorHAnsi" w:cstheme="minorHAnsi"/>
        </w:rPr>
        <w:t xml:space="preserve">Přeshraniční výměna zkušeností </w:t>
      </w:r>
    </w:p>
    <w:p w:rsidR="00EA3302" w:rsidRPr="00767895" w:rsidRDefault="00D40703" w:rsidP="00767895">
      <w:pPr>
        <w:pStyle w:val="Odstavecseseznamem"/>
        <w:numPr>
          <w:ilvl w:val="0"/>
          <w:numId w:val="6"/>
        </w:numPr>
        <w:spacing w:before="120" w:after="0" w:line="240" w:lineRule="auto"/>
        <w:rPr>
          <w:rFonts w:asciiTheme="minorHAnsi" w:hAnsiTheme="minorHAnsi" w:cstheme="minorHAnsi"/>
        </w:rPr>
      </w:pPr>
      <w:r>
        <w:rPr>
          <w:rFonts w:asciiTheme="minorHAnsi" w:hAnsiTheme="minorHAnsi" w:cstheme="minorHAnsi"/>
        </w:rPr>
        <w:t>Návrhy českých řešení mohou inspirovat jiné státy</w:t>
      </w:r>
    </w:p>
    <w:p w:rsidR="00EA3302" w:rsidRPr="00767895" w:rsidRDefault="00EA3302" w:rsidP="00767895">
      <w:pPr>
        <w:spacing w:before="120" w:after="0" w:line="240" w:lineRule="auto"/>
        <w:rPr>
          <w:rFonts w:asciiTheme="minorHAnsi" w:hAnsiTheme="minorHAnsi" w:cstheme="minorHAnsi"/>
        </w:rPr>
      </w:pPr>
      <w:r w:rsidRPr="00767895">
        <w:rPr>
          <w:rFonts w:asciiTheme="minorHAnsi" w:hAnsiTheme="minorHAnsi" w:cstheme="minorHAnsi"/>
        </w:rPr>
        <w:t>Hrozby (T):</w:t>
      </w:r>
    </w:p>
    <w:p w:rsidR="00EA3302" w:rsidRPr="00767895" w:rsidRDefault="00EA330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Nedostatek financí nezbytných pro rozvoj dopravního VaVaI a jejich roztříštěnost</w:t>
      </w:r>
    </w:p>
    <w:p w:rsidR="00EA3302" w:rsidRPr="00767895" w:rsidRDefault="00EA330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Nízká míra prioritizace oblasti dopravy v rámci N</w:t>
      </w:r>
      <w:r w:rsidR="004B68F1">
        <w:rPr>
          <w:rFonts w:asciiTheme="minorHAnsi" w:hAnsiTheme="minorHAnsi" w:cstheme="minorHAnsi"/>
        </w:rPr>
        <w:t>P</w:t>
      </w:r>
      <w:r w:rsidRPr="00767895">
        <w:rPr>
          <w:rFonts w:asciiTheme="minorHAnsi" w:hAnsiTheme="minorHAnsi" w:cstheme="minorHAnsi"/>
        </w:rPr>
        <w:t xml:space="preserve"> VaVaI </w:t>
      </w:r>
      <w:r w:rsidR="006664B5">
        <w:rPr>
          <w:rFonts w:asciiTheme="minorHAnsi" w:hAnsiTheme="minorHAnsi" w:cstheme="minorHAnsi"/>
        </w:rPr>
        <w:t xml:space="preserve">a </w:t>
      </w:r>
      <w:r w:rsidR="006664B5" w:rsidRPr="006664B5">
        <w:rPr>
          <w:rFonts w:asciiTheme="minorHAnsi" w:hAnsiTheme="minorHAnsi" w:cstheme="minorHAnsi"/>
        </w:rPr>
        <w:t>Národní priority orientovaného výzkumu, experimentální vývoje a inovací</w:t>
      </w:r>
    </w:p>
    <w:p w:rsidR="00EA3302" w:rsidRPr="00767895" w:rsidRDefault="00EA330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Decentralizované řízení VaVaI v ČR</w:t>
      </w:r>
    </w:p>
    <w:p w:rsidR="00EA3302" w:rsidRDefault="00EA330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Malé zapojení soukromého sektoru (včetně financování VaVaI)</w:t>
      </w:r>
    </w:p>
    <w:p w:rsidR="00B85473" w:rsidRPr="00767895" w:rsidRDefault="00B85473" w:rsidP="00767895">
      <w:pPr>
        <w:pStyle w:val="Odstavecseseznamem"/>
        <w:numPr>
          <w:ilvl w:val="0"/>
          <w:numId w:val="6"/>
        </w:numPr>
        <w:spacing w:before="120" w:after="0" w:line="240" w:lineRule="auto"/>
        <w:rPr>
          <w:rFonts w:asciiTheme="minorHAnsi" w:hAnsiTheme="minorHAnsi" w:cstheme="minorHAnsi"/>
        </w:rPr>
      </w:pPr>
      <w:r>
        <w:rPr>
          <w:rFonts w:asciiTheme="minorHAnsi" w:hAnsiTheme="minorHAnsi" w:cstheme="minorHAnsi"/>
        </w:rPr>
        <w:t>Podpora rozvoje proprietárních dopravních řešení majících omezenou budoucnost</w:t>
      </w:r>
    </w:p>
    <w:p w:rsidR="00EA3302" w:rsidRPr="005B41AD" w:rsidRDefault="00EA3302" w:rsidP="00767895">
      <w:pPr>
        <w:pStyle w:val="Odstavecseseznamem"/>
        <w:spacing w:before="120" w:after="0" w:line="240" w:lineRule="auto"/>
        <w:ind w:left="1068"/>
        <w:rPr>
          <w:rFonts w:asciiTheme="minorHAnsi" w:hAnsiTheme="minorHAnsi" w:cstheme="minorHAnsi"/>
          <w:sz w:val="10"/>
          <w:szCs w:val="10"/>
        </w:rPr>
      </w:pPr>
    </w:p>
    <w:p w:rsidR="00EA3302" w:rsidRPr="00767895" w:rsidRDefault="00EA3302" w:rsidP="00767895">
      <w:pPr>
        <w:pStyle w:val="Nadpis2"/>
        <w:numPr>
          <w:ilvl w:val="1"/>
          <w:numId w:val="5"/>
        </w:numPr>
        <w:spacing w:before="120"/>
        <w:rPr>
          <w:rFonts w:asciiTheme="minorHAnsi" w:hAnsiTheme="minorHAnsi" w:cstheme="minorHAnsi"/>
        </w:rPr>
      </w:pPr>
      <w:bookmarkStart w:id="29" w:name="_Toc530045731"/>
      <w:bookmarkStart w:id="30" w:name="_Toc530045793"/>
      <w:bookmarkStart w:id="31" w:name="_Toc530045887"/>
      <w:bookmarkStart w:id="32" w:name="_Toc530045955"/>
      <w:bookmarkEnd w:id="29"/>
      <w:bookmarkEnd w:id="30"/>
      <w:bookmarkEnd w:id="31"/>
      <w:bookmarkEnd w:id="32"/>
      <w:r w:rsidRPr="00767895">
        <w:rPr>
          <w:rFonts w:asciiTheme="minorHAnsi" w:hAnsiTheme="minorHAnsi" w:cstheme="minorHAnsi"/>
        </w:rPr>
        <w:t xml:space="preserve"> </w:t>
      </w:r>
      <w:bookmarkStart w:id="33" w:name="_Toc530081546"/>
      <w:r w:rsidRPr="00767895">
        <w:rPr>
          <w:rFonts w:asciiTheme="minorHAnsi" w:hAnsiTheme="minorHAnsi" w:cstheme="minorHAnsi"/>
        </w:rPr>
        <w:t>Foresight - Horizon scanning</w:t>
      </w:r>
      <w:bookmarkEnd w:id="33"/>
    </w:p>
    <w:p w:rsidR="00EA3302" w:rsidRPr="00767895" w:rsidRDefault="00EA330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Mezi foresightové metody, jejichž hlavním účelem je identifikovat budoucí vývojové tendence prostřednictví</w:t>
      </w:r>
      <w:r w:rsidR="009C1456" w:rsidRPr="00767895">
        <w:rPr>
          <w:rFonts w:asciiTheme="minorHAnsi" w:hAnsiTheme="minorHAnsi" w:cstheme="minorHAnsi"/>
        </w:rPr>
        <w:t>m</w:t>
      </w:r>
      <w:r w:rsidRPr="00767895">
        <w:rPr>
          <w:rFonts w:asciiTheme="minorHAnsi" w:hAnsiTheme="minorHAnsi" w:cstheme="minorHAnsi"/>
        </w:rPr>
        <w:t xml:space="preserve"> analýzy současného stavu a potřeb, patří tzv. horizon scanning. Podle metodiky vypracované Společným výzkumným střediskem Evropské komise</w:t>
      </w:r>
      <w:r w:rsidRPr="00767895">
        <w:rPr>
          <w:rFonts w:asciiTheme="minorHAnsi" w:hAnsiTheme="minorHAnsi" w:cstheme="minorHAnsi"/>
          <w:vertAlign w:val="superscript"/>
        </w:rPr>
        <w:footnoteReference w:id="1"/>
      </w:r>
      <w:r w:rsidRPr="00767895">
        <w:rPr>
          <w:rFonts w:asciiTheme="minorHAnsi" w:hAnsiTheme="minorHAnsi" w:cstheme="minorHAnsi"/>
        </w:rPr>
        <w:t xml:space="preserve"> lze provést horizon scanning například za účelem přípravy dlouhodobých strategií v oblasti výzkumné politiky, nastavení priorit či veřejného financování. Studie zpracovaná Fraunhoferovým institutem</w:t>
      </w:r>
      <w:r w:rsidRPr="00767895">
        <w:rPr>
          <w:rFonts w:asciiTheme="minorHAnsi" w:hAnsiTheme="minorHAnsi" w:cstheme="minorHAnsi"/>
          <w:vertAlign w:val="superscript"/>
        </w:rPr>
        <w:footnoteReference w:id="2"/>
      </w:r>
      <w:r w:rsidRPr="00767895">
        <w:rPr>
          <w:rFonts w:asciiTheme="minorHAnsi" w:hAnsiTheme="minorHAnsi" w:cstheme="minorHAnsi"/>
          <w:vertAlign w:val="superscript"/>
        </w:rPr>
        <w:t xml:space="preserve"> </w:t>
      </w:r>
      <w:r w:rsidR="004B68F1">
        <w:rPr>
          <w:rFonts w:asciiTheme="minorHAnsi" w:hAnsiTheme="minorHAnsi" w:cstheme="minorHAnsi"/>
          <w:vertAlign w:val="superscript"/>
        </w:rPr>
        <w:t xml:space="preserve"> </w:t>
      </w:r>
      <w:r w:rsidR="004B68F1">
        <w:rPr>
          <w:rFonts w:asciiTheme="minorHAnsi" w:hAnsiTheme="minorHAnsi" w:cstheme="minorHAnsi"/>
        </w:rPr>
        <w:t>d</w:t>
      </w:r>
      <w:r w:rsidRPr="00767895">
        <w:rPr>
          <w:rFonts w:asciiTheme="minorHAnsi" w:hAnsiTheme="minorHAnsi" w:cstheme="minorHAnsi"/>
        </w:rPr>
        <w:t>efinuje horizont scanning jako systematický výhled sloužící k rozpoznání prvních signálů potenciálních důležitých směrů vývoje. Ty budou určující pro oblast výzkumu, vývoje a inovací, jejíž podpora a tematické zaměření by měly tendence reflektovat.</w:t>
      </w:r>
    </w:p>
    <w:p w:rsidR="00EA3302" w:rsidRPr="00767895" w:rsidRDefault="00EA330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Pro oblast dopravního výzkumu lze ve střednědobém horizontu (tj. do roku 2030) identifikovat několik hlavních oblastí, ve kterých je možné očekávat nejdynamičtější rozvoj oproti současnému stavu. Stejně jako výše představená SWOT analýza se jedná o rozvoj v oblasti autonomní dopravy, a to ve všech dopravních módech. Především v dopravě silniční lze očekávat nejpodstatnější změnu oproti současnému stavu k roku 2018 v souvislosti s rozvojem technologií autonomního </w:t>
      </w:r>
      <w:r w:rsidR="004B68F1">
        <w:rPr>
          <w:rFonts w:asciiTheme="minorHAnsi" w:hAnsiTheme="minorHAnsi" w:cstheme="minorHAnsi"/>
        </w:rPr>
        <w:t xml:space="preserve">(automatizovaného) </w:t>
      </w:r>
      <w:r w:rsidRPr="00767895">
        <w:rPr>
          <w:rFonts w:asciiTheme="minorHAnsi" w:hAnsiTheme="minorHAnsi" w:cstheme="minorHAnsi"/>
        </w:rPr>
        <w:t xml:space="preserve">řízení a dalším rozvojem </w:t>
      </w:r>
      <w:r w:rsidR="004B68F1">
        <w:rPr>
          <w:rFonts w:asciiTheme="minorHAnsi" w:hAnsiTheme="minorHAnsi" w:cstheme="minorHAnsi"/>
        </w:rPr>
        <w:t>systémů ITS</w:t>
      </w:r>
      <w:r w:rsidRPr="00767895">
        <w:rPr>
          <w:rFonts w:asciiTheme="minorHAnsi" w:hAnsiTheme="minorHAnsi" w:cstheme="minorHAnsi"/>
        </w:rPr>
        <w:t>. Tento trend bude doprovázen zvýšenými nároky na oblast bezpečnosti, nutností přijetí technologií uživateli či rozvojem nových obchodních modelů, například i v souvislosti s rozšířením dronů a jejich využitím.</w:t>
      </w:r>
    </w:p>
    <w:p w:rsidR="00EA3302" w:rsidRPr="00767895" w:rsidRDefault="00EA330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Další rozvoj digitalizace, internetu věcí a oblasti tzv. big data jsou determinanty, které budou zasahovat do oblasti dopravy, a to rovněž v souvislosti s automatizací a datovým propojením vozidel či infrastruktury. Chytrá doprava umožňující snížit finanční náklady a dopady na životní prostředí (např. snížením kongescí či přechodem na nízkoemisní mobilitu), představuje ve střednědobém horizontu oblast, ve které lze očekávat progresivní vývoj, a to především s ohledem na urbanizaci a související socioekonomické jevy. Důraz na ekologickou otázku  a s ní související elektrifikaci, rozvoj technologií skladování energie či využití alternativních zdrojů energie ve všech druzích dopravy představuje jeden z dalších faktorů ovlivňujících budoucí podobu oblasti dopravy.</w:t>
      </w:r>
    </w:p>
    <w:p w:rsidR="009D3906" w:rsidRPr="00767895" w:rsidRDefault="009A0BA1" w:rsidP="00767895">
      <w:pPr>
        <w:spacing w:before="120" w:after="0" w:line="240" w:lineRule="auto"/>
        <w:rPr>
          <w:rFonts w:asciiTheme="minorHAnsi" w:hAnsiTheme="minorHAnsi" w:cstheme="minorHAnsi"/>
        </w:rPr>
      </w:pPr>
      <w:r w:rsidRPr="00767895">
        <w:rPr>
          <w:rFonts w:asciiTheme="minorHAnsi" w:hAnsiTheme="minorHAnsi" w:cstheme="minorHAnsi"/>
        </w:rPr>
        <w:br w:type="page"/>
      </w:r>
    </w:p>
    <w:p w:rsidR="002C13B1" w:rsidRPr="00767895" w:rsidRDefault="009D3906" w:rsidP="00767895">
      <w:pPr>
        <w:pStyle w:val="Nadpis1"/>
        <w:numPr>
          <w:ilvl w:val="0"/>
          <w:numId w:val="5"/>
        </w:numPr>
        <w:spacing w:before="120" w:line="240" w:lineRule="auto"/>
        <w:rPr>
          <w:rFonts w:asciiTheme="minorHAnsi" w:hAnsiTheme="minorHAnsi" w:cstheme="minorHAnsi"/>
        </w:rPr>
      </w:pPr>
      <w:bookmarkStart w:id="34" w:name="_Toc530081547"/>
      <w:r w:rsidRPr="00767895">
        <w:rPr>
          <w:rFonts w:asciiTheme="minorHAnsi" w:hAnsiTheme="minorHAnsi" w:cstheme="minorHAnsi"/>
        </w:rPr>
        <w:lastRenderedPageBreak/>
        <w:t xml:space="preserve">Cíle </w:t>
      </w:r>
      <w:r w:rsidR="004E4615">
        <w:rPr>
          <w:rFonts w:asciiTheme="minorHAnsi" w:hAnsiTheme="minorHAnsi" w:cstheme="minorHAnsi"/>
        </w:rPr>
        <w:t>K</w:t>
      </w:r>
      <w:r w:rsidR="004E4615" w:rsidRPr="00767895">
        <w:rPr>
          <w:rFonts w:asciiTheme="minorHAnsi" w:hAnsiTheme="minorHAnsi" w:cstheme="minorHAnsi"/>
        </w:rPr>
        <w:t>oncepce</w:t>
      </w:r>
      <w:r w:rsidR="004E4615">
        <w:rPr>
          <w:rFonts w:asciiTheme="minorHAnsi" w:hAnsiTheme="minorHAnsi" w:cstheme="minorHAnsi"/>
        </w:rPr>
        <w:t xml:space="preserve"> </w:t>
      </w:r>
      <w:r w:rsidR="00B97EDA">
        <w:rPr>
          <w:rFonts w:asciiTheme="minorHAnsi" w:hAnsiTheme="minorHAnsi" w:cstheme="minorHAnsi"/>
        </w:rPr>
        <w:t>dopravního VaVaI</w:t>
      </w:r>
      <w:bookmarkEnd w:id="34"/>
    </w:p>
    <w:p w:rsidR="00B97EDA" w:rsidRDefault="002C13B1"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Cíle </w:t>
      </w:r>
      <w:r w:rsidR="004E4615">
        <w:rPr>
          <w:rFonts w:asciiTheme="minorHAnsi" w:hAnsiTheme="minorHAnsi" w:cstheme="minorHAnsi"/>
        </w:rPr>
        <w:t>K</w:t>
      </w:r>
      <w:r w:rsidR="004E4615" w:rsidRPr="00767895">
        <w:rPr>
          <w:rFonts w:asciiTheme="minorHAnsi" w:hAnsiTheme="minorHAnsi" w:cstheme="minorHAnsi"/>
        </w:rPr>
        <w:t xml:space="preserve">oncepce </w:t>
      </w:r>
      <w:r w:rsidRPr="00767895">
        <w:rPr>
          <w:rFonts w:asciiTheme="minorHAnsi" w:hAnsiTheme="minorHAnsi" w:cstheme="minorHAnsi"/>
        </w:rPr>
        <w:t xml:space="preserve">dopravního VaVaI primárně vycházejí z potřeb dopravní resortu a stanovených priorit pro oblast výzkumu, vývoje a inovací. Pro stanovení potřeb je pro účely </w:t>
      </w:r>
      <w:r w:rsidR="004E4615">
        <w:rPr>
          <w:rFonts w:asciiTheme="minorHAnsi" w:hAnsiTheme="minorHAnsi" w:cstheme="minorHAnsi"/>
        </w:rPr>
        <w:t>K</w:t>
      </w:r>
      <w:r w:rsidRPr="00767895">
        <w:rPr>
          <w:rFonts w:asciiTheme="minorHAnsi" w:hAnsiTheme="minorHAnsi" w:cstheme="minorHAnsi"/>
        </w:rPr>
        <w:t xml:space="preserve">oncepce </w:t>
      </w:r>
      <w:r w:rsidR="004E4615">
        <w:rPr>
          <w:rFonts w:asciiTheme="minorHAnsi" w:hAnsiTheme="minorHAnsi" w:cstheme="minorHAnsi"/>
        </w:rPr>
        <w:t xml:space="preserve">dopravního VaVaI </w:t>
      </w:r>
      <w:r w:rsidRPr="00767895">
        <w:rPr>
          <w:rFonts w:asciiTheme="minorHAnsi" w:hAnsiTheme="minorHAnsi" w:cstheme="minorHAnsi"/>
        </w:rPr>
        <w:t xml:space="preserve">využito nástroje SWOT analýza, na základě jehož výsledků lze identifikovat hlavní příležitosti pro rozvoj dopravního VaVaI. </w:t>
      </w:r>
      <w:r w:rsidR="004E1EBB" w:rsidRPr="00767895">
        <w:rPr>
          <w:rFonts w:asciiTheme="minorHAnsi" w:hAnsiTheme="minorHAnsi" w:cstheme="minorHAnsi"/>
        </w:rPr>
        <w:t>Druhým z nástrojů, který bude za účelem stanovení dlouhodobých cílů využit, je Horizon scanning představující foresightový nástroj</w:t>
      </w:r>
      <w:r w:rsidR="0007574B" w:rsidRPr="00767895">
        <w:rPr>
          <w:rFonts w:asciiTheme="minorHAnsi" w:hAnsiTheme="minorHAnsi" w:cstheme="minorHAnsi"/>
        </w:rPr>
        <w:t xml:space="preserve"> sloužící k identifikaci hlavních trendů v dané oblasti.</w:t>
      </w:r>
      <w:r w:rsidR="004E1EBB" w:rsidRPr="00767895">
        <w:rPr>
          <w:rFonts w:asciiTheme="minorHAnsi" w:hAnsiTheme="minorHAnsi" w:cstheme="minorHAnsi"/>
        </w:rPr>
        <w:t xml:space="preserve"> </w:t>
      </w:r>
    </w:p>
    <w:p w:rsidR="009B6745" w:rsidRPr="003A1112" w:rsidRDefault="00C65E0C" w:rsidP="003A1112">
      <w:pPr>
        <w:spacing w:before="120" w:after="0" w:line="240" w:lineRule="auto"/>
        <w:ind w:firstLine="708"/>
        <w:rPr>
          <w:rFonts w:asciiTheme="minorHAnsi" w:hAnsiTheme="minorHAnsi" w:cstheme="minorHAnsi"/>
        </w:rPr>
      </w:pPr>
      <w:r>
        <w:rPr>
          <w:rFonts w:asciiTheme="minorHAnsi" w:hAnsiTheme="minorHAnsi" w:cstheme="minorHAnsi"/>
        </w:rPr>
        <w:t xml:space="preserve">Dílčí cíle jednotlivých priorit Koncepce dopravního VaVaI budou naplňovány </w:t>
      </w:r>
      <w:r w:rsidR="004F6F90">
        <w:rPr>
          <w:rFonts w:asciiTheme="minorHAnsi" w:hAnsiTheme="minorHAnsi" w:cstheme="minorHAnsi"/>
        </w:rPr>
        <w:t xml:space="preserve">po celou dobu platnosti koncepce, tj. do roku 2030, a to </w:t>
      </w:r>
      <w:r>
        <w:rPr>
          <w:rFonts w:asciiTheme="minorHAnsi" w:hAnsiTheme="minorHAnsi" w:cstheme="minorHAnsi"/>
        </w:rPr>
        <w:t xml:space="preserve">především prostřednictvím národních programů podpory </w:t>
      </w:r>
      <w:r w:rsidR="003A1112">
        <w:rPr>
          <w:rFonts w:asciiTheme="minorHAnsi" w:hAnsiTheme="minorHAnsi" w:cstheme="minorHAnsi"/>
        </w:rPr>
        <w:t xml:space="preserve">VaVaI. Plnění bude sledováno v návaznosti na hodnocení jednotlivých programů v souladu </w:t>
      </w:r>
      <w:r w:rsidR="003A1112" w:rsidRPr="003A1112">
        <w:rPr>
          <w:rFonts w:asciiTheme="minorHAnsi" w:hAnsiTheme="minorHAnsi" w:cstheme="minorHAnsi"/>
        </w:rPr>
        <w:t>Metodikou ho</w:t>
      </w:r>
      <w:r w:rsidR="003A1112">
        <w:rPr>
          <w:rFonts w:asciiTheme="minorHAnsi" w:hAnsiTheme="minorHAnsi" w:cstheme="minorHAnsi"/>
        </w:rPr>
        <w:t>dnocení výzkumných organizací a </w:t>
      </w:r>
      <w:r w:rsidR="003A1112" w:rsidRPr="003A1112">
        <w:rPr>
          <w:rFonts w:asciiTheme="minorHAnsi" w:hAnsiTheme="minorHAnsi" w:cstheme="minorHAnsi"/>
        </w:rPr>
        <w:t>hodnocení programů účelové podpory, schválené usnesením vlády ze dne 8. února 2017 č. 107</w:t>
      </w:r>
      <w:r w:rsidR="003A1112">
        <w:rPr>
          <w:rFonts w:asciiTheme="minorHAnsi" w:hAnsiTheme="minorHAnsi" w:cstheme="minorHAnsi"/>
        </w:rPr>
        <w:t xml:space="preserve">. Realizací programu zaměřeného na podporu dopravního VaVaI bude možné prostřednictvím konkrétního zaměření jednotlivých veřejných soutěží cíle a dílčí cíle naplňovat. Jejich naplnění bude vyhodnocováno průběžně s ohledem na veřejné soutěže, tj. bude zahájeno po roce 2023, kdy budou ukončeny první projekty podpořené v rámci programu na podporu dopravního VaVaI. Vyhodnocení bude následně probíhat periodicky každý rok s tím, že budou použita kritéria definována v rámci programu na podporu dopravního VaVaI. </w:t>
      </w:r>
      <w:r w:rsidR="004F6F90">
        <w:rPr>
          <w:rFonts w:asciiTheme="minorHAnsi" w:hAnsiTheme="minorHAnsi" w:cstheme="minorHAnsi"/>
        </w:rPr>
        <w:t>V rámci hodnocení budou brány v úvahu i dostupné výsledky z jiných národních programů podpory VaVaI a popř. i výsledky evropských či jiným mezinárodních projektů, kterých se budou účastnit české subjekty.</w:t>
      </w:r>
    </w:p>
    <w:p w:rsidR="002C13B1" w:rsidRPr="005B41AD" w:rsidRDefault="002C13B1" w:rsidP="00767895">
      <w:pPr>
        <w:spacing w:before="120" w:after="0" w:line="240" w:lineRule="auto"/>
        <w:rPr>
          <w:rFonts w:asciiTheme="minorHAnsi" w:hAnsiTheme="minorHAnsi" w:cstheme="minorHAnsi"/>
          <w:sz w:val="10"/>
          <w:szCs w:val="10"/>
        </w:rPr>
      </w:pPr>
    </w:p>
    <w:p w:rsidR="003A0C9B" w:rsidRPr="00767895" w:rsidRDefault="009D3906" w:rsidP="00767895">
      <w:pPr>
        <w:pStyle w:val="Nadpis2"/>
        <w:spacing w:before="120"/>
        <w:rPr>
          <w:rFonts w:asciiTheme="minorHAnsi" w:hAnsiTheme="minorHAnsi" w:cstheme="minorHAnsi"/>
        </w:rPr>
      </w:pPr>
      <w:bookmarkStart w:id="35" w:name="_Toc530081548"/>
      <w:r w:rsidRPr="00767895">
        <w:rPr>
          <w:rFonts w:asciiTheme="minorHAnsi" w:hAnsiTheme="minorHAnsi" w:cstheme="minorHAnsi"/>
        </w:rPr>
        <w:t>2.1. P</w:t>
      </w:r>
      <w:r w:rsidR="003A0C9B" w:rsidRPr="00767895">
        <w:rPr>
          <w:rFonts w:asciiTheme="minorHAnsi" w:hAnsiTheme="minorHAnsi" w:cstheme="minorHAnsi"/>
        </w:rPr>
        <w:t>riority a p</w:t>
      </w:r>
      <w:r w:rsidRPr="00767895">
        <w:rPr>
          <w:rFonts w:asciiTheme="minorHAnsi" w:hAnsiTheme="minorHAnsi" w:cstheme="minorHAnsi"/>
        </w:rPr>
        <w:t>otřeby dopravního rezortu</w:t>
      </w:r>
      <w:bookmarkEnd w:id="35"/>
    </w:p>
    <w:p w:rsidR="0007574B" w:rsidRPr="00767895" w:rsidRDefault="0007574B" w:rsidP="00767895">
      <w:pPr>
        <w:pStyle w:val="Nadpis3"/>
        <w:spacing w:after="0" w:line="240" w:lineRule="auto"/>
        <w:rPr>
          <w:rFonts w:asciiTheme="minorHAnsi" w:hAnsiTheme="minorHAnsi" w:cstheme="minorHAnsi"/>
        </w:rPr>
      </w:pPr>
      <w:bookmarkStart w:id="36" w:name="_Toc530081549"/>
      <w:r w:rsidRPr="00767895">
        <w:rPr>
          <w:rFonts w:asciiTheme="minorHAnsi" w:hAnsiTheme="minorHAnsi" w:cstheme="minorHAnsi"/>
        </w:rPr>
        <w:t>2.1.1. Priority stanovené NP VaVaI</w:t>
      </w:r>
      <w:bookmarkEnd w:id="36"/>
    </w:p>
    <w:p w:rsidR="0007574B" w:rsidRPr="00767895" w:rsidRDefault="0007574B"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NP VaVaI obsahuje celkem šest hlavních priorit pro oblasti dopravního výzkumu - udržitelná doprava, interoperabilní doprava, bezpečná doprava, ekonomická doprava, inteligentní doprava a prostorová data v dopravě. Níže jsou jednotlivé priority konkretizovány prostřednictvím jejich charakteristiky, dílčích cílů a přínosů, které daná priorita pro oblast dopravy přináší. </w:t>
      </w:r>
    </w:p>
    <w:p w:rsidR="0007574B" w:rsidRPr="00767895" w:rsidRDefault="0007574B" w:rsidP="00767895">
      <w:pPr>
        <w:spacing w:before="120" w:after="0" w:line="240" w:lineRule="auto"/>
        <w:rPr>
          <w:rFonts w:asciiTheme="minorHAnsi" w:hAnsiTheme="minorHAnsi" w:cstheme="minorHAnsi"/>
          <w:b/>
          <w:i/>
        </w:rPr>
      </w:pPr>
      <w:bookmarkStart w:id="37" w:name="_Toc450296691"/>
      <w:bookmarkStart w:id="38" w:name="_Toc413162049"/>
      <w:r w:rsidRPr="00767895">
        <w:rPr>
          <w:rFonts w:asciiTheme="minorHAnsi" w:hAnsiTheme="minorHAnsi" w:cstheme="minorHAnsi"/>
          <w:b/>
          <w:i/>
        </w:rPr>
        <w:t>Priorita č. 1 „Udržitelná doprava“</w:t>
      </w:r>
      <w:bookmarkEnd w:id="37"/>
    </w:p>
    <w:p w:rsidR="0007574B" w:rsidRPr="00767895" w:rsidRDefault="008546C1"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Cílem </w:t>
      </w:r>
      <w:r w:rsidR="0007574B" w:rsidRPr="00767895">
        <w:rPr>
          <w:rFonts w:asciiTheme="minorHAnsi" w:hAnsiTheme="minorHAnsi" w:cstheme="minorHAnsi"/>
        </w:rPr>
        <w:t xml:space="preserve">priority </w:t>
      </w:r>
      <w:r w:rsidRPr="00767895">
        <w:rPr>
          <w:rFonts w:asciiTheme="minorHAnsi" w:hAnsiTheme="minorHAnsi" w:cstheme="minorHAnsi"/>
        </w:rPr>
        <w:t xml:space="preserve">„Udržitelná doprava“ je </w:t>
      </w:r>
      <w:r w:rsidR="0007574B" w:rsidRPr="00767895">
        <w:rPr>
          <w:rFonts w:asciiTheme="minorHAnsi" w:hAnsiTheme="minorHAnsi" w:cstheme="minorHAnsi"/>
        </w:rPr>
        <w:t xml:space="preserve">hledání příčiny zdroje znečištění a navržení optimálního opatření k dosažení udržitelného využívání přírodních zdrojů, ekonomického rozvoje a recyklace v dopravě. </w:t>
      </w:r>
      <w:r w:rsidRPr="00767895">
        <w:rPr>
          <w:rFonts w:asciiTheme="minorHAnsi" w:hAnsiTheme="minorHAnsi" w:cstheme="minorHAnsi"/>
        </w:rPr>
        <w:t>Hledání nových</w:t>
      </w:r>
      <w:r w:rsidR="0007574B" w:rsidRPr="00767895">
        <w:rPr>
          <w:rFonts w:asciiTheme="minorHAnsi" w:hAnsiTheme="minorHAnsi" w:cstheme="minorHAnsi"/>
        </w:rPr>
        <w:t xml:space="preserve"> alternativní</w:t>
      </w:r>
      <w:r w:rsidRPr="00767895">
        <w:rPr>
          <w:rFonts w:asciiTheme="minorHAnsi" w:hAnsiTheme="minorHAnsi" w:cstheme="minorHAnsi"/>
        </w:rPr>
        <w:t xml:space="preserve">ch zdrojů energie v dopravě a </w:t>
      </w:r>
      <w:r w:rsidR="0007574B" w:rsidRPr="00767895">
        <w:rPr>
          <w:rFonts w:asciiTheme="minorHAnsi" w:hAnsiTheme="minorHAnsi" w:cstheme="minorHAnsi"/>
        </w:rPr>
        <w:t>s tím související</w:t>
      </w:r>
      <w:r w:rsidRPr="00767895">
        <w:rPr>
          <w:rFonts w:asciiTheme="minorHAnsi" w:hAnsiTheme="minorHAnsi" w:cstheme="minorHAnsi"/>
        </w:rPr>
        <w:t>ch nových pohonů patří k významnému nástroji v naplnění této priority</w:t>
      </w:r>
      <w:r w:rsidR="0007574B" w:rsidRPr="00767895">
        <w:rPr>
          <w:rFonts w:asciiTheme="minorHAnsi" w:hAnsiTheme="minorHAnsi" w:cstheme="minorHAnsi"/>
        </w:rPr>
        <w:t xml:space="preserve">. </w:t>
      </w:r>
      <w:r w:rsidRPr="00767895">
        <w:rPr>
          <w:rFonts w:asciiTheme="minorHAnsi" w:hAnsiTheme="minorHAnsi" w:cstheme="minorHAnsi"/>
        </w:rPr>
        <w:t>Z</w:t>
      </w:r>
      <w:r w:rsidR="0007574B" w:rsidRPr="00767895">
        <w:rPr>
          <w:rFonts w:asciiTheme="minorHAnsi" w:hAnsiTheme="minorHAnsi" w:cstheme="minorHAnsi"/>
        </w:rPr>
        <w:t>abezpečení systémů distribuce a skladová</w:t>
      </w:r>
      <w:r w:rsidRPr="00767895">
        <w:rPr>
          <w:rFonts w:asciiTheme="minorHAnsi" w:hAnsiTheme="minorHAnsi" w:cstheme="minorHAnsi"/>
        </w:rPr>
        <w:t>ní nových alternativních paliv, která mají sníženou produkci skleníkových plynů, představuje důležitou součást souvisejících opatření.</w:t>
      </w:r>
    </w:p>
    <w:p w:rsidR="008546C1" w:rsidRPr="00767895" w:rsidRDefault="008546C1"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Nelze však dosáhnout u</w:t>
      </w:r>
      <w:r w:rsidR="0007574B" w:rsidRPr="00767895">
        <w:rPr>
          <w:rFonts w:asciiTheme="minorHAnsi" w:hAnsiTheme="minorHAnsi" w:cstheme="minorHAnsi"/>
        </w:rPr>
        <w:t>platnění nových alternativních pohonů v dopravě bez souběžného rozboru procesních, organizačních a legislativních aspektů.</w:t>
      </w:r>
      <w:r w:rsidRPr="00767895">
        <w:rPr>
          <w:rFonts w:asciiTheme="minorHAnsi" w:hAnsiTheme="minorHAnsi" w:cstheme="minorHAnsi"/>
        </w:rPr>
        <w:t xml:space="preserve"> Ty zahrnují </w:t>
      </w:r>
      <w:r w:rsidR="0007574B" w:rsidRPr="00767895">
        <w:rPr>
          <w:rFonts w:asciiTheme="minorHAnsi" w:hAnsiTheme="minorHAnsi" w:cstheme="minorHAnsi"/>
        </w:rPr>
        <w:t xml:space="preserve">nejen oblast vlastních vozidel, ale i vlastní distribuci paliv, zabezpečení dodávek nových energií a jejich skladování. Požadavek této oblasti je také v otázce tvorby metodik legislativních a organizačních rámců potřebných pro uvedení poznatků do praxe. Důležitým aspektem je </w:t>
      </w:r>
      <w:r w:rsidRPr="00767895">
        <w:rPr>
          <w:rFonts w:asciiTheme="minorHAnsi" w:hAnsiTheme="minorHAnsi" w:cstheme="minorHAnsi"/>
        </w:rPr>
        <w:t xml:space="preserve">také </w:t>
      </w:r>
      <w:r w:rsidR="0007574B" w:rsidRPr="00767895">
        <w:rPr>
          <w:rFonts w:asciiTheme="minorHAnsi" w:hAnsiTheme="minorHAnsi" w:cstheme="minorHAnsi"/>
        </w:rPr>
        <w:t xml:space="preserve">hledání vyšší účinnosti pohonů. </w:t>
      </w:r>
    </w:p>
    <w:p w:rsidR="0007574B" w:rsidRPr="00767895" w:rsidRDefault="0007574B"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Udržitelnost dopravy souvisí i s výstavbou, údržbou a opravou dopravní infrastruktury. Cílem je navrhování vhodných parametrů dopravní infrastruktury, uplatnění nových technologií a materiálů včetně materiálů z druhotných surovin s cílem snížení nákladů a prodloužení životnosti staveb. Do oblasti udržitelného rozvoje dopravy patří i omezení negativních vlivů konstrukce infrastruktury na hladinu hluku, víření prachu a migračních prostupnosti krajiny dopravní infrastrukturou. To lze dosáhnout optimální konstrukcí dopravní infrastruktury, povrchů, prodloužením životnosti, ale i technologickým vybavením (např. protihlukovými stěnami) a dále hledáním optimálního opatření k minimalizaci negativních vlivů na fragmentaci krajiny.</w:t>
      </w:r>
    </w:p>
    <w:p w:rsidR="0007574B" w:rsidRPr="00767895" w:rsidRDefault="00482918" w:rsidP="00767895">
      <w:pPr>
        <w:spacing w:before="120" w:after="0" w:line="240" w:lineRule="auto"/>
        <w:ind w:firstLine="708"/>
        <w:rPr>
          <w:rFonts w:asciiTheme="minorHAnsi" w:hAnsiTheme="minorHAnsi" w:cstheme="minorHAnsi"/>
        </w:rPr>
      </w:pPr>
      <w:r w:rsidRPr="00767895">
        <w:rPr>
          <w:rFonts w:asciiTheme="minorHAnsi" w:hAnsiTheme="minorHAnsi" w:cstheme="minorHAnsi"/>
        </w:rPr>
        <w:lastRenderedPageBreak/>
        <w:t xml:space="preserve">Důležitým aspektem souvisejícím s udržitelností dopravy </w:t>
      </w:r>
      <w:r w:rsidR="0007574B" w:rsidRPr="00767895">
        <w:rPr>
          <w:rFonts w:asciiTheme="minorHAnsi" w:hAnsiTheme="minorHAnsi" w:cstheme="minorHAnsi"/>
        </w:rPr>
        <w:t>je řešení dopravy mezi jádrovým městem a suburbánní oblastí, která bývá závislá na individuální dopravě</w:t>
      </w:r>
      <w:r w:rsidRPr="00767895">
        <w:rPr>
          <w:rFonts w:asciiTheme="minorHAnsi" w:hAnsiTheme="minorHAnsi" w:cstheme="minorHAnsi"/>
        </w:rPr>
        <w:t>, a související otázka</w:t>
      </w:r>
      <w:r w:rsidR="0007574B" w:rsidRPr="00767895">
        <w:rPr>
          <w:rFonts w:asciiTheme="minorHAnsi" w:hAnsiTheme="minorHAnsi" w:cstheme="minorHAnsi"/>
        </w:rPr>
        <w:t xml:space="preserve"> zásobování měst a městských center. </w:t>
      </w:r>
      <w:r w:rsidRPr="00767895">
        <w:rPr>
          <w:rFonts w:asciiTheme="minorHAnsi" w:hAnsiTheme="minorHAnsi" w:cstheme="minorHAnsi"/>
        </w:rPr>
        <w:t>Jako vhodné opatření lze v této souvislosti uvést podporu city logistiky spočívající ve větší kooperaci dopravců a konsolidaci dodávek do různých částí území města a konceptu tzv. chytrých měst</w:t>
      </w:r>
      <w:r w:rsidR="00522915" w:rsidRPr="00767895">
        <w:rPr>
          <w:rFonts w:asciiTheme="minorHAnsi" w:hAnsiTheme="minorHAnsi" w:cstheme="minorHAnsi"/>
        </w:rPr>
        <w:t>, jejichž nedílnou součástí jsou plány udržitelné městské mobility. Znečištění z dopravy ve městech, které je do značné míry způsobeno každodenním dojížděním do zaměstnání, lze snížit podporou udržitelné dopravy. Ta zahrnuje formy dopravy, které představují vhodnou alternativu k automobilu, tj. kvalitní a dos</w:t>
      </w:r>
      <w:r w:rsidR="00A03AA5" w:rsidRPr="00767895">
        <w:rPr>
          <w:rFonts w:asciiTheme="minorHAnsi" w:hAnsiTheme="minorHAnsi" w:cstheme="minorHAnsi"/>
        </w:rPr>
        <w:t xml:space="preserve">tupná městská hromadná doprava </w:t>
      </w:r>
      <w:r w:rsidR="00522915" w:rsidRPr="00767895">
        <w:rPr>
          <w:rFonts w:asciiTheme="minorHAnsi" w:hAnsiTheme="minorHAnsi" w:cstheme="minorHAnsi"/>
        </w:rPr>
        <w:t>v kombinaci s bezmotorovou dopravou</w:t>
      </w:r>
      <w:r w:rsidR="00A03AA5" w:rsidRPr="00767895">
        <w:rPr>
          <w:rFonts w:asciiTheme="minorHAnsi" w:hAnsiTheme="minorHAnsi" w:cstheme="minorHAnsi"/>
        </w:rPr>
        <w:t xml:space="preserve"> dopravu (cyklistickou a pěší). </w:t>
      </w:r>
      <w:r w:rsidR="00522915" w:rsidRPr="00767895">
        <w:rPr>
          <w:rFonts w:asciiTheme="minorHAnsi" w:hAnsiTheme="minorHAnsi" w:cstheme="minorHAnsi"/>
        </w:rPr>
        <w:t>Jedním ze způsobů, které přispívají k udržitelné dopravě, je i využití sdílení (car sharing, bike sharing).</w:t>
      </w:r>
    </w:p>
    <w:p w:rsidR="0007574B" w:rsidRPr="00767895" w:rsidRDefault="00482918"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Mezi d</w:t>
      </w:r>
      <w:r w:rsidR="0007574B" w:rsidRPr="00767895">
        <w:rPr>
          <w:rFonts w:asciiTheme="minorHAnsi" w:hAnsiTheme="minorHAnsi" w:cstheme="minorHAnsi"/>
        </w:rPr>
        <w:t>ílčí cíle priority</w:t>
      </w:r>
      <w:r w:rsidRPr="00767895">
        <w:rPr>
          <w:rFonts w:asciiTheme="minorHAnsi" w:hAnsiTheme="minorHAnsi" w:cstheme="minorHAnsi"/>
        </w:rPr>
        <w:t xml:space="preserve"> „Udržitelná doprava“ patří:</w:t>
      </w:r>
    </w:p>
    <w:p w:rsidR="00482918" w:rsidRPr="00767895" w:rsidRDefault="0007574B"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Zajištění kvality dopravních systémů, sítí a dopravních služeb na národní a regionální rozvoj, konkurenceschopnost ČR a regionů, mobility a životních podmínek obyvatel</w:t>
      </w:r>
    </w:p>
    <w:p w:rsidR="00482918" w:rsidRPr="00767895" w:rsidRDefault="0007574B"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Aplikování dopravního plánování, a stanovení kvalitativních a kvantitativních standardů v závislosti na typu osídlení</w:t>
      </w:r>
    </w:p>
    <w:p w:rsidR="0007574B" w:rsidRPr="00767895" w:rsidRDefault="0007574B"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Zlepšení zajišťování veřejných služeb v přepravě cestujících</w:t>
      </w:r>
    </w:p>
    <w:p w:rsidR="0007574B" w:rsidRPr="00767895" w:rsidRDefault="0007574B"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Zajištění přístupnosti dopravy pro osoby se specifickými potřebami, zejména osoby se sníženou schopností orientace, pohybu nebo komunikace</w:t>
      </w:r>
    </w:p>
    <w:p w:rsidR="0007574B" w:rsidRPr="00767895" w:rsidRDefault="00482918"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Rozvoj a podpora digitální ekonomiky</w:t>
      </w:r>
      <w:r w:rsidR="0007574B" w:rsidRPr="00767895">
        <w:rPr>
          <w:rFonts w:asciiTheme="minorHAnsi" w:hAnsiTheme="minorHAnsi" w:cstheme="minorHAnsi"/>
        </w:rPr>
        <w:t xml:space="preserve"> v sektoru dopravy</w:t>
      </w:r>
    </w:p>
    <w:p w:rsidR="0007574B" w:rsidRPr="00767895" w:rsidRDefault="0007574B"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Komunikace pro funkční dopravní systém (včetně vizuální jako např. dopravní značení, orientační tabule, Internet) s cílem vyjádřit informace rychlým, úsporným a srozumitelným způsobem pro všechny účastníky dopravního provozu nebo cestující, včetně cizinců, předškolních dětí nebo slabozrakých</w:t>
      </w:r>
    </w:p>
    <w:p w:rsidR="0007574B" w:rsidRPr="00767895" w:rsidRDefault="0007574B"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Snižování dopadu dopravy na veřejné zdraví a životní prostředí, globální vlivy dopravy na klima</w:t>
      </w:r>
    </w:p>
    <w:p w:rsidR="0007574B" w:rsidRPr="00767895" w:rsidRDefault="0007574B"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Zajištění optimální migrační prostupnosti krajiny</w:t>
      </w:r>
    </w:p>
    <w:p w:rsidR="0007574B" w:rsidRPr="00767895" w:rsidRDefault="0007574B"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Zohledňování sociální otázky, zaměstnanosti, vzdělávání, kvalifikace v dopravě</w:t>
      </w:r>
    </w:p>
    <w:p w:rsidR="0007574B" w:rsidRPr="00767895" w:rsidRDefault="0007574B"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Zefektivnění udržovacích a opravných prací na dopravní síti</w:t>
      </w:r>
    </w:p>
    <w:p w:rsidR="0007574B" w:rsidRPr="00767895" w:rsidRDefault="0007574B"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Zavádění progresivní stavební a montážní technologie</w:t>
      </w:r>
    </w:p>
    <w:p w:rsidR="0007574B" w:rsidRPr="00767895" w:rsidRDefault="0007574B"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Využívání recyklovaných a regenerovaných materiálů</w:t>
      </w:r>
    </w:p>
    <w:p w:rsidR="002405B2" w:rsidRPr="00767895" w:rsidRDefault="0007574B"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Energetické a napájecí systémy</w:t>
      </w:r>
    </w:p>
    <w:p w:rsidR="0007574B" w:rsidRPr="00767895" w:rsidRDefault="002405B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Jako hlavní přínosy této priority lze v případě naplnění jednotlivých cílů uvést </w:t>
      </w:r>
      <w:r w:rsidR="0007574B" w:rsidRPr="00767895">
        <w:rPr>
          <w:rFonts w:asciiTheme="minorHAnsi" w:hAnsiTheme="minorHAnsi" w:cstheme="minorHAnsi"/>
        </w:rPr>
        <w:t xml:space="preserve">kladný vliv rozvoje dopravních systémů a sítí na konkurenceschopnost </w:t>
      </w:r>
      <w:r w:rsidRPr="00767895">
        <w:rPr>
          <w:rFonts w:asciiTheme="minorHAnsi" w:hAnsiTheme="minorHAnsi" w:cstheme="minorHAnsi"/>
        </w:rPr>
        <w:t xml:space="preserve">měst a </w:t>
      </w:r>
      <w:r w:rsidR="0007574B" w:rsidRPr="00767895">
        <w:rPr>
          <w:rFonts w:asciiTheme="minorHAnsi" w:hAnsiTheme="minorHAnsi" w:cstheme="minorHAnsi"/>
        </w:rPr>
        <w:t>regionů</w:t>
      </w:r>
      <w:r w:rsidRPr="00767895">
        <w:rPr>
          <w:rFonts w:asciiTheme="minorHAnsi" w:hAnsiTheme="minorHAnsi" w:cstheme="minorHAnsi"/>
        </w:rPr>
        <w:t xml:space="preserve"> a související </w:t>
      </w:r>
      <w:r w:rsidR="0007574B" w:rsidRPr="00767895">
        <w:rPr>
          <w:rFonts w:asciiTheme="minorHAnsi" w:hAnsiTheme="minorHAnsi" w:cstheme="minorHAnsi"/>
        </w:rPr>
        <w:t>zvýšení kvality dopravního systému na regionální rozvoj a životní podmínky obyvatel</w:t>
      </w:r>
      <w:r w:rsidRPr="00767895">
        <w:rPr>
          <w:rFonts w:asciiTheme="minorHAnsi" w:hAnsiTheme="minorHAnsi" w:cstheme="minorHAnsi"/>
        </w:rPr>
        <w:t xml:space="preserve">. Zároveň tím bude docházet k </w:t>
      </w:r>
      <w:r w:rsidR="0007574B" w:rsidRPr="00767895">
        <w:rPr>
          <w:rFonts w:asciiTheme="minorHAnsi" w:hAnsiTheme="minorHAnsi" w:cstheme="minorHAnsi"/>
        </w:rPr>
        <w:t xml:space="preserve">souladu potřeb ekonomického rozvoje, udržitelného využívání </w:t>
      </w:r>
      <w:r w:rsidRPr="00767895">
        <w:rPr>
          <w:rFonts w:asciiTheme="minorHAnsi" w:hAnsiTheme="minorHAnsi" w:cstheme="minorHAnsi"/>
        </w:rPr>
        <w:t>přírodních zdrojů a </w:t>
      </w:r>
      <w:r w:rsidR="0007574B" w:rsidRPr="00767895">
        <w:rPr>
          <w:rFonts w:asciiTheme="minorHAnsi" w:hAnsiTheme="minorHAnsi" w:cstheme="minorHAnsi"/>
        </w:rPr>
        <w:t>recyklace odpadů při rozvoji dopravních systémů a sítí</w:t>
      </w:r>
      <w:r w:rsidRPr="00767895">
        <w:rPr>
          <w:rFonts w:asciiTheme="minorHAnsi" w:hAnsiTheme="minorHAnsi" w:cstheme="minorHAnsi"/>
        </w:rPr>
        <w:t>, snižování</w:t>
      </w:r>
      <w:r w:rsidR="0007574B" w:rsidRPr="00767895">
        <w:rPr>
          <w:rFonts w:asciiTheme="minorHAnsi" w:hAnsiTheme="minorHAnsi" w:cstheme="minorHAnsi"/>
        </w:rPr>
        <w:t xml:space="preserve"> globálních </w:t>
      </w:r>
      <w:r w:rsidRPr="00767895">
        <w:rPr>
          <w:rFonts w:asciiTheme="minorHAnsi" w:hAnsiTheme="minorHAnsi" w:cstheme="minorHAnsi"/>
        </w:rPr>
        <w:t>vlivů dopravy na klima a snižování</w:t>
      </w:r>
      <w:r w:rsidR="0007574B" w:rsidRPr="00767895">
        <w:rPr>
          <w:rFonts w:asciiTheme="minorHAnsi" w:hAnsiTheme="minorHAnsi" w:cstheme="minorHAnsi"/>
        </w:rPr>
        <w:t xml:space="preserve"> emisí škodlivých látek v místech se silnou dopravní zátěží</w:t>
      </w:r>
      <w:r w:rsidRPr="00767895">
        <w:rPr>
          <w:rFonts w:asciiTheme="minorHAnsi" w:hAnsiTheme="minorHAnsi" w:cstheme="minorHAnsi"/>
        </w:rPr>
        <w:t xml:space="preserve">. Celkově tak dojde ke </w:t>
      </w:r>
      <w:r w:rsidR="0007574B" w:rsidRPr="00767895">
        <w:rPr>
          <w:rFonts w:asciiTheme="minorHAnsi" w:hAnsiTheme="minorHAnsi" w:cstheme="minorHAnsi"/>
        </w:rPr>
        <w:t xml:space="preserve">snížení vlivu dopravy na životní prostředí a zvýšení dopravní </w:t>
      </w:r>
      <w:r w:rsidRPr="00767895">
        <w:rPr>
          <w:rFonts w:asciiTheme="minorHAnsi" w:hAnsiTheme="minorHAnsi" w:cstheme="minorHAnsi"/>
        </w:rPr>
        <w:t xml:space="preserve">kapacity a také </w:t>
      </w:r>
      <w:r w:rsidR="0007574B" w:rsidRPr="00767895">
        <w:rPr>
          <w:rFonts w:asciiTheme="minorHAnsi" w:hAnsiTheme="minorHAnsi" w:cstheme="minorHAnsi"/>
        </w:rPr>
        <w:t>snížení nákladů veřejných rozpočtů na z</w:t>
      </w:r>
      <w:r w:rsidRPr="00767895">
        <w:rPr>
          <w:rFonts w:asciiTheme="minorHAnsi" w:hAnsiTheme="minorHAnsi" w:cstheme="minorHAnsi"/>
        </w:rPr>
        <w:t>abezpečení dopravní obslužnosti. Jedním z hlavních přínosů priority bude také nalézání</w:t>
      </w:r>
      <w:r w:rsidR="0007574B" w:rsidRPr="00767895">
        <w:rPr>
          <w:rFonts w:asciiTheme="minorHAnsi" w:hAnsiTheme="minorHAnsi" w:cstheme="minorHAnsi"/>
        </w:rPr>
        <w:t xml:space="preserve"> nových přístupů, řešení či rámců vedoucích k oživení způsobu přepravy zboží na krátké a střední vzdálenosti</w:t>
      </w:r>
      <w:r w:rsidRPr="00767895">
        <w:rPr>
          <w:rFonts w:asciiTheme="minorHAnsi" w:hAnsiTheme="minorHAnsi" w:cstheme="minorHAnsi"/>
        </w:rPr>
        <w:t>.</w:t>
      </w:r>
    </w:p>
    <w:p w:rsidR="0007574B" w:rsidRPr="00767895" w:rsidRDefault="0007574B" w:rsidP="00767895">
      <w:pPr>
        <w:spacing w:before="120" w:after="0" w:line="240" w:lineRule="auto"/>
        <w:rPr>
          <w:rFonts w:asciiTheme="minorHAnsi" w:hAnsiTheme="minorHAnsi" w:cstheme="minorHAnsi"/>
          <w:b/>
          <w:i/>
        </w:rPr>
      </w:pPr>
      <w:bookmarkStart w:id="39" w:name="_Toc450296692"/>
      <w:r w:rsidRPr="00767895">
        <w:rPr>
          <w:rFonts w:asciiTheme="minorHAnsi" w:hAnsiTheme="minorHAnsi" w:cstheme="minorHAnsi"/>
          <w:b/>
          <w:i/>
        </w:rPr>
        <w:t>Priorita č. 2 „</w:t>
      </w:r>
      <w:bookmarkStart w:id="40" w:name="_Toc415229149"/>
      <w:bookmarkStart w:id="41" w:name="_Toc415229472"/>
      <w:bookmarkEnd w:id="40"/>
      <w:bookmarkEnd w:id="41"/>
      <w:r w:rsidRPr="00767895">
        <w:rPr>
          <w:rFonts w:asciiTheme="minorHAnsi" w:hAnsiTheme="minorHAnsi" w:cstheme="minorHAnsi"/>
          <w:b/>
          <w:i/>
        </w:rPr>
        <w:t>Interoperabilní doprava“</w:t>
      </w:r>
      <w:bookmarkEnd w:id="39"/>
    </w:p>
    <w:p w:rsidR="0007574B" w:rsidRPr="00767895" w:rsidRDefault="007A6E6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Hlavní cíl priority „Interoperabilní doprava“ spočívá v dosažení </w:t>
      </w:r>
      <w:r w:rsidR="0007574B" w:rsidRPr="00767895">
        <w:rPr>
          <w:rFonts w:asciiTheme="minorHAnsi" w:hAnsiTheme="minorHAnsi" w:cstheme="minorHAnsi"/>
        </w:rPr>
        <w:t>vyšší propojitelnost</w:t>
      </w:r>
      <w:r w:rsidRPr="00767895">
        <w:rPr>
          <w:rFonts w:asciiTheme="minorHAnsi" w:hAnsiTheme="minorHAnsi" w:cstheme="minorHAnsi"/>
        </w:rPr>
        <w:t>i</w:t>
      </w:r>
      <w:r w:rsidR="0007574B" w:rsidRPr="00767895">
        <w:rPr>
          <w:rFonts w:asciiTheme="minorHAnsi" w:hAnsiTheme="minorHAnsi" w:cstheme="minorHAnsi"/>
        </w:rPr>
        <w:t xml:space="preserve"> dopravních systémů a sítí napříč státy i regiony v rámci Evropy i ČR. Interoperabilita dopravních cest, dopravních prostředků, ale také informací s d</w:t>
      </w:r>
      <w:r w:rsidR="00882D0B" w:rsidRPr="00767895">
        <w:rPr>
          <w:rFonts w:asciiTheme="minorHAnsi" w:hAnsiTheme="minorHAnsi" w:cstheme="minorHAnsi"/>
        </w:rPr>
        <w:t>opravou spojených v celé Evropě</w:t>
      </w:r>
      <w:r w:rsidR="0007574B" w:rsidRPr="00767895">
        <w:rPr>
          <w:rFonts w:asciiTheme="minorHAnsi" w:hAnsiTheme="minorHAnsi" w:cstheme="minorHAnsi"/>
        </w:rPr>
        <w:t xml:space="preserve"> je nutnou podmínkou zapojení českého dopravního systému do procesu výměny osob, zboží a informací v evropském prostoru bez bariér.</w:t>
      </w:r>
    </w:p>
    <w:p w:rsidR="0007574B" w:rsidRPr="00767895" w:rsidRDefault="0007574B"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Dopravní systém ČR integruje mnoho různých technologií v jednotlivých druzích dopravy. </w:t>
      </w:r>
      <w:r w:rsidR="00882D0B" w:rsidRPr="00767895">
        <w:rPr>
          <w:rFonts w:asciiTheme="minorHAnsi" w:hAnsiTheme="minorHAnsi" w:cstheme="minorHAnsi"/>
        </w:rPr>
        <w:t>U těchto technologií, stejně jako v případě jiných odvětví, dochází k nahrazení stávajících</w:t>
      </w:r>
      <w:r w:rsidRPr="00767895">
        <w:rPr>
          <w:rFonts w:asciiTheme="minorHAnsi" w:hAnsiTheme="minorHAnsi" w:cstheme="minorHAnsi"/>
        </w:rPr>
        <w:t xml:space="preserve"> technolo</w:t>
      </w:r>
      <w:r w:rsidR="00882D0B" w:rsidRPr="00767895">
        <w:rPr>
          <w:rFonts w:asciiTheme="minorHAnsi" w:hAnsiTheme="minorHAnsi" w:cstheme="minorHAnsi"/>
        </w:rPr>
        <w:t>gií modernějšími, a to především z důvodu vyšší efektivity a </w:t>
      </w:r>
      <w:r w:rsidRPr="00767895">
        <w:rPr>
          <w:rFonts w:asciiTheme="minorHAnsi" w:hAnsiTheme="minorHAnsi" w:cstheme="minorHAnsi"/>
        </w:rPr>
        <w:t xml:space="preserve">přínosů. Proto je nutné, aby byl dopravní systém ČR připraven poskytnout legislativní, organizační a technické podmínky pro </w:t>
      </w:r>
      <w:r w:rsidR="00882D0B" w:rsidRPr="00767895">
        <w:rPr>
          <w:rFonts w:asciiTheme="minorHAnsi" w:hAnsiTheme="minorHAnsi" w:cstheme="minorHAnsi"/>
        </w:rPr>
        <w:t xml:space="preserve">implementaci </w:t>
      </w:r>
      <w:r w:rsidR="00882D0B" w:rsidRPr="00767895">
        <w:rPr>
          <w:rFonts w:asciiTheme="minorHAnsi" w:hAnsiTheme="minorHAnsi" w:cstheme="minorHAnsi"/>
        </w:rPr>
        <w:lastRenderedPageBreak/>
        <w:t xml:space="preserve">nových technologií, </w:t>
      </w:r>
      <w:r w:rsidRPr="00767895">
        <w:rPr>
          <w:rFonts w:asciiTheme="minorHAnsi" w:hAnsiTheme="minorHAnsi" w:cstheme="minorHAnsi"/>
        </w:rPr>
        <w:t xml:space="preserve">jejichž rozvoj a nasazení v členských státech je podporován </w:t>
      </w:r>
      <w:r w:rsidR="00882D0B" w:rsidRPr="00767895">
        <w:rPr>
          <w:rFonts w:asciiTheme="minorHAnsi" w:hAnsiTheme="minorHAnsi" w:cstheme="minorHAnsi"/>
        </w:rPr>
        <w:t>EU. Dopravní VaVaI přináší na základě výzkumných studií a </w:t>
      </w:r>
      <w:r w:rsidRPr="00767895">
        <w:rPr>
          <w:rFonts w:asciiTheme="minorHAnsi" w:hAnsiTheme="minorHAnsi" w:cstheme="minorHAnsi"/>
        </w:rPr>
        <w:t>projektů výsledky, které opodstatňují vytvoření nezbytnýc</w:t>
      </w:r>
      <w:r w:rsidR="00882D0B" w:rsidRPr="00767895">
        <w:rPr>
          <w:rFonts w:asciiTheme="minorHAnsi" w:hAnsiTheme="minorHAnsi" w:cstheme="minorHAnsi"/>
        </w:rPr>
        <w:t>h legislativních, technických a </w:t>
      </w:r>
      <w:r w:rsidRPr="00767895">
        <w:rPr>
          <w:rFonts w:asciiTheme="minorHAnsi" w:hAnsiTheme="minorHAnsi" w:cstheme="minorHAnsi"/>
        </w:rPr>
        <w:t xml:space="preserve">organizačních podmínek pro </w:t>
      </w:r>
      <w:r w:rsidR="00882D0B" w:rsidRPr="00767895">
        <w:rPr>
          <w:rFonts w:asciiTheme="minorHAnsi" w:hAnsiTheme="minorHAnsi" w:cstheme="minorHAnsi"/>
        </w:rPr>
        <w:t xml:space="preserve">zavádění </w:t>
      </w:r>
      <w:r w:rsidRPr="00767895">
        <w:rPr>
          <w:rFonts w:asciiTheme="minorHAnsi" w:hAnsiTheme="minorHAnsi" w:cstheme="minorHAnsi"/>
        </w:rPr>
        <w:t xml:space="preserve">moderních technologií do dopravního systému ČR. </w:t>
      </w:r>
    </w:p>
    <w:p w:rsidR="0007574B" w:rsidRPr="00767895" w:rsidRDefault="0007574B"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Interoperabilitou ve smyslu cílů této priority je </w:t>
      </w:r>
      <w:r w:rsidR="00882D0B" w:rsidRPr="00767895">
        <w:rPr>
          <w:rFonts w:asciiTheme="minorHAnsi" w:hAnsiTheme="minorHAnsi" w:cstheme="minorHAnsi"/>
        </w:rPr>
        <w:t xml:space="preserve">míněno především </w:t>
      </w:r>
      <w:r w:rsidRPr="00767895">
        <w:rPr>
          <w:rFonts w:asciiTheme="minorHAnsi" w:hAnsiTheme="minorHAnsi" w:cstheme="minorHAnsi"/>
        </w:rPr>
        <w:t xml:space="preserve">zabezpečení propojitelnosti dopravního systému ČR </w:t>
      </w:r>
      <w:r w:rsidR="00882D0B" w:rsidRPr="00767895">
        <w:rPr>
          <w:rFonts w:asciiTheme="minorHAnsi" w:hAnsiTheme="minorHAnsi" w:cstheme="minorHAnsi"/>
        </w:rPr>
        <w:t xml:space="preserve">s </w:t>
      </w:r>
      <w:r w:rsidRPr="00767895">
        <w:rPr>
          <w:rFonts w:asciiTheme="minorHAnsi" w:hAnsiTheme="minorHAnsi" w:cstheme="minorHAnsi"/>
        </w:rPr>
        <w:t>evropský</w:t>
      </w:r>
      <w:r w:rsidR="00882D0B" w:rsidRPr="00767895">
        <w:rPr>
          <w:rFonts w:asciiTheme="minorHAnsi" w:hAnsiTheme="minorHAnsi" w:cstheme="minorHAnsi"/>
        </w:rPr>
        <w:t>m</w:t>
      </w:r>
      <w:r w:rsidRPr="00767895">
        <w:rPr>
          <w:rFonts w:asciiTheme="minorHAnsi" w:hAnsiTheme="minorHAnsi" w:cstheme="minorHAnsi"/>
        </w:rPr>
        <w:t xml:space="preserve"> dopravní</w:t>
      </w:r>
      <w:r w:rsidR="00882D0B" w:rsidRPr="00767895">
        <w:rPr>
          <w:rFonts w:asciiTheme="minorHAnsi" w:hAnsiTheme="minorHAnsi" w:cstheme="minorHAnsi"/>
        </w:rPr>
        <w:t>m</w:t>
      </w:r>
      <w:r w:rsidRPr="00767895">
        <w:rPr>
          <w:rFonts w:asciiTheme="minorHAnsi" w:hAnsiTheme="minorHAnsi" w:cstheme="minorHAnsi"/>
        </w:rPr>
        <w:t xml:space="preserve"> systém</w:t>
      </w:r>
      <w:r w:rsidR="00882D0B" w:rsidRPr="00767895">
        <w:rPr>
          <w:rFonts w:asciiTheme="minorHAnsi" w:hAnsiTheme="minorHAnsi" w:cstheme="minorHAnsi"/>
        </w:rPr>
        <w:t xml:space="preserve">em, a to ve všech segmentech dopravně-přepravního řetězce (tj. </w:t>
      </w:r>
      <w:r w:rsidRPr="00767895">
        <w:rPr>
          <w:rFonts w:asciiTheme="minorHAnsi" w:hAnsiTheme="minorHAnsi" w:cstheme="minorHAnsi"/>
        </w:rPr>
        <w:t>dopravní cesta, dopravní prostředek, dopravní proces, přepravní proces, zboží a uživatel</w:t>
      </w:r>
      <w:r w:rsidR="00882D0B" w:rsidRPr="00767895">
        <w:rPr>
          <w:rFonts w:asciiTheme="minorHAnsi" w:hAnsiTheme="minorHAnsi" w:cstheme="minorHAnsi"/>
        </w:rPr>
        <w:t>). S prioritou tak úzce souvisí konstrukce dopravních cest ve smyslu p</w:t>
      </w:r>
      <w:r w:rsidRPr="00767895">
        <w:rPr>
          <w:rFonts w:asciiTheme="minorHAnsi" w:hAnsiTheme="minorHAnsi" w:cstheme="minorHAnsi"/>
        </w:rPr>
        <w:t>ozemní komunikace, dráhy, vod</w:t>
      </w:r>
      <w:r w:rsidR="00882D0B" w:rsidRPr="00767895">
        <w:rPr>
          <w:rFonts w:asciiTheme="minorHAnsi" w:hAnsiTheme="minorHAnsi" w:cstheme="minorHAnsi"/>
        </w:rPr>
        <w:t>ní cesty a vzdušného prostoru</w:t>
      </w:r>
      <w:r w:rsidRPr="00767895">
        <w:rPr>
          <w:rFonts w:asciiTheme="minorHAnsi" w:hAnsiTheme="minorHAnsi" w:cstheme="minorHAnsi"/>
        </w:rPr>
        <w:t xml:space="preserve"> a jejich technického vybavení</w:t>
      </w:r>
      <w:r w:rsidR="00882D0B" w:rsidRPr="00767895">
        <w:rPr>
          <w:rFonts w:asciiTheme="minorHAnsi" w:hAnsiTheme="minorHAnsi" w:cstheme="minorHAnsi"/>
        </w:rPr>
        <w:t xml:space="preserve">. Dále se jedná o </w:t>
      </w:r>
      <w:r w:rsidRPr="00767895">
        <w:rPr>
          <w:rFonts w:asciiTheme="minorHAnsi" w:hAnsiTheme="minorHAnsi" w:cstheme="minorHAnsi"/>
        </w:rPr>
        <w:t>konstrukce a vybavení dopravn</w:t>
      </w:r>
      <w:r w:rsidR="00882D0B" w:rsidRPr="00767895">
        <w:rPr>
          <w:rFonts w:asciiTheme="minorHAnsi" w:hAnsiTheme="minorHAnsi" w:cstheme="minorHAnsi"/>
        </w:rPr>
        <w:t>ích prostředků a jejich vzájemnou komunikaci, komunikaci</w:t>
      </w:r>
      <w:r w:rsidRPr="00767895">
        <w:rPr>
          <w:rFonts w:asciiTheme="minorHAnsi" w:hAnsiTheme="minorHAnsi" w:cstheme="minorHAnsi"/>
        </w:rPr>
        <w:t xml:space="preserve"> s dopravní infrastrukturou a intermodálními a multimodálními systémy. J</w:t>
      </w:r>
      <w:r w:rsidR="00882D0B" w:rsidRPr="00767895">
        <w:rPr>
          <w:rFonts w:asciiTheme="minorHAnsi" w:hAnsiTheme="minorHAnsi" w:cstheme="minorHAnsi"/>
        </w:rPr>
        <w:t>edním z nových paradigmat, které</w:t>
      </w:r>
      <w:r w:rsidRPr="00767895">
        <w:rPr>
          <w:rFonts w:asciiTheme="minorHAnsi" w:hAnsiTheme="minorHAnsi" w:cstheme="minorHAnsi"/>
        </w:rPr>
        <w:t xml:space="preserve"> se v této</w:t>
      </w:r>
      <w:r w:rsidR="00882D0B" w:rsidRPr="00767895">
        <w:rPr>
          <w:rFonts w:asciiTheme="minorHAnsi" w:hAnsiTheme="minorHAnsi" w:cstheme="minorHAnsi"/>
        </w:rPr>
        <w:t xml:space="preserve"> souvislosti objevuje, </w:t>
      </w:r>
      <w:r w:rsidRPr="00767895">
        <w:rPr>
          <w:rFonts w:asciiTheme="minorHAnsi" w:hAnsiTheme="minorHAnsi" w:cstheme="minorHAnsi"/>
        </w:rPr>
        <w:t>je tzv. Internet věcí (Internet of Things)</w:t>
      </w:r>
      <w:r w:rsidR="00882D0B" w:rsidRPr="00767895">
        <w:rPr>
          <w:rFonts w:asciiTheme="minorHAnsi" w:hAnsiTheme="minorHAnsi" w:cstheme="minorHAnsi"/>
        </w:rPr>
        <w:t>, na jehož základě je mimo jiné umožněna komunikace</w:t>
      </w:r>
      <w:r w:rsidRPr="00767895">
        <w:rPr>
          <w:rFonts w:asciiTheme="minorHAnsi" w:hAnsiTheme="minorHAnsi" w:cstheme="minorHAnsi"/>
        </w:rPr>
        <w:t xml:space="preserve"> mezi ad-hoc p</w:t>
      </w:r>
      <w:r w:rsidR="00882D0B" w:rsidRPr="00767895">
        <w:rPr>
          <w:rFonts w:asciiTheme="minorHAnsi" w:hAnsiTheme="minorHAnsi" w:cstheme="minorHAnsi"/>
        </w:rPr>
        <w:t>ropojenými technickými systémy, např. vozidly (vehicle-to-vehicle, V2V) či dopravní infrastrukturou (vehicle-to-infrastructure, V2I).</w:t>
      </w:r>
    </w:p>
    <w:p w:rsidR="0007574B" w:rsidRPr="00767895" w:rsidRDefault="0007574B"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V oblasti zabezpečení technické interoperability v </w:t>
      </w:r>
      <w:r w:rsidR="00567011" w:rsidRPr="00767895">
        <w:rPr>
          <w:rFonts w:asciiTheme="minorHAnsi" w:hAnsiTheme="minorHAnsi" w:cstheme="minorHAnsi"/>
        </w:rPr>
        <w:t xml:space="preserve">evropském kontextu lze </w:t>
      </w:r>
      <w:r w:rsidRPr="00767895">
        <w:rPr>
          <w:rFonts w:asciiTheme="minorHAnsi" w:hAnsiTheme="minorHAnsi" w:cstheme="minorHAnsi"/>
        </w:rPr>
        <w:t>sledovat</w:t>
      </w:r>
      <w:r w:rsidR="00567011" w:rsidRPr="00767895">
        <w:rPr>
          <w:rFonts w:asciiTheme="minorHAnsi" w:hAnsiTheme="minorHAnsi" w:cstheme="minorHAnsi"/>
        </w:rPr>
        <w:t xml:space="preserve"> hlavní</w:t>
      </w:r>
      <w:r w:rsidRPr="00767895">
        <w:rPr>
          <w:rFonts w:asciiTheme="minorHAnsi" w:hAnsiTheme="minorHAnsi" w:cstheme="minorHAnsi"/>
        </w:rPr>
        <w:t xml:space="preserve"> </w:t>
      </w:r>
      <w:r w:rsidR="00567011" w:rsidRPr="00767895">
        <w:rPr>
          <w:rFonts w:asciiTheme="minorHAnsi" w:hAnsiTheme="minorHAnsi" w:cstheme="minorHAnsi"/>
        </w:rPr>
        <w:t>evropské iniciativy – SESAR, ERTMS a RIS. Cílem Evropského</w:t>
      </w:r>
      <w:r w:rsidRPr="00767895">
        <w:rPr>
          <w:rFonts w:asciiTheme="minorHAnsi" w:hAnsiTheme="minorHAnsi" w:cstheme="minorHAnsi"/>
        </w:rPr>
        <w:t xml:space="preserve"> program</w:t>
      </w:r>
      <w:r w:rsidR="00567011" w:rsidRPr="00767895">
        <w:rPr>
          <w:rFonts w:asciiTheme="minorHAnsi" w:hAnsiTheme="minorHAnsi" w:cstheme="minorHAnsi"/>
        </w:rPr>
        <w:t>u</w:t>
      </w:r>
      <w:r w:rsidRPr="00767895">
        <w:rPr>
          <w:rFonts w:asciiTheme="minorHAnsi" w:hAnsiTheme="minorHAnsi" w:cstheme="minorHAnsi"/>
        </w:rPr>
        <w:t xml:space="preserve"> modernizace infrastruktury řízení letového provozu (SESAR) je vývoj nové generace systému organizace leteckého provozu schopného zajistit během příštích 30 let bezpečnost a plynulost letecké dopravy na celém světě. </w:t>
      </w:r>
      <w:r w:rsidR="00567011" w:rsidRPr="00767895">
        <w:rPr>
          <w:rFonts w:asciiTheme="minorHAnsi" w:hAnsiTheme="minorHAnsi" w:cstheme="minorHAnsi"/>
        </w:rPr>
        <w:t>Hlavní cíl Evropského</w:t>
      </w:r>
      <w:r w:rsidRPr="00767895">
        <w:rPr>
          <w:rFonts w:asciiTheme="minorHAnsi" w:hAnsiTheme="minorHAnsi" w:cstheme="minorHAnsi"/>
        </w:rPr>
        <w:t xml:space="preserve"> systém</w:t>
      </w:r>
      <w:r w:rsidR="00567011" w:rsidRPr="00767895">
        <w:rPr>
          <w:rFonts w:asciiTheme="minorHAnsi" w:hAnsiTheme="minorHAnsi" w:cstheme="minorHAnsi"/>
        </w:rPr>
        <w:t>u</w:t>
      </w:r>
      <w:r w:rsidRPr="00767895">
        <w:rPr>
          <w:rFonts w:asciiTheme="minorHAnsi" w:hAnsiTheme="minorHAnsi" w:cstheme="minorHAnsi"/>
        </w:rPr>
        <w:t xml:space="preserve"> řízení železničního provozu (ERTMS) je napravit nedostatek unifikace v oblasti železničního zabezpečovacího zařízení, což je dosud hlavní překážkou rozvoje mezinárodního železničního provozu. Standardizací zabezpečovacího systému se zvýší konkurenceschopnost, zlepší se spolupráce mezi železniční nákladní a osobní dopravou. Je </w:t>
      </w:r>
      <w:r w:rsidR="00567011" w:rsidRPr="00767895">
        <w:rPr>
          <w:rFonts w:asciiTheme="minorHAnsi" w:hAnsiTheme="minorHAnsi" w:cstheme="minorHAnsi"/>
        </w:rPr>
        <w:t xml:space="preserve">však </w:t>
      </w:r>
      <w:r w:rsidRPr="00767895">
        <w:rPr>
          <w:rFonts w:asciiTheme="minorHAnsi" w:hAnsiTheme="minorHAnsi" w:cstheme="minorHAnsi"/>
        </w:rPr>
        <w:t>potřebné integrovat evropský systém ERTMS do národního prostředí.</w:t>
      </w:r>
      <w:r w:rsidR="00567011" w:rsidRPr="00767895">
        <w:rPr>
          <w:rFonts w:asciiTheme="minorHAnsi" w:hAnsiTheme="minorHAnsi" w:cstheme="minorHAnsi"/>
        </w:rPr>
        <w:t xml:space="preserve"> </w:t>
      </w:r>
      <w:r w:rsidRPr="00767895">
        <w:rPr>
          <w:rFonts w:asciiTheme="minorHAnsi" w:hAnsiTheme="minorHAnsi" w:cstheme="minorHAnsi"/>
        </w:rPr>
        <w:t>Systém říč</w:t>
      </w:r>
      <w:r w:rsidR="00567011" w:rsidRPr="00767895">
        <w:rPr>
          <w:rFonts w:asciiTheme="minorHAnsi" w:hAnsiTheme="minorHAnsi" w:cstheme="minorHAnsi"/>
        </w:rPr>
        <w:t>ních informačních služeb (RIS) představuje</w:t>
      </w:r>
      <w:r w:rsidRPr="00767895">
        <w:rPr>
          <w:rFonts w:asciiTheme="minorHAnsi" w:hAnsiTheme="minorHAnsi" w:cstheme="minorHAnsi"/>
        </w:rPr>
        <w:t xml:space="preserve"> systém harmonizovaných informačních služeb podporující řízení provozu a dopravy ve vnitrozemské plavbě případně i ostatních druhů dopravy. Cílem RIS je zvýšit bezpečnost a efektivnost dopravního procesu a plně využívat potenciál vnitrozemských vodních cest.</w:t>
      </w:r>
    </w:p>
    <w:p w:rsidR="0007574B" w:rsidRPr="00767895" w:rsidRDefault="00567011"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Mezi d</w:t>
      </w:r>
      <w:r w:rsidR="0007574B" w:rsidRPr="00767895">
        <w:rPr>
          <w:rFonts w:asciiTheme="minorHAnsi" w:hAnsiTheme="minorHAnsi" w:cstheme="minorHAnsi"/>
        </w:rPr>
        <w:t>ílčí cíle priority</w:t>
      </w:r>
      <w:r w:rsidRPr="00767895">
        <w:rPr>
          <w:rFonts w:asciiTheme="minorHAnsi" w:hAnsiTheme="minorHAnsi" w:cstheme="minorHAnsi"/>
        </w:rPr>
        <w:t xml:space="preserve"> „Interoperabilita“ patří</w:t>
      </w:r>
      <w:r w:rsidR="0007574B" w:rsidRPr="00767895">
        <w:rPr>
          <w:rFonts w:asciiTheme="minorHAnsi" w:hAnsiTheme="minorHAnsi" w:cstheme="minorHAnsi"/>
        </w:rPr>
        <w:t>:</w:t>
      </w:r>
    </w:p>
    <w:p w:rsidR="0007574B" w:rsidRPr="00767895" w:rsidRDefault="0007574B" w:rsidP="00767895">
      <w:pPr>
        <w:pStyle w:val="Odstavecseseznamem"/>
        <w:numPr>
          <w:ilvl w:val="0"/>
          <w:numId w:val="17"/>
        </w:numPr>
        <w:spacing w:before="120" w:after="0" w:line="240" w:lineRule="auto"/>
        <w:rPr>
          <w:rFonts w:asciiTheme="minorHAnsi" w:hAnsiTheme="minorHAnsi" w:cstheme="minorHAnsi"/>
        </w:rPr>
      </w:pPr>
      <w:r w:rsidRPr="00767895">
        <w:rPr>
          <w:rFonts w:asciiTheme="minorHAnsi" w:hAnsiTheme="minorHAnsi" w:cstheme="minorHAnsi"/>
        </w:rPr>
        <w:t>Legislativní, regulační a normativně technické rámce pro zajištění interoperability dopravních staveb, technického vybavení a systémů a zajištění kontinuity dopravních služeb</w:t>
      </w:r>
    </w:p>
    <w:p w:rsidR="0007574B" w:rsidRPr="00767895" w:rsidRDefault="0007574B" w:rsidP="00767895">
      <w:pPr>
        <w:pStyle w:val="Odstavecseseznamem"/>
        <w:numPr>
          <w:ilvl w:val="0"/>
          <w:numId w:val="17"/>
        </w:numPr>
        <w:spacing w:before="120" w:after="0" w:line="240" w:lineRule="auto"/>
        <w:rPr>
          <w:rFonts w:asciiTheme="minorHAnsi" w:hAnsiTheme="minorHAnsi" w:cstheme="minorHAnsi"/>
        </w:rPr>
      </w:pPr>
      <w:r w:rsidRPr="00767895">
        <w:rPr>
          <w:rFonts w:asciiTheme="minorHAnsi" w:hAnsiTheme="minorHAnsi" w:cstheme="minorHAnsi"/>
        </w:rPr>
        <w:t>Rozvoj nejmodernějších detekčních, diagnostických, informačních, řídicích a zabezpečovacích technologií na bázi inteligentních dopravních systémů (ITS), globálních navigačních družicových systémů (GNSS) a systémů pozorování Země se zajištěním jejich provázanosti</w:t>
      </w:r>
    </w:p>
    <w:p w:rsidR="0007574B" w:rsidRPr="00767895" w:rsidRDefault="0007574B" w:rsidP="00767895">
      <w:pPr>
        <w:pStyle w:val="Odstavecseseznamem"/>
        <w:numPr>
          <w:ilvl w:val="0"/>
          <w:numId w:val="17"/>
        </w:numPr>
        <w:spacing w:before="120" w:after="0" w:line="240" w:lineRule="auto"/>
        <w:rPr>
          <w:rFonts w:asciiTheme="minorHAnsi" w:hAnsiTheme="minorHAnsi" w:cstheme="minorHAnsi"/>
        </w:rPr>
      </w:pPr>
      <w:r w:rsidRPr="00767895">
        <w:rPr>
          <w:rFonts w:asciiTheme="minorHAnsi" w:hAnsiTheme="minorHAnsi" w:cstheme="minorHAnsi"/>
        </w:rPr>
        <w:t>Zavádění nových přístupů pro ověřování provozuschopnosti ITS systémů v dopravě zajišťující bezpečné, ekonomické a řídící procesy</w:t>
      </w:r>
    </w:p>
    <w:p w:rsidR="00A20434" w:rsidRPr="00767895" w:rsidRDefault="0007574B" w:rsidP="00767895">
      <w:pPr>
        <w:pStyle w:val="Odstavecseseznamem"/>
        <w:numPr>
          <w:ilvl w:val="0"/>
          <w:numId w:val="17"/>
        </w:numPr>
        <w:spacing w:before="120" w:after="0" w:line="240" w:lineRule="auto"/>
        <w:rPr>
          <w:rFonts w:asciiTheme="minorHAnsi" w:hAnsiTheme="minorHAnsi" w:cstheme="minorHAnsi"/>
        </w:rPr>
      </w:pPr>
      <w:r w:rsidRPr="00767895">
        <w:rPr>
          <w:rFonts w:asciiTheme="minorHAnsi" w:hAnsiTheme="minorHAnsi" w:cstheme="minorHAnsi"/>
        </w:rPr>
        <w:t>Zajištění správnosti funkce jednotlivých částí či celků elektronických systémů a otevřenosti komunikace v rámci systému nebo s jinými systémy, např. i na bázi Internetu věcí</w:t>
      </w:r>
      <w:r w:rsidR="00567011" w:rsidRPr="00767895">
        <w:rPr>
          <w:rFonts w:asciiTheme="minorHAnsi" w:hAnsiTheme="minorHAnsi" w:cstheme="minorHAnsi"/>
        </w:rPr>
        <w:t xml:space="preserve"> a v</w:t>
      </w:r>
      <w:r w:rsidRPr="00767895">
        <w:rPr>
          <w:rFonts w:asciiTheme="minorHAnsi" w:hAnsiTheme="minorHAnsi" w:cstheme="minorHAnsi"/>
        </w:rPr>
        <w:t>ýzkum elektromagnetické kompatibility</w:t>
      </w:r>
    </w:p>
    <w:p w:rsidR="00A20434" w:rsidRPr="00767895" w:rsidRDefault="00A20434"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Přínosy této priority spočívají především v </w:t>
      </w:r>
      <w:r w:rsidR="0007574B" w:rsidRPr="00767895">
        <w:rPr>
          <w:rFonts w:asciiTheme="minorHAnsi" w:hAnsiTheme="minorHAnsi" w:cstheme="minorHAnsi"/>
        </w:rPr>
        <w:t>zajištění interoperability dopravních systémů, dopravních cest a technic</w:t>
      </w:r>
      <w:r w:rsidRPr="00767895">
        <w:rPr>
          <w:rFonts w:asciiTheme="minorHAnsi" w:hAnsiTheme="minorHAnsi" w:cstheme="minorHAnsi"/>
        </w:rPr>
        <w:t>kých prostředků dopravních cest a související řízení kvality a </w:t>
      </w:r>
      <w:r w:rsidR="0007574B" w:rsidRPr="00767895">
        <w:rPr>
          <w:rFonts w:asciiTheme="minorHAnsi" w:hAnsiTheme="minorHAnsi" w:cstheme="minorHAnsi"/>
        </w:rPr>
        <w:t>dostupnosti dopravní</w:t>
      </w:r>
      <w:r w:rsidRPr="00767895">
        <w:rPr>
          <w:rFonts w:asciiTheme="minorHAnsi" w:hAnsiTheme="minorHAnsi" w:cstheme="minorHAnsi"/>
        </w:rPr>
        <w:t xml:space="preserve">ch cest pomocí inteligentních dopravních systémů. Ta rovněž přispívá ke </w:t>
      </w:r>
      <w:r w:rsidR="0007574B" w:rsidRPr="00767895">
        <w:rPr>
          <w:rFonts w:asciiTheme="minorHAnsi" w:hAnsiTheme="minorHAnsi" w:cstheme="minorHAnsi"/>
        </w:rPr>
        <w:t>zvýšení informovanos</w:t>
      </w:r>
      <w:r w:rsidRPr="00767895">
        <w:rPr>
          <w:rFonts w:asciiTheme="minorHAnsi" w:hAnsiTheme="minorHAnsi" w:cstheme="minorHAnsi"/>
        </w:rPr>
        <w:t>ti uživatelů dopravních systémů a</w:t>
      </w:r>
      <w:r w:rsidR="0007574B" w:rsidRPr="00767895">
        <w:rPr>
          <w:rFonts w:asciiTheme="minorHAnsi" w:hAnsiTheme="minorHAnsi" w:cstheme="minorHAnsi"/>
        </w:rPr>
        <w:t xml:space="preserve"> snížení rizik a sníže</w:t>
      </w:r>
      <w:r w:rsidRPr="00767895">
        <w:rPr>
          <w:rFonts w:asciiTheme="minorHAnsi" w:hAnsiTheme="minorHAnsi" w:cstheme="minorHAnsi"/>
        </w:rPr>
        <w:t>ní vzniku mimořádných událostí. Rozvoj služeb inteligentních dopravních systémů umožňuje podporu</w:t>
      </w:r>
      <w:r w:rsidR="0007574B" w:rsidRPr="00767895">
        <w:rPr>
          <w:rFonts w:asciiTheme="minorHAnsi" w:hAnsiTheme="minorHAnsi" w:cstheme="minorHAnsi"/>
        </w:rPr>
        <w:t xml:space="preserve"> a</w:t>
      </w:r>
      <w:r w:rsidRPr="00767895">
        <w:rPr>
          <w:rFonts w:asciiTheme="minorHAnsi" w:hAnsiTheme="minorHAnsi" w:cstheme="minorHAnsi"/>
        </w:rPr>
        <w:t> </w:t>
      </w:r>
      <w:r w:rsidR="0007574B" w:rsidRPr="00767895">
        <w:rPr>
          <w:rFonts w:asciiTheme="minorHAnsi" w:hAnsiTheme="minorHAnsi" w:cstheme="minorHAnsi"/>
        </w:rPr>
        <w:t>rozvoj multimodálních dopravních systémů a zvýšení</w:t>
      </w:r>
      <w:r w:rsidRPr="00767895">
        <w:rPr>
          <w:rFonts w:asciiTheme="minorHAnsi" w:hAnsiTheme="minorHAnsi" w:cstheme="minorHAnsi"/>
        </w:rPr>
        <w:t xml:space="preserve"> plynulost a bezpečnost dopravy. Přínosem je také </w:t>
      </w:r>
      <w:r w:rsidR="0007574B" w:rsidRPr="00767895">
        <w:rPr>
          <w:rFonts w:asciiTheme="minorHAnsi" w:hAnsiTheme="minorHAnsi" w:cstheme="minorHAnsi"/>
        </w:rPr>
        <w:t>nal</w:t>
      </w:r>
      <w:r w:rsidRPr="00767895">
        <w:rPr>
          <w:rFonts w:asciiTheme="minorHAnsi" w:hAnsiTheme="minorHAnsi" w:cstheme="minorHAnsi"/>
        </w:rPr>
        <w:t xml:space="preserve">ezení nových standardů, a to včetně těch </w:t>
      </w:r>
      <w:r w:rsidR="0007574B" w:rsidRPr="00767895">
        <w:rPr>
          <w:rFonts w:asciiTheme="minorHAnsi" w:hAnsiTheme="minorHAnsi" w:cstheme="minorHAnsi"/>
        </w:rPr>
        <w:t>terminologických</w:t>
      </w:r>
      <w:r w:rsidRPr="00767895">
        <w:rPr>
          <w:rFonts w:asciiTheme="minorHAnsi" w:hAnsiTheme="minorHAnsi" w:cstheme="minorHAnsi"/>
        </w:rPr>
        <w:t xml:space="preserve">. Celkové </w:t>
      </w:r>
      <w:r w:rsidR="0007574B" w:rsidRPr="00767895">
        <w:rPr>
          <w:rFonts w:asciiTheme="minorHAnsi" w:hAnsiTheme="minorHAnsi" w:cstheme="minorHAnsi"/>
        </w:rPr>
        <w:t>zvýšení interoperability povede k efektivně</w:t>
      </w:r>
      <w:r w:rsidRPr="00767895">
        <w:rPr>
          <w:rFonts w:asciiTheme="minorHAnsi" w:hAnsiTheme="minorHAnsi" w:cstheme="minorHAnsi"/>
        </w:rPr>
        <w:t xml:space="preserve">jšímu využití prostorových dat či </w:t>
      </w:r>
      <w:r w:rsidR="0007574B" w:rsidRPr="00767895">
        <w:rPr>
          <w:rFonts w:asciiTheme="minorHAnsi" w:hAnsiTheme="minorHAnsi" w:cstheme="minorHAnsi"/>
        </w:rPr>
        <w:t xml:space="preserve">vzniku nových služeb </w:t>
      </w:r>
      <w:r w:rsidRPr="00767895">
        <w:rPr>
          <w:rFonts w:asciiTheme="minorHAnsi" w:hAnsiTheme="minorHAnsi" w:cstheme="minorHAnsi"/>
        </w:rPr>
        <w:t>pro podporu organizace dopravy. Tímto dojde k úspoře</w:t>
      </w:r>
      <w:r w:rsidR="0007574B" w:rsidRPr="00767895">
        <w:rPr>
          <w:rFonts w:asciiTheme="minorHAnsi" w:hAnsiTheme="minorHAnsi" w:cstheme="minorHAnsi"/>
        </w:rPr>
        <w:t xml:space="preserve"> finančních prostředků v důsledku omezení duplicit ve vytváření prostorových dat a v jejich správě</w:t>
      </w:r>
      <w:r w:rsidRPr="00767895">
        <w:rPr>
          <w:rFonts w:asciiTheme="minorHAnsi" w:hAnsiTheme="minorHAnsi" w:cstheme="minorHAnsi"/>
        </w:rPr>
        <w:t>.</w:t>
      </w:r>
      <w:bookmarkStart w:id="42" w:name="_Toc450296693"/>
    </w:p>
    <w:p w:rsidR="0007574B" w:rsidRPr="00767895" w:rsidRDefault="0007574B" w:rsidP="00767895">
      <w:pPr>
        <w:spacing w:before="120" w:after="0" w:line="240" w:lineRule="auto"/>
        <w:rPr>
          <w:rFonts w:asciiTheme="minorHAnsi" w:hAnsiTheme="minorHAnsi" w:cstheme="minorHAnsi"/>
          <w:b/>
          <w:i/>
        </w:rPr>
      </w:pPr>
      <w:r w:rsidRPr="00767895">
        <w:rPr>
          <w:rFonts w:asciiTheme="minorHAnsi" w:hAnsiTheme="minorHAnsi" w:cstheme="minorHAnsi"/>
          <w:b/>
          <w:i/>
        </w:rPr>
        <w:t>Priorita č. 3 „Bezpečná doprava“</w:t>
      </w:r>
      <w:bookmarkEnd w:id="42"/>
    </w:p>
    <w:p w:rsidR="0007574B" w:rsidRPr="00767895" w:rsidRDefault="00A20434" w:rsidP="00767895">
      <w:pPr>
        <w:spacing w:before="120" w:after="0" w:line="240" w:lineRule="auto"/>
        <w:ind w:firstLine="708"/>
        <w:rPr>
          <w:rFonts w:asciiTheme="minorHAnsi" w:hAnsiTheme="minorHAnsi" w:cstheme="minorHAnsi"/>
        </w:rPr>
      </w:pPr>
      <w:r w:rsidRPr="00767895">
        <w:rPr>
          <w:rFonts w:asciiTheme="minorHAnsi" w:hAnsiTheme="minorHAnsi" w:cstheme="minorHAnsi"/>
        </w:rPr>
        <w:lastRenderedPageBreak/>
        <w:t>Priorita „Bezpečná doprava“ klade</w:t>
      </w:r>
      <w:r w:rsidR="0007574B" w:rsidRPr="00767895">
        <w:rPr>
          <w:rFonts w:asciiTheme="minorHAnsi" w:hAnsiTheme="minorHAnsi" w:cstheme="minorHAnsi"/>
        </w:rPr>
        <w:t xml:space="preserve"> důraz na zastavení negativní</w:t>
      </w:r>
      <w:r w:rsidRPr="00767895">
        <w:rPr>
          <w:rFonts w:asciiTheme="minorHAnsi" w:hAnsiTheme="minorHAnsi" w:cstheme="minorHAnsi"/>
        </w:rPr>
        <w:t xml:space="preserve">ho vývoje v oblasti nehodovosti, a to </w:t>
      </w:r>
      <w:r w:rsidR="00941C03" w:rsidRPr="00767895">
        <w:rPr>
          <w:rFonts w:asciiTheme="minorHAnsi" w:hAnsiTheme="minorHAnsi" w:cstheme="minorHAnsi"/>
        </w:rPr>
        <w:t xml:space="preserve">zejména v silniční dopravě. </w:t>
      </w:r>
      <w:r w:rsidR="00174036" w:rsidRPr="00767895">
        <w:rPr>
          <w:rFonts w:asciiTheme="minorHAnsi" w:hAnsiTheme="minorHAnsi" w:cstheme="minorHAnsi"/>
        </w:rPr>
        <w:t xml:space="preserve">Kromě toho se zaměřuje na možné </w:t>
      </w:r>
      <w:r w:rsidR="0007574B" w:rsidRPr="00767895">
        <w:rPr>
          <w:rFonts w:asciiTheme="minorHAnsi" w:hAnsiTheme="minorHAnsi" w:cstheme="minorHAnsi"/>
        </w:rPr>
        <w:t>narušení bez</w:t>
      </w:r>
      <w:r w:rsidR="00174036" w:rsidRPr="00767895">
        <w:rPr>
          <w:rFonts w:asciiTheme="minorHAnsi" w:hAnsiTheme="minorHAnsi" w:cstheme="minorHAnsi"/>
        </w:rPr>
        <w:t>pečnosti dopravy externími</w:t>
      </w:r>
      <w:r w:rsidRPr="00767895">
        <w:rPr>
          <w:rFonts w:asciiTheme="minorHAnsi" w:hAnsiTheme="minorHAnsi" w:cstheme="minorHAnsi"/>
        </w:rPr>
        <w:t xml:space="preserve"> vlivy (např. </w:t>
      </w:r>
      <w:r w:rsidR="0007574B" w:rsidRPr="00767895">
        <w:rPr>
          <w:rFonts w:asciiTheme="minorHAnsi" w:hAnsiTheme="minorHAnsi" w:cstheme="minorHAnsi"/>
        </w:rPr>
        <w:t>teroristický útok</w:t>
      </w:r>
      <w:r w:rsidRPr="00767895">
        <w:rPr>
          <w:rFonts w:asciiTheme="minorHAnsi" w:hAnsiTheme="minorHAnsi" w:cstheme="minorHAnsi"/>
        </w:rPr>
        <w:t>)</w:t>
      </w:r>
      <w:r w:rsidR="0007574B" w:rsidRPr="00767895">
        <w:rPr>
          <w:rFonts w:asciiTheme="minorHAnsi" w:hAnsiTheme="minorHAnsi" w:cstheme="minorHAnsi"/>
        </w:rPr>
        <w:t xml:space="preserve">. </w:t>
      </w:r>
      <w:r w:rsidR="00174036" w:rsidRPr="00767895">
        <w:rPr>
          <w:rFonts w:asciiTheme="minorHAnsi" w:hAnsiTheme="minorHAnsi" w:cstheme="minorHAnsi"/>
        </w:rPr>
        <w:t>Do této prioritní oblasti</w:t>
      </w:r>
      <w:r w:rsidR="00941C03" w:rsidRPr="00767895">
        <w:rPr>
          <w:rFonts w:asciiTheme="minorHAnsi" w:hAnsiTheme="minorHAnsi" w:cstheme="minorHAnsi"/>
        </w:rPr>
        <w:t xml:space="preserve"> lze rovněž zařadit </w:t>
      </w:r>
      <w:r w:rsidR="0007574B" w:rsidRPr="00767895">
        <w:rPr>
          <w:rFonts w:asciiTheme="minorHAnsi" w:hAnsiTheme="minorHAnsi" w:cstheme="minorHAnsi"/>
        </w:rPr>
        <w:t>spolehlivost dopravních prostředků, infrastruktury, informa</w:t>
      </w:r>
      <w:r w:rsidRPr="00767895">
        <w:rPr>
          <w:rFonts w:asciiTheme="minorHAnsi" w:hAnsiTheme="minorHAnsi" w:cstheme="minorHAnsi"/>
        </w:rPr>
        <w:t>čních a komunikačních systémů a </w:t>
      </w:r>
      <w:r w:rsidR="0007574B" w:rsidRPr="00767895">
        <w:rPr>
          <w:rFonts w:asciiTheme="minorHAnsi" w:hAnsiTheme="minorHAnsi" w:cstheme="minorHAnsi"/>
        </w:rPr>
        <w:t>jejich služeb pro uživatele dopravy.</w:t>
      </w:r>
      <w:r w:rsidR="00941C03" w:rsidRPr="00767895">
        <w:rPr>
          <w:rFonts w:asciiTheme="minorHAnsi" w:hAnsiTheme="minorHAnsi" w:cstheme="minorHAnsi"/>
        </w:rPr>
        <w:t xml:space="preserve"> </w:t>
      </w:r>
      <w:r w:rsidR="0007574B" w:rsidRPr="00767895">
        <w:rPr>
          <w:rFonts w:asciiTheme="minorHAnsi" w:hAnsiTheme="minorHAnsi" w:cstheme="minorHAnsi"/>
        </w:rPr>
        <w:t>Důležité je</w:t>
      </w:r>
      <w:r w:rsidR="00941C03" w:rsidRPr="00767895">
        <w:rPr>
          <w:rFonts w:asciiTheme="minorHAnsi" w:hAnsiTheme="minorHAnsi" w:cstheme="minorHAnsi"/>
        </w:rPr>
        <w:t xml:space="preserve"> proto</w:t>
      </w:r>
      <w:r w:rsidR="0007574B" w:rsidRPr="00767895">
        <w:rPr>
          <w:rFonts w:asciiTheme="minorHAnsi" w:hAnsiTheme="minorHAnsi" w:cstheme="minorHAnsi"/>
        </w:rPr>
        <w:t xml:space="preserve"> věnovat pozornost progresivním systémům řízení provozní bezpečnosti, které využívají pokročilé formy řízení rizik. V tomto ohledu se jako velice perspektivní jeví koncepce SAFETY II, která se zaměřuje na měření pozitivního vlivu ochranných prvků na dopravní systém. </w:t>
      </w:r>
    </w:p>
    <w:p w:rsidR="0007574B" w:rsidRPr="00767895" w:rsidRDefault="00941C0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Snaha o </w:t>
      </w:r>
      <w:r w:rsidR="00B97EDA" w:rsidRPr="00767895">
        <w:rPr>
          <w:rFonts w:asciiTheme="minorHAnsi" w:hAnsiTheme="minorHAnsi" w:cstheme="minorHAnsi"/>
        </w:rPr>
        <w:t>zvýšen</w:t>
      </w:r>
      <w:r w:rsidR="00B97EDA">
        <w:rPr>
          <w:rFonts w:asciiTheme="minorHAnsi" w:hAnsiTheme="minorHAnsi" w:cstheme="minorHAnsi"/>
        </w:rPr>
        <w:t>í</w:t>
      </w:r>
      <w:r w:rsidR="00B97EDA" w:rsidRPr="00767895">
        <w:rPr>
          <w:rFonts w:asciiTheme="minorHAnsi" w:hAnsiTheme="minorHAnsi" w:cstheme="minorHAnsi"/>
        </w:rPr>
        <w:t xml:space="preserve"> </w:t>
      </w:r>
      <w:r w:rsidRPr="00767895">
        <w:rPr>
          <w:rFonts w:asciiTheme="minorHAnsi" w:hAnsiTheme="minorHAnsi" w:cstheme="minorHAnsi"/>
        </w:rPr>
        <w:t>úrovně bezpečnosti silničního provozu</w:t>
      </w:r>
      <w:r w:rsidR="0007574B" w:rsidRPr="00767895">
        <w:rPr>
          <w:rFonts w:asciiTheme="minorHAnsi" w:hAnsiTheme="minorHAnsi" w:cstheme="minorHAnsi"/>
        </w:rPr>
        <w:t xml:space="preserve"> vyžaduje realizaci komplexních systémových změn v systému řízení bezpečnosti na pozemních komunikacích, které </w:t>
      </w:r>
      <w:r w:rsidRPr="00767895">
        <w:rPr>
          <w:rFonts w:asciiTheme="minorHAnsi" w:hAnsiTheme="minorHAnsi" w:cstheme="minorHAnsi"/>
        </w:rPr>
        <w:t xml:space="preserve">umožní vzniku a rozvíjení </w:t>
      </w:r>
      <w:r w:rsidR="0007574B" w:rsidRPr="00767895">
        <w:rPr>
          <w:rFonts w:asciiTheme="minorHAnsi" w:hAnsiTheme="minorHAnsi" w:cstheme="minorHAnsi"/>
        </w:rPr>
        <w:t>bezpečného dopravního systému.</w:t>
      </w:r>
      <w:r w:rsidRPr="00767895">
        <w:rPr>
          <w:rFonts w:asciiTheme="minorHAnsi" w:hAnsiTheme="minorHAnsi" w:cstheme="minorHAnsi"/>
        </w:rPr>
        <w:t xml:space="preserve"> </w:t>
      </w:r>
      <w:r w:rsidR="0007574B" w:rsidRPr="00767895">
        <w:rPr>
          <w:rFonts w:asciiTheme="minorHAnsi" w:hAnsiTheme="minorHAnsi" w:cstheme="minorHAnsi"/>
        </w:rPr>
        <w:t>Je</w:t>
      </w:r>
      <w:r w:rsidRPr="00767895">
        <w:rPr>
          <w:rFonts w:asciiTheme="minorHAnsi" w:hAnsiTheme="minorHAnsi" w:cstheme="minorHAnsi"/>
        </w:rPr>
        <w:t xml:space="preserve"> proto</w:t>
      </w:r>
      <w:r w:rsidR="0007574B" w:rsidRPr="00767895">
        <w:rPr>
          <w:rFonts w:asciiTheme="minorHAnsi" w:hAnsiTheme="minorHAnsi" w:cstheme="minorHAnsi"/>
        </w:rPr>
        <w:t xml:space="preserve"> nutné neustále hledat nové metody, respektive standardy dopravních cest</w:t>
      </w:r>
      <w:r w:rsidRPr="00767895">
        <w:rPr>
          <w:rFonts w:asciiTheme="minorHAnsi" w:hAnsiTheme="minorHAnsi" w:cstheme="minorHAnsi"/>
        </w:rPr>
        <w:t>, a to</w:t>
      </w:r>
      <w:r w:rsidR="0007574B" w:rsidRPr="00767895">
        <w:rPr>
          <w:rFonts w:asciiTheme="minorHAnsi" w:hAnsiTheme="minorHAnsi" w:cstheme="minorHAnsi"/>
        </w:rPr>
        <w:t xml:space="preserve"> zejména u dopravních prostředků silniční dopravy, které budou příznivě působit na snížení nehodovosti vedoucí k podstatnému snížení počtu </w:t>
      </w:r>
      <w:r w:rsidRPr="00767895">
        <w:rPr>
          <w:rFonts w:asciiTheme="minorHAnsi" w:hAnsiTheme="minorHAnsi" w:cstheme="minorHAnsi"/>
        </w:rPr>
        <w:t>obětí těchto nehod</w:t>
      </w:r>
      <w:r w:rsidR="0007574B" w:rsidRPr="00767895">
        <w:rPr>
          <w:rFonts w:asciiTheme="minorHAnsi" w:hAnsiTheme="minorHAnsi" w:cstheme="minorHAnsi"/>
        </w:rPr>
        <w:t xml:space="preserve">. Kromě nových inovací dopravních staveb a nových konstrukčních prvků dopravních prostředků je nezbytné připravit i nutné organizační procesy, kontroly schvalovacího procesu a správy legislativních rámců jako je např. zákonná norma, technická norma, případně předpis. </w:t>
      </w:r>
    </w:p>
    <w:p w:rsidR="0007574B" w:rsidRPr="00767895" w:rsidRDefault="0007574B"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Oblast bezpečnosti výrazně po</w:t>
      </w:r>
      <w:r w:rsidR="003202BC" w:rsidRPr="00767895">
        <w:rPr>
          <w:rFonts w:asciiTheme="minorHAnsi" w:hAnsiTheme="minorHAnsi" w:cstheme="minorHAnsi"/>
        </w:rPr>
        <w:t xml:space="preserve">dporují aplikace založené na informačních a komunikačních technologiích. V rámci této priority tak bude kladen důraz také na </w:t>
      </w:r>
      <w:r w:rsidRPr="00767895">
        <w:rPr>
          <w:rFonts w:asciiTheme="minorHAnsi" w:hAnsiTheme="minorHAnsi" w:cstheme="minorHAnsi"/>
        </w:rPr>
        <w:t>projekty</w:t>
      </w:r>
      <w:r w:rsidR="003202BC" w:rsidRPr="00767895">
        <w:rPr>
          <w:rFonts w:asciiTheme="minorHAnsi" w:hAnsiTheme="minorHAnsi" w:cstheme="minorHAnsi"/>
        </w:rPr>
        <w:t xml:space="preserve"> se zaměřením na</w:t>
      </w:r>
      <w:r w:rsidR="009C1456" w:rsidRPr="00767895">
        <w:rPr>
          <w:rFonts w:asciiTheme="minorHAnsi" w:hAnsiTheme="minorHAnsi" w:cstheme="minorHAnsi"/>
        </w:rPr>
        <w:t xml:space="preserve"> informační a komunikační technologie (dále jen „ICT“)</w:t>
      </w:r>
      <w:r w:rsidRPr="00767895">
        <w:rPr>
          <w:rFonts w:asciiTheme="minorHAnsi" w:hAnsiTheme="minorHAnsi" w:cstheme="minorHAnsi"/>
        </w:rPr>
        <w:t>, které jsou úzce orientovány na bezpečnost pohybu dopravních prostředků a osob v dopravním provozu. Mezi takové aplikace patří automatické tísňové vo</w:t>
      </w:r>
      <w:r w:rsidR="009C1456" w:rsidRPr="00767895">
        <w:rPr>
          <w:rFonts w:asciiTheme="minorHAnsi" w:hAnsiTheme="minorHAnsi" w:cstheme="minorHAnsi"/>
        </w:rPr>
        <w:t>lání ze silničních vozidel (např. celoevropská služba</w:t>
      </w:r>
      <w:r w:rsidRPr="00767895">
        <w:rPr>
          <w:rFonts w:asciiTheme="minorHAnsi" w:hAnsiTheme="minorHAnsi" w:cstheme="minorHAnsi"/>
        </w:rPr>
        <w:t xml:space="preserve"> eCall 112) a na tento systém navazující aplikace, práce s obra</w:t>
      </w:r>
      <w:r w:rsidR="003202BC" w:rsidRPr="00767895">
        <w:rPr>
          <w:rFonts w:asciiTheme="minorHAnsi" w:hAnsiTheme="minorHAnsi" w:cstheme="minorHAnsi"/>
        </w:rPr>
        <w:t>zovou informací v dohledových a </w:t>
      </w:r>
      <w:r w:rsidRPr="00767895">
        <w:rPr>
          <w:rFonts w:asciiTheme="minorHAnsi" w:hAnsiTheme="minorHAnsi" w:cstheme="minorHAnsi"/>
        </w:rPr>
        <w:t>kontrolních aplikacích, prostředky regulace dopravního chování řidičů a aplikace spojené s krizovým řízením. A dále všechny aplikace snižující počet usmrcených a zraněných osob, a to zejména skupiny zranitelných účastníků silničního provozu, mezi které řadíme chodce, cyklisty a</w:t>
      </w:r>
      <w:r w:rsidR="000B15B4" w:rsidRPr="00767895">
        <w:rPr>
          <w:rFonts w:asciiTheme="minorHAnsi" w:hAnsiTheme="minorHAnsi" w:cstheme="minorHAnsi"/>
        </w:rPr>
        <w:t> </w:t>
      </w:r>
      <w:r w:rsidRPr="00767895">
        <w:rPr>
          <w:rFonts w:asciiTheme="minorHAnsi" w:hAnsiTheme="minorHAnsi" w:cstheme="minorHAnsi"/>
        </w:rPr>
        <w:t>současně občany se sníženou schopností pohybu nebo orientace, u nichž je nutné zohlednit specifické potřeby k zajištění jejich bezpečnosti.</w:t>
      </w:r>
    </w:p>
    <w:p w:rsidR="009A682E" w:rsidRPr="00767895" w:rsidRDefault="0007574B"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Progresivní systémy řízení provozní bezpečnosti (angl. Safety Management System) umožňují aktivn</w:t>
      </w:r>
      <w:r w:rsidR="009A682E" w:rsidRPr="00767895">
        <w:rPr>
          <w:rFonts w:asciiTheme="minorHAnsi" w:hAnsiTheme="minorHAnsi" w:cstheme="minorHAnsi"/>
        </w:rPr>
        <w:t>í zlepšování provozních procesů, přičemž i</w:t>
      </w:r>
      <w:r w:rsidRPr="00767895">
        <w:rPr>
          <w:rFonts w:asciiTheme="minorHAnsi" w:hAnsiTheme="minorHAnsi" w:cstheme="minorHAnsi"/>
        </w:rPr>
        <w:t>ntegrují všechny typy pos</w:t>
      </w:r>
      <w:r w:rsidR="009A682E" w:rsidRPr="00767895">
        <w:rPr>
          <w:rFonts w:asciiTheme="minorHAnsi" w:hAnsiTheme="minorHAnsi" w:cstheme="minorHAnsi"/>
        </w:rPr>
        <w:t>tupů a </w:t>
      </w:r>
      <w:r w:rsidRPr="00767895">
        <w:rPr>
          <w:rFonts w:asciiTheme="minorHAnsi" w:hAnsiTheme="minorHAnsi" w:cstheme="minorHAnsi"/>
        </w:rPr>
        <w:t xml:space="preserve">procedur, které vytvářejí úplnou znalost o provozních rizicích spojených s provozováním dopravního systému. </w:t>
      </w:r>
    </w:p>
    <w:p w:rsidR="0007574B" w:rsidRPr="00767895" w:rsidRDefault="009A682E"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Prostřednictvím inteligentních dopravních systémů pak dochází</w:t>
      </w:r>
      <w:r w:rsidR="0007574B" w:rsidRPr="00767895">
        <w:rPr>
          <w:rFonts w:asciiTheme="minorHAnsi" w:hAnsiTheme="minorHAnsi" w:cstheme="minorHAnsi"/>
        </w:rPr>
        <w:t xml:space="preserve"> k analytickému vyhodnocení informací s přesnou lokalizací místa, druhu a způsobu ohrožení možného narušení celistvosti zařízení, jeho poškození nebo identifikaci podezřelých dějů tomuto předcházejících. </w:t>
      </w:r>
      <w:r w:rsidRPr="00767895">
        <w:rPr>
          <w:rFonts w:asciiTheme="minorHAnsi" w:hAnsiTheme="minorHAnsi" w:cstheme="minorHAnsi"/>
        </w:rPr>
        <w:t xml:space="preserve">Takové systémy svou podstatou slouží k omezení </w:t>
      </w:r>
      <w:r w:rsidR="0007574B" w:rsidRPr="00767895">
        <w:rPr>
          <w:rFonts w:asciiTheme="minorHAnsi" w:hAnsiTheme="minorHAnsi" w:cstheme="minorHAnsi"/>
        </w:rPr>
        <w:t>četnost</w:t>
      </w:r>
      <w:r w:rsidRPr="00767895">
        <w:rPr>
          <w:rFonts w:asciiTheme="minorHAnsi" w:hAnsiTheme="minorHAnsi" w:cstheme="minorHAnsi"/>
        </w:rPr>
        <w:t>i</w:t>
      </w:r>
      <w:r w:rsidR="0007574B" w:rsidRPr="00767895">
        <w:rPr>
          <w:rFonts w:asciiTheme="minorHAnsi" w:hAnsiTheme="minorHAnsi" w:cstheme="minorHAnsi"/>
        </w:rPr>
        <w:t xml:space="preserve"> těchto případů na železniční síti, snížení materiálních škod, zpoždění, provozních problémů, náklad</w:t>
      </w:r>
      <w:r w:rsidRPr="00767895">
        <w:rPr>
          <w:rFonts w:asciiTheme="minorHAnsi" w:hAnsiTheme="minorHAnsi" w:cstheme="minorHAnsi"/>
        </w:rPr>
        <w:t>ů nutných na odstranění závad a </w:t>
      </w:r>
      <w:r w:rsidR="00F13DFF" w:rsidRPr="00767895">
        <w:rPr>
          <w:rFonts w:asciiTheme="minorHAnsi" w:hAnsiTheme="minorHAnsi" w:cstheme="minorHAnsi"/>
        </w:rPr>
        <w:t xml:space="preserve">zejména </w:t>
      </w:r>
      <w:r w:rsidR="0007574B" w:rsidRPr="00767895">
        <w:rPr>
          <w:rFonts w:asciiTheme="minorHAnsi" w:hAnsiTheme="minorHAnsi" w:cstheme="minorHAnsi"/>
        </w:rPr>
        <w:t>snížení rizika ohrožení bezpečnosti železniční dopravy.</w:t>
      </w:r>
    </w:p>
    <w:p w:rsidR="0007574B" w:rsidRPr="00767895" w:rsidRDefault="009A682E"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Lidský činitel</w:t>
      </w:r>
      <w:r w:rsidR="0007574B" w:rsidRPr="00767895">
        <w:rPr>
          <w:rFonts w:asciiTheme="minorHAnsi" w:hAnsiTheme="minorHAnsi" w:cstheme="minorHAnsi"/>
        </w:rPr>
        <w:t>, který je v dopravě pro svoji roli v řídicích procesech</w:t>
      </w:r>
      <w:r w:rsidR="00460D73" w:rsidRPr="00767895">
        <w:rPr>
          <w:rFonts w:asciiTheme="minorHAnsi" w:hAnsiTheme="minorHAnsi" w:cstheme="minorHAnsi"/>
        </w:rPr>
        <w:t xml:space="preserve"> nenahraditelný a </w:t>
      </w:r>
      <w:r w:rsidR="0007574B" w:rsidRPr="00767895">
        <w:rPr>
          <w:rFonts w:asciiTheme="minorHAnsi" w:hAnsiTheme="minorHAnsi" w:cstheme="minorHAnsi"/>
        </w:rPr>
        <w:t>ovlivňuje velkým podílem bezpečnost a spolehlivost dopravních procesů</w:t>
      </w:r>
      <w:r w:rsidR="00460D73" w:rsidRPr="00767895">
        <w:rPr>
          <w:rFonts w:asciiTheme="minorHAnsi" w:hAnsiTheme="minorHAnsi" w:cstheme="minorHAnsi"/>
        </w:rPr>
        <w:t>,</w:t>
      </w:r>
      <w:r w:rsidR="0007574B" w:rsidRPr="00767895">
        <w:rPr>
          <w:rFonts w:asciiTheme="minorHAnsi" w:hAnsiTheme="minorHAnsi" w:cstheme="minorHAnsi"/>
        </w:rPr>
        <w:t xml:space="preserve"> představuje nejslabší článek v celém systému zajištění bezpečnosti. Současný vývoj oblasti interakce člověk-stroj probíhá zejména v rovině experimentální a chybí praktické využití, proto by se další vývoj měl zaměřit na vytvoření technických, technologických a legislativních rámců. Stejně tak významná je interakce člověk-prostředí, kde stavební parametry a provozní podmínky zásadně ovlivňují bezpečné chování účastníků silničního provozu.</w:t>
      </w:r>
    </w:p>
    <w:p w:rsidR="0007574B" w:rsidRPr="00767895" w:rsidRDefault="0007574B"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S ohledem na možné negativní aspekty globalizace spočívající ve zvýšené četnosti teroristických útoků či jiného násilného protispolečenského jednání narůstá zranitelnost dopravního systému. Funkčnost dopravního systému je rozhodujícím atributem vedoucím k vypořádání se s důsledky mimořádných situací. Přístup k řešení v této oblasti priority je nutné nasměrovat nejen do oblasti technické a technologické, případně stavební, ale také do oblasti organizační a legislativní. </w:t>
      </w:r>
    </w:p>
    <w:p w:rsidR="0007574B" w:rsidRPr="00767895" w:rsidRDefault="00460D7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Mezi dílčí</w:t>
      </w:r>
      <w:r w:rsidR="0007574B" w:rsidRPr="00767895">
        <w:rPr>
          <w:rFonts w:asciiTheme="minorHAnsi" w:hAnsiTheme="minorHAnsi" w:cstheme="minorHAnsi"/>
        </w:rPr>
        <w:t xml:space="preserve"> cíle priority</w:t>
      </w:r>
      <w:r w:rsidRPr="00767895">
        <w:rPr>
          <w:rFonts w:asciiTheme="minorHAnsi" w:hAnsiTheme="minorHAnsi" w:cstheme="minorHAnsi"/>
        </w:rPr>
        <w:t xml:space="preserve"> „Bezpečná doprava“ patří</w:t>
      </w:r>
      <w:r w:rsidR="0007574B" w:rsidRPr="00767895">
        <w:rPr>
          <w:rFonts w:asciiTheme="minorHAnsi" w:hAnsiTheme="minorHAnsi" w:cstheme="minorHAnsi"/>
        </w:rPr>
        <w:t>:</w:t>
      </w:r>
    </w:p>
    <w:p w:rsidR="0007574B" w:rsidRPr="00767895" w:rsidRDefault="009D7EF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lastRenderedPageBreak/>
        <w:t>Zajištění b</w:t>
      </w:r>
      <w:r w:rsidR="0007574B" w:rsidRPr="00767895">
        <w:rPr>
          <w:rFonts w:asciiTheme="minorHAnsi" w:hAnsiTheme="minorHAnsi" w:cstheme="minorHAnsi"/>
        </w:rPr>
        <w:t>ezpečnost</w:t>
      </w:r>
      <w:r w:rsidRPr="00767895">
        <w:rPr>
          <w:rFonts w:asciiTheme="minorHAnsi" w:hAnsiTheme="minorHAnsi" w:cstheme="minorHAnsi"/>
        </w:rPr>
        <w:t>i</w:t>
      </w:r>
      <w:r w:rsidR="0007574B" w:rsidRPr="00767895">
        <w:rPr>
          <w:rFonts w:asciiTheme="minorHAnsi" w:hAnsiTheme="minorHAnsi" w:cstheme="minorHAnsi"/>
        </w:rPr>
        <w:t xml:space="preserve"> dopravních prostředků a dopravní infrastruktury prostřednictvím bezpečnostních prvků a zavádění inovativních služeb</w:t>
      </w:r>
    </w:p>
    <w:p w:rsidR="0007574B" w:rsidRPr="00767895" w:rsidRDefault="009D7EF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t>Zajištění b</w:t>
      </w:r>
      <w:r w:rsidR="0007574B" w:rsidRPr="00767895">
        <w:rPr>
          <w:rFonts w:asciiTheme="minorHAnsi" w:hAnsiTheme="minorHAnsi" w:cstheme="minorHAnsi"/>
        </w:rPr>
        <w:t>ezpečnost</w:t>
      </w:r>
      <w:r w:rsidRPr="00767895">
        <w:rPr>
          <w:rFonts w:asciiTheme="minorHAnsi" w:hAnsiTheme="minorHAnsi" w:cstheme="minorHAnsi"/>
        </w:rPr>
        <w:t>i dopravních systémů prostřednictvím progresivních systémů</w:t>
      </w:r>
      <w:r w:rsidR="0007574B" w:rsidRPr="00767895">
        <w:rPr>
          <w:rFonts w:asciiTheme="minorHAnsi" w:hAnsiTheme="minorHAnsi" w:cstheme="minorHAnsi"/>
        </w:rPr>
        <w:t xml:space="preserve"> řízení bezpečnosti spol</w:t>
      </w:r>
      <w:r w:rsidR="00F13DFF" w:rsidRPr="00767895">
        <w:rPr>
          <w:rFonts w:asciiTheme="minorHAnsi" w:hAnsiTheme="minorHAnsi" w:cstheme="minorHAnsi"/>
        </w:rPr>
        <w:t>u s využitím koncepce SAFETY II</w:t>
      </w:r>
    </w:p>
    <w:p w:rsidR="009D7EFB" w:rsidRPr="00767895" w:rsidRDefault="0007574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t>Sledování technických parametrů a bezpečné provozní způsobilosti dopravní infrastruktury a inovativní řešení k zajištění její bezpečné funkce</w:t>
      </w:r>
    </w:p>
    <w:p w:rsidR="0007574B" w:rsidRPr="00767895" w:rsidRDefault="009D7EF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t>Stanovení vhodných metod a prostředků</w:t>
      </w:r>
      <w:r w:rsidR="0007574B" w:rsidRPr="00767895">
        <w:rPr>
          <w:rFonts w:asciiTheme="minorHAnsi" w:hAnsiTheme="minorHAnsi" w:cstheme="minorHAnsi"/>
        </w:rPr>
        <w:t xml:space="preserve"> preventivního působení na lidský faktor v dopravě z hlediska modifikace vnějších vlivů i změn individuálního chování</w:t>
      </w:r>
    </w:p>
    <w:p w:rsidR="0007574B" w:rsidRPr="00767895" w:rsidRDefault="0007574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t>Zohlednění l</w:t>
      </w:r>
      <w:r w:rsidR="009D7EFB" w:rsidRPr="00767895">
        <w:rPr>
          <w:rFonts w:asciiTheme="minorHAnsi" w:hAnsiTheme="minorHAnsi" w:cstheme="minorHAnsi"/>
        </w:rPr>
        <w:t xml:space="preserve">idského </w:t>
      </w:r>
      <w:r w:rsidRPr="00767895">
        <w:rPr>
          <w:rFonts w:asciiTheme="minorHAnsi" w:hAnsiTheme="minorHAnsi" w:cstheme="minorHAnsi"/>
        </w:rPr>
        <w:t>faktoru v dopravě</w:t>
      </w:r>
      <w:r w:rsidR="009D7EFB" w:rsidRPr="00767895">
        <w:rPr>
          <w:rFonts w:asciiTheme="minorHAnsi" w:hAnsiTheme="minorHAnsi" w:cstheme="minorHAnsi"/>
        </w:rPr>
        <w:t xml:space="preserve"> (</w:t>
      </w:r>
      <w:r w:rsidRPr="00767895">
        <w:rPr>
          <w:rFonts w:asciiTheme="minorHAnsi" w:hAnsiTheme="minorHAnsi" w:cstheme="minorHAnsi"/>
        </w:rPr>
        <w:t xml:space="preserve">sběr a vyhodnocování dat o lidské výkonnosti ve spojení s budováním biotelemetrických systémů pro </w:t>
      </w:r>
      <w:r w:rsidR="009D7EFB" w:rsidRPr="00767895">
        <w:rPr>
          <w:rFonts w:asciiTheme="minorHAnsi" w:hAnsiTheme="minorHAnsi" w:cstheme="minorHAnsi"/>
        </w:rPr>
        <w:t>automatizované hodnocení zátěže a </w:t>
      </w:r>
      <w:r w:rsidRPr="00767895">
        <w:rPr>
          <w:rFonts w:asciiTheme="minorHAnsi" w:hAnsiTheme="minorHAnsi" w:cstheme="minorHAnsi"/>
        </w:rPr>
        <w:t>přímou zpětnou vazbu na asistenční rozhodovací prvky</w:t>
      </w:r>
      <w:r w:rsidR="00F13DFF" w:rsidRPr="00767895">
        <w:rPr>
          <w:rFonts w:asciiTheme="minorHAnsi" w:hAnsiTheme="minorHAnsi" w:cstheme="minorHAnsi"/>
        </w:rPr>
        <w:t>)</w:t>
      </w:r>
    </w:p>
    <w:p w:rsidR="0007574B" w:rsidRPr="00767895" w:rsidRDefault="0007574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t>Usměrňování a eliminace projevů rizikového, agresivního a bezohledného chování</w:t>
      </w:r>
    </w:p>
    <w:p w:rsidR="0007574B" w:rsidRPr="00767895" w:rsidRDefault="0007574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t>Zvyšování bezpečnosti zranitelných účastníků dopravního provozu a osob se sníženou schopností pohybu a orientace</w:t>
      </w:r>
    </w:p>
    <w:p w:rsidR="0007574B" w:rsidRPr="00767895" w:rsidRDefault="0007574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t>Psychologie dopravních katastrof, riziko vzniku paniky při mimořádných situacích v dopravě a způsoby zamezení iracionálního jednání davu pod vlivem silných emocí</w:t>
      </w:r>
    </w:p>
    <w:p w:rsidR="0007574B" w:rsidRPr="00767895" w:rsidRDefault="0007574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t>Navrhování umístění zařízení ve vozidle z hlediska neodvádění pozornosti řidiče od sledování dopravní situace při řízení vozidla, vytváření bezpečné interakce člověk-stroj v dopravě (nové technologie, ergonomie, design palubní desky apod.)</w:t>
      </w:r>
      <w:r w:rsidR="00F13DFF" w:rsidRPr="00767895">
        <w:rPr>
          <w:rFonts w:asciiTheme="minorHAnsi" w:hAnsiTheme="minorHAnsi" w:cstheme="minorHAnsi"/>
        </w:rPr>
        <w:t xml:space="preserve"> a člověk – prostředí</w:t>
      </w:r>
    </w:p>
    <w:p w:rsidR="0007574B" w:rsidRPr="00767895" w:rsidRDefault="0007574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t>Zlepšení podmínek mobility a přístupu k veřejné osobní dopravě a volně přístupným místům, osobám se sníženou schopností pohybu, orientace nebo komunikace</w:t>
      </w:r>
    </w:p>
    <w:p w:rsidR="0007574B" w:rsidRPr="00767895" w:rsidRDefault="0007574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t>Kybernetická bezpečnost v dopravě</w:t>
      </w:r>
    </w:p>
    <w:p w:rsidR="0007574B" w:rsidRPr="00767895" w:rsidRDefault="0007574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t>Spolehlivost autonomních vozidel a bezpečnost systémů na jejich ochranu a jejich integrace do reálných provozních podmínek</w:t>
      </w:r>
    </w:p>
    <w:p w:rsidR="0007574B" w:rsidRPr="00767895" w:rsidRDefault="0007574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t xml:space="preserve">Zvyšovaní bezpečnosti a spolehlivosti dopravních procesů, mobility občanů a logistických procesů prostřednictvím rozvoje a zavedením </w:t>
      </w:r>
      <w:r w:rsidR="00F13DFF" w:rsidRPr="00767895">
        <w:rPr>
          <w:rFonts w:asciiTheme="minorHAnsi" w:hAnsiTheme="minorHAnsi" w:cstheme="minorHAnsi"/>
        </w:rPr>
        <w:t>ICT</w:t>
      </w:r>
      <w:r w:rsidRPr="00767895">
        <w:rPr>
          <w:rFonts w:asciiTheme="minorHAnsi" w:hAnsiTheme="minorHAnsi" w:cstheme="minorHAnsi"/>
        </w:rPr>
        <w:t>, vč. aplikací založených na datech družicových systémů</w:t>
      </w:r>
    </w:p>
    <w:p w:rsidR="0007574B" w:rsidRPr="00767895" w:rsidRDefault="006F293E"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Mezi nejvýznamnější přínosy této priority patří především </w:t>
      </w:r>
      <w:r w:rsidR="0007574B" w:rsidRPr="00767895">
        <w:rPr>
          <w:rFonts w:asciiTheme="minorHAnsi" w:hAnsiTheme="minorHAnsi" w:cstheme="minorHAnsi"/>
        </w:rPr>
        <w:t xml:space="preserve">snížení </w:t>
      </w:r>
      <w:r w:rsidRPr="00767895">
        <w:rPr>
          <w:rFonts w:asciiTheme="minorHAnsi" w:hAnsiTheme="minorHAnsi" w:cstheme="minorHAnsi"/>
        </w:rPr>
        <w:t>nehodovosti a tím minimalizace obětí dopravních nehod a</w:t>
      </w:r>
      <w:r w:rsidR="0007574B" w:rsidRPr="00767895">
        <w:rPr>
          <w:rFonts w:asciiTheme="minorHAnsi" w:hAnsiTheme="minorHAnsi" w:cstheme="minorHAnsi"/>
        </w:rPr>
        <w:t xml:space="preserve"> ekonomických </w:t>
      </w:r>
      <w:r w:rsidRPr="00767895">
        <w:rPr>
          <w:rFonts w:asciiTheme="minorHAnsi" w:hAnsiTheme="minorHAnsi" w:cstheme="minorHAnsi"/>
        </w:rPr>
        <w:t xml:space="preserve">ztrát. Dále implementace opatření směřuje ke </w:t>
      </w:r>
      <w:r w:rsidR="0007574B" w:rsidRPr="00767895">
        <w:rPr>
          <w:rFonts w:asciiTheme="minorHAnsi" w:hAnsiTheme="minorHAnsi" w:cstheme="minorHAnsi"/>
        </w:rPr>
        <w:t>zvýšení ochrany dopravních systémů a bezpečný provoz</w:t>
      </w:r>
      <w:r w:rsidRPr="00767895">
        <w:rPr>
          <w:rFonts w:asciiTheme="minorHAnsi" w:hAnsiTheme="minorHAnsi" w:cstheme="minorHAnsi"/>
        </w:rPr>
        <w:t xml:space="preserve">, </w:t>
      </w:r>
      <w:r w:rsidR="0007574B" w:rsidRPr="00767895">
        <w:rPr>
          <w:rFonts w:asciiTheme="minorHAnsi" w:hAnsiTheme="minorHAnsi" w:cstheme="minorHAnsi"/>
        </w:rPr>
        <w:t xml:space="preserve">zlepšení bezpečnosti na dopravních cestách </w:t>
      </w:r>
      <w:r w:rsidRPr="00767895">
        <w:rPr>
          <w:rFonts w:asciiTheme="minorHAnsi" w:hAnsiTheme="minorHAnsi" w:cstheme="minorHAnsi"/>
        </w:rPr>
        <w:t xml:space="preserve">a </w:t>
      </w:r>
      <w:r w:rsidR="0007574B" w:rsidRPr="00767895">
        <w:rPr>
          <w:rFonts w:asciiTheme="minorHAnsi" w:hAnsiTheme="minorHAnsi" w:cstheme="minorHAnsi"/>
        </w:rPr>
        <w:t>zvýšení bezpečnosti provozu pomocí rychlého uplatnění in</w:t>
      </w:r>
      <w:r w:rsidRPr="00767895">
        <w:rPr>
          <w:rFonts w:asciiTheme="minorHAnsi" w:hAnsiTheme="minorHAnsi" w:cstheme="minorHAnsi"/>
        </w:rPr>
        <w:t>teligentních dopravních systémů.</w:t>
      </w:r>
    </w:p>
    <w:p w:rsidR="0007574B" w:rsidRPr="00767895" w:rsidRDefault="0007574B" w:rsidP="00767895">
      <w:pPr>
        <w:spacing w:before="120" w:after="0" w:line="240" w:lineRule="auto"/>
        <w:rPr>
          <w:rFonts w:asciiTheme="minorHAnsi" w:hAnsiTheme="minorHAnsi" w:cstheme="minorHAnsi"/>
          <w:b/>
          <w:i/>
        </w:rPr>
      </w:pPr>
      <w:bookmarkStart w:id="43" w:name="_Toc450296694"/>
      <w:r w:rsidRPr="00767895">
        <w:rPr>
          <w:rFonts w:asciiTheme="minorHAnsi" w:hAnsiTheme="minorHAnsi" w:cstheme="minorHAnsi"/>
          <w:b/>
          <w:i/>
        </w:rPr>
        <w:t>Priorita č. 4 „Ekonomická doprava“</w:t>
      </w:r>
      <w:bookmarkEnd w:id="43"/>
    </w:p>
    <w:p w:rsidR="000272C2" w:rsidRPr="00767895" w:rsidRDefault="002A4B3A"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Priorita „Ekonomická doprava“ je svým zaměřením orientována</w:t>
      </w:r>
      <w:r w:rsidR="0007574B" w:rsidRPr="00767895">
        <w:rPr>
          <w:rFonts w:asciiTheme="minorHAnsi" w:hAnsiTheme="minorHAnsi" w:cstheme="minorHAnsi"/>
        </w:rPr>
        <w:t xml:space="preserve"> na optimalizaci vkládan</w:t>
      </w:r>
      <w:r w:rsidRPr="00767895">
        <w:rPr>
          <w:rFonts w:asciiTheme="minorHAnsi" w:hAnsiTheme="minorHAnsi" w:cstheme="minorHAnsi"/>
        </w:rPr>
        <w:t xml:space="preserve">ých prostředků do výstavby a </w:t>
      </w:r>
      <w:r w:rsidR="0007574B" w:rsidRPr="00767895">
        <w:rPr>
          <w:rFonts w:asciiTheme="minorHAnsi" w:hAnsiTheme="minorHAnsi" w:cstheme="minorHAnsi"/>
        </w:rPr>
        <w:t xml:space="preserve"> údržby dopravních </w:t>
      </w:r>
      <w:r w:rsidRPr="00767895">
        <w:rPr>
          <w:rFonts w:asciiTheme="minorHAnsi" w:hAnsiTheme="minorHAnsi" w:cstheme="minorHAnsi"/>
        </w:rPr>
        <w:t>staveb a také do rozvoje intermodálních a </w:t>
      </w:r>
      <w:r w:rsidR="0007574B" w:rsidRPr="00767895">
        <w:rPr>
          <w:rFonts w:asciiTheme="minorHAnsi" w:hAnsiTheme="minorHAnsi" w:cstheme="minorHAnsi"/>
        </w:rPr>
        <w:t>multimodálních dopravních systémů. Optimalizace rozhodovacích procesů, hledán</w:t>
      </w:r>
      <w:r w:rsidRPr="00767895">
        <w:rPr>
          <w:rFonts w:asciiTheme="minorHAnsi" w:hAnsiTheme="minorHAnsi" w:cstheme="minorHAnsi"/>
        </w:rPr>
        <w:t xml:space="preserve">í technických standardů staveb či </w:t>
      </w:r>
      <w:r w:rsidR="0007574B" w:rsidRPr="00767895">
        <w:rPr>
          <w:rFonts w:asciiTheme="minorHAnsi" w:hAnsiTheme="minorHAnsi" w:cstheme="minorHAnsi"/>
        </w:rPr>
        <w:t>materiálů vedouc</w:t>
      </w:r>
      <w:r w:rsidRPr="00767895">
        <w:rPr>
          <w:rFonts w:asciiTheme="minorHAnsi" w:hAnsiTheme="minorHAnsi" w:cstheme="minorHAnsi"/>
        </w:rPr>
        <w:t>í ke snížení nákladů výstavby a </w:t>
      </w:r>
      <w:r w:rsidR="0007574B" w:rsidRPr="00767895">
        <w:rPr>
          <w:rFonts w:asciiTheme="minorHAnsi" w:hAnsiTheme="minorHAnsi" w:cstheme="minorHAnsi"/>
        </w:rPr>
        <w:t>souběžné nastavení úrovně údržby infrastruktury podpořené kvalitní diagnostikou, která umožňuje správné načasování údržby, opravy či rekonstrukce, jsou předpokladem udržitelného rozvoje dopravní infrastruktury.</w:t>
      </w:r>
    </w:p>
    <w:p w:rsidR="0007574B" w:rsidRPr="00767895" w:rsidRDefault="008D0D3F"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Zaměření této priority je </w:t>
      </w:r>
      <w:r w:rsidR="00B3403E" w:rsidRPr="00767895">
        <w:rPr>
          <w:rFonts w:asciiTheme="minorHAnsi" w:hAnsiTheme="minorHAnsi" w:cstheme="minorHAnsi"/>
        </w:rPr>
        <w:t>determinováno omezeností</w:t>
      </w:r>
      <w:r w:rsidR="0007574B" w:rsidRPr="00767895">
        <w:rPr>
          <w:rFonts w:asciiTheme="minorHAnsi" w:hAnsiTheme="minorHAnsi" w:cstheme="minorHAnsi"/>
        </w:rPr>
        <w:t xml:space="preserve"> finančních zdrojů využitelných pro výstavbu nové infrastruktury dopravních cest, dopravních termi</w:t>
      </w:r>
      <w:r w:rsidR="00B3403E" w:rsidRPr="00767895">
        <w:rPr>
          <w:rFonts w:asciiTheme="minorHAnsi" w:hAnsiTheme="minorHAnsi" w:cstheme="minorHAnsi"/>
        </w:rPr>
        <w:t>nálů a rozvoje multimodálních a </w:t>
      </w:r>
      <w:r w:rsidR="0007574B" w:rsidRPr="00767895">
        <w:rPr>
          <w:rFonts w:asciiTheme="minorHAnsi" w:hAnsiTheme="minorHAnsi" w:cstheme="minorHAnsi"/>
        </w:rPr>
        <w:t>intermodálních systémů</w:t>
      </w:r>
      <w:r w:rsidR="00B3403E" w:rsidRPr="00767895">
        <w:rPr>
          <w:rFonts w:asciiTheme="minorHAnsi" w:hAnsiTheme="minorHAnsi" w:cstheme="minorHAnsi"/>
        </w:rPr>
        <w:t>.</w:t>
      </w:r>
      <w:r w:rsidR="0007574B" w:rsidRPr="00767895">
        <w:rPr>
          <w:rFonts w:asciiTheme="minorHAnsi" w:hAnsiTheme="minorHAnsi" w:cstheme="minorHAnsi"/>
        </w:rPr>
        <w:t xml:space="preserve"> </w:t>
      </w:r>
      <w:r w:rsidR="00B3403E" w:rsidRPr="00767895">
        <w:rPr>
          <w:rFonts w:asciiTheme="minorHAnsi" w:hAnsiTheme="minorHAnsi" w:cstheme="minorHAnsi"/>
        </w:rPr>
        <w:t>Cílem je</w:t>
      </w:r>
      <w:r w:rsidR="0007574B" w:rsidRPr="00767895">
        <w:rPr>
          <w:rFonts w:asciiTheme="minorHAnsi" w:hAnsiTheme="minorHAnsi" w:cstheme="minorHAnsi"/>
        </w:rPr>
        <w:t xml:space="preserve"> vytvářet </w:t>
      </w:r>
      <w:r w:rsidR="00B3403E" w:rsidRPr="00767895">
        <w:rPr>
          <w:rFonts w:asciiTheme="minorHAnsi" w:hAnsiTheme="minorHAnsi" w:cstheme="minorHAnsi"/>
        </w:rPr>
        <w:t xml:space="preserve">vhodné </w:t>
      </w:r>
      <w:r w:rsidR="0007574B" w:rsidRPr="00767895">
        <w:rPr>
          <w:rFonts w:asciiTheme="minorHAnsi" w:hAnsiTheme="minorHAnsi" w:cstheme="minorHAnsi"/>
        </w:rPr>
        <w:t>podmí</w:t>
      </w:r>
      <w:r w:rsidR="00B3403E" w:rsidRPr="00767895">
        <w:rPr>
          <w:rFonts w:asciiTheme="minorHAnsi" w:hAnsiTheme="minorHAnsi" w:cstheme="minorHAnsi"/>
        </w:rPr>
        <w:t>nky pro partnerství veřejného a </w:t>
      </w:r>
      <w:r w:rsidR="0007574B" w:rsidRPr="00767895">
        <w:rPr>
          <w:rFonts w:asciiTheme="minorHAnsi" w:hAnsiTheme="minorHAnsi" w:cstheme="minorHAnsi"/>
        </w:rPr>
        <w:t xml:space="preserve">soukromého sektoru. </w:t>
      </w:r>
      <w:r w:rsidR="00B3403E" w:rsidRPr="00767895">
        <w:rPr>
          <w:rFonts w:asciiTheme="minorHAnsi" w:hAnsiTheme="minorHAnsi" w:cstheme="minorHAnsi"/>
        </w:rPr>
        <w:t>R</w:t>
      </w:r>
      <w:r w:rsidR="0007574B" w:rsidRPr="00767895">
        <w:rPr>
          <w:rFonts w:asciiTheme="minorHAnsi" w:hAnsiTheme="minorHAnsi" w:cstheme="minorHAnsi"/>
        </w:rPr>
        <w:t>ozvoj integrovaných dopravních syst</w:t>
      </w:r>
      <w:r w:rsidR="00B3403E" w:rsidRPr="00767895">
        <w:rPr>
          <w:rFonts w:asciiTheme="minorHAnsi" w:hAnsiTheme="minorHAnsi" w:cstheme="minorHAnsi"/>
        </w:rPr>
        <w:t>émů v oblasti veřejné dopravy a </w:t>
      </w:r>
      <w:r w:rsidR="0007574B" w:rsidRPr="00767895">
        <w:rPr>
          <w:rFonts w:asciiTheme="minorHAnsi" w:hAnsiTheme="minorHAnsi" w:cstheme="minorHAnsi"/>
        </w:rPr>
        <w:t>rozvoj logistických sys</w:t>
      </w:r>
      <w:r w:rsidR="00B3403E" w:rsidRPr="00767895">
        <w:rPr>
          <w:rFonts w:asciiTheme="minorHAnsi" w:hAnsiTheme="minorHAnsi" w:cstheme="minorHAnsi"/>
        </w:rPr>
        <w:t>témů v oblasti přepravy nákladů představují další z aspektů této priority.</w:t>
      </w:r>
      <w:r w:rsidR="00B10D70" w:rsidRPr="00767895">
        <w:rPr>
          <w:rFonts w:asciiTheme="minorHAnsi" w:hAnsiTheme="minorHAnsi" w:cstheme="minorHAnsi"/>
        </w:rPr>
        <w:t xml:space="preserve"> S ohledem na zajištění</w:t>
      </w:r>
      <w:r w:rsidR="0007574B" w:rsidRPr="00767895">
        <w:rPr>
          <w:rFonts w:asciiTheme="minorHAnsi" w:hAnsiTheme="minorHAnsi" w:cstheme="minorHAnsi"/>
        </w:rPr>
        <w:t xml:space="preserve"> základní dopravní obslužnosti </w:t>
      </w:r>
      <w:r w:rsidR="00B10D70" w:rsidRPr="00767895">
        <w:rPr>
          <w:rFonts w:asciiTheme="minorHAnsi" w:hAnsiTheme="minorHAnsi" w:cstheme="minorHAnsi"/>
        </w:rPr>
        <w:t xml:space="preserve">je </w:t>
      </w:r>
      <w:r w:rsidR="0007574B" w:rsidRPr="00767895">
        <w:rPr>
          <w:rFonts w:asciiTheme="minorHAnsi" w:hAnsiTheme="minorHAnsi" w:cstheme="minorHAnsi"/>
        </w:rPr>
        <w:t>nutné hledat nové způsoby organizace, kontroly a plánování dopravy včetně nových technických řešení podpůrných prostředků s cílem snížení celkových nákladů dopravní obslužnosti.</w:t>
      </w:r>
    </w:p>
    <w:p w:rsidR="0007574B" w:rsidRPr="00767895" w:rsidRDefault="00B10D70"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Pro zajištění nezbytných vstupů pro kvalifikované dopravní modelování má </w:t>
      </w:r>
      <w:r w:rsidR="0007574B" w:rsidRPr="00767895">
        <w:rPr>
          <w:rFonts w:asciiTheme="minorHAnsi" w:hAnsiTheme="minorHAnsi" w:cstheme="minorHAnsi"/>
        </w:rPr>
        <w:t>provádění průzkumů do</w:t>
      </w:r>
      <w:r w:rsidRPr="00767895">
        <w:rPr>
          <w:rFonts w:asciiTheme="minorHAnsi" w:hAnsiTheme="minorHAnsi" w:cstheme="minorHAnsi"/>
        </w:rPr>
        <w:t>pravního chování obyvatelstva a </w:t>
      </w:r>
      <w:r w:rsidR="0007574B" w:rsidRPr="00767895">
        <w:rPr>
          <w:rFonts w:asciiTheme="minorHAnsi" w:hAnsiTheme="minorHAnsi" w:cstheme="minorHAnsi"/>
        </w:rPr>
        <w:t>firem</w:t>
      </w:r>
      <w:r w:rsidRPr="00767895">
        <w:rPr>
          <w:rFonts w:asciiTheme="minorHAnsi" w:hAnsiTheme="minorHAnsi" w:cstheme="minorHAnsi"/>
        </w:rPr>
        <w:t xml:space="preserve">. To umožňuje následně </w:t>
      </w:r>
      <w:r w:rsidR="0007574B" w:rsidRPr="00767895">
        <w:rPr>
          <w:rFonts w:asciiTheme="minorHAnsi" w:hAnsiTheme="minorHAnsi" w:cstheme="minorHAnsi"/>
        </w:rPr>
        <w:t>kvalitně plánovat rozvoj dopravní infrast</w:t>
      </w:r>
      <w:r w:rsidRPr="00767895">
        <w:rPr>
          <w:rFonts w:asciiTheme="minorHAnsi" w:hAnsiTheme="minorHAnsi" w:cstheme="minorHAnsi"/>
        </w:rPr>
        <w:t>ruktury, dopravní obslužnosti a </w:t>
      </w:r>
      <w:r w:rsidR="0007574B" w:rsidRPr="00767895">
        <w:rPr>
          <w:rFonts w:asciiTheme="minorHAnsi" w:hAnsiTheme="minorHAnsi" w:cstheme="minorHAnsi"/>
        </w:rPr>
        <w:t>systémově řešit mobilitu ve městech a aglomeracích.</w:t>
      </w:r>
    </w:p>
    <w:p w:rsidR="00B10D70" w:rsidRPr="00767895" w:rsidRDefault="00B10D70" w:rsidP="00767895">
      <w:pPr>
        <w:spacing w:before="120" w:after="0" w:line="240" w:lineRule="auto"/>
        <w:ind w:firstLine="708"/>
        <w:rPr>
          <w:rFonts w:asciiTheme="minorHAnsi" w:hAnsiTheme="minorHAnsi" w:cstheme="minorHAnsi"/>
        </w:rPr>
      </w:pPr>
      <w:r w:rsidRPr="00767895">
        <w:rPr>
          <w:rFonts w:asciiTheme="minorHAnsi" w:hAnsiTheme="minorHAnsi" w:cstheme="minorHAnsi"/>
        </w:rPr>
        <w:lastRenderedPageBreak/>
        <w:t>Mezi dílčí cíle priority „Ekonomická doprava“ patří:</w:t>
      </w:r>
    </w:p>
    <w:p w:rsidR="0007574B" w:rsidRPr="00767895" w:rsidRDefault="0007574B" w:rsidP="00767895">
      <w:pPr>
        <w:pStyle w:val="Odstavecseseznamem"/>
        <w:numPr>
          <w:ilvl w:val="0"/>
          <w:numId w:val="19"/>
        </w:numPr>
        <w:spacing w:before="120" w:after="0" w:line="240" w:lineRule="auto"/>
        <w:rPr>
          <w:rFonts w:asciiTheme="minorHAnsi" w:hAnsiTheme="minorHAnsi" w:cstheme="minorHAnsi"/>
        </w:rPr>
      </w:pPr>
      <w:r w:rsidRPr="00767895">
        <w:rPr>
          <w:rFonts w:asciiTheme="minorHAnsi" w:hAnsiTheme="minorHAnsi" w:cstheme="minorHAnsi"/>
        </w:rPr>
        <w:t>Energetické a materiálové úspory při realizaci a provozování dopravních sítí a staveb</w:t>
      </w:r>
    </w:p>
    <w:p w:rsidR="0007574B" w:rsidRPr="00767895" w:rsidRDefault="00B10D70" w:rsidP="00767895">
      <w:pPr>
        <w:pStyle w:val="Odstavecseseznamem"/>
        <w:numPr>
          <w:ilvl w:val="0"/>
          <w:numId w:val="19"/>
        </w:numPr>
        <w:spacing w:before="120" w:after="0" w:line="240" w:lineRule="auto"/>
        <w:rPr>
          <w:rFonts w:asciiTheme="minorHAnsi" w:hAnsiTheme="minorHAnsi" w:cstheme="minorHAnsi"/>
        </w:rPr>
      </w:pPr>
      <w:r w:rsidRPr="00767895">
        <w:rPr>
          <w:rFonts w:asciiTheme="minorHAnsi" w:hAnsiTheme="minorHAnsi" w:cstheme="minorHAnsi"/>
        </w:rPr>
        <w:t>Ekonomická údržba</w:t>
      </w:r>
      <w:r w:rsidR="0007574B" w:rsidRPr="00767895">
        <w:rPr>
          <w:rFonts w:asciiTheme="minorHAnsi" w:hAnsiTheme="minorHAnsi" w:cstheme="minorHAnsi"/>
        </w:rPr>
        <w:t xml:space="preserve"> dopravní sítě</w:t>
      </w:r>
    </w:p>
    <w:p w:rsidR="0007574B" w:rsidRPr="00767895" w:rsidRDefault="0007574B" w:rsidP="00767895">
      <w:pPr>
        <w:pStyle w:val="Odstavecseseznamem"/>
        <w:numPr>
          <w:ilvl w:val="0"/>
          <w:numId w:val="19"/>
        </w:numPr>
        <w:spacing w:before="120" w:after="0" w:line="240" w:lineRule="auto"/>
        <w:rPr>
          <w:rFonts w:asciiTheme="minorHAnsi" w:hAnsiTheme="minorHAnsi" w:cstheme="minorHAnsi"/>
        </w:rPr>
      </w:pPr>
      <w:r w:rsidRPr="00767895">
        <w:rPr>
          <w:rFonts w:asciiTheme="minorHAnsi" w:hAnsiTheme="minorHAnsi" w:cstheme="minorHAnsi"/>
        </w:rPr>
        <w:t>Snižování dopadů z nepravidelností provozu</w:t>
      </w:r>
    </w:p>
    <w:p w:rsidR="0007574B" w:rsidRPr="00767895" w:rsidRDefault="0007574B" w:rsidP="00767895">
      <w:pPr>
        <w:pStyle w:val="Odstavecseseznamem"/>
        <w:numPr>
          <w:ilvl w:val="0"/>
          <w:numId w:val="19"/>
        </w:numPr>
        <w:spacing w:before="120" w:after="0" w:line="240" w:lineRule="auto"/>
        <w:rPr>
          <w:rFonts w:asciiTheme="minorHAnsi" w:hAnsiTheme="minorHAnsi" w:cstheme="minorHAnsi"/>
        </w:rPr>
      </w:pPr>
      <w:r w:rsidRPr="00767895">
        <w:rPr>
          <w:rFonts w:asciiTheme="minorHAnsi" w:hAnsiTheme="minorHAnsi" w:cstheme="minorHAnsi"/>
        </w:rPr>
        <w:t>Systémy pro automatické vedení dopravního prostředku zajišťující energetickou optimalizaci jízdy</w:t>
      </w:r>
    </w:p>
    <w:p w:rsidR="0007574B" w:rsidRPr="00767895" w:rsidRDefault="0007574B" w:rsidP="00767895">
      <w:pPr>
        <w:pStyle w:val="Odstavecseseznamem"/>
        <w:numPr>
          <w:ilvl w:val="0"/>
          <w:numId w:val="19"/>
        </w:numPr>
        <w:spacing w:before="120" w:after="0" w:line="240" w:lineRule="auto"/>
        <w:rPr>
          <w:rFonts w:asciiTheme="minorHAnsi" w:hAnsiTheme="minorHAnsi" w:cstheme="minorHAnsi"/>
        </w:rPr>
      </w:pPr>
      <w:r w:rsidRPr="00767895">
        <w:rPr>
          <w:rFonts w:asciiTheme="minorHAnsi" w:hAnsiTheme="minorHAnsi" w:cstheme="minorHAnsi"/>
        </w:rPr>
        <w:t>Systémy pro zabezpečení plynulosti jízdy prostředků veřejné dopravy na dopravní infrastruktuře</w:t>
      </w:r>
    </w:p>
    <w:p w:rsidR="00B10D70" w:rsidRPr="00767895" w:rsidRDefault="0007574B" w:rsidP="00767895">
      <w:pPr>
        <w:pStyle w:val="Odstavecseseznamem"/>
        <w:numPr>
          <w:ilvl w:val="0"/>
          <w:numId w:val="19"/>
        </w:numPr>
        <w:spacing w:before="120" w:after="0" w:line="240" w:lineRule="auto"/>
        <w:rPr>
          <w:rFonts w:asciiTheme="minorHAnsi" w:hAnsiTheme="minorHAnsi" w:cstheme="minorHAnsi"/>
        </w:rPr>
      </w:pPr>
      <w:r w:rsidRPr="00767895">
        <w:rPr>
          <w:rFonts w:asciiTheme="minorHAnsi" w:hAnsiTheme="minorHAnsi" w:cstheme="minorHAnsi"/>
        </w:rPr>
        <w:t>Harmonizace zpopl</w:t>
      </w:r>
      <w:r w:rsidR="00B10D70" w:rsidRPr="00767895">
        <w:rPr>
          <w:rFonts w:asciiTheme="minorHAnsi" w:hAnsiTheme="minorHAnsi" w:cstheme="minorHAnsi"/>
        </w:rPr>
        <w:t>atnění užívání infrastruktury</w:t>
      </w:r>
    </w:p>
    <w:p w:rsidR="0007574B" w:rsidRPr="00767895" w:rsidRDefault="00B10D70" w:rsidP="00767895">
      <w:pPr>
        <w:pStyle w:val="Odstavecseseznamem"/>
        <w:numPr>
          <w:ilvl w:val="0"/>
          <w:numId w:val="19"/>
        </w:numPr>
        <w:spacing w:before="120" w:after="0" w:line="240" w:lineRule="auto"/>
        <w:rPr>
          <w:rFonts w:asciiTheme="minorHAnsi" w:hAnsiTheme="minorHAnsi" w:cstheme="minorHAnsi"/>
        </w:rPr>
      </w:pPr>
      <w:r w:rsidRPr="00767895">
        <w:rPr>
          <w:rFonts w:asciiTheme="minorHAnsi" w:hAnsiTheme="minorHAnsi" w:cstheme="minorHAnsi"/>
        </w:rPr>
        <w:t>Podpora rozvoje</w:t>
      </w:r>
      <w:r w:rsidR="0007574B" w:rsidRPr="00767895">
        <w:rPr>
          <w:rFonts w:asciiTheme="minorHAnsi" w:hAnsiTheme="minorHAnsi" w:cstheme="minorHAnsi"/>
        </w:rPr>
        <w:t xml:space="preserve"> tržního dopravního prostředí v ČR</w:t>
      </w:r>
    </w:p>
    <w:p w:rsidR="005537E5" w:rsidRPr="00767895" w:rsidRDefault="00B10D70" w:rsidP="00767895">
      <w:pPr>
        <w:spacing w:before="120" w:after="0" w:line="240" w:lineRule="auto"/>
        <w:ind w:firstLine="360"/>
        <w:rPr>
          <w:rFonts w:asciiTheme="minorHAnsi" w:hAnsiTheme="minorHAnsi" w:cstheme="minorHAnsi"/>
        </w:rPr>
      </w:pPr>
      <w:r w:rsidRPr="00767895">
        <w:rPr>
          <w:rFonts w:asciiTheme="minorHAnsi" w:hAnsiTheme="minorHAnsi" w:cstheme="minorHAnsi"/>
        </w:rPr>
        <w:t xml:space="preserve">Jako hlavní přínosy této priority lze primárně zmínit </w:t>
      </w:r>
      <w:r w:rsidR="0007574B" w:rsidRPr="00767895">
        <w:rPr>
          <w:rFonts w:asciiTheme="minorHAnsi" w:hAnsiTheme="minorHAnsi" w:cstheme="minorHAnsi"/>
        </w:rPr>
        <w:t>snížení celoživotních nákladů životního cyklu staveb pomocí zvýšení kvality nových materiálových, technických, technologických řešení staveb, resp. následný provoz</w:t>
      </w:r>
      <w:r w:rsidRPr="00767895">
        <w:rPr>
          <w:rFonts w:asciiTheme="minorHAnsi" w:hAnsiTheme="minorHAnsi" w:cstheme="minorHAnsi"/>
        </w:rPr>
        <w:t>.</w:t>
      </w:r>
      <w:r w:rsidR="0007574B" w:rsidRPr="00767895">
        <w:rPr>
          <w:rFonts w:asciiTheme="minorHAnsi" w:hAnsiTheme="minorHAnsi" w:cstheme="minorHAnsi"/>
        </w:rPr>
        <w:t xml:space="preserve"> </w:t>
      </w:r>
      <w:r w:rsidRPr="00767895">
        <w:rPr>
          <w:rFonts w:asciiTheme="minorHAnsi" w:hAnsiTheme="minorHAnsi" w:cstheme="minorHAnsi"/>
        </w:rPr>
        <w:t xml:space="preserve"> K tomu může výrazně přispět </w:t>
      </w:r>
      <w:r w:rsidR="0007574B" w:rsidRPr="00767895">
        <w:rPr>
          <w:rFonts w:asciiTheme="minorHAnsi" w:hAnsiTheme="minorHAnsi" w:cstheme="minorHAnsi"/>
        </w:rPr>
        <w:t>nalezení nových způsobů financování, nových dodavatelsko-odběratelských smluvních modelů a organizačních a řídících modelů při výstavbě a provozování infrastruktury a pořizování dopravních prostřed</w:t>
      </w:r>
      <w:r w:rsidRPr="00767895">
        <w:rPr>
          <w:rFonts w:asciiTheme="minorHAnsi" w:hAnsiTheme="minorHAnsi" w:cstheme="minorHAnsi"/>
        </w:rPr>
        <w:t>ků. Zároveň lze spatřovat podporu</w:t>
      </w:r>
      <w:r w:rsidR="0007574B" w:rsidRPr="00767895">
        <w:rPr>
          <w:rFonts w:asciiTheme="minorHAnsi" w:hAnsiTheme="minorHAnsi" w:cstheme="minorHAnsi"/>
        </w:rPr>
        <w:t xml:space="preserve"> pro inovace české dodavatelské sféry</w:t>
      </w:r>
      <w:r w:rsidRPr="00767895">
        <w:rPr>
          <w:rFonts w:asciiTheme="minorHAnsi" w:hAnsiTheme="minorHAnsi" w:cstheme="minorHAnsi"/>
        </w:rPr>
        <w:t xml:space="preserve"> jako jeden z přínosů, a to v podobě </w:t>
      </w:r>
      <w:r w:rsidR="0007574B" w:rsidRPr="00767895">
        <w:rPr>
          <w:rFonts w:asciiTheme="minorHAnsi" w:hAnsiTheme="minorHAnsi" w:cstheme="minorHAnsi"/>
        </w:rPr>
        <w:t>inovací dopravních prostředků, dopravních sítí a staveb včetně systémů monitorování a kontroly dopravního provozu</w:t>
      </w:r>
      <w:r w:rsidRPr="00767895">
        <w:rPr>
          <w:rFonts w:asciiTheme="minorHAnsi" w:hAnsiTheme="minorHAnsi" w:cstheme="minorHAnsi"/>
        </w:rPr>
        <w:t>. Pro veřejné rozpočty by naplňování priority „Ekonomická doprava“ přineslo především</w:t>
      </w:r>
      <w:r w:rsidR="0007574B" w:rsidRPr="00767895">
        <w:rPr>
          <w:rFonts w:asciiTheme="minorHAnsi" w:hAnsiTheme="minorHAnsi" w:cstheme="minorHAnsi"/>
        </w:rPr>
        <w:t xml:space="preserve"> snížení nákladů zabezpečení dopravní obslužnosti </w:t>
      </w:r>
      <w:r w:rsidRPr="00767895">
        <w:rPr>
          <w:rFonts w:asciiTheme="minorHAnsi" w:hAnsiTheme="minorHAnsi" w:cstheme="minorHAnsi"/>
        </w:rPr>
        <w:t xml:space="preserve">prostřednictvím </w:t>
      </w:r>
      <w:r w:rsidR="0007574B" w:rsidRPr="00767895">
        <w:rPr>
          <w:rFonts w:asciiTheme="minorHAnsi" w:hAnsiTheme="minorHAnsi" w:cstheme="minorHAnsi"/>
        </w:rPr>
        <w:t>hledání nových přístupů k plánování, organizování, ale i řízení veřejné dopravy v regionech</w:t>
      </w:r>
      <w:r w:rsidRPr="00767895">
        <w:rPr>
          <w:rFonts w:asciiTheme="minorHAnsi" w:hAnsiTheme="minorHAnsi" w:cstheme="minorHAnsi"/>
        </w:rPr>
        <w:t>.</w:t>
      </w:r>
      <w:bookmarkStart w:id="44" w:name="_Toc415229153"/>
      <w:bookmarkStart w:id="45" w:name="_Toc415229476"/>
      <w:bookmarkStart w:id="46" w:name="_Toc450296695"/>
      <w:bookmarkEnd w:id="44"/>
      <w:bookmarkEnd w:id="45"/>
    </w:p>
    <w:p w:rsidR="0007574B" w:rsidRPr="00767895" w:rsidRDefault="0007574B" w:rsidP="00767895">
      <w:pPr>
        <w:spacing w:before="120" w:after="0" w:line="240" w:lineRule="auto"/>
        <w:rPr>
          <w:rFonts w:asciiTheme="minorHAnsi" w:hAnsiTheme="minorHAnsi" w:cstheme="minorHAnsi"/>
          <w:b/>
          <w:i/>
        </w:rPr>
      </w:pPr>
      <w:r w:rsidRPr="00767895">
        <w:rPr>
          <w:rFonts w:asciiTheme="minorHAnsi" w:hAnsiTheme="minorHAnsi" w:cstheme="minorHAnsi"/>
          <w:b/>
          <w:i/>
        </w:rPr>
        <w:t>Priorita č. 5 „Inteligentní doprava“</w:t>
      </w:r>
      <w:bookmarkEnd w:id="46"/>
    </w:p>
    <w:bookmarkEnd w:id="38"/>
    <w:p w:rsidR="00225258" w:rsidRPr="00767895" w:rsidRDefault="00225258"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w:t>
      </w:r>
      <w:r w:rsidR="005537E5" w:rsidRPr="00767895">
        <w:rPr>
          <w:rFonts w:asciiTheme="minorHAnsi" w:hAnsiTheme="minorHAnsi" w:cstheme="minorHAnsi"/>
        </w:rPr>
        <w:t xml:space="preserve">ro prioritu „Inteligentní doprava“ je </w:t>
      </w:r>
      <w:r w:rsidRPr="00767895">
        <w:rPr>
          <w:rFonts w:asciiTheme="minorHAnsi" w:hAnsiTheme="minorHAnsi" w:cstheme="minorHAnsi"/>
        </w:rPr>
        <w:t xml:space="preserve">charakteristická </w:t>
      </w:r>
      <w:r w:rsidR="005537E5" w:rsidRPr="00767895">
        <w:rPr>
          <w:rFonts w:asciiTheme="minorHAnsi" w:hAnsiTheme="minorHAnsi" w:cstheme="minorHAnsi"/>
        </w:rPr>
        <w:t>možnost využití značného i</w:t>
      </w:r>
      <w:r w:rsidR="0007574B" w:rsidRPr="00767895">
        <w:rPr>
          <w:rFonts w:asciiTheme="minorHAnsi" w:hAnsiTheme="minorHAnsi" w:cstheme="minorHAnsi"/>
        </w:rPr>
        <w:t>novační</w:t>
      </w:r>
      <w:r w:rsidR="005537E5" w:rsidRPr="00767895">
        <w:rPr>
          <w:rFonts w:asciiTheme="minorHAnsi" w:hAnsiTheme="minorHAnsi" w:cstheme="minorHAnsi"/>
        </w:rPr>
        <w:t>ho</w:t>
      </w:r>
      <w:r w:rsidR="0007574B" w:rsidRPr="00767895">
        <w:rPr>
          <w:rFonts w:asciiTheme="minorHAnsi" w:hAnsiTheme="minorHAnsi" w:cstheme="minorHAnsi"/>
        </w:rPr>
        <w:t xml:space="preserve"> potenciál</w:t>
      </w:r>
      <w:r w:rsidR="005537E5" w:rsidRPr="00767895">
        <w:rPr>
          <w:rFonts w:asciiTheme="minorHAnsi" w:hAnsiTheme="minorHAnsi" w:cstheme="minorHAnsi"/>
        </w:rPr>
        <w:t>u spočívajícího</w:t>
      </w:r>
      <w:r w:rsidR="0007574B" w:rsidRPr="00767895">
        <w:rPr>
          <w:rFonts w:asciiTheme="minorHAnsi" w:hAnsiTheme="minorHAnsi" w:cstheme="minorHAnsi"/>
        </w:rPr>
        <w:t xml:space="preserve"> </w:t>
      </w:r>
      <w:r w:rsidR="005537E5" w:rsidRPr="00767895">
        <w:rPr>
          <w:rFonts w:asciiTheme="minorHAnsi" w:hAnsiTheme="minorHAnsi" w:cstheme="minorHAnsi"/>
        </w:rPr>
        <w:t>v rozvoji a následném</w:t>
      </w:r>
      <w:r w:rsidR="0007574B" w:rsidRPr="00767895">
        <w:rPr>
          <w:rFonts w:asciiTheme="minorHAnsi" w:hAnsiTheme="minorHAnsi" w:cstheme="minorHAnsi"/>
        </w:rPr>
        <w:t xml:space="preserve"> využití nejmodernějších informačních a řídicích systémů na bázi informačních a komunikačních technologií. Inteligentní dopravní systémy a jejich aplikace podporují plánování, organizování, dohlížení a řízení dopravy vedoucí k zvýšení její bezpečnosti, plynulosti a udržitelného rozvoje. Poskytování relevantních informací o dopravě, </w:t>
      </w:r>
      <w:r w:rsidRPr="00767895">
        <w:rPr>
          <w:rFonts w:asciiTheme="minorHAnsi" w:hAnsiTheme="minorHAnsi" w:cstheme="minorHAnsi"/>
        </w:rPr>
        <w:t>například prostřednictvím Jednotného systému dopravních informací</w:t>
      </w:r>
      <w:r w:rsidR="00F13DFF" w:rsidRPr="00767895">
        <w:rPr>
          <w:rFonts w:asciiTheme="minorHAnsi" w:hAnsiTheme="minorHAnsi" w:cstheme="minorHAnsi"/>
        </w:rPr>
        <w:t>/Národního dopravního informačního centra (dále jen „JSDI/NDIC“)</w:t>
      </w:r>
      <w:r w:rsidR="0007574B" w:rsidRPr="00767895">
        <w:rPr>
          <w:rFonts w:asciiTheme="minorHAnsi" w:hAnsiTheme="minorHAnsi" w:cstheme="minorHAnsi"/>
        </w:rPr>
        <w:t>, před za</w:t>
      </w:r>
      <w:r w:rsidR="00F13DFF" w:rsidRPr="00767895">
        <w:rPr>
          <w:rFonts w:asciiTheme="minorHAnsi" w:hAnsiTheme="minorHAnsi" w:cstheme="minorHAnsi"/>
        </w:rPr>
        <w:t>hájením cesty a v jejím průběhu</w:t>
      </w:r>
      <w:r w:rsidR="0007574B" w:rsidRPr="00767895">
        <w:rPr>
          <w:rFonts w:asciiTheme="minorHAnsi" w:hAnsiTheme="minorHAnsi" w:cstheme="minorHAnsi"/>
        </w:rPr>
        <w:t xml:space="preserve"> je významnou informační službou uživatelům. </w:t>
      </w:r>
    </w:p>
    <w:p w:rsidR="0007574B" w:rsidRPr="00767895" w:rsidRDefault="0007574B"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J</w:t>
      </w:r>
      <w:r w:rsidR="00225258" w:rsidRPr="00767895">
        <w:rPr>
          <w:rFonts w:asciiTheme="minorHAnsi" w:hAnsiTheme="minorHAnsi" w:cstheme="minorHAnsi"/>
        </w:rPr>
        <w:t xml:space="preserve">ako základní předpoklad pro sdílení informací je možné identifikovat jednotnost informační báze. </w:t>
      </w:r>
      <w:r w:rsidRPr="00767895">
        <w:rPr>
          <w:rFonts w:asciiTheme="minorHAnsi" w:hAnsiTheme="minorHAnsi" w:cstheme="minorHAnsi"/>
        </w:rPr>
        <w:t xml:space="preserve">Schopnost interoperability mapových podkladů, grafických informačních systémů, ale i dat a informací, které obsahují, je limitou rozvoje služeb s vyšší znalostní úrovní. Jedná se např. o vliv relevantnosti prostorových dat dopravní infrastruktury na systémy krizového řízení, poskytování dopravních informací, podpory integrovaných dopravních systémů a podpory logistiky v evropském i národním prostoru. </w:t>
      </w:r>
    </w:p>
    <w:p w:rsidR="006C7C35" w:rsidRPr="00767895" w:rsidRDefault="00225258"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Dynamický vývoj v oblasti datově propojené a autonomní dopravy představuje určující prvek pro prioritu „Inteligentní doprava“. </w:t>
      </w:r>
      <w:r w:rsidR="0007574B" w:rsidRPr="00767895">
        <w:rPr>
          <w:rFonts w:asciiTheme="minorHAnsi" w:hAnsiTheme="minorHAnsi" w:cstheme="minorHAnsi"/>
        </w:rPr>
        <w:t>Autonomní vozidla disponují technickým vybavením</w:t>
      </w:r>
      <w:r w:rsidRPr="00767895">
        <w:rPr>
          <w:rFonts w:asciiTheme="minorHAnsi" w:hAnsiTheme="minorHAnsi" w:cstheme="minorHAnsi"/>
        </w:rPr>
        <w:t xml:space="preserve"> umožňující částečně nebo zcela nahradit řidiče-člověka</w:t>
      </w:r>
      <w:r w:rsidR="0007574B" w:rsidRPr="00767895">
        <w:rPr>
          <w:rFonts w:asciiTheme="minorHAnsi" w:hAnsiTheme="minorHAnsi" w:cstheme="minorHAnsi"/>
        </w:rPr>
        <w:t>. Kooperativní systémy umožňují vzájemnou komunikaci mezi vozidly a komunikaci mezi vozidl</w:t>
      </w:r>
      <w:r w:rsidRPr="00767895">
        <w:rPr>
          <w:rFonts w:asciiTheme="minorHAnsi" w:hAnsiTheme="minorHAnsi" w:cstheme="minorHAnsi"/>
        </w:rPr>
        <w:t>em a dopravní infrastrukturou, přičemž o</w:t>
      </w:r>
      <w:r w:rsidR="0007574B" w:rsidRPr="00767895">
        <w:rPr>
          <w:rFonts w:asciiTheme="minorHAnsi" w:hAnsiTheme="minorHAnsi" w:cstheme="minorHAnsi"/>
        </w:rPr>
        <w:t xml:space="preserve">bě technologie </w:t>
      </w:r>
      <w:r w:rsidRPr="00767895">
        <w:rPr>
          <w:rFonts w:asciiTheme="minorHAnsi" w:hAnsiTheme="minorHAnsi" w:cstheme="minorHAnsi"/>
        </w:rPr>
        <w:t xml:space="preserve">mohou v budoucnu v případě nasazení do běžného provozu výrazně přispět ke </w:t>
      </w:r>
      <w:r w:rsidR="0007574B" w:rsidRPr="00767895">
        <w:rPr>
          <w:rFonts w:asciiTheme="minorHAnsi" w:hAnsiTheme="minorHAnsi" w:cstheme="minorHAnsi"/>
        </w:rPr>
        <w:t>snížení ne</w:t>
      </w:r>
      <w:r w:rsidRPr="00767895">
        <w:rPr>
          <w:rFonts w:asciiTheme="minorHAnsi" w:hAnsiTheme="minorHAnsi" w:cstheme="minorHAnsi"/>
        </w:rPr>
        <w:t>hodovosti v silniční dopravě, efektnímu</w:t>
      </w:r>
      <w:r w:rsidR="0007574B" w:rsidRPr="00767895">
        <w:rPr>
          <w:rFonts w:asciiTheme="minorHAnsi" w:hAnsiTheme="minorHAnsi" w:cstheme="minorHAnsi"/>
        </w:rPr>
        <w:t xml:space="preserve"> řízení dopravního provozu, plánování dopravy a snížení energetické náročnosti silniční dopravy. </w:t>
      </w:r>
    </w:p>
    <w:p w:rsidR="0007574B" w:rsidRPr="00767895" w:rsidRDefault="0007574B"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Nezastupitelná role veřejného sektoru v oblasti provozu autonomních silničních vozidel spočívá ve stanovení zásad, které budou uplatňovány při provozu zmíněných vozidel, zejména ve vztahu ke zkušebnímu provozu a ke schvalování technické způsobilo</w:t>
      </w:r>
      <w:r w:rsidR="006C7C35" w:rsidRPr="00767895">
        <w:rPr>
          <w:rFonts w:asciiTheme="minorHAnsi" w:hAnsiTheme="minorHAnsi" w:cstheme="minorHAnsi"/>
        </w:rPr>
        <w:t>sti silničních vozidel. Nasazení plně autonomních silničních vozidel do běžného provozu bude rovněž vyžadovat související úpravy národních i mezinárodních právních předpisů a pravidel silničního provozu. Zároveň bude nezbytné otevřít celospolečenskou debatu týkající se těchto nových technologií, které přinesou významn</w:t>
      </w:r>
      <w:r w:rsidR="00F13DFF" w:rsidRPr="00767895">
        <w:rPr>
          <w:rFonts w:asciiTheme="minorHAnsi" w:hAnsiTheme="minorHAnsi" w:cstheme="minorHAnsi"/>
        </w:rPr>
        <w:t xml:space="preserve">é socio-ekonomické konsekvence, a to včetně souvisejících informačních a vzdělávacích kampaní. </w:t>
      </w:r>
    </w:p>
    <w:p w:rsidR="00D30834" w:rsidRPr="00767895" w:rsidRDefault="00D30834" w:rsidP="00767895">
      <w:pPr>
        <w:pStyle w:val="Default"/>
        <w:spacing w:before="120"/>
        <w:ind w:firstLine="708"/>
        <w:jc w:val="both"/>
        <w:rPr>
          <w:rFonts w:asciiTheme="minorHAnsi" w:hAnsiTheme="minorHAnsi" w:cstheme="minorHAnsi"/>
          <w:color w:val="auto"/>
          <w:sz w:val="22"/>
          <w:szCs w:val="22"/>
        </w:rPr>
      </w:pPr>
      <w:r w:rsidRPr="00767895">
        <w:rPr>
          <w:rFonts w:asciiTheme="minorHAnsi" w:hAnsiTheme="minorHAnsi" w:cstheme="minorHAnsi"/>
          <w:color w:val="auto"/>
          <w:sz w:val="22"/>
          <w:szCs w:val="22"/>
        </w:rPr>
        <w:lastRenderedPageBreak/>
        <w:t>Zavádění a rozvoj autonomní mobility bude přinášet celou řadu společenských dopadů, které se dají rozdělit do několika hlavních skupin. V návaznosti na vědecké studie a závěry expertních skupin lze identifikovat hlavní socioekonomické implikace autonomní mobility, mezi které patří očekávané zvýšení efektivity dopravy a její bezpečnosti či pozitivní dopad na životní prostředí prostřednictvím snížení emisí a rozvoje nových typů služeb jako sdílení. Obecně určujícím faktorem rychlosti změn a souvisejících dopadů bude rozvoj digitalizace, jehož podstata je pro zavádění autonomní mobility zásadní. Spolu s pozitivními dopady lze předpokládat také nové výzvy, které rozvoj autonomní mobility jistě přinese.</w:t>
      </w:r>
    </w:p>
    <w:p w:rsidR="00D30834" w:rsidRPr="00767895" w:rsidRDefault="00F13DFF" w:rsidP="00767895">
      <w:pPr>
        <w:pStyle w:val="Default"/>
        <w:spacing w:before="120"/>
        <w:ind w:firstLine="708"/>
        <w:jc w:val="both"/>
        <w:rPr>
          <w:rFonts w:asciiTheme="minorHAnsi" w:hAnsiTheme="minorHAnsi" w:cstheme="minorHAnsi"/>
          <w:color w:val="auto"/>
          <w:sz w:val="22"/>
          <w:szCs w:val="22"/>
        </w:rPr>
      </w:pPr>
      <w:r w:rsidRPr="00767895">
        <w:rPr>
          <w:rFonts w:asciiTheme="minorHAnsi" w:hAnsiTheme="minorHAnsi" w:cstheme="minorHAnsi"/>
          <w:color w:val="auto"/>
          <w:sz w:val="22"/>
          <w:szCs w:val="22"/>
        </w:rPr>
        <w:t>V oblasti výzkumu a vývoje</w:t>
      </w:r>
      <w:r w:rsidR="006C7C35" w:rsidRPr="00767895">
        <w:rPr>
          <w:rFonts w:asciiTheme="minorHAnsi" w:hAnsiTheme="minorHAnsi" w:cstheme="minorHAnsi"/>
          <w:color w:val="auto"/>
          <w:sz w:val="22"/>
          <w:szCs w:val="22"/>
        </w:rPr>
        <w:t xml:space="preserve"> dopravní telematiky je nezbytné orientovat se na plnění</w:t>
      </w:r>
      <w:r w:rsidR="0007574B" w:rsidRPr="00767895">
        <w:rPr>
          <w:rFonts w:asciiTheme="minorHAnsi" w:hAnsiTheme="minorHAnsi" w:cstheme="minorHAnsi"/>
          <w:color w:val="auto"/>
          <w:sz w:val="22"/>
          <w:szCs w:val="22"/>
        </w:rPr>
        <w:t xml:space="preserve"> hodnot systémových parametrů </w:t>
      </w:r>
      <w:r w:rsidR="006C7C35" w:rsidRPr="00767895">
        <w:rPr>
          <w:rFonts w:asciiTheme="minorHAnsi" w:hAnsiTheme="minorHAnsi" w:cstheme="minorHAnsi"/>
          <w:color w:val="auto"/>
          <w:sz w:val="22"/>
          <w:szCs w:val="22"/>
        </w:rPr>
        <w:t>s cílem udržet</w:t>
      </w:r>
      <w:r w:rsidR="0007574B" w:rsidRPr="00767895">
        <w:rPr>
          <w:rFonts w:asciiTheme="minorHAnsi" w:hAnsiTheme="minorHAnsi" w:cstheme="minorHAnsi"/>
          <w:color w:val="auto"/>
          <w:sz w:val="22"/>
          <w:szCs w:val="22"/>
        </w:rPr>
        <w:t xml:space="preserve"> kvalitativních ukazatelů technologií (např. telekomunikačních)</w:t>
      </w:r>
      <w:r w:rsidR="006C7C35" w:rsidRPr="00767895">
        <w:rPr>
          <w:rFonts w:asciiTheme="minorHAnsi" w:hAnsiTheme="minorHAnsi" w:cstheme="minorHAnsi"/>
          <w:color w:val="auto"/>
          <w:sz w:val="22"/>
          <w:szCs w:val="22"/>
        </w:rPr>
        <w:t>, a to</w:t>
      </w:r>
      <w:r w:rsidR="0007574B" w:rsidRPr="00767895">
        <w:rPr>
          <w:rFonts w:asciiTheme="minorHAnsi" w:hAnsiTheme="minorHAnsi" w:cstheme="minorHAnsi"/>
          <w:color w:val="auto"/>
          <w:sz w:val="22"/>
          <w:szCs w:val="22"/>
        </w:rPr>
        <w:t xml:space="preserve"> zejména u aplikací, subsystémů a systém</w:t>
      </w:r>
      <w:r w:rsidRPr="00767895">
        <w:rPr>
          <w:rFonts w:asciiTheme="minorHAnsi" w:hAnsiTheme="minorHAnsi" w:cstheme="minorHAnsi"/>
          <w:color w:val="auto"/>
          <w:sz w:val="22"/>
          <w:szCs w:val="22"/>
        </w:rPr>
        <w:t>ů, které ovlivňují bezpečnost a </w:t>
      </w:r>
      <w:r w:rsidR="0007574B" w:rsidRPr="00767895">
        <w:rPr>
          <w:rFonts w:asciiTheme="minorHAnsi" w:hAnsiTheme="minorHAnsi" w:cstheme="minorHAnsi"/>
          <w:color w:val="auto"/>
          <w:sz w:val="22"/>
          <w:szCs w:val="22"/>
        </w:rPr>
        <w:t xml:space="preserve">spolehlivost přepravy osob a zboží. Pro služby dopravní telematiky </w:t>
      </w:r>
      <w:r w:rsidR="006C7C35" w:rsidRPr="00767895">
        <w:rPr>
          <w:rFonts w:asciiTheme="minorHAnsi" w:hAnsiTheme="minorHAnsi" w:cstheme="minorHAnsi"/>
          <w:color w:val="auto"/>
          <w:sz w:val="22"/>
          <w:szCs w:val="22"/>
        </w:rPr>
        <w:t>jsou zásadní</w:t>
      </w:r>
      <w:r w:rsidR="0007574B" w:rsidRPr="00767895">
        <w:rPr>
          <w:rFonts w:asciiTheme="minorHAnsi" w:hAnsiTheme="minorHAnsi" w:cstheme="minorHAnsi"/>
          <w:color w:val="auto"/>
          <w:sz w:val="22"/>
          <w:szCs w:val="22"/>
        </w:rPr>
        <w:t xml:space="preserve"> informace </w:t>
      </w:r>
      <w:r w:rsidRPr="00767895">
        <w:rPr>
          <w:rFonts w:asciiTheme="minorHAnsi" w:hAnsiTheme="minorHAnsi" w:cstheme="minorHAnsi"/>
          <w:color w:val="auto"/>
          <w:sz w:val="22"/>
          <w:szCs w:val="22"/>
        </w:rPr>
        <w:t>o </w:t>
      </w:r>
      <w:r w:rsidR="006C7C35" w:rsidRPr="00767895">
        <w:rPr>
          <w:rFonts w:asciiTheme="minorHAnsi" w:hAnsiTheme="minorHAnsi" w:cstheme="minorHAnsi"/>
          <w:color w:val="auto"/>
          <w:sz w:val="22"/>
          <w:szCs w:val="22"/>
        </w:rPr>
        <w:t xml:space="preserve">poloze dopravního prostředku, kterou </w:t>
      </w:r>
      <w:r w:rsidR="0007574B" w:rsidRPr="00767895">
        <w:rPr>
          <w:rFonts w:asciiTheme="minorHAnsi" w:hAnsiTheme="minorHAnsi" w:cstheme="minorHAnsi"/>
          <w:color w:val="auto"/>
          <w:sz w:val="22"/>
          <w:szCs w:val="22"/>
        </w:rPr>
        <w:t>lze získat z různých zdrojů s různou</w:t>
      </w:r>
      <w:r w:rsidR="006C7C35" w:rsidRPr="00767895">
        <w:rPr>
          <w:rFonts w:asciiTheme="minorHAnsi" w:hAnsiTheme="minorHAnsi" w:cstheme="minorHAnsi"/>
          <w:color w:val="auto"/>
          <w:sz w:val="22"/>
          <w:szCs w:val="22"/>
        </w:rPr>
        <w:t xml:space="preserve"> mírou</w:t>
      </w:r>
      <w:r w:rsidR="0007574B" w:rsidRPr="00767895">
        <w:rPr>
          <w:rFonts w:asciiTheme="minorHAnsi" w:hAnsiTheme="minorHAnsi" w:cstheme="minorHAnsi"/>
          <w:color w:val="auto"/>
          <w:sz w:val="22"/>
          <w:szCs w:val="22"/>
        </w:rPr>
        <w:t xml:space="preserve"> garancí služeb. V Evropě je budován a roz</w:t>
      </w:r>
      <w:r w:rsidR="006C7C35" w:rsidRPr="00767895">
        <w:rPr>
          <w:rFonts w:asciiTheme="minorHAnsi" w:hAnsiTheme="minorHAnsi" w:cstheme="minorHAnsi"/>
          <w:color w:val="auto"/>
          <w:sz w:val="22"/>
          <w:szCs w:val="22"/>
        </w:rPr>
        <w:t>víjen družicový systém Galileo, který</w:t>
      </w:r>
      <w:r w:rsidR="0007574B" w:rsidRPr="00767895">
        <w:rPr>
          <w:rFonts w:asciiTheme="minorHAnsi" w:hAnsiTheme="minorHAnsi" w:cstheme="minorHAnsi"/>
          <w:color w:val="auto"/>
          <w:sz w:val="22"/>
          <w:szCs w:val="22"/>
        </w:rPr>
        <w:t xml:space="preserve"> umožní vznik nových aplikací využívající dynamickou informaci o poloze dopravních prostředků, které bude možné využít například ve veřejné dopravě, přepravě nebezpečných věcí, logistice atd., což umožní dopravu lép</w:t>
      </w:r>
      <w:r w:rsidR="006C7C35" w:rsidRPr="00767895">
        <w:rPr>
          <w:rFonts w:asciiTheme="minorHAnsi" w:hAnsiTheme="minorHAnsi" w:cstheme="minorHAnsi"/>
          <w:color w:val="auto"/>
          <w:sz w:val="22"/>
          <w:szCs w:val="22"/>
        </w:rPr>
        <w:t>e plánovat, organizovat a řídit. Související</w:t>
      </w:r>
      <w:r w:rsidR="0007574B" w:rsidRPr="00767895">
        <w:rPr>
          <w:rFonts w:asciiTheme="minorHAnsi" w:hAnsiTheme="minorHAnsi" w:cstheme="minorHAnsi"/>
          <w:color w:val="auto"/>
          <w:sz w:val="22"/>
          <w:szCs w:val="22"/>
        </w:rPr>
        <w:t xml:space="preserve"> nová technická řešení ve vazbě na úroveň jednotlivých služeb projektu Galileo</w:t>
      </w:r>
      <w:r w:rsidR="006C7C35" w:rsidRPr="00767895">
        <w:rPr>
          <w:rFonts w:asciiTheme="minorHAnsi" w:hAnsiTheme="minorHAnsi" w:cstheme="minorHAnsi"/>
          <w:color w:val="auto"/>
          <w:sz w:val="22"/>
          <w:szCs w:val="22"/>
        </w:rPr>
        <w:t xml:space="preserve"> představují příležitost pro soukromý</w:t>
      </w:r>
      <w:r w:rsidR="0007574B" w:rsidRPr="00767895">
        <w:rPr>
          <w:rFonts w:asciiTheme="minorHAnsi" w:hAnsiTheme="minorHAnsi" w:cstheme="minorHAnsi"/>
          <w:color w:val="auto"/>
          <w:sz w:val="22"/>
          <w:szCs w:val="22"/>
        </w:rPr>
        <w:t xml:space="preserve"> sektor</w:t>
      </w:r>
      <w:r w:rsidR="006C7C35" w:rsidRPr="00767895">
        <w:rPr>
          <w:rFonts w:asciiTheme="minorHAnsi" w:hAnsiTheme="minorHAnsi" w:cstheme="minorHAnsi"/>
          <w:color w:val="auto"/>
          <w:sz w:val="22"/>
          <w:szCs w:val="22"/>
        </w:rPr>
        <w:t xml:space="preserve">. </w:t>
      </w:r>
    </w:p>
    <w:p w:rsidR="006C7C35" w:rsidRPr="00767895" w:rsidRDefault="00D30834" w:rsidP="00767895">
      <w:pPr>
        <w:pStyle w:val="Default"/>
        <w:spacing w:before="120"/>
        <w:ind w:firstLine="708"/>
        <w:jc w:val="both"/>
        <w:rPr>
          <w:rFonts w:asciiTheme="minorHAnsi" w:hAnsiTheme="minorHAnsi" w:cstheme="minorHAnsi"/>
          <w:color w:val="auto"/>
          <w:sz w:val="22"/>
          <w:szCs w:val="22"/>
        </w:rPr>
      </w:pPr>
      <w:r w:rsidRPr="00767895">
        <w:rPr>
          <w:rFonts w:asciiTheme="minorHAnsi" w:hAnsiTheme="minorHAnsi" w:cstheme="minorHAnsi"/>
          <w:color w:val="auto"/>
          <w:sz w:val="22"/>
          <w:szCs w:val="22"/>
        </w:rPr>
        <w:t>Efektivní a optimální provoz autonomních vozidel je také závislý na dostupné komunikační infrastruktuře, která umožní přímou komunikaci mezi vozidly v masivním měřítku a zároveň komunikaci vozidel s dalšími zařízeními na dopravní infrastruktuře (či digitální infrastrukturou obecně) oběma směry. Rozvoj dopravní infrastruktury a její vybavení odpovídajícími zařízeními je v kompetenci veřejného sektoru a do této oblasti by měly směřovat veřejné finanční prostředky.</w:t>
      </w:r>
    </w:p>
    <w:p w:rsidR="006C7C35" w:rsidRPr="00767895" w:rsidRDefault="006C7C35" w:rsidP="00767895">
      <w:pPr>
        <w:pStyle w:val="Default"/>
        <w:spacing w:before="120"/>
        <w:ind w:firstLine="708"/>
        <w:jc w:val="both"/>
        <w:rPr>
          <w:rFonts w:asciiTheme="minorHAnsi" w:hAnsiTheme="minorHAnsi" w:cstheme="minorHAnsi"/>
        </w:rPr>
      </w:pPr>
      <w:r w:rsidRPr="00767895">
        <w:rPr>
          <w:rFonts w:asciiTheme="minorHAnsi" w:hAnsiTheme="minorHAnsi" w:cstheme="minorHAnsi"/>
          <w:color w:val="auto"/>
          <w:sz w:val="22"/>
          <w:szCs w:val="22"/>
        </w:rPr>
        <w:t>Mezi dílčí cíle priority „Inteligentní doprava“ patří:</w:t>
      </w:r>
    </w:p>
    <w:p w:rsidR="0007574B" w:rsidRPr="00767895" w:rsidRDefault="0007574B" w:rsidP="00767895">
      <w:pPr>
        <w:pStyle w:val="Odstavecseseznamem"/>
        <w:numPr>
          <w:ilvl w:val="0"/>
          <w:numId w:val="20"/>
        </w:numPr>
        <w:spacing w:before="120" w:after="0" w:line="240" w:lineRule="auto"/>
        <w:rPr>
          <w:rFonts w:asciiTheme="minorHAnsi" w:hAnsiTheme="minorHAnsi" w:cstheme="minorHAnsi"/>
        </w:rPr>
      </w:pPr>
      <w:r w:rsidRPr="00767895">
        <w:rPr>
          <w:rFonts w:asciiTheme="minorHAnsi" w:hAnsiTheme="minorHAnsi" w:cstheme="minorHAnsi"/>
        </w:rPr>
        <w:t>Dopravně-informační, telekomunikační, elektronické a navigační systémy</w:t>
      </w:r>
    </w:p>
    <w:p w:rsidR="0007574B" w:rsidRPr="00767895" w:rsidRDefault="0007574B" w:rsidP="00767895">
      <w:pPr>
        <w:pStyle w:val="Odstavecseseznamem"/>
        <w:numPr>
          <w:ilvl w:val="0"/>
          <w:numId w:val="20"/>
        </w:numPr>
        <w:spacing w:before="120" w:after="0" w:line="240" w:lineRule="auto"/>
        <w:rPr>
          <w:rFonts w:asciiTheme="minorHAnsi" w:hAnsiTheme="minorHAnsi" w:cstheme="minorHAnsi"/>
        </w:rPr>
      </w:pPr>
      <w:r w:rsidRPr="00767895">
        <w:rPr>
          <w:rFonts w:asciiTheme="minorHAnsi" w:hAnsiTheme="minorHAnsi" w:cstheme="minorHAnsi"/>
        </w:rPr>
        <w:t>Big data – nové příležitosti pro zpracování a analýzu velkých objemů dat</w:t>
      </w:r>
    </w:p>
    <w:p w:rsidR="0007574B" w:rsidRPr="00767895" w:rsidRDefault="0007574B" w:rsidP="00767895">
      <w:pPr>
        <w:pStyle w:val="Odstavecseseznamem"/>
        <w:numPr>
          <w:ilvl w:val="0"/>
          <w:numId w:val="20"/>
        </w:numPr>
        <w:spacing w:before="120" w:after="0" w:line="240" w:lineRule="auto"/>
        <w:rPr>
          <w:rFonts w:asciiTheme="minorHAnsi" w:hAnsiTheme="minorHAnsi" w:cstheme="minorHAnsi"/>
        </w:rPr>
      </w:pPr>
      <w:r w:rsidRPr="00767895">
        <w:rPr>
          <w:rFonts w:asciiTheme="minorHAnsi" w:hAnsiTheme="minorHAnsi" w:cstheme="minorHAnsi"/>
        </w:rPr>
        <w:t>Digitální technologie v dopravě</w:t>
      </w:r>
    </w:p>
    <w:p w:rsidR="0007574B" w:rsidRPr="00767895" w:rsidRDefault="0007574B" w:rsidP="00767895">
      <w:pPr>
        <w:pStyle w:val="Odstavecseseznamem"/>
        <w:numPr>
          <w:ilvl w:val="0"/>
          <w:numId w:val="20"/>
        </w:numPr>
        <w:spacing w:before="120" w:after="0" w:line="240" w:lineRule="auto"/>
        <w:rPr>
          <w:rFonts w:asciiTheme="minorHAnsi" w:hAnsiTheme="minorHAnsi" w:cstheme="minorHAnsi"/>
        </w:rPr>
      </w:pPr>
      <w:r w:rsidRPr="00767895">
        <w:rPr>
          <w:rFonts w:asciiTheme="minorHAnsi" w:hAnsiTheme="minorHAnsi" w:cstheme="minorHAnsi"/>
        </w:rPr>
        <w:t>Řídicí a automatizační technika a robotika v dopravních systémech</w:t>
      </w:r>
    </w:p>
    <w:p w:rsidR="0007574B" w:rsidRPr="00767895" w:rsidRDefault="0007574B" w:rsidP="00767895">
      <w:pPr>
        <w:pStyle w:val="Odstavecseseznamem"/>
        <w:numPr>
          <w:ilvl w:val="0"/>
          <w:numId w:val="20"/>
        </w:numPr>
        <w:spacing w:before="120" w:after="0" w:line="240" w:lineRule="auto"/>
        <w:rPr>
          <w:rFonts w:asciiTheme="minorHAnsi" w:hAnsiTheme="minorHAnsi" w:cstheme="minorHAnsi"/>
        </w:rPr>
      </w:pPr>
      <w:r w:rsidRPr="00767895">
        <w:rPr>
          <w:rFonts w:asciiTheme="minorHAnsi" w:hAnsiTheme="minorHAnsi" w:cstheme="minorHAnsi"/>
        </w:rPr>
        <w:t>Spolehlivá a zabezpečená infrastruktura elektronických komunikací pro systémy ITS, GNSS a DPZ</w:t>
      </w:r>
    </w:p>
    <w:p w:rsidR="0007574B" w:rsidRPr="00767895" w:rsidRDefault="0007574B" w:rsidP="00767895">
      <w:pPr>
        <w:pStyle w:val="Odstavecseseznamem"/>
        <w:numPr>
          <w:ilvl w:val="0"/>
          <w:numId w:val="20"/>
        </w:numPr>
        <w:spacing w:before="120" w:after="0" w:line="240" w:lineRule="auto"/>
        <w:rPr>
          <w:rFonts w:asciiTheme="minorHAnsi" w:hAnsiTheme="minorHAnsi" w:cstheme="minorHAnsi"/>
        </w:rPr>
      </w:pPr>
      <w:r w:rsidRPr="00767895">
        <w:rPr>
          <w:rFonts w:asciiTheme="minorHAnsi" w:hAnsiTheme="minorHAnsi" w:cstheme="minorHAnsi"/>
        </w:rPr>
        <w:t>Využití nových diagnostických metod</w:t>
      </w:r>
    </w:p>
    <w:p w:rsidR="00D30834" w:rsidRPr="00767895" w:rsidRDefault="0007574B" w:rsidP="00767895">
      <w:pPr>
        <w:pStyle w:val="Odstavecseseznamem"/>
        <w:numPr>
          <w:ilvl w:val="0"/>
          <w:numId w:val="20"/>
        </w:numPr>
        <w:spacing w:before="120" w:after="0" w:line="240" w:lineRule="auto"/>
        <w:rPr>
          <w:rFonts w:asciiTheme="minorHAnsi" w:hAnsiTheme="minorHAnsi" w:cstheme="minorHAnsi"/>
        </w:rPr>
      </w:pPr>
      <w:r w:rsidRPr="00767895">
        <w:rPr>
          <w:rFonts w:asciiTheme="minorHAnsi" w:hAnsiTheme="minorHAnsi" w:cstheme="minorHAnsi"/>
        </w:rPr>
        <w:t>Dopady rozvoje moderních tech</w:t>
      </w:r>
      <w:r w:rsidR="006C7C35" w:rsidRPr="00767895">
        <w:rPr>
          <w:rFonts w:asciiTheme="minorHAnsi" w:hAnsiTheme="minorHAnsi" w:cstheme="minorHAnsi"/>
        </w:rPr>
        <w:t>nologií v dopravě na společnost</w:t>
      </w:r>
    </w:p>
    <w:p w:rsidR="006C7C35" w:rsidRPr="00767895" w:rsidRDefault="0007574B" w:rsidP="00767895">
      <w:pPr>
        <w:pStyle w:val="Odstavecseseznamem"/>
        <w:numPr>
          <w:ilvl w:val="0"/>
          <w:numId w:val="20"/>
        </w:numPr>
        <w:spacing w:before="120" w:after="0" w:line="240" w:lineRule="auto"/>
        <w:rPr>
          <w:rFonts w:asciiTheme="minorHAnsi" w:hAnsiTheme="minorHAnsi" w:cstheme="minorHAnsi"/>
        </w:rPr>
      </w:pPr>
      <w:r w:rsidRPr="00767895">
        <w:rPr>
          <w:rFonts w:asciiTheme="minorHAnsi" w:hAnsiTheme="minorHAnsi" w:cstheme="minorHAnsi"/>
        </w:rPr>
        <w:t>Informační zátěž v dopravním prostředí</w:t>
      </w:r>
    </w:p>
    <w:p w:rsidR="00D30834" w:rsidRPr="00767895" w:rsidRDefault="00D30834" w:rsidP="00767895">
      <w:pPr>
        <w:pStyle w:val="Odstavecseseznamem"/>
        <w:numPr>
          <w:ilvl w:val="0"/>
          <w:numId w:val="20"/>
        </w:numPr>
        <w:spacing w:before="120" w:after="0" w:line="240" w:lineRule="auto"/>
        <w:rPr>
          <w:rFonts w:asciiTheme="minorHAnsi" w:hAnsiTheme="minorHAnsi" w:cstheme="minorHAnsi"/>
        </w:rPr>
      </w:pPr>
      <w:r w:rsidRPr="00767895">
        <w:rPr>
          <w:rFonts w:asciiTheme="minorHAnsi" w:hAnsiTheme="minorHAnsi" w:cstheme="minorHAnsi"/>
        </w:rPr>
        <w:t>Lidský faktor v dopravě a adaptace člověka na nové technologie</w:t>
      </w:r>
    </w:p>
    <w:p w:rsidR="0007574B" w:rsidRPr="00767895" w:rsidRDefault="0007574B" w:rsidP="00767895">
      <w:pPr>
        <w:pStyle w:val="Odstavecseseznamem"/>
        <w:numPr>
          <w:ilvl w:val="0"/>
          <w:numId w:val="20"/>
        </w:numPr>
        <w:spacing w:before="120" w:after="0" w:line="240" w:lineRule="auto"/>
        <w:rPr>
          <w:rFonts w:asciiTheme="minorHAnsi" w:hAnsiTheme="minorHAnsi" w:cstheme="minorHAnsi"/>
        </w:rPr>
      </w:pPr>
      <w:r w:rsidRPr="00767895">
        <w:rPr>
          <w:rFonts w:asciiTheme="minorHAnsi" w:hAnsiTheme="minorHAnsi" w:cstheme="minorHAnsi"/>
        </w:rPr>
        <w:t>Nové technické a technologické komponenty systému autonomních vozidel a kooperativních systémů a řízení provozu autonomních či bezpilotních dopravních systémů (např. UAS)</w:t>
      </w:r>
    </w:p>
    <w:p w:rsidR="006C7C35" w:rsidRPr="00767895" w:rsidRDefault="0007574B" w:rsidP="00767895">
      <w:pPr>
        <w:pStyle w:val="Odstavecseseznamem"/>
        <w:numPr>
          <w:ilvl w:val="0"/>
          <w:numId w:val="20"/>
        </w:numPr>
        <w:spacing w:before="120" w:after="0" w:line="240" w:lineRule="auto"/>
        <w:rPr>
          <w:rFonts w:asciiTheme="minorHAnsi" w:hAnsiTheme="minorHAnsi" w:cstheme="minorHAnsi"/>
        </w:rPr>
      </w:pPr>
      <w:r w:rsidRPr="00767895">
        <w:rPr>
          <w:rFonts w:asciiTheme="minorHAnsi" w:hAnsiTheme="minorHAnsi" w:cstheme="minorHAnsi"/>
        </w:rPr>
        <w:t>Inovace systémů pro sběr, zpracování dat, výměnu a distribuci dopravních dat</w:t>
      </w:r>
    </w:p>
    <w:p w:rsidR="0007574B" w:rsidRPr="00767895" w:rsidRDefault="00C965AE"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Naplňování cílů této priority by mělo především vést ke </w:t>
      </w:r>
      <w:r w:rsidR="0007574B" w:rsidRPr="00767895">
        <w:rPr>
          <w:rFonts w:asciiTheme="minorHAnsi" w:hAnsiTheme="minorHAnsi" w:cstheme="minorHAnsi"/>
        </w:rPr>
        <w:t>zv</w:t>
      </w:r>
      <w:r w:rsidRPr="00767895">
        <w:rPr>
          <w:rFonts w:asciiTheme="minorHAnsi" w:hAnsiTheme="minorHAnsi" w:cstheme="minorHAnsi"/>
        </w:rPr>
        <w:t>ýšení bezpečnosti, plynulosti a </w:t>
      </w:r>
      <w:r w:rsidR="0007574B" w:rsidRPr="00767895">
        <w:rPr>
          <w:rFonts w:asciiTheme="minorHAnsi" w:hAnsiTheme="minorHAnsi" w:cstheme="minorHAnsi"/>
        </w:rPr>
        <w:t xml:space="preserve">efektivity dopravního systému prostřednictvím nových technických a technologických řešení služeb ITS a informačních systémů. </w:t>
      </w:r>
      <w:r w:rsidRPr="00767895">
        <w:rPr>
          <w:rFonts w:asciiTheme="minorHAnsi" w:hAnsiTheme="minorHAnsi" w:cstheme="minorHAnsi"/>
        </w:rPr>
        <w:t>Rozvoj inteligentních dopravních systémů přispěje ke z</w:t>
      </w:r>
      <w:r w:rsidR="0007574B" w:rsidRPr="00767895">
        <w:rPr>
          <w:rFonts w:asciiTheme="minorHAnsi" w:hAnsiTheme="minorHAnsi" w:cstheme="minorHAnsi"/>
        </w:rPr>
        <w:t xml:space="preserve">výšení informovanosti uživatelů dopravních systémů, snížení rizik a </w:t>
      </w:r>
      <w:r w:rsidR="007F6AFB" w:rsidRPr="00767895">
        <w:rPr>
          <w:rFonts w:asciiTheme="minorHAnsi" w:hAnsiTheme="minorHAnsi" w:cstheme="minorHAnsi"/>
        </w:rPr>
        <w:t>podpoře</w:t>
      </w:r>
      <w:r w:rsidR="0007574B" w:rsidRPr="00767895">
        <w:rPr>
          <w:rFonts w:asciiTheme="minorHAnsi" w:hAnsiTheme="minorHAnsi" w:cstheme="minorHAnsi"/>
        </w:rPr>
        <w:t xml:space="preserve"> a rozvoj</w:t>
      </w:r>
      <w:r w:rsidR="007F6AFB" w:rsidRPr="00767895">
        <w:rPr>
          <w:rFonts w:asciiTheme="minorHAnsi" w:hAnsiTheme="minorHAnsi" w:cstheme="minorHAnsi"/>
        </w:rPr>
        <w:t>i</w:t>
      </w:r>
      <w:r w:rsidR="0007574B" w:rsidRPr="00767895">
        <w:rPr>
          <w:rFonts w:asciiTheme="minorHAnsi" w:hAnsiTheme="minorHAnsi" w:cstheme="minorHAnsi"/>
        </w:rPr>
        <w:t xml:space="preserve"> mu</w:t>
      </w:r>
      <w:r w:rsidR="007F6AFB" w:rsidRPr="00767895">
        <w:rPr>
          <w:rFonts w:asciiTheme="minorHAnsi" w:hAnsiTheme="minorHAnsi" w:cstheme="minorHAnsi"/>
        </w:rPr>
        <w:t xml:space="preserve">ltimodálních dopravních systémů. Významným aspektem je rovněž </w:t>
      </w:r>
      <w:r w:rsidR="0007574B" w:rsidRPr="00767895">
        <w:rPr>
          <w:rFonts w:asciiTheme="minorHAnsi" w:hAnsiTheme="minorHAnsi" w:cstheme="minorHAnsi"/>
        </w:rPr>
        <w:t xml:space="preserve">řízení kvality a dostupnosti dopravní cesty pomocí </w:t>
      </w:r>
      <w:r w:rsidR="007F6AFB" w:rsidRPr="00767895">
        <w:rPr>
          <w:rFonts w:asciiTheme="minorHAnsi" w:hAnsiTheme="minorHAnsi" w:cstheme="minorHAnsi"/>
        </w:rPr>
        <w:t xml:space="preserve">ITS od plánování přes výstavbu </w:t>
      </w:r>
      <w:r w:rsidR="0007574B" w:rsidRPr="00767895">
        <w:rPr>
          <w:rFonts w:asciiTheme="minorHAnsi" w:hAnsiTheme="minorHAnsi" w:cstheme="minorHAnsi"/>
        </w:rPr>
        <w:t>až po provoz.</w:t>
      </w:r>
      <w:r w:rsidR="007F6AFB" w:rsidRPr="00767895">
        <w:rPr>
          <w:rFonts w:asciiTheme="minorHAnsi" w:hAnsiTheme="minorHAnsi" w:cstheme="minorHAnsi"/>
        </w:rPr>
        <w:t xml:space="preserve"> S tím souvisí také </w:t>
      </w:r>
      <w:r w:rsidR="0007574B" w:rsidRPr="00767895">
        <w:rPr>
          <w:rFonts w:asciiTheme="minorHAnsi" w:hAnsiTheme="minorHAnsi" w:cstheme="minorHAnsi"/>
        </w:rPr>
        <w:t>v</w:t>
      </w:r>
      <w:r w:rsidR="007F6AFB" w:rsidRPr="00767895">
        <w:rPr>
          <w:rFonts w:asciiTheme="minorHAnsi" w:hAnsiTheme="minorHAnsi" w:cstheme="minorHAnsi"/>
        </w:rPr>
        <w:t>ětší</w:t>
      </w:r>
      <w:r w:rsidR="0007574B" w:rsidRPr="00767895">
        <w:rPr>
          <w:rFonts w:asciiTheme="minorHAnsi" w:hAnsiTheme="minorHAnsi" w:cstheme="minorHAnsi"/>
        </w:rPr>
        <w:t xml:space="preserve"> jistota v rozhodování, vyšší efektivita v organizaci dopravy, zvýšení pl</w:t>
      </w:r>
      <w:r w:rsidR="007F6AFB" w:rsidRPr="00767895">
        <w:rPr>
          <w:rFonts w:asciiTheme="minorHAnsi" w:hAnsiTheme="minorHAnsi" w:cstheme="minorHAnsi"/>
        </w:rPr>
        <w:t>ynulosti a bezpečnosti dopravy. Jako jeden z dosažitelných efektů je možné identifikovat i úsporu</w:t>
      </w:r>
      <w:r w:rsidR="0007574B" w:rsidRPr="00767895">
        <w:rPr>
          <w:rFonts w:asciiTheme="minorHAnsi" w:hAnsiTheme="minorHAnsi" w:cstheme="minorHAnsi"/>
        </w:rPr>
        <w:t xml:space="preserve"> finančních prostředků </w:t>
      </w:r>
      <w:r w:rsidR="007F6AFB" w:rsidRPr="00767895">
        <w:rPr>
          <w:rFonts w:asciiTheme="minorHAnsi" w:hAnsiTheme="minorHAnsi" w:cstheme="minorHAnsi"/>
        </w:rPr>
        <w:t>vyplývající z </w:t>
      </w:r>
      <w:r w:rsidR="0007574B" w:rsidRPr="00767895">
        <w:rPr>
          <w:rFonts w:asciiTheme="minorHAnsi" w:hAnsiTheme="minorHAnsi" w:cstheme="minorHAnsi"/>
        </w:rPr>
        <w:t>omezení duplicit ve vytváření pros</w:t>
      </w:r>
      <w:r w:rsidR="00D30834" w:rsidRPr="00767895">
        <w:rPr>
          <w:rFonts w:asciiTheme="minorHAnsi" w:hAnsiTheme="minorHAnsi" w:cstheme="minorHAnsi"/>
        </w:rPr>
        <w:t>torových dat a v jejich správě a zvýšení účinnosti dopravního systému, zvýšení bezpečnosti v dopravě, zlepšení dostupnosti dopravy a služeb mobility a případné snížení emisí díky autonomní mobilitě.</w:t>
      </w:r>
    </w:p>
    <w:p w:rsidR="0007574B" w:rsidRPr="00767895" w:rsidRDefault="00996B0B" w:rsidP="00767895">
      <w:pPr>
        <w:spacing w:before="120" w:after="0" w:line="240" w:lineRule="auto"/>
        <w:rPr>
          <w:rFonts w:asciiTheme="minorHAnsi" w:hAnsiTheme="minorHAnsi" w:cstheme="minorHAnsi"/>
          <w:b/>
          <w:i/>
        </w:rPr>
      </w:pPr>
      <w:r w:rsidRPr="00767895">
        <w:rPr>
          <w:rFonts w:asciiTheme="minorHAnsi" w:hAnsiTheme="minorHAnsi" w:cstheme="minorHAnsi"/>
          <w:b/>
          <w:i/>
        </w:rPr>
        <w:t>Priorita č. 6 „</w:t>
      </w:r>
      <w:r w:rsidR="00AA54B6" w:rsidRPr="00767895">
        <w:rPr>
          <w:rFonts w:asciiTheme="minorHAnsi" w:hAnsiTheme="minorHAnsi" w:cstheme="minorHAnsi"/>
          <w:b/>
          <w:i/>
        </w:rPr>
        <w:t>Prostorová data v dopravě“</w:t>
      </w:r>
    </w:p>
    <w:p w:rsidR="00AF135A" w:rsidRPr="00767895" w:rsidRDefault="00AF135A" w:rsidP="00767895">
      <w:pPr>
        <w:spacing w:before="120" w:after="0" w:line="240" w:lineRule="auto"/>
        <w:ind w:firstLine="708"/>
        <w:rPr>
          <w:rFonts w:asciiTheme="minorHAnsi" w:hAnsiTheme="minorHAnsi" w:cstheme="minorHAnsi"/>
        </w:rPr>
      </w:pPr>
      <w:r w:rsidRPr="00767895">
        <w:rPr>
          <w:rFonts w:asciiTheme="minorHAnsi" w:hAnsiTheme="minorHAnsi" w:cstheme="minorHAnsi"/>
        </w:rPr>
        <w:lastRenderedPageBreak/>
        <w:t xml:space="preserve">Priorita „Prostorová data“ je svým zaměřením orientována na rozvoj datového fondu prostorových dat, jeho interoperability s ostatními prostorovými i neprostorovými daty, rozvoj a využití nových zdrojů prostorových dat a rozvoj služeb založených na prostorových datech pro potřeby dopravy, jejích účastníků, investorů a správců dopravní infrastruktury a také soukromého sektoru. K novým datovým zdrojům se řadí např. družicová data či pozemní / letecké senzorové systémy. </w:t>
      </w:r>
    </w:p>
    <w:p w:rsidR="00AF135A" w:rsidRPr="00767895" w:rsidRDefault="00AF135A"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S postupující digitalizací v dopravě roste i význam digitálních prostorových dat (digitálních map). Tato jsou jedním ze základních pilířů a vstupů, nad nimiž vznikají digitální služby pro organizaci, optimalizaci a bezpečnost v dopravě. Prostorová informace, tedy vědět „kde“ na dopravní infrastruktuře se daný děj odehrává je pro organizaci a optimalizaci dopravy zásadní. </w:t>
      </w:r>
    </w:p>
    <w:p w:rsidR="00AF135A" w:rsidRPr="00767895" w:rsidRDefault="00AF135A"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Datové sady prostorových dat musí odpovídat aktuálním potřebám dopravy a přizpůsobovat se trendům a nastupujícím technologiím, jako je autonomní mobilita, bezpilotní prostředky, umělá inteligence atp. V této souvislosti je třeba rozvíjet standardy ve sběru a nakládání s prostorovými daty a také postupy a způsoby validace pořizovaných prostorových dat. Interoperabilitu je třeba zajistit také na úrovni systémů pro nakládání s prostorovými daty. </w:t>
      </w:r>
    </w:p>
    <w:p w:rsidR="00AF135A" w:rsidRPr="00767895" w:rsidRDefault="00AF135A"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V případech kdy příjemcem informace založené na prostorové analýze je člověk je třeba se věnovat výzkumu vhodné (tj. srozumitelné, dostatečně přesné a zároveň názorné) reprezentace výsledku analýzy.</w:t>
      </w:r>
    </w:p>
    <w:p w:rsidR="00AF135A" w:rsidRDefault="00AF135A"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Základním předpokladem pro efektivní pořizování a nakládání s prostorovými daty a pro rozvoj služeb je existence odpovídajícího legislativního prostředí, regulačních a normativních technických rámců. </w:t>
      </w:r>
    </w:p>
    <w:p w:rsidR="00AF135A" w:rsidRPr="00767895" w:rsidRDefault="00AF135A"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Mezi dílčí cíle priority „prostorová data“ patří:</w:t>
      </w:r>
    </w:p>
    <w:p w:rsidR="00AF135A" w:rsidRPr="00767895" w:rsidRDefault="00AF135A" w:rsidP="00767895">
      <w:pPr>
        <w:pStyle w:val="Odstavecseseznamem"/>
        <w:numPr>
          <w:ilvl w:val="0"/>
          <w:numId w:val="34"/>
        </w:numPr>
        <w:spacing w:before="120" w:after="0" w:line="240" w:lineRule="auto"/>
        <w:rPr>
          <w:rFonts w:asciiTheme="minorHAnsi" w:hAnsiTheme="minorHAnsi" w:cstheme="minorHAnsi"/>
        </w:rPr>
      </w:pPr>
      <w:r w:rsidRPr="00767895">
        <w:rPr>
          <w:rFonts w:asciiTheme="minorHAnsi" w:hAnsiTheme="minorHAnsi" w:cstheme="minorHAnsi"/>
        </w:rPr>
        <w:t xml:space="preserve">nové zdroje prostorových dat, přizpůsobení obsahu, rozsahu a kvality datových sad prostorových dat měnícím se potřebám resortu dopravy, nově nastupujícím technologiím a trendům v dopravě (autonomní mobilita, bezpilotní systémy, umělá inteligence, IoT atp.); </w:t>
      </w:r>
    </w:p>
    <w:p w:rsidR="00AF135A" w:rsidRPr="00767895" w:rsidRDefault="00AF135A" w:rsidP="00767895">
      <w:pPr>
        <w:pStyle w:val="Odstavecseseznamem"/>
        <w:numPr>
          <w:ilvl w:val="0"/>
          <w:numId w:val="34"/>
        </w:numPr>
        <w:spacing w:before="120" w:after="0" w:line="240" w:lineRule="auto"/>
        <w:rPr>
          <w:rFonts w:asciiTheme="minorHAnsi" w:hAnsiTheme="minorHAnsi" w:cstheme="minorHAnsi"/>
        </w:rPr>
      </w:pPr>
      <w:r w:rsidRPr="00767895">
        <w:rPr>
          <w:rFonts w:asciiTheme="minorHAnsi" w:hAnsiTheme="minorHAnsi" w:cstheme="minorHAnsi"/>
        </w:rPr>
        <w:t>Interoperabilita prostorových dat v oblasti dopravy, vč. přeshraničního kontextu, interoperabilita prostorových dat z oblasti dopravy  s prostorovými daty z jiných oblastí;</w:t>
      </w:r>
    </w:p>
    <w:p w:rsidR="00AF135A" w:rsidRPr="00767895" w:rsidRDefault="00AF135A" w:rsidP="00767895">
      <w:pPr>
        <w:pStyle w:val="Odstavecseseznamem"/>
        <w:numPr>
          <w:ilvl w:val="0"/>
          <w:numId w:val="34"/>
        </w:numPr>
        <w:spacing w:before="120" w:after="0" w:line="240" w:lineRule="auto"/>
        <w:rPr>
          <w:rFonts w:asciiTheme="minorHAnsi" w:hAnsiTheme="minorHAnsi" w:cstheme="minorHAnsi"/>
        </w:rPr>
      </w:pPr>
      <w:r w:rsidRPr="00767895">
        <w:rPr>
          <w:rFonts w:asciiTheme="minorHAnsi" w:hAnsiTheme="minorHAnsi" w:cstheme="minorHAnsi"/>
        </w:rPr>
        <w:t>kvalita a validace získávaných prostorových dat;</w:t>
      </w:r>
    </w:p>
    <w:p w:rsidR="00AF135A" w:rsidRPr="00767895" w:rsidRDefault="00AF135A" w:rsidP="00767895">
      <w:pPr>
        <w:pStyle w:val="Odstavecseseznamem"/>
        <w:numPr>
          <w:ilvl w:val="0"/>
          <w:numId w:val="34"/>
        </w:numPr>
        <w:spacing w:before="120" w:after="0" w:line="240" w:lineRule="auto"/>
        <w:rPr>
          <w:rFonts w:asciiTheme="minorHAnsi" w:hAnsiTheme="minorHAnsi" w:cstheme="minorHAnsi"/>
        </w:rPr>
      </w:pPr>
      <w:r w:rsidRPr="00767895">
        <w:rPr>
          <w:rFonts w:asciiTheme="minorHAnsi" w:hAnsiTheme="minorHAnsi" w:cstheme="minorHAnsi"/>
        </w:rPr>
        <w:t xml:space="preserve">prostorová data pro digitalizaci v dopravě; propojování prostorových dat s neprostorovými / atributovými daty pro potřeby dopravních analýz, rozvoj a implementace inovativních služeb pro potřeby resortu dopravy, veřejné správy, správců a uživatelů dopravní infrastruktury, široké veřejnosti a soukromého sektoru; využití dat z družicových systémů s prostorovou složkou pro zvýšení bezpečnosti a pro optimalizaci v dopravě; </w:t>
      </w:r>
    </w:p>
    <w:p w:rsidR="00AF135A" w:rsidRPr="00767895" w:rsidRDefault="00AF135A" w:rsidP="00767895">
      <w:pPr>
        <w:pStyle w:val="Odstavecseseznamem"/>
        <w:numPr>
          <w:ilvl w:val="0"/>
          <w:numId w:val="34"/>
        </w:numPr>
        <w:spacing w:before="120" w:after="0" w:line="240" w:lineRule="auto"/>
        <w:rPr>
          <w:rFonts w:asciiTheme="minorHAnsi" w:hAnsiTheme="minorHAnsi" w:cstheme="minorHAnsi"/>
        </w:rPr>
      </w:pPr>
      <w:r w:rsidRPr="00767895">
        <w:rPr>
          <w:rFonts w:asciiTheme="minorHAnsi" w:hAnsiTheme="minorHAnsi" w:cstheme="minorHAnsi"/>
        </w:rPr>
        <w:t>zajištění interoperability geografických informačních systémů a jiných systémů pro nakládání s prostorovými daty;</w:t>
      </w:r>
    </w:p>
    <w:p w:rsidR="00AF135A" w:rsidRPr="00767895" w:rsidRDefault="00AF135A" w:rsidP="00767895">
      <w:pPr>
        <w:pStyle w:val="Odstavecseseznamem"/>
        <w:numPr>
          <w:ilvl w:val="0"/>
          <w:numId w:val="34"/>
        </w:numPr>
        <w:spacing w:before="120" w:after="0" w:line="240" w:lineRule="auto"/>
        <w:rPr>
          <w:rFonts w:asciiTheme="minorHAnsi" w:hAnsiTheme="minorHAnsi" w:cstheme="minorHAnsi"/>
        </w:rPr>
      </w:pPr>
      <w:r w:rsidRPr="00767895">
        <w:rPr>
          <w:rFonts w:asciiTheme="minorHAnsi" w:hAnsiTheme="minorHAnsi" w:cstheme="minorHAnsi"/>
        </w:rPr>
        <w:t>efektivita produktového řetězce „sběr dat – uložení, zpracování a distribuce dat – publikace dat“ pro potřeby aplikací nad prostorovými daty souvisejících s dopravou; vč. pilotního ověření fungování navrženého řešení;</w:t>
      </w:r>
    </w:p>
    <w:p w:rsidR="00AF135A" w:rsidRPr="00767895" w:rsidRDefault="00AF135A" w:rsidP="00767895">
      <w:pPr>
        <w:pStyle w:val="Odstavecseseznamem"/>
        <w:numPr>
          <w:ilvl w:val="0"/>
          <w:numId w:val="34"/>
        </w:numPr>
        <w:spacing w:before="120" w:after="0" w:line="240" w:lineRule="auto"/>
        <w:rPr>
          <w:rFonts w:asciiTheme="minorHAnsi" w:hAnsiTheme="minorHAnsi" w:cstheme="minorHAnsi"/>
        </w:rPr>
      </w:pPr>
      <w:r w:rsidRPr="00767895">
        <w:rPr>
          <w:rFonts w:asciiTheme="minorHAnsi" w:hAnsiTheme="minorHAnsi" w:cstheme="minorHAnsi"/>
        </w:rPr>
        <w:t>využití dat z družicových systémů s prostorovou složkou pro zvýšení bezpečnosti a pro optimalizaci v dopravě;</w:t>
      </w:r>
    </w:p>
    <w:p w:rsidR="00AF135A" w:rsidRPr="00767895" w:rsidRDefault="00AF135A" w:rsidP="00767895">
      <w:pPr>
        <w:pStyle w:val="Odstavecseseznamem"/>
        <w:numPr>
          <w:ilvl w:val="0"/>
          <w:numId w:val="34"/>
        </w:numPr>
        <w:spacing w:before="120" w:after="0" w:line="240" w:lineRule="auto"/>
        <w:rPr>
          <w:rFonts w:asciiTheme="minorHAnsi" w:hAnsiTheme="minorHAnsi" w:cstheme="minorHAnsi"/>
        </w:rPr>
      </w:pPr>
      <w:r w:rsidRPr="00767895">
        <w:rPr>
          <w:rFonts w:asciiTheme="minorHAnsi" w:hAnsiTheme="minorHAnsi" w:cstheme="minorHAnsi"/>
        </w:rPr>
        <w:t>inovativní služby nad prostorovými daty souvisejících s rozvojem dopravy či pro potřeby dopravy;</w:t>
      </w:r>
    </w:p>
    <w:p w:rsidR="00AF135A" w:rsidRPr="00767895" w:rsidRDefault="00AF135A" w:rsidP="00767895">
      <w:pPr>
        <w:pStyle w:val="Odstavecseseznamem"/>
        <w:numPr>
          <w:ilvl w:val="0"/>
          <w:numId w:val="34"/>
        </w:numPr>
        <w:spacing w:before="120" w:after="0" w:line="240" w:lineRule="auto"/>
        <w:rPr>
          <w:rFonts w:asciiTheme="minorHAnsi" w:hAnsiTheme="minorHAnsi" w:cstheme="minorHAnsi"/>
        </w:rPr>
      </w:pPr>
      <w:r w:rsidRPr="00767895">
        <w:rPr>
          <w:rFonts w:asciiTheme="minorHAnsi" w:hAnsiTheme="minorHAnsi" w:cstheme="minorHAnsi"/>
        </w:rPr>
        <w:t>uživatelská přívětivost a efektivita prezentace prostorových dat na rozhraní počítač – člověk;</w:t>
      </w:r>
    </w:p>
    <w:p w:rsidR="00AF135A" w:rsidRPr="00767895" w:rsidRDefault="00AF135A" w:rsidP="00767895">
      <w:pPr>
        <w:pStyle w:val="Odstavecseseznamem"/>
        <w:numPr>
          <w:ilvl w:val="0"/>
          <w:numId w:val="34"/>
        </w:numPr>
        <w:spacing w:before="120" w:after="0" w:line="240" w:lineRule="auto"/>
        <w:rPr>
          <w:rFonts w:asciiTheme="minorHAnsi" w:hAnsiTheme="minorHAnsi" w:cstheme="minorHAnsi"/>
        </w:rPr>
      </w:pPr>
      <w:r w:rsidRPr="00767895">
        <w:rPr>
          <w:rFonts w:asciiTheme="minorHAnsi" w:hAnsiTheme="minorHAnsi" w:cstheme="minorHAnsi"/>
        </w:rPr>
        <w:t>legislativa, regulační a normativně technické rámce v oblasti prostorových dat pro potřeby dopravy a souvisejících oblastí.</w:t>
      </w:r>
    </w:p>
    <w:p w:rsidR="002C13B1" w:rsidRPr="005B41AD" w:rsidRDefault="002C13B1" w:rsidP="00767895">
      <w:pPr>
        <w:spacing w:before="120" w:after="0" w:line="240" w:lineRule="auto"/>
        <w:jc w:val="left"/>
        <w:rPr>
          <w:rFonts w:asciiTheme="minorHAnsi" w:hAnsiTheme="minorHAnsi" w:cstheme="minorHAnsi"/>
          <w:sz w:val="10"/>
          <w:szCs w:val="10"/>
        </w:rPr>
      </w:pPr>
    </w:p>
    <w:p w:rsidR="009D3906" w:rsidRPr="005B41AD" w:rsidRDefault="00FD424F" w:rsidP="005B41AD">
      <w:pPr>
        <w:pStyle w:val="Nadpis2"/>
      </w:pPr>
      <w:bookmarkStart w:id="47" w:name="_Toc530081550"/>
      <w:r w:rsidRPr="005B41AD">
        <w:t>2.</w:t>
      </w:r>
      <w:r w:rsidR="00F613EB" w:rsidRPr="005B41AD">
        <w:t xml:space="preserve">2. </w:t>
      </w:r>
      <w:r w:rsidR="00271D34" w:rsidRPr="005B41AD">
        <w:rPr>
          <w:rStyle w:val="Nadpis2Char"/>
        </w:rPr>
        <w:t xml:space="preserve">Rozvoj mezinárodní </w:t>
      </w:r>
      <w:r w:rsidR="009D3906" w:rsidRPr="005B41AD">
        <w:rPr>
          <w:rStyle w:val="Nadpis2Char"/>
        </w:rPr>
        <w:t>spolupráce</w:t>
      </w:r>
      <w:bookmarkEnd w:id="47"/>
    </w:p>
    <w:p w:rsidR="00AA578D" w:rsidRPr="00767895" w:rsidRDefault="009A3DAA"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Mezinárodní spolupráce v oblasti dopravního výzkumu</w:t>
      </w:r>
      <w:r w:rsidR="00E90405" w:rsidRPr="00767895">
        <w:rPr>
          <w:rFonts w:asciiTheme="minorHAnsi" w:hAnsiTheme="minorHAnsi" w:cstheme="minorHAnsi"/>
        </w:rPr>
        <w:t xml:space="preserve"> a kosmických výzkumných aktivit</w:t>
      </w:r>
      <w:r w:rsidRPr="00767895">
        <w:rPr>
          <w:rFonts w:asciiTheme="minorHAnsi" w:hAnsiTheme="minorHAnsi" w:cstheme="minorHAnsi"/>
        </w:rPr>
        <w:t xml:space="preserve"> </w:t>
      </w:r>
      <w:r w:rsidR="00AA578D" w:rsidRPr="00767895">
        <w:rPr>
          <w:rFonts w:asciiTheme="minorHAnsi" w:hAnsiTheme="minorHAnsi" w:cstheme="minorHAnsi"/>
        </w:rPr>
        <w:t xml:space="preserve">patří s ohledem </w:t>
      </w:r>
      <w:r w:rsidRPr="00767895">
        <w:rPr>
          <w:rFonts w:asciiTheme="minorHAnsi" w:hAnsiTheme="minorHAnsi" w:cstheme="minorHAnsi"/>
        </w:rPr>
        <w:t>na j</w:t>
      </w:r>
      <w:r w:rsidR="00E90405" w:rsidRPr="00767895">
        <w:rPr>
          <w:rFonts w:asciiTheme="minorHAnsi" w:hAnsiTheme="minorHAnsi" w:cstheme="minorHAnsi"/>
        </w:rPr>
        <w:t>ejich</w:t>
      </w:r>
      <w:r w:rsidR="00AA578D" w:rsidRPr="00767895">
        <w:rPr>
          <w:rFonts w:asciiTheme="minorHAnsi" w:hAnsiTheme="minorHAnsi" w:cstheme="minorHAnsi"/>
        </w:rPr>
        <w:t xml:space="preserve"> povahu </w:t>
      </w:r>
      <w:r w:rsidR="00E90405" w:rsidRPr="00767895">
        <w:rPr>
          <w:rFonts w:asciiTheme="minorHAnsi" w:hAnsiTheme="minorHAnsi" w:cstheme="minorHAnsi"/>
        </w:rPr>
        <w:t xml:space="preserve">k </w:t>
      </w:r>
      <w:r w:rsidR="00AA578D" w:rsidRPr="00767895">
        <w:rPr>
          <w:rFonts w:asciiTheme="minorHAnsi" w:hAnsiTheme="minorHAnsi" w:cstheme="minorHAnsi"/>
        </w:rPr>
        <w:t xml:space="preserve">významným </w:t>
      </w:r>
      <w:r w:rsidR="00E90405" w:rsidRPr="00767895">
        <w:rPr>
          <w:rFonts w:asciiTheme="minorHAnsi" w:hAnsiTheme="minorHAnsi" w:cstheme="minorHAnsi"/>
        </w:rPr>
        <w:t>prvkům dalšího</w:t>
      </w:r>
      <w:r w:rsidRPr="00767895">
        <w:rPr>
          <w:rFonts w:asciiTheme="minorHAnsi" w:hAnsiTheme="minorHAnsi" w:cstheme="minorHAnsi"/>
        </w:rPr>
        <w:t xml:space="preserve"> rozvoje. Umožňuje </w:t>
      </w:r>
      <w:r w:rsidR="0024030B" w:rsidRPr="00767895">
        <w:rPr>
          <w:rFonts w:asciiTheme="minorHAnsi" w:hAnsiTheme="minorHAnsi" w:cstheme="minorHAnsi"/>
        </w:rPr>
        <w:t xml:space="preserve">nejen výměnu poznatků </w:t>
      </w:r>
      <w:r w:rsidR="0024030B" w:rsidRPr="00767895">
        <w:rPr>
          <w:rFonts w:asciiTheme="minorHAnsi" w:hAnsiTheme="minorHAnsi" w:cstheme="minorHAnsi"/>
        </w:rPr>
        <w:lastRenderedPageBreak/>
        <w:t>a zkušeností, ale svou podstatou</w:t>
      </w:r>
      <w:r w:rsidR="00317D03" w:rsidRPr="00767895">
        <w:rPr>
          <w:rFonts w:asciiTheme="minorHAnsi" w:hAnsiTheme="minorHAnsi" w:cstheme="minorHAnsi"/>
        </w:rPr>
        <w:t xml:space="preserve"> především</w:t>
      </w:r>
      <w:r w:rsidR="0024030B" w:rsidRPr="00767895">
        <w:rPr>
          <w:rFonts w:asciiTheme="minorHAnsi" w:hAnsiTheme="minorHAnsi" w:cstheme="minorHAnsi"/>
        </w:rPr>
        <w:t xml:space="preserve"> napomáhá posouvat hranice poznání prostřednictvím řešení </w:t>
      </w:r>
      <w:r w:rsidR="00317D03" w:rsidRPr="00767895">
        <w:rPr>
          <w:rFonts w:asciiTheme="minorHAnsi" w:hAnsiTheme="minorHAnsi" w:cstheme="minorHAnsi"/>
        </w:rPr>
        <w:t xml:space="preserve">konkrétních výzkumných projektů zaměřených na současné i budoucí výzvy. </w:t>
      </w:r>
      <w:r w:rsidR="0001193C" w:rsidRPr="00767895">
        <w:rPr>
          <w:rFonts w:asciiTheme="minorHAnsi" w:hAnsiTheme="minorHAnsi" w:cstheme="minorHAnsi"/>
        </w:rPr>
        <w:t xml:space="preserve">Podpora rozvoje mezinárodní spolupráce v dopravním </w:t>
      </w:r>
      <w:r w:rsidR="007D30E3">
        <w:rPr>
          <w:rFonts w:asciiTheme="minorHAnsi" w:hAnsiTheme="minorHAnsi" w:cstheme="minorHAnsi"/>
        </w:rPr>
        <w:t>VaVaI</w:t>
      </w:r>
      <w:r w:rsidR="007D30E3" w:rsidRPr="00767895">
        <w:rPr>
          <w:rFonts w:asciiTheme="minorHAnsi" w:hAnsiTheme="minorHAnsi" w:cstheme="minorHAnsi"/>
        </w:rPr>
        <w:t xml:space="preserve"> </w:t>
      </w:r>
      <w:r w:rsidR="00E90405" w:rsidRPr="00767895">
        <w:rPr>
          <w:rFonts w:asciiTheme="minorHAnsi" w:hAnsiTheme="minorHAnsi" w:cstheme="minorHAnsi"/>
        </w:rPr>
        <w:t>a kosmických výzkumných aktivitách</w:t>
      </w:r>
      <w:r w:rsidR="0048390C" w:rsidRPr="00767895">
        <w:rPr>
          <w:rFonts w:asciiTheme="minorHAnsi" w:hAnsiTheme="minorHAnsi" w:cstheme="minorHAnsi"/>
        </w:rPr>
        <w:t xml:space="preserve"> proto představuje prioritní oblast, na jejíž implementaci je nezbytné se dlouhodobě zaměřit. </w:t>
      </w:r>
    </w:p>
    <w:p w:rsidR="0095250D" w:rsidRPr="00767895" w:rsidRDefault="0031718F"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Přirozeným prostředím, ve kterém nachází české subjekty zabývající se výzkumem</w:t>
      </w:r>
      <w:r w:rsidR="00E90405" w:rsidRPr="00767895">
        <w:rPr>
          <w:rFonts w:asciiTheme="minorHAnsi" w:hAnsiTheme="minorHAnsi" w:cstheme="minorHAnsi"/>
        </w:rPr>
        <w:t xml:space="preserve"> a inovacemi</w:t>
      </w:r>
      <w:r w:rsidRPr="00767895">
        <w:rPr>
          <w:rFonts w:asciiTheme="minorHAnsi" w:hAnsiTheme="minorHAnsi" w:cstheme="minorHAnsi"/>
        </w:rPr>
        <w:t xml:space="preserve"> uplatnění, je bezpochyby Evropská unie. </w:t>
      </w:r>
      <w:r w:rsidR="00DC69BC" w:rsidRPr="00767895">
        <w:rPr>
          <w:rFonts w:asciiTheme="minorHAnsi" w:hAnsiTheme="minorHAnsi" w:cstheme="minorHAnsi"/>
        </w:rPr>
        <w:t>Stejně významnými partnery jsou i státy s vysoce rozvinutým výzkumn</w:t>
      </w:r>
      <w:r w:rsidR="0095250D" w:rsidRPr="00767895">
        <w:rPr>
          <w:rFonts w:asciiTheme="minorHAnsi" w:hAnsiTheme="minorHAnsi" w:cstheme="minorHAnsi"/>
        </w:rPr>
        <w:t>ým a inovačním sektorem. Aktivní členství v mezinárodních organizacích představuje vhodný</w:t>
      </w:r>
      <w:r w:rsidR="00DC69BC" w:rsidRPr="00767895">
        <w:rPr>
          <w:rFonts w:asciiTheme="minorHAnsi" w:hAnsiTheme="minorHAnsi" w:cstheme="minorHAnsi"/>
        </w:rPr>
        <w:t xml:space="preserve"> </w:t>
      </w:r>
      <w:r w:rsidR="0095250D" w:rsidRPr="00767895">
        <w:rPr>
          <w:rFonts w:asciiTheme="minorHAnsi" w:hAnsiTheme="minorHAnsi" w:cstheme="minorHAnsi"/>
        </w:rPr>
        <w:t>nástroj</w:t>
      </w:r>
      <w:r w:rsidR="00DC69BC" w:rsidRPr="00767895">
        <w:rPr>
          <w:rFonts w:asciiTheme="minorHAnsi" w:hAnsiTheme="minorHAnsi" w:cstheme="minorHAnsi"/>
        </w:rPr>
        <w:t xml:space="preserve"> </w:t>
      </w:r>
      <w:r w:rsidR="0095250D" w:rsidRPr="00767895">
        <w:rPr>
          <w:rFonts w:asciiTheme="minorHAnsi" w:hAnsiTheme="minorHAnsi" w:cstheme="minorHAnsi"/>
        </w:rPr>
        <w:t xml:space="preserve">pro prosazování českých zájmů a prohlubování kontaktů se zahraničnímu subjekty, které má potenciál přispět k dalšímu rozvoji dopravního </w:t>
      </w:r>
      <w:r w:rsidR="007D30E3">
        <w:rPr>
          <w:rFonts w:asciiTheme="minorHAnsi" w:hAnsiTheme="minorHAnsi" w:cstheme="minorHAnsi"/>
        </w:rPr>
        <w:t>VaVaI</w:t>
      </w:r>
      <w:r w:rsidR="007D30E3" w:rsidRPr="00767895">
        <w:rPr>
          <w:rFonts w:asciiTheme="minorHAnsi" w:hAnsiTheme="minorHAnsi" w:cstheme="minorHAnsi"/>
        </w:rPr>
        <w:t xml:space="preserve"> </w:t>
      </w:r>
      <w:r w:rsidR="0095250D" w:rsidRPr="00767895">
        <w:rPr>
          <w:rFonts w:asciiTheme="minorHAnsi" w:hAnsiTheme="minorHAnsi" w:cstheme="minorHAnsi"/>
        </w:rPr>
        <w:t>v ČR.</w:t>
      </w:r>
      <w:r w:rsidR="00767895">
        <w:rPr>
          <w:rFonts w:asciiTheme="minorHAnsi" w:hAnsiTheme="minorHAnsi" w:cstheme="minorHAnsi"/>
        </w:rPr>
        <w:t xml:space="preserve"> Dílčí priority pro rozvoj mezinárodní spolupráce jsou uvedeny v rámci kapitoly 3. Implementace a opatření, a to u jednotlivých podkapitol zaměřených na Evropskou unii a Evropskou kosmickou agenturu.</w:t>
      </w:r>
    </w:p>
    <w:p w:rsidR="00E3211A" w:rsidRPr="005B41AD" w:rsidRDefault="00E3211A" w:rsidP="00767895">
      <w:pPr>
        <w:spacing w:before="120" w:after="0" w:line="240" w:lineRule="auto"/>
        <w:rPr>
          <w:rFonts w:asciiTheme="minorHAnsi" w:hAnsiTheme="minorHAnsi" w:cstheme="minorHAnsi"/>
          <w:sz w:val="10"/>
          <w:szCs w:val="10"/>
        </w:rPr>
      </w:pPr>
    </w:p>
    <w:p w:rsidR="000C1245" w:rsidRPr="00767895" w:rsidRDefault="000C1245" w:rsidP="00767895">
      <w:pPr>
        <w:pStyle w:val="Odstavecseseznamem"/>
        <w:spacing w:before="120" w:after="0" w:line="240" w:lineRule="auto"/>
        <w:ind w:left="992"/>
        <w:rPr>
          <w:rFonts w:asciiTheme="minorHAnsi" w:hAnsiTheme="minorHAnsi" w:cstheme="minorHAnsi"/>
        </w:rPr>
      </w:pPr>
    </w:p>
    <w:p w:rsidR="00F55B56" w:rsidRPr="00767895" w:rsidRDefault="009D3906" w:rsidP="005B41AD">
      <w:pPr>
        <w:pStyle w:val="Nadpis1"/>
        <w:numPr>
          <w:ilvl w:val="0"/>
          <w:numId w:val="5"/>
        </w:numPr>
        <w:spacing w:before="120" w:line="240" w:lineRule="auto"/>
        <w:rPr>
          <w:rFonts w:asciiTheme="minorHAnsi" w:hAnsiTheme="minorHAnsi" w:cstheme="minorHAnsi"/>
        </w:rPr>
      </w:pPr>
      <w:bookmarkStart w:id="48" w:name="_Toc530081551"/>
      <w:r w:rsidRPr="00767895">
        <w:rPr>
          <w:rFonts w:asciiTheme="minorHAnsi" w:hAnsiTheme="minorHAnsi" w:cstheme="minorHAnsi"/>
        </w:rPr>
        <w:t>Implementace a opatření</w:t>
      </w:r>
      <w:bookmarkEnd w:id="48"/>
    </w:p>
    <w:p w:rsidR="002260E4" w:rsidRPr="00767895" w:rsidRDefault="00F55B56"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Pro naplňování priorit a rozvoj dopravního výzkumu je nezbytné stanovit způsob implementace, a to jak prostřednictvím efektivního řízení systému VaVaI, tak skrze vhodně zvolené a dostatečně rozpočtově zajištěné národní programy podpory výzkumu, vývoje a inovací. </w:t>
      </w:r>
    </w:p>
    <w:p w:rsidR="00351E64" w:rsidRPr="00767895" w:rsidRDefault="00F55B56"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Pozornost je proto věnována součas</w:t>
      </w:r>
      <w:r w:rsidR="00351E64" w:rsidRPr="00767895">
        <w:rPr>
          <w:rFonts w:asciiTheme="minorHAnsi" w:hAnsiTheme="minorHAnsi" w:cstheme="minorHAnsi"/>
        </w:rPr>
        <w:t>nému stavu řízení oblasti VaVaI, meziresortní spolupráci a pro</w:t>
      </w:r>
      <w:r w:rsidR="00F20C33" w:rsidRPr="00767895">
        <w:rPr>
          <w:rFonts w:asciiTheme="minorHAnsi" w:hAnsiTheme="minorHAnsi" w:cstheme="minorHAnsi"/>
        </w:rPr>
        <w:t xml:space="preserve"> zajištění odborných analýz pro</w:t>
      </w:r>
      <w:r w:rsidR="00351E64" w:rsidRPr="00767895">
        <w:rPr>
          <w:rFonts w:asciiTheme="minorHAnsi" w:hAnsiTheme="minorHAnsi" w:cstheme="minorHAnsi"/>
        </w:rPr>
        <w:t xml:space="preserve"> Ministerstvo dopravy </w:t>
      </w:r>
      <w:r w:rsidR="00F20C33" w:rsidRPr="00767895">
        <w:rPr>
          <w:rFonts w:asciiTheme="minorHAnsi" w:hAnsiTheme="minorHAnsi" w:cstheme="minorHAnsi"/>
        </w:rPr>
        <w:t>důležitou</w:t>
      </w:r>
      <w:r w:rsidR="00351E64" w:rsidRPr="00767895">
        <w:rPr>
          <w:rFonts w:asciiTheme="minorHAnsi" w:hAnsiTheme="minorHAnsi" w:cstheme="minorHAnsi"/>
        </w:rPr>
        <w:t xml:space="preserve"> podřízenou organizaci za</w:t>
      </w:r>
      <w:r w:rsidR="002260E4" w:rsidRPr="00767895">
        <w:rPr>
          <w:rFonts w:asciiTheme="minorHAnsi" w:hAnsiTheme="minorHAnsi" w:cstheme="minorHAnsi"/>
        </w:rPr>
        <w:t xml:space="preserve">bývající se dopravním výzkumem. </w:t>
      </w:r>
      <w:r w:rsidR="00351E64" w:rsidRPr="00767895">
        <w:rPr>
          <w:rFonts w:asciiTheme="minorHAnsi" w:hAnsiTheme="minorHAnsi" w:cstheme="minorHAnsi"/>
        </w:rPr>
        <w:t xml:space="preserve">Přehled stávajících národních programů podpory a operačních programů financovaných z Evropských strukturálních a investičních fondů, v rámci kterých lze financovat dopravní VaVaI, je doplněn o </w:t>
      </w:r>
      <w:r w:rsidR="00FC4B7D" w:rsidRPr="00767895">
        <w:rPr>
          <w:rFonts w:asciiTheme="minorHAnsi" w:hAnsiTheme="minorHAnsi" w:cstheme="minorHAnsi"/>
        </w:rPr>
        <w:t>základní definování charakteristiky</w:t>
      </w:r>
      <w:r w:rsidR="00351E64" w:rsidRPr="00767895">
        <w:rPr>
          <w:rFonts w:asciiTheme="minorHAnsi" w:hAnsiTheme="minorHAnsi" w:cstheme="minorHAnsi"/>
        </w:rPr>
        <w:t xml:space="preserve"> programu pro dopravní výzkum.</w:t>
      </w:r>
      <w:r w:rsidR="00D153D3" w:rsidRPr="00767895">
        <w:rPr>
          <w:rFonts w:asciiTheme="minorHAnsi" w:hAnsiTheme="minorHAnsi" w:cstheme="minorHAnsi"/>
        </w:rPr>
        <w:t xml:space="preserve"> V poslední části jsou představeny vodítka pro hodnocení implementace </w:t>
      </w:r>
      <w:r w:rsidR="004E4615">
        <w:rPr>
          <w:rFonts w:asciiTheme="minorHAnsi" w:hAnsiTheme="minorHAnsi" w:cstheme="minorHAnsi"/>
        </w:rPr>
        <w:t>K</w:t>
      </w:r>
      <w:r w:rsidR="004E4615" w:rsidRPr="00767895">
        <w:rPr>
          <w:rFonts w:asciiTheme="minorHAnsi" w:hAnsiTheme="minorHAnsi" w:cstheme="minorHAnsi"/>
        </w:rPr>
        <w:t>oncepce</w:t>
      </w:r>
      <w:r w:rsidR="004E4615">
        <w:rPr>
          <w:rFonts w:asciiTheme="minorHAnsi" w:hAnsiTheme="minorHAnsi" w:cstheme="minorHAnsi"/>
        </w:rPr>
        <w:t xml:space="preserve"> dopravního VaVaI</w:t>
      </w:r>
      <w:r w:rsidR="00D153D3" w:rsidRPr="00767895">
        <w:rPr>
          <w:rFonts w:asciiTheme="minorHAnsi" w:hAnsiTheme="minorHAnsi" w:cstheme="minorHAnsi"/>
        </w:rPr>
        <w:t>.</w:t>
      </w:r>
    </w:p>
    <w:p w:rsidR="00F55B56" w:rsidRPr="005B41AD" w:rsidRDefault="00F55B56" w:rsidP="00767895">
      <w:pPr>
        <w:spacing w:before="120" w:after="0" w:line="240" w:lineRule="auto"/>
        <w:rPr>
          <w:rFonts w:asciiTheme="minorHAnsi" w:hAnsiTheme="minorHAnsi" w:cstheme="minorHAnsi"/>
          <w:sz w:val="10"/>
          <w:szCs w:val="10"/>
        </w:rPr>
      </w:pPr>
    </w:p>
    <w:p w:rsidR="00EE6738" w:rsidRPr="00767895" w:rsidRDefault="003A0C9B" w:rsidP="00767895">
      <w:pPr>
        <w:pStyle w:val="Nadpis2"/>
        <w:numPr>
          <w:ilvl w:val="0"/>
          <w:numId w:val="10"/>
        </w:numPr>
        <w:spacing w:before="120"/>
        <w:rPr>
          <w:rFonts w:asciiTheme="minorHAnsi" w:hAnsiTheme="minorHAnsi" w:cstheme="minorHAnsi"/>
        </w:rPr>
      </w:pPr>
      <w:bookmarkStart w:id="49" w:name="_Toc530081552"/>
      <w:r w:rsidRPr="00767895">
        <w:rPr>
          <w:rFonts w:asciiTheme="minorHAnsi" w:hAnsiTheme="minorHAnsi" w:cstheme="minorHAnsi"/>
        </w:rPr>
        <w:t xml:space="preserve">Řízení a </w:t>
      </w:r>
      <w:r w:rsidR="00D37AA3" w:rsidRPr="00767895">
        <w:rPr>
          <w:rFonts w:asciiTheme="minorHAnsi" w:hAnsiTheme="minorHAnsi" w:cstheme="minorHAnsi"/>
        </w:rPr>
        <w:t>meziresortní spolupráce</w:t>
      </w:r>
      <w:bookmarkEnd w:id="49"/>
    </w:p>
    <w:p w:rsidR="000838BB" w:rsidRPr="00767895" w:rsidRDefault="00412961" w:rsidP="00767895">
      <w:pPr>
        <w:pStyle w:val="Nadpis3"/>
        <w:spacing w:after="0" w:line="240" w:lineRule="auto"/>
        <w:rPr>
          <w:rFonts w:asciiTheme="minorHAnsi" w:hAnsiTheme="minorHAnsi" w:cstheme="minorHAnsi"/>
        </w:rPr>
      </w:pPr>
      <w:bookmarkStart w:id="50" w:name="_Toc530081553"/>
      <w:r w:rsidRPr="00767895">
        <w:rPr>
          <w:rFonts w:asciiTheme="minorHAnsi" w:hAnsiTheme="minorHAnsi" w:cstheme="minorHAnsi"/>
        </w:rPr>
        <w:t>3.1.1. V</w:t>
      </w:r>
      <w:r w:rsidR="000838BB" w:rsidRPr="00767895">
        <w:rPr>
          <w:rFonts w:asciiTheme="minorHAnsi" w:hAnsiTheme="minorHAnsi" w:cstheme="minorHAnsi"/>
        </w:rPr>
        <w:t>ymezení kompetencí a struktura řízení</w:t>
      </w:r>
      <w:bookmarkEnd w:id="50"/>
    </w:p>
    <w:p w:rsidR="00EE6738" w:rsidRPr="00767895" w:rsidRDefault="00EE6738"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Ústřední</w:t>
      </w:r>
      <w:r w:rsidR="00D018D4">
        <w:rPr>
          <w:rFonts w:asciiTheme="minorHAnsi" w:hAnsiTheme="minorHAnsi" w:cstheme="minorHAnsi"/>
        </w:rPr>
        <w:t>m</w:t>
      </w:r>
      <w:r w:rsidRPr="00767895">
        <w:rPr>
          <w:rFonts w:asciiTheme="minorHAnsi" w:hAnsiTheme="minorHAnsi" w:cstheme="minorHAnsi"/>
        </w:rPr>
        <w:t xml:space="preserve"> </w:t>
      </w:r>
      <w:r w:rsidR="00D018D4">
        <w:rPr>
          <w:rFonts w:asciiTheme="minorHAnsi" w:hAnsiTheme="minorHAnsi" w:cstheme="minorHAnsi"/>
        </w:rPr>
        <w:t>správním úřadem</w:t>
      </w:r>
      <w:r w:rsidRPr="00767895">
        <w:rPr>
          <w:rFonts w:asciiTheme="minorHAnsi" w:hAnsiTheme="minorHAnsi" w:cstheme="minorHAnsi"/>
        </w:rPr>
        <w:t xml:space="preserve"> odpovědným za oblast výzkumu, vývoje a inovací včetně mezinárodní spolupráce ve VaVaI je podle zákona o VaVaI a zákona č. 2/1969, o zřízení ministerstev a jiných ústředních orgánů státní správy České republiky Ministerstvo školství, mládeže a tělovýchovy (dále jen „MŠMT“). Spolu s Radou pro výzkum, vývoj a inovace</w:t>
      </w:r>
      <w:r w:rsidR="00984F53" w:rsidRPr="00767895">
        <w:rPr>
          <w:rFonts w:asciiTheme="minorHAnsi" w:hAnsiTheme="minorHAnsi" w:cstheme="minorHAnsi"/>
        </w:rPr>
        <w:t xml:space="preserve"> (dále jen „RVVI“)</w:t>
      </w:r>
      <w:r w:rsidRPr="00767895">
        <w:rPr>
          <w:rFonts w:asciiTheme="minorHAnsi" w:hAnsiTheme="minorHAnsi" w:cstheme="minorHAnsi"/>
        </w:rPr>
        <w:t xml:space="preserve">, </w:t>
      </w:r>
      <w:r w:rsidR="00984F53" w:rsidRPr="00767895">
        <w:rPr>
          <w:rFonts w:asciiTheme="minorHAnsi" w:hAnsiTheme="minorHAnsi" w:cstheme="minorHAnsi"/>
        </w:rPr>
        <w:t>odborným a poradním orgánem vlády ČR, jejímž předsedou je předseda vlády, koncipují politiku ČR ve VaVaI v jejím strategickém rozměru. RVVI je odpovědná za přípravu rozpočtové kapitoly pro VaVaI, tvorbu a naplňování NP VaVaI, a dále rovněž provozuje a spravuje databáze programů a projektů související s oblastí výzkumu, vývoje a inovací.</w:t>
      </w:r>
    </w:p>
    <w:p w:rsidR="00EE6738" w:rsidRPr="00767895" w:rsidRDefault="00984F5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Ministerstvo dopravy odpovídá za oblast dopravního výzkumu, přičemž v roce schvalování </w:t>
      </w:r>
      <w:r w:rsidR="004E4615">
        <w:rPr>
          <w:rFonts w:asciiTheme="minorHAnsi" w:hAnsiTheme="minorHAnsi" w:cstheme="minorHAnsi"/>
        </w:rPr>
        <w:t>K</w:t>
      </w:r>
      <w:r w:rsidRPr="00767895">
        <w:rPr>
          <w:rFonts w:asciiTheme="minorHAnsi" w:hAnsiTheme="minorHAnsi" w:cstheme="minorHAnsi"/>
        </w:rPr>
        <w:t xml:space="preserve">oncepce </w:t>
      </w:r>
      <w:r w:rsidR="004E4615">
        <w:rPr>
          <w:rFonts w:asciiTheme="minorHAnsi" w:hAnsiTheme="minorHAnsi" w:cstheme="minorHAnsi"/>
        </w:rPr>
        <w:t xml:space="preserve">dopravního VaVaI </w:t>
      </w:r>
      <w:r w:rsidRPr="00767895">
        <w:rPr>
          <w:rFonts w:asciiTheme="minorHAnsi" w:hAnsiTheme="minorHAnsi" w:cstheme="minorHAnsi"/>
        </w:rPr>
        <w:t xml:space="preserve">(tj. 2018) nepatří mezi poskytovatele účelové podpory dle zákona o VaVaI. </w:t>
      </w:r>
      <w:r w:rsidR="00365F90" w:rsidRPr="00767895">
        <w:rPr>
          <w:rFonts w:asciiTheme="minorHAnsi" w:hAnsiTheme="minorHAnsi" w:cstheme="minorHAnsi"/>
        </w:rPr>
        <w:t xml:space="preserve">Podporu aplikovaného dopravního výzkumu tak zajišťuje především Technologická agentura České republiky (dále jen „TA ČR“) prostřednictvím programů, jejichž podrobný přehled je uveden v příloze č. </w:t>
      </w:r>
      <w:r w:rsidR="005B7E52" w:rsidRPr="00767895">
        <w:rPr>
          <w:rFonts w:asciiTheme="minorHAnsi" w:hAnsiTheme="minorHAnsi" w:cstheme="minorHAnsi"/>
        </w:rPr>
        <w:t>2.</w:t>
      </w:r>
      <w:r w:rsidR="00365F90" w:rsidRPr="00767895">
        <w:rPr>
          <w:rFonts w:asciiTheme="minorHAnsi" w:hAnsiTheme="minorHAnsi" w:cstheme="minorHAnsi"/>
        </w:rPr>
        <w:t xml:space="preserve"> </w:t>
      </w:r>
      <w:r w:rsidR="008D140E">
        <w:rPr>
          <w:rFonts w:asciiTheme="minorHAnsi" w:hAnsiTheme="minorHAnsi" w:cstheme="minorHAnsi"/>
        </w:rPr>
        <w:t>V</w:t>
      </w:r>
      <w:r w:rsidR="00A837BC" w:rsidRPr="00767895">
        <w:rPr>
          <w:rFonts w:asciiTheme="minorHAnsi" w:hAnsiTheme="minorHAnsi" w:cstheme="minorHAnsi"/>
        </w:rPr>
        <w:t xml:space="preserve">ýzkumné </w:t>
      </w:r>
      <w:r w:rsidRPr="00767895">
        <w:rPr>
          <w:rFonts w:asciiTheme="minorHAnsi" w:hAnsiTheme="minorHAnsi" w:cstheme="minorHAnsi"/>
        </w:rPr>
        <w:t xml:space="preserve">potřeby Ministerstva dopravy jsou naplňovány prostřednictvím </w:t>
      </w:r>
      <w:r w:rsidR="00A837BC" w:rsidRPr="00767895">
        <w:rPr>
          <w:rFonts w:asciiTheme="minorHAnsi" w:hAnsiTheme="minorHAnsi" w:cstheme="minorHAnsi"/>
        </w:rPr>
        <w:t>programu BETA2 administrovaného TA ČR, který se zaměřuje na podporu aplikovaného výzkumu a inovací pro potřeby orgánů státní správy, a to zejména těch, které nejsou poskytovateli podpory výzkumu, vývoje a inovací.</w:t>
      </w:r>
    </w:p>
    <w:p w:rsidR="009B6745" w:rsidRDefault="00621B2F"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Koordinace s RVVI, MŠMT a dalšími ústředními </w:t>
      </w:r>
      <w:r w:rsidR="008D140E">
        <w:rPr>
          <w:rFonts w:asciiTheme="minorHAnsi" w:hAnsiTheme="minorHAnsi" w:cstheme="minorHAnsi"/>
        </w:rPr>
        <w:t>správními úřady</w:t>
      </w:r>
      <w:r w:rsidRPr="00767895">
        <w:rPr>
          <w:rFonts w:asciiTheme="minorHAnsi" w:hAnsiTheme="minorHAnsi" w:cstheme="minorHAnsi"/>
        </w:rPr>
        <w:t xml:space="preserve">, které jsou poskytovateli účelové podpory na VaVaI, patří k prioritám Ministerstva dopravy. Její realizace spočívá především v nutnosti pravidelného zapojování do konzultačních procesů, pracovních skupin a v dlouhodobém a jednotném prosazování priorit resortu v rámci strategických a koncepčních materiálů a při stanovování priorit VaVaI včetně finanční alokace na tyto priority. </w:t>
      </w:r>
    </w:p>
    <w:p w:rsidR="00621B2F" w:rsidRPr="00767895" w:rsidRDefault="00621B2F" w:rsidP="00767895">
      <w:pPr>
        <w:spacing w:before="120" w:after="0" w:line="240" w:lineRule="auto"/>
        <w:ind w:firstLine="708"/>
        <w:rPr>
          <w:rFonts w:asciiTheme="minorHAnsi" w:hAnsiTheme="minorHAnsi" w:cstheme="minorHAnsi"/>
        </w:rPr>
      </w:pPr>
      <w:r w:rsidRPr="00767895">
        <w:rPr>
          <w:rFonts w:asciiTheme="minorHAnsi" w:hAnsiTheme="minorHAnsi" w:cstheme="minorHAnsi"/>
        </w:rPr>
        <w:lastRenderedPageBreak/>
        <w:t>Ve vztahu k TA ČR představuje koordinace priorit v rámci Ministerstva dopravy a jejich následná artikulace nezbytnou součást úspěšného rozvoje podpory aplikovaného dopravního výzkumu. Zřízení vnitroresortní koordinační pracovní skupiny se proto jeví jako vhodný nástroj k formulování požadavků a jejich účinnému prosazování. Ministerstvo dopravy je zastoupeno v orgánech jednotlivých programů TA ČR, což umožňuje částečně se podílet se na jejich směřování. Avšak jako nezbytné lze považovat zefektivnění koordinace mezi Ministerstvem dopravy a TA ČR</w:t>
      </w:r>
      <w:r w:rsidR="001632C5" w:rsidRPr="00767895">
        <w:rPr>
          <w:rFonts w:asciiTheme="minorHAnsi" w:hAnsiTheme="minorHAnsi" w:cstheme="minorHAnsi"/>
        </w:rPr>
        <w:t xml:space="preserve"> na strategické úrovni, a to prostřednictvím</w:t>
      </w:r>
      <w:r w:rsidRPr="00767895">
        <w:rPr>
          <w:rFonts w:asciiTheme="minorHAnsi" w:hAnsiTheme="minorHAnsi" w:cstheme="minorHAnsi"/>
        </w:rPr>
        <w:t xml:space="preserve"> ustanovením fungujícího a pravidelně se opakujícího </w:t>
      </w:r>
      <w:r w:rsidR="001632C5" w:rsidRPr="00767895">
        <w:rPr>
          <w:rFonts w:asciiTheme="minorHAnsi" w:hAnsiTheme="minorHAnsi" w:cstheme="minorHAnsi"/>
        </w:rPr>
        <w:t>konzultačního mechanismu.</w:t>
      </w:r>
    </w:p>
    <w:p w:rsidR="00EE6738" w:rsidRDefault="00A837BC" w:rsidP="009B674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V oblasti </w:t>
      </w:r>
      <w:r w:rsidR="00BB6AE3" w:rsidRPr="00767895">
        <w:rPr>
          <w:rFonts w:asciiTheme="minorHAnsi" w:hAnsiTheme="minorHAnsi" w:cstheme="minorHAnsi"/>
        </w:rPr>
        <w:t xml:space="preserve">finanční </w:t>
      </w:r>
      <w:r w:rsidR="00621B2F" w:rsidRPr="00767895">
        <w:rPr>
          <w:rFonts w:asciiTheme="minorHAnsi" w:hAnsiTheme="minorHAnsi" w:cstheme="minorHAnsi"/>
        </w:rPr>
        <w:t>podpory dopravního</w:t>
      </w:r>
      <w:r w:rsidRPr="00767895">
        <w:rPr>
          <w:rFonts w:asciiTheme="minorHAnsi" w:hAnsiTheme="minorHAnsi" w:cstheme="minorHAnsi"/>
        </w:rPr>
        <w:t xml:space="preserve"> VaVaI je role Ministerstva dopravy omezená, a to především s ohledem na nulovou rozpočtovou alokaci na program účelové podpory v gesci Ministerstva dopravy. </w:t>
      </w:r>
      <w:r w:rsidR="00BB6AE3" w:rsidRPr="00767895">
        <w:rPr>
          <w:rFonts w:asciiTheme="minorHAnsi" w:hAnsiTheme="minorHAnsi" w:cstheme="minorHAnsi"/>
        </w:rPr>
        <w:t>Možnosti rozvoje v této otázce se věnuje jedna z následujících kapitol.</w:t>
      </w:r>
      <w:r w:rsidR="009B6745">
        <w:rPr>
          <w:rFonts w:asciiTheme="minorHAnsi" w:hAnsiTheme="minorHAnsi" w:cstheme="minorHAnsi"/>
        </w:rPr>
        <w:t xml:space="preserve"> </w:t>
      </w:r>
    </w:p>
    <w:p w:rsidR="00F44CC2" w:rsidRPr="00767895" w:rsidRDefault="0091704D" w:rsidP="00767895">
      <w:pPr>
        <w:pStyle w:val="Nadpis2"/>
        <w:numPr>
          <w:ilvl w:val="0"/>
          <w:numId w:val="10"/>
        </w:numPr>
        <w:spacing w:before="120"/>
        <w:rPr>
          <w:rFonts w:asciiTheme="minorHAnsi" w:hAnsiTheme="minorHAnsi" w:cstheme="minorHAnsi"/>
        </w:rPr>
      </w:pPr>
      <w:bookmarkStart w:id="51" w:name="_Toc530081554"/>
      <w:r w:rsidRPr="00767895">
        <w:rPr>
          <w:rFonts w:asciiTheme="minorHAnsi" w:hAnsiTheme="minorHAnsi" w:cstheme="minorHAnsi"/>
        </w:rPr>
        <w:t>Národní p</w:t>
      </w:r>
      <w:r w:rsidR="00F44CC2" w:rsidRPr="00767895">
        <w:rPr>
          <w:rFonts w:asciiTheme="minorHAnsi" w:hAnsiTheme="minorHAnsi" w:cstheme="minorHAnsi"/>
        </w:rPr>
        <w:t>rogramy podpory VaVaI</w:t>
      </w:r>
      <w:bookmarkEnd w:id="51"/>
      <w:r w:rsidR="00F44CC2" w:rsidRPr="00767895">
        <w:rPr>
          <w:rFonts w:asciiTheme="minorHAnsi" w:hAnsiTheme="minorHAnsi" w:cstheme="minorHAnsi"/>
        </w:rPr>
        <w:t xml:space="preserve"> </w:t>
      </w:r>
    </w:p>
    <w:p w:rsidR="0091704D" w:rsidRPr="00767895" w:rsidRDefault="00F32A27"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Rozvoj dopravního výzkumu v ČR je nezbytné po</w:t>
      </w:r>
      <w:r w:rsidR="00B649DD" w:rsidRPr="00767895">
        <w:rPr>
          <w:rFonts w:asciiTheme="minorHAnsi" w:hAnsiTheme="minorHAnsi" w:cstheme="minorHAnsi"/>
        </w:rPr>
        <w:t>dpořit prostřednictvím odpovídají</w:t>
      </w:r>
      <w:r w:rsidR="00FB6486" w:rsidRPr="00767895">
        <w:rPr>
          <w:rFonts w:asciiTheme="minorHAnsi" w:hAnsiTheme="minorHAnsi" w:cstheme="minorHAnsi"/>
        </w:rPr>
        <w:t xml:space="preserve">cích </w:t>
      </w:r>
      <w:r w:rsidR="00B649DD" w:rsidRPr="00767895">
        <w:rPr>
          <w:rFonts w:asciiTheme="minorHAnsi" w:hAnsiTheme="minorHAnsi" w:cstheme="minorHAnsi"/>
        </w:rPr>
        <w:t xml:space="preserve">finančních rámců na národní úrovni. Jejich efektivní využití pro potřeby dopravního výzkumu je podmíněno jejich vhodným zaměřením, nastavením parametrů vstřícných k žadatelům o podporu a také například v možnostech </w:t>
      </w:r>
      <w:r w:rsidR="00FB6486" w:rsidRPr="00767895">
        <w:rPr>
          <w:rFonts w:asciiTheme="minorHAnsi" w:hAnsiTheme="minorHAnsi" w:cstheme="minorHAnsi"/>
        </w:rPr>
        <w:t>komplementarity</w:t>
      </w:r>
      <w:r w:rsidR="00BF4F1F" w:rsidRPr="00767895">
        <w:rPr>
          <w:rFonts w:asciiTheme="minorHAnsi" w:hAnsiTheme="minorHAnsi" w:cstheme="minorHAnsi"/>
        </w:rPr>
        <w:t xml:space="preserve"> s</w:t>
      </w:r>
      <w:r w:rsidR="0088244E" w:rsidRPr="00767895">
        <w:rPr>
          <w:rFonts w:asciiTheme="minorHAnsi" w:hAnsiTheme="minorHAnsi" w:cstheme="minorHAnsi"/>
        </w:rPr>
        <w:t xml:space="preserve"> jinými programy, </w:t>
      </w:r>
      <w:r w:rsidR="0091704D" w:rsidRPr="00767895">
        <w:rPr>
          <w:rFonts w:asciiTheme="minorHAnsi" w:hAnsiTheme="minorHAnsi" w:cstheme="minorHAnsi"/>
        </w:rPr>
        <w:t xml:space="preserve">a to včetně programů evropských. </w:t>
      </w:r>
    </w:p>
    <w:p w:rsidR="009B6745" w:rsidRDefault="0091704D" w:rsidP="009B674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Níže uvedený přehled </w:t>
      </w:r>
      <w:r w:rsidR="0073489D" w:rsidRPr="00767895">
        <w:rPr>
          <w:rFonts w:asciiTheme="minorHAnsi" w:hAnsiTheme="minorHAnsi" w:cstheme="minorHAnsi"/>
        </w:rPr>
        <w:t xml:space="preserve">hlavních </w:t>
      </w:r>
      <w:r w:rsidRPr="00767895">
        <w:rPr>
          <w:rFonts w:asciiTheme="minorHAnsi" w:hAnsiTheme="minorHAnsi" w:cstheme="minorHAnsi"/>
        </w:rPr>
        <w:t>poskytovatelů podpory a jimi spravovaných programů včetně možností konkrétní</w:t>
      </w:r>
      <w:r w:rsidR="005E10D2" w:rsidRPr="00767895">
        <w:rPr>
          <w:rFonts w:asciiTheme="minorHAnsi" w:hAnsiTheme="minorHAnsi" w:cstheme="minorHAnsi"/>
        </w:rPr>
        <w:t>ho</w:t>
      </w:r>
      <w:r w:rsidRPr="00767895">
        <w:rPr>
          <w:rFonts w:asciiTheme="minorHAnsi" w:hAnsiTheme="minorHAnsi" w:cstheme="minorHAnsi"/>
        </w:rPr>
        <w:t xml:space="preserve"> využití pro naplnění p</w:t>
      </w:r>
      <w:r w:rsidR="00AC2675" w:rsidRPr="00767895">
        <w:rPr>
          <w:rFonts w:asciiTheme="minorHAnsi" w:hAnsiTheme="minorHAnsi" w:cstheme="minorHAnsi"/>
        </w:rPr>
        <w:t>riorit</w:t>
      </w:r>
      <w:r w:rsidRPr="00767895">
        <w:rPr>
          <w:rFonts w:asciiTheme="minorHAnsi" w:hAnsiTheme="minorHAnsi" w:cstheme="minorHAnsi"/>
        </w:rPr>
        <w:t xml:space="preserve"> dopravního sektoru umožní i v případě budoucího koncipování národních programů na podporu výzkumu,</w:t>
      </w:r>
      <w:r w:rsidR="00AC2675" w:rsidRPr="00767895">
        <w:rPr>
          <w:rFonts w:asciiTheme="minorHAnsi" w:hAnsiTheme="minorHAnsi" w:cstheme="minorHAnsi"/>
        </w:rPr>
        <w:t xml:space="preserve"> vývoje a inovací zohlednit specifické potřeby </w:t>
      </w:r>
      <w:r w:rsidR="0073489D" w:rsidRPr="00767895">
        <w:rPr>
          <w:rFonts w:asciiTheme="minorHAnsi" w:hAnsiTheme="minorHAnsi" w:cstheme="minorHAnsi"/>
        </w:rPr>
        <w:t xml:space="preserve">dopravního výzkumu. </w:t>
      </w:r>
      <w:r w:rsidR="00572BE7" w:rsidRPr="00767895">
        <w:rPr>
          <w:rFonts w:asciiTheme="minorHAnsi" w:hAnsiTheme="minorHAnsi" w:cstheme="minorHAnsi"/>
        </w:rPr>
        <w:t xml:space="preserve">Proto jsou u každého z programů </w:t>
      </w:r>
      <w:r w:rsidR="004610A1" w:rsidRPr="00767895">
        <w:rPr>
          <w:rFonts w:asciiTheme="minorHAnsi" w:hAnsiTheme="minorHAnsi" w:cstheme="minorHAnsi"/>
        </w:rPr>
        <w:t xml:space="preserve">uvedeny oblasti, které jsou vhodné pro využití v rámci podpory dopravního výzkumu. </w:t>
      </w:r>
    </w:p>
    <w:p w:rsidR="00041273" w:rsidRPr="005B41AD" w:rsidRDefault="00041273" w:rsidP="00767895">
      <w:pPr>
        <w:spacing w:before="120" w:after="0" w:line="240" w:lineRule="auto"/>
        <w:ind w:firstLine="708"/>
        <w:rPr>
          <w:rFonts w:asciiTheme="minorHAnsi" w:hAnsiTheme="minorHAnsi" w:cstheme="minorHAnsi"/>
          <w:sz w:val="10"/>
          <w:szCs w:val="10"/>
        </w:rPr>
      </w:pPr>
    </w:p>
    <w:p w:rsidR="0073489D" w:rsidRPr="00767895" w:rsidRDefault="00524189" w:rsidP="005B41AD">
      <w:pPr>
        <w:pStyle w:val="Nadpis3"/>
        <w:spacing w:after="0" w:line="240" w:lineRule="auto"/>
        <w:rPr>
          <w:rFonts w:asciiTheme="minorHAnsi" w:hAnsiTheme="minorHAnsi" w:cstheme="minorHAnsi"/>
        </w:rPr>
      </w:pPr>
      <w:bookmarkStart w:id="52" w:name="_Toc530081555"/>
      <w:r>
        <w:rPr>
          <w:rFonts w:asciiTheme="minorHAnsi" w:hAnsiTheme="minorHAnsi" w:cstheme="minorHAnsi"/>
        </w:rPr>
        <w:t xml:space="preserve">3.2.1. </w:t>
      </w:r>
      <w:r w:rsidR="000B15B4" w:rsidRPr="00767895">
        <w:rPr>
          <w:rFonts w:asciiTheme="minorHAnsi" w:hAnsiTheme="minorHAnsi" w:cstheme="minorHAnsi"/>
        </w:rPr>
        <w:t>Technologická agentura České republiky</w:t>
      </w:r>
      <w:bookmarkEnd w:id="52"/>
    </w:p>
    <w:p w:rsidR="0044700E" w:rsidRPr="00767895" w:rsidRDefault="006311A4"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Působnost TA ČR je vymezena zákonem o VaVaI, který definuje TA ČR jako organizační složku státu hospodařící s přidělenými prostředky ze státního rozpočtu ČR s cílem zabezpečit mimo jiné přípravu a realizaci programů aplikovaného výzkumu, vývoje a inovací, a to včetně programů určených pro potřeby státní správy. </w:t>
      </w:r>
      <w:r w:rsidR="001C7FCC" w:rsidRPr="00767895">
        <w:rPr>
          <w:rFonts w:asciiTheme="minorHAnsi" w:hAnsiTheme="minorHAnsi" w:cstheme="minorHAnsi"/>
        </w:rPr>
        <w:t xml:space="preserve">Podpora </w:t>
      </w:r>
      <w:r w:rsidR="00E17EA2" w:rsidRPr="00767895">
        <w:rPr>
          <w:rFonts w:asciiTheme="minorHAnsi" w:hAnsiTheme="minorHAnsi" w:cstheme="minorHAnsi"/>
        </w:rPr>
        <w:t xml:space="preserve">aplikovaného </w:t>
      </w:r>
      <w:r w:rsidR="001C7FCC" w:rsidRPr="00767895">
        <w:rPr>
          <w:rFonts w:asciiTheme="minorHAnsi" w:hAnsiTheme="minorHAnsi" w:cstheme="minorHAnsi"/>
        </w:rPr>
        <w:t>dopravního výzkumu</w:t>
      </w:r>
      <w:r w:rsidR="005F57A1" w:rsidRPr="00767895">
        <w:rPr>
          <w:rFonts w:asciiTheme="minorHAnsi" w:hAnsiTheme="minorHAnsi" w:cstheme="minorHAnsi"/>
        </w:rPr>
        <w:t xml:space="preserve"> je </w:t>
      </w:r>
      <w:r w:rsidR="007D1331" w:rsidRPr="00767895">
        <w:rPr>
          <w:rFonts w:asciiTheme="minorHAnsi" w:hAnsiTheme="minorHAnsi" w:cstheme="minorHAnsi"/>
        </w:rPr>
        <w:t xml:space="preserve">aktuálně </w:t>
      </w:r>
      <w:r w:rsidR="005F57A1" w:rsidRPr="00767895">
        <w:rPr>
          <w:rFonts w:asciiTheme="minorHAnsi" w:hAnsiTheme="minorHAnsi" w:cstheme="minorHAnsi"/>
        </w:rPr>
        <w:t>realizována prostřednictvím</w:t>
      </w:r>
      <w:r w:rsidR="0044700E" w:rsidRPr="00767895">
        <w:rPr>
          <w:rFonts w:asciiTheme="minorHAnsi" w:hAnsiTheme="minorHAnsi" w:cstheme="minorHAnsi"/>
        </w:rPr>
        <w:t xml:space="preserve"> následujících</w:t>
      </w:r>
      <w:r w:rsidR="005F57A1" w:rsidRPr="00767895">
        <w:rPr>
          <w:rFonts w:asciiTheme="minorHAnsi" w:hAnsiTheme="minorHAnsi" w:cstheme="minorHAnsi"/>
        </w:rPr>
        <w:t xml:space="preserve"> programů </w:t>
      </w:r>
      <w:r w:rsidR="00E17EA2" w:rsidRPr="00767895">
        <w:rPr>
          <w:rFonts w:asciiTheme="minorHAnsi" w:hAnsiTheme="minorHAnsi" w:cstheme="minorHAnsi"/>
        </w:rPr>
        <w:t xml:space="preserve">účelové podpory </w:t>
      </w:r>
      <w:r w:rsidR="005F57A1" w:rsidRPr="00767895">
        <w:rPr>
          <w:rFonts w:asciiTheme="minorHAnsi" w:hAnsiTheme="minorHAnsi" w:cstheme="minorHAnsi"/>
        </w:rPr>
        <w:t>v gesci TA ČR</w:t>
      </w:r>
      <w:r w:rsidR="0044700E" w:rsidRPr="00767895">
        <w:rPr>
          <w:rFonts w:asciiTheme="minorHAnsi" w:hAnsiTheme="minorHAnsi" w:cstheme="minorHAnsi"/>
        </w:rPr>
        <w:t>:</w:t>
      </w:r>
    </w:p>
    <w:p w:rsidR="00FE32B6" w:rsidRPr="00767895" w:rsidRDefault="00FE32B6" w:rsidP="00767895">
      <w:pPr>
        <w:pStyle w:val="Nadpis4"/>
        <w:spacing w:before="120" w:line="240" w:lineRule="auto"/>
        <w:rPr>
          <w:rFonts w:asciiTheme="minorHAnsi" w:hAnsiTheme="minorHAnsi" w:cstheme="minorHAnsi"/>
        </w:rPr>
      </w:pPr>
      <w:bookmarkStart w:id="53" w:name="_Toc396715518"/>
      <w:r w:rsidRPr="00767895">
        <w:rPr>
          <w:rFonts w:asciiTheme="minorHAnsi" w:hAnsiTheme="minorHAnsi" w:cstheme="minorHAnsi"/>
        </w:rPr>
        <w:t>Program ALFA</w:t>
      </w:r>
    </w:p>
    <w:p w:rsidR="008559BD" w:rsidRPr="00767895" w:rsidRDefault="00FE32B6" w:rsidP="00767895">
      <w:pPr>
        <w:spacing w:before="120" w:after="0" w:line="240" w:lineRule="auto"/>
        <w:rPr>
          <w:rFonts w:asciiTheme="minorHAnsi" w:hAnsiTheme="minorHAnsi" w:cstheme="minorHAnsi"/>
        </w:rPr>
      </w:pPr>
      <w:r w:rsidRPr="00767895">
        <w:rPr>
          <w:rFonts w:asciiTheme="minorHAnsi" w:hAnsiTheme="minorHAnsi" w:cstheme="minorHAnsi"/>
        </w:rPr>
        <w:t>Program ALFA se zaměřuje na podporu aplikovaného výzkumu a experimentálního vývoje zejména v oblasti progresivních technologií, materiálů a systémů, energetických zdrojů a ochrany a tvorby životního prostředí a dále v oblasti udržitelného rozvoje dopravy.</w:t>
      </w:r>
      <w:r w:rsidR="004610A1" w:rsidRPr="00767895">
        <w:rPr>
          <w:rFonts w:asciiTheme="minorHAnsi" w:hAnsiTheme="minorHAnsi" w:cstheme="minorHAnsi"/>
        </w:rPr>
        <w:t xml:space="preserve"> Poslední veřejná soutěž v rámci programu ALFA byla vyhlášena v roce 2014, </w:t>
      </w:r>
      <w:r w:rsidR="008559BD" w:rsidRPr="00767895">
        <w:rPr>
          <w:rFonts w:asciiTheme="minorHAnsi" w:hAnsiTheme="minorHAnsi" w:cstheme="minorHAnsi"/>
        </w:rPr>
        <w:t>program bude ukončen v roce 2019.</w:t>
      </w:r>
    </w:p>
    <w:p w:rsidR="00BF0ABA" w:rsidRPr="00767895" w:rsidRDefault="008559BD" w:rsidP="00767895">
      <w:pPr>
        <w:spacing w:before="120" w:after="0" w:line="240" w:lineRule="auto"/>
        <w:rPr>
          <w:rFonts w:asciiTheme="minorHAnsi" w:hAnsiTheme="minorHAnsi" w:cstheme="minorHAnsi"/>
        </w:rPr>
      </w:pPr>
      <w:r w:rsidRPr="00767895">
        <w:rPr>
          <w:rFonts w:asciiTheme="minorHAnsi" w:hAnsiTheme="minorHAnsi" w:cstheme="minorHAnsi"/>
        </w:rPr>
        <w:t>Samostatně vyčleněná oblast podpory tématu udržitelného rozvoje dopravy představuje příležitost, jak v podobně koncipovaném programu dílčí oblasti dopravního výzkumu podporovat. Jedním z hlavních cílů programu je posílení spolupráce mezi podn</w:t>
      </w:r>
      <w:r w:rsidR="00BF476B" w:rsidRPr="00767895">
        <w:rPr>
          <w:rFonts w:asciiTheme="minorHAnsi" w:hAnsiTheme="minorHAnsi" w:cstheme="minorHAnsi"/>
        </w:rPr>
        <w:t>iky a výzkumnými organizacemi, což je předpokladem úspěšné aplikovatelnosti výsledků podporovaných projektů.</w:t>
      </w:r>
      <w:r w:rsidR="001D1466" w:rsidRPr="00767895">
        <w:rPr>
          <w:rFonts w:asciiTheme="minorHAnsi" w:hAnsiTheme="minorHAnsi" w:cstheme="minorHAnsi"/>
        </w:rPr>
        <w:t xml:space="preserve"> Využití programu</w:t>
      </w:r>
      <w:r w:rsidR="001B6AC8" w:rsidRPr="00767895">
        <w:rPr>
          <w:rFonts w:asciiTheme="minorHAnsi" w:hAnsiTheme="minorHAnsi" w:cstheme="minorHAnsi"/>
        </w:rPr>
        <w:t xml:space="preserve"> ALFA</w:t>
      </w:r>
      <w:r w:rsidR="001D1466" w:rsidRPr="00767895">
        <w:rPr>
          <w:rFonts w:asciiTheme="minorHAnsi" w:hAnsiTheme="minorHAnsi" w:cstheme="minorHAnsi"/>
        </w:rPr>
        <w:t>, či v budoucnu podobně koncipovaného finančního rámce,</w:t>
      </w:r>
      <w:r w:rsidR="001B6AC8" w:rsidRPr="00767895">
        <w:rPr>
          <w:rFonts w:asciiTheme="minorHAnsi" w:hAnsiTheme="minorHAnsi" w:cstheme="minorHAnsi"/>
        </w:rPr>
        <w:t xml:space="preserve"> tak spočívá v možnosti dalšího propojování veřejného a soukromého sektoru a obecného směřován</w:t>
      </w:r>
      <w:r w:rsidR="00813FB9" w:rsidRPr="00767895">
        <w:rPr>
          <w:rFonts w:asciiTheme="minorHAnsi" w:hAnsiTheme="minorHAnsi" w:cstheme="minorHAnsi"/>
        </w:rPr>
        <w:t>í výz</w:t>
      </w:r>
      <w:r w:rsidR="005E10D2" w:rsidRPr="00767895">
        <w:rPr>
          <w:rFonts w:asciiTheme="minorHAnsi" w:hAnsiTheme="minorHAnsi" w:cstheme="minorHAnsi"/>
        </w:rPr>
        <w:t>kumných potřeb, jejichž řešení j</w:t>
      </w:r>
      <w:r w:rsidR="00813FB9" w:rsidRPr="00767895">
        <w:rPr>
          <w:rFonts w:asciiTheme="minorHAnsi" w:hAnsiTheme="minorHAnsi" w:cstheme="minorHAnsi"/>
        </w:rPr>
        <w:t>e nabízeno příjemcem na principu bottom-up přístupu.</w:t>
      </w:r>
      <w:r w:rsidR="00BF0ABA" w:rsidRPr="00767895">
        <w:rPr>
          <w:rFonts w:asciiTheme="minorHAnsi" w:hAnsiTheme="minorHAnsi" w:cstheme="minorHAnsi"/>
        </w:rPr>
        <w:t xml:space="preserve"> </w:t>
      </w:r>
    </w:p>
    <w:p w:rsidR="0044700E" w:rsidRPr="00767895" w:rsidRDefault="0044700E" w:rsidP="00767895">
      <w:pPr>
        <w:pStyle w:val="Nadpis4"/>
        <w:spacing w:before="120" w:line="240" w:lineRule="auto"/>
        <w:rPr>
          <w:rFonts w:asciiTheme="minorHAnsi" w:hAnsiTheme="minorHAnsi" w:cstheme="minorHAnsi"/>
        </w:rPr>
      </w:pPr>
      <w:r w:rsidRPr="00767895">
        <w:rPr>
          <w:rFonts w:asciiTheme="minorHAnsi" w:hAnsiTheme="minorHAnsi" w:cstheme="minorHAnsi"/>
        </w:rPr>
        <w:t>Program BETA</w:t>
      </w:r>
      <w:bookmarkEnd w:id="53"/>
      <w:r w:rsidRPr="00767895">
        <w:rPr>
          <w:rFonts w:asciiTheme="minorHAnsi" w:hAnsiTheme="minorHAnsi" w:cstheme="minorHAnsi"/>
        </w:rPr>
        <w:t xml:space="preserve"> 2</w:t>
      </w:r>
    </w:p>
    <w:p w:rsidR="0044700E" w:rsidRPr="00767895" w:rsidRDefault="0044700E" w:rsidP="00767895">
      <w:pPr>
        <w:spacing w:before="120" w:after="0" w:line="240" w:lineRule="auto"/>
        <w:rPr>
          <w:rFonts w:asciiTheme="minorHAnsi" w:hAnsiTheme="minorHAnsi" w:cstheme="minorHAnsi"/>
        </w:rPr>
      </w:pPr>
      <w:r w:rsidRPr="00767895">
        <w:rPr>
          <w:rFonts w:asciiTheme="minorHAnsi" w:hAnsiTheme="minorHAnsi" w:cstheme="minorHAnsi"/>
        </w:rPr>
        <w:t xml:space="preserve">Z hlediska veřejného sektoru je možné využít program BETA 2 </w:t>
      </w:r>
      <w:r w:rsidR="00FE32B6" w:rsidRPr="00767895">
        <w:rPr>
          <w:rFonts w:asciiTheme="minorHAnsi" w:hAnsiTheme="minorHAnsi" w:cstheme="minorHAnsi"/>
        </w:rPr>
        <w:t xml:space="preserve">určeného </w:t>
      </w:r>
      <w:r w:rsidRPr="00767895">
        <w:rPr>
          <w:rFonts w:asciiTheme="minorHAnsi" w:hAnsiTheme="minorHAnsi" w:cstheme="minorHAnsi"/>
        </w:rPr>
        <w:t xml:space="preserve">pro potřeby státní správy, v rámci kterého jsou </w:t>
      </w:r>
      <w:r w:rsidR="00FE32B6" w:rsidRPr="00767895">
        <w:rPr>
          <w:rFonts w:asciiTheme="minorHAnsi" w:hAnsiTheme="minorHAnsi" w:cstheme="minorHAnsi"/>
        </w:rPr>
        <w:t xml:space="preserve">rovněž </w:t>
      </w:r>
      <w:r w:rsidRPr="00767895">
        <w:rPr>
          <w:rFonts w:asciiTheme="minorHAnsi" w:hAnsiTheme="minorHAnsi" w:cstheme="minorHAnsi"/>
        </w:rPr>
        <w:t>podporovány projekty spadající do specifikovaných cílů v oblasti dopravy vycházející z koncepčn</w:t>
      </w:r>
      <w:r w:rsidR="005E10D2" w:rsidRPr="00767895">
        <w:rPr>
          <w:rFonts w:asciiTheme="minorHAnsi" w:hAnsiTheme="minorHAnsi" w:cstheme="minorHAnsi"/>
        </w:rPr>
        <w:t>ích a strategických dokumentů Ministerstva dopravy</w:t>
      </w:r>
      <w:r w:rsidRPr="00767895">
        <w:rPr>
          <w:rFonts w:asciiTheme="minorHAnsi" w:hAnsiTheme="minorHAnsi" w:cstheme="minorHAnsi"/>
        </w:rPr>
        <w:t xml:space="preserve">. </w:t>
      </w:r>
    </w:p>
    <w:p w:rsidR="00813FB9" w:rsidRPr="00767895" w:rsidRDefault="00813FB9" w:rsidP="00767895">
      <w:pPr>
        <w:spacing w:before="120" w:after="0" w:line="240" w:lineRule="auto"/>
        <w:rPr>
          <w:rFonts w:asciiTheme="minorHAnsi" w:hAnsiTheme="minorHAnsi" w:cstheme="minorHAnsi"/>
        </w:rPr>
      </w:pPr>
      <w:r w:rsidRPr="00767895">
        <w:rPr>
          <w:rFonts w:asciiTheme="minorHAnsi" w:hAnsiTheme="minorHAnsi" w:cstheme="minorHAnsi"/>
        </w:rPr>
        <w:t xml:space="preserve">Top-down program typu BETA 2 je pro plnění výzkumných potřeb státní správy klíčový, neboť </w:t>
      </w:r>
      <w:r w:rsidR="00BF0ABA" w:rsidRPr="00767895">
        <w:rPr>
          <w:rFonts w:asciiTheme="minorHAnsi" w:hAnsiTheme="minorHAnsi" w:cstheme="minorHAnsi"/>
        </w:rPr>
        <w:t>je</w:t>
      </w:r>
      <w:r w:rsidRPr="00767895">
        <w:rPr>
          <w:rFonts w:asciiTheme="minorHAnsi" w:hAnsiTheme="minorHAnsi" w:cstheme="minorHAnsi"/>
        </w:rPr>
        <w:t xml:space="preserve"> </w:t>
      </w:r>
      <w:r w:rsidR="00BF0ABA" w:rsidRPr="00767895">
        <w:rPr>
          <w:rFonts w:asciiTheme="minorHAnsi" w:hAnsiTheme="minorHAnsi" w:cstheme="minorHAnsi"/>
        </w:rPr>
        <w:t xml:space="preserve">nástrojem, prostřednictvím kterého je možné přímo podporovat konkrétní témata. Ty orgány, které </w:t>
      </w:r>
      <w:r w:rsidR="00BF0ABA" w:rsidRPr="00767895">
        <w:rPr>
          <w:rFonts w:asciiTheme="minorHAnsi" w:hAnsiTheme="minorHAnsi" w:cstheme="minorHAnsi"/>
        </w:rPr>
        <w:lastRenderedPageBreak/>
        <w:t>nejsou poskytovateli účelové podpory na výzkum, vývoj a inovace, mohou využít programu BETA 2 a ve spolupráci s TA ČR umožnit řešení konkrétních projektů s výsledky využitelnými v rámci výkonu státní správy. Témata těchto aktivit by měla vycházet ze strategických dokumentů, zároveň je však nutné, aby takto definovaný program dokázal flexibilně reagova</w:t>
      </w:r>
      <w:r w:rsidR="008D31C3" w:rsidRPr="00767895">
        <w:rPr>
          <w:rFonts w:asciiTheme="minorHAnsi" w:hAnsiTheme="minorHAnsi" w:cstheme="minorHAnsi"/>
        </w:rPr>
        <w:t xml:space="preserve">t na vznik nových potřeb. </w:t>
      </w:r>
    </w:p>
    <w:p w:rsidR="0044700E" w:rsidRPr="00767895" w:rsidRDefault="0044700E" w:rsidP="00767895">
      <w:pPr>
        <w:pStyle w:val="Nadpis4"/>
        <w:spacing w:before="120" w:line="240" w:lineRule="auto"/>
        <w:rPr>
          <w:rFonts w:asciiTheme="minorHAnsi" w:hAnsiTheme="minorHAnsi" w:cstheme="minorHAnsi"/>
        </w:rPr>
      </w:pPr>
      <w:bookmarkStart w:id="54" w:name="_Toc396715519"/>
      <w:r w:rsidRPr="00767895">
        <w:rPr>
          <w:rFonts w:asciiTheme="minorHAnsi" w:hAnsiTheme="minorHAnsi" w:cstheme="minorHAnsi"/>
        </w:rPr>
        <w:t>Program GAMA</w:t>
      </w:r>
      <w:bookmarkEnd w:id="54"/>
    </w:p>
    <w:p w:rsidR="00AB6834" w:rsidRPr="00767895" w:rsidRDefault="0044700E" w:rsidP="00767895">
      <w:pPr>
        <w:spacing w:before="120" w:after="0" w:line="240" w:lineRule="auto"/>
        <w:rPr>
          <w:rFonts w:asciiTheme="minorHAnsi" w:hAnsiTheme="minorHAnsi" w:cstheme="minorHAnsi"/>
        </w:rPr>
      </w:pPr>
      <w:r w:rsidRPr="00767895">
        <w:rPr>
          <w:rFonts w:asciiTheme="minorHAnsi" w:hAnsiTheme="minorHAnsi" w:cstheme="minorHAnsi"/>
        </w:rPr>
        <w:t>Hlavním cílem programu je podpora ověření výsledků VaVaI z hlediska jejich praktického uplatnění a na přípravu jejich následné komercializace. Délka projektů je omezena na minimálně 6 měsíců a maximálně 36 měsíců. Jelikož není program oborově omezen, lze prostřednictvím výzev předkládat návrhy na podporu projektů zaměřených na oblast dopravy, účelem tohoto programu je výsledky těchto projektů posunout do inovační fáze.</w:t>
      </w:r>
      <w:r w:rsidR="009629EC" w:rsidRPr="00767895">
        <w:rPr>
          <w:rFonts w:asciiTheme="minorHAnsi" w:hAnsiTheme="minorHAnsi" w:cstheme="minorHAnsi"/>
        </w:rPr>
        <w:t xml:space="preserve"> Podprogram 1 je zaměřen na podporu projektů výzkumných organizací, podprogram 2</w:t>
      </w:r>
      <w:r w:rsidR="00DD6B29" w:rsidRPr="00767895">
        <w:rPr>
          <w:rFonts w:asciiTheme="minorHAnsi" w:hAnsiTheme="minorHAnsi" w:cstheme="minorHAnsi"/>
        </w:rPr>
        <w:t xml:space="preserve"> na podporu podniků. Podpora aktivit proof-of-concept v rámci PP1 a pr</w:t>
      </w:r>
      <w:r w:rsidR="000E54AC" w:rsidRPr="00767895">
        <w:rPr>
          <w:rFonts w:asciiTheme="minorHAnsi" w:hAnsiTheme="minorHAnsi" w:cstheme="minorHAnsi"/>
        </w:rPr>
        <w:t>ojektů, které obdržely pečeť „Seal of Excellence“</w:t>
      </w:r>
      <w:r w:rsidR="00C87BB0" w:rsidRPr="00767895">
        <w:rPr>
          <w:rFonts w:asciiTheme="minorHAnsi" w:hAnsiTheme="minorHAnsi" w:cstheme="minorHAnsi"/>
        </w:rPr>
        <w:t xml:space="preserve"> Evropské komise, v rámci PP2 umožňuje prosadit přenesení výsledků do praxe a jejich následné komerční využití. </w:t>
      </w:r>
    </w:p>
    <w:p w:rsidR="0044700E" w:rsidRPr="00767895" w:rsidRDefault="0044700E" w:rsidP="00767895">
      <w:pPr>
        <w:pStyle w:val="Nadpis4"/>
        <w:spacing w:before="120" w:line="240" w:lineRule="auto"/>
        <w:rPr>
          <w:rFonts w:asciiTheme="minorHAnsi" w:hAnsiTheme="minorHAnsi" w:cstheme="minorHAnsi"/>
        </w:rPr>
      </w:pPr>
      <w:bookmarkStart w:id="55" w:name="_Toc396715520"/>
      <w:r w:rsidRPr="00767895">
        <w:rPr>
          <w:rFonts w:asciiTheme="minorHAnsi" w:hAnsiTheme="minorHAnsi" w:cstheme="minorHAnsi"/>
        </w:rPr>
        <w:t>Program DELTA</w:t>
      </w:r>
      <w:bookmarkEnd w:id="55"/>
    </w:p>
    <w:p w:rsidR="0044700E" w:rsidRPr="00767895" w:rsidRDefault="0044700E" w:rsidP="00767895">
      <w:pPr>
        <w:spacing w:before="120" w:after="0" w:line="240" w:lineRule="auto"/>
        <w:rPr>
          <w:rFonts w:asciiTheme="minorHAnsi" w:hAnsiTheme="minorHAnsi" w:cstheme="minorHAnsi"/>
        </w:rPr>
      </w:pPr>
      <w:r w:rsidRPr="00767895">
        <w:rPr>
          <w:rFonts w:asciiTheme="minorHAnsi" w:hAnsiTheme="minorHAnsi" w:cstheme="minorHAnsi"/>
        </w:rPr>
        <w:t>Jedná se o program podpory spolupráce v aplikovaném výzkumu a experimentálním vývoji prostřednictvím společných projektů technologických a inovačních agentur. Program DELTA není stejně jako program GAMA specificky zaměřen na určitý obor</w:t>
      </w:r>
      <w:r w:rsidR="00FE32B6" w:rsidRPr="00767895">
        <w:rPr>
          <w:rFonts w:asciiTheme="minorHAnsi" w:hAnsiTheme="minorHAnsi" w:cstheme="minorHAnsi"/>
        </w:rPr>
        <w:t>, j</w:t>
      </w:r>
      <w:r w:rsidRPr="00767895">
        <w:rPr>
          <w:rFonts w:asciiTheme="minorHAnsi" w:hAnsiTheme="minorHAnsi" w:cstheme="minorHAnsi"/>
        </w:rPr>
        <w:t xml:space="preserve">eho cílem je podpora společných projektů českých podniků a výzkumných institucí se zahraničními technologickými a inovačními agenturami. </w:t>
      </w:r>
    </w:p>
    <w:p w:rsidR="007C6DD5" w:rsidRPr="00767895" w:rsidRDefault="007C6DD5" w:rsidP="00767895">
      <w:pPr>
        <w:spacing w:before="120" w:after="0" w:line="240" w:lineRule="auto"/>
        <w:rPr>
          <w:rFonts w:asciiTheme="minorHAnsi" w:hAnsiTheme="minorHAnsi" w:cstheme="minorHAnsi"/>
        </w:rPr>
      </w:pPr>
      <w:r w:rsidRPr="00767895">
        <w:rPr>
          <w:rFonts w:asciiTheme="minorHAnsi" w:hAnsiTheme="minorHAnsi" w:cstheme="minorHAnsi"/>
        </w:rPr>
        <w:t xml:space="preserve">Využití programu DELTA spočívá především v možnosti financovat mezinárodní výzkumné projekty, a to bez konkrétního tematického omezení. Partnerské organizace, se kterými probíhá aktuálně spolupráce, jsou ze zemí jako Německo, Izrael či Taiwan, tedy států s vysoce rozvinutým výzkumně-inovačním sektorem. Celková výše podpory na jeden projekt </w:t>
      </w:r>
      <w:r w:rsidR="00D840DA" w:rsidRPr="00767895">
        <w:rPr>
          <w:rFonts w:asciiTheme="minorHAnsi" w:hAnsiTheme="minorHAnsi" w:cstheme="minorHAnsi"/>
        </w:rPr>
        <w:t xml:space="preserve">stanovená na 25 milionů korun zároveň umožňuje realizovat i finančně náročnější výzkum. </w:t>
      </w:r>
      <w:r w:rsidRPr="00767895">
        <w:rPr>
          <w:rFonts w:asciiTheme="minorHAnsi" w:hAnsiTheme="minorHAnsi" w:cstheme="minorHAnsi"/>
        </w:rPr>
        <w:t xml:space="preserve"> </w:t>
      </w:r>
    </w:p>
    <w:p w:rsidR="0044700E" w:rsidRPr="00767895" w:rsidRDefault="0044700E" w:rsidP="00767895">
      <w:pPr>
        <w:pStyle w:val="Nadpis4"/>
        <w:spacing w:before="120" w:line="240" w:lineRule="auto"/>
        <w:rPr>
          <w:rFonts w:asciiTheme="minorHAnsi" w:hAnsiTheme="minorHAnsi" w:cstheme="minorHAnsi"/>
        </w:rPr>
      </w:pPr>
      <w:bookmarkStart w:id="56" w:name="_Toc396715521"/>
      <w:r w:rsidRPr="00767895">
        <w:rPr>
          <w:rFonts w:asciiTheme="minorHAnsi" w:hAnsiTheme="minorHAnsi" w:cstheme="minorHAnsi"/>
        </w:rPr>
        <w:t>Program EPSILON</w:t>
      </w:r>
      <w:bookmarkEnd w:id="56"/>
    </w:p>
    <w:p w:rsidR="0044700E" w:rsidRPr="00767895" w:rsidRDefault="0044700E" w:rsidP="00767895">
      <w:pPr>
        <w:spacing w:before="120" w:after="0" w:line="240" w:lineRule="auto"/>
        <w:rPr>
          <w:rFonts w:asciiTheme="minorHAnsi" w:hAnsiTheme="minorHAnsi" w:cstheme="minorHAnsi"/>
        </w:rPr>
      </w:pPr>
      <w:r w:rsidRPr="00767895">
        <w:rPr>
          <w:rFonts w:asciiTheme="minorHAnsi" w:hAnsiTheme="minorHAnsi" w:cstheme="minorHAnsi"/>
        </w:rPr>
        <w:t>Hlavním cílem programu je podpora zejména průmyslových aplikací při využití nových technologií a nových materiálů v energetice, životním prostředí a dopravě. Doba trvání programu se př</w:t>
      </w:r>
      <w:r w:rsidR="00D840DA" w:rsidRPr="00767895">
        <w:rPr>
          <w:rFonts w:asciiTheme="minorHAnsi" w:hAnsiTheme="minorHAnsi" w:cstheme="minorHAnsi"/>
        </w:rPr>
        <w:t xml:space="preserve">edpokládá v letech 2015 až 2025 s tím, že poslední veřejná soutěž byla vyhlášena na jaře 2018. </w:t>
      </w:r>
    </w:p>
    <w:p w:rsidR="00D840DA" w:rsidRPr="00767895" w:rsidRDefault="00D840DA" w:rsidP="00767895">
      <w:pPr>
        <w:spacing w:before="120" w:after="0" w:line="240" w:lineRule="auto"/>
        <w:rPr>
          <w:rFonts w:asciiTheme="minorHAnsi" w:hAnsiTheme="minorHAnsi" w:cstheme="minorHAnsi"/>
        </w:rPr>
      </w:pPr>
      <w:r w:rsidRPr="00767895">
        <w:rPr>
          <w:rFonts w:asciiTheme="minorHAnsi" w:hAnsiTheme="minorHAnsi" w:cstheme="minorHAnsi"/>
        </w:rPr>
        <w:t>Rozdělení programu EPSIOLON do tří podprogramů zaměřených na 1) znalostní ekonomiku, 2) energetiku a materiály a 3) životní prostředí představuje možnost pro uplatnění projektů řešících dopravní tematiku, která s uvedenými okruhy souvisí. Lze tak financovat například téma čisté mobility a alternativních paliv či rozvoj oblastí jako umělá inteligence, robotika nebo nové materiály využitelné v dopravě.</w:t>
      </w:r>
    </w:p>
    <w:p w:rsidR="00A31434" w:rsidRPr="00767895" w:rsidRDefault="00A31434" w:rsidP="00767895">
      <w:pPr>
        <w:pStyle w:val="Nadpis4"/>
        <w:spacing w:before="120" w:line="240" w:lineRule="auto"/>
        <w:rPr>
          <w:rFonts w:asciiTheme="minorHAnsi" w:hAnsiTheme="minorHAnsi" w:cstheme="minorHAnsi"/>
        </w:rPr>
      </w:pPr>
      <w:r w:rsidRPr="00767895">
        <w:rPr>
          <w:rFonts w:asciiTheme="minorHAnsi" w:hAnsiTheme="minorHAnsi" w:cstheme="minorHAnsi"/>
        </w:rPr>
        <w:t>Program ÉTA</w:t>
      </w:r>
    </w:p>
    <w:p w:rsidR="00A31434" w:rsidRPr="00767895" w:rsidRDefault="00A31434" w:rsidP="00767895">
      <w:pPr>
        <w:spacing w:before="120" w:after="0" w:line="240" w:lineRule="auto"/>
        <w:rPr>
          <w:rFonts w:asciiTheme="minorHAnsi" w:hAnsiTheme="minorHAnsi" w:cstheme="minorHAnsi"/>
        </w:rPr>
      </w:pPr>
      <w:r w:rsidRPr="00767895">
        <w:rPr>
          <w:rFonts w:asciiTheme="minorHAnsi" w:hAnsiTheme="minorHAnsi" w:cstheme="minorHAnsi"/>
        </w:rPr>
        <w:t>Program ÉTA je programem na podporu aplikovaného společenskovědního a humanitního výzkumu, experimentálního vývoje a inovací. Cílem programu je posílení společenské a humanitní dimenze v aktivitách aplikovaného výzkumu, experimentálního vývoje a inovací a uplatnění výstupů těchto aktivit v podobě nových nebo podstatně zdokonalených stávajících výrobků, postupů, procesů nebo služeb.</w:t>
      </w:r>
      <w:bookmarkStart w:id="57" w:name="_Toc396715523"/>
    </w:p>
    <w:p w:rsidR="00D840DA" w:rsidRPr="00767895" w:rsidRDefault="00D840DA" w:rsidP="00767895">
      <w:pPr>
        <w:spacing w:before="120" w:after="0" w:line="240" w:lineRule="auto"/>
        <w:rPr>
          <w:rFonts w:asciiTheme="minorHAnsi" w:hAnsiTheme="minorHAnsi" w:cstheme="minorHAnsi"/>
        </w:rPr>
      </w:pPr>
      <w:r w:rsidRPr="00767895">
        <w:rPr>
          <w:rFonts w:asciiTheme="minorHAnsi" w:hAnsiTheme="minorHAnsi" w:cstheme="minorHAnsi"/>
        </w:rPr>
        <w:t xml:space="preserve">Program ÉTA tak představuje možnost </w:t>
      </w:r>
      <w:r w:rsidR="002567C2" w:rsidRPr="00767895">
        <w:rPr>
          <w:rFonts w:asciiTheme="minorHAnsi" w:hAnsiTheme="minorHAnsi" w:cstheme="minorHAnsi"/>
        </w:rPr>
        <w:t>podpořit finančně projekty se zaměřením na společenské, ekonomické či etické aspekty spojené s dopravní oblastí. Takto koncipovaný program je velmi žádoucí, zejména s ohledem na rostoucí množinu témat, která se pojí s</w:t>
      </w:r>
      <w:r w:rsidR="00DA3845" w:rsidRPr="00767895">
        <w:rPr>
          <w:rFonts w:asciiTheme="minorHAnsi" w:hAnsiTheme="minorHAnsi" w:cstheme="minorHAnsi"/>
        </w:rPr>
        <w:t xml:space="preserve"> technologickým rozvojem či se objevují v souvislosti s celospolečenskými trendy. Predikce jejich vývoje ve vztahu k dopravě a dopravním systémům a návrhy konkrétních řešení jsou pro státní správu jako jednoho z možných uživatelů výstupů přínosné. </w:t>
      </w:r>
    </w:p>
    <w:p w:rsidR="00FE32B6" w:rsidRPr="00767895" w:rsidRDefault="00FE32B6" w:rsidP="00767895">
      <w:pPr>
        <w:pStyle w:val="Nadpis4"/>
        <w:spacing w:before="120" w:line="240" w:lineRule="auto"/>
        <w:rPr>
          <w:rFonts w:asciiTheme="minorHAnsi" w:hAnsiTheme="minorHAnsi" w:cstheme="minorHAnsi"/>
        </w:rPr>
      </w:pPr>
      <w:r w:rsidRPr="00767895">
        <w:rPr>
          <w:rFonts w:asciiTheme="minorHAnsi" w:hAnsiTheme="minorHAnsi" w:cstheme="minorHAnsi"/>
        </w:rPr>
        <w:lastRenderedPageBreak/>
        <w:t>Program THÉTA</w:t>
      </w:r>
    </w:p>
    <w:p w:rsidR="00FE32B6" w:rsidRPr="00767895" w:rsidRDefault="00FE32B6" w:rsidP="00767895">
      <w:pPr>
        <w:spacing w:before="120" w:after="0" w:line="240" w:lineRule="auto"/>
        <w:rPr>
          <w:rFonts w:asciiTheme="minorHAnsi" w:hAnsiTheme="minorHAnsi" w:cstheme="minorHAnsi"/>
        </w:rPr>
      </w:pPr>
      <w:r w:rsidRPr="00767895">
        <w:rPr>
          <w:rFonts w:asciiTheme="minorHAnsi" w:hAnsiTheme="minorHAnsi" w:cstheme="minorHAnsi"/>
        </w:rPr>
        <w:t>Cílem programu je prostřednictvím výstupů, výsledků a dopadů z podpořených projektů přispět ve střednědobém a dlouhodobém horizontu k naplnění vize transformace a modernizace energetického sektoru v souladu se schválenými strategickými materiály. Zaměření programu především vychází z aktualizované Státní energetické koncepce České republiky schválené v květnu 2015. Program má přispět k tomu, aby veřejné prostředky investované do aplikovaného výzkumu přinášely ekonomický či jiný společenský přínos z jejich realizace.</w:t>
      </w:r>
    </w:p>
    <w:p w:rsidR="00592A5A" w:rsidRPr="00767895" w:rsidRDefault="00DA3845" w:rsidP="00767895">
      <w:pPr>
        <w:spacing w:before="120" w:after="0" w:line="240" w:lineRule="auto"/>
        <w:rPr>
          <w:rFonts w:asciiTheme="minorHAnsi" w:hAnsiTheme="minorHAnsi" w:cstheme="minorHAnsi"/>
        </w:rPr>
      </w:pPr>
      <w:r w:rsidRPr="00767895">
        <w:rPr>
          <w:rFonts w:asciiTheme="minorHAnsi" w:hAnsiTheme="minorHAnsi" w:cstheme="minorHAnsi"/>
        </w:rPr>
        <w:t xml:space="preserve">V rámci programu THÉTA je, stejně jako v dalších programech TA ČR, možné financovat řadu témat souvisejících s dopravním sektorem. Konkrétně </w:t>
      </w:r>
      <w:r w:rsidR="00592A5A" w:rsidRPr="00767895">
        <w:rPr>
          <w:rFonts w:asciiTheme="minorHAnsi" w:hAnsiTheme="minorHAnsi" w:cstheme="minorHAnsi"/>
        </w:rPr>
        <w:t>podprogram 1 „Výzkum ve veřejném zájmu“ představuje vhodný rámec pro podporu projektů s výstupy využitelnými pro resort dopravy.</w:t>
      </w:r>
    </w:p>
    <w:p w:rsidR="00DA3845" w:rsidRPr="00767895" w:rsidRDefault="00DA3845" w:rsidP="00767895">
      <w:pPr>
        <w:spacing w:before="120" w:after="0" w:line="240" w:lineRule="auto"/>
        <w:rPr>
          <w:rFonts w:asciiTheme="minorHAnsi" w:hAnsiTheme="minorHAnsi" w:cstheme="minorHAnsi"/>
        </w:rPr>
      </w:pPr>
      <w:r w:rsidRPr="00767895">
        <w:rPr>
          <w:rFonts w:asciiTheme="minorHAnsi" w:hAnsiTheme="minorHAnsi" w:cstheme="minorHAnsi"/>
        </w:rPr>
        <w:t>Zároveň program THÉTA může sloužit jako příklad spolupráce resortu (v tomto případě Ministerstva průmyslu a obchodu) s TA ČR od počáteční fáze koncipování programu až po jeho vyhlášení a vyhodnocování, kdy příslušný resort může vhodným nastavením programu směřovat podporovaná témata do prioritních oblastí stanovenýc</w:t>
      </w:r>
      <w:r w:rsidR="00592A5A" w:rsidRPr="00767895">
        <w:rPr>
          <w:rFonts w:asciiTheme="minorHAnsi" w:hAnsiTheme="minorHAnsi" w:cstheme="minorHAnsi"/>
        </w:rPr>
        <w:t>h např. strategickými materiály.</w:t>
      </w:r>
    </w:p>
    <w:p w:rsidR="0044700E" w:rsidRPr="00767895" w:rsidRDefault="005C6207" w:rsidP="00767895">
      <w:pPr>
        <w:pStyle w:val="Nadpis4"/>
        <w:spacing w:before="120" w:line="240" w:lineRule="auto"/>
        <w:rPr>
          <w:rFonts w:asciiTheme="minorHAnsi" w:hAnsiTheme="minorHAnsi" w:cstheme="minorHAnsi"/>
        </w:rPr>
      </w:pPr>
      <w:r w:rsidRPr="00767895">
        <w:rPr>
          <w:rFonts w:asciiTheme="minorHAnsi" w:hAnsiTheme="minorHAnsi" w:cstheme="minorHAnsi"/>
        </w:rPr>
        <w:t>Národní c</w:t>
      </w:r>
      <w:r w:rsidR="0044700E" w:rsidRPr="00767895">
        <w:rPr>
          <w:rFonts w:asciiTheme="minorHAnsi" w:hAnsiTheme="minorHAnsi" w:cstheme="minorHAnsi"/>
        </w:rPr>
        <w:t>entra kompetence</w:t>
      </w:r>
      <w:bookmarkEnd w:id="57"/>
      <w:r w:rsidRPr="00767895">
        <w:rPr>
          <w:rFonts w:asciiTheme="minorHAnsi" w:hAnsiTheme="minorHAnsi" w:cstheme="minorHAnsi"/>
        </w:rPr>
        <w:t xml:space="preserve"> 1</w:t>
      </w:r>
    </w:p>
    <w:p w:rsidR="0044700E" w:rsidRPr="00767895" w:rsidRDefault="005C6207" w:rsidP="00767895">
      <w:pPr>
        <w:spacing w:before="120" w:after="0" w:line="240" w:lineRule="auto"/>
        <w:rPr>
          <w:rFonts w:asciiTheme="minorHAnsi" w:hAnsiTheme="minorHAnsi" w:cstheme="minorHAnsi"/>
        </w:rPr>
      </w:pPr>
      <w:r w:rsidRPr="00767895">
        <w:rPr>
          <w:rFonts w:asciiTheme="minorHAnsi" w:hAnsiTheme="minorHAnsi" w:cstheme="minorHAnsi"/>
        </w:rPr>
        <w:t>Program Národní c</w:t>
      </w:r>
      <w:r w:rsidR="0044700E" w:rsidRPr="00767895">
        <w:rPr>
          <w:rFonts w:asciiTheme="minorHAnsi" w:hAnsiTheme="minorHAnsi" w:cstheme="minorHAnsi"/>
        </w:rPr>
        <w:t xml:space="preserve">entra kompetence </w:t>
      </w:r>
      <w:r w:rsidRPr="00767895">
        <w:rPr>
          <w:rFonts w:asciiTheme="minorHAnsi" w:hAnsiTheme="minorHAnsi" w:cstheme="minorHAnsi"/>
        </w:rPr>
        <w:t xml:space="preserve">1 </w:t>
      </w:r>
      <w:r w:rsidR="0044700E" w:rsidRPr="00767895">
        <w:rPr>
          <w:rFonts w:asciiTheme="minorHAnsi" w:hAnsiTheme="minorHAnsi" w:cstheme="minorHAnsi"/>
        </w:rPr>
        <w:t xml:space="preserve">je zaměřen na podporu vzniku a činnosti center výzkumu, vývoje a inovací v progresivních oborech s vysokým aplikačním potenciálem a perspektivou pro značný přínos k růstu konkurenceschopnosti ČR. </w:t>
      </w:r>
      <w:r w:rsidRPr="00767895">
        <w:rPr>
          <w:rFonts w:asciiTheme="minorHAnsi" w:hAnsiTheme="minorHAnsi" w:cstheme="minorHAnsi"/>
        </w:rPr>
        <w:t xml:space="preserve">V rámci programu se očekává vznik Center NCK z již existujících center, jako např. Center kompetence (TA ČR), Center excelence (GA ČR), Center VaVpI a jiných již vybudovaných infrastruktur. </w:t>
      </w:r>
      <w:r w:rsidR="0044700E" w:rsidRPr="00767895">
        <w:rPr>
          <w:rFonts w:asciiTheme="minorHAnsi" w:hAnsiTheme="minorHAnsi" w:cstheme="minorHAnsi"/>
        </w:rPr>
        <w:t xml:space="preserve">Vzniklá centra by měla vytvořit podmínky pro rozvoj dlouhodobé spolupráce ve výzkumu, vývoji a inovacích mezi veřejným a soukromým sektorem. </w:t>
      </w:r>
    </w:p>
    <w:p w:rsidR="00DA3845" w:rsidRPr="005B41AD" w:rsidRDefault="00DA3845" w:rsidP="00767895">
      <w:pPr>
        <w:spacing w:before="120" w:after="0" w:line="240" w:lineRule="auto"/>
        <w:ind w:firstLine="708"/>
        <w:rPr>
          <w:rFonts w:asciiTheme="minorHAnsi" w:hAnsiTheme="minorHAnsi" w:cstheme="minorHAnsi"/>
          <w:sz w:val="10"/>
          <w:szCs w:val="10"/>
        </w:rPr>
      </w:pPr>
    </w:p>
    <w:p w:rsidR="00DA3845" w:rsidRPr="00767895" w:rsidRDefault="00524189" w:rsidP="005B41AD">
      <w:pPr>
        <w:pStyle w:val="Nadpis3"/>
        <w:spacing w:after="0" w:line="240" w:lineRule="auto"/>
        <w:rPr>
          <w:rFonts w:asciiTheme="minorHAnsi" w:hAnsiTheme="minorHAnsi" w:cstheme="minorHAnsi"/>
        </w:rPr>
      </w:pPr>
      <w:bookmarkStart w:id="58" w:name="_Toc530081556"/>
      <w:r>
        <w:rPr>
          <w:rFonts w:asciiTheme="minorHAnsi" w:hAnsiTheme="minorHAnsi" w:cstheme="minorHAnsi"/>
        </w:rPr>
        <w:t xml:space="preserve">3.2.2. </w:t>
      </w:r>
      <w:r w:rsidR="00592A5A" w:rsidRPr="00767895">
        <w:rPr>
          <w:rFonts w:asciiTheme="minorHAnsi" w:hAnsiTheme="minorHAnsi" w:cstheme="minorHAnsi"/>
        </w:rPr>
        <w:t>Ministerstvo průmyslu a obchodu</w:t>
      </w:r>
      <w:bookmarkEnd w:id="58"/>
    </w:p>
    <w:p w:rsidR="00F40062" w:rsidRPr="00767895" w:rsidRDefault="00592A5A"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Ministerstvo průmyslu a obchodu (dále jen „MPO“) </w:t>
      </w:r>
      <w:r w:rsidR="00F40062" w:rsidRPr="00767895">
        <w:rPr>
          <w:rFonts w:asciiTheme="minorHAnsi" w:hAnsiTheme="minorHAnsi" w:cstheme="minorHAnsi"/>
        </w:rPr>
        <w:t>ve své gesci realizuje program TRIO, který byl původně schválen vládou ČR na období 2016-2021. Na jaře 2018 došlo k jeho prodloužení o jeden rok s tím, že bude prostřednictvím vyhlášení veřejné soutěže rozvíjet aktivity v aplikovaném výzkumu, které budou využívat a dále prohlubovat potenciál v oblasti klíčových technologií.</w:t>
      </w:r>
    </w:p>
    <w:p w:rsidR="00F40062" w:rsidRPr="00767895" w:rsidRDefault="009D4055"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Program TRIO je zaměřen na podporu tzv. key enabling technologies, mezi které patří fotonika, mikro- a nanoelektronika, nanotechnologie, průmyslové biotechnologie, pokročilé materiály a pokročilé výrobní technologie. V rámci těchto oborů je možné nalézt průsečíky s dopravním výzkumem, především v posledních </w:t>
      </w:r>
      <w:r w:rsidR="006C0284" w:rsidRPr="00767895">
        <w:rPr>
          <w:rFonts w:asciiTheme="minorHAnsi" w:hAnsiTheme="minorHAnsi" w:cstheme="minorHAnsi"/>
        </w:rPr>
        <w:t>dvou jmenovaných tématech. Zam</w:t>
      </w:r>
      <w:r w:rsidR="005E10D2" w:rsidRPr="00767895">
        <w:rPr>
          <w:rFonts w:asciiTheme="minorHAnsi" w:hAnsiTheme="minorHAnsi" w:cstheme="minorHAnsi"/>
        </w:rPr>
        <w:t>ě</w:t>
      </w:r>
      <w:r w:rsidR="006C0284" w:rsidRPr="00767895">
        <w:rPr>
          <w:rFonts w:asciiTheme="minorHAnsi" w:hAnsiTheme="minorHAnsi" w:cstheme="minorHAnsi"/>
        </w:rPr>
        <w:t>ření na aplikovatelnost výsledků výzkumu v komerční sféře nabízí příležitost pro transfer technologií pro např. dopravní pr</w:t>
      </w:r>
      <w:r w:rsidR="00900772" w:rsidRPr="00767895">
        <w:rPr>
          <w:rFonts w:asciiTheme="minorHAnsi" w:hAnsiTheme="minorHAnsi" w:cstheme="minorHAnsi"/>
        </w:rPr>
        <w:t>ostředky a systémy. Přidanou hodnotu program TRIO nabízí v souvislosti s komplementaritou k Operačnímu programu Podnikání a inovace pro konkurenceschopnost, který je rovněž v gesci MPO.</w:t>
      </w:r>
    </w:p>
    <w:p w:rsidR="00F40062" w:rsidRPr="005B41AD" w:rsidRDefault="00F40062" w:rsidP="00767895">
      <w:pPr>
        <w:spacing w:before="120" w:after="0" w:line="240" w:lineRule="auto"/>
        <w:rPr>
          <w:rFonts w:asciiTheme="minorHAnsi" w:hAnsiTheme="minorHAnsi" w:cstheme="minorHAnsi"/>
          <w:sz w:val="10"/>
          <w:szCs w:val="10"/>
        </w:rPr>
      </w:pPr>
    </w:p>
    <w:p w:rsidR="00F40062" w:rsidRPr="00767895" w:rsidRDefault="00524189" w:rsidP="005B41AD">
      <w:pPr>
        <w:pStyle w:val="Nadpis3"/>
        <w:spacing w:after="0" w:line="240" w:lineRule="auto"/>
        <w:rPr>
          <w:rFonts w:asciiTheme="minorHAnsi" w:hAnsiTheme="minorHAnsi" w:cstheme="minorHAnsi"/>
        </w:rPr>
      </w:pPr>
      <w:bookmarkStart w:id="59" w:name="_Toc530081557"/>
      <w:r>
        <w:rPr>
          <w:rFonts w:asciiTheme="minorHAnsi" w:hAnsiTheme="minorHAnsi" w:cstheme="minorHAnsi"/>
        </w:rPr>
        <w:t xml:space="preserve">3.2.3. </w:t>
      </w:r>
      <w:r w:rsidR="00F40062" w:rsidRPr="00767895">
        <w:rPr>
          <w:rFonts w:asciiTheme="minorHAnsi" w:hAnsiTheme="minorHAnsi" w:cstheme="minorHAnsi"/>
        </w:rPr>
        <w:t>Ministerstvo školství, mládeže a tělovýchovy</w:t>
      </w:r>
      <w:bookmarkEnd w:id="59"/>
    </w:p>
    <w:p w:rsidR="00EF0859" w:rsidRPr="00767895" w:rsidRDefault="0090077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MŠMT patří s ohledem na rozpočtovou alokaci k největšímu poskytovateli podpory na výzkum, vývoj a inovace v ČR spravujícím více než jednu třetinu všech prostředků kapitoly VaVaI státní rozpočtu. Je gestorem řady </w:t>
      </w:r>
      <w:r w:rsidR="00EF0859" w:rsidRPr="00767895">
        <w:rPr>
          <w:rFonts w:asciiTheme="minorHAnsi" w:hAnsiTheme="minorHAnsi" w:cstheme="minorHAnsi"/>
        </w:rPr>
        <w:t xml:space="preserve">programů, v rámci kterých je podporována oblast VaVaI na národní úrovni a také financovány mezinárodní projekty. </w:t>
      </w:r>
    </w:p>
    <w:p w:rsidR="00EF0859" w:rsidRPr="00767895" w:rsidRDefault="00EF0859"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Mezi n</w:t>
      </w:r>
      <w:r w:rsidR="00900772" w:rsidRPr="00767895">
        <w:rPr>
          <w:rFonts w:asciiTheme="minorHAnsi" w:hAnsiTheme="minorHAnsi" w:cstheme="minorHAnsi"/>
        </w:rPr>
        <w:t>árodní</w:t>
      </w:r>
      <w:r w:rsidRPr="00767895">
        <w:rPr>
          <w:rFonts w:asciiTheme="minorHAnsi" w:hAnsiTheme="minorHAnsi" w:cstheme="minorHAnsi"/>
        </w:rPr>
        <w:t xml:space="preserve"> programy podpory se řadí Národní programy udržitelnosti I a II (dále jen „NPÚ“). V rámci NPÚ I je podporován rozvoj a udržitelnost projektů nových evropských center excelence, regionálních a dalších typů výzkumných center vybudovaných v ČR v letech 2007-2015 za finanční spoluúčasti Evropského fondu pro regionální rozvoj. NPÚ II slouží k na zajištění udržitelnosti projektů center výzkumu, experimentálního vývoje a inovací obsahujících značný podíl velké infrastruktury vybudovaných realizací projektů financovaných z Evropských strukturálních a investičních fondů s náklady na vybudování převyšujícími 50 mil. EUR.</w:t>
      </w:r>
      <w:r w:rsidR="00D03651" w:rsidRPr="00767895">
        <w:rPr>
          <w:rFonts w:asciiTheme="minorHAnsi" w:hAnsiTheme="minorHAnsi" w:cstheme="minorHAnsi"/>
        </w:rPr>
        <w:t xml:space="preserve"> Programy ERC CZ</w:t>
      </w:r>
      <w:r w:rsidR="00487750" w:rsidRPr="00767895">
        <w:rPr>
          <w:rFonts w:asciiTheme="minorHAnsi" w:hAnsiTheme="minorHAnsi" w:cstheme="minorHAnsi"/>
        </w:rPr>
        <w:t xml:space="preserve">, který se orientuje na podporu </w:t>
      </w:r>
      <w:r w:rsidR="00487750" w:rsidRPr="00767895">
        <w:rPr>
          <w:rFonts w:asciiTheme="minorHAnsi" w:hAnsiTheme="minorHAnsi" w:cstheme="minorHAnsi"/>
        </w:rPr>
        <w:lastRenderedPageBreak/>
        <w:t>excelentního výzkumu týmů úspěšných v hodnocení Evropskou výzkumnou radou,</w:t>
      </w:r>
      <w:r w:rsidR="00D03651" w:rsidRPr="00767895">
        <w:rPr>
          <w:rFonts w:asciiTheme="minorHAnsi" w:hAnsiTheme="minorHAnsi" w:cstheme="minorHAnsi"/>
        </w:rPr>
        <w:t xml:space="preserve"> </w:t>
      </w:r>
      <w:r w:rsidR="00AB640F" w:rsidRPr="00767895">
        <w:rPr>
          <w:rFonts w:asciiTheme="minorHAnsi" w:hAnsiTheme="minorHAnsi" w:cstheme="minorHAnsi"/>
        </w:rPr>
        <w:t>a N</w:t>
      </w:r>
      <w:r w:rsidR="00487750" w:rsidRPr="00767895">
        <w:rPr>
          <w:rFonts w:asciiTheme="minorHAnsi" w:hAnsiTheme="minorHAnsi" w:cstheme="minorHAnsi"/>
        </w:rPr>
        <w:t>ÁVRAT, jehož hlavním cílem je vytvoření podmínek pro reintegraci špičkových vědeckých pracovníků v Č</w:t>
      </w:r>
      <w:r w:rsidR="00E5688D">
        <w:rPr>
          <w:rFonts w:asciiTheme="minorHAnsi" w:hAnsiTheme="minorHAnsi" w:cstheme="minorHAnsi"/>
        </w:rPr>
        <w:t>R</w:t>
      </w:r>
      <w:r w:rsidR="00487750" w:rsidRPr="00767895">
        <w:rPr>
          <w:rFonts w:asciiTheme="minorHAnsi" w:hAnsiTheme="minorHAnsi" w:cstheme="minorHAnsi"/>
        </w:rPr>
        <w:t xml:space="preserve">, jsou zaměřeny </w:t>
      </w:r>
      <w:r w:rsidR="00BC5B6F" w:rsidRPr="00767895">
        <w:rPr>
          <w:rFonts w:asciiTheme="minorHAnsi" w:hAnsiTheme="minorHAnsi" w:cstheme="minorHAnsi"/>
        </w:rPr>
        <w:t xml:space="preserve">na excelenci a její rozvoj. </w:t>
      </w:r>
      <w:r w:rsidR="009D549E" w:rsidRPr="00767895">
        <w:rPr>
          <w:rFonts w:asciiTheme="minorHAnsi" w:hAnsiTheme="minorHAnsi" w:cstheme="minorHAnsi"/>
        </w:rPr>
        <w:t xml:space="preserve"> </w:t>
      </w:r>
    </w:p>
    <w:p w:rsidR="005E0207" w:rsidRPr="00767895" w:rsidRDefault="00BC5B6F"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Mezinárodní programy </w:t>
      </w:r>
      <w:r w:rsidR="006E2FA7" w:rsidRPr="00767895">
        <w:rPr>
          <w:rFonts w:asciiTheme="minorHAnsi" w:hAnsiTheme="minorHAnsi" w:cstheme="minorHAnsi"/>
        </w:rPr>
        <w:t xml:space="preserve">zahrnují podporu bilaterálních výzkumných projektů (česko-bavorská, česko-čínská, česko-izraelská a česko-japonská spolupráce) a multilaterálních výzkumných projektů (spolupráce v rámci Podunají, makroregionální spolupráce). Např. výzvy pro podporu česko-bavorské spolupráce umožňují financování </w:t>
      </w:r>
      <w:r w:rsidR="005E0207" w:rsidRPr="00767895">
        <w:rPr>
          <w:rFonts w:asciiTheme="minorHAnsi" w:hAnsiTheme="minorHAnsi" w:cstheme="minorHAnsi"/>
        </w:rPr>
        <w:t xml:space="preserve">základního i aplikované výzkumu a slouží k rozvoji přeshraniční spolupráce ve všech oblastech, přestože u každé výzvy je zpravidla jedna či dvě oblasti vyhlášeny jako prioritní. </w:t>
      </w:r>
    </w:p>
    <w:p w:rsidR="0061100D" w:rsidRPr="00767895" w:rsidRDefault="005E0207"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Program INTER-EXCELLENCE, schválený na roky 2016-2024, navazuje na několik mezinárodních programů a sdružuje je s cílem podporovat aktivity mezinárodní spolupráce. Prostřednictvím programu INTER-EXCELLENCE jsou financovány dvoustranné projekty</w:t>
      </w:r>
      <w:r w:rsidR="00EE6025" w:rsidRPr="00767895">
        <w:rPr>
          <w:rFonts w:asciiTheme="minorHAnsi" w:hAnsiTheme="minorHAnsi" w:cstheme="minorHAnsi"/>
        </w:rPr>
        <w:t xml:space="preserve"> spolupráce realizované na základě bilaterálních smluv</w:t>
      </w:r>
      <w:r w:rsidRPr="00767895">
        <w:rPr>
          <w:rFonts w:asciiTheme="minorHAnsi" w:hAnsiTheme="minorHAnsi" w:cstheme="minorHAnsi"/>
        </w:rPr>
        <w:t xml:space="preserve"> a zároveň také </w:t>
      </w:r>
      <w:r w:rsidR="00EE6025" w:rsidRPr="00767895">
        <w:rPr>
          <w:rFonts w:asciiTheme="minorHAnsi" w:hAnsiTheme="minorHAnsi" w:cstheme="minorHAnsi"/>
        </w:rPr>
        <w:t>zapojení do evropských projektů, které jsou podpořeny v rámci programů COST a EUREKA či dalších rámců. V rámci programu INTER-EXCELLENCE jsou také podporovány aktivit a služby související se zapojením ČR do ERA</w:t>
      </w:r>
      <w:r w:rsidR="0061100D" w:rsidRPr="00767895">
        <w:rPr>
          <w:rFonts w:asciiTheme="minorHAnsi" w:hAnsiTheme="minorHAnsi" w:cstheme="minorHAnsi"/>
        </w:rPr>
        <w:t xml:space="preserve"> a se zastoupení ČR v řídících orgánech nevládních organizací pro výzkum a vývoj.</w:t>
      </w:r>
    </w:p>
    <w:p w:rsidR="00253751" w:rsidRPr="00767895" w:rsidRDefault="0061100D"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MŠMT dále podporuje české zapojení do Evropského metrologického programu pro inovace a výzkum či výzev společného podniku ECSEL, přičemž společná technologická iniciativa ECSEL si klade za cíl podporovat výzkum, vývoj a inovace v oblasti vestavěných počí</w:t>
      </w:r>
      <w:r w:rsidR="005E10D2" w:rsidRPr="00767895">
        <w:rPr>
          <w:rFonts w:asciiTheme="minorHAnsi" w:hAnsiTheme="minorHAnsi" w:cstheme="minorHAnsi"/>
        </w:rPr>
        <w:t xml:space="preserve">tačových systémů, mikro a nano </w:t>
      </w:r>
      <w:r w:rsidRPr="00767895">
        <w:rPr>
          <w:rFonts w:asciiTheme="minorHAnsi" w:hAnsiTheme="minorHAnsi" w:cstheme="minorHAnsi"/>
        </w:rPr>
        <w:t xml:space="preserve">elektroniky a inteligentních řídicích systémů. </w:t>
      </w:r>
      <w:r w:rsidR="00253751" w:rsidRPr="00767895">
        <w:rPr>
          <w:rFonts w:asciiTheme="minorHAnsi" w:hAnsiTheme="minorHAnsi" w:cstheme="minorHAnsi"/>
        </w:rPr>
        <w:t>ČR je prostřednictvím MŠMT zapojeno</w:t>
      </w:r>
      <w:r w:rsidRPr="00767895">
        <w:rPr>
          <w:rFonts w:asciiTheme="minorHAnsi" w:hAnsiTheme="minorHAnsi" w:cstheme="minorHAnsi"/>
        </w:rPr>
        <w:t xml:space="preserve"> do programu QuantERA (jedná se o</w:t>
      </w:r>
      <w:r w:rsidR="00253751" w:rsidRPr="00767895">
        <w:rPr>
          <w:rFonts w:asciiTheme="minorHAnsi" w:hAnsiTheme="minorHAnsi" w:cstheme="minorHAnsi"/>
        </w:rPr>
        <w:t xml:space="preserve"> aktivitu nástroje</w:t>
      </w:r>
      <w:r w:rsidRPr="00767895">
        <w:rPr>
          <w:rFonts w:asciiTheme="minorHAnsi" w:hAnsiTheme="minorHAnsi" w:cstheme="minorHAnsi"/>
        </w:rPr>
        <w:t xml:space="preserve"> ERA-NET Cofund</w:t>
      </w:r>
      <w:r w:rsidR="00253751" w:rsidRPr="00767895">
        <w:rPr>
          <w:rFonts w:asciiTheme="minorHAnsi" w:hAnsiTheme="minorHAnsi" w:cstheme="minorHAnsi"/>
        </w:rPr>
        <w:t xml:space="preserve">) orientovaného na financování výzkumu kvantových informačních a komunikačních věd a technologií a také do programu Eurostars 2 zaměřeného na podporu malých a středních podniků provádějících výzkumnou a vývojovou činnost spolufinancováním jejich nadnárodních či přeshraničních tržně orientovaných výzkumných projektů. V minulosti </w:t>
      </w:r>
      <w:r w:rsidR="005E10D2" w:rsidRPr="00767895">
        <w:rPr>
          <w:rFonts w:asciiTheme="minorHAnsi" w:hAnsiTheme="minorHAnsi" w:cstheme="minorHAnsi"/>
        </w:rPr>
        <w:t>MŠMT také podporovalo tzv. </w:t>
      </w:r>
      <w:r w:rsidR="00253751" w:rsidRPr="00767895">
        <w:rPr>
          <w:rFonts w:asciiTheme="minorHAnsi" w:hAnsiTheme="minorHAnsi" w:cstheme="minorHAnsi"/>
        </w:rPr>
        <w:t>dofinancování projektů rámcových programů</w:t>
      </w:r>
      <w:r w:rsidR="00E7062E" w:rsidRPr="00767895">
        <w:rPr>
          <w:rFonts w:asciiTheme="minorHAnsi" w:hAnsiTheme="minorHAnsi" w:cstheme="minorHAnsi"/>
        </w:rPr>
        <w:t xml:space="preserve"> EU pro výzkum a inovace</w:t>
      </w:r>
      <w:r w:rsidR="00253751" w:rsidRPr="00767895">
        <w:rPr>
          <w:rFonts w:asciiTheme="minorHAnsi" w:hAnsiTheme="minorHAnsi" w:cstheme="minorHAnsi"/>
        </w:rPr>
        <w:t xml:space="preserve"> až do výše 100% způsobilých nákladů projektu. </w:t>
      </w:r>
    </w:p>
    <w:p w:rsidR="00253751" w:rsidRPr="00767895" w:rsidRDefault="00253751"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Využitelnost programů </w:t>
      </w:r>
      <w:r w:rsidR="00E7062E" w:rsidRPr="00767895">
        <w:rPr>
          <w:rFonts w:asciiTheme="minorHAnsi" w:hAnsiTheme="minorHAnsi" w:cstheme="minorHAnsi"/>
        </w:rPr>
        <w:t>v gesci MŠMT pro potřeby dopravního sektoru je široká. Především v oblasti mezinárodní spolupráce administruje MŠMT řadu nástrojů, jejichž prostřednictvím lze financovat dvoustranné či vícestranné projekty a umožnit tím českým týmům z výzkumných organizací</w:t>
      </w:r>
      <w:r w:rsidR="005E10D2" w:rsidRPr="00767895">
        <w:rPr>
          <w:rFonts w:asciiTheme="minorHAnsi" w:hAnsiTheme="minorHAnsi" w:cstheme="minorHAnsi"/>
        </w:rPr>
        <w:t xml:space="preserve"> a podniků navázat kontakty se</w:t>
      </w:r>
      <w:r w:rsidR="00E7062E" w:rsidRPr="00767895">
        <w:rPr>
          <w:rFonts w:asciiTheme="minorHAnsi" w:hAnsiTheme="minorHAnsi" w:cstheme="minorHAnsi"/>
        </w:rPr>
        <w:t xml:space="preserve"> zahraniční</w:t>
      </w:r>
      <w:r w:rsidR="005E10D2" w:rsidRPr="00767895">
        <w:rPr>
          <w:rFonts w:asciiTheme="minorHAnsi" w:hAnsiTheme="minorHAnsi" w:cstheme="minorHAnsi"/>
        </w:rPr>
        <w:t>mi</w:t>
      </w:r>
      <w:r w:rsidR="00E7062E" w:rsidRPr="00767895">
        <w:rPr>
          <w:rFonts w:asciiTheme="minorHAnsi" w:hAnsiTheme="minorHAnsi" w:cstheme="minorHAnsi"/>
        </w:rPr>
        <w:t xml:space="preserve"> partnery a řešit konkrétní výzkumná témata. V této souvislosti je prot</w:t>
      </w:r>
      <w:r w:rsidR="005E10D2" w:rsidRPr="00767895">
        <w:rPr>
          <w:rFonts w:asciiTheme="minorHAnsi" w:hAnsiTheme="minorHAnsi" w:cstheme="minorHAnsi"/>
        </w:rPr>
        <w:t>o vhodné co největší zapojení Ministerstva dopravy</w:t>
      </w:r>
      <w:r w:rsidR="00E7062E" w:rsidRPr="00767895">
        <w:rPr>
          <w:rFonts w:asciiTheme="minorHAnsi" w:hAnsiTheme="minorHAnsi" w:cstheme="minorHAnsi"/>
        </w:rPr>
        <w:t xml:space="preserve"> do koncipování výzev v jednotlivých programech tak, aby v rámci nich mohly být pokryty potřeby dopravního sektoru. Neméně důležitá je podpora zapojení českých subjektů do rámcových programů EU pro výzkum a inovace prostřednictvím in</w:t>
      </w:r>
      <w:r w:rsidR="00727F4B" w:rsidRPr="00767895">
        <w:rPr>
          <w:rFonts w:asciiTheme="minorHAnsi" w:hAnsiTheme="minorHAnsi" w:cstheme="minorHAnsi"/>
        </w:rPr>
        <w:t>formačního a podpůrného servisu, eventuálně pak prostřednictvím nástrojů dofinancování či jiných forem, které umožní zvýšit českou účast a usnadnit zapojení subjektů z ČR.</w:t>
      </w:r>
    </w:p>
    <w:p w:rsidR="00BC5B6F" w:rsidRPr="005B41AD" w:rsidRDefault="00BC5B6F" w:rsidP="00767895">
      <w:pPr>
        <w:spacing w:before="120" w:after="0" w:line="240" w:lineRule="auto"/>
        <w:rPr>
          <w:rFonts w:asciiTheme="minorHAnsi" w:hAnsiTheme="minorHAnsi" w:cstheme="minorHAnsi"/>
          <w:sz w:val="10"/>
          <w:szCs w:val="10"/>
        </w:rPr>
      </w:pPr>
    </w:p>
    <w:p w:rsidR="00BC5B6F" w:rsidRPr="00767895" w:rsidRDefault="00524189" w:rsidP="005B41AD">
      <w:pPr>
        <w:pStyle w:val="Nadpis3"/>
        <w:spacing w:after="0" w:line="240" w:lineRule="auto"/>
        <w:rPr>
          <w:rFonts w:asciiTheme="minorHAnsi" w:hAnsiTheme="minorHAnsi" w:cstheme="minorHAnsi"/>
        </w:rPr>
      </w:pPr>
      <w:bookmarkStart w:id="60" w:name="_Toc530081558"/>
      <w:r>
        <w:rPr>
          <w:rFonts w:asciiTheme="minorHAnsi" w:hAnsiTheme="minorHAnsi" w:cstheme="minorHAnsi"/>
        </w:rPr>
        <w:t xml:space="preserve">3.2.4. </w:t>
      </w:r>
      <w:r w:rsidR="00477094" w:rsidRPr="00767895">
        <w:rPr>
          <w:rFonts w:asciiTheme="minorHAnsi" w:hAnsiTheme="minorHAnsi" w:cstheme="minorHAnsi"/>
        </w:rPr>
        <w:t>Ministerstvo vnitra</w:t>
      </w:r>
      <w:bookmarkEnd w:id="60"/>
      <w:r w:rsidR="00477094" w:rsidRPr="00767895">
        <w:rPr>
          <w:rFonts w:asciiTheme="minorHAnsi" w:hAnsiTheme="minorHAnsi" w:cstheme="minorHAnsi"/>
        </w:rPr>
        <w:t xml:space="preserve"> </w:t>
      </w:r>
    </w:p>
    <w:p w:rsidR="00CE11B2" w:rsidRPr="00767895" w:rsidRDefault="00CE11B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Bezpečnostní výzkum je realizován Ministerstvem vnitra prostřednictvím dvou programů - Programu bezpečnostního výzkumu České republiky v letech 2015 až 2022 a Programu bezpečnostního výzkumu pro potřeby státu 2016–2021. Oba programy jsou koncipovány tak, že jejich prostřednictvím jsou naplňovány výzkumné priority </w:t>
      </w:r>
      <w:r w:rsidR="0009188D" w:rsidRPr="00767895">
        <w:rPr>
          <w:rFonts w:asciiTheme="minorHAnsi" w:hAnsiTheme="minorHAnsi" w:cstheme="minorHAnsi"/>
        </w:rPr>
        <w:t>ČR a jejich výzvy obsahují také priority Bezpečnostní strategie ČR.</w:t>
      </w:r>
    </w:p>
    <w:p w:rsidR="0009188D" w:rsidRPr="00767895" w:rsidRDefault="0009188D"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Mezi tři prioritní oblasti prvně jmenované</w:t>
      </w:r>
      <w:r w:rsidR="005E10D2" w:rsidRPr="00767895">
        <w:rPr>
          <w:rFonts w:asciiTheme="minorHAnsi" w:hAnsiTheme="minorHAnsi" w:cstheme="minorHAnsi"/>
        </w:rPr>
        <w:t>ho</w:t>
      </w:r>
      <w:r w:rsidRPr="00767895">
        <w:rPr>
          <w:rFonts w:asciiTheme="minorHAnsi" w:hAnsiTheme="minorHAnsi" w:cstheme="minorHAnsi"/>
        </w:rPr>
        <w:t xml:space="preserve"> programu patří oblast bezpečnosti kritických infrastruktur a zdrojů, do které jsou zařazena témata rozvoje ICT, telematiky a kybernetické ochrany kritické infrastruktury. Financování probíhá formou veřejné soutěže, stejně jako u Programu bezpečnostního výzkumu pro potřeby státu 2016–2021, který je do určité míry komplementární k Programu bezpečnostního výzkumu České republiky v letech 2015 až 2022. Jeho zaměření zahrnuje i oblasti tvorby a realizace bezpečnostní politiky státu, analýzy bezpečnostní hrozeb </w:t>
      </w:r>
      <w:r w:rsidR="00D371EC" w:rsidRPr="00767895">
        <w:rPr>
          <w:rFonts w:asciiTheme="minorHAnsi" w:hAnsiTheme="minorHAnsi" w:cstheme="minorHAnsi"/>
        </w:rPr>
        <w:t xml:space="preserve">a rizik či téma bezpečnostní legislativy. </w:t>
      </w:r>
    </w:p>
    <w:p w:rsidR="00BC5B6F" w:rsidRPr="005B41AD" w:rsidRDefault="00BC5B6F" w:rsidP="00767895">
      <w:pPr>
        <w:spacing w:before="120" w:after="0" w:line="240" w:lineRule="auto"/>
        <w:rPr>
          <w:rFonts w:asciiTheme="minorHAnsi" w:hAnsiTheme="minorHAnsi" w:cstheme="minorHAnsi"/>
          <w:sz w:val="10"/>
          <w:szCs w:val="10"/>
        </w:rPr>
      </w:pPr>
    </w:p>
    <w:p w:rsidR="00DA3845" w:rsidRPr="00767895" w:rsidRDefault="00524189" w:rsidP="005B41AD">
      <w:pPr>
        <w:pStyle w:val="Nadpis3"/>
        <w:spacing w:after="0" w:line="240" w:lineRule="auto"/>
        <w:rPr>
          <w:rFonts w:asciiTheme="minorHAnsi" w:hAnsiTheme="minorHAnsi" w:cstheme="minorHAnsi"/>
        </w:rPr>
      </w:pPr>
      <w:bookmarkStart w:id="61" w:name="_Toc530081559"/>
      <w:r>
        <w:rPr>
          <w:rFonts w:asciiTheme="minorHAnsi" w:hAnsiTheme="minorHAnsi" w:cstheme="minorHAnsi"/>
        </w:rPr>
        <w:lastRenderedPageBreak/>
        <w:t xml:space="preserve">3.2.5. </w:t>
      </w:r>
      <w:r w:rsidR="009C534F" w:rsidRPr="00767895">
        <w:rPr>
          <w:rFonts w:asciiTheme="minorHAnsi" w:hAnsiTheme="minorHAnsi" w:cstheme="minorHAnsi"/>
        </w:rPr>
        <w:t>Reflexe dopravních priorit v národních programech VaVaI</w:t>
      </w:r>
      <w:bookmarkEnd w:id="61"/>
    </w:p>
    <w:p w:rsidR="001C7FCC" w:rsidRPr="00767895" w:rsidRDefault="00E17EA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Pro zajištění </w:t>
      </w:r>
      <w:r w:rsidR="00AF212B" w:rsidRPr="00767895">
        <w:rPr>
          <w:rFonts w:asciiTheme="minorHAnsi" w:hAnsiTheme="minorHAnsi" w:cstheme="minorHAnsi"/>
        </w:rPr>
        <w:t>realizace</w:t>
      </w:r>
      <w:r w:rsidRPr="00767895">
        <w:rPr>
          <w:rFonts w:asciiTheme="minorHAnsi" w:hAnsiTheme="minorHAnsi" w:cstheme="minorHAnsi"/>
        </w:rPr>
        <w:t xml:space="preserve"> projektů z prioritních oblastí definovaných </w:t>
      </w:r>
      <w:r w:rsidR="004E4615">
        <w:rPr>
          <w:rFonts w:asciiTheme="minorHAnsi" w:hAnsiTheme="minorHAnsi" w:cstheme="minorHAnsi"/>
        </w:rPr>
        <w:t>K</w:t>
      </w:r>
      <w:r w:rsidRPr="00767895">
        <w:rPr>
          <w:rFonts w:asciiTheme="minorHAnsi" w:hAnsiTheme="minorHAnsi" w:cstheme="minorHAnsi"/>
        </w:rPr>
        <w:t xml:space="preserve">oncepcí </w:t>
      </w:r>
      <w:r w:rsidR="004E4615">
        <w:rPr>
          <w:rFonts w:asciiTheme="minorHAnsi" w:hAnsiTheme="minorHAnsi" w:cstheme="minorHAnsi"/>
        </w:rPr>
        <w:t xml:space="preserve">dopravního VaVaI </w:t>
      </w:r>
      <w:r w:rsidRPr="00767895">
        <w:rPr>
          <w:rFonts w:asciiTheme="minorHAnsi" w:hAnsiTheme="minorHAnsi" w:cstheme="minorHAnsi"/>
        </w:rPr>
        <w:t>a dalšími strategickými dokumenty z oblasti VaVaI</w:t>
      </w:r>
      <w:r w:rsidR="00AF212B" w:rsidRPr="00767895">
        <w:rPr>
          <w:rFonts w:asciiTheme="minorHAnsi" w:hAnsiTheme="minorHAnsi" w:cstheme="minorHAnsi"/>
        </w:rPr>
        <w:t xml:space="preserve"> a dopravy v dostatečné finanční výši a způsobem je vhodné ustanovit dedikovaný nástroj, prostř</w:t>
      </w:r>
      <w:r w:rsidR="00291A17" w:rsidRPr="00767895">
        <w:rPr>
          <w:rFonts w:asciiTheme="minorHAnsi" w:hAnsiTheme="minorHAnsi" w:cstheme="minorHAnsi"/>
        </w:rPr>
        <w:t>ednictvím kterého by bylo možné financovat dopravní VaVaI uceleným způsobem.</w:t>
      </w:r>
    </w:p>
    <w:p w:rsidR="00291A17" w:rsidRPr="00767895" w:rsidRDefault="00291A17"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Nový program v gesci Ministerstva dopravy či samostatný program pro oblast dopravního VaVaI realizovaný TA ČR koncipovaný na základě požadavků Ministerstva dopravy </w:t>
      </w:r>
      <w:r w:rsidR="00A300F4" w:rsidRPr="00767895">
        <w:rPr>
          <w:rFonts w:asciiTheme="minorHAnsi" w:hAnsiTheme="minorHAnsi" w:cstheme="minorHAnsi"/>
        </w:rPr>
        <w:t xml:space="preserve">by podporoval projekty na principu „bottom-up“, tj. konkrétní výzkumná témata by na základě obecné výzvy definovali sami uchazeči o podporu. Věcné zaměření těchto výzev by Ministerstvo dopravy ovlivnilo stanovením konkrétních hlavních a dílčích cílů programu, který by sloužil jako nezbytný nástroj k implementaci </w:t>
      </w:r>
      <w:r w:rsidR="004E4615">
        <w:rPr>
          <w:rFonts w:asciiTheme="minorHAnsi" w:hAnsiTheme="minorHAnsi" w:cstheme="minorHAnsi"/>
        </w:rPr>
        <w:t>K</w:t>
      </w:r>
      <w:r w:rsidR="00A300F4" w:rsidRPr="00767895">
        <w:rPr>
          <w:rFonts w:asciiTheme="minorHAnsi" w:hAnsiTheme="minorHAnsi" w:cstheme="minorHAnsi"/>
        </w:rPr>
        <w:t>oncepce</w:t>
      </w:r>
      <w:r w:rsidR="004E4615">
        <w:rPr>
          <w:rFonts w:asciiTheme="minorHAnsi" w:hAnsiTheme="minorHAnsi" w:cstheme="minorHAnsi"/>
        </w:rPr>
        <w:t xml:space="preserve"> dopravního VaVaI</w:t>
      </w:r>
      <w:r w:rsidR="00A300F4" w:rsidRPr="00767895">
        <w:rPr>
          <w:rFonts w:asciiTheme="minorHAnsi" w:hAnsiTheme="minorHAnsi" w:cstheme="minorHAnsi"/>
        </w:rPr>
        <w:t xml:space="preserve">. </w:t>
      </w:r>
    </w:p>
    <w:p w:rsidR="00E17EA2" w:rsidRPr="00767895" w:rsidRDefault="00E17EA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Program bude naplňovat</w:t>
      </w:r>
      <w:r w:rsidR="00A300F4" w:rsidRPr="00767895">
        <w:rPr>
          <w:rFonts w:asciiTheme="minorHAnsi" w:hAnsiTheme="minorHAnsi" w:cstheme="minorHAnsi"/>
        </w:rPr>
        <w:t xml:space="preserve"> nejen</w:t>
      </w:r>
      <w:r w:rsidRPr="00767895">
        <w:rPr>
          <w:rFonts w:asciiTheme="minorHAnsi" w:hAnsiTheme="minorHAnsi" w:cstheme="minorHAnsi"/>
        </w:rPr>
        <w:t xml:space="preserve"> </w:t>
      </w:r>
      <w:r w:rsidR="004E4615">
        <w:rPr>
          <w:rFonts w:asciiTheme="minorHAnsi" w:hAnsiTheme="minorHAnsi" w:cstheme="minorHAnsi"/>
        </w:rPr>
        <w:t>K</w:t>
      </w:r>
      <w:r w:rsidR="008D140E" w:rsidRPr="00767895">
        <w:rPr>
          <w:rFonts w:asciiTheme="minorHAnsi" w:hAnsiTheme="minorHAnsi" w:cstheme="minorHAnsi"/>
        </w:rPr>
        <w:t xml:space="preserve">oncepci </w:t>
      </w:r>
      <w:r w:rsidR="008D140E">
        <w:rPr>
          <w:rFonts w:asciiTheme="minorHAnsi" w:hAnsiTheme="minorHAnsi" w:cstheme="minorHAnsi"/>
        </w:rPr>
        <w:t>dopravního VaVaI</w:t>
      </w:r>
      <w:r w:rsidRPr="00767895">
        <w:rPr>
          <w:rFonts w:asciiTheme="minorHAnsi" w:hAnsiTheme="minorHAnsi" w:cstheme="minorHAnsi"/>
        </w:rPr>
        <w:t xml:space="preserve">, </w:t>
      </w:r>
      <w:r w:rsidR="00A300F4" w:rsidRPr="00767895">
        <w:rPr>
          <w:rFonts w:asciiTheme="minorHAnsi" w:hAnsiTheme="minorHAnsi" w:cstheme="minorHAnsi"/>
        </w:rPr>
        <w:t xml:space="preserve">ale rovněž </w:t>
      </w:r>
      <w:r w:rsidRPr="00767895">
        <w:rPr>
          <w:rFonts w:asciiTheme="minorHAnsi" w:hAnsiTheme="minorHAnsi" w:cstheme="minorHAnsi"/>
        </w:rPr>
        <w:t xml:space="preserve">Dopravní politiku ČR pro období 2014 </w:t>
      </w:r>
      <w:r w:rsidR="00A300F4" w:rsidRPr="00767895">
        <w:rPr>
          <w:rFonts w:asciiTheme="minorHAnsi" w:hAnsiTheme="minorHAnsi" w:cstheme="minorHAnsi"/>
        </w:rPr>
        <w:t>– 2020 s výhledem do roku 2050,</w:t>
      </w:r>
      <w:r w:rsidRPr="00767895">
        <w:rPr>
          <w:rFonts w:asciiTheme="minorHAnsi" w:hAnsiTheme="minorHAnsi" w:cstheme="minorHAnsi"/>
        </w:rPr>
        <w:t xml:space="preserve"> Akční plán rozvoje inteligentních dopravních systémů (ITS) do roku 2020 (s výhledem do roku 2050)</w:t>
      </w:r>
      <w:r w:rsidR="00A300F4" w:rsidRPr="00767895">
        <w:rPr>
          <w:rFonts w:asciiTheme="minorHAnsi" w:hAnsiTheme="minorHAnsi" w:cstheme="minorHAnsi"/>
        </w:rPr>
        <w:t>, Vizi rozvoje autonomní mobility</w:t>
      </w:r>
      <w:r w:rsidRPr="00767895">
        <w:rPr>
          <w:rFonts w:asciiTheme="minorHAnsi" w:hAnsiTheme="minorHAnsi" w:cstheme="minorHAnsi"/>
        </w:rPr>
        <w:t xml:space="preserve"> </w:t>
      </w:r>
      <w:r w:rsidR="00A300F4" w:rsidRPr="00767895">
        <w:rPr>
          <w:rFonts w:asciiTheme="minorHAnsi" w:hAnsiTheme="minorHAnsi" w:cstheme="minorHAnsi"/>
        </w:rPr>
        <w:t>a další strategické materiály</w:t>
      </w:r>
      <w:r w:rsidRPr="00767895">
        <w:rPr>
          <w:rFonts w:asciiTheme="minorHAnsi" w:hAnsiTheme="minorHAnsi" w:cstheme="minorHAnsi"/>
        </w:rPr>
        <w:t>.</w:t>
      </w:r>
    </w:p>
    <w:p w:rsidR="00E17EA2" w:rsidRPr="00767895" w:rsidRDefault="00E17EA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Program bude zaměřen na podporu projektů aplikovaného výzkumu a experimentálního vývoje, jejichž výsledky mají vysoký potenciál pro uplatnění v nových přístupech, technologických postupech a službách vedoucí k posílení společenských a ekonomických aspektů dopravy. Zvláštní důraz bude kladen na posílení spolupráce výzkumných organizací, podniků ve výzkumu, experimentálním vývoji a inovacích a podniků průmyslové a dodavatelské sféry. </w:t>
      </w:r>
    </w:p>
    <w:p w:rsidR="005F57A1" w:rsidRDefault="00E17EA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Program bude zaměřen na potřeby resortu dopravy, které nejsou řešeny v jiných programech výzkumu a vývoje. Očekávané výsledky řešeného programu budou využity jako legislativní, regulační a normativně technické rámce pro zajištění jednotlivých problematik.</w:t>
      </w:r>
    </w:p>
    <w:p w:rsidR="009B6745" w:rsidRPr="00767895" w:rsidRDefault="009B6745" w:rsidP="009B6745">
      <w:pPr>
        <w:spacing w:before="120" w:after="0" w:line="240" w:lineRule="auto"/>
        <w:ind w:firstLine="708"/>
        <w:rPr>
          <w:rFonts w:asciiTheme="minorHAnsi" w:hAnsiTheme="minorHAnsi" w:cstheme="minorHAnsi"/>
        </w:rPr>
      </w:pPr>
      <w:r w:rsidRPr="009B6745">
        <w:rPr>
          <w:rFonts w:asciiTheme="minorHAnsi" w:hAnsiTheme="minorHAnsi" w:cstheme="minorHAnsi"/>
        </w:rPr>
        <w:t>V</w:t>
      </w:r>
      <w:r>
        <w:rPr>
          <w:rFonts w:asciiTheme="minorHAnsi" w:hAnsiTheme="minorHAnsi" w:cstheme="minorHAnsi"/>
        </w:rPr>
        <w:t> případě realizace p</w:t>
      </w:r>
      <w:r w:rsidRPr="009B6745">
        <w:rPr>
          <w:rFonts w:asciiTheme="minorHAnsi" w:hAnsiTheme="minorHAnsi" w:cstheme="minorHAnsi"/>
        </w:rPr>
        <w:t>rogramu</w:t>
      </w:r>
      <w:r>
        <w:rPr>
          <w:rFonts w:asciiTheme="minorHAnsi" w:hAnsiTheme="minorHAnsi" w:cstheme="minorHAnsi"/>
        </w:rPr>
        <w:t xml:space="preserve"> účelové podpory</w:t>
      </w:r>
      <w:r w:rsidR="004F6F90">
        <w:rPr>
          <w:rFonts w:asciiTheme="minorHAnsi" w:hAnsiTheme="minorHAnsi" w:cstheme="minorHAnsi"/>
        </w:rPr>
        <w:t xml:space="preserve"> pro dopravní VaVaI</w:t>
      </w:r>
      <w:r w:rsidRPr="009B6745">
        <w:rPr>
          <w:rFonts w:asciiTheme="minorHAnsi" w:hAnsiTheme="minorHAnsi" w:cstheme="minorHAnsi"/>
        </w:rPr>
        <w:t xml:space="preserve"> bude po celou dobu jeho trvá</w:t>
      </w:r>
      <w:r>
        <w:rPr>
          <w:rFonts w:asciiTheme="minorHAnsi" w:hAnsiTheme="minorHAnsi" w:cstheme="minorHAnsi"/>
        </w:rPr>
        <w:t>ní docházet k úzké koordinaci a </w:t>
      </w:r>
      <w:r w:rsidRPr="009B6745">
        <w:rPr>
          <w:rFonts w:asciiTheme="minorHAnsi" w:hAnsiTheme="minorHAnsi" w:cstheme="minorHAnsi"/>
        </w:rPr>
        <w:t xml:space="preserve">spolupráci s dalšími resorty (zejména MPO a MŽP) tak, aby byla maximálně eliminována rizika spojená s případnými duplicitami a tematickými překryvy s existujícími či budoucími programy. S tímto cílem budou probíhat pravidelné konzultace zejména stran tematického zaměření veřejných soutěží, a to včetně definování prioritních výzkumných cílů a vymezení aplikačních garantů. Zástupci MPO a MŽP budou přizváni k účasti na radě </w:t>
      </w:r>
      <w:r w:rsidR="004F6F90">
        <w:rPr>
          <w:rFonts w:asciiTheme="minorHAnsi" w:hAnsiTheme="minorHAnsi" w:cstheme="minorHAnsi"/>
        </w:rPr>
        <w:t>p</w:t>
      </w:r>
      <w:r w:rsidRPr="009B6745">
        <w:rPr>
          <w:rFonts w:asciiTheme="minorHAnsi" w:hAnsiTheme="minorHAnsi" w:cstheme="minorHAnsi"/>
        </w:rPr>
        <w:t xml:space="preserve">rogramu. TA ČR jako </w:t>
      </w:r>
      <w:r w:rsidR="004F6F90">
        <w:rPr>
          <w:rFonts w:asciiTheme="minorHAnsi" w:hAnsiTheme="minorHAnsi" w:cstheme="minorHAnsi"/>
        </w:rPr>
        <w:t xml:space="preserve">předpokládaný </w:t>
      </w:r>
      <w:r w:rsidRPr="009B6745">
        <w:rPr>
          <w:rFonts w:asciiTheme="minorHAnsi" w:hAnsiTheme="minorHAnsi" w:cstheme="minorHAnsi"/>
        </w:rPr>
        <w:t>poskytovatel podpory bude poskytovat úzkou součinnost rovněž s ohledem na další programy, které implementuje. V případě hrozby tematického překryvu mezi programy bude dostatečným způsobem vymezeno dílčí zaměření tak, aby nedocházelo k duplicitnímu financování.</w:t>
      </w:r>
    </w:p>
    <w:p w:rsidR="001C7FCC" w:rsidRPr="005B41AD" w:rsidRDefault="001C7FCC" w:rsidP="00767895">
      <w:pPr>
        <w:spacing w:before="120" w:after="0" w:line="240" w:lineRule="auto"/>
        <w:rPr>
          <w:rFonts w:asciiTheme="minorHAnsi" w:hAnsiTheme="minorHAnsi" w:cstheme="minorHAnsi"/>
          <w:sz w:val="10"/>
          <w:szCs w:val="10"/>
        </w:rPr>
      </w:pPr>
    </w:p>
    <w:p w:rsidR="00D37AA3" w:rsidRPr="00767895" w:rsidRDefault="009D3906" w:rsidP="00767895">
      <w:pPr>
        <w:pStyle w:val="Nadpis2"/>
        <w:numPr>
          <w:ilvl w:val="0"/>
          <w:numId w:val="10"/>
        </w:numPr>
        <w:spacing w:before="120"/>
        <w:rPr>
          <w:rFonts w:asciiTheme="minorHAnsi" w:hAnsiTheme="minorHAnsi" w:cstheme="minorHAnsi"/>
        </w:rPr>
      </w:pPr>
      <w:bookmarkStart w:id="62" w:name="_Toc530081560"/>
      <w:r w:rsidRPr="00767895">
        <w:rPr>
          <w:rFonts w:asciiTheme="minorHAnsi" w:hAnsiTheme="minorHAnsi" w:cstheme="minorHAnsi"/>
        </w:rPr>
        <w:t>Evropské strukturální a investiční fondy</w:t>
      </w:r>
      <w:bookmarkEnd w:id="62"/>
    </w:p>
    <w:p w:rsidR="00F651B7" w:rsidRPr="00767895" w:rsidRDefault="00F651B7"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Evropské strukturální a investiční fondy </w:t>
      </w:r>
      <w:r w:rsidR="007A6860" w:rsidRPr="00767895">
        <w:rPr>
          <w:rFonts w:asciiTheme="minorHAnsi" w:hAnsiTheme="minorHAnsi" w:cstheme="minorHAnsi"/>
        </w:rPr>
        <w:t xml:space="preserve">(dále jen „ESIF“) </w:t>
      </w:r>
      <w:r w:rsidRPr="00767895">
        <w:rPr>
          <w:rFonts w:asciiTheme="minorHAnsi" w:hAnsiTheme="minorHAnsi" w:cstheme="minorHAnsi"/>
        </w:rPr>
        <w:t>patří k finančním nástrojům</w:t>
      </w:r>
      <w:r w:rsidR="007A6860" w:rsidRPr="00767895">
        <w:rPr>
          <w:rFonts w:asciiTheme="minorHAnsi" w:hAnsiTheme="minorHAnsi" w:cstheme="minorHAnsi"/>
        </w:rPr>
        <w:t xml:space="preserve"> kohezní politiky</w:t>
      </w:r>
      <w:r w:rsidR="00A03B3D" w:rsidRPr="00767895">
        <w:rPr>
          <w:rFonts w:asciiTheme="minorHAnsi" w:hAnsiTheme="minorHAnsi" w:cstheme="minorHAnsi"/>
        </w:rPr>
        <w:t xml:space="preserve"> Evropské unie, je</w:t>
      </w:r>
      <w:r w:rsidR="007A6860" w:rsidRPr="00767895">
        <w:rPr>
          <w:rFonts w:asciiTheme="minorHAnsi" w:hAnsiTheme="minorHAnsi" w:cstheme="minorHAnsi"/>
        </w:rPr>
        <w:t>hož</w:t>
      </w:r>
      <w:r w:rsidRPr="00767895">
        <w:rPr>
          <w:rFonts w:asciiTheme="minorHAnsi" w:hAnsiTheme="minorHAnsi" w:cstheme="minorHAnsi"/>
        </w:rPr>
        <w:t xml:space="preserve"> hlavním c</w:t>
      </w:r>
      <w:r w:rsidR="00A03B3D" w:rsidRPr="00767895">
        <w:rPr>
          <w:rFonts w:asciiTheme="minorHAnsi" w:hAnsiTheme="minorHAnsi" w:cstheme="minorHAnsi"/>
        </w:rPr>
        <w:t xml:space="preserve">ílem je </w:t>
      </w:r>
      <w:r w:rsidR="007A6860" w:rsidRPr="00767895">
        <w:rPr>
          <w:rFonts w:asciiTheme="minorHAnsi" w:hAnsiTheme="minorHAnsi" w:cstheme="minorHAnsi"/>
        </w:rPr>
        <w:t>podpora udržitelné a fungující evropské ekonomiky a tvorba pracovních míst prostřednictvím investic v pěti hlavních ob</w:t>
      </w:r>
      <w:r w:rsidR="0053443C" w:rsidRPr="00767895">
        <w:rPr>
          <w:rFonts w:asciiTheme="minorHAnsi" w:hAnsiTheme="minorHAnsi" w:cstheme="minorHAnsi"/>
        </w:rPr>
        <w:t>lastech, mezi které patří rovně</w:t>
      </w:r>
      <w:r w:rsidR="00333A17" w:rsidRPr="00767895">
        <w:rPr>
          <w:rFonts w:asciiTheme="minorHAnsi" w:hAnsiTheme="minorHAnsi" w:cstheme="minorHAnsi"/>
        </w:rPr>
        <w:t>ž</w:t>
      </w:r>
      <w:r w:rsidR="007A6860" w:rsidRPr="00767895">
        <w:rPr>
          <w:rFonts w:asciiTheme="minorHAnsi" w:hAnsiTheme="minorHAnsi" w:cstheme="minorHAnsi"/>
        </w:rPr>
        <w:t xml:space="preserve"> výzkum a inovace. Konkrétním nástrojem čerpání finančních prostředků jsou národní operační pr</w:t>
      </w:r>
      <w:r w:rsidR="00B251D0" w:rsidRPr="00767895">
        <w:rPr>
          <w:rFonts w:asciiTheme="minorHAnsi" w:hAnsiTheme="minorHAnsi" w:cstheme="minorHAnsi"/>
        </w:rPr>
        <w:t xml:space="preserve">ogramy, </w:t>
      </w:r>
      <w:r w:rsidR="007A6860" w:rsidRPr="00767895">
        <w:rPr>
          <w:rFonts w:asciiTheme="minorHAnsi" w:hAnsiTheme="minorHAnsi" w:cstheme="minorHAnsi"/>
        </w:rPr>
        <w:t xml:space="preserve">programy přeshraniční spolupráce a programy nadnárodní a meziregionální spolupráce. </w:t>
      </w:r>
    </w:p>
    <w:p w:rsidR="007A6860" w:rsidRPr="00767895" w:rsidRDefault="007A6860"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V programovém období 2014</w:t>
      </w:r>
      <w:r w:rsidR="008D140E">
        <w:rPr>
          <w:rFonts w:asciiTheme="minorHAnsi" w:hAnsiTheme="minorHAnsi" w:cstheme="minorHAnsi"/>
        </w:rPr>
        <w:t xml:space="preserve"> – </w:t>
      </w:r>
      <w:r w:rsidRPr="00767895">
        <w:rPr>
          <w:rFonts w:asciiTheme="minorHAnsi" w:hAnsiTheme="minorHAnsi" w:cstheme="minorHAnsi"/>
        </w:rPr>
        <w:t>2020 se největší finanční alokací</w:t>
      </w:r>
      <w:r w:rsidR="00220A08" w:rsidRPr="00767895">
        <w:rPr>
          <w:rFonts w:asciiTheme="minorHAnsi" w:hAnsiTheme="minorHAnsi" w:cstheme="minorHAnsi"/>
        </w:rPr>
        <w:t xml:space="preserve"> ESIF</w:t>
      </w:r>
      <w:r w:rsidRPr="00767895">
        <w:rPr>
          <w:rFonts w:asciiTheme="minorHAnsi" w:hAnsiTheme="minorHAnsi" w:cstheme="minorHAnsi"/>
        </w:rPr>
        <w:t xml:space="preserve"> (</w:t>
      </w:r>
      <w:r w:rsidR="00220A08" w:rsidRPr="00767895">
        <w:rPr>
          <w:rFonts w:asciiTheme="minorHAnsi" w:hAnsiTheme="minorHAnsi" w:cstheme="minorHAnsi"/>
        </w:rPr>
        <w:t>cca 123 mld. Kč</w:t>
      </w:r>
      <w:r w:rsidRPr="00767895">
        <w:rPr>
          <w:rFonts w:asciiTheme="minorHAnsi" w:hAnsiTheme="minorHAnsi" w:cstheme="minorHAnsi"/>
        </w:rPr>
        <w:t xml:space="preserve">) vyznačuje Operační program Doprava 2 </w:t>
      </w:r>
      <w:r w:rsidR="008A5A4E" w:rsidRPr="00767895">
        <w:rPr>
          <w:rFonts w:asciiTheme="minorHAnsi" w:hAnsiTheme="minorHAnsi" w:cstheme="minorHAnsi"/>
        </w:rPr>
        <w:t xml:space="preserve">(dále jen „OPD 2“) </w:t>
      </w:r>
      <w:r w:rsidRPr="00767895">
        <w:rPr>
          <w:rFonts w:asciiTheme="minorHAnsi" w:hAnsiTheme="minorHAnsi" w:cstheme="minorHAnsi"/>
        </w:rPr>
        <w:t xml:space="preserve">řízený Ministerstvem dopravy, který navazuje na Operační program Doprava z programového období </w:t>
      </w:r>
      <w:r w:rsidR="00220A08" w:rsidRPr="00767895">
        <w:rPr>
          <w:rFonts w:asciiTheme="minorHAnsi" w:hAnsiTheme="minorHAnsi" w:cstheme="minorHAnsi"/>
        </w:rPr>
        <w:t>2007</w:t>
      </w:r>
      <w:r w:rsidR="008D140E">
        <w:rPr>
          <w:rFonts w:asciiTheme="minorHAnsi" w:hAnsiTheme="minorHAnsi" w:cstheme="minorHAnsi"/>
        </w:rPr>
        <w:t xml:space="preserve"> – </w:t>
      </w:r>
      <w:r w:rsidR="00220A08" w:rsidRPr="00767895">
        <w:rPr>
          <w:rFonts w:asciiTheme="minorHAnsi" w:hAnsiTheme="minorHAnsi" w:cstheme="minorHAnsi"/>
        </w:rPr>
        <w:t xml:space="preserve">2013. V rámci čtyřech prioritních os je podporován primárně rozvoj infrastruktury – silniční (na síti TEN-T a mimo ni) a železniční sítě, veřejné infrastruktury pro čistou mobilitu a další udržitelné dopravy. </w:t>
      </w:r>
    </w:p>
    <w:p w:rsidR="00220A08" w:rsidRPr="00767895" w:rsidRDefault="00220A08"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Pro oblast výzkumu a vývoje pro programové období 2014</w:t>
      </w:r>
      <w:r w:rsidR="008D140E">
        <w:rPr>
          <w:rFonts w:asciiTheme="minorHAnsi" w:hAnsiTheme="minorHAnsi" w:cstheme="minorHAnsi"/>
        </w:rPr>
        <w:t xml:space="preserve"> – </w:t>
      </w:r>
      <w:r w:rsidRPr="00767895">
        <w:rPr>
          <w:rFonts w:asciiTheme="minorHAnsi" w:hAnsiTheme="minorHAnsi" w:cstheme="minorHAnsi"/>
        </w:rPr>
        <w:t>2020</w:t>
      </w:r>
      <w:r w:rsidR="008D140E">
        <w:rPr>
          <w:rFonts w:asciiTheme="minorHAnsi" w:hAnsiTheme="minorHAnsi" w:cstheme="minorHAnsi"/>
        </w:rPr>
        <w:t xml:space="preserve"> </w:t>
      </w:r>
      <w:r w:rsidRPr="00767895">
        <w:rPr>
          <w:rFonts w:asciiTheme="minorHAnsi" w:hAnsiTheme="minorHAnsi" w:cstheme="minorHAnsi"/>
        </w:rPr>
        <w:t xml:space="preserve">prostřednictvím MŠMT řízen Operační program Výzkum, vývoj a vzdělávání (dále jen „OP VVV“), který je primárně zaměřen na rozvoj lidských zdrojů v rámci VaVaI, rozvoj vysokoškolského sektoru a rovný přístup ke vzdělávání. Mezi </w:t>
      </w:r>
      <w:r w:rsidRPr="00767895">
        <w:rPr>
          <w:rFonts w:asciiTheme="minorHAnsi" w:hAnsiTheme="minorHAnsi" w:cstheme="minorHAnsi"/>
        </w:rPr>
        <w:lastRenderedPageBreak/>
        <w:t xml:space="preserve">tematické cíle OP VVV patří mimo jiné </w:t>
      </w:r>
      <w:r w:rsidR="00D53D67" w:rsidRPr="00767895">
        <w:rPr>
          <w:rFonts w:asciiTheme="minorHAnsi" w:hAnsiTheme="minorHAnsi" w:cstheme="minorHAnsi"/>
        </w:rPr>
        <w:t>oblast investic do VaVaI pro praxi a </w:t>
      </w:r>
      <w:r w:rsidR="004E5BAF" w:rsidRPr="00767895">
        <w:rPr>
          <w:rFonts w:asciiTheme="minorHAnsi" w:hAnsiTheme="minorHAnsi" w:cstheme="minorHAnsi"/>
        </w:rPr>
        <w:t xml:space="preserve">zkvalitnění systému vzdělávání. </w:t>
      </w:r>
      <w:r w:rsidR="00D53D67" w:rsidRPr="00767895">
        <w:rPr>
          <w:rFonts w:asciiTheme="minorHAnsi" w:hAnsiTheme="minorHAnsi" w:cstheme="minorHAnsi"/>
        </w:rPr>
        <w:t xml:space="preserve"> </w:t>
      </w:r>
    </w:p>
    <w:p w:rsidR="00D53D67" w:rsidRPr="00767895" w:rsidRDefault="004E5BAF"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Operační program Podnikání a inovace pro konkurenceschopnost (dále jen „OP PIK“) řízený M</w:t>
      </w:r>
      <w:r w:rsidR="008D140E">
        <w:rPr>
          <w:rFonts w:asciiTheme="minorHAnsi" w:hAnsiTheme="minorHAnsi" w:cstheme="minorHAnsi"/>
        </w:rPr>
        <w:t>PO</w:t>
      </w:r>
      <w:r w:rsidR="008A5A4E" w:rsidRPr="00767895">
        <w:rPr>
          <w:rFonts w:asciiTheme="minorHAnsi" w:hAnsiTheme="minorHAnsi" w:cstheme="minorHAnsi"/>
        </w:rPr>
        <w:t xml:space="preserve"> rovněž prostřednictvím výzev naplňuje tematický cíl „Investice do VaVaI pro praxi“, a to konkrétně v rámci Prioritní osy 1 Rozvoj výzkumu a vývoje pro inovace. </w:t>
      </w:r>
    </w:p>
    <w:p w:rsidR="006F6D6D" w:rsidRPr="00767895" w:rsidRDefault="008A5A4E"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Uvedené </w:t>
      </w:r>
      <w:r w:rsidR="006F6D6D" w:rsidRPr="00767895">
        <w:rPr>
          <w:rFonts w:asciiTheme="minorHAnsi" w:hAnsiTheme="minorHAnsi" w:cstheme="minorHAnsi"/>
        </w:rPr>
        <w:t xml:space="preserve">národní </w:t>
      </w:r>
      <w:r w:rsidRPr="00767895">
        <w:rPr>
          <w:rFonts w:asciiTheme="minorHAnsi" w:hAnsiTheme="minorHAnsi" w:cstheme="minorHAnsi"/>
        </w:rPr>
        <w:t xml:space="preserve">operační programy, tj. OPD 2, OP VVV a OP PIK, je vhodné využít k naplnění </w:t>
      </w:r>
      <w:r w:rsidR="004E4615">
        <w:rPr>
          <w:rFonts w:asciiTheme="minorHAnsi" w:hAnsiTheme="minorHAnsi" w:cstheme="minorHAnsi"/>
        </w:rPr>
        <w:t>K</w:t>
      </w:r>
      <w:r w:rsidRPr="00767895">
        <w:rPr>
          <w:rFonts w:asciiTheme="minorHAnsi" w:hAnsiTheme="minorHAnsi" w:cstheme="minorHAnsi"/>
        </w:rPr>
        <w:t>oncepce</w:t>
      </w:r>
      <w:r w:rsidR="004E4615">
        <w:rPr>
          <w:rFonts w:asciiTheme="minorHAnsi" w:hAnsiTheme="minorHAnsi" w:cstheme="minorHAnsi"/>
        </w:rPr>
        <w:t xml:space="preserve"> dopravního VaVaI</w:t>
      </w:r>
      <w:r w:rsidRPr="00767895">
        <w:rPr>
          <w:rFonts w:asciiTheme="minorHAnsi" w:hAnsiTheme="minorHAnsi" w:cstheme="minorHAnsi"/>
        </w:rPr>
        <w:t xml:space="preserve">, a to prostřednictvím </w:t>
      </w:r>
      <w:r w:rsidR="004A5B62" w:rsidRPr="00767895">
        <w:rPr>
          <w:rFonts w:asciiTheme="minorHAnsi" w:hAnsiTheme="minorHAnsi" w:cstheme="minorHAnsi"/>
        </w:rPr>
        <w:t>koordinované účasti v orgánech jednotlivých operačních programů (např. v monitorovacích výborech a dalších pracovních skupinách)</w:t>
      </w:r>
      <w:r w:rsidR="003051B0" w:rsidRPr="00767895">
        <w:rPr>
          <w:rFonts w:asciiTheme="minorHAnsi" w:hAnsiTheme="minorHAnsi" w:cstheme="minorHAnsi"/>
        </w:rPr>
        <w:t xml:space="preserve"> a </w:t>
      </w:r>
      <w:r w:rsidR="004A5B62" w:rsidRPr="00767895">
        <w:rPr>
          <w:rFonts w:asciiTheme="minorHAnsi" w:hAnsiTheme="minorHAnsi" w:cstheme="minorHAnsi"/>
        </w:rPr>
        <w:t>zvyšování informovanosti potenciálních žadatelů o možnostech čerpání finančních prostředků v rámci jednotlivých výzev.</w:t>
      </w:r>
      <w:r w:rsidR="006F6D6D" w:rsidRPr="00767895">
        <w:rPr>
          <w:rFonts w:asciiTheme="minorHAnsi" w:hAnsiTheme="minorHAnsi" w:cstheme="minorHAnsi"/>
        </w:rPr>
        <w:t xml:space="preserve"> </w:t>
      </w:r>
    </w:p>
    <w:p w:rsidR="008A5A4E" w:rsidRPr="00767895" w:rsidRDefault="006F6D6D"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Stejný postup lze aplikovat v případě programů přeshraniční spolupráce, mezi které patří Interreg V-A Česká republika – Polsko, Interreg V-A Slovenská republika – Česká republika, Interreg V-A Rakousko – Česká republika, </w:t>
      </w:r>
      <w:hyperlink r:id="rId10" w:history="1">
        <w:r w:rsidRPr="00767895">
          <w:rPr>
            <w:rFonts w:asciiTheme="minorHAnsi" w:hAnsiTheme="minorHAnsi" w:cstheme="minorHAnsi"/>
          </w:rPr>
          <w:t>Program přeshraniční spolupráce Česká republika - Svobodný stát Bavorsko Cíl EÚS 2014</w:t>
        </w:r>
        <w:r w:rsidR="008D140E">
          <w:rPr>
            <w:rFonts w:asciiTheme="minorHAnsi" w:hAnsiTheme="minorHAnsi" w:cstheme="minorHAnsi"/>
          </w:rPr>
          <w:t xml:space="preserve"> </w:t>
        </w:r>
        <w:r w:rsidRPr="00767895">
          <w:rPr>
            <w:rFonts w:asciiTheme="minorHAnsi" w:hAnsiTheme="minorHAnsi" w:cstheme="minorHAnsi"/>
          </w:rPr>
          <w:t>-</w:t>
        </w:r>
        <w:r w:rsidR="008D140E">
          <w:rPr>
            <w:rFonts w:asciiTheme="minorHAnsi" w:hAnsiTheme="minorHAnsi" w:cstheme="minorHAnsi"/>
          </w:rPr>
          <w:t xml:space="preserve"> </w:t>
        </w:r>
        <w:r w:rsidRPr="00767895">
          <w:rPr>
            <w:rFonts w:asciiTheme="minorHAnsi" w:hAnsiTheme="minorHAnsi" w:cstheme="minorHAnsi"/>
          </w:rPr>
          <w:t>2020</w:t>
        </w:r>
      </w:hyperlink>
      <w:r w:rsidRPr="00767895">
        <w:rPr>
          <w:rFonts w:asciiTheme="minorHAnsi" w:hAnsiTheme="minorHAnsi" w:cstheme="minorHAnsi"/>
        </w:rPr>
        <w:t xml:space="preserve"> a </w:t>
      </w:r>
      <w:hyperlink r:id="rId11" w:history="1">
        <w:r w:rsidRPr="00767895">
          <w:rPr>
            <w:rFonts w:asciiTheme="minorHAnsi" w:hAnsiTheme="minorHAnsi" w:cstheme="minorHAnsi"/>
          </w:rPr>
          <w:t xml:space="preserve">Program spolupráce Svobodný stát Sasko </w:t>
        </w:r>
        <w:r w:rsidR="008D140E">
          <w:rPr>
            <w:rFonts w:asciiTheme="minorHAnsi" w:hAnsiTheme="minorHAnsi" w:cstheme="minorHAnsi"/>
          </w:rPr>
          <w:t>–</w:t>
        </w:r>
        <w:r w:rsidRPr="00767895">
          <w:rPr>
            <w:rFonts w:asciiTheme="minorHAnsi" w:hAnsiTheme="minorHAnsi" w:cstheme="minorHAnsi"/>
          </w:rPr>
          <w:t> Česká republika 2014</w:t>
        </w:r>
        <w:r w:rsidR="008D140E">
          <w:rPr>
            <w:rFonts w:asciiTheme="minorHAnsi" w:hAnsiTheme="minorHAnsi" w:cstheme="minorHAnsi"/>
          </w:rPr>
          <w:t xml:space="preserve"> </w:t>
        </w:r>
        <w:r w:rsidRPr="00767895">
          <w:rPr>
            <w:rFonts w:asciiTheme="minorHAnsi" w:hAnsiTheme="minorHAnsi" w:cstheme="minorHAnsi"/>
          </w:rPr>
          <w:t>-</w:t>
        </w:r>
        <w:r w:rsidR="008D140E">
          <w:rPr>
            <w:rFonts w:asciiTheme="minorHAnsi" w:hAnsiTheme="minorHAnsi" w:cstheme="minorHAnsi"/>
          </w:rPr>
          <w:t xml:space="preserve"> </w:t>
        </w:r>
        <w:r w:rsidRPr="00767895">
          <w:rPr>
            <w:rFonts w:asciiTheme="minorHAnsi" w:hAnsiTheme="minorHAnsi" w:cstheme="minorHAnsi"/>
          </w:rPr>
          <w:t>2020</w:t>
        </w:r>
      </w:hyperlink>
      <w:r w:rsidRPr="00767895">
        <w:rPr>
          <w:rFonts w:asciiTheme="minorHAnsi" w:hAnsiTheme="minorHAnsi" w:cstheme="minorHAnsi"/>
        </w:rPr>
        <w:t xml:space="preserve">. </w:t>
      </w:r>
      <w:r w:rsidR="00B251D0" w:rsidRPr="00767895">
        <w:rPr>
          <w:rFonts w:asciiTheme="minorHAnsi" w:hAnsiTheme="minorHAnsi" w:cstheme="minorHAnsi"/>
        </w:rPr>
        <w:t xml:space="preserve">Pro podporu projektů VaVaI v oblasti dopravy je rovněž možné využít programů nadnárodní a mezinárodní spolupráce, např. program URBACT III podporující </w:t>
      </w:r>
      <w:r w:rsidR="00A737BA" w:rsidRPr="00767895">
        <w:rPr>
          <w:rFonts w:asciiTheme="minorHAnsi" w:hAnsiTheme="minorHAnsi" w:cstheme="minorHAnsi"/>
        </w:rPr>
        <w:t>projekty související s udržitelným rozvojem měst.</w:t>
      </w:r>
    </w:p>
    <w:p w:rsidR="00471793" w:rsidRPr="00767895" w:rsidRDefault="00A737BA"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Vývojem po roce 2020 se zabývá materiál Ministerstva pro místní rozvoj „Východiska pozice České republiky k budoucnosti politiky soudržnosti po roce 2020“, který byl schválen vládou ČR dne 11. září 2017. </w:t>
      </w:r>
      <w:r w:rsidR="00632F6A" w:rsidRPr="00767895">
        <w:rPr>
          <w:rFonts w:asciiTheme="minorHAnsi" w:hAnsiTheme="minorHAnsi" w:cstheme="minorHAnsi"/>
        </w:rPr>
        <w:t xml:space="preserve">Kohezní politika je považována za nejefektivnější nástroj rozvoje členských států EU, evropských regionů a EU jako celku a měla by proto i v dalším programovém období představovat významnou položku tzv. Víceletého finančního rámce. V této souvislosti je proto nezbytné, aby se Ministerstvo dopravy aktivně podílelo na vytváření strategické pozice </w:t>
      </w:r>
      <w:r w:rsidR="003051B0" w:rsidRPr="00767895">
        <w:rPr>
          <w:rFonts w:asciiTheme="minorHAnsi" w:hAnsiTheme="minorHAnsi" w:cstheme="minorHAnsi"/>
        </w:rPr>
        <w:t xml:space="preserve">ČR </w:t>
      </w:r>
      <w:r w:rsidR="00632F6A" w:rsidRPr="00767895">
        <w:rPr>
          <w:rFonts w:asciiTheme="minorHAnsi" w:hAnsiTheme="minorHAnsi" w:cstheme="minorHAnsi"/>
        </w:rPr>
        <w:t>a přispělo např. k tvorbě Národní koncepce realizace politiky soudržnosti v ČR po roce 2020 i s ohledem na oblast dopravního VaVaI a jeho budoucí financování.</w:t>
      </w:r>
    </w:p>
    <w:p w:rsidR="00D153D3" w:rsidRPr="005B41AD" w:rsidRDefault="00D153D3" w:rsidP="00767895">
      <w:pPr>
        <w:spacing w:before="120" w:after="0" w:line="240" w:lineRule="auto"/>
        <w:rPr>
          <w:rFonts w:asciiTheme="minorHAnsi" w:hAnsiTheme="minorHAnsi" w:cstheme="minorHAnsi"/>
          <w:sz w:val="10"/>
          <w:szCs w:val="10"/>
        </w:rPr>
      </w:pPr>
    </w:p>
    <w:p w:rsidR="00524189" w:rsidRPr="00FF7EA2" w:rsidRDefault="00524189" w:rsidP="005B41AD">
      <w:pPr>
        <w:pStyle w:val="Nadpis2"/>
        <w:numPr>
          <w:ilvl w:val="1"/>
          <w:numId w:val="31"/>
        </w:numPr>
      </w:pPr>
      <w:bookmarkStart w:id="63" w:name="_Toc530081561"/>
      <w:r w:rsidRPr="005B41AD">
        <w:t>Mezinárodní programy podpory VaVaI</w:t>
      </w:r>
      <w:bookmarkEnd w:id="63"/>
    </w:p>
    <w:p w:rsidR="00524189" w:rsidRDefault="00524189" w:rsidP="00524189">
      <w:pPr>
        <w:spacing w:before="120" w:after="0" w:line="240" w:lineRule="auto"/>
        <w:rPr>
          <w:rFonts w:asciiTheme="minorHAnsi" w:hAnsiTheme="minorHAnsi" w:cstheme="minorHAnsi"/>
        </w:rPr>
      </w:pPr>
      <w:r>
        <w:rPr>
          <w:rFonts w:asciiTheme="minorHAnsi" w:hAnsiTheme="minorHAnsi" w:cstheme="minorHAnsi"/>
        </w:rPr>
        <w:tab/>
        <w:t>Výzkum, vývoj a inovace jsou podporovány na mezinárodní úrovni v rámci řady programů a finančních nástrojů. Jako nejvýznamnější</w:t>
      </w:r>
      <w:r w:rsidR="00FF7EA2">
        <w:rPr>
          <w:rFonts w:asciiTheme="minorHAnsi" w:hAnsiTheme="minorHAnsi" w:cstheme="minorHAnsi"/>
        </w:rPr>
        <w:t xml:space="preserve"> z těchto programů</w:t>
      </w:r>
      <w:r>
        <w:rPr>
          <w:rFonts w:asciiTheme="minorHAnsi" w:hAnsiTheme="minorHAnsi" w:cstheme="minorHAnsi"/>
        </w:rPr>
        <w:t xml:space="preserve">, i co </w:t>
      </w:r>
      <w:r w:rsidR="00FF7EA2">
        <w:rPr>
          <w:rFonts w:asciiTheme="minorHAnsi" w:hAnsiTheme="minorHAnsi" w:cstheme="minorHAnsi"/>
        </w:rPr>
        <w:t>do objemu rozpočtu šíře podporovaných oblastí, jsou rámcové programy EU pro výzkum a inovace. V kapitole je rovněž obsažen přehled programů využitelných pro ČR v rámci Evropské vesmírné agentury.</w:t>
      </w:r>
    </w:p>
    <w:p w:rsidR="00041273" w:rsidRPr="005B41AD" w:rsidRDefault="00041273" w:rsidP="00524189">
      <w:pPr>
        <w:spacing w:before="120" w:after="0" w:line="240" w:lineRule="auto"/>
        <w:rPr>
          <w:rFonts w:asciiTheme="minorHAnsi" w:hAnsiTheme="minorHAnsi" w:cstheme="minorHAnsi"/>
          <w:sz w:val="10"/>
          <w:szCs w:val="10"/>
        </w:rPr>
      </w:pPr>
    </w:p>
    <w:p w:rsidR="00524189" w:rsidRPr="00767895" w:rsidRDefault="00524189" w:rsidP="005B41AD">
      <w:pPr>
        <w:pStyle w:val="Nadpis3"/>
        <w:numPr>
          <w:ilvl w:val="2"/>
          <w:numId w:val="36"/>
        </w:numPr>
        <w:spacing w:after="0" w:line="240" w:lineRule="auto"/>
        <w:rPr>
          <w:rFonts w:asciiTheme="minorHAnsi" w:hAnsiTheme="minorHAnsi" w:cstheme="minorHAnsi"/>
        </w:rPr>
      </w:pPr>
      <w:bookmarkStart w:id="64" w:name="_Toc530081562"/>
      <w:r w:rsidRPr="00767895">
        <w:rPr>
          <w:rFonts w:asciiTheme="minorHAnsi" w:hAnsiTheme="minorHAnsi" w:cstheme="minorHAnsi"/>
        </w:rPr>
        <w:t xml:space="preserve">Rámcové programy </w:t>
      </w:r>
      <w:r w:rsidR="00FF7EA2">
        <w:rPr>
          <w:rFonts w:asciiTheme="minorHAnsi" w:hAnsiTheme="minorHAnsi" w:cstheme="minorHAnsi"/>
        </w:rPr>
        <w:t xml:space="preserve">EU </w:t>
      </w:r>
      <w:r w:rsidRPr="00767895">
        <w:rPr>
          <w:rFonts w:asciiTheme="minorHAnsi" w:hAnsiTheme="minorHAnsi" w:cstheme="minorHAnsi"/>
        </w:rPr>
        <w:t>pro výzkum a inovace</w:t>
      </w:r>
      <w:bookmarkEnd w:id="64"/>
      <w:r w:rsidRPr="00767895">
        <w:rPr>
          <w:rFonts w:asciiTheme="minorHAnsi" w:hAnsiTheme="minorHAnsi" w:cstheme="minorHAnsi"/>
        </w:rPr>
        <w:t xml:space="preserve"> </w:t>
      </w:r>
    </w:p>
    <w:p w:rsidR="00524189" w:rsidRPr="00767895" w:rsidRDefault="00524189" w:rsidP="00524189">
      <w:pPr>
        <w:spacing w:before="120" w:after="0" w:line="240" w:lineRule="auto"/>
        <w:ind w:firstLine="708"/>
        <w:rPr>
          <w:rFonts w:asciiTheme="minorHAnsi" w:hAnsiTheme="minorHAnsi" w:cstheme="minorHAnsi"/>
        </w:rPr>
      </w:pPr>
      <w:r w:rsidRPr="00767895">
        <w:rPr>
          <w:rFonts w:asciiTheme="minorHAnsi" w:hAnsiTheme="minorHAnsi" w:cstheme="minorHAnsi"/>
        </w:rPr>
        <w:t>Nejvýznamnější finanční nástroj na podporu výzkumu a inovací v rámci Evropské unie představují rámcové programy pro výzkum a inovace, prostřednictvím kterých je implementována evropská politika VaVaI. České subjekty se podílely na řešení projektů financovaných 4. rámcovým programem (1994-1997), Č</w:t>
      </w:r>
      <w:r>
        <w:rPr>
          <w:rFonts w:asciiTheme="minorHAnsi" w:hAnsiTheme="minorHAnsi" w:cstheme="minorHAnsi"/>
        </w:rPr>
        <w:t>R</w:t>
      </w:r>
      <w:r w:rsidRPr="00767895">
        <w:rPr>
          <w:rFonts w:asciiTheme="minorHAnsi" w:hAnsiTheme="minorHAnsi" w:cstheme="minorHAnsi"/>
        </w:rPr>
        <w:t xml:space="preserve"> se plně zapojila do 5. rámcové programu v roce 1999, tj. ještě před vstupem do Evropské unie. 6. rámcový program byl realizován v letech 2002 až 2006 s rozpočtem na výzkum udržitelné dopravy (jednoho ze tří subtémat priority „Udržitelný rozvoj, globální změna a ekosystémy“) ve výši 0,67 miliard EUR a 1,182 miliard EUR pro prioritu „Aeronautika a vesmír“. Na něj navazoval 7. rámcový program (2007-2013) s rozpočtem pro výzkum dopravu ve výši 3,816 miliard EUR a vesmír 1,4 miliard EUR. Tyto programy byly nástrojem pro podporu výzkumu a inovací, u kterých docházelo kontinuálně k růstu finanční alokace a tím i jejich významu. V rámci Horizontu 2020 je pro oblast dopravního výzkumu, tj. na prioritu inteligentní, ekologická a integrovaná doprava, vyčleněno celkem 6,339 miliard EUR.</w:t>
      </w:r>
    </w:p>
    <w:p w:rsidR="00524189" w:rsidRPr="00767895" w:rsidRDefault="00524189" w:rsidP="00524189">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Horizont 2020 je dále tvořen či doplněn specifickými nástroji podpory, mezi které patří ERA-NET Cofund, iniciativy Společného programování, iniciativy podle článku 185 či Evropský společný program (tzv. EJP Cofund). Spolu s dalšími nástroji (Společné technologické iniciativy, Evropské </w:t>
      </w:r>
      <w:r w:rsidRPr="00767895">
        <w:rPr>
          <w:rFonts w:asciiTheme="minorHAnsi" w:hAnsiTheme="minorHAnsi" w:cstheme="minorHAnsi"/>
        </w:rPr>
        <w:lastRenderedPageBreak/>
        <w:t>inovační partnerství apod.) představují mechanismy, jejichž hlavní podstatou je koordinace národních nástrojů podpory VaVaI přispívající k jejich efektivnějšímu využívání a financování prioritních oblastí s celoevropským významem. Zapojení ČR do existujících schémat či těch nově vznikajících umožní rozvoj sektorového výzkumu prostřednictvím lepšího využití prostředků na jeho podporu a zvýšení intenzity mezinárodní spolupráce, která je podstatou všech zmíněných nástrojů.</w:t>
      </w:r>
    </w:p>
    <w:p w:rsidR="00524189" w:rsidRPr="00767895" w:rsidRDefault="00524189" w:rsidP="00524189">
      <w:pPr>
        <w:spacing w:before="120" w:after="0" w:line="240" w:lineRule="auto"/>
        <w:ind w:firstLine="708"/>
        <w:rPr>
          <w:rFonts w:asciiTheme="minorHAnsi" w:hAnsiTheme="minorHAnsi" w:cstheme="minorHAnsi"/>
        </w:rPr>
      </w:pPr>
      <w:r w:rsidRPr="00767895">
        <w:rPr>
          <w:rFonts w:asciiTheme="minorHAnsi" w:hAnsiTheme="minorHAnsi" w:cstheme="minorHAnsi"/>
        </w:rPr>
        <w:t>Nejen s ohledem na výše uvedené hrají rámcové programy významnou roli při podpoře rozvoje výzkumu a v zájmu ČR je zvyšovat účast českých subjektů, a to jak šířením informací o možnostech zapojení, tak konkrétní formou podpory prostřednictvím vhodných nástrojů (např. dofinancování). Nástroje pro podporu výzkumu, vývoje a inovací na národní úrovni se proto musí vyznačovat dostatečnou mírou komplementarity s rámcovými programy a usilovat o maximální multiplikaci jejich dopadu na rozvoj dopravního výzkumu v ČR. Důležitou funkci plní již zmiňované programové výbory a související strategické plánování prioritních oblastí či přípravu nových rámcových programů. Koordinace v rámci ČR a stanovení realizovatelných, avšak dostatečně ambiciózních cílů při definování priorit představuje základní předpoklad pro efektivní využívání těchto nástrojů.</w:t>
      </w:r>
    </w:p>
    <w:p w:rsidR="00524189" w:rsidRPr="00767895" w:rsidRDefault="00524189" w:rsidP="00524189">
      <w:pPr>
        <w:spacing w:before="120" w:after="0" w:line="240" w:lineRule="auto"/>
        <w:ind w:firstLine="708"/>
        <w:rPr>
          <w:rFonts w:asciiTheme="minorHAnsi" w:hAnsiTheme="minorHAnsi" w:cstheme="minorHAnsi"/>
        </w:rPr>
      </w:pPr>
      <w:r w:rsidRPr="00767895">
        <w:rPr>
          <w:rFonts w:asciiTheme="minorHAnsi" w:hAnsiTheme="minorHAnsi" w:cstheme="minorHAnsi"/>
        </w:rPr>
        <w:t>Klíčové je proto podílet se aktivně na přípravě a následné implementaci 9. rámcového programu pro výzkum a inovace Horizont Evropa (dále jen „Horizont Evropa“), který bude v letech 2021-2027 hlavním nástrojem pro podporu výzkumu, vývoje a inovací v EU. Jeho indikativní rozpočet stanovený na téměř 100 miliard EUR bude kromě podpory excelentního výzkumu orientován také na rozvíjení inovačního potenciálu soukromého sektoru a posílení spolupráce s výzkumnou sférou. Pro ČR je tento trend pozitivní a je nezbytné dokázat konkrétní nástroje Horizontu Evropa efektivně využít. Z pozice Ministerstva dopravy bude nadále nezbytné zachovat zastoupení v programových výborech pro oblasti spadající do jeho gesce (tj. doprava a vesmír).</w:t>
      </w:r>
    </w:p>
    <w:p w:rsidR="00524189" w:rsidRPr="005B41AD" w:rsidRDefault="00524189" w:rsidP="00524189">
      <w:pPr>
        <w:spacing w:before="120" w:after="0" w:line="240" w:lineRule="auto"/>
        <w:rPr>
          <w:rFonts w:asciiTheme="minorHAnsi" w:hAnsiTheme="minorHAnsi" w:cstheme="minorHAnsi"/>
          <w:sz w:val="10"/>
          <w:szCs w:val="10"/>
        </w:rPr>
      </w:pPr>
    </w:p>
    <w:p w:rsidR="00524189" w:rsidRPr="00767895" w:rsidRDefault="00524189" w:rsidP="00524189">
      <w:pPr>
        <w:pStyle w:val="Nadpis3"/>
        <w:spacing w:after="0" w:line="240" w:lineRule="auto"/>
        <w:rPr>
          <w:rFonts w:asciiTheme="minorHAnsi" w:hAnsiTheme="minorHAnsi" w:cstheme="minorHAnsi"/>
        </w:rPr>
      </w:pPr>
      <w:r>
        <w:rPr>
          <w:rFonts w:asciiTheme="minorHAnsi" w:hAnsiTheme="minorHAnsi" w:cstheme="minorHAnsi"/>
        </w:rPr>
        <w:t xml:space="preserve"> </w:t>
      </w:r>
      <w:bookmarkStart w:id="65" w:name="_Toc530081563"/>
      <w:r>
        <w:rPr>
          <w:rFonts w:asciiTheme="minorHAnsi" w:hAnsiTheme="minorHAnsi" w:cstheme="minorHAnsi"/>
        </w:rPr>
        <w:t xml:space="preserve">3.4.2. </w:t>
      </w:r>
      <w:r w:rsidRPr="00767895">
        <w:rPr>
          <w:rFonts w:asciiTheme="minorHAnsi" w:hAnsiTheme="minorHAnsi" w:cstheme="minorHAnsi"/>
        </w:rPr>
        <w:t>Evropská kosmická agentura</w:t>
      </w:r>
      <w:bookmarkEnd w:id="65"/>
      <w:r w:rsidRPr="00767895">
        <w:rPr>
          <w:rFonts w:asciiTheme="minorHAnsi" w:hAnsiTheme="minorHAnsi" w:cstheme="minorHAnsi"/>
        </w:rPr>
        <w:t xml:space="preserve"> </w:t>
      </w:r>
    </w:p>
    <w:p w:rsidR="00524189" w:rsidRPr="00767895" w:rsidRDefault="00524189" w:rsidP="00524189">
      <w:pPr>
        <w:spacing w:before="120" w:after="0" w:line="240" w:lineRule="auto"/>
        <w:ind w:firstLine="708"/>
        <w:rPr>
          <w:rFonts w:asciiTheme="minorHAnsi" w:hAnsiTheme="minorHAnsi" w:cstheme="minorHAnsi"/>
        </w:rPr>
      </w:pPr>
      <w:r w:rsidRPr="00767895">
        <w:rPr>
          <w:rFonts w:asciiTheme="minorHAnsi" w:hAnsiTheme="minorHAnsi" w:cstheme="minorHAnsi"/>
        </w:rPr>
        <w:t>Č</w:t>
      </w:r>
      <w:r>
        <w:rPr>
          <w:rFonts w:asciiTheme="minorHAnsi" w:hAnsiTheme="minorHAnsi" w:cstheme="minorHAnsi"/>
        </w:rPr>
        <w:t>R</w:t>
      </w:r>
      <w:r w:rsidRPr="00767895">
        <w:rPr>
          <w:rFonts w:asciiTheme="minorHAnsi" w:hAnsiTheme="minorHAnsi" w:cstheme="minorHAnsi"/>
        </w:rPr>
        <w:t xml:space="preserve"> je zapojená do mezinárodních organizací zaměřených na oblast silniční, železniční, letecké či námořní dopravy a ve vybraných je zastupována Ministerstvem dopravy. Nejvýznamnější mezinárodní vládní organizace pro oblast evropského výzkumu vesmíru a rozvoje technologií je Evropská kosmická agentura (dále jen „ESA“). </w:t>
      </w:r>
    </w:p>
    <w:p w:rsidR="00524189" w:rsidRPr="00767895" w:rsidRDefault="00524189" w:rsidP="00524189">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Členem ESA se ČR stala v roce 2008 a účastní se povinných aktivit stejně jako tzv. volitelných programů. Povinné aktivity zahrnují Program technologického výzkumu, v rámci kterého jsou podporovány všechny aktivity ESA. Tento program se vyznačuje největším rozpočtem ve výši 46 milionů EUR, na jeho výsledky navazuje tzv. Základní vědecký technologický program umožňující vývoj a demonstraci technologií pro vědecké mise a tzv. Iniciativa inovačního trojúhelníku zaměřená na transfer technologií a podporu inovativních řešení. Program obecných studií, poslední z hlavních programů povinných aktivit, pak slouží pro financování studií zaměřených na policy planning a je průřezově propojen s ostatními programy.  </w:t>
      </w:r>
    </w:p>
    <w:p w:rsidR="00524189" w:rsidRPr="00767895" w:rsidRDefault="00524189" w:rsidP="00524189">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Mezi volitelné programy, do kterých je ČR aktivně zapojena, patří Rámcový program pro pozorování Země, dále Earth Watch – InCubed orientující se na rozvíjení aplikací a technologií  oblasti pozorování Země, programy ARTES zaměřené na družicovou telekomunikaci a program NAVISP posilující podporu inovací a konkurenceschopnosti evropského průmyslu v oblasti družicové navigace. Oblast výzkumu a vývoje nosných raket pokrývají programy Vega a FLPP-3. Další volitelné programy s českou participací se zaměřují například na průzkum vesmíru, sledování stavu kosmického prostoru, technologie v pokročilé fázi vývoje či přípravu vědeckých experimentů (např. vývoj vědeckých přístrojů v rámci programu PRODEX). </w:t>
      </w:r>
    </w:p>
    <w:p w:rsidR="00524189" w:rsidRPr="00767895" w:rsidRDefault="00524189" w:rsidP="005B41AD">
      <w:pPr>
        <w:spacing w:before="120" w:after="0" w:line="240" w:lineRule="auto"/>
        <w:ind w:firstLine="708"/>
        <w:rPr>
          <w:rFonts w:asciiTheme="minorHAnsi" w:hAnsiTheme="minorHAnsi" w:cstheme="minorHAnsi"/>
        </w:rPr>
      </w:pPr>
      <w:r w:rsidRPr="00767895">
        <w:rPr>
          <w:rFonts w:asciiTheme="minorHAnsi" w:hAnsiTheme="minorHAnsi" w:cstheme="minorHAnsi"/>
        </w:rPr>
        <w:t>Oblast vesmíru a souvisejících výzkumně-inovačních aktivit podrobně řeší Národní kosmický plán na období 2014 – 2019, schválený usnesením vlády ČR č. 872 dne 27. 10. 2014, který stavuje prioritní oblasti, analyzuje jednotlivé nástroje podpory a zapojení do mezinárodní spolupráce včetně dalšího rozvoje.</w:t>
      </w:r>
    </w:p>
    <w:p w:rsidR="00524189" w:rsidRPr="005B41AD" w:rsidRDefault="00524189" w:rsidP="00524189">
      <w:pPr>
        <w:spacing w:before="120" w:after="0" w:line="240" w:lineRule="auto"/>
        <w:rPr>
          <w:rFonts w:asciiTheme="minorHAnsi" w:eastAsiaTheme="majorEastAsia" w:hAnsiTheme="minorHAnsi" w:cstheme="minorHAnsi"/>
          <w:i/>
          <w:sz w:val="10"/>
          <w:szCs w:val="10"/>
        </w:rPr>
      </w:pPr>
    </w:p>
    <w:p w:rsidR="00D153D3" w:rsidRPr="005B41AD" w:rsidRDefault="00FF7EA2" w:rsidP="005B41AD">
      <w:pPr>
        <w:pStyle w:val="Nadpis2"/>
      </w:pPr>
      <w:bookmarkStart w:id="66" w:name="_Toc530081564"/>
      <w:r>
        <w:lastRenderedPageBreak/>
        <w:t xml:space="preserve">3.5. </w:t>
      </w:r>
      <w:r w:rsidR="00D153D3" w:rsidRPr="005B41AD">
        <w:t xml:space="preserve">Hodnocení implementace </w:t>
      </w:r>
      <w:r w:rsidR="004E4615" w:rsidRPr="005B41AD">
        <w:t xml:space="preserve">Koncepce </w:t>
      </w:r>
      <w:r w:rsidR="008D140E" w:rsidRPr="005B41AD">
        <w:t>dopravního VaVaI</w:t>
      </w:r>
      <w:bookmarkEnd w:id="66"/>
    </w:p>
    <w:p w:rsidR="00D153D3" w:rsidRPr="00767895" w:rsidRDefault="0013680C"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Jako metodický rámec</w:t>
      </w:r>
      <w:r w:rsidR="00D153D3" w:rsidRPr="00767895">
        <w:rPr>
          <w:rFonts w:asciiTheme="minorHAnsi" w:hAnsiTheme="minorHAnsi" w:cstheme="minorHAnsi"/>
        </w:rPr>
        <w:t xml:space="preserve"> pro vyhodnocení implementace </w:t>
      </w:r>
      <w:r w:rsidR="004E4615">
        <w:rPr>
          <w:rFonts w:asciiTheme="minorHAnsi" w:hAnsiTheme="minorHAnsi" w:cstheme="minorHAnsi"/>
        </w:rPr>
        <w:t>K</w:t>
      </w:r>
      <w:r w:rsidR="004E4615" w:rsidRPr="00767895">
        <w:rPr>
          <w:rFonts w:asciiTheme="minorHAnsi" w:hAnsiTheme="minorHAnsi" w:cstheme="minorHAnsi"/>
        </w:rPr>
        <w:t>oncepce</w:t>
      </w:r>
      <w:r w:rsidR="004E4615">
        <w:rPr>
          <w:rFonts w:asciiTheme="minorHAnsi" w:hAnsiTheme="minorHAnsi" w:cstheme="minorHAnsi"/>
        </w:rPr>
        <w:t xml:space="preserve"> </w:t>
      </w:r>
      <w:r w:rsidR="008D140E">
        <w:rPr>
          <w:rFonts w:asciiTheme="minorHAnsi" w:hAnsiTheme="minorHAnsi" w:cstheme="minorHAnsi"/>
        </w:rPr>
        <w:t>dopravní</w:t>
      </w:r>
      <w:r w:rsidR="004E4615">
        <w:rPr>
          <w:rFonts w:asciiTheme="minorHAnsi" w:hAnsiTheme="minorHAnsi" w:cstheme="minorHAnsi"/>
        </w:rPr>
        <w:t>ho VaVaI</w:t>
      </w:r>
      <w:r w:rsidR="009F48D6" w:rsidRPr="00767895">
        <w:rPr>
          <w:rFonts w:asciiTheme="minorHAnsi" w:hAnsiTheme="minorHAnsi" w:cstheme="minorHAnsi"/>
        </w:rPr>
        <w:t xml:space="preserve">, jejích priorit a cílů je </w:t>
      </w:r>
      <w:r w:rsidRPr="00767895">
        <w:rPr>
          <w:rFonts w:asciiTheme="minorHAnsi" w:hAnsiTheme="minorHAnsi" w:cstheme="minorHAnsi"/>
        </w:rPr>
        <w:t>zvolena zjednodušená</w:t>
      </w:r>
      <w:r w:rsidR="009F48D6" w:rsidRPr="00767895">
        <w:rPr>
          <w:rFonts w:asciiTheme="minorHAnsi" w:hAnsiTheme="minorHAnsi" w:cstheme="minorHAnsi"/>
        </w:rPr>
        <w:t xml:space="preserve"> verze tzv. Balanced Scorecard (dále jen „BSC“). Metoda BSC, jejímiž autory jsou Robert S. Kaplan a David P. Norton, spočívá v převádění strategických cílů na měřitelné ukazatele výkonu, které jsou rozděleny do čtyř hlavních kategorií podle perspektivy, ze které je na </w:t>
      </w:r>
      <w:r w:rsidR="00DE6F0D" w:rsidRPr="00767895">
        <w:rPr>
          <w:rFonts w:asciiTheme="minorHAnsi" w:hAnsiTheme="minorHAnsi" w:cstheme="minorHAnsi"/>
        </w:rPr>
        <w:t>výkon instituce nahlíženo. Jedná se o perspektivu finanční, tzv. zákaznickou pe</w:t>
      </w:r>
      <w:r w:rsidR="00C67C92" w:rsidRPr="00767895">
        <w:rPr>
          <w:rFonts w:asciiTheme="minorHAnsi" w:hAnsiTheme="minorHAnsi" w:cstheme="minorHAnsi"/>
        </w:rPr>
        <w:t>r</w:t>
      </w:r>
      <w:r w:rsidR="00DE6F0D" w:rsidRPr="00767895">
        <w:rPr>
          <w:rFonts w:asciiTheme="minorHAnsi" w:hAnsiTheme="minorHAnsi" w:cstheme="minorHAnsi"/>
        </w:rPr>
        <w:t>spektivu, perspektivu interních procesů a perspektivu učení a růstu</w:t>
      </w:r>
      <w:r w:rsidR="00DE6F0D" w:rsidRPr="00767895">
        <w:rPr>
          <w:rFonts w:asciiTheme="minorHAnsi" w:hAnsiTheme="minorHAnsi" w:cstheme="minorHAnsi"/>
          <w:vertAlign w:val="superscript"/>
        </w:rPr>
        <w:footnoteReference w:id="3"/>
      </w:r>
      <w:r w:rsidR="00DE6F0D" w:rsidRPr="00767895">
        <w:rPr>
          <w:rFonts w:asciiTheme="minorHAnsi" w:hAnsiTheme="minorHAnsi" w:cstheme="minorHAnsi"/>
        </w:rPr>
        <w:t>.</w:t>
      </w:r>
      <w:r w:rsidR="0098643D" w:rsidRPr="00767895">
        <w:rPr>
          <w:rFonts w:asciiTheme="minorHAnsi" w:hAnsiTheme="minorHAnsi" w:cstheme="minorHAnsi"/>
        </w:rPr>
        <w:t xml:space="preserve"> </w:t>
      </w:r>
    </w:p>
    <w:p w:rsidR="00663C30" w:rsidRDefault="004015E8"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Pro potřeby hodnocení naplňování </w:t>
      </w:r>
      <w:r w:rsidR="004E4615">
        <w:rPr>
          <w:rFonts w:asciiTheme="minorHAnsi" w:hAnsiTheme="minorHAnsi" w:cstheme="minorHAnsi"/>
        </w:rPr>
        <w:t>K</w:t>
      </w:r>
      <w:r w:rsidRPr="00767895">
        <w:rPr>
          <w:rFonts w:asciiTheme="minorHAnsi" w:hAnsiTheme="minorHAnsi" w:cstheme="minorHAnsi"/>
        </w:rPr>
        <w:t xml:space="preserve">oncepce </w:t>
      </w:r>
      <w:r w:rsidR="004E4615">
        <w:rPr>
          <w:rFonts w:asciiTheme="minorHAnsi" w:hAnsiTheme="minorHAnsi" w:cstheme="minorHAnsi"/>
        </w:rPr>
        <w:t xml:space="preserve">dopravního VaVaI </w:t>
      </w:r>
      <w:r w:rsidRPr="00767895">
        <w:rPr>
          <w:rFonts w:asciiTheme="minorHAnsi" w:hAnsiTheme="minorHAnsi" w:cstheme="minorHAnsi"/>
        </w:rPr>
        <w:t>je vhodné BSC metodu přizpůsobit. Z finanční perspektivy bude hodnocen</w:t>
      </w:r>
      <w:r w:rsidR="00663C30">
        <w:rPr>
          <w:rFonts w:asciiTheme="minorHAnsi" w:hAnsiTheme="minorHAnsi" w:cstheme="minorHAnsi"/>
        </w:rPr>
        <w:t>:</w:t>
      </w:r>
    </w:p>
    <w:p w:rsidR="00663C30" w:rsidRDefault="004015E8"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celkový</w:t>
      </w:r>
      <w:r w:rsidR="008B6D79" w:rsidRPr="00767895">
        <w:rPr>
          <w:rFonts w:asciiTheme="minorHAnsi" w:hAnsiTheme="minorHAnsi" w:cstheme="minorHAnsi"/>
        </w:rPr>
        <w:t xml:space="preserve"> roční</w:t>
      </w:r>
      <w:r w:rsidRPr="00767895">
        <w:rPr>
          <w:rFonts w:asciiTheme="minorHAnsi" w:hAnsiTheme="minorHAnsi" w:cstheme="minorHAnsi"/>
        </w:rPr>
        <w:t xml:space="preserve"> objem finančních prostředků</w:t>
      </w:r>
    </w:p>
    <w:p w:rsidR="00663C30" w:rsidRDefault="008B6D79" w:rsidP="00767895">
      <w:pPr>
        <w:pStyle w:val="Odstavecseseznamem"/>
        <w:numPr>
          <w:ilvl w:val="1"/>
          <w:numId w:val="6"/>
        </w:numPr>
        <w:spacing w:before="120" w:after="0" w:line="240" w:lineRule="auto"/>
        <w:rPr>
          <w:rFonts w:asciiTheme="minorHAnsi" w:hAnsiTheme="minorHAnsi" w:cstheme="minorHAnsi"/>
        </w:rPr>
      </w:pPr>
      <w:r w:rsidRPr="00767895">
        <w:rPr>
          <w:rFonts w:asciiTheme="minorHAnsi" w:hAnsiTheme="minorHAnsi" w:cstheme="minorHAnsi"/>
        </w:rPr>
        <w:t>ze</w:t>
      </w:r>
      <w:r w:rsidR="004015E8" w:rsidRPr="00767895">
        <w:rPr>
          <w:rFonts w:asciiTheme="minorHAnsi" w:hAnsiTheme="minorHAnsi" w:cstheme="minorHAnsi"/>
        </w:rPr>
        <w:t xml:space="preserve"> státního rozpočtu na kapitolu výzkum, experimentální vývoj a inovace</w:t>
      </w:r>
      <w:r w:rsidR="005E10D2" w:rsidRPr="00767895">
        <w:rPr>
          <w:rFonts w:asciiTheme="minorHAnsi" w:hAnsiTheme="minorHAnsi" w:cstheme="minorHAnsi"/>
        </w:rPr>
        <w:t xml:space="preserve"> alokovaných </w:t>
      </w:r>
      <w:r w:rsidR="006664B5" w:rsidRPr="00767895">
        <w:rPr>
          <w:rFonts w:asciiTheme="minorHAnsi" w:hAnsiTheme="minorHAnsi" w:cstheme="minorHAnsi"/>
        </w:rPr>
        <w:t xml:space="preserve">do rozpočtu Ministerstva </w:t>
      </w:r>
      <w:r w:rsidR="005E10D2" w:rsidRPr="00767895">
        <w:rPr>
          <w:rFonts w:asciiTheme="minorHAnsi" w:hAnsiTheme="minorHAnsi" w:cstheme="minorHAnsi"/>
        </w:rPr>
        <w:t>dopravy</w:t>
      </w:r>
      <w:r w:rsidR="006664B5" w:rsidRPr="00767895">
        <w:rPr>
          <w:rFonts w:asciiTheme="minorHAnsi" w:hAnsiTheme="minorHAnsi" w:cstheme="minorHAnsi"/>
        </w:rPr>
        <w:t xml:space="preserve">, </w:t>
      </w:r>
    </w:p>
    <w:p w:rsidR="00663C30" w:rsidRDefault="006664B5" w:rsidP="00767895">
      <w:pPr>
        <w:pStyle w:val="Odstavecseseznamem"/>
        <w:numPr>
          <w:ilvl w:val="1"/>
          <w:numId w:val="6"/>
        </w:numPr>
        <w:spacing w:before="120" w:after="0" w:line="240" w:lineRule="auto"/>
        <w:rPr>
          <w:rFonts w:asciiTheme="minorHAnsi" w:hAnsiTheme="minorHAnsi" w:cstheme="minorHAnsi"/>
        </w:rPr>
      </w:pPr>
      <w:r w:rsidRPr="00767895">
        <w:rPr>
          <w:rFonts w:asciiTheme="minorHAnsi" w:hAnsiTheme="minorHAnsi" w:cstheme="minorHAnsi"/>
        </w:rPr>
        <w:t>ze státního rozpočtu na kapitolu výzkum, experimentální vývoj a inovace alokovaných</w:t>
      </w:r>
      <w:r w:rsidR="008B6D79" w:rsidRPr="00767895">
        <w:rPr>
          <w:rFonts w:asciiTheme="minorHAnsi" w:hAnsiTheme="minorHAnsi" w:cstheme="minorHAnsi"/>
        </w:rPr>
        <w:t xml:space="preserve"> </w:t>
      </w:r>
      <w:r w:rsidRPr="00767895">
        <w:rPr>
          <w:rFonts w:asciiTheme="minorHAnsi" w:hAnsiTheme="minorHAnsi" w:cstheme="minorHAnsi"/>
        </w:rPr>
        <w:t>do rozpočtu jiných poskytovatelů</w:t>
      </w:r>
      <w:r w:rsidR="00663C30" w:rsidRPr="00767895">
        <w:rPr>
          <w:rFonts w:asciiTheme="minorHAnsi" w:hAnsiTheme="minorHAnsi" w:cstheme="minorHAnsi"/>
        </w:rPr>
        <w:t xml:space="preserve">, </w:t>
      </w:r>
    </w:p>
    <w:p w:rsidR="00663C30" w:rsidRDefault="00663C30" w:rsidP="00767895">
      <w:pPr>
        <w:pStyle w:val="Odstavecseseznamem"/>
        <w:numPr>
          <w:ilvl w:val="1"/>
          <w:numId w:val="6"/>
        </w:numPr>
        <w:spacing w:before="120" w:after="0" w:line="240" w:lineRule="auto"/>
        <w:rPr>
          <w:rFonts w:asciiTheme="minorHAnsi" w:hAnsiTheme="minorHAnsi" w:cstheme="minorHAnsi"/>
        </w:rPr>
      </w:pPr>
      <w:r w:rsidRPr="00767895">
        <w:rPr>
          <w:rFonts w:asciiTheme="minorHAnsi" w:hAnsiTheme="minorHAnsi" w:cstheme="minorHAnsi"/>
        </w:rPr>
        <w:t>z rámcových programů EU pro výzkum a inovace</w:t>
      </w:r>
      <w:r w:rsidR="006664B5" w:rsidRPr="00767895">
        <w:rPr>
          <w:rFonts w:asciiTheme="minorHAnsi" w:hAnsiTheme="minorHAnsi" w:cstheme="minorHAnsi"/>
        </w:rPr>
        <w:t>, které byly využity na podporu dopravního výzkumu</w:t>
      </w:r>
      <w:r w:rsidRPr="00767895">
        <w:rPr>
          <w:rFonts w:asciiTheme="minorHAnsi" w:hAnsiTheme="minorHAnsi" w:cstheme="minorHAnsi"/>
        </w:rPr>
        <w:t xml:space="preserve"> českými subjekty, </w:t>
      </w:r>
    </w:p>
    <w:p w:rsidR="00663C30" w:rsidRDefault="008B6D79"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a dále vývoj objemu finančních prostředků na zamýšlený program na podporu výzkumu, vývoje a inovací v oblasti dopravy. </w:t>
      </w:r>
    </w:p>
    <w:p w:rsidR="004015E8" w:rsidRPr="00767895" w:rsidRDefault="008B6D79"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Cílem </w:t>
      </w:r>
      <w:r w:rsidR="00663C30">
        <w:rPr>
          <w:rFonts w:asciiTheme="minorHAnsi" w:hAnsiTheme="minorHAnsi" w:cstheme="minorHAnsi"/>
        </w:rPr>
        <w:t>všech</w:t>
      </w:r>
      <w:r w:rsidR="00663C30" w:rsidRPr="00767895">
        <w:rPr>
          <w:rFonts w:asciiTheme="minorHAnsi" w:hAnsiTheme="minorHAnsi" w:cstheme="minorHAnsi"/>
        </w:rPr>
        <w:t xml:space="preserve"> </w:t>
      </w:r>
      <w:r w:rsidRPr="00767895">
        <w:rPr>
          <w:rFonts w:asciiTheme="minorHAnsi" w:hAnsiTheme="minorHAnsi" w:cstheme="minorHAnsi"/>
        </w:rPr>
        <w:t xml:space="preserve">ukazatelů je jejich meziroční nárůst, resp. v případě programu na dopravní VaVaI jeho ustanovení. </w:t>
      </w:r>
    </w:p>
    <w:p w:rsidR="008B6D79" w:rsidRPr="00767895" w:rsidRDefault="008B6D79"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Tzv. zákaznická perspektiva je pro účely naplňování této koncepce upravena na perspektivu uživatelskou, která obsahuje naplňování veřejného zájmu, rozvoje dopravně-výzkumného sektoru</w:t>
      </w:r>
      <w:r w:rsidR="00454F3E" w:rsidRPr="00767895">
        <w:rPr>
          <w:rFonts w:asciiTheme="minorHAnsi" w:hAnsiTheme="minorHAnsi" w:cstheme="minorHAnsi"/>
        </w:rPr>
        <w:t xml:space="preserve"> a znalostního trojúhelníku včetně podpory inovativního potenciálu soukromých subjektů. Měřítkem pro tuto oblast je počet projektů výzkumu a vývoje v dopravní oblasti v jednotlivých národních programech, zapojení českých subjektů do rámcových programů EU pro výzkum a inovace a podíl projektů řešených či spoluřešených podniky</w:t>
      </w:r>
      <w:r w:rsidR="00142700" w:rsidRPr="00767895">
        <w:rPr>
          <w:rFonts w:asciiTheme="minorHAnsi" w:hAnsiTheme="minorHAnsi" w:cstheme="minorHAnsi"/>
        </w:rPr>
        <w:t xml:space="preserve"> na celkovém počtu projektů</w:t>
      </w:r>
      <w:r w:rsidR="00454F3E" w:rsidRPr="00767895">
        <w:rPr>
          <w:rFonts w:asciiTheme="minorHAnsi" w:hAnsiTheme="minorHAnsi" w:cstheme="minorHAnsi"/>
        </w:rPr>
        <w:t xml:space="preserve">. </w:t>
      </w:r>
    </w:p>
    <w:p w:rsidR="00454F3E" w:rsidRPr="00767895" w:rsidRDefault="00454F3E"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Interní procesy</w:t>
      </w:r>
      <w:r w:rsidR="00A13171" w:rsidRPr="00767895">
        <w:rPr>
          <w:rFonts w:asciiTheme="minorHAnsi" w:hAnsiTheme="minorHAnsi" w:cstheme="minorHAnsi"/>
        </w:rPr>
        <w:t xml:space="preserve"> lze hodnotit především s ohledem na nastavení funkčního mechan</w:t>
      </w:r>
      <w:r w:rsidR="005E10D2" w:rsidRPr="00767895">
        <w:rPr>
          <w:rFonts w:asciiTheme="minorHAnsi" w:hAnsiTheme="minorHAnsi" w:cstheme="minorHAnsi"/>
        </w:rPr>
        <w:t>ismu koordinace VaVaI v rámci Ministerstva dopravy</w:t>
      </w:r>
      <w:r w:rsidR="00A13171" w:rsidRPr="00767895">
        <w:rPr>
          <w:rFonts w:asciiTheme="minorHAnsi" w:hAnsiTheme="minorHAnsi" w:cstheme="minorHAnsi"/>
        </w:rPr>
        <w:t xml:space="preserve"> a externí koordinace s dalšími orgány státní správy. </w:t>
      </w:r>
      <w:r w:rsidR="00B932D7" w:rsidRPr="00767895">
        <w:rPr>
          <w:rFonts w:asciiTheme="minorHAnsi" w:hAnsiTheme="minorHAnsi" w:cstheme="minorHAnsi"/>
        </w:rPr>
        <w:t>V rámci interních procesů je hodnoceno ustanovení pracovní skupiny pro V</w:t>
      </w:r>
      <w:r w:rsidR="005E10D2" w:rsidRPr="00767895">
        <w:rPr>
          <w:rFonts w:asciiTheme="minorHAnsi" w:hAnsiTheme="minorHAnsi" w:cstheme="minorHAnsi"/>
        </w:rPr>
        <w:t>aVaI v rámci Ministerstva dopravy</w:t>
      </w:r>
      <w:r w:rsidR="00B932D7" w:rsidRPr="00767895">
        <w:rPr>
          <w:rFonts w:asciiTheme="minorHAnsi" w:hAnsiTheme="minorHAnsi" w:cstheme="minorHAnsi"/>
        </w:rPr>
        <w:t>. Pro ext</w:t>
      </w:r>
      <w:r w:rsidR="00BF5329" w:rsidRPr="00767895">
        <w:rPr>
          <w:rFonts w:asciiTheme="minorHAnsi" w:hAnsiTheme="minorHAnsi" w:cstheme="minorHAnsi"/>
        </w:rPr>
        <w:t>erní koordinaci je ukazatelem nastavení systému naplňování potřeb dopravního výzkumu pr</w:t>
      </w:r>
      <w:r w:rsidR="005E10D2" w:rsidRPr="00767895">
        <w:rPr>
          <w:rFonts w:asciiTheme="minorHAnsi" w:hAnsiTheme="minorHAnsi" w:cstheme="minorHAnsi"/>
        </w:rPr>
        <w:t>ostřednictvím účasti zástupců Ministerstva dopravy</w:t>
      </w:r>
      <w:r w:rsidR="00BF5329" w:rsidRPr="00767895">
        <w:rPr>
          <w:rFonts w:asciiTheme="minorHAnsi" w:hAnsiTheme="minorHAnsi" w:cstheme="minorHAnsi"/>
        </w:rPr>
        <w:t xml:space="preserve"> v pracovních skupinách, radách a či výborech poskytovatelů podpory (TA ČR, MPO, MŠMT aj.).</w:t>
      </w:r>
    </w:p>
    <w:p w:rsidR="00BF5329" w:rsidRPr="00767895" w:rsidRDefault="00BF5329"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Perspektiva učení a růstu v širším významu obsahuje</w:t>
      </w:r>
      <w:r w:rsidR="00546797" w:rsidRPr="00767895">
        <w:rPr>
          <w:rFonts w:asciiTheme="minorHAnsi" w:hAnsiTheme="minorHAnsi" w:cstheme="minorHAnsi"/>
        </w:rPr>
        <w:t xml:space="preserve"> kontinuální</w:t>
      </w:r>
      <w:r w:rsidRPr="00767895">
        <w:rPr>
          <w:rFonts w:asciiTheme="minorHAnsi" w:hAnsiTheme="minorHAnsi" w:cstheme="minorHAnsi"/>
        </w:rPr>
        <w:t xml:space="preserve"> </w:t>
      </w:r>
      <w:r w:rsidR="00546797" w:rsidRPr="00767895">
        <w:rPr>
          <w:rFonts w:asciiTheme="minorHAnsi" w:hAnsiTheme="minorHAnsi" w:cstheme="minorHAnsi"/>
        </w:rPr>
        <w:t>rozvoj všech oblastí souvisejících se znalostní základnou a lidskými zdroji. V rámci této perspektivy je hodnocena spolupráce s CDV jakožto podřízenou organizací a jejího personálně-odborného zajištění. Zároveň je hodnocen další rozvoj z</w:t>
      </w:r>
      <w:r w:rsidR="005E10D2" w:rsidRPr="00767895">
        <w:rPr>
          <w:rFonts w:asciiTheme="minorHAnsi" w:hAnsiTheme="minorHAnsi" w:cstheme="minorHAnsi"/>
        </w:rPr>
        <w:t>nalostního potenciálu v rámci Ministerstva dopravy</w:t>
      </w:r>
      <w:r w:rsidR="00546797" w:rsidRPr="00767895">
        <w:rPr>
          <w:rFonts w:asciiTheme="minorHAnsi" w:hAnsiTheme="minorHAnsi" w:cstheme="minorHAnsi"/>
        </w:rPr>
        <w:t xml:space="preserve">, resp. v rámci věcně příslušného odboru odpovědného za oblast VaVaI. </w:t>
      </w:r>
    </w:p>
    <w:p w:rsidR="009C534F" w:rsidRPr="00767895" w:rsidRDefault="009C534F" w:rsidP="00767895">
      <w:pPr>
        <w:pStyle w:val="Nadpis2"/>
        <w:spacing w:before="120"/>
        <w:rPr>
          <w:rFonts w:asciiTheme="minorHAnsi" w:hAnsiTheme="minorHAnsi" w:cstheme="minorHAnsi"/>
        </w:rPr>
      </w:pPr>
      <w:r w:rsidRPr="00767895">
        <w:rPr>
          <w:rFonts w:asciiTheme="minorHAnsi" w:hAnsiTheme="minorHAnsi" w:cstheme="minorHAnsi"/>
        </w:rPr>
        <w:br w:type="page"/>
      </w:r>
    </w:p>
    <w:p w:rsidR="00A847D5" w:rsidRPr="00767895" w:rsidRDefault="009D3906" w:rsidP="00FF7EA2">
      <w:pPr>
        <w:pStyle w:val="Nadpis1"/>
        <w:numPr>
          <w:ilvl w:val="0"/>
          <w:numId w:val="31"/>
        </w:numPr>
        <w:spacing w:before="120" w:line="240" w:lineRule="auto"/>
        <w:rPr>
          <w:rFonts w:asciiTheme="minorHAnsi" w:hAnsiTheme="minorHAnsi" w:cstheme="minorHAnsi"/>
        </w:rPr>
      </w:pPr>
      <w:bookmarkStart w:id="67" w:name="_Toc530081565"/>
      <w:r w:rsidRPr="00767895">
        <w:rPr>
          <w:rFonts w:asciiTheme="minorHAnsi" w:hAnsiTheme="minorHAnsi" w:cstheme="minorHAnsi"/>
        </w:rPr>
        <w:lastRenderedPageBreak/>
        <w:t>Závěr</w:t>
      </w:r>
      <w:bookmarkEnd w:id="67"/>
      <w:r w:rsidRPr="00767895">
        <w:rPr>
          <w:rFonts w:asciiTheme="minorHAnsi" w:hAnsiTheme="minorHAnsi" w:cstheme="minorHAnsi"/>
        </w:rPr>
        <w:t xml:space="preserve"> </w:t>
      </w:r>
    </w:p>
    <w:p w:rsidR="005A3A26" w:rsidRPr="00767895" w:rsidRDefault="002260E4" w:rsidP="004B68F1">
      <w:pPr>
        <w:spacing w:before="120" w:after="0" w:line="240" w:lineRule="auto"/>
        <w:ind w:firstLine="708"/>
        <w:rPr>
          <w:rFonts w:asciiTheme="minorHAnsi" w:hAnsiTheme="minorHAnsi" w:cstheme="minorHAnsi"/>
        </w:rPr>
      </w:pPr>
      <w:r w:rsidRPr="00767895">
        <w:rPr>
          <w:rFonts w:asciiTheme="minorHAnsi" w:hAnsiTheme="minorHAnsi" w:cstheme="minorHAnsi"/>
        </w:rPr>
        <w:t>Dopravní VaVaI</w:t>
      </w:r>
      <w:r w:rsidR="005A3A26" w:rsidRPr="00767895">
        <w:rPr>
          <w:rFonts w:asciiTheme="minorHAnsi" w:hAnsiTheme="minorHAnsi" w:cstheme="minorHAnsi"/>
        </w:rPr>
        <w:t xml:space="preserve"> jako nedílná součást národního, evropského a celosvětového</w:t>
      </w:r>
      <w:r w:rsidRPr="00767895">
        <w:rPr>
          <w:rFonts w:asciiTheme="minorHAnsi" w:hAnsiTheme="minorHAnsi" w:cstheme="minorHAnsi"/>
        </w:rPr>
        <w:t xml:space="preserve"> prostředí </w:t>
      </w:r>
      <w:r w:rsidR="005A3A26" w:rsidRPr="00767895">
        <w:rPr>
          <w:rFonts w:asciiTheme="minorHAnsi" w:hAnsiTheme="minorHAnsi" w:cstheme="minorHAnsi"/>
        </w:rPr>
        <w:t xml:space="preserve">představuje významný faktor </w:t>
      </w:r>
      <w:r w:rsidR="00543FC1" w:rsidRPr="00767895">
        <w:rPr>
          <w:rFonts w:asciiTheme="minorHAnsi" w:hAnsiTheme="minorHAnsi" w:cstheme="minorHAnsi"/>
        </w:rPr>
        <w:t>ovlivňující českou</w:t>
      </w:r>
      <w:r w:rsidR="002A7FEF" w:rsidRPr="00767895">
        <w:rPr>
          <w:rFonts w:asciiTheme="minorHAnsi" w:hAnsiTheme="minorHAnsi" w:cstheme="minorHAnsi"/>
        </w:rPr>
        <w:t xml:space="preserve"> společnost a ekonomik</w:t>
      </w:r>
      <w:r w:rsidR="00543FC1" w:rsidRPr="00767895">
        <w:rPr>
          <w:rFonts w:asciiTheme="minorHAnsi" w:hAnsiTheme="minorHAnsi" w:cstheme="minorHAnsi"/>
        </w:rPr>
        <w:t>u</w:t>
      </w:r>
      <w:r w:rsidR="002A7FEF" w:rsidRPr="00767895">
        <w:rPr>
          <w:rFonts w:asciiTheme="minorHAnsi" w:hAnsiTheme="minorHAnsi" w:cstheme="minorHAnsi"/>
        </w:rPr>
        <w:t xml:space="preserve">. </w:t>
      </w:r>
      <w:r w:rsidR="005A3A26" w:rsidRPr="00767895">
        <w:rPr>
          <w:rFonts w:asciiTheme="minorHAnsi" w:hAnsiTheme="minorHAnsi" w:cstheme="minorHAnsi"/>
        </w:rPr>
        <w:t>Systém dopravního VaVaI v Č</w:t>
      </w:r>
      <w:r w:rsidR="00E5688D">
        <w:rPr>
          <w:rFonts w:asciiTheme="minorHAnsi" w:hAnsiTheme="minorHAnsi" w:cstheme="minorHAnsi"/>
        </w:rPr>
        <w:t>R</w:t>
      </w:r>
      <w:r w:rsidR="005A3A26" w:rsidRPr="00767895">
        <w:rPr>
          <w:rFonts w:asciiTheme="minorHAnsi" w:hAnsiTheme="minorHAnsi" w:cstheme="minorHAnsi"/>
        </w:rPr>
        <w:t xml:space="preserve"> je nezbytné dále komplexně rozvíjet prostřednictvím koordinovaného přístupu a realizace</w:t>
      </w:r>
      <w:r w:rsidR="00543FC1" w:rsidRPr="00767895">
        <w:rPr>
          <w:rFonts w:asciiTheme="minorHAnsi" w:hAnsiTheme="minorHAnsi" w:cstheme="minorHAnsi"/>
        </w:rPr>
        <w:t xml:space="preserve"> jeho podpory</w:t>
      </w:r>
      <w:r w:rsidR="005A3A26" w:rsidRPr="00767895">
        <w:rPr>
          <w:rFonts w:asciiTheme="minorHAnsi" w:hAnsiTheme="minorHAnsi" w:cstheme="minorHAnsi"/>
        </w:rPr>
        <w:t xml:space="preserve"> s důrazem na</w:t>
      </w:r>
      <w:r w:rsidR="002A7FEF" w:rsidRPr="00767895">
        <w:rPr>
          <w:rFonts w:asciiTheme="minorHAnsi" w:hAnsiTheme="minorHAnsi" w:cstheme="minorHAnsi"/>
        </w:rPr>
        <w:t xml:space="preserve"> jeho specifičnost spočívající v těsné provázanosti na problematiku</w:t>
      </w:r>
      <w:r w:rsidR="005A3A26" w:rsidRPr="00767895">
        <w:rPr>
          <w:rFonts w:asciiTheme="minorHAnsi" w:hAnsiTheme="minorHAnsi" w:cstheme="minorHAnsi"/>
        </w:rPr>
        <w:t xml:space="preserve"> </w:t>
      </w:r>
      <w:r w:rsidR="002A7FEF" w:rsidRPr="00767895">
        <w:rPr>
          <w:rFonts w:asciiTheme="minorHAnsi" w:hAnsiTheme="minorHAnsi" w:cstheme="minorHAnsi"/>
        </w:rPr>
        <w:t>udržitelného rozvoje.</w:t>
      </w:r>
    </w:p>
    <w:p w:rsidR="00231700" w:rsidRPr="00767895" w:rsidRDefault="002A7FEF" w:rsidP="00B97EDA">
      <w:pPr>
        <w:spacing w:before="120" w:after="0" w:line="240" w:lineRule="auto"/>
        <w:ind w:firstLine="708"/>
        <w:rPr>
          <w:rFonts w:asciiTheme="minorHAnsi" w:hAnsiTheme="minorHAnsi" w:cstheme="minorHAnsi"/>
        </w:rPr>
      </w:pPr>
      <w:r w:rsidRPr="00767895">
        <w:rPr>
          <w:rFonts w:asciiTheme="minorHAnsi" w:hAnsiTheme="minorHAnsi" w:cstheme="minorHAnsi"/>
        </w:rPr>
        <w:t>Vysoká orientace na aplikovatelnost v</w:t>
      </w:r>
      <w:r w:rsidR="00303846" w:rsidRPr="00767895">
        <w:rPr>
          <w:rFonts w:asciiTheme="minorHAnsi" w:hAnsiTheme="minorHAnsi" w:cstheme="minorHAnsi"/>
        </w:rPr>
        <w:t>ýsledků dopravního VaVaI</w:t>
      </w:r>
      <w:r w:rsidRPr="00767895">
        <w:rPr>
          <w:rFonts w:asciiTheme="minorHAnsi" w:hAnsiTheme="minorHAnsi" w:cstheme="minorHAnsi"/>
        </w:rPr>
        <w:t xml:space="preserve"> </w:t>
      </w:r>
      <w:r w:rsidR="00303846" w:rsidRPr="00767895">
        <w:rPr>
          <w:rFonts w:asciiTheme="minorHAnsi" w:hAnsiTheme="minorHAnsi" w:cstheme="minorHAnsi"/>
        </w:rPr>
        <w:t>před</w:t>
      </w:r>
      <w:r w:rsidRPr="00767895">
        <w:rPr>
          <w:rFonts w:asciiTheme="minorHAnsi" w:hAnsiTheme="minorHAnsi" w:cstheme="minorHAnsi"/>
        </w:rPr>
        <w:t>určuje hlavní směr podpory ze strany státní správy</w:t>
      </w:r>
      <w:r w:rsidR="00303846" w:rsidRPr="00767895">
        <w:rPr>
          <w:rFonts w:asciiTheme="minorHAnsi" w:hAnsiTheme="minorHAnsi" w:cstheme="minorHAnsi"/>
        </w:rPr>
        <w:t>, jejíž</w:t>
      </w:r>
      <w:r w:rsidRPr="00767895">
        <w:rPr>
          <w:rFonts w:asciiTheme="minorHAnsi" w:hAnsiTheme="minorHAnsi" w:cstheme="minorHAnsi"/>
        </w:rPr>
        <w:t xml:space="preserve"> kontinuálnost </w:t>
      </w:r>
      <w:r w:rsidR="00303846" w:rsidRPr="00767895">
        <w:rPr>
          <w:rFonts w:asciiTheme="minorHAnsi" w:hAnsiTheme="minorHAnsi" w:cstheme="minorHAnsi"/>
        </w:rPr>
        <w:t xml:space="preserve">a předvídatelnost umožní rozvoj celé oblasti. Základní výzkum však rovněž tvoří nedílnou součást dopravního VaVaI a představuje jeho nezbytnou teoreticko-experimentální bázi. Nenahraditelnou roli pak </w:t>
      </w:r>
      <w:r w:rsidR="00231700" w:rsidRPr="00767895">
        <w:rPr>
          <w:rFonts w:asciiTheme="minorHAnsi" w:hAnsiTheme="minorHAnsi" w:cstheme="minorHAnsi"/>
        </w:rPr>
        <w:t xml:space="preserve">představují investice do lidského kapitálu, základního prvku výzkumu, vývoje a inovací jako celku. </w:t>
      </w:r>
    </w:p>
    <w:p w:rsidR="00231700" w:rsidRPr="00767895" w:rsidRDefault="00231700" w:rsidP="007D30E3">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Finanční zajištění dopravního VaVaI a maximalizace užitku vyplývající z koordinovaného a strategického přístupu k jeho praktickému provádění prostřednictvím programů podpory jsou základní premisou, kterou se konkrétní dílčí kroky a jejich směřování stanovené </w:t>
      </w:r>
      <w:r w:rsidR="004E4615">
        <w:rPr>
          <w:rFonts w:asciiTheme="minorHAnsi" w:hAnsiTheme="minorHAnsi" w:cstheme="minorHAnsi"/>
        </w:rPr>
        <w:t>K</w:t>
      </w:r>
      <w:r w:rsidRPr="00767895">
        <w:rPr>
          <w:rFonts w:asciiTheme="minorHAnsi" w:hAnsiTheme="minorHAnsi" w:cstheme="minorHAnsi"/>
        </w:rPr>
        <w:t xml:space="preserve">oncepcí </w:t>
      </w:r>
      <w:r w:rsidR="004E4615">
        <w:rPr>
          <w:rFonts w:asciiTheme="minorHAnsi" w:hAnsiTheme="minorHAnsi" w:cstheme="minorHAnsi"/>
        </w:rPr>
        <w:t xml:space="preserve">dopravního VaVaI </w:t>
      </w:r>
      <w:r w:rsidRPr="00767895">
        <w:rPr>
          <w:rFonts w:asciiTheme="minorHAnsi" w:hAnsiTheme="minorHAnsi" w:cstheme="minorHAnsi"/>
        </w:rPr>
        <w:t>řídí. Pro efektivní vývoj dopravní VaVaI je klíčové koncentrovat nadkritické množství finančních prostředků a orientovat jej do strategických oblastí definovaných v</w:t>
      </w:r>
      <w:r w:rsidR="004E4615">
        <w:rPr>
          <w:rFonts w:asciiTheme="minorHAnsi" w:hAnsiTheme="minorHAnsi" w:cstheme="minorHAnsi"/>
        </w:rPr>
        <w:t> K</w:t>
      </w:r>
      <w:r w:rsidRPr="00767895">
        <w:rPr>
          <w:rFonts w:asciiTheme="minorHAnsi" w:hAnsiTheme="minorHAnsi" w:cstheme="minorHAnsi"/>
        </w:rPr>
        <w:t>oncepci</w:t>
      </w:r>
      <w:r w:rsidR="004E4615">
        <w:rPr>
          <w:rFonts w:asciiTheme="minorHAnsi" w:hAnsiTheme="minorHAnsi" w:cstheme="minorHAnsi"/>
        </w:rPr>
        <w:t xml:space="preserve"> dopravního VaVaI</w:t>
      </w:r>
      <w:r w:rsidRPr="00767895">
        <w:rPr>
          <w:rFonts w:asciiTheme="minorHAnsi" w:hAnsiTheme="minorHAnsi" w:cstheme="minorHAnsi"/>
        </w:rPr>
        <w:t xml:space="preserve">. </w:t>
      </w:r>
    </w:p>
    <w:p w:rsidR="00B149C2" w:rsidRPr="00767895" w:rsidRDefault="00625C13">
      <w:pPr>
        <w:spacing w:before="120" w:after="0" w:line="240" w:lineRule="auto"/>
        <w:ind w:firstLine="708"/>
        <w:rPr>
          <w:rFonts w:asciiTheme="minorHAnsi" w:hAnsiTheme="minorHAnsi" w:cstheme="minorHAnsi"/>
        </w:rPr>
      </w:pPr>
      <w:r w:rsidRPr="00767895">
        <w:rPr>
          <w:rFonts w:asciiTheme="minorHAnsi" w:hAnsiTheme="minorHAnsi" w:cstheme="minorHAnsi"/>
        </w:rPr>
        <w:t>Z</w:t>
      </w:r>
      <w:r w:rsidR="00231700" w:rsidRPr="00767895">
        <w:rPr>
          <w:rFonts w:asciiTheme="minorHAnsi" w:hAnsiTheme="minorHAnsi" w:cstheme="minorHAnsi"/>
        </w:rPr>
        <w:t>aměření dopravního VaVaI</w:t>
      </w:r>
      <w:r w:rsidRPr="00767895">
        <w:rPr>
          <w:rFonts w:asciiTheme="minorHAnsi" w:hAnsiTheme="minorHAnsi" w:cstheme="minorHAnsi"/>
        </w:rPr>
        <w:t xml:space="preserve"> v ča</w:t>
      </w:r>
      <w:r w:rsidR="00556306" w:rsidRPr="00767895">
        <w:rPr>
          <w:rFonts w:asciiTheme="minorHAnsi" w:hAnsiTheme="minorHAnsi" w:cstheme="minorHAnsi"/>
        </w:rPr>
        <w:t xml:space="preserve">sovém horizontu do roku 2030, a také </w:t>
      </w:r>
      <w:r w:rsidRPr="00767895">
        <w:rPr>
          <w:rFonts w:asciiTheme="minorHAnsi" w:hAnsiTheme="minorHAnsi" w:cstheme="minorHAnsi"/>
        </w:rPr>
        <w:t>s ohledem na průřezovost jeho dílčích témat a provázanost s dalšími obory a problematikami</w:t>
      </w:r>
      <w:r w:rsidR="00556306" w:rsidRPr="00767895">
        <w:rPr>
          <w:rFonts w:asciiTheme="minorHAnsi" w:hAnsiTheme="minorHAnsi" w:cstheme="minorHAnsi"/>
        </w:rPr>
        <w:t>,</w:t>
      </w:r>
      <w:r w:rsidRPr="00767895">
        <w:rPr>
          <w:rFonts w:asciiTheme="minorHAnsi" w:hAnsiTheme="minorHAnsi" w:cstheme="minorHAnsi"/>
        </w:rPr>
        <w:t xml:space="preserve"> umožňuje definovat konkrétní náplň jednotlivých priorit rámcově.</w:t>
      </w:r>
      <w:r w:rsidR="00A13BD7" w:rsidRPr="00767895">
        <w:rPr>
          <w:rFonts w:asciiTheme="minorHAnsi" w:hAnsiTheme="minorHAnsi" w:cstheme="minorHAnsi"/>
        </w:rPr>
        <w:t xml:space="preserve"> Všeobecné t</w:t>
      </w:r>
      <w:r w:rsidRPr="00767895">
        <w:rPr>
          <w:rFonts w:asciiTheme="minorHAnsi" w:hAnsiTheme="minorHAnsi" w:cstheme="minorHAnsi"/>
        </w:rPr>
        <w:t xml:space="preserve">rendy identifikované </w:t>
      </w:r>
      <w:r w:rsidR="004E4615">
        <w:rPr>
          <w:rFonts w:asciiTheme="minorHAnsi" w:hAnsiTheme="minorHAnsi" w:cstheme="minorHAnsi"/>
        </w:rPr>
        <w:t>K</w:t>
      </w:r>
      <w:r w:rsidRPr="00767895">
        <w:rPr>
          <w:rFonts w:asciiTheme="minorHAnsi" w:hAnsiTheme="minorHAnsi" w:cstheme="minorHAnsi"/>
        </w:rPr>
        <w:t>oncepcí</w:t>
      </w:r>
      <w:r w:rsidR="00A13BD7" w:rsidRPr="00767895">
        <w:rPr>
          <w:rFonts w:asciiTheme="minorHAnsi" w:hAnsiTheme="minorHAnsi" w:cstheme="minorHAnsi"/>
        </w:rPr>
        <w:t xml:space="preserve"> </w:t>
      </w:r>
      <w:r w:rsidR="004E4615">
        <w:rPr>
          <w:rFonts w:asciiTheme="minorHAnsi" w:hAnsiTheme="minorHAnsi" w:cstheme="minorHAnsi"/>
        </w:rPr>
        <w:t xml:space="preserve">dopravního VaVaI </w:t>
      </w:r>
      <w:r w:rsidR="00A13BD7" w:rsidRPr="00767895">
        <w:rPr>
          <w:rFonts w:asciiTheme="minorHAnsi" w:hAnsiTheme="minorHAnsi" w:cstheme="minorHAnsi"/>
        </w:rPr>
        <w:t>i pro dopravní</w:t>
      </w:r>
      <w:r w:rsidR="006A1A3D" w:rsidRPr="00767895">
        <w:rPr>
          <w:rFonts w:asciiTheme="minorHAnsi" w:hAnsiTheme="minorHAnsi" w:cstheme="minorHAnsi"/>
        </w:rPr>
        <w:t xml:space="preserve"> oblast</w:t>
      </w:r>
      <w:r w:rsidRPr="00767895">
        <w:rPr>
          <w:rFonts w:asciiTheme="minorHAnsi" w:hAnsiTheme="minorHAnsi" w:cstheme="minorHAnsi"/>
        </w:rPr>
        <w:t>, mezi které patří další rozvoj digitalizace, internetu věcí</w:t>
      </w:r>
      <w:r w:rsidR="00A13BD7" w:rsidRPr="00767895">
        <w:rPr>
          <w:rFonts w:asciiTheme="minorHAnsi" w:hAnsiTheme="minorHAnsi" w:cstheme="minorHAnsi"/>
        </w:rPr>
        <w:t xml:space="preserve"> či nových modelů služeb</w:t>
      </w:r>
      <w:r w:rsidR="006A1A3D" w:rsidRPr="00767895">
        <w:rPr>
          <w:rFonts w:asciiTheme="minorHAnsi" w:hAnsiTheme="minorHAnsi" w:cstheme="minorHAnsi"/>
        </w:rPr>
        <w:t>, předznamenávají možnost dynamických proměn v požadavcích na dopravní VaVaI</w:t>
      </w:r>
      <w:r w:rsidR="00297D64" w:rsidRPr="00767895">
        <w:rPr>
          <w:rFonts w:asciiTheme="minorHAnsi" w:hAnsiTheme="minorHAnsi" w:cstheme="minorHAnsi"/>
        </w:rPr>
        <w:t>, na které je nezbytné pružně reagovat a orientovat se na aktuá</w:t>
      </w:r>
      <w:r w:rsidR="00556306" w:rsidRPr="00767895">
        <w:rPr>
          <w:rFonts w:asciiTheme="minorHAnsi" w:hAnsiTheme="minorHAnsi" w:cstheme="minorHAnsi"/>
        </w:rPr>
        <w:t>lní potřeby z nich vyplývající</w:t>
      </w:r>
      <w:r w:rsidR="00297D64" w:rsidRPr="00767895">
        <w:rPr>
          <w:rFonts w:asciiTheme="minorHAnsi" w:hAnsiTheme="minorHAnsi" w:cstheme="minorHAnsi"/>
        </w:rPr>
        <w:t xml:space="preserve">. </w:t>
      </w:r>
    </w:p>
    <w:p w:rsidR="002A7FEF" w:rsidRPr="00767895" w:rsidRDefault="00297D64">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Úkolem </w:t>
      </w:r>
      <w:r w:rsidR="004E4615">
        <w:rPr>
          <w:rFonts w:asciiTheme="minorHAnsi" w:hAnsiTheme="minorHAnsi" w:cstheme="minorHAnsi"/>
        </w:rPr>
        <w:t>K</w:t>
      </w:r>
      <w:r w:rsidRPr="00767895">
        <w:rPr>
          <w:rFonts w:asciiTheme="minorHAnsi" w:hAnsiTheme="minorHAnsi" w:cstheme="minorHAnsi"/>
        </w:rPr>
        <w:t xml:space="preserve">oncepce </w:t>
      </w:r>
      <w:r w:rsidR="004E4615">
        <w:rPr>
          <w:rFonts w:asciiTheme="minorHAnsi" w:hAnsiTheme="minorHAnsi" w:cstheme="minorHAnsi"/>
        </w:rPr>
        <w:t xml:space="preserve">dopravního VaVaI </w:t>
      </w:r>
      <w:r w:rsidRPr="00767895">
        <w:rPr>
          <w:rFonts w:asciiTheme="minorHAnsi" w:hAnsiTheme="minorHAnsi" w:cstheme="minorHAnsi"/>
        </w:rPr>
        <w:t xml:space="preserve">tak není postihnout veškerá témata a oblasti, která budou ve stanoveném horizontu řešena, ale stanovit základní rámec, na jehož půdorysu bude možné dále upřesnit společenské potřeby a zvolit odpovídající opatření včetně nástrojů na jejich realizaci. </w:t>
      </w:r>
      <w:r w:rsidR="00B149C2" w:rsidRPr="00767895">
        <w:rPr>
          <w:rFonts w:asciiTheme="minorHAnsi" w:hAnsiTheme="minorHAnsi" w:cstheme="minorHAnsi"/>
        </w:rPr>
        <w:t>Ministerstv</w:t>
      </w:r>
      <w:r w:rsidR="004E4615">
        <w:rPr>
          <w:rFonts w:asciiTheme="minorHAnsi" w:hAnsiTheme="minorHAnsi" w:cstheme="minorHAnsi"/>
        </w:rPr>
        <w:t>o</w:t>
      </w:r>
      <w:r w:rsidR="00B149C2" w:rsidRPr="00767895">
        <w:rPr>
          <w:rFonts w:asciiTheme="minorHAnsi" w:hAnsiTheme="minorHAnsi" w:cstheme="minorHAnsi"/>
        </w:rPr>
        <w:t xml:space="preserve"> dopravy </w:t>
      </w:r>
      <w:r w:rsidR="004E4615">
        <w:rPr>
          <w:rFonts w:asciiTheme="minorHAnsi" w:hAnsiTheme="minorHAnsi" w:cstheme="minorHAnsi"/>
        </w:rPr>
        <w:t xml:space="preserve">je </w:t>
      </w:r>
      <w:r w:rsidR="00B149C2" w:rsidRPr="00767895">
        <w:rPr>
          <w:rFonts w:asciiTheme="minorHAnsi" w:hAnsiTheme="minorHAnsi" w:cstheme="minorHAnsi"/>
        </w:rPr>
        <w:t>s ohledem na jeho kompetence a rozsah působnosti klíčovou institucí v určování priorit. Jako vhodné se proto jeví ustanovení samostatného programu podpory dopravního VaVaI umožňující</w:t>
      </w:r>
      <w:r w:rsidR="004E4615">
        <w:rPr>
          <w:rFonts w:asciiTheme="minorHAnsi" w:hAnsiTheme="minorHAnsi" w:cstheme="minorHAnsi"/>
        </w:rPr>
        <w:t>ho</w:t>
      </w:r>
      <w:r w:rsidR="00B149C2" w:rsidRPr="00767895">
        <w:rPr>
          <w:rFonts w:asciiTheme="minorHAnsi" w:hAnsiTheme="minorHAnsi" w:cstheme="minorHAnsi"/>
        </w:rPr>
        <w:t xml:space="preserve"> efektivní zacílení finančních prostředků do oblastí s vysokou přidanou hodnotou</w:t>
      </w:r>
      <w:r w:rsidR="001E211D" w:rsidRPr="00767895">
        <w:rPr>
          <w:rFonts w:asciiTheme="minorHAnsi" w:hAnsiTheme="minorHAnsi" w:cstheme="minorHAnsi"/>
        </w:rPr>
        <w:t xml:space="preserve"> pro uživatele výsledků, především pak pro celou společnost.</w:t>
      </w:r>
    </w:p>
    <w:p w:rsidR="00231700" w:rsidRPr="00767895" w:rsidRDefault="004A1686">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Důraz je kladen na mezinárodní dimenzi dopravního VaVaI a provázanost českého prostředí s hlavními tendencemi evropského, resp. světového vývoje v této oblasti. </w:t>
      </w:r>
      <w:r w:rsidR="00AD6B86" w:rsidRPr="00767895">
        <w:rPr>
          <w:rFonts w:asciiTheme="minorHAnsi" w:hAnsiTheme="minorHAnsi" w:cstheme="minorHAnsi"/>
        </w:rPr>
        <w:t>Č</w:t>
      </w:r>
      <w:r w:rsidR="004E4615">
        <w:rPr>
          <w:rFonts w:asciiTheme="minorHAnsi" w:hAnsiTheme="minorHAnsi" w:cstheme="minorHAnsi"/>
        </w:rPr>
        <w:t>R</w:t>
      </w:r>
      <w:r w:rsidR="00AD6B86" w:rsidRPr="00767895">
        <w:rPr>
          <w:rFonts w:asciiTheme="minorHAnsi" w:hAnsiTheme="minorHAnsi" w:cstheme="minorHAnsi"/>
        </w:rPr>
        <w:t xml:space="preserve"> je nedílnou součástí Evropy nejen v jejím geografickém, ale především v historickém, politickém a socioekonomickém kontextu, což předurčuje hlavní orientaci směrů spolupráce. Mezinárodní provázanost výzkumných komunit a ekonomické a obchodní vazby soukromého sektoru představují faktory, jejichž pozitivní aspekty je vhodné dále umocňovat vhodně zvolenými prostředky.</w:t>
      </w:r>
    </w:p>
    <w:p w:rsidR="000728BC" w:rsidRPr="005B41AD" w:rsidRDefault="004E4615" w:rsidP="00CD38F9">
      <w:pPr>
        <w:spacing w:before="120" w:after="0" w:line="240" w:lineRule="auto"/>
        <w:ind w:firstLine="708"/>
        <w:rPr>
          <w:rFonts w:asciiTheme="minorHAnsi" w:hAnsiTheme="minorHAnsi" w:cstheme="minorHAnsi"/>
        </w:rPr>
      </w:pPr>
      <w:r>
        <w:rPr>
          <w:rFonts w:asciiTheme="minorHAnsi" w:hAnsiTheme="minorHAnsi" w:cstheme="minorHAnsi"/>
        </w:rPr>
        <w:t>K</w:t>
      </w:r>
      <w:r w:rsidR="00AB28D1" w:rsidRPr="00767895">
        <w:rPr>
          <w:rFonts w:asciiTheme="minorHAnsi" w:hAnsiTheme="minorHAnsi" w:cstheme="minorHAnsi"/>
        </w:rPr>
        <w:t xml:space="preserve">oncepce </w:t>
      </w:r>
      <w:r>
        <w:rPr>
          <w:rFonts w:asciiTheme="minorHAnsi" w:hAnsiTheme="minorHAnsi" w:cstheme="minorHAnsi"/>
        </w:rPr>
        <w:t xml:space="preserve">dopravního VaVaI </w:t>
      </w:r>
      <w:r w:rsidR="00AB28D1" w:rsidRPr="00767895">
        <w:rPr>
          <w:rFonts w:asciiTheme="minorHAnsi" w:hAnsiTheme="minorHAnsi" w:cstheme="minorHAnsi"/>
        </w:rPr>
        <w:t>tak představuje základ pro r</w:t>
      </w:r>
      <w:r w:rsidR="006E6162" w:rsidRPr="00767895">
        <w:rPr>
          <w:rFonts w:asciiTheme="minorHAnsi" w:hAnsiTheme="minorHAnsi" w:cstheme="minorHAnsi"/>
        </w:rPr>
        <w:t>o</w:t>
      </w:r>
      <w:r w:rsidR="00AB28D1" w:rsidRPr="00767895">
        <w:rPr>
          <w:rFonts w:asciiTheme="minorHAnsi" w:hAnsiTheme="minorHAnsi" w:cstheme="minorHAnsi"/>
        </w:rPr>
        <w:t>zvoj dopravního VaVaI prostřednictvím</w:t>
      </w:r>
      <w:r w:rsidR="006E6162" w:rsidRPr="00767895">
        <w:rPr>
          <w:rFonts w:asciiTheme="minorHAnsi" w:hAnsiTheme="minorHAnsi" w:cstheme="minorHAnsi"/>
        </w:rPr>
        <w:t xml:space="preserve"> rozšiřování poznatkové, techni</w:t>
      </w:r>
      <w:r w:rsidR="00AB28D1" w:rsidRPr="00767895">
        <w:rPr>
          <w:rFonts w:asciiTheme="minorHAnsi" w:hAnsiTheme="minorHAnsi" w:cstheme="minorHAnsi"/>
        </w:rPr>
        <w:t>cké a technologické základny a maximálního využití lidského potenciálu. Obecným cílem je pak</w:t>
      </w:r>
      <w:r w:rsidR="006E6162" w:rsidRPr="00767895">
        <w:rPr>
          <w:rFonts w:asciiTheme="minorHAnsi" w:hAnsiTheme="minorHAnsi" w:cstheme="minorHAnsi"/>
        </w:rPr>
        <w:t xml:space="preserve"> dosažení takové poznatkové, personální, technické a techn</w:t>
      </w:r>
      <w:r w:rsidR="00AB28D1" w:rsidRPr="00767895">
        <w:rPr>
          <w:rFonts w:asciiTheme="minorHAnsi" w:hAnsiTheme="minorHAnsi" w:cstheme="minorHAnsi"/>
        </w:rPr>
        <w:t>ologické úrovně, která umožní</w:t>
      </w:r>
      <w:r w:rsidR="006E6162" w:rsidRPr="00767895">
        <w:rPr>
          <w:rFonts w:asciiTheme="minorHAnsi" w:hAnsiTheme="minorHAnsi" w:cstheme="minorHAnsi"/>
        </w:rPr>
        <w:t xml:space="preserve"> získat, udržovat a </w:t>
      </w:r>
      <w:r w:rsidR="00AB28D1" w:rsidRPr="00767895">
        <w:rPr>
          <w:rFonts w:asciiTheme="minorHAnsi" w:hAnsiTheme="minorHAnsi" w:cstheme="minorHAnsi"/>
        </w:rPr>
        <w:t xml:space="preserve">dále </w:t>
      </w:r>
      <w:r w:rsidR="006E6162" w:rsidRPr="00767895">
        <w:rPr>
          <w:rFonts w:asciiTheme="minorHAnsi" w:hAnsiTheme="minorHAnsi" w:cstheme="minorHAnsi"/>
        </w:rPr>
        <w:t>rozvíjet specifické schopnosti</w:t>
      </w:r>
      <w:r w:rsidR="00AB28D1" w:rsidRPr="00767895">
        <w:rPr>
          <w:rFonts w:asciiTheme="minorHAnsi" w:hAnsiTheme="minorHAnsi" w:cstheme="minorHAnsi"/>
        </w:rPr>
        <w:t xml:space="preserve"> vyplývající z výsledků dopravní VaVaI, které jsou klíčové </w:t>
      </w:r>
      <w:r w:rsidR="006E6162" w:rsidRPr="00767895">
        <w:rPr>
          <w:rFonts w:asciiTheme="minorHAnsi" w:hAnsiTheme="minorHAnsi" w:cstheme="minorHAnsi"/>
        </w:rPr>
        <w:t xml:space="preserve">pro </w:t>
      </w:r>
      <w:r w:rsidR="00AB28D1" w:rsidRPr="00767895">
        <w:rPr>
          <w:rFonts w:asciiTheme="minorHAnsi" w:hAnsiTheme="minorHAnsi" w:cstheme="minorHAnsi"/>
        </w:rPr>
        <w:t xml:space="preserve">dostatečné </w:t>
      </w:r>
      <w:r w:rsidR="006E6162" w:rsidRPr="00767895">
        <w:rPr>
          <w:rFonts w:asciiTheme="minorHAnsi" w:hAnsiTheme="minorHAnsi" w:cstheme="minorHAnsi"/>
        </w:rPr>
        <w:t>zajištění potřeb</w:t>
      </w:r>
      <w:r w:rsidR="00AB28D1" w:rsidRPr="00767895">
        <w:rPr>
          <w:rFonts w:asciiTheme="minorHAnsi" w:hAnsiTheme="minorHAnsi" w:cstheme="minorHAnsi"/>
        </w:rPr>
        <w:t xml:space="preserve"> obyvatel Č</w:t>
      </w:r>
      <w:r>
        <w:rPr>
          <w:rFonts w:asciiTheme="minorHAnsi" w:hAnsiTheme="minorHAnsi" w:cstheme="minorHAnsi"/>
        </w:rPr>
        <w:t>R</w:t>
      </w:r>
      <w:r w:rsidR="00AB28D1" w:rsidRPr="00767895">
        <w:rPr>
          <w:rFonts w:asciiTheme="minorHAnsi" w:hAnsiTheme="minorHAnsi" w:cstheme="minorHAnsi"/>
        </w:rPr>
        <w:t>.</w:t>
      </w:r>
    </w:p>
    <w:sectPr w:rsidR="000728BC" w:rsidRPr="005B41AD" w:rsidSect="005F39FF">
      <w:footerReference w:type="default" r:id="rId12"/>
      <w:headerReference w:type="first" r:id="rId13"/>
      <w:footerReference w:type="first" r:id="rId14"/>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2E0A" w:rsidRDefault="00DB2E0A" w:rsidP="00482918">
      <w:pPr>
        <w:spacing w:after="0" w:line="240" w:lineRule="auto"/>
      </w:pPr>
      <w:r>
        <w:separator/>
      </w:r>
    </w:p>
  </w:endnote>
  <w:endnote w:type="continuationSeparator" w:id="0">
    <w:p w:rsidR="00DB2E0A" w:rsidRDefault="00DB2E0A" w:rsidP="00482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Open Sans">
    <w:altName w:val="Times New Roman"/>
    <w:charset w:val="00"/>
    <w:family w:val="auto"/>
    <w:pitch w:val="default"/>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745" w:rsidRDefault="009B6745" w:rsidP="00E86CB6">
    <w:pPr>
      <w:pStyle w:val="Zpat"/>
      <w:tabs>
        <w:tab w:val="left" w:pos="5340"/>
      </w:tabs>
      <w:jc w:val="left"/>
    </w:pPr>
    <w:r>
      <w:tab/>
    </w:r>
  </w:p>
  <w:p w:rsidR="009B6745" w:rsidRDefault="009B674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1350578"/>
      <w:docPartObj>
        <w:docPartGallery w:val="Page Numbers (Bottom of Page)"/>
        <w:docPartUnique/>
      </w:docPartObj>
    </w:sdtPr>
    <w:sdtEndPr/>
    <w:sdtContent>
      <w:p w:rsidR="009B6745" w:rsidRDefault="009B6745">
        <w:pPr>
          <w:pStyle w:val="Zpat"/>
          <w:jc w:val="center"/>
        </w:pPr>
        <w:r>
          <w:fldChar w:fldCharType="begin"/>
        </w:r>
        <w:r>
          <w:instrText>PAGE   \* MERGEFORMAT</w:instrText>
        </w:r>
        <w:r>
          <w:fldChar w:fldCharType="separate"/>
        </w:r>
        <w:r w:rsidR="001947B4">
          <w:rPr>
            <w:noProof/>
          </w:rPr>
          <w:t>10</w:t>
        </w:r>
        <w:r>
          <w:fldChar w:fldCharType="end"/>
        </w:r>
      </w:p>
    </w:sdtContent>
  </w:sdt>
  <w:p w:rsidR="009B6745" w:rsidRDefault="009B674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641561"/>
      <w:docPartObj>
        <w:docPartGallery w:val="Page Numbers (Bottom of Page)"/>
        <w:docPartUnique/>
      </w:docPartObj>
    </w:sdtPr>
    <w:sdtEndPr/>
    <w:sdtContent>
      <w:p w:rsidR="009B6745" w:rsidRDefault="009B6745">
        <w:pPr>
          <w:pStyle w:val="Zpat"/>
          <w:jc w:val="center"/>
        </w:pPr>
        <w:r>
          <w:fldChar w:fldCharType="begin"/>
        </w:r>
        <w:r>
          <w:instrText>PAGE   \* MERGEFORMAT</w:instrText>
        </w:r>
        <w:r>
          <w:fldChar w:fldCharType="separate"/>
        </w:r>
        <w:r w:rsidR="004C20A3">
          <w:rPr>
            <w:noProof/>
          </w:rPr>
          <w:t>1</w:t>
        </w:r>
        <w:r>
          <w:fldChar w:fldCharType="end"/>
        </w:r>
      </w:p>
    </w:sdtContent>
  </w:sdt>
  <w:p w:rsidR="009B6745" w:rsidRDefault="009B674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2E0A" w:rsidRDefault="00DB2E0A" w:rsidP="00482918">
      <w:pPr>
        <w:spacing w:after="0" w:line="240" w:lineRule="auto"/>
      </w:pPr>
      <w:r>
        <w:separator/>
      </w:r>
    </w:p>
  </w:footnote>
  <w:footnote w:type="continuationSeparator" w:id="0">
    <w:p w:rsidR="00DB2E0A" w:rsidRDefault="00DB2E0A" w:rsidP="00482918">
      <w:pPr>
        <w:spacing w:after="0" w:line="240" w:lineRule="auto"/>
      </w:pPr>
      <w:r>
        <w:continuationSeparator/>
      </w:r>
    </w:p>
  </w:footnote>
  <w:footnote w:id="1">
    <w:p w:rsidR="009B6745" w:rsidRDefault="009B6745" w:rsidP="00B97EDA">
      <w:pPr>
        <w:pStyle w:val="Textpoznpodarou"/>
        <w:jc w:val="left"/>
      </w:pPr>
      <w:r>
        <w:rPr>
          <w:rStyle w:val="Znakapoznpodarou"/>
        </w:rPr>
        <w:footnoteRef/>
      </w:r>
      <w:r>
        <w:t xml:space="preserve"> </w:t>
      </w:r>
      <w:r>
        <w:rPr>
          <w:rFonts w:ascii="Open Sans" w:hAnsi="Open Sans"/>
          <w:color w:val="000000"/>
          <w:shd w:val="clear" w:color="auto" w:fill="FFFFFF"/>
        </w:rPr>
        <w:t xml:space="preserve">FOR-LEARN. </w:t>
      </w:r>
      <w:r>
        <w:rPr>
          <w:rFonts w:ascii="&amp;quot" w:hAnsi="&amp;quot"/>
          <w:i/>
          <w:iCs/>
          <w:color w:val="000000"/>
        </w:rPr>
        <w:t>JRC-European Commission</w:t>
      </w:r>
      <w:r>
        <w:rPr>
          <w:rFonts w:ascii="Open Sans" w:hAnsi="Open Sans"/>
          <w:color w:val="000000"/>
          <w:shd w:val="clear" w:color="auto" w:fill="FFFFFF"/>
        </w:rPr>
        <w:t xml:space="preserve"> [online]. [cit. 2018-03-11]. Dostupné z: </w:t>
      </w:r>
      <w:hyperlink r:id="rId1" w:history="1">
        <w:r w:rsidRPr="00632DBB">
          <w:rPr>
            <w:rStyle w:val="Hypertextovodkaz"/>
            <w:rFonts w:ascii="Open Sans" w:hAnsi="Open Sans"/>
            <w:shd w:val="clear" w:color="auto" w:fill="FFFFFF"/>
          </w:rPr>
          <w:t>http://forlearn.jrc.ec.europa.eu/index.htm</w:t>
        </w:r>
      </w:hyperlink>
      <w:r>
        <w:rPr>
          <w:rFonts w:ascii="Open Sans" w:hAnsi="Open Sans"/>
          <w:color w:val="000000"/>
          <w:shd w:val="clear" w:color="auto" w:fill="FFFFFF"/>
        </w:rPr>
        <w:t xml:space="preserve"> </w:t>
      </w:r>
    </w:p>
  </w:footnote>
  <w:footnote w:id="2">
    <w:p w:rsidR="009B6745" w:rsidRDefault="009B6745" w:rsidP="00B97EDA">
      <w:pPr>
        <w:pStyle w:val="Textpoznpodarou"/>
        <w:jc w:val="left"/>
      </w:pPr>
      <w:r>
        <w:rPr>
          <w:rStyle w:val="Znakapoznpodarou"/>
        </w:rPr>
        <w:footnoteRef/>
      </w:r>
      <w:r>
        <w:t xml:space="preserve"> </w:t>
      </w:r>
      <w:r>
        <w:rPr>
          <w:rFonts w:ascii="&amp;quot" w:hAnsi="&amp;quot"/>
          <w:i/>
          <w:iCs/>
          <w:color w:val="000000"/>
        </w:rPr>
        <w:t>Models of Horizon Scanning: How to integrate Horizon Scanning into European Research and Innovation Policies</w:t>
      </w:r>
      <w:r>
        <w:rPr>
          <w:rFonts w:ascii="Open Sans" w:hAnsi="Open Sans"/>
          <w:color w:val="000000"/>
          <w:shd w:val="clear" w:color="auto" w:fill="FFFFFF"/>
        </w:rPr>
        <w:t xml:space="preserve"> [online]. 2015, 55 [cit. 2018-03-11]. Dostupné z: </w:t>
      </w:r>
      <w:hyperlink r:id="rId2" w:history="1">
        <w:r w:rsidRPr="00632DBB">
          <w:rPr>
            <w:rStyle w:val="Hypertextovodkaz"/>
            <w:rFonts w:ascii="Open Sans" w:hAnsi="Open Sans"/>
            <w:shd w:val="clear" w:color="auto" w:fill="FFFFFF"/>
          </w:rPr>
          <w:t>https://www.isi.fraunhofer.de/content/dam/isi/dokumente/ccv/2015/Models-of-Horizon-Scanning.pdf</w:t>
        </w:r>
      </w:hyperlink>
      <w:r>
        <w:rPr>
          <w:rFonts w:ascii="Open Sans" w:hAnsi="Open Sans"/>
          <w:color w:val="000000"/>
          <w:shd w:val="clear" w:color="auto" w:fill="FFFFFF"/>
        </w:rPr>
        <w:t xml:space="preserve"> </w:t>
      </w:r>
    </w:p>
  </w:footnote>
  <w:footnote w:id="3">
    <w:p w:rsidR="009B6745" w:rsidRPr="002C13AC" w:rsidRDefault="009B6745" w:rsidP="00DE6F0D">
      <w:pPr>
        <w:pStyle w:val="Textpoznpodarou"/>
        <w:jc w:val="left"/>
        <w:rPr>
          <w:rFonts w:ascii="Open Sans" w:hAnsi="Open Sans"/>
          <w:color w:val="000000"/>
          <w:shd w:val="clear" w:color="auto" w:fill="FFFFFF"/>
        </w:rPr>
      </w:pPr>
      <w:r>
        <w:rPr>
          <w:rStyle w:val="Znakapoznpodarou"/>
        </w:rPr>
        <w:footnoteRef/>
      </w:r>
      <w:r>
        <w:t xml:space="preserve"> </w:t>
      </w:r>
      <w:r w:rsidRPr="002C13AC">
        <w:rPr>
          <w:rFonts w:ascii="Open Sans" w:hAnsi="Open Sans"/>
          <w:color w:val="000000"/>
          <w:shd w:val="clear" w:color="auto" w:fill="FFFFFF"/>
        </w:rPr>
        <w:t xml:space="preserve">KAPLAN, Robert S. Conceptual Foundations of the Balanced Scorecard. Harvard Business School, Harvard University [online]. 2010, 36 [cit. 2018-08-20]. Dostupné z: </w:t>
      </w:r>
      <w:hyperlink r:id="rId3" w:history="1">
        <w:r w:rsidRPr="00D73BC6">
          <w:rPr>
            <w:rStyle w:val="Hypertextovodkaz"/>
            <w:rFonts w:ascii="Open Sans" w:hAnsi="Open Sans"/>
            <w:shd w:val="clear" w:color="auto" w:fill="FFFFFF"/>
          </w:rPr>
          <w:t>https://www.hbs.edu/faculty/Publication%20Files/10-074_0bf3c151-f82b-4592-b885-cdde7f5d97a6.pdf</w:t>
        </w:r>
      </w:hyperlink>
      <w:r>
        <w:rPr>
          <w:rFonts w:ascii="Open Sans" w:hAnsi="Open Sans"/>
          <w:color w:val="000000"/>
          <w:shd w:val="clear" w:color="auto" w:fill="FFFFFF"/>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745" w:rsidRDefault="009B674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8"/>
    <w:lvl w:ilvl="0">
      <w:start w:val="1"/>
      <w:numFmt w:val="bullet"/>
      <w:lvlText w:val=""/>
      <w:lvlJc w:val="left"/>
      <w:pPr>
        <w:tabs>
          <w:tab w:val="num" w:pos="644"/>
        </w:tabs>
        <w:ind w:left="644" w:hanging="360"/>
      </w:pPr>
      <w:rPr>
        <w:rFonts w:ascii="Symbol" w:hAnsi="Symbol" w:cs="Symbol" w:hint="default"/>
      </w:rPr>
    </w:lvl>
  </w:abstractNum>
  <w:abstractNum w:abstractNumId="1" w15:restartNumberingAfterBreak="0">
    <w:nsid w:val="048B7EE5"/>
    <w:multiLevelType w:val="hybridMultilevel"/>
    <w:tmpl w:val="F06AD088"/>
    <w:lvl w:ilvl="0" w:tplc="7BB2C0D4">
      <w:start w:val="1"/>
      <w:numFmt w:val="decimal"/>
      <w:lvlText w:val="3.%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53A2905"/>
    <w:multiLevelType w:val="hybridMultilevel"/>
    <w:tmpl w:val="C134690E"/>
    <w:lvl w:ilvl="0" w:tplc="B4EAE80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57520A"/>
    <w:multiLevelType w:val="multilevel"/>
    <w:tmpl w:val="0ABC2EA2"/>
    <w:lvl w:ilvl="0">
      <w:start w:val="1"/>
      <w:numFmt w:val="decimal"/>
      <w:lvlText w:val="%1."/>
      <w:lvlJc w:val="left"/>
      <w:pPr>
        <w:ind w:left="284" w:firstLine="73"/>
      </w:pPr>
      <w:rPr>
        <w:rFonts w:hint="default"/>
      </w:rPr>
    </w:lvl>
    <w:lvl w:ilvl="1">
      <w:start w:val="1"/>
      <w:numFmt w:val="decimal"/>
      <w:isLgl/>
      <w:lvlText w:val="%1.%2."/>
      <w:lvlJc w:val="left"/>
      <w:pPr>
        <w:ind w:left="346" w:firstLine="73"/>
      </w:pPr>
      <w:rPr>
        <w:rFonts w:hint="default"/>
      </w:rPr>
    </w:lvl>
    <w:lvl w:ilvl="2">
      <w:start w:val="1"/>
      <w:numFmt w:val="decimal"/>
      <w:isLgl/>
      <w:lvlText w:val="%1.%2.%3."/>
      <w:lvlJc w:val="left"/>
      <w:pPr>
        <w:ind w:left="408" w:firstLine="73"/>
      </w:pPr>
      <w:rPr>
        <w:rFonts w:hint="default"/>
      </w:rPr>
    </w:lvl>
    <w:lvl w:ilvl="3">
      <w:start w:val="1"/>
      <w:numFmt w:val="decimal"/>
      <w:isLgl/>
      <w:lvlText w:val="%1.%2.%3.%4."/>
      <w:lvlJc w:val="left"/>
      <w:pPr>
        <w:ind w:left="470" w:firstLine="73"/>
      </w:pPr>
      <w:rPr>
        <w:rFonts w:hint="default"/>
      </w:rPr>
    </w:lvl>
    <w:lvl w:ilvl="4">
      <w:start w:val="1"/>
      <w:numFmt w:val="decimal"/>
      <w:isLgl/>
      <w:lvlText w:val="%1.%2.%3.%4.%5."/>
      <w:lvlJc w:val="left"/>
      <w:pPr>
        <w:ind w:left="532" w:firstLine="73"/>
      </w:pPr>
      <w:rPr>
        <w:rFonts w:hint="default"/>
      </w:rPr>
    </w:lvl>
    <w:lvl w:ilvl="5">
      <w:start w:val="1"/>
      <w:numFmt w:val="decimal"/>
      <w:isLgl/>
      <w:lvlText w:val="%1.%2.%3.%4.%5.%6."/>
      <w:lvlJc w:val="left"/>
      <w:pPr>
        <w:ind w:left="594" w:firstLine="73"/>
      </w:pPr>
      <w:rPr>
        <w:rFonts w:hint="default"/>
      </w:rPr>
    </w:lvl>
    <w:lvl w:ilvl="6">
      <w:start w:val="1"/>
      <w:numFmt w:val="decimal"/>
      <w:isLgl/>
      <w:lvlText w:val="%1.%2.%3.%4.%5.%6.%7."/>
      <w:lvlJc w:val="left"/>
      <w:pPr>
        <w:ind w:left="656" w:firstLine="73"/>
      </w:pPr>
      <w:rPr>
        <w:rFonts w:hint="default"/>
      </w:rPr>
    </w:lvl>
    <w:lvl w:ilvl="7">
      <w:start w:val="1"/>
      <w:numFmt w:val="decimal"/>
      <w:isLgl/>
      <w:lvlText w:val="%1.%2.%3.%4.%5.%6.%7.%8."/>
      <w:lvlJc w:val="left"/>
      <w:pPr>
        <w:ind w:left="718" w:firstLine="73"/>
      </w:pPr>
      <w:rPr>
        <w:rFonts w:hint="default"/>
      </w:rPr>
    </w:lvl>
    <w:lvl w:ilvl="8">
      <w:start w:val="1"/>
      <w:numFmt w:val="decimal"/>
      <w:isLgl/>
      <w:lvlText w:val="%1.%2.%3.%4.%5.%6.%7.%8.%9."/>
      <w:lvlJc w:val="left"/>
      <w:pPr>
        <w:ind w:left="780" w:firstLine="73"/>
      </w:pPr>
      <w:rPr>
        <w:rFonts w:hint="default"/>
      </w:rPr>
    </w:lvl>
  </w:abstractNum>
  <w:abstractNum w:abstractNumId="4" w15:restartNumberingAfterBreak="0">
    <w:nsid w:val="130C6B89"/>
    <w:multiLevelType w:val="multilevel"/>
    <w:tmpl w:val="1D685F2A"/>
    <w:lvl w:ilvl="0">
      <w:start w:val="1"/>
      <w:numFmt w:val="decimal"/>
      <w:lvlText w:val="%1."/>
      <w:lvlJc w:val="left"/>
      <w:pPr>
        <w:ind w:left="360" w:hanging="360"/>
      </w:pPr>
      <w:rPr>
        <w:rFonts w:hint="default"/>
      </w:rPr>
    </w:lvl>
    <w:lvl w:ilvl="1">
      <w:start w:val="1"/>
      <w:numFmt w:val="decimal"/>
      <w:lvlText w:val="3.%2."/>
      <w:lvlJc w:val="left"/>
      <w:pPr>
        <w:ind w:left="1139" w:hanging="720"/>
      </w:pPr>
      <w:rPr>
        <w:rFonts w:hint="default"/>
      </w:rPr>
    </w:lvl>
    <w:lvl w:ilvl="2">
      <w:start w:val="1"/>
      <w:numFmt w:val="decimal"/>
      <w:lvlText w:val="%1.%2.%3."/>
      <w:lvlJc w:val="left"/>
      <w:pPr>
        <w:ind w:left="992" w:hanging="425"/>
      </w:pPr>
      <w:rPr>
        <w:rFonts w:hint="default"/>
      </w:rPr>
    </w:lvl>
    <w:lvl w:ilvl="3">
      <w:start w:val="1"/>
      <w:numFmt w:val="decimal"/>
      <w:lvlText w:val="%1.%2.%3.%4."/>
      <w:lvlJc w:val="left"/>
      <w:pPr>
        <w:ind w:left="2337" w:hanging="1080"/>
      </w:pPr>
      <w:rPr>
        <w:rFonts w:hint="default"/>
      </w:rPr>
    </w:lvl>
    <w:lvl w:ilvl="4">
      <w:start w:val="1"/>
      <w:numFmt w:val="decimal"/>
      <w:lvlText w:val="%1.%2.%3.%4.%5."/>
      <w:lvlJc w:val="left"/>
      <w:pPr>
        <w:ind w:left="2756" w:hanging="1080"/>
      </w:pPr>
      <w:rPr>
        <w:rFonts w:hint="default"/>
      </w:rPr>
    </w:lvl>
    <w:lvl w:ilvl="5">
      <w:start w:val="1"/>
      <w:numFmt w:val="decimal"/>
      <w:lvlText w:val="%1.%2.%3.%4.%5.%6."/>
      <w:lvlJc w:val="left"/>
      <w:pPr>
        <w:ind w:left="3535" w:hanging="1440"/>
      </w:pPr>
      <w:rPr>
        <w:rFonts w:hint="default"/>
      </w:rPr>
    </w:lvl>
    <w:lvl w:ilvl="6">
      <w:start w:val="1"/>
      <w:numFmt w:val="decimal"/>
      <w:lvlText w:val="%1.%2.%3.%4.%5.%6.%7."/>
      <w:lvlJc w:val="left"/>
      <w:pPr>
        <w:ind w:left="4314" w:hanging="1800"/>
      </w:pPr>
      <w:rPr>
        <w:rFonts w:hint="default"/>
      </w:rPr>
    </w:lvl>
    <w:lvl w:ilvl="7">
      <w:start w:val="1"/>
      <w:numFmt w:val="decimal"/>
      <w:lvlText w:val="%1.%2.%3.%4.%5.%6.%7.%8."/>
      <w:lvlJc w:val="left"/>
      <w:pPr>
        <w:ind w:left="4733" w:hanging="1800"/>
      </w:pPr>
      <w:rPr>
        <w:rFonts w:hint="default"/>
      </w:rPr>
    </w:lvl>
    <w:lvl w:ilvl="8">
      <w:start w:val="1"/>
      <w:numFmt w:val="decimal"/>
      <w:lvlText w:val="%1.%2.%3.%4.%5.%6.%7.%8.%9."/>
      <w:lvlJc w:val="left"/>
      <w:pPr>
        <w:ind w:left="5512" w:hanging="2160"/>
      </w:pPr>
      <w:rPr>
        <w:rFonts w:hint="default"/>
      </w:rPr>
    </w:lvl>
  </w:abstractNum>
  <w:abstractNum w:abstractNumId="5" w15:restartNumberingAfterBreak="0">
    <w:nsid w:val="144C572F"/>
    <w:multiLevelType w:val="hybridMultilevel"/>
    <w:tmpl w:val="1E0615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B80530"/>
    <w:multiLevelType w:val="hybridMultilevel"/>
    <w:tmpl w:val="A77E281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F538F3"/>
    <w:multiLevelType w:val="hybridMultilevel"/>
    <w:tmpl w:val="CA92D7E2"/>
    <w:lvl w:ilvl="0" w:tplc="BA64049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66237B"/>
    <w:multiLevelType w:val="multilevel"/>
    <w:tmpl w:val="AB1E1FE2"/>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BD1210"/>
    <w:multiLevelType w:val="multilevel"/>
    <w:tmpl w:val="57B8C0B2"/>
    <w:lvl w:ilvl="0">
      <w:start w:val="3"/>
      <w:numFmt w:val="decimal"/>
      <w:lvlText w:val="%1."/>
      <w:lvlJc w:val="left"/>
      <w:pPr>
        <w:ind w:left="360" w:hanging="360"/>
      </w:pPr>
      <w:rPr>
        <w:rFonts w:eastAsiaTheme="minorHAnsi" w:cstheme="minorBidi" w:hint="default"/>
        <w:i w:val="0"/>
        <w:sz w:val="22"/>
      </w:rPr>
    </w:lvl>
    <w:lvl w:ilvl="1">
      <w:start w:val="2"/>
      <w:numFmt w:val="decimal"/>
      <w:lvlText w:val="%1.%2."/>
      <w:lvlJc w:val="left"/>
      <w:pPr>
        <w:ind w:left="720" w:hanging="720"/>
      </w:pPr>
      <w:rPr>
        <w:rFonts w:eastAsiaTheme="minorHAnsi" w:cstheme="minorBidi" w:hint="default"/>
        <w:i w:val="0"/>
        <w:sz w:val="22"/>
      </w:rPr>
    </w:lvl>
    <w:lvl w:ilvl="2">
      <w:start w:val="1"/>
      <w:numFmt w:val="decimal"/>
      <w:lvlText w:val="%1.%2.%3."/>
      <w:lvlJc w:val="left"/>
      <w:pPr>
        <w:ind w:left="720" w:hanging="720"/>
      </w:pPr>
      <w:rPr>
        <w:rFonts w:eastAsiaTheme="minorHAnsi" w:cstheme="minorBidi" w:hint="default"/>
        <w:i w:val="0"/>
        <w:sz w:val="22"/>
      </w:rPr>
    </w:lvl>
    <w:lvl w:ilvl="3">
      <w:start w:val="1"/>
      <w:numFmt w:val="decimal"/>
      <w:lvlText w:val="%1.%2.%3.%4."/>
      <w:lvlJc w:val="left"/>
      <w:pPr>
        <w:ind w:left="1080" w:hanging="1080"/>
      </w:pPr>
      <w:rPr>
        <w:rFonts w:eastAsiaTheme="minorHAnsi" w:cstheme="minorBidi" w:hint="default"/>
        <w:i w:val="0"/>
        <w:sz w:val="22"/>
      </w:rPr>
    </w:lvl>
    <w:lvl w:ilvl="4">
      <w:start w:val="1"/>
      <w:numFmt w:val="decimal"/>
      <w:lvlText w:val="%1.%2.%3.%4.%5."/>
      <w:lvlJc w:val="left"/>
      <w:pPr>
        <w:ind w:left="1080" w:hanging="1080"/>
      </w:pPr>
      <w:rPr>
        <w:rFonts w:eastAsiaTheme="minorHAnsi" w:cstheme="minorBidi" w:hint="default"/>
        <w:i w:val="0"/>
        <w:sz w:val="22"/>
      </w:rPr>
    </w:lvl>
    <w:lvl w:ilvl="5">
      <w:start w:val="1"/>
      <w:numFmt w:val="decimal"/>
      <w:lvlText w:val="%1.%2.%3.%4.%5.%6."/>
      <w:lvlJc w:val="left"/>
      <w:pPr>
        <w:ind w:left="1440" w:hanging="1440"/>
      </w:pPr>
      <w:rPr>
        <w:rFonts w:eastAsiaTheme="minorHAnsi" w:cstheme="minorBidi" w:hint="default"/>
        <w:i w:val="0"/>
        <w:sz w:val="22"/>
      </w:rPr>
    </w:lvl>
    <w:lvl w:ilvl="6">
      <w:start w:val="1"/>
      <w:numFmt w:val="decimal"/>
      <w:lvlText w:val="%1.%2.%3.%4.%5.%6.%7."/>
      <w:lvlJc w:val="left"/>
      <w:pPr>
        <w:ind w:left="1800" w:hanging="1800"/>
      </w:pPr>
      <w:rPr>
        <w:rFonts w:eastAsiaTheme="minorHAnsi" w:cstheme="minorBidi" w:hint="default"/>
        <w:i w:val="0"/>
        <w:sz w:val="22"/>
      </w:rPr>
    </w:lvl>
    <w:lvl w:ilvl="7">
      <w:start w:val="1"/>
      <w:numFmt w:val="decimal"/>
      <w:lvlText w:val="%1.%2.%3.%4.%5.%6.%7.%8."/>
      <w:lvlJc w:val="left"/>
      <w:pPr>
        <w:ind w:left="1800" w:hanging="1800"/>
      </w:pPr>
      <w:rPr>
        <w:rFonts w:eastAsiaTheme="minorHAnsi" w:cstheme="minorBidi" w:hint="default"/>
        <w:i w:val="0"/>
        <w:sz w:val="22"/>
      </w:rPr>
    </w:lvl>
    <w:lvl w:ilvl="8">
      <w:start w:val="1"/>
      <w:numFmt w:val="decimal"/>
      <w:lvlText w:val="%1.%2.%3.%4.%5.%6.%7.%8.%9."/>
      <w:lvlJc w:val="left"/>
      <w:pPr>
        <w:ind w:left="2160" w:hanging="2160"/>
      </w:pPr>
      <w:rPr>
        <w:rFonts w:eastAsiaTheme="minorHAnsi" w:cstheme="minorBidi" w:hint="default"/>
        <w:i w:val="0"/>
        <w:sz w:val="22"/>
      </w:rPr>
    </w:lvl>
  </w:abstractNum>
  <w:abstractNum w:abstractNumId="10" w15:restartNumberingAfterBreak="0">
    <w:nsid w:val="249F26DF"/>
    <w:multiLevelType w:val="hybridMultilevel"/>
    <w:tmpl w:val="A568F9EA"/>
    <w:lvl w:ilvl="0" w:tplc="C616DAA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4A22F8"/>
    <w:multiLevelType w:val="hybridMultilevel"/>
    <w:tmpl w:val="3654AC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7850EC"/>
    <w:multiLevelType w:val="hybridMultilevel"/>
    <w:tmpl w:val="1E0615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CB1C18"/>
    <w:multiLevelType w:val="hybridMultilevel"/>
    <w:tmpl w:val="DACA1694"/>
    <w:lvl w:ilvl="0" w:tplc="FFA06B26">
      <w:start w:val="1"/>
      <w:numFmt w:val="low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20B0179"/>
    <w:multiLevelType w:val="multilevel"/>
    <w:tmpl w:val="44E0C202"/>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5732EF1"/>
    <w:multiLevelType w:val="hybridMultilevel"/>
    <w:tmpl w:val="159679A8"/>
    <w:lvl w:ilvl="0" w:tplc="04050017">
      <w:start w:val="1"/>
      <w:numFmt w:val="lowerLetter"/>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E811B9"/>
    <w:multiLevelType w:val="hybridMultilevel"/>
    <w:tmpl w:val="07DE35D4"/>
    <w:lvl w:ilvl="0" w:tplc="4D7E739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8F0EAF"/>
    <w:multiLevelType w:val="multilevel"/>
    <w:tmpl w:val="1450B78E"/>
    <w:lvl w:ilvl="0">
      <w:start w:val="2"/>
      <w:numFmt w:val="decimal"/>
      <w:lvlText w:val="%1."/>
      <w:lvlJc w:val="left"/>
      <w:pPr>
        <w:ind w:left="585" w:hanging="585"/>
      </w:pPr>
      <w:rPr>
        <w:rFonts w:hint="default"/>
      </w:rPr>
    </w:lvl>
    <w:lvl w:ilvl="1">
      <w:start w:val="2"/>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18" w15:restartNumberingAfterBreak="0">
    <w:nsid w:val="3BD8050B"/>
    <w:multiLevelType w:val="hybridMultilevel"/>
    <w:tmpl w:val="677A12AA"/>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F1B23B1"/>
    <w:multiLevelType w:val="hybridMultilevel"/>
    <w:tmpl w:val="805E38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E571CB"/>
    <w:multiLevelType w:val="hybridMultilevel"/>
    <w:tmpl w:val="2FF05A9E"/>
    <w:lvl w:ilvl="0" w:tplc="DF9CF71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4117DDA"/>
    <w:multiLevelType w:val="multilevel"/>
    <w:tmpl w:val="B34E3046"/>
    <w:lvl w:ilvl="0">
      <w:start w:val="3"/>
      <w:numFmt w:val="decimal"/>
      <w:lvlText w:val="%1."/>
      <w:lvlJc w:val="left"/>
      <w:pPr>
        <w:ind w:left="450" w:hanging="450"/>
      </w:pPr>
      <w:rPr>
        <w:rFonts w:eastAsiaTheme="minorHAnsi" w:cstheme="minorBidi" w:hint="default"/>
        <w:i w:val="0"/>
        <w:sz w:val="28"/>
      </w:rPr>
    </w:lvl>
    <w:lvl w:ilvl="1">
      <w:start w:val="2"/>
      <w:numFmt w:val="decimal"/>
      <w:lvlText w:val="%1.%2."/>
      <w:lvlJc w:val="left"/>
      <w:pPr>
        <w:ind w:left="720" w:hanging="720"/>
      </w:pPr>
      <w:rPr>
        <w:rFonts w:eastAsiaTheme="minorHAnsi" w:cstheme="minorBidi" w:hint="default"/>
        <w:i w:val="0"/>
        <w:sz w:val="24"/>
      </w:rPr>
    </w:lvl>
    <w:lvl w:ilvl="2">
      <w:start w:val="1"/>
      <w:numFmt w:val="decimal"/>
      <w:lvlText w:val="%1.%2.%3."/>
      <w:lvlJc w:val="left"/>
      <w:pPr>
        <w:ind w:left="720" w:hanging="720"/>
      </w:pPr>
      <w:rPr>
        <w:rFonts w:eastAsiaTheme="minorHAnsi" w:cstheme="minorBidi" w:hint="default"/>
        <w:i w:val="0"/>
        <w:sz w:val="28"/>
      </w:rPr>
    </w:lvl>
    <w:lvl w:ilvl="3">
      <w:start w:val="1"/>
      <w:numFmt w:val="decimal"/>
      <w:lvlText w:val="%1.%2.%3.%4."/>
      <w:lvlJc w:val="left"/>
      <w:pPr>
        <w:ind w:left="1080" w:hanging="1080"/>
      </w:pPr>
      <w:rPr>
        <w:rFonts w:eastAsiaTheme="minorHAnsi" w:cstheme="minorBidi" w:hint="default"/>
        <w:i w:val="0"/>
        <w:sz w:val="28"/>
      </w:rPr>
    </w:lvl>
    <w:lvl w:ilvl="4">
      <w:start w:val="1"/>
      <w:numFmt w:val="decimal"/>
      <w:lvlText w:val="%1.%2.%3.%4.%5."/>
      <w:lvlJc w:val="left"/>
      <w:pPr>
        <w:ind w:left="1080" w:hanging="1080"/>
      </w:pPr>
      <w:rPr>
        <w:rFonts w:eastAsiaTheme="minorHAnsi" w:cstheme="minorBidi" w:hint="default"/>
        <w:i w:val="0"/>
        <w:sz w:val="28"/>
      </w:rPr>
    </w:lvl>
    <w:lvl w:ilvl="5">
      <w:start w:val="1"/>
      <w:numFmt w:val="decimal"/>
      <w:lvlText w:val="%1.%2.%3.%4.%5.%6."/>
      <w:lvlJc w:val="left"/>
      <w:pPr>
        <w:ind w:left="1440" w:hanging="1440"/>
      </w:pPr>
      <w:rPr>
        <w:rFonts w:eastAsiaTheme="minorHAnsi" w:cstheme="minorBidi" w:hint="default"/>
        <w:i w:val="0"/>
        <w:sz w:val="28"/>
      </w:rPr>
    </w:lvl>
    <w:lvl w:ilvl="6">
      <w:start w:val="1"/>
      <w:numFmt w:val="decimal"/>
      <w:lvlText w:val="%1.%2.%3.%4.%5.%6.%7."/>
      <w:lvlJc w:val="left"/>
      <w:pPr>
        <w:ind w:left="1800" w:hanging="1800"/>
      </w:pPr>
      <w:rPr>
        <w:rFonts w:eastAsiaTheme="minorHAnsi" w:cstheme="minorBidi" w:hint="default"/>
        <w:i w:val="0"/>
        <w:sz w:val="28"/>
      </w:rPr>
    </w:lvl>
    <w:lvl w:ilvl="7">
      <w:start w:val="1"/>
      <w:numFmt w:val="decimal"/>
      <w:lvlText w:val="%1.%2.%3.%4.%5.%6.%7.%8."/>
      <w:lvlJc w:val="left"/>
      <w:pPr>
        <w:ind w:left="1800" w:hanging="1800"/>
      </w:pPr>
      <w:rPr>
        <w:rFonts w:eastAsiaTheme="minorHAnsi" w:cstheme="minorBidi" w:hint="default"/>
        <w:i w:val="0"/>
        <w:sz w:val="28"/>
      </w:rPr>
    </w:lvl>
    <w:lvl w:ilvl="8">
      <w:start w:val="1"/>
      <w:numFmt w:val="decimal"/>
      <w:lvlText w:val="%1.%2.%3.%4.%5.%6.%7.%8.%9."/>
      <w:lvlJc w:val="left"/>
      <w:pPr>
        <w:ind w:left="2160" w:hanging="2160"/>
      </w:pPr>
      <w:rPr>
        <w:rFonts w:eastAsiaTheme="minorHAnsi" w:cstheme="minorBidi" w:hint="default"/>
        <w:i w:val="0"/>
        <w:sz w:val="28"/>
      </w:rPr>
    </w:lvl>
  </w:abstractNum>
  <w:abstractNum w:abstractNumId="22" w15:restartNumberingAfterBreak="0">
    <w:nsid w:val="45D25F5E"/>
    <w:multiLevelType w:val="hybridMultilevel"/>
    <w:tmpl w:val="1FFA161E"/>
    <w:lvl w:ilvl="0" w:tplc="7214024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5FB7CFB"/>
    <w:multiLevelType w:val="hybridMultilevel"/>
    <w:tmpl w:val="A7923A7C"/>
    <w:lvl w:ilvl="0" w:tplc="FFA06B26">
      <w:start w:val="1"/>
      <w:numFmt w:val="low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7890A8D"/>
    <w:multiLevelType w:val="hybridMultilevel"/>
    <w:tmpl w:val="5CEEB092"/>
    <w:lvl w:ilvl="0" w:tplc="4D20372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01048D"/>
    <w:multiLevelType w:val="hybridMultilevel"/>
    <w:tmpl w:val="7C9272B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E302DE"/>
    <w:multiLevelType w:val="multilevel"/>
    <w:tmpl w:val="76A06A7C"/>
    <w:lvl w:ilvl="0">
      <w:start w:val="3"/>
      <w:numFmt w:val="decimal"/>
      <w:lvlText w:val="%1."/>
      <w:lvlJc w:val="left"/>
      <w:pPr>
        <w:ind w:left="600" w:hanging="60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7" w15:restartNumberingAfterBreak="0">
    <w:nsid w:val="4A5D26C0"/>
    <w:multiLevelType w:val="multilevel"/>
    <w:tmpl w:val="83F8587A"/>
    <w:lvl w:ilvl="0">
      <w:start w:val="3"/>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0FD47C2"/>
    <w:multiLevelType w:val="multilevel"/>
    <w:tmpl w:val="0ABC2EA2"/>
    <w:lvl w:ilvl="0">
      <w:start w:val="1"/>
      <w:numFmt w:val="decimal"/>
      <w:lvlText w:val="%1."/>
      <w:lvlJc w:val="left"/>
      <w:pPr>
        <w:ind w:left="284" w:firstLine="73"/>
      </w:pPr>
      <w:rPr>
        <w:rFonts w:hint="default"/>
      </w:rPr>
    </w:lvl>
    <w:lvl w:ilvl="1">
      <w:start w:val="1"/>
      <w:numFmt w:val="decimal"/>
      <w:isLgl/>
      <w:lvlText w:val="%1.%2."/>
      <w:lvlJc w:val="left"/>
      <w:pPr>
        <w:ind w:left="346" w:firstLine="73"/>
      </w:pPr>
      <w:rPr>
        <w:rFonts w:hint="default"/>
      </w:rPr>
    </w:lvl>
    <w:lvl w:ilvl="2">
      <w:start w:val="1"/>
      <w:numFmt w:val="decimal"/>
      <w:isLgl/>
      <w:lvlText w:val="%1.%2.%3."/>
      <w:lvlJc w:val="left"/>
      <w:pPr>
        <w:ind w:left="408" w:firstLine="73"/>
      </w:pPr>
      <w:rPr>
        <w:rFonts w:hint="default"/>
      </w:rPr>
    </w:lvl>
    <w:lvl w:ilvl="3">
      <w:start w:val="1"/>
      <w:numFmt w:val="decimal"/>
      <w:isLgl/>
      <w:lvlText w:val="%1.%2.%3.%4."/>
      <w:lvlJc w:val="left"/>
      <w:pPr>
        <w:ind w:left="470" w:firstLine="73"/>
      </w:pPr>
      <w:rPr>
        <w:rFonts w:hint="default"/>
      </w:rPr>
    </w:lvl>
    <w:lvl w:ilvl="4">
      <w:start w:val="1"/>
      <w:numFmt w:val="decimal"/>
      <w:isLgl/>
      <w:lvlText w:val="%1.%2.%3.%4.%5."/>
      <w:lvlJc w:val="left"/>
      <w:pPr>
        <w:ind w:left="532" w:firstLine="73"/>
      </w:pPr>
      <w:rPr>
        <w:rFonts w:hint="default"/>
      </w:rPr>
    </w:lvl>
    <w:lvl w:ilvl="5">
      <w:start w:val="1"/>
      <w:numFmt w:val="decimal"/>
      <w:isLgl/>
      <w:lvlText w:val="%1.%2.%3.%4.%5.%6."/>
      <w:lvlJc w:val="left"/>
      <w:pPr>
        <w:ind w:left="594" w:firstLine="73"/>
      </w:pPr>
      <w:rPr>
        <w:rFonts w:hint="default"/>
      </w:rPr>
    </w:lvl>
    <w:lvl w:ilvl="6">
      <w:start w:val="1"/>
      <w:numFmt w:val="decimal"/>
      <w:isLgl/>
      <w:lvlText w:val="%1.%2.%3.%4.%5.%6.%7."/>
      <w:lvlJc w:val="left"/>
      <w:pPr>
        <w:ind w:left="656" w:firstLine="73"/>
      </w:pPr>
      <w:rPr>
        <w:rFonts w:hint="default"/>
      </w:rPr>
    </w:lvl>
    <w:lvl w:ilvl="7">
      <w:start w:val="1"/>
      <w:numFmt w:val="decimal"/>
      <w:isLgl/>
      <w:lvlText w:val="%1.%2.%3.%4.%5.%6.%7.%8."/>
      <w:lvlJc w:val="left"/>
      <w:pPr>
        <w:ind w:left="718" w:firstLine="73"/>
      </w:pPr>
      <w:rPr>
        <w:rFonts w:hint="default"/>
      </w:rPr>
    </w:lvl>
    <w:lvl w:ilvl="8">
      <w:start w:val="1"/>
      <w:numFmt w:val="decimal"/>
      <w:isLgl/>
      <w:lvlText w:val="%1.%2.%3.%4.%5.%6.%7.%8.%9."/>
      <w:lvlJc w:val="left"/>
      <w:pPr>
        <w:ind w:left="780" w:firstLine="73"/>
      </w:pPr>
      <w:rPr>
        <w:rFonts w:hint="default"/>
      </w:rPr>
    </w:lvl>
  </w:abstractNum>
  <w:abstractNum w:abstractNumId="29" w15:restartNumberingAfterBreak="0">
    <w:nsid w:val="61221104"/>
    <w:multiLevelType w:val="hybridMultilevel"/>
    <w:tmpl w:val="F0DA6102"/>
    <w:lvl w:ilvl="0" w:tplc="706A22E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15:restartNumberingAfterBreak="0">
    <w:nsid w:val="65A53E01"/>
    <w:multiLevelType w:val="hybridMultilevel"/>
    <w:tmpl w:val="CFEAD678"/>
    <w:lvl w:ilvl="0" w:tplc="46ACB2A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326924"/>
    <w:multiLevelType w:val="multilevel"/>
    <w:tmpl w:val="9FB69AB4"/>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9D14964"/>
    <w:multiLevelType w:val="hybridMultilevel"/>
    <w:tmpl w:val="7CFEA7B8"/>
    <w:lvl w:ilvl="0" w:tplc="232E1426">
      <w:start w:val="1"/>
      <w:numFmt w:val="decimal"/>
      <w:lvlText w:val="%1)"/>
      <w:lvlJc w:val="left"/>
      <w:pPr>
        <w:ind w:left="1068" w:hanging="360"/>
      </w:pPr>
      <w:rPr>
        <w:rFonts w:cstheme="minorBidi"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6F224678"/>
    <w:multiLevelType w:val="hybridMultilevel"/>
    <w:tmpl w:val="07DE35D4"/>
    <w:lvl w:ilvl="0" w:tplc="4D7E739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0B4719D"/>
    <w:multiLevelType w:val="hybridMultilevel"/>
    <w:tmpl w:val="0AE41C3C"/>
    <w:lvl w:ilvl="0" w:tplc="7E34F330">
      <w:start w:val="1"/>
      <w:numFmt w:val="bullet"/>
      <w:lvlText w:val="-"/>
      <w:lvlJc w:val="left"/>
      <w:pPr>
        <w:ind w:left="1068" w:hanging="360"/>
      </w:pPr>
      <w:rPr>
        <w:rFonts w:ascii="Cambria" w:eastAsiaTheme="minorHAnsi" w:hAnsi="Cambria" w:cstheme="majorHAns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5" w15:restartNumberingAfterBreak="0">
    <w:nsid w:val="7F8F711F"/>
    <w:multiLevelType w:val="multilevel"/>
    <w:tmpl w:val="FCB8B836"/>
    <w:lvl w:ilvl="0">
      <w:start w:val="3"/>
      <w:numFmt w:val="decimal"/>
      <w:lvlText w:val="%1."/>
      <w:lvlJc w:val="left"/>
      <w:pPr>
        <w:ind w:left="360" w:hanging="360"/>
      </w:pPr>
      <w:rPr>
        <w:rFonts w:eastAsiaTheme="minorHAnsi" w:cstheme="minorBidi" w:hint="default"/>
        <w:i w:val="0"/>
        <w:sz w:val="22"/>
      </w:rPr>
    </w:lvl>
    <w:lvl w:ilvl="1">
      <w:start w:val="2"/>
      <w:numFmt w:val="decimal"/>
      <w:lvlText w:val="%1.%2."/>
      <w:lvlJc w:val="left"/>
      <w:pPr>
        <w:ind w:left="720" w:hanging="720"/>
      </w:pPr>
      <w:rPr>
        <w:rFonts w:eastAsiaTheme="minorHAnsi" w:cstheme="minorBidi" w:hint="default"/>
        <w:i w:val="0"/>
        <w:sz w:val="22"/>
      </w:rPr>
    </w:lvl>
    <w:lvl w:ilvl="2">
      <w:start w:val="1"/>
      <w:numFmt w:val="decimal"/>
      <w:lvlText w:val="%1.%2.%3."/>
      <w:lvlJc w:val="left"/>
      <w:pPr>
        <w:ind w:left="720" w:hanging="720"/>
      </w:pPr>
      <w:rPr>
        <w:rFonts w:eastAsiaTheme="minorHAnsi" w:cstheme="minorBidi" w:hint="default"/>
        <w:i w:val="0"/>
        <w:sz w:val="22"/>
      </w:rPr>
    </w:lvl>
    <w:lvl w:ilvl="3">
      <w:start w:val="1"/>
      <w:numFmt w:val="decimal"/>
      <w:lvlText w:val="%1.%2.%3.%4."/>
      <w:lvlJc w:val="left"/>
      <w:pPr>
        <w:ind w:left="1080" w:hanging="1080"/>
      </w:pPr>
      <w:rPr>
        <w:rFonts w:eastAsiaTheme="minorHAnsi" w:cstheme="minorBidi" w:hint="default"/>
        <w:i w:val="0"/>
        <w:sz w:val="22"/>
      </w:rPr>
    </w:lvl>
    <w:lvl w:ilvl="4">
      <w:start w:val="1"/>
      <w:numFmt w:val="decimal"/>
      <w:lvlText w:val="%1.%2.%3.%4.%5."/>
      <w:lvlJc w:val="left"/>
      <w:pPr>
        <w:ind w:left="1080" w:hanging="1080"/>
      </w:pPr>
      <w:rPr>
        <w:rFonts w:eastAsiaTheme="minorHAnsi" w:cstheme="minorBidi" w:hint="default"/>
        <w:i w:val="0"/>
        <w:sz w:val="22"/>
      </w:rPr>
    </w:lvl>
    <w:lvl w:ilvl="5">
      <w:start w:val="1"/>
      <w:numFmt w:val="decimal"/>
      <w:lvlText w:val="%1.%2.%3.%4.%5.%6."/>
      <w:lvlJc w:val="left"/>
      <w:pPr>
        <w:ind w:left="1440" w:hanging="1440"/>
      </w:pPr>
      <w:rPr>
        <w:rFonts w:eastAsiaTheme="minorHAnsi" w:cstheme="minorBidi" w:hint="default"/>
        <w:i w:val="0"/>
        <w:sz w:val="22"/>
      </w:rPr>
    </w:lvl>
    <w:lvl w:ilvl="6">
      <w:start w:val="1"/>
      <w:numFmt w:val="decimal"/>
      <w:lvlText w:val="%1.%2.%3.%4.%5.%6.%7."/>
      <w:lvlJc w:val="left"/>
      <w:pPr>
        <w:ind w:left="1800" w:hanging="1800"/>
      </w:pPr>
      <w:rPr>
        <w:rFonts w:eastAsiaTheme="minorHAnsi" w:cstheme="minorBidi" w:hint="default"/>
        <w:i w:val="0"/>
        <w:sz w:val="22"/>
      </w:rPr>
    </w:lvl>
    <w:lvl w:ilvl="7">
      <w:start w:val="1"/>
      <w:numFmt w:val="decimal"/>
      <w:lvlText w:val="%1.%2.%3.%4.%5.%6.%7.%8."/>
      <w:lvlJc w:val="left"/>
      <w:pPr>
        <w:ind w:left="1800" w:hanging="1800"/>
      </w:pPr>
      <w:rPr>
        <w:rFonts w:eastAsiaTheme="minorHAnsi" w:cstheme="minorBidi" w:hint="default"/>
        <w:i w:val="0"/>
        <w:sz w:val="22"/>
      </w:rPr>
    </w:lvl>
    <w:lvl w:ilvl="8">
      <w:start w:val="1"/>
      <w:numFmt w:val="decimal"/>
      <w:lvlText w:val="%1.%2.%3.%4.%5.%6.%7.%8.%9."/>
      <w:lvlJc w:val="left"/>
      <w:pPr>
        <w:ind w:left="2160" w:hanging="2160"/>
      </w:pPr>
      <w:rPr>
        <w:rFonts w:eastAsiaTheme="minorHAnsi" w:cstheme="minorBidi" w:hint="default"/>
        <w:i w:val="0"/>
        <w:sz w:val="22"/>
      </w:rPr>
    </w:lvl>
  </w:abstractNum>
  <w:num w:numId="1">
    <w:abstractNumId w:val="18"/>
  </w:num>
  <w:num w:numId="2">
    <w:abstractNumId w:val="6"/>
  </w:num>
  <w:num w:numId="3">
    <w:abstractNumId w:val="19"/>
  </w:num>
  <w:num w:numId="4">
    <w:abstractNumId w:val="11"/>
  </w:num>
  <w:num w:numId="5">
    <w:abstractNumId w:val="3"/>
  </w:num>
  <w:num w:numId="6">
    <w:abstractNumId w:val="34"/>
  </w:num>
  <w:num w:numId="7">
    <w:abstractNumId w:val="29"/>
  </w:num>
  <w:num w:numId="8">
    <w:abstractNumId w:val="4"/>
  </w:num>
  <w:num w:numId="9">
    <w:abstractNumId w:val="5"/>
  </w:num>
  <w:num w:numId="10">
    <w:abstractNumId w:val="1"/>
  </w:num>
  <w:num w:numId="11">
    <w:abstractNumId w:val="32"/>
  </w:num>
  <w:num w:numId="12">
    <w:abstractNumId w:val="10"/>
  </w:num>
  <w:num w:numId="13">
    <w:abstractNumId w:val="30"/>
  </w:num>
  <w:num w:numId="14">
    <w:abstractNumId w:val="13"/>
  </w:num>
  <w:num w:numId="15">
    <w:abstractNumId w:val="0"/>
  </w:num>
  <w:num w:numId="16">
    <w:abstractNumId w:val="24"/>
  </w:num>
  <w:num w:numId="17">
    <w:abstractNumId w:val="2"/>
  </w:num>
  <w:num w:numId="18">
    <w:abstractNumId w:val="20"/>
  </w:num>
  <w:num w:numId="19">
    <w:abstractNumId w:val="7"/>
  </w:num>
  <w:num w:numId="20">
    <w:abstractNumId w:val="16"/>
  </w:num>
  <w:num w:numId="21">
    <w:abstractNumId w:val="22"/>
  </w:num>
  <w:num w:numId="22">
    <w:abstractNumId w:val="23"/>
  </w:num>
  <w:num w:numId="23">
    <w:abstractNumId w:val="25"/>
  </w:num>
  <w:num w:numId="24">
    <w:abstractNumId w:val="8"/>
  </w:num>
  <w:num w:numId="25">
    <w:abstractNumId w:val="9"/>
  </w:num>
  <w:num w:numId="26">
    <w:abstractNumId w:val="35"/>
  </w:num>
  <w:num w:numId="27">
    <w:abstractNumId w:val="21"/>
  </w:num>
  <w:num w:numId="28">
    <w:abstractNumId w:val="28"/>
  </w:num>
  <w:num w:numId="29">
    <w:abstractNumId w:val="17"/>
  </w:num>
  <w:num w:numId="30">
    <w:abstractNumId w:val="31"/>
  </w:num>
  <w:num w:numId="31">
    <w:abstractNumId w:val="14"/>
  </w:num>
  <w:num w:numId="32">
    <w:abstractNumId w:val="12"/>
  </w:num>
  <w:num w:numId="33">
    <w:abstractNumId w:val="15"/>
  </w:num>
  <w:num w:numId="34">
    <w:abstractNumId w:val="33"/>
  </w:num>
  <w:num w:numId="35">
    <w:abstractNumId w:val="26"/>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341"/>
    <w:rsid w:val="0000292E"/>
    <w:rsid w:val="000033AF"/>
    <w:rsid w:val="00007265"/>
    <w:rsid w:val="0001193C"/>
    <w:rsid w:val="000272C2"/>
    <w:rsid w:val="00030BA4"/>
    <w:rsid w:val="00031D24"/>
    <w:rsid w:val="00032B7F"/>
    <w:rsid w:val="00041273"/>
    <w:rsid w:val="00045F14"/>
    <w:rsid w:val="00046509"/>
    <w:rsid w:val="0005071D"/>
    <w:rsid w:val="00060284"/>
    <w:rsid w:val="000604B8"/>
    <w:rsid w:val="000606E3"/>
    <w:rsid w:val="00060DFF"/>
    <w:rsid w:val="00070336"/>
    <w:rsid w:val="000728BC"/>
    <w:rsid w:val="0007574B"/>
    <w:rsid w:val="000838BB"/>
    <w:rsid w:val="00087C0D"/>
    <w:rsid w:val="0009188D"/>
    <w:rsid w:val="000A1429"/>
    <w:rsid w:val="000A2027"/>
    <w:rsid w:val="000A241F"/>
    <w:rsid w:val="000A27AB"/>
    <w:rsid w:val="000A5118"/>
    <w:rsid w:val="000B15B4"/>
    <w:rsid w:val="000B20EC"/>
    <w:rsid w:val="000B3EEB"/>
    <w:rsid w:val="000C1245"/>
    <w:rsid w:val="000D083B"/>
    <w:rsid w:val="000D0C24"/>
    <w:rsid w:val="000E25F1"/>
    <w:rsid w:val="000E37E7"/>
    <w:rsid w:val="000E4CDB"/>
    <w:rsid w:val="000E54AC"/>
    <w:rsid w:val="000F10F3"/>
    <w:rsid w:val="000F12BC"/>
    <w:rsid w:val="000F6B87"/>
    <w:rsid w:val="001012C0"/>
    <w:rsid w:val="001024DF"/>
    <w:rsid w:val="00103BC9"/>
    <w:rsid w:val="00113709"/>
    <w:rsid w:val="00124B33"/>
    <w:rsid w:val="0013680C"/>
    <w:rsid w:val="00136F5E"/>
    <w:rsid w:val="00142700"/>
    <w:rsid w:val="00146412"/>
    <w:rsid w:val="00146FF9"/>
    <w:rsid w:val="0014799F"/>
    <w:rsid w:val="0015271B"/>
    <w:rsid w:val="00161846"/>
    <w:rsid w:val="001618B5"/>
    <w:rsid w:val="001632C5"/>
    <w:rsid w:val="0017188A"/>
    <w:rsid w:val="00173C4A"/>
    <w:rsid w:val="00174036"/>
    <w:rsid w:val="0017549E"/>
    <w:rsid w:val="001818A1"/>
    <w:rsid w:val="00187C63"/>
    <w:rsid w:val="001947B4"/>
    <w:rsid w:val="001A1684"/>
    <w:rsid w:val="001A29F7"/>
    <w:rsid w:val="001A4726"/>
    <w:rsid w:val="001A4C63"/>
    <w:rsid w:val="001A5C9A"/>
    <w:rsid w:val="001B049B"/>
    <w:rsid w:val="001B4D27"/>
    <w:rsid w:val="001B6AC8"/>
    <w:rsid w:val="001C68FC"/>
    <w:rsid w:val="001C7FCC"/>
    <w:rsid w:val="001D007E"/>
    <w:rsid w:val="001D1466"/>
    <w:rsid w:val="001D1B68"/>
    <w:rsid w:val="001E211D"/>
    <w:rsid w:val="001E7E69"/>
    <w:rsid w:val="001F588B"/>
    <w:rsid w:val="00202272"/>
    <w:rsid w:val="0020341B"/>
    <w:rsid w:val="00203DE8"/>
    <w:rsid w:val="0020700E"/>
    <w:rsid w:val="00212B6B"/>
    <w:rsid w:val="00220A08"/>
    <w:rsid w:val="00225258"/>
    <w:rsid w:val="0022554F"/>
    <w:rsid w:val="002260E4"/>
    <w:rsid w:val="00231700"/>
    <w:rsid w:val="0023250D"/>
    <w:rsid w:val="00237AFA"/>
    <w:rsid w:val="0024030B"/>
    <w:rsid w:val="002405B2"/>
    <w:rsid w:val="0024215F"/>
    <w:rsid w:val="00253751"/>
    <w:rsid w:val="002567C2"/>
    <w:rsid w:val="00261936"/>
    <w:rsid w:val="0026346A"/>
    <w:rsid w:val="00270798"/>
    <w:rsid w:val="0027150F"/>
    <w:rsid w:val="00271D34"/>
    <w:rsid w:val="00281C6C"/>
    <w:rsid w:val="00291A17"/>
    <w:rsid w:val="00291B36"/>
    <w:rsid w:val="00297D64"/>
    <w:rsid w:val="002A4B3A"/>
    <w:rsid w:val="002A7DE1"/>
    <w:rsid w:val="002A7FEF"/>
    <w:rsid w:val="002B5A26"/>
    <w:rsid w:val="002C13AC"/>
    <w:rsid w:val="002C13B1"/>
    <w:rsid w:val="002C64F7"/>
    <w:rsid w:val="002C6845"/>
    <w:rsid w:val="002C7838"/>
    <w:rsid w:val="002D2551"/>
    <w:rsid w:val="002D3681"/>
    <w:rsid w:val="002D3764"/>
    <w:rsid w:val="002D72A8"/>
    <w:rsid w:val="002E01F7"/>
    <w:rsid w:val="002E1395"/>
    <w:rsid w:val="002F1DA8"/>
    <w:rsid w:val="002F346C"/>
    <w:rsid w:val="00303196"/>
    <w:rsid w:val="00303846"/>
    <w:rsid w:val="003051B0"/>
    <w:rsid w:val="00310505"/>
    <w:rsid w:val="00310DDD"/>
    <w:rsid w:val="00314FB7"/>
    <w:rsid w:val="0031718F"/>
    <w:rsid w:val="00317D03"/>
    <w:rsid w:val="003202BC"/>
    <w:rsid w:val="003311B8"/>
    <w:rsid w:val="003318E2"/>
    <w:rsid w:val="00332547"/>
    <w:rsid w:val="00333A17"/>
    <w:rsid w:val="003439FD"/>
    <w:rsid w:val="00351E64"/>
    <w:rsid w:val="003549F8"/>
    <w:rsid w:val="00357030"/>
    <w:rsid w:val="00360112"/>
    <w:rsid w:val="0036407A"/>
    <w:rsid w:val="00365F90"/>
    <w:rsid w:val="00377DC6"/>
    <w:rsid w:val="003A0BF9"/>
    <w:rsid w:val="003A0C9B"/>
    <w:rsid w:val="003A1112"/>
    <w:rsid w:val="003A3C24"/>
    <w:rsid w:val="003B5514"/>
    <w:rsid w:val="003C0613"/>
    <w:rsid w:val="003C185E"/>
    <w:rsid w:val="003C275B"/>
    <w:rsid w:val="003C4EF2"/>
    <w:rsid w:val="003C5B42"/>
    <w:rsid w:val="003D61F7"/>
    <w:rsid w:val="003E653F"/>
    <w:rsid w:val="003F08ED"/>
    <w:rsid w:val="003F2A79"/>
    <w:rsid w:val="004015E8"/>
    <w:rsid w:val="00402341"/>
    <w:rsid w:val="00407E90"/>
    <w:rsid w:val="004105C5"/>
    <w:rsid w:val="00410E2D"/>
    <w:rsid w:val="00411F4B"/>
    <w:rsid w:val="004120C4"/>
    <w:rsid w:val="00412961"/>
    <w:rsid w:val="004158D3"/>
    <w:rsid w:val="00417054"/>
    <w:rsid w:val="004203F1"/>
    <w:rsid w:val="0044111D"/>
    <w:rsid w:val="00441543"/>
    <w:rsid w:val="0044700E"/>
    <w:rsid w:val="0045148F"/>
    <w:rsid w:val="00451DCD"/>
    <w:rsid w:val="00454F3E"/>
    <w:rsid w:val="00454FB4"/>
    <w:rsid w:val="00455E42"/>
    <w:rsid w:val="00460D73"/>
    <w:rsid w:val="004610A1"/>
    <w:rsid w:val="00465141"/>
    <w:rsid w:val="00465CBE"/>
    <w:rsid w:val="00465EC8"/>
    <w:rsid w:val="00471793"/>
    <w:rsid w:val="00473181"/>
    <w:rsid w:val="00477094"/>
    <w:rsid w:val="00482918"/>
    <w:rsid w:val="0048390C"/>
    <w:rsid w:val="004848F2"/>
    <w:rsid w:val="0048636B"/>
    <w:rsid w:val="00487750"/>
    <w:rsid w:val="004956FD"/>
    <w:rsid w:val="004A1686"/>
    <w:rsid w:val="004A5B62"/>
    <w:rsid w:val="004B483D"/>
    <w:rsid w:val="004B68F1"/>
    <w:rsid w:val="004C20A3"/>
    <w:rsid w:val="004C4494"/>
    <w:rsid w:val="004D37CF"/>
    <w:rsid w:val="004E0B10"/>
    <w:rsid w:val="004E1EBB"/>
    <w:rsid w:val="004E4615"/>
    <w:rsid w:val="004E5BAF"/>
    <w:rsid w:val="004E7D17"/>
    <w:rsid w:val="004F6F90"/>
    <w:rsid w:val="00501BCC"/>
    <w:rsid w:val="005028A7"/>
    <w:rsid w:val="005052BC"/>
    <w:rsid w:val="0051192A"/>
    <w:rsid w:val="00522915"/>
    <w:rsid w:val="00524189"/>
    <w:rsid w:val="005314CF"/>
    <w:rsid w:val="00533E2E"/>
    <w:rsid w:val="0053443C"/>
    <w:rsid w:val="00542785"/>
    <w:rsid w:val="00543FC1"/>
    <w:rsid w:val="00546797"/>
    <w:rsid w:val="005471EA"/>
    <w:rsid w:val="005526D6"/>
    <w:rsid w:val="005537E5"/>
    <w:rsid w:val="00554822"/>
    <w:rsid w:val="00556306"/>
    <w:rsid w:val="00560EDF"/>
    <w:rsid w:val="00561ABA"/>
    <w:rsid w:val="005644BE"/>
    <w:rsid w:val="00566CDD"/>
    <w:rsid w:val="00567011"/>
    <w:rsid w:val="00572BE7"/>
    <w:rsid w:val="00574495"/>
    <w:rsid w:val="00574E09"/>
    <w:rsid w:val="0058199E"/>
    <w:rsid w:val="00583ECA"/>
    <w:rsid w:val="005915D1"/>
    <w:rsid w:val="00592A5A"/>
    <w:rsid w:val="00592CFA"/>
    <w:rsid w:val="00593645"/>
    <w:rsid w:val="005A27F9"/>
    <w:rsid w:val="005A3A26"/>
    <w:rsid w:val="005A444B"/>
    <w:rsid w:val="005B2FF1"/>
    <w:rsid w:val="005B41AD"/>
    <w:rsid w:val="005B776B"/>
    <w:rsid w:val="005B7E52"/>
    <w:rsid w:val="005C027B"/>
    <w:rsid w:val="005C6207"/>
    <w:rsid w:val="005C7D26"/>
    <w:rsid w:val="005E0207"/>
    <w:rsid w:val="005E10D2"/>
    <w:rsid w:val="005E3D08"/>
    <w:rsid w:val="005E7C8B"/>
    <w:rsid w:val="005F39FF"/>
    <w:rsid w:val="005F449D"/>
    <w:rsid w:val="005F532F"/>
    <w:rsid w:val="005F57A1"/>
    <w:rsid w:val="005F58A2"/>
    <w:rsid w:val="005F726D"/>
    <w:rsid w:val="005F771B"/>
    <w:rsid w:val="00600E8A"/>
    <w:rsid w:val="0060482C"/>
    <w:rsid w:val="00605B5D"/>
    <w:rsid w:val="0061100D"/>
    <w:rsid w:val="006133D3"/>
    <w:rsid w:val="00621B2F"/>
    <w:rsid w:val="00622134"/>
    <w:rsid w:val="0062230A"/>
    <w:rsid w:val="00625C13"/>
    <w:rsid w:val="006311A4"/>
    <w:rsid w:val="006322A8"/>
    <w:rsid w:val="00632F6A"/>
    <w:rsid w:val="006448AB"/>
    <w:rsid w:val="00655D46"/>
    <w:rsid w:val="00660269"/>
    <w:rsid w:val="006639F9"/>
    <w:rsid w:val="00663C30"/>
    <w:rsid w:val="00664B23"/>
    <w:rsid w:val="006664B5"/>
    <w:rsid w:val="00666B35"/>
    <w:rsid w:val="00667A3D"/>
    <w:rsid w:val="00671D77"/>
    <w:rsid w:val="00672050"/>
    <w:rsid w:val="00672B8A"/>
    <w:rsid w:val="00681497"/>
    <w:rsid w:val="00691E66"/>
    <w:rsid w:val="00694D7C"/>
    <w:rsid w:val="00696C56"/>
    <w:rsid w:val="006A050F"/>
    <w:rsid w:val="006A1A3D"/>
    <w:rsid w:val="006A258F"/>
    <w:rsid w:val="006C0284"/>
    <w:rsid w:val="006C2DBB"/>
    <w:rsid w:val="006C7C35"/>
    <w:rsid w:val="006D3B21"/>
    <w:rsid w:val="006D4F02"/>
    <w:rsid w:val="006E184F"/>
    <w:rsid w:val="006E2FA7"/>
    <w:rsid w:val="006E6162"/>
    <w:rsid w:val="006E7DF9"/>
    <w:rsid w:val="006F006A"/>
    <w:rsid w:val="006F293E"/>
    <w:rsid w:val="006F6D6D"/>
    <w:rsid w:val="007003A2"/>
    <w:rsid w:val="00705027"/>
    <w:rsid w:val="00705DFC"/>
    <w:rsid w:val="00712A38"/>
    <w:rsid w:val="00722FAA"/>
    <w:rsid w:val="00725410"/>
    <w:rsid w:val="0072586F"/>
    <w:rsid w:val="00727F4B"/>
    <w:rsid w:val="0073489D"/>
    <w:rsid w:val="00735803"/>
    <w:rsid w:val="007369C2"/>
    <w:rsid w:val="00742BAE"/>
    <w:rsid w:val="007465A4"/>
    <w:rsid w:val="00747AC9"/>
    <w:rsid w:val="00747CE6"/>
    <w:rsid w:val="00751C14"/>
    <w:rsid w:val="00754EFF"/>
    <w:rsid w:val="00762960"/>
    <w:rsid w:val="00765777"/>
    <w:rsid w:val="00767895"/>
    <w:rsid w:val="00772AC1"/>
    <w:rsid w:val="00776580"/>
    <w:rsid w:val="0078230B"/>
    <w:rsid w:val="00787DD0"/>
    <w:rsid w:val="0079043B"/>
    <w:rsid w:val="007969B4"/>
    <w:rsid w:val="007A101E"/>
    <w:rsid w:val="007A6661"/>
    <w:rsid w:val="007A6860"/>
    <w:rsid w:val="007A6E63"/>
    <w:rsid w:val="007B226F"/>
    <w:rsid w:val="007C6DD5"/>
    <w:rsid w:val="007D0FF2"/>
    <w:rsid w:val="007D1331"/>
    <w:rsid w:val="007D30E3"/>
    <w:rsid w:val="007D431C"/>
    <w:rsid w:val="007E037E"/>
    <w:rsid w:val="007E2E2B"/>
    <w:rsid w:val="007F07C4"/>
    <w:rsid w:val="007F587F"/>
    <w:rsid w:val="007F6396"/>
    <w:rsid w:val="007F6AFB"/>
    <w:rsid w:val="00813FB9"/>
    <w:rsid w:val="00817DD6"/>
    <w:rsid w:val="008222D0"/>
    <w:rsid w:val="00833359"/>
    <w:rsid w:val="00840FB1"/>
    <w:rsid w:val="0084701A"/>
    <w:rsid w:val="00847918"/>
    <w:rsid w:val="008479BE"/>
    <w:rsid w:val="00854094"/>
    <w:rsid w:val="008546C1"/>
    <w:rsid w:val="008559BD"/>
    <w:rsid w:val="00860185"/>
    <w:rsid w:val="008642D8"/>
    <w:rsid w:val="008664F6"/>
    <w:rsid w:val="0087498A"/>
    <w:rsid w:val="008755DD"/>
    <w:rsid w:val="00880DF5"/>
    <w:rsid w:val="0088244E"/>
    <w:rsid w:val="00882D0B"/>
    <w:rsid w:val="0088492E"/>
    <w:rsid w:val="008854AF"/>
    <w:rsid w:val="008877A8"/>
    <w:rsid w:val="00894318"/>
    <w:rsid w:val="00895699"/>
    <w:rsid w:val="00896FED"/>
    <w:rsid w:val="008A3E50"/>
    <w:rsid w:val="008A5A4E"/>
    <w:rsid w:val="008B291C"/>
    <w:rsid w:val="008B2C0F"/>
    <w:rsid w:val="008B610F"/>
    <w:rsid w:val="008B6D79"/>
    <w:rsid w:val="008C12D2"/>
    <w:rsid w:val="008C56A9"/>
    <w:rsid w:val="008D0D3F"/>
    <w:rsid w:val="008D140E"/>
    <w:rsid w:val="008D1B05"/>
    <w:rsid w:val="008D31C3"/>
    <w:rsid w:val="008D7DDA"/>
    <w:rsid w:val="008E0E60"/>
    <w:rsid w:val="008E3238"/>
    <w:rsid w:val="008E5E42"/>
    <w:rsid w:val="008E778A"/>
    <w:rsid w:val="008F554F"/>
    <w:rsid w:val="00900772"/>
    <w:rsid w:val="00902A57"/>
    <w:rsid w:val="0090484E"/>
    <w:rsid w:val="0091704D"/>
    <w:rsid w:val="009172F2"/>
    <w:rsid w:val="00922716"/>
    <w:rsid w:val="0093179A"/>
    <w:rsid w:val="00931A72"/>
    <w:rsid w:val="00934804"/>
    <w:rsid w:val="00941C03"/>
    <w:rsid w:val="00947D24"/>
    <w:rsid w:val="0095193C"/>
    <w:rsid w:val="0095250D"/>
    <w:rsid w:val="00954CA6"/>
    <w:rsid w:val="00957120"/>
    <w:rsid w:val="009629EC"/>
    <w:rsid w:val="00965133"/>
    <w:rsid w:val="00965AD1"/>
    <w:rsid w:val="009660BE"/>
    <w:rsid w:val="009713DD"/>
    <w:rsid w:val="00974FE1"/>
    <w:rsid w:val="009754FF"/>
    <w:rsid w:val="00984F53"/>
    <w:rsid w:val="0098615C"/>
    <w:rsid w:val="0098643D"/>
    <w:rsid w:val="00996B0B"/>
    <w:rsid w:val="009A0BA1"/>
    <w:rsid w:val="009A2D8D"/>
    <w:rsid w:val="009A3DAA"/>
    <w:rsid w:val="009A62C2"/>
    <w:rsid w:val="009A682E"/>
    <w:rsid w:val="009B6745"/>
    <w:rsid w:val="009C038F"/>
    <w:rsid w:val="009C1456"/>
    <w:rsid w:val="009C456C"/>
    <w:rsid w:val="009C534F"/>
    <w:rsid w:val="009D3906"/>
    <w:rsid w:val="009D4055"/>
    <w:rsid w:val="009D549E"/>
    <w:rsid w:val="009D7759"/>
    <w:rsid w:val="009D7EFB"/>
    <w:rsid w:val="009E6200"/>
    <w:rsid w:val="009E6B55"/>
    <w:rsid w:val="009E7BB4"/>
    <w:rsid w:val="009F1BF4"/>
    <w:rsid w:val="009F48D6"/>
    <w:rsid w:val="009F52CF"/>
    <w:rsid w:val="00A03AA5"/>
    <w:rsid w:val="00A03B3D"/>
    <w:rsid w:val="00A05ADE"/>
    <w:rsid w:val="00A06DAD"/>
    <w:rsid w:val="00A1293D"/>
    <w:rsid w:val="00A13171"/>
    <w:rsid w:val="00A13BD7"/>
    <w:rsid w:val="00A20434"/>
    <w:rsid w:val="00A26FA4"/>
    <w:rsid w:val="00A300F4"/>
    <w:rsid w:val="00A31434"/>
    <w:rsid w:val="00A322EB"/>
    <w:rsid w:val="00A3236C"/>
    <w:rsid w:val="00A42970"/>
    <w:rsid w:val="00A45213"/>
    <w:rsid w:val="00A457AB"/>
    <w:rsid w:val="00A470D9"/>
    <w:rsid w:val="00A61AD4"/>
    <w:rsid w:val="00A737BA"/>
    <w:rsid w:val="00A776F2"/>
    <w:rsid w:val="00A837BC"/>
    <w:rsid w:val="00A840AA"/>
    <w:rsid w:val="00A847D5"/>
    <w:rsid w:val="00A878AE"/>
    <w:rsid w:val="00A9419F"/>
    <w:rsid w:val="00A9715D"/>
    <w:rsid w:val="00AA1EC9"/>
    <w:rsid w:val="00AA54B6"/>
    <w:rsid w:val="00AA578D"/>
    <w:rsid w:val="00AA76D5"/>
    <w:rsid w:val="00AB28D1"/>
    <w:rsid w:val="00AB51C9"/>
    <w:rsid w:val="00AB640F"/>
    <w:rsid w:val="00AB6834"/>
    <w:rsid w:val="00AC2675"/>
    <w:rsid w:val="00AD266F"/>
    <w:rsid w:val="00AD6B86"/>
    <w:rsid w:val="00AE0F82"/>
    <w:rsid w:val="00AE1B1D"/>
    <w:rsid w:val="00AE26D4"/>
    <w:rsid w:val="00AF135A"/>
    <w:rsid w:val="00AF212B"/>
    <w:rsid w:val="00AF4A01"/>
    <w:rsid w:val="00AF50F7"/>
    <w:rsid w:val="00AF688F"/>
    <w:rsid w:val="00AF708A"/>
    <w:rsid w:val="00AF7821"/>
    <w:rsid w:val="00B00CBF"/>
    <w:rsid w:val="00B00D4B"/>
    <w:rsid w:val="00B10D70"/>
    <w:rsid w:val="00B149C2"/>
    <w:rsid w:val="00B154D6"/>
    <w:rsid w:val="00B251D0"/>
    <w:rsid w:val="00B30DEF"/>
    <w:rsid w:val="00B323F5"/>
    <w:rsid w:val="00B339D5"/>
    <w:rsid w:val="00B3403E"/>
    <w:rsid w:val="00B524A6"/>
    <w:rsid w:val="00B56041"/>
    <w:rsid w:val="00B649DD"/>
    <w:rsid w:val="00B65FD4"/>
    <w:rsid w:val="00B66D8C"/>
    <w:rsid w:val="00B677A5"/>
    <w:rsid w:val="00B74454"/>
    <w:rsid w:val="00B85473"/>
    <w:rsid w:val="00B91DA6"/>
    <w:rsid w:val="00B932D7"/>
    <w:rsid w:val="00B9637F"/>
    <w:rsid w:val="00B97EDA"/>
    <w:rsid w:val="00BB6AE3"/>
    <w:rsid w:val="00BC1F83"/>
    <w:rsid w:val="00BC5B6F"/>
    <w:rsid w:val="00BC6023"/>
    <w:rsid w:val="00BC7162"/>
    <w:rsid w:val="00BE020D"/>
    <w:rsid w:val="00BF0ABA"/>
    <w:rsid w:val="00BF476B"/>
    <w:rsid w:val="00BF4F1F"/>
    <w:rsid w:val="00BF5329"/>
    <w:rsid w:val="00C043DD"/>
    <w:rsid w:val="00C11B85"/>
    <w:rsid w:val="00C13743"/>
    <w:rsid w:val="00C1549B"/>
    <w:rsid w:val="00C1634C"/>
    <w:rsid w:val="00C16E68"/>
    <w:rsid w:val="00C176E6"/>
    <w:rsid w:val="00C17788"/>
    <w:rsid w:val="00C253F4"/>
    <w:rsid w:val="00C25AD2"/>
    <w:rsid w:val="00C27FC0"/>
    <w:rsid w:val="00C46CF9"/>
    <w:rsid w:val="00C51AFA"/>
    <w:rsid w:val="00C551FB"/>
    <w:rsid w:val="00C5753F"/>
    <w:rsid w:val="00C6270B"/>
    <w:rsid w:val="00C65E0C"/>
    <w:rsid w:val="00C67C92"/>
    <w:rsid w:val="00C70BC2"/>
    <w:rsid w:val="00C716B2"/>
    <w:rsid w:val="00C83075"/>
    <w:rsid w:val="00C83DD1"/>
    <w:rsid w:val="00C87A4B"/>
    <w:rsid w:val="00C87BB0"/>
    <w:rsid w:val="00C920D9"/>
    <w:rsid w:val="00C965AE"/>
    <w:rsid w:val="00CA7210"/>
    <w:rsid w:val="00CB0AC6"/>
    <w:rsid w:val="00CB5DC8"/>
    <w:rsid w:val="00CC696A"/>
    <w:rsid w:val="00CD12E4"/>
    <w:rsid w:val="00CD38C3"/>
    <w:rsid w:val="00CD38F9"/>
    <w:rsid w:val="00CE11B2"/>
    <w:rsid w:val="00D018D4"/>
    <w:rsid w:val="00D028D6"/>
    <w:rsid w:val="00D03651"/>
    <w:rsid w:val="00D06BE3"/>
    <w:rsid w:val="00D153D3"/>
    <w:rsid w:val="00D270C0"/>
    <w:rsid w:val="00D30834"/>
    <w:rsid w:val="00D371EC"/>
    <w:rsid w:val="00D37AA3"/>
    <w:rsid w:val="00D40703"/>
    <w:rsid w:val="00D42F5D"/>
    <w:rsid w:val="00D44A1A"/>
    <w:rsid w:val="00D45256"/>
    <w:rsid w:val="00D47811"/>
    <w:rsid w:val="00D51FF7"/>
    <w:rsid w:val="00D53D67"/>
    <w:rsid w:val="00D73C45"/>
    <w:rsid w:val="00D73DDC"/>
    <w:rsid w:val="00D755E4"/>
    <w:rsid w:val="00D76FFB"/>
    <w:rsid w:val="00D840DA"/>
    <w:rsid w:val="00D84A67"/>
    <w:rsid w:val="00D940A5"/>
    <w:rsid w:val="00DA3845"/>
    <w:rsid w:val="00DB2E0A"/>
    <w:rsid w:val="00DB2EF4"/>
    <w:rsid w:val="00DB6C21"/>
    <w:rsid w:val="00DC69BC"/>
    <w:rsid w:val="00DD2AA2"/>
    <w:rsid w:val="00DD4091"/>
    <w:rsid w:val="00DD4DEE"/>
    <w:rsid w:val="00DD6B29"/>
    <w:rsid w:val="00DD7EBC"/>
    <w:rsid w:val="00DE0293"/>
    <w:rsid w:val="00DE1BC6"/>
    <w:rsid w:val="00DE5DBB"/>
    <w:rsid w:val="00DE608F"/>
    <w:rsid w:val="00DE6F0D"/>
    <w:rsid w:val="00E004BE"/>
    <w:rsid w:val="00E0149B"/>
    <w:rsid w:val="00E11E83"/>
    <w:rsid w:val="00E12CD6"/>
    <w:rsid w:val="00E16660"/>
    <w:rsid w:val="00E17E3C"/>
    <w:rsid w:val="00E17EA2"/>
    <w:rsid w:val="00E21ED6"/>
    <w:rsid w:val="00E233D8"/>
    <w:rsid w:val="00E265DF"/>
    <w:rsid w:val="00E27095"/>
    <w:rsid w:val="00E31BD8"/>
    <w:rsid w:val="00E3211A"/>
    <w:rsid w:val="00E32876"/>
    <w:rsid w:val="00E448CA"/>
    <w:rsid w:val="00E5688D"/>
    <w:rsid w:val="00E6179B"/>
    <w:rsid w:val="00E7062E"/>
    <w:rsid w:val="00E75CBC"/>
    <w:rsid w:val="00E8014A"/>
    <w:rsid w:val="00E86CB6"/>
    <w:rsid w:val="00E902B2"/>
    <w:rsid w:val="00E90405"/>
    <w:rsid w:val="00E9575F"/>
    <w:rsid w:val="00E96EB5"/>
    <w:rsid w:val="00E96F04"/>
    <w:rsid w:val="00EA0A34"/>
    <w:rsid w:val="00EA3302"/>
    <w:rsid w:val="00EA39AF"/>
    <w:rsid w:val="00EA7064"/>
    <w:rsid w:val="00EB1658"/>
    <w:rsid w:val="00ED271F"/>
    <w:rsid w:val="00EE2A49"/>
    <w:rsid w:val="00EE2B47"/>
    <w:rsid w:val="00EE6025"/>
    <w:rsid w:val="00EE6738"/>
    <w:rsid w:val="00EF0859"/>
    <w:rsid w:val="00EF1446"/>
    <w:rsid w:val="00F068A0"/>
    <w:rsid w:val="00F07833"/>
    <w:rsid w:val="00F079E8"/>
    <w:rsid w:val="00F12EB4"/>
    <w:rsid w:val="00F13758"/>
    <w:rsid w:val="00F13DFF"/>
    <w:rsid w:val="00F20C33"/>
    <w:rsid w:val="00F32A27"/>
    <w:rsid w:val="00F33160"/>
    <w:rsid w:val="00F351AA"/>
    <w:rsid w:val="00F3725E"/>
    <w:rsid w:val="00F40062"/>
    <w:rsid w:val="00F40487"/>
    <w:rsid w:val="00F44CC2"/>
    <w:rsid w:val="00F47457"/>
    <w:rsid w:val="00F55B56"/>
    <w:rsid w:val="00F55B8F"/>
    <w:rsid w:val="00F613EB"/>
    <w:rsid w:val="00F62D69"/>
    <w:rsid w:val="00F651B7"/>
    <w:rsid w:val="00F66787"/>
    <w:rsid w:val="00F7583B"/>
    <w:rsid w:val="00F75F45"/>
    <w:rsid w:val="00F81466"/>
    <w:rsid w:val="00F90F18"/>
    <w:rsid w:val="00F91C70"/>
    <w:rsid w:val="00FA225C"/>
    <w:rsid w:val="00FB6486"/>
    <w:rsid w:val="00FC4B7D"/>
    <w:rsid w:val="00FD424F"/>
    <w:rsid w:val="00FE32B6"/>
    <w:rsid w:val="00FF7E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777CF99B-08FA-43A9-9FB1-E89A48A86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2A57"/>
    <w:pPr>
      <w:jc w:val="both"/>
    </w:pPr>
    <w:rPr>
      <w:rFonts w:ascii="Cambria" w:hAnsi="Cambria"/>
    </w:rPr>
  </w:style>
  <w:style w:type="paragraph" w:styleId="Nadpis1">
    <w:name w:val="heading 1"/>
    <w:basedOn w:val="Normln"/>
    <w:next w:val="Normln"/>
    <w:link w:val="Nadpis1Char"/>
    <w:uiPriority w:val="9"/>
    <w:qFormat/>
    <w:rsid w:val="00922716"/>
    <w:pPr>
      <w:keepNext/>
      <w:keepLines/>
      <w:spacing w:before="240" w:after="0"/>
      <w:outlineLvl w:val="0"/>
    </w:pPr>
    <w:rPr>
      <w:rFonts w:eastAsiaTheme="majorEastAsia" w:cstheme="majorBidi"/>
      <w:sz w:val="28"/>
      <w:szCs w:val="32"/>
    </w:rPr>
  </w:style>
  <w:style w:type="paragraph" w:styleId="Nadpis2">
    <w:name w:val="heading 2"/>
    <w:basedOn w:val="Normln"/>
    <w:next w:val="Normln"/>
    <w:link w:val="Nadpis2Char"/>
    <w:uiPriority w:val="9"/>
    <w:unhideWhenUsed/>
    <w:qFormat/>
    <w:rsid w:val="00C51AFA"/>
    <w:pPr>
      <w:keepNext/>
      <w:keepLines/>
      <w:spacing w:after="0" w:line="240" w:lineRule="auto"/>
      <w:outlineLvl w:val="1"/>
    </w:pPr>
    <w:rPr>
      <w:rFonts w:eastAsiaTheme="majorEastAsia" w:cstheme="majorBidi"/>
      <w:i/>
      <w:sz w:val="26"/>
      <w:szCs w:val="26"/>
    </w:rPr>
  </w:style>
  <w:style w:type="paragraph" w:styleId="Nadpis3">
    <w:name w:val="heading 3"/>
    <w:basedOn w:val="Normln"/>
    <w:next w:val="Normln"/>
    <w:link w:val="Nadpis3Char"/>
    <w:uiPriority w:val="9"/>
    <w:unhideWhenUsed/>
    <w:qFormat/>
    <w:rsid w:val="009C038F"/>
    <w:pPr>
      <w:keepNext/>
      <w:keepLines/>
      <w:spacing w:before="120" w:after="120"/>
      <w:outlineLvl w:val="2"/>
    </w:pPr>
    <w:rPr>
      <w:rFonts w:eastAsiaTheme="majorEastAsia" w:cstheme="majorBidi"/>
      <w:sz w:val="26"/>
      <w:szCs w:val="24"/>
    </w:rPr>
  </w:style>
  <w:style w:type="paragraph" w:styleId="Nadpis4">
    <w:name w:val="heading 4"/>
    <w:basedOn w:val="Normln"/>
    <w:next w:val="Normln"/>
    <w:link w:val="Nadpis4Char"/>
    <w:uiPriority w:val="9"/>
    <w:unhideWhenUsed/>
    <w:qFormat/>
    <w:rsid w:val="000A2027"/>
    <w:pPr>
      <w:keepNext/>
      <w:keepLines/>
      <w:spacing w:before="40" w:after="0"/>
      <w:outlineLvl w:val="3"/>
    </w:pPr>
    <w:rPr>
      <w:rFonts w:eastAsiaTheme="majorEastAsia" w:cstheme="majorBidi"/>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02341"/>
    <w:pPr>
      <w:ind w:left="720"/>
      <w:contextualSpacing/>
    </w:pPr>
  </w:style>
  <w:style w:type="character" w:customStyle="1" w:styleId="Nadpis1Char">
    <w:name w:val="Nadpis 1 Char"/>
    <w:basedOn w:val="Standardnpsmoodstavce"/>
    <w:link w:val="Nadpis1"/>
    <w:uiPriority w:val="9"/>
    <w:rsid w:val="00922716"/>
    <w:rPr>
      <w:rFonts w:ascii="Cambria" w:eastAsiaTheme="majorEastAsia" w:hAnsi="Cambria" w:cstheme="majorBidi"/>
      <w:sz w:val="28"/>
      <w:szCs w:val="32"/>
    </w:rPr>
  </w:style>
  <w:style w:type="character" w:customStyle="1" w:styleId="Nadpis2Char">
    <w:name w:val="Nadpis 2 Char"/>
    <w:basedOn w:val="Standardnpsmoodstavce"/>
    <w:link w:val="Nadpis2"/>
    <w:uiPriority w:val="9"/>
    <w:rsid w:val="00C51AFA"/>
    <w:rPr>
      <w:rFonts w:ascii="Cambria" w:eastAsiaTheme="majorEastAsia" w:hAnsi="Cambria" w:cstheme="majorBidi"/>
      <w:i/>
      <w:sz w:val="26"/>
      <w:szCs w:val="26"/>
    </w:rPr>
  </w:style>
  <w:style w:type="character" w:customStyle="1" w:styleId="Nadpis3Char">
    <w:name w:val="Nadpis 3 Char"/>
    <w:basedOn w:val="Standardnpsmoodstavce"/>
    <w:link w:val="Nadpis3"/>
    <w:uiPriority w:val="9"/>
    <w:rsid w:val="009C038F"/>
    <w:rPr>
      <w:rFonts w:ascii="Cambria" w:eastAsiaTheme="majorEastAsia" w:hAnsi="Cambria" w:cstheme="majorBidi"/>
      <w:sz w:val="26"/>
      <w:szCs w:val="24"/>
    </w:rPr>
  </w:style>
  <w:style w:type="paragraph" w:styleId="Nzev">
    <w:name w:val="Title"/>
    <w:basedOn w:val="Normln"/>
    <w:next w:val="Normln"/>
    <w:link w:val="NzevChar"/>
    <w:uiPriority w:val="10"/>
    <w:qFormat/>
    <w:rsid w:val="001012C0"/>
    <w:pPr>
      <w:spacing w:after="0" w:line="216" w:lineRule="auto"/>
      <w:contextualSpacing/>
      <w:jc w:val="left"/>
    </w:pPr>
    <w:rPr>
      <w:rFonts w:asciiTheme="majorHAnsi" w:eastAsiaTheme="majorEastAsia" w:hAnsiTheme="majorHAnsi" w:cstheme="majorBidi"/>
      <w:color w:val="404040" w:themeColor="text1" w:themeTint="BF"/>
      <w:spacing w:val="-10"/>
      <w:kern w:val="28"/>
      <w:sz w:val="56"/>
      <w:szCs w:val="56"/>
      <w:lang w:eastAsia="cs-CZ"/>
    </w:rPr>
  </w:style>
  <w:style w:type="character" w:customStyle="1" w:styleId="NzevChar">
    <w:name w:val="Název Char"/>
    <w:basedOn w:val="Standardnpsmoodstavce"/>
    <w:link w:val="Nzev"/>
    <w:uiPriority w:val="10"/>
    <w:rsid w:val="001012C0"/>
    <w:rPr>
      <w:rFonts w:asciiTheme="majorHAnsi" w:eastAsiaTheme="majorEastAsia" w:hAnsiTheme="majorHAnsi" w:cstheme="majorBidi"/>
      <w:color w:val="404040" w:themeColor="text1" w:themeTint="BF"/>
      <w:spacing w:val="-10"/>
      <w:kern w:val="28"/>
      <w:sz w:val="56"/>
      <w:szCs w:val="56"/>
      <w:lang w:eastAsia="cs-CZ"/>
    </w:rPr>
  </w:style>
  <w:style w:type="paragraph" w:styleId="Podnadpis">
    <w:name w:val="Subtitle"/>
    <w:basedOn w:val="Normln"/>
    <w:next w:val="Normln"/>
    <w:link w:val="PodnadpisChar"/>
    <w:uiPriority w:val="11"/>
    <w:qFormat/>
    <w:rsid w:val="001012C0"/>
    <w:pPr>
      <w:numPr>
        <w:ilvl w:val="1"/>
      </w:numPr>
      <w:jc w:val="left"/>
    </w:pPr>
    <w:rPr>
      <w:rFonts w:asciiTheme="minorHAnsi" w:eastAsiaTheme="minorEastAsia" w:hAnsiTheme="minorHAnsi" w:cs="Times New Roman"/>
      <w:color w:val="5A5A5A" w:themeColor="text1" w:themeTint="A5"/>
      <w:spacing w:val="15"/>
      <w:lang w:eastAsia="cs-CZ"/>
    </w:rPr>
  </w:style>
  <w:style w:type="character" w:customStyle="1" w:styleId="PodnadpisChar">
    <w:name w:val="Podnadpis Char"/>
    <w:basedOn w:val="Standardnpsmoodstavce"/>
    <w:link w:val="Podnadpis"/>
    <w:uiPriority w:val="11"/>
    <w:rsid w:val="001012C0"/>
    <w:rPr>
      <w:rFonts w:eastAsiaTheme="minorEastAsia" w:cs="Times New Roman"/>
      <w:color w:val="5A5A5A" w:themeColor="text1" w:themeTint="A5"/>
      <w:spacing w:val="15"/>
      <w:lang w:eastAsia="cs-CZ"/>
    </w:rPr>
  </w:style>
  <w:style w:type="paragraph" w:styleId="Nadpisobsahu">
    <w:name w:val="TOC Heading"/>
    <w:basedOn w:val="Nadpis1"/>
    <w:next w:val="Normln"/>
    <w:uiPriority w:val="39"/>
    <w:unhideWhenUsed/>
    <w:qFormat/>
    <w:rsid w:val="001012C0"/>
    <w:pPr>
      <w:jc w:val="left"/>
      <w:outlineLvl w:val="9"/>
    </w:pPr>
    <w:rPr>
      <w:rFonts w:asciiTheme="majorHAnsi" w:hAnsiTheme="majorHAnsi"/>
      <w:color w:val="2E74B5" w:themeColor="accent1" w:themeShade="BF"/>
      <w:sz w:val="32"/>
      <w:lang w:eastAsia="cs-CZ"/>
    </w:rPr>
  </w:style>
  <w:style w:type="paragraph" w:styleId="Obsah1">
    <w:name w:val="toc 1"/>
    <w:basedOn w:val="Normln"/>
    <w:next w:val="Normln"/>
    <w:autoRedefine/>
    <w:uiPriority w:val="39"/>
    <w:unhideWhenUsed/>
    <w:rsid w:val="001012C0"/>
    <w:pPr>
      <w:spacing w:after="100"/>
    </w:pPr>
  </w:style>
  <w:style w:type="paragraph" w:styleId="Obsah2">
    <w:name w:val="toc 2"/>
    <w:basedOn w:val="Normln"/>
    <w:next w:val="Normln"/>
    <w:autoRedefine/>
    <w:uiPriority w:val="39"/>
    <w:unhideWhenUsed/>
    <w:rsid w:val="001012C0"/>
    <w:pPr>
      <w:spacing w:after="100"/>
      <w:ind w:left="220"/>
    </w:pPr>
  </w:style>
  <w:style w:type="paragraph" w:styleId="Obsah3">
    <w:name w:val="toc 3"/>
    <w:basedOn w:val="Normln"/>
    <w:next w:val="Normln"/>
    <w:autoRedefine/>
    <w:uiPriority w:val="39"/>
    <w:unhideWhenUsed/>
    <w:rsid w:val="001012C0"/>
    <w:pPr>
      <w:spacing w:after="100"/>
      <w:ind w:left="440"/>
    </w:pPr>
  </w:style>
  <w:style w:type="character" w:styleId="Hypertextovodkaz">
    <w:name w:val="Hyperlink"/>
    <w:basedOn w:val="Standardnpsmoodstavce"/>
    <w:uiPriority w:val="99"/>
    <w:unhideWhenUsed/>
    <w:rsid w:val="001012C0"/>
    <w:rPr>
      <w:color w:val="0563C1" w:themeColor="hyperlink"/>
      <w:u w:val="single"/>
    </w:rPr>
  </w:style>
  <w:style w:type="character" w:customStyle="1" w:styleId="Nadpis4Char">
    <w:name w:val="Nadpis 4 Char"/>
    <w:basedOn w:val="Standardnpsmoodstavce"/>
    <w:link w:val="Nadpis4"/>
    <w:uiPriority w:val="9"/>
    <w:rsid w:val="000A2027"/>
    <w:rPr>
      <w:rFonts w:ascii="Cambria" w:eastAsiaTheme="majorEastAsia" w:hAnsi="Cambria" w:cstheme="majorBidi"/>
      <w:i/>
      <w:iCs/>
    </w:rPr>
  </w:style>
  <w:style w:type="paragraph" w:styleId="Textbubliny">
    <w:name w:val="Balloon Text"/>
    <w:basedOn w:val="Normln"/>
    <w:link w:val="TextbublinyChar"/>
    <w:uiPriority w:val="99"/>
    <w:semiHidden/>
    <w:unhideWhenUsed/>
    <w:rsid w:val="0086018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60185"/>
    <w:rPr>
      <w:rFonts w:ascii="Segoe UI" w:hAnsi="Segoe UI" w:cs="Segoe UI"/>
      <w:sz w:val="18"/>
      <w:szCs w:val="18"/>
    </w:rPr>
  </w:style>
  <w:style w:type="paragraph" w:styleId="Textpoznpodarou">
    <w:name w:val="footnote text"/>
    <w:basedOn w:val="Normln"/>
    <w:link w:val="TextpoznpodarouChar"/>
    <w:uiPriority w:val="99"/>
    <w:semiHidden/>
    <w:unhideWhenUsed/>
    <w:rsid w:val="0048291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482918"/>
    <w:rPr>
      <w:rFonts w:ascii="Cambria" w:hAnsi="Cambria"/>
      <w:sz w:val="20"/>
      <w:szCs w:val="20"/>
    </w:rPr>
  </w:style>
  <w:style w:type="character" w:styleId="Znakapoznpodarou">
    <w:name w:val="footnote reference"/>
    <w:basedOn w:val="Standardnpsmoodstavce"/>
    <w:uiPriority w:val="99"/>
    <w:semiHidden/>
    <w:unhideWhenUsed/>
    <w:rsid w:val="00482918"/>
    <w:rPr>
      <w:vertAlign w:val="superscript"/>
    </w:rPr>
  </w:style>
  <w:style w:type="paragraph" w:customStyle="1" w:styleId="Default">
    <w:name w:val="Default"/>
    <w:rsid w:val="00AA54B6"/>
    <w:pPr>
      <w:autoSpaceDE w:val="0"/>
      <w:autoSpaceDN w:val="0"/>
      <w:adjustRightInd w:val="0"/>
      <w:spacing w:after="0" w:line="240" w:lineRule="auto"/>
    </w:pPr>
    <w:rPr>
      <w:rFonts w:ascii="Arial" w:hAnsi="Arial" w:cs="Arial"/>
      <w:color w:val="000000"/>
      <w:sz w:val="24"/>
      <w:szCs w:val="24"/>
    </w:rPr>
  </w:style>
  <w:style w:type="paragraph" w:styleId="Zhlav">
    <w:name w:val="header"/>
    <w:basedOn w:val="Normln"/>
    <w:link w:val="ZhlavChar"/>
    <w:uiPriority w:val="99"/>
    <w:unhideWhenUsed/>
    <w:rsid w:val="005F39F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39FF"/>
    <w:rPr>
      <w:rFonts w:ascii="Cambria" w:hAnsi="Cambria"/>
    </w:rPr>
  </w:style>
  <w:style w:type="paragraph" w:styleId="Zpat">
    <w:name w:val="footer"/>
    <w:basedOn w:val="Normln"/>
    <w:link w:val="ZpatChar"/>
    <w:uiPriority w:val="99"/>
    <w:unhideWhenUsed/>
    <w:rsid w:val="005F39FF"/>
    <w:pPr>
      <w:tabs>
        <w:tab w:val="center" w:pos="4536"/>
        <w:tab w:val="right" w:pos="9072"/>
      </w:tabs>
      <w:spacing w:after="0" w:line="240" w:lineRule="auto"/>
    </w:pPr>
  </w:style>
  <w:style w:type="character" w:customStyle="1" w:styleId="ZpatChar">
    <w:name w:val="Zápatí Char"/>
    <w:basedOn w:val="Standardnpsmoodstavce"/>
    <w:link w:val="Zpat"/>
    <w:uiPriority w:val="99"/>
    <w:rsid w:val="005F39FF"/>
    <w:rPr>
      <w:rFonts w:ascii="Cambria" w:hAnsi="Cambria"/>
    </w:rPr>
  </w:style>
  <w:style w:type="character" w:styleId="Siln">
    <w:name w:val="Strong"/>
    <w:basedOn w:val="Standardnpsmoodstavce"/>
    <w:uiPriority w:val="22"/>
    <w:qFormat/>
    <w:rsid w:val="00187C63"/>
    <w:rPr>
      <w:b/>
      <w:bCs/>
    </w:rPr>
  </w:style>
  <w:style w:type="table" w:styleId="Mkatabulky">
    <w:name w:val="Table Grid"/>
    <w:basedOn w:val="Normlntabulka"/>
    <w:uiPriority w:val="59"/>
    <w:rsid w:val="002325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basedOn w:val="Standardnpsmoodstavce"/>
    <w:uiPriority w:val="20"/>
    <w:qFormat/>
    <w:rsid w:val="00A737BA"/>
    <w:rPr>
      <w:i/>
      <w:iCs/>
    </w:rPr>
  </w:style>
  <w:style w:type="character" w:styleId="Odkaznakoment">
    <w:name w:val="annotation reference"/>
    <w:basedOn w:val="Standardnpsmoodstavce"/>
    <w:uiPriority w:val="99"/>
    <w:semiHidden/>
    <w:unhideWhenUsed/>
    <w:rsid w:val="004B68F1"/>
    <w:rPr>
      <w:sz w:val="16"/>
      <w:szCs w:val="16"/>
    </w:rPr>
  </w:style>
  <w:style w:type="paragraph" w:styleId="Textkomente">
    <w:name w:val="annotation text"/>
    <w:basedOn w:val="Normln"/>
    <w:link w:val="TextkomenteChar"/>
    <w:uiPriority w:val="99"/>
    <w:semiHidden/>
    <w:unhideWhenUsed/>
    <w:rsid w:val="004B68F1"/>
    <w:pPr>
      <w:spacing w:line="240" w:lineRule="auto"/>
    </w:pPr>
    <w:rPr>
      <w:sz w:val="20"/>
      <w:szCs w:val="20"/>
    </w:rPr>
  </w:style>
  <w:style w:type="character" w:customStyle="1" w:styleId="TextkomenteChar">
    <w:name w:val="Text komentáře Char"/>
    <w:basedOn w:val="Standardnpsmoodstavce"/>
    <w:link w:val="Textkomente"/>
    <w:uiPriority w:val="99"/>
    <w:semiHidden/>
    <w:rsid w:val="004B68F1"/>
    <w:rPr>
      <w:rFonts w:ascii="Cambria" w:hAnsi="Cambria"/>
      <w:sz w:val="20"/>
      <w:szCs w:val="20"/>
    </w:rPr>
  </w:style>
  <w:style w:type="paragraph" w:styleId="Pedmtkomente">
    <w:name w:val="annotation subject"/>
    <w:basedOn w:val="Textkomente"/>
    <w:next w:val="Textkomente"/>
    <w:link w:val="PedmtkomenteChar"/>
    <w:uiPriority w:val="99"/>
    <w:semiHidden/>
    <w:unhideWhenUsed/>
    <w:rsid w:val="004B68F1"/>
    <w:rPr>
      <w:b/>
      <w:bCs/>
    </w:rPr>
  </w:style>
  <w:style w:type="character" w:customStyle="1" w:styleId="PedmtkomenteChar">
    <w:name w:val="Předmět komentáře Char"/>
    <w:basedOn w:val="TextkomenteChar"/>
    <w:link w:val="Pedmtkomente"/>
    <w:uiPriority w:val="99"/>
    <w:semiHidden/>
    <w:rsid w:val="004B68F1"/>
    <w:rPr>
      <w:rFonts w:ascii="Cambria" w:hAnsi="Cambr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rukturalni-fondy.cz/cs/Fondy-EU/2014-2020/Operacni-programy/OP-Sasko-&#8211;-C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trukturalni-fondy.cz/cs/Fondy-EU/2014-2020/Operacni-programy/Program-preshranicni-spoluprace-Ceska-republik"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hbs.edu/faculty/Publication%20Files/10-074_0bf3c151-f82b-4592-b885-cdde7f5d97a6.pdf" TargetMode="External"/><Relationship Id="rId2" Type="http://schemas.openxmlformats.org/officeDocument/2006/relationships/hyperlink" Target="https://www.isi.fraunhofer.de/content/dam/isi/dokumente/ccv/2015/Models-of-Horizon-Scanning.pdf" TargetMode="External"/><Relationship Id="rId1" Type="http://schemas.openxmlformats.org/officeDocument/2006/relationships/hyperlink" Target="http://forlearn.jrc.ec.europa.eu/index.h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STRATEGICKÝ DOKUMENT MINISTERSTVA DOPRAVY PRO OBLAST VÝZKUMU, VÝVOJE A INOVACÍ A IDENTIFIKACI PRIORIT A HLAVNÍCH STRATEGICKÝCH SMĚRŮ ROZVOJE DOPRAVNÍHO VAVAI V ČR A VYMEZENÍ RÁMCE PRO EFEKTIVNÍ VYUŽÍVÁNÍ STÁTNÍ PODPORY VÝZKUMU, VÝVOJE A INOVACÍ V OBLASTI DOPRAVY</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31DAD41-B6DA-4AC7-9D77-D0BB5D8A3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32</Pages>
  <Words>16191</Words>
  <Characters>95530</Characters>
  <Application>Microsoft Office Word</Application>
  <DocSecurity>0</DocSecurity>
  <Lines>796</Lines>
  <Paragraphs>222</Paragraphs>
  <ScaleCrop>false</ScaleCrop>
  <HeadingPairs>
    <vt:vector size="2" baseType="variant">
      <vt:variant>
        <vt:lpstr>Název</vt:lpstr>
      </vt:variant>
      <vt:variant>
        <vt:i4>1</vt:i4>
      </vt:variant>
    </vt:vector>
  </HeadingPairs>
  <TitlesOfParts>
    <vt:vector size="1" baseType="lpstr">
      <vt:lpstr>KONCEPCE VÝZKUMU, VÝVOJE A INOVACÍ V REZORTU DOPRAVY DO ROKU 2030</vt:lpstr>
    </vt:vector>
  </TitlesOfParts>
  <Company>MD</Company>
  <LinksUpToDate>false</LinksUpToDate>
  <CharactersWithSpaces>111499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KONCEPCE VÝZKUMU, VÝVOJE A INOVACÍ V REZORTU DOPRAVY DO ROKU 2030</dc:title>
  <dc:subject>Ministerstvo dopravy, Praha 2018</dc:subject>
  <dc:creator>Čížková Tereza PhDr.</dc:creator>
  <cp:keywords/>
  <dc:description/>
  <cp:lastModifiedBy>Čížková Tereza PhDr.</cp:lastModifiedBy>
  <cp:revision>6</cp:revision>
  <cp:lastPrinted>2018-11-15T17:24:00Z</cp:lastPrinted>
  <dcterms:created xsi:type="dcterms:W3CDTF">2018-12-17T11:22:00Z</dcterms:created>
  <dcterms:modified xsi:type="dcterms:W3CDTF">2018-12-19T10:24:00Z</dcterms:modified>
</cp:coreProperties>
</file>