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C13D3E">
        <w:trPr>
          <w:trHeight w:val="138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C13D3E" w:rsidRDefault="00222201" w:rsidP="00222201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Národní politiky</w:t>
            </w:r>
            <w:r w:rsidR="00C13D3E" w:rsidRPr="00C13D3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C13D3E" w:rsidRPr="00C13D3E">
              <w:rPr>
                <w:rFonts w:ascii="Arial" w:hAnsi="Arial" w:cs="Arial"/>
                <w:b/>
                <w:color w:val="0070C0"/>
                <w:sz w:val="28"/>
                <w:szCs w:val="28"/>
              </w:rPr>
              <w:t>2021+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- výstupy pracovní skupiny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A32E9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222201">
              <w:rPr>
                <w:rFonts w:ascii="Arial" w:hAnsi="Arial" w:cs="Arial"/>
                <w:b/>
                <w:color w:val="0070C0"/>
                <w:sz w:val="28"/>
                <w:szCs w:val="28"/>
              </w:rPr>
              <w:t>54</w:t>
            </w:r>
            <w:r w:rsidR="00173F8A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84F40">
              <w:rPr>
                <w:rFonts w:ascii="Arial" w:hAnsi="Arial" w:cs="Arial"/>
                <w:b/>
                <w:color w:val="0070C0"/>
                <w:sz w:val="28"/>
                <w:szCs w:val="28"/>
              </w:rPr>
              <w:t>A10</w:t>
            </w:r>
          </w:p>
        </w:tc>
      </w:tr>
      <w:tr w:rsidR="008F77F6" w:rsidRPr="0066382C" w:rsidTr="00C13D3E">
        <w:trPr>
          <w:trHeight w:val="332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E3680" w:rsidRDefault="007E3680" w:rsidP="00BA708D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vývoj a inovace (dále jen „Rada“) je předkládán</w:t>
            </w:r>
            <w:r w:rsidR="001152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20C5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>
              <w:rPr>
                <w:rFonts w:ascii="Arial" w:hAnsi="Arial" w:cs="Arial"/>
                <w:sz w:val="22"/>
                <w:szCs w:val="22"/>
              </w:rPr>
              <w:t>Národní politiky výzkumu, vývoje a inovací České republiky 2</w:t>
            </w:r>
            <w:r w:rsidR="00173F8A">
              <w:rPr>
                <w:rFonts w:ascii="Arial" w:hAnsi="Arial" w:cs="Arial"/>
                <w:sz w:val="22"/>
                <w:szCs w:val="22"/>
              </w:rPr>
              <w:t xml:space="preserve">021+ </w:t>
            </w:r>
            <w:r w:rsidR="00DD472A">
              <w:rPr>
                <w:rFonts w:ascii="Arial" w:hAnsi="Arial" w:cs="Arial"/>
                <w:sz w:val="22"/>
                <w:szCs w:val="22"/>
              </w:rPr>
              <w:t xml:space="preserve">včetně přílohové části </w:t>
            </w:r>
            <w:r w:rsidR="00173F8A">
              <w:rPr>
                <w:rFonts w:ascii="Arial" w:hAnsi="Arial" w:cs="Arial"/>
                <w:sz w:val="22"/>
                <w:szCs w:val="22"/>
              </w:rPr>
              <w:t>(dále jen „</w:t>
            </w:r>
            <w:r w:rsidR="00385AC6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="00173F8A">
              <w:rPr>
                <w:rFonts w:ascii="Arial" w:hAnsi="Arial" w:cs="Arial"/>
                <w:sz w:val="22"/>
                <w:szCs w:val="22"/>
              </w:rPr>
              <w:t xml:space="preserve">NP </w:t>
            </w:r>
            <w:proofErr w:type="spellStart"/>
            <w:r w:rsidR="00173F8A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173F8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393B">
              <w:rPr>
                <w:rFonts w:ascii="Arial" w:hAnsi="Arial" w:cs="Arial"/>
                <w:sz w:val="22"/>
                <w:szCs w:val="22"/>
              </w:rPr>
              <w:t>20</w:t>
            </w:r>
            <w:r w:rsidR="00173F8A">
              <w:rPr>
                <w:rFonts w:ascii="Arial" w:hAnsi="Arial" w:cs="Arial"/>
                <w:sz w:val="22"/>
                <w:szCs w:val="22"/>
              </w:rPr>
              <w:t>21+“)</w:t>
            </w:r>
            <w:r w:rsidR="00DD472A">
              <w:rPr>
                <w:rFonts w:ascii="Arial" w:hAnsi="Arial" w:cs="Arial"/>
                <w:sz w:val="22"/>
                <w:szCs w:val="22"/>
              </w:rPr>
              <w:t xml:space="preserve"> upravený</w:t>
            </w:r>
            <w:r w:rsidR="004420C5">
              <w:rPr>
                <w:rFonts w:ascii="Arial" w:hAnsi="Arial" w:cs="Arial"/>
                <w:sz w:val="22"/>
                <w:szCs w:val="22"/>
              </w:rPr>
              <w:t xml:space="preserve"> dle výstupů pracovní skupiny z jednání konaného dne 28. 1. 2020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BA708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20C5">
              <w:rPr>
                <w:rFonts w:ascii="Arial" w:hAnsi="Arial" w:cs="Arial"/>
                <w:sz w:val="22"/>
                <w:szCs w:val="22"/>
              </w:rPr>
              <w:t xml:space="preserve">Návrh NP </w:t>
            </w:r>
            <w:proofErr w:type="spellStart"/>
            <w:r w:rsidR="004420C5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4420C5">
              <w:rPr>
                <w:rFonts w:ascii="Arial" w:hAnsi="Arial" w:cs="Arial"/>
                <w:sz w:val="22"/>
                <w:szCs w:val="22"/>
              </w:rPr>
              <w:t xml:space="preserve"> 2021+ je v příloze </w:t>
            </w:r>
            <w:r w:rsidR="00923EC3">
              <w:rPr>
                <w:rFonts w:ascii="Arial" w:hAnsi="Arial" w:cs="Arial"/>
                <w:sz w:val="22"/>
                <w:szCs w:val="22"/>
              </w:rPr>
              <w:t>1, z</w:t>
            </w:r>
            <w:r w:rsidR="004420C5">
              <w:rPr>
                <w:rFonts w:ascii="Arial" w:hAnsi="Arial" w:cs="Arial"/>
                <w:sz w:val="22"/>
                <w:szCs w:val="22"/>
              </w:rPr>
              <w:t xml:space="preserve">ápis z jednání </w:t>
            </w:r>
            <w:r w:rsidR="00923EC3">
              <w:rPr>
                <w:rFonts w:ascii="Arial" w:hAnsi="Arial" w:cs="Arial"/>
                <w:sz w:val="22"/>
                <w:szCs w:val="22"/>
              </w:rPr>
              <w:t xml:space="preserve">pracovní skupiny </w:t>
            </w:r>
            <w:r w:rsidR="004420C5">
              <w:rPr>
                <w:rFonts w:ascii="Arial" w:hAnsi="Arial" w:cs="Arial"/>
                <w:sz w:val="22"/>
                <w:szCs w:val="22"/>
              </w:rPr>
              <w:t>v příloze 2.</w:t>
            </w:r>
          </w:p>
          <w:p w:rsidR="00725E3A" w:rsidRPr="008D5DCF" w:rsidRDefault="001A511F" w:rsidP="00EC54BC">
            <w:pPr>
              <w:spacing w:before="6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D5DCF">
              <w:rPr>
                <w:rFonts w:ascii="Arial" w:hAnsi="Arial" w:cs="Arial"/>
                <w:b/>
                <w:sz w:val="22"/>
                <w:szCs w:val="22"/>
              </w:rPr>
              <w:t xml:space="preserve">Návrh </w:t>
            </w:r>
            <w:r w:rsidR="00AA393B" w:rsidRPr="008D5DCF">
              <w:rPr>
                <w:rFonts w:ascii="Arial" w:hAnsi="Arial" w:cs="Arial"/>
                <w:b/>
                <w:sz w:val="22"/>
                <w:szCs w:val="22"/>
              </w:rPr>
              <w:t xml:space="preserve">NP </w:t>
            </w:r>
            <w:proofErr w:type="spellStart"/>
            <w:r w:rsidR="00AA393B" w:rsidRPr="008D5DCF">
              <w:rPr>
                <w:rFonts w:ascii="Arial" w:hAnsi="Arial" w:cs="Arial"/>
                <w:b/>
                <w:sz w:val="22"/>
                <w:szCs w:val="22"/>
              </w:rPr>
              <w:t>VaVaI</w:t>
            </w:r>
            <w:proofErr w:type="spellEnd"/>
            <w:r w:rsidR="00AA393B" w:rsidRPr="008D5DCF">
              <w:rPr>
                <w:rFonts w:ascii="Arial" w:hAnsi="Arial" w:cs="Arial"/>
                <w:b/>
                <w:sz w:val="22"/>
                <w:szCs w:val="22"/>
              </w:rPr>
              <w:t xml:space="preserve"> 2021+ obsahuje</w:t>
            </w:r>
            <w:r w:rsidR="00725E3A" w:rsidRPr="008D5DC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725E3A" w:rsidRDefault="003F2028" w:rsidP="008D6164">
            <w:pPr>
              <w:pStyle w:val="Odstavecseseznamem"/>
              <w:numPr>
                <w:ilvl w:val="0"/>
                <w:numId w:val="26"/>
              </w:num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Upravené strategické cíle – kapitola 4 </w:t>
            </w:r>
            <w:r w:rsidR="00D919B4">
              <w:rPr>
                <w:rFonts w:ascii="Arial" w:hAnsi="Arial" w:cs="Arial"/>
                <w:sz w:val="22"/>
                <w:szCs w:val="22"/>
              </w:rPr>
              <w:t>a opatření</w:t>
            </w:r>
            <w:r>
              <w:rPr>
                <w:rFonts w:ascii="Arial" w:hAnsi="Arial" w:cs="Arial"/>
                <w:sz w:val="22"/>
                <w:szCs w:val="22"/>
              </w:rPr>
              <w:t xml:space="preserve"> – kapitola 5</w:t>
            </w:r>
            <w:r w:rsidR="00D919B4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137814">
              <w:rPr>
                <w:rFonts w:ascii="Arial" w:hAnsi="Arial" w:cs="Arial"/>
                <w:sz w:val="22"/>
                <w:szCs w:val="22"/>
              </w:rPr>
              <w:t xml:space="preserve">celkem </w:t>
            </w:r>
            <w:r w:rsidR="00974C48">
              <w:rPr>
                <w:rFonts w:ascii="Arial" w:hAnsi="Arial" w:cs="Arial"/>
                <w:sz w:val="22"/>
                <w:szCs w:val="22"/>
              </w:rPr>
              <w:t>5</w:t>
            </w:r>
            <w:r w:rsidR="00D919B4">
              <w:rPr>
                <w:rFonts w:ascii="Arial" w:hAnsi="Arial" w:cs="Arial"/>
                <w:sz w:val="22"/>
                <w:szCs w:val="22"/>
              </w:rPr>
              <w:t xml:space="preserve"> cílů</w:t>
            </w:r>
            <w:r w:rsidR="0051797C">
              <w:rPr>
                <w:rFonts w:ascii="Arial" w:hAnsi="Arial" w:cs="Arial"/>
                <w:sz w:val="22"/>
                <w:szCs w:val="22"/>
              </w:rPr>
              <w:t xml:space="preserve"> s tematickou specifikací</w:t>
            </w:r>
            <w:r w:rsidR="0088545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37814">
              <w:rPr>
                <w:rFonts w:ascii="Arial" w:hAnsi="Arial" w:cs="Arial"/>
                <w:sz w:val="22"/>
                <w:szCs w:val="22"/>
              </w:rPr>
              <w:t xml:space="preserve">celkem </w:t>
            </w:r>
            <w:r w:rsidR="00974C48">
              <w:rPr>
                <w:rFonts w:ascii="Arial" w:hAnsi="Arial" w:cs="Arial"/>
                <w:sz w:val="22"/>
                <w:szCs w:val="22"/>
              </w:rPr>
              <w:t>26</w:t>
            </w:r>
            <w:r w:rsidR="00D919B4">
              <w:rPr>
                <w:rFonts w:ascii="Arial" w:hAnsi="Arial" w:cs="Arial"/>
                <w:sz w:val="22"/>
                <w:szCs w:val="22"/>
              </w:rPr>
              <w:t xml:space="preserve"> opatření)</w:t>
            </w:r>
            <w:r w:rsidR="00E7697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91AEF" w:rsidRDefault="00E91AEF" w:rsidP="008D6164">
            <w:pPr>
              <w:pStyle w:val="Odstavecseseznamem"/>
              <w:numPr>
                <w:ilvl w:val="0"/>
                <w:numId w:val="26"/>
              </w:num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Upravené klíčové oblasti v kapitole 1.2 ve vazbě na strategické cíle. Ponechány pouze názvy klíčových oblastí (podrobné popisy vypuštěny, neboť jsou obsaženy v tématech strategických cílů, čímž došlo k</w:t>
            </w:r>
            <w:r w:rsidR="00A445B0">
              <w:rPr>
                <w:rFonts w:ascii="Arial" w:hAnsi="Arial" w:cs="Arial"/>
                <w:sz w:val="22"/>
                <w:szCs w:val="22"/>
              </w:rPr>
              <w:t xml:space="preserve"> zamezení duplicit a </w:t>
            </w:r>
            <w:r>
              <w:rPr>
                <w:rFonts w:ascii="Arial" w:hAnsi="Arial" w:cs="Arial"/>
                <w:sz w:val="22"/>
                <w:szCs w:val="22"/>
              </w:rPr>
              <w:t>úspoře textu)</w:t>
            </w:r>
            <w:r w:rsidR="00E7697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919B4" w:rsidRPr="008D6164" w:rsidRDefault="00E91AEF" w:rsidP="008D6164">
            <w:pPr>
              <w:pStyle w:val="Odstavecseseznamem"/>
              <w:numPr>
                <w:ilvl w:val="0"/>
                <w:numId w:val="26"/>
              </w:num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Aktualizované údaje v kapitole 3 ve vazbě na aktualizaci analytické přílohové části</w:t>
            </w:r>
            <w:r w:rsidR="00907BE4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F825FF">
              <w:rPr>
                <w:rFonts w:ascii="Arial" w:hAnsi="Arial" w:cs="Arial"/>
                <w:sz w:val="22"/>
                <w:szCs w:val="22"/>
              </w:rPr>
              <w:t> </w:t>
            </w:r>
            <w:r w:rsidR="00907BE4">
              <w:rPr>
                <w:rFonts w:ascii="Arial" w:hAnsi="Arial" w:cs="Arial"/>
                <w:sz w:val="22"/>
                <w:szCs w:val="22"/>
              </w:rPr>
              <w:t>na údaje získané z </w:t>
            </w:r>
            <w:r w:rsidR="003A42ED">
              <w:rPr>
                <w:rFonts w:ascii="Arial" w:hAnsi="Arial" w:cs="Arial"/>
                <w:sz w:val="22"/>
                <w:szCs w:val="22"/>
              </w:rPr>
              <w:t>MPO</w:t>
            </w:r>
            <w:r w:rsidR="00E7697D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3C459A" w:rsidRDefault="00B352E6" w:rsidP="00E91AEF">
            <w:pPr>
              <w:pStyle w:val="Odstavecseseznamem"/>
              <w:numPr>
                <w:ilvl w:val="0"/>
                <w:numId w:val="26"/>
              </w:num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1AEF">
              <w:rPr>
                <w:rFonts w:ascii="Arial" w:hAnsi="Arial" w:cs="Arial"/>
                <w:sz w:val="22"/>
                <w:szCs w:val="22"/>
              </w:rPr>
              <w:t xml:space="preserve">Přílohovou část s aktualizovanými údaji </w:t>
            </w:r>
            <w:r w:rsidR="001A511F" w:rsidRPr="00E91AEF">
              <w:rPr>
                <w:rFonts w:ascii="Arial" w:hAnsi="Arial" w:cs="Arial"/>
                <w:sz w:val="22"/>
                <w:szCs w:val="22"/>
              </w:rPr>
              <w:t>dle Analýzy stavu výzkumu, vývoje a inovací v ČR a jejich srovnání se zahraničím v roce 2018</w:t>
            </w:r>
            <w:r w:rsidR="003C459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055E1" w:rsidRPr="00FF7845" w:rsidRDefault="003C459A" w:rsidP="00FF7845">
            <w:pPr>
              <w:spacing w:before="6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D5DCF">
              <w:rPr>
                <w:rFonts w:ascii="Arial" w:hAnsi="Arial" w:cs="Arial"/>
                <w:b/>
                <w:sz w:val="22"/>
                <w:szCs w:val="22"/>
              </w:rPr>
              <w:t>K řešení:</w:t>
            </w:r>
          </w:p>
          <w:p w:rsidR="00431C05" w:rsidRDefault="00E7697D" w:rsidP="00E7697D">
            <w:pPr>
              <w:pStyle w:val="Odstavecseseznamem"/>
              <w:numPr>
                <w:ilvl w:val="0"/>
                <w:numId w:val="27"/>
              </w:num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Uložení úkolu MF v souvislosti s opatřením „patent box“ - návrh „patent box“ byl</w:t>
            </w:r>
            <w:r w:rsidRPr="00E7697D">
              <w:rPr>
                <w:rFonts w:ascii="Arial" w:hAnsi="Arial" w:cs="Arial"/>
                <w:sz w:val="22"/>
                <w:szCs w:val="22"/>
              </w:rPr>
              <w:t xml:space="preserve"> dle požadavku ÚPV znovu do návrhu NP </w:t>
            </w:r>
            <w:proofErr w:type="spellStart"/>
            <w:r w:rsidRPr="00E7697D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E7697D">
              <w:rPr>
                <w:rFonts w:ascii="Arial" w:hAnsi="Arial" w:cs="Arial"/>
                <w:sz w:val="22"/>
                <w:szCs w:val="22"/>
              </w:rPr>
              <w:t xml:space="preserve"> 2021+ zapracován </w:t>
            </w:r>
            <w:r>
              <w:rPr>
                <w:rFonts w:ascii="Arial" w:hAnsi="Arial" w:cs="Arial"/>
                <w:sz w:val="22"/>
                <w:szCs w:val="22"/>
              </w:rPr>
              <w:t>pod opatření 4</w:t>
            </w:r>
            <w:r w:rsidR="00F825FF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(uplatňování dalších zdrojů financování). </w:t>
            </w:r>
            <w:r w:rsidRPr="00E7697D">
              <w:rPr>
                <w:rFonts w:ascii="Arial" w:hAnsi="Arial" w:cs="Arial"/>
                <w:sz w:val="22"/>
                <w:szCs w:val="22"/>
              </w:rPr>
              <w:t xml:space="preserve">Radě </w:t>
            </w:r>
            <w:r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Pr="00E7697D">
              <w:rPr>
                <w:rFonts w:ascii="Arial" w:hAnsi="Arial" w:cs="Arial"/>
                <w:sz w:val="22"/>
                <w:szCs w:val="22"/>
              </w:rPr>
              <w:t>návrh předložen k vyjádření, zda uložit či neuložit úkol MF zapracovat po předchozí analýze do daňového systému ČR</w:t>
            </w:r>
            <w:r w:rsidR="00F825FF">
              <w:rPr>
                <w:rFonts w:ascii="Arial" w:hAnsi="Arial" w:cs="Arial"/>
                <w:sz w:val="22"/>
                <w:szCs w:val="22"/>
              </w:rPr>
              <w:t> </w:t>
            </w:r>
            <w:r w:rsidRPr="00E7697D">
              <w:rPr>
                <w:rFonts w:ascii="Arial" w:hAnsi="Arial" w:cs="Arial"/>
                <w:sz w:val="22"/>
                <w:szCs w:val="22"/>
              </w:rPr>
              <w:t xml:space="preserve">opatření patent box (požadavek ÚPV). MF </w:t>
            </w:r>
            <w:r>
              <w:rPr>
                <w:rFonts w:ascii="Arial" w:hAnsi="Arial" w:cs="Arial"/>
                <w:sz w:val="22"/>
                <w:szCs w:val="22"/>
              </w:rPr>
              <w:t>na jednání pracovní skupiny 28.</w:t>
            </w:r>
            <w:r w:rsidR="00F825FF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1.</w:t>
            </w:r>
            <w:r w:rsidR="00F825FF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2020 </w:t>
            </w:r>
            <w:r w:rsidRPr="00E7697D">
              <w:rPr>
                <w:rFonts w:ascii="Arial" w:hAnsi="Arial" w:cs="Arial"/>
                <w:sz w:val="22"/>
                <w:szCs w:val="22"/>
              </w:rPr>
              <w:t>důrazně upozornilo na nesouhlas s přidělením tohoto typu úkolu od Rady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D2770" w:rsidRPr="0067702E" w:rsidRDefault="001A701B" w:rsidP="0067702E">
            <w:pPr>
              <w:pStyle w:val="Odstavecseseznamem"/>
              <w:numPr>
                <w:ilvl w:val="0"/>
                <w:numId w:val="27"/>
              </w:num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 opatření </w:t>
            </w:r>
            <w:r w:rsidR="00600EE2">
              <w:rPr>
                <w:rFonts w:ascii="Arial" w:hAnsi="Arial" w:cs="Arial"/>
                <w:sz w:val="22"/>
                <w:szCs w:val="22"/>
              </w:rPr>
              <w:t xml:space="preserve">5 je </w:t>
            </w:r>
            <w:r w:rsidR="009729FD">
              <w:rPr>
                <w:rFonts w:ascii="Arial" w:hAnsi="Arial" w:cs="Arial"/>
                <w:sz w:val="22"/>
                <w:szCs w:val="22"/>
              </w:rPr>
              <w:t xml:space="preserve">navrženo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9729FD">
              <w:rPr>
                <w:rFonts w:ascii="Arial" w:hAnsi="Arial" w:cs="Arial"/>
                <w:sz w:val="22"/>
                <w:szCs w:val="22"/>
              </w:rPr>
              <w:t>onechat</w:t>
            </w:r>
            <w:r>
              <w:rPr>
                <w:rFonts w:ascii="Arial" w:hAnsi="Arial" w:cs="Arial"/>
                <w:sz w:val="22"/>
                <w:szCs w:val="22"/>
              </w:rPr>
              <w:t xml:space="preserve"> pouze velké výzkumné infrastruktury. </w:t>
            </w:r>
            <w:r w:rsidRPr="001A701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29FD">
              <w:rPr>
                <w:rFonts w:ascii="Arial" w:hAnsi="Arial" w:cs="Arial"/>
                <w:sz w:val="22"/>
                <w:szCs w:val="22"/>
              </w:rPr>
              <w:t xml:space="preserve">Pokud jde o </w:t>
            </w:r>
            <w:proofErr w:type="spellStart"/>
            <w:r w:rsidR="009729FD">
              <w:rPr>
                <w:rFonts w:ascii="Arial" w:hAnsi="Arial" w:cs="Arial"/>
                <w:sz w:val="22"/>
                <w:szCs w:val="22"/>
              </w:rPr>
              <w:t>VaVpI</w:t>
            </w:r>
            <w:proofErr w:type="spellEnd"/>
            <w:r w:rsidR="009729FD">
              <w:rPr>
                <w:rFonts w:ascii="Arial" w:hAnsi="Arial" w:cs="Arial"/>
                <w:sz w:val="22"/>
                <w:szCs w:val="22"/>
              </w:rPr>
              <w:t xml:space="preserve"> centra, ta </w:t>
            </w:r>
            <w:r w:rsidRPr="001A701B">
              <w:rPr>
                <w:rFonts w:ascii="Arial" w:hAnsi="Arial" w:cs="Arial"/>
                <w:sz w:val="22"/>
                <w:szCs w:val="22"/>
              </w:rPr>
              <w:t xml:space="preserve">vznikla z projektů financovaných z PO 1 a PO 2 OP </w:t>
            </w:r>
            <w:proofErr w:type="spellStart"/>
            <w:r w:rsidRPr="001A701B">
              <w:rPr>
                <w:rFonts w:ascii="Arial" w:hAnsi="Arial" w:cs="Arial"/>
                <w:sz w:val="22"/>
                <w:szCs w:val="22"/>
              </w:rPr>
              <w:t>VaVpI</w:t>
            </w:r>
            <w:proofErr w:type="spellEnd"/>
            <w:r w:rsidRPr="001A701B">
              <w:rPr>
                <w:rFonts w:ascii="Arial" w:hAnsi="Arial" w:cs="Arial"/>
                <w:sz w:val="22"/>
                <w:szCs w:val="22"/>
              </w:rPr>
              <w:t xml:space="preserve">. Většina </w:t>
            </w:r>
            <w:proofErr w:type="spellStart"/>
            <w:r w:rsidRPr="001A701B">
              <w:rPr>
                <w:rFonts w:ascii="Arial" w:hAnsi="Arial" w:cs="Arial"/>
                <w:sz w:val="22"/>
                <w:szCs w:val="22"/>
              </w:rPr>
              <w:t>VaVpI</w:t>
            </w:r>
            <w:proofErr w:type="spellEnd"/>
            <w:r w:rsidRPr="001A701B">
              <w:rPr>
                <w:rFonts w:ascii="Arial" w:hAnsi="Arial" w:cs="Arial"/>
                <w:sz w:val="22"/>
                <w:szCs w:val="22"/>
              </w:rPr>
              <w:t xml:space="preserve"> center funguje jako samostatný útvar či organizační celek, který je součástí výzkumné organizace (tzv. hostitelská instituce). Lze je hradit pomocí finančních nástrojů účelové a institucionální podpory. </w:t>
            </w:r>
            <w:r w:rsidR="009F72EE">
              <w:t xml:space="preserve"> </w:t>
            </w:r>
            <w:r w:rsidR="009F72EE" w:rsidRPr="009F72EE">
              <w:rPr>
                <w:rFonts w:ascii="Arial" w:hAnsi="Arial" w:cs="Arial"/>
                <w:sz w:val="22"/>
                <w:szCs w:val="22"/>
              </w:rPr>
              <w:t>Centra, která vznikla z</w:t>
            </w:r>
            <w:r w:rsidR="009F72EE">
              <w:rPr>
                <w:rFonts w:ascii="Arial" w:hAnsi="Arial" w:cs="Arial"/>
                <w:sz w:val="22"/>
                <w:szCs w:val="22"/>
              </w:rPr>
              <w:t> </w:t>
            </w:r>
            <w:r w:rsidR="009F72EE" w:rsidRPr="009F72EE">
              <w:rPr>
                <w:rFonts w:ascii="Arial" w:hAnsi="Arial" w:cs="Arial"/>
                <w:sz w:val="22"/>
                <w:szCs w:val="22"/>
              </w:rPr>
              <w:t>projektů</w:t>
            </w:r>
            <w:r w:rsidR="009F72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72EE" w:rsidRPr="009F72EE">
              <w:rPr>
                <w:rFonts w:ascii="Arial" w:hAnsi="Arial" w:cs="Arial"/>
                <w:sz w:val="22"/>
                <w:szCs w:val="22"/>
              </w:rPr>
              <w:t xml:space="preserve">financovaných z PO 1 OP </w:t>
            </w:r>
            <w:proofErr w:type="spellStart"/>
            <w:r w:rsidR="009F72EE" w:rsidRPr="009F72EE">
              <w:rPr>
                <w:rFonts w:ascii="Arial" w:hAnsi="Arial" w:cs="Arial"/>
                <w:sz w:val="22"/>
                <w:szCs w:val="22"/>
              </w:rPr>
              <w:t>VaVpI</w:t>
            </w:r>
            <w:proofErr w:type="spellEnd"/>
            <w:r w:rsidR="009F72EE" w:rsidRPr="009F72EE">
              <w:rPr>
                <w:rFonts w:ascii="Arial" w:hAnsi="Arial" w:cs="Arial"/>
                <w:sz w:val="22"/>
                <w:szCs w:val="22"/>
              </w:rPr>
              <w:t>, provádějí výzkum a vývoj na světově srovnatelné úrovni. Centra</w:t>
            </w:r>
            <w:r w:rsidR="009F72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72EE" w:rsidRPr="009F72EE">
              <w:rPr>
                <w:rFonts w:ascii="Arial" w:hAnsi="Arial" w:cs="Arial"/>
                <w:sz w:val="22"/>
                <w:szCs w:val="22"/>
              </w:rPr>
              <w:t xml:space="preserve">financovaná z PO 2 OP </w:t>
            </w:r>
            <w:proofErr w:type="spellStart"/>
            <w:r w:rsidR="009F72EE" w:rsidRPr="009F72EE">
              <w:rPr>
                <w:rFonts w:ascii="Arial" w:hAnsi="Arial" w:cs="Arial"/>
                <w:sz w:val="22"/>
                <w:szCs w:val="22"/>
              </w:rPr>
              <w:t>VaVpI</w:t>
            </w:r>
            <w:proofErr w:type="spellEnd"/>
            <w:r w:rsidR="009F72EE" w:rsidRPr="009F72EE">
              <w:rPr>
                <w:rFonts w:ascii="Arial" w:hAnsi="Arial" w:cs="Arial"/>
                <w:sz w:val="22"/>
                <w:szCs w:val="22"/>
              </w:rPr>
              <w:t xml:space="preserve"> představovala perspektivou ČR tzv. „regionální centra výzkumu</w:t>
            </w:r>
            <w:r w:rsidR="009F72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72EE" w:rsidRPr="009F72EE">
              <w:rPr>
                <w:rFonts w:ascii="Arial" w:hAnsi="Arial" w:cs="Arial"/>
                <w:sz w:val="22"/>
                <w:szCs w:val="22"/>
              </w:rPr>
              <w:t>a vývoje“, nicméně řada z nich i přesto dosahuje minimálně celonárodního významu se značnými</w:t>
            </w:r>
            <w:r w:rsidR="009F72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72EE" w:rsidRPr="009F72EE">
              <w:rPr>
                <w:rFonts w:ascii="Arial" w:hAnsi="Arial" w:cs="Arial"/>
                <w:sz w:val="22"/>
                <w:szCs w:val="22"/>
              </w:rPr>
              <w:t xml:space="preserve">mezinárodními přesahy. V ČR jsou </w:t>
            </w:r>
            <w:proofErr w:type="spellStart"/>
            <w:r w:rsidR="009F72EE" w:rsidRPr="009F72EE">
              <w:rPr>
                <w:rFonts w:ascii="Arial" w:hAnsi="Arial" w:cs="Arial"/>
                <w:sz w:val="22"/>
                <w:szCs w:val="22"/>
              </w:rPr>
              <w:t>VaVpI</w:t>
            </w:r>
            <w:proofErr w:type="spellEnd"/>
            <w:r w:rsidR="009F72EE" w:rsidRPr="009F72EE">
              <w:rPr>
                <w:rFonts w:ascii="Arial" w:hAnsi="Arial" w:cs="Arial"/>
                <w:sz w:val="22"/>
                <w:szCs w:val="22"/>
              </w:rPr>
              <w:t xml:space="preserve"> centra součástí specializovaných výzkumných</w:t>
            </w:r>
            <w:r w:rsidR="009F72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72EE" w:rsidRPr="009F72EE">
              <w:rPr>
                <w:rFonts w:ascii="Arial" w:hAnsi="Arial" w:cs="Arial"/>
                <w:sz w:val="22"/>
                <w:szCs w:val="22"/>
              </w:rPr>
              <w:t>a vývojových center, která jsou postupně budována od roku 2005.</w:t>
            </w:r>
            <w:r w:rsidR="009F72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72EE">
              <w:rPr>
                <w:rFonts w:ascii="Arial" w:hAnsi="Arial" w:cs="Arial"/>
                <w:sz w:val="22"/>
                <w:szCs w:val="22"/>
              </w:rPr>
              <w:t xml:space="preserve">Rozvoj center podpořených z </w:t>
            </w:r>
            <w:proofErr w:type="gramStart"/>
            <w:r w:rsidRPr="009F72EE">
              <w:rPr>
                <w:rFonts w:ascii="Arial" w:hAnsi="Arial" w:cs="Arial"/>
                <w:sz w:val="22"/>
                <w:szCs w:val="22"/>
              </w:rPr>
              <w:t>OP</w:t>
            </w:r>
            <w:proofErr w:type="gramEnd"/>
            <w:r w:rsidRPr="009F72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F72EE">
              <w:rPr>
                <w:rFonts w:ascii="Arial" w:hAnsi="Arial" w:cs="Arial"/>
                <w:sz w:val="22"/>
                <w:szCs w:val="22"/>
              </w:rPr>
              <w:t>VaVpI</w:t>
            </w:r>
            <w:proofErr w:type="spellEnd"/>
            <w:r w:rsidRPr="009F72EE">
              <w:rPr>
                <w:rFonts w:ascii="Arial" w:hAnsi="Arial" w:cs="Arial"/>
                <w:sz w:val="22"/>
                <w:szCs w:val="22"/>
              </w:rPr>
              <w:t xml:space="preserve"> je po ukončení projektů progra</w:t>
            </w:r>
            <w:r w:rsidR="00743177">
              <w:rPr>
                <w:rFonts w:ascii="Arial" w:hAnsi="Arial" w:cs="Arial"/>
                <w:sz w:val="22"/>
                <w:szCs w:val="22"/>
              </w:rPr>
              <w:t>mů NPU</w:t>
            </w:r>
            <w:r w:rsidRPr="009F72EE">
              <w:rPr>
                <w:rFonts w:ascii="Arial" w:hAnsi="Arial" w:cs="Arial"/>
                <w:sz w:val="22"/>
                <w:szCs w:val="22"/>
              </w:rPr>
              <w:t xml:space="preserve"> I a II řešen v rámci dlouhodobého koncepčního rozvoje výzkumných organizací včetně transferu prostředků z účelové části státního rozpočtu na </w:t>
            </w:r>
            <w:proofErr w:type="spellStart"/>
            <w:r w:rsidRPr="009F72EE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9F72EE">
              <w:rPr>
                <w:rFonts w:ascii="Arial" w:hAnsi="Arial" w:cs="Arial"/>
                <w:sz w:val="22"/>
                <w:szCs w:val="22"/>
              </w:rPr>
              <w:t xml:space="preserve"> (kapitola MŠMT) do institucionální podpory (poskytovatel podpory příslušné výzkumné organizace). Zajištění fungování </w:t>
            </w:r>
            <w:proofErr w:type="spellStart"/>
            <w:r w:rsidRPr="009F72EE">
              <w:rPr>
                <w:rFonts w:ascii="Arial" w:hAnsi="Arial" w:cs="Arial"/>
                <w:sz w:val="22"/>
                <w:szCs w:val="22"/>
              </w:rPr>
              <w:t>VaVpI</w:t>
            </w:r>
            <w:proofErr w:type="spellEnd"/>
            <w:r w:rsidRPr="009F72EE">
              <w:rPr>
                <w:rFonts w:ascii="Arial" w:hAnsi="Arial" w:cs="Arial"/>
                <w:sz w:val="22"/>
                <w:szCs w:val="22"/>
              </w:rPr>
              <w:t xml:space="preserve"> center nadále zůstane v plné zodpovědnosti hostitelské instituce a všech jejích disponibilních zdrojů, vč. RVO.</w:t>
            </w:r>
            <w:r w:rsidR="006770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702E">
              <w:t xml:space="preserve"> </w:t>
            </w:r>
            <w:r w:rsidR="0067702E" w:rsidRPr="0067702E">
              <w:rPr>
                <w:rFonts w:ascii="Arial" w:hAnsi="Arial" w:cs="Arial"/>
                <w:sz w:val="22"/>
                <w:szCs w:val="22"/>
              </w:rPr>
              <w:t>Mezi nejvýznamnější rozpočtové zdroje, které by měly suplovat NPU, patří institucionální</w:t>
            </w:r>
            <w:r w:rsidR="006770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702E" w:rsidRPr="0067702E">
              <w:rPr>
                <w:rFonts w:ascii="Arial" w:hAnsi="Arial" w:cs="Arial"/>
                <w:sz w:val="22"/>
                <w:szCs w:val="22"/>
              </w:rPr>
              <w:t xml:space="preserve">podpora, mezinárodní granty, příjmy z realizovaných projektů OP VVV a NCK. </w:t>
            </w:r>
          </w:p>
        </w:tc>
      </w:tr>
      <w:tr w:rsidR="008F77F6" w:rsidRPr="0066382C" w:rsidTr="00C13D3E">
        <w:trPr>
          <w:trHeight w:val="980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D3DC7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D3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731BCD" w:rsidRDefault="004420C5" w:rsidP="00142827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Návrh </w:t>
            </w:r>
            <w:r w:rsidR="00142827">
              <w:rPr>
                <w:rFonts w:ascii="Arial" w:hAnsi="Arial" w:cs="Arial"/>
                <w:bCs/>
                <w:sz w:val="22"/>
                <w:szCs w:val="22"/>
              </w:rPr>
              <w:t xml:space="preserve">NP </w:t>
            </w:r>
            <w:proofErr w:type="spellStart"/>
            <w:r w:rsidR="00142827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55214E">
              <w:rPr>
                <w:rFonts w:ascii="Arial" w:hAnsi="Arial" w:cs="Arial"/>
                <w:bCs/>
                <w:sz w:val="22"/>
                <w:szCs w:val="22"/>
              </w:rPr>
              <w:t xml:space="preserve"> 20</w:t>
            </w:r>
            <w:r w:rsidR="009D79A5">
              <w:rPr>
                <w:rFonts w:ascii="Arial" w:hAnsi="Arial" w:cs="Arial"/>
                <w:bCs/>
                <w:sz w:val="22"/>
                <w:szCs w:val="22"/>
              </w:rPr>
              <w:t xml:space="preserve">21+ </w:t>
            </w:r>
          </w:p>
          <w:p w:rsidR="004420C5" w:rsidRPr="00142827" w:rsidRDefault="004420C5" w:rsidP="00142827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Zápis z jednání pracovní skupiny ze dne 28. 1. 2020</w:t>
            </w:r>
          </w:p>
        </w:tc>
      </w:tr>
    </w:tbl>
    <w:p w:rsidR="00F86D54" w:rsidRDefault="006A6A99" w:rsidP="009509E8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A99" w:rsidRDefault="006A6A99" w:rsidP="008F77F6">
      <w:r>
        <w:separator/>
      </w:r>
    </w:p>
  </w:endnote>
  <w:endnote w:type="continuationSeparator" w:id="0">
    <w:p w:rsidR="006A6A99" w:rsidRDefault="006A6A9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A99" w:rsidRDefault="006A6A99" w:rsidP="008F77F6">
      <w:r>
        <w:separator/>
      </w:r>
    </w:p>
  </w:footnote>
  <w:footnote w:type="continuationSeparator" w:id="0">
    <w:p w:rsidR="006A6A99" w:rsidRDefault="006A6A9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5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"/>
  </w:num>
  <w:num w:numId="5">
    <w:abstractNumId w:val="8"/>
  </w:num>
  <w:num w:numId="6">
    <w:abstractNumId w:val="12"/>
  </w:num>
  <w:num w:numId="7">
    <w:abstractNumId w:val="10"/>
  </w:num>
  <w:num w:numId="8">
    <w:abstractNumId w:val="7"/>
  </w:num>
  <w:num w:numId="9">
    <w:abstractNumId w:val="3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26"/>
  </w:num>
  <w:num w:numId="15">
    <w:abstractNumId w:val="18"/>
  </w:num>
  <w:num w:numId="16">
    <w:abstractNumId w:val="25"/>
  </w:num>
  <w:num w:numId="17">
    <w:abstractNumId w:val="20"/>
  </w:num>
  <w:num w:numId="18">
    <w:abstractNumId w:val="6"/>
  </w:num>
  <w:num w:numId="19">
    <w:abstractNumId w:val="9"/>
  </w:num>
  <w:num w:numId="20">
    <w:abstractNumId w:val="2"/>
  </w:num>
  <w:num w:numId="21">
    <w:abstractNumId w:val="19"/>
  </w:num>
  <w:num w:numId="22">
    <w:abstractNumId w:val="15"/>
  </w:num>
  <w:num w:numId="23">
    <w:abstractNumId w:val="23"/>
  </w:num>
  <w:num w:numId="24">
    <w:abstractNumId w:val="24"/>
  </w:num>
  <w:num w:numId="25">
    <w:abstractNumId w:val="22"/>
  </w:num>
  <w:num w:numId="26">
    <w:abstractNumId w:val="1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D44"/>
    <w:rsid w:val="00023EF1"/>
    <w:rsid w:val="000346A6"/>
    <w:rsid w:val="00034A83"/>
    <w:rsid w:val="00061775"/>
    <w:rsid w:val="000703C8"/>
    <w:rsid w:val="00075091"/>
    <w:rsid w:val="00082A48"/>
    <w:rsid w:val="00095B2C"/>
    <w:rsid w:val="00097351"/>
    <w:rsid w:val="000B0077"/>
    <w:rsid w:val="000B2133"/>
    <w:rsid w:val="000B4558"/>
    <w:rsid w:val="000C4A33"/>
    <w:rsid w:val="000D6C28"/>
    <w:rsid w:val="000E080F"/>
    <w:rsid w:val="000E3742"/>
    <w:rsid w:val="00105F32"/>
    <w:rsid w:val="00115213"/>
    <w:rsid w:val="00115DD5"/>
    <w:rsid w:val="001254A8"/>
    <w:rsid w:val="001352DF"/>
    <w:rsid w:val="00137814"/>
    <w:rsid w:val="001401F5"/>
    <w:rsid w:val="00142827"/>
    <w:rsid w:val="00142A2B"/>
    <w:rsid w:val="001521C9"/>
    <w:rsid w:val="00170FEF"/>
    <w:rsid w:val="0017100E"/>
    <w:rsid w:val="00173F8A"/>
    <w:rsid w:val="0017744B"/>
    <w:rsid w:val="00177F6B"/>
    <w:rsid w:val="001813EF"/>
    <w:rsid w:val="001919AE"/>
    <w:rsid w:val="00195452"/>
    <w:rsid w:val="001A511F"/>
    <w:rsid w:val="001A701B"/>
    <w:rsid w:val="001B3C56"/>
    <w:rsid w:val="001C6720"/>
    <w:rsid w:val="001C7AAD"/>
    <w:rsid w:val="001E0EC0"/>
    <w:rsid w:val="002025F0"/>
    <w:rsid w:val="002055E1"/>
    <w:rsid w:val="002161D6"/>
    <w:rsid w:val="00220337"/>
    <w:rsid w:val="00222201"/>
    <w:rsid w:val="002273A6"/>
    <w:rsid w:val="00233520"/>
    <w:rsid w:val="002344F6"/>
    <w:rsid w:val="0023589F"/>
    <w:rsid w:val="00237006"/>
    <w:rsid w:val="00245132"/>
    <w:rsid w:val="002474CD"/>
    <w:rsid w:val="00263138"/>
    <w:rsid w:val="00264F2B"/>
    <w:rsid w:val="00275FC0"/>
    <w:rsid w:val="002A18DA"/>
    <w:rsid w:val="002B656A"/>
    <w:rsid w:val="002B6A41"/>
    <w:rsid w:val="002D1EB4"/>
    <w:rsid w:val="002E638E"/>
    <w:rsid w:val="002F01DD"/>
    <w:rsid w:val="0031020D"/>
    <w:rsid w:val="00311BBF"/>
    <w:rsid w:val="00312B55"/>
    <w:rsid w:val="00330D17"/>
    <w:rsid w:val="003320FD"/>
    <w:rsid w:val="0034709D"/>
    <w:rsid w:val="00360293"/>
    <w:rsid w:val="00370227"/>
    <w:rsid w:val="0037582B"/>
    <w:rsid w:val="00385AC6"/>
    <w:rsid w:val="00387B05"/>
    <w:rsid w:val="00396812"/>
    <w:rsid w:val="00397DB9"/>
    <w:rsid w:val="003A42ED"/>
    <w:rsid w:val="003A54BC"/>
    <w:rsid w:val="003C2CDC"/>
    <w:rsid w:val="003C2FDC"/>
    <w:rsid w:val="003C459A"/>
    <w:rsid w:val="003C6B44"/>
    <w:rsid w:val="003D6C58"/>
    <w:rsid w:val="003D75B5"/>
    <w:rsid w:val="003F2028"/>
    <w:rsid w:val="003F35D2"/>
    <w:rsid w:val="0040761C"/>
    <w:rsid w:val="00412CEF"/>
    <w:rsid w:val="00431C05"/>
    <w:rsid w:val="00431E2F"/>
    <w:rsid w:val="00432519"/>
    <w:rsid w:val="004420C5"/>
    <w:rsid w:val="00443DD3"/>
    <w:rsid w:val="00444A3F"/>
    <w:rsid w:val="004500A1"/>
    <w:rsid w:val="00460631"/>
    <w:rsid w:val="004678DD"/>
    <w:rsid w:val="00470878"/>
    <w:rsid w:val="004709E7"/>
    <w:rsid w:val="00494A1F"/>
    <w:rsid w:val="00495A04"/>
    <w:rsid w:val="004A4E50"/>
    <w:rsid w:val="004A7B66"/>
    <w:rsid w:val="004D5BB3"/>
    <w:rsid w:val="00504F03"/>
    <w:rsid w:val="0051751C"/>
    <w:rsid w:val="0051797C"/>
    <w:rsid w:val="00522366"/>
    <w:rsid w:val="005239BF"/>
    <w:rsid w:val="0053610A"/>
    <w:rsid w:val="0054238E"/>
    <w:rsid w:val="00542C2F"/>
    <w:rsid w:val="0055214E"/>
    <w:rsid w:val="005578E2"/>
    <w:rsid w:val="00564183"/>
    <w:rsid w:val="00572684"/>
    <w:rsid w:val="00584F40"/>
    <w:rsid w:val="005879B9"/>
    <w:rsid w:val="00594514"/>
    <w:rsid w:val="005B1DAC"/>
    <w:rsid w:val="005B3626"/>
    <w:rsid w:val="005B612A"/>
    <w:rsid w:val="005D68D7"/>
    <w:rsid w:val="005D6B8A"/>
    <w:rsid w:val="005E1E9A"/>
    <w:rsid w:val="005E42B2"/>
    <w:rsid w:val="005F0813"/>
    <w:rsid w:val="00600EE2"/>
    <w:rsid w:val="00611C88"/>
    <w:rsid w:val="00611FA2"/>
    <w:rsid w:val="00624F90"/>
    <w:rsid w:val="00635987"/>
    <w:rsid w:val="00646D8B"/>
    <w:rsid w:val="0065010A"/>
    <w:rsid w:val="00651248"/>
    <w:rsid w:val="00655C89"/>
    <w:rsid w:val="00660AAF"/>
    <w:rsid w:val="0066257E"/>
    <w:rsid w:val="0066382C"/>
    <w:rsid w:val="0067702E"/>
    <w:rsid w:val="00681D93"/>
    <w:rsid w:val="00684D79"/>
    <w:rsid w:val="006A6A99"/>
    <w:rsid w:val="006D70C5"/>
    <w:rsid w:val="006E36A3"/>
    <w:rsid w:val="006E518C"/>
    <w:rsid w:val="006E554A"/>
    <w:rsid w:val="006F50E6"/>
    <w:rsid w:val="0070642A"/>
    <w:rsid w:val="00713180"/>
    <w:rsid w:val="00725E3A"/>
    <w:rsid w:val="00731BCD"/>
    <w:rsid w:val="00743177"/>
    <w:rsid w:val="00764DA0"/>
    <w:rsid w:val="00776EEA"/>
    <w:rsid w:val="00780705"/>
    <w:rsid w:val="00791776"/>
    <w:rsid w:val="007A4ECC"/>
    <w:rsid w:val="007C2E67"/>
    <w:rsid w:val="007C3684"/>
    <w:rsid w:val="007D7405"/>
    <w:rsid w:val="007E2A0A"/>
    <w:rsid w:val="007E3680"/>
    <w:rsid w:val="007E69BC"/>
    <w:rsid w:val="007E6FC9"/>
    <w:rsid w:val="00804FFA"/>
    <w:rsid w:val="00810AA0"/>
    <w:rsid w:val="00817035"/>
    <w:rsid w:val="00817AE0"/>
    <w:rsid w:val="00824D90"/>
    <w:rsid w:val="008515E9"/>
    <w:rsid w:val="00871E92"/>
    <w:rsid w:val="008815AA"/>
    <w:rsid w:val="00885459"/>
    <w:rsid w:val="008D5872"/>
    <w:rsid w:val="008D5DCF"/>
    <w:rsid w:val="008D6164"/>
    <w:rsid w:val="008D74E2"/>
    <w:rsid w:val="008E5CA7"/>
    <w:rsid w:val="008F0FA9"/>
    <w:rsid w:val="008F35D6"/>
    <w:rsid w:val="008F77F6"/>
    <w:rsid w:val="008F7B87"/>
    <w:rsid w:val="00907BE4"/>
    <w:rsid w:val="009149AD"/>
    <w:rsid w:val="00914E65"/>
    <w:rsid w:val="009209EA"/>
    <w:rsid w:val="00923EC3"/>
    <w:rsid w:val="00925716"/>
    <w:rsid w:val="00925EA0"/>
    <w:rsid w:val="00932EE8"/>
    <w:rsid w:val="0094197F"/>
    <w:rsid w:val="009442C4"/>
    <w:rsid w:val="009509E8"/>
    <w:rsid w:val="00950BA2"/>
    <w:rsid w:val="00967C86"/>
    <w:rsid w:val="009704D2"/>
    <w:rsid w:val="009729FD"/>
    <w:rsid w:val="009748B1"/>
    <w:rsid w:val="00974C48"/>
    <w:rsid w:val="009870E8"/>
    <w:rsid w:val="009926BC"/>
    <w:rsid w:val="00993840"/>
    <w:rsid w:val="00996007"/>
    <w:rsid w:val="00996672"/>
    <w:rsid w:val="009A3F0C"/>
    <w:rsid w:val="009A4A06"/>
    <w:rsid w:val="009D2770"/>
    <w:rsid w:val="009D61D1"/>
    <w:rsid w:val="009D79A5"/>
    <w:rsid w:val="009F279B"/>
    <w:rsid w:val="009F72EE"/>
    <w:rsid w:val="00A009F8"/>
    <w:rsid w:val="00A1346D"/>
    <w:rsid w:val="00A22D7C"/>
    <w:rsid w:val="00A26BBC"/>
    <w:rsid w:val="00A32E96"/>
    <w:rsid w:val="00A44472"/>
    <w:rsid w:val="00A445B0"/>
    <w:rsid w:val="00A51417"/>
    <w:rsid w:val="00A52552"/>
    <w:rsid w:val="00A6753F"/>
    <w:rsid w:val="00A67C88"/>
    <w:rsid w:val="00A76326"/>
    <w:rsid w:val="00AA1B8F"/>
    <w:rsid w:val="00AA393B"/>
    <w:rsid w:val="00AA51BE"/>
    <w:rsid w:val="00AA7217"/>
    <w:rsid w:val="00AB0910"/>
    <w:rsid w:val="00AB44B7"/>
    <w:rsid w:val="00AE7A6C"/>
    <w:rsid w:val="00AE7D40"/>
    <w:rsid w:val="00B02FF6"/>
    <w:rsid w:val="00B10962"/>
    <w:rsid w:val="00B10C75"/>
    <w:rsid w:val="00B22448"/>
    <w:rsid w:val="00B30591"/>
    <w:rsid w:val="00B352E6"/>
    <w:rsid w:val="00B37FA5"/>
    <w:rsid w:val="00B442C7"/>
    <w:rsid w:val="00B476E7"/>
    <w:rsid w:val="00B57E84"/>
    <w:rsid w:val="00B71939"/>
    <w:rsid w:val="00B72393"/>
    <w:rsid w:val="00B92A2B"/>
    <w:rsid w:val="00B94ADB"/>
    <w:rsid w:val="00BA148D"/>
    <w:rsid w:val="00BA708D"/>
    <w:rsid w:val="00BB0768"/>
    <w:rsid w:val="00BB3611"/>
    <w:rsid w:val="00BD10A2"/>
    <w:rsid w:val="00C04699"/>
    <w:rsid w:val="00C063F5"/>
    <w:rsid w:val="00C13D3E"/>
    <w:rsid w:val="00C20639"/>
    <w:rsid w:val="00C22B18"/>
    <w:rsid w:val="00C2324C"/>
    <w:rsid w:val="00C443FE"/>
    <w:rsid w:val="00C74E01"/>
    <w:rsid w:val="00C96494"/>
    <w:rsid w:val="00CA2253"/>
    <w:rsid w:val="00CA3B43"/>
    <w:rsid w:val="00CA7F04"/>
    <w:rsid w:val="00CB2C77"/>
    <w:rsid w:val="00CB70B3"/>
    <w:rsid w:val="00CC7C93"/>
    <w:rsid w:val="00CD3DC7"/>
    <w:rsid w:val="00CD57F8"/>
    <w:rsid w:val="00D02BB6"/>
    <w:rsid w:val="00D20535"/>
    <w:rsid w:val="00D27C56"/>
    <w:rsid w:val="00D328B5"/>
    <w:rsid w:val="00D4055F"/>
    <w:rsid w:val="00D408ED"/>
    <w:rsid w:val="00D47BB3"/>
    <w:rsid w:val="00D618BE"/>
    <w:rsid w:val="00D67873"/>
    <w:rsid w:val="00D73012"/>
    <w:rsid w:val="00D873F8"/>
    <w:rsid w:val="00D919B4"/>
    <w:rsid w:val="00DA4B4E"/>
    <w:rsid w:val="00DB13D0"/>
    <w:rsid w:val="00DC0013"/>
    <w:rsid w:val="00DC5220"/>
    <w:rsid w:val="00DC5FE9"/>
    <w:rsid w:val="00DC742C"/>
    <w:rsid w:val="00DD472A"/>
    <w:rsid w:val="00DD5FBD"/>
    <w:rsid w:val="00DE0F8A"/>
    <w:rsid w:val="00E05F1D"/>
    <w:rsid w:val="00E14275"/>
    <w:rsid w:val="00E15D16"/>
    <w:rsid w:val="00E251FE"/>
    <w:rsid w:val="00E52D50"/>
    <w:rsid w:val="00E71501"/>
    <w:rsid w:val="00E7697D"/>
    <w:rsid w:val="00E86C76"/>
    <w:rsid w:val="00E91AEF"/>
    <w:rsid w:val="00EA02B6"/>
    <w:rsid w:val="00EA2179"/>
    <w:rsid w:val="00EA2521"/>
    <w:rsid w:val="00EA3933"/>
    <w:rsid w:val="00EA71BC"/>
    <w:rsid w:val="00EB2748"/>
    <w:rsid w:val="00EB5A6D"/>
    <w:rsid w:val="00EC07EB"/>
    <w:rsid w:val="00EC2AD4"/>
    <w:rsid w:val="00EC54BC"/>
    <w:rsid w:val="00EC602E"/>
    <w:rsid w:val="00EC70A1"/>
    <w:rsid w:val="00EE1315"/>
    <w:rsid w:val="00EE429F"/>
    <w:rsid w:val="00EF57B1"/>
    <w:rsid w:val="00F16D97"/>
    <w:rsid w:val="00F24D60"/>
    <w:rsid w:val="00F2706B"/>
    <w:rsid w:val="00F27958"/>
    <w:rsid w:val="00F37215"/>
    <w:rsid w:val="00F61DF6"/>
    <w:rsid w:val="00F825FF"/>
    <w:rsid w:val="00F96D4A"/>
    <w:rsid w:val="00FA0A9E"/>
    <w:rsid w:val="00FB5ECA"/>
    <w:rsid w:val="00FD093A"/>
    <w:rsid w:val="00FE6BB2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AF16E-F1EE-4EFB-BF3B-AF0494F23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446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11</cp:revision>
  <cp:lastPrinted>2020-02-11T08:35:00Z</cp:lastPrinted>
  <dcterms:created xsi:type="dcterms:W3CDTF">2020-02-13T10:05:00Z</dcterms:created>
  <dcterms:modified xsi:type="dcterms:W3CDTF">2020-03-04T07:49:00Z</dcterms:modified>
</cp:coreProperties>
</file>