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6126" w:rsidRPr="0044294E" w:rsidRDefault="00416126" w:rsidP="009C6435">
      <w:pPr>
        <w:spacing w:before="120"/>
        <w:jc w:val="right"/>
        <w:rPr>
          <w:b/>
        </w:rPr>
      </w:pPr>
      <w:r w:rsidRPr="0044294E">
        <w:rPr>
          <w:b/>
          <w:bCs/>
        </w:rPr>
        <w:t>II.</w:t>
      </w:r>
    </w:p>
    <w:p w:rsidR="00416126" w:rsidRPr="0044294E" w:rsidRDefault="00416126" w:rsidP="00025570">
      <w:pPr>
        <w:spacing w:before="120"/>
        <w:jc w:val="center"/>
        <w:rPr>
          <w:b/>
        </w:rPr>
      </w:pPr>
      <w:r w:rsidRPr="0044294E">
        <w:rPr>
          <w:b/>
        </w:rPr>
        <w:t>PŘEDKLÁDACÍ ZPRÁVA</w:t>
      </w:r>
    </w:p>
    <w:p w:rsidR="00E32DDD" w:rsidRPr="0044294E" w:rsidRDefault="00E32DDD" w:rsidP="00025570">
      <w:pPr>
        <w:spacing w:before="120"/>
        <w:jc w:val="both"/>
        <w:rPr>
          <w:b/>
        </w:rPr>
      </w:pPr>
    </w:p>
    <w:p w:rsidR="007B75EB" w:rsidRPr="0044294E" w:rsidRDefault="007B75EB" w:rsidP="00226182">
      <w:pPr>
        <w:spacing w:after="200"/>
        <w:jc w:val="both"/>
      </w:pPr>
      <w:r w:rsidRPr="0044294E">
        <w:t xml:space="preserve">V souladu s usnesením Rady pro výzkum, vývoj a inovace </w:t>
      </w:r>
      <w:r w:rsidR="00E879A6" w:rsidRPr="0044294E">
        <w:t xml:space="preserve">(dále jen „Rada“) </w:t>
      </w:r>
      <w:r w:rsidRPr="0044294E">
        <w:t>z 3</w:t>
      </w:r>
      <w:r w:rsidR="00CE785A">
        <w:t>45</w:t>
      </w:r>
      <w:r w:rsidRPr="0044294E">
        <w:t xml:space="preserve">. zasedání dne </w:t>
      </w:r>
      <w:r w:rsidR="00CE785A">
        <w:t>26. dubna 2019</w:t>
      </w:r>
      <w:r w:rsidR="0078368D">
        <w:t>,</w:t>
      </w:r>
      <w:r w:rsidR="00CE785A">
        <w:t xml:space="preserve"> v souvislosti s naplňováním cílů Inovační strategie České republiky 2019-2030</w:t>
      </w:r>
      <w:r w:rsidR="0078368D">
        <w:t xml:space="preserve"> a dle Plánu legislativních prací vlády na rok 2020</w:t>
      </w:r>
      <w:r w:rsidRPr="0044294E">
        <w:t xml:space="preserve"> se předkládá tento návrh zákona, k</w:t>
      </w:r>
      <w:r w:rsidR="00453CCF" w:rsidRPr="0044294E">
        <w:t>terým se mění zákon č. 130/2002 </w:t>
      </w:r>
      <w:r w:rsidRPr="0044294E">
        <w:t>Sb., o</w:t>
      </w:r>
      <w:r w:rsidR="00CE785A">
        <w:t> </w:t>
      </w:r>
      <w:r w:rsidRPr="0044294E">
        <w:t>podpoře výzkumu, experimentálního vývoje a</w:t>
      </w:r>
      <w:r w:rsidR="0078368D">
        <w:t> </w:t>
      </w:r>
      <w:r w:rsidRPr="0044294E">
        <w:t>inovací z veřejných prostředků a o změně některých souvisejících zákonů (zákon o podpoře výzkumu, experimentálního vývoje a</w:t>
      </w:r>
      <w:r w:rsidR="00A84CAF" w:rsidRPr="0044294E">
        <w:t> </w:t>
      </w:r>
      <w:r w:rsidRPr="0044294E">
        <w:t>inovací), ve znění pozdějších předpisů (dále jen „návrh zákona“)</w:t>
      </w:r>
      <w:r w:rsidR="005F3884" w:rsidRPr="0044294E">
        <w:t>.</w:t>
      </w:r>
    </w:p>
    <w:p w:rsidR="009D1DC6" w:rsidRDefault="00D33E00" w:rsidP="00226182">
      <w:pPr>
        <w:spacing w:after="200"/>
        <w:jc w:val="both"/>
      </w:pPr>
      <w:r w:rsidRPr="0044294E">
        <w:t xml:space="preserve">Zákon č. 130/2002 Sb. je základním právním předpisem pro poskytování podpory </w:t>
      </w:r>
      <w:r w:rsidR="009E08A5" w:rsidRPr="0044294E">
        <w:t xml:space="preserve">na </w:t>
      </w:r>
      <w:r w:rsidRPr="0044294E">
        <w:t>výzkum, vývoj a inovac</w:t>
      </w:r>
      <w:r w:rsidR="009E08A5" w:rsidRPr="0044294E">
        <w:t>e</w:t>
      </w:r>
      <w:r w:rsidRPr="0044294E">
        <w:t xml:space="preserve">. </w:t>
      </w:r>
      <w:r w:rsidR="007C746F">
        <w:t>Tento zákon byl již několikrát novelizován</w:t>
      </w:r>
      <w:r w:rsidR="0002328D" w:rsidRPr="0044294E">
        <w:t xml:space="preserve">, </w:t>
      </w:r>
      <w:r w:rsidR="009E08A5" w:rsidRPr="0044294E">
        <w:t>s tím, že</w:t>
      </w:r>
      <w:r w:rsidR="0002328D" w:rsidRPr="0044294E">
        <w:t xml:space="preserve"> poslední</w:t>
      </w:r>
      <w:r w:rsidR="009E08A5" w:rsidRPr="0044294E">
        <w:t xml:space="preserve"> velká </w:t>
      </w:r>
      <w:r w:rsidR="0002328D" w:rsidRPr="0044294E">
        <w:t>novel</w:t>
      </w:r>
      <w:r w:rsidR="009E08A5" w:rsidRPr="0044294E">
        <w:t>a</w:t>
      </w:r>
      <w:r w:rsidR="0002328D" w:rsidRPr="0044294E">
        <w:t xml:space="preserve"> byla přijata pod</w:t>
      </w:r>
      <w:r w:rsidR="0044294E">
        <w:t> </w:t>
      </w:r>
      <w:r w:rsidR="0002328D" w:rsidRPr="0044294E">
        <w:t>č.</w:t>
      </w:r>
      <w:r w:rsidR="009E08A5" w:rsidRPr="0044294E">
        <w:t> </w:t>
      </w:r>
      <w:r w:rsidR="0002328D" w:rsidRPr="0044294E">
        <w:t>194/20</w:t>
      </w:r>
      <w:r w:rsidR="009E08A5" w:rsidRPr="0044294E">
        <w:t>1</w:t>
      </w:r>
      <w:r w:rsidR="0002328D" w:rsidRPr="0044294E">
        <w:t>6 Sb.</w:t>
      </w:r>
      <w:r w:rsidRPr="0044294E">
        <w:t xml:space="preserve"> </w:t>
      </w:r>
      <w:r w:rsidR="0002328D" w:rsidRPr="0044294E">
        <w:t>V</w:t>
      </w:r>
      <w:r w:rsidRPr="0044294E">
        <w:t xml:space="preserve"> roce 2013 a 2017 </w:t>
      </w:r>
      <w:r w:rsidR="007C746F">
        <w:t>byly pokusy o předložení novely většího rozsahu</w:t>
      </w:r>
      <w:r w:rsidR="0002328D" w:rsidRPr="0044294E">
        <w:t>, v</w:t>
      </w:r>
      <w:r w:rsidRPr="0044294E">
        <w:t xml:space="preserve">zhledem k volbám však byla práce na těchto novelách ukončena. </w:t>
      </w:r>
      <w:r w:rsidR="007C746F">
        <w:t xml:space="preserve">V roce </w:t>
      </w:r>
      <w:r w:rsidR="00B73AD4">
        <w:t>2020</w:t>
      </w:r>
      <w:r w:rsidR="007C746F">
        <w:t xml:space="preserve"> byla </w:t>
      </w:r>
      <w:r w:rsidR="00B73AD4">
        <w:t>vyhlášena ve Sbírce zákonů</w:t>
      </w:r>
      <w:r w:rsidR="007C746F">
        <w:t xml:space="preserve"> novela menšího</w:t>
      </w:r>
      <w:r w:rsidR="002F20CB">
        <w:t xml:space="preserve"> </w:t>
      </w:r>
      <w:proofErr w:type="spellStart"/>
      <w:r w:rsidR="007C746F">
        <w:t>technicko-procesního</w:t>
      </w:r>
      <w:proofErr w:type="spellEnd"/>
      <w:r w:rsidR="007C746F">
        <w:t xml:space="preserve"> rázu, která řešila pouze dílčí procesní úpravy, nenavrhovala však změny v širším měřítku. </w:t>
      </w:r>
      <w:r w:rsidR="007B75EB" w:rsidRPr="0044294E">
        <w:t xml:space="preserve">Rada konstatovala, že </w:t>
      </w:r>
      <w:r w:rsidRPr="0044294E">
        <w:t xml:space="preserve">je nezbytné </w:t>
      </w:r>
      <w:r w:rsidR="007C746F">
        <w:t xml:space="preserve">započít práce na rozsáhlé novele zákona č. 130/2002 Sb. a </w:t>
      </w:r>
      <w:r w:rsidR="00751463" w:rsidRPr="0044294E">
        <w:t xml:space="preserve">usnesla </w:t>
      </w:r>
      <w:r w:rsidR="007C746F">
        <w:t xml:space="preserve">se </w:t>
      </w:r>
      <w:r w:rsidR="00751463" w:rsidRPr="0044294E">
        <w:t>na</w:t>
      </w:r>
      <w:r w:rsidR="0044294E">
        <w:t> </w:t>
      </w:r>
      <w:r w:rsidR="00751463" w:rsidRPr="0044294E">
        <w:t>ustavení pracovní skupiny ve</w:t>
      </w:r>
      <w:r w:rsidR="007C746F">
        <w:t> </w:t>
      </w:r>
      <w:r w:rsidR="00751463" w:rsidRPr="0044294E">
        <w:t>složení zástupců Rady, Odboru Rady</w:t>
      </w:r>
      <w:r w:rsidR="007C746F">
        <w:t xml:space="preserve"> pro výzkum, vývoj a inovace Úřadu vlády ČR</w:t>
      </w:r>
      <w:r w:rsidR="00751463" w:rsidRPr="0044294E">
        <w:t>, Odboru poradců a</w:t>
      </w:r>
      <w:r w:rsidR="0044294E">
        <w:t> </w:t>
      </w:r>
      <w:r w:rsidR="00751463" w:rsidRPr="0044294E">
        <w:t>analýz Úřadu vlády</w:t>
      </w:r>
      <w:r w:rsidR="00793F0A" w:rsidRPr="0044294E">
        <w:t xml:space="preserve"> </w:t>
      </w:r>
      <w:r w:rsidR="00C46A61">
        <w:t>ČR</w:t>
      </w:r>
      <w:r w:rsidR="00751463" w:rsidRPr="0044294E">
        <w:t>, vysokých škol, Akademie věd</w:t>
      </w:r>
      <w:r w:rsidR="00453CCF" w:rsidRPr="0044294E">
        <w:t xml:space="preserve"> </w:t>
      </w:r>
      <w:r w:rsidR="00C46A61">
        <w:t>ČR</w:t>
      </w:r>
      <w:r w:rsidR="00751463" w:rsidRPr="0044294E">
        <w:t>, Svazu průmyslu a dopravy, Ministerstva školství, mládeže a tělovýchovy</w:t>
      </w:r>
      <w:r w:rsidR="007C746F">
        <w:t>,</w:t>
      </w:r>
      <w:r w:rsidR="00751463" w:rsidRPr="0044294E">
        <w:t xml:space="preserve"> Ministerstva průmyslu a</w:t>
      </w:r>
      <w:r w:rsidR="0044294E">
        <w:t> </w:t>
      </w:r>
      <w:r w:rsidR="00751463" w:rsidRPr="0044294E">
        <w:t>obchodu</w:t>
      </w:r>
      <w:r w:rsidR="007C746F">
        <w:t>, Asociace výzkumných organizací, Grantové agentury ČR, Technologické agentury ČR a Svazu průmyslu a dopravy ČR</w:t>
      </w:r>
      <w:r w:rsidR="00751463" w:rsidRPr="0044294E">
        <w:t>.</w:t>
      </w:r>
      <w:r w:rsidR="00483D11" w:rsidRPr="0044294E">
        <w:t xml:space="preserve"> </w:t>
      </w:r>
    </w:p>
    <w:p w:rsidR="00EF434B" w:rsidRPr="0044294E" w:rsidRDefault="00EF434B" w:rsidP="00226182">
      <w:pPr>
        <w:spacing w:after="200"/>
        <w:jc w:val="both"/>
      </w:pPr>
      <w:r>
        <w:t>Proběhlo několik jednání pracovní skupiny, kde se podrobně diskutovaly všechny oblasti legislativní úpravy. Dne 15. ledna 2020 proběhlo jednání v širším zastoupení, tj. za účasti členů pracovní skupiny a zástupců všech poskytovatelů podpory na výzkum, vývoj a inovace. Na základě těchto jednání se dospělo k výsledným kompromisům.</w:t>
      </w:r>
    </w:p>
    <w:p w:rsidR="00416126" w:rsidRPr="0044294E" w:rsidRDefault="00B3241E" w:rsidP="00226182">
      <w:pPr>
        <w:spacing w:after="200"/>
        <w:jc w:val="both"/>
      </w:pPr>
      <w:r>
        <w:t>Cílem</w:t>
      </w:r>
      <w:r w:rsidR="005C1F0C" w:rsidRPr="0044294E">
        <w:t xml:space="preserve"> návrhu zákona </w:t>
      </w:r>
      <w:r w:rsidR="004B16AC">
        <w:t>je</w:t>
      </w:r>
      <w:r w:rsidR="005C1F0C" w:rsidRPr="0044294E">
        <w:t>:</w:t>
      </w:r>
    </w:p>
    <w:p w:rsidR="00982722" w:rsidRDefault="004B16AC" w:rsidP="00664A35">
      <w:pPr>
        <w:pStyle w:val="Odstavecseseznamem"/>
        <w:widowControl w:val="0"/>
        <w:numPr>
          <w:ilvl w:val="0"/>
          <w:numId w:val="14"/>
        </w:numPr>
        <w:tabs>
          <w:tab w:val="left" w:pos="284"/>
        </w:tabs>
        <w:autoSpaceDE w:val="0"/>
        <w:autoSpaceDN w:val="0"/>
        <w:adjustRightInd w:val="0"/>
        <w:spacing w:after="200"/>
        <w:jc w:val="both"/>
      </w:pPr>
      <w:r>
        <w:t>zavést nové nástroje účelové podpory inovací a navrhnout příslušné procesy,</w:t>
      </w:r>
    </w:p>
    <w:p w:rsidR="004B16AC" w:rsidRDefault="004B16AC" w:rsidP="00664A35">
      <w:pPr>
        <w:pStyle w:val="Odstavecseseznamem"/>
        <w:widowControl w:val="0"/>
        <w:numPr>
          <w:ilvl w:val="0"/>
          <w:numId w:val="14"/>
        </w:numPr>
        <w:tabs>
          <w:tab w:val="left" w:pos="284"/>
        </w:tabs>
        <w:autoSpaceDE w:val="0"/>
        <w:autoSpaceDN w:val="0"/>
        <w:adjustRightInd w:val="0"/>
        <w:spacing w:after="200"/>
        <w:jc w:val="both"/>
      </w:pPr>
      <w:r>
        <w:t>zjednodušit a zpřehlednit členění výdajů na výzkum, vývoj a inovace</w:t>
      </w:r>
      <w:r w:rsidR="00984B2B">
        <w:t>,</w:t>
      </w:r>
    </w:p>
    <w:p w:rsidR="004B16AC" w:rsidRDefault="004B16AC" w:rsidP="00664A35">
      <w:pPr>
        <w:pStyle w:val="Odstavecseseznamem"/>
        <w:widowControl w:val="0"/>
        <w:numPr>
          <w:ilvl w:val="0"/>
          <w:numId w:val="14"/>
        </w:numPr>
        <w:tabs>
          <w:tab w:val="left" w:pos="284"/>
        </w:tabs>
        <w:autoSpaceDE w:val="0"/>
        <w:autoSpaceDN w:val="0"/>
        <w:adjustRightInd w:val="0"/>
        <w:spacing w:after="200"/>
        <w:jc w:val="both"/>
      </w:pPr>
      <w:r>
        <w:t>návazně na Metodiku 2017+ zavést systematické hodnocení programů účelové podpory,</w:t>
      </w:r>
    </w:p>
    <w:p w:rsidR="004B16AC" w:rsidRDefault="004B16AC" w:rsidP="00664A35">
      <w:pPr>
        <w:pStyle w:val="Odstavecseseznamem"/>
        <w:widowControl w:val="0"/>
        <w:numPr>
          <w:ilvl w:val="0"/>
          <w:numId w:val="14"/>
        </w:numPr>
        <w:tabs>
          <w:tab w:val="left" w:pos="284"/>
        </w:tabs>
        <w:autoSpaceDE w:val="0"/>
        <w:autoSpaceDN w:val="0"/>
        <w:adjustRightInd w:val="0"/>
        <w:spacing w:after="200"/>
        <w:jc w:val="both"/>
      </w:pPr>
      <w:r>
        <w:t>možnost přenositelnosti grantových projektů</w:t>
      </w:r>
      <w:r w:rsidR="00984B2B">
        <w:t>,</w:t>
      </w:r>
    </w:p>
    <w:p w:rsidR="004B16AC" w:rsidRDefault="004B16AC" w:rsidP="00664A35">
      <w:pPr>
        <w:pStyle w:val="Odstavecseseznamem"/>
        <w:widowControl w:val="0"/>
        <w:numPr>
          <w:ilvl w:val="0"/>
          <w:numId w:val="14"/>
        </w:numPr>
        <w:tabs>
          <w:tab w:val="left" w:pos="284"/>
        </w:tabs>
        <w:autoSpaceDE w:val="0"/>
        <w:autoSpaceDN w:val="0"/>
        <w:adjustRightInd w:val="0"/>
        <w:spacing w:after="200"/>
        <w:jc w:val="both"/>
      </w:pPr>
      <w:r>
        <w:t>zjednodušit administrativu výzkumu, vývoje a inovací a zajistit napojení na</w:t>
      </w:r>
      <w:r w:rsidR="00984B2B">
        <w:t> </w:t>
      </w:r>
      <w:r>
        <w:t>informační systém základních registrů,</w:t>
      </w:r>
    </w:p>
    <w:p w:rsidR="004B16AC" w:rsidRDefault="004B16AC" w:rsidP="00664A35">
      <w:pPr>
        <w:pStyle w:val="Odstavecseseznamem"/>
        <w:widowControl w:val="0"/>
        <w:numPr>
          <w:ilvl w:val="0"/>
          <w:numId w:val="14"/>
        </w:numPr>
        <w:tabs>
          <w:tab w:val="left" w:pos="284"/>
        </w:tabs>
        <w:autoSpaceDE w:val="0"/>
        <w:autoSpaceDN w:val="0"/>
        <w:adjustRightInd w:val="0"/>
        <w:spacing w:after="200"/>
        <w:jc w:val="both"/>
      </w:pPr>
      <w:r>
        <w:t>zajistit otevřený přístup k vědeckým informacím,</w:t>
      </w:r>
    </w:p>
    <w:p w:rsidR="004B16AC" w:rsidRPr="0044294E" w:rsidRDefault="004B16AC" w:rsidP="00664A35">
      <w:pPr>
        <w:pStyle w:val="Odstavecseseznamem"/>
        <w:widowControl w:val="0"/>
        <w:numPr>
          <w:ilvl w:val="0"/>
          <w:numId w:val="14"/>
        </w:numPr>
        <w:tabs>
          <w:tab w:val="left" w:pos="284"/>
        </w:tabs>
        <w:autoSpaceDE w:val="0"/>
        <w:autoSpaceDN w:val="0"/>
        <w:adjustRightInd w:val="0"/>
        <w:spacing w:after="200"/>
        <w:jc w:val="both"/>
      </w:pPr>
      <w:r>
        <w:t>možnost pověřit ústřední a jiné správní úřady zajišťováním mezinárodní spolupráce ve</w:t>
      </w:r>
      <w:r w:rsidR="00984B2B">
        <w:t> </w:t>
      </w:r>
      <w:r>
        <w:t>výzkumu, vývoji a inovacích</w:t>
      </w:r>
      <w:r w:rsidR="00984B2B">
        <w:t>.</w:t>
      </w:r>
    </w:p>
    <w:p w:rsidR="00E879A6" w:rsidRPr="0044294E" w:rsidRDefault="00416126" w:rsidP="00226182">
      <w:pPr>
        <w:spacing w:after="200"/>
        <w:jc w:val="both"/>
      </w:pPr>
      <w:r w:rsidRPr="0044294E">
        <w:t xml:space="preserve">Návrh dále reaguje na </w:t>
      </w:r>
      <w:r w:rsidR="006639CE">
        <w:t xml:space="preserve">nezbytnost uvést režim poskytování účelové podpory do souladu se závěry plynoucími z rozhodovací praxe správních soudů a s doporučeními veřejné ochránkyně práv a na </w:t>
      </w:r>
      <w:r w:rsidRPr="0044294E">
        <w:t xml:space="preserve">podněty z aplikační praxe dosavadního zákona o podpoře výzkumu, experimentálního vývoje a inovací. </w:t>
      </w:r>
    </w:p>
    <w:p w:rsidR="00C63F79" w:rsidRPr="0044294E" w:rsidRDefault="00C63F79" w:rsidP="00226182">
      <w:pPr>
        <w:spacing w:after="200"/>
        <w:jc w:val="both"/>
        <w:rPr>
          <w:rFonts w:eastAsia="Calibri"/>
          <w:lang w:eastAsia="en-US"/>
        </w:rPr>
      </w:pPr>
      <w:r w:rsidRPr="0044294E">
        <w:rPr>
          <w:rFonts w:eastAsia="Calibri"/>
          <w:lang w:eastAsia="en-US"/>
        </w:rPr>
        <w:t xml:space="preserve">Při přípravě návrhu zákona byly </w:t>
      </w:r>
      <w:r w:rsidR="0083337C" w:rsidRPr="0044294E">
        <w:rPr>
          <w:rFonts w:eastAsia="Calibri"/>
          <w:lang w:eastAsia="en-US"/>
        </w:rPr>
        <w:t>diskutovány</w:t>
      </w:r>
      <w:r w:rsidRPr="0044294E">
        <w:rPr>
          <w:rFonts w:eastAsia="Calibri"/>
          <w:lang w:eastAsia="en-US"/>
        </w:rPr>
        <w:t xml:space="preserve"> </w:t>
      </w:r>
      <w:r w:rsidR="00EF434B">
        <w:rPr>
          <w:rFonts w:eastAsia="Calibri"/>
          <w:lang w:eastAsia="en-US"/>
        </w:rPr>
        <w:t xml:space="preserve">dvě </w:t>
      </w:r>
      <w:r w:rsidR="00E879A6" w:rsidRPr="0044294E">
        <w:rPr>
          <w:rFonts w:eastAsia="Calibri"/>
          <w:lang w:eastAsia="en-US"/>
        </w:rPr>
        <w:t xml:space="preserve">následující </w:t>
      </w:r>
      <w:r w:rsidR="0002328D" w:rsidRPr="0044294E">
        <w:rPr>
          <w:rFonts w:eastAsia="Calibri"/>
          <w:lang w:eastAsia="en-US"/>
        </w:rPr>
        <w:t>možnosti:</w:t>
      </w:r>
      <w:r w:rsidRPr="0044294E">
        <w:rPr>
          <w:rFonts w:eastAsia="Calibri"/>
          <w:lang w:eastAsia="en-US"/>
        </w:rPr>
        <w:t xml:space="preserve"> </w:t>
      </w:r>
    </w:p>
    <w:p w:rsidR="00EF434B" w:rsidRDefault="0002328D" w:rsidP="0002328D">
      <w:pPr>
        <w:pStyle w:val="Odstavecseseznamem"/>
        <w:numPr>
          <w:ilvl w:val="0"/>
          <w:numId w:val="15"/>
        </w:numPr>
        <w:spacing w:after="200"/>
        <w:jc w:val="both"/>
        <w:rPr>
          <w:rFonts w:eastAsia="Calibri"/>
          <w:lang w:eastAsia="en-US"/>
        </w:rPr>
      </w:pPr>
      <w:r w:rsidRPr="00EF434B">
        <w:rPr>
          <w:rFonts w:eastAsia="Calibri"/>
          <w:b/>
          <w:lang w:eastAsia="en-US"/>
        </w:rPr>
        <w:t>n</w:t>
      </w:r>
      <w:r w:rsidR="0083337C" w:rsidRPr="00EF434B">
        <w:rPr>
          <w:rFonts w:eastAsia="Calibri"/>
          <w:b/>
          <w:lang w:eastAsia="en-US"/>
        </w:rPr>
        <w:t>ovela zákona</w:t>
      </w:r>
      <w:r w:rsidR="00C63F79" w:rsidRPr="00EF434B">
        <w:rPr>
          <w:rFonts w:eastAsia="Calibri"/>
          <w:lang w:eastAsia="en-US"/>
        </w:rPr>
        <w:t xml:space="preserve"> </w:t>
      </w:r>
    </w:p>
    <w:p w:rsidR="00C63F79" w:rsidRPr="00EF434B" w:rsidRDefault="0083337C" w:rsidP="0002328D">
      <w:pPr>
        <w:pStyle w:val="Odstavecseseznamem"/>
        <w:numPr>
          <w:ilvl w:val="0"/>
          <w:numId w:val="15"/>
        </w:numPr>
        <w:spacing w:after="200"/>
        <w:jc w:val="both"/>
        <w:rPr>
          <w:rFonts w:eastAsia="Calibri"/>
          <w:lang w:eastAsia="en-US"/>
        </w:rPr>
      </w:pPr>
      <w:r w:rsidRPr="00EF434B">
        <w:rPr>
          <w:rFonts w:eastAsia="Calibri"/>
          <w:b/>
          <w:lang w:eastAsia="en-US"/>
        </w:rPr>
        <w:t>nová právní úprava</w:t>
      </w:r>
      <w:r w:rsidR="00C63F79" w:rsidRPr="00EF434B">
        <w:rPr>
          <w:rFonts w:eastAsia="Calibri"/>
          <w:lang w:eastAsia="en-US"/>
        </w:rPr>
        <w:t xml:space="preserve"> </w:t>
      </w:r>
    </w:p>
    <w:p w:rsidR="00C63F79" w:rsidRPr="0044294E" w:rsidRDefault="00E66D8A" w:rsidP="00226182">
      <w:pPr>
        <w:spacing w:after="200"/>
        <w:jc w:val="both"/>
        <w:rPr>
          <w:rFonts w:eastAsia="Calibri"/>
          <w:lang w:eastAsia="en-US"/>
        </w:rPr>
      </w:pPr>
      <w:r w:rsidRPr="0044294E">
        <w:rPr>
          <w:rFonts w:eastAsia="Calibri"/>
          <w:b/>
          <w:lang w:eastAsia="en-US"/>
        </w:rPr>
        <w:lastRenderedPageBreak/>
        <w:t>Jako n</w:t>
      </w:r>
      <w:r w:rsidR="00C63F79" w:rsidRPr="0044294E">
        <w:rPr>
          <w:rFonts w:eastAsia="Calibri"/>
          <w:b/>
          <w:lang w:eastAsia="en-US"/>
        </w:rPr>
        <w:t xml:space="preserve">ejvhodnější </w:t>
      </w:r>
      <w:r w:rsidRPr="0044294E">
        <w:rPr>
          <w:rFonts w:eastAsia="Calibri"/>
          <w:b/>
          <w:lang w:eastAsia="en-US"/>
        </w:rPr>
        <w:t>byla</w:t>
      </w:r>
      <w:r w:rsidR="00C71E06" w:rsidRPr="0044294E">
        <w:rPr>
          <w:rFonts w:eastAsia="Calibri"/>
          <w:b/>
          <w:lang w:eastAsia="en-US"/>
        </w:rPr>
        <w:t xml:space="preserve"> </w:t>
      </w:r>
      <w:r w:rsidR="00C63F79" w:rsidRPr="0044294E">
        <w:rPr>
          <w:rFonts w:eastAsia="Calibri"/>
          <w:b/>
          <w:lang w:eastAsia="en-US"/>
        </w:rPr>
        <w:t xml:space="preserve">zvolena </w:t>
      </w:r>
      <w:r w:rsidR="00EF434B">
        <w:rPr>
          <w:rFonts w:eastAsia="Calibri"/>
          <w:b/>
          <w:lang w:eastAsia="en-US"/>
        </w:rPr>
        <w:t>první</w:t>
      </w:r>
      <w:r w:rsidR="00054609" w:rsidRPr="0044294E">
        <w:rPr>
          <w:rFonts w:eastAsia="Calibri"/>
          <w:b/>
          <w:lang w:eastAsia="en-US"/>
        </w:rPr>
        <w:t xml:space="preserve"> </w:t>
      </w:r>
      <w:r w:rsidR="00E879A6" w:rsidRPr="0044294E">
        <w:rPr>
          <w:rFonts w:eastAsia="Calibri"/>
          <w:b/>
          <w:lang w:eastAsia="en-US"/>
        </w:rPr>
        <w:t>možnost</w:t>
      </w:r>
      <w:r w:rsidR="00C63F79" w:rsidRPr="0044294E">
        <w:rPr>
          <w:rFonts w:eastAsia="Calibri"/>
          <w:b/>
          <w:lang w:eastAsia="en-US"/>
        </w:rPr>
        <w:t xml:space="preserve">, tedy </w:t>
      </w:r>
      <w:r w:rsidR="00A97591" w:rsidRPr="0044294E">
        <w:rPr>
          <w:rFonts w:eastAsia="Calibri"/>
          <w:b/>
          <w:lang w:eastAsia="en-US"/>
        </w:rPr>
        <w:t>novela</w:t>
      </w:r>
      <w:r w:rsidRPr="0044294E">
        <w:rPr>
          <w:rFonts w:eastAsia="Calibri"/>
          <w:b/>
          <w:lang w:eastAsia="en-US"/>
        </w:rPr>
        <w:t xml:space="preserve"> zákona</w:t>
      </w:r>
      <w:r w:rsidR="00C63F79" w:rsidRPr="0044294E">
        <w:rPr>
          <w:rFonts w:eastAsia="Calibri"/>
          <w:lang w:eastAsia="en-US"/>
        </w:rPr>
        <w:t xml:space="preserve">. Tato </w:t>
      </w:r>
      <w:r w:rsidR="00E879A6" w:rsidRPr="0044294E">
        <w:rPr>
          <w:rFonts w:eastAsia="Calibri"/>
          <w:lang w:eastAsia="en-US"/>
        </w:rPr>
        <w:t>možnost</w:t>
      </w:r>
      <w:r w:rsidR="00C63F79" w:rsidRPr="0044294E">
        <w:rPr>
          <w:rFonts w:eastAsia="Calibri"/>
          <w:lang w:eastAsia="en-US"/>
        </w:rPr>
        <w:t xml:space="preserve"> </w:t>
      </w:r>
      <w:r w:rsidR="00C71E06" w:rsidRPr="0044294E">
        <w:rPr>
          <w:rFonts w:eastAsia="Calibri"/>
          <w:lang w:eastAsia="en-US"/>
        </w:rPr>
        <w:t>je</w:t>
      </w:r>
      <w:r w:rsidR="00C63F79" w:rsidRPr="0044294E">
        <w:rPr>
          <w:rFonts w:eastAsia="Calibri"/>
          <w:lang w:eastAsia="en-US"/>
        </w:rPr>
        <w:t xml:space="preserve"> optim</w:t>
      </w:r>
      <w:r w:rsidRPr="0044294E">
        <w:rPr>
          <w:rFonts w:eastAsia="Calibri"/>
          <w:lang w:eastAsia="en-US"/>
        </w:rPr>
        <w:t xml:space="preserve">ální </w:t>
      </w:r>
      <w:r w:rsidR="001C0308">
        <w:rPr>
          <w:rFonts w:eastAsia="Calibri"/>
          <w:lang w:eastAsia="en-US"/>
        </w:rPr>
        <w:t xml:space="preserve">především </w:t>
      </w:r>
      <w:r w:rsidR="00C71E06" w:rsidRPr="0044294E">
        <w:rPr>
          <w:rFonts w:eastAsia="Calibri"/>
          <w:lang w:eastAsia="en-US"/>
        </w:rPr>
        <w:t>z hlediska časového</w:t>
      </w:r>
      <w:r w:rsidR="00C63F79" w:rsidRPr="0044294E">
        <w:rPr>
          <w:rFonts w:eastAsia="Calibri"/>
          <w:lang w:eastAsia="en-US"/>
        </w:rPr>
        <w:t>.</w:t>
      </w:r>
      <w:r w:rsidR="001C0308">
        <w:rPr>
          <w:rFonts w:eastAsia="Calibri"/>
          <w:lang w:eastAsia="en-US"/>
        </w:rPr>
        <w:t xml:space="preserve"> </w:t>
      </w:r>
      <w:r w:rsidR="003F70BB">
        <w:rPr>
          <w:rFonts w:eastAsia="Calibri"/>
          <w:lang w:eastAsia="en-US"/>
        </w:rPr>
        <w:t>Zaměřuje</w:t>
      </w:r>
      <w:r w:rsidR="00984B2B">
        <w:rPr>
          <w:rFonts w:eastAsia="Calibri"/>
          <w:lang w:eastAsia="en-US"/>
        </w:rPr>
        <w:t xml:space="preserve"> se na řešení aktuálních otázek ve všech potřebných oblastech a zároveň zajišťuje kontinuitu a stabilitu celého systému v kratším časovém úseku, než by tomu bylo v případě přípravy nového právního předpisu.</w:t>
      </w:r>
      <w:r w:rsidR="003F70BB">
        <w:rPr>
          <w:rFonts w:eastAsia="Calibri"/>
          <w:lang w:eastAsia="en-US"/>
        </w:rPr>
        <w:t xml:space="preserve"> </w:t>
      </w:r>
    </w:p>
    <w:p w:rsidR="00873E81" w:rsidRPr="0044294E" w:rsidRDefault="00873E81" w:rsidP="00873E81">
      <w:pPr>
        <w:spacing w:after="200"/>
        <w:jc w:val="both"/>
      </w:pPr>
      <w:r>
        <w:t>Bylo provedeno hodnocení dopadů regulace (RIA) podle Obecných zásad pro hodnocení dopadů regulace (RIA) schválených usnesením vlády ze dne 14. prosince 2011 č. 922, usnesením vlády ze dne 8. ledna 2014 č. 26 a usnesením vlády ze dne 3. února 2016 č. 76.</w:t>
      </w:r>
    </w:p>
    <w:p w:rsidR="003549B5" w:rsidRDefault="00FD1238" w:rsidP="00FD1238">
      <w:pPr>
        <w:spacing w:after="200"/>
        <w:jc w:val="both"/>
      </w:pPr>
      <w:r w:rsidRPr="0044294E">
        <w:t>Návrh zákona nemá vliv na rovnost mužů a žen</w:t>
      </w:r>
      <w:r w:rsidR="001C0308">
        <w:t xml:space="preserve"> a</w:t>
      </w:r>
      <w:r w:rsidR="003F70BB">
        <w:t xml:space="preserve"> nevytváří korupční prostředí. Návrh bude mít </w:t>
      </w:r>
      <w:r w:rsidRPr="0044294E">
        <w:t>dopad na státní rozpočet.</w:t>
      </w:r>
      <w:r w:rsidR="00A6709A">
        <w:t xml:space="preserve"> Náklady se očekávají v souvislosti se zavedením nových nástrojů podpory inovací a jejich administrací</w:t>
      </w:r>
      <w:r w:rsidR="00940020">
        <w:t xml:space="preserve"> (tyto náklady se odhadují ve výši 5 mil. Kč)</w:t>
      </w:r>
      <w:r w:rsidR="00A6709A">
        <w:t>, s pořízením a technickým zajištěním napojení na informační systém</w:t>
      </w:r>
      <w:r w:rsidR="0078368D">
        <w:t>y</w:t>
      </w:r>
      <w:r w:rsidR="00A6709A">
        <w:t xml:space="preserve"> </w:t>
      </w:r>
      <w:r w:rsidR="0078368D">
        <w:t xml:space="preserve">veřejné správy </w:t>
      </w:r>
      <w:r w:rsidR="00145BAB">
        <w:t xml:space="preserve">v rámci zjednodušení administrativy ve výzkumu, vývoji a inovacích </w:t>
      </w:r>
      <w:r w:rsidR="00AB66C6">
        <w:t xml:space="preserve">(předpokládané náklady do výše 1 mil. Kč a náklady příjemců podpory na výzkum, vývoj a inovace, kteří nepoužívají vkládací aplikaci </w:t>
      </w:r>
      <w:proofErr w:type="spellStart"/>
      <w:r w:rsidR="00AB66C6">
        <w:t>VaVER</w:t>
      </w:r>
      <w:proofErr w:type="spellEnd"/>
      <w:r w:rsidR="00AB66C6">
        <w:t xml:space="preserve">, také do výše 1 mil. Kč) </w:t>
      </w:r>
      <w:r w:rsidR="00145BAB">
        <w:t>a s ohledem na nově zavedenou povinnost otevřeného přístupu k vědeckým informacím</w:t>
      </w:r>
      <w:r w:rsidR="00873E81">
        <w:t xml:space="preserve"> v souladu s evropskou strategií výzkumu, vývoje a inovací</w:t>
      </w:r>
      <w:r w:rsidR="00AB66C6">
        <w:t xml:space="preserve"> (předpokládané náklady do výše 1 mil. Kč)</w:t>
      </w:r>
      <w:r w:rsidR="00873E81">
        <w:t>.</w:t>
      </w:r>
      <w:r w:rsidR="003D4F99" w:rsidRPr="003D4F99">
        <w:t xml:space="preserve"> </w:t>
      </w:r>
    </w:p>
    <w:p w:rsidR="003549B5" w:rsidRDefault="003549B5" w:rsidP="00FD1238">
      <w:pPr>
        <w:spacing w:after="200"/>
        <w:jc w:val="both"/>
      </w:pPr>
      <w:r>
        <w:t>Výše uvedené náklady jsou nezbytné k naplnění stanovených cílů a budou kompenzovány úsporami při zjednodušení veřejné soutěže ve výzkumu, vývoji a inovacích, narovnáním institucionálního a účelového financování výzkumu, vývoje a inovací</w:t>
      </w:r>
      <w:r w:rsidR="007F2B0A">
        <w:t xml:space="preserve"> a dalšími přínosy, které se od novely zákona očekávají.</w:t>
      </w:r>
      <w:r w:rsidR="00150CD0">
        <w:t xml:space="preserve"> Dopady na státní rozpočet budou hrazeny v rámci limitů výdajů schválených na daná období, bez zvýšených požadavků.</w:t>
      </w:r>
    </w:p>
    <w:p w:rsidR="00FD1238" w:rsidRDefault="003549B5" w:rsidP="00FD1238">
      <w:pPr>
        <w:spacing w:after="200"/>
        <w:jc w:val="both"/>
      </w:pPr>
      <w:r w:rsidRPr="003549B5">
        <w:t>P</w:t>
      </w:r>
      <w:r w:rsidR="003D4F99" w:rsidRPr="003549B5">
        <w:t>řizpůsobení vnitřních procesů změně spočívající v přechod na veřejnoprávní režim smluv</w:t>
      </w:r>
      <w:r w:rsidRPr="003549B5">
        <w:t xml:space="preserve"> na</w:t>
      </w:r>
      <w:r w:rsidR="007F2B0A">
        <w:t> </w:t>
      </w:r>
      <w:r w:rsidRPr="003549B5">
        <w:t xml:space="preserve">straně poskytovatelů bude </w:t>
      </w:r>
      <w:r w:rsidR="003D4F99" w:rsidRPr="003549B5">
        <w:t>realizováno stávajícími kapacitami</w:t>
      </w:r>
      <w:r w:rsidR="007F2B0A">
        <w:t xml:space="preserve"> (jedná se zejména o úpravu vnitřních předpisů).</w:t>
      </w:r>
    </w:p>
    <w:p w:rsidR="00873E81" w:rsidRDefault="00873E81" w:rsidP="00FD1238">
      <w:pPr>
        <w:spacing w:after="200"/>
        <w:jc w:val="both"/>
      </w:pPr>
      <w:r>
        <w:t>Dosažení výše stanovených cílů bude mít pozitivní dopad na mezinárodní konkurenceschopnost ČR i na podnikatelské prostřední na národní úrovni.</w:t>
      </w:r>
    </w:p>
    <w:p w:rsidR="00CD1B0E" w:rsidRDefault="00CD1B0E" w:rsidP="00FD1238">
      <w:pPr>
        <w:spacing w:after="200"/>
        <w:jc w:val="both"/>
      </w:pPr>
      <w:r>
        <w:t xml:space="preserve">Novela zákona vyvolá potřebu novelizovat prováděcí </w:t>
      </w:r>
      <w:r w:rsidR="00A416D9">
        <w:t xml:space="preserve">právní </w:t>
      </w:r>
      <w:r>
        <w:t>předpis nařízení vlády č.</w:t>
      </w:r>
      <w:r w:rsidR="00A416D9">
        <w:t> </w:t>
      </w:r>
      <w:r>
        <w:t xml:space="preserve">397/2009 Sb., </w:t>
      </w:r>
      <w:r w:rsidR="00A416D9">
        <w:t xml:space="preserve">o informačním systému výzkumu, experimentálního vývoje a inovací, </w:t>
      </w:r>
      <w:r>
        <w:t xml:space="preserve">proto je jako součást materiálu pro informaci přiložen </w:t>
      </w:r>
      <w:r w:rsidR="00A416D9">
        <w:t xml:space="preserve">předběžný </w:t>
      </w:r>
      <w:r>
        <w:t>návrh tohoto nařízení s vyznačením změn.</w:t>
      </w:r>
      <w:r w:rsidR="002578F2">
        <w:t xml:space="preserve"> Dále bude nezbytné v souvislosti s novým členěním účelové, institucionální a systémové podpory a tím i novými závaznými ukazateli novelizovat vyhlášku č. 323/2002 Sb., o rozpočtové skladbě, ve znění pozdějších předpisů, a vyhlášku č. 419/2001 Sb., o rozsahu, struktuře a termínech údajů předkládaných pro vypracování návrhu státního závěrečného účtu a o rozsahu a termínech sestavení návrhů závěrečných účtů kapitol státního rozpočtu, ve znění pozdějších předpisů.</w:t>
      </w:r>
    </w:p>
    <w:p w:rsidR="00C71E06" w:rsidRDefault="00C71E06" w:rsidP="00226182">
      <w:pPr>
        <w:spacing w:after="200"/>
        <w:jc w:val="both"/>
        <w:rPr>
          <w:rFonts w:eastAsia="Calibri"/>
          <w:lang w:eastAsia="en-US"/>
        </w:rPr>
      </w:pPr>
      <w:r w:rsidRPr="001A5CE6">
        <w:rPr>
          <w:rFonts w:eastAsia="Calibri"/>
          <w:lang w:eastAsia="en-US"/>
        </w:rPr>
        <w:t xml:space="preserve">Návrh novely zákona </w:t>
      </w:r>
      <w:r w:rsidR="00A6709A" w:rsidRPr="001A5CE6">
        <w:rPr>
          <w:rFonts w:eastAsia="Calibri"/>
          <w:lang w:eastAsia="en-US"/>
        </w:rPr>
        <w:t xml:space="preserve">byl </w:t>
      </w:r>
      <w:r w:rsidR="001A5CE6">
        <w:rPr>
          <w:rFonts w:eastAsia="Calibri"/>
          <w:lang w:eastAsia="en-US"/>
        </w:rPr>
        <w:t>schválen Radou dne 14. května</w:t>
      </w:r>
      <w:r w:rsidRPr="001A5CE6">
        <w:rPr>
          <w:rFonts w:eastAsia="Calibri"/>
          <w:lang w:eastAsia="en-US"/>
        </w:rPr>
        <w:t xml:space="preserve"> 20</w:t>
      </w:r>
      <w:r w:rsidR="00A6709A" w:rsidRPr="001A5CE6">
        <w:rPr>
          <w:rFonts w:eastAsia="Calibri"/>
          <w:lang w:eastAsia="en-US"/>
        </w:rPr>
        <w:t>20</w:t>
      </w:r>
      <w:r w:rsidR="001A5CE6" w:rsidRPr="001A5CE6">
        <w:rPr>
          <w:rFonts w:eastAsia="Calibri"/>
          <w:lang w:eastAsia="en-US"/>
        </w:rPr>
        <w:t>.</w:t>
      </w:r>
    </w:p>
    <w:p w:rsidR="00D44081" w:rsidRPr="001A5CE6" w:rsidRDefault="00D44081" w:rsidP="00226182">
      <w:pPr>
        <w:spacing w:after="200"/>
        <w:jc w:val="both"/>
        <w:rPr>
          <w:rFonts w:eastAsia="Calibri"/>
          <w:lang w:eastAsia="en-US"/>
        </w:rPr>
      </w:pPr>
      <w:r>
        <w:rPr>
          <w:rFonts w:eastAsia="Calibri"/>
          <w:lang w:eastAsia="en-US"/>
        </w:rPr>
        <w:t>Dne 21. května 2020 byl materiál rozeslán do meziresortního připomínkového řízení s termínem dodání stanovisek do 18. června 2020.</w:t>
      </w:r>
      <w:r w:rsidR="00B379B2">
        <w:rPr>
          <w:rFonts w:eastAsia="Calibri"/>
          <w:lang w:eastAsia="en-US"/>
        </w:rPr>
        <w:t xml:space="preserve"> V rámci </w:t>
      </w:r>
      <w:r w:rsidR="00B55E58">
        <w:rPr>
          <w:rFonts w:eastAsia="Calibri"/>
          <w:lang w:eastAsia="en-US"/>
        </w:rPr>
        <w:t>připomínkového řízení bylo vzneseno 366 připomínek</w:t>
      </w:r>
      <w:r w:rsidR="000E161A">
        <w:rPr>
          <w:rFonts w:eastAsia="Calibri"/>
          <w:lang w:eastAsia="en-US"/>
        </w:rPr>
        <w:t xml:space="preserve">, z toho 181 zásadních. Připomínky byly dílčím způsobem řešeny přímo s jednotlivými připomínkovými místy a dále dne 19. srpna 2020 proběhlo jednání k vypořádání zásadních připomínek, na které byla pozvána všechna připomínková místa. Na tomto jednání byly všechny zásadní připomínky projednány, neakceptované připomínky byly vysvětleny. Pouze na jedné zásadní připomínce č. 254 Ministerstvo školství, mládeže a tělovýchovy nadále trvá. Materiál se předkládá </w:t>
      </w:r>
      <w:r w:rsidR="000E161A" w:rsidRPr="00FC4357">
        <w:rPr>
          <w:rFonts w:eastAsia="Calibri"/>
          <w:b/>
          <w:lang w:eastAsia="en-US"/>
        </w:rPr>
        <w:t>s rozporem</w:t>
      </w:r>
      <w:r w:rsidR="000E161A">
        <w:rPr>
          <w:rFonts w:eastAsia="Calibri"/>
          <w:lang w:eastAsia="en-US"/>
        </w:rPr>
        <w:t>.</w:t>
      </w:r>
      <w:bookmarkStart w:id="0" w:name="_GoBack"/>
      <w:bookmarkEnd w:id="0"/>
    </w:p>
    <w:sectPr w:rsidR="00D44081" w:rsidRPr="001A5CE6" w:rsidSect="00582DE9">
      <w:footerReference w:type="first" r:id="rId9"/>
      <w:pgSz w:w="11906" w:h="16838"/>
      <w:pgMar w:top="1417" w:right="1417" w:bottom="1417" w:left="1417"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5509" w:rsidRDefault="00475509">
      <w:r>
        <w:separator/>
      </w:r>
    </w:p>
  </w:endnote>
  <w:endnote w:type="continuationSeparator" w:id="0">
    <w:p w:rsidR="00475509" w:rsidRDefault="00475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altName w:val="Arial"/>
    <w:panose1 w:val="020B0604020202020204"/>
    <w:charset w:val="EE"/>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1612551"/>
      <w:docPartObj>
        <w:docPartGallery w:val="Page Numbers (Bottom of Page)"/>
        <w:docPartUnique/>
      </w:docPartObj>
    </w:sdtPr>
    <w:sdtEndPr/>
    <w:sdtContent>
      <w:p w:rsidR="0044294E" w:rsidRDefault="0044294E">
        <w:pPr>
          <w:pStyle w:val="Zpat"/>
          <w:jc w:val="center"/>
        </w:pPr>
        <w:r>
          <w:fldChar w:fldCharType="begin"/>
        </w:r>
        <w:r>
          <w:instrText>PAGE   \* MERGEFORMAT</w:instrText>
        </w:r>
        <w:r>
          <w:fldChar w:fldCharType="separate"/>
        </w:r>
        <w:r w:rsidR="00B379B2">
          <w:rPr>
            <w:noProof/>
          </w:rPr>
          <w:t>1</w:t>
        </w:r>
        <w:r>
          <w:fldChar w:fldCharType="end"/>
        </w:r>
      </w:p>
    </w:sdtContent>
  </w:sdt>
  <w:p w:rsidR="0044294E" w:rsidRDefault="0044294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5509" w:rsidRDefault="00475509">
      <w:r>
        <w:separator/>
      </w:r>
    </w:p>
  </w:footnote>
  <w:footnote w:type="continuationSeparator" w:id="0">
    <w:p w:rsidR="00475509" w:rsidRDefault="004755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757A7"/>
    <w:multiLevelType w:val="hybridMultilevel"/>
    <w:tmpl w:val="27E0259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284066B9"/>
    <w:multiLevelType w:val="hybridMultilevel"/>
    <w:tmpl w:val="AC8622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97B1E70"/>
    <w:multiLevelType w:val="hybridMultilevel"/>
    <w:tmpl w:val="D242B1E6"/>
    <w:lvl w:ilvl="0" w:tplc="CD4C5C9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9AC75A5"/>
    <w:multiLevelType w:val="hybridMultilevel"/>
    <w:tmpl w:val="6458F64E"/>
    <w:lvl w:ilvl="0" w:tplc="EADA2AC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F01043D"/>
    <w:multiLevelType w:val="hybridMultilevel"/>
    <w:tmpl w:val="6ACEF9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35577C8D"/>
    <w:multiLevelType w:val="hybridMultilevel"/>
    <w:tmpl w:val="EC784E46"/>
    <w:lvl w:ilvl="0" w:tplc="A816BE60">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5F70E24"/>
    <w:multiLevelType w:val="hybridMultilevel"/>
    <w:tmpl w:val="18944B60"/>
    <w:lvl w:ilvl="0" w:tplc="0AF83E2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DD26ABD"/>
    <w:multiLevelType w:val="hybridMultilevel"/>
    <w:tmpl w:val="CED202E4"/>
    <w:lvl w:ilvl="0" w:tplc="7A521FA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0135D45"/>
    <w:multiLevelType w:val="hybridMultilevel"/>
    <w:tmpl w:val="E5B25B06"/>
    <w:lvl w:ilvl="0" w:tplc="E06C34C6">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424938F0"/>
    <w:multiLevelType w:val="hybridMultilevel"/>
    <w:tmpl w:val="CAD4B460"/>
    <w:lvl w:ilvl="0" w:tplc="FC561A6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5BF1711A"/>
    <w:multiLevelType w:val="hybridMultilevel"/>
    <w:tmpl w:val="A914ED8E"/>
    <w:lvl w:ilvl="0" w:tplc="3C4ED76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5F0162AE"/>
    <w:multiLevelType w:val="hybridMultilevel"/>
    <w:tmpl w:val="FB5E0C50"/>
    <w:lvl w:ilvl="0" w:tplc="B8EA639A">
      <w:start w:val="1"/>
      <w:numFmt w:val="lowerLetter"/>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AD87C6E"/>
    <w:multiLevelType w:val="hybridMultilevel"/>
    <w:tmpl w:val="37D425A4"/>
    <w:lvl w:ilvl="0" w:tplc="AC2E13A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7B857850"/>
    <w:multiLevelType w:val="hybridMultilevel"/>
    <w:tmpl w:val="BC3E49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7EF719EE"/>
    <w:multiLevelType w:val="hybridMultilevel"/>
    <w:tmpl w:val="5B02E6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0"/>
  </w:num>
  <w:num w:numId="3">
    <w:abstractNumId w:val="6"/>
  </w:num>
  <w:num w:numId="4">
    <w:abstractNumId w:val="8"/>
  </w:num>
  <w:num w:numId="5">
    <w:abstractNumId w:val="10"/>
  </w:num>
  <w:num w:numId="6">
    <w:abstractNumId w:val="3"/>
  </w:num>
  <w:num w:numId="7">
    <w:abstractNumId w:val="7"/>
  </w:num>
  <w:num w:numId="8">
    <w:abstractNumId w:val="12"/>
  </w:num>
  <w:num w:numId="9">
    <w:abstractNumId w:val="5"/>
  </w:num>
  <w:num w:numId="10">
    <w:abstractNumId w:val="11"/>
  </w:num>
  <w:num w:numId="11">
    <w:abstractNumId w:val="2"/>
  </w:num>
  <w:num w:numId="12">
    <w:abstractNumId w:val="4"/>
  </w:num>
  <w:num w:numId="13">
    <w:abstractNumId w:val="9"/>
  </w:num>
  <w:num w:numId="14">
    <w:abstractNumId w:val="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126"/>
    <w:rsid w:val="0002328D"/>
    <w:rsid w:val="00025570"/>
    <w:rsid w:val="00040660"/>
    <w:rsid w:val="00052487"/>
    <w:rsid w:val="00054609"/>
    <w:rsid w:val="00057211"/>
    <w:rsid w:val="0007070B"/>
    <w:rsid w:val="00080D58"/>
    <w:rsid w:val="000A2BD2"/>
    <w:rsid w:val="000B55D1"/>
    <w:rsid w:val="000E161A"/>
    <w:rsid w:val="001025FF"/>
    <w:rsid w:val="00114699"/>
    <w:rsid w:val="00145BAB"/>
    <w:rsid w:val="00150874"/>
    <w:rsid w:val="00150CD0"/>
    <w:rsid w:val="00154203"/>
    <w:rsid w:val="001A47A2"/>
    <w:rsid w:val="001A5CE6"/>
    <w:rsid w:val="001A608C"/>
    <w:rsid w:val="001B2006"/>
    <w:rsid w:val="001C0308"/>
    <w:rsid w:val="00205FEE"/>
    <w:rsid w:val="00207A5C"/>
    <w:rsid w:val="00220142"/>
    <w:rsid w:val="00226182"/>
    <w:rsid w:val="00231BD2"/>
    <w:rsid w:val="002326DA"/>
    <w:rsid w:val="002502A8"/>
    <w:rsid w:val="002578F2"/>
    <w:rsid w:val="00273271"/>
    <w:rsid w:val="0028511D"/>
    <w:rsid w:val="002B6101"/>
    <w:rsid w:val="002C6F99"/>
    <w:rsid w:val="002D67C6"/>
    <w:rsid w:val="002F20CB"/>
    <w:rsid w:val="002F476A"/>
    <w:rsid w:val="00310E7D"/>
    <w:rsid w:val="003145A3"/>
    <w:rsid w:val="0033439F"/>
    <w:rsid w:val="003363C0"/>
    <w:rsid w:val="00336CA1"/>
    <w:rsid w:val="003456CE"/>
    <w:rsid w:val="00351501"/>
    <w:rsid w:val="00351C4D"/>
    <w:rsid w:val="003549B5"/>
    <w:rsid w:val="00365F24"/>
    <w:rsid w:val="00370F0C"/>
    <w:rsid w:val="003B0EB4"/>
    <w:rsid w:val="003B5875"/>
    <w:rsid w:val="003D4F99"/>
    <w:rsid w:val="003E4861"/>
    <w:rsid w:val="003F59BF"/>
    <w:rsid w:val="003F70BB"/>
    <w:rsid w:val="0040293B"/>
    <w:rsid w:val="00403BD3"/>
    <w:rsid w:val="00416126"/>
    <w:rsid w:val="004161BC"/>
    <w:rsid w:val="00420B01"/>
    <w:rsid w:val="00421799"/>
    <w:rsid w:val="00425DD8"/>
    <w:rsid w:val="00433498"/>
    <w:rsid w:val="0044294E"/>
    <w:rsid w:val="004535EA"/>
    <w:rsid w:val="00453CCF"/>
    <w:rsid w:val="00455BF7"/>
    <w:rsid w:val="00466795"/>
    <w:rsid w:val="00475509"/>
    <w:rsid w:val="00483D11"/>
    <w:rsid w:val="004A4297"/>
    <w:rsid w:val="004B16AC"/>
    <w:rsid w:val="004B64A3"/>
    <w:rsid w:val="004B6774"/>
    <w:rsid w:val="004E0B76"/>
    <w:rsid w:val="004E10BD"/>
    <w:rsid w:val="004E1529"/>
    <w:rsid w:val="004F0D8F"/>
    <w:rsid w:val="004F5F1C"/>
    <w:rsid w:val="00500765"/>
    <w:rsid w:val="00501F87"/>
    <w:rsid w:val="00503B89"/>
    <w:rsid w:val="005212A6"/>
    <w:rsid w:val="005514C6"/>
    <w:rsid w:val="00551896"/>
    <w:rsid w:val="00570E8B"/>
    <w:rsid w:val="0057541B"/>
    <w:rsid w:val="0058078A"/>
    <w:rsid w:val="0058362D"/>
    <w:rsid w:val="005839F7"/>
    <w:rsid w:val="005851E0"/>
    <w:rsid w:val="005920B2"/>
    <w:rsid w:val="00592CD0"/>
    <w:rsid w:val="005A362D"/>
    <w:rsid w:val="005B60CF"/>
    <w:rsid w:val="005C1F0C"/>
    <w:rsid w:val="005D2EC8"/>
    <w:rsid w:val="005E01A1"/>
    <w:rsid w:val="005E3C0F"/>
    <w:rsid w:val="005E6E12"/>
    <w:rsid w:val="005F3884"/>
    <w:rsid w:val="0063458C"/>
    <w:rsid w:val="00640465"/>
    <w:rsid w:val="00651289"/>
    <w:rsid w:val="00661B83"/>
    <w:rsid w:val="006639CE"/>
    <w:rsid w:val="00664A35"/>
    <w:rsid w:val="00664E01"/>
    <w:rsid w:val="00674B7C"/>
    <w:rsid w:val="00676719"/>
    <w:rsid w:val="006C7415"/>
    <w:rsid w:val="0073208A"/>
    <w:rsid w:val="00737653"/>
    <w:rsid w:val="00751463"/>
    <w:rsid w:val="00774C85"/>
    <w:rsid w:val="00781B85"/>
    <w:rsid w:val="0078368D"/>
    <w:rsid w:val="0079143E"/>
    <w:rsid w:val="00793F0A"/>
    <w:rsid w:val="007B08A4"/>
    <w:rsid w:val="007B3647"/>
    <w:rsid w:val="007B75EB"/>
    <w:rsid w:val="007B7FF5"/>
    <w:rsid w:val="007C199F"/>
    <w:rsid w:val="007C746F"/>
    <w:rsid w:val="007D7713"/>
    <w:rsid w:val="007E0956"/>
    <w:rsid w:val="007E2C94"/>
    <w:rsid w:val="007E5B68"/>
    <w:rsid w:val="007F2B0A"/>
    <w:rsid w:val="0080697A"/>
    <w:rsid w:val="008106DD"/>
    <w:rsid w:val="008146D3"/>
    <w:rsid w:val="00826E8E"/>
    <w:rsid w:val="0083337C"/>
    <w:rsid w:val="00843ABE"/>
    <w:rsid w:val="008448FC"/>
    <w:rsid w:val="00846CCB"/>
    <w:rsid w:val="00857BF4"/>
    <w:rsid w:val="00872F34"/>
    <w:rsid w:val="00873E81"/>
    <w:rsid w:val="0087637C"/>
    <w:rsid w:val="00893900"/>
    <w:rsid w:val="008B277C"/>
    <w:rsid w:val="008C197E"/>
    <w:rsid w:val="008D1BE0"/>
    <w:rsid w:val="008D210F"/>
    <w:rsid w:val="008D636C"/>
    <w:rsid w:val="008E14AB"/>
    <w:rsid w:val="008E4DC8"/>
    <w:rsid w:val="00912A53"/>
    <w:rsid w:val="0091374A"/>
    <w:rsid w:val="00934B40"/>
    <w:rsid w:val="00940020"/>
    <w:rsid w:val="00941D62"/>
    <w:rsid w:val="00951EC8"/>
    <w:rsid w:val="00955058"/>
    <w:rsid w:val="00957485"/>
    <w:rsid w:val="009652ED"/>
    <w:rsid w:val="00971C02"/>
    <w:rsid w:val="00977383"/>
    <w:rsid w:val="00980954"/>
    <w:rsid w:val="00982722"/>
    <w:rsid w:val="00984B2B"/>
    <w:rsid w:val="00996488"/>
    <w:rsid w:val="009A3617"/>
    <w:rsid w:val="009B4AC8"/>
    <w:rsid w:val="009B4FC7"/>
    <w:rsid w:val="009C6435"/>
    <w:rsid w:val="009C6F43"/>
    <w:rsid w:val="009D1DC6"/>
    <w:rsid w:val="009D3B9E"/>
    <w:rsid w:val="009D64C6"/>
    <w:rsid w:val="009E08A5"/>
    <w:rsid w:val="009E50E1"/>
    <w:rsid w:val="00A0286C"/>
    <w:rsid w:val="00A17C1D"/>
    <w:rsid w:val="00A26942"/>
    <w:rsid w:val="00A311EA"/>
    <w:rsid w:val="00A416D9"/>
    <w:rsid w:val="00A4271F"/>
    <w:rsid w:val="00A6709A"/>
    <w:rsid w:val="00A757BE"/>
    <w:rsid w:val="00A76AD3"/>
    <w:rsid w:val="00A84CAF"/>
    <w:rsid w:val="00A926ED"/>
    <w:rsid w:val="00A97591"/>
    <w:rsid w:val="00AA01CB"/>
    <w:rsid w:val="00AB278D"/>
    <w:rsid w:val="00AB66C6"/>
    <w:rsid w:val="00AC1A2E"/>
    <w:rsid w:val="00AD1810"/>
    <w:rsid w:val="00AD79F3"/>
    <w:rsid w:val="00AF4427"/>
    <w:rsid w:val="00B126A5"/>
    <w:rsid w:val="00B3241E"/>
    <w:rsid w:val="00B379B2"/>
    <w:rsid w:val="00B42049"/>
    <w:rsid w:val="00B473EE"/>
    <w:rsid w:val="00B47F6F"/>
    <w:rsid w:val="00B55E58"/>
    <w:rsid w:val="00B57C2D"/>
    <w:rsid w:val="00B738D7"/>
    <w:rsid w:val="00B73AD4"/>
    <w:rsid w:val="00B80128"/>
    <w:rsid w:val="00B81A3B"/>
    <w:rsid w:val="00B856D0"/>
    <w:rsid w:val="00B921C1"/>
    <w:rsid w:val="00BA074A"/>
    <w:rsid w:val="00BA3588"/>
    <w:rsid w:val="00BB0428"/>
    <w:rsid w:val="00BC4626"/>
    <w:rsid w:val="00BD517C"/>
    <w:rsid w:val="00BF4B37"/>
    <w:rsid w:val="00BF6B20"/>
    <w:rsid w:val="00C02B7C"/>
    <w:rsid w:val="00C0409A"/>
    <w:rsid w:val="00C24578"/>
    <w:rsid w:val="00C46A61"/>
    <w:rsid w:val="00C5472B"/>
    <w:rsid w:val="00C618B4"/>
    <w:rsid w:val="00C63F79"/>
    <w:rsid w:val="00C679F6"/>
    <w:rsid w:val="00C71E06"/>
    <w:rsid w:val="00C752DD"/>
    <w:rsid w:val="00C856C6"/>
    <w:rsid w:val="00CB457C"/>
    <w:rsid w:val="00CD1B0E"/>
    <w:rsid w:val="00CE31F0"/>
    <w:rsid w:val="00CE785A"/>
    <w:rsid w:val="00CF076B"/>
    <w:rsid w:val="00D03E49"/>
    <w:rsid w:val="00D33625"/>
    <w:rsid w:val="00D33E00"/>
    <w:rsid w:val="00D351C1"/>
    <w:rsid w:val="00D36931"/>
    <w:rsid w:val="00D44081"/>
    <w:rsid w:val="00DD7C57"/>
    <w:rsid w:val="00E04534"/>
    <w:rsid w:val="00E2440E"/>
    <w:rsid w:val="00E32DDD"/>
    <w:rsid w:val="00E60FF6"/>
    <w:rsid w:val="00E66D8A"/>
    <w:rsid w:val="00E7416D"/>
    <w:rsid w:val="00E879A6"/>
    <w:rsid w:val="00EB1459"/>
    <w:rsid w:val="00EC219B"/>
    <w:rsid w:val="00EC4BA1"/>
    <w:rsid w:val="00ED036E"/>
    <w:rsid w:val="00ED0B56"/>
    <w:rsid w:val="00ED5513"/>
    <w:rsid w:val="00EE19BA"/>
    <w:rsid w:val="00EF0FBC"/>
    <w:rsid w:val="00EF434B"/>
    <w:rsid w:val="00EF6D22"/>
    <w:rsid w:val="00F105B9"/>
    <w:rsid w:val="00F15F23"/>
    <w:rsid w:val="00F32452"/>
    <w:rsid w:val="00F57F6B"/>
    <w:rsid w:val="00F70D13"/>
    <w:rsid w:val="00F722DD"/>
    <w:rsid w:val="00F72914"/>
    <w:rsid w:val="00F87122"/>
    <w:rsid w:val="00F87E01"/>
    <w:rsid w:val="00F902FD"/>
    <w:rsid w:val="00F91C3A"/>
    <w:rsid w:val="00F92AA2"/>
    <w:rsid w:val="00FA746A"/>
    <w:rsid w:val="00FB585C"/>
    <w:rsid w:val="00FC386B"/>
    <w:rsid w:val="00FC4357"/>
    <w:rsid w:val="00FC6B85"/>
    <w:rsid w:val="00FD1238"/>
    <w:rsid w:val="00FD3B8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1612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odtitul">
    <w:name w:val="Subtitle"/>
    <w:basedOn w:val="Normln"/>
    <w:next w:val="Normln"/>
    <w:link w:val="PodtitulChar"/>
    <w:uiPriority w:val="11"/>
    <w:qFormat/>
    <w:rsid w:val="00416126"/>
    <w:pPr>
      <w:spacing w:after="60"/>
      <w:jc w:val="center"/>
      <w:outlineLvl w:val="1"/>
    </w:pPr>
    <w:rPr>
      <w:rFonts w:ascii="Cambria" w:hAnsi="Cambria"/>
    </w:rPr>
  </w:style>
  <w:style w:type="character" w:customStyle="1" w:styleId="PodtitulChar">
    <w:name w:val="Podtitul Char"/>
    <w:basedOn w:val="Standardnpsmoodstavce"/>
    <w:link w:val="Podtitul"/>
    <w:uiPriority w:val="11"/>
    <w:rsid w:val="00416126"/>
    <w:rPr>
      <w:rFonts w:ascii="Cambria" w:eastAsia="Times New Roman" w:hAnsi="Cambria" w:cs="Times New Roman"/>
      <w:sz w:val="24"/>
      <w:szCs w:val="24"/>
      <w:lang w:eastAsia="cs-CZ"/>
    </w:rPr>
  </w:style>
  <w:style w:type="paragraph" w:styleId="Odstavecseseznamem">
    <w:name w:val="List Paragraph"/>
    <w:basedOn w:val="Normln"/>
    <w:link w:val="OdstavecseseznamemChar"/>
    <w:uiPriority w:val="34"/>
    <w:qFormat/>
    <w:rsid w:val="00416126"/>
    <w:pPr>
      <w:ind w:left="720"/>
      <w:contextualSpacing/>
    </w:pPr>
  </w:style>
  <w:style w:type="character" w:customStyle="1" w:styleId="OdstavecseseznamemChar">
    <w:name w:val="Odstavec se seznamem Char"/>
    <w:link w:val="Odstavecseseznamem"/>
    <w:uiPriority w:val="34"/>
    <w:locked/>
    <w:rsid w:val="0041612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A47A2"/>
    <w:rPr>
      <w:rFonts w:ascii="Tahoma" w:hAnsi="Tahoma" w:cs="Tahoma"/>
      <w:sz w:val="16"/>
      <w:szCs w:val="16"/>
    </w:rPr>
  </w:style>
  <w:style w:type="character" w:customStyle="1" w:styleId="TextbublinyChar">
    <w:name w:val="Text bubliny Char"/>
    <w:basedOn w:val="Standardnpsmoodstavce"/>
    <w:link w:val="Textbubliny"/>
    <w:uiPriority w:val="99"/>
    <w:semiHidden/>
    <w:rsid w:val="001A47A2"/>
    <w:rPr>
      <w:rFonts w:ascii="Tahoma" w:eastAsia="Times New Roman" w:hAnsi="Tahoma" w:cs="Tahoma"/>
      <w:sz w:val="16"/>
      <w:szCs w:val="16"/>
      <w:lang w:eastAsia="cs-CZ"/>
    </w:rPr>
  </w:style>
  <w:style w:type="paragraph" w:styleId="Zkladntext">
    <w:name w:val="Body Text"/>
    <w:basedOn w:val="Normln"/>
    <w:link w:val="ZkladntextChar"/>
    <w:semiHidden/>
    <w:unhideWhenUsed/>
    <w:rsid w:val="003B0EB4"/>
    <w:pPr>
      <w:jc w:val="both"/>
    </w:pPr>
    <w:rPr>
      <w:rFonts w:ascii="Arial" w:hAnsi="Arial" w:cs="Arial"/>
    </w:rPr>
  </w:style>
  <w:style w:type="character" w:customStyle="1" w:styleId="ZkladntextChar">
    <w:name w:val="Základní text Char"/>
    <w:basedOn w:val="Standardnpsmoodstavce"/>
    <w:link w:val="Zkladntext"/>
    <w:semiHidden/>
    <w:rsid w:val="003B0EB4"/>
    <w:rPr>
      <w:rFonts w:ascii="Arial" w:eastAsia="Times New Roman" w:hAnsi="Arial" w:cs="Arial"/>
      <w:sz w:val="24"/>
      <w:szCs w:val="24"/>
      <w:lang w:eastAsia="cs-CZ"/>
    </w:rPr>
  </w:style>
  <w:style w:type="paragraph" w:customStyle="1" w:styleId="Default">
    <w:name w:val="Default"/>
    <w:rsid w:val="007C199F"/>
    <w:pPr>
      <w:autoSpaceDE w:val="0"/>
      <w:autoSpaceDN w:val="0"/>
      <w:adjustRightInd w:val="0"/>
      <w:spacing w:after="0" w:line="240" w:lineRule="auto"/>
    </w:pPr>
    <w:rPr>
      <w:rFonts w:ascii="Arial" w:hAnsi="Arial" w:cs="Arial"/>
      <w:color w:val="000000"/>
      <w:sz w:val="24"/>
      <w:szCs w:val="24"/>
    </w:rPr>
  </w:style>
  <w:style w:type="paragraph" w:styleId="Zhlav">
    <w:name w:val="header"/>
    <w:basedOn w:val="Normln"/>
    <w:link w:val="ZhlavChar"/>
    <w:uiPriority w:val="99"/>
    <w:unhideWhenUsed/>
    <w:rsid w:val="0044294E"/>
    <w:pPr>
      <w:tabs>
        <w:tab w:val="center" w:pos="4536"/>
        <w:tab w:val="right" w:pos="9072"/>
      </w:tabs>
    </w:pPr>
  </w:style>
  <w:style w:type="character" w:customStyle="1" w:styleId="ZhlavChar">
    <w:name w:val="Záhlaví Char"/>
    <w:basedOn w:val="Standardnpsmoodstavce"/>
    <w:link w:val="Zhlav"/>
    <w:uiPriority w:val="99"/>
    <w:rsid w:val="0044294E"/>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44294E"/>
    <w:pPr>
      <w:tabs>
        <w:tab w:val="center" w:pos="4536"/>
        <w:tab w:val="right" w:pos="9072"/>
      </w:tabs>
    </w:pPr>
  </w:style>
  <w:style w:type="character" w:customStyle="1" w:styleId="ZpatChar">
    <w:name w:val="Zápatí Char"/>
    <w:basedOn w:val="Standardnpsmoodstavce"/>
    <w:link w:val="Zpat"/>
    <w:uiPriority w:val="99"/>
    <w:rsid w:val="0044294E"/>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1612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odtitul">
    <w:name w:val="Subtitle"/>
    <w:basedOn w:val="Normln"/>
    <w:next w:val="Normln"/>
    <w:link w:val="PodtitulChar"/>
    <w:uiPriority w:val="11"/>
    <w:qFormat/>
    <w:rsid w:val="00416126"/>
    <w:pPr>
      <w:spacing w:after="60"/>
      <w:jc w:val="center"/>
      <w:outlineLvl w:val="1"/>
    </w:pPr>
    <w:rPr>
      <w:rFonts w:ascii="Cambria" w:hAnsi="Cambria"/>
    </w:rPr>
  </w:style>
  <w:style w:type="character" w:customStyle="1" w:styleId="PodtitulChar">
    <w:name w:val="Podtitul Char"/>
    <w:basedOn w:val="Standardnpsmoodstavce"/>
    <w:link w:val="Podtitul"/>
    <w:uiPriority w:val="11"/>
    <w:rsid w:val="00416126"/>
    <w:rPr>
      <w:rFonts w:ascii="Cambria" w:eastAsia="Times New Roman" w:hAnsi="Cambria" w:cs="Times New Roman"/>
      <w:sz w:val="24"/>
      <w:szCs w:val="24"/>
      <w:lang w:eastAsia="cs-CZ"/>
    </w:rPr>
  </w:style>
  <w:style w:type="paragraph" w:styleId="Odstavecseseznamem">
    <w:name w:val="List Paragraph"/>
    <w:basedOn w:val="Normln"/>
    <w:link w:val="OdstavecseseznamemChar"/>
    <w:uiPriority w:val="34"/>
    <w:qFormat/>
    <w:rsid w:val="00416126"/>
    <w:pPr>
      <w:ind w:left="720"/>
      <w:contextualSpacing/>
    </w:pPr>
  </w:style>
  <w:style w:type="character" w:customStyle="1" w:styleId="OdstavecseseznamemChar">
    <w:name w:val="Odstavec se seznamem Char"/>
    <w:link w:val="Odstavecseseznamem"/>
    <w:uiPriority w:val="34"/>
    <w:locked/>
    <w:rsid w:val="0041612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A47A2"/>
    <w:rPr>
      <w:rFonts w:ascii="Tahoma" w:hAnsi="Tahoma" w:cs="Tahoma"/>
      <w:sz w:val="16"/>
      <w:szCs w:val="16"/>
    </w:rPr>
  </w:style>
  <w:style w:type="character" w:customStyle="1" w:styleId="TextbublinyChar">
    <w:name w:val="Text bubliny Char"/>
    <w:basedOn w:val="Standardnpsmoodstavce"/>
    <w:link w:val="Textbubliny"/>
    <w:uiPriority w:val="99"/>
    <w:semiHidden/>
    <w:rsid w:val="001A47A2"/>
    <w:rPr>
      <w:rFonts w:ascii="Tahoma" w:eastAsia="Times New Roman" w:hAnsi="Tahoma" w:cs="Tahoma"/>
      <w:sz w:val="16"/>
      <w:szCs w:val="16"/>
      <w:lang w:eastAsia="cs-CZ"/>
    </w:rPr>
  </w:style>
  <w:style w:type="paragraph" w:styleId="Zkladntext">
    <w:name w:val="Body Text"/>
    <w:basedOn w:val="Normln"/>
    <w:link w:val="ZkladntextChar"/>
    <w:semiHidden/>
    <w:unhideWhenUsed/>
    <w:rsid w:val="003B0EB4"/>
    <w:pPr>
      <w:jc w:val="both"/>
    </w:pPr>
    <w:rPr>
      <w:rFonts w:ascii="Arial" w:hAnsi="Arial" w:cs="Arial"/>
    </w:rPr>
  </w:style>
  <w:style w:type="character" w:customStyle="1" w:styleId="ZkladntextChar">
    <w:name w:val="Základní text Char"/>
    <w:basedOn w:val="Standardnpsmoodstavce"/>
    <w:link w:val="Zkladntext"/>
    <w:semiHidden/>
    <w:rsid w:val="003B0EB4"/>
    <w:rPr>
      <w:rFonts w:ascii="Arial" w:eastAsia="Times New Roman" w:hAnsi="Arial" w:cs="Arial"/>
      <w:sz w:val="24"/>
      <w:szCs w:val="24"/>
      <w:lang w:eastAsia="cs-CZ"/>
    </w:rPr>
  </w:style>
  <w:style w:type="paragraph" w:customStyle="1" w:styleId="Default">
    <w:name w:val="Default"/>
    <w:rsid w:val="007C199F"/>
    <w:pPr>
      <w:autoSpaceDE w:val="0"/>
      <w:autoSpaceDN w:val="0"/>
      <w:adjustRightInd w:val="0"/>
      <w:spacing w:after="0" w:line="240" w:lineRule="auto"/>
    </w:pPr>
    <w:rPr>
      <w:rFonts w:ascii="Arial" w:hAnsi="Arial" w:cs="Arial"/>
      <w:color w:val="000000"/>
      <w:sz w:val="24"/>
      <w:szCs w:val="24"/>
    </w:rPr>
  </w:style>
  <w:style w:type="paragraph" w:styleId="Zhlav">
    <w:name w:val="header"/>
    <w:basedOn w:val="Normln"/>
    <w:link w:val="ZhlavChar"/>
    <w:uiPriority w:val="99"/>
    <w:unhideWhenUsed/>
    <w:rsid w:val="0044294E"/>
    <w:pPr>
      <w:tabs>
        <w:tab w:val="center" w:pos="4536"/>
        <w:tab w:val="right" w:pos="9072"/>
      </w:tabs>
    </w:pPr>
  </w:style>
  <w:style w:type="character" w:customStyle="1" w:styleId="ZhlavChar">
    <w:name w:val="Záhlaví Char"/>
    <w:basedOn w:val="Standardnpsmoodstavce"/>
    <w:link w:val="Zhlav"/>
    <w:uiPriority w:val="99"/>
    <w:rsid w:val="0044294E"/>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44294E"/>
    <w:pPr>
      <w:tabs>
        <w:tab w:val="center" w:pos="4536"/>
        <w:tab w:val="right" w:pos="9072"/>
      </w:tabs>
    </w:pPr>
  </w:style>
  <w:style w:type="character" w:customStyle="1" w:styleId="ZpatChar">
    <w:name w:val="Zápatí Char"/>
    <w:basedOn w:val="Standardnpsmoodstavce"/>
    <w:link w:val="Zpat"/>
    <w:uiPriority w:val="99"/>
    <w:rsid w:val="0044294E"/>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957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0062F0-EF71-424E-8D78-74D7C5F77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604</TotalTime>
  <Pages>2</Pages>
  <Words>933</Words>
  <Characters>5510</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6431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Joklík Jakub</dc:creator>
  <cp:lastModifiedBy>Machová Kateřina</cp:lastModifiedBy>
  <cp:revision>67</cp:revision>
  <cp:lastPrinted>2018-11-06T07:50:00Z</cp:lastPrinted>
  <dcterms:created xsi:type="dcterms:W3CDTF">2018-06-28T08:45:00Z</dcterms:created>
  <dcterms:modified xsi:type="dcterms:W3CDTF">2020-08-20T13:19:00Z</dcterms:modified>
</cp:coreProperties>
</file>