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B36EE4" w14:textId="766E7189" w:rsidR="00713BEC" w:rsidRPr="00713BEC" w:rsidRDefault="00713BEC" w:rsidP="00DE5442">
      <w:pPr>
        <w:spacing w:after="120" w:line="276" w:lineRule="auto"/>
        <w:jc w:val="both"/>
        <w:rPr>
          <w:rFonts w:asciiTheme="minorHAnsi" w:hAnsiTheme="minorHAnsi" w:cstheme="minorHAnsi"/>
          <w:b/>
          <w:bCs/>
          <w:color w:val="2196FF" w:themeColor="text2" w:themeTint="99"/>
        </w:rPr>
      </w:pPr>
      <w:bookmarkStart w:id="0" w:name="_GoBack"/>
      <w:bookmarkEnd w:id="0"/>
      <w:r w:rsidRPr="00713BEC">
        <w:rPr>
          <w:rFonts w:asciiTheme="minorHAnsi" w:hAnsiTheme="minorHAnsi" w:cstheme="minorHAnsi"/>
          <w:b/>
          <w:bCs/>
          <w:color w:val="2196FF" w:themeColor="text2" w:themeTint="99"/>
        </w:rPr>
        <w:t>Základní kontext výzvy IPCEI</w:t>
      </w:r>
    </w:p>
    <w:p w14:paraId="760F87A3" w14:textId="6FA1FEA8" w:rsidR="00713BEC" w:rsidRDefault="00C205EC" w:rsidP="00DE5442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845FC">
        <w:rPr>
          <w:rFonts w:asciiTheme="minorHAnsi" w:hAnsiTheme="minorHAnsi" w:cstheme="minorHAnsi"/>
          <w:sz w:val="22"/>
          <w:szCs w:val="22"/>
        </w:rPr>
        <w:t>Do Národního plánu obnovy do části půjčka se podařilo prosadit investici na</w:t>
      </w:r>
      <w:r w:rsidR="009530F7" w:rsidRPr="007845FC">
        <w:rPr>
          <w:rFonts w:asciiTheme="minorHAnsi" w:hAnsiTheme="minorHAnsi" w:cstheme="minorHAnsi"/>
          <w:sz w:val="22"/>
          <w:szCs w:val="22"/>
        </w:rPr>
        <w:t xml:space="preserve"> </w:t>
      </w:r>
      <w:r w:rsidR="00DE5442">
        <w:rPr>
          <w:rFonts w:asciiTheme="minorHAnsi" w:hAnsiTheme="minorHAnsi" w:cstheme="minorHAnsi"/>
          <w:sz w:val="22"/>
          <w:szCs w:val="22"/>
        </w:rPr>
        <w:t>čtyři české</w:t>
      </w:r>
      <w:r w:rsidR="009530F7" w:rsidRPr="007845FC">
        <w:rPr>
          <w:rFonts w:asciiTheme="minorHAnsi" w:hAnsiTheme="minorHAnsi" w:cstheme="minorHAnsi"/>
          <w:sz w:val="22"/>
          <w:szCs w:val="22"/>
        </w:rPr>
        <w:t xml:space="preserve"> projekt</w:t>
      </w:r>
      <w:r w:rsidR="00DE5442">
        <w:rPr>
          <w:rFonts w:asciiTheme="minorHAnsi" w:hAnsiTheme="minorHAnsi" w:cstheme="minorHAnsi"/>
          <w:sz w:val="22"/>
          <w:szCs w:val="22"/>
        </w:rPr>
        <w:t>y, které jsou součástí</w:t>
      </w:r>
      <w:r w:rsidRPr="007845FC">
        <w:rPr>
          <w:rFonts w:asciiTheme="minorHAnsi" w:hAnsiTheme="minorHAnsi" w:cstheme="minorHAnsi"/>
          <w:sz w:val="22"/>
          <w:szCs w:val="22"/>
        </w:rPr>
        <w:t xml:space="preserve"> </w:t>
      </w:r>
      <w:r w:rsidRPr="007845FC">
        <w:rPr>
          <w:rFonts w:asciiTheme="minorHAnsi" w:hAnsiTheme="minorHAnsi" w:cstheme="minorHAnsi"/>
          <w:b/>
          <w:bCs/>
          <w:sz w:val="22"/>
          <w:szCs w:val="22"/>
        </w:rPr>
        <w:t>Významn</w:t>
      </w:r>
      <w:r w:rsidR="009530F7" w:rsidRPr="007845FC">
        <w:rPr>
          <w:rFonts w:asciiTheme="minorHAnsi" w:hAnsiTheme="minorHAnsi" w:cstheme="minorHAnsi"/>
          <w:b/>
          <w:bCs/>
          <w:sz w:val="22"/>
          <w:szCs w:val="22"/>
        </w:rPr>
        <w:t>ého</w:t>
      </w:r>
      <w:r w:rsidRPr="007845FC">
        <w:rPr>
          <w:rFonts w:asciiTheme="minorHAnsi" w:hAnsiTheme="minorHAnsi" w:cstheme="minorHAnsi"/>
          <w:b/>
          <w:bCs/>
          <w:sz w:val="22"/>
          <w:szCs w:val="22"/>
        </w:rPr>
        <w:t xml:space="preserve"> projekt</w:t>
      </w:r>
      <w:r w:rsidR="009530F7" w:rsidRPr="007845FC">
        <w:rPr>
          <w:rFonts w:asciiTheme="minorHAnsi" w:hAnsiTheme="minorHAnsi" w:cstheme="minorHAnsi"/>
          <w:b/>
          <w:bCs/>
          <w:sz w:val="22"/>
          <w:szCs w:val="22"/>
        </w:rPr>
        <w:t>u</w:t>
      </w:r>
      <w:r w:rsidRPr="007845FC">
        <w:rPr>
          <w:rFonts w:asciiTheme="minorHAnsi" w:hAnsiTheme="minorHAnsi" w:cstheme="minorHAnsi"/>
          <w:b/>
          <w:bCs/>
          <w:sz w:val="22"/>
          <w:szCs w:val="22"/>
        </w:rPr>
        <w:t xml:space="preserve"> společného evropského zájmu v</w:t>
      </w:r>
      <w:r w:rsidR="007845FC" w:rsidRPr="007845FC">
        <w:rPr>
          <w:rFonts w:asciiTheme="minorHAnsi" w:hAnsiTheme="minorHAnsi" w:cstheme="minorHAnsi"/>
          <w:b/>
          <w:bCs/>
          <w:sz w:val="22"/>
          <w:szCs w:val="22"/>
        </w:rPr>
        <w:t> </w:t>
      </w:r>
      <w:r w:rsidRPr="007845FC">
        <w:rPr>
          <w:rFonts w:asciiTheme="minorHAnsi" w:hAnsiTheme="minorHAnsi" w:cstheme="minorHAnsi"/>
          <w:b/>
          <w:bCs/>
          <w:sz w:val="22"/>
          <w:szCs w:val="22"/>
        </w:rPr>
        <w:t>oblasti Mikroelektronika a</w:t>
      </w:r>
      <w:r w:rsidR="007845FC" w:rsidRPr="007845FC">
        <w:rPr>
          <w:rFonts w:asciiTheme="minorHAnsi" w:hAnsiTheme="minorHAnsi" w:cstheme="minorHAnsi"/>
          <w:b/>
          <w:bCs/>
          <w:sz w:val="22"/>
          <w:szCs w:val="22"/>
        </w:rPr>
        <w:t> </w:t>
      </w:r>
      <w:r w:rsidRPr="007845FC">
        <w:rPr>
          <w:rFonts w:asciiTheme="minorHAnsi" w:hAnsiTheme="minorHAnsi" w:cstheme="minorHAnsi"/>
          <w:b/>
          <w:bCs/>
          <w:sz w:val="22"/>
          <w:szCs w:val="22"/>
        </w:rPr>
        <w:t>komunikační technologie – IPCEI ME/CT</w:t>
      </w:r>
      <w:r w:rsidRPr="007845FC">
        <w:rPr>
          <w:rFonts w:asciiTheme="minorHAnsi" w:hAnsiTheme="minorHAnsi" w:cstheme="minorHAnsi"/>
          <w:sz w:val="22"/>
          <w:szCs w:val="22"/>
        </w:rPr>
        <w:t xml:space="preserve"> s</w:t>
      </w:r>
      <w:r w:rsidR="00DE5442">
        <w:rPr>
          <w:rFonts w:asciiTheme="minorHAnsi" w:hAnsiTheme="minorHAnsi" w:cstheme="minorHAnsi"/>
          <w:sz w:val="22"/>
          <w:szCs w:val="22"/>
        </w:rPr>
        <w:t xml:space="preserve"> celkovou </w:t>
      </w:r>
      <w:r w:rsidRPr="007845FC">
        <w:rPr>
          <w:rFonts w:asciiTheme="minorHAnsi" w:hAnsiTheme="minorHAnsi" w:cstheme="minorHAnsi"/>
          <w:sz w:val="22"/>
          <w:szCs w:val="22"/>
        </w:rPr>
        <w:t xml:space="preserve">alokací </w:t>
      </w:r>
      <w:r w:rsidRPr="00DE5442">
        <w:rPr>
          <w:rFonts w:asciiTheme="minorHAnsi" w:hAnsiTheme="minorHAnsi" w:cstheme="minorHAnsi"/>
          <w:b/>
          <w:sz w:val="22"/>
          <w:szCs w:val="22"/>
        </w:rPr>
        <w:t>1,1042 mld. Kč</w:t>
      </w:r>
      <w:r w:rsidR="00DE5442">
        <w:rPr>
          <w:rFonts w:asciiTheme="minorHAnsi" w:hAnsiTheme="minorHAnsi" w:cstheme="minorHAnsi"/>
          <w:b/>
          <w:sz w:val="22"/>
          <w:szCs w:val="22"/>
        </w:rPr>
        <w:t>.</w:t>
      </w:r>
      <w:r w:rsidRPr="007845FC">
        <w:rPr>
          <w:rFonts w:asciiTheme="minorHAnsi" w:hAnsiTheme="minorHAnsi" w:cstheme="minorHAnsi"/>
          <w:sz w:val="22"/>
          <w:szCs w:val="22"/>
        </w:rPr>
        <w:t xml:space="preserve"> </w:t>
      </w:r>
      <w:r w:rsidR="00DE5442">
        <w:rPr>
          <w:rFonts w:asciiTheme="minorHAnsi" w:hAnsiTheme="minorHAnsi" w:cstheme="minorHAnsi"/>
          <w:sz w:val="22"/>
          <w:szCs w:val="22"/>
        </w:rPr>
        <w:t xml:space="preserve">Hlavním cílem celého projektu je </w:t>
      </w:r>
      <w:r w:rsidRPr="007845FC">
        <w:rPr>
          <w:rFonts w:asciiTheme="minorHAnsi" w:hAnsiTheme="minorHAnsi" w:cstheme="minorHAnsi"/>
          <w:sz w:val="22"/>
          <w:szCs w:val="22"/>
        </w:rPr>
        <w:t xml:space="preserve">posílit evropský polovodičový řetězec. </w:t>
      </w:r>
    </w:p>
    <w:p w14:paraId="2DD817CB" w14:textId="77777777" w:rsidR="00E21B57" w:rsidRDefault="00713BEC" w:rsidP="00713BEC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845FC">
        <w:rPr>
          <w:rFonts w:asciiTheme="minorHAnsi" w:hAnsiTheme="minorHAnsi" w:cstheme="minorHAnsi"/>
          <w:sz w:val="22"/>
          <w:szCs w:val="22"/>
        </w:rPr>
        <w:t xml:space="preserve">Projekty IPCEI ME/CT byly připravovány </w:t>
      </w:r>
      <w:r>
        <w:rPr>
          <w:rFonts w:asciiTheme="minorHAnsi" w:hAnsiTheme="minorHAnsi" w:cstheme="minorHAnsi"/>
          <w:sz w:val="22"/>
          <w:szCs w:val="22"/>
        </w:rPr>
        <w:t>2 roky</w:t>
      </w:r>
      <w:r w:rsidR="00E21B57">
        <w:rPr>
          <w:rFonts w:asciiTheme="minorHAnsi" w:hAnsiTheme="minorHAnsi" w:cstheme="minorHAnsi"/>
          <w:sz w:val="22"/>
          <w:szCs w:val="22"/>
        </w:rPr>
        <w:t xml:space="preserve">. </w:t>
      </w:r>
      <w:r w:rsidRPr="00E21B57">
        <w:rPr>
          <w:rFonts w:asciiTheme="minorHAnsi" w:hAnsiTheme="minorHAnsi" w:cstheme="minorHAnsi"/>
          <w:b/>
          <w:bCs/>
          <w:sz w:val="22"/>
          <w:szCs w:val="22"/>
        </w:rPr>
        <w:t>8. června 2023, bylo zveřejněno rozhodnutí EK SA.101141 (2023/N) o notifikaci</w:t>
      </w:r>
      <w:r w:rsidRPr="007845FC">
        <w:rPr>
          <w:rFonts w:asciiTheme="minorHAnsi" w:hAnsiTheme="minorHAnsi" w:cstheme="minorHAnsi"/>
          <w:sz w:val="22"/>
          <w:szCs w:val="22"/>
        </w:rPr>
        <w:t xml:space="preserve">. </w:t>
      </w:r>
      <w:bookmarkStart w:id="1" w:name="_Hlk147991864"/>
      <w:r w:rsidR="00E21B57">
        <w:rPr>
          <w:rFonts w:asciiTheme="minorHAnsi" w:hAnsiTheme="minorHAnsi" w:cstheme="minorHAnsi"/>
          <w:sz w:val="22"/>
          <w:szCs w:val="22"/>
        </w:rPr>
        <w:t>Projekty jsou</w:t>
      </w:r>
      <w:r w:rsidRPr="007845FC">
        <w:rPr>
          <w:rFonts w:asciiTheme="minorHAnsi" w:hAnsiTheme="minorHAnsi" w:cstheme="minorHAnsi"/>
          <w:sz w:val="22"/>
          <w:szCs w:val="22"/>
        </w:rPr>
        <w:t xml:space="preserve"> dlouhodobé, komplexní a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7845FC">
        <w:rPr>
          <w:rFonts w:asciiTheme="minorHAnsi" w:hAnsiTheme="minorHAnsi" w:cstheme="minorHAnsi"/>
          <w:sz w:val="22"/>
          <w:szCs w:val="22"/>
        </w:rPr>
        <w:t>realizované v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7845FC">
        <w:rPr>
          <w:rFonts w:asciiTheme="minorHAnsi" w:hAnsiTheme="minorHAnsi" w:cstheme="minorHAnsi"/>
          <w:sz w:val="22"/>
          <w:szCs w:val="22"/>
        </w:rPr>
        <w:t>rámci konsorcia, a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7845FC">
        <w:rPr>
          <w:rFonts w:asciiTheme="minorHAnsi" w:hAnsiTheme="minorHAnsi" w:cstheme="minorHAnsi"/>
          <w:sz w:val="22"/>
          <w:szCs w:val="22"/>
        </w:rPr>
        <w:t>v rámci mezinárodní spolupráce. IPCEI projekt musí mít velmi vysoké technologické nebo finanční riziko a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7845FC">
        <w:rPr>
          <w:rFonts w:asciiTheme="minorHAnsi" w:hAnsiTheme="minorHAnsi" w:cstheme="minorHAnsi"/>
          <w:sz w:val="22"/>
          <w:szCs w:val="22"/>
        </w:rPr>
        <w:t xml:space="preserve">musí jít o projekt velkého rozsahu. Žadatel se zavazuje šířit znalosti získané díky přidělené podpoře nejen mezi svými zákazníky a partnery, ale i po celé Evropské unii. </w:t>
      </w:r>
    </w:p>
    <w:p w14:paraId="2A083249" w14:textId="6443D609" w:rsidR="00713BEC" w:rsidRPr="007845FC" w:rsidRDefault="00E21B57" w:rsidP="00713BEC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21B57">
        <w:rPr>
          <w:rFonts w:asciiTheme="minorHAnsi" w:hAnsiTheme="minorHAnsi" w:cstheme="minorHAnsi"/>
          <w:b/>
          <w:bCs/>
          <w:sz w:val="22"/>
          <w:szCs w:val="22"/>
        </w:rPr>
        <w:t>Předmětem projektů schválených komisí</w:t>
      </w:r>
      <w:r w:rsidR="00713BEC" w:rsidRPr="00E21B57">
        <w:rPr>
          <w:rFonts w:asciiTheme="minorHAnsi" w:hAnsiTheme="minorHAnsi" w:cstheme="minorHAnsi"/>
          <w:b/>
          <w:bCs/>
          <w:sz w:val="22"/>
          <w:szCs w:val="22"/>
        </w:rPr>
        <w:t xml:space="preserve"> je</w:t>
      </w:r>
      <w:r w:rsidR="00713BEC" w:rsidRPr="007845FC">
        <w:rPr>
          <w:rFonts w:asciiTheme="minorHAnsi" w:hAnsiTheme="minorHAnsi" w:cstheme="minorHAnsi"/>
          <w:sz w:val="22"/>
          <w:szCs w:val="22"/>
        </w:rPr>
        <w:t xml:space="preserve"> </w:t>
      </w:r>
      <w:r w:rsidR="00713BEC" w:rsidRPr="00E21B57">
        <w:rPr>
          <w:rFonts w:asciiTheme="minorHAnsi" w:hAnsiTheme="minorHAnsi" w:cstheme="minorHAnsi"/>
          <w:b/>
          <w:bCs/>
          <w:sz w:val="22"/>
          <w:szCs w:val="22"/>
        </w:rPr>
        <w:t>specifický výzkum a vývoj v oblasti polovodičů, který má vyústit do tzv</w:t>
      </w:r>
      <w:r w:rsidR="002A4166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713BEC" w:rsidRPr="00E21B57">
        <w:rPr>
          <w:rFonts w:asciiTheme="minorHAnsi" w:hAnsiTheme="minorHAnsi" w:cstheme="minorHAnsi"/>
          <w:b/>
          <w:bCs/>
          <w:sz w:val="22"/>
          <w:szCs w:val="22"/>
        </w:rPr>
        <w:t xml:space="preserve"> prvního průmyslového využití (</w:t>
      </w:r>
      <w:proofErr w:type="spellStart"/>
      <w:r w:rsidR="00713BEC" w:rsidRPr="00E21B57">
        <w:rPr>
          <w:rFonts w:asciiTheme="minorHAnsi" w:hAnsiTheme="minorHAnsi" w:cstheme="minorHAnsi"/>
          <w:b/>
          <w:bCs/>
          <w:sz w:val="22"/>
          <w:szCs w:val="22"/>
        </w:rPr>
        <w:t>First</w:t>
      </w:r>
      <w:proofErr w:type="spellEnd"/>
      <w:r w:rsidR="00713BEC" w:rsidRPr="00E21B5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="00713BEC" w:rsidRPr="00E21B57">
        <w:rPr>
          <w:rFonts w:asciiTheme="minorHAnsi" w:hAnsiTheme="minorHAnsi" w:cstheme="minorHAnsi"/>
          <w:b/>
          <w:bCs/>
          <w:sz w:val="22"/>
          <w:szCs w:val="22"/>
        </w:rPr>
        <w:t>Industrial</w:t>
      </w:r>
      <w:proofErr w:type="spellEnd"/>
      <w:r w:rsidR="00713BEC" w:rsidRPr="00E21B5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="00713BEC" w:rsidRPr="00E21B57">
        <w:rPr>
          <w:rFonts w:asciiTheme="minorHAnsi" w:hAnsiTheme="minorHAnsi" w:cstheme="minorHAnsi"/>
          <w:b/>
          <w:bCs/>
          <w:sz w:val="22"/>
          <w:szCs w:val="22"/>
        </w:rPr>
        <w:t>Deployment</w:t>
      </w:r>
      <w:proofErr w:type="spellEnd"/>
      <w:r w:rsidR="00713BEC" w:rsidRPr="00E21B57">
        <w:rPr>
          <w:rFonts w:asciiTheme="minorHAnsi" w:hAnsiTheme="minorHAnsi" w:cstheme="minorHAnsi"/>
          <w:b/>
          <w:bCs/>
          <w:sz w:val="22"/>
          <w:szCs w:val="22"/>
        </w:rPr>
        <w:t xml:space="preserve"> – FID)</w:t>
      </w:r>
      <w:r w:rsidR="00713BEC" w:rsidRPr="007845FC">
        <w:rPr>
          <w:rFonts w:asciiTheme="minorHAnsi" w:hAnsiTheme="minorHAnsi" w:cstheme="minorHAnsi"/>
          <w:sz w:val="22"/>
          <w:szCs w:val="22"/>
        </w:rPr>
        <w:t>.</w:t>
      </w:r>
      <w:r w:rsidR="002A4166" w:rsidRPr="007845FC">
        <w:rPr>
          <w:rFonts w:asciiTheme="minorHAnsi" w:hAnsiTheme="minorHAnsi" w:cstheme="minorHAnsi"/>
          <w:sz w:val="22"/>
          <w:szCs w:val="22"/>
        </w:rPr>
        <w:t xml:space="preserve"> </w:t>
      </w:r>
    </w:p>
    <w:bookmarkEnd w:id="1"/>
    <w:p w14:paraId="3549C57F" w14:textId="6CD03C3C" w:rsidR="00713BEC" w:rsidRPr="00713BEC" w:rsidRDefault="00713BEC" w:rsidP="00DE5442">
      <w:pPr>
        <w:spacing w:after="120" w:line="276" w:lineRule="auto"/>
        <w:jc w:val="both"/>
        <w:rPr>
          <w:rFonts w:asciiTheme="minorHAnsi" w:hAnsiTheme="minorHAnsi" w:cstheme="minorHAnsi"/>
          <w:b/>
          <w:bCs/>
          <w:color w:val="2196FF" w:themeColor="text2" w:themeTint="99"/>
        </w:rPr>
      </w:pPr>
      <w:r w:rsidRPr="00713BEC">
        <w:rPr>
          <w:rFonts w:asciiTheme="minorHAnsi" w:hAnsiTheme="minorHAnsi" w:cstheme="minorHAnsi"/>
          <w:b/>
          <w:bCs/>
          <w:color w:val="2196FF" w:themeColor="text2" w:themeTint="99"/>
        </w:rPr>
        <w:t>Způsob</w:t>
      </w:r>
      <w:r>
        <w:rPr>
          <w:rFonts w:asciiTheme="minorHAnsi" w:hAnsiTheme="minorHAnsi" w:cstheme="minorHAnsi"/>
          <w:b/>
          <w:bCs/>
          <w:color w:val="2196FF" w:themeColor="text2" w:themeTint="99"/>
        </w:rPr>
        <w:t xml:space="preserve"> poskytnutí</w:t>
      </w:r>
      <w:r w:rsidRPr="00713BEC">
        <w:rPr>
          <w:rFonts w:asciiTheme="minorHAnsi" w:hAnsiTheme="minorHAnsi" w:cstheme="minorHAnsi"/>
          <w:b/>
          <w:bCs/>
          <w:color w:val="2196FF" w:themeColor="text2" w:themeTint="99"/>
        </w:rPr>
        <w:t xml:space="preserve"> podpory </w:t>
      </w:r>
    </w:p>
    <w:p w14:paraId="1FB938ED" w14:textId="1BA144A2" w:rsidR="00DE5442" w:rsidRPr="007845FC" w:rsidRDefault="009530F7" w:rsidP="00DE5442">
      <w:pPr>
        <w:spacing w:after="12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845FC">
        <w:rPr>
          <w:rFonts w:asciiTheme="minorHAnsi" w:hAnsiTheme="minorHAnsi" w:cstheme="minorHAnsi"/>
          <w:sz w:val="22"/>
          <w:szCs w:val="22"/>
        </w:rPr>
        <w:t>Gestorem této investice a</w:t>
      </w:r>
      <w:r w:rsidR="007845FC">
        <w:rPr>
          <w:rFonts w:asciiTheme="minorHAnsi" w:hAnsiTheme="minorHAnsi" w:cstheme="minorHAnsi"/>
          <w:sz w:val="22"/>
          <w:szCs w:val="22"/>
        </w:rPr>
        <w:t> </w:t>
      </w:r>
      <w:r w:rsidRPr="007845FC">
        <w:rPr>
          <w:rFonts w:asciiTheme="minorHAnsi" w:hAnsiTheme="minorHAnsi" w:cstheme="minorHAnsi"/>
          <w:sz w:val="22"/>
          <w:szCs w:val="22"/>
        </w:rPr>
        <w:t xml:space="preserve">poskytovatelem podpory je </w:t>
      </w:r>
      <w:r w:rsidRPr="002012F8">
        <w:rPr>
          <w:rFonts w:asciiTheme="minorHAnsi" w:hAnsiTheme="minorHAnsi" w:cstheme="minorHAnsi"/>
          <w:b/>
          <w:bCs/>
          <w:sz w:val="22"/>
          <w:szCs w:val="22"/>
        </w:rPr>
        <w:t>Ministerstvo průmyslu a</w:t>
      </w:r>
      <w:r w:rsidR="007845FC" w:rsidRPr="002012F8">
        <w:rPr>
          <w:rFonts w:asciiTheme="minorHAnsi" w:hAnsiTheme="minorHAnsi" w:cstheme="minorHAnsi"/>
          <w:b/>
          <w:bCs/>
          <w:sz w:val="22"/>
          <w:szCs w:val="22"/>
        </w:rPr>
        <w:t> </w:t>
      </w:r>
      <w:r w:rsidRPr="002012F8">
        <w:rPr>
          <w:rFonts w:asciiTheme="minorHAnsi" w:hAnsiTheme="minorHAnsi" w:cstheme="minorHAnsi"/>
          <w:b/>
          <w:bCs/>
          <w:sz w:val="22"/>
          <w:szCs w:val="22"/>
        </w:rPr>
        <w:t>obchodu</w:t>
      </w:r>
      <w:r w:rsidRPr="007845FC">
        <w:rPr>
          <w:rFonts w:asciiTheme="minorHAnsi" w:hAnsiTheme="minorHAnsi" w:cstheme="minorHAnsi"/>
          <w:sz w:val="22"/>
          <w:szCs w:val="22"/>
        </w:rPr>
        <w:t xml:space="preserve">. </w:t>
      </w:r>
      <w:r w:rsidR="00DE5442" w:rsidRPr="007845FC">
        <w:rPr>
          <w:rFonts w:asciiTheme="minorHAnsi" w:hAnsiTheme="minorHAnsi" w:cstheme="minorHAnsi"/>
          <w:b/>
          <w:bCs/>
          <w:sz w:val="22"/>
          <w:szCs w:val="22"/>
        </w:rPr>
        <w:t>Tato agenda je</w:t>
      </w:r>
      <w:r w:rsidR="00DE5442">
        <w:rPr>
          <w:rFonts w:asciiTheme="minorHAnsi" w:hAnsiTheme="minorHAnsi" w:cstheme="minorHAnsi"/>
          <w:b/>
          <w:bCs/>
          <w:sz w:val="22"/>
          <w:szCs w:val="22"/>
        </w:rPr>
        <w:t xml:space="preserve"> zcela</w:t>
      </w:r>
      <w:r w:rsidR="00DE5442" w:rsidRPr="007845FC">
        <w:rPr>
          <w:rFonts w:asciiTheme="minorHAnsi" w:hAnsiTheme="minorHAnsi" w:cstheme="minorHAnsi"/>
          <w:b/>
          <w:bCs/>
          <w:sz w:val="22"/>
          <w:szCs w:val="22"/>
        </w:rPr>
        <w:t xml:space="preserve"> unikátní a v ČR zatím nebyla vypsána žádná obdobná výzva.</w:t>
      </w:r>
      <w:r w:rsidR="00DE5442">
        <w:rPr>
          <w:rStyle w:val="Znakapoznpodarou"/>
          <w:rFonts w:asciiTheme="minorHAnsi" w:hAnsiTheme="minorHAnsi" w:cstheme="minorHAnsi"/>
          <w:b/>
          <w:bCs/>
          <w:sz w:val="22"/>
          <w:szCs w:val="22"/>
        </w:rPr>
        <w:footnoteReference w:id="1"/>
      </w:r>
      <w:r w:rsidR="00E21B5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E21B57" w:rsidRPr="00E21B57">
        <w:rPr>
          <w:rFonts w:asciiTheme="minorHAnsi" w:hAnsiTheme="minorHAnsi" w:cstheme="minorHAnsi"/>
          <w:sz w:val="22"/>
          <w:szCs w:val="22"/>
        </w:rPr>
        <w:t>Stávající způsob</w:t>
      </w:r>
      <w:r w:rsidR="00E21B5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E21B57" w:rsidRPr="00E21B57">
        <w:rPr>
          <w:rFonts w:asciiTheme="minorHAnsi" w:hAnsiTheme="minorHAnsi" w:cstheme="minorHAnsi"/>
          <w:sz w:val="22"/>
          <w:szCs w:val="22"/>
        </w:rPr>
        <w:t>nastavení dotačního procesu je unikátní s ohledem na podporu z NPO a nezakládá precedens pro další podporu IPCEI projektů.</w:t>
      </w:r>
    </w:p>
    <w:p w14:paraId="59B8B5E8" w14:textId="07516B4D" w:rsidR="00BE7247" w:rsidRPr="00BE7247" w:rsidRDefault="00DE5442" w:rsidP="00BE7247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012F8">
        <w:rPr>
          <w:rFonts w:asciiTheme="minorHAnsi" w:hAnsiTheme="minorHAnsi" w:cstheme="minorHAnsi"/>
          <w:b/>
          <w:bCs/>
          <w:sz w:val="22"/>
          <w:szCs w:val="22"/>
        </w:rPr>
        <w:t>Podpora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českých subjektů</w:t>
      </w:r>
      <w:r w:rsidRPr="002012F8">
        <w:rPr>
          <w:rFonts w:asciiTheme="minorHAnsi" w:hAnsiTheme="minorHAnsi" w:cstheme="minorHAnsi"/>
          <w:b/>
          <w:bCs/>
          <w:sz w:val="22"/>
          <w:szCs w:val="22"/>
        </w:rPr>
        <w:t xml:space="preserve"> bude realizována dle zákona č. 218/2000 Sb., o rozpočtových pravidlech</w:t>
      </w:r>
      <w:r w:rsidRPr="007845FC">
        <w:rPr>
          <w:rFonts w:asciiTheme="minorHAnsi" w:hAnsiTheme="minorHAnsi" w:cstheme="minorHAnsi"/>
          <w:sz w:val="22"/>
          <w:szCs w:val="22"/>
        </w:rPr>
        <w:t xml:space="preserve"> a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7845FC">
        <w:rPr>
          <w:rFonts w:asciiTheme="minorHAnsi" w:hAnsiTheme="minorHAnsi" w:cstheme="minorHAnsi"/>
          <w:sz w:val="22"/>
          <w:szCs w:val="22"/>
        </w:rPr>
        <w:t xml:space="preserve">o změně některých souvisejících zákonů (rozpočtová pravidla), ve znění pozdějších předpisů. </w:t>
      </w:r>
      <w:r w:rsidR="00BE7247" w:rsidRPr="007845FC">
        <w:rPr>
          <w:rFonts w:asciiTheme="minorHAnsi" w:hAnsiTheme="minorHAnsi" w:cstheme="minorHAnsi"/>
          <w:sz w:val="22"/>
          <w:szCs w:val="22"/>
        </w:rPr>
        <w:t xml:space="preserve">IPCEI </w:t>
      </w:r>
      <w:r w:rsidR="00BE7247">
        <w:rPr>
          <w:rFonts w:asciiTheme="minorHAnsi" w:hAnsiTheme="minorHAnsi" w:cstheme="minorHAnsi"/>
          <w:sz w:val="22"/>
          <w:szCs w:val="22"/>
        </w:rPr>
        <w:t xml:space="preserve">jsou </w:t>
      </w:r>
      <w:r w:rsidR="002259FA">
        <w:rPr>
          <w:rFonts w:asciiTheme="minorHAnsi" w:hAnsiTheme="minorHAnsi" w:cstheme="minorHAnsi"/>
          <w:sz w:val="22"/>
          <w:szCs w:val="22"/>
        </w:rPr>
        <w:t xml:space="preserve">dále </w:t>
      </w:r>
      <w:r w:rsidR="00BE7247">
        <w:rPr>
          <w:rFonts w:asciiTheme="minorHAnsi" w:hAnsiTheme="minorHAnsi" w:cstheme="minorHAnsi"/>
          <w:sz w:val="22"/>
          <w:szCs w:val="22"/>
        </w:rPr>
        <w:t xml:space="preserve">vázány </w:t>
      </w:r>
      <w:r w:rsidR="00BE7247" w:rsidRPr="00BE7247">
        <w:rPr>
          <w:rFonts w:asciiTheme="minorHAnsi" w:hAnsiTheme="minorHAnsi" w:cstheme="minorHAnsi"/>
          <w:b/>
          <w:sz w:val="22"/>
          <w:szCs w:val="22"/>
        </w:rPr>
        <w:t>specifickým sdělením Komise</w:t>
      </w:r>
      <w:r w:rsidR="00BE7247" w:rsidRPr="007845FC">
        <w:rPr>
          <w:rFonts w:asciiTheme="minorHAnsi" w:hAnsiTheme="minorHAnsi" w:cstheme="minorHAnsi"/>
          <w:sz w:val="22"/>
          <w:szCs w:val="22"/>
        </w:rPr>
        <w:t xml:space="preserve"> </w:t>
      </w:r>
      <w:r w:rsidR="00BE7247" w:rsidRPr="00BE7247">
        <w:rPr>
          <w:rFonts w:asciiTheme="minorHAnsi" w:hAnsiTheme="minorHAnsi" w:cstheme="minorHAnsi"/>
          <w:i/>
          <w:sz w:val="22"/>
          <w:szCs w:val="22"/>
        </w:rPr>
        <w:t xml:space="preserve">„Kritéria pro analýzu slučitelnosti státní podpory, která má podpořit realizaci významných projektů společného evropského zájmu, s vnitřním trhem (2021/C 528/02)“. </w:t>
      </w:r>
    </w:p>
    <w:p w14:paraId="1584FC55" w14:textId="55FBEC60" w:rsidR="00713BEC" w:rsidRDefault="00BE7247" w:rsidP="00BE7247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845FC">
        <w:rPr>
          <w:rFonts w:asciiTheme="minorHAnsi" w:hAnsiTheme="minorHAnsi" w:cstheme="minorHAnsi"/>
          <w:b/>
          <w:bCs/>
          <w:sz w:val="22"/>
          <w:szCs w:val="22"/>
        </w:rPr>
        <w:t xml:space="preserve">Výzva bude vyhlášena na </w:t>
      </w:r>
      <w:r w:rsidR="002A4166">
        <w:rPr>
          <w:rFonts w:asciiTheme="minorHAnsi" w:hAnsiTheme="minorHAnsi" w:cstheme="minorHAnsi"/>
          <w:b/>
          <w:bCs/>
          <w:sz w:val="22"/>
          <w:szCs w:val="22"/>
        </w:rPr>
        <w:t xml:space="preserve">výzkumnou a vývojovou </w:t>
      </w:r>
      <w:r w:rsidRPr="007845FC">
        <w:rPr>
          <w:rFonts w:asciiTheme="minorHAnsi" w:hAnsiTheme="minorHAnsi" w:cstheme="minorHAnsi"/>
          <w:b/>
          <w:bCs/>
          <w:sz w:val="22"/>
          <w:szCs w:val="22"/>
        </w:rPr>
        <w:t>fázi</w:t>
      </w:r>
      <w:r w:rsidR="002A416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7845FC">
        <w:rPr>
          <w:rFonts w:asciiTheme="minorHAnsi" w:hAnsiTheme="minorHAnsi" w:cstheme="minorHAnsi"/>
          <w:b/>
          <w:bCs/>
          <w:sz w:val="22"/>
          <w:szCs w:val="22"/>
        </w:rPr>
        <w:t>projektů firem v ČR, které jsou uvedeny v</w:t>
      </w:r>
      <w:r w:rsidR="00027BD8">
        <w:rPr>
          <w:rFonts w:asciiTheme="minorHAnsi" w:hAnsiTheme="minorHAnsi" w:cstheme="minorHAnsi"/>
          <w:b/>
          <w:bCs/>
          <w:sz w:val="22"/>
          <w:szCs w:val="22"/>
        </w:rPr>
        <w:t>e výše uved</w:t>
      </w:r>
      <w:r w:rsidR="002A4166">
        <w:rPr>
          <w:rFonts w:asciiTheme="minorHAnsi" w:hAnsiTheme="minorHAnsi" w:cstheme="minorHAnsi"/>
          <w:b/>
          <w:bCs/>
          <w:sz w:val="22"/>
          <w:szCs w:val="22"/>
        </w:rPr>
        <w:t>e</w:t>
      </w:r>
      <w:r w:rsidR="00027BD8">
        <w:rPr>
          <w:rFonts w:asciiTheme="minorHAnsi" w:hAnsiTheme="minorHAnsi" w:cstheme="minorHAnsi"/>
          <w:b/>
          <w:bCs/>
          <w:sz w:val="22"/>
          <w:szCs w:val="22"/>
        </w:rPr>
        <w:t>ném</w:t>
      </w:r>
      <w:r w:rsidRPr="007845FC">
        <w:rPr>
          <w:rFonts w:asciiTheme="minorHAnsi" w:hAnsiTheme="minorHAnsi" w:cstheme="minorHAnsi"/>
          <w:b/>
          <w:bCs/>
          <w:sz w:val="22"/>
          <w:szCs w:val="22"/>
        </w:rPr>
        <w:t xml:space="preserve"> notifikačním rozhodnutí.</w:t>
      </w:r>
      <w:r w:rsidRPr="007845FC">
        <w:rPr>
          <w:rFonts w:asciiTheme="minorHAnsi" w:hAnsiTheme="minorHAnsi" w:cstheme="minorHAnsi"/>
          <w:sz w:val="22"/>
          <w:szCs w:val="22"/>
        </w:rPr>
        <w:t xml:space="preserve"> Česká republika má v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7845FC">
        <w:rPr>
          <w:rFonts w:asciiTheme="minorHAnsi" w:hAnsiTheme="minorHAnsi" w:cstheme="minorHAnsi"/>
          <w:sz w:val="22"/>
          <w:szCs w:val="22"/>
        </w:rPr>
        <w:t>notifikačním dokumentu schváleny</w:t>
      </w:r>
      <w:r w:rsidR="00713BEC">
        <w:rPr>
          <w:rFonts w:asciiTheme="minorHAnsi" w:hAnsiTheme="minorHAnsi" w:cstheme="minorHAnsi"/>
          <w:sz w:val="22"/>
          <w:szCs w:val="22"/>
        </w:rPr>
        <w:t>:</w:t>
      </w:r>
    </w:p>
    <w:p w14:paraId="63BB9CF5" w14:textId="0AD19E06" w:rsidR="00713BEC" w:rsidRDefault="00BE7247" w:rsidP="00713BEC">
      <w:pPr>
        <w:pStyle w:val="Odstavecseseznamem"/>
        <w:numPr>
          <w:ilvl w:val="0"/>
          <w:numId w:val="37"/>
        </w:numPr>
        <w:spacing w:after="120" w:line="276" w:lineRule="auto"/>
        <w:jc w:val="both"/>
        <w:rPr>
          <w:rFonts w:cstheme="minorHAnsi"/>
        </w:rPr>
      </w:pPr>
      <w:r w:rsidRPr="00713BEC">
        <w:rPr>
          <w:rFonts w:cstheme="minorHAnsi"/>
        </w:rPr>
        <w:t xml:space="preserve">dva projekty v režimu „přímého účastníka“ se </w:t>
      </w:r>
      <w:r w:rsidR="00027BD8">
        <w:rPr>
          <w:rFonts w:cstheme="minorHAnsi"/>
        </w:rPr>
        <w:t>s</w:t>
      </w:r>
      <w:r w:rsidRPr="00713BEC">
        <w:rPr>
          <w:rFonts w:cstheme="minorHAnsi"/>
        </w:rPr>
        <w:t xml:space="preserve">chválenou výší podpory </w:t>
      </w:r>
      <w:r w:rsidRPr="00713BEC">
        <w:rPr>
          <w:rFonts w:cstheme="minorHAnsi"/>
          <w:i/>
        </w:rPr>
        <w:t>(</w:t>
      </w:r>
      <w:proofErr w:type="spellStart"/>
      <w:r w:rsidRPr="00713BEC">
        <w:rPr>
          <w:rFonts w:cstheme="minorHAnsi"/>
          <w:i/>
        </w:rPr>
        <w:t>Codasip</w:t>
      </w:r>
      <w:proofErr w:type="spellEnd"/>
      <w:r w:rsidRPr="00713BEC">
        <w:rPr>
          <w:rFonts w:cstheme="minorHAnsi"/>
          <w:i/>
        </w:rPr>
        <w:t xml:space="preserve">, </w:t>
      </w:r>
      <w:proofErr w:type="spellStart"/>
      <w:r w:rsidRPr="00713BEC">
        <w:rPr>
          <w:rFonts w:cstheme="minorHAnsi"/>
          <w:i/>
        </w:rPr>
        <w:t>MycroftMind</w:t>
      </w:r>
      <w:proofErr w:type="spellEnd"/>
      <w:r w:rsidRPr="00713BEC">
        <w:rPr>
          <w:rFonts w:cstheme="minorHAnsi"/>
          <w:i/>
        </w:rPr>
        <w:t>)</w:t>
      </w:r>
      <w:r w:rsidRPr="00713BEC">
        <w:rPr>
          <w:rFonts w:cstheme="minorHAnsi"/>
        </w:rPr>
        <w:t xml:space="preserve"> </w:t>
      </w:r>
    </w:p>
    <w:p w14:paraId="372446E8" w14:textId="02738D7F" w:rsidR="00BE7247" w:rsidRPr="00713BEC" w:rsidRDefault="00713BEC" w:rsidP="00713BEC">
      <w:pPr>
        <w:pStyle w:val="Odstavecseseznamem"/>
        <w:numPr>
          <w:ilvl w:val="0"/>
          <w:numId w:val="37"/>
        </w:numPr>
        <w:spacing w:after="120"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dva projekty </w:t>
      </w:r>
      <w:r w:rsidR="00BE7247" w:rsidRPr="00713BEC">
        <w:rPr>
          <w:rFonts w:cstheme="minorHAnsi"/>
        </w:rPr>
        <w:t xml:space="preserve">v režimu „asociovaného účastníka“, u nichž se podpora poskytuje v souladu s pravidly GBER </w:t>
      </w:r>
      <w:r w:rsidR="00BE7247" w:rsidRPr="00713BEC">
        <w:rPr>
          <w:rFonts w:cstheme="minorHAnsi"/>
          <w:i/>
        </w:rPr>
        <w:t>(UJP Praha a NXP Czech Republic)</w:t>
      </w:r>
      <w:r w:rsidR="00BE7247" w:rsidRPr="00713BEC">
        <w:rPr>
          <w:rFonts w:cstheme="minorHAnsi"/>
        </w:rPr>
        <w:t xml:space="preserve">. </w:t>
      </w:r>
    </w:p>
    <w:p w14:paraId="2466EAE3" w14:textId="73497B6A" w:rsidR="00E21B57" w:rsidRPr="00E21B57" w:rsidRDefault="00E21B57" w:rsidP="00DE5442">
      <w:pPr>
        <w:spacing w:after="120" w:line="276" w:lineRule="auto"/>
        <w:jc w:val="both"/>
        <w:rPr>
          <w:rFonts w:asciiTheme="minorHAnsi" w:hAnsiTheme="minorHAnsi" w:cstheme="minorHAnsi"/>
          <w:b/>
          <w:bCs/>
          <w:color w:val="2196FF" w:themeColor="text2" w:themeTint="99"/>
        </w:rPr>
      </w:pPr>
      <w:r w:rsidRPr="00E21B57">
        <w:rPr>
          <w:rFonts w:asciiTheme="minorHAnsi" w:hAnsiTheme="minorHAnsi" w:cstheme="minorHAnsi"/>
          <w:b/>
          <w:bCs/>
          <w:color w:val="2196FF" w:themeColor="text2" w:themeTint="99"/>
        </w:rPr>
        <w:t xml:space="preserve">Předpokládaný harmonogram </w:t>
      </w:r>
    </w:p>
    <w:p w14:paraId="5BA6DF08" w14:textId="5C65EBB8" w:rsidR="00E21B57" w:rsidRPr="00E21B57" w:rsidRDefault="00DE5442" w:rsidP="00E21B57">
      <w:pPr>
        <w:spacing w:after="12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845FC">
        <w:rPr>
          <w:rFonts w:asciiTheme="minorHAnsi" w:hAnsiTheme="minorHAnsi" w:cstheme="minorHAnsi"/>
          <w:b/>
          <w:bCs/>
          <w:sz w:val="22"/>
          <w:szCs w:val="22"/>
        </w:rPr>
        <w:t>S ohledem na zpoždění jednání o půjčce</w:t>
      </w:r>
      <w:r w:rsidR="00713BEC">
        <w:rPr>
          <w:rFonts w:asciiTheme="minorHAnsi" w:hAnsiTheme="minorHAnsi" w:cstheme="minorHAnsi"/>
          <w:b/>
          <w:bCs/>
          <w:sz w:val="22"/>
          <w:szCs w:val="22"/>
        </w:rPr>
        <w:t xml:space="preserve"> NPO</w:t>
      </w:r>
      <w:r w:rsidRPr="007845FC">
        <w:rPr>
          <w:rFonts w:asciiTheme="minorHAnsi" w:hAnsiTheme="minorHAnsi" w:cstheme="minorHAnsi"/>
          <w:b/>
          <w:bCs/>
          <w:sz w:val="22"/>
          <w:szCs w:val="22"/>
        </w:rPr>
        <w:t xml:space="preserve"> je třeba akcelerovat vypsání výzvy tak, aby </w:t>
      </w:r>
      <w:r w:rsidR="00027BD8">
        <w:rPr>
          <w:rFonts w:asciiTheme="minorHAnsi" w:hAnsiTheme="minorHAnsi" w:cstheme="minorHAnsi"/>
          <w:b/>
          <w:bCs/>
          <w:sz w:val="22"/>
          <w:szCs w:val="22"/>
        </w:rPr>
        <w:t xml:space="preserve">byly projekty spuštěny </w:t>
      </w:r>
      <w:r w:rsidRPr="007845FC">
        <w:rPr>
          <w:rFonts w:asciiTheme="minorHAnsi" w:hAnsiTheme="minorHAnsi" w:cstheme="minorHAnsi"/>
          <w:b/>
          <w:bCs/>
          <w:sz w:val="22"/>
          <w:szCs w:val="22"/>
        </w:rPr>
        <w:t>co nejdříve</w:t>
      </w:r>
      <w:r w:rsidR="00E21B57">
        <w:rPr>
          <w:rFonts w:asciiTheme="minorHAnsi" w:hAnsiTheme="minorHAnsi" w:cstheme="minorHAnsi"/>
          <w:b/>
          <w:bCs/>
          <w:sz w:val="22"/>
          <w:szCs w:val="22"/>
        </w:rPr>
        <w:t xml:space="preserve">. </w:t>
      </w:r>
      <w:r w:rsidR="00E21B57" w:rsidRPr="00E21B57">
        <w:rPr>
          <w:rFonts w:asciiTheme="minorHAnsi" w:hAnsiTheme="minorHAnsi" w:cstheme="minorHAnsi"/>
          <w:bCs/>
          <w:sz w:val="22"/>
          <w:szCs w:val="22"/>
        </w:rPr>
        <w:t xml:space="preserve">Při analýze absorpční kapacity bylo ze strany potenciálních </w:t>
      </w:r>
      <w:r w:rsidR="00027BD8">
        <w:rPr>
          <w:rFonts w:asciiTheme="minorHAnsi" w:hAnsiTheme="minorHAnsi" w:cstheme="minorHAnsi"/>
          <w:bCs/>
          <w:sz w:val="22"/>
          <w:szCs w:val="22"/>
        </w:rPr>
        <w:t>příjemců</w:t>
      </w:r>
      <w:r w:rsidR="00E21B57" w:rsidRPr="00E21B57">
        <w:rPr>
          <w:rFonts w:asciiTheme="minorHAnsi" w:hAnsiTheme="minorHAnsi" w:cstheme="minorHAnsi"/>
          <w:bCs/>
          <w:sz w:val="22"/>
          <w:szCs w:val="22"/>
        </w:rPr>
        <w:t xml:space="preserve"> potvrzeno, že termíny jsou hraniční, ale splnitelné, pokud bude dotace přidělena do konce roku 2023. </w:t>
      </w:r>
    </w:p>
    <w:p w14:paraId="6C5C4759" w14:textId="77777777" w:rsidR="00E21B57" w:rsidRDefault="00E21B57" w:rsidP="00DE5442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Aby byly výdaje proplacené z EK v rámci Národního plánu obnovy, je třeba splnit:</w:t>
      </w:r>
    </w:p>
    <w:p w14:paraId="6BB317DD" w14:textId="77777777" w:rsidR="00E21B57" w:rsidRDefault="00E21B57" w:rsidP="00E21B57">
      <w:pPr>
        <w:pStyle w:val="Odstavecseseznamem"/>
        <w:numPr>
          <w:ilvl w:val="0"/>
          <w:numId w:val="38"/>
        </w:numPr>
        <w:spacing w:after="120" w:line="276" w:lineRule="auto"/>
        <w:jc w:val="both"/>
        <w:rPr>
          <w:rFonts w:cstheme="minorHAnsi"/>
        </w:rPr>
      </w:pPr>
      <w:r>
        <w:rPr>
          <w:rFonts w:cstheme="minorHAnsi"/>
          <w:b/>
          <w:bCs/>
        </w:rPr>
        <w:t>M</w:t>
      </w:r>
      <w:r w:rsidR="00DE5442" w:rsidRPr="00E21B57">
        <w:rPr>
          <w:rFonts w:cstheme="minorHAnsi"/>
          <w:b/>
          <w:bCs/>
        </w:rPr>
        <w:t>ilník</w:t>
      </w:r>
      <w:r w:rsidR="00DE5442" w:rsidRPr="00E21B57">
        <w:rPr>
          <w:rFonts w:cstheme="minorHAnsi"/>
        </w:rPr>
        <w:t xml:space="preserve"> – vydání rozhodnutí do 6/2024 </w:t>
      </w:r>
    </w:p>
    <w:p w14:paraId="5B1F153F" w14:textId="649868E8" w:rsidR="00E21B57" w:rsidRDefault="00E21B57" w:rsidP="00E21B57">
      <w:pPr>
        <w:pStyle w:val="Odstavecseseznamem"/>
        <w:numPr>
          <w:ilvl w:val="0"/>
          <w:numId w:val="38"/>
        </w:numPr>
        <w:spacing w:after="120" w:line="276" w:lineRule="auto"/>
        <w:jc w:val="both"/>
        <w:rPr>
          <w:rFonts w:cstheme="minorHAnsi"/>
        </w:rPr>
      </w:pPr>
      <w:r w:rsidRPr="00E21B57">
        <w:rPr>
          <w:rFonts w:cstheme="minorHAnsi"/>
          <w:b/>
          <w:bCs/>
        </w:rPr>
        <w:t>C</w:t>
      </w:r>
      <w:r w:rsidR="00DE5442" w:rsidRPr="00E21B57">
        <w:rPr>
          <w:rFonts w:cstheme="minorHAnsi"/>
          <w:b/>
          <w:bCs/>
        </w:rPr>
        <w:t xml:space="preserve">íl </w:t>
      </w:r>
      <w:r w:rsidR="00DE5442" w:rsidRPr="00E21B57">
        <w:rPr>
          <w:rFonts w:cstheme="minorHAnsi"/>
        </w:rPr>
        <w:t>– proplacení 90 % prostředků do 6/2026</w:t>
      </w:r>
      <w:r>
        <w:rPr>
          <w:rFonts w:cstheme="minorHAnsi"/>
        </w:rPr>
        <w:t>, tzn, že příjemci musí dokončit do této doby první fázi</w:t>
      </w:r>
      <w:r w:rsidR="00DE5442" w:rsidRPr="00E21B57">
        <w:rPr>
          <w:rFonts w:cstheme="minorHAnsi"/>
        </w:rPr>
        <w:t xml:space="preserve"> </w:t>
      </w:r>
    </w:p>
    <w:p w14:paraId="7B42C973" w14:textId="3223A29E" w:rsidR="00DE5442" w:rsidRPr="007845FC" w:rsidRDefault="00DE5442" w:rsidP="00DE5442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845FC">
        <w:rPr>
          <w:rFonts w:asciiTheme="minorHAnsi" w:hAnsiTheme="minorHAnsi" w:cstheme="minorHAnsi"/>
          <w:sz w:val="22"/>
          <w:szCs w:val="22"/>
        </w:rPr>
        <w:t>Při nesplnění hrozí České republice ze strany EK</w:t>
      </w:r>
      <w:r w:rsidR="00E21B57">
        <w:rPr>
          <w:rFonts w:asciiTheme="minorHAnsi" w:hAnsiTheme="minorHAnsi" w:cstheme="minorHAnsi"/>
          <w:sz w:val="22"/>
          <w:szCs w:val="22"/>
        </w:rPr>
        <w:t xml:space="preserve"> nejen neproplacení vynaložených prostředků, ale zároveň</w:t>
      </w:r>
      <w:r w:rsidRPr="007845FC">
        <w:rPr>
          <w:rFonts w:asciiTheme="minorHAnsi" w:hAnsiTheme="minorHAnsi" w:cstheme="minorHAnsi"/>
          <w:sz w:val="22"/>
          <w:szCs w:val="22"/>
        </w:rPr>
        <w:t xml:space="preserve"> </w:t>
      </w:r>
      <w:r w:rsidR="00E21B57">
        <w:rPr>
          <w:rFonts w:asciiTheme="minorHAnsi" w:hAnsiTheme="minorHAnsi" w:cstheme="minorHAnsi"/>
          <w:sz w:val="22"/>
          <w:szCs w:val="22"/>
        </w:rPr>
        <w:t xml:space="preserve">i </w:t>
      </w:r>
      <w:r w:rsidRPr="007845FC">
        <w:rPr>
          <w:rFonts w:asciiTheme="minorHAnsi" w:hAnsiTheme="minorHAnsi" w:cstheme="minorHAnsi"/>
          <w:sz w:val="22"/>
          <w:szCs w:val="22"/>
        </w:rPr>
        <w:t>finanční sankce.</w:t>
      </w:r>
      <w:r w:rsidR="00BE7247">
        <w:rPr>
          <w:rFonts w:asciiTheme="minorHAnsi" w:hAnsiTheme="minorHAnsi" w:cstheme="minorHAnsi"/>
          <w:sz w:val="22"/>
          <w:szCs w:val="22"/>
        </w:rPr>
        <w:t xml:space="preserve"> Z těchto důvodů směřujeme vyhlášení výzvy na </w:t>
      </w:r>
      <w:r w:rsidR="00BE7247" w:rsidRPr="00BE7247">
        <w:rPr>
          <w:rFonts w:asciiTheme="minorHAnsi" w:hAnsiTheme="minorHAnsi" w:cstheme="minorHAnsi"/>
          <w:b/>
          <w:sz w:val="22"/>
          <w:szCs w:val="22"/>
        </w:rPr>
        <w:t>listopad 2023</w:t>
      </w:r>
      <w:r w:rsidR="00E21B57">
        <w:rPr>
          <w:rFonts w:asciiTheme="minorHAnsi" w:hAnsiTheme="minorHAnsi" w:cstheme="minorHAnsi"/>
          <w:b/>
          <w:sz w:val="22"/>
          <w:szCs w:val="22"/>
        </w:rPr>
        <w:t xml:space="preserve"> a přidělení dotace do konce roku 2023. </w:t>
      </w:r>
    </w:p>
    <w:p w14:paraId="7307F813" w14:textId="1C225A32" w:rsidR="00713948" w:rsidRPr="00605759" w:rsidRDefault="00713948" w:rsidP="007845FC">
      <w:pPr>
        <w:spacing w:after="120" w:line="276" w:lineRule="auto"/>
        <w:jc w:val="both"/>
      </w:pPr>
    </w:p>
    <w:sectPr w:rsidR="00713948" w:rsidRPr="00605759" w:rsidSect="00CC5E4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685128" w14:textId="77777777" w:rsidR="007750D0" w:rsidRDefault="007750D0" w:rsidP="00677FE0">
      <w:r>
        <w:separator/>
      </w:r>
    </w:p>
  </w:endnote>
  <w:endnote w:type="continuationSeparator" w:id="0">
    <w:p w14:paraId="7BECB667" w14:textId="77777777" w:rsidR="007750D0" w:rsidRDefault="007750D0" w:rsidP="00677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68361D" w14:textId="77777777" w:rsidR="00677FE0" w:rsidRDefault="00677FE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7EB61F" w14:textId="77777777" w:rsidR="00677FE0" w:rsidRDefault="00677FE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FB314B" w14:textId="77777777" w:rsidR="00677FE0" w:rsidRDefault="00677FE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7FEC04" w14:textId="77777777" w:rsidR="007750D0" w:rsidRDefault="007750D0" w:rsidP="00677FE0">
      <w:r>
        <w:separator/>
      </w:r>
    </w:p>
  </w:footnote>
  <w:footnote w:type="continuationSeparator" w:id="0">
    <w:p w14:paraId="2553D868" w14:textId="77777777" w:rsidR="007750D0" w:rsidRDefault="007750D0" w:rsidP="00677FE0">
      <w:r>
        <w:continuationSeparator/>
      </w:r>
    </w:p>
  </w:footnote>
  <w:footnote w:id="1">
    <w:p w14:paraId="1B4F0BD5" w14:textId="14D96F24" w:rsidR="00DE5442" w:rsidRDefault="00DE5442">
      <w:pPr>
        <w:pStyle w:val="Textpoznpodarou"/>
      </w:pPr>
      <w:r>
        <w:rPr>
          <w:rStyle w:val="Znakapoznpodarou"/>
        </w:rPr>
        <w:footnoteRef/>
      </w:r>
      <w:r>
        <w:t xml:space="preserve"> Česká účast v rámci IPCEI </w:t>
      </w:r>
      <w:proofErr w:type="spellStart"/>
      <w:r>
        <w:t>Health</w:t>
      </w:r>
      <w:proofErr w:type="spellEnd"/>
      <w:r>
        <w:t xml:space="preserve">, IPCEI </w:t>
      </w:r>
      <w:proofErr w:type="spellStart"/>
      <w:r>
        <w:t>Cloud</w:t>
      </w:r>
      <w:proofErr w:type="spellEnd"/>
      <w:r>
        <w:t xml:space="preserve"> byla z různých důvodů zrušena. IPCEI Hydrogen řeší otázku finančního zabezpečení projektů.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595B8F" w14:textId="77777777" w:rsidR="00677FE0" w:rsidRDefault="00677FE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E3413A" w14:textId="77777777" w:rsidR="00677FE0" w:rsidRDefault="00677FE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0C646" w14:textId="77777777" w:rsidR="00677FE0" w:rsidRDefault="00677FE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8068BA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C04007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644E8BC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EDE894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7EEA4E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08C23B5"/>
    <w:multiLevelType w:val="multilevel"/>
    <w:tmpl w:val="E8A48D7C"/>
    <w:numStyleLink w:val="VariantaA-sla"/>
  </w:abstractNum>
  <w:abstractNum w:abstractNumId="6" w15:restartNumberingAfterBreak="0">
    <w:nsid w:val="02E83A8B"/>
    <w:multiLevelType w:val="multilevel"/>
    <w:tmpl w:val="E8BAE50A"/>
    <w:numStyleLink w:val="VariantaA-odrky"/>
  </w:abstractNum>
  <w:abstractNum w:abstractNumId="7" w15:restartNumberingAfterBreak="0">
    <w:nsid w:val="0402680D"/>
    <w:multiLevelType w:val="multilevel"/>
    <w:tmpl w:val="E8BAE50A"/>
    <w:numStyleLink w:val="VariantaA-odrky"/>
  </w:abstractNum>
  <w:abstractNum w:abstractNumId="8" w15:restartNumberingAfterBreak="0">
    <w:nsid w:val="040D1B93"/>
    <w:multiLevelType w:val="multilevel"/>
    <w:tmpl w:val="E8A48D7C"/>
    <w:styleLink w:val="VariantaA-sla"/>
    <w:lvl w:ilvl="0">
      <w:start w:val="1"/>
      <w:numFmt w:val="decimal"/>
      <w:pStyle w:val="slovanseznam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tabs>
          <w:tab w:val="num" w:pos="1474"/>
        </w:tabs>
        <w:ind w:left="2268" w:hanging="794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323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66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32"/>
        </w:tabs>
        <w:ind w:left="4536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32"/>
        </w:tabs>
        <w:ind w:left="4706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76" w:hanging="1644"/>
      </w:pPr>
      <w:rPr>
        <w:rFonts w:hint="default"/>
      </w:rPr>
    </w:lvl>
  </w:abstractNum>
  <w:abstractNum w:abstractNumId="9" w15:restartNumberingAfterBreak="0">
    <w:nsid w:val="0479347F"/>
    <w:multiLevelType w:val="multilevel"/>
    <w:tmpl w:val="3320A8B2"/>
    <w:numStyleLink w:val="VariantaB-odrky"/>
  </w:abstractNum>
  <w:abstractNum w:abstractNumId="10" w15:restartNumberingAfterBreak="0">
    <w:nsid w:val="04D643EE"/>
    <w:multiLevelType w:val="multilevel"/>
    <w:tmpl w:val="E8A48D7C"/>
    <w:numStyleLink w:val="VariantaA-sla"/>
  </w:abstractNum>
  <w:abstractNum w:abstractNumId="11" w15:restartNumberingAfterBreak="0">
    <w:nsid w:val="08955F9B"/>
    <w:multiLevelType w:val="hybridMultilevel"/>
    <w:tmpl w:val="EFE0EE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BDD4BBA"/>
    <w:multiLevelType w:val="multilevel"/>
    <w:tmpl w:val="E8BAE50A"/>
    <w:numStyleLink w:val="VariantaA-odrky"/>
  </w:abstractNum>
  <w:abstractNum w:abstractNumId="13" w15:restartNumberingAfterBreak="0">
    <w:nsid w:val="0D786F4D"/>
    <w:multiLevelType w:val="multilevel"/>
    <w:tmpl w:val="0A5A7CA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74"/>
        </w:tabs>
        <w:ind w:left="2211" w:hanging="73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75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9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4" w15:restartNumberingAfterBreak="0">
    <w:nsid w:val="130316F8"/>
    <w:multiLevelType w:val="multilevel"/>
    <w:tmpl w:val="3320A8B2"/>
    <w:numStyleLink w:val="VariantaB-odrky"/>
  </w:abstractNum>
  <w:abstractNum w:abstractNumId="15" w15:restartNumberingAfterBreak="0">
    <w:nsid w:val="13FB2F1F"/>
    <w:multiLevelType w:val="multilevel"/>
    <w:tmpl w:val="E8BAE50A"/>
    <w:numStyleLink w:val="VariantaA-odrky"/>
  </w:abstractNum>
  <w:abstractNum w:abstractNumId="16" w15:restartNumberingAfterBreak="0">
    <w:nsid w:val="15587B24"/>
    <w:multiLevelType w:val="multilevel"/>
    <w:tmpl w:val="E8BAE50A"/>
    <w:numStyleLink w:val="VariantaA-odrky"/>
  </w:abstractNum>
  <w:abstractNum w:abstractNumId="17" w15:restartNumberingAfterBreak="0">
    <w:nsid w:val="1615572B"/>
    <w:multiLevelType w:val="multilevel"/>
    <w:tmpl w:val="3320A8B2"/>
    <w:styleLink w:val="VariantaB-odrky"/>
    <w:lvl w:ilvl="0">
      <w:start w:val="1"/>
      <w:numFmt w:val="bullet"/>
      <w:pStyle w:val="SeznamsodrkamiB"/>
      <w:lvlText w:val="—"/>
      <w:lvlJc w:val="left"/>
      <w:pPr>
        <w:ind w:left="357" w:hanging="357"/>
      </w:pPr>
      <w:rPr>
        <w:rFonts w:ascii="Calibri" w:hAnsi="Calibri" w:hint="default"/>
        <w:sz w:val="16"/>
      </w:rPr>
    </w:lvl>
    <w:lvl w:ilvl="1">
      <w:start w:val="1"/>
      <w:numFmt w:val="bullet"/>
      <w:pStyle w:val="SeznamsodrkamiB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B3"/>
      <w:lvlText w:val=""/>
      <w:lvlJc w:val="left"/>
      <w:pPr>
        <w:ind w:left="1071" w:hanging="357"/>
      </w:pPr>
      <w:rPr>
        <w:rFonts w:ascii="Wingdings 2" w:hAnsi="Wingdings 2" w:hint="default"/>
      </w:rPr>
    </w:lvl>
    <w:lvl w:ilvl="3">
      <w:start w:val="1"/>
      <w:numFmt w:val="bullet"/>
      <w:pStyle w:val="SeznamsodrkamiB4"/>
      <w:lvlText w:val=""/>
      <w:lvlJc w:val="left"/>
      <w:pPr>
        <w:ind w:left="1428" w:hanging="357"/>
      </w:pPr>
      <w:rPr>
        <w:rFonts w:ascii="Wingdings 2" w:hAnsi="Wingdings 2" w:hint="default"/>
      </w:rPr>
    </w:lvl>
    <w:lvl w:ilvl="4">
      <w:start w:val="1"/>
      <w:numFmt w:val="bullet"/>
      <w:pStyle w:val="SeznamsodrkamiB5"/>
      <w:lvlText w:val=""/>
      <w:lvlJc w:val="left"/>
      <w:pPr>
        <w:ind w:left="1785" w:hanging="357"/>
      </w:pPr>
      <w:rPr>
        <w:rFonts w:ascii="Wingdings 2" w:hAnsi="Wingdings 2" w:hint="default"/>
      </w:rPr>
    </w:lvl>
    <w:lvl w:ilvl="5">
      <w:start w:val="1"/>
      <w:numFmt w:val="bullet"/>
      <w:lvlText w:val=""/>
      <w:lvlJc w:val="left"/>
      <w:pPr>
        <w:ind w:left="2142" w:hanging="357"/>
      </w:pPr>
      <w:rPr>
        <w:rFonts w:ascii="Wingdings 2" w:hAnsi="Wingdings 2" w:cs="Times New Roman" w:hint="default"/>
      </w:rPr>
    </w:lvl>
    <w:lvl w:ilvl="6">
      <w:start w:val="1"/>
      <w:numFmt w:val="bullet"/>
      <w:lvlText w:val=""/>
      <w:lvlJc w:val="left"/>
      <w:pPr>
        <w:ind w:left="2499" w:hanging="357"/>
      </w:pPr>
      <w:rPr>
        <w:rFonts w:ascii="Wingdings 2" w:hAnsi="Wingdings 2" w:cs="Times New Roman" w:hint="default"/>
      </w:rPr>
    </w:lvl>
    <w:lvl w:ilvl="7">
      <w:start w:val="1"/>
      <w:numFmt w:val="bullet"/>
      <w:lvlText w:val=""/>
      <w:lvlJc w:val="left"/>
      <w:pPr>
        <w:ind w:left="2856" w:hanging="357"/>
      </w:pPr>
      <w:rPr>
        <w:rFonts w:ascii="Wingdings 2" w:hAnsi="Wingdings 2" w:cs="Times New Roman" w:hint="default"/>
      </w:rPr>
    </w:lvl>
    <w:lvl w:ilvl="8">
      <w:start w:val="1"/>
      <w:numFmt w:val="bullet"/>
      <w:lvlText w:val=""/>
      <w:lvlJc w:val="left"/>
      <w:pPr>
        <w:ind w:left="3213" w:hanging="357"/>
      </w:pPr>
      <w:rPr>
        <w:rFonts w:ascii="Wingdings 2" w:hAnsi="Wingdings 2" w:cs="Times New Roman" w:hint="default"/>
      </w:rPr>
    </w:lvl>
  </w:abstractNum>
  <w:abstractNum w:abstractNumId="18" w15:restartNumberingAfterBreak="0">
    <w:nsid w:val="191872DA"/>
    <w:multiLevelType w:val="multilevel"/>
    <w:tmpl w:val="E8A48D7C"/>
    <w:numStyleLink w:val="VariantaA-sla"/>
  </w:abstractNum>
  <w:abstractNum w:abstractNumId="19" w15:restartNumberingAfterBreak="0">
    <w:nsid w:val="19987FCF"/>
    <w:multiLevelType w:val="multilevel"/>
    <w:tmpl w:val="0D8ABE32"/>
    <w:numStyleLink w:val="VariantaB-sla"/>
  </w:abstractNum>
  <w:abstractNum w:abstractNumId="20" w15:restartNumberingAfterBreak="0">
    <w:nsid w:val="1D3068A6"/>
    <w:multiLevelType w:val="multilevel"/>
    <w:tmpl w:val="3320A8B2"/>
    <w:numStyleLink w:val="VariantaB-odrky"/>
  </w:abstractNum>
  <w:abstractNum w:abstractNumId="21" w15:restartNumberingAfterBreak="0">
    <w:nsid w:val="1D464EC2"/>
    <w:multiLevelType w:val="multilevel"/>
    <w:tmpl w:val="E8BAE50A"/>
    <w:numStyleLink w:val="VariantaA-odrky"/>
  </w:abstractNum>
  <w:abstractNum w:abstractNumId="22" w15:restartNumberingAfterBreak="0">
    <w:nsid w:val="1EAB39CE"/>
    <w:multiLevelType w:val="multilevel"/>
    <w:tmpl w:val="E8BAE50A"/>
    <w:numStyleLink w:val="VariantaA-odrky"/>
  </w:abstractNum>
  <w:abstractNum w:abstractNumId="23" w15:restartNumberingAfterBreak="0">
    <w:nsid w:val="289A5EA2"/>
    <w:multiLevelType w:val="multilevel"/>
    <w:tmpl w:val="E8BAE50A"/>
    <w:numStyleLink w:val="VariantaA-odrky"/>
  </w:abstractNum>
  <w:abstractNum w:abstractNumId="24" w15:restartNumberingAfterBreak="0">
    <w:nsid w:val="28AB573E"/>
    <w:multiLevelType w:val="multilevel"/>
    <w:tmpl w:val="3320A8B2"/>
    <w:numStyleLink w:val="VariantaB-odrky"/>
  </w:abstractNum>
  <w:abstractNum w:abstractNumId="25" w15:restartNumberingAfterBreak="0">
    <w:nsid w:val="2A5F2D39"/>
    <w:multiLevelType w:val="multilevel"/>
    <w:tmpl w:val="E8BAE50A"/>
    <w:numStyleLink w:val="VariantaA-odrky"/>
  </w:abstractNum>
  <w:abstractNum w:abstractNumId="26" w15:restartNumberingAfterBreak="0">
    <w:nsid w:val="2DBB2CE6"/>
    <w:multiLevelType w:val="multilevel"/>
    <w:tmpl w:val="E8BAE50A"/>
    <w:numStyleLink w:val="VariantaA-odrky"/>
  </w:abstractNum>
  <w:abstractNum w:abstractNumId="27" w15:restartNumberingAfterBreak="0">
    <w:nsid w:val="355131EF"/>
    <w:multiLevelType w:val="multilevel"/>
    <w:tmpl w:val="E8A48D7C"/>
    <w:numStyleLink w:val="VariantaA-sla"/>
  </w:abstractNum>
  <w:abstractNum w:abstractNumId="28" w15:restartNumberingAfterBreak="0">
    <w:nsid w:val="4A306389"/>
    <w:multiLevelType w:val="multilevel"/>
    <w:tmpl w:val="E8BAE50A"/>
    <w:numStyleLink w:val="VariantaA-odrky"/>
  </w:abstractNum>
  <w:abstractNum w:abstractNumId="29" w15:restartNumberingAfterBreak="0">
    <w:nsid w:val="4F89775E"/>
    <w:multiLevelType w:val="multilevel"/>
    <w:tmpl w:val="0D8ABE32"/>
    <w:styleLink w:val="VariantaB-sla"/>
    <w:lvl w:ilvl="0">
      <w:start w:val="1"/>
      <w:numFmt w:val="decimal"/>
      <w:pStyle w:val="slovanseznamB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slovanseznamB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slovanseznamB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slovanseznamB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slovanseznamB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53290926"/>
    <w:multiLevelType w:val="multilevel"/>
    <w:tmpl w:val="E8BAE50A"/>
    <w:numStyleLink w:val="VariantaA-odrky"/>
  </w:abstractNum>
  <w:abstractNum w:abstractNumId="31" w15:restartNumberingAfterBreak="0">
    <w:nsid w:val="533902EA"/>
    <w:multiLevelType w:val="multilevel"/>
    <w:tmpl w:val="E8BAE50A"/>
    <w:numStyleLink w:val="VariantaA-odrky"/>
  </w:abstractNum>
  <w:abstractNum w:abstractNumId="32" w15:restartNumberingAfterBreak="0">
    <w:nsid w:val="571C11E2"/>
    <w:multiLevelType w:val="multilevel"/>
    <w:tmpl w:val="E8A48D7C"/>
    <w:numStyleLink w:val="VariantaA-sla"/>
  </w:abstractNum>
  <w:abstractNum w:abstractNumId="33" w15:restartNumberingAfterBreak="0">
    <w:nsid w:val="58A321E4"/>
    <w:multiLevelType w:val="multilevel"/>
    <w:tmpl w:val="E8BAE50A"/>
    <w:styleLink w:val="VariantaA-odrky"/>
    <w:lvl w:ilvl="0">
      <w:start w:val="1"/>
      <w:numFmt w:val="bullet"/>
      <w:pStyle w:val="Seznamsodrkami"/>
      <w:lvlText w:val=""/>
      <w:lvlJc w:val="left"/>
      <w:pPr>
        <w:ind w:left="357" w:hanging="357"/>
      </w:pPr>
      <w:rPr>
        <w:rFonts w:ascii="Wingdings" w:hAnsi="Wingdings" w:hint="default"/>
        <w:sz w:val="16"/>
      </w:rPr>
    </w:lvl>
    <w:lvl w:ilvl="1">
      <w:start w:val="1"/>
      <w:numFmt w:val="bullet"/>
      <w:pStyle w:val="Seznamsodrkami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3"/>
      <w:lvlText w:val=""/>
      <w:lvlJc w:val="left"/>
      <w:pPr>
        <w:ind w:left="1071" w:hanging="357"/>
      </w:pPr>
      <w:rPr>
        <w:rFonts w:ascii="Wingdings" w:hAnsi="Wingdings" w:hint="default"/>
        <w:sz w:val="10"/>
      </w:rPr>
    </w:lvl>
    <w:lvl w:ilvl="3">
      <w:start w:val="1"/>
      <w:numFmt w:val="bullet"/>
      <w:pStyle w:val="Seznamsodrkami4"/>
      <w:lvlText w:val=""/>
      <w:lvlJc w:val="left"/>
      <w:pPr>
        <w:ind w:left="1428" w:hanging="357"/>
      </w:pPr>
      <w:rPr>
        <w:rFonts w:ascii="Wingdings" w:hAnsi="Wingdings" w:hint="default"/>
        <w:sz w:val="10"/>
      </w:rPr>
    </w:lvl>
    <w:lvl w:ilvl="4">
      <w:start w:val="1"/>
      <w:numFmt w:val="bullet"/>
      <w:pStyle w:val="Seznamsodrkami5"/>
      <w:lvlText w:val=""/>
      <w:lvlJc w:val="left"/>
      <w:pPr>
        <w:ind w:left="1785" w:hanging="357"/>
      </w:pPr>
      <w:rPr>
        <w:rFonts w:ascii="Wingdings" w:hAnsi="Wingdings" w:hint="default"/>
        <w:sz w:val="10"/>
      </w:rPr>
    </w:lvl>
    <w:lvl w:ilvl="5">
      <w:start w:val="1"/>
      <w:numFmt w:val="bullet"/>
      <w:lvlText w:val=""/>
      <w:lvlJc w:val="left"/>
      <w:pPr>
        <w:ind w:left="2142" w:hanging="357"/>
      </w:pPr>
      <w:rPr>
        <w:rFonts w:ascii="Wingdings" w:hAnsi="Wingdings" w:hint="default"/>
        <w:sz w:val="10"/>
      </w:rPr>
    </w:lvl>
    <w:lvl w:ilvl="6">
      <w:start w:val="1"/>
      <w:numFmt w:val="bullet"/>
      <w:lvlText w:val=""/>
      <w:lvlJc w:val="left"/>
      <w:pPr>
        <w:ind w:left="2499" w:hanging="357"/>
      </w:pPr>
      <w:rPr>
        <w:rFonts w:ascii="Wingdings" w:hAnsi="Wingdings" w:hint="default"/>
        <w:sz w:val="10"/>
      </w:rPr>
    </w:lvl>
    <w:lvl w:ilvl="7">
      <w:start w:val="1"/>
      <w:numFmt w:val="bullet"/>
      <w:lvlText w:val=""/>
      <w:lvlJc w:val="left"/>
      <w:pPr>
        <w:ind w:left="2856" w:hanging="357"/>
      </w:pPr>
      <w:rPr>
        <w:rFonts w:ascii="Wingdings" w:hAnsi="Wingdings" w:hint="default"/>
        <w:sz w:val="10"/>
      </w:rPr>
    </w:lvl>
    <w:lvl w:ilvl="8">
      <w:start w:val="1"/>
      <w:numFmt w:val="bullet"/>
      <w:lvlText w:val=""/>
      <w:lvlJc w:val="left"/>
      <w:pPr>
        <w:ind w:left="3213" w:hanging="357"/>
      </w:pPr>
      <w:rPr>
        <w:rFonts w:ascii="Wingdings" w:hAnsi="Wingdings" w:hint="default"/>
        <w:color w:val="000000" w:themeColor="text1"/>
        <w:sz w:val="10"/>
      </w:rPr>
    </w:lvl>
  </w:abstractNum>
  <w:abstractNum w:abstractNumId="34" w15:restartNumberingAfterBreak="0">
    <w:nsid w:val="5AF35F43"/>
    <w:multiLevelType w:val="multilevel"/>
    <w:tmpl w:val="0D8ABE32"/>
    <w:numStyleLink w:val="VariantaB-sla"/>
  </w:abstractNum>
  <w:abstractNum w:abstractNumId="35" w15:restartNumberingAfterBreak="0">
    <w:nsid w:val="5DE20259"/>
    <w:multiLevelType w:val="hybridMultilevel"/>
    <w:tmpl w:val="9356D620"/>
    <w:lvl w:ilvl="0" w:tplc="040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3"/>
  </w:num>
  <w:num w:numId="3">
    <w:abstractNumId w:val="20"/>
  </w:num>
  <w:num w:numId="4">
    <w:abstractNumId w:val="15"/>
  </w:num>
  <w:num w:numId="5">
    <w:abstractNumId w:val="5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1" w:hanging="49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74" w:hanging="623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474"/>
          </w:tabs>
          <w:ind w:left="2211" w:hanging="73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175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4309" w:hanging="113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6">
    <w:abstractNumId w:val="29"/>
  </w:num>
  <w:num w:numId="7">
    <w:abstractNumId w:val="7"/>
  </w:num>
  <w:num w:numId="8">
    <w:abstractNumId w:val="32"/>
  </w:num>
  <w:num w:numId="9">
    <w:abstractNumId w:val="5"/>
  </w:num>
  <w:num w:numId="10">
    <w:abstractNumId w:val="2"/>
  </w:num>
  <w:num w:numId="11">
    <w:abstractNumId w:val="1"/>
  </w:num>
  <w:num w:numId="12">
    <w:abstractNumId w:val="0"/>
  </w:num>
  <w:num w:numId="13">
    <w:abstractNumId w:val="31"/>
  </w:num>
  <w:num w:numId="14">
    <w:abstractNumId w:val="4"/>
  </w:num>
  <w:num w:numId="15">
    <w:abstractNumId w:val="3"/>
  </w:num>
  <w:num w:numId="16">
    <w:abstractNumId w:val="29"/>
  </w:num>
  <w:num w:numId="17">
    <w:abstractNumId w:val="21"/>
  </w:num>
  <w:num w:numId="18">
    <w:abstractNumId w:val="6"/>
  </w:num>
  <w:num w:numId="19">
    <w:abstractNumId w:val="13"/>
  </w:num>
  <w:num w:numId="20">
    <w:abstractNumId w:val="8"/>
  </w:num>
  <w:num w:numId="21">
    <w:abstractNumId w:val="27"/>
  </w:num>
  <w:num w:numId="22">
    <w:abstractNumId w:val="10"/>
  </w:num>
  <w:num w:numId="23">
    <w:abstractNumId w:val="22"/>
  </w:num>
  <w:num w:numId="24">
    <w:abstractNumId w:val="12"/>
  </w:num>
  <w:num w:numId="25">
    <w:abstractNumId w:val="16"/>
  </w:num>
  <w:num w:numId="26">
    <w:abstractNumId w:val="28"/>
  </w:num>
  <w:num w:numId="27">
    <w:abstractNumId w:val="26"/>
  </w:num>
  <w:num w:numId="28">
    <w:abstractNumId w:val="25"/>
  </w:num>
  <w:num w:numId="29">
    <w:abstractNumId w:val="19"/>
  </w:num>
  <w:num w:numId="30">
    <w:abstractNumId w:val="30"/>
  </w:num>
  <w:num w:numId="31">
    <w:abstractNumId w:val="34"/>
  </w:num>
  <w:num w:numId="32">
    <w:abstractNumId w:val="23"/>
  </w:num>
  <w:num w:numId="33">
    <w:abstractNumId w:val="18"/>
  </w:num>
  <w:num w:numId="34">
    <w:abstractNumId w:val="9"/>
  </w:num>
  <w:num w:numId="35">
    <w:abstractNumId w:val="24"/>
  </w:num>
  <w:num w:numId="36">
    <w:abstractNumId w:val="14"/>
  </w:num>
  <w:num w:numId="37">
    <w:abstractNumId w:val="35"/>
  </w:num>
  <w:num w:numId="38">
    <w:abstractNumId w:val="1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proofState w:spelling="clean"/>
  <w:stylePaneFormatFilter w:val="D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05EC"/>
    <w:rsid w:val="00015306"/>
    <w:rsid w:val="0002674B"/>
    <w:rsid w:val="00027BD8"/>
    <w:rsid w:val="0004162E"/>
    <w:rsid w:val="0004786B"/>
    <w:rsid w:val="00063405"/>
    <w:rsid w:val="000809B9"/>
    <w:rsid w:val="00090B40"/>
    <w:rsid w:val="00095A0A"/>
    <w:rsid w:val="000B1B3D"/>
    <w:rsid w:val="000C4CAF"/>
    <w:rsid w:val="00121485"/>
    <w:rsid w:val="001268B0"/>
    <w:rsid w:val="0018051B"/>
    <w:rsid w:val="001954DD"/>
    <w:rsid w:val="001B1E4A"/>
    <w:rsid w:val="001D27C0"/>
    <w:rsid w:val="001E74C3"/>
    <w:rsid w:val="001F6937"/>
    <w:rsid w:val="002012F8"/>
    <w:rsid w:val="00220DE3"/>
    <w:rsid w:val="002259FA"/>
    <w:rsid w:val="0025290D"/>
    <w:rsid w:val="00260372"/>
    <w:rsid w:val="00262DAF"/>
    <w:rsid w:val="00285AED"/>
    <w:rsid w:val="002A4166"/>
    <w:rsid w:val="002E2442"/>
    <w:rsid w:val="002F0E8C"/>
    <w:rsid w:val="00310FA0"/>
    <w:rsid w:val="00320481"/>
    <w:rsid w:val="003250CB"/>
    <w:rsid w:val="00363201"/>
    <w:rsid w:val="0039063C"/>
    <w:rsid w:val="003A46A8"/>
    <w:rsid w:val="003A51AA"/>
    <w:rsid w:val="003B565A"/>
    <w:rsid w:val="003D00A1"/>
    <w:rsid w:val="0041427F"/>
    <w:rsid w:val="004509E5"/>
    <w:rsid w:val="00486FB9"/>
    <w:rsid w:val="004C212A"/>
    <w:rsid w:val="00500232"/>
    <w:rsid w:val="00504668"/>
    <w:rsid w:val="005455E1"/>
    <w:rsid w:val="005502BD"/>
    <w:rsid w:val="00556787"/>
    <w:rsid w:val="00582276"/>
    <w:rsid w:val="005C2560"/>
    <w:rsid w:val="005E1D08"/>
    <w:rsid w:val="005F7585"/>
    <w:rsid w:val="00605759"/>
    <w:rsid w:val="00650C6C"/>
    <w:rsid w:val="00652FE6"/>
    <w:rsid w:val="00667898"/>
    <w:rsid w:val="00677FE0"/>
    <w:rsid w:val="006D04EF"/>
    <w:rsid w:val="006D4455"/>
    <w:rsid w:val="006E2FB0"/>
    <w:rsid w:val="007102D2"/>
    <w:rsid w:val="00713948"/>
    <w:rsid w:val="00713BEC"/>
    <w:rsid w:val="00753A27"/>
    <w:rsid w:val="007750D0"/>
    <w:rsid w:val="007845FC"/>
    <w:rsid w:val="0079342A"/>
    <w:rsid w:val="007B4949"/>
    <w:rsid w:val="007F0BC6"/>
    <w:rsid w:val="00831374"/>
    <w:rsid w:val="00857580"/>
    <w:rsid w:val="00865238"/>
    <w:rsid w:val="008667BF"/>
    <w:rsid w:val="00895645"/>
    <w:rsid w:val="008A7851"/>
    <w:rsid w:val="008C3782"/>
    <w:rsid w:val="008D4A32"/>
    <w:rsid w:val="008D593A"/>
    <w:rsid w:val="008E7760"/>
    <w:rsid w:val="00922001"/>
    <w:rsid w:val="00922C17"/>
    <w:rsid w:val="00942DDD"/>
    <w:rsid w:val="009516A8"/>
    <w:rsid w:val="009530F7"/>
    <w:rsid w:val="0097705C"/>
    <w:rsid w:val="009F393D"/>
    <w:rsid w:val="009F7F46"/>
    <w:rsid w:val="00A000BF"/>
    <w:rsid w:val="00A0587E"/>
    <w:rsid w:val="00A275BC"/>
    <w:rsid w:val="00A464B4"/>
    <w:rsid w:val="00A63D6B"/>
    <w:rsid w:val="00A84B52"/>
    <w:rsid w:val="00A8660F"/>
    <w:rsid w:val="00A95C48"/>
    <w:rsid w:val="00AA148D"/>
    <w:rsid w:val="00AA7056"/>
    <w:rsid w:val="00AB31C6"/>
    <w:rsid w:val="00AB523B"/>
    <w:rsid w:val="00AD7E40"/>
    <w:rsid w:val="00B1477A"/>
    <w:rsid w:val="00B20993"/>
    <w:rsid w:val="00B42E96"/>
    <w:rsid w:val="00B50EE6"/>
    <w:rsid w:val="00B52185"/>
    <w:rsid w:val="00B9753A"/>
    <w:rsid w:val="00BB479C"/>
    <w:rsid w:val="00BC4720"/>
    <w:rsid w:val="00BD75A2"/>
    <w:rsid w:val="00BE7247"/>
    <w:rsid w:val="00C2017A"/>
    <w:rsid w:val="00C2026B"/>
    <w:rsid w:val="00C20470"/>
    <w:rsid w:val="00C205EC"/>
    <w:rsid w:val="00C34B2F"/>
    <w:rsid w:val="00C4641B"/>
    <w:rsid w:val="00C6690E"/>
    <w:rsid w:val="00C703C5"/>
    <w:rsid w:val="00C805F2"/>
    <w:rsid w:val="00C96EFE"/>
    <w:rsid w:val="00CC5E40"/>
    <w:rsid w:val="00D1569F"/>
    <w:rsid w:val="00D20B1E"/>
    <w:rsid w:val="00D22462"/>
    <w:rsid w:val="00D230AC"/>
    <w:rsid w:val="00D32489"/>
    <w:rsid w:val="00D3349E"/>
    <w:rsid w:val="00D73CB8"/>
    <w:rsid w:val="00DA7591"/>
    <w:rsid w:val="00DE5442"/>
    <w:rsid w:val="00E21B57"/>
    <w:rsid w:val="00E32798"/>
    <w:rsid w:val="00E33CC8"/>
    <w:rsid w:val="00E51C91"/>
    <w:rsid w:val="00E667C1"/>
    <w:rsid w:val="00EC3F88"/>
    <w:rsid w:val="00ED36D8"/>
    <w:rsid w:val="00EE6BD7"/>
    <w:rsid w:val="00F0689D"/>
    <w:rsid w:val="00FB0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15226D"/>
  <w15:chartTrackingRefBased/>
  <w15:docId w15:val="{27EB155D-F018-48CD-92B2-75BDBFFBF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7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qFormat="1"/>
    <w:lsdException w:name="List Bullet 3" w:semiHidden="1" w:unhideWhenUsed="1" w:qFormat="1"/>
    <w:lsdException w:name="List Bullet 4" w:semiHidden="1" w:unhideWhenUsed="1" w:qFormat="1"/>
    <w:lsdException w:name="List Bullet 5" w:semiHidden="1" w:unhideWhenUsed="1" w:qFormat="1"/>
    <w:lsdException w:name="List Number 2" w:qFormat="1"/>
    <w:lsdException w:name="List Number 3" w:qFormat="1"/>
    <w:lsdException w:name="List Number 4" w:qFormat="1"/>
    <w:lsdException w:name="List Number 5" w:qFormat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1" w:unhideWhenUsed="1" w:qFormat="1"/>
    <w:lsdException w:name="Bibliography" w:semiHidden="1" w:uiPriority="38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05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7"/>
    <w:qFormat/>
    <w:rsid w:val="00831374"/>
    <w:pPr>
      <w:keepNext/>
      <w:keepLines/>
      <w:spacing w:before="160" w:line="293" w:lineRule="auto"/>
      <w:outlineLvl w:val="0"/>
    </w:pPr>
    <w:rPr>
      <w:rFonts w:asciiTheme="majorHAnsi" w:eastAsiaTheme="majorEastAsia" w:hAnsiTheme="majorHAnsi" w:cstheme="majorBidi"/>
      <w:b/>
      <w:color w:val="000000" w:themeColor="text1"/>
      <w:sz w:val="28"/>
      <w:szCs w:val="32"/>
      <w:lang w:eastAsia="en-US"/>
    </w:rPr>
  </w:style>
  <w:style w:type="paragraph" w:styleId="Nadpis2">
    <w:name w:val="heading 2"/>
    <w:basedOn w:val="Normln"/>
    <w:next w:val="Normln"/>
    <w:link w:val="Nadpis2Char"/>
    <w:uiPriority w:val="7"/>
    <w:unhideWhenUsed/>
    <w:qFormat/>
    <w:rsid w:val="00063405"/>
    <w:pPr>
      <w:keepNext/>
      <w:keepLines/>
      <w:spacing w:before="80" w:line="293" w:lineRule="auto"/>
      <w:outlineLvl w:val="1"/>
    </w:pPr>
    <w:rPr>
      <w:rFonts w:asciiTheme="majorHAnsi" w:eastAsiaTheme="majorEastAsia" w:hAnsiTheme="majorHAnsi" w:cstheme="majorBidi"/>
      <w:b/>
      <w:color w:val="000000" w:themeColor="text1"/>
      <w:sz w:val="26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7"/>
    <w:unhideWhenUsed/>
    <w:qFormat/>
    <w:rsid w:val="00504668"/>
    <w:pPr>
      <w:keepNext/>
      <w:keepLines/>
      <w:spacing w:before="40" w:line="293" w:lineRule="auto"/>
      <w:outlineLvl w:val="2"/>
    </w:pPr>
    <w:rPr>
      <w:rFonts w:asciiTheme="majorHAnsi" w:eastAsiaTheme="majorEastAsia" w:hAnsiTheme="majorHAnsi" w:cstheme="majorBidi"/>
      <w:b/>
      <w:color w:val="000000" w:themeColor="text1"/>
      <w:lang w:eastAsia="en-US"/>
    </w:rPr>
  </w:style>
  <w:style w:type="paragraph" w:styleId="Nadpis4">
    <w:name w:val="heading 4"/>
    <w:basedOn w:val="Normln"/>
    <w:next w:val="Normln"/>
    <w:link w:val="Nadpis4Char"/>
    <w:uiPriority w:val="7"/>
    <w:unhideWhenUsed/>
    <w:qFormat/>
    <w:rsid w:val="00C6690E"/>
    <w:pPr>
      <w:keepNext/>
      <w:keepLines/>
      <w:spacing w:before="40" w:line="293" w:lineRule="auto"/>
      <w:outlineLvl w:val="3"/>
    </w:pPr>
    <w:rPr>
      <w:rFonts w:asciiTheme="majorHAnsi" w:eastAsiaTheme="majorEastAsia" w:hAnsiTheme="majorHAnsi" w:cstheme="majorBidi"/>
      <w:i/>
      <w:iCs/>
      <w:color w:val="000000" w:themeColor="text1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7"/>
    <w:unhideWhenUsed/>
    <w:qFormat/>
    <w:rsid w:val="00C6690E"/>
    <w:pPr>
      <w:keepNext/>
      <w:keepLines/>
      <w:spacing w:before="40" w:line="293" w:lineRule="auto"/>
      <w:outlineLvl w:val="4"/>
    </w:pPr>
    <w:rPr>
      <w:rFonts w:asciiTheme="majorHAnsi" w:eastAsiaTheme="majorEastAsia" w:hAnsiTheme="majorHAnsi" w:cstheme="majorBidi"/>
      <w:b/>
      <w:color w:val="000000" w:themeColor="text1"/>
      <w:sz w:val="22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7"/>
    <w:unhideWhenUsed/>
    <w:qFormat/>
    <w:rsid w:val="00C6690E"/>
    <w:pPr>
      <w:keepNext/>
      <w:keepLines/>
      <w:spacing w:before="40" w:line="293" w:lineRule="auto"/>
      <w:outlineLvl w:val="5"/>
    </w:pPr>
    <w:rPr>
      <w:rFonts w:asciiTheme="majorHAnsi" w:eastAsiaTheme="majorEastAsia" w:hAnsiTheme="majorHAnsi" w:cstheme="majorBidi"/>
      <w:i/>
      <w:color w:val="000000" w:themeColor="text1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7"/>
    <w:unhideWhenUsed/>
    <w:qFormat/>
    <w:rsid w:val="00C6690E"/>
    <w:pPr>
      <w:keepNext/>
      <w:keepLines/>
      <w:spacing w:before="40" w:line="293" w:lineRule="auto"/>
      <w:outlineLvl w:val="6"/>
    </w:pPr>
    <w:rPr>
      <w:rFonts w:asciiTheme="majorHAnsi" w:eastAsiaTheme="majorEastAsia" w:hAnsiTheme="majorHAnsi" w:cstheme="majorBidi"/>
      <w:iCs/>
      <w:color w:val="000000" w:themeColor="text1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7"/>
    <w:unhideWhenUsed/>
    <w:qFormat/>
    <w:rsid w:val="00A95C48"/>
    <w:pPr>
      <w:keepNext/>
      <w:keepLines/>
      <w:spacing w:before="40" w:line="293" w:lineRule="auto"/>
      <w:outlineLvl w:val="7"/>
    </w:pPr>
    <w:rPr>
      <w:rFonts w:asciiTheme="majorHAnsi" w:eastAsiaTheme="majorEastAsia" w:hAnsiTheme="majorHAnsi" w:cstheme="majorBidi"/>
      <w:b/>
      <w:color w:val="272727" w:themeColor="text1" w:themeTint="D8"/>
      <w:sz w:val="22"/>
      <w:szCs w:val="21"/>
      <w:lang w:eastAsia="en-US"/>
    </w:rPr>
  </w:style>
  <w:style w:type="paragraph" w:styleId="Nadpis9">
    <w:name w:val="heading 9"/>
    <w:basedOn w:val="Normln"/>
    <w:next w:val="Normln"/>
    <w:link w:val="Nadpis9Char"/>
    <w:uiPriority w:val="7"/>
    <w:unhideWhenUsed/>
    <w:qFormat/>
    <w:rsid w:val="00A95C48"/>
    <w:pPr>
      <w:keepNext/>
      <w:keepLines/>
      <w:spacing w:before="40" w:line="293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5"/>
    <w:unhideWhenUsed/>
    <w:qFormat/>
    <w:rsid w:val="009F7F46"/>
    <w:pPr>
      <w:spacing w:after="160" w:line="293" w:lineRule="auto"/>
      <w:ind w:left="720"/>
      <w:contextualSpacing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numbering" w:customStyle="1" w:styleId="VariantaB-odrky">
    <w:name w:val="Varianta B - odrážky"/>
    <w:uiPriority w:val="99"/>
    <w:rsid w:val="007102D2"/>
    <w:pPr>
      <w:numPr>
        <w:numId w:val="1"/>
      </w:numPr>
    </w:pPr>
  </w:style>
  <w:style w:type="character" w:customStyle="1" w:styleId="Nadpis1Char">
    <w:name w:val="Nadpis 1 Char"/>
    <w:basedOn w:val="Standardnpsmoodstavce"/>
    <w:link w:val="Nadpis1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numbering" w:customStyle="1" w:styleId="VariantaA-odrky">
    <w:name w:val="Varianta A - odrážky"/>
    <w:uiPriority w:val="99"/>
    <w:rsid w:val="00262DAF"/>
    <w:pPr>
      <w:numPr>
        <w:numId w:val="2"/>
      </w:numPr>
    </w:pPr>
  </w:style>
  <w:style w:type="character" w:customStyle="1" w:styleId="Nadpis2Char">
    <w:name w:val="Nadpis 2 Char"/>
    <w:basedOn w:val="Standardnpsmoodstavce"/>
    <w:link w:val="Nadpis2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6"/>
      <w:szCs w:val="26"/>
    </w:rPr>
  </w:style>
  <w:style w:type="numbering" w:customStyle="1" w:styleId="VariantaA-sla">
    <w:name w:val="Varianta A - čísla"/>
    <w:uiPriority w:val="99"/>
    <w:rsid w:val="00B50EE6"/>
    <w:pPr>
      <w:numPr>
        <w:numId w:val="20"/>
      </w:numPr>
    </w:pPr>
  </w:style>
  <w:style w:type="numbering" w:customStyle="1" w:styleId="VariantaB-sla">
    <w:name w:val="Varianta B - čísla"/>
    <w:uiPriority w:val="99"/>
    <w:rsid w:val="009F7F46"/>
    <w:pPr>
      <w:numPr>
        <w:numId w:val="6"/>
      </w:numPr>
    </w:pPr>
  </w:style>
  <w:style w:type="character" w:customStyle="1" w:styleId="Nadpis3Char">
    <w:name w:val="Nadpis 3 Char"/>
    <w:basedOn w:val="Standardnpsmoodstavce"/>
    <w:link w:val="Nadpis3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7"/>
    <w:rsid w:val="003250CB"/>
    <w:rPr>
      <w:rFonts w:asciiTheme="majorHAnsi" w:eastAsiaTheme="majorEastAsia" w:hAnsiTheme="majorHAnsi" w:cstheme="majorBidi"/>
      <w:i/>
      <w:iCs/>
      <w:color w:val="000000" w:themeColor="text1"/>
      <w:sz w:val="24"/>
    </w:rPr>
  </w:style>
  <w:style w:type="character" w:customStyle="1" w:styleId="Nadpis5Char">
    <w:name w:val="Nadpis 5 Char"/>
    <w:basedOn w:val="Standardnpsmoodstavce"/>
    <w:link w:val="Nadpis5"/>
    <w:uiPriority w:val="7"/>
    <w:rsid w:val="003250CB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6Char">
    <w:name w:val="Nadpis 6 Char"/>
    <w:basedOn w:val="Standardnpsmoodstavce"/>
    <w:link w:val="Nadpis6"/>
    <w:uiPriority w:val="7"/>
    <w:rsid w:val="003250CB"/>
    <w:rPr>
      <w:rFonts w:asciiTheme="majorHAnsi" w:eastAsiaTheme="majorEastAsia" w:hAnsiTheme="majorHAnsi" w:cstheme="majorBidi"/>
      <w:i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7"/>
    <w:rsid w:val="003250CB"/>
    <w:rPr>
      <w:rFonts w:asciiTheme="majorHAnsi" w:eastAsiaTheme="majorEastAsia" w:hAnsiTheme="majorHAnsi" w:cstheme="majorBidi"/>
      <w:iCs/>
      <w:color w:val="000000" w:themeColor="text1"/>
    </w:rPr>
  </w:style>
  <w:style w:type="character" w:customStyle="1" w:styleId="Nadpis8Char">
    <w:name w:val="Nadpis 8 Char"/>
    <w:basedOn w:val="Standardnpsmoodstavce"/>
    <w:link w:val="Nadpis8"/>
    <w:uiPriority w:val="7"/>
    <w:rsid w:val="003250CB"/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character" w:customStyle="1" w:styleId="Nadpis9Char">
    <w:name w:val="Nadpis 9 Char"/>
    <w:basedOn w:val="Standardnpsmoodstavce"/>
    <w:link w:val="Nadpis9"/>
    <w:uiPriority w:val="7"/>
    <w:rsid w:val="003250C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zev">
    <w:name w:val="Title"/>
    <w:basedOn w:val="Normln"/>
    <w:next w:val="Normln"/>
    <w:link w:val="NzevChar"/>
    <w:uiPriority w:val="4"/>
    <w:qFormat/>
    <w:rsid w:val="00A63D6B"/>
    <w:pPr>
      <w:keepNext/>
      <w:keepLines/>
      <w:contextualSpacing/>
    </w:pPr>
    <w:rPr>
      <w:rFonts w:asciiTheme="majorHAnsi" w:eastAsiaTheme="majorEastAsia" w:hAnsiTheme="majorHAnsi" w:cstheme="majorBidi"/>
      <w:color w:val="000000" w:themeColor="text1"/>
      <w:spacing w:val="-10"/>
      <w:kern w:val="28"/>
      <w:sz w:val="48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4"/>
    <w:rsid w:val="003250CB"/>
    <w:rPr>
      <w:rFonts w:asciiTheme="majorHAnsi" w:eastAsiaTheme="majorEastAsia" w:hAnsiTheme="majorHAnsi" w:cstheme="majorBidi"/>
      <w:color w:val="000000" w:themeColor="text1"/>
      <w:spacing w:val="-10"/>
      <w:kern w:val="28"/>
      <w:sz w:val="48"/>
      <w:szCs w:val="56"/>
    </w:rPr>
  </w:style>
  <w:style w:type="character" w:styleId="Zdraznnintenzivn">
    <w:name w:val="Intense Emphasis"/>
    <w:basedOn w:val="Standardnpsmoodstavce"/>
    <w:uiPriority w:val="21"/>
    <w:qFormat/>
    <w:rsid w:val="00EE6BD7"/>
    <w:rPr>
      <w:b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28"/>
    <w:qFormat/>
    <w:rsid w:val="00713948"/>
    <w:pPr>
      <w:keepLines/>
      <w:pBdr>
        <w:top w:val="single" w:sz="4" w:space="10" w:color="000000" w:themeColor="text1"/>
        <w:bottom w:val="single" w:sz="4" w:space="10" w:color="000000" w:themeColor="text1"/>
      </w:pBdr>
      <w:spacing w:before="240" w:after="240" w:line="293" w:lineRule="auto"/>
      <w:ind w:left="357" w:right="357"/>
    </w:pPr>
    <w:rPr>
      <w:rFonts w:asciiTheme="minorHAnsi" w:eastAsiaTheme="minorHAnsi" w:hAnsiTheme="minorHAnsi" w:cstheme="minorBidi"/>
      <w:i/>
      <w:iCs/>
      <w:color w:val="000000" w:themeColor="text1"/>
      <w:sz w:val="22"/>
      <w:szCs w:val="22"/>
      <w:lang w:eastAsia="en-US"/>
    </w:rPr>
  </w:style>
  <w:style w:type="character" w:customStyle="1" w:styleId="VrazncittChar">
    <w:name w:val="Výrazný citát Char"/>
    <w:basedOn w:val="Standardnpsmoodstavce"/>
    <w:link w:val="Vrazncitt"/>
    <w:uiPriority w:val="28"/>
    <w:rsid w:val="00713948"/>
    <w:rPr>
      <w:i/>
      <w:iCs/>
      <w:color w:val="000000" w:themeColor="text1"/>
    </w:rPr>
  </w:style>
  <w:style w:type="character" w:styleId="Odkazintenzivn">
    <w:name w:val="Intense Reference"/>
    <w:basedOn w:val="Standardnpsmoodstavce"/>
    <w:uiPriority w:val="24"/>
    <w:qFormat/>
    <w:rsid w:val="0039063C"/>
    <w:rPr>
      <w:b/>
      <w:bCs/>
      <w:smallCaps/>
      <w:color w:val="000000" w:themeColor="text1"/>
      <w:spacing w:val="5"/>
    </w:rPr>
  </w:style>
  <w:style w:type="paragraph" w:styleId="slovanseznam">
    <w:name w:val="List Number"/>
    <w:aliases w:val="Číslovaný seznam A"/>
    <w:basedOn w:val="Normln"/>
    <w:uiPriority w:val="15"/>
    <w:qFormat/>
    <w:rsid w:val="001B1E4A"/>
    <w:pPr>
      <w:numPr>
        <w:numId w:val="33"/>
      </w:numPr>
      <w:spacing w:line="293" w:lineRule="auto"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styleId="slovanseznam2">
    <w:name w:val="List Number 2"/>
    <w:aliases w:val="Číslovaný seznam A 2"/>
    <w:basedOn w:val="Normln"/>
    <w:uiPriority w:val="15"/>
    <w:qFormat/>
    <w:rsid w:val="001B1E4A"/>
    <w:pPr>
      <w:numPr>
        <w:ilvl w:val="1"/>
        <w:numId w:val="33"/>
      </w:numPr>
      <w:spacing w:line="293" w:lineRule="auto"/>
      <w:contextualSpacing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styleId="slovanseznam3">
    <w:name w:val="List Number 3"/>
    <w:aliases w:val="Číslovaný seznam A 3"/>
    <w:basedOn w:val="Normln"/>
    <w:uiPriority w:val="15"/>
    <w:qFormat/>
    <w:rsid w:val="001B1E4A"/>
    <w:pPr>
      <w:numPr>
        <w:ilvl w:val="2"/>
        <w:numId w:val="33"/>
      </w:numPr>
      <w:spacing w:line="293" w:lineRule="auto"/>
      <w:contextualSpacing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styleId="slovanseznam4">
    <w:name w:val="List Number 4"/>
    <w:aliases w:val="Číslovaný seznam A 4"/>
    <w:basedOn w:val="Normln"/>
    <w:uiPriority w:val="15"/>
    <w:qFormat/>
    <w:rsid w:val="001B1E4A"/>
    <w:pPr>
      <w:numPr>
        <w:ilvl w:val="3"/>
        <w:numId w:val="33"/>
      </w:numPr>
      <w:spacing w:line="293" w:lineRule="auto"/>
      <w:contextualSpacing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styleId="slovanseznam5">
    <w:name w:val="List Number 5"/>
    <w:aliases w:val="Číslovaný seznam A 5"/>
    <w:basedOn w:val="Normln"/>
    <w:uiPriority w:val="15"/>
    <w:qFormat/>
    <w:rsid w:val="001B1E4A"/>
    <w:pPr>
      <w:numPr>
        <w:ilvl w:val="4"/>
        <w:numId w:val="33"/>
      </w:numPr>
      <w:spacing w:line="293" w:lineRule="auto"/>
      <w:contextualSpacing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slovanseznamB">
    <w:name w:val="Číslovaný seznam B"/>
    <w:basedOn w:val="Normln"/>
    <w:uiPriority w:val="16"/>
    <w:qFormat/>
    <w:rsid w:val="009F7F46"/>
    <w:pPr>
      <w:numPr>
        <w:numId w:val="31"/>
      </w:numPr>
      <w:spacing w:line="293" w:lineRule="auto"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slovanseznamB2">
    <w:name w:val="Číslovaný seznam B 2"/>
    <w:basedOn w:val="Normln"/>
    <w:uiPriority w:val="16"/>
    <w:qFormat/>
    <w:rsid w:val="009F7F46"/>
    <w:pPr>
      <w:numPr>
        <w:ilvl w:val="1"/>
        <w:numId w:val="31"/>
      </w:numPr>
      <w:spacing w:line="293" w:lineRule="auto"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slovanseznamB3">
    <w:name w:val="Číslovaný seznam B 3"/>
    <w:basedOn w:val="Normln"/>
    <w:uiPriority w:val="16"/>
    <w:qFormat/>
    <w:rsid w:val="009F7F46"/>
    <w:pPr>
      <w:numPr>
        <w:ilvl w:val="2"/>
        <w:numId w:val="31"/>
      </w:numPr>
      <w:spacing w:line="293" w:lineRule="auto"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slovanseznamB4">
    <w:name w:val="Číslovaný seznam B 4"/>
    <w:basedOn w:val="Normln"/>
    <w:uiPriority w:val="16"/>
    <w:qFormat/>
    <w:rsid w:val="009F7F46"/>
    <w:pPr>
      <w:numPr>
        <w:ilvl w:val="3"/>
        <w:numId w:val="31"/>
      </w:numPr>
      <w:spacing w:line="293" w:lineRule="auto"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slovanseznamB5">
    <w:name w:val="Číslovaný seznam B 5"/>
    <w:basedOn w:val="Normln"/>
    <w:uiPriority w:val="16"/>
    <w:qFormat/>
    <w:rsid w:val="009F7F46"/>
    <w:pPr>
      <w:numPr>
        <w:ilvl w:val="4"/>
        <w:numId w:val="31"/>
      </w:numPr>
      <w:spacing w:line="293" w:lineRule="auto"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styleId="Seznamsodrkami3">
    <w:name w:val="List Bullet 3"/>
    <w:aliases w:val="Seznam s odrážkami A 3"/>
    <w:basedOn w:val="Normln"/>
    <w:uiPriority w:val="10"/>
    <w:qFormat/>
    <w:rsid w:val="00262DAF"/>
    <w:pPr>
      <w:numPr>
        <w:ilvl w:val="2"/>
        <w:numId w:val="32"/>
      </w:numPr>
      <w:spacing w:line="293" w:lineRule="auto"/>
      <w:contextualSpacing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styleId="Seznamsodrkami4">
    <w:name w:val="List Bullet 4"/>
    <w:aliases w:val="Seznam s odrážkami A 4"/>
    <w:basedOn w:val="Normln"/>
    <w:uiPriority w:val="10"/>
    <w:qFormat/>
    <w:rsid w:val="00262DAF"/>
    <w:pPr>
      <w:numPr>
        <w:ilvl w:val="3"/>
        <w:numId w:val="32"/>
      </w:numPr>
      <w:spacing w:line="293" w:lineRule="auto"/>
      <w:contextualSpacing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styleId="Seznamsodrkami5">
    <w:name w:val="List Bullet 5"/>
    <w:aliases w:val="Seznam s odrážkami A 5"/>
    <w:basedOn w:val="Normln"/>
    <w:uiPriority w:val="10"/>
    <w:qFormat/>
    <w:rsid w:val="00262DAF"/>
    <w:pPr>
      <w:numPr>
        <w:ilvl w:val="4"/>
        <w:numId w:val="32"/>
      </w:numPr>
      <w:spacing w:line="293" w:lineRule="auto"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styleId="Seznamsodrkami">
    <w:name w:val="List Bullet"/>
    <w:aliases w:val="Seznam s odrážkami A"/>
    <w:basedOn w:val="Normln"/>
    <w:uiPriority w:val="10"/>
    <w:qFormat/>
    <w:rsid w:val="00262DAF"/>
    <w:pPr>
      <w:numPr>
        <w:numId w:val="32"/>
      </w:numPr>
      <w:spacing w:line="293" w:lineRule="auto"/>
      <w:contextualSpacing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styleId="Seznamsodrkami2">
    <w:name w:val="List Bullet 2"/>
    <w:aliases w:val="Seznam s odrážkami A 2"/>
    <w:basedOn w:val="Normln"/>
    <w:uiPriority w:val="10"/>
    <w:qFormat/>
    <w:rsid w:val="00262DAF"/>
    <w:pPr>
      <w:numPr>
        <w:ilvl w:val="1"/>
        <w:numId w:val="32"/>
      </w:numPr>
      <w:spacing w:line="293" w:lineRule="auto"/>
      <w:contextualSpacing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Nadpis1-mimoobsah">
    <w:name w:val="Nadpis 1 - mimo obsah"/>
    <w:basedOn w:val="Normln"/>
    <w:next w:val="Normln"/>
    <w:uiPriority w:val="8"/>
    <w:qFormat/>
    <w:rsid w:val="00831374"/>
    <w:pPr>
      <w:keepNext/>
      <w:keepLines/>
      <w:spacing w:before="160" w:line="293" w:lineRule="auto"/>
    </w:pPr>
    <w:rPr>
      <w:rFonts w:asciiTheme="majorHAnsi" w:eastAsiaTheme="minorHAnsi" w:hAnsiTheme="majorHAnsi" w:cstheme="minorBidi"/>
      <w:b/>
      <w:color w:val="000000" w:themeColor="text1"/>
      <w:sz w:val="28"/>
      <w:szCs w:val="22"/>
      <w:lang w:eastAsia="en-US"/>
    </w:rPr>
  </w:style>
  <w:style w:type="paragraph" w:customStyle="1" w:styleId="Nadpis2-mimoobsah">
    <w:name w:val="Nadpis 2 - mimo obsah"/>
    <w:basedOn w:val="Normln"/>
    <w:next w:val="Normln"/>
    <w:uiPriority w:val="8"/>
    <w:qFormat/>
    <w:rsid w:val="00AB523B"/>
    <w:pPr>
      <w:keepNext/>
      <w:keepLines/>
      <w:spacing w:before="80" w:line="293" w:lineRule="auto"/>
    </w:pPr>
    <w:rPr>
      <w:rFonts w:asciiTheme="majorHAnsi" w:eastAsiaTheme="minorHAnsi" w:hAnsiTheme="majorHAnsi" w:cstheme="minorBidi"/>
      <w:b/>
      <w:color w:val="000000" w:themeColor="text1"/>
      <w:sz w:val="26"/>
      <w:szCs w:val="22"/>
      <w:lang w:eastAsia="en-US"/>
    </w:rPr>
  </w:style>
  <w:style w:type="paragraph" w:customStyle="1" w:styleId="Nadpis3-mimoobsah">
    <w:name w:val="Nadpis 3 - mimo obsah"/>
    <w:basedOn w:val="Normln"/>
    <w:next w:val="Normln"/>
    <w:uiPriority w:val="8"/>
    <w:qFormat/>
    <w:rsid w:val="00BB479C"/>
    <w:pPr>
      <w:keepNext/>
      <w:keepLines/>
      <w:spacing w:before="40" w:line="293" w:lineRule="auto"/>
    </w:pPr>
    <w:rPr>
      <w:rFonts w:asciiTheme="majorHAnsi" w:eastAsiaTheme="minorHAnsi" w:hAnsiTheme="majorHAnsi" w:cstheme="minorBidi"/>
      <w:b/>
      <w:color w:val="000000" w:themeColor="text1"/>
      <w:szCs w:val="22"/>
      <w:lang w:eastAsia="en-US"/>
    </w:rPr>
  </w:style>
  <w:style w:type="paragraph" w:customStyle="1" w:styleId="Nadpis4-mimoobsah">
    <w:name w:val="Nadpis 4 - mimo obsah"/>
    <w:basedOn w:val="Normln"/>
    <w:next w:val="Normln"/>
    <w:uiPriority w:val="8"/>
    <w:qFormat/>
    <w:rsid w:val="00BB479C"/>
    <w:pPr>
      <w:keepNext/>
      <w:keepLines/>
      <w:spacing w:before="40" w:line="293" w:lineRule="auto"/>
    </w:pPr>
    <w:rPr>
      <w:rFonts w:asciiTheme="majorHAnsi" w:eastAsiaTheme="minorHAnsi" w:hAnsiTheme="majorHAnsi" w:cstheme="minorBidi"/>
      <w:i/>
      <w:color w:val="000000" w:themeColor="text1"/>
      <w:szCs w:val="22"/>
      <w:lang w:eastAsia="en-US"/>
    </w:rPr>
  </w:style>
  <w:style w:type="paragraph" w:customStyle="1" w:styleId="Nadpis5-mimoobsah">
    <w:name w:val="Nadpis 5 - mimo obsah"/>
    <w:basedOn w:val="Normln"/>
    <w:next w:val="Normln"/>
    <w:uiPriority w:val="8"/>
    <w:qFormat/>
    <w:rsid w:val="00BB479C"/>
    <w:pPr>
      <w:keepNext/>
      <w:keepLines/>
      <w:spacing w:before="40" w:line="293" w:lineRule="auto"/>
    </w:pPr>
    <w:rPr>
      <w:rFonts w:asciiTheme="majorHAnsi" w:eastAsiaTheme="minorHAnsi" w:hAnsiTheme="majorHAnsi" w:cstheme="minorBidi"/>
      <w:b/>
      <w:color w:val="000000" w:themeColor="text1"/>
      <w:sz w:val="22"/>
      <w:szCs w:val="22"/>
      <w:lang w:eastAsia="en-US"/>
    </w:rPr>
  </w:style>
  <w:style w:type="paragraph" w:customStyle="1" w:styleId="Nadpis7mimoobsah">
    <w:name w:val="Nadpis 7 mimo obsah"/>
    <w:basedOn w:val="Normln"/>
    <w:next w:val="Normln"/>
    <w:uiPriority w:val="8"/>
    <w:qFormat/>
    <w:rsid w:val="00BB479C"/>
    <w:pPr>
      <w:keepNext/>
      <w:keepLines/>
      <w:spacing w:before="40" w:line="293" w:lineRule="auto"/>
    </w:pPr>
    <w:rPr>
      <w:rFonts w:asciiTheme="majorHAnsi" w:eastAsiaTheme="minorHAnsi" w:hAnsiTheme="majorHAnsi" w:cstheme="minorBidi"/>
      <w:color w:val="000000" w:themeColor="text1"/>
      <w:sz w:val="22"/>
      <w:szCs w:val="22"/>
      <w:lang w:eastAsia="en-US"/>
    </w:rPr>
  </w:style>
  <w:style w:type="paragraph" w:customStyle="1" w:styleId="Nadpis6mimoobsah">
    <w:name w:val="Nadpis 6 mimo obsah"/>
    <w:basedOn w:val="Normln"/>
    <w:next w:val="Normln"/>
    <w:uiPriority w:val="8"/>
    <w:qFormat/>
    <w:rsid w:val="00A95C48"/>
    <w:pPr>
      <w:keepNext/>
      <w:keepLines/>
      <w:spacing w:before="40" w:line="293" w:lineRule="auto"/>
    </w:pPr>
    <w:rPr>
      <w:rFonts w:asciiTheme="majorHAnsi" w:eastAsiaTheme="minorHAnsi" w:hAnsiTheme="majorHAnsi" w:cstheme="minorBidi"/>
      <w:i/>
      <w:color w:val="000000" w:themeColor="text1"/>
      <w:sz w:val="22"/>
      <w:szCs w:val="22"/>
      <w:lang w:eastAsia="en-US"/>
    </w:rPr>
  </w:style>
  <w:style w:type="paragraph" w:customStyle="1" w:styleId="Nadpis8mimoobsah">
    <w:name w:val="Nadpis 8 mimo obsah"/>
    <w:basedOn w:val="Normln"/>
    <w:next w:val="Normln"/>
    <w:uiPriority w:val="8"/>
    <w:qFormat/>
    <w:rsid w:val="00A95C48"/>
    <w:pPr>
      <w:keepNext/>
      <w:keepLines/>
      <w:spacing w:before="40" w:line="293" w:lineRule="auto"/>
    </w:pPr>
    <w:rPr>
      <w:rFonts w:asciiTheme="majorHAnsi" w:eastAsiaTheme="minorHAnsi" w:hAnsiTheme="majorHAnsi" w:cstheme="minorBidi"/>
      <w:b/>
      <w:color w:val="000000" w:themeColor="text1"/>
      <w:sz w:val="21"/>
      <w:szCs w:val="21"/>
      <w:lang w:eastAsia="en-US"/>
    </w:rPr>
  </w:style>
  <w:style w:type="paragraph" w:customStyle="1" w:styleId="Nadpis9mimoobsah">
    <w:name w:val="Nadpis 9 mimo obsah"/>
    <w:basedOn w:val="Normln"/>
    <w:next w:val="Normln"/>
    <w:uiPriority w:val="8"/>
    <w:qFormat/>
    <w:rsid w:val="00A95C48"/>
    <w:pPr>
      <w:keepNext/>
      <w:keepLines/>
      <w:spacing w:before="40" w:line="293" w:lineRule="auto"/>
    </w:pPr>
    <w:rPr>
      <w:rFonts w:asciiTheme="majorHAnsi" w:eastAsiaTheme="minorHAnsi" w:hAnsiTheme="majorHAnsi" w:cstheme="minorBidi"/>
      <w:i/>
      <w:color w:val="000000" w:themeColor="text1"/>
      <w:sz w:val="21"/>
      <w:szCs w:val="21"/>
      <w:lang w:eastAsia="en-US"/>
    </w:rPr>
  </w:style>
  <w:style w:type="paragraph" w:styleId="Podnadpis">
    <w:name w:val="Subtitle"/>
    <w:basedOn w:val="Normln"/>
    <w:next w:val="Normln"/>
    <w:link w:val="PodnadpisChar"/>
    <w:uiPriority w:val="5"/>
    <w:qFormat/>
    <w:rsid w:val="008D4A32"/>
    <w:pPr>
      <w:numPr>
        <w:ilvl w:val="1"/>
      </w:numPr>
      <w:spacing w:after="160" w:line="293" w:lineRule="auto"/>
    </w:pPr>
    <w:rPr>
      <w:rFonts w:asciiTheme="minorHAnsi" w:eastAsiaTheme="minorEastAsia" w:hAnsiTheme="minorHAnsi" w:cstheme="minorBidi"/>
      <w:color w:val="595959" w:themeColor="text1" w:themeTint="A6"/>
      <w:spacing w:val="15"/>
      <w:sz w:val="28"/>
      <w:szCs w:val="22"/>
      <w:lang w:eastAsia="en-US"/>
    </w:rPr>
  </w:style>
  <w:style w:type="character" w:customStyle="1" w:styleId="PodnadpisChar">
    <w:name w:val="Podnadpis Char"/>
    <w:basedOn w:val="Standardnpsmoodstavce"/>
    <w:link w:val="Podnadpis"/>
    <w:uiPriority w:val="5"/>
    <w:rsid w:val="003250CB"/>
    <w:rPr>
      <w:rFonts w:eastAsiaTheme="minorEastAsia"/>
      <w:color w:val="595959" w:themeColor="text1" w:themeTint="A6"/>
      <w:spacing w:val="15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D22462"/>
    <w:pPr>
      <w:spacing w:after="100" w:line="293" w:lineRule="auto"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D22462"/>
    <w:pPr>
      <w:spacing w:after="100" w:line="293" w:lineRule="auto"/>
      <w:ind w:left="220"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styleId="Obsah3">
    <w:name w:val="toc 3"/>
    <w:basedOn w:val="Normln"/>
    <w:next w:val="Normln"/>
    <w:autoRedefine/>
    <w:uiPriority w:val="39"/>
    <w:unhideWhenUsed/>
    <w:rsid w:val="00D22462"/>
    <w:pPr>
      <w:spacing w:after="100" w:line="293" w:lineRule="auto"/>
      <w:ind w:left="440"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styleId="Obsah4">
    <w:name w:val="toc 4"/>
    <w:basedOn w:val="Normln"/>
    <w:next w:val="Normln"/>
    <w:autoRedefine/>
    <w:uiPriority w:val="39"/>
    <w:unhideWhenUsed/>
    <w:rsid w:val="00D22462"/>
    <w:pPr>
      <w:spacing w:after="100" w:line="293" w:lineRule="auto"/>
      <w:ind w:left="660"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styleId="Obsah5">
    <w:name w:val="toc 5"/>
    <w:basedOn w:val="Normln"/>
    <w:next w:val="Normln"/>
    <w:autoRedefine/>
    <w:uiPriority w:val="39"/>
    <w:unhideWhenUsed/>
    <w:rsid w:val="00D22462"/>
    <w:pPr>
      <w:spacing w:after="100" w:line="293" w:lineRule="auto"/>
      <w:ind w:left="880"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styleId="Obsah6">
    <w:name w:val="toc 6"/>
    <w:basedOn w:val="Normln"/>
    <w:next w:val="Normln"/>
    <w:autoRedefine/>
    <w:uiPriority w:val="39"/>
    <w:unhideWhenUsed/>
    <w:rsid w:val="00D22462"/>
    <w:pPr>
      <w:spacing w:after="100" w:line="293" w:lineRule="auto"/>
      <w:ind w:left="1100"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styleId="Obsah7">
    <w:name w:val="toc 7"/>
    <w:basedOn w:val="Normln"/>
    <w:next w:val="Normln"/>
    <w:autoRedefine/>
    <w:uiPriority w:val="39"/>
    <w:unhideWhenUsed/>
    <w:rsid w:val="00D22462"/>
    <w:pPr>
      <w:spacing w:after="100" w:line="293" w:lineRule="auto"/>
      <w:ind w:left="1320"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styleId="Obsah8">
    <w:name w:val="toc 8"/>
    <w:basedOn w:val="Normln"/>
    <w:next w:val="Normln"/>
    <w:autoRedefine/>
    <w:uiPriority w:val="39"/>
    <w:unhideWhenUsed/>
    <w:rsid w:val="00D22462"/>
    <w:pPr>
      <w:spacing w:after="100" w:line="293" w:lineRule="auto"/>
      <w:ind w:left="1540"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styleId="Obsah9">
    <w:name w:val="toc 9"/>
    <w:basedOn w:val="Normln"/>
    <w:next w:val="Normln"/>
    <w:autoRedefine/>
    <w:uiPriority w:val="39"/>
    <w:unhideWhenUsed/>
    <w:rsid w:val="00D22462"/>
    <w:pPr>
      <w:spacing w:after="100" w:line="293" w:lineRule="auto"/>
      <w:ind w:left="1760"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D22462"/>
    <w:rPr>
      <w:color w:val="004B8D" w:themeColor="hyperlink"/>
      <w:u w:val="single"/>
    </w:rPr>
  </w:style>
  <w:style w:type="character" w:styleId="Zdraznnjemn">
    <w:name w:val="Subtle Emphasis"/>
    <w:basedOn w:val="Standardnpsmoodstavce"/>
    <w:uiPriority w:val="19"/>
    <w:qFormat/>
    <w:rsid w:val="00A275BC"/>
    <w:rPr>
      <w:i/>
      <w:iCs/>
      <w:color w:val="595959" w:themeColor="text1" w:themeTint="A6"/>
    </w:rPr>
  </w:style>
  <w:style w:type="character" w:styleId="Odkazjemn">
    <w:name w:val="Subtle Reference"/>
    <w:basedOn w:val="Standardnpsmoodstavce"/>
    <w:uiPriority w:val="23"/>
    <w:qFormat/>
    <w:rsid w:val="00A275BC"/>
    <w:rPr>
      <w:smallCaps/>
      <w:color w:val="5A5A5A" w:themeColor="text1" w:themeTint="A5"/>
    </w:rPr>
  </w:style>
  <w:style w:type="paragraph" w:styleId="Citt">
    <w:name w:val="Quote"/>
    <w:basedOn w:val="Normln"/>
    <w:next w:val="Normln"/>
    <w:link w:val="CittChar"/>
    <w:uiPriority w:val="27"/>
    <w:qFormat/>
    <w:rsid w:val="00713948"/>
    <w:pPr>
      <w:keepLines/>
      <w:spacing w:before="240" w:after="160" w:line="293" w:lineRule="auto"/>
      <w:ind w:left="357" w:right="357"/>
    </w:pPr>
    <w:rPr>
      <w:rFonts w:asciiTheme="minorHAnsi" w:eastAsiaTheme="minorHAnsi" w:hAnsiTheme="minorHAnsi" w:cstheme="minorBidi"/>
      <w:i/>
      <w:iCs/>
      <w:color w:val="595959" w:themeColor="text1" w:themeTint="A6"/>
      <w:sz w:val="22"/>
      <w:szCs w:val="22"/>
      <w:lang w:eastAsia="en-US"/>
    </w:rPr>
  </w:style>
  <w:style w:type="character" w:customStyle="1" w:styleId="CittChar">
    <w:name w:val="Citát Char"/>
    <w:basedOn w:val="Standardnpsmoodstavce"/>
    <w:link w:val="Citt"/>
    <w:uiPriority w:val="27"/>
    <w:rsid w:val="00713948"/>
    <w:rPr>
      <w:i/>
      <w:iCs/>
      <w:color w:val="595959" w:themeColor="text1" w:themeTint="A6"/>
    </w:rPr>
  </w:style>
  <w:style w:type="character" w:styleId="Zdraznn">
    <w:name w:val="Emphasis"/>
    <w:basedOn w:val="Standardnpsmoodstavce"/>
    <w:uiPriority w:val="20"/>
    <w:qFormat/>
    <w:rsid w:val="00713948"/>
    <w:rPr>
      <w:i/>
      <w:iCs/>
    </w:rPr>
  </w:style>
  <w:style w:type="paragraph" w:styleId="Nadpisobsahu">
    <w:name w:val="TOC Heading"/>
    <w:basedOn w:val="Nadpis1-mimoobsah"/>
    <w:next w:val="Normln"/>
    <w:uiPriority w:val="6"/>
    <w:unhideWhenUsed/>
    <w:qFormat/>
    <w:rsid w:val="003B565A"/>
  </w:style>
  <w:style w:type="paragraph" w:styleId="Datum">
    <w:name w:val="Date"/>
    <w:basedOn w:val="Normln"/>
    <w:next w:val="Normln"/>
    <w:link w:val="DatumChar"/>
    <w:uiPriority w:val="31"/>
    <w:unhideWhenUsed/>
    <w:rsid w:val="00486FB9"/>
    <w:pPr>
      <w:spacing w:after="160" w:line="293" w:lineRule="auto"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character" w:customStyle="1" w:styleId="DatumChar">
    <w:name w:val="Datum Char"/>
    <w:basedOn w:val="Standardnpsmoodstavce"/>
    <w:link w:val="Datum"/>
    <w:uiPriority w:val="31"/>
    <w:rsid w:val="005455E1"/>
    <w:rPr>
      <w:color w:val="000000" w:themeColor="text1"/>
    </w:rPr>
  </w:style>
  <w:style w:type="paragraph" w:styleId="Textvbloku">
    <w:name w:val="Block Text"/>
    <w:basedOn w:val="Normln"/>
    <w:uiPriority w:val="29"/>
    <w:unhideWhenUsed/>
    <w:rsid w:val="009516A8"/>
    <w:pPr>
      <w:pBdr>
        <w:top w:val="single" w:sz="2" w:space="10" w:color="000000" w:themeColor="text1"/>
        <w:left w:val="single" w:sz="2" w:space="10" w:color="000000" w:themeColor="text1"/>
        <w:bottom w:val="single" w:sz="2" w:space="10" w:color="000000" w:themeColor="text1"/>
        <w:right w:val="single" w:sz="2" w:space="10" w:color="000000" w:themeColor="text1"/>
      </w:pBdr>
      <w:spacing w:after="160" w:line="293" w:lineRule="auto"/>
      <w:ind w:left="357" w:right="357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  <w:lang w:eastAsia="en-US"/>
    </w:rPr>
  </w:style>
  <w:style w:type="character" w:styleId="Sledovanodkaz">
    <w:name w:val="FollowedHyperlink"/>
    <w:basedOn w:val="Standardnpsmoodstavce"/>
    <w:uiPriority w:val="34"/>
    <w:semiHidden/>
    <w:unhideWhenUsed/>
    <w:rsid w:val="00486FB9"/>
    <w:rPr>
      <w:color w:val="595959" w:themeColor="text1" w:themeTint="A6"/>
      <w:u w:val="single"/>
    </w:rPr>
  </w:style>
  <w:style w:type="paragraph" w:styleId="Zkladntext">
    <w:name w:val="Body Text"/>
    <w:basedOn w:val="Normln"/>
    <w:link w:val="ZkladntextChar"/>
    <w:uiPriority w:val="1"/>
    <w:rsid w:val="009F393D"/>
    <w:pPr>
      <w:spacing w:after="160" w:line="293" w:lineRule="auto"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9F393D"/>
    <w:rPr>
      <w:color w:val="000000" w:themeColor="text1"/>
    </w:rPr>
  </w:style>
  <w:style w:type="paragraph" w:styleId="Zkladntext-prvnodsazen">
    <w:name w:val="Body Text First Indent"/>
    <w:basedOn w:val="Zkladntext"/>
    <w:link w:val="Zkladntext-prvnodsazenChar"/>
    <w:uiPriority w:val="1"/>
    <w:rsid w:val="009F393D"/>
    <w:pPr>
      <w:ind w:firstLine="357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1"/>
    <w:rsid w:val="009F393D"/>
    <w:rPr>
      <w:color w:val="000000" w:themeColor="text1"/>
    </w:rPr>
  </w:style>
  <w:style w:type="paragraph" w:styleId="Zkladntextodsazen">
    <w:name w:val="Body Text Indent"/>
    <w:basedOn w:val="Normln"/>
    <w:link w:val="ZkladntextodsazenChar"/>
    <w:uiPriority w:val="1"/>
    <w:rsid w:val="009F393D"/>
    <w:pPr>
      <w:spacing w:after="160" w:line="293" w:lineRule="auto"/>
      <w:ind w:left="357"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character" w:customStyle="1" w:styleId="ZkladntextodsazenChar">
    <w:name w:val="Základní text odsazený Char"/>
    <w:basedOn w:val="Standardnpsmoodstavce"/>
    <w:link w:val="Zkladntextodsazen"/>
    <w:uiPriority w:val="1"/>
    <w:rsid w:val="00C805F2"/>
    <w:rPr>
      <w:color w:val="000000" w:themeColor="text1"/>
    </w:rPr>
  </w:style>
  <w:style w:type="paragraph" w:customStyle="1" w:styleId="SeznamsodrkamiB">
    <w:name w:val="Seznam s odrážkami B"/>
    <w:basedOn w:val="Normln"/>
    <w:uiPriority w:val="11"/>
    <w:qFormat/>
    <w:rsid w:val="007102D2"/>
    <w:pPr>
      <w:numPr>
        <w:numId w:val="36"/>
      </w:numPr>
      <w:spacing w:line="293" w:lineRule="auto"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SeznamsodrkamiB2">
    <w:name w:val="Seznam s odrážkami B 2"/>
    <w:basedOn w:val="Normln"/>
    <w:uiPriority w:val="11"/>
    <w:qFormat/>
    <w:rsid w:val="007102D2"/>
    <w:pPr>
      <w:numPr>
        <w:ilvl w:val="1"/>
        <w:numId w:val="36"/>
      </w:numPr>
      <w:spacing w:line="293" w:lineRule="auto"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SeznamsodrkamiB3">
    <w:name w:val="Seznam s odrážkami B 3"/>
    <w:basedOn w:val="Normln"/>
    <w:uiPriority w:val="11"/>
    <w:qFormat/>
    <w:rsid w:val="007102D2"/>
    <w:pPr>
      <w:numPr>
        <w:ilvl w:val="2"/>
        <w:numId w:val="36"/>
      </w:numPr>
      <w:spacing w:line="293" w:lineRule="auto"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SeznamsodrkamiB4">
    <w:name w:val="Seznam s odrážkami B 4"/>
    <w:basedOn w:val="Normln"/>
    <w:uiPriority w:val="11"/>
    <w:qFormat/>
    <w:rsid w:val="007102D2"/>
    <w:pPr>
      <w:numPr>
        <w:ilvl w:val="3"/>
        <w:numId w:val="36"/>
      </w:numPr>
      <w:spacing w:line="293" w:lineRule="auto"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SeznamsodrkamiB5">
    <w:name w:val="Seznam s odrážkami B 5"/>
    <w:basedOn w:val="Normln"/>
    <w:uiPriority w:val="11"/>
    <w:qFormat/>
    <w:rsid w:val="007102D2"/>
    <w:pPr>
      <w:numPr>
        <w:ilvl w:val="4"/>
        <w:numId w:val="36"/>
      </w:numPr>
      <w:spacing w:line="293" w:lineRule="auto"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77FE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677FE0"/>
    <w:rPr>
      <w:color w:val="000000" w:themeColor="text1"/>
    </w:rPr>
  </w:style>
  <w:style w:type="paragraph" w:styleId="Zpat">
    <w:name w:val="footer"/>
    <w:basedOn w:val="Normln"/>
    <w:link w:val="ZpatChar"/>
    <w:uiPriority w:val="99"/>
    <w:unhideWhenUsed/>
    <w:rsid w:val="00677FE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677FE0"/>
    <w:rPr>
      <w:color w:val="000000" w:themeColor="text1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E5442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E544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DE5442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713BE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13BE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13BE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13BE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13BEC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16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MPO colors">
      <a:dk1>
        <a:srgbClr val="000000"/>
      </a:dk1>
      <a:lt1>
        <a:sysClr val="window" lastClr="FFFFFF"/>
      </a:lt1>
      <a:dk2>
        <a:srgbClr val="004B8D"/>
      </a:dk2>
      <a:lt2>
        <a:srgbClr val="B9E0F7"/>
      </a:lt2>
      <a:accent1>
        <a:srgbClr val="E31B23"/>
      </a:accent1>
      <a:accent2>
        <a:srgbClr val="004B8D"/>
      </a:accent2>
      <a:accent3>
        <a:srgbClr val="0096D6"/>
      </a:accent3>
      <a:accent4>
        <a:srgbClr val="B5121B"/>
      </a:accent4>
      <a:accent5>
        <a:srgbClr val="B9E0F7"/>
      </a:accent5>
      <a:accent6>
        <a:srgbClr val="13B5EA"/>
      </a:accent6>
      <a:hlink>
        <a:srgbClr val="004B8D"/>
      </a:hlink>
      <a:folHlink>
        <a:srgbClr val="B5121B"/>
      </a:folHlink>
    </a:clrScheme>
    <a:fontScheme name="MPO fon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598033-045E-4CC6-8655-8DEAD0F45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426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Trkanová Martina</dc:creator>
  <cp:keywords/>
  <dc:description/>
  <cp:lastModifiedBy>Moravcová Lenka</cp:lastModifiedBy>
  <cp:revision>3</cp:revision>
  <dcterms:created xsi:type="dcterms:W3CDTF">2023-10-30T06:44:00Z</dcterms:created>
  <dcterms:modified xsi:type="dcterms:W3CDTF">2023-11-27T08:32:00Z</dcterms:modified>
</cp:coreProperties>
</file>