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52FBD" w14:textId="77777777" w:rsidR="00F17F2D" w:rsidRPr="00F17F2D" w:rsidRDefault="00F17F2D" w:rsidP="00F17F2D">
      <w:pPr>
        <w:jc w:val="right"/>
        <w:rPr>
          <w:rFonts w:cstheme="minorHAnsi"/>
          <w:b/>
        </w:rPr>
      </w:pPr>
      <w:r w:rsidRPr="00F17F2D">
        <w:rPr>
          <w:rFonts w:cstheme="minorHAnsi"/>
          <w:b/>
        </w:rPr>
        <w:t>III.</w:t>
      </w:r>
    </w:p>
    <w:p w14:paraId="50455082" w14:textId="77777777" w:rsidR="00F17F2D" w:rsidRPr="00F17F2D" w:rsidRDefault="00F17F2D" w:rsidP="00F17F2D">
      <w:pPr>
        <w:spacing w:after="0"/>
        <w:jc w:val="center"/>
        <w:rPr>
          <w:rFonts w:cstheme="minorHAnsi"/>
          <w:b/>
          <w:sz w:val="36"/>
          <w:szCs w:val="36"/>
        </w:rPr>
      </w:pPr>
    </w:p>
    <w:p w14:paraId="0E2E65D1" w14:textId="77777777" w:rsidR="00F17F2D" w:rsidRPr="00F17F2D" w:rsidRDefault="00F17F2D" w:rsidP="00F17F2D">
      <w:pPr>
        <w:spacing w:after="0"/>
        <w:jc w:val="center"/>
        <w:rPr>
          <w:rFonts w:cstheme="minorHAnsi"/>
          <w:b/>
          <w:sz w:val="36"/>
          <w:szCs w:val="36"/>
        </w:rPr>
      </w:pPr>
    </w:p>
    <w:p w14:paraId="16089EF6" w14:textId="77777777" w:rsidR="00F17F2D" w:rsidRPr="00F17F2D" w:rsidRDefault="00F17F2D" w:rsidP="00F17F2D">
      <w:pPr>
        <w:spacing w:after="0"/>
        <w:jc w:val="center"/>
        <w:rPr>
          <w:rFonts w:cstheme="minorHAnsi"/>
          <w:b/>
          <w:sz w:val="36"/>
          <w:szCs w:val="36"/>
        </w:rPr>
      </w:pPr>
    </w:p>
    <w:p w14:paraId="63C71244" w14:textId="77777777" w:rsidR="00F17F2D" w:rsidRPr="00F17F2D" w:rsidRDefault="00F17F2D" w:rsidP="00F17F2D">
      <w:pPr>
        <w:spacing w:after="0"/>
        <w:jc w:val="center"/>
        <w:rPr>
          <w:rFonts w:cstheme="minorHAnsi"/>
          <w:b/>
          <w:sz w:val="36"/>
          <w:szCs w:val="36"/>
        </w:rPr>
      </w:pPr>
    </w:p>
    <w:p w14:paraId="67149ECE" w14:textId="77777777" w:rsidR="00F17F2D" w:rsidRPr="00F17F2D" w:rsidRDefault="00F17F2D" w:rsidP="00F17F2D">
      <w:pPr>
        <w:spacing w:after="0"/>
        <w:jc w:val="center"/>
        <w:rPr>
          <w:rFonts w:cstheme="minorHAnsi"/>
          <w:b/>
          <w:sz w:val="36"/>
          <w:szCs w:val="36"/>
        </w:rPr>
      </w:pPr>
    </w:p>
    <w:p w14:paraId="1D1D3874" w14:textId="77777777" w:rsidR="00F17F2D" w:rsidRPr="00F17F2D" w:rsidRDefault="00F17F2D" w:rsidP="00F17F2D">
      <w:pPr>
        <w:spacing w:after="0"/>
        <w:jc w:val="center"/>
        <w:rPr>
          <w:rFonts w:cstheme="minorHAnsi"/>
          <w:b/>
          <w:sz w:val="36"/>
          <w:szCs w:val="36"/>
        </w:rPr>
      </w:pPr>
    </w:p>
    <w:p w14:paraId="050B7809" w14:textId="77777777" w:rsidR="00F17F2D" w:rsidRPr="00F17F2D" w:rsidRDefault="00F17F2D" w:rsidP="00F17F2D">
      <w:pPr>
        <w:spacing w:after="0"/>
        <w:jc w:val="center"/>
        <w:rPr>
          <w:rFonts w:cstheme="minorHAnsi"/>
          <w:b/>
          <w:sz w:val="36"/>
          <w:szCs w:val="36"/>
        </w:rPr>
      </w:pPr>
    </w:p>
    <w:p w14:paraId="2408A619" w14:textId="77777777" w:rsidR="00F17F2D" w:rsidRPr="00F17F2D" w:rsidRDefault="00F17F2D" w:rsidP="00F17F2D">
      <w:pPr>
        <w:spacing w:after="0"/>
        <w:jc w:val="center"/>
        <w:rPr>
          <w:rFonts w:cstheme="minorHAnsi"/>
          <w:b/>
          <w:sz w:val="36"/>
          <w:szCs w:val="36"/>
        </w:rPr>
      </w:pPr>
    </w:p>
    <w:p w14:paraId="7AD8C2BA" w14:textId="77777777" w:rsidR="00F17F2D" w:rsidRPr="00F17F2D" w:rsidRDefault="00F17F2D" w:rsidP="00F17F2D">
      <w:pPr>
        <w:spacing w:after="0"/>
        <w:jc w:val="center"/>
        <w:rPr>
          <w:rFonts w:cstheme="minorHAnsi"/>
          <w:b/>
          <w:sz w:val="36"/>
          <w:szCs w:val="36"/>
        </w:rPr>
      </w:pPr>
    </w:p>
    <w:p w14:paraId="68B35BDE" w14:textId="77777777" w:rsidR="00F17F2D" w:rsidRPr="00F17F2D" w:rsidRDefault="00F17F2D" w:rsidP="00F17F2D">
      <w:pPr>
        <w:spacing w:after="0"/>
        <w:jc w:val="center"/>
        <w:rPr>
          <w:rFonts w:cstheme="minorHAnsi"/>
          <w:b/>
          <w:sz w:val="36"/>
          <w:szCs w:val="36"/>
        </w:rPr>
      </w:pPr>
    </w:p>
    <w:p w14:paraId="43D84F0E" w14:textId="77777777" w:rsidR="00F17F2D" w:rsidRPr="00F17F2D" w:rsidRDefault="00F17F2D" w:rsidP="00F17F2D">
      <w:pPr>
        <w:spacing w:after="0"/>
        <w:jc w:val="center"/>
        <w:rPr>
          <w:rFonts w:cstheme="minorHAnsi"/>
          <w:b/>
          <w:sz w:val="36"/>
          <w:szCs w:val="36"/>
        </w:rPr>
      </w:pPr>
    </w:p>
    <w:p w14:paraId="5C5DAC25" w14:textId="77777777" w:rsidR="00F17F2D" w:rsidRPr="00F17F2D" w:rsidRDefault="00F17F2D" w:rsidP="00F17F2D">
      <w:pPr>
        <w:spacing w:after="0"/>
        <w:jc w:val="center"/>
        <w:rPr>
          <w:rFonts w:cstheme="minorHAnsi"/>
          <w:b/>
          <w:sz w:val="36"/>
          <w:szCs w:val="36"/>
        </w:rPr>
      </w:pPr>
      <w:r w:rsidRPr="00F17F2D">
        <w:rPr>
          <w:rFonts w:cstheme="minorHAnsi"/>
          <w:b/>
          <w:sz w:val="36"/>
          <w:szCs w:val="36"/>
        </w:rPr>
        <w:t>PROJEKT SDÍLENÝCH ČINNOSTÍ</w:t>
      </w:r>
    </w:p>
    <w:p w14:paraId="10A1DC0A" w14:textId="7F4E1B41" w:rsidR="00F17F2D" w:rsidRPr="00F17F2D" w:rsidRDefault="00F17F2D" w:rsidP="00F17F2D">
      <w:pPr>
        <w:spacing w:after="0"/>
        <w:jc w:val="center"/>
        <w:rPr>
          <w:rFonts w:cstheme="minorHAnsi"/>
          <w:b/>
          <w:sz w:val="36"/>
          <w:szCs w:val="36"/>
        </w:rPr>
      </w:pPr>
      <w:r w:rsidRPr="00F17F2D">
        <w:rPr>
          <w:rFonts w:cstheme="minorHAnsi"/>
          <w:b/>
          <w:sz w:val="36"/>
          <w:szCs w:val="36"/>
        </w:rPr>
        <w:t xml:space="preserve">„STRATEGICKÁ INTELIGENCE PRO </w:t>
      </w:r>
      <w:r>
        <w:rPr>
          <w:rFonts w:cstheme="minorHAnsi"/>
          <w:b/>
          <w:sz w:val="36"/>
          <w:szCs w:val="36"/>
        </w:rPr>
        <w:t>VÝZKUM A INOVACE</w:t>
      </w:r>
      <w:r w:rsidRPr="00F17F2D">
        <w:rPr>
          <w:rFonts w:cstheme="minorHAnsi"/>
          <w:b/>
          <w:sz w:val="36"/>
          <w:szCs w:val="36"/>
        </w:rPr>
        <w:t>“</w:t>
      </w:r>
    </w:p>
    <w:p w14:paraId="2C8321E2" w14:textId="77777777" w:rsidR="00F17F2D" w:rsidRPr="00F17F2D" w:rsidRDefault="00F17F2D" w:rsidP="00F17F2D">
      <w:pPr>
        <w:rPr>
          <w:rFonts w:cstheme="minorHAnsi"/>
        </w:rPr>
      </w:pPr>
      <w:r w:rsidRPr="00F17F2D">
        <w:rPr>
          <w:rFonts w:cstheme="minorHAnsi"/>
        </w:rPr>
        <w:br w:type="page"/>
      </w:r>
    </w:p>
    <w:p w14:paraId="3DB7A20F" w14:textId="77777777" w:rsidR="00F17F2D" w:rsidRPr="00F17F2D" w:rsidRDefault="00F17F2D" w:rsidP="00F17F2D">
      <w:pPr>
        <w:keepNext/>
        <w:keepLines/>
        <w:pBdr>
          <w:top w:val="nil"/>
          <w:left w:val="nil"/>
          <w:bottom w:val="nil"/>
          <w:right w:val="nil"/>
          <w:between w:val="nil"/>
        </w:pBdr>
        <w:spacing w:before="720"/>
        <w:ind w:left="340" w:hanging="340"/>
        <w:rPr>
          <w:rFonts w:cstheme="minorHAnsi"/>
          <w:b/>
          <w:smallCaps/>
          <w:color w:val="000000"/>
          <w:sz w:val="28"/>
          <w:szCs w:val="28"/>
        </w:rPr>
      </w:pPr>
      <w:r w:rsidRPr="00F17F2D">
        <w:rPr>
          <w:rFonts w:cstheme="minorHAnsi"/>
          <w:b/>
          <w:smallCaps/>
          <w:color w:val="000000"/>
          <w:sz w:val="28"/>
          <w:szCs w:val="28"/>
        </w:rPr>
        <w:lastRenderedPageBreak/>
        <w:t>OBSAH</w:t>
      </w:r>
    </w:p>
    <w:sdt>
      <w:sdtPr>
        <w:rPr>
          <w:rFonts w:cstheme="minorHAnsi"/>
        </w:rPr>
        <w:id w:val="505790898"/>
        <w:docPartObj>
          <w:docPartGallery w:val="Table of Contents"/>
          <w:docPartUnique/>
        </w:docPartObj>
      </w:sdtPr>
      <w:sdtEndPr/>
      <w:sdtContent>
        <w:p w14:paraId="1CC6022B" w14:textId="5689BE3F" w:rsidR="006440DA" w:rsidRDefault="00F17F2D">
          <w:pPr>
            <w:pStyle w:val="Obsah1"/>
            <w:rPr>
              <w:rFonts w:eastAsiaTheme="minorEastAsia" w:cstheme="minorBidi"/>
              <w:noProof/>
              <w:kern w:val="2"/>
              <w:sz w:val="24"/>
              <w:szCs w:val="24"/>
              <w14:ligatures w14:val="standardContextual"/>
            </w:rPr>
          </w:pPr>
          <w:r w:rsidRPr="00F17F2D">
            <w:rPr>
              <w:rFonts w:cstheme="minorHAnsi"/>
            </w:rPr>
            <w:fldChar w:fldCharType="begin"/>
          </w:r>
          <w:r w:rsidRPr="00F17F2D">
            <w:rPr>
              <w:rFonts w:cstheme="minorHAnsi"/>
            </w:rPr>
            <w:instrText xml:space="preserve"> TOC \h \u \z </w:instrText>
          </w:r>
          <w:r w:rsidRPr="00F17F2D">
            <w:rPr>
              <w:rFonts w:cstheme="minorHAnsi"/>
            </w:rPr>
            <w:fldChar w:fldCharType="separate"/>
          </w:r>
          <w:hyperlink w:anchor="_Toc162886788" w:history="1">
            <w:r w:rsidR="006440DA" w:rsidRPr="00AE235E">
              <w:rPr>
                <w:rStyle w:val="Hypertextovodkaz"/>
                <w:rFonts w:cstheme="minorHAnsi"/>
                <w:noProof/>
              </w:rPr>
              <w:t>1</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OBECNÉ CHARAKTERISTIKY</w:t>
            </w:r>
            <w:r w:rsidR="006440DA">
              <w:rPr>
                <w:noProof/>
                <w:webHidden/>
              </w:rPr>
              <w:tab/>
            </w:r>
            <w:r w:rsidR="006440DA">
              <w:rPr>
                <w:noProof/>
                <w:webHidden/>
              </w:rPr>
              <w:fldChar w:fldCharType="begin"/>
            </w:r>
            <w:r w:rsidR="006440DA">
              <w:rPr>
                <w:noProof/>
                <w:webHidden/>
              </w:rPr>
              <w:instrText xml:space="preserve"> PAGEREF _Toc162886788 \h </w:instrText>
            </w:r>
            <w:r w:rsidR="006440DA">
              <w:rPr>
                <w:noProof/>
                <w:webHidden/>
              </w:rPr>
            </w:r>
            <w:r w:rsidR="006440DA">
              <w:rPr>
                <w:noProof/>
                <w:webHidden/>
              </w:rPr>
              <w:fldChar w:fldCharType="separate"/>
            </w:r>
            <w:r w:rsidR="006440DA">
              <w:rPr>
                <w:noProof/>
                <w:webHidden/>
              </w:rPr>
              <w:t>4</w:t>
            </w:r>
            <w:r w:rsidR="006440DA">
              <w:rPr>
                <w:noProof/>
                <w:webHidden/>
              </w:rPr>
              <w:fldChar w:fldCharType="end"/>
            </w:r>
          </w:hyperlink>
        </w:p>
        <w:p w14:paraId="734DF5B9" w14:textId="7C5DF8B3" w:rsidR="006440DA" w:rsidRDefault="00C66552">
          <w:pPr>
            <w:pStyle w:val="Obsah2"/>
            <w:rPr>
              <w:rFonts w:eastAsiaTheme="minorEastAsia" w:cstheme="minorBidi"/>
              <w:noProof/>
              <w:kern w:val="2"/>
              <w:sz w:val="24"/>
              <w:szCs w:val="24"/>
              <w14:ligatures w14:val="standardContextual"/>
            </w:rPr>
          </w:pPr>
          <w:hyperlink w:anchor="_Toc162886789" w:history="1">
            <w:r w:rsidR="006440DA" w:rsidRPr="00AE235E">
              <w:rPr>
                <w:rStyle w:val="Hypertextovodkaz"/>
                <w:rFonts w:cstheme="minorHAnsi"/>
                <w:noProof/>
              </w:rPr>
              <w:t>1.1</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Základní informace o projektu</w:t>
            </w:r>
            <w:r w:rsidR="006440DA">
              <w:rPr>
                <w:noProof/>
                <w:webHidden/>
              </w:rPr>
              <w:tab/>
            </w:r>
            <w:r w:rsidR="006440DA">
              <w:rPr>
                <w:noProof/>
                <w:webHidden/>
              </w:rPr>
              <w:fldChar w:fldCharType="begin"/>
            </w:r>
            <w:r w:rsidR="006440DA">
              <w:rPr>
                <w:noProof/>
                <w:webHidden/>
              </w:rPr>
              <w:instrText xml:space="preserve"> PAGEREF _Toc162886789 \h </w:instrText>
            </w:r>
            <w:r w:rsidR="006440DA">
              <w:rPr>
                <w:noProof/>
                <w:webHidden/>
              </w:rPr>
            </w:r>
            <w:r w:rsidR="006440DA">
              <w:rPr>
                <w:noProof/>
                <w:webHidden/>
              </w:rPr>
              <w:fldChar w:fldCharType="separate"/>
            </w:r>
            <w:r w:rsidR="006440DA">
              <w:rPr>
                <w:noProof/>
                <w:webHidden/>
              </w:rPr>
              <w:t>4</w:t>
            </w:r>
            <w:r w:rsidR="006440DA">
              <w:rPr>
                <w:noProof/>
                <w:webHidden/>
              </w:rPr>
              <w:fldChar w:fldCharType="end"/>
            </w:r>
          </w:hyperlink>
        </w:p>
        <w:p w14:paraId="10D8ACB3" w14:textId="5F3476CD" w:rsidR="006440DA" w:rsidRDefault="00C66552">
          <w:pPr>
            <w:pStyle w:val="Obsah2"/>
            <w:rPr>
              <w:rFonts w:eastAsiaTheme="minorEastAsia" w:cstheme="minorBidi"/>
              <w:noProof/>
              <w:kern w:val="2"/>
              <w:sz w:val="24"/>
              <w:szCs w:val="24"/>
              <w14:ligatures w14:val="standardContextual"/>
            </w:rPr>
          </w:pPr>
          <w:hyperlink w:anchor="_Toc162886790" w:history="1">
            <w:r w:rsidR="006440DA" w:rsidRPr="00AE235E">
              <w:rPr>
                <w:rStyle w:val="Hypertextovodkaz"/>
                <w:rFonts w:cstheme="minorHAnsi"/>
                <w:noProof/>
              </w:rPr>
              <w:t>1.2</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Anotace projektu</w:t>
            </w:r>
            <w:r w:rsidR="006440DA">
              <w:rPr>
                <w:noProof/>
                <w:webHidden/>
              </w:rPr>
              <w:tab/>
            </w:r>
            <w:r w:rsidR="006440DA">
              <w:rPr>
                <w:noProof/>
                <w:webHidden/>
              </w:rPr>
              <w:fldChar w:fldCharType="begin"/>
            </w:r>
            <w:r w:rsidR="006440DA">
              <w:rPr>
                <w:noProof/>
                <w:webHidden/>
              </w:rPr>
              <w:instrText xml:space="preserve"> PAGEREF _Toc162886790 \h </w:instrText>
            </w:r>
            <w:r w:rsidR="006440DA">
              <w:rPr>
                <w:noProof/>
                <w:webHidden/>
              </w:rPr>
            </w:r>
            <w:r w:rsidR="006440DA">
              <w:rPr>
                <w:noProof/>
                <w:webHidden/>
              </w:rPr>
              <w:fldChar w:fldCharType="separate"/>
            </w:r>
            <w:r w:rsidR="006440DA">
              <w:rPr>
                <w:noProof/>
                <w:webHidden/>
              </w:rPr>
              <w:t>4</w:t>
            </w:r>
            <w:r w:rsidR="006440DA">
              <w:rPr>
                <w:noProof/>
                <w:webHidden/>
              </w:rPr>
              <w:fldChar w:fldCharType="end"/>
            </w:r>
          </w:hyperlink>
        </w:p>
        <w:p w14:paraId="6366177B" w14:textId="724693E8" w:rsidR="006440DA" w:rsidRDefault="00C66552">
          <w:pPr>
            <w:pStyle w:val="Obsah2"/>
            <w:rPr>
              <w:rFonts w:eastAsiaTheme="minorEastAsia" w:cstheme="minorBidi"/>
              <w:noProof/>
              <w:kern w:val="2"/>
              <w:sz w:val="24"/>
              <w:szCs w:val="24"/>
              <w14:ligatures w14:val="standardContextual"/>
            </w:rPr>
          </w:pPr>
          <w:hyperlink w:anchor="_Toc162886791" w:history="1">
            <w:r w:rsidR="006440DA" w:rsidRPr="00AE235E">
              <w:rPr>
                <w:rStyle w:val="Hypertextovodkaz"/>
                <w:rFonts w:cstheme="minorHAnsi"/>
                <w:noProof/>
              </w:rPr>
              <w:t>1.3</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Vymezení předmětu podpory</w:t>
            </w:r>
            <w:r w:rsidR="006440DA">
              <w:rPr>
                <w:noProof/>
                <w:webHidden/>
              </w:rPr>
              <w:tab/>
            </w:r>
            <w:r w:rsidR="006440DA">
              <w:rPr>
                <w:noProof/>
                <w:webHidden/>
              </w:rPr>
              <w:fldChar w:fldCharType="begin"/>
            </w:r>
            <w:r w:rsidR="006440DA">
              <w:rPr>
                <w:noProof/>
                <w:webHidden/>
              </w:rPr>
              <w:instrText xml:space="preserve"> PAGEREF _Toc162886791 \h </w:instrText>
            </w:r>
            <w:r w:rsidR="006440DA">
              <w:rPr>
                <w:noProof/>
                <w:webHidden/>
              </w:rPr>
            </w:r>
            <w:r w:rsidR="006440DA">
              <w:rPr>
                <w:noProof/>
                <w:webHidden/>
              </w:rPr>
              <w:fldChar w:fldCharType="separate"/>
            </w:r>
            <w:r w:rsidR="006440DA">
              <w:rPr>
                <w:noProof/>
                <w:webHidden/>
              </w:rPr>
              <w:t>5</w:t>
            </w:r>
            <w:r w:rsidR="006440DA">
              <w:rPr>
                <w:noProof/>
                <w:webHidden/>
              </w:rPr>
              <w:fldChar w:fldCharType="end"/>
            </w:r>
          </w:hyperlink>
        </w:p>
        <w:p w14:paraId="5E9FBC53" w14:textId="0A0AE9EB" w:rsidR="006440DA" w:rsidRDefault="00C66552">
          <w:pPr>
            <w:pStyle w:val="Obsah2"/>
            <w:rPr>
              <w:rFonts w:eastAsiaTheme="minorEastAsia" w:cstheme="minorBidi"/>
              <w:noProof/>
              <w:kern w:val="2"/>
              <w:sz w:val="24"/>
              <w:szCs w:val="24"/>
              <w14:ligatures w14:val="standardContextual"/>
            </w:rPr>
          </w:pPr>
          <w:hyperlink w:anchor="_Toc162886792" w:history="1">
            <w:r w:rsidR="006440DA" w:rsidRPr="00AE235E">
              <w:rPr>
                <w:rStyle w:val="Hypertextovodkaz"/>
                <w:rFonts w:cstheme="minorHAnsi"/>
                <w:noProof/>
              </w:rPr>
              <w:t>1.4</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Cíle projektu</w:t>
            </w:r>
            <w:r w:rsidR="006440DA">
              <w:rPr>
                <w:noProof/>
                <w:webHidden/>
              </w:rPr>
              <w:tab/>
            </w:r>
            <w:r w:rsidR="006440DA">
              <w:rPr>
                <w:noProof/>
                <w:webHidden/>
              </w:rPr>
              <w:fldChar w:fldCharType="begin"/>
            </w:r>
            <w:r w:rsidR="006440DA">
              <w:rPr>
                <w:noProof/>
                <w:webHidden/>
              </w:rPr>
              <w:instrText xml:space="preserve"> PAGEREF _Toc162886792 \h </w:instrText>
            </w:r>
            <w:r w:rsidR="006440DA">
              <w:rPr>
                <w:noProof/>
                <w:webHidden/>
              </w:rPr>
            </w:r>
            <w:r w:rsidR="006440DA">
              <w:rPr>
                <w:noProof/>
                <w:webHidden/>
              </w:rPr>
              <w:fldChar w:fldCharType="separate"/>
            </w:r>
            <w:r w:rsidR="006440DA">
              <w:rPr>
                <w:noProof/>
                <w:webHidden/>
              </w:rPr>
              <w:t>5</w:t>
            </w:r>
            <w:r w:rsidR="006440DA">
              <w:rPr>
                <w:noProof/>
                <w:webHidden/>
              </w:rPr>
              <w:fldChar w:fldCharType="end"/>
            </w:r>
          </w:hyperlink>
        </w:p>
        <w:p w14:paraId="3108928C" w14:textId="19899E4A" w:rsidR="006440DA" w:rsidRDefault="00C66552">
          <w:pPr>
            <w:pStyle w:val="Obsah2"/>
            <w:rPr>
              <w:rFonts w:eastAsiaTheme="minorEastAsia" w:cstheme="minorBidi"/>
              <w:noProof/>
              <w:kern w:val="2"/>
              <w:sz w:val="24"/>
              <w:szCs w:val="24"/>
              <w14:ligatures w14:val="standardContextual"/>
            </w:rPr>
          </w:pPr>
          <w:hyperlink w:anchor="_Toc162886793" w:history="1">
            <w:r w:rsidR="006440DA" w:rsidRPr="00AE235E">
              <w:rPr>
                <w:rStyle w:val="Hypertextovodkaz"/>
                <w:rFonts w:cstheme="minorHAnsi"/>
                <w:noProof/>
              </w:rPr>
              <w:t>1.5</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Zdůvodnění potřebnosti projektu</w:t>
            </w:r>
            <w:r w:rsidR="006440DA">
              <w:rPr>
                <w:noProof/>
                <w:webHidden/>
              </w:rPr>
              <w:tab/>
            </w:r>
            <w:r w:rsidR="006440DA">
              <w:rPr>
                <w:noProof/>
                <w:webHidden/>
              </w:rPr>
              <w:fldChar w:fldCharType="begin"/>
            </w:r>
            <w:r w:rsidR="006440DA">
              <w:rPr>
                <w:noProof/>
                <w:webHidden/>
              </w:rPr>
              <w:instrText xml:space="preserve"> PAGEREF _Toc162886793 \h </w:instrText>
            </w:r>
            <w:r w:rsidR="006440DA">
              <w:rPr>
                <w:noProof/>
                <w:webHidden/>
              </w:rPr>
            </w:r>
            <w:r w:rsidR="006440DA">
              <w:rPr>
                <w:noProof/>
                <w:webHidden/>
              </w:rPr>
              <w:fldChar w:fldCharType="separate"/>
            </w:r>
            <w:r w:rsidR="006440DA">
              <w:rPr>
                <w:noProof/>
                <w:webHidden/>
              </w:rPr>
              <w:t>6</w:t>
            </w:r>
            <w:r w:rsidR="006440DA">
              <w:rPr>
                <w:noProof/>
                <w:webHidden/>
              </w:rPr>
              <w:fldChar w:fldCharType="end"/>
            </w:r>
          </w:hyperlink>
        </w:p>
        <w:p w14:paraId="30EAC8E5" w14:textId="07CFEB3B" w:rsidR="006440DA" w:rsidRDefault="00C66552">
          <w:pPr>
            <w:pStyle w:val="Obsah2"/>
            <w:rPr>
              <w:rFonts w:eastAsiaTheme="minorEastAsia" w:cstheme="minorBidi"/>
              <w:noProof/>
              <w:kern w:val="2"/>
              <w:sz w:val="24"/>
              <w:szCs w:val="24"/>
              <w14:ligatures w14:val="standardContextual"/>
            </w:rPr>
          </w:pPr>
          <w:hyperlink w:anchor="_Toc162886794" w:history="1">
            <w:r w:rsidR="006440DA" w:rsidRPr="00AE235E">
              <w:rPr>
                <w:rStyle w:val="Hypertextovodkaz"/>
                <w:rFonts w:cstheme="minorHAnsi"/>
                <w:noProof/>
              </w:rPr>
              <w:t>1.6</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Návaznost projektu na strategické a koncepční dokumenty</w:t>
            </w:r>
            <w:r w:rsidR="006440DA">
              <w:rPr>
                <w:noProof/>
                <w:webHidden/>
              </w:rPr>
              <w:tab/>
            </w:r>
            <w:r w:rsidR="006440DA">
              <w:rPr>
                <w:noProof/>
                <w:webHidden/>
              </w:rPr>
              <w:fldChar w:fldCharType="begin"/>
            </w:r>
            <w:r w:rsidR="006440DA">
              <w:rPr>
                <w:noProof/>
                <w:webHidden/>
              </w:rPr>
              <w:instrText xml:space="preserve"> PAGEREF _Toc162886794 \h </w:instrText>
            </w:r>
            <w:r w:rsidR="006440DA">
              <w:rPr>
                <w:noProof/>
                <w:webHidden/>
              </w:rPr>
            </w:r>
            <w:r w:rsidR="006440DA">
              <w:rPr>
                <w:noProof/>
                <w:webHidden/>
              </w:rPr>
              <w:fldChar w:fldCharType="separate"/>
            </w:r>
            <w:r w:rsidR="006440DA">
              <w:rPr>
                <w:noProof/>
                <w:webHidden/>
              </w:rPr>
              <w:t>7</w:t>
            </w:r>
            <w:r w:rsidR="006440DA">
              <w:rPr>
                <w:noProof/>
                <w:webHidden/>
              </w:rPr>
              <w:fldChar w:fldCharType="end"/>
            </w:r>
          </w:hyperlink>
        </w:p>
        <w:p w14:paraId="3A29D055" w14:textId="5432EF51" w:rsidR="006440DA" w:rsidRDefault="00C66552">
          <w:pPr>
            <w:pStyle w:val="Obsah2"/>
            <w:rPr>
              <w:rFonts w:eastAsiaTheme="minorEastAsia" w:cstheme="minorBidi"/>
              <w:noProof/>
              <w:kern w:val="2"/>
              <w:sz w:val="24"/>
              <w:szCs w:val="24"/>
              <w14:ligatures w14:val="standardContextual"/>
            </w:rPr>
          </w:pPr>
          <w:hyperlink w:anchor="_Toc162886795" w:history="1">
            <w:r w:rsidR="006440DA" w:rsidRPr="00AE235E">
              <w:rPr>
                <w:rStyle w:val="Hypertextovodkaz"/>
                <w:rFonts w:cstheme="minorHAnsi"/>
                <w:noProof/>
              </w:rPr>
              <w:t>1.7</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Cílová skupina projektu</w:t>
            </w:r>
            <w:r w:rsidR="006440DA">
              <w:rPr>
                <w:noProof/>
                <w:webHidden/>
              </w:rPr>
              <w:tab/>
            </w:r>
            <w:r w:rsidR="006440DA">
              <w:rPr>
                <w:noProof/>
                <w:webHidden/>
              </w:rPr>
              <w:fldChar w:fldCharType="begin"/>
            </w:r>
            <w:r w:rsidR="006440DA">
              <w:rPr>
                <w:noProof/>
                <w:webHidden/>
              </w:rPr>
              <w:instrText xml:space="preserve"> PAGEREF _Toc162886795 \h </w:instrText>
            </w:r>
            <w:r w:rsidR="006440DA">
              <w:rPr>
                <w:noProof/>
                <w:webHidden/>
              </w:rPr>
            </w:r>
            <w:r w:rsidR="006440DA">
              <w:rPr>
                <w:noProof/>
                <w:webHidden/>
              </w:rPr>
              <w:fldChar w:fldCharType="separate"/>
            </w:r>
            <w:r w:rsidR="006440DA">
              <w:rPr>
                <w:noProof/>
                <w:webHidden/>
              </w:rPr>
              <w:t>8</w:t>
            </w:r>
            <w:r w:rsidR="006440DA">
              <w:rPr>
                <w:noProof/>
                <w:webHidden/>
              </w:rPr>
              <w:fldChar w:fldCharType="end"/>
            </w:r>
          </w:hyperlink>
        </w:p>
        <w:p w14:paraId="712A303B" w14:textId="4545B4BB" w:rsidR="006440DA" w:rsidRDefault="00C66552">
          <w:pPr>
            <w:pStyle w:val="Obsah2"/>
            <w:rPr>
              <w:rFonts w:eastAsiaTheme="minorEastAsia" w:cstheme="minorBidi"/>
              <w:noProof/>
              <w:kern w:val="2"/>
              <w:sz w:val="24"/>
              <w:szCs w:val="24"/>
              <w14:ligatures w14:val="standardContextual"/>
            </w:rPr>
          </w:pPr>
          <w:hyperlink w:anchor="_Toc162886796" w:history="1">
            <w:r w:rsidR="006440DA" w:rsidRPr="00AE235E">
              <w:rPr>
                <w:rStyle w:val="Hypertextovodkaz"/>
                <w:rFonts w:cstheme="minorHAnsi"/>
                <w:noProof/>
              </w:rPr>
              <w:t>1.8</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Očekávané přínosy projektu</w:t>
            </w:r>
            <w:r w:rsidR="006440DA">
              <w:rPr>
                <w:noProof/>
                <w:webHidden/>
              </w:rPr>
              <w:tab/>
            </w:r>
            <w:r w:rsidR="006440DA">
              <w:rPr>
                <w:noProof/>
                <w:webHidden/>
              </w:rPr>
              <w:fldChar w:fldCharType="begin"/>
            </w:r>
            <w:r w:rsidR="006440DA">
              <w:rPr>
                <w:noProof/>
                <w:webHidden/>
              </w:rPr>
              <w:instrText xml:space="preserve"> PAGEREF _Toc162886796 \h </w:instrText>
            </w:r>
            <w:r w:rsidR="006440DA">
              <w:rPr>
                <w:noProof/>
                <w:webHidden/>
              </w:rPr>
            </w:r>
            <w:r w:rsidR="006440DA">
              <w:rPr>
                <w:noProof/>
                <w:webHidden/>
              </w:rPr>
              <w:fldChar w:fldCharType="separate"/>
            </w:r>
            <w:r w:rsidR="006440DA">
              <w:rPr>
                <w:noProof/>
                <w:webHidden/>
              </w:rPr>
              <w:t>9</w:t>
            </w:r>
            <w:r w:rsidR="006440DA">
              <w:rPr>
                <w:noProof/>
                <w:webHidden/>
              </w:rPr>
              <w:fldChar w:fldCharType="end"/>
            </w:r>
          </w:hyperlink>
        </w:p>
        <w:p w14:paraId="7A894217" w14:textId="65B0A48D" w:rsidR="006440DA" w:rsidRDefault="00C66552">
          <w:pPr>
            <w:pStyle w:val="Obsah1"/>
            <w:rPr>
              <w:rFonts w:eastAsiaTheme="minorEastAsia" w:cstheme="minorBidi"/>
              <w:noProof/>
              <w:kern w:val="2"/>
              <w:sz w:val="24"/>
              <w:szCs w:val="24"/>
              <w14:ligatures w14:val="standardContextual"/>
            </w:rPr>
          </w:pPr>
          <w:hyperlink w:anchor="_Toc162886797" w:history="1">
            <w:r w:rsidR="006440DA" w:rsidRPr="00AE235E">
              <w:rPr>
                <w:rStyle w:val="Hypertextovodkaz"/>
                <w:rFonts w:cstheme="minorHAnsi"/>
                <w:noProof/>
              </w:rPr>
              <w:t>2</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OBSAHOVÉ VYMEZENÍ</w:t>
            </w:r>
            <w:r w:rsidR="006440DA">
              <w:rPr>
                <w:noProof/>
                <w:webHidden/>
              </w:rPr>
              <w:tab/>
            </w:r>
            <w:r w:rsidR="006440DA">
              <w:rPr>
                <w:noProof/>
                <w:webHidden/>
              </w:rPr>
              <w:fldChar w:fldCharType="begin"/>
            </w:r>
            <w:r w:rsidR="006440DA">
              <w:rPr>
                <w:noProof/>
                <w:webHidden/>
              </w:rPr>
              <w:instrText xml:space="preserve"> PAGEREF _Toc162886797 \h </w:instrText>
            </w:r>
            <w:r w:rsidR="006440DA">
              <w:rPr>
                <w:noProof/>
                <w:webHidden/>
              </w:rPr>
            </w:r>
            <w:r w:rsidR="006440DA">
              <w:rPr>
                <w:noProof/>
                <w:webHidden/>
              </w:rPr>
              <w:fldChar w:fldCharType="separate"/>
            </w:r>
            <w:r w:rsidR="006440DA">
              <w:rPr>
                <w:noProof/>
                <w:webHidden/>
              </w:rPr>
              <w:t>10</w:t>
            </w:r>
            <w:r w:rsidR="006440DA">
              <w:rPr>
                <w:noProof/>
                <w:webHidden/>
              </w:rPr>
              <w:fldChar w:fldCharType="end"/>
            </w:r>
          </w:hyperlink>
        </w:p>
        <w:p w14:paraId="7EB95387" w14:textId="24CDDB7C" w:rsidR="006440DA" w:rsidRDefault="00C66552">
          <w:pPr>
            <w:pStyle w:val="Obsah2"/>
            <w:rPr>
              <w:rFonts w:eastAsiaTheme="minorEastAsia" w:cstheme="minorBidi"/>
              <w:noProof/>
              <w:kern w:val="2"/>
              <w:sz w:val="24"/>
              <w:szCs w:val="24"/>
              <w14:ligatures w14:val="standardContextual"/>
            </w:rPr>
          </w:pPr>
          <w:hyperlink w:anchor="_Toc162886798" w:history="1">
            <w:r w:rsidR="006440DA" w:rsidRPr="00AE235E">
              <w:rPr>
                <w:rStyle w:val="Hypertextovodkaz"/>
                <w:rFonts w:cstheme="minorHAnsi"/>
                <w:noProof/>
              </w:rPr>
              <w:t>2.1</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Popis projektových aktivit</w:t>
            </w:r>
            <w:r w:rsidR="006440DA">
              <w:rPr>
                <w:noProof/>
                <w:webHidden/>
              </w:rPr>
              <w:tab/>
            </w:r>
            <w:r w:rsidR="006440DA">
              <w:rPr>
                <w:noProof/>
                <w:webHidden/>
              </w:rPr>
              <w:fldChar w:fldCharType="begin"/>
            </w:r>
            <w:r w:rsidR="006440DA">
              <w:rPr>
                <w:noProof/>
                <w:webHidden/>
              </w:rPr>
              <w:instrText xml:space="preserve"> PAGEREF _Toc162886798 \h </w:instrText>
            </w:r>
            <w:r w:rsidR="006440DA">
              <w:rPr>
                <w:noProof/>
                <w:webHidden/>
              </w:rPr>
            </w:r>
            <w:r w:rsidR="006440DA">
              <w:rPr>
                <w:noProof/>
                <w:webHidden/>
              </w:rPr>
              <w:fldChar w:fldCharType="separate"/>
            </w:r>
            <w:r w:rsidR="006440DA">
              <w:rPr>
                <w:noProof/>
                <w:webHidden/>
              </w:rPr>
              <w:t>10</w:t>
            </w:r>
            <w:r w:rsidR="006440DA">
              <w:rPr>
                <w:noProof/>
                <w:webHidden/>
              </w:rPr>
              <w:fldChar w:fldCharType="end"/>
            </w:r>
          </w:hyperlink>
        </w:p>
        <w:p w14:paraId="26C666E5" w14:textId="6F5A354A" w:rsidR="006440DA" w:rsidRDefault="00C66552">
          <w:pPr>
            <w:pStyle w:val="Obsah2"/>
            <w:rPr>
              <w:rFonts w:eastAsiaTheme="minorEastAsia" w:cstheme="minorBidi"/>
              <w:noProof/>
              <w:kern w:val="2"/>
              <w:sz w:val="24"/>
              <w:szCs w:val="24"/>
              <w14:ligatures w14:val="standardContextual"/>
            </w:rPr>
          </w:pPr>
          <w:hyperlink w:anchor="_Toc162886799" w:history="1">
            <w:r w:rsidR="006440DA" w:rsidRPr="00AE235E">
              <w:rPr>
                <w:rStyle w:val="Hypertextovodkaz"/>
                <w:noProof/>
              </w:rPr>
              <w:t>2.2</w:t>
            </w:r>
            <w:r w:rsidR="006440DA">
              <w:rPr>
                <w:rFonts w:eastAsiaTheme="minorEastAsia" w:cstheme="minorBidi"/>
                <w:noProof/>
                <w:kern w:val="2"/>
                <w:sz w:val="24"/>
                <w:szCs w:val="24"/>
                <w14:ligatures w14:val="standardContextual"/>
              </w:rPr>
              <w:tab/>
            </w:r>
            <w:r w:rsidR="006440DA" w:rsidRPr="00AE235E">
              <w:rPr>
                <w:rStyle w:val="Hypertextovodkaz"/>
                <w:noProof/>
              </w:rPr>
              <w:t>Tematický blok 1 – Výzkumné a inovační systémy</w:t>
            </w:r>
            <w:r w:rsidR="006440DA">
              <w:rPr>
                <w:noProof/>
                <w:webHidden/>
              </w:rPr>
              <w:tab/>
            </w:r>
            <w:r w:rsidR="006440DA">
              <w:rPr>
                <w:noProof/>
                <w:webHidden/>
              </w:rPr>
              <w:fldChar w:fldCharType="begin"/>
            </w:r>
            <w:r w:rsidR="006440DA">
              <w:rPr>
                <w:noProof/>
                <w:webHidden/>
              </w:rPr>
              <w:instrText xml:space="preserve"> PAGEREF _Toc162886799 \h </w:instrText>
            </w:r>
            <w:r w:rsidR="006440DA">
              <w:rPr>
                <w:noProof/>
                <w:webHidden/>
              </w:rPr>
            </w:r>
            <w:r w:rsidR="006440DA">
              <w:rPr>
                <w:noProof/>
                <w:webHidden/>
              </w:rPr>
              <w:fldChar w:fldCharType="separate"/>
            </w:r>
            <w:r w:rsidR="006440DA">
              <w:rPr>
                <w:noProof/>
                <w:webHidden/>
              </w:rPr>
              <w:t>10</w:t>
            </w:r>
            <w:r w:rsidR="006440DA">
              <w:rPr>
                <w:noProof/>
                <w:webHidden/>
              </w:rPr>
              <w:fldChar w:fldCharType="end"/>
            </w:r>
          </w:hyperlink>
        </w:p>
        <w:p w14:paraId="2466149E" w14:textId="093B7A1B" w:rsidR="006440DA" w:rsidRDefault="00C66552">
          <w:pPr>
            <w:pStyle w:val="Obsah3"/>
            <w:rPr>
              <w:rFonts w:eastAsiaTheme="minorEastAsia" w:cstheme="minorBidi"/>
              <w:noProof/>
              <w:kern w:val="2"/>
              <w:sz w:val="24"/>
              <w:szCs w:val="24"/>
              <w14:ligatures w14:val="standardContextual"/>
            </w:rPr>
          </w:pPr>
          <w:hyperlink w:anchor="_Toc162886800" w:history="1">
            <w:r w:rsidR="006440DA" w:rsidRPr="00AE235E">
              <w:rPr>
                <w:rStyle w:val="Hypertextovodkaz"/>
                <w:noProof/>
              </w:rPr>
              <w:t>2.2.1</w:t>
            </w:r>
            <w:r w:rsidR="006440DA">
              <w:rPr>
                <w:rFonts w:eastAsiaTheme="minorEastAsia" w:cstheme="minorBidi"/>
                <w:noProof/>
                <w:kern w:val="2"/>
                <w:sz w:val="24"/>
                <w:szCs w:val="24"/>
                <w14:ligatures w14:val="standardContextual"/>
              </w:rPr>
              <w:tab/>
            </w:r>
            <w:r w:rsidR="006440DA" w:rsidRPr="00AE235E">
              <w:rPr>
                <w:rStyle w:val="Hypertextovodkaz"/>
                <w:noProof/>
              </w:rPr>
              <w:t>Analytická podpora pro implementaci a aktualizaci Národní politiky VaVaI ČR</w:t>
            </w:r>
            <w:r w:rsidR="006440DA">
              <w:rPr>
                <w:noProof/>
                <w:webHidden/>
              </w:rPr>
              <w:tab/>
            </w:r>
            <w:r w:rsidR="006440DA">
              <w:rPr>
                <w:noProof/>
                <w:webHidden/>
              </w:rPr>
              <w:fldChar w:fldCharType="begin"/>
            </w:r>
            <w:r w:rsidR="006440DA">
              <w:rPr>
                <w:noProof/>
                <w:webHidden/>
              </w:rPr>
              <w:instrText xml:space="preserve"> PAGEREF _Toc162886800 \h </w:instrText>
            </w:r>
            <w:r w:rsidR="006440DA">
              <w:rPr>
                <w:noProof/>
                <w:webHidden/>
              </w:rPr>
            </w:r>
            <w:r w:rsidR="006440DA">
              <w:rPr>
                <w:noProof/>
                <w:webHidden/>
              </w:rPr>
              <w:fldChar w:fldCharType="separate"/>
            </w:r>
            <w:r w:rsidR="006440DA">
              <w:rPr>
                <w:noProof/>
                <w:webHidden/>
              </w:rPr>
              <w:t>10</w:t>
            </w:r>
            <w:r w:rsidR="006440DA">
              <w:rPr>
                <w:noProof/>
                <w:webHidden/>
              </w:rPr>
              <w:fldChar w:fldCharType="end"/>
            </w:r>
          </w:hyperlink>
        </w:p>
        <w:p w14:paraId="7B31B86D" w14:textId="03E05470" w:rsidR="006440DA" w:rsidRDefault="00C66552">
          <w:pPr>
            <w:pStyle w:val="Obsah3"/>
            <w:rPr>
              <w:rFonts w:eastAsiaTheme="minorEastAsia" w:cstheme="minorBidi"/>
              <w:noProof/>
              <w:kern w:val="2"/>
              <w:sz w:val="24"/>
              <w:szCs w:val="24"/>
              <w14:ligatures w14:val="standardContextual"/>
            </w:rPr>
          </w:pPr>
          <w:hyperlink w:anchor="_Toc162886801" w:history="1">
            <w:r w:rsidR="006440DA" w:rsidRPr="00AE235E">
              <w:rPr>
                <w:rStyle w:val="Hypertextovodkaz"/>
                <w:noProof/>
              </w:rPr>
              <w:t>2.2.2</w:t>
            </w:r>
            <w:r w:rsidR="006440DA">
              <w:rPr>
                <w:rFonts w:eastAsiaTheme="minorEastAsia" w:cstheme="minorBidi"/>
                <w:noProof/>
                <w:kern w:val="2"/>
                <w:sz w:val="24"/>
                <w:szCs w:val="24"/>
                <w14:ligatures w14:val="standardContextual"/>
              </w:rPr>
              <w:tab/>
            </w:r>
            <w:r w:rsidR="006440DA" w:rsidRPr="00AE235E">
              <w:rPr>
                <w:rStyle w:val="Hypertextovodkaz"/>
                <w:noProof/>
              </w:rPr>
              <w:t>Analytická podpora rozvoje systému transferu znalostí a komercializace výsledků VaVaI</w:t>
            </w:r>
            <w:r w:rsidR="006440DA">
              <w:rPr>
                <w:noProof/>
                <w:webHidden/>
              </w:rPr>
              <w:tab/>
            </w:r>
            <w:r w:rsidR="006440DA">
              <w:rPr>
                <w:noProof/>
                <w:webHidden/>
              </w:rPr>
              <w:fldChar w:fldCharType="begin"/>
            </w:r>
            <w:r w:rsidR="006440DA">
              <w:rPr>
                <w:noProof/>
                <w:webHidden/>
              </w:rPr>
              <w:instrText xml:space="preserve"> PAGEREF _Toc162886801 \h </w:instrText>
            </w:r>
            <w:r w:rsidR="006440DA">
              <w:rPr>
                <w:noProof/>
                <w:webHidden/>
              </w:rPr>
            </w:r>
            <w:r w:rsidR="006440DA">
              <w:rPr>
                <w:noProof/>
                <w:webHidden/>
              </w:rPr>
              <w:fldChar w:fldCharType="separate"/>
            </w:r>
            <w:r w:rsidR="006440DA">
              <w:rPr>
                <w:noProof/>
                <w:webHidden/>
              </w:rPr>
              <w:t>10</w:t>
            </w:r>
            <w:r w:rsidR="006440DA">
              <w:rPr>
                <w:noProof/>
                <w:webHidden/>
              </w:rPr>
              <w:fldChar w:fldCharType="end"/>
            </w:r>
          </w:hyperlink>
        </w:p>
        <w:p w14:paraId="3D7D354B" w14:textId="286193F8" w:rsidR="006440DA" w:rsidRDefault="00C66552">
          <w:pPr>
            <w:pStyle w:val="Obsah3"/>
            <w:rPr>
              <w:rFonts w:eastAsiaTheme="minorEastAsia" w:cstheme="minorBidi"/>
              <w:noProof/>
              <w:kern w:val="2"/>
              <w:sz w:val="24"/>
              <w:szCs w:val="24"/>
              <w14:ligatures w14:val="standardContextual"/>
            </w:rPr>
          </w:pPr>
          <w:hyperlink w:anchor="_Toc162886802" w:history="1">
            <w:r w:rsidR="006440DA" w:rsidRPr="00AE235E">
              <w:rPr>
                <w:rStyle w:val="Hypertextovodkaz"/>
                <w:noProof/>
              </w:rPr>
              <w:t>2.2.3</w:t>
            </w:r>
            <w:r w:rsidR="006440DA">
              <w:rPr>
                <w:rFonts w:eastAsiaTheme="minorEastAsia" w:cstheme="minorBidi"/>
                <w:noProof/>
                <w:kern w:val="2"/>
                <w:sz w:val="24"/>
                <w:szCs w:val="24"/>
                <w14:ligatures w14:val="standardContextual"/>
              </w:rPr>
              <w:tab/>
            </w:r>
            <w:r w:rsidR="006440DA" w:rsidRPr="00AE235E">
              <w:rPr>
                <w:rStyle w:val="Hypertextovodkaz"/>
                <w:noProof/>
              </w:rPr>
              <w:t>Metodická a analytická podpora evaluací programů VaVaI</w:t>
            </w:r>
            <w:r w:rsidR="006440DA">
              <w:rPr>
                <w:noProof/>
                <w:webHidden/>
              </w:rPr>
              <w:tab/>
            </w:r>
            <w:r w:rsidR="006440DA">
              <w:rPr>
                <w:noProof/>
                <w:webHidden/>
              </w:rPr>
              <w:fldChar w:fldCharType="begin"/>
            </w:r>
            <w:r w:rsidR="006440DA">
              <w:rPr>
                <w:noProof/>
                <w:webHidden/>
              </w:rPr>
              <w:instrText xml:space="preserve"> PAGEREF _Toc162886802 \h </w:instrText>
            </w:r>
            <w:r w:rsidR="006440DA">
              <w:rPr>
                <w:noProof/>
                <w:webHidden/>
              </w:rPr>
            </w:r>
            <w:r w:rsidR="006440DA">
              <w:rPr>
                <w:noProof/>
                <w:webHidden/>
              </w:rPr>
              <w:fldChar w:fldCharType="separate"/>
            </w:r>
            <w:r w:rsidR="006440DA">
              <w:rPr>
                <w:noProof/>
                <w:webHidden/>
              </w:rPr>
              <w:t>10</w:t>
            </w:r>
            <w:r w:rsidR="006440DA">
              <w:rPr>
                <w:noProof/>
                <w:webHidden/>
              </w:rPr>
              <w:fldChar w:fldCharType="end"/>
            </w:r>
          </w:hyperlink>
        </w:p>
        <w:p w14:paraId="0772564A" w14:textId="6D0ADD1A" w:rsidR="006440DA" w:rsidRDefault="00C66552">
          <w:pPr>
            <w:pStyle w:val="Obsah3"/>
            <w:rPr>
              <w:rFonts w:eastAsiaTheme="minorEastAsia" w:cstheme="minorBidi"/>
              <w:noProof/>
              <w:kern w:val="2"/>
              <w:sz w:val="24"/>
              <w:szCs w:val="24"/>
              <w14:ligatures w14:val="standardContextual"/>
            </w:rPr>
          </w:pPr>
          <w:hyperlink w:anchor="_Toc162886803" w:history="1">
            <w:r w:rsidR="006440DA" w:rsidRPr="00AE235E">
              <w:rPr>
                <w:rStyle w:val="Hypertextovodkaz"/>
                <w:noProof/>
              </w:rPr>
              <w:t>2.2.4</w:t>
            </w:r>
            <w:r w:rsidR="006440DA">
              <w:rPr>
                <w:rFonts w:eastAsiaTheme="minorEastAsia" w:cstheme="minorBidi"/>
                <w:noProof/>
                <w:kern w:val="2"/>
                <w:sz w:val="24"/>
                <w:szCs w:val="24"/>
                <w14:ligatures w14:val="standardContextual"/>
              </w:rPr>
              <w:tab/>
            </w:r>
            <w:r w:rsidR="006440DA" w:rsidRPr="00AE235E">
              <w:rPr>
                <w:rStyle w:val="Hypertextovodkaz"/>
                <w:noProof/>
              </w:rPr>
              <w:t>Metodická a analytická podpora hodnocení výzkumných organizací</w:t>
            </w:r>
            <w:r w:rsidR="006440DA">
              <w:rPr>
                <w:noProof/>
                <w:webHidden/>
              </w:rPr>
              <w:tab/>
            </w:r>
            <w:r w:rsidR="006440DA">
              <w:rPr>
                <w:noProof/>
                <w:webHidden/>
              </w:rPr>
              <w:fldChar w:fldCharType="begin"/>
            </w:r>
            <w:r w:rsidR="006440DA">
              <w:rPr>
                <w:noProof/>
                <w:webHidden/>
              </w:rPr>
              <w:instrText xml:space="preserve"> PAGEREF _Toc162886803 \h </w:instrText>
            </w:r>
            <w:r w:rsidR="006440DA">
              <w:rPr>
                <w:noProof/>
                <w:webHidden/>
              </w:rPr>
            </w:r>
            <w:r w:rsidR="006440DA">
              <w:rPr>
                <w:noProof/>
                <w:webHidden/>
              </w:rPr>
              <w:fldChar w:fldCharType="separate"/>
            </w:r>
            <w:r w:rsidR="006440DA">
              <w:rPr>
                <w:noProof/>
                <w:webHidden/>
              </w:rPr>
              <w:t>11</w:t>
            </w:r>
            <w:r w:rsidR="006440DA">
              <w:rPr>
                <w:noProof/>
                <w:webHidden/>
              </w:rPr>
              <w:fldChar w:fldCharType="end"/>
            </w:r>
          </w:hyperlink>
        </w:p>
        <w:p w14:paraId="486518C5" w14:textId="4C9A03E8" w:rsidR="006440DA" w:rsidRDefault="00C66552">
          <w:pPr>
            <w:pStyle w:val="Obsah3"/>
            <w:rPr>
              <w:rFonts w:eastAsiaTheme="minorEastAsia" w:cstheme="minorBidi"/>
              <w:noProof/>
              <w:kern w:val="2"/>
              <w:sz w:val="24"/>
              <w:szCs w:val="24"/>
              <w14:ligatures w14:val="standardContextual"/>
            </w:rPr>
          </w:pPr>
          <w:hyperlink w:anchor="_Toc162886804" w:history="1">
            <w:r w:rsidR="006440DA" w:rsidRPr="00AE235E">
              <w:rPr>
                <w:rStyle w:val="Hypertextovodkaz"/>
                <w:noProof/>
              </w:rPr>
              <w:t>2.2.5</w:t>
            </w:r>
            <w:r w:rsidR="006440DA">
              <w:rPr>
                <w:rFonts w:eastAsiaTheme="minorEastAsia" w:cstheme="minorBidi"/>
                <w:noProof/>
                <w:kern w:val="2"/>
                <w:sz w:val="24"/>
                <w:szCs w:val="24"/>
                <w14:ligatures w14:val="standardContextual"/>
              </w:rPr>
              <w:tab/>
            </w:r>
            <w:r w:rsidR="006440DA" w:rsidRPr="00AE235E">
              <w:rPr>
                <w:rStyle w:val="Hypertextovodkaz"/>
                <w:noProof/>
              </w:rPr>
              <w:t>Analytická podpora politik na podporu internacionalizace VaVaI v ČR</w:t>
            </w:r>
            <w:r w:rsidR="006440DA">
              <w:rPr>
                <w:noProof/>
                <w:webHidden/>
              </w:rPr>
              <w:tab/>
            </w:r>
            <w:r w:rsidR="006440DA">
              <w:rPr>
                <w:noProof/>
                <w:webHidden/>
              </w:rPr>
              <w:fldChar w:fldCharType="begin"/>
            </w:r>
            <w:r w:rsidR="006440DA">
              <w:rPr>
                <w:noProof/>
                <w:webHidden/>
              </w:rPr>
              <w:instrText xml:space="preserve"> PAGEREF _Toc162886804 \h </w:instrText>
            </w:r>
            <w:r w:rsidR="006440DA">
              <w:rPr>
                <w:noProof/>
                <w:webHidden/>
              </w:rPr>
            </w:r>
            <w:r w:rsidR="006440DA">
              <w:rPr>
                <w:noProof/>
                <w:webHidden/>
              </w:rPr>
              <w:fldChar w:fldCharType="separate"/>
            </w:r>
            <w:r w:rsidR="006440DA">
              <w:rPr>
                <w:noProof/>
                <w:webHidden/>
              </w:rPr>
              <w:t>11</w:t>
            </w:r>
            <w:r w:rsidR="006440DA">
              <w:rPr>
                <w:noProof/>
                <w:webHidden/>
              </w:rPr>
              <w:fldChar w:fldCharType="end"/>
            </w:r>
          </w:hyperlink>
        </w:p>
        <w:p w14:paraId="697406C5" w14:textId="6EF3BC69" w:rsidR="006440DA" w:rsidRDefault="00C66552">
          <w:pPr>
            <w:pStyle w:val="Obsah3"/>
            <w:rPr>
              <w:rFonts w:eastAsiaTheme="minorEastAsia" w:cstheme="minorBidi"/>
              <w:noProof/>
              <w:kern w:val="2"/>
              <w:sz w:val="24"/>
              <w:szCs w:val="24"/>
              <w14:ligatures w14:val="standardContextual"/>
            </w:rPr>
          </w:pPr>
          <w:hyperlink w:anchor="_Toc162886805" w:history="1">
            <w:r w:rsidR="006440DA" w:rsidRPr="00AE235E">
              <w:rPr>
                <w:rStyle w:val="Hypertextovodkaz"/>
                <w:noProof/>
              </w:rPr>
              <w:t>2.2.6</w:t>
            </w:r>
            <w:r w:rsidR="006440DA">
              <w:rPr>
                <w:rFonts w:eastAsiaTheme="minorEastAsia" w:cstheme="minorBidi"/>
                <w:noProof/>
                <w:kern w:val="2"/>
                <w:sz w:val="24"/>
                <w:szCs w:val="24"/>
                <w14:ligatures w14:val="standardContextual"/>
              </w:rPr>
              <w:tab/>
            </w:r>
            <w:r w:rsidR="006440DA" w:rsidRPr="00AE235E">
              <w:rPr>
                <w:rStyle w:val="Hypertextovodkaz"/>
                <w:noProof/>
              </w:rPr>
              <w:t>Odborná podpora rozvoje systému velkých výzkumných infrastruktur</w:t>
            </w:r>
            <w:r w:rsidR="006440DA">
              <w:rPr>
                <w:noProof/>
                <w:webHidden/>
              </w:rPr>
              <w:tab/>
            </w:r>
            <w:r w:rsidR="006440DA">
              <w:rPr>
                <w:noProof/>
                <w:webHidden/>
              </w:rPr>
              <w:fldChar w:fldCharType="begin"/>
            </w:r>
            <w:r w:rsidR="006440DA">
              <w:rPr>
                <w:noProof/>
                <w:webHidden/>
              </w:rPr>
              <w:instrText xml:space="preserve"> PAGEREF _Toc162886805 \h </w:instrText>
            </w:r>
            <w:r w:rsidR="006440DA">
              <w:rPr>
                <w:noProof/>
                <w:webHidden/>
              </w:rPr>
            </w:r>
            <w:r w:rsidR="006440DA">
              <w:rPr>
                <w:noProof/>
                <w:webHidden/>
              </w:rPr>
              <w:fldChar w:fldCharType="separate"/>
            </w:r>
            <w:r w:rsidR="006440DA">
              <w:rPr>
                <w:noProof/>
                <w:webHidden/>
              </w:rPr>
              <w:t>11</w:t>
            </w:r>
            <w:r w:rsidR="006440DA">
              <w:rPr>
                <w:noProof/>
                <w:webHidden/>
              </w:rPr>
              <w:fldChar w:fldCharType="end"/>
            </w:r>
          </w:hyperlink>
        </w:p>
        <w:p w14:paraId="23349F2A" w14:textId="5CF2CEA2" w:rsidR="006440DA" w:rsidRDefault="00C66552">
          <w:pPr>
            <w:pStyle w:val="Obsah3"/>
            <w:rPr>
              <w:rFonts w:eastAsiaTheme="minorEastAsia" w:cstheme="minorBidi"/>
              <w:noProof/>
              <w:kern w:val="2"/>
              <w:sz w:val="24"/>
              <w:szCs w:val="24"/>
              <w14:ligatures w14:val="standardContextual"/>
            </w:rPr>
          </w:pPr>
          <w:hyperlink w:anchor="_Toc162886806" w:history="1">
            <w:r w:rsidR="006440DA" w:rsidRPr="00AE235E">
              <w:rPr>
                <w:rStyle w:val="Hypertextovodkaz"/>
                <w:noProof/>
              </w:rPr>
              <w:t>2.2.7</w:t>
            </w:r>
            <w:r w:rsidR="006440DA">
              <w:rPr>
                <w:rFonts w:eastAsiaTheme="minorEastAsia" w:cstheme="minorBidi"/>
                <w:noProof/>
                <w:kern w:val="2"/>
                <w:sz w:val="24"/>
                <w:szCs w:val="24"/>
                <w14:ligatures w14:val="standardContextual"/>
              </w:rPr>
              <w:tab/>
            </w:r>
            <w:r w:rsidR="006440DA" w:rsidRPr="00AE235E">
              <w:rPr>
                <w:rStyle w:val="Hypertextovodkaz"/>
                <w:noProof/>
              </w:rPr>
              <w:t>Analytická podpora strategického přístupu k systematickému rozvoji kapacit pro excelentní výzkum a zapojení do programu Horizont Evropa</w:t>
            </w:r>
            <w:r w:rsidR="006440DA">
              <w:rPr>
                <w:noProof/>
                <w:webHidden/>
              </w:rPr>
              <w:tab/>
            </w:r>
            <w:r w:rsidR="006440DA">
              <w:rPr>
                <w:noProof/>
                <w:webHidden/>
              </w:rPr>
              <w:fldChar w:fldCharType="begin"/>
            </w:r>
            <w:r w:rsidR="006440DA">
              <w:rPr>
                <w:noProof/>
                <w:webHidden/>
              </w:rPr>
              <w:instrText xml:space="preserve"> PAGEREF _Toc162886806 \h </w:instrText>
            </w:r>
            <w:r w:rsidR="006440DA">
              <w:rPr>
                <w:noProof/>
                <w:webHidden/>
              </w:rPr>
            </w:r>
            <w:r w:rsidR="006440DA">
              <w:rPr>
                <w:noProof/>
                <w:webHidden/>
              </w:rPr>
              <w:fldChar w:fldCharType="separate"/>
            </w:r>
            <w:r w:rsidR="006440DA">
              <w:rPr>
                <w:noProof/>
                <w:webHidden/>
              </w:rPr>
              <w:t>12</w:t>
            </w:r>
            <w:r w:rsidR="006440DA">
              <w:rPr>
                <w:noProof/>
                <w:webHidden/>
              </w:rPr>
              <w:fldChar w:fldCharType="end"/>
            </w:r>
          </w:hyperlink>
        </w:p>
        <w:p w14:paraId="34CAE1CE" w14:textId="35072045" w:rsidR="006440DA" w:rsidRDefault="00C66552">
          <w:pPr>
            <w:pStyle w:val="Obsah3"/>
            <w:rPr>
              <w:rFonts w:eastAsiaTheme="minorEastAsia" w:cstheme="minorBidi"/>
              <w:noProof/>
              <w:kern w:val="2"/>
              <w:sz w:val="24"/>
              <w:szCs w:val="24"/>
              <w14:ligatures w14:val="standardContextual"/>
            </w:rPr>
          </w:pPr>
          <w:hyperlink w:anchor="_Toc162886807" w:history="1">
            <w:r w:rsidR="006440DA" w:rsidRPr="00AE235E">
              <w:rPr>
                <w:rStyle w:val="Hypertextovodkaz"/>
                <w:noProof/>
              </w:rPr>
              <w:t>2.2.8</w:t>
            </w:r>
            <w:r w:rsidR="006440DA">
              <w:rPr>
                <w:rFonts w:eastAsiaTheme="minorEastAsia" w:cstheme="minorBidi"/>
                <w:noProof/>
                <w:kern w:val="2"/>
                <w:sz w:val="24"/>
                <w:szCs w:val="24"/>
                <w14:ligatures w14:val="standardContextual"/>
              </w:rPr>
              <w:tab/>
            </w:r>
            <w:r w:rsidR="006440DA" w:rsidRPr="00AE235E">
              <w:rPr>
                <w:rStyle w:val="Hypertextovodkaz"/>
                <w:noProof/>
              </w:rPr>
              <w:t>Analýza systému podpory inovačního potenciálu podniků</w:t>
            </w:r>
            <w:r w:rsidR="006440DA">
              <w:rPr>
                <w:noProof/>
                <w:webHidden/>
              </w:rPr>
              <w:tab/>
            </w:r>
            <w:r w:rsidR="006440DA">
              <w:rPr>
                <w:noProof/>
                <w:webHidden/>
              </w:rPr>
              <w:fldChar w:fldCharType="begin"/>
            </w:r>
            <w:r w:rsidR="006440DA">
              <w:rPr>
                <w:noProof/>
                <w:webHidden/>
              </w:rPr>
              <w:instrText xml:space="preserve"> PAGEREF _Toc162886807 \h </w:instrText>
            </w:r>
            <w:r w:rsidR="006440DA">
              <w:rPr>
                <w:noProof/>
                <w:webHidden/>
              </w:rPr>
            </w:r>
            <w:r w:rsidR="006440DA">
              <w:rPr>
                <w:noProof/>
                <w:webHidden/>
              </w:rPr>
              <w:fldChar w:fldCharType="separate"/>
            </w:r>
            <w:r w:rsidR="006440DA">
              <w:rPr>
                <w:noProof/>
                <w:webHidden/>
              </w:rPr>
              <w:t>12</w:t>
            </w:r>
            <w:r w:rsidR="006440DA">
              <w:rPr>
                <w:noProof/>
                <w:webHidden/>
              </w:rPr>
              <w:fldChar w:fldCharType="end"/>
            </w:r>
          </w:hyperlink>
        </w:p>
        <w:p w14:paraId="6645639D" w14:textId="3593130E" w:rsidR="006440DA" w:rsidRDefault="00C66552">
          <w:pPr>
            <w:pStyle w:val="Obsah3"/>
            <w:rPr>
              <w:rFonts w:eastAsiaTheme="minorEastAsia" w:cstheme="minorBidi"/>
              <w:noProof/>
              <w:kern w:val="2"/>
              <w:sz w:val="24"/>
              <w:szCs w:val="24"/>
              <w14:ligatures w14:val="standardContextual"/>
            </w:rPr>
          </w:pPr>
          <w:hyperlink w:anchor="_Toc162886808" w:history="1">
            <w:r w:rsidR="006440DA" w:rsidRPr="00AE235E">
              <w:rPr>
                <w:rStyle w:val="Hypertextovodkaz"/>
                <w:noProof/>
              </w:rPr>
              <w:t>2.2.9</w:t>
            </w:r>
            <w:r w:rsidR="006440DA">
              <w:rPr>
                <w:rFonts w:eastAsiaTheme="minorEastAsia" w:cstheme="minorBidi"/>
                <w:noProof/>
                <w:kern w:val="2"/>
                <w:sz w:val="24"/>
                <w:szCs w:val="24"/>
                <w14:ligatures w14:val="standardContextual"/>
              </w:rPr>
              <w:tab/>
            </w:r>
            <w:r w:rsidR="006440DA" w:rsidRPr="00AE235E">
              <w:rPr>
                <w:rStyle w:val="Hypertextovodkaz"/>
                <w:noProof/>
              </w:rPr>
              <w:t>Analytická podpora rozvoje otevřené vědy</w:t>
            </w:r>
            <w:r w:rsidR="006440DA">
              <w:rPr>
                <w:noProof/>
                <w:webHidden/>
              </w:rPr>
              <w:tab/>
            </w:r>
            <w:r w:rsidR="006440DA">
              <w:rPr>
                <w:noProof/>
                <w:webHidden/>
              </w:rPr>
              <w:fldChar w:fldCharType="begin"/>
            </w:r>
            <w:r w:rsidR="006440DA">
              <w:rPr>
                <w:noProof/>
                <w:webHidden/>
              </w:rPr>
              <w:instrText xml:space="preserve"> PAGEREF _Toc162886808 \h </w:instrText>
            </w:r>
            <w:r w:rsidR="006440DA">
              <w:rPr>
                <w:noProof/>
                <w:webHidden/>
              </w:rPr>
            </w:r>
            <w:r w:rsidR="006440DA">
              <w:rPr>
                <w:noProof/>
                <w:webHidden/>
              </w:rPr>
              <w:fldChar w:fldCharType="separate"/>
            </w:r>
            <w:r w:rsidR="006440DA">
              <w:rPr>
                <w:noProof/>
                <w:webHidden/>
              </w:rPr>
              <w:t>12</w:t>
            </w:r>
            <w:r w:rsidR="006440DA">
              <w:rPr>
                <w:noProof/>
                <w:webHidden/>
              </w:rPr>
              <w:fldChar w:fldCharType="end"/>
            </w:r>
          </w:hyperlink>
        </w:p>
        <w:p w14:paraId="0F0B7EB1" w14:textId="60F68AED" w:rsidR="006440DA" w:rsidRDefault="00C66552">
          <w:pPr>
            <w:pStyle w:val="Obsah3"/>
            <w:rPr>
              <w:rFonts w:eastAsiaTheme="minorEastAsia" w:cstheme="minorBidi"/>
              <w:noProof/>
              <w:kern w:val="2"/>
              <w:sz w:val="24"/>
              <w:szCs w:val="24"/>
              <w14:ligatures w14:val="standardContextual"/>
            </w:rPr>
          </w:pPr>
          <w:hyperlink w:anchor="_Toc162886809" w:history="1">
            <w:r w:rsidR="006440DA" w:rsidRPr="00AE235E">
              <w:rPr>
                <w:rStyle w:val="Hypertextovodkaz"/>
                <w:noProof/>
              </w:rPr>
              <w:t>2.2.10</w:t>
            </w:r>
            <w:r w:rsidR="006440DA">
              <w:rPr>
                <w:rFonts w:eastAsiaTheme="minorEastAsia" w:cstheme="minorBidi"/>
                <w:noProof/>
                <w:kern w:val="2"/>
                <w:sz w:val="24"/>
                <w:szCs w:val="24"/>
                <w14:ligatures w14:val="standardContextual"/>
              </w:rPr>
              <w:tab/>
            </w:r>
            <w:r w:rsidR="006440DA" w:rsidRPr="00AE235E">
              <w:rPr>
                <w:rStyle w:val="Hypertextovodkaz"/>
                <w:noProof/>
              </w:rPr>
              <w:t>Datová a analytická podpora přípravy Analýzy stavu VaVaI v ČR a její srovnání se zahraničím</w:t>
            </w:r>
            <w:r w:rsidR="006440DA">
              <w:rPr>
                <w:noProof/>
                <w:webHidden/>
              </w:rPr>
              <w:tab/>
            </w:r>
            <w:r w:rsidR="006440DA">
              <w:rPr>
                <w:noProof/>
                <w:webHidden/>
              </w:rPr>
              <w:fldChar w:fldCharType="begin"/>
            </w:r>
            <w:r w:rsidR="006440DA">
              <w:rPr>
                <w:noProof/>
                <w:webHidden/>
              </w:rPr>
              <w:instrText xml:space="preserve"> PAGEREF _Toc162886809 \h </w:instrText>
            </w:r>
            <w:r w:rsidR="006440DA">
              <w:rPr>
                <w:noProof/>
                <w:webHidden/>
              </w:rPr>
            </w:r>
            <w:r w:rsidR="006440DA">
              <w:rPr>
                <w:noProof/>
                <w:webHidden/>
              </w:rPr>
              <w:fldChar w:fldCharType="separate"/>
            </w:r>
            <w:r w:rsidR="006440DA">
              <w:rPr>
                <w:noProof/>
                <w:webHidden/>
              </w:rPr>
              <w:t>13</w:t>
            </w:r>
            <w:r w:rsidR="006440DA">
              <w:rPr>
                <w:noProof/>
                <w:webHidden/>
              </w:rPr>
              <w:fldChar w:fldCharType="end"/>
            </w:r>
          </w:hyperlink>
        </w:p>
        <w:p w14:paraId="4707FB0E" w14:textId="3D0FC559" w:rsidR="006440DA" w:rsidRDefault="00C66552">
          <w:pPr>
            <w:pStyle w:val="Obsah3"/>
            <w:rPr>
              <w:rFonts w:eastAsiaTheme="minorEastAsia" w:cstheme="minorBidi"/>
              <w:noProof/>
              <w:kern w:val="2"/>
              <w:sz w:val="24"/>
              <w:szCs w:val="24"/>
              <w14:ligatures w14:val="standardContextual"/>
            </w:rPr>
          </w:pPr>
          <w:hyperlink w:anchor="_Toc162886810" w:history="1">
            <w:r w:rsidR="006440DA" w:rsidRPr="00AE235E">
              <w:rPr>
                <w:rStyle w:val="Hypertextovodkaz"/>
                <w:noProof/>
              </w:rPr>
              <w:t>2.2.11</w:t>
            </w:r>
            <w:r w:rsidR="006440DA">
              <w:rPr>
                <w:rFonts w:eastAsiaTheme="minorEastAsia" w:cstheme="minorBidi"/>
                <w:noProof/>
                <w:kern w:val="2"/>
                <w:sz w:val="24"/>
                <w:szCs w:val="24"/>
                <w14:ligatures w14:val="standardContextual"/>
              </w:rPr>
              <w:tab/>
            </w:r>
            <w:r w:rsidR="006440DA" w:rsidRPr="00AE235E">
              <w:rPr>
                <w:rStyle w:val="Hypertextovodkaz"/>
                <w:noProof/>
              </w:rPr>
              <w:t>Systémové analýzy ve VaVaI podle aktuálních potřeb</w:t>
            </w:r>
            <w:r w:rsidR="006440DA">
              <w:rPr>
                <w:noProof/>
                <w:webHidden/>
              </w:rPr>
              <w:tab/>
            </w:r>
            <w:r w:rsidR="006440DA">
              <w:rPr>
                <w:noProof/>
                <w:webHidden/>
              </w:rPr>
              <w:fldChar w:fldCharType="begin"/>
            </w:r>
            <w:r w:rsidR="006440DA">
              <w:rPr>
                <w:noProof/>
                <w:webHidden/>
              </w:rPr>
              <w:instrText xml:space="preserve"> PAGEREF _Toc162886810 \h </w:instrText>
            </w:r>
            <w:r w:rsidR="006440DA">
              <w:rPr>
                <w:noProof/>
                <w:webHidden/>
              </w:rPr>
            </w:r>
            <w:r w:rsidR="006440DA">
              <w:rPr>
                <w:noProof/>
                <w:webHidden/>
              </w:rPr>
              <w:fldChar w:fldCharType="separate"/>
            </w:r>
            <w:r w:rsidR="006440DA">
              <w:rPr>
                <w:noProof/>
                <w:webHidden/>
              </w:rPr>
              <w:t>13</w:t>
            </w:r>
            <w:r w:rsidR="006440DA">
              <w:rPr>
                <w:noProof/>
                <w:webHidden/>
              </w:rPr>
              <w:fldChar w:fldCharType="end"/>
            </w:r>
          </w:hyperlink>
        </w:p>
        <w:p w14:paraId="18372F1D" w14:textId="7B1C1764" w:rsidR="006440DA" w:rsidRDefault="00C66552">
          <w:pPr>
            <w:pStyle w:val="Obsah2"/>
            <w:rPr>
              <w:rFonts w:eastAsiaTheme="minorEastAsia" w:cstheme="minorBidi"/>
              <w:noProof/>
              <w:kern w:val="2"/>
              <w:sz w:val="24"/>
              <w:szCs w:val="24"/>
              <w14:ligatures w14:val="standardContextual"/>
            </w:rPr>
          </w:pPr>
          <w:hyperlink w:anchor="_Toc162886811" w:history="1">
            <w:r w:rsidR="006440DA" w:rsidRPr="00AE235E">
              <w:rPr>
                <w:rStyle w:val="Hypertextovodkaz"/>
                <w:noProof/>
              </w:rPr>
              <w:t>2.3</w:t>
            </w:r>
            <w:r w:rsidR="006440DA">
              <w:rPr>
                <w:rFonts w:eastAsiaTheme="minorEastAsia" w:cstheme="minorBidi"/>
                <w:noProof/>
                <w:kern w:val="2"/>
                <w:sz w:val="24"/>
                <w:szCs w:val="24"/>
                <w14:ligatures w14:val="standardContextual"/>
              </w:rPr>
              <w:tab/>
            </w:r>
            <w:r w:rsidR="006440DA" w:rsidRPr="00AE235E">
              <w:rPr>
                <w:rStyle w:val="Hypertextovodkaz"/>
                <w:noProof/>
              </w:rPr>
              <w:t>Tematický blok 2 – Technologie, společnost a inteligentní specializace</w:t>
            </w:r>
            <w:r w:rsidR="006440DA">
              <w:rPr>
                <w:noProof/>
                <w:webHidden/>
              </w:rPr>
              <w:tab/>
            </w:r>
            <w:r w:rsidR="006440DA">
              <w:rPr>
                <w:noProof/>
                <w:webHidden/>
              </w:rPr>
              <w:fldChar w:fldCharType="begin"/>
            </w:r>
            <w:r w:rsidR="006440DA">
              <w:rPr>
                <w:noProof/>
                <w:webHidden/>
              </w:rPr>
              <w:instrText xml:space="preserve"> PAGEREF _Toc162886811 \h </w:instrText>
            </w:r>
            <w:r w:rsidR="006440DA">
              <w:rPr>
                <w:noProof/>
                <w:webHidden/>
              </w:rPr>
            </w:r>
            <w:r w:rsidR="006440DA">
              <w:rPr>
                <w:noProof/>
                <w:webHidden/>
              </w:rPr>
              <w:fldChar w:fldCharType="separate"/>
            </w:r>
            <w:r w:rsidR="006440DA">
              <w:rPr>
                <w:noProof/>
                <w:webHidden/>
              </w:rPr>
              <w:t>13</w:t>
            </w:r>
            <w:r w:rsidR="006440DA">
              <w:rPr>
                <w:noProof/>
                <w:webHidden/>
              </w:rPr>
              <w:fldChar w:fldCharType="end"/>
            </w:r>
          </w:hyperlink>
        </w:p>
        <w:p w14:paraId="18173C03" w14:textId="47A4B87A" w:rsidR="006440DA" w:rsidRDefault="00C66552">
          <w:pPr>
            <w:pStyle w:val="Obsah3"/>
            <w:rPr>
              <w:rFonts w:eastAsiaTheme="minorEastAsia" w:cstheme="minorBidi"/>
              <w:noProof/>
              <w:kern w:val="2"/>
              <w:sz w:val="24"/>
              <w:szCs w:val="24"/>
              <w14:ligatures w14:val="standardContextual"/>
            </w:rPr>
          </w:pPr>
          <w:hyperlink w:anchor="_Toc162886812" w:history="1">
            <w:r w:rsidR="006440DA" w:rsidRPr="00AE235E">
              <w:rPr>
                <w:rStyle w:val="Hypertextovodkaz"/>
                <w:noProof/>
              </w:rPr>
              <w:t>2.3.1</w:t>
            </w:r>
            <w:r w:rsidR="006440DA">
              <w:rPr>
                <w:rFonts w:eastAsiaTheme="minorEastAsia" w:cstheme="minorBidi"/>
                <w:noProof/>
                <w:kern w:val="2"/>
                <w:sz w:val="24"/>
                <w:szCs w:val="24"/>
                <w14:ligatures w14:val="standardContextual"/>
              </w:rPr>
              <w:tab/>
            </w:r>
            <w:r w:rsidR="006440DA" w:rsidRPr="00AE235E">
              <w:rPr>
                <w:rStyle w:val="Hypertextovodkaz"/>
                <w:noProof/>
              </w:rPr>
              <w:t>Technology scanning – identifikace klíčových (technologických) oblastí a vývojových směrů</w:t>
            </w:r>
            <w:r w:rsidR="006440DA">
              <w:rPr>
                <w:noProof/>
                <w:webHidden/>
              </w:rPr>
              <w:tab/>
            </w:r>
            <w:r w:rsidR="006440DA">
              <w:rPr>
                <w:noProof/>
                <w:webHidden/>
              </w:rPr>
              <w:fldChar w:fldCharType="begin"/>
            </w:r>
            <w:r w:rsidR="006440DA">
              <w:rPr>
                <w:noProof/>
                <w:webHidden/>
              </w:rPr>
              <w:instrText xml:space="preserve"> PAGEREF _Toc162886812 \h </w:instrText>
            </w:r>
            <w:r w:rsidR="006440DA">
              <w:rPr>
                <w:noProof/>
                <w:webHidden/>
              </w:rPr>
            </w:r>
            <w:r w:rsidR="006440DA">
              <w:rPr>
                <w:noProof/>
                <w:webHidden/>
              </w:rPr>
              <w:fldChar w:fldCharType="separate"/>
            </w:r>
            <w:r w:rsidR="006440DA">
              <w:rPr>
                <w:noProof/>
                <w:webHidden/>
              </w:rPr>
              <w:t>13</w:t>
            </w:r>
            <w:r w:rsidR="006440DA">
              <w:rPr>
                <w:noProof/>
                <w:webHidden/>
              </w:rPr>
              <w:fldChar w:fldCharType="end"/>
            </w:r>
          </w:hyperlink>
        </w:p>
        <w:p w14:paraId="4E65F5B6" w14:textId="5BE2A83E" w:rsidR="006440DA" w:rsidRDefault="00C66552">
          <w:pPr>
            <w:pStyle w:val="Obsah3"/>
            <w:rPr>
              <w:rFonts w:eastAsiaTheme="minorEastAsia" w:cstheme="minorBidi"/>
              <w:noProof/>
              <w:kern w:val="2"/>
              <w:sz w:val="24"/>
              <w:szCs w:val="24"/>
              <w14:ligatures w14:val="standardContextual"/>
            </w:rPr>
          </w:pPr>
          <w:hyperlink w:anchor="_Toc162886813" w:history="1">
            <w:r w:rsidR="006440DA" w:rsidRPr="00AE235E">
              <w:rPr>
                <w:rStyle w:val="Hypertextovodkaz"/>
                <w:noProof/>
              </w:rPr>
              <w:t>2.3.2</w:t>
            </w:r>
            <w:r w:rsidR="006440DA">
              <w:rPr>
                <w:rFonts w:eastAsiaTheme="minorEastAsia" w:cstheme="minorBidi"/>
                <w:noProof/>
                <w:kern w:val="2"/>
                <w:sz w:val="24"/>
                <w:szCs w:val="24"/>
                <w14:ligatures w14:val="standardContextual"/>
              </w:rPr>
              <w:tab/>
            </w:r>
            <w:r w:rsidR="006440DA" w:rsidRPr="00AE235E">
              <w:rPr>
                <w:rStyle w:val="Hypertextovodkaz"/>
                <w:noProof/>
              </w:rPr>
              <w:t>Strategický foresight se zaměřením na řízení implementace nových technologií a společenských výzev</w:t>
            </w:r>
            <w:r w:rsidR="006440DA">
              <w:rPr>
                <w:noProof/>
                <w:webHidden/>
              </w:rPr>
              <w:tab/>
            </w:r>
            <w:r w:rsidR="006440DA">
              <w:rPr>
                <w:noProof/>
                <w:webHidden/>
              </w:rPr>
              <w:fldChar w:fldCharType="begin"/>
            </w:r>
            <w:r w:rsidR="006440DA">
              <w:rPr>
                <w:noProof/>
                <w:webHidden/>
              </w:rPr>
              <w:instrText xml:space="preserve"> PAGEREF _Toc162886813 \h </w:instrText>
            </w:r>
            <w:r w:rsidR="006440DA">
              <w:rPr>
                <w:noProof/>
                <w:webHidden/>
              </w:rPr>
            </w:r>
            <w:r w:rsidR="006440DA">
              <w:rPr>
                <w:noProof/>
                <w:webHidden/>
              </w:rPr>
              <w:fldChar w:fldCharType="separate"/>
            </w:r>
            <w:r w:rsidR="006440DA">
              <w:rPr>
                <w:noProof/>
                <w:webHidden/>
              </w:rPr>
              <w:t>13</w:t>
            </w:r>
            <w:r w:rsidR="006440DA">
              <w:rPr>
                <w:noProof/>
                <w:webHidden/>
              </w:rPr>
              <w:fldChar w:fldCharType="end"/>
            </w:r>
          </w:hyperlink>
        </w:p>
        <w:p w14:paraId="389030EB" w14:textId="7CD542B5" w:rsidR="006440DA" w:rsidRDefault="00C66552">
          <w:pPr>
            <w:pStyle w:val="Obsah3"/>
            <w:rPr>
              <w:rFonts w:eastAsiaTheme="minorEastAsia" w:cstheme="minorBidi"/>
              <w:noProof/>
              <w:kern w:val="2"/>
              <w:sz w:val="24"/>
              <w:szCs w:val="24"/>
              <w14:ligatures w14:val="standardContextual"/>
            </w:rPr>
          </w:pPr>
          <w:hyperlink w:anchor="_Toc162886814" w:history="1">
            <w:r w:rsidR="006440DA" w:rsidRPr="00AE235E">
              <w:rPr>
                <w:rStyle w:val="Hypertextovodkaz"/>
                <w:noProof/>
              </w:rPr>
              <w:t>2.3.3</w:t>
            </w:r>
            <w:r w:rsidR="006440DA">
              <w:rPr>
                <w:rFonts w:eastAsiaTheme="minorEastAsia" w:cstheme="minorBidi"/>
                <w:noProof/>
                <w:kern w:val="2"/>
                <w:sz w:val="24"/>
                <w:szCs w:val="24"/>
                <w14:ligatures w14:val="standardContextual"/>
              </w:rPr>
              <w:tab/>
            </w:r>
            <w:r w:rsidR="006440DA" w:rsidRPr="00AE235E">
              <w:rPr>
                <w:rStyle w:val="Hypertextovodkaz"/>
                <w:noProof/>
              </w:rPr>
              <w:t>Posuzování dopadů nových technologií na společnost (technology assessment, TA)</w:t>
            </w:r>
            <w:r w:rsidR="006440DA">
              <w:rPr>
                <w:noProof/>
                <w:webHidden/>
              </w:rPr>
              <w:tab/>
            </w:r>
            <w:r w:rsidR="006440DA">
              <w:rPr>
                <w:noProof/>
                <w:webHidden/>
              </w:rPr>
              <w:fldChar w:fldCharType="begin"/>
            </w:r>
            <w:r w:rsidR="006440DA">
              <w:rPr>
                <w:noProof/>
                <w:webHidden/>
              </w:rPr>
              <w:instrText xml:space="preserve"> PAGEREF _Toc162886814 \h </w:instrText>
            </w:r>
            <w:r w:rsidR="006440DA">
              <w:rPr>
                <w:noProof/>
                <w:webHidden/>
              </w:rPr>
            </w:r>
            <w:r w:rsidR="006440DA">
              <w:rPr>
                <w:noProof/>
                <w:webHidden/>
              </w:rPr>
              <w:fldChar w:fldCharType="separate"/>
            </w:r>
            <w:r w:rsidR="006440DA">
              <w:rPr>
                <w:noProof/>
                <w:webHidden/>
              </w:rPr>
              <w:t>14</w:t>
            </w:r>
            <w:r w:rsidR="006440DA">
              <w:rPr>
                <w:noProof/>
                <w:webHidden/>
              </w:rPr>
              <w:fldChar w:fldCharType="end"/>
            </w:r>
          </w:hyperlink>
        </w:p>
        <w:p w14:paraId="0EB16D22" w14:textId="4C870141" w:rsidR="006440DA" w:rsidRDefault="00C66552">
          <w:pPr>
            <w:pStyle w:val="Obsah3"/>
            <w:rPr>
              <w:rFonts w:eastAsiaTheme="minorEastAsia" w:cstheme="minorBidi"/>
              <w:noProof/>
              <w:kern w:val="2"/>
              <w:sz w:val="24"/>
              <w:szCs w:val="24"/>
              <w14:ligatures w14:val="standardContextual"/>
            </w:rPr>
          </w:pPr>
          <w:hyperlink w:anchor="_Toc162886815" w:history="1">
            <w:r w:rsidR="006440DA" w:rsidRPr="00AE235E">
              <w:rPr>
                <w:rStyle w:val="Hypertextovodkaz"/>
                <w:rFonts w:cstheme="minorHAnsi"/>
                <w:noProof/>
              </w:rPr>
              <w:t>2.3.4</w:t>
            </w:r>
            <w:r w:rsidR="006440DA">
              <w:rPr>
                <w:rFonts w:eastAsiaTheme="minorEastAsia" w:cstheme="minorBidi"/>
                <w:noProof/>
                <w:kern w:val="2"/>
                <w:sz w:val="24"/>
                <w:szCs w:val="24"/>
                <w14:ligatures w14:val="standardContextual"/>
              </w:rPr>
              <w:tab/>
            </w:r>
            <w:r w:rsidR="006440DA" w:rsidRPr="00AE235E">
              <w:rPr>
                <w:rStyle w:val="Hypertextovodkaz"/>
                <w:noProof/>
              </w:rPr>
              <w:t>Analýza trendů v datové a digitální oblasti ve vazbě na implementaci evropských nařízení a posuzování souvisejících dopadů na společnost</w:t>
            </w:r>
            <w:r w:rsidR="006440DA">
              <w:rPr>
                <w:noProof/>
                <w:webHidden/>
              </w:rPr>
              <w:tab/>
            </w:r>
            <w:r w:rsidR="006440DA">
              <w:rPr>
                <w:noProof/>
                <w:webHidden/>
              </w:rPr>
              <w:fldChar w:fldCharType="begin"/>
            </w:r>
            <w:r w:rsidR="006440DA">
              <w:rPr>
                <w:noProof/>
                <w:webHidden/>
              </w:rPr>
              <w:instrText xml:space="preserve"> PAGEREF _Toc162886815 \h </w:instrText>
            </w:r>
            <w:r w:rsidR="006440DA">
              <w:rPr>
                <w:noProof/>
                <w:webHidden/>
              </w:rPr>
            </w:r>
            <w:r w:rsidR="006440DA">
              <w:rPr>
                <w:noProof/>
                <w:webHidden/>
              </w:rPr>
              <w:fldChar w:fldCharType="separate"/>
            </w:r>
            <w:r w:rsidR="006440DA">
              <w:rPr>
                <w:noProof/>
                <w:webHidden/>
              </w:rPr>
              <w:t>15</w:t>
            </w:r>
            <w:r w:rsidR="006440DA">
              <w:rPr>
                <w:noProof/>
                <w:webHidden/>
              </w:rPr>
              <w:fldChar w:fldCharType="end"/>
            </w:r>
          </w:hyperlink>
        </w:p>
        <w:p w14:paraId="47B468F3" w14:textId="4C1BFCFE" w:rsidR="006440DA" w:rsidRDefault="00C66552">
          <w:pPr>
            <w:pStyle w:val="Obsah3"/>
            <w:rPr>
              <w:rFonts w:eastAsiaTheme="minorEastAsia" w:cstheme="minorBidi"/>
              <w:noProof/>
              <w:kern w:val="2"/>
              <w:sz w:val="24"/>
              <w:szCs w:val="24"/>
              <w14:ligatures w14:val="standardContextual"/>
            </w:rPr>
          </w:pPr>
          <w:hyperlink w:anchor="_Toc162886816" w:history="1">
            <w:r w:rsidR="006440DA" w:rsidRPr="00AE235E">
              <w:rPr>
                <w:rStyle w:val="Hypertextovodkaz"/>
                <w:noProof/>
              </w:rPr>
              <w:t>2.3.5</w:t>
            </w:r>
            <w:r w:rsidR="006440DA">
              <w:rPr>
                <w:rFonts w:eastAsiaTheme="minorEastAsia" w:cstheme="minorBidi"/>
                <w:noProof/>
                <w:kern w:val="2"/>
                <w:sz w:val="24"/>
                <w:szCs w:val="24"/>
                <w14:ligatures w14:val="standardContextual"/>
              </w:rPr>
              <w:tab/>
            </w:r>
            <w:r w:rsidR="006440DA" w:rsidRPr="00AE235E">
              <w:rPr>
                <w:rStyle w:val="Hypertextovodkaz"/>
                <w:noProof/>
              </w:rPr>
              <w:t>Analytická podpora řízení a aktualizace Národní RIS3</w:t>
            </w:r>
            <w:r w:rsidR="006440DA">
              <w:rPr>
                <w:noProof/>
                <w:webHidden/>
              </w:rPr>
              <w:tab/>
            </w:r>
            <w:r w:rsidR="006440DA">
              <w:rPr>
                <w:noProof/>
                <w:webHidden/>
              </w:rPr>
              <w:fldChar w:fldCharType="begin"/>
            </w:r>
            <w:r w:rsidR="006440DA">
              <w:rPr>
                <w:noProof/>
                <w:webHidden/>
              </w:rPr>
              <w:instrText xml:space="preserve"> PAGEREF _Toc162886816 \h </w:instrText>
            </w:r>
            <w:r w:rsidR="006440DA">
              <w:rPr>
                <w:noProof/>
                <w:webHidden/>
              </w:rPr>
            </w:r>
            <w:r w:rsidR="006440DA">
              <w:rPr>
                <w:noProof/>
                <w:webHidden/>
              </w:rPr>
              <w:fldChar w:fldCharType="separate"/>
            </w:r>
            <w:r w:rsidR="006440DA">
              <w:rPr>
                <w:noProof/>
                <w:webHidden/>
              </w:rPr>
              <w:t>15</w:t>
            </w:r>
            <w:r w:rsidR="006440DA">
              <w:rPr>
                <w:noProof/>
                <w:webHidden/>
              </w:rPr>
              <w:fldChar w:fldCharType="end"/>
            </w:r>
          </w:hyperlink>
        </w:p>
        <w:p w14:paraId="6F2B0392" w14:textId="003956C1" w:rsidR="006440DA" w:rsidRDefault="00C66552">
          <w:pPr>
            <w:pStyle w:val="Obsah2"/>
            <w:rPr>
              <w:rFonts w:eastAsiaTheme="minorEastAsia" w:cstheme="minorBidi"/>
              <w:noProof/>
              <w:kern w:val="2"/>
              <w:sz w:val="24"/>
              <w:szCs w:val="24"/>
              <w14:ligatures w14:val="standardContextual"/>
            </w:rPr>
          </w:pPr>
          <w:hyperlink w:anchor="_Toc162886817" w:history="1">
            <w:r w:rsidR="006440DA" w:rsidRPr="00AE235E">
              <w:rPr>
                <w:rStyle w:val="Hypertextovodkaz"/>
                <w:noProof/>
              </w:rPr>
              <w:t>2.4</w:t>
            </w:r>
            <w:r w:rsidR="006440DA">
              <w:rPr>
                <w:rFonts w:eastAsiaTheme="minorEastAsia" w:cstheme="minorBidi"/>
                <w:noProof/>
                <w:kern w:val="2"/>
                <w:sz w:val="24"/>
                <w:szCs w:val="24"/>
                <w14:ligatures w14:val="standardContextual"/>
              </w:rPr>
              <w:tab/>
            </w:r>
            <w:r w:rsidR="006440DA" w:rsidRPr="00AE235E">
              <w:rPr>
                <w:rStyle w:val="Hypertextovodkaz"/>
                <w:noProof/>
              </w:rPr>
              <w:t>Tematický blok 3 – Lidé ve vědě</w:t>
            </w:r>
            <w:r w:rsidR="006440DA">
              <w:rPr>
                <w:noProof/>
                <w:webHidden/>
              </w:rPr>
              <w:tab/>
            </w:r>
            <w:r w:rsidR="006440DA">
              <w:rPr>
                <w:noProof/>
                <w:webHidden/>
              </w:rPr>
              <w:fldChar w:fldCharType="begin"/>
            </w:r>
            <w:r w:rsidR="006440DA">
              <w:rPr>
                <w:noProof/>
                <w:webHidden/>
              </w:rPr>
              <w:instrText xml:space="preserve"> PAGEREF _Toc162886817 \h </w:instrText>
            </w:r>
            <w:r w:rsidR="006440DA">
              <w:rPr>
                <w:noProof/>
                <w:webHidden/>
              </w:rPr>
            </w:r>
            <w:r w:rsidR="006440DA">
              <w:rPr>
                <w:noProof/>
                <w:webHidden/>
              </w:rPr>
              <w:fldChar w:fldCharType="separate"/>
            </w:r>
            <w:r w:rsidR="006440DA">
              <w:rPr>
                <w:noProof/>
                <w:webHidden/>
              </w:rPr>
              <w:t>15</w:t>
            </w:r>
            <w:r w:rsidR="006440DA">
              <w:rPr>
                <w:noProof/>
                <w:webHidden/>
              </w:rPr>
              <w:fldChar w:fldCharType="end"/>
            </w:r>
          </w:hyperlink>
        </w:p>
        <w:p w14:paraId="6034FB50" w14:textId="0815F150" w:rsidR="006440DA" w:rsidRDefault="00C66552">
          <w:pPr>
            <w:pStyle w:val="Obsah3"/>
            <w:rPr>
              <w:rFonts w:eastAsiaTheme="minorEastAsia" w:cstheme="minorBidi"/>
              <w:noProof/>
              <w:kern w:val="2"/>
              <w:sz w:val="24"/>
              <w:szCs w:val="24"/>
              <w14:ligatures w14:val="standardContextual"/>
            </w:rPr>
          </w:pPr>
          <w:hyperlink w:anchor="_Toc162886818" w:history="1">
            <w:r w:rsidR="006440DA" w:rsidRPr="00AE235E">
              <w:rPr>
                <w:rStyle w:val="Hypertextovodkaz"/>
                <w:noProof/>
              </w:rPr>
              <w:t>2.4.1</w:t>
            </w:r>
            <w:r w:rsidR="006440DA">
              <w:rPr>
                <w:rFonts w:eastAsiaTheme="minorEastAsia" w:cstheme="minorBidi"/>
                <w:noProof/>
                <w:kern w:val="2"/>
                <w:sz w:val="24"/>
                <w:szCs w:val="24"/>
                <w14:ligatures w14:val="standardContextual"/>
              </w:rPr>
              <w:tab/>
            </w:r>
            <w:r w:rsidR="006440DA" w:rsidRPr="00AE235E">
              <w:rPr>
                <w:rStyle w:val="Hypertextovodkaz"/>
                <w:noProof/>
              </w:rPr>
              <w:t>Sledování kariér absolventů VŠ a výzkumníků včetně podmínek pro jejich rozvoj (Graduate and Research career tracking)</w:t>
            </w:r>
            <w:r w:rsidR="006440DA">
              <w:rPr>
                <w:noProof/>
                <w:webHidden/>
              </w:rPr>
              <w:tab/>
            </w:r>
            <w:r w:rsidR="006440DA">
              <w:rPr>
                <w:noProof/>
                <w:webHidden/>
              </w:rPr>
              <w:fldChar w:fldCharType="begin"/>
            </w:r>
            <w:r w:rsidR="006440DA">
              <w:rPr>
                <w:noProof/>
                <w:webHidden/>
              </w:rPr>
              <w:instrText xml:space="preserve"> PAGEREF _Toc162886818 \h </w:instrText>
            </w:r>
            <w:r w:rsidR="006440DA">
              <w:rPr>
                <w:noProof/>
                <w:webHidden/>
              </w:rPr>
            </w:r>
            <w:r w:rsidR="006440DA">
              <w:rPr>
                <w:noProof/>
                <w:webHidden/>
              </w:rPr>
              <w:fldChar w:fldCharType="separate"/>
            </w:r>
            <w:r w:rsidR="006440DA">
              <w:rPr>
                <w:noProof/>
                <w:webHidden/>
              </w:rPr>
              <w:t>16</w:t>
            </w:r>
            <w:r w:rsidR="006440DA">
              <w:rPr>
                <w:noProof/>
                <w:webHidden/>
              </w:rPr>
              <w:fldChar w:fldCharType="end"/>
            </w:r>
          </w:hyperlink>
        </w:p>
        <w:p w14:paraId="6B9A0EE4" w14:textId="3363DFAD" w:rsidR="006440DA" w:rsidRDefault="00C66552">
          <w:pPr>
            <w:pStyle w:val="Obsah3"/>
            <w:rPr>
              <w:rFonts w:eastAsiaTheme="minorEastAsia" w:cstheme="minorBidi"/>
              <w:noProof/>
              <w:kern w:val="2"/>
              <w:sz w:val="24"/>
              <w:szCs w:val="24"/>
              <w14:ligatures w14:val="standardContextual"/>
            </w:rPr>
          </w:pPr>
          <w:hyperlink w:anchor="_Toc162886819" w:history="1">
            <w:r w:rsidR="006440DA" w:rsidRPr="00AE235E">
              <w:rPr>
                <w:rStyle w:val="Hypertextovodkaz"/>
                <w:noProof/>
              </w:rPr>
              <w:t>2.4.2</w:t>
            </w:r>
            <w:r w:rsidR="006440DA">
              <w:rPr>
                <w:rFonts w:eastAsiaTheme="minorEastAsia" w:cstheme="minorBidi"/>
                <w:noProof/>
                <w:kern w:val="2"/>
                <w:sz w:val="24"/>
                <w:szCs w:val="24"/>
                <w14:ligatures w14:val="standardContextual"/>
              </w:rPr>
              <w:tab/>
            </w:r>
            <w:r w:rsidR="006440DA" w:rsidRPr="00AE235E">
              <w:rPr>
                <w:rStyle w:val="Hypertextovodkaz"/>
                <w:noProof/>
              </w:rPr>
              <w:t>Inbreeding na VŠ</w:t>
            </w:r>
            <w:r w:rsidR="006440DA">
              <w:rPr>
                <w:noProof/>
                <w:webHidden/>
              </w:rPr>
              <w:tab/>
            </w:r>
            <w:r w:rsidR="006440DA">
              <w:rPr>
                <w:noProof/>
                <w:webHidden/>
              </w:rPr>
              <w:fldChar w:fldCharType="begin"/>
            </w:r>
            <w:r w:rsidR="006440DA">
              <w:rPr>
                <w:noProof/>
                <w:webHidden/>
              </w:rPr>
              <w:instrText xml:space="preserve"> PAGEREF _Toc162886819 \h </w:instrText>
            </w:r>
            <w:r w:rsidR="006440DA">
              <w:rPr>
                <w:noProof/>
                <w:webHidden/>
              </w:rPr>
            </w:r>
            <w:r w:rsidR="006440DA">
              <w:rPr>
                <w:noProof/>
                <w:webHidden/>
              </w:rPr>
              <w:fldChar w:fldCharType="separate"/>
            </w:r>
            <w:r w:rsidR="006440DA">
              <w:rPr>
                <w:noProof/>
                <w:webHidden/>
              </w:rPr>
              <w:t>16</w:t>
            </w:r>
            <w:r w:rsidR="006440DA">
              <w:rPr>
                <w:noProof/>
                <w:webHidden/>
              </w:rPr>
              <w:fldChar w:fldCharType="end"/>
            </w:r>
          </w:hyperlink>
        </w:p>
        <w:p w14:paraId="103A3113" w14:textId="0307F40E" w:rsidR="006440DA" w:rsidRDefault="00C66552">
          <w:pPr>
            <w:pStyle w:val="Obsah3"/>
            <w:rPr>
              <w:rFonts w:eastAsiaTheme="minorEastAsia" w:cstheme="minorBidi"/>
              <w:noProof/>
              <w:kern w:val="2"/>
              <w:sz w:val="24"/>
              <w:szCs w:val="24"/>
              <w14:ligatures w14:val="standardContextual"/>
            </w:rPr>
          </w:pPr>
          <w:hyperlink w:anchor="_Toc162886820" w:history="1">
            <w:r w:rsidR="006440DA" w:rsidRPr="00AE235E">
              <w:rPr>
                <w:rStyle w:val="Hypertextovodkaz"/>
                <w:noProof/>
              </w:rPr>
              <w:t>2.4.3</w:t>
            </w:r>
            <w:r w:rsidR="006440DA">
              <w:rPr>
                <w:rFonts w:eastAsiaTheme="minorEastAsia" w:cstheme="minorBidi"/>
                <w:noProof/>
                <w:kern w:val="2"/>
                <w:sz w:val="24"/>
                <w:szCs w:val="24"/>
                <w14:ligatures w14:val="standardContextual"/>
              </w:rPr>
              <w:tab/>
            </w:r>
            <w:r w:rsidR="006440DA" w:rsidRPr="00AE235E">
              <w:rPr>
                <w:rStyle w:val="Hypertextovodkaz"/>
                <w:noProof/>
              </w:rPr>
              <w:t>Sledování pokroku v zavádění profesně orientovaných vzdělávacích programů vč. tzv. průmyslových doktorátů</w:t>
            </w:r>
            <w:r w:rsidR="006440DA">
              <w:rPr>
                <w:noProof/>
                <w:webHidden/>
              </w:rPr>
              <w:tab/>
            </w:r>
            <w:r w:rsidR="006440DA">
              <w:rPr>
                <w:noProof/>
                <w:webHidden/>
              </w:rPr>
              <w:fldChar w:fldCharType="begin"/>
            </w:r>
            <w:r w:rsidR="006440DA">
              <w:rPr>
                <w:noProof/>
                <w:webHidden/>
              </w:rPr>
              <w:instrText xml:space="preserve"> PAGEREF _Toc162886820 \h </w:instrText>
            </w:r>
            <w:r w:rsidR="006440DA">
              <w:rPr>
                <w:noProof/>
                <w:webHidden/>
              </w:rPr>
            </w:r>
            <w:r w:rsidR="006440DA">
              <w:rPr>
                <w:noProof/>
                <w:webHidden/>
              </w:rPr>
              <w:fldChar w:fldCharType="separate"/>
            </w:r>
            <w:r w:rsidR="006440DA">
              <w:rPr>
                <w:noProof/>
                <w:webHidden/>
              </w:rPr>
              <w:t>17</w:t>
            </w:r>
            <w:r w:rsidR="006440DA">
              <w:rPr>
                <w:noProof/>
                <w:webHidden/>
              </w:rPr>
              <w:fldChar w:fldCharType="end"/>
            </w:r>
          </w:hyperlink>
        </w:p>
        <w:p w14:paraId="23795D47" w14:textId="54791BE5" w:rsidR="006440DA" w:rsidRDefault="00C66552">
          <w:pPr>
            <w:pStyle w:val="Obsah3"/>
            <w:rPr>
              <w:rFonts w:eastAsiaTheme="minorEastAsia" w:cstheme="minorBidi"/>
              <w:noProof/>
              <w:kern w:val="2"/>
              <w:sz w:val="24"/>
              <w:szCs w:val="24"/>
              <w14:ligatures w14:val="standardContextual"/>
            </w:rPr>
          </w:pPr>
          <w:hyperlink w:anchor="_Toc162886821" w:history="1">
            <w:r w:rsidR="006440DA" w:rsidRPr="00AE235E">
              <w:rPr>
                <w:rStyle w:val="Hypertextovodkaz"/>
                <w:noProof/>
              </w:rPr>
              <w:t>2.4.4</w:t>
            </w:r>
            <w:r w:rsidR="006440DA">
              <w:rPr>
                <w:rFonts w:eastAsiaTheme="minorEastAsia" w:cstheme="minorBidi"/>
                <w:noProof/>
                <w:kern w:val="2"/>
                <w:sz w:val="24"/>
                <w:szCs w:val="24"/>
                <w14:ligatures w14:val="standardContextual"/>
              </w:rPr>
              <w:tab/>
            </w:r>
            <w:r w:rsidR="006440DA" w:rsidRPr="00AE235E">
              <w:rPr>
                <w:rStyle w:val="Hypertextovodkaz"/>
                <w:noProof/>
              </w:rPr>
              <w:t>Hodnocení podmínek a podpora pro zavádění rekvalifikačních a rozšiřovacích vzdělávacích kurzů na VŠ</w:t>
            </w:r>
            <w:r w:rsidR="006440DA">
              <w:rPr>
                <w:noProof/>
                <w:webHidden/>
              </w:rPr>
              <w:tab/>
            </w:r>
            <w:r w:rsidR="006440DA">
              <w:rPr>
                <w:noProof/>
                <w:webHidden/>
              </w:rPr>
              <w:fldChar w:fldCharType="begin"/>
            </w:r>
            <w:r w:rsidR="006440DA">
              <w:rPr>
                <w:noProof/>
                <w:webHidden/>
              </w:rPr>
              <w:instrText xml:space="preserve"> PAGEREF _Toc162886821 \h </w:instrText>
            </w:r>
            <w:r w:rsidR="006440DA">
              <w:rPr>
                <w:noProof/>
                <w:webHidden/>
              </w:rPr>
            </w:r>
            <w:r w:rsidR="006440DA">
              <w:rPr>
                <w:noProof/>
                <w:webHidden/>
              </w:rPr>
              <w:fldChar w:fldCharType="separate"/>
            </w:r>
            <w:r w:rsidR="006440DA">
              <w:rPr>
                <w:noProof/>
                <w:webHidden/>
              </w:rPr>
              <w:t>18</w:t>
            </w:r>
            <w:r w:rsidR="006440DA">
              <w:rPr>
                <w:noProof/>
                <w:webHidden/>
              </w:rPr>
              <w:fldChar w:fldCharType="end"/>
            </w:r>
          </w:hyperlink>
        </w:p>
        <w:p w14:paraId="01FC2930" w14:textId="5B52E802" w:rsidR="006440DA" w:rsidRDefault="00C66552">
          <w:pPr>
            <w:pStyle w:val="Obsah3"/>
            <w:rPr>
              <w:rFonts w:eastAsiaTheme="minorEastAsia" w:cstheme="minorBidi"/>
              <w:noProof/>
              <w:kern w:val="2"/>
              <w:sz w:val="24"/>
              <w:szCs w:val="24"/>
              <w14:ligatures w14:val="standardContextual"/>
            </w:rPr>
          </w:pPr>
          <w:hyperlink w:anchor="_Toc162886822" w:history="1">
            <w:r w:rsidR="006440DA" w:rsidRPr="00AE235E">
              <w:rPr>
                <w:rStyle w:val="Hypertextovodkaz"/>
                <w:noProof/>
              </w:rPr>
              <w:t>2.4.5</w:t>
            </w:r>
            <w:r w:rsidR="006440DA">
              <w:rPr>
                <w:rFonts w:eastAsiaTheme="minorEastAsia" w:cstheme="minorBidi"/>
                <w:noProof/>
                <w:kern w:val="2"/>
                <w:sz w:val="24"/>
                <w:szCs w:val="24"/>
                <w14:ligatures w14:val="standardContextual"/>
              </w:rPr>
              <w:tab/>
            </w:r>
            <w:r w:rsidR="006440DA" w:rsidRPr="00AE235E">
              <w:rPr>
                <w:rStyle w:val="Hypertextovodkaz"/>
                <w:noProof/>
              </w:rPr>
              <w:t>Analýza stavu a dynamiky mezinárodní vědecko-výzkumné mobility</w:t>
            </w:r>
            <w:r w:rsidR="006440DA">
              <w:rPr>
                <w:noProof/>
                <w:webHidden/>
              </w:rPr>
              <w:tab/>
            </w:r>
            <w:r w:rsidR="006440DA">
              <w:rPr>
                <w:noProof/>
                <w:webHidden/>
              </w:rPr>
              <w:fldChar w:fldCharType="begin"/>
            </w:r>
            <w:r w:rsidR="006440DA">
              <w:rPr>
                <w:noProof/>
                <w:webHidden/>
              </w:rPr>
              <w:instrText xml:space="preserve"> PAGEREF _Toc162886822 \h </w:instrText>
            </w:r>
            <w:r w:rsidR="006440DA">
              <w:rPr>
                <w:noProof/>
                <w:webHidden/>
              </w:rPr>
            </w:r>
            <w:r w:rsidR="006440DA">
              <w:rPr>
                <w:noProof/>
                <w:webHidden/>
              </w:rPr>
              <w:fldChar w:fldCharType="separate"/>
            </w:r>
            <w:r w:rsidR="006440DA">
              <w:rPr>
                <w:noProof/>
                <w:webHidden/>
              </w:rPr>
              <w:t>18</w:t>
            </w:r>
            <w:r w:rsidR="006440DA">
              <w:rPr>
                <w:noProof/>
                <w:webHidden/>
              </w:rPr>
              <w:fldChar w:fldCharType="end"/>
            </w:r>
          </w:hyperlink>
        </w:p>
        <w:p w14:paraId="41C4D959" w14:textId="2BB46AE5" w:rsidR="006440DA" w:rsidRDefault="00C66552">
          <w:pPr>
            <w:pStyle w:val="Obsah3"/>
            <w:rPr>
              <w:rFonts w:eastAsiaTheme="minorEastAsia" w:cstheme="minorBidi"/>
              <w:noProof/>
              <w:kern w:val="2"/>
              <w:sz w:val="24"/>
              <w:szCs w:val="24"/>
              <w14:ligatures w14:val="standardContextual"/>
            </w:rPr>
          </w:pPr>
          <w:hyperlink w:anchor="_Toc162886823" w:history="1">
            <w:r w:rsidR="006440DA" w:rsidRPr="00AE235E">
              <w:rPr>
                <w:rStyle w:val="Hypertextovodkaz"/>
                <w:rFonts w:eastAsiaTheme="majorEastAsia"/>
                <w:noProof/>
              </w:rPr>
              <w:t>2.4.6</w:t>
            </w:r>
            <w:r w:rsidR="006440DA">
              <w:rPr>
                <w:rFonts w:eastAsiaTheme="minorEastAsia" w:cstheme="minorBidi"/>
                <w:noProof/>
                <w:kern w:val="2"/>
                <w:sz w:val="24"/>
                <w:szCs w:val="24"/>
                <w14:ligatures w14:val="standardContextual"/>
              </w:rPr>
              <w:tab/>
            </w:r>
            <w:r w:rsidR="006440DA" w:rsidRPr="00AE235E">
              <w:rPr>
                <w:rStyle w:val="Hypertextovodkaz"/>
                <w:rFonts w:eastAsiaTheme="majorEastAsia"/>
                <w:noProof/>
              </w:rPr>
              <w:t>Analýza překážek v mobilitě a kariérním rozvoji výzkumných pracovníků</w:t>
            </w:r>
            <w:r w:rsidR="006440DA">
              <w:rPr>
                <w:noProof/>
                <w:webHidden/>
              </w:rPr>
              <w:tab/>
            </w:r>
            <w:r w:rsidR="006440DA">
              <w:rPr>
                <w:noProof/>
                <w:webHidden/>
              </w:rPr>
              <w:fldChar w:fldCharType="begin"/>
            </w:r>
            <w:r w:rsidR="006440DA">
              <w:rPr>
                <w:noProof/>
                <w:webHidden/>
              </w:rPr>
              <w:instrText xml:space="preserve"> PAGEREF _Toc162886823 \h </w:instrText>
            </w:r>
            <w:r w:rsidR="006440DA">
              <w:rPr>
                <w:noProof/>
                <w:webHidden/>
              </w:rPr>
            </w:r>
            <w:r w:rsidR="006440DA">
              <w:rPr>
                <w:noProof/>
                <w:webHidden/>
              </w:rPr>
              <w:fldChar w:fldCharType="separate"/>
            </w:r>
            <w:r w:rsidR="006440DA">
              <w:rPr>
                <w:noProof/>
                <w:webHidden/>
              </w:rPr>
              <w:t>19</w:t>
            </w:r>
            <w:r w:rsidR="006440DA">
              <w:rPr>
                <w:noProof/>
                <w:webHidden/>
              </w:rPr>
              <w:fldChar w:fldCharType="end"/>
            </w:r>
          </w:hyperlink>
        </w:p>
        <w:p w14:paraId="37D30D0B" w14:textId="346C38F5" w:rsidR="006440DA" w:rsidRDefault="00C66552">
          <w:pPr>
            <w:pStyle w:val="Obsah3"/>
            <w:rPr>
              <w:rFonts w:eastAsiaTheme="minorEastAsia" w:cstheme="minorBidi"/>
              <w:noProof/>
              <w:kern w:val="2"/>
              <w:sz w:val="24"/>
              <w:szCs w:val="24"/>
              <w14:ligatures w14:val="standardContextual"/>
            </w:rPr>
          </w:pPr>
          <w:hyperlink w:anchor="_Toc162886824" w:history="1">
            <w:r w:rsidR="006440DA" w:rsidRPr="00AE235E">
              <w:rPr>
                <w:rStyle w:val="Hypertextovodkaz"/>
                <w:rFonts w:ascii="Calibri" w:eastAsiaTheme="majorEastAsia" w:hAnsi="Calibri" w:cs="Calibri"/>
                <w:noProof/>
              </w:rPr>
              <w:t>2.4.7</w:t>
            </w:r>
            <w:r w:rsidR="006440DA">
              <w:rPr>
                <w:rFonts w:eastAsiaTheme="minorEastAsia" w:cstheme="minorBidi"/>
                <w:noProof/>
                <w:kern w:val="2"/>
                <w:sz w:val="24"/>
                <w:szCs w:val="24"/>
                <w14:ligatures w14:val="standardContextual"/>
              </w:rPr>
              <w:tab/>
            </w:r>
            <w:r w:rsidR="006440DA" w:rsidRPr="00AE235E">
              <w:rPr>
                <w:rStyle w:val="Hypertextovodkaz"/>
                <w:rFonts w:ascii="Calibri" w:eastAsiaTheme="majorEastAsia" w:hAnsi="Calibri" w:cs="Calibri"/>
                <w:noProof/>
              </w:rPr>
              <w:t>Analýza Mezisektorová vědecko-výzkumná mobilita</w:t>
            </w:r>
            <w:r w:rsidR="006440DA">
              <w:rPr>
                <w:noProof/>
                <w:webHidden/>
              </w:rPr>
              <w:tab/>
            </w:r>
            <w:r w:rsidR="006440DA">
              <w:rPr>
                <w:noProof/>
                <w:webHidden/>
              </w:rPr>
              <w:fldChar w:fldCharType="begin"/>
            </w:r>
            <w:r w:rsidR="006440DA">
              <w:rPr>
                <w:noProof/>
                <w:webHidden/>
              </w:rPr>
              <w:instrText xml:space="preserve"> PAGEREF _Toc162886824 \h </w:instrText>
            </w:r>
            <w:r w:rsidR="006440DA">
              <w:rPr>
                <w:noProof/>
                <w:webHidden/>
              </w:rPr>
            </w:r>
            <w:r w:rsidR="006440DA">
              <w:rPr>
                <w:noProof/>
                <w:webHidden/>
              </w:rPr>
              <w:fldChar w:fldCharType="separate"/>
            </w:r>
            <w:r w:rsidR="006440DA">
              <w:rPr>
                <w:noProof/>
                <w:webHidden/>
              </w:rPr>
              <w:t>19</w:t>
            </w:r>
            <w:r w:rsidR="006440DA">
              <w:rPr>
                <w:noProof/>
                <w:webHidden/>
              </w:rPr>
              <w:fldChar w:fldCharType="end"/>
            </w:r>
          </w:hyperlink>
        </w:p>
        <w:p w14:paraId="36A82415" w14:textId="07F89D7B" w:rsidR="006440DA" w:rsidRDefault="00C66552">
          <w:pPr>
            <w:pStyle w:val="Obsah3"/>
            <w:rPr>
              <w:rFonts w:eastAsiaTheme="minorEastAsia" w:cstheme="minorBidi"/>
              <w:noProof/>
              <w:kern w:val="2"/>
              <w:sz w:val="24"/>
              <w:szCs w:val="24"/>
              <w14:ligatures w14:val="standardContextual"/>
            </w:rPr>
          </w:pPr>
          <w:hyperlink w:anchor="_Toc162886825" w:history="1">
            <w:r w:rsidR="006440DA" w:rsidRPr="00AE235E">
              <w:rPr>
                <w:rStyle w:val="Hypertextovodkaz"/>
                <w:noProof/>
              </w:rPr>
              <w:t>2.4.8</w:t>
            </w:r>
            <w:r w:rsidR="006440DA">
              <w:rPr>
                <w:rFonts w:eastAsiaTheme="minorEastAsia" w:cstheme="minorBidi"/>
                <w:noProof/>
                <w:kern w:val="2"/>
                <w:sz w:val="24"/>
                <w:szCs w:val="24"/>
                <w14:ligatures w14:val="standardContextual"/>
              </w:rPr>
              <w:tab/>
            </w:r>
            <w:r w:rsidR="006440DA" w:rsidRPr="00AE235E">
              <w:rPr>
                <w:rStyle w:val="Hypertextovodkaz"/>
                <w:noProof/>
              </w:rPr>
              <w:t>Analýza systému podpory kariérního růstu ve VaVaI</w:t>
            </w:r>
            <w:r w:rsidR="006440DA">
              <w:rPr>
                <w:noProof/>
                <w:webHidden/>
              </w:rPr>
              <w:tab/>
            </w:r>
            <w:r w:rsidR="006440DA">
              <w:rPr>
                <w:noProof/>
                <w:webHidden/>
              </w:rPr>
              <w:fldChar w:fldCharType="begin"/>
            </w:r>
            <w:r w:rsidR="006440DA">
              <w:rPr>
                <w:noProof/>
                <w:webHidden/>
              </w:rPr>
              <w:instrText xml:space="preserve"> PAGEREF _Toc162886825 \h </w:instrText>
            </w:r>
            <w:r w:rsidR="006440DA">
              <w:rPr>
                <w:noProof/>
                <w:webHidden/>
              </w:rPr>
            </w:r>
            <w:r w:rsidR="006440DA">
              <w:rPr>
                <w:noProof/>
                <w:webHidden/>
              </w:rPr>
              <w:fldChar w:fldCharType="separate"/>
            </w:r>
            <w:r w:rsidR="006440DA">
              <w:rPr>
                <w:noProof/>
                <w:webHidden/>
              </w:rPr>
              <w:t>19</w:t>
            </w:r>
            <w:r w:rsidR="006440DA">
              <w:rPr>
                <w:noProof/>
                <w:webHidden/>
              </w:rPr>
              <w:fldChar w:fldCharType="end"/>
            </w:r>
          </w:hyperlink>
        </w:p>
        <w:p w14:paraId="6B7CFF3C" w14:textId="37F60B1C" w:rsidR="006440DA" w:rsidRDefault="00C66552">
          <w:pPr>
            <w:pStyle w:val="Obsah3"/>
            <w:rPr>
              <w:rFonts w:eastAsiaTheme="minorEastAsia" w:cstheme="minorBidi"/>
              <w:noProof/>
              <w:kern w:val="2"/>
              <w:sz w:val="24"/>
              <w:szCs w:val="24"/>
              <w14:ligatures w14:val="standardContextual"/>
            </w:rPr>
          </w:pPr>
          <w:hyperlink w:anchor="_Toc162886826" w:history="1">
            <w:r w:rsidR="006440DA" w:rsidRPr="00AE235E">
              <w:rPr>
                <w:rStyle w:val="Hypertextovodkaz"/>
                <w:rFonts w:cstheme="minorHAnsi"/>
                <w:noProof/>
              </w:rPr>
              <w:t>2.4.9</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Analytická podpora implementace politik na podporu genderové rovnosti ve VaVaI</w:t>
            </w:r>
            <w:r w:rsidR="006440DA">
              <w:rPr>
                <w:noProof/>
                <w:webHidden/>
              </w:rPr>
              <w:tab/>
            </w:r>
            <w:r w:rsidR="006440DA">
              <w:rPr>
                <w:noProof/>
                <w:webHidden/>
              </w:rPr>
              <w:fldChar w:fldCharType="begin"/>
            </w:r>
            <w:r w:rsidR="006440DA">
              <w:rPr>
                <w:noProof/>
                <w:webHidden/>
              </w:rPr>
              <w:instrText xml:space="preserve"> PAGEREF _Toc162886826 \h </w:instrText>
            </w:r>
            <w:r w:rsidR="006440DA">
              <w:rPr>
                <w:noProof/>
                <w:webHidden/>
              </w:rPr>
            </w:r>
            <w:r w:rsidR="006440DA">
              <w:rPr>
                <w:noProof/>
                <w:webHidden/>
              </w:rPr>
              <w:fldChar w:fldCharType="separate"/>
            </w:r>
            <w:r w:rsidR="006440DA">
              <w:rPr>
                <w:noProof/>
                <w:webHidden/>
              </w:rPr>
              <w:t>20</w:t>
            </w:r>
            <w:r w:rsidR="006440DA">
              <w:rPr>
                <w:noProof/>
                <w:webHidden/>
              </w:rPr>
              <w:fldChar w:fldCharType="end"/>
            </w:r>
          </w:hyperlink>
        </w:p>
        <w:p w14:paraId="3558972F" w14:textId="4C6DA267" w:rsidR="006440DA" w:rsidRDefault="00C66552">
          <w:pPr>
            <w:pStyle w:val="Obsah3"/>
            <w:rPr>
              <w:rFonts w:eastAsiaTheme="minorEastAsia" w:cstheme="minorBidi"/>
              <w:noProof/>
              <w:kern w:val="2"/>
              <w:sz w:val="24"/>
              <w:szCs w:val="24"/>
              <w14:ligatures w14:val="standardContextual"/>
            </w:rPr>
          </w:pPr>
          <w:hyperlink w:anchor="_Toc162886827" w:history="1">
            <w:r w:rsidR="006440DA" w:rsidRPr="00AE235E">
              <w:rPr>
                <w:rStyle w:val="Hypertextovodkaz"/>
                <w:noProof/>
              </w:rPr>
              <w:t>2.4.10</w:t>
            </w:r>
            <w:r w:rsidR="006440DA">
              <w:rPr>
                <w:rFonts w:eastAsiaTheme="minorEastAsia" w:cstheme="minorBidi"/>
                <w:noProof/>
                <w:kern w:val="2"/>
                <w:sz w:val="24"/>
                <w:szCs w:val="24"/>
                <w14:ligatures w14:val="standardContextual"/>
              </w:rPr>
              <w:tab/>
            </w:r>
            <w:r w:rsidR="006440DA" w:rsidRPr="00AE235E">
              <w:rPr>
                <w:rStyle w:val="Hypertextovodkaz"/>
                <w:noProof/>
              </w:rPr>
              <w:t>Monitoring a vyhodnocení stavu implementace plánů genderové rovnosti v organizacích VaVaI v ČR, včetně tematicky orientovaných analýz</w:t>
            </w:r>
            <w:r w:rsidR="006440DA">
              <w:rPr>
                <w:noProof/>
                <w:webHidden/>
              </w:rPr>
              <w:tab/>
            </w:r>
            <w:r w:rsidR="006440DA">
              <w:rPr>
                <w:noProof/>
                <w:webHidden/>
              </w:rPr>
              <w:fldChar w:fldCharType="begin"/>
            </w:r>
            <w:r w:rsidR="006440DA">
              <w:rPr>
                <w:noProof/>
                <w:webHidden/>
              </w:rPr>
              <w:instrText xml:space="preserve"> PAGEREF _Toc162886827 \h </w:instrText>
            </w:r>
            <w:r w:rsidR="006440DA">
              <w:rPr>
                <w:noProof/>
                <w:webHidden/>
              </w:rPr>
            </w:r>
            <w:r w:rsidR="006440DA">
              <w:rPr>
                <w:noProof/>
                <w:webHidden/>
              </w:rPr>
              <w:fldChar w:fldCharType="separate"/>
            </w:r>
            <w:r w:rsidR="006440DA">
              <w:rPr>
                <w:noProof/>
                <w:webHidden/>
              </w:rPr>
              <w:t>20</w:t>
            </w:r>
            <w:r w:rsidR="006440DA">
              <w:rPr>
                <w:noProof/>
                <w:webHidden/>
              </w:rPr>
              <w:fldChar w:fldCharType="end"/>
            </w:r>
          </w:hyperlink>
        </w:p>
        <w:p w14:paraId="22ACBF9E" w14:textId="3009C605" w:rsidR="006440DA" w:rsidRDefault="00C66552">
          <w:pPr>
            <w:pStyle w:val="Obsah3"/>
            <w:rPr>
              <w:rFonts w:eastAsiaTheme="minorEastAsia" w:cstheme="minorBidi"/>
              <w:noProof/>
              <w:kern w:val="2"/>
              <w:sz w:val="24"/>
              <w:szCs w:val="24"/>
              <w14:ligatures w14:val="standardContextual"/>
            </w:rPr>
          </w:pPr>
          <w:hyperlink w:anchor="_Toc162886828" w:history="1">
            <w:r w:rsidR="006440DA" w:rsidRPr="00AE235E">
              <w:rPr>
                <w:rStyle w:val="Hypertextovodkaz"/>
                <w:noProof/>
              </w:rPr>
              <w:t>2.4.11</w:t>
            </w:r>
            <w:r w:rsidR="006440DA">
              <w:rPr>
                <w:rFonts w:eastAsiaTheme="minorEastAsia" w:cstheme="minorBidi"/>
                <w:noProof/>
                <w:kern w:val="2"/>
                <w:sz w:val="24"/>
                <w:szCs w:val="24"/>
                <w14:ligatures w14:val="standardContextual"/>
              </w:rPr>
              <w:tab/>
            </w:r>
            <w:r w:rsidR="006440DA" w:rsidRPr="00AE235E">
              <w:rPr>
                <w:rStyle w:val="Hypertextovodkaz"/>
                <w:noProof/>
              </w:rPr>
              <w:t>Analýza bariér pro uplatnění žen v soukromém průmyslovém výzkumu</w:t>
            </w:r>
            <w:r w:rsidR="006440DA">
              <w:rPr>
                <w:noProof/>
                <w:webHidden/>
              </w:rPr>
              <w:tab/>
            </w:r>
            <w:r w:rsidR="006440DA">
              <w:rPr>
                <w:noProof/>
                <w:webHidden/>
              </w:rPr>
              <w:fldChar w:fldCharType="begin"/>
            </w:r>
            <w:r w:rsidR="006440DA">
              <w:rPr>
                <w:noProof/>
                <w:webHidden/>
              </w:rPr>
              <w:instrText xml:space="preserve"> PAGEREF _Toc162886828 \h </w:instrText>
            </w:r>
            <w:r w:rsidR="006440DA">
              <w:rPr>
                <w:noProof/>
                <w:webHidden/>
              </w:rPr>
            </w:r>
            <w:r w:rsidR="006440DA">
              <w:rPr>
                <w:noProof/>
                <w:webHidden/>
              </w:rPr>
              <w:fldChar w:fldCharType="separate"/>
            </w:r>
            <w:r w:rsidR="006440DA">
              <w:rPr>
                <w:noProof/>
                <w:webHidden/>
              </w:rPr>
              <w:t>20</w:t>
            </w:r>
            <w:r w:rsidR="006440DA">
              <w:rPr>
                <w:noProof/>
                <w:webHidden/>
              </w:rPr>
              <w:fldChar w:fldCharType="end"/>
            </w:r>
          </w:hyperlink>
        </w:p>
        <w:p w14:paraId="583FC632" w14:textId="4DC1A825" w:rsidR="006440DA" w:rsidRDefault="00C66552">
          <w:pPr>
            <w:pStyle w:val="Obsah3"/>
            <w:rPr>
              <w:rFonts w:eastAsiaTheme="minorEastAsia" w:cstheme="minorBidi"/>
              <w:noProof/>
              <w:kern w:val="2"/>
              <w:sz w:val="24"/>
              <w:szCs w:val="24"/>
              <w14:ligatures w14:val="standardContextual"/>
            </w:rPr>
          </w:pPr>
          <w:hyperlink w:anchor="_Toc162886829" w:history="1">
            <w:r w:rsidR="006440DA" w:rsidRPr="00AE235E">
              <w:rPr>
                <w:rStyle w:val="Hypertextovodkaz"/>
                <w:noProof/>
              </w:rPr>
              <w:t>2.4.12</w:t>
            </w:r>
            <w:r w:rsidR="006440DA">
              <w:rPr>
                <w:rFonts w:eastAsiaTheme="minorEastAsia" w:cstheme="minorBidi"/>
                <w:noProof/>
                <w:kern w:val="2"/>
                <w:sz w:val="24"/>
                <w:szCs w:val="24"/>
                <w14:ligatures w14:val="standardContextual"/>
              </w:rPr>
              <w:tab/>
            </w:r>
            <w:r w:rsidR="006440DA" w:rsidRPr="00AE235E">
              <w:rPr>
                <w:rStyle w:val="Hypertextovodkaz"/>
                <w:noProof/>
              </w:rPr>
              <w:t>Monitoring opatření v oblasti intersekcionálních rovných příležitostí a inkluzivní genderové rovnosti</w:t>
            </w:r>
            <w:r w:rsidR="006440DA">
              <w:rPr>
                <w:noProof/>
                <w:webHidden/>
              </w:rPr>
              <w:tab/>
            </w:r>
            <w:r w:rsidR="006440DA">
              <w:rPr>
                <w:noProof/>
                <w:webHidden/>
              </w:rPr>
              <w:fldChar w:fldCharType="begin"/>
            </w:r>
            <w:r w:rsidR="006440DA">
              <w:rPr>
                <w:noProof/>
                <w:webHidden/>
              </w:rPr>
              <w:instrText xml:space="preserve"> PAGEREF _Toc162886829 \h </w:instrText>
            </w:r>
            <w:r w:rsidR="006440DA">
              <w:rPr>
                <w:noProof/>
                <w:webHidden/>
              </w:rPr>
            </w:r>
            <w:r w:rsidR="006440DA">
              <w:rPr>
                <w:noProof/>
                <w:webHidden/>
              </w:rPr>
              <w:fldChar w:fldCharType="separate"/>
            </w:r>
            <w:r w:rsidR="006440DA">
              <w:rPr>
                <w:noProof/>
                <w:webHidden/>
              </w:rPr>
              <w:t>21</w:t>
            </w:r>
            <w:r w:rsidR="006440DA">
              <w:rPr>
                <w:noProof/>
                <w:webHidden/>
              </w:rPr>
              <w:fldChar w:fldCharType="end"/>
            </w:r>
          </w:hyperlink>
        </w:p>
        <w:p w14:paraId="21A3560A" w14:textId="06028BAB" w:rsidR="006440DA" w:rsidRDefault="00C66552">
          <w:pPr>
            <w:pStyle w:val="Obsah3"/>
            <w:rPr>
              <w:rFonts w:eastAsiaTheme="minorEastAsia" w:cstheme="minorBidi"/>
              <w:noProof/>
              <w:kern w:val="2"/>
              <w:sz w:val="24"/>
              <w:szCs w:val="24"/>
              <w14:ligatures w14:val="standardContextual"/>
            </w:rPr>
          </w:pPr>
          <w:hyperlink w:anchor="_Toc162886830" w:history="1">
            <w:r w:rsidR="006440DA" w:rsidRPr="00AE235E">
              <w:rPr>
                <w:rStyle w:val="Hypertextovodkaz"/>
                <w:noProof/>
              </w:rPr>
              <w:t>2.4.13</w:t>
            </w:r>
            <w:r w:rsidR="006440DA">
              <w:rPr>
                <w:rFonts w:eastAsiaTheme="minorEastAsia" w:cstheme="minorBidi"/>
                <w:noProof/>
                <w:kern w:val="2"/>
                <w:sz w:val="24"/>
                <w:szCs w:val="24"/>
                <w14:ligatures w14:val="standardContextual"/>
              </w:rPr>
              <w:tab/>
            </w:r>
            <w:r w:rsidR="006440DA" w:rsidRPr="00AE235E">
              <w:rPr>
                <w:rStyle w:val="Hypertextovodkaz"/>
                <w:noProof/>
              </w:rPr>
              <w:t>Statistická ročenka She Figures Czech Republic</w:t>
            </w:r>
            <w:r w:rsidR="006440DA">
              <w:rPr>
                <w:noProof/>
                <w:webHidden/>
              </w:rPr>
              <w:tab/>
            </w:r>
            <w:r w:rsidR="006440DA">
              <w:rPr>
                <w:noProof/>
                <w:webHidden/>
              </w:rPr>
              <w:fldChar w:fldCharType="begin"/>
            </w:r>
            <w:r w:rsidR="006440DA">
              <w:rPr>
                <w:noProof/>
                <w:webHidden/>
              </w:rPr>
              <w:instrText xml:space="preserve"> PAGEREF _Toc162886830 \h </w:instrText>
            </w:r>
            <w:r w:rsidR="006440DA">
              <w:rPr>
                <w:noProof/>
                <w:webHidden/>
              </w:rPr>
            </w:r>
            <w:r w:rsidR="006440DA">
              <w:rPr>
                <w:noProof/>
                <w:webHidden/>
              </w:rPr>
              <w:fldChar w:fldCharType="separate"/>
            </w:r>
            <w:r w:rsidR="006440DA">
              <w:rPr>
                <w:noProof/>
                <w:webHidden/>
              </w:rPr>
              <w:t>21</w:t>
            </w:r>
            <w:r w:rsidR="006440DA">
              <w:rPr>
                <w:noProof/>
                <w:webHidden/>
              </w:rPr>
              <w:fldChar w:fldCharType="end"/>
            </w:r>
          </w:hyperlink>
        </w:p>
        <w:p w14:paraId="12288A5D" w14:textId="1A345D34" w:rsidR="006440DA" w:rsidRDefault="00C66552">
          <w:pPr>
            <w:pStyle w:val="Obsah3"/>
            <w:rPr>
              <w:rFonts w:eastAsiaTheme="minorEastAsia" w:cstheme="minorBidi"/>
              <w:noProof/>
              <w:kern w:val="2"/>
              <w:sz w:val="24"/>
              <w:szCs w:val="24"/>
              <w14:ligatures w14:val="standardContextual"/>
            </w:rPr>
          </w:pPr>
          <w:hyperlink w:anchor="_Toc162886831" w:history="1">
            <w:r w:rsidR="006440DA" w:rsidRPr="00AE235E">
              <w:rPr>
                <w:rStyle w:val="Hypertextovodkaz"/>
                <w:noProof/>
              </w:rPr>
              <w:t>2.4.14</w:t>
            </w:r>
            <w:r w:rsidR="006440DA">
              <w:rPr>
                <w:rFonts w:eastAsiaTheme="minorEastAsia" w:cstheme="minorBidi"/>
                <w:noProof/>
                <w:kern w:val="2"/>
                <w:sz w:val="24"/>
                <w:szCs w:val="24"/>
                <w14:ligatures w14:val="standardContextual"/>
              </w:rPr>
              <w:tab/>
            </w:r>
            <w:r w:rsidR="006440DA" w:rsidRPr="00AE235E">
              <w:rPr>
                <w:rStyle w:val="Hypertextovodkaz"/>
                <w:noProof/>
              </w:rPr>
              <w:t>Odborná a metodická podpora poskytovatelů při implementaci politik inkluzivní genderové rovnosti ve VaVaI</w:t>
            </w:r>
            <w:r w:rsidR="006440DA">
              <w:rPr>
                <w:noProof/>
                <w:webHidden/>
              </w:rPr>
              <w:tab/>
            </w:r>
            <w:r w:rsidR="006440DA">
              <w:rPr>
                <w:noProof/>
                <w:webHidden/>
              </w:rPr>
              <w:fldChar w:fldCharType="begin"/>
            </w:r>
            <w:r w:rsidR="006440DA">
              <w:rPr>
                <w:noProof/>
                <w:webHidden/>
              </w:rPr>
              <w:instrText xml:space="preserve"> PAGEREF _Toc162886831 \h </w:instrText>
            </w:r>
            <w:r w:rsidR="006440DA">
              <w:rPr>
                <w:noProof/>
                <w:webHidden/>
              </w:rPr>
            </w:r>
            <w:r w:rsidR="006440DA">
              <w:rPr>
                <w:noProof/>
                <w:webHidden/>
              </w:rPr>
              <w:fldChar w:fldCharType="separate"/>
            </w:r>
            <w:r w:rsidR="006440DA">
              <w:rPr>
                <w:noProof/>
                <w:webHidden/>
              </w:rPr>
              <w:t>21</w:t>
            </w:r>
            <w:r w:rsidR="006440DA">
              <w:rPr>
                <w:noProof/>
                <w:webHidden/>
              </w:rPr>
              <w:fldChar w:fldCharType="end"/>
            </w:r>
          </w:hyperlink>
        </w:p>
        <w:p w14:paraId="3850C543" w14:textId="3B6FC870" w:rsidR="006440DA" w:rsidRDefault="00C66552">
          <w:pPr>
            <w:pStyle w:val="Obsah2"/>
            <w:rPr>
              <w:rFonts w:eastAsiaTheme="minorEastAsia" w:cstheme="minorBidi"/>
              <w:noProof/>
              <w:kern w:val="2"/>
              <w:sz w:val="24"/>
              <w:szCs w:val="24"/>
              <w14:ligatures w14:val="standardContextual"/>
            </w:rPr>
          </w:pPr>
          <w:hyperlink w:anchor="_Toc162886832" w:history="1">
            <w:r w:rsidR="006440DA" w:rsidRPr="00AE235E">
              <w:rPr>
                <w:rStyle w:val="Hypertextovodkaz"/>
                <w:noProof/>
              </w:rPr>
              <w:t>2.5</w:t>
            </w:r>
            <w:r w:rsidR="006440DA">
              <w:rPr>
                <w:rFonts w:eastAsiaTheme="minorEastAsia" w:cstheme="minorBidi"/>
                <w:noProof/>
                <w:kern w:val="2"/>
                <w:sz w:val="24"/>
                <w:szCs w:val="24"/>
                <w14:ligatures w14:val="standardContextual"/>
              </w:rPr>
              <w:tab/>
            </w:r>
            <w:r w:rsidR="006440DA" w:rsidRPr="00AE235E">
              <w:rPr>
                <w:rStyle w:val="Hypertextovodkaz"/>
                <w:noProof/>
              </w:rPr>
              <w:t>Tematický blok 4 – Odborná komunita pro politiku VaVaI</w:t>
            </w:r>
            <w:r w:rsidR="006440DA">
              <w:rPr>
                <w:noProof/>
                <w:webHidden/>
              </w:rPr>
              <w:tab/>
            </w:r>
            <w:r w:rsidR="006440DA">
              <w:rPr>
                <w:noProof/>
                <w:webHidden/>
              </w:rPr>
              <w:fldChar w:fldCharType="begin"/>
            </w:r>
            <w:r w:rsidR="006440DA">
              <w:rPr>
                <w:noProof/>
                <w:webHidden/>
              </w:rPr>
              <w:instrText xml:space="preserve"> PAGEREF _Toc162886832 \h </w:instrText>
            </w:r>
            <w:r w:rsidR="006440DA">
              <w:rPr>
                <w:noProof/>
                <w:webHidden/>
              </w:rPr>
            </w:r>
            <w:r w:rsidR="006440DA">
              <w:rPr>
                <w:noProof/>
                <w:webHidden/>
              </w:rPr>
              <w:fldChar w:fldCharType="separate"/>
            </w:r>
            <w:r w:rsidR="006440DA">
              <w:rPr>
                <w:noProof/>
                <w:webHidden/>
              </w:rPr>
              <w:t>22</w:t>
            </w:r>
            <w:r w:rsidR="006440DA">
              <w:rPr>
                <w:noProof/>
                <w:webHidden/>
              </w:rPr>
              <w:fldChar w:fldCharType="end"/>
            </w:r>
          </w:hyperlink>
        </w:p>
        <w:p w14:paraId="0DAC6D04" w14:textId="70010E8F" w:rsidR="006440DA" w:rsidRDefault="00C66552">
          <w:pPr>
            <w:pStyle w:val="Obsah3"/>
            <w:rPr>
              <w:rFonts w:eastAsiaTheme="minorEastAsia" w:cstheme="minorBidi"/>
              <w:noProof/>
              <w:kern w:val="2"/>
              <w:sz w:val="24"/>
              <w:szCs w:val="24"/>
              <w14:ligatures w14:val="standardContextual"/>
            </w:rPr>
          </w:pPr>
          <w:hyperlink w:anchor="_Toc162886833" w:history="1">
            <w:r w:rsidR="006440DA" w:rsidRPr="00AE235E">
              <w:rPr>
                <w:rStyle w:val="Hypertextovodkaz"/>
                <w:noProof/>
              </w:rPr>
              <w:t>2.5.1</w:t>
            </w:r>
            <w:r w:rsidR="006440DA">
              <w:rPr>
                <w:rFonts w:eastAsiaTheme="minorEastAsia" w:cstheme="minorBidi"/>
                <w:noProof/>
                <w:kern w:val="2"/>
                <w:sz w:val="24"/>
                <w:szCs w:val="24"/>
                <w14:ligatures w14:val="standardContextual"/>
              </w:rPr>
              <w:tab/>
            </w:r>
            <w:r w:rsidR="006440DA" w:rsidRPr="00AE235E">
              <w:rPr>
                <w:rStyle w:val="Hypertextovodkaz"/>
                <w:noProof/>
              </w:rPr>
              <w:t>Rozvoj mezinárodní spolupráce v oblasti strategické inteligence pro VaVaI</w:t>
            </w:r>
            <w:r w:rsidR="006440DA">
              <w:rPr>
                <w:noProof/>
                <w:webHidden/>
              </w:rPr>
              <w:tab/>
            </w:r>
            <w:r w:rsidR="006440DA">
              <w:rPr>
                <w:noProof/>
                <w:webHidden/>
              </w:rPr>
              <w:fldChar w:fldCharType="begin"/>
            </w:r>
            <w:r w:rsidR="006440DA">
              <w:rPr>
                <w:noProof/>
                <w:webHidden/>
              </w:rPr>
              <w:instrText xml:space="preserve"> PAGEREF _Toc162886833 \h </w:instrText>
            </w:r>
            <w:r w:rsidR="006440DA">
              <w:rPr>
                <w:noProof/>
                <w:webHidden/>
              </w:rPr>
            </w:r>
            <w:r w:rsidR="006440DA">
              <w:rPr>
                <w:noProof/>
                <w:webHidden/>
              </w:rPr>
              <w:fldChar w:fldCharType="separate"/>
            </w:r>
            <w:r w:rsidR="006440DA">
              <w:rPr>
                <w:noProof/>
                <w:webHidden/>
              </w:rPr>
              <w:t>22</w:t>
            </w:r>
            <w:r w:rsidR="006440DA">
              <w:rPr>
                <w:noProof/>
                <w:webHidden/>
              </w:rPr>
              <w:fldChar w:fldCharType="end"/>
            </w:r>
          </w:hyperlink>
        </w:p>
        <w:p w14:paraId="2ADEE57B" w14:textId="72E5D2E7" w:rsidR="006440DA" w:rsidRDefault="00C66552">
          <w:pPr>
            <w:pStyle w:val="Obsah3"/>
            <w:rPr>
              <w:rFonts w:eastAsiaTheme="minorEastAsia" w:cstheme="minorBidi"/>
              <w:noProof/>
              <w:kern w:val="2"/>
              <w:sz w:val="24"/>
              <w:szCs w:val="24"/>
              <w14:ligatures w14:val="standardContextual"/>
            </w:rPr>
          </w:pPr>
          <w:hyperlink w:anchor="_Toc162886834" w:history="1">
            <w:r w:rsidR="006440DA" w:rsidRPr="00AE235E">
              <w:rPr>
                <w:rStyle w:val="Hypertextovodkaz"/>
                <w:noProof/>
              </w:rPr>
              <w:t>2.5.2</w:t>
            </w:r>
            <w:r w:rsidR="006440DA">
              <w:rPr>
                <w:rFonts w:eastAsiaTheme="minorEastAsia" w:cstheme="minorBidi"/>
                <w:noProof/>
                <w:kern w:val="2"/>
                <w:sz w:val="24"/>
                <w:szCs w:val="24"/>
                <w14:ligatures w14:val="standardContextual"/>
              </w:rPr>
              <w:tab/>
            </w:r>
            <w:r w:rsidR="006440DA" w:rsidRPr="00AE235E">
              <w:rPr>
                <w:rStyle w:val="Hypertextovodkaz"/>
                <w:noProof/>
              </w:rPr>
              <w:t>Krátkodobé stáže pracovníků veřejné správy</w:t>
            </w:r>
            <w:r w:rsidR="006440DA">
              <w:rPr>
                <w:noProof/>
                <w:webHidden/>
              </w:rPr>
              <w:tab/>
            </w:r>
            <w:r w:rsidR="006440DA">
              <w:rPr>
                <w:noProof/>
                <w:webHidden/>
              </w:rPr>
              <w:fldChar w:fldCharType="begin"/>
            </w:r>
            <w:r w:rsidR="006440DA">
              <w:rPr>
                <w:noProof/>
                <w:webHidden/>
              </w:rPr>
              <w:instrText xml:space="preserve"> PAGEREF _Toc162886834 \h </w:instrText>
            </w:r>
            <w:r w:rsidR="006440DA">
              <w:rPr>
                <w:noProof/>
                <w:webHidden/>
              </w:rPr>
            </w:r>
            <w:r w:rsidR="006440DA">
              <w:rPr>
                <w:noProof/>
                <w:webHidden/>
              </w:rPr>
              <w:fldChar w:fldCharType="separate"/>
            </w:r>
            <w:r w:rsidR="006440DA">
              <w:rPr>
                <w:noProof/>
                <w:webHidden/>
              </w:rPr>
              <w:t>22</w:t>
            </w:r>
            <w:r w:rsidR="006440DA">
              <w:rPr>
                <w:noProof/>
                <w:webHidden/>
              </w:rPr>
              <w:fldChar w:fldCharType="end"/>
            </w:r>
          </w:hyperlink>
        </w:p>
        <w:p w14:paraId="44166DE9" w14:textId="68804D6C" w:rsidR="006440DA" w:rsidRDefault="00C66552">
          <w:pPr>
            <w:pStyle w:val="Obsah3"/>
            <w:rPr>
              <w:rFonts w:eastAsiaTheme="minorEastAsia" w:cstheme="minorBidi"/>
              <w:noProof/>
              <w:kern w:val="2"/>
              <w:sz w:val="24"/>
              <w:szCs w:val="24"/>
              <w14:ligatures w14:val="standardContextual"/>
            </w:rPr>
          </w:pPr>
          <w:hyperlink w:anchor="_Toc162886835" w:history="1">
            <w:r w:rsidR="006440DA" w:rsidRPr="00AE235E">
              <w:rPr>
                <w:rStyle w:val="Hypertextovodkaz"/>
                <w:noProof/>
              </w:rPr>
              <w:t>2.5.3</w:t>
            </w:r>
            <w:r w:rsidR="006440DA">
              <w:rPr>
                <w:rFonts w:eastAsiaTheme="minorEastAsia" w:cstheme="minorBidi"/>
                <w:noProof/>
                <w:kern w:val="2"/>
                <w:sz w:val="24"/>
                <w:szCs w:val="24"/>
                <w14:ligatures w14:val="standardContextual"/>
              </w:rPr>
              <w:tab/>
            </w:r>
            <w:r w:rsidR="006440DA" w:rsidRPr="00AE235E">
              <w:rPr>
                <w:rStyle w:val="Hypertextovodkaz"/>
                <w:noProof/>
              </w:rPr>
              <w:t>Vydávání periodika Ergo</w:t>
            </w:r>
            <w:r w:rsidR="006440DA">
              <w:rPr>
                <w:noProof/>
                <w:webHidden/>
              </w:rPr>
              <w:tab/>
            </w:r>
            <w:r w:rsidR="006440DA">
              <w:rPr>
                <w:noProof/>
                <w:webHidden/>
              </w:rPr>
              <w:fldChar w:fldCharType="begin"/>
            </w:r>
            <w:r w:rsidR="006440DA">
              <w:rPr>
                <w:noProof/>
                <w:webHidden/>
              </w:rPr>
              <w:instrText xml:space="preserve"> PAGEREF _Toc162886835 \h </w:instrText>
            </w:r>
            <w:r w:rsidR="006440DA">
              <w:rPr>
                <w:noProof/>
                <w:webHidden/>
              </w:rPr>
            </w:r>
            <w:r w:rsidR="006440DA">
              <w:rPr>
                <w:noProof/>
                <w:webHidden/>
              </w:rPr>
              <w:fldChar w:fldCharType="separate"/>
            </w:r>
            <w:r w:rsidR="006440DA">
              <w:rPr>
                <w:noProof/>
                <w:webHidden/>
              </w:rPr>
              <w:t>22</w:t>
            </w:r>
            <w:r w:rsidR="006440DA">
              <w:rPr>
                <w:noProof/>
                <w:webHidden/>
              </w:rPr>
              <w:fldChar w:fldCharType="end"/>
            </w:r>
          </w:hyperlink>
        </w:p>
        <w:p w14:paraId="2B834F66" w14:textId="6B183147" w:rsidR="006440DA" w:rsidRDefault="00C66552">
          <w:pPr>
            <w:pStyle w:val="Obsah3"/>
            <w:rPr>
              <w:rFonts w:eastAsiaTheme="minorEastAsia" w:cstheme="minorBidi"/>
              <w:noProof/>
              <w:kern w:val="2"/>
              <w:sz w:val="24"/>
              <w:szCs w:val="24"/>
              <w14:ligatures w14:val="standardContextual"/>
            </w:rPr>
          </w:pPr>
          <w:hyperlink w:anchor="_Toc162886836" w:history="1">
            <w:r w:rsidR="006440DA" w:rsidRPr="00AE235E">
              <w:rPr>
                <w:rStyle w:val="Hypertextovodkaz"/>
                <w:noProof/>
              </w:rPr>
              <w:t>2.5.4</w:t>
            </w:r>
            <w:r w:rsidR="006440DA">
              <w:rPr>
                <w:rFonts w:eastAsiaTheme="minorEastAsia" w:cstheme="minorBidi"/>
                <w:noProof/>
                <w:kern w:val="2"/>
                <w:sz w:val="24"/>
                <w:szCs w:val="24"/>
                <w14:ligatures w14:val="standardContextual"/>
              </w:rPr>
              <w:tab/>
            </w:r>
            <w:r w:rsidR="006440DA" w:rsidRPr="00AE235E">
              <w:rPr>
                <w:rStyle w:val="Hypertextovodkaz"/>
                <w:noProof/>
              </w:rPr>
              <w:t>Názorově diskusní platforma politiky VaVaI</w:t>
            </w:r>
            <w:r w:rsidR="006440DA">
              <w:rPr>
                <w:noProof/>
                <w:webHidden/>
              </w:rPr>
              <w:tab/>
            </w:r>
            <w:r w:rsidR="006440DA">
              <w:rPr>
                <w:noProof/>
                <w:webHidden/>
              </w:rPr>
              <w:fldChar w:fldCharType="begin"/>
            </w:r>
            <w:r w:rsidR="006440DA">
              <w:rPr>
                <w:noProof/>
                <w:webHidden/>
              </w:rPr>
              <w:instrText xml:space="preserve"> PAGEREF _Toc162886836 \h </w:instrText>
            </w:r>
            <w:r w:rsidR="006440DA">
              <w:rPr>
                <w:noProof/>
                <w:webHidden/>
              </w:rPr>
            </w:r>
            <w:r w:rsidR="006440DA">
              <w:rPr>
                <w:noProof/>
                <w:webHidden/>
              </w:rPr>
              <w:fldChar w:fldCharType="separate"/>
            </w:r>
            <w:r w:rsidR="006440DA">
              <w:rPr>
                <w:noProof/>
                <w:webHidden/>
              </w:rPr>
              <w:t>22</w:t>
            </w:r>
            <w:r w:rsidR="006440DA">
              <w:rPr>
                <w:noProof/>
                <w:webHidden/>
              </w:rPr>
              <w:fldChar w:fldCharType="end"/>
            </w:r>
          </w:hyperlink>
        </w:p>
        <w:p w14:paraId="6789C808" w14:textId="56AC7153" w:rsidR="006440DA" w:rsidRDefault="00C66552">
          <w:pPr>
            <w:pStyle w:val="Obsah1"/>
            <w:rPr>
              <w:rFonts w:eastAsiaTheme="minorEastAsia" w:cstheme="minorBidi"/>
              <w:noProof/>
              <w:kern w:val="2"/>
              <w:sz w:val="24"/>
              <w:szCs w:val="24"/>
              <w14:ligatures w14:val="standardContextual"/>
            </w:rPr>
          </w:pPr>
          <w:hyperlink w:anchor="_Toc162886837" w:history="1">
            <w:r w:rsidR="006440DA" w:rsidRPr="00AE235E">
              <w:rPr>
                <w:rStyle w:val="Hypertextovodkaz"/>
                <w:rFonts w:cstheme="minorHAnsi"/>
                <w:noProof/>
              </w:rPr>
              <w:t>3</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REALIZACE</w:t>
            </w:r>
            <w:r w:rsidR="006440DA">
              <w:rPr>
                <w:noProof/>
                <w:webHidden/>
              </w:rPr>
              <w:tab/>
            </w:r>
            <w:r w:rsidR="006440DA">
              <w:rPr>
                <w:noProof/>
                <w:webHidden/>
              </w:rPr>
              <w:fldChar w:fldCharType="begin"/>
            </w:r>
            <w:r w:rsidR="006440DA">
              <w:rPr>
                <w:noProof/>
                <w:webHidden/>
              </w:rPr>
              <w:instrText xml:space="preserve"> PAGEREF _Toc162886837 \h </w:instrText>
            </w:r>
            <w:r w:rsidR="006440DA">
              <w:rPr>
                <w:noProof/>
                <w:webHidden/>
              </w:rPr>
            </w:r>
            <w:r w:rsidR="006440DA">
              <w:rPr>
                <w:noProof/>
                <w:webHidden/>
              </w:rPr>
              <w:fldChar w:fldCharType="separate"/>
            </w:r>
            <w:r w:rsidR="006440DA">
              <w:rPr>
                <w:noProof/>
                <w:webHidden/>
              </w:rPr>
              <w:t>23</w:t>
            </w:r>
            <w:r w:rsidR="006440DA">
              <w:rPr>
                <w:noProof/>
                <w:webHidden/>
              </w:rPr>
              <w:fldChar w:fldCharType="end"/>
            </w:r>
          </w:hyperlink>
        </w:p>
        <w:p w14:paraId="2BCBBBCA" w14:textId="5DADDDEF" w:rsidR="006440DA" w:rsidRDefault="00C66552">
          <w:pPr>
            <w:pStyle w:val="Obsah2"/>
            <w:rPr>
              <w:rFonts w:eastAsiaTheme="minorEastAsia" w:cstheme="minorBidi"/>
              <w:noProof/>
              <w:kern w:val="2"/>
              <w:sz w:val="24"/>
              <w:szCs w:val="24"/>
              <w14:ligatures w14:val="standardContextual"/>
            </w:rPr>
          </w:pPr>
          <w:hyperlink w:anchor="_Toc162886838" w:history="1">
            <w:r w:rsidR="006440DA" w:rsidRPr="00AE235E">
              <w:rPr>
                <w:rStyle w:val="Hypertextovodkaz"/>
                <w:rFonts w:cstheme="minorHAnsi"/>
                <w:noProof/>
              </w:rPr>
              <w:t>3.1</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Řešitel a další účastníci projektu</w:t>
            </w:r>
            <w:r w:rsidR="006440DA">
              <w:rPr>
                <w:noProof/>
                <w:webHidden/>
              </w:rPr>
              <w:tab/>
            </w:r>
            <w:r w:rsidR="006440DA">
              <w:rPr>
                <w:noProof/>
                <w:webHidden/>
              </w:rPr>
              <w:fldChar w:fldCharType="begin"/>
            </w:r>
            <w:r w:rsidR="006440DA">
              <w:rPr>
                <w:noProof/>
                <w:webHidden/>
              </w:rPr>
              <w:instrText xml:space="preserve"> PAGEREF _Toc162886838 \h </w:instrText>
            </w:r>
            <w:r w:rsidR="006440DA">
              <w:rPr>
                <w:noProof/>
                <w:webHidden/>
              </w:rPr>
            </w:r>
            <w:r w:rsidR="006440DA">
              <w:rPr>
                <w:noProof/>
                <w:webHidden/>
              </w:rPr>
              <w:fldChar w:fldCharType="separate"/>
            </w:r>
            <w:r w:rsidR="006440DA">
              <w:rPr>
                <w:noProof/>
                <w:webHidden/>
              </w:rPr>
              <w:t>23</w:t>
            </w:r>
            <w:r w:rsidR="006440DA">
              <w:rPr>
                <w:noProof/>
                <w:webHidden/>
              </w:rPr>
              <w:fldChar w:fldCharType="end"/>
            </w:r>
          </w:hyperlink>
        </w:p>
        <w:p w14:paraId="41F008E7" w14:textId="1982EE83" w:rsidR="006440DA" w:rsidRDefault="00C66552">
          <w:pPr>
            <w:pStyle w:val="Obsah2"/>
            <w:rPr>
              <w:rFonts w:eastAsiaTheme="minorEastAsia" w:cstheme="minorBidi"/>
              <w:noProof/>
              <w:kern w:val="2"/>
              <w:sz w:val="24"/>
              <w:szCs w:val="24"/>
              <w14:ligatures w14:val="standardContextual"/>
            </w:rPr>
          </w:pPr>
          <w:hyperlink w:anchor="_Toc162886839" w:history="1">
            <w:r w:rsidR="006440DA" w:rsidRPr="00AE235E">
              <w:rPr>
                <w:rStyle w:val="Hypertextovodkaz"/>
                <w:rFonts w:cstheme="minorHAnsi"/>
                <w:noProof/>
              </w:rPr>
              <w:t>3.2</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Časový harmonogram realizace projektu</w:t>
            </w:r>
            <w:r w:rsidR="006440DA">
              <w:rPr>
                <w:noProof/>
                <w:webHidden/>
              </w:rPr>
              <w:tab/>
            </w:r>
            <w:r w:rsidR="006440DA">
              <w:rPr>
                <w:noProof/>
                <w:webHidden/>
              </w:rPr>
              <w:fldChar w:fldCharType="begin"/>
            </w:r>
            <w:r w:rsidR="006440DA">
              <w:rPr>
                <w:noProof/>
                <w:webHidden/>
              </w:rPr>
              <w:instrText xml:space="preserve"> PAGEREF _Toc162886839 \h </w:instrText>
            </w:r>
            <w:r w:rsidR="006440DA">
              <w:rPr>
                <w:noProof/>
                <w:webHidden/>
              </w:rPr>
            </w:r>
            <w:r w:rsidR="006440DA">
              <w:rPr>
                <w:noProof/>
                <w:webHidden/>
              </w:rPr>
              <w:fldChar w:fldCharType="separate"/>
            </w:r>
            <w:r w:rsidR="006440DA">
              <w:rPr>
                <w:noProof/>
                <w:webHidden/>
              </w:rPr>
              <w:t>24</w:t>
            </w:r>
            <w:r w:rsidR="006440DA">
              <w:rPr>
                <w:noProof/>
                <w:webHidden/>
              </w:rPr>
              <w:fldChar w:fldCharType="end"/>
            </w:r>
          </w:hyperlink>
        </w:p>
        <w:p w14:paraId="30925B90" w14:textId="1B3CE868" w:rsidR="006440DA" w:rsidRDefault="00C66552">
          <w:pPr>
            <w:pStyle w:val="Obsah2"/>
            <w:rPr>
              <w:rFonts w:eastAsiaTheme="minorEastAsia" w:cstheme="minorBidi"/>
              <w:noProof/>
              <w:kern w:val="2"/>
              <w:sz w:val="24"/>
              <w:szCs w:val="24"/>
              <w14:ligatures w14:val="standardContextual"/>
            </w:rPr>
          </w:pPr>
          <w:hyperlink w:anchor="_Toc162886840" w:history="1">
            <w:r w:rsidR="006440DA" w:rsidRPr="00AE235E">
              <w:rPr>
                <w:rStyle w:val="Hypertextovodkaz"/>
                <w:rFonts w:cstheme="minorHAnsi"/>
                <w:noProof/>
              </w:rPr>
              <w:t>3.3</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Očekávané výsledky a výstupy projektu</w:t>
            </w:r>
            <w:r w:rsidR="006440DA">
              <w:rPr>
                <w:noProof/>
                <w:webHidden/>
              </w:rPr>
              <w:tab/>
            </w:r>
            <w:r w:rsidR="006440DA">
              <w:rPr>
                <w:noProof/>
                <w:webHidden/>
              </w:rPr>
              <w:fldChar w:fldCharType="begin"/>
            </w:r>
            <w:r w:rsidR="006440DA">
              <w:rPr>
                <w:noProof/>
                <w:webHidden/>
              </w:rPr>
              <w:instrText xml:space="preserve"> PAGEREF _Toc162886840 \h </w:instrText>
            </w:r>
            <w:r w:rsidR="006440DA">
              <w:rPr>
                <w:noProof/>
                <w:webHidden/>
              </w:rPr>
            </w:r>
            <w:r w:rsidR="006440DA">
              <w:rPr>
                <w:noProof/>
                <w:webHidden/>
              </w:rPr>
              <w:fldChar w:fldCharType="separate"/>
            </w:r>
            <w:r w:rsidR="006440DA">
              <w:rPr>
                <w:noProof/>
                <w:webHidden/>
              </w:rPr>
              <w:t>24</w:t>
            </w:r>
            <w:r w:rsidR="006440DA">
              <w:rPr>
                <w:noProof/>
                <w:webHidden/>
              </w:rPr>
              <w:fldChar w:fldCharType="end"/>
            </w:r>
          </w:hyperlink>
        </w:p>
        <w:p w14:paraId="79CF6E63" w14:textId="2CB87D85" w:rsidR="006440DA" w:rsidRDefault="00C66552">
          <w:pPr>
            <w:pStyle w:val="Obsah1"/>
            <w:rPr>
              <w:rFonts w:eastAsiaTheme="minorEastAsia" w:cstheme="minorBidi"/>
              <w:noProof/>
              <w:kern w:val="2"/>
              <w:sz w:val="24"/>
              <w:szCs w:val="24"/>
              <w14:ligatures w14:val="standardContextual"/>
            </w:rPr>
          </w:pPr>
          <w:hyperlink w:anchor="_Toc162886841" w:history="1">
            <w:r w:rsidR="006440DA" w:rsidRPr="00AE235E">
              <w:rPr>
                <w:rStyle w:val="Hypertextovodkaz"/>
                <w:rFonts w:cstheme="minorHAnsi"/>
                <w:noProof/>
              </w:rPr>
              <w:t>4</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FINANČNÍ NÁKLADY</w:t>
            </w:r>
            <w:r w:rsidR="006440DA">
              <w:rPr>
                <w:noProof/>
                <w:webHidden/>
              </w:rPr>
              <w:tab/>
            </w:r>
            <w:r w:rsidR="006440DA">
              <w:rPr>
                <w:noProof/>
                <w:webHidden/>
              </w:rPr>
              <w:fldChar w:fldCharType="begin"/>
            </w:r>
            <w:r w:rsidR="006440DA">
              <w:rPr>
                <w:noProof/>
                <w:webHidden/>
              </w:rPr>
              <w:instrText xml:space="preserve"> PAGEREF _Toc162886841 \h </w:instrText>
            </w:r>
            <w:r w:rsidR="006440DA">
              <w:rPr>
                <w:noProof/>
                <w:webHidden/>
              </w:rPr>
            </w:r>
            <w:r w:rsidR="006440DA">
              <w:rPr>
                <w:noProof/>
                <w:webHidden/>
              </w:rPr>
              <w:fldChar w:fldCharType="separate"/>
            </w:r>
            <w:r w:rsidR="006440DA">
              <w:rPr>
                <w:noProof/>
                <w:webHidden/>
              </w:rPr>
              <w:t>26</w:t>
            </w:r>
            <w:r w:rsidR="006440DA">
              <w:rPr>
                <w:noProof/>
                <w:webHidden/>
              </w:rPr>
              <w:fldChar w:fldCharType="end"/>
            </w:r>
          </w:hyperlink>
        </w:p>
        <w:p w14:paraId="25CACC52" w14:textId="04E7094A" w:rsidR="006440DA" w:rsidRDefault="00C66552">
          <w:pPr>
            <w:pStyle w:val="Obsah1"/>
            <w:rPr>
              <w:rFonts w:eastAsiaTheme="minorEastAsia" w:cstheme="minorBidi"/>
              <w:noProof/>
              <w:kern w:val="2"/>
              <w:sz w:val="24"/>
              <w:szCs w:val="24"/>
              <w14:ligatures w14:val="standardContextual"/>
            </w:rPr>
          </w:pPr>
          <w:hyperlink w:anchor="_Toc162886842" w:history="1">
            <w:r w:rsidR="006440DA" w:rsidRPr="00AE235E">
              <w:rPr>
                <w:rStyle w:val="Hypertextovodkaz"/>
                <w:rFonts w:cstheme="minorHAnsi"/>
                <w:noProof/>
              </w:rPr>
              <w:t>5</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ŘÍZENÍ</w:t>
            </w:r>
            <w:r w:rsidR="006440DA">
              <w:rPr>
                <w:noProof/>
                <w:webHidden/>
              </w:rPr>
              <w:tab/>
            </w:r>
            <w:r w:rsidR="006440DA">
              <w:rPr>
                <w:noProof/>
                <w:webHidden/>
              </w:rPr>
              <w:fldChar w:fldCharType="begin"/>
            </w:r>
            <w:r w:rsidR="006440DA">
              <w:rPr>
                <w:noProof/>
                <w:webHidden/>
              </w:rPr>
              <w:instrText xml:space="preserve"> PAGEREF _Toc162886842 \h </w:instrText>
            </w:r>
            <w:r w:rsidR="006440DA">
              <w:rPr>
                <w:noProof/>
                <w:webHidden/>
              </w:rPr>
            </w:r>
            <w:r w:rsidR="006440DA">
              <w:rPr>
                <w:noProof/>
                <w:webHidden/>
              </w:rPr>
              <w:fldChar w:fldCharType="separate"/>
            </w:r>
            <w:r w:rsidR="006440DA">
              <w:rPr>
                <w:noProof/>
                <w:webHidden/>
              </w:rPr>
              <w:t>31</w:t>
            </w:r>
            <w:r w:rsidR="006440DA">
              <w:rPr>
                <w:noProof/>
                <w:webHidden/>
              </w:rPr>
              <w:fldChar w:fldCharType="end"/>
            </w:r>
          </w:hyperlink>
        </w:p>
        <w:p w14:paraId="700D1F1B" w14:textId="013B8F23" w:rsidR="006440DA" w:rsidRDefault="00C66552">
          <w:pPr>
            <w:pStyle w:val="Obsah2"/>
            <w:rPr>
              <w:rFonts w:eastAsiaTheme="minorEastAsia" w:cstheme="minorBidi"/>
              <w:noProof/>
              <w:kern w:val="2"/>
              <w:sz w:val="24"/>
              <w:szCs w:val="24"/>
              <w14:ligatures w14:val="standardContextual"/>
            </w:rPr>
          </w:pPr>
          <w:hyperlink w:anchor="_Toc162886843" w:history="1">
            <w:r w:rsidR="006440DA" w:rsidRPr="00AE235E">
              <w:rPr>
                <w:rStyle w:val="Hypertextovodkaz"/>
                <w:rFonts w:cstheme="minorHAnsi"/>
                <w:noProof/>
              </w:rPr>
              <w:t>5.1</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Řídicí výbor</w:t>
            </w:r>
            <w:r w:rsidR="006440DA">
              <w:rPr>
                <w:noProof/>
                <w:webHidden/>
              </w:rPr>
              <w:tab/>
            </w:r>
            <w:r w:rsidR="006440DA">
              <w:rPr>
                <w:noProof/>
                <w:webHidden/>
              </w:rPr>
              <w:fldChar w:fldCharType="begin"/>
            </w:r>
            <w:r w:rsidR="006440DA">
              <w:rPr>
                <w:noProof/>
                <w:webHidden/>
              </w:rPr>
              <w:instrText xml:space="preserve"> PAGEREF _Toc162886843 \h </w:instrText>
            </w:r>
            <w:r w:rsidR="006440DA">
              <w:rPr>
                <w:noProof/>
                <w:webHidden/>
              </w:rPr>
            </w:r>
            <w:r w:rsidR="006440DA">
              <w:rPr>
                <w:noProof/>
                <w:webHidden/>
              </w:rPr>
              <w:fldChar w:fldCharType="separate"/>
            </w:r>
            <w:r w:rsidR="006440DA">
              <w:rPr>
                <w:noProof/>
                <w:webHidden/>
              </w:rPr>
              <w:t>32</w:t>
            </w:r>
            <w:r w:rsidR="006440DA">
              <w:rPr>
                <w:noProof/>
                <w:webHidden/>
              </w:rPr>
              <w:fldChar w:fldCharType="end"/>
            </w:r>
          </w:hyperlink>
        </w:p>
        <w:p w14:paraId="426F4D4A" w14:textId="7AE44EEB" w:rsidR="006440DA" w:rsidRDefault="00C66552">
          <w:pPr>
            <w:pStyle w:val="Obsah2"/>
            <w:rPr>
              <w:rFonts w:eastAsiaTheme="minorEastAsia" w:cstheme="minorBidi"/>
              <w:noProof/>
              <w:kern w:val="2"/>
              <w:sz w:val="24"/>
              <w:szCs w:val="24"/>
              <w14:ligatures w14:val="standardContextual"/>
            </w:rPr>
          </w:pPr>
          <w:hyperlink w:anchor="_Toc162886844" w:history="1">
            <w:r w:rsidR="006440DA" w:rsidRPr="00AE235E">
              <w:rPr>
                <w:rStyle w:val="Hypertextovodkaz"/>
                <w:rFonts w:cstheme="minorHAnsi"/>
                <w:noProof/>
              </w:rPr>
              <w:t>5.2</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Výkonný výbor</w:t>
            </w:r>
            <w:r w:rsidR="006440DA">
              <w:rPr>
                <w:noProof/>
                <w:webHidden/>
              </w:rPr>
              <w:tab/>
            </w:r>
            <w:r w:rsidR="006440DA">
              <w:rPr>
                <w:noProof/>
                <w:webHidden/>
              </w:rPr>
              <w:fldChar w:fldCharType="begin"/>
            </w:r>
            <w:r w:rsidR="006440DA">
              <w:rPr>
                <w:noProof/>
                <w:webHidden/>
              </w:rPr>
              <w:instrText xml:space="preserve"> PAGEREF _Toc162886844 \h </w:instrText>
            </w:r>
            <w:r w:rsidR="006440DA">
              <w:rPr>
                <w:noProof/>
                <w:webHidden/>
              </w:rPr>
            </w:r>
            <w:r w:rsidR="006440DA">
              <w:rPr>
                <w:noProof/>
                <w:webHidden/>
              </w:rPr>
              <w:fldChar w:fldCharType="separate"/>
            </w:r>
            <w:r w:rsidR="006440DA">
              <w:rPr>
                <w:noProof/>
                <w:webHidden/>
              </w:rPr>
              <w:t>33</w:t>
            </w:r>
            <w:r w:rsidR="006440DA">
              <w:rPr>
                <w:noProof/>
                <w:webHidden/>
              </w:rPr>
              <w:fldChar w:fldCharType="end"/>
            </w:r>
          </w:hyperlink>
        </w:p>
        <w:p w14:paraId="42F4DABC" w14:textId="2759CB7D" w:rsidR="006440DA" w:rsidRDefault="00C66552">
          <w:pPr>
            <w:pStyle w:val="Obsah2"/>
            <w:rPr>
              <w:rFonts w:eastAsiaTheme="minorEastAsia" w:cstheme="minorBidi"/>
              <w:noProof/>
              <w:kern w:val="2"/>
              <w:sz w:val="24"/>
              <w:szCs w:val="24"/>
              <w14:ligatures w14:val="standardContextual"/>
            </w:rPr>
          </w:pPr>
          <w:hyperlink w:anchor="_Toc162886845" w:history="1">
            <w:r w:rsidR="006440DA" w:rsidRPr="00AE235E">
              <w:rPr>
                <w:rStyle w:val="Hypertextovodkaz"/>
                <w:rFonts w:cstheme="minorHAnsi"/>
                <w:noProof/>
              </w:rPr>
              <w:t>5.3</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Vědecká rada</w:t>
            </w:r>
            <w:r w:rsidR="006440DA">
              <w:rPr>
                <w:noProof/>
                <w:webHidden/>
              </w:rPr>
              <w:tab/>
            </w:r>
            <w:r w:rsidR="006440DA">
              <w:rPr>
                <w:noProof/>
                <w:webHidden/>
              </w:rPr>
              <w:fldChar w:fldCharType="begin"/>
            </w:r>
            <w:r w:rsidR="006440DA">
              <w:rPr>
                <w:noProof/>
                <w:webHidden/>
              </w:rPr>
              <w:instrText xml:space="preserve"> PAGEREF _Toc162886845 \h </w:instrText>
            </w:r>
            <w:r w:rsidR="006440DA">
              <w:rPr>
                <w:noProof/>
                <w:webHidden/>
              </w:rPr>
            </w:r>
            <w:r w:rsidR="006440DA">
              <w:rPr>
                <w:noProof/>
                <w:webHidden/>
              </w:rPr>
              <w:fldChar w:fldCharType="separate"/>
            </w:r>
            <w:r w:rsidR="006440DA">
              <w:rPr>
                <w:noProof/>
                <w:webHidden/>
              </w:rPr>
              <w:t>33</w:t>
            </w:r>
            <w:r w:rsidR="006440DA">
              <w:rPr>
                <w:noProof/>
                <w:webHidden/>
              </w:rPr>
              <w:fldChar w:fldCharType="end"/>
            </w:r>
          </w:hyperlink>
        </w:p>
        <w:p w14:paraId="467849BE" w14:textId="0DBD3214" w:rsidR="006440DA" w:rsidRDefault="00C66552">
          <w:pPr>
            <w:pStyle w:val="Obsah1"/>
            <w:rPr>
              <w:rFonts w:eastAsiaTheme="minorEastAsia" w:cstheme="minorBidi"/>
              <w:noProof/>
              <w:kern w:val="2"/>
              <w:sz w:val="24"/>
              <w:szCs w:val="24"/>
              <w14:ligatures w14:val="standardContextual"/>
            </w:rPr>
          </w:pPr>
          <w:hyperlink w:anchor="_Toc162886846" w:history="1">
            <w:r w:rsidR="006440DA" w:rsidRPr="00AE235E">
              <w:rPr>
                <w:rStyle w:val="Hypertextovodkaz"/>
                <w:rFonts w:cstheme="minorHAnsi"/>
                <w:noProof/>
              </w:rPr>
              <w:t>6</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MONITORING a evaluace</w:t>
            </w:r>
            <w:r w:rsidR="006440DA">
              <w:rPr>
                <w:noProof/>
                <w:webHidden/>
              </w:rPr>
              <w:tab/>
            </w:r>
            <w:r w:rsidR="006440DA">
              <w:rPr>
                <w:noProof/>
                <w:webHidden/>
              </w:rPr>
              <w:fldChar w:fldCharType="begin"/>
            </w:r>
            <w:r w:rsidR="006440DA">
              <w:rPr>
                <w:noProof/>
                <w:webHidden/>
              </w:rPr>
              <w:instrText xml:space="preserve"> PAGEREF _Toc162886846 \h </w:instrText>
            </w:r>
            <w:r w:rsidR="006440DA">
              <w:rPr>
                <w:noProof/>
                <w:webHidden/>
              </w:rPr>
            </w:r>
            <w:r w:rsidR="006440DA">
              <w:rPr>
                <w:noProof/>
                <w:webHidden/>
              </w:rPr>
              <w:fldChar w:fldCharType="separate"/>
            </w:r>
            <w:r w:rsidR="006440DA">
              <w:rPr>
                <w:noProof/>
                <w:webHidden/>
              </w:rPr>
              <w:t>33</w:t>
            </w:r>
            <w:r w:rsidR="006440DA">
              <w:rPr>
                <w:noProof/>
                <w:webHidden/>
              </w:rPr>
              <w:fldChar w:fldCharType="end"/>
            </w:r>
          </w:hyperlink>
        </w:p>
        <w:p w14:paraId="0FB1EA00" w14:textId="564329DA" w:rsidR="006440DA" w:rsidRDefault="00C66552">
          <w:pPr>
            <w:pStyle w:val="Obsah2"/>
            <w:rPr>
              <w:rFonts w:eastAsiaTheme="minorEastAsia" w:cstheme="minorBidi"/>
              <w:noProof/>
              <w:kern w:val="2"/>
              <w:sz w:val="24"/>
              <w:szCs w:val="24"/>
              <w14:ligatures w14:val="standardContextual"/>
            </w:rPr>
          </w:pPr>
          <w:hyperlink w:anchor="_Toc162886847" w:history="1">
            <w:r w:rsidR="006440DA" w:rsidRPr="00AE235E">
              <w:rPr>
                <w:rStyle w:val="Hypertextovodkaz"/>
                <w:rFonts w:cstheme="minorHAnsi"/>
                <w:noProof/>
              </w:rPr>
              <w:t>6.1</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Periodické zprávy</w:t>
            </w:r>
            <w:r w:rsidR="006440DA">
              <w:rPr>
                <w:noProof/>
                <w:webHidden/>
              </w:rPr>
              <w:tab/>
            </w:r>
            <w:r w:rsidR="006440DA">
              <w:rPr>
                <w:noProof/>
                <w:webHidden/>
              </w:rPr>
              <w:fldChar w:fldCharType="begin"/>
            </w:r>
            <w:r w:rsidR="006440DA">
              <w:rPr>
                <w:noProof/>
                <w:webHidden/>
              </w:rPr>
              <w:instrText xml:space="preserve"> PAGEREF _Toc162886847 \h </w:instrText>
            </w:r>
            <w:r w:rsidR="006440DA">
              <w:rPr>
                <w:noProof/>
                <w:webHidden/>
              </w:rPr>
            </w:r>
            <w:r w:rsidR="006440DA">
              <w:rPr>
                <w:noProof/>
                <w:webHidden/>
              </w:rPr>
              <w:fldChar w:fldCharType="separate"/>
            </w:r>
            <w:r w:rsidR="006440DA">
              <w:rPr>
                <w:noProof/>
                <w:webHidden/>
              </w:rPr>
              <w:t>33</w:t>
            </w:r>
            <w:r w:rsidR="006440DA">
              <w:rPr>
                <w:noProof/>
                <w:webHidden/>
              </w:rPr>
              <w:fldChar w:fldCharType="end"/>
            </w:r>
          </w:hyperlink>
        </w:p>
        <w:p w14:paraId="376AABA9" w14:textId="6D5B72E2" w:rsidR="006440DA" w:rsidRDefault="00C66552">
          <w:pPr>
            <w:pStyle w:val="Obsah2"/>
            <w:rPr>
              <w:rFonts w:eastAsiaTheme="minorEastAsia" w:cstheme="minorBidi"/>
              <w:noProof/>
              <w:kern w:val="2"/>
              <w:sz w:val="24"/>
              <w:szCs w:val="24"/>
              <w14:ligatures w14:val="standardContextual"/>
            </w:rPr>
          </w:pPr>
          <w:hyperlink w:anchor="_Toc162886848" w:history="1">
            <w:r w:rsidR="006440DA" w:rsidRPr="00AE235E">
              <w:rPr>
                <w:rStyle w:val="Hypertextovodkaz"/>
                <w:rFonts w:cstheme="minorHAnsi"/>
                <w:noProof/>
              </w:rPr>
              <w:t>6.2</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Výroční zpráva</w:t>
            </w:r>
            <w:r w:rsidR="006440DA">
              <w:rPr>
                <w:noProof/>
                <w:webHidden/>
              </w:rPr>
              <w:tab/>
            </w:r>
            <w:r w:rsidR="006440DA">
              <w:rPr>
                <w:noProof/>
                <w:webHidden/>
              </w:rPr>
              <w:fldChar w:fldCharType="begin"/>
            </w:r>
            <w:r w:rsidR="006440DA">
              <w:rPr>
                <w:noProof/>
                <w:webHidden/>
              </w:rPr>
              <w:instrText xml:space="preserve"> PAGEREF _Toc162886848 \h </w:instrText>
            </w:r>
            <w:r w:rsidR="006440DA">
              <w:rPr>
                <w:noProof/>
                <w:webHidden/>
              </w:rPr>
            </w:r>
            <w:r w:rsidR="006440DA">
              <w:rPr>
                <w:noProof/>
                <w:webHidden/>
              </w:rPr>
              <w:fldChar w:fldCharType="separate"/>
            </w:r>
            <w:r w:rsidR="006440DA">
              <w:rPr>
                <w:noProof/>
                <w:webHidden/>
              </w:rPr>
              <w:t>34</w:t>
            </w:r>
            <w:r w:rsidR="006440DA">
              <w:rPr>
                <w:noProof/>
                <w:webHidden/>
              </w:rPr>
              <w:fldChar w:fldCharType="end"/>
            </w:r>
          </w:hyperlink>
        </w:p>
        <w:p w14:paraId="12484BF0" w14:textId="2C113AC1" w:rsidR="006440DA" w:rsidRDefault="00C66552">
          <w:pPr>
            <w:pStyle w:val="Obsah2"/>
            <w:rPr>
              <w:rFonts w:eastAsiaTheme="minorEastAsia" w:cstheme="minorBidi"/>
              <w:noProof/>
              <w:kern w:val="2"/>
              <w:sz w:val="24"/>
              <w:szCs w:val="24"/>
              <w14:ligatures w14:val="standardContextual"/>
            </w:rPr>
          </w:pPr>
          <w:hyperlink w:anchor="_Toc162886849" w:history="1">
            <w:r w:rsidR="006440DA" w:rsidRPr="00AE235E">
              <w:rPr>
                <w:rStyle w:val="Hypertextovodkaz"/>
                <w:rFonts w:cstheme="minorHAnsi"/>
                <w:noProof/>
              </w:rPr>
              <w:t>6.3</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Evaluační zpráva</w:t>
            </w:r>
            <w:r w:rsidR="006440DA">
              <w:rPr>
                <w:noProof/>
                <w:webHidden/>
              </w:rPr>
              <w:tab/>
            </w:r>
            <w:r w:rsidR="006440DA">
              <w:rPr>
                <w:noProof/>
                <w:webHidden/>
              </w:rPr>
              <w:fldChar w:fldCharType="begin"/>
            </w:r>
            <w:r w:rsidR="006440DA">
              <w:rPr>
                <w:noProof/>
                <w:webHidden/>
              </w:rPr>
              <w:instrText xml:space="preserve"> PAGEREF _Toc162886849 \h </w:instrText>
            </w:r>
            <w:r w:rsidR="006440DA">
              <w:rPr>
                <w:noProof/>
                <w:webHidden/>
              </w:rPr>
            </w:r>
            <w:r w:rsidR="006440DA">
              <w:rPr>
                <w:noProof/>
                <w:webHidden/>
              </w:rPr>
              <w:fldChar w:fldCharType="separate"/>
            </w:r>
            <w:r w:rsidR="006440DA">
              <w:rPr>
                <w:noProof/>
                <w:webHidden/>
              </w:rPr>
              <w:t>34</w:t>
            </w:r>
            <w:r w:rsidR="006440DA">
              <w:rPr>
                <w:noProof/>
                <w:webHidden/>
              </w:rPr>
              <w:fldChar w:fldCharType="end"/>
            </w:r>
          </w:hyperlink>
        </w:p>
        <w:p w14:paraId="7A95EBFC" w14:textId="3704879C" w:rsidR="006440DA" w:rsidRDefault="00C66552">
          <w:pPr>
            <w:pStyle w:val="Obsah2"/>
            <w:rPr>
              <w:rFonts w:eastAsiaTheme="minorEastAsia" w:cstheme="minorBidi"/>
              <w:noProof/>
              <w:kern w:val="2"/>
              <w:sz w:val="24"/>
              <w:szCs w:val="24"/>
              <w14:ligatures w14:val="standardContextual"/>
            </w:rPr>
          </w:pPr>
          <w:hyperlink w:anchor="_Toc162886850" w:history="1">
            <w:r w:rsidR="006440DA" w:rsidRPr="00AE235E">
              <w:rPr>
                <w:rStyle w:val="Hypertextovodkaz"/>
                <w:rFonts w:cstheme="minorHAnsi"/>
                <w:noProof/>
              </w:rPr>
              <w:t>6.4</w:t>
            </w:r>
            <w:r w:rsidR="006440DA">
              <w:rPr>
                <w:rFonts w:eastAsiaTheme="minorEastAsia" w:cstheme="minorBidi"/>
                <w:noProof/>
                <w:kern w:val="2"/>
                <w:sz w:val="24"/>
                <w:szCs w:val="24"/>
                <w14:ligatures w14:val="standardContextual"/>
              </w:rPr>
              <w:tab/>
            </w:r>
            <w:r w:rsidR="006440DA" w:rsidRPr="00AE235E">
              <w:rPr>
                <w:rStyle w:val="Hypertextovodkaz"/>
                <w:rFonts w:cstheme="minorHAnsi"/>
                <w:noProof/>
              </w:rPr>
              <w:t>Klíčové výkonnostní indikátory</w:t>
            </w:r>
            <w:r w:rsidR="006440DA">
              <w:rPr>
                <w:noProof/>
                <w:webHidden/>
              </w:rPr>
              <w:tab/>
            </w:r>
            <w:r w:rsidR="006440DA">
              <w:rPr>
                <w:noProof/>
                <w:webHidden/>
              </w:rPr>
              <w:fldChar w:fldCharType="begin"/>
            </w:r>
            <w:r w:rsidR="006440DA">
              <w:rPr>
                <w:noProof/>
                <w:webHidden/>
              </w:rPr>
              <w:instrText xml:space="preserve"> PAGEREF _Toc162886850 \h </w:instrText>
            </w:r>
            <w:r w:rsidR="006440DA">
              <w:rPr>
                <w:noProof/>
                <w:webHidden/>
              </w:rPr>
            </w:r>
            <w:r w:rsidR="006440DA">
              <w:rPr>
                <w:noProof/>
                <w:webHidden/>
              </w:rPr>
              <w:fldChar w:fldCharType="separate"/>
            </w:r>
            <w:r w:rsidR="006440DA">
              <w:rPr>
                <w:noProof/>
                <w:webHidden/>
              </w:rPr>
              <w:t>34</w:t>
            </w:r>
            <w:r w:rsidR="006440DA">
              <w:rPr>
                <w:noProof/>
                <w:webHidden/>
              </w:rPr>
              <w:fldChar w:fldCharType="end"/>
            </w:r>
          </w:hyperlink>
        </w:p>
        <w:p w14:paraId="60F46A44" w14:textId="648B0C6B" w:rsidR="00F17F2D" w:rsidRPr="00F17F2D" w:rsidRDefault="00F17F2D" w:rsidP="00F17F2D">
          <w:pPr>
            <w:pStyle w:val="Obsah1"/>
            <w:rPr>
              <w:rFonts w:eastAsia="Calibri" w:cstheme="minorHAnsi"/>
              <w:color w:val="000000"/>
            </w:rPr>
          </w:pPr>
          <w:r w:rsidRPr="00F17F2D">
            <w:rPr>
              <w:rFonts w:cstheme="minorHAnsi"/>
            </w:rPr>
            <w:fldChar w:fldCharType="end"/>
          </w:r>
        </w:p>
      </w:sdtContent>
    </w:sdt>
    <w:p w14:paraId="1B9DAF3D" w14:textId="77777777" w:rsidR="00F17F2D" w:rsidRPr="00F17F2D" w:rsidRDefault="00F17F2D" w:rsidP="00F17F2D">
      <w:pPr>
        <w:pBdr>
          <w:top w:val="nil"/>
          <w:left w:val="nil"/>
          <w:bottom w:val="nil"/>
          <w:right w:val="nil"/>
          <w:between w:val="nil"/>
        </w:pBdr>
        <w:tabs>
          <w:tab w:val="left" w:pos="709"/>
          <w:tab w:val="right" w:pos="9062"/>
        </w:tabs>
        <w:spacing w:after="0"/>
        <w:ind w:left="221"/>
        <w:rPr>
          <w:rFonts w:cstheme="minorHAnsi"/>
          <w:color w:val="000000"/>
        </w:rPr>
      </w:pPr>
      <w:r w:rsidRPr="00F17F2D">
        <w:rPr>
          <w:rFonts w:cstheme="minorHAnsi"/>
        </w:rPr>
        <w:br w:type="page"/>
      </w:r>
    </w:p>
    <w:p w14:paraId="0B58664B" w14:textId="77777777" w:rsidR="00F17F2D" w:rsidRPr="00F17F2D" w:rsidRDefault="00F17F2D" w:rsidP="00F17F2D">
      <w:pPr>
        <w:pStyle w:val="Nadpis1"/>
        <w:numPr>
          <w:ilvl w:val="0"/>
          <w:numId w:val="3"/>
        </w:numPr>
        <w:spacing w:before="240" w:after="240"/>
        <w:ind w:left="431" w:hanging="431"/>
        <w:rPr>
          <w:rFonts w:cstheme="minorHAnsi"/>
        </w:rPr>
      </w:pPr>
      <w:bookmarkStart w:id="0" w:name="_Toc40123710"/>
      <w:bookmarkStart w:id="1" w:name="_Toc162886788"/>
      <w:r w:rsidRPr="00F17F2D">
        <w:rPr>
          <w:rFonts w:cstheme="minorHAnsi"/>
        </w:rPr>
        <w:lastRenderedPageBreak/>
        <w:t>OBECNÉ CHARAKTERISTIKY</w:t>
      </w:r>
      <w:bookmarkEnd w:id="0"/>
      <w:bookmarkEnd w:id="1"/>
    </w:p>
    <w:p w14:paraId="59590863" w14:textId="77777777" w:rsidR="00F17F2D" w:rsidRPr="00F17F2D" w:rsidRDefault="00F17F2D" w:rsidP="00F17F2D">
      <w:pPr>
        <w:pStyle w:val="Nadpis2"/>
        <w:rPr>
          <w:rFonts w:cstheme="minorHAnsi"/>
        </w:rPr>
      </w:pPr>
      <w:bookmarkStart w:id="2" w:name="_Toc40123711"/>
      <w:r w:rsidRPr="00F17F2D">
        <w:rPr>
          <w:rFonts w:cstheme="minorHAnsi"/>
        </w:rPr>
        <w:t xml:space="preserve"> </w:t>
      </w:r>
      <w:bookmarkStart w:id="3" w:name="_Toc162886789"/>
      <w:r w:rsidRPr="00F17F2D">
        <w:rPr>
          <w:rFonts w:cstheme="minorHAnsi"/>
        </w:rPr>
        <w:t>Základní informace</w:t>
      </w:r>
      <w:bookmarkEnd w:id="2"/>
      <w:r w:rsidRPr="00F17F2D">
        <w:rPr>
          <w:rFonts w:cstheme="minorHAnsi"/>
        </w:rPr>
        <w:t xml:space="preserve"> o projektu</w:t>
      </w:r>
      <w:bookmarkEnd w:id="3"/>
    </w:p>
    <w:tbl>
      <w:tblPr>
        <w:tblW w:w="9038" w:type="dxa"/>
        <w:tblLayout w:type="fixed"/>
        <w:tblLook w:val="0400" w:firstRow="0" w:lastRow="0" w:firstColumn="0" w:lastColumn="0" w:noHBand="0" w:noVBand="1"/>
      </w:tblPr>
      <w:tblGrid>
        <w:gridCol w:w="2824"/>
        <w:gridCol w:w="6214"/>
      </w:tblGrid>
      <w:tr w:rsidR="00F17F2D" w:rsidRPr="00F17F2D" w14:paraId="63DA275E" w14:textId="77777777" w:rsidTr="00EA5000">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A3A032" w14:textId="77777777" w:rsidR="00F17F2D" w:rsidRPr="00F17F2D" w:rsidRDefault="00F17F2D" w:rsidP="00A77F0E">
            <w:pPr>
              <w:spacing w:before="60" w:after="60" w:line="240" w:lineRule="auto"/>
              <w:rPr>
                <w:rFonts w:cstheme="minorHAnsi"/>
              </w:rPr>
            </w:pPr>
            <w:r w:rsidRPr="00F17F2D">
              <w:rPr>
                <w:rFonts w:cstheme="minorHAnsi"/>
              </w:rPr>
              <w:t>Název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457D05" w14:textId="214240CB" w:rsidR="00F17F2D" w:rsidRPr="00F17F2D" w:rsidRDefault="00F17F2D" w:rsidP="00A77F0E">
            <w:pPr>
              <w:spacing w:before="60" w:after="60" w:line="240" w:lineRule="auto"/>
              <w:rPr>
                <w:rFonts w:cstheme="minorHAnsi"/>
              </w:rPr>
            </w:pPr>
            <w:r w:rsidRPr="00F17F2D">
              <w:rPr>
                <w:rFonts w:cstheme="minorHAnsi"/>
              </w:rPr>
              <w:t xml:space="preserve">Strategická inteligence pro </w:t>
            </w:r>
            <w:r>
              <w:rPr>
                <w:rFonts w:cstheme="minorHAnsi"/>
              </w:rPr>
              <w:t>výzkum a inovace</w:t>
            </w:r>
          </w:p>
        </w:tc>
      </w:tr>
      <w:tr w:rsidR="00F17F2D" w:rsidRPr="00F17F2D" w14:paraId="6A527620" w14:textId="77777777" w:rsidTr="00EA5000">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253969" w14:textId="77777777" w:rsidR="00F17F2D" w:rsidRPr="00F17F2D" w:rsidRDefault="00F17F2D" w:rsidP="00A77F0E">
            <w:pPr>
              <w:spacing w:before="60" w:after="60" w:line="240" w:lineRule="auto"/>
              <w:rPr>
                <w:rFonts w:cstheme="minorHAnsi"/>
              </w:rPr>
            </w:pPr>
            <w:r w:rsidRPr="00F17F2D">
              <w:rPr>
                <w:rFonts w:cstheme="minorHAnsi"/>
              </w:rPr>
              <w:t>Akronym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183914" w14:textId="77777777" w:rsidR="00F17F2D" w:rsidRPr="00F17F2D" w:rsidRDefault="00F17F2D" w:rsidP="00A77F0E">
            <w:pPr>
              <w:spacing w:before="60" w:after="60" w:line="240" w:lineRule="auto"/>
              <w:rPr>
                <w:rFonts w:cstheme="minorHAnsi"/>
              </w:rPr>
            </w:pPr>
            <w:r w:rsidRPr="00F17F2D">
              <w:rPr>
                <w:rFonts w:cstheme="minorHAnsi"/>
              </w:rPr>
              <w:t>STRATIN+</w:t>
            </w:r>
          </w:p>
        </w:tc>
      </w:tr>
      <w:tr w:rsidR="00F17F2D" w:rsidRPr="00F17F2D" w14:paraId="2DABD952" w14:textId="77777777" w:rsidTr="00EA5000">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8A9CDD" w14:textId="77777777" w:rsidR="00F17F2D" w:rsidRPr="00F17F2D" w:rsidRDefault="00F17F2D" w:rsidP="00A77F0E">
            <w:pPr>
              <w:spacing w:before="60" w:after="60" w:line="240" w:lineRule="auto"/>
              <w:rPr>
                <w:rFonts w:cstheme="minorHAnsi"/>
              </w:rPr>
            </w:pPr>
            <w:r w:rsidRPr="00F17F2D">
              <w:rPr>
                <w:rFonts w:cstheme="minorHAnsi"/>
              </w:rPr>
              <w:t>Příjemce</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B0B20F" w14:textId="0B6054F2" w:rsidR="00F17F2D" w:rsidRPr="00F17F2D" w:rsidRDefault="00F17F2D" w:rsidP="00A77F0E">
            <w:pPr>
              <w:spacing w:before="60" w:after="60" w:line="240" w:lineRule="auto"/>
              <w:rPr>
                <w:rFonts w:cstheme="minorHAnsi"/>
              </w:rPr>
            </w:pPr>
            <w:r w:rsidRPr="00F17F2D">
              <w:rPr>
                <w:rFonts w:cstheme="minorHAnsi"/>
              </w:rPr>
              <w:t xml:space="preserve">Technologické centrum </w:t>
            </w:r>
            <w:r>
              <w:rPr>
                <w:rFonts w:cstheme="minorHAnsi"/>
              </w:rPr>
              <w:t>Praha</w:t>
            </w:r>
            <w:r w:rsidRPr="00F17F2D">
              <w:rPr>
                <w:rFonts w:cstheme="minorHAnsi"/>
              </w:rPr>
              <w:t>, z.s.p.o.</w:t>
            </w:r>
            <w:r w:rsidR="0028268E">
              <w:rPr>
                <w:rFonts w:cstheme="minorHAnsi"/>
              </w:rPr>
              <w:t xml:space="preserve"> </w:t>
            </w:r>
          </w:p>
        </w:tc>
      </w:tr>
      <w:tr w:rsidR="00F17F2D" w:rsidRPr="00F17F2D" w14:paraId="7B27C65F" w14:textId="77777777" w:rsidTr="00EA5000">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BCD99C" w14:textId="77777777" w:rsidR="00F17F2D" w:rsidRPr="00F17F2D" w:rsidRDefault="00F17F2D" w:rsidP="00A77F0E">
            <w:pPr>
              <w:spacing w:before="60" w:after="60" w:line="240" w:lineRule="auto"/>
              <w:rPr>
                <w:rFonts w:cstheme="minorHAnsi"/>
              </w:rPr>
            </w:pPr>
            <w:r w:rsidRPr="00F17F2D">
              <w:rPr>
                <w:rFonts w:cstheme="minorHAnsi"/>
              </w:rPr>
              <w:t>Další účastníci</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F4FFB3" w14:textId="77777777" w:rsidR="00F17F2D" w:rsidRPr="00F17F2D" w:rsidRDefault="00F17F2D" w:rsidP="00A77F0E">
            <w:pPr>
              <w:spacing w:before="60" w:after="60" w:line="240" w:lineRule="auto"/>
              <w:rPr>
                <w:rFonts w:cstheme="minorHAnsi"/>
              </w:rPr>
            </w:pPr>
            <w:r w:rsidRPr="00F17F2D">
              <w:rPr>
                <w:rFonts w:cstheme="minorHAnsi"/>
              </w:rPr>
              <w:t>Sociologický ústav AV ČR, v.v.i.</w:t>
            </w:r>
          </w:p>
          <w:p w14:paraId="1102618D" w14:textId="77777777" w:rsidR="00F17F2D" w:rsidRPr="00F17F2D" w:rsidRDefault="00F17F2D" w:rsidP="00A77F0E">
            <w:pPr>
              <w:spacing w:before="60" w:after="60" w:line="240" w:lineRule="auto"/>
              <w:rPr>
                <w:rFonts w:cstheme="minorHAnsi"/>
              </w:rPr>
            </w:pPr>
            <w:r w:rsidRPr="00F17F2D">
              <w:rPr>
                <w:rFonts w:cstheme="minorHAnsi"/>
              </w:rPr>
              <w:t>Středisko společných činností AV ČR, v.v.i.</w:t>
            </w:r>
          </w:p>
          <w:p w14:paraId="23652ACD" w14:textId="77777777" w:rsidR="00F17F2D" w:rsidRPr="00F17F2D" w:rsidRDefault="00F17F2D" w:rsidP="00A77F0E">
            <w:pPr>
              <w:spacing w:before="60" w:after="60" w:line="240" w:lineRule="auto"/>
              <w:rPr>
                <w:rFonts w:cstheme="minorHAnsi"/>
              </w:rPr>
            </w:pPr>
            <w:r w:rsidRPr="00F17F2D">
              <w:rPr>
                <w:rFonts w:cstheme="minorHAnsi"/>
              </w:rPr>
              <w:t>Národní vzdělávací fond, o.p.s.</w:t>
            </w:r>
          </w:p>
        </w:tc>
      </w:tr>
      <w:tr w:rsidR="00F17F2D" w:rsidRPr="00F17F2D" w14:paraId="34509B73" w14:textId="77777777" w:rsidTr="00EA5000">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F22ACA" w14:textId="77777777" w:rsidR="00F17F2D" w:rsidRPr="00F17F2D" w:rsidRDefault="00F17F2D" w:rsidP="00A77F0E">
            <w:pPr>
              <w:spacing w:before="60" w:after="60" w:line="240" w:lineRule="auto"/>
              <w:rPr>
                <w:rFonts w:cstheme="minorHAnsi"/>
              </w:rPr>
            </w:pPr>
            <w:r w:rsidRPr="00F17F2D">
              <w:rPr>
                <w:rFonts w:cstheme="minorHAnsi"/>
              </w:rPr>
              <w:t>Období realizace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606006" w14:textId="794757CC" w:rsidR="00F17F2D" w:rsidRPr="00F17F2D" w:rsidRDefault="00F17F2D" w:rsidP="00A77F0E">
            <w:pPr>
              <w:spacing w:before="60" w:after="60" w:line="240" w:lineRule="auto"/>
              <w:rPr>
                <w:rFonts w:cstheme="minorHAnsi"/>
              </w:rPr>
            </w:pPr>
            <w:r w:rsidRPr="00F17F2D">
              <w:rPr>
                <w:rFonts w:cstheme="minorHAnsi"/>
              </w:rPr>
              <w:t>1. ledna 202</w:t>
            </w:r>
            <w:r>
              <w:rPr>
                <w:rFonts w:cstheme="minorHAnsi"/>
              </w:rPr>
              <w:t>5</w:t>
            </w:r>
            <w:r w:rsidRPr="00F17F2D">
              <w:rPr>
                <w:rFonts w:cstheme="minorHAnsi"/>
              </w:rPr>
              <w:t xml:space="preserve"> – 31. prosince 20</w:t>
            </w:r>
            <w:r>
              <w:rPr>
                <w:rFonts w:cstheme="minorHAnsi"/>
              </w:rPr>
              <w:t>30</w:t>
            </w:r>
          </w:p>
        </w:tc>
      </w:tr>
      <w:tr w:rsidR="00F17F2D" w:rsidRPr="00F17F2D" w14:paraId="2FB42755" w14:textId="77777777" w:rsidTr="00EA5000">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685961" w14:textId="77777777" w:rsidR="00F17F2D" w:rsidRPr="00F17F2D" w:rsidRDefault="00F17F2D" w:rsidP="00A77F0E">
            <w:pPr>
              <w:spacing w:before="60" w:after="60" w:line="240" w:lineRule="auto"/>
              <w:rPr>
                <w:rFonts w:cstheme="minorHAnsi"/>
              </w:rPr>
            </w:pPr>
            <w:r w:rsidRPr="00F17F2D">
              <w:rPr>
                <w:rFonts w:cstheme="minorHAnsi"/>
              </w:rPr>
              <w:t>Rozpočet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39A679" w14:textId="3758336A" w:rsidR="00F17F2D" w:rsidRPr="00F17F2D" w:rsidRDefault="00B305D8" w:rsidP="00A77F0E">
            <w:pPr>
              <w:spacing w:before="60" w:after="60" w:line="240" w:lineRule="auto"/>
              <w:rPr>
                <w:rFonts w:cstheme="minorHAnsi"/>
              </w:rPr>
            </w:pPr>
            <w:r w:rsidRPr="00B305D8">
              <w:rPr>
                <w:rFonts w:cstheme="minorHAnsi"/>
              </w:rPr>
              <w:t>292 306 779</w:t>
            </w:r>
            <w:r w:rsidR="00F17F2D" w:rsidRPr="006612C2">
              <w:rPr>
                <w:rFonts w:cstheme="minorHAnsi"/>
              </w:rPr>
              <w:t>,- Kč</w:t>
            </w:r>
          </w:p>
        </w:tc>
      </w:tr>
    </w:tbl>
    <w:p w14:paraId="2D55A446" w14:textId="77777777" w:rsidR="00F17F2D" w:rsidRPr="00F17F2D" w:rsidRDefault="00F17F2D" w:rsidP="00F17F2D">
      <w:pPr>
        <w:pStyle w:val="Nadpis2"/>
        <w:rPr>
          <w:rFonts w:cstheme="minorHAnsi"/>
        </w:rPr>
      </w:pPr>
      <w:bookmarkStart w:id="4" w:name="_Toc40123712"/>
      <w:r w:rsidRPr="00F17F2D">
        <w:rPr>
          <w:rFonts w:cstheme="minorHAnsi"/>
        </w:rPr>
        <w:t xml:space="preserve"> </w:t>
      </w:r>
      <w:bookmarkStart w:id="5" w:name="_Toc162886790"/>
      <w:r w:rsidRPr="00F17F2D">
        <w:rPr>
          <w:rFonts w:cstheme="minorHAnsi"/>
        </w:rPr>
        <w:t>Anotace projektu</w:t>
      </w:r>
      <w:bookmarkEnd w:id="4"/>
      <w:bookmarkEnd w:id="5"/>
    </w:p>
    <w:p w14:paraId="498BD457" w14:textId="48D36345" w:rsidR="00F17F2D" w:rsidRPr="00F17F2D" w:rsidRDefault="00F17F2D" w:rsidP="00F17F2D">
      <w:pPr>
        <w:pStyle w:val="Odstavecseseznamem"/>
        <w:numPr>
          <w:ilvl w:val="0"/>
          <w:numId w:val="0"/>
        </w:numPr>
        <w:spacing w:line="240" w:lineRule="auto"/>
        <w:contextualSpacing w:val="0"/>
        <w:jc w:val="both"/>
        <w:rPr>
          <w:rFonts w:cstheme="minorHAnsi"/>
        </w:rPr>
      </w:pPr>
      <w:bookmarkStart w:id="6" w:name="_Toc40123713"/>
      <w:r>
        <w:rPr>
          <w:rFonts w:cstheme="minorHAnsi"/>
        </w:rPr>
        <w:t xml:space="preserve">Projekt </w:t>
      </w:r>
      <w:r w:rsidRPr="00F17F2D">
        <w:rPr>
          <w:rFonts w:cstheme="minorHAnsi"/>
        </w:rPr>
        <w:t xml:space="preserve">sdílených činností </w:t>
      </w:r>
      <w:r>
        <w:rPr>
          <w:rFonts w:cstheme="minorHAnsi"/>
        </w:rPr>
        <w:t>„</w:t>
      </w:r>
      <w:r w:rsidRPr="00F17F2D">
        <w:rPr>
          <w:rFonts w:cstheme="minorHAnsi"/>
        </w:rPr>
        <w:t xml:space="preserve">Strategická inteligence pro </w:t>
      </w:r>
      <w:r>
        <w:rPr>
          <w:rFonts w:cstheme="minorHAnsi"/>
        </w:rPr>
        <w:t xml:space="preserve">výzkum a inovace“ (STRATIN+) navazuje na dosavadní projekt (MS2103) řešený v období 2021 – 2024. </w:t>
      </w:r>
      <w:r w:rsidRPr="00F17F2D">
        <w:rPr>
          <w:rFonts w:cstheme="minorHAnsi"/>
        </w:rPr>
        <w:t xml:space="preserve">Účelem projektu </w:t>
      </w:r>
      <w:r>
        <w:rPr>
          <w:rFonts w:cstheme="minorHAnsi"/>
        </w:rPr>
        <w:t>STRATIN+</w:t>
      </w:r>
      <w:r w:rsidRPr="00F17F2D">
        <w:rPr>
          <w:rFonts w:cstheme="minorHAnsi"/>
        </w:rPr>
        <w:t xml:space="preserve"> je </w:t>
      </w:r>
      <w:r w:rsidRPr="00F17F2D">
        <w:rPr>
          <w:rFonts w:cstheme="minorHAnsi"/>
          <w:b/>
        </w:rPr>
        <w:t xml:space="preserve">poskytovat služby strategické inteligence veřejné správě a výzkumným organizacím pro realizaci politiky výzkumu, vývoje a inovací </w:t>
      </w:r>
      <w:r w:rsidRPr="00F17F2D">
        <w:rPr>
          <w:rFonts w:cstheme="minorHAnsi"/>
        </w:rPr>
        <w:t>(dále jen „VaVaI“). Projekt přispěje k účelné koordinaci a k provázání existujících analytických kapacit, nasměrování jejich činnosti na současné a budoucí potřeby strategického rozhodování v politice VaVaI a k systematickému využívání odborných analyticko-strategických podkladů veřejnou správou odpovědnou za tvorbu a implementaci výzkumné a inovační politiky ČR.</w:t>
      </w:r>
    </w:p>
    <w:p w14:paraId="3362A705" w14:textId="77777777" w:rsidR="00790E54" w:rsidRDefault="00790E54" w:rsidP="00F17F2D">
      <w:pPr>
        <w:pStyle w:val="Odstavecseseznamem"/>
        <w:numPr>
          <w:ilvl w:val="0"/>
          <w:numId w:val="0"/>
        </w:numPr>
        <w:spacing w:line="240" w:lineRule="auto"/>
        <w:contextualSpacing w:val="0"/>
        <w:jc w:val="both"/>
        <w:rPr>
          <w:rFonts w:cstheme="minorHAnsi"/>
        </w:rPr>
      </w:pPr>
    </w:p>
    <w:p w14:paraId="145DEF51" w14:textId="00264BA8" w:rsidR="00F17F2D" w:rsidRDefault="009F6FD7" w:rsidP="00F17F2D">
      <w:pPr>
        <w:pStyle w:val="Odstavecseseznamem"/>
        <w:numPr>
          <w:ilvl w:val="0"/>
          <w:numId w:val="0"/>
        </w:numPr>
        <w:spacing w:line="240" w:lineRule="auto"/>
        <w:contextualSpacing w:val="0"/>
        <w:jc w:val="both"/>
        <w:rPr>
          <w:rFonts w:cstheme="minorHAnsi"/>
        </w:rPr>
      </w:pPr>
      <w:r>
        <w:rPr>
          <w:rFonts w:cstheme="minorHAnsi"/>
        </w:rPr>
        <w:t xml:space="preserve">Projekt </w:t>
      </w:r>
      <w:r w:rsidR="007773AD">
        <w:rPr>
          <w:rFonts w:cstheme="minorHAnsi"/>
        </w:rPr>
        <w:t xml:space="preserve">naplňuje </w:t>
      </w:r>
      <w:r w:rsidR="00C37F39">
        <w:rPr>
          <w:rFonts w:cstheme="minorHAnsi"/>
        </w:rPr>
        <w:t xml:space="preserve">cíle </w:t>
      </w:r>
      <w:r w:rsidR="00C37F39" w:rsidRPr="00CD7208">
        <w:rPr>
          <w:rFonts w:cstheme="minorHAnsi"/>
          <w:b/>
          <w:bCs/>
        </w:rPr>
        <w:t xml:space="preserve">Národního plánu </w:t>
      </w:r>
      <w:r w:rsidR="00C66552">
        <w:rPr>
          <w:rFonts w:cstheme="minorHAnsi"/>
          <w:b/>
          <w:bCs/>
        </w:rPr>
        <w:t>obnovy</w:t>
      </w:r>
      <w:r w:rsidR="00C37F39" w:rsidRPr="00CD7208">
        <w:rPr>
          <w:rFonts w:cstheme="minorHAnsi"/>
          <w:b/>
          <w:bCs/>
        </w:rPr>
        <w:t xml:space="preserve">, konkrétně </w:t>
      </w:r>
      <w:r w:rsidR="007773AD" w:rsidRPr="00CD7208">
        <w:rPr>
          <w:rFonts w:cstheme="minorHAnsi"/>
          <w:b/>
          <w:bCs/>
        </w:rPr>
        <w:t>reformní</w:t>
      </w:r>
      <w:r w:rsidR="00C37F39" w:rsidRPr="00CD7208">
        <w:rPr>
          <w:rFonts w:cstheme="minorHAnsi"/>
          <w:b/>
          <w:bCs/>
        </w:rPr>
        <w:t>ho</w:t>
      </w:r>
      <w:r w:rsidR="007773AD" w:rsidRPr="00CD7208">
        <w:rPr>
          <w:rFonts w:cstheme="minorHAnsi"/>
          <w:b/>
          <w:bCs/>
        </w:rPr>
        <w:t xml:space="preserve"> opatření 5.3 </w:t>
      </w:r>
      <w:r w:rsidR="00DA75E1" w:rsidRPr="00CD7208">
        <w:rPr>
          <w:rFonts w:cstheme="minorHAnsi"/>
          <w:b/>
          <w:bCs/>
        </w:rPr>
        <w:t xml:space="preserve">– </w:t>
      </w:r>
      <w:r w:rsidR="007773AD" w:rsidRPr="00CD7208">
        <w:rPr>
          <w:rFonts w:cstheme="minorHAnsi"/>
          <w:b/>
          <w:bCs/>
        </w:rPr>
        <w:t>Strategicky řízený a mezinárodně konkurenceschopný ekosystém výzkumu, vývoje a inovací</w:t>
      </w:r>
      <w:r w:rsidR="00DA75E1">
        <w:rPr>
          <w:rFonts w:cstheme="minorHAnsi"/>
        </w:rPr>
        <w:t>.</w:t>
      </w:r>
      <w:r w:rsidR="00801FB9">
        <w:rPr>
          <w:rFonts w:cstheme="minorHAnsi"/>
        </w:rPr>
        <w:t xml:space="preserve"> </w:t>
      </w:r>
      <w:r w:rsidR="0065790D">
        <w:rPr>
          <w:rFonts w:cstheme="minorHAnsi"/>
        </w:rPr>
        <w:t xml:space="preserve">Projekt STRATIN+ je </w:t>
      </w:r>
      <w:r w:rsidR="004A26D7">
        <w:rPr>
          <w:rFonts w:cstheme="minorHAnsi"/>
        </w:rPr>
        <w:t xml:space="preserve">přímým nástrojem pro naplnění specifického cíle </w:t>
      </w:r>
      <w:r w:rsidR="00790E54">
        <w:rPr>
          <w:rFonts w:cstheme="minorHAnsi"/>
        </w:rPr>
        <w:t>„</w:t>
      </w:r>
      <w:r w:rsidR="004A26D7" w:rsidRPr="004A26D7">
        <w:rPr>
          <w:rFonts w:cstheme="minorHAnsi"/>
        </w:rPr>
        <w:t>Zkvalitnit proces přípravy, tvorby, provádění, sledování a vyhodnocování politiky výzkumu, vývoje a inovací</w:t>
      </w:r>
      <w:r w:rsidR="00790E54">
        <w:rPr>
          <w:rFonts w:cstheme="minorHAnsi"/>
        </w:rPr>
        <w:t>“.</w:t>
      </w:r>
    </w:p>
    <w:p w14:paraId="22A7DBCA" w14:textId="77777777" w:rsidR="00DA75E1" w:rsidRPr="00F17F2D" w:rsidRDefault="00DA75E1" w:rsidP="00F17F2D">
      <w:pPr>
        <w:pStyle w:val="Odstavecseseznamem"/>
        <w:numPr>
          <w:ilvl w:val="0"/>
          <w:numId w:val="0"/>
        </w:numPr>
        <w:spacing w:line="240" w:lineRule="auto"/>
        <w:contextualSpacing w:val="0"/>
        <w:jc w:val="both"/>
        <w:rPr>
          <w:rFonts w:cstheme="minorHAnsi"/>
        </w:rPr>
      </w:pPr>
    </w:p>
    <w:p w14:paraId="72B2A481" w14:textId="5AA383B9" w:rsidR="00F17F2D" w:rsidRPr="00F17F2D" w:rsidRDefault="00790E54" w:rsidP="00F17F2D">
      <w:pPr>
        <w:pStyle w:val="Odstavecseseznamem"/>
        <w:numPr>
          <w:ilvl w:val="0"/>
          <w:numId w:val="0"/>
        </w:numPr>
        <w:spacing w:line="240" w:lineRule="auto"/>
        <w:contextualSpacing w:val="0"/>
        <w:jc w:val="both"/>
        <w:rPr>
          <w:rFonts w:cstheme="minorHAnsi"/>
        </w:rPr>
      </w:pPr>
      <w:r>
        <w:rPr>
          <w:rFonts w:cstheme="minorHAnsi"/>
        </w:rPr>
        <w:t>Současně p</w:t>
      </w:r>
      <w:r w:rsidR="00F17F2D" w:rsidRPr="00F17F2D">
        <w:rPr>
          <w:rFonts w:cstheme="minorHAnsi"/>
        </w:rPr>
        <w:t xml:space="preserve">rojekt bezprostředně </w:t>
      </w:r>
      <w:r w:rsidR="00F17F2D" w:rsidRPr="00F17F2D">
        <w:rPr>
          <w:rFonts w:cstheme="minorHAnsi"/>
          <w:b/>
        </w:rPr>
        <w:t xml:space="preserve">reaguje na poptávku veřejné správy a výzkumných organizací ČR </w:t>
      </w:r>
      <w:r w:rsidR="00F17F2D" w:rsidRPr="00F17F2D">
        <w:rPr>
          <w:rFonts w:eastAsia="Times New Roman" w:cstheme="minorHAnsi"/>
          <w:b/>
          <w:lang w:eastAsia="cs-CZ"/>
        </w:rPr>
        <w:t>po</w:t>
      </w:r>
      <w:r w:rsidR="00F17F2D" w:rsidRPr="00F17F2D">
        <w:rPr>
          <w:rFonts w:cstheme="minorHAnsi"/>
          <w:b/>
        </w:rPr>
        <w:t xml:space="preserve"> nezávislých odborných podkladech pro strategické řízení systému VaVaI</w:t>
      </w:r>
      <w:r w:rsidR="00F17F2D" w:rsidRPr="00F17F2D">
        <w:rPr>
          <w:rFonts w:cstheme="minorHAnsi"/>
        </w:rPr>
        <w:t xml:space="preserve"> v ČR a po vyhodnocování způsobu realizace, resp. přínosů a dopadů výzkumné a inovační politiky ČR a jejích opatření na českou ekonomiku a společnost.</w:t>
      </w:r>
    </w:p>
    <w:p w14:paraId="4A5DDDE7" w14:textId="77777777" w:rsidR="00F17F2D" w:rsidRPr="00F17F2D" w:rsidRDefault="00F17F2D" w:rsidP="00F17F2D">
      <w:pPr>
        <w:pStyle w:val="Odstavecseseznamem"/>
        <w:numPr>
          <w:ilvl w:val="0"/>
          <w:numId w:val="0"/>
        </w:numPr>
        <w:contextualSpacing w:val="0"/>
        <w:jc w:val="both"/>
        <w:rPr>
          <w:rFonts w:cstheme="minorHAnsi"/>
        </w:rPr>
      </w:pPr>
    </w:p>
    <w:p w14:paraId="1FAF7C06" w14:textId="77777777" w:rsidR="00A77F0E" w:rsidRDefault="00F17F2D" w:rsidP="00F17F2D">
      <w:pPr>
        <w:pStyle w:val="Odstavecseseznamem"/>
        <w:numPr>
          <w:ilvl w:val="0"/>
          <w:numId w:val="0"/>
        </w:numPr>
        <w:spacing w:line="240" w:lineRule="auto"/>
        <w:contextualSpacing w:val="0"/>
        <w:jc w:val="both"/>
        <w:rPr>
          <w:rFonts w:cstheme="minorHAnsi"/>
        </w:rPr>
      </w:pPr>
      <w:r w:rsidRPr="00F17F2D">
        <w:rPr>
          <w:rFonts w:cstheme="minorHAnsi"/>
        </w:rPr>
        <w:t>Předmětem aktivit strategické inteligence je systematická analýza a vyhodnocování determinant vývoje národního výzkumného a inovačního systému, evaluace dopadů politiky VaVaI, identifikace a vyhodnocování trendů a příležitostí pro VaVaI (</w:t>
      </w:r>
      <w:r w:rsidRPr="00F17F2D">
        <w:rPr>
          <w:rFonts w:cstheme="minorHAnsi"/>
          <w:i/>
        </w:rPr>
        <w:t>foresight</w:t>
      </w:r>
      <w:r w:rsidRPr="00F17F2D">
        <w:rPr>
          <w:rFonts w:cstheme="minorHAnsi"/>
        </w:rPr>
        <w:t>), jakož i posuzování dopadů nových technologií na společnost (</w:t>
      </w:r>
      <w:r w:rsidRPr="00F17F2D">
        <w:rPr>
          <w:rFonts w:cstheme="minorHAnsi"/>
          <w:i/>
        </w:rPr>
        <w:t>technology assessment</w:t>
      </w:r>
      <w:r w:rsidRPr="00F17F2D">
        <w:rPr>
          <w:rFonts w:cstheme="minorHAnsi"/>
        </w:rPr>
        <w:t xml:space="preserve">). Pozornost </w:t>
      </w:r>
      <w:r>
        <w:rPr>
          <w:rFonts w:cstheme="minorHAnsi"/>
        </w:rPr>
        <w:t>je</w:t>
      </w:r>
      <w:r w:rsidRPr="00F17F2D">
        <w:rPr>
          <w:rFonts w:cstheme="minorHAnsi"/>
        </w:rPr>
        <w:t xml:space="preserve"> věnována i problematice přípravy odborníků pro VaVaI</w:t>
      </w:r>
      <w:r>
        <w:rPr>
          <w:rFonts w:cstheme="minorHAnsi"/>
        </w:rPr>
        <w:t xml:space="preserve">, výzkumným mobilitám </w:t>
      </w:r>
      <w:r w:rsidRPr="00F17F2D">
        <w:rPr>
          <w:rFonts w:cstheme="minorHAnsi"/>
        </w:rPr>
        <w:t>a průřezov</w:t>
      </w:r>
      <w:r w:rsidR="00CD7208">
        <w:rPr>
          <w:rFonts w:cstheme="minorHAnsi"/>
        </w:rPr>
        <w:t>ým</w:t>
      </w:r>
      <w:r w:rsidRPr="00F17F2D">
        <w:rPr>
          <w:rFonts w:cstheme="minorHAnsi"/>
        </w:rPr>
        <w:t xml:space="preserve"> oblast</w:t>
      </w:r>
      <w:r w:rsidR="00CD7208">
        <w:rPr>
          <w:rFonts w:cstheme="minorHAnsi"/>
        </w:rPr>
        <w:t>em</w:t>
      </w:r>
      <w:r w:rsidRPr="00F17F2D">
        <w:rPr>
          <w:rFonts w:cstheme="minorHAnsi"/>
        </w:rPr>
        <w:t xml:space="preserve"> genderov</w:t>
      </w:r>
      <w:r>
        <w:rPr>
          <w:rFonts w:cstheme="minorHAnsi"/>
        </w:rPr>
        <w:t>é</w:t>
      </w:r>
      <w:r w:rsidRPr="00F17F2D">
        <w:rPr>
          <w:rFonts w:cstheme="minorHAnsi"/>
        </w:rPr>
        <w:t xml:space="preserve"> rovnost</w:t>
      </w:r>
      <w:r>
        <w:rPr>
          <w:rFonts w:cstheme="minorHAnsi"/>
        </w:rPr>
        <w:t>i ve VaVaI</w:t>
      </w:r>
      <w:r w:rsidR="00CD7208">
        <w:rPr>
          <w:rFonts w:cstheme="minorHAnsi"/>
        </w:rPr>
        <w:t xml:space="preserve"> a otevřené </w:t>
      </w:r>
      <w:r w:rsidR="00A77F0E">
        <w:rPr>
          <w:rFonts w:cstheme="minorHAnsi"/>
        </w:rPr>
        <w:t>vědy</w:t>
      </w:r>
      <w:r w:rsidRPr="00F17F2D">
        <w:rPr>
          <w:rFonts w:cstheme="minorHAnsi"/>
        </w:rPr>
        <w:t xml:space="preserve">. </w:t>
      </w:r>
      <w:r>
        <w:rPr>
          <w:rFonts w:cstheme="minorHAnsi"/>
        </w:rPr>
        <w:t>Projekt svým zaměřením vytváří rovněž</w:t>
      </w:r>
      <w:r w:rsidRPr="00F17F2D">
        <w:rPr>
          <w:rFonts w:cstheme="minorHAnsi"/>
        </w:rPr>
        <w:t xml:space="preserve"> podmínky pro otevřenou, odbornou a nezávislou diskusi o aktuálních tématech výzkumné a inovační politiky a sdílení znalostí mezi jednotlivými aktéry v systému VaVaI.</w:t>
      </w:r>
      <w:r w:rsidR="00A77F0E">
        <w:rPr>
          <w:rFonts w:cstheme="minorHAnsi"/>
        </w:rPr>
        <w:t xml:space="preserve"> </w:t>
      </w:r>
      <w:r w:rsidRPr="00F17F2D">
        <w:rPr>
          <w:rFonts w:cstheme="minorHAnsi"/>
        </w:rPr>
        <w:t>Projekt zajistí kontinuální systematickou podporu veřejné správě, výzkumným organizacím a dalším výzkumn</w:t>
      </w:r>
      <w:r>
        <w:rPr>
          <w:rFonts w:cstheme="minorHAnsi"/>
        </w:rPr>
        <w:t>ě orientovaným</w:t>
      </w:r>
      <w:r w:rsidRPr="00F17F2D">
        <w:rPr>
          <w:rFonts w:cstheme="minorHAnsi"/>
        </w:rPr>
        <w:t xml:space="preserve"> subjektům v ČR při získávání strategických informací pro rozvoj VaVaI.</w:t>
      </w:r>
      <w:r w:rsidR="00A77F0E">
        <w:rPr>
          <w:rFonts w:cstheme="minorHAnsi"/>
        </w:rPr>
        <w:t xml:space="preserve"> </w:t>
      </w:r>
    </w:p>
    <w:p w14:paraId="6A17CD8F" w14:textId="77777777" w:rsidR="00A77F0E" w:rsidRDefault="00A77F0E" w:rsidP="00F17F2D">
      <w:pPr>
        <w:pStyle w:val="Odstavecseseznamem"/>
        <w:numPr>
          <w:ilvl w:val="0"/>
          <w:numId w:val="0"/>
        </w:numPr>
        <w:spacing w:line="240" w:lineRule="auto"/>
        <w:contextualSpacing w:val="0"/>
        <w:jc w:val="both"/>
        <w:rPr>
          <w:rFonts w:cstheme="minorHAnsi"/>
        </w:rPr>
      </w:pPr>
    </w:p>
    <w:p w14:paraId="7E3D367F" w14:textId="2A35B970" w:rsidR="00F17F2D" w:rsidRPr="00F17F2D" w:rsidRDefault="00F17F2D" w:rsidP="00F17F2D">
      <w:pPr>
        <w:pStyle w:val="Odstavecseseznamem"/>
        <w:numPr>
          <w:ilvl w:val="0"/>
          <w:numId w:val="0"/>
        </w:numPr>
        <w:spacing w:line="240" w:lineRule="auto"/>
        <w:contextualSpacing w:val="0"/>
        <w:jc w:val="both"/>
        <w:rPr>
          <w:rFonts w:cstheme="minorHAnsi"/>
        </w:rPr>
      </w:pPr>
      <w:r w:rsidRPr="00F17F2D">
        <w:rPr>
          <w:rFonts w:cstheme="minorHAnsi"/>
          <w:b/>
        </w:rPr>
        <w:t>Stěžejním výsledkem projektu je systematické využívání kapacit strategické inteligence pro účely přijímání informovaných rozhodnutí o podpoře VaVaI z veřejných prostředků ČR</w:t>
      </w:r>
      <w:r w:rsidRPr="00F17F2D">
        <w:rPr>
          <w:rFonts w:cstheme="minorHAnsi"/>
        </w:rPr>
        <w:t>.</w:t>
      </w:r>
    </w:p>
    <w:p w14:paraId="0D60B301" w14:textId="77777777" w:rsidR="00F17F2D" w:rsidRPr="00F17F2D" w:rsidRDefault="00F17F2D" w:rsidP="00F17F2D">
      <w:pPr>
        <w:pStyle w:val="Odstavecseseznamem"/>
        <w:numPr>
          <w:ilvl w:val="0"/>
          <w:numId w:val="0"/>
        </w:numPr>
        <w:spacing w:line="240" w:lineRule="auto"/>
        <w:contextualSpacing w:val="0"/>
        <w:jc w:val="both"/>
        <w:rPr>
          <w:rFonts w:cstheme="minorHAnsi"/>
        </w:rPr>
      </w:pPr>
    </w:p>
    <w:p w14:paraId="51BFF36C" w14:textId="77777777" w:rsidR="00F17F2D" w:rsidRPr="00F17F2D" w:rsidRDefault="00F17F2D" w:rsidP="00F17F2D">
      <w:pPr>
        <w:pStyle w:val="Nadpis2"/>
        <w:rPr>
          <w:rFonts w:cstheme="minorHAnsi"/>
        </w:rPr>
      </w:pPr>
      <w:r w:rsidRPr="00F17F2D">
        <w:rPr>
          <w:rFonts w:cstheme="minorHAnsi"/>
        </w:rPr>
        <w:lastRenderedPageBreak/>
        <w:t xml:space="preserve"> </w:t>
      </w:r>
      <w:bookmarkStart w:id="7" w:name="_Toc162886791"/>
      <w:r w:rsidRPr="00F17F2D">
        <w:rPr>
          <w:rFonts w:cstheme="minorHAnsi"/>
        </w:rPr>
        <w:t>Vymezení předmětu podpory</w:t>
      </w:r>
      <w:bookmarkEnd w:id="6"/>
      <w:bookmarkEnd w:id="7"/>
    </w:p>
    <w:p w14:paraId="4BEA49B4" w14:textId="66B64D15" w:rsidR="00F17F2D" w:rsidRPr="00F17F2D" w:rsidRDefault="00F17F2D" w:rsidP="00F17F2D">
      <w:pPr>
        <w:spacing w:after="0" w:line="240" w:lineRule="auto"/>
        <w:jc w:val="both"/>
        <w:rPr>
          <w:rFonts w:cstheme="minorHAnsi"/>
        </w:rPr>
      </w:pPr>
      <w:r w:rsidRPr="00F17F2D">
        <w:rPr>
          <w:rFonts w:cstheme="minorHAnsi"/>
        </w:rPr>
        <w:t xml:space="preserve">Předmětem podpory poskytované na základě překládaného návrhu projektu jsou </w:t>
      </w:r>
      <w:r w:rsidRPr="00F17F2D">
        <w:rPr>
          <w:rFonts w:cstheme="minorHAnsi"/>
          <w:b/>
        </w:rPr>
        <w:t xml:space="preserve">analytické </w:t>
      </w:r>
      <w:r>
        <w:rPr>
          <w:rFonts w:cstheme="minorHAnsi"/>
          <w:b/>
        </w:rPr>
        <w:t xml:space="preserve">a koncepční </w:t>
      </w:r>
      <w:r w:rsidRPr="00F17F2D">
        <w:rPr>
          <w:rFonts w:cstheme="minorHAnsi"/>
          <w:b/>
        </w:rPr>
        <w:t>služby pro strategické rozhodování veřejné správy a výzkumných organizací v oblasti VaVaI</w:t>
      </w:r>
      <w:r w:rsidRPr="00F17F2D">
        <w:rPr>
          <w:rFonts w:cstheme="minorHAnsi"/>
        </w:rPr>
        <w:t>. Aktivity projektu sdílených činností jsou koncipovány tak, aby výstupy poskytovaly uživatelům strategické informace o stavu a dynamice vývoje systému VaVaI v ČR a jeho jednotlivých částí, o nových trendech a potřebách, na které by měl výzkum z hlediska společenské relevance reagovat, jakož i o dopadech realizovaných politik a opatření. Výstupy projektu tak poskytnou strategickou inteligenci jak realizátorům politiky VaVaI, usilujícím o zvýšení kvality, efektivity a společenské relevance výzkumného systému ČR, tak samotným výzkumným organizacím při realizaci interních strategických systémových změn.</w:t>
      </w:r>
    </w:p>
    <w:p w14:paraId="761A6590" w14:textId="77777777" w:rsidR="00F17F2D" w:rsidRPr="00F17F2D" w:rsidRDefault="00F17F2D" w:rsidP="00F17F2D">
      <w:pPr>
        <w:spacing w:after="0" w:line="240" w:lineRule="auto"/>
        <w:jc w:val="both"/>
        <w:rPr>
          <w:rFonts w:cstheme="minorHAnsi"/>
        </w:rPr>
      </w:pPr>
    </w:p>
    <w:p w14:paraId="6DB74A15" w14:textId="77777777" w:rsidR="00F17F2D" w:rsidRPr="00F17F2D" w:rsidRDefault="00F17F2D" w:rsidP="00F17F2D">
      <w:pPr>
        <w:spacing w:after="0" w:line="240" w:lineRule="auto"/>
        <w:jc w:val="both"/>
        <w:rPr>
          <w:rFonts w:cstheme="minorHAnsi"/>
        </w:rPr>
      </w:pPr>
      <w:r w:rsidRPr="00F17F2D">
        <w:rPr>
          <w:rFonts w:cstheme="minorHAnsi"/>
        </w:rPr>
        <w:t>Projekt bude financován na základě ust. § 2 odst. 2 písm. e), § 3 odst. 2 písm. e) a § 4 odst. 1 písm. e) zákona č. 130/2002 Sb., o podpoře výzkumu, experimentálního vývoje a inovací z veřejných prostředků a o změně některých souvisejících zákonů (zákon o podpoře výzkumu, experimentálního vývoje a inovací), ve znění pozdějších předpisů.</w:t>
      </w:r>
    </w:p>
    <w:p w14:paraId="2BA202BD" w14:textId="77777777" w:rsidR="00F17F2D" w:rsidRPr="00F17F2D" w:rsidRDefault="00F17F2D" w:rsidP="00F17F2D">
      <w:pPr>
        <w:pStyle w:val="Nadpis2"/>
        <w:rPr>
          <w:rFonts w:cstheme="minorHAnsi"/>
        </w:rPr>
      </w:pPr>
      <w:bookmarkStart w:id="8" w:name="_Toc40123714"/>
      <w:r w:rsidRPr="00F17F2D">
        <w:rPr>
          <w:rFonts w:cstheme="minorHAnsi"/>
        </w:rPr>
        <w:t xml:space="preserve"> </w:t>
      </w:r>
      <w:bookmarkStart w:id="9" w:name="_Toc162886792"/>
      <w:r w:rsidRPr="00F17F2D">
        <w:rPr>
          <w:rFonts w:cstheme="minorHAnsi"/>
        </w:rPr>
        <w:t>Cíle projektu</w:t>
      </w:r>
      <w:bookmarkEnd w:id="8"/>
      <w:bookmarkEnd w:id="9"/>
    </w:p>
    <w:p w14:paraId="014FD0ED" w14:textId="1CAEAB88" w:rsidR="00F17F2D" w:rsidRPr="00F17F2D" w:rsidRDefault="00F17F2D" w:rsidP="00F17F2D">
      <w:pPr>
        <w:spacing w:after="0" w:line="240" w:lineRule="auto"/>
        <w:jc w:val="both"/>
        <w:rPr>
          <w:rFonts w:cstheme="minorHAnsi"/>
        </w:rPr>
      </w:pPr>
      <w:r w:rsidRPr="00F17F2D">
        <w:rPr>
          <w:rFonts w:cstheme="minorHAnsi"/>
        </w:rPr>
        <w:t xml:space="preserve">Cílem projektu sdílených činností je </w:t>
      </w:r>
      <w:r w:rsidRPr="00F17F2D">
        <w:rPr>
          <w:rFonts w:cstheme="minorHAnsi"/>
          <w:b/>
        </w:rPr>
        <w:t>poskytovat včasné, objektivní, relevantní a analyticky podložené informace pro strategické rozhodování ve VaVaI</w:t>
      </w:r>
      <w:r w:rsidRPr="00F17F2D">
        <w:rPr>
          <w:rFonts w:cstheme="minorHAnsi"/>
        </w:rPr>
        <w:t xml:space="preserve">. Snahou je posílit kapacity strategické inteligence pro VaVaI v ČR, účelně koordinovat, resp. provázat analytické aktivity a zefektivnit systematické využívání kapacit strategické inteligence při realizaci politiky VaVaI v ČR. Projekt má vysoce integrační charakter, který usiluje o propojení existujících analytických kapacit </w:t>
      </w:r>
      <w:r>
        <w:rPr>
          <w:rFonts w:cstheme="minorHAnsi"/>
        </w:rPr>
        <w:t>v oblasti</w:t>
      </w:r>
      <w:r w:rsidRPr="00F17F2D">
        <w:rPr>
          <w:rFonts w:cstheme="minorHAnsi"/>
        </w:rPr>
        <w:t xml:space="preserve"> VaVaI distribuovaných na různých pracovištích </w:t>
      </w:r>
      <w:r>
        <w:rPr>
          <w:rFonts w:cstheme="minorHAnsi"/>
        </w:rPr>
        <w:t>a v různých</w:t>
      </w:r>
      <w:r w:rsidRPr="00F17F2D">
        <w:rPr>
          <w:rFonts w:cstheme="minorHAnsi"/>
        </w:rPr>
        <w:t xml:space="preserve"> výzkumných organizacích. Současně vytváří podmínky pro přímé zacílení analytických činností na potřeby </w:t>
      </w:r>
      <w:r w:rsidR="0042632D">
        <w:rPr>
          <w:rFonts w:cstheme="minorHAnsi"/>
        </w:rPr>
        <w:t>orgánů</w:t>
      </w:r>
      <w:r w:rsidRPr="00F17F2D">
        <w:rPr>
          <w:rFonts w:cstheme="minorHAnsi"/>
        </w:rPr>
        <w:t xml:space="preserve"> veřejné správy odpovědných za tvorbu a implementaci politiky VaVaI.</w:t>
      </w:r>
    </w:p>
    <w:p w14:paraId="6E0EB36A" w14:textId="77777777" w:rsidR="00F17F2D" w:rsidRPr="00F17F2D" w:rsidRDefault="00F17F2D" w:rsidP="00F17F2D">
      <w:pPr>
        <w:spacing w:after="0" w:line="240" w:lineRule="auto"/>
        <w:jc w:val="both"/>
        <w:rPr>
          <w:rFonts w:cstheme="minorHAnsi"/>
        </w:rPr>
      </w:pPr>
    </w:p>
    <w:p w14:paraId="4505E6DD" w14:textId="77777777" w:rsidR="00F17F2D" w:rsidRPr="00F17F2D" w:rsidRDefault="00F17F2D" w:rsidP="00F17F2D">
      <w:pPr>
        <w:spacing w:after="0" w:line="240" w:lineRule="auto"/>
        <w:jc w:val="both"/>
        <w:rPr>
          <w:rFonts w:cstheme="minorHAnsi"/>
        </w:rPr>
      </w:pPr>
      <w:r w:rsidRPr="00F17F2D">
        <w:rPr>
          <w:rFonts w:cstheme="minorHAnsi"/>
        </w:rPr>
        <w:t>Dílčími cíli projektu jsou:</w:t>
      </w:r>
    </w:p>
    <w:p w14:paraId="0E768D52" w14:textId="77777777" w:rsidR="00F17F2D" w:rsidRPr="00F17F2D" w:rsidRDefault="00F17F2D" w:rsidP="00F17F2D">
      <w:pPr>
        <w:spacing w:after="0" w:line="240" w:lineRule="auto"/>
        <w:jc w:val="both"/>
        <w:rPr>
          <w:rFonts w:cstheme="minorHAnsi"/>
        </w:rPr>
      </w:pPr>
    </w:p>
    <w:p w14:paraId="75183EE1" w14:textId="039A2EF5" w:rsidR="00F17F2D" w:rsidRPr="00F17F2D" w:rsidRDefault="00F17F2D" w:rsidP="00F17F2D">
      <w:pPr>
        <w:numPr>
          <w:ilvl w:val="0"/>
          <w:numId w:val="5"/>
        </w:numPr>
        <w:spacing w:after="0" w:line="240" w:lineRule="auto"/>
        <w:jc w:val="both"/>
        <w:rPr>
          <w:rFonts w:cstheme="minorHAnsi"/>
        </w:rPr>
      </w:pPr>
      <w:r w:rsidRPr="00F17F2D">
        <w:rPr>
          <w:rFonts w:cstheme="minorHAnsi"/>
        </w:rPr>
        <w:t xml:space="preserve">podle potřeb </w:t>
      </w:r>
      <w:r w:rsidR="00F547A2">
        <w:rPr>
          <w:rFonts w:cstheme="minorHAnsi"/>
        </w:rPr>
        <w:t xml:space="preserve">ústředních a jiných správních úřadů odpovědných za VaVaI </w:t>
      </w:r>
      <w:r w:rsidRPr="00F17F2D">
        <w:rPr>
          <w:rFonts w:cstheme="minorHAnsi"/>
        </w:rPr>
        <w:t>zpracovávat odborné nezávislé podklady pro strategická rozhodnutí ve VaVaI a při tvorbě a implementaci souvisejících politik;</w:t>
      </w:r>
    </w:p>
    <w:p w14:paraId="3E313181" w14:textId="77777777" w:rsidR="00F17F2D" w:rsidRPr="00F17F2D" w:rsidRDefault="00F17F2D" w:rsidP="00F17F2D">
      <w:pPr>
        <w:spacing w:after="0" w:line="240" w:lineRule="auto"/>
        <w:ind w:left="720"/>
        <w:jc w:val="both"/>
        <w:rPr>
          <w:rFonts w:cstheme="minorHAnsi"/>
        </w:rPr>
      </w:pPr>
    </w:p>
    <w:p w14:paraId="030AB74F" w14:textId="77777777" w:rsidR="00F17F2D" w:rsidRDefault="00F17F2D" w:rsidP="00F17F2D">
      <w:pPr>
        <w:numPr>
          <w:ilvl w:val="0"/>
          <w:numId w:val="5"/>
        </w:numPr>
        <w:spacing w:after="0" w:line="240" w:lineRule="auto"/>
        <w:jc w:val="both"/>
        <w:rPr>
          <w:rFonts w:cstheme="minorHAnsi"/>
        </w:rPr>
      </w:pPr>
      <w:r w:rsidRPr="00F17F2D">
        <w:rPr>
          <w:rFonts w:cstheme="minorHAnsi"/>
        </w:rPr>
        <w:t>sledovat a vyhodnocovat technologický vývoj a jeho dynamiku v oblastech klíčových pro specializaci výzkumu a inovací v ČR (ve vazbě na Národní výzkumnou a inovační strategii pro inteligentní specializaci ČR, dále jen „Národní RIS3“);</w:t>
      </w:r>
    </w:p>
    <w:p w14:paraId="1CB9B500" w14:textId="77777777" w:rsidR="00B17AE2" w:rsidRDefault="00B17AE2" w:rsidP="00B17AE2">
      <w:pPr>
        <w:pStyle w:val="Odstavecseseznamem"/>
        <w:numPr>
          <w:ilvl w:val="0"/>
          <w:numId w:val="0"/>
        </w:numPr>
        <w:ind w:left="397"/>
        <w:rPr>
          <w:rFonts w:cstheme="minorHAnsi"/>
        </w:rPr>
      </w:pPr>
    </w:p>
    <w:p w14:paraId="6512C919" w14:textId="5E66F582" w:rsidR="00B17AE2" w:rsidRPr="00F17F2D" w:rsidRDefault="00B17AE2" w:rsidP="00F17F2D">
      <w:pPr>
        <w:numPr>
          <w:ilvl w:val="0"/>
          <w:numId w:val="5"/>
        </w:numPr>
        <w:spacing w:after="0" w:line="240" w:lineRule="auto"/>
        <w:jc w:val="both"/>
        <w:rPr>
          <w:rFonts w:cstheme="minorHAnsi"/>
        </w:rPr>
      </w:pPr>
      <w:r>
        <w:rPr>
          <w:rFonts w:cstheme="minorHAnsi"/>
        </w:rPr>
        <w:t xml:space="preserve">spolupracovat na </w:t>
      </w:r>
      <w:r w:rsidR="003E5EE1">
        <w:rPr>
          <w:rFonts w:cstheme="minorHAnsi"/>
        </w:rPr>
        <w:t xml:space="preserve">procesu </w:t>
      </w:r>
      <w:r w:rsidR="002277E1">
        <w:rPr>
          <w:rFonts w:cstheme="minorHAnsi"/>
        </w:rPr>
        <w:t xml:space="preserve">objevování podnikatelských příležitostí (EDP) a </w:t>
      </w:r>
      <w:r w:rsidR="00B9243D">
        <w:rPr>
          <w:rFonts w:cstheme="minorHAnsi"/>
        </w:rPr>
        <w:t>přispívat k rozvoji</w:t>
      </w:r>
      <w:r w:rsidR="006467F4">
        <w:rPr>
          <w:rFonts w:cstheme="minorHAnsi"/>
        </w:rPr>
        <w:t xml:space="preserve"> komunikac</w:t>
      </w:r>
      <w:r w:rsidR="00B9243D">
        <w:rPr>
          <w:rFonts w:cstheme="minorHAnsi"/>
        </w:rPr>
        <w:t xml:space="preserve">e </w:t>
      </w:r>
      <w:r w:rsidR="006467F4">
        <w:rPr>
          <w:rFonts w:cstheme="minorHAnsi"/>
        </w:rPr>
        <w:t xml:space="preserve">mezi </w:t>
      </w:r>
      <w:r w:rsidR="004E419D">
        <w:rPr>
          <w:rFonts w:cstheme="minorHAnsi"/>
        </w:rPr>
        <w:t>vý</w:t>
      </w:r>
      <w:r w:rsidR="00B9243D">
        <w:rPr>
          <w:rFonts w:cstheme="minorHAnsi"/>
        </w:rPr>
        <w:t>zkumnou</w:t>
      </w:r>
      <w:r w:rsidR="00451ECE">
        <w:rPr>
          <w:rFonts w:cstheme="minorHAnsi"/>
        </w:rPr>
        <w:t xml:space="preserve"> a</w:t>
      </w:r>
      <w:r w:rsidR="00B9243D">
        <w:rPr>
          <w:rFonts w:cstheme="minorHAnsi"/>
        </w:rPr>
        <w:t xml:space="preserve"> podnikatelskou</w:t>
      </w:r>
      <w:r w:rsidR="00451ECE">
        <w:rPr>
          <w:rFonts w:cstheme="minorHAnsi"/>
        </w:rPr>
        <w:t xml:space="preserve"> sférou, veřejnou správou a veřejností (na půdorysu tzv. quadruple helix).</w:t>
      </w:r>
    </w:p>
    <w:p w14:paraId="4D26F990" w14:textId="77777777" w:rsidR="00F17F2D" w:rsidRPr="00F17F2D" w:rsidRDefault="00F17F2D" w:rsidP="00F17F2D">
      <w:pPr>
        <w:pStyle w:val="Odstavecseseznamem"/>
        <w:numPr>
          <w:ilvl w:val="0"/>
          <w:numId w:val="0"/>
        </w:numPr>
        <w:spacing w:line="240" w:lineRule="auto"/>
        <w:ind w:left="709"/>
        <w:jc w:val="both"/>
        <w:rPr>
          <w:rFonts w:cstheme="minorHAnsi"/>
        </w:rPr>
      </w:pPr>
    </w:p>
    <w:p w14:paraId="6B40D511" w14:textId="77777777" w:rsidR="00F17F2D" w:rsidRPr="00F17F2D" w:rsidRDefault="00F17F2D" w:rsidP="00F17F2D">
      <w:pPr>
        <w:numPr>
          <w:ilvl w:val="0"/>
          <w:numId w:val="5"/>
        </w:numPr>
        <w:spacing w:after="0" w:line="240" w:lineRule="auto"/>
        <w:jc w:val="both"/>
        <w:rPr>
          <w:rFonts w:cstheme="minorHAnsi"/>
        </w:rPr>
      </w:pPr>
      <w:r w:rsidRPr="00F17F2D">
        <w:rPr>
          <w:rFonts w:cstheme="minorHAnsi"/>
        </w:rPr>
        <w:t>s využitím strategického foresightu vytvořit odborné podklady pro stanovení misí Národní RIS3 a dlouhodobých scénářů pro politiku VaVaI;</w:t>
      </w:r>
    </w:p>
    <w:p w14:paraId="313AD028" w14:textId="77777777" w:rsidR="00F17F2D" w:rsidRPr="00F17F2D" w:rsidRDefault="00F17F2D" w:rsidP="00F17F2D">
      <w:pPr>
        <w:pStyle w:val="Odstavecseseznamem"/>
        <w:numPr>
          <w:ilvl w:val="0"/>
          <w:numId w:val="0"/>
        </w:numPr>
        <w:spacing w:line="240" w:lineRule="auto"/>
        <w:ind w:left="397"/>
        <w:jc w:val="both"/>
        <w:rPr>
          <w:rFonts w:cstheme="minorHAnsi"/>
        </w:rPr>
      </w:pPr>
    </w:p>
    <w:p w14:paraId="3850666C" w14:textId="0AFF5658" w:rsidR="00F17F2D" w:rsidRPr="00F17F2D" w:rsidRDefault="00F17F2D" w:rsidP="00F17F2D">
      <w:pPr>
        <w:numPr>
          <w:ilvl w:val="0"/>
          <w:numId w:val="5"/>
        </w:numPr>
        <w:spacing w:after="0" w:line="240" w:lineRule="auto"/>
        <w:jc w:val="both"/>
        <w:rPr>
          <w:rFonts w:cstheme="minorHAnsi"/>
        </w:rPr>
      </w:pPr>
      <w:r w:rsidRPr="00F17F2D">
        <w:rPr>
          <w:rFonts w:cstheme="minorHAnsi"/>
        </w:rPr>
        <w:t>poskytovat</w:t>
      </w:r>
      <w:r w:rsidR="00A173A4">
        <w:rPr>
          <w:rFonts w:cstheme="minorHAnsi"/>
        </w:rPr>
        <w:t xml:space="preserve"> podklady pro</w:t>
      </w:r>
      <w:r w:rsidRPr="00F17F2D">
        <w:rPr>
          <w:rFonts w:cstheme="minorHAnsi"/>
        </w:rPr>
        <w:t xml:space="preserve"> metodickou podporu poskytovatelům podpory a Radě pro výzkum, vývoj a inovace (dále jen „RVVI“) při přípravě a evaluaci programů VaVaI a při realizaci hodnocení podle Metodiky 2017+;</w:t>
      </w:r>
    </w:p>
    <w:p w14:paraId="7F76198B" w14:textId="77777777" w:rsidR="00F17F2D" w:rsidRPr="00F17F2D" w:rsidRDefault="00F17F2D" w:rsidP="00F17F2D">
      <w:pPr>
        <w:pStyle w:val="Odstavecseseznamem"/>
        <w:numPr>
          <w:ilvl w:val="0"/>
          <w:numId w:val="0"/>
        </w:numPr>
        <w:spacing w:line="240" w:lineRule="auto"/>
        <w:ind w:left="709"/>
        <w:jc w:val="both"/>
        <w:rPr>
          <w:rFonts w:cstheme="minorHAnsi"/>
        </w:rPr>
      </w:pPr>
    </w:p>
    <w:p w14:paraId="7AC36389" w14:textId="012F5B7D" w:rsidR="00042A03" w:rsidRDefault="00F17F2D" w:rsidP="00042A03">
      <w:pPr>
        <w:numPr>
          <w:ilvl w:val="0"/>
          <w:numId w:val="5"/>
        </w:numPr>
        <w:spacing w:after="0" w:line="240" w:lineRule="auto"/>
        <w:jc w:val="both"/>
        <w:rPr>
          <w:rFonts w:cstheme="minorHAnsi"/>
        </w:rPr>
      </w:pPr>
      <w:r w:rsidRPr="00F17F2D">
        <w:rPr>
          <w:rFonts w:cstheme="minorHAnsi"/>
        </w:rPr>
        <w:t>podílet se na evaluaci strategií a politik v oblasti VaVaI;</w:t>
      </w:r>
      <w:r w:rsidR="00042A03" w:rsidRPr="00042A03">
        <w:rPr>
          <w:rFonts w:cstheme="minorHAnsi"/>
        </w:rPr>
        <w:t xml:space="preserve"> </w:t>
      </w:r>
    </w:p>
    <w:p w14:paraId="34CE7395" w14:textId="77777777" w:rsidR="00042A03" w:rsidRPr="00042A03" w:rsidRDefault="00042A03" w:rsidP="00042A03">
      <w:pPr>
        <w:rPr>
          <w:rFonts w:cstheme="minorHAnsi"/>
        </w:rPr>
      </w:pPr>
    </w:p>
    <w:p w14:paraId="70BEE14E" w14:textId="040FD8D8" w:rsidR="00F17F2D" w:rsidRPr="00042A03" w:rsidRDefault="00042A03" w:rsidP="00042A03">
      <w:pPr>
        <w:numPr>
          <w:ilvl w:val="0"/>
          <w:numId w:val="5"/>
        </w:numPr>
        <w:spacing w:after="0" w:line="240" w:lineRule="auto"/>
        <w:jc w:val="both"/>
        <w:rPr>
          <w:rFonts w:cstheme="minorHAnsi"/>
        </w:rPr>
      </w:pPr>
      <w:r w:rsidRPr="00F17F2D">
        <w:rPr>
          <w:rFonts w:cstheme="minorHAnsi"/>
        </w:rPr>
        <w:lastRenderedPageBreak/>
        <w:t>vytvářet, udržovat a rozvíjet relevantní datové sestavy k monitoringu naplňování národních a regionálních strategií v oblasti VaVaI;</w:t>
      </w:r>
    </w:p>
    <w:p w14:paraId="65D65842" w14:textId="77777777" w:rsidR="00F17F2D" w:rsidRPr="00F17F2D" w:rsidRDefault="00F17F2D" w:rsidP="00F17F2D">
      <w:pPr>
        <w:pStyle w:val="Odstavecseseznamem"/>
        <w:numPr>
          <w:ilvl w:val="0"/>
          <w:numId w:val="0"/>
        </w:numPr>
        <w:spacing w:line="240" w:lineRule="auto"/>
        <w:ind w:left="709"/>
        <w:jc w:val="both"/>
        <w:rPr>
          <w:rFonts w:cstheme="minorHAnsi"/>
        </w:rPr>
      </w:pPr>
    </w:p>
    <w:p w14:paraId="6B04BD9B" w14:textId="77777777" w:rsidR="00F17F2D" w:rsidRPr="00F17F2D" w:rsidRDefault="00F17F2D" w:rsidP="00F17F2D">
      <w:pPr>
        <w:numPr>
          <w:ilvl w:val="0"/>
          <w:numId w:val="5"/>
        </w:numPr>
        <w:spacing w:after="0" w:line="240" w:lineRule="auto"/>
        <w:jc w:val="both"/>
        <w:rPr>
          <w:rFonts w:cstheme="minorHAnsi"/>
        </w:rPr>
      </w:pPr>
      <w:r w:rsidRPr="00F17F2D">
        <w:rPr>
          <w:rFonts w:cstheme="minorHAnsi"/>
        </w:rPr>
        <w:t>monitorovat a vyhodnocovat plnění přijatých národních a mezinárodních strategických cílů v oblasti genderové rovnosti ve VaVaI a na základě jejich vyhodnocení předkládat návrhy nových či modifikovaných opatření;</w:t>
      </w:r>
    </w:p>
    <w:p w14:paraId="2FEAD726" w14:textId="77777777" w:rsidR="00F17F2D" w:rsidRPr="00F17F2D" w:rsidRDefault="00F17F2D" w:rsidP="00F17F2D">
      <w:pPr>
        <w:pStyle w:val="Odstavecseseznamem"/>
        <w:numPr>
          <w:ilvl w:val="0"/>
          <w:numId w:val="0"/>
        </w:numPr>
        <w:spacing w:line="240" w:lineRule="auto"/>
        <w:ind w:left="709"/>
        <w:jc w:val="both"/>
        <w:rPr>
          <w:rFonts w:cstheme="minorHAnsi"/>
        </w:rPr>
      </w:pPr>
    </w:p>
    <w:p w14:paraId="318D618C" w14:textId="77777777" w:rsidR="00764CE8" w:rsidRPr="00F17F2D" w:rsidRDefault="00764CE8" w:rsidP="00764CE8">
      <w:pPr>
        <w:numPr>
          <w:ilvl w:val="0"/>
          <w:numId w:val="5"/>
        </w:numPr>
        <w:spacing w:after="0" w:line="240" w:lineRule="auto"/>
        <w:jc w:val="both"/>
        <w:rPr>
          <w:rFonts w:cstheme="minorHAnsi"/>
        </w:rPr>
      </w:pPr>
      <w:r w:rsidRPr="00F17F2D">
        <w:rPr>
          <w:rFonts w:cstheme="minorHAnsi"/>
        </w:rPr>
        <w:t>rozvíjet datovou základnu pro analýzy VaVaI, včetně specifických genderových ročenek, využívaných při tvorbě a realizaci politiky VaVaI;</w:t>
      </w:r>
    </w:p>
    <w:p w14:paraId="1D0F3EB2" w14:textId="77777777" w:rsidR="00764CE8" w:rsidRPr="00F17F2D" w:rsidRDefault="00764CE8" w:rsidP="00E866F7">
      <w:pPr>
        <w:spacing w:after="0" w:line="240" w:lineRule="auto"/>
        <w:jc w:val="both"/>
        <w:rPr>
          <w:rFonts w:cstheme="minorHAnsi"/>
        </w:rPr>
      </w:pPr>
    </w:p>
    <w:p w14:paraId="5F4C9FC0" w14:textId="77777777" w:rsidR="00F17F2D" w:rsidRPr="00F17F2D" w:rsidRDefault="00F17F2D" w:rsidP="00F17F2D">
      <w:pPr>
        <w:numPr>
          <w:ilvl w:val="0"/>
          <w:numId w:val="5"/>
        </w:numPr>
        <w:spacing w:after="0" w:line="240" w:lineRule="auto"/>
        <w:jc w:val="both"/>
        <w:rPr>
          <w:rFonts w:cstheme="minorHAnsi"/>
        </w:rPr>
      </w:pPr>
      <w:r w:rsidRPr="00F17F2D">
        <w:rPr>
          <w:rFonts w:cstheme="minorHAnsi"/>
        </w:rPr>
        <w:t>rozvíjet dosavadní mezinárodní spolupráci s evropskými národními autoritami v oblasti vyhodnocování zaváděných politik VaVaI se zaměřením na politiky genderové rovnosti ve VaVaI, což umožní vyhodnocovat zaváděná opatření a jejich efektivitu a dopad;</w:t>
      </w:r>
    </w:p>
    <w:p w14:paraId="19996584" w14:textId="77777777" w:rsidR="00F17F2D" w:rsidRPr="00F17F2D" w:rsidRDefault="00F17F2D" w:rsidP="00F17F2D">
      <w:pPr>
        <w:spacing w:after="0" w:line="240" w:lineRule="auto"/>
        <w:ind w:left="720"/>
        <w:jc w:val="both"/>
        <w:rPr>
          <w:rFonts w:cstheme="minorHAnsi"/>
        </w:rPr>
      </w:pPr>
    </w:p>
    <w:p w14:paraId="2CD8277C" w14:textId="77777777" w:rsidR="00F17F2D" w:rsidRPr="00F17F2D" w:rsidRDefault="00F17F2D" w:rsidP="00F17F2D">
      <w:pPr>
        <w:numPr>
          <w:ilvl w:val="0"/>
          <w:numId w:val="5"/>
        </w:numPr>
        <w:spacing w:after="0" w:line="240" w:lineRule="auto"/>
        <w:jc w:val="both"/>
        <w:rPr>
          <w:rFonts w:cstheme="minorHAnsi"/>
        </w:rPr>
      </w:pPr>
      <w:r w:rsidRPr="00F17F2D">
        <w:rPr>
          <w:rFonts w:cstheme="minorHAnsi"/>
        </w:rPr>
        <w:t>vytvořit analytické a informační zázemí pro pravidelné vyhodnocování kvality jak působení, tak přípravy odborníků pro VaVaI, které by posílilo rozhodování decizní sféry a zároveň umožňovalo a podněcovalo reflexi klíčových aktérů v oblasti výzkumných organizací a inovačních podniků, včetně jejich vzájemných vazeb a předávání dobrých zkušeností při rozvoji odborných personálních kapacit;</w:t>
      </w:r>
    </w:p>
    <w:p w14:paraId="7B6F922A" w14:textId="77777777" w:rsidR="00F17F2D" w:rsidRPr="00F17F2D" w:rsidRDefault="00F17F2D" w:rsidP="00F17F2D">
      <w:pPr>
        <w:spacing w:after="0" w:line="240" w:lineRule="auto"/>
        <w:ind w:left="720"/>
        <w:jc w:val="both"/>
        <w:rPr>
          <w:rFonts w:cstheme="minorHAnsi"/>
        </w:rPr>
      </w:pPr>
    </w:p>
    <w:p w14:paraId="02475876" w14:textId="77777777" w:rsidR="00F17F2D" w:rsidRPr="00F17F2D" w:rsidRDefault="00F17F2D" w:rsidP="00F17F2D">
      <w:pPr>
        <w:numPr>
          <w:ilvl w:val="0"/>
          <w:numId w:val="5"/>
        </w:numPr>
        <w:spacing w:after="0" w:line="240" w:lineRule="auto"/>
        <w:jc w:val="both"/>
        <w:rPr>
          <w:rFonts w:cstheme="minorHAnsi"/>
        </w:rPr>
      </w:pPr>
      <w:r w:rsidRPr="00F17F2D">
        <w:rPr>
          <w:rFonts w:cstheme="minorHAnsi"/>
        </w:rPr>
        <w:t>posilovat znalosti a dovednosti výzkumných pracovníků a také managementu výzkumných organizací v oblasti využitelnosti výsledků VaVaI v praxi;</w:t>
      </w:r>
    </w:p>
    <w:p w14:paraId="06195C72" w14:textId="77777777" w:rsidR="00F17F2D" w:rsidRPr="00F17F2D" w:rsidRDefault="00F17F2D" w:rsidP="00F17F2D">
      <w:pPr>
        <w:spacing w:after="0" w:line="240" w:lineRule="auto"/>
        <w:ind w:left="720"/>
        <w:jc w:val="both"/>
        <w:rPr>
          <w:rFonts w:cstheme="minorHAnsi"/>
        </w:rPr>
      </w:pPr>
    </w:p>
    <w:p w14:paraId="15FC3006" w14:textId="77777777" w:rsidR="00F17F2D" w:rsidRPr="00F17F2D" w:rsidRDefault="00F17F2D" w:rsidP="00F17F2D">
      <w:pPr>
        <w:numPr>
          <w:ilvl w:val="0"/>
          <w:numId w:val="5"/>
        </w:numPr>
        <w:spacing w:after="0" w:line="240" w:lineRule="auto"/>
        <w:jc w:val="both"/>
        <w:rPr>
          <w:rFonts w:cstheme="minorHAnsi"/>
        </w:rPr>
      </w:pPr>
      <w:r w:rsidRPr="00F17F2D">
        <w:rPr>
          <w:rFonts w:cstheme="minorHAnsi"/>
        </w:rPr>
        <w:t>podpořit svobodný pohyb výzkumných pracovníků, znalostí a technologií prostřednictvím pojmenování zjištěných (a to zejména administrativních) překážek a umožnit tak nastavení opatření maximálně zjednodušujících mezinárodní mobilitu;</w:t>
      </w:r>
    </w:p>
    <w:p w14:paraId="06CB1FE7" w14:textId="77777777" w:rsidR="00F17F2D" w:rsidRPr="00F17F2D" w:rsidRDefault="00F17F2D" w:rsidP="00F17F2D">
      <w:pPr>
        <w:spacing w:after="0" w:line="240" w:lineRule="auto"/>
        <w:ind w:left="720"/>
        <w:jc w:val="both"/>
        <w:rPr>
          <w:rFonts w:cstheme="minorHAnsi"/>
        </w:rPr>
      </w:pPr>
    </w:p>
    <w:p w14:paraId="3993A152" w14:textId="77777777" w:rsidR="00F17F2D" w:rsidRPr="00F17F2D" w:rsidRDefault="00F17F2D" w:rsidP="00F17F2D">
      <w:pPr>
        <w:numPr>
          <w:ilvl w:val="0"/>
          <w:numId w:val="5"/>
        </w:numPr>
        <w:spacing w:after="0" w:line="240" w:lineRule="auto"/>
        <w:jc w:val="both"/>
        <w:rPr>
          <w:rFonts w:cstheme="minorHAnsi"/>
        </w:rPr>
      </w:pPr>
      <w:r w:rsidRPr="00F17F2D">
        <w:rPr>
          <w:rFonts w:cstheme="minorHAnsi"/>
        </w:rPr>
        <w:t>podle potřeb orgánů veřejné správy provádět hodnocení dopadů vývoje a zavádění nových technologií na společnost (</w:t>
      </w:r>
      <w:r w:rsidRPr="00F17F2D">
        <w:rPr>
          <w:rFonts w:cstheme="minorHAnsi"/>
          <w:i/>
        </w:rPr>
        <w:t>technology assessment</w:t>
      </w:r>
      <w:r w:rsidRPr="00F17F2D">
        <w:rPr>
          <w:rFonts w:cstheme="minorHAnsi"/>
        </w:rPr>
        <w:t>) a posilovat přístup odpovědného VaVaI a komunikaci mezi výzkumnou sférou, veřejnou správou a širokou veřejností;</w:t>
      </w:r>
    </w:p>
    <w:p w14:paraId="6FA0920D" w14:textId="77777777" w:rsidR="00F17F2D" w:rsidRPr="00F17F2D" w:rsidRDefault="00F17F2D" w:rsidP="00F17F2D">
      <w:pPr>
        <w:spacing w:after="0" w:line="240" w:lineRule="auto"/>
        <w:ind w:left="720"/>
        <w:jc w:val="both"/>
        <w:rPr>
          <w:rFonts w:cstheme="minorHAnsi"/>
        </w:rPr>
      </w:pPr>
    </w:p>
    <w:p w14:paraId="7E0FFB59" w14:textId="77777777" w:rsidR="00F17F2D" w:rsidRPr="00F17F2D" w:rsidRDefault="00F17F2D" w:rsidP="00F17F2D">
      <w:pPr>
        <w:numPr>
          <w:ilvl w:val="0"/>
          <w:numId w:val="5"/>
        </w:numPr>
        <w:spacing w:after="0" w:line="240" w:lineRule="auto"/>
        <w:jc w:val="both"/>
        <w:rPr>
          <w:rFonts w:cstheme="minorHAnsi"/>
        </w:rPr>
      </w:pPr>
      <w:r w:rsidRPr="00F17F2D">
        <w:rPr>
          <w:rFonts w:cstheme="minorHAnsi"/>
        </w:rPr>
        <w:t>vytvořit a rozvíjet otevřenou komunitu pro odbornou diskusi o aktuálních tématech politiky VaVaI;</w:t>
      </w:r>
    </w:p>
    <w:p w14:paraId="462A84A3" w14:textId="77777777" w:rsidR="00F17F2D" w:rsidRPr="00F17F2D" w:rsidRDefault="00F17F2D" w:rsidP="00F17F2D">
      <w:pPr>
        <w:spacing w:after="0" w:line="240" w:lineRule="auto"/>
        <w:ind w:left="720"/>
        <w:jc w:val="both"/>
        <w:rPr>
          <w:rFonts w:cstheme="minorHAnsi"/>
        </w:rPr>
      </w:pPr>
    </w:p>
    <w:p w14:paraId="682F2C11" w14:textId="77777777" w:rsidR="00F17F2D" w:rsidRPr="00F17F2D" w:rsidRDefault="00F17F2D" w:rsidP="00F17F2D">
      <w:pPr>
        <w:numPr>
          <w:ilvl w:val="0"/>
          <w:numId w:val="5"/>
        </w:numPr>
        <w:spacing w:after="100" w:afterAutospacing="1" w:line="240" w:lineRule="auto"/>
        <w:jc w:val="both"/>
        <w:rPr>
          <w:rFonts w:cstheme="minorHAnsi"/>
        </w:rPr>
      </w:pPr>
      <w:r w:rsidRPr="00F17F2D">
        <w:rPr>
          <w:rFonts w:cstheme="minorHAnsi"/>
        </w:rPr>
        <w:t>rozvíjet mezinárodní spolupráci se zahraničními pracovišti působícími jakožto odborné zázemí pro politiku VaVaI a zastupovat ČR v mezinárodních sítích, resp. v platformách odborných pracovišť.</w:t>
      </w:r>
    </w:p>
    <w:p w14:paraId="74BA739F" w14:textId="77777777" w:rsidR="00F17F2D" w:rsidRPr="00F17F2D" w:rsidRDefault="00F17F2D" w:rsidP="00F17F2D">
      <w:pPr>
        <w:pStyle w:val="Nadpis2"/>
        <w:rPr>
          <w:rFonts w:cstheme="minorHAnsi"/>
        </w:rPr>
      </w:pPr>
      <w:bookmarkStart w:id="10" w:name="_Toc40123716"/>
      <w:r w:rsidRPr="00F17F2D">
        <w:rPr>
          <w:rFonts w:cstheme="minorHAnsi"/>
        </w:rPr>
        <w:t xml:space="preserve"> </w:t>
      </w:r>
      <w:bookmarkStart w:id="11" w:name="_Toc162886793"/>
      <w:r w:rsidRPr="00F17F2D">
        <w:rPr>
          <w:rFonts w:cstheme="minorHAnsi"/>
        </w:rPr>
        <w:t>Zdůvodnění potřebnosti projektu</w:t>
      </w:r>
      <w:bookmarkEnd w:id="10"/>
      <w:bookmarkEnd w:id="11"/>
    </w:p>
    <w:p w14:paraId="2FF286BC" w14:textId="70BCF352" w:rsidR="00F17F2D" w:rsidRPr="00F17F2D" w:rsidRDefault="00F17F2D" w:rsidP="00F17F2D">
      <w:pPr>
        <w:spacing w:after="0" w:line="240" w:lineRule="auto"/>
        <w:jc w:val="both"/>
        <w:rPr>
          <w:rFonts w:cstheme="minorHAnsi"/>
        </w:rPr>
      </w:pPr>
      <w:r w:rsidRPr="00F17F2D">
        <w:rPr>
          <w:rFonts w:cstheme="minorHAnsi"/>
        </w:rPr>
        <w:t xml:space="preserve">Projekt </w:t>
      </w:r>
      <w:r w:rsidR="00574147">
        <w:rPr>
          <w:rFonts w:cstheme="minorHAnsi"/>
        </w:rPr>
        <w:t>STRATIN+</w:t>
      </w:r>
      <w:r w:rsidRPr="00F17F2D">
        <w:rPr>
          <w:rFonts w:cstheme="minorHAnsi"/>
        </w:rPr>
        <w:t xml:space="preserve"> svým zaměřením bezprostředně reaguje na </w:t>
      </w:r>
      <w:r w:rsidRPr="00F17F2D">
        <w:rPr>
          <w:rFonts w:cstheme="minorHAnsi"/>
          <w:b/>
        </w:rPr>
        <w:t xml:space="preserve">požadavek veřejné správy a výzkumných organizací ČR na existenci odborných podkladů pro strategické </w:t>
      </w:r>
      <w:r w:rsidR="004C724A">
        <w:rPr>
          <w:rFonts w:cstheme="minorHAnsi"/>
          <w:b/>
        </w:rPr>
        <w:t>rozhodování v oblasti</w:t>
      </w:r>
      <w:r w:rsidRPr="00F17F2D">
        <w:rPr>
          <w:rFonts w:cstheme="minorHAnsi"/>
          <w:b/>
        </w:rPr>
        <w:t xml:space="preserve"> VaVaI v ČR</w:t>
      </w:r>
      <w:r w:rsidRPr="00F17F2D">
        <w:rPr>
          <w:rFonts w:cstheme="minorHAnsi"/>
        </w:rPr>
        <w:t>. Současn</w:t>
      </w:r>
      <w:r>
        <w:rPr>
          <w:rFonts w:cstheme="minorHAnsi"/>
        </w:rPr>
        <w:t xml:space="preserve">ě propojuje </w:t>
      </w:r>
      <w:r w:rsidRPr="00F17F2D">
        <w:rPr>
          <w:rFonts w:cstheme="minorHAnsi"/>
        </w:rPr>
        <w:t xml:space="preserve">odborné kapacity pro </w:t>
      </w:r>
      <w:r>
        <w:rPr>
          <w:rFonts w:cstheme="minorHAnsi"/>
        </w:rPr>
        <w:t>strategické rozhodování</w:t>
      </w:r>
      <w:r w:rsidR="00A11457">
        <w:rPr>
          <w:rFonts w:cstheme="minorHAnsi"/>
        </w:rPr>
        <w:t xml:space="preserve"> ve</w:t>
      </w:r>
      <w:r w:rsidRPr="00F17F2D">
        <w:rPr>
          <w:rFonts w:cstheme="minorHAnsi"/>
        </w:rPr>
        <w:t xml:space="preserve"> VaVaI </w:t>
      </w:r>
      <w:r w:rsidR="00574147">
        <w:rPr>
          <w:rFonts w:cstheme="minorHAnsi"/>
        </w:rPr>
        <w:t>a poskytuje tak</w:t>
      </w:r>
      <w:r w:rsidRPr="00F17F2D">
        <w:rPr>
          <w:rFonts w:cstheme="minorHAnsi"/>
        </w:rPr>
        <w:t xml:space="preserve"> robustní dlouhodob</w:t>
      </w:r>
      <w:r w:rsidR="00574147">
        <w:rPr>
          <w:rFonts w:cstheme="minorHAnsi"/>
        </w:rPr>
        <w:t>ou</w:t>
      </w:r>
      <w:r w:rsidRPr="00F17F2D">
        <w:rPr>
          <w:rFonts w:cstheme="minorHAnsi"/>
        </w:rPr>
        <w:t xml:space="preserve"> analyticko-strategick</w:t>
      </w:r>
      <w:r w:rsidR="00574147">
        <w:rPr>
          <w:rFonts w:cstheme="minorHAnsi"/>
        </w:rPr>
        <w:t>ou</w:t>
      </w:r>
      <w:r w:rsidRPr="00F17F2D">
        <w:rPr>
          <w:rFonts w:cstheme="minorHAnsi"/>
        </w:rPr>
        <w:t xml:space="preserve"> podpor</w:t>
      </w:r>
      <w:r w:rsidR="00574147">
        <w:rPr>
          <w:rFonts w:cstheme="minorHAnsi"/>
        </w:rPr>
        <w:t>u</w:t>
      </w:r>
      <w:r w:rsidRPr="00F17F2D">
        <w:rPr>
          <w:rFonts w:cstheme="minorHAnsi"/>
        </w:rPr>
        <w:t xml:space="preserve"> pro </w:t>
      </w:r>
      <w:r w:rsidR="00574147">
        <w:rPr>
          <w:rFonts w:cstheme="minorHAnsi"/>
        </w:rPr>
        <w:t>Radu pro výzkum, vývoj a inovace (dále jen „</w:t>
      </w:r>
      <w:r w:rsidRPr="00F17F2D">
        <w:rPr>
          <w:rFonts w:cstheme="minorHAnsi"/>
        </w:rPr>
        <w:t>RVVI</w:t>
      </w:r>
      <w:r w:rsidR="00574147">
        <w:rPr>
          <w:rFonts w:cstheme="minorHAnsi"/>
        </w:rPr>
        <w:t>“)</w:t>
      </w:r>
      <w:r w:rsidRPr="00F17F2D">
        <w:rPr>
          <w:rFonts w:cstheme="minorHAnsi"/>
        </w:rPr>
        <w:t>, Ministerstvo školství mládeže a tělovýchovy (dále jen „MŠMT“) a Ministerstvo průmyslu a obchodu (dále jen „MPO“), další poskytovatele veřejné podpory na VaVaI, ale i regiony</w:t>
      </w:r>
      <w:r w:rsidR="00574147">
        <w:rPr>
          <w:rFonts w:cstheme="minorHAnsi"/>
        </w:rPr>
        <w:t xml:space="preserve">, </w:t>
      </w:r>
      <w:r w:rsidRPr="00F17F2D">
        <w:rPr>
          <w:rFonts w:cstheme="minorHAnsi"/>
        </w:rPr>
        <w:t>výzkumné organizace</w:t>
      </w:r>
      <w:r w:rsidR="00574147">
        <w:rPr>
          <w:rFonts w:cstheme="minorHAnsi"/>
        </w:rPr>
        <w:t xml:space="preserve"> a další subjekty a platformy aktivní v oblasti VaVaI</w:t>
      </w:r>
      <w:r w:rsidRPr="00F17F2D">
        <w:rPr>
          <w:rFonts w:cstheme="minorHAnsi"/>
        </w:rPr>
        <w:t xml:space="preserve">. </w:t>
      </w:r>
    </w:p>
    <w:p w14:paraId="0627AA66" w14:textId="77777777" w:rsidR="00F17F2D" w:rsidRPr="00F17F2D" w:rsidRDefault="00F17F2D" w:rsidP="00F17F2D">
      <w:pPr>
        <w:spacing w:after="0" w:line="240" w:lineRule="auto"/>
        <w:jc w:val="both"/>
        <w:rPr>
          <w:rFonts w:cstheme="minorHAnsi"/>
        </w:rPr>
      </w:pPr>
    </w:p>
    <w:p w14:paraId="3AC0C533" w14:textId="78274927" w:rsidR="00F17F2D" w:rsidRPr="00F17F2D" w:rsidRDefault="00F17F2D" w:rsidP="00F17F2D">
      <w:pPr>
        <w:spacing w:after="0" w:line="240" w:lineRule="auto"/>
        <w:jc w:val="both"/>
        <w:rPr>
          <w:rFonts w:cstheme="minorHAnsi"/>
        </w:rPr>
      </w:pPr>
      <w:r w:rsidRPr="00F17F2D">
        <w:rPr>
          <w:rFonts w:cstheme="minorHAnsi"/>
        </w:rPr>
        <w:t xml:space="preserve">Projekt </w:t>
      </w:r>
      <w:r w:rsidR="00574147">
        <w:rPr>
          <w:rFonts w:cstheme="minorHAnsi"/>
        </w:rPr>
        <w:t>STRATIN+</w:t>
      </w:r>
      <w:r w:rsidR="00574147" w:rsidRPr="00F17F2D">
        <w:rPr>
          <w:rFonts w:cstheme="minorHAnsi"/>
        </w:rPr>
        <w:t xml:space="preserve"> </w:t>
      </w:r>
      <w:r w:rsidRPr="00F17F2D">
        <w:rPr>
          <w:rFonts w:cstheme="minorHAnsi"/>
        </w:rPr>
        <w:t xml:space="preserve">reaguje na tuto potřebu </w:t>
      </w:r>
      <w:r w:rsidRPr="00F17F2D">
        <w:rPr>
          <w:rFonts w:cstheme="minorHAnsi"/>
          <w:b/>
        </w:rPr>
        <w:t>zaměřením na systematické využívání existujících kapacit strategické inteligence k přijímání informovaných politických rozhodnutí o financování VaVaI z veřejných prostředků ČR</w:t>
      </w:r>
      <w:r w:rsidRPr="00F17F2D">
        <w:rPr>
          <w:rFonts w:cstheme="minorHAnsi"/>
        </w:rPr>
        <w:t>, rozvoje personálních kapacit a genderové rovnosti. Jak zdůrazňují strategie v oblasti VaVaI</w:t>
      </w:r>
      <w:r w:rsidR="0023533A">
        <w:rPr>
          <w:rFonts w:cstheme="minorHAnsi"/>
        </w:rPr>
        <w:t xml:space="preserve">, </w:t>
      </w:r>
      <w:r w:rsidRPr="00F17F2D">
        <w:rPr>
          <w:rFonts w:cstheme="minorHAnsi"/>
        </w:rPr>
        <w:t xml:space="preserve">zejména Národní politika VaVaI ČR pro léta 2021+ či </w:t>
      </w:r>
      <w:r w:rsidR="00574147" w:rsidRPr="00574147">
        <w:rPr>
          <w:rFonts w:cstheme="minorHAnsi"/>
        </w:rPr>
        <w:t>Národní výzkumná a inovační strategie pro inteligentní specializaci České republiky 2021 – 2027</w:t>
      </w:r>
      <w:r w:rsidR="0023533A">
        <w:rPr>
          <w:rFonts w:cstheme="minorHAnsi"/>
        </w:rPr>
        <w:t xml:space="preserve"> (dále jen „Národní RIS3“</w:t>
      </w:r>
      <w:r w:rsidRPr="00F17F2D">
        <w:rPr>
          <w:rFonts w:cstheme="minorHAnsi"/>
        </w:rPr>
        <w:t xml:space="preserve">), příprava </w:t>
      </w:r>
      <w:r w:rsidRPr="00F17F2D">
        <w:rPr>
          <w:rFonts w:cstheme="minorHAnsi"/>
        </w:rPr>
        <w:lastRenderedPageBreak/>
        <w:t xml:space="preserve">odborných podkladů musí být v souladu s principy </w:t>
      </w:r>
      <w:r w:rsidRPr="00F17F2D">
        <w:rPr>
          <w:rFonts w:cstheme="minorHAnsi"/>
          <w:i/>
        </w:rPr>
        <w:t>evidence-based policy</w:t>
      </w:r>
      <w:r w:rsidRPr="00F17F2D">
        <w:rPr>
          <w:rFonts w:cstheme="minorHAnsi"/>
        </w:rPr>
        <w:t xml:space="preserve">, tzn., založena na širokém spektru kvalitních dat a informací. Rostoucí dostupnost různého druhu strukturovaných a zejména nestrukturovaných dat nicméně klade zvýšené nároky na systematické a koncepční získávání těchto dat, jejich kontinuální zpracovávání, evaluaci, jakož i následnou interpretaci. Projekt </w:t>
      </w:r>
      <w:r w:rsidR="00574147">
        <w:rPr>
          <w:rFonts w:cstheme="minorHAnsi"/>
        </w:rPr>
        <w:t>STRATIN+</w:t>
      </w:r>
      <w:r w:rsidRPr="00F17F2D">
        <w:rPr>
          <w:rFonts w:cstheme="minorHAnsi"/>
        </w:rPr>
        <w:t xml:space="preserve"> proto klade důraz právě na rozvoj datové základny pro nezávislé analýzy a jejich využívání k přípravě odborných, na datech založených podkladů pro strategické rozhodování ve VaVaI a souvisejících návrhů opatření.</w:t>
      </w:r>
      <w:r w:rsidR="0028268E">
        <w:rPr>
          <w:rFonts w:cstheme="minorHAnsi"/>
        </w:rPr>
        <w:t xml:space="preserve"> </w:t>
      </w:r>
    </w:p>
    <w:p w14:paraId="105A0D92" w14:textId="77777777" w:rsidR="00F17F2D" w:rsidRPr="00F17F2D" w:rsidRDefault="00F17F2D" w:rsidP="00F17F2D">
      <w:pPr>
        <w:spacing w:after="0" w:line="240" w:lineRule="auto"/>
        <w:jc w:val="both"/>
        <w:rPr>
          <w:rFonts w:cstheme="minorHAnsi"/>
        </w:rPr>
      </w:pPr>
    </w:p>
    <w:p w14:paraId="69C75DEC" w14:textId="77777777" w:rsidR="00F17F2D" w:rsidRPr="00F17F2D" w:rsidRDefault="00F17F2D" w:rsidP="00F17F2D">
      <w:pPr>
        <w:spacing w:after="0" w:line="240" w:lineRule="auto"/>
        <w:jc w:val="both"/>
        <w:rPr>
          <w:rFonts w:cstheme="minorHAnsi"/>
        </w:rPr>
      </w:pPr>
      <w:r w:rsidRPr="00F17F2D">
        <w:rPr>
          <w:rFonts w:cstheme="minorHAnsi"/>
        </w:rPr>
        <w:t xml:space="preserve">Projekt reaguje i na </w:t>
      </w:r>
      <w:r w:rsidRPr="00F17F2D">
        <w:rPr>
          <w:rFonts w:cstheme="minorHAnsi"/>
          <w:b/>
        </w:rPr>
        <w:t>rostoucí potřebu monitorovat a vyhodnocovat efektivitu zaváděných opatření v klíčových politických prioritách</w:t>
      </w:r>
      <w:r w:rsidRPr="00F17F2D">
        <w:rPr>
          <w:rFonts w:cstheme="minorHAnsi"/>
        </w:rPr>
        <w:t xml:space="preserve"> a v této oblasti rozvíjet spolupráci s dalšími členskými státy EU, jakož i Evropskou komisí, s cílem přispět k analýze zavádění klíčových priorit Evropského výzkumného prostoru.</w:t>
      </w:r>
    </w:p>
    <w:p w14:paraId="206B164E" w14:textId="77777777" w:rsidR="00F17F2D" w:rsidRPr="00F17F2D" w:rsidRDefault="00F17F2D" w:rsidP="00F17F2D">
      <w:pPr>
        <w:spacing w:after="0" w:line="240" w:lineRule="auto"/>
        <w:jc w:val="both"/>
        <w:rPr>
          <w:rFonts w:cstheme="minorHAnsi"/>
        </w:rPr>
      </w:pPr>
    </w:p>
    <w:p w14:paraId="47437392" w14:textId="044CBD1F" w:rsidR="00F17F2D" w:rsidRPr="00F17F2D" w:rsidRDefault="00F17F2D" w:rsidP="00F17F2D">
      <w:pPr>
        <w:spacing w:after="0" w:line="240" w:lineRule="auto"/>
        <w:jc w:val="both"/>
        <w:rPr>
          <w:rFonts w:cstheme="minorHAnsi"/>
        </w:rPr>
      </w:pPr>
      <w:r w:rsidRPr="00F17F2D">
        <w:rPr>
          <w:rFonts w:cstheme="minorHAnsi"/>
        </w:rPr>
        <w:t xml:space="preserve">V neposlední řadě projekt reaguje na </w:t>
      </w:r>
      <w:r w:rsidRPr="00F17F2D">
        <w:rPr>
          <w:rFonts w:cstheme="minorHAnsi"/>
          <w:b/>
        </w:rPr>
        <w:t>potřebu pravidelného monitoringu a rozvoje strukturované analytické báze jednotlivých oblastí VaVaI</w:t>
      </w:r>
      <w:r w:rsidRPr="00F17F2D">
        <w:rPr>
          <w:rFonts w:cstheme="minorHAnsi"/>
        </w:rPr>
        <w:t xml:space="preserve">, sloužící pro </w:t>
      </w:r>
      <w:r w:rsidRPr="00F17F2D">
        <w:rPr>
          <w:rFonts w:cstheme="minorHAnsi"/>
          <w:i/>
        </w:rPr>
        <w:t>benchmarking</w:t>
      </w:r>
      <w:r w:rsidRPr="00F17F2D">
        <w:rPr>
          <w:rFonts w:cstheme="minorHAnsi"/>
        </w:rPr>
        <w:t>, resp. k ověření kvality činností a strategických záměrů výzkumných organizací a v oblasti vzdělávání specificky i vysokých škol.</w:t>
      </w:r>
    </w:p>
    <w:p w14:paraId="01B57B97" w14:textId="77777777" w:rsidR="00F17F2D" w:rsidRPr="00F17F2D" w:rsidRDefault="00F17F2D" w:rsidP="00F17F2D">
      <w:pPr>
        <w:pStyle w:val="Nadpis2"/>
        <w:rPr>
          <w:rFonts w:cstheme="minorHAnsi"/>
        </w:rPr>
      </w:pPr>
      <w:bookmarkStart w:id="12" w:name="_Toc40123725"/>
      <w:r w:rsidRPr="00F17F2D">
        <w:rPr>
          <w:rFonts w:cstheme="minorHAnsi"/>
        </w:rPr>
        <w:t xml:space="preserve"> </w:t>
      </w:r>
      <w:bookmarkStart w:id="13" w:name="_Toc162886794"/>
      <w:r w:rsidRPr="00F17F2D">
        <w:rPr>
          <w:rFonts w:cstheme="minorHAnsi"/>
        </w:rPr>
        <w:t>Návaznost projektu na strategické a koncepční dokumenty</w:t>
      </w:r>
      <w:bookmarkEnd w:id="12"/>
      <w:bookmarkEnd w:id="13"/>
    </w:p>
    <w:p w14:paraId="557F1A22" w14:textId="3A8E8006" w:rsidR="008D0234" w:rsidRDefault="008D0234" w:rsidP="00F17F2D">
      <w:pPr>
        <w:spacing w:after="0" w:line="240" w:lineRule="auto"/>
        <w:jc w:val="both"/>
        <w:rPr>
          <w:rFonts w:cstheme="minorHAnsi"/>
        </w:rPr>
      </w:pPr>
      <w:r>
        <w:rPr>
          <w:rFonts w:cstheme="minorHAnsi"/>
        </w:rPr>
        <w:t xml:space="preserve">Projekt STRATIN+ bezprostředně reaguje na </w:t>
      </w:r>
      <w:r w:rsidR="00D17C59">
        <w:rPr>
          <w:rFonts w:cstheme="minorHAnsi"/>
        </w:rPr>
        <w:t xml:space="preserve">reformní opatření 5.3 Národního plánu </w:t>
      </w:r>
      <w:proofErr w:type="spellStart"/>
      <w:r w:rsidR="00C66552">
        <w:rPr>
          <w:rFonts w:cstheme="minorHAnsi"/>
        </w:rPr>
        <w:t>obnovy</w:t>
      </w:r>
      <w:r w:rsidR="00D17C59">
        <w:rPr>
          <w:rFonts w:cstheme="minorHAnsi"/>
        </w:rPr>
        <w:t>reforem</w:t>
      </w:r>
      <w:proofErr w:type="spellEnd"/>
      <w:r w:rsidR="00D17C59">
        <w:rPr>
          <w:rFonts w:cstheme="minorHAnsi"/>
        </w:rPr>
        <w:t xml:space="preserve">, které je zaměřeno na vytvoření a rozvoj </w:t>
      </w:r>
      <w:r w:rsidR="003D6D7A">
        <w:rPr>
          <w:rFonts w:cstheme="minorHAnsi"/>
        </w:rPr>
        <w:t>s</w:t>
      </w:r>
      <w:r w:rsidR="003D6D7A" w:rsidRPr="003D6D7A">
        <w:rPr>
          <w:rFonts w:cstheme="minorHAnsi"/>
        </w:rPr>
        <w:t>trategicky řízen</w:t>
      </w:r>
      <w:r w:rsidR="003D6D7A">
        <w:rPr>
          <w:rFonts w:cstheme="minorHAnsi"/>
        </w:rPr>
        <w:t>ého</w:t>
      </w:r>
      <w:r w:rsidR="003D6D7A" w:rsidRPr="003D6D7A">
        <w:rPr>
          <w:rFonts w:cstheme="minorHAnsi"/>
        </w:rPr>
        <w:t xml:space="preserve"> a mezinárodně konkurenceschopn</w:t>
      </w:r>
      <w:r w:rsidR="003D6D7A">
        <w:rPr>
          <w:rFonts w:cstheme="minorHAnsi"/>
        </w:rPr>
        <w:t>ého</w:t>
      </w:r>
      <w:r w:rsidR="003D6D7A" w:rsidRPr="003D6D7A">
        <w:rPr>
          <w:rFonts w:cstheme="minorHAnsi"/>
        </w:rPr>
        <w:t xml:space="preserve"> ekosystém</w:t>
      </w:r>
      <w:r w:rsidR="003D6D7A">
        <w:rPr>
          <w:rFonts w:cstheme="minorHAnsi"/>
        </w:rPr>
        <w:t xml:space="preserve">u </w:t>
      </w:r>
      <w:r w:rsidR="003D6D7A" w:rsidRPr="003D6D7A">
        <w:rPr>
          <w:rFonts w:cstheme="minorHAnsi"/>
        </w:rPr>
        <w:t>výzkumu, vývoje a inovací</w:t>
      </w:r>
      <w:r w:rsidR="003D6D7A">
        <w:rPr>
          <w:rFonts w:cstheme="minorHAnsi"/>
        </w:rPr>
        <w:t xml:space="preserve">. </w:t>
      </w:r>
      <w:r w:rsidR="00AB625F">
        <w:rPr>
          <w:rFonts w:cstheme="minorHAnsi"/>
        </w:rPr>
        <w:t>V rámci tohoto opatření p</w:t>
      </w:r>
      <w:r w:rsidR="008F50AA">
        <w:rPr>
          <w:rFonts w:cstheme="minorHAnsi"/>
        </w:rPr>
        <w:t>rojekt naplňuje specifický cíl</w:t>
      </w:r>
      <w:r w:rsidR="00EB1FC6">
        <w:rPr>
          <w:rFonts w:cstheme="minorHAnsi"/>
        </w:rPr>
        <w:t xml:space="preserve"> </w:t>
      </w:r>
      <w:r w:rsidR="00AB625F">
        <w:rPr>
          <w:rFonts w:cstheme="minorHAnsi"/>
        </w:rPr>
        <w:t>usilu</w:t>
      </w:r>
      <w:r w:rsidR="00A46494">
        <w:rPr>
          <w:rFonts w:cstheme="minorHAnsi"/>
        </w:rPr>
        <w:t xml:space="preserve">jící o zkvalitnění </w:t>
      </w:r>
      <w:r w:rsidR="00EB1FC6" w:rsidRPr="00EB1FC6">
        <w:rPr>
          <w:rFonts w:cstheme="minorHAnsi"/>
        </w:rPr>
        <w:t>proces</w:t>
      </w:r>
      <w:r w:rsidR="00A46494">
        <w:rPr>
          <w:rFonts w:cstheme="minorHAnsi"/>
        </w:rPr>
        <w:t>u</w:t>
      </w:r>
      <w:r w:rsidR="00EB1FC6" w:rsidRPr="00EB1FC6">
        <w:rPr>
          <w:rFonts w:cstheme="minorHAnsi"/>
        </w:rPr>
        <w:t xml:space="preserve"> přípravy, tvorby, provádění, sledování a vyhodnocování politiky výzkumu, vývoje a inovací</w:t>
      </w:r>
      <w:r w:rsidR="00A46494">
        <w:rPr>
          <w:rFonts w:cstheme="minorHAnsi"/>
        </w:rPr>
        <w:t xml:space="preserve">. Cíle, zaměření a struktura řízení projektu STRATIN+ </w:t>
      </w:r>
      <w:r w:rsidR="0090541F">
        <w:rPr>
          <w:rFonts w:cstheme="minorHAnsi"/>
        </w:rPr>
        <w:t>plně odpovídá záměru opatření 5.3. Národního plánu reforem.</w:t>
      </w:r>
    </w:p>
    <w:p w14:paraId="79F52147" w14:textId="77777777" w:rsidR="008D0234" w:rsidRDefault="008D0234" w:rsidP="00F17F2D">
      <w:pPr>
        <w:spacing w:after="0" w:line="240" w:lineRule="auto"/>
        <w:jc w:val="both"/>
        <w:rPr>
          <w:rFonts w:cstheme="minorHAnsi"/>
        </w:rPr>
      </w:pPr>
    </w:p>
    <w:p w14:paraId="2A52F146" w14:textId="56BAA89B" w:rsidR="00F17F2D" w:rsidRDefault="00F17F2D" w:rsidP="00F17F2D">
      <w:pPr>
        <w:spacing w:after="0" w:line="240" w:lineRule="auto"/>
        <w:jc w:val="both"/>
        <w:rPr>
          <w:rFonts w:cstheme="minorHAnsi"/>
        </w:rPr>
      </w:pPr>
      <w:r w:rsidRPr="00F17F2D">
        <w:rPr>
          <w:rFonts w:cstheme="minorHAnsi"/>
        </w:rPr>
        <w:t xml:space="preserve">Projekt </w:t>
      </w:r>
      <w:r w:rsidR="00574147">
        <w:rPr>
          <w:rFonts w:cstheme="minorHAnsi"/>
        </w:rPr>
        <w:t>STRATIN+</w:t>
      </w:r>
      <w:r w:rsidRPr="00F17F2D">
        <w:rPr>
          <w:rFonts w:cstheme="minorHAnsi"/>
        </w:rPr>
        <w:t xml:space="preserve"> bude</w:t>
      </w:r>
      <w:r w:rsidR="0090541F">
        <w:rPr>
          <w:rFonts w:cstheme="minorHAnsi"/>
        </w:rPr>
        <w:t xml:space="preserve"> dále</w:t>
      </w:r>
      <w:r w:rsidRPr="00F17F2D">
        <w:rPr>
          <w:rFonts w:cstheme="minorHAnsi"/>
        </w:rPr>
        <w:t xml:space="preserve"> implementován </w:t>
      </w:r>
      <w:r w:rsidRPr="00F17F2D">
        <w:rPr>
          <w:rFonts w:cstheme="minorHAnsi"/>
          <w:b/>
        </w:rPr>
        <w:t>v souladu se strategickými a koncepčními dokumenty vlády ČR stanovujícími politické směřování, co do rozvoje agendy výzkumu, vývoje a inovací v ČR</w:t>
      </w:r>
      <w:r w:rsidRPr="00F17F2D">
        <w:rPr>
          <w:rFonts w:cstheme="minorHAnsi"/>
        </w:rPr>
        <w:t>. Primárně se jedná o Národní politik</w:t>
      </w:r>
      <w:r w:rsidR="00574147">
        <w:rPr>
          <w:rFonts w:cstheme="minorHAnsi"/>
        </w:rPr>
        <w:t>u</w:t>
      </w:r>
      <w:r w:rsidRPr="00F17F2D">
        <w:rPr>
          <w:rFonts w:cstheme="minorHAnsi"/>
        </w:rPr>
        <w:t xml:space="preserve"> VaVaI ČR pro léta 2021+, která byla schválena usnesením vlády ČR ze dne 20. července 2020 č. 759.</w:t>
      </w:r>
    </w:p>
    <w:p w14:paraId="6E089895" w14:textId="77777777" w:rsidR="00574147" w:rsidRDefault="00574147" w:rsidP="00574147">
      <w:pPr>
        <w:spacing w:after="0" w:line="240" w:lineRule="auto"/>
        <w:jc w:val="both"/>
        <w:rPr>
          <w:rFonts w:cstheme="minorHAnsi"/>
        </w:rPr>
      </w:pPr>
    </w:p>
    <w:p w14:paraId="5B9BA150" w14:textId="62764381" w:rsidR="00574147" w:rsidRPr="00F17F2D" w:rsidRDefault="00574147" w:rsidP="00574147">
      <w:pPr>
        <w:spacing w:after="0" w:line="240" w:lineRule="auto"/>
        <w:jc w:val="both"/>
        <w:rPr>
          <w:rFonts w:cstheme="minorHAnsi"/>
        </w:rPr>
      </w:pPr>
      <w:r w:rsidRPr="00F17F2D">
        <w:rPr>
          <w:rFonts w:cstheme="minorHAnsi"/>
        </w:rPr>
        <w:t xml:space="preserve">V souladu se zaměřením Národní politiky VaVaI ČR pro léta 2021+ projekt přispěje k naplnění </w:t>
      </w:r>
      <w:r w:rsidRPr="00F17F2D">
        <w:rPr>
          <w:rFonts w:cstheme="minorHAnsi"/>
          <w:b/>
        </w:rPr>
        <w:t>cíle 1</w:t>
      </w:r>
      <w:r w:rsidRPr="00F17F2D">
        <w:rPr>
          <w:rFonts w:cstheme="minorHAnsi"/>
        </w:rPr>
        <w:t xml:space="preserve"> „</w:t>
      </w:r>
      <w:r w:rsidRPr="00F17F2D">
        <w:rPr>
          <w:rFonts w:cstheme="minorHAnsi"/>
          <w:i/>
        </w:rPr>
        <w:t>Nastavit strategicky řízený a efektivně financovaný systém výzkumu, vývoje a inovací v ČR</w:t>
      </w:r>
      <w:r w:rsidRPr="00F17F2D">
        <w:rPr>
          <w:rFonts w:cstheme="minorHAnsi"/>
        </w:rPr>
        <w:t xml:space="preserve">“. Konkrétně poté projekt sdílených činností bezprostředně naplňuje </w:t>
      </w:r>
      <w:r w:rsidRPr="00F17F2D">
        <w:rPr>
          <w:rFonts w:cstheme="minorHAnsi"/>
          <w:b/>
        </w:rPr>
        <w:t>podcíl 1.3</w:t>
      </w:r>
      <w:r w:rsidRPr="00F17F2D">
        <w:rPr>
          <w:rFonts w:cstheme="minorHAnsi"/>
        </w:rPr>
        <w:t xml:space="preserve"> „</w:t>
      </w:r>
      <w:r w:rsidRPr="00F17F2D">
        <w:rPr>
          <w:rFonts w:cstheme="minorHAnsi"/>
          <w:i/>
        </w:rPr>
        <w:t>Zajistit strategické řízení systému VaVaI na základě doložitelných faktů (tzv. evidence-based policy</w:t>
      </w:r>
      <w:r w:rsidRPr="00F17F2D">
        <w:rPr>
          <w:rFonts w:cstheme="minorHAnsi"/>
        </w:rPr>
        <w:t xml:space="preserve">)“. V tomto ohledu projekt realizuje </w:t>
      </w:r>
      <w:r w:rsidRPr="00F17F2D">
        <w:rPr>
          <w:rFonts w:cstheme="minorHAnsi"/>
          <w:b/>
        </w:rPr>
        <w:t>opatření 2</w:t>
      </w:r>
      <w:r w:rsidRPr="00F17F2D">
        <w:rPr>
          <w:rFonts w:cstheme="minorHAnsi"/>
        </w:rPr>
        <w:t xml:space="preserve"> „</w:t>
      </w:r>
      <w:r w:rsidRPr="00F17F2D">
        <w:rPr>
          <w:rFonts w:cstheme="minorHAnsi"/>
          <w:i/>
        </w:rPr>
        <w:t>Dlouhodobé strategické analyticky podložené financování systému VaVaI</w:t>
      </w:r>
      <w:r w:rsidRPr="00F17F2D">
        <w:rPr>
          <w:rFonts w:cstheme="minorHAnsi"/>
        </w:rPr>
        <w:t xml:space="preserve">“, kde zabezpečuje přípravu nezávislých odborných podkladů pro politiku VaVaI. </w:t>
      </w:r>
    </w:p>
    <w:p w14:paraId="7C886E46" w14:textId="77777777" w:rsidR="00574147" w:rsidRPr="00F17F2D" w:rsidRDefault="00574147" w:rsidP="00574147">
      <w:pPr>
        <w:spacing w:after="0" w:line="240" w:lineRule="auto"/>
        <w:jc w:val="both"/>
        <w:rPr>
          <w:rFonts w:cstheme="minorHAnsi"/>
        </w:rPr>
      </w:pPr>
    </w:p>
    <w:p w14:paraId="18FB6912" w14:textId="77777777" w:rsidR="00574147" w:rsidRPr="00F17F2D" w:rsidRDefault="00574147" w:rsidP="00574147">
      <w:pPr>
        <w:spacing w:after="0" w:line="240" w:lineRule="auto"/>
        <w:jc w:val="both"/>
        <w:rPr>
          <w:rFonts w:cstheme="minorHAnsi"/>
        </w:rPr>
      </w:pPr>
      <w:r w:rsidRPr="00F17F2D">
        <w:rPr>
          <w:rFonts w:cstheme="minorHAnsi"/>
        </w:rPr>
        <w:t xml:space="preserve">Nadto aktivity projektu přispějí k naplnění </w:t>
      </w:r>
      <w:r w:rsidRPr="00F17F2D">
        <w:rPr>
          <w:rFonts w:cstheme="minorHAnsi"/>
          <w:b/>
        </w:rPr>
        <w:t>opatření 5</w:t>
      </w:r>
      <w:r w:rsidRPr="00F17F2D">
        <w:rPr>
          <w:rFonts w:cstheme="minorHAnsi"/>
        </w:rPr>
        <w:t xml:space="preserve"> „</w:t>
      </w:r>
      <w:r w:rsidRPr="00F17F2D">
        <w:rPr>
          <w:rFonts w:cstheme="minorHAnsi"/>
          <w:i/>
        </w:rPr>
        <w:t>Vytvoření vzájemně komplementárního schématu financování výzkumných organizací s velkými výzkumnými infrastrukturami</w:t>
      </w:r>
      <w:r w:rsidRPr="00F17F2D">
        <w:rPr>
          <w:rFonts w:cstheme="minorHAnsi"/>
        </w:rPr>
        <w:t>“, a to konkrétně analýzou socioekonomických přínosů a dopadů velkých výzkumných infrastruktur v ČR v návaznosti na Národní RIS3.</w:t>
      </w:r>
    </w:p>
    <w:p w14:paraId="7FFA91E8" w14:textId="77777777" w:rsidR="00574147" w:rsidRPr="00F17F2D" w:rsidRDefault="00574147" w:rsidP="00574147">
      <w:pPr>
        <w:spacing w:after="0" w:line="240" w:lineRule="auto"/>
        <w:jc w:val="both"/>
        <w:rPr>
          <w:rFonts w:cstheme="minorHAnsi"/>
        </w:rPr>
      </w:pPr>
    </w:p>
    <w:p w14:paraId="4ABC5E3A" w14:textId="77777777" w:rsidR="00574147" w:rsidRPr="00F17F2D" w:rsidRDefault="00574147" w:rsidP="00574147">
      <w:pPr>
        <w:spacing w:after="0" w:line="240" w:lineRule="auto"/>
        <w:jc w:val="both"/>
        <w:rPr>
          <w:rFonts w:cstheme="minorHAnsi"/>
        </w:rPr>
      </w:pPr>
      <w:r w:rsidRPr="00F17F2D">
        <w:rPr>
          <w:rFonts w:cstheme="minorHAnsi"/>
        </w:rPr>
        <w:t xml:space="preserve">Další oblastí Národní politiky VaVaI ČR pro léta 2021+, kterou projekt sdílených činností svými aktivitami přímo podpoří, je </w:t>
      </w:r>
      <w:r w:rsidRPr="00F17F2D">
        <w:rPr>
          <w:rFonts w:cstheme="minorHAnsi"/>
          <w:b/>
        </w:rPr>
        <w:t>opatření 12</w:t>
      </w:r>
      <w:r w:rsidRPr="00F17F2D">
        <w:rPr>
          <w:rFonts w:cstheme="minorHAnsi"/>
        </w:rPr>
        <w:t xml:space="preserve"> „</w:t>
      </w:r>
      <w:r w:rsidRPr="00F17F2D">
        <w:rPr>
          <w:rFonts w:cstheme="minorHAnsi"/>
          <w:i/>
        </w:rPr>
        <w:t>Vytváření podmínek pro kombinaci výzkumné práce a rodičovství a pro uplatnění žen po mateřské dovolené</w:t>
      </w:r>
      <w:r w:rsidRPr="00F17F2D">
        <w:rPr>
          <w:rFonts w:cstheme="minorHAnsi"/>
        </w:rPr>
        <w:t>“. Aktivity projektu se zde zaměří na přípravu odborných podkladů k zavádění relevantních nástrojů a opatření k využití potenciálu žen ve VaVaI.</w:t>
      </w:r>
    </w:p>
    <w:p w14:paraId="3777B51B" w14:textId="77777777" w:rsidR="00574147" w:rsidRPr="00F17F2D" w:rsidRDefault="00574147" w:rsidP="00574147">
      <w:pPr>
        <w:spacing w:after="0" w:line="240" w:lineRule="auto"/>
        <w:jc w:val="both"/>
        <w:rPr>
          <w:rFonts w:cstheme="minorHAnsi"/>
        </w:rPr>
      </w:pPr>
    </w:p>
    <w:p w14:paraId="066BA514" w14:textId="77777777" w:rsidR="00574147" w:rsidRPr="00F17F2D" w:rsidRDefault="00574147" w:rsidP="00574147">
      <w:pPr>
        <w:spacing w:line="240" w:lineRule="auto"/>
        <w:jc w:val="both"/>
        <w:rPr>
          <w:rFonts w:cstheme="minorHAnsi"/>
        </w:rPr>
      </w:pPr>
      <w:r w:rsidRPr="00F17F2D">
        <w:rPr>
          <w:rFonts w:cstheme="minorHAnsi"/>
        </w:rPr>
        <w:t>Navrhované aktivity projektu dále podpoří taktéž realizaci Národní RIS3 (</w:t>
      </w:r>
      <w:r w:rsidRPr="00F17F2D">
        <w:rPr>
          <w:rFonts w:cstheme="minorHAnsi"/>
          <w:b/>
        </w:rPr>
        <w:t>opatření 21</w:t>
      </w:r>
      <w:r w:rsidRPr="00F17F2D">
        <w:rPr>
          <w:rFonts w:cstheme="minorHAnsi"/>
        </w:rPr>
        <w:t xml:space="preserve">), jež je postavena na principech </w:t>
      </w:r>
      <w:r w:rsidRPr="00F17F2D">
        <w:rPr>
          <w:rFonts w:cstheme="minorHAnsi"/>
          <w:i/>
        </w:rPr>
        <w:t>evidence-based policy</w:t>
      </w:r>
      <w:r w:rsidRPr="00F17F2D">
        <w:rPr>
          <w:rFonts w:cstheme="minorHAnsi"/>
        </w:rPr>
        <w:t xml:space="preserve"> a kde odborné analytické podklady a průběžné evaluace realizované v rámci projektu sdílených činností budou nedílnou součástí realizační struktury Národní RIS3.</w:t>
      </w:r>
    </w:p>
    <w:p w14:paraId="6AA8A2B1" w14:textId="0C3F5192" w:rsidR="00574147" w:rsidRPr="00F17F2D" w:rsidRDefault="00574147" w:rsidP="00574147">
      <w:pPr>
        <w:spacing w:line="240" w:lineRule="auto"/>
        <w:jc w:val="both"/>
        <w:rPr>
          <w:rFonts w:cstheme="minorHAnsi"/>
        </w:rPr>
      </w:pPr>
      <w:r w:rsidRPr="00F17F2D">
        <w:rPr>
          <w:rFonts w:cstheme="minorHAnsi"/>
        </w:rPr>
        <w:lastRenderedPageBreak/>
        <w:t>Dále</w:t>
      </w:r>
      <w:r w:rsidRPr="00F17F2D">
        <w:rPr>
          <w:rFonts w:cstheme="minorHAnsi"/>
          <w:szCs w:val="28"/>
        </w:rPr>
        <w:t xml:space="preserve"> </w:t>
      </w:r>
      <w:r w:rsidRPr="00F17F2D">
        <w:rPr>
          <w:rFonts w:cstheme="minorHAnsi"/>
        </w:rPr>
        <w:t xml:space="preserve">projekt přispěje k naplňování </w:t>
      </w:r>
      <w:r w:rsidRPr="00F17F2D">
        <w:rPr>
          <w:rFonts w:cstheme="minorHAnsi"/>
          <w:b/>
        </w:rPr>
        <w:t>cíle 2 „</w:t>
      </w:r>
      <w:r w:rsidRPr="00F17F2D">
        <w:rPr>
          <w:rFonts w:cstheme="minorHAnsi"/>
          <w:szCs w:val="28"/>
        </w:rPr>
        <w:t xml:space="preserve">Podpořit výzkumné organizace ve vytváření motivujících pracovních podmínek a rozvoj potenciálu lidí napříč celým spektrem výzkumu a vývoje“, konkrétně jeho dílčího </w:t>
      </w:r>
      <w:r w:rsidRPr="00F17F2D">
        <w:rPr>
          <w:rFonts w:cstheme="minorHAnsi"/>
          <w:b/>
          <w:szCs w:val="28"/>
        </w:rPr>
        <w:t>podcíle 2.1</w:t>
      </w:r>
      <w:r w:rsidRPr="00F17F2D">
        <w:rPr>
          <w:rFonts w:cstheme="minorHAnsi"/>
          <w:szCs w:val="28"/>
        </w:rPr>
        <w:t xml:space="preserve"> „Vytvořit systém podpory rozvoje potenciálu lidí na institucionální úrovni“ a 2.3 „Vytvářet podmínky pro kombinaci výzkumné práce a rodičovství a pro uplatnění žen po mateřské a žen či mužů po rodičovské dovolené“. Z hlediska specifických opatření bude projekt přispívat k realizaci </w:t>
      </w:r>
      <w:r w:rsidRPr="00F17F2D">
        <w:rPr>
          <w:rFonts w:cstheme="minorHAnsi"/>
          <w:b/>
        </w:rPr>
        <w:t>opatření 10</w:t>
      </w:r>
      <w:r w:rsidRPr="00F17F2D">
        <w:rPr>
          <w:rFonts w:cstheme="minorHAnsi"/>
        </w:rPr>
        <w:t xml:space="preserve">, tj. </w:t>
      </w:r>
      <w:r w:rsidRPr="00F17F2D">
        <w:rPr>
          <w:rFonts w:cstheme="minorHAnsi"/>
          <w:i/>
        </w:rPr>
        <w:t>Vytvoření prostředí pro růst motivace k výzkumné kariéře</w:t>
      </w:r>
      <w:r w:rsidRPr="00F17F2D">
        <w:rPr>
          <w:rFonts w:cstheme="minorHAnsi"/>
        </w:rPr>
        <w:t xml:space="preserve"> a </w:t>
      </w:r>
      <w:r w:rsidRPr="00F17F2D">
        <w:rPr>
          <w:rFonts w:cstheme="minorHAnsi"/>
          <w:b/>
        </w:rPr>
        <w:t>opatření 12</w:t>
      </w:r>
      <w:r w:rsidRPr="00F17F2D">
        <w:rPr>
          <w:rFonts w:cstheme="minorHAnsi"/>
        </w:rPr>
        <w:t>, tj. „</w:t>
      </w:r>
      <w:r w:rsidRPr="00F17F2D">
        <w:rPr>
          <w:rFonts w:cstheme="minorHAnsi"/>
          <w:i/>
        </w:rPr>
        <w:t>Vytváření podmínek pro kombinaci výzkumné práce a rodičovství a pro uplatnění žen po mateřské dovolené</w:t>
      </w:r>
      <w:r w:rsidRPr="00F17F2D">
        <w:rPr>
          <w:rFonts w:cstheme="minorHAnsi"/>
        </w:rPr>
        <w:t>“.</w:t>
      </w:r>
      <w:r w:rsidR="0028268E">
        <w:rPr>
          <w:rFonts w:cstheme="minorHAnsi"/>
        </w:rPr>
        <w:t xml:space="preserve"> </w:t>
      </w:r>
    </w:p>
    <w:p w14:paraId="75948411" w14:textId="116415DE" w:rsidR="00B966E9" w:rsidRDefault="001F6BFF" w:rsidP="001439DD">
      <w:pPr>
        <w:spacing w:line="240" w:lineRule="auto"/>
        <w:jc w:val="both"/>
        <w:rPr>
          <w:rFonts w:cstheme="minorHAnsi"/>
        </w:rPr>
      </w:pPr>
      <w:r>
        <w:rPr>
          <w:rFonts w:cstheme="minorHAnsi"/>
        </w:rPr>
        <w:t xml:space="preserve">Projekt STRATIN+ bude nadále integrální součástí analytické podpory </w:t>
      </w:r>
      <w:r w:rsidR="003902FA">
        <w:rPr>
          <w:rFonts w:cstheme="minorHAnsi"/>
        </w:rPr>
        <w:t>přípravy a realizace Národní výzkumné a inovační strategie inteligentní specializace ČR</w:t>
      </w:r>
      <w:r w:rsidR="002F5E04">
        <w:rPr>
          <w:rFonts w:cstheme="minorHAnsi"/>
        </w:rPr>
        <w:t xml:space="preserve"> (NRIS3)</w:t>
      </w:r>
      <w:r w:rsidR="003902FA">
        <w:rPr>
          <w:rFonts w:cstheme="minorHAnsi"/>
        </w:rPr>
        <w:t xml:space="preserve">. V návaznosti na předchozí zkušenosti bude projekt </w:t>
      </w:r>
      <w:r w:rsidR="00704EDE">
        <w:rPr>
          <w:rFonts w:cstheme="minorHAnsi"/>
        </w:rPr>
        <w:t xml:space="preserve">poskytovat analytickou kapacitu pro </w:t>
      </w:r>
      <w:r w:rsidR="002F5E04">
        <w:rPr>
          <w:rFonts w:cstheme="minorHAnsi"/>
        </w:rPr>
        <w:t xml:space="preserve">zaměření intervenci NRIS3 </w:t>
      </w:r>
      <w:r w:rsidR="005D4F7E">
        <w:rPr>
          <w:rFonts w:cstheme="minorHAnsi"/>
        </w:rPr>
        <w:t xml:space="preserve">ve vazbě na potřeby ekonomiky a společnosti </w:t>
      </w:r>
      <w:r w:rsidR="002F5E04">
        <w:rPr>
          <w:rFonts w:cstheme="minorHAnsi"/>
        </w:rPr>
        <w:t xml:space="preserve">(foresight), </w:t>
      </w:r>
      <w:r w:rsidR="005D4F7E">
        <w:rPr>
          <w:rFonts w:cstheme="minorHAnsi"/>
        </w:rPr>
        <w:t xml:space="preserve">pro efektivní </w:t>
      </w:r>
      <w:r w:rsidR="00EA6550">
        <w:rPr>
          <w:rFonts w:cstheme="minorHAnsi"/>
        </w:rPr>
        <w:t>realizaci procesu objevování podnikatelských příležitostí – EDP (</w:t>
      </w:r>
      <w:r w:rsidR="004436ED">
        <w:rPr>
          <w:rFonts w:cstheme="minorHAnsi"/>
        </w:rPr>
        <w:t xml:space="preserve">oborové </w:t>
      </w:r>
      <w:r w:rsidR="00EA6550">
        <w:rPr>
          <w:rFonts w:cstheme="minorHAnsi"/>
        </w:rPr>
        <w:t>analýzy)</w:t>
      </w:r>
      <w:r w:rsidR="004436ED">
        <w:rPr>
          <w:rFonts w:cstheme="minorHAnsi"/>
        </w:rPr>
        <w:t xml:space="preserve"> i pro vyhodnocování přínosů a dopadů NRIS3 pro posílení znalostního a inovačního potenciálu ČR (evaluace).</w:t>
      </w:r>
    </w:p>
    <w:p w14:paraId="0095A8FC" w14:textId="53A17F11" w:rsidR="001439DD" w:rsidRPr="00432CEB" w:rsidRDefault="001439DD" w:rsidP="001439DD">
      <w:pPr>
        <w:spacing w:line="240" w:lineRule="auto"/>
        <w:jc w:val="both"/>
        <w:rPr>
          <w:rFonts w:cstheme="minorHAnsi"/>
        </w:rPr>
      </w:pPr>
      <w:r>
        <w:rPr>
          <w:rFonts w:cstheme="minorHAnsi"/>
        </w:rPr>
        <w:t xml:space="preserve">Vedle toho projekt podpoří aktivity v souvislosti s naplňováním cílů Národní strategie umělé inteligence ČR, včetně její připravované aktualizované verze. Velký potenciál má pro klíčové oblasti věnující se umělé inteligenci ve výzkumu, vývoji a inovacích, etickým a bezpečnostním aspektům, vzdělávání, dopadům na trh práce a navíc může významně přispět také do klíčové oblasti zohledňující </w:t>
      </w:r>
      <w:r w:rsidRPr="00432CEB">
        <w:rPr>
          <w:rFonts w:cstheme="minorHAnsi"/>
        </w:rPr>
        <w:t xml:space="preserve">využívání umělé inteligence ve veřejné správě a službách. </w:t>
      </w:r>
    </w:p>
    <w:p w14:paraId="2297769A" w14:textId="77777777" w:rsidR="00F17F2D" w:rsidRPr="00432CEB" w:rsidRDefault="00F17F2D" w:rsidP="00F17F2D">
      <w:pPr>
        <w:spacing w:after="0" w:line="240" w:lineRule="auto"/>
        <w:jc w:val="both"/>
        <w:rPr>
          <w:rFonts w:cstheme="minorHAnsi"/>
        </w:rPr>
      </w:pPr>
      <w:r w:rsidRPr="00432CEB">
        <w:rPr>
          <w:rFonts w:cstheme="minorHAnsi"/>
        </w:rPr>
        <w:t>V oblasti genderové rovnosti jsou klíčovými dokumenty závěry Rady ze dne 1. prosince 2015 k podpoře genderové rovnosti v Evropském výzkumném prostoru a Unie rovnosti: Evropská strategie genderové rovnosti 2020–2025 přijatá v březnu 2020, dále Národní politika výzkumu, vývoje a inovací (zejména cíl 2), připravovaná Strategie rovnosti žen a mužů ČR pro léta 2021+ a další relevantní dokumenty připravované v roce 2020 (Sdělení Evropské komise k budoucnosti Evropského výzkumného prostoru a Závěry Rady k budoucnosti Evropského výzkumného prostoru.)</w:t>
      </w:r>
    </w:p>
    <w:p w14:paraId="27ADA87F" w14:textId="77777777" w:rsidR="00F17F2D" w:rsidRPr="00574147" w:rsidRDefault="00F17F2D" w:rsidP="00F17F2D">
      <w:pPr>
        <w:spacing w:after="0" w:line="240" w:lineRule="auto"/>
        <w:jc w:val="both"/>
        <w:rPr>
          <w:rFonts w:cstheme="minorHAnsi"/>
          <w:highlight w:val="yellow"/>
        </w:rPr>
      </w:pPr>
    </w:p>
    <w:p w14:paraId="66B2A525" w14:textId="0C6EF81F" w:rsidR="00F17F2D" w:rsidRPr="00F17F2D" w:rsidRDefault="00F17F2D" w:rsidP="00F17F2D">
      <w:pPr>
        <w:pStyle w:val="Nadpis2"/>
        <w:rPr>
          <w:rFonts w:cstheme="minorHAnsi"/>
        </w:rPr>
      </w:pPr>
      <w:bookmarkStart w:id="14" w:name="_Toc40123736"/>
      <w:bookmarkStart w:id="15" w:name="_Toc162886795"/>
      <w:r w:rsidRPr="00F17F2D">
        <w:rPr>
          <w:rFonts w:cstheme="minorHAnsi"/>
        </w:rPr>
        <w:t>Cílová skupina</w:t>
      </w:r>
      <w:bookmarkEnd w:id="14"/>
      <w:r w:rsidRPr="00F17F2D">
        <w:rPr>
          <w:rFonts w:cstheme="minorHAnsi"/>
        </w:rPr>
        <w:t xml:space="preserve"> projektu</w:t>
      </w:r>
      <w:bookmarkEnd w:id="15"/>
    </w:p>
    <w:p w14:paraId="6E767047" w14:textId="119D598D" w:rsidR="00F17F2D" w:rsidRPr="00F17F2D" w:rsidRDefault="00F17F2D" w:rsidP="00F17F2D">
      <w:pPr>
        <w:spacing w:after="0" w:line="240" w:lineRule="auto"/>
        <w:jc w:val="both"/>
        <w:rPr>
          <w:rFonts w:cstheme="minorHAnsi"/>
        </w:rPr>
      </w:pPr>
      <w:r w:rsidRPr="00F17F2D">
        <w:rPr>
          <w:rFonts w:cstheme="minorHAnsi"/>
        </w:rPr>
        <w:t xml:space="preserve">Hlavními uživateli výsledků projektu budou na jedné straně </w:t>
      </w:r>
      <w:r w:rsidRPr="00F17F2D">
        <w:rPr>
          <w:rFonts w:cstheme="minorHAnsi"/>
          <w:b/>
        </w:rPr>
        <w:t>veřejná správa</w:t>
      </w:r>
      <w:r w:rsidRPr="00F17F2D">
        <w:rPr>
          <w:rFonts w:cstheme="minorHAnsi"/>
        </w:rPr>
        <w:t xml:space="preserve">, které budou poskytovány služby strategická inteligence pro výzkumnou a inovační politiku, a na straně druhé </w:t>
      </w:r>
      <w:r w:rsidRPr="00F17F2D">
        <w:rPr>
          <w:rFonts w:cstheme="minorHAnsi"/>
          <w:b/>
        </w:rPr>
        <w:t>výzkumné organizace</w:t>
      </w:r>
      <w:r w:rsidR="00574147">
        <w:rPr>
          <w:rFonts w:cstheme="minorHAnsi"/>
          <w:b/>
        </w:rPr>
        <w:t>,</w:t>
      </w:r>
      <w:r w:rsidRPr="00F17F2D">
        <w:rPr>
          <w:rFonts w:cstheme="minorHAnsi"/>
          <w:b/>
        </w:rPr>
        <w:t xml:space="preserve"> vzdělávací instituce</w:t>
      </w:r>
      <w:r w:rsidR="00574147">
        <w:rPr>
          <w:rFonts w:cstheme="minorHAnsi"/>
          <w:b/>
        </w:rPr>
        <w:t xml:space="preserve"> a další aktéři výzkumného a inovačního systému ČR</w:t>
      </w:r>
      <w:r w:rsidRPr="00F17F2D">
        <w:rPr>
          <w:rFonts w:cstheme="minorHAnsi"/>
        </w:rPr>
        <w:t>, jimž bude zprostředkována analytická podpora činností v oblasti VaVaI.</w:t>
      </w:r>
    </w:p>
    <w:p w14:paraId="50BE4CF4" w14:textId="77777777" w:rsidR="00F17F2D" w:rsidRPr="00F17F2D" w:rsidRDefault="00F17F2D" w:rsidP="00F17F2D">
      <w:pPr>
        <w:spacing w:before="240" w:after="240" w:line="240" w:lineRule="auto"/>
        <w:jc w:val="both"/>
        <w:rPr>
          <w:rFonts w:cstheme="minorHAnsi"/>
          <w:b/>
        </w:rPr>
      </w:pPr>
      <w:r w:rsidRPr="00F17F2D">
        <w:rPr>
          <w:rFonts w:cstheme="minorHAnsi"/>
          <w:b/>
        </w:rPr>
        <w:t>Veřejná správa</w:t>
      </w:r>
    </w:p>
    <w:p w14:paraId="2F9AFB8B" w14:textId="6DF9220D" w:rsidR="00F17F2D" w:rsidRPr="00F17F2D" w:rsidRDefault="00F17F2D" w:rsidP="00F17F2D">
      <w:pPr>
        <w:spacing w:after="0" w:line="240" w:lineRule="auto"/>
        <w:jc w:val="both"/>
        <w:rPr>
          <w:rFonts w:cstheme="minorHAnsi"/>
        </w:rPr>
      </w:pPr>
      <w:r w:rsidRPr="00F17F2D">
        <w:rPr>
          <w:rFonts w:cstheme="minorHAnsi"/>
        </w:rPr>
        <w:t>Org</w:t>
      </w:r>
      <w:r w:rsidR="001B2D79">
        <w:rPr>
          <w:rFonts w:cstheme="minorHAnsi"/>
        </w:rPr>
        <w:t>ánům</w:t>
      </w:r>
      <w:r w:rsidRPr="00F17F2D">
        <w:rPr>
          <w:rFonts w:cstheme="minorHAnsi"/>
        </w:rPr>
        <w:t xml:space="preserve"> veřejné správy odpovědným za tvorbu politiky VaVaI v ČR budou poskytovány analytické, evaluační a výhledové studie, které poskytnou informační základ pro formulaci a implementaci strategií ČR cílených na posílení VaVaI. Klíčovými uživateli výsledků projektu budou MŠMT, RVVI, MPO a další orgány veřejné správy, které v rámci své agendy usilují o rozvoj výzkumného a inovačního ekosystému ČR směrem k jeho větší efektivitě, výkonnosti a konkurenceschopnosti. Konkrétně se jedná především o naplňování Národní politiky VaVaI ČR a Národní RIS3.</w:t>
      </w:r>
    </w:p>
    <w:p w14:paraId="67B0C13C" w14:textId="77777777" w:rsidR="00F17F2D" w:rsidRPr="00F17F2D" w:rsidRDefault="00F17F2D" w:rsidP="004436ED">
      <w:pPr>
        <w:keepNext/>
        <w:spacing w:before="240" w:after="240" w:line="240" w:lineRule="auto"/>
        <w:jc w:val="both"/>
        <w:rPr>
          <w:rFonts w:cstheme="minorHAnsi"/>
          <w:b/>
        </w:rPr>
      </w:pPr>
      <w:r w:rsidRPr="00F17F2D">
        <w:rPr>
          <w:rFonts w:cstheme="minorHAnsi"/>
          <w:b/>
        </w:rPr>
        <w:t>Výzkumné organizace</w:t>
      </w:r>
    </w:p>
    <w:p w14:paraId="02F20E6A" w14:textId="77777777" w:rsidR="00F17F2D" w:rsidRPr="00F17F2D" w:rsidRDefault="00F17F2D" w:rsidP="00F17F2D">
      <w:pPr>
        <w:spacing w:after="0" w:line="240" w:lineRule="auto"/>
        <w:jc w:val="both"/>
        <w:rPr>
          <w:rFonts w:cstheme="minorHAnsi"/>
        </w:rPr>
      </w:pPr>
      <w:r w:rsidRPr="00F17F2D">
        <w:rPr>
          <w:rFonts w:cstheme="minorHAnsi"/>
        </w:rPr>
        <w:t xml:space="preserve">Výzkumným organizacím budou výsledky projektu sloužit prostřednictvím zpřístupnění informací o stavu a mezinárodních trendech ve výzkumu a výzkumné politice uživatelsky přívětivou formou (dynamické vizualizace dat). Projekt bude výzkumným institucím poskytovat analytické podklady pro interní hodnocení, mezinárodní </w:t>
      </w:r>
      <w:r w:rsidRPr="00F17F2D">
        <w:rPr>
          <w:rFonts w:cstheme="minorHAnsi"/>
          <w:i/>
        </w:rPr>
        <w:t>benchmarking</w:t>
      </w:r>
      <w:r w:rsidRPr="00F17F2D">
        <w:rPr>
          <w:rFonts w:cstheme="minorHAnsi"/>
        </w:rPr>
        <w:t xml:space="preserve"> a zefektivnění interních procesů.</w:t>
      </w:r>
    </w:p>
    <w:p w14:paraId="1B1FB667" w14:textId="77777777" w:rsidR="00F17F2D" w:rsidRPr="00F17F2D" w:rsidRDefault="00F17F2D" w:rsidP="00F17F2D">
      <w:pPr>
        <w:spacing w:before="240" w:after="240" w:line="240" w:lineRule="auto"/>
        <w:jc w:val="both"/>
        <w:rPr>
          <w:rFonts w:cstheme="minorHAnsi"/>
          <w:b/>
        </w:rPr>
      </w:pPr>
      <w:r w:rsidRPr="00F17F2D">
        <w:rPr>
          <w:rFonts w:cstheme="minorHAnsi"/>
          <w:b/>
        </w:rPr>
        <w:lastRenderedPageBreak/>
        <w:t>Vzdělávací instituce</w:t>
      </w:r>
    </w:p>
    <w:p w14:paraId="2AA5423F" w14:textId="77777777" w:rsidR="00F17F2D" w:rsidRDefault="00F17F2D" w:rsidP="00F17F2D">
      <w:pPr>
        <w:spacing w:line="240" w:lineRule="auto"/>
        <w:jc w:val="both"/>
        <w:rPr>
          <w:rFonts w:cstheme="minorHAnsi"/>
        </w:rPr>
      </w:pPr>
      <w:r w:rsidRPr="00F17F2D">
        <w:rPr>
          <w:rFonts w:cstheme="minorHAnsi"/>
        </w:rPr>
        <w:t xml:space="preserve">Vzdělávacím institucím, zejména vysokým školám realizujícím doktorské studijní programy, budou výsledky projektu sloužit jakožto zdroj informací pro koncipování strategických záměrů rozvoje školy v oblasti přípravy špičkových odborníků pro VaVaI, i jakožto </w:t>
      </w:r>
      <w:r w:rsidRPr="00F17F2D">
        <w:rPr>
          <w:rFonts w:cstheme="minorHAnsi"/>
          <w:i/>
        </w:rPr>
        <w:t>benchmarking</w:t>
      </w:r>
      <w:r w:rsidRPr="00F17F2D">
        <w:rPr>
          <w:rFonts w:cstheme="minorHAnsi"/>
        </w:rPr>
        <w:t xml:space="preserve"> pro praktické rozhodování o podmínkách, které by zabezpečily vyšší zájem o studium doktorských studijních programů, jejich kvalitu a studijní úspěšnost.</w:t>
      </w:r>
    </w:p>
    <w:p w14:paraId="1226BABF" w14:textId="337580FD" w:rsidR="00574147" w:rsidRDefault="00574147" w:rsidP="0023533A">
      <w:pPr>
        <w:keepNext/>
        <w:spacing w:line="240" w:lineRule="auto"/>
        <w:jc w:val="both"/>
        <w:rPr>
          <w:rFonts w:cstheme="minorHAnsi"/>
          <w:b/>
        </w:rPr>
      </w:pPr>
      <w:r>
        <w:rPr>
          <w:rFonts w:cstheme="minorHAnsi"/>
          <w:b/>
        </w:rPr>
        <w:t>Další aktéři výzkumného a inovačního systému ČR</w:t>
      </w:r>
    </w:p>
    <w:p w14:paraId="5C4E9561" w14:textId="278E90A9" w:rsidR="0023533A" w:rsidRPr="0023533A" w:rsidRDefault="0023533A" w:rsidP="00F17F2D">
      <w:pPr>
        <w:spacing w:line="240" w:lineRule="auto"/>
        <w:jc w:val="both"/>
        <w:rPr>
          <w:rFonts w:cstheme="minorHAnsi"/>
          <w:bCs/>
        </w:rPr>
      </w:pPr>
      <w:r>
        <w:rPr>
          <w:rFonts w:cstheme="minorHAnsi"/>
          <w:bCs/>
        </w:rPr>
        <w:t>Aktivity strategické inteligence realizované v projektu STRATIN+ budou přínosné také pro další aktéry výzkumného a inovačního systému ČR (jako jsou například odborné svazy, technologické platformy, klastry, inovační agentury apod.), které budou mít přístup k nezávislým odborným podkladům pro strategické směřování svých aktivit v oblasti rozvoje VaVaI.</w:t>
      </w:r>
    </w:p>
    <w:p w14:paraId="20EB378A" w14:textId="77777777" w:rsidR="00F17F2D" w:rsidRPr="00F17F2D" w:rsidRDefault="00F17F2D" w:rsidP="00F17F2D">
      <w:pPr>
        <w:pStyle w:val="Nadpis2"/>
        <w:rPr>
          <w:rFonts w:cstheme="minorHAnsi"/>
        </w:rPr>
      </w:pPr>
      <w:r w:rsidRPr="00F17F2D">
        <w:rPr>
          <w:rFonts w:cstheme="minorHAnsi"/>
        </w:rPr>
        <w:t xml:space="preserve"> </w:t>
      </w:r>
      <w:bookmarkStart w:id="16" w:name="_Toc162886796"/>
      <w:r w:rsidRPr="00F17F2D">
        <w:rPr>
          <w:rFonts w:cstheme="minorHAnsi"/>
        </w:rPr>
        <w:t>Očekávané přínosy projektu</w:t>
      </w:r>
      <w:bookmarkEnd w:id="16"/>
    </w:p>
    <w:p w14:paraId="7ABE7C00" w14:textId="29D11321" w:rsidR="00F17F2D" w:rsidRPr="00F17F2D" w:rsidRDefault="00F17F2D" w:rsidP="00F17F2D">
      <w:pPr>
        <w:spacing w:after="0" w:line="240" w:lineRule="auto"/>
        <w:jc w:val="both"/>
        <w:rPr>
          <w:rFonts w:cstheme="minorHAnsi"/>
        </w:rPr>
      </w:pPr>
      <w:r w:rsidRPr="00F17F2D">
        <w:rPr>
          <w:rFonts w:cstheme="minorHAnsi"/>
        </w:rPr>
        <w:t>Projekt</w:t>
      </w:r>
      <w:r w:rsidR="0023533A">
        <w:rPr>
          <w:rFonts w:cstheme="minorHAnsi"/>
        </w:rPr>
        <w:t xml:space="preserve"> STRATIN+</w:t>
      </w:r>
      <w:r w:rsidRPr="00F17F2D">
        <w:rPr>
          <w:rFonts w:cstheme="minorHAnsi"/>
        </w:rPr>
        <w:t xml:space="preserve"> zabezpečí </w:t>
      </w:r>
      <w:r w:rsidRPr="00F17F2D">
        <w:rPr>
          <w:rFonts w:cstheme="minorHAnsi"/>
          <w:b/>
        </w:rPr>
        <w:t xml:space="preserve">kontinuální a systematickou podporu veřejné správě, výzkumným organizacím a dalším </w:t>
      </w:r>
      <w:r w:rsidR="00551F80">
        <w:rPr>
          <w:rFonts w:cstheme="minorHAnsi"/>
          <w:b/>
        </w:rPr>
        <w:t xml:space="preserve">aktérům </w:t>
      </w:r>
      <w:r w:rsidR="00464419">
        <w:rPr>
          <w:rFonts w:cstheme="minorHAnsi"/>
          <w:b/>
        </w:rPr>
        <w:t>výzkumného a inovačního systému</w:t>
      </w:r>
      <w:r w:rsidRPr="00F17F2D">
        <w:rPr>
          <w:rFonts w:cstheme="minorHAnsi"/>
          <w:b/>
        </w:rPr>
        <w:t xml:space="preserve"> při získávání strategických informací pro rozvoj VaVaI</w:t>
      </w:r>
      <w:r w:rsidRPr="00F17F2D">
        <w:rPr>
          <w:rFonts w:cstheme="minorHAnsi"/>
        </w:rPr>
        <w:t xml:space="preserve">. Výsledky projektu budou využívány především </w:t>
      </w:r>
      <w:r w:rsidR="005148AC">
        <w:rPr>
          <w:rFonts w:cstheme="minorHAnsi"/>
        </w:rPr>
        <w:t xml:space="preserve">jako podklady </w:t>
      </w:r>
      <w:r w:rsidRPr="00F17F2D">
        <w:rPr>
          <w:rFonts w:cstheme="minorHAnsi"/>
        </w:rPr>
        <w:t xml:space="preserve">pro strategické rozhodování veřejné správy při tvorbě, realizaci a vyhodnocování politiky VaVaI v ČR. Kvalitní, nezávislé a systematicky připravované analyticko-koncepční podklady jsou stěžejním předpokladem pro efektivní nastavení politiky VaVaI. Konkrétně budou výsledky projektu využívány </w:t>
      </w:r>
      <w:r w:rsidR="0021493E">
        <w:rPr>
          <w:rFonts w:cstheme="minorHAnsi"/>
        </w:rPr>
        <w:t xml:space="preserve">jako podklady </w:t>
      </w:r>
      <w:r w:rsidRPr="00F17F2D">
        <w:rPr>
          <w:rFonts w:cstheme="minorHAnsi"/>
        </w:rPr>
        <w:t>například při:</w:t>
      </w:r>
    </w:p>
    <w:p w14:paraId="78A80827" w14:textId="77777777" w:rsidR="00F17F2D" w:rsidRPr="00F17F2D" w:rsidRDefault="00F17F2D" w:rsidP="00F17F2D">
      <w:pPr>
        <w:spacing w:after="0" w:line="240" w:lineRule="auto"/>
        <w:jc w:val="both"/>
        <w:rPr>
          <w:rFonts w:cstheme="minorHAnsi"/>
        </w:rPr>
      </w:pPr>
    </w:p>
    <w:p w14:paraId="614DBF9F" w14:textId="77777777" w:rsidR="00F17F2D" w:rsidRPr="00F17F2D" w:rsidRDefault="00F17F2D" w:rsidP="00F17F2D">
      <w:pPr>
        <w:numPr>
          <w:ilvl w:val="0"/>
          <w:numId w:val="5"/>
        </w:numPr>
        <w:spacing w:after="0" w:line="240" w:lineRule="auto"/>
        <w:jc w:val="both"/>
        <w:rPr>
          <w:rFonts w:cstheme="minorHAnsi"/>
        </w:rPr>
      </w:pPr>
      <w:r w:rsidRPr="00F17F2D">
        <w:rPr>
          <w:rFonts w:cstheme="minorHAnsi"/>
        </w:rPr>
        <w:t>formulaci národních programů na podporu VaVaI;</w:t>
      </w:r>
    </w:p>
    <w:p w14:paraId="7EBD0F8C" w14:textId="77777777" w:rsidR="00F17F2D" w:rsidRPr="00F17F2D" w:rsidRDefault="00F17F2D" w:rsidP="00F17F2D">
      <w:pPr>
        <w:spacing w:after="0" w:line="240" w:lineRule="auto"/>
        <w:ind w:left="360"/>
        <w:jc w:val="both"/>
        <w:rPr>
          <w:rFonts w:cstheme="minorHAnsi"/>
        </w:rPr>
      </w:pPr>
    </w:p>
    <w:p w14:paraId="360A776E" w14:textId="77777777" w:rsidR="00F17F2D" w:rsidRPr="00F17F2D" w:rsidRDefault="00F17F2D" w:rsidP="00F17F2D">
      <w:pPr>
        <w:numPr>
          <w:ilvl w:val="0"/>
          <w:numId w:val="5"/>
        </w:numPr>
        <w:spacing w:after="0" w:line="240" w:lineRule="auto"/>
        <w:jc w:val="both"/>
        <w:rPr>
          <w:rFonts w:cstheme="minorHAnsi"/>
        </w:rPr>
      </w:pPr>
      <w:r w:rsidRPr="00F17F2D">
        <w:rPr>
          <w:rFonts w:cstheme="minorHAnsi"/>
        </w:rPr>
        <w:t>identifikaci tematických priorit pro rozvoj VaVaI;</w:t>
      </w:r>
    </w:p>
    <w:p w14:paraId="4A947D51" w14:textId="77777777" w:rsidR="00F17F2D" w:rsidRPr="00F17F2D" w:rsidRDefault="00F17F2D" w:rsidP="00F17F2D">
      <w:pPr>
        <w:spacing w:after="0" w:line="240" w:lineRule="auto"/>
        <w:ind w:left="360"/>
        <w:jc w:val="both"/>
        <w:rPr>
          <w:rFonts w:cstheme="minorHAnsi"/>
        </w:rPr>
      </w:pPr>
    </w:p>
    <w:p w14:paraId="3D987BC5" w14:textId="0111371C" w:rsidR="00F17F2D" w:rsidRPr="00F17F2D" w:rsidRDefault="00F17F2D" w:rsidP="00F17F2D">
      <w:pPr>
        <w:numPr>
          <w:ilvl w:val="0"/>
          <w:numId w:val="5"/>
        </w:numPr>
        <w:spacing w:after="0" w:line="240" w:lineRule="auto"/>
        <w:jc w:val="both"/>
        <w:rPr>
          <w:rFonts w:cstheme="minorHAnsi"/>
        </w:rPr>
      </w:pPr>
      <w:r w:rsidRPr="00F17F2D">
        <w:rPr>
          <w:rFonts w:cstheme="minorHAnsi"/>
        </w:rPr>
        <w:t xml:space="preserve">návrhu strategických cílů a opatření </w:t>
      </w:r>
      <w:r w:rsidR="005462B3">
        <w:rPr>
          <w:rFonts w:cstheme="minorHAnsi"/>
        </w:rPr>
        <w:t>v oblasti</w:t>
      </w:r>
      <w:r w:rsidRPr="00F17F2D">
        <w:rPr>
          <w:rFonts w:cstheme="minorHAnsi"/>
        </w:rPr>
        <w:t xml:space="preserve"> VaVaI;</w:t>
      </w:r>
    </w:p>
    <w:p w14:paraId="1DD10B43" w14:textId="77777777" w:rsidR="00F17F2D" w:rsidRPr="00F17F2D" w:rsidRDefault="00F17F2D" w:rsidP="00F17F2D">
      <w:pPr>
        <w:spacing w:after="0" w:line="240" w:lineRule="auto"/>
        <w:ind w:left="360"/>
        <w:jc w:val="both"/>
        <w:rPr>
          <w:rFonts w:cstheme="minorHAnsi"/>
        </w:rPr>
      </w:pPr>
    </w:p>
    <w:p w14:paraId="77A9C2E2" w14:textId="6C2ADD97" w:rsidR="00F17F2D" w:rsidRPr="00F17F2D" w:rsidRDefault="00F17F2D" w:rsidP="00F17F2D">
      <w:pPr>
        <w:numPr>
          <w:ilvl w:val="0"/>
          <w:numId w:val="5"/>
        </w:numPr>
        <w:spacing w:after="0" w:line="240" w:lineRule="auto"/>
        <w:jc w:val="both"/>
        <w:rPr>
          <w:rFonts w:cstheme="minorHAnsi"/>
        </w:rPr>
      </w:pPr>
      <w:r w:rsidRPr="00F17F2D">
        <w:rPr>
          <w:rFonts w:cstheme="minorHAnsi"/>
        </w:rPr>
        <w:t xml:space="preserve">monitoringu a vyhodnocování zaváděných politik a </w:t>
      </w:r>
      <w:r w:rsidR="00BE46CD">
        <w:rPr>
          <w:rFonts w:cstheme="minorHAnsi"/>
        </w:rPr>
        <w:t>opatření v oblasti</w:t>
      </w:r>
      <w:r w:rsidRPr="00F17F2D">
        <w:rPr>
          <w:rFonts w:cstheme="minorHAnsi"/>
        </w:rPr>
        <w:t xml:space="preserve"> VaVaI;</w:t>
      </w:r>
    </w:p>
    <w:p w14:paraId="46A6451F" w14:textId="77777777" w:rsidR="00F17F2D" w:rsidRPr="00F17F2D" w:rsidRDefault="00F17F2D" w:rsidP="00F17F2D">
      <w:pPr>
        <w:spacing w:after="0" w:line="240" w:lineRule="auto"/>
        <w:ind w:left="360"/>
        <w:jc w:val="both"/>
        <w:rPr>
          <w:rFonts w:cstheme="minorHAnsi"/>
        </w:rPr>
      </w:pPr>
    </w:p>
    <w:p w14:paraId="73B69B30" w14:textId="77777777" w:rsidR="00F17F2D" w:rsidRPr="00F17F2D" w:rsidRDefault="00F17F2D" w:rsidP="00F17F2D">
      <w:pPr>
        <w:numPr>
          <w:ilvl w:val="0"/>
          <w:numId w:val="5"/>
        </w:numPr>
        <w:spacing w:after="0" w:line="240" w:lineRule="auto"/>
        <w:jc w:val="both"/>
        <w:rPr>
          <w:rFonts w:cstheme="minorHAnsi"/>
        </w:rPr>
      </w:pPr>
      <w:r w:rsidRPr="00F17F2D">
        <w:rPr>
          <w:rFonts w:cstheme="minorHAnsi"/>
        </w:rPr>
        <w:t>strategickém rozhodování o podpoře rozvoje (velkých) výzkumných infrastruktur v ČR;</w:t>
      </w:r>
    </w:p>
    <w:p w14:paraId="3F6C73FA" w14:textId="77777777" w:rsidR="00F17F2D" w:rsidRPr="00F17F2D" w:rsidRDefault="00F17F2D" w:rsidP="00F17F2D">
      <w:pPr>
        <w:spacing w:after="0" w:line="240" w:lineRule="auto"/>
        <w:ind w:left="360"/>
        <w:jc w:val="both"/>
        <w:rPr>
          <w:rFonts w:cstheme="minorHAnsi"/>
        </w:rPr>
      </w:pPr>
    </w:p>
    <w:p w14:paraId="3EAA1B42" w14:textId="77777777" w:rsidR="00F17F2D" w:rsidRPr="00F17F2D" w:rsidRDefault="00F17F2D" w:rsidP="00F17F2D">
      <w:pPr>
        <w:numPr>
          <w:ilvl w:val="0"/>
          <w:numId w:val="5"/>
        </w:numPr>
        <w:spacing w:after="0" w:line="240" w:lineRule="auto"/>
        <w:jc w:val="both"/>
        <w:rPr>
          <w:rFonts w:cstheme="minorHAnsi"/>
        </w:rPr>
      </w:pPr>
      <w:r w:rsidRPr="00F17F2D">
        <w:rPr>
          <w:rFonts w:cstheme="minorHAnsi"/>
        </w:rPr>
        <w:t>nastavení mechanismů pro synergie mezi evropskými a národními prostředky na podporu VaVaI;</w:t>
      </w:r>
    </w:p>
    <w:p w14:paraId="1EE479DC" w14:textId="77777777" w:rsidR="00F17F2D" w:rsidRPr="00F17F2D" w:rsidRDefault="00F17F2D" w:rsidP="00F17F2D">
      <w:pPr>
        <w:spacing w:after="0" w:line="240" w:lineRule="auto"/>
        <w:ind w:left="360"/>
        <w:jc w:val="both"/>
        <w:rPr>
          <w:rFonts w:cstheme="minorHAnsi"/>
        </w:rPr>
      </w:pPr>
    </w:p>
    <w:p w14:paraId="3E23C051" w14:textId="77777777" w:rsidR="00F17F2D" w:rsidRPr="00F17F2D" w:rsidRDefault="00F17F2D" w:rsidP="00F17F2D">
      <w:pPr>
        <w:numPr>
          <w:ilvl w:val="0"/>
          <w:numId w:val="5"/>
        </w:numPr>
        <w:spacing w:after="0" w:line="240" w:lineRule="auto"/>
        <w:jc w:val="both"/>
        <w:rPr>
          <w:rFonts w:cstheme="minorHAnsi"/>
        </w:rPr>
      </w:pPr>
      <w:r w:rsidRPr="00F17F2D">
        <w:rPr>
          <w:rFonts w:cstheme="minorHAnsi"/>
        </w:rPr>
        <w:t>nastavení motivačních mechanismů pro posílení výkonnosti výzkumných organizací prostřednictvím systému jejich hodnocení;</w:t>
      </w:r>
    </w:p>
    <w:p w14:paraId="7C95C3A1" w14:textId="77777777" w:rsidR="00F17F2D" w:rsidRPr="00F17F2D" w:rsidRDefault="00F17F2D" w:rsidP="00F17F2D">
      <w:pPr>
        <w:spacing w:after="0" w:line="240" w:lineRule="auto"/>
        <w:ind w:left="360"/>
        <w:jc w:val="both"/>
        <w:rPr>
          <w:rFonts w:cstheme="minorHAnsi"/>
        </w:rPr>
      </w:pPr>
    </w:p>
    <w:p w14:paraId="187F0063" w14:textId="77777777" w:rsidR="00F17F2D" w:rsidRPr="00F17F2D" w:rsidRDefault="00F17F2D" w:rsidP="00F17F2D">
      <w:pPr>
        <w:numPr>
          <w:ilvl w:val="0"/>
          <w:numId w:val="5"/>
        </w:numPr>
        <w:spacing w:after="0" w:line="240" w:lineRule="auto"/>
        <w:jc w:val="both"/>
        <w:rPr>
          <w:rFonts w:cstheme="minorHAnsi"/>
        </w:rPr>
      </w:pPr>
      <w:r w:rsidRPr="00F17F2D">
        <w:rPr>
          <w:rFonts w:cstheme="minorHAnsi"/>
        </w:rPr>
        <w:t>nastavení organizačních a motivačních mechanismů pro zvýšení kvality přípravy a rozvoje potenciálu mladých odborníků pro kariéru ve VaVaI.</w:t>
      </w:r>
    </w:p>
    <w:p w14:paraId="0C59D424" w14:textId="77777777" w:rsidR="00646228" w:rsidRDefault="00646228">
      <w:pPr>
        <w:spacing w:after="160" w:line="259" w:lineRule="auto"/>
        <w:rPr>
          <w:rFonts w:cstheme="minorHAnsi"/>
          <w:b/>
          <w:caps/>
          <w:sz w:val="28"/>
        </w:rPr>
      </w:pPr>
      <w:r>
        <w:rPr>
          <w:rFonts w:cstheme="minorHAnsi"/>
        </w:rPr>
        <w:br w:type="page"/>
      </w:r>
    </w:p>
    <w:p w14:paraId="5B3E840B" w14:textId="5F063631" w:rsidR="00F17F2D" w:rsidRPr="00F17F2D" w:rsidRDefault="00CF59A1" w:rsidP="00F17F2D">
      <w:pPr>
        <w:pStyle w:val="Nadpis1"/>
        <w:numPr>
          <w:ilvl w:val="0"/>
          <w:numId w:val="3"/>
        </w:numPr>
        <w:spacing w:before="240" w:after="0" w:line="240" w:lineRule="auto"/>
        <w:ind w:left="431" w:hanging="431"/>
        <w:jc w:val="both"/>
        <w:rPr>
          <w:rFonts w:cstheme="minorHAnsi"/>
        </w:rPr>
      </w:pPr>
      <w:bookmarkStart w:id="17" w:name="_Toc162886797"/>
      <w:r>
        <w:rPr>
          <w:rFonts w:cstheme="minorHAnsi"/>
        </w:rPr>
        <w:lastRenderedPageBreak/>
        <w:t>OBSAHOVÉ VYMEZENÍ</w:t>
      </w:r>
      <w:bookmarkEnd w:id="17"/>
    </w:p>
    <w:p w14:paraId="085C8F0A" w14:textId="77777777" w:rsidR="00F17F2D" w:rsidRPr="007351AD" w:rsidRDefault="00F17F2D" w:rsidP="00F17F2D">
      <w:pPr>
        <w:pStyle w:val="Nadpis2"/>
        <w:rPr>
          <w:rFonts w:cstheme="minorHAnsi"/>
        </w:rPr>
      </w:pPr>
      <w:r w:rsidRPr="00F17F2D">
        <w:rPr>
          <w:rFonts w:cstheme="minorHAnsi"/>
        </w:rPr>
        <w:t xml:space="preserve"> </w:t>
      </w:r>
      <w:bookmarkStart w:id="18" w:name="_Toc162886798"/>
      <w:r w:rsidRPr="007351AD">
        <w:rPr>
          <w:rFonts w:cstheme="minorHAnsi"/>
        </w:rPr>
        <w:t>Popis projektových aktivit</w:t>
      </w:r>
      <w:bookmarkEnd w:id="18"/>
    </w:p>
    <w:p w14:paraId="61E81B78" w14:textId="765BB3E6" w:rsidR="00F17F2D" w:rsidRPr="007351AD" w:rsidRDefault="00F17F2D" w:rsidP="00F17F2D">
      <w:pPr>
        <w:spacing w:after="0" w:line="240" w:lineRule="auto"/>
        <w:jc w:val="both"/>
        <w:rPr>
          <w:rFonts w:cstheme="minorHAnsi"/>
        </w:rPr>
      </w:pPr>
      <w:r w:rsidRPr="007351AD">
        <w:rPr>
          <w:rFonts w:cstheme="minorHAnsi"/>
        </w:rPr>
        <w:t xml:space="preserve">Projekt </w:t>
      </w:r>
      <w:r w:rsidR="0023533A" w:rsidRPr="007351AD">
        <w:rPr>
          <w:rFonts w:cstheme="minorHAnsi"/>
        </w:rPr>
        <w:t>STRATIN+</w:t>
      </w:r>
      <w:r w:rsidRPr="007351AD">
        <w:rPr>
          <w:rFonts w:cstheme="minorHAnsi"/>
        </w:rPr>
        <w:t xml:space="preserve"> je strukturován do následujících </w:t>
      </w:r>
      <w:r w:rsidR="004E5F5A" w:rsidRPr="007351AD">
        <w:rPr>
          <w:rFonts w:cstheme="minorHAnsi"/>
        </w:rPr>
        <w:t>tematických bloků</w:t>
      </w:r>
      <w:r w:rsidRPr="007351AD">
        <w:rPr>
          <w:rFonts w:cstheme="minorHAnsi"/>
        </w:rPr>
        <w:t xml:space="preserve">, jež rozvíjejí strategickou inteligenci v konkrétních segmentech VaVaI. Týmy vytvořené pro realizaci aktivit v jednotlivých </w:t>
      </w:r>
      <w:r w:rsidR="004E5F5A" w:rsidRPr="007351AD">
        <w:rPr>
          <w:rFonts w:cstheme="minorHAnsi"/>
        </w:rPr>
        <w:t>tematických blocích</w:t>
      </w:r>
      <w:r w:rsidRPr="007351AD">
        <w:rPr>
          <w:rFonts w:cstheme="minorHAnsi"/>
        </w:rPr>
        <w:t xml:space="preserve"> budou úzce spolupracovat v relevantních oblastech, aby byla maximálně využita expertíza celého týmu a diverzita přístupů.</w:t>
      </w:r>
    </w:p>
    <w:p w14:paraId="2072A436" w14:textId="77777777" w:rsidR="00F17F2D" w:rsidRPr="007351AD" w:rsidRDefault="00F17F2D" w:rsidP="00F17F2D">
      <w:pPr>
        <w:spacing w:after="0" w:line="240" w:lineRule="auto"/>
        <w:jc w:val="both"/>
        <w:rPr>
          <w:rFonts w:cstheme="minorHAnsi"/>
        </w:rPr>
      </w:pPr>
    </w:p>
    <w:p w14:paraId="0767ABD6" w14:textId="4F630AC6" w:rsidR="007351AD" w:rsidRPr="007351AD" w:rsidRDefault="007351AD" w:rsidP="007351AD">
      <w:pPr>
        <w:pStyle w:val="Odstavecseseznamem"/>
        <w:numPr>
          <w:ilvl w:val="0"/>
          <w:numId w:val="20"/>
        </w:numPr>
        <w:spacing w:line="240" w:lineRule="auto"/>
        <w:jc w:val="both"/>
        <w:rPr>
          <w:rFonts w:cstheme="minorHAnsi"/>
        </w:rPr>
      </w:pPr>
      <w:r w:rsidRPr="007351AD">
        <w:rPr>
          <w:rFonts w:cstheme="minorHAnsi"/>
        </w:rPr>
        <w:t>Tematický blok 1 – Výzkumné a inovační systémy</w:t>
      </w:r>
    </w:p>
    <w:p w14:paraId="2F37DBD4" w14:textId="190713CC" w:rsidR="007351AD" w:rsidRPr="007351AD" w:rsidRDefault="007351AD" w:rsidP="007351AD">
      <w:pPr>
        <w:pStyle w:val="Odstavecseseznamem"/>
        <w:numPr>
          <w:ilvl w:val="0"/>
          <w:numId w:val="20"/>
        </w:numPr>
        <w:spacing w:line="240" w:lineRule="auto"/>
        <w:jc w:val="both"/>
        <w:rPr>
          <w:rFonts w:cstheme="minorHAnsi"/>
        </w:rPr>
      </w:pPr>
      <w:r w:rsidRPr="007351AD">
        <w:rPr>
          <w:rFonts w:cstheme="minorHAnsi"/>
        </w:rPr>
        <w:t>Tematický blok 2 – Technologie, společnost a inteligentní specializace</w:t>
      </w:r>
    </w:p>
    <w:p w14:paraId="0CF91881" w14:textId="4195AB1B" w:rsidR="007351AD" w:rsidRPr="007351AD" w:rsidRDefault="007351AD" w:rsidP="007351AD">
      <w:pPr>
        <w:pStyle w:val="Odstavecseseznamem"/>
        <w:numPr>
          <w:ilvl w:val="0"/>
          <w:numId w:val="20"/>
        </w:numPr>
        <w:spacing w:line="240" w:lineRule="auto"/>
        <w:jc w:val="both"/>
        <w:rPr>
          <w:rFonts w:cstheme="minorHAnsi"/>
        </w:rPr>
      </w:pPr>
      <w:r w:rsidRPr="007351AD">
        <w:rPr>
          <w:rFonts w:cstheme="minorHAnsi"/>
        </w:rPr>
        <w:t>Tematický blok 3 – Lidé ve vědě</w:t>
      </w:r>
    </w:p>
    <w:p w14:paraId="55AE4A9F" w14:textId="617F94A8" w:rsidR="00F17F2D" w:rsidRPr="007351AD" w:rsidRDefault="007351AD" w:rsidP="007351AD">
      <w:pPr>
        <w:pStyle w:val="Odstavecseseznamem"/>
        <w:numPr>
          <w:ilvl w:val="0"/>
          <w:numId w:val="20"/>
        </w:numPr>
        <w:spacing w:line="240" w:lineRule="auto"/>
        <w:jc w:val="both"/>
        <w:rPr>
          <w:rFonts w:cstheme="minorHAnsi"/>
        </w:rPr>
      </w:pPr>
      <w:r w:rsidRPr="007351AD">
        <w:rPr>
          <w:rFonts w:cstheme="minorHAnsi"/>
        </w:rPr>
        <w:t xml:space="preserve">Tematický blok </w:t>
      </w:r>
      <w:r w:rsidR="001974E9">
        <w:rPr>
          <w:rFonts w:cstheme="minorHAnsi"/>
        </w:rPr>
        <w:t>4</w:t>
      </w:r>
      <w:r w:rsidRPr="007351AD">
        <w:rPr>
          <w:rFonts w:cstheme="minorHAnsi"/>
        </w:rPr>
        <w:t xml:space="preserve"> – Odborná komunita pro politiku VaVaI</w:t>
      </w:r>
    </w:p>
    <w:p w14:paraId="0735C278" w14:textId="77777777" w:rsidR="00394738" w:rsidRPr="00F17F2D" w:rsidRDefault="00394738" w:rsidP="00394738">
      <w:pPr>
        <w:spacing w:after="0" w:line="240" w:lineRule="auto"/>
        <w:jc w:val="both"/>
        <w:rPr>
          <w:rFonts w:cstheme="minorHAnsi"/>
        </w:rPr>
      </w:pPr>
    </w:p>
    <w:p w14:paraId="34723CED" w14:textId="77777777" w:rsidR="00394738" w:rsidRPr="00972D50" w:rsidRDefault="00394738" w:rsidP="00972D50">
      <w:pPr>
        <w:pStyle w:val="Nadpis2"/>
      </w:pPr>
      <w:bookmarkStart w:id="19" w:name="_Toc162886799"/>
      <w:r w:rsidRPr="00972D50">
        <w:t>Tematický blok 1 – Výzkumné a inovační systémy</w:t>
      </w:r>
      <w:bookmarkEnd w:id="19"/>
    </w:p>
    <w:p w14:paraId="711AB308" w14:textId="77777777" w:rsidR="00394738" w:rsidRPr="00646228" w:rsidRDefault="00394738" w:rsidP="00646228">
      <w:pPr>
        <w:pStyle w:val="Nadpis3"/>
      </w:pPr>
      <w:bookmarkStart w:id="20" w:name="_Toc162886800"/>
      <w:r w:rsidRPr="00646228">
        <w:t>Analytická podpora pro implementaci a aktualizaci Národní politiky VaVaI ČR</w:t>
      </w:r>
      <w:bookmarkEnd w:id="20"/>
      <w:r w:rsidRPr="00646228">
        <w:t xml:space="preserve"> </w:t>
      </w:r>
    </w:p>
    <w:p w14:paraId="55F5B640" w14:textId="22300A09" w:rsidR="00FC711D" w:rsidRPr="00972D50" w:rsidRDefault="00394738" w:rsidP="00972D50">
      <w:pPr>
        <w:spacing w:line="240" w:lineRule="auto"/>
        <w:jc w:val="both"/>
        <w:rPr>
          <w:rFonts w:cstheme="minorHAnsi"/>
        </w:rPr>
      </w:pPr>
      <w:r w:rsidRPr="00972D50">
        <w:rPr>
          <w:rFonts w:cstheme="minorHAnsi"/>
        </w:rPr>
        <w:t xml:space="preserve">Předmětem aktivit v tomto okruhu bude především poskytování odborné analytické podpory činnostem veřejné správy realizovaným v souvislosti s implementací Národní politiky výzkumu, vývoje a inovací České republiky 2021+ a </w:t>
      </w:r>
      <w:r w:rsidR="00B466B7">
        <w:rPr>
          <w:rFonts w:cstheme="minorHAnsi"/>
        </w:rPr>
        <w:t xml:space="preserve">tvorbou </w:t>
      </w:r>
      <w:r w:rsidRPr="00972D50">
        <w:rPr>
          <w:rFonts w:cstheme="minorHAnsi"/>
        </w:rPr>
        <w:t xml:space="preserve">navazujících strategií ČR </w:t>
      </w:r>
      <w:r w:rsidR="00120EAD">
        <w:rPr>
          <w:rFonts w:cstheme="minorHAnsi"/>
        </w:rPr>
        <w:t>v oblasti</w:t>
      </w:r>
      <w:r w:rsidRPr="00972D50">
        <w:rPr>
          <w:rFonts w:cstheme="minorHAnsi"/>
        </w:rPr>
        <w:t xml:space="preserve"> VaVaI. Odborné analytické podklady budou zpracovávány ve vazbě na potřeby rozhodovací sféry a ve vazbě na aktuální témata a řešené problematiky VaVaI. Součástí bude mj. i průběžné monitorování a vyhodnocování plnění Národní politiky VaVaI a souvisejících dopadů na systém VaVaI v ČR. </w:t>
      </w:r>
      <w:r w:rsidR="00395813">
        <w:rPr>
          <w:rFonts w:cstheme="minorHAnsi"/>
        </w:rPr>
        <w:t xml:space="preserve">Bude rovněž vyhodnocována relevance cílů národní politiky VaVaI v kontextu aktuálních trendů, výzev a potřeb ČR. </w:t>
      </w:r>
      <w:r w:rsidRPr="00972D50">
        <w:rPr>
          <w:rFonts w:cstheme="minorHAnsi"/>
        </w:rPr>
        <w:t xml:space="preserve">Dále budou zpracovávány podklady o zahraničních zkušenostech a inspiracích k nastavení účinných opatření a motivačních mechanismů politiky VaVaI. </w:t>
      </w:r>
    </w:p>
    <w:p w14:paraId="64B7512D" w14:textId="77777777" w:rsidR="00ED2DE9" w:rsidRPr="00972D50" w:rsidRDefault="00CE2C51" w:rsidP="00972D50">
      <w:pPr>
        <w:pStyle w:val="Odstavecseseznamem"/>
        <w:numPr>
          <w:ilvl w:val="0"/>
          <w:numId w:val="22"/>
        </w:numPr>
        <w:spacing w:line="240" w:lineRule="auto"/>
        <w:jc w:val="both"/>
        <w:rPr>
          <w:rFonts w:cstheme="minorHAnsi"/>
        </w:rPr>
      </w:pPr>
      <w:r w:rsidRPr="00972D50">
        <w:rPr>
          <w:rFonts w:cstheme="minorHAnsi"/>
        </w:rPr>
        <w:t>Hlavní uživatel: ÚV/RVVI</w:t>
      </w:r>
    </w:p>
    <w:p w14:paraId="27F9C1D3" w14:textId="7868BA13" w:rsidR="00CE2C51" w:rsidRPr="00972D50" w:rsidRDefault="00CE2C51" w:rsidP="00972D50">
      <w:pPr>
        <w:pStyle w:val="Odstavecseseznamem"/>
        <w:numPr>
          <w:ilvl w:val="0"/>
          <w:numId w:val="22"/>
        </w:numPr>
        <w:spacing w:line="240" w:lineRule="auto"/>
        <w:jc w:val="both"/>
        <w:rPr>
          <w:rFonts w:cstheme="minorHAnsi"/>
        </w:rPr>
      </w:pPr>
      <w:r w:rsidRPr="00972D50">
        <w:rPr>
          <w:rFonts w:cstheme="minorHAnsi"/>
        </w:rPr>
        <w:t>Další uživatelé: MŠMT, MPO</w:t>
      </w:r>
    </w:p>
    <w:p w14:paraId="59C8B950" w14:textId="77777777" w:rsidR="00F1516F" w:rsidRPr="00646228" w:rsidRDefault="00CD007E" w:rsidP="00646228">
      <w:pPr>
        <w:pStyle w:val="Nadpis3"/>
      </w:pPr>
      <w:bookmarkStart w:id="21" w:name="_Toc162886801"/>
      <w:r w:rsidRPr="00646228">
        <w:t>Analytická pod</w:t>
      </w:r>
      <w:r w:rsidR="00F118F1" w:rsidRPr="00646228">
        <w:t xml:space="preserve">pora rozvoje systému </w:t>
      </w:r>
      <w:r w:rsidR="00394738" w:rsidRPr="00646228">
        <w:t>transferu znalostí</w:t>
      </w:r>
      <w:r w:rsidR="00F1516F" w:rsidRPr="00646228">
        <w:t xml:space="preserve"> a</w:t>
      </w:r>
      <w:r w:rsidR="00394738" w:rsidRPr="00646228">
        <w:t xml:space="preserve"> komercializace výsledků VaVaI</w:t>
      </w:r>
      <w:bookmarkEnd w:id="21"/>
      <w:r w:rsidR="00394738" w:rsidRPr="00646228">
        <w:t xml:space="preserve"> </w:t>
      </w:r>
    </w:p>
    <w:p w14:paraId="28531EB0" w14:textId="3FD9F568" w:rsidR="00394738" w:rsidRPr="00972D50" w:rsidRDefault="00756D8A" w:rsidP="00972D50">
      <w:pPr>
        <w:spacing w:line="240" w:lineRule="auto"/>
        <w:jc w:val="both"/>
        <w:rPr>
          <w:rFonts w:cstheme="minorHAnsi"/>
        </w:rPr>
      </w:pPr>
      <w:r w:rsidRPr="00972D50">
        <w:rPr>
          <w:rFonts w:cstheme="minorHAnsi"/>
        </w:rPr>
        <w:t>V návaznosti na reformní úsilí v oblasti systému transferu znalostí a komercializace výsledků VaV z veřejného výzkumu bude v</w:t>
      </w:r>
      <w:r w:rsidR="00AE4B72" w:rsidRPr="00972D50">
        <w:rPr>
          <w:rFonts w:cstheme="minorHAnsi"/>
        </w:rPr>
        <w:t xml:space="preserve"> tomto okruhu aktivit </w:t>
      </w:r>
      <w:r w:rsidR="00FB342B" w:rsidRPr="00972D50">
        <w:rPr>
          <w:rFonts w:cstheme="minorHAnsi"/>
        </w:rPr>
        <w:t xml:space="preserve">poskytována odborná analytická podpora zaměřená na dílčí aspekty systému transferu znalostí. Pozornost bude věnována zejména </w:t>
      </w:r>
      <w:r w:rsidR="006005C8" w:rsidRPr="00972D50">
        <w:rPr>
          <w:rFonts w:cstheme="minorHAnsi"/>
        </w:rPr>
        <w:t>tématům jako je</w:t>
      </w:r>
      <w:r w:rsidR="00A22090" w:rsidRPr="00972D50">
        <w:rPr>
          <w:rFonts w:cstheme="minorHAnsi"/>
        </w:rPr>
        <w:t xml:space="preserve"> systematický sběr a analýza dat o stavu a dynamice transferu znalostí v ČR, </w:t>
      </w:r>
      <w:r w:rsidR="00406A31" w:rsidRPr="00972D50">
        <w:rPr>
          <w:rFonts w:cstheme="minorHAnsi"/>
        </w:rPr>
        <w:t xml:space="preserve">nastavení motivačních nástrojů </w:t>
      </w:r>
      <w:r w:rsidR="00BD41CF" w:rsidRPr="00972D50">
        <w:rPr>
          <w:rFonts w:cstheme="minorHAnsi"/>
        </w:rPr>
        <w:t xml:space="preserve">ve veřejném výzkumu </w:t>
      </w:r>
      <w:r w:rsidR="00406A31" w:rsidRPr="00972D50">
        <w:rPr>
          <w:rFonts w:cstheme="minorHAnsi"/>
        </w:rPr>
        <w:t xml:space="preserve">pro </w:t>
      </w:r>
      <w:r w:rsidR="00BD41CF" w:rsidRPr="00972D50">
        <w:rPr>
          <w:rFonts w:cstheme="minorHAnsi"/>
        </w:rPr>
        <w:t xml:space="preserve">efektivní </w:t>
      </w:r>
      <w:r w:rsidR="00406A31" w:rsidRPr="00972D50">
        <w:rPr>
          <w:rFonts w:cstheme="minorHAnsi"/>
        </w:rPr>
        <w:t xml:space="preserve">realizaci </w:t>
      </w:r>
      <w:r w:rsidR="00BD41CF" w:rsidRPr="00972D50">
        <w:rPr>
          <w:rFonts w:cstheme="minorHAnsi"/>
        </w:rPr>
        <w:t>transferu znalostí a komercializaci výsledků VaV</w:t>
      </w:r>
      <w:r w:rsidR="009F46F3" w:rsidRPr="00972D50">
        <w:rPr>
          <w:rFonts w:cstheme="minorHAnsi"/>
        </w:rPr>
        <w:t xml:space="preserve">, posílení lidských kapacit pro transfer znalostí </w:t>
      </w:r>
      <w:r w:rsidR="001F21F9" w:rsidRPr="00972D50">
        <w:rPr>
          <w:rFonts w:cstheme="minorHAnsi"/>
        </w:rPr>
        <w:t xml:space="preserve">a další souvisejících aspektů efektivního systému pro zhodnocování </w:t>
      </w:r>
      <w:r w:rsidR="00E2367E" w:rsidRPr="00972D50">
        <w:rPr>
          <w:rFonts w:cstheme="minorHAnsi"/>
        </w:rPr>
        <w:t>výzkumných poznatků.</w:t>
      </w:r>
      <w:r w:rsidR="00BD41CF" w:rsidRPr="00972D50">
        <w:rPr>
          <w:rFonts w:cstheme="minorHAnsi"/>
        </w:rPr>
        <w:t xml:space="preserve"> </w:t>
      </w:r>
      <w:r w:rsidR="00E2367E" w:rsidRPr="00972D50">
        <w:rPr>
          <w:rFonts w:cstheme="minorHAnsi"/>
        </w:rPr>
        <w:t xml:space="preserve">Pozornost bude věnována také </w:t>
      </w:r>
      <w:r w:rsidR="00A759D0" w:rsidRPr="00972D50">
        <w:rPr>
          <w:rFonts w:cstheme="minorHAnsi"/>
        </w:rPr>
        <w:t>transferu znalostí z výzkumu do veřejné správy a veřejných politik.</w:t>
      </w:r>
    </w:p>
    <w:p w14:paraId="0656CFE4" w14:textId="77777777" w:rsidR="00CE2C51" w:rsidRPr="00972D50" w:rsidRDefault="00CE2C51" w:rsidP="00972D50">
      <w:pPr>
        <w:pStyle w:val="Odstavecseseznamem"/>
        <w:numPr>
          <w:ilvl w:val="0"/>
          <w:numId w:val="22"/>
        </w:numPr>
        <w:spacing w:line="240" w:lineRule="auto"/>
        <w:jc w:val="both"/>
        <w:rPr>
          <w:rFonts w:cstheme="minorHAnsi"/>
        </w:rPr>
      </w:pPr>
      <w:r w:rsidRPr="00972D50">
        <w:rPr>
          <w:rFonts w:cstheme="minorHAnsi"/>
        </w:rPr>
        <w:t>Hlavní uživatel: ÚV/RVVI</w:t>
      </w:r>
    </w:p>
    <w:p w14:paraId="4B7209A9" w14:textId="77777777" w:rsidR="00CE2C51" w:rsidRPr="00972D50" w:rsidRDefault="00CE2C51" w:rsidP="00972D50">
      <w:pPr>
        <w:pStyle w:val="Odstavecseseznamem"/>
        <w:numPr>
          <w:ilvl w:val="0"/>
          <w:numId w:val="22"/>
        </w:numPr>
        <w:spacing w:line="240" w:lineRule="auto"/>
        <w:jc w:val="both"/>
        <w:rPr>
          <w:rFonts w:cstheme="minorHAnsi"/>
        </w:rPr>
      </w:pPr>
      <w:r w:rsidRPr="00972D50">
        <w:rPr>
          <w:rFonts w:cstheme="minorHAnsi"/>
        </w:rPr>
        <w:t>Další uživatelé: MŠMT, MPO</w:t>
      </w:r>
    </w:p>
    <w:p w14:paraId="17CD0541" w14:textId="77777777" w:rsidR="00394738" w:rsidRPr="00972D50" w:rsidRDefault="00394738" w:rsidP="00972D50">
      <w:pPr>
        <w:pStyle w:val="Nadpis3"/>
        <w:spacing w:line="240" w:lineRule="auto"/>
      </w:pPr>
      <w:bookmarkStart w:id="22" w:name="_Toc162886802"/>
      <w:r w:rsidRPr="00972D50">
        <w:t>Metodická a analytická podpora evaluací programů VaVaI</w:t>
      </w:r>
      <w:bookmarkEnd w:id="22"/>
    </w:p>
    <w:p w14:paraId="2F4F54BF" w14:textId="6128D160" w:rsidR="00394738" w:rsidRPr="00972D50" w:rsidRDefault="00394738" w:rsidP="00972D50">
      <w:pPr>
        <w:spacing w:line="240" w:lineRule="auto"/>
        <w:jc w:val="both"/>
        <w:rPr>
          <w:rFonts w:cstheme="minorHAnsi"/>
        </w:rPr>
      </w:pPr>
      <w:r w:rsidRPr="00972D50">
        <w:rPr>
          <w:rFonts w:cstheme="minorHAnsi"/>
        </w:rPr>
        <w:t xml:space="preserve">Okruh aktivit se zaměří jednak na vývoj nových metod a přístupů evaluace, resp. modifikaci metod a přístupů využívaných v zemích s vyspělou evaluační kulturou potřebám a specifickým podmínkám ČR, a na jejich pilotní ověřování k poskytování metodické podpory poskytovatelům veřejné podpory a RVVI </w:t>
      </w:r>
      <w:r w:rsidRPr="00972D50">
        <w:rPr>
          <w:rFonts w:cstheme="minorHAnsi"/>
        </w:rPr>
        <w:lastRenderedPageBreak/>
        <w:t xml:space="preserve">při přípravě a provádění evaluací. </w:t>
      </w:r>
      <w:r w:rsidR="0015694F">
        <w:rPr>
          <w:rFonts w:cstheme="minorHAnsi"/>
        </w:rPr>
        <w:t>V</w:t>
      </w:r>
      <w:r w:rsidRPr="00972D50">
        <w:rPr>
          <w:rFonts w:cstheme="minorHAnsi"/>
        </w:rPr>
        <w:t>yvíjené metody a přístupy budou vycházet z potřeb poskytovatelů účelové podpory VaVaI a Úřadu vlády/RVVI, resp. budou vyvíjeny v úzké spolupráci s těmito subjekty a budou rovněž pilotně ověřovány na reálných programech účelové podpory VaVaI. Dále budou tyto metody rozvíjeny i v úzké součinnosti s mezinárodními odbornými skupinami pro rozvoj evaluačních metod v oblasti VaVaI (např. FTEVAL či TAFTIE) a dále ve spolupráci s odbornými skupinami v ČR. Aktivity se zaměří na metod</w:t>
      </w:r>
      <w:r w:rsidR="00BE4DC0">
        <w:rPr>
          <w:rFonts w:cstheme="minorHAnsi"/>
        </w:rPr>
        <w:t>i</w:t>
      </w:r>
      <w:r w:rsidRPr="00972D50">
        <w:rPr>
          <w:rFonts w:cstheme="minorHAnsi"/>
        </w:rPr>
        <w:t>ckou podporu během celého evaluačního cyklu – od ex-ante etapy, přes interim evaluaci, až po evaluaci ukončeného programu a hodnocení dopadů, a to z hlediska volby a použití vhodných evaluačních metod a přístupů, stanovení evaluačních okruhů, formulace otázek, interpretace a prezentace výsledků evaluací. Výstupy těchto aktivit napomohou ke konsolidaci nynějších právních úprav a pokynů k hodnocení programů VaVaI a jejich harmonizaci a k vytvoření jednoznačného metodického rámce pro evaluaci programů účelové podpory VaVaI ve všech fázích realizace.</w:t>
      </w:r>
    </w:p>
    <w:p w14:paraId="01DB8E86" w14:textId="77777777" w:rsidR="00200A96" w:rsidRPr="00972D50" w:rsidRDefault="00200A96" w:rsidP="00972D50">
      <w:pPr>
        <w:pStyle w:val="Odstavecseseznamem"/>
        <w:numPr>
          <w:ilvl w:val="0"/>
          <w:numId w:val="22"/>
        </w:numPr>
        <w:spacing w:line="240" w:lineRule="auto"/>
        <w:jc w:val="both"/>
        <w:rPr>
          <w:rFonts w:cstheme="minorHAnsi"/>
        </w:rPr>
      </w:pPr>
      <w:r w:rsidRPr="00972D50">
        <w:rPr>
          <w:rFonts w:cstheme="minorHAnsi"/>
        </w:rPr>
        <w:t>Hlavní uživatel: ÚV/RVVI</w:t>
      </w:r>
    </w:p>
    <w:p w14:paraId="5EF75D41" w14:textId="6B767808" w:rsidR="00200A96" w:rsidRPr="00972D50" w:rsidRDefault="00200A96" w:rsidP="00972D50">
      <w:pPr>
        <w:pStyle w:val="Odstavecseseznamem"/>
        <w:numPr>
          <w:ilvl w:val="0"/>
          <w:numId w:val="22"/>
        </w:numPr>
        <w:spacing w:line="240" w:lineRule="auto"/>
        <w:jc w:val="both"/>
        <w:rPr>
          <w:rFonts w:cstheme="minorHAnsi"/>
        </w:rPr>
      </w:pPr>
      <w:r w:rsidRPr="00972D50">
        <w:rPr>
          <w:rFonts w:cstheme="minorHAnsi"/>
        </w:rPr>
        <w:t>Další uživatelé: poskytovatelé podpory VaVaI</w:t>
      </w:r>
    </w:p>
    <w:p w14:paraId="1172FDD4" w14:textId="77777777" w:rsidR="00394738" w:rsidRPr="00646228" w:rsidRDefault="00394738" w:rsidP="00646228">
      <w:pPr>
        <w:pStyle w:val="Nadpis3"/>
      </w:pPr>
      <w:bookmarkStart w:id="23" w:name="_Toc162886803"/>
      <w:r w:rsidRPr="00646228">
        <w:t>Metodická a analytická podpora hodnocení výzkumných organizací</w:t>
      </w:r>
      <w:bookmarkEnd w:id="23"/>
    </w:p>
    <w:p w14:paraId="03806AB6" w14:textId="77777777" w:rsidR="00394738" w:rsidRPr="00972D50" w:rsidRDefault="00394738" w:rsidP="00972D50">
      <w:pPr>
        <w:spacing w:line="240" w:lineRule="auto"/>
        <w:jc w:val="both"/>
        <w:rPr>
          <w:rFonts w:cstheme="minorHAnsi"/>
        </w:rPr>
      </w:pPr>
      <w:r w:rsidRPr="00972D50">
        <w:rPr>
          <w:rFonts w:cstheme="minorHAnsi"/>
        </w:rPr>
        <w:t>V tomto okruhu aktivit budou připravovány bibliometrické analýzy zaměřené na dynamiku vývoje počtu a kvality publikačních výstupů v jednotlivých oborech a dále na bibliometrické mapování využívaná pro analýzu vztahů uvnitř výzkumného systému a mezinárodních vazeb výzkumných týmů. Vedle samotných bibliometrických analýz bude poskytována metodická podpora ÚV/RVVI a ministerstvům v oblastech hodnocení výstupů, výsledků a dopadů aktivit VaVaI při hodnocení výzkumných organizací.</w:t>
      </w:r>
    </w:p>
    <w:p w14:paraId="1FF62B68" w14:textId="77777777" w:rsidR="00200A96" w:rsidRPr="00972D50" w:rsidRDefault="00200A96" w:rsidP="00972D50">
      <w:pPr>
        <w:pStyle w:val="Odstavecseseznamem"/>
        <w:numPr>
          <w:ilvl w:val="0"/>
          <w:numId w:val="22"/>
        </w:numPr>
        <w:spacing w:line="240" w:lineRule="auto"/>
        <w:jc w:val="both"/>
        <w:rPr>
          <w:rFonts w:cstheme="minorHAnsi"/>
        </w:rPr>
      </w:pPr>
      <w:r w:rsidRPr="00972D50">
        <w:rPr>
          <w:rFonts w:cstheme="minorHAnsi"/>
        </w:rPr>
        <w:t>Hlavní uživatel: ÚV/RVVI</w:t>
      </w:r>
    </w:p>
    <w:p w14:paraId="41EBFE96" w14:textId="4A26440F" w:rsidR="00200A96" w:rsidRPr="00972D50" w:rsidRDefault="00200A96" w:rsidP="00972D50">
      <w:pPr>
        <w:pStyle w:val="Odstavecseseznamem"/>
        <w:numPr>
          <w:ilvl w:val="0"/>
          <w:numId w:val="22"/>
        </w:numPr>
        <w:spacing w:line="240" w:lineRule="auto"/>
        <w:jc w:val="both"/>
        <w:rPr>
          <w:rFonts w:cstheme="minorHAnsi"/>
        </w:rPr>
      </w:pPr>
      <w:r w:rsidRPr="00972D50">
        <w:rPr>
          <w:rFonts w:cstheme="minorHAnsi"/>
        </w:rPr>
        <w:t xml:space="preserve">Další uživatelé: </w:t>
      </w:r>
      <w:r w:rsidR="00F17118" w:rsidRPr="00972D50">
        <w:rPr>
          <w:rFonts w:cstheme="minorHAnsi"/>
        </w:rPr>
        <w:t>poskytovatelé podpory na DKRVO</w:t>
      </w:r>
    </w:p>
    <w:p w14:paraId="708A8089" w14:textId="77777777" w:rsidR="00394738" w:rsidRPr="00972D50" w:rsidRDefault="00394738" w:rsidP="00972D50">
      <w:pPr>
        <w:pStyle w:val="Nadpis3"/>
        <w:spacing w:line="240" w:lineRule="auto"/>
      </w:pPr>
      <w:bookmarkStart w:id="24" w:name="_Toc162886804"/>
      <w:r w:rsidRPr="00972D50">
        <w:t>Analytická podpora politik na podporu internacionalizace VaVaI v ČR</w:t>
      </w:r>
      <w:bookmarkEnd w:id="24"/>
    </w:p>
    <w:p w14:paraId="0C71FF5C" w14:textId="77777777" w:rsidR="00394738" w:rsidRPr="00972D50" w:rsidRDefault="00394738" w:rsidP="00972D50">
      <w:pPr>
        <w:spacing w:line="240" w:lineRule="auto"/>
        <w:jc w:val="both"/>
        <w:rPr>
          <w:rFonts w:cstheme="minorHAnsi"/>
        </w:rPr>
      </w:pPr>
      <w:r w:rsidRPr="00972D50">
        <w:rPr>
          <w:rFonts w:cstheme="minorHAnsi"/>
        </w:rPr>
        <w:t>Okruh bude zaměřen na poskytování odborné analytické podpory veřejné správě při realizaci politik na podporu mezinárodní spolupráce ve VaVaI a internacionalizace národního systému VaVaI ČR. Snahou bude průběžně aktualizovat informace o systémech VaVaI ve vybraných zemích, které slouží jako vstupní podklad různým subjektům veřejné správy pro navazování a zacílení bilaterální spolupráce ve VaVaI. Dále budou poskytovány cílené tematické analytické podklady reagující na aktuální potřeby řízení politiky mezinárodní spolupráce ve VaVaI. Součástí analytické podpory bude i vyhodnocení přínosů podpory mezinárodní spolupráce ve VaVaI a dopadů na prostředí VaVaI v ČR.</w:t>
      </w:r>
    </w:p>
    <w:p w14:paraId="7DA77E7C" w14:textId="078BACFC" w:rsidR="00F17118" w:rsidRPr="00972D50" w:rsidRDefault="00F17118" w:rsidP="00972D50">
      <w:pPr>
        <w:pStyle w:val="Odstavecseseznamem"/>
        <w:numPr>
          <w:ilvl w:val="0"/>
          <w:numId w:val="22"/>
        </w:numPr>
        <w:spacing w:line="240" w:lineRule="auto"/>
        <w:jc w:val="both"/>
        <w:rPr>
          <w:rFonts w:cstheme="minorHAnsi"/>
        </w:rPr>
      </w:pPr>
      <w:r w:rsidRPr="00972D50">
        <w:rPr>
          <w:rFonts w:cstheme="minorHAnsi"/>
        </w:rPr>
        <w:t>Hlavní uživatel: MŠMT</w:t>
      </w:r>
    </w:p>
    <w:p w14:paraId="1DAC4872" w14:textId="44E63F41" w:rsidR="00F17118" w:rsidRPr="00972D50" w:rsidRDefault="00F17118" w:rsidP="00972D50">
      <w:pPr>
        <w:pStyle w:val="Odstavecseseznamem"/>
        <w:numPr>
          <w:ilvl w:val="0"/>
          <w:numId w:val="22"/>
        </w:numPr>
        <w:spacing w:line="240" w:lineRule="auto"/>
        <w:jc w:val="both"/>
        <w:rPr>
          <w:rFonts w:cstheme="minorHAnsi"/>
        </w:rPr>
      </w:pPr>
      <w:r w:rsidRPr="00972D50">
        <w:rPr>
          <w:rFonts w:cstheme="minorHAnsi"/>
        </w:rPr>
        <w:t xml:space="preserve">Další uživatelé: </w:t>
      </w:r>
      <w:r w:rsidR="00B436E0" w:rsidRPr="00972D50">
        <w:rPr>
          <w:rFonts w:cstheme="minorHAnsi"/>
        </w:rPr>
        <w:t>ÚV/RVVI, MZV, TA ČR</w:t>
      </w:r>
    </w:p>
    <w:p w14:paraId="0C5E1C01" w14:textId="77777777" w:rsidR="00394738" w:rsidRPr="00972D50" w:rsidRDefault="00394738" w:rsidP="00972D50">
      <w:pPr>
        <w:pStyle w:val="Nadpis3"/>
        <w:spacing w:line="240" w:lineRule="auto"/>
      </w:pPr>
      <w:bookmarkStart w:id="25" w:name="_Toc162886805"/>
      <w:r w:rsidRPr="00972D50">
        <w:t>Odborná podpora rozvoje systému velkých výzkumných infrastruktur</w:t>
      </w:r>
      <w:bookmarkEnd w:id="25"/>
    </w:p>
    <w:p w14:paraId="116512F4" w14:textId="77777777" w:rsidR="00394738" w:rsidRPr="00972D50" w:rsidRDefault="00394738" w:rsidP="00972D50">
      <w:pPr>
        <w:spacing w:line="240" w:lineRule="auto"/>
        <w:jc w:val="both"/>
      </w:pPr>
      <w:r w:rsidRPr="00972D50">
        <w:t>Výzkumné infrastruktury představují dlouhodobé strategické investice, které jsou nezbytné pro rozvoj všech oblastí výzkumu a vývoje a mají i široké socio-ekonomické dopady. Analytické podklady tvoří významnou součást odborné podpory pro rozvoj systému velkých výzkumných infrastruktur v ČR a jejich strategické řízení na národní úrovni. Aktivity v tomto okruhu se zaměří na analýzu měnících se potřeb vědecké komunity na rozvoj výzkumných infrastruktur v celém spektru vědních disciplín. Dále bude poskytována analytická podpora při realizaci mezinárodního hodnocení velkých výzkumných infrastruktur včetně posilujícího důrazu na posuzování socio-ekonomických dopadů. Tyto podklady budou sloužit k efektivnímu řízení systému velkých výzkumných infrastruktur v ČR.</w:t>
      </w:r>
    </w:p>
    <w:p w14:paraId="22078867" w14:textId="30B3F51A" w:rsidR="00BB165A" w:rsidRPr="00972D50" w:rsidRDefault="00BB165A" w:rsidP="00972D50">
      <w:pPr>
        <w:pStyle w:val="Odstavecseseznamem"/>
        <w:numPr>
          <w:ilvl w:val="0"/>
          <w:numId w:val="22"/>
        </w:numPr>
        <w:spacing w:line="240" w:lineRule="auto"/>
        <w:jc w:val="both"/>
        <w:rPr>
          <w:rFonts w:cstheme="minorHAnsi"/>
        </w:rPr>
      </w:pPr>
      <w:r w:rsidRPr="00972D50">
        <w:rPr>
          <w:rFonts w:cstheme="minorHAnsi"/>
        </w:rPr>
        <w:lastRenderedPageBreak/>
        <w:t>Hlavní uživatel: MŠMT</w:t>
      </w:r>
    </w:p>
    <w:p w14:paraId="1608AC17" w14:textId="4CFC0CFF" w:rsidR="00BB165A" w:rsidRPr="00972D50" w:rsidRDefault="00BB165A" w:rsidP="00972D50">
      <w:pPr>
        <w:pStyle w:val="Odstavecseseznamem"/>
        <w:numPr>
          <w:ilvl w:val="0"/>
          <w:numId w:val="22"/>
        </w:numPr>
        <w:spacing w:line="240" w:lineRule="auto"/>
        <w:jc w:val="both"/>
        <w:rPr>
          <w:rFonts w:cstheme="minorHAnsi"/>
        </w:rPr>
      </w:pPr>
      <w:r w:rsidRPr="00972D50">
        <w:rPr>
          <w:rFonts w:cstheme="minorHAnsi"/>
        </w:rPr>
        <w:t>Další uživatelé: ÚV/RVVI</w:t>
      </w:r>
    </w:p>
    <w:p w14:paraId="6D94E425" w14:textId="78915A37" w:rsidR="00394738" w:rsidRPr="00972D50" w:rsidRDefault="00394738" w:rsidP="00972D50">
      <w:pPr>
        <w:pStyle w:val="Nadpis3"/>
        <w:spacing w:line="240" w:lineRule="auto"/>
      </w:pPr>
      <w:bookmarkStart w:id="26" w:name="_Toc162886806"/>
      <w:r w:rsidRPr="00972D50">
        <w:t>Analytická podpora strategického přístupu k systematickému rozvoji kapacit pro excelentní výzkum a zapojení do pro</w:t>
      </w:r>
      <w:r w:rsidR="00542210" w:rsidRPr="00972D50">
        <w:t>gramu Horizont Evropa</w:t>
      </w:r>
      <w:bookmarkEnd w:id="26"/>
    </w:p>
    <w:p w14:paraId="0401408D" w14:textId="5D7F2AB4" w:rsidR="00394738" w:rsidRPr="00972D50" w:rsidRDefault="00A166B0" w:rsidP="00CC2F2E">
      <w:pPr>
        <w:spacing w:line="240" w:lineRule="auto"/>
        <w:jc w:val="both"/>
        <w:rPr>
          <w:rFonts w:cstheme="minorHAnsi"/>
        </w:rPr>
      </w:pPr>
      <w:r>
        <w:rPr>
          <w:rFonts w:cstheme="minorHAnsi"/>
        </w:rPr>
        <w:t xml:space="preserve">Aktivity v tomto okruhu budou bezprostředně </w:t>
      </w:r>
      <w:r w:rsidR="00B47AB4">
        <w:rPr>
          <w:rFonts w:cstheme="minorHAnsi"/>
        </w:rPr>
        <w:t xml:space="preserve">podpoří realizaci koncepce </w:t>
      </w:r>
      <w:r w:rsidR="00E55E71" w:rsidRPr="00E55E71">
        <w:rPr>
          <w:rFonts w:cstheme="minorHAnsi"/>
        </w:rPr>
        <w:t>institucionální podpory excelence na vybraných univerzitách a v rámci Akademie věd ČR</w:t>
      </w:r>
      <w:r w:rsidR="00605EB1">
        <w:rPr>
          <w:rFonts w:cstheme="minorHAnsi"/>
        </w:rPr>
        <w:t xml:space="preserve">, rozvoj </w:t>
      </w:r>
      <w:r w:rsidR="00A46A39">
        <w:rPr>
          <w:rFonts w:cstheme="minorHAnsi"/>
        </w:rPr>
        <w:t xml:space="preserve">kapacit pro kvalitní výzkum a mezinárodní spolupráci resortních </w:t>
      </w:r>
      <w:r w:rsidR="00BD7E29">
        <w:rPr>
          <w:rFonts w:cstheme="minorHAnsi"/>
        </w:rPr>
        <w:t xml:space="preserve">výzkumných organizací </w:t>
      </w:r>
      <w:r w:rsidR="00F97127">
        <w:rPr>
          <w:rFonts w:cstheme="minorHAnsi"/>
        </w:rPr>
        <w:t xml:space="preserve">a dále </w:t>
      </w:r>
      <w:r w:rsidR="00BD7E29">
        <w:rPr>
          <w:rFonts w:cstheme="minorHAnsi"/>
        </w:rPr>
        <w:t xml:space="preserve">implementaci </w:t>
      </w:r>
      <w:r w:rsidR="00F97127">
        <w:rPr>
          <w:rFonts w:cstheme="minorHAnsi"/>
        </w:rPr>
        <w:t xml:space="preserve">opatření 5.3 Národního plánu </w:t>
      </w:r>
      <w:r w:rsidR="00C66552">
        <w:rPr>
          <w:rFonts w:cstheme="minorHAnsi"/>
        </w:rPr>
        <w:t>obnovy</w:t>
      </w:r>
      <w:r w:rsidR="00F97127">
        <w:rPr>
          <w:rFonts w:cstheme="minorHAnsi"/>
        </w:rPr>
        <w:t xml:space="preserve">. </w:t>
      </w:r>
      <w:r w:rsidR="00394738" w:rsidRPr="00972D50">
        <w:rPr>
          <w:rFonts w:cstheme="minorHAnsi"/>
        </w:rPr>
        <w:t xml:space="preserve">Analytické aktivity realizované v této oblasti poskytnou informace pro strategický přístup k systematickému rozvoji kapacit pro excelentní výzkum a pro zapojení do projektů </w:t>
      </w:r>
      <w:r w:rsidR="00234B6B" w:rsidRPr="00972D50">
        <w:rPr>
          <w:rFonts w:cstheme="minorHAnsi"/>
        </w:rPr>
        <w:t>programu Horizont Evropa</w:t>
      </w:r>
      <w:r w:rsidR="00394738" w:rsidRPr="00972D50">
        <w:rPr>
          <w:rFonts w:cstheme="minorHAnsi"/>
        </w:rPr>
        <w:t xml:space="preserve">. Tyto aktivity zahrnují analýzu oborové struktury VaVaI, identifikaci excelentních oborů a oblastí VaVaI a oblastí, kde je zapotřebí cílených intervencí pro dosažení excelence ve výzkumu. Analytické aktivity budou zahrnovat hodnocení současného stavu výzkumných kapacit a poskytnutí doporučení pro posílení schopnosti českého výzkumu uspět v projektech </w:t>
      </w:r>
      <w:r w:rsidR="00234B6B" w:rsidRPr="00972D50">
        <w:rPr>
          <w:rFonts w:cstheme="minorHAnsi"/>
        </w:rPr>
        <w:t>Horizontu Evropa</w:t>
      </w:r>
      <w:r w:rsidR="00394738" w:rsidRPr="00972D50">
        <w:rPr>
          <w:rFonts w:cstheme="minorHAnsi"/>
        </w:rPr>
        <w:t xml:space="preserve">. Aktivity v tomto okruhu budou systematicky přispívat k strategickému přístupu k rozvoji excelence v ČR a k efektivní podpoře účasti ČR v projektech </w:t>
      </w:r>
      <w:r w:rsidR="0039609A" w:rsidRPr="00972D50">
        <w:rPr>
          <w:rFonts w:cstheme="minorHAnsi"/>
        </w:rPr>
        <w:t>Horizont Evropa</w:t>
      </w:r>
      <w:r w:rsidR="00394738" w:rsidRPr="00972D50">
        <w:rPr>
          <w:rFonts w:cstheme="minorHAnsi"/>
        </w:rPr>
        <w:t>.</w:t>
      </w:r>
    </w:p>
    <w:p w14:paraId="0497A42F" w14:textId="77777777" w:rsidR="00BB165A" w:rsidRPr="00972D50" w:rsidRDefault="00BB165A" w:rsidP="00972D50">
      <w:pPr>
        <w:pStyle w:val="Odstavecseseznamem"/>
        <w:numPr>
          <w:ilvl w:val="0"/>
          <w:numId w:val="22"/>
        </w:numPr>
        <w:spacing w:line="240" w:lineRule="auto"/>
        <w:jc w:val="both"/>
        <w:rPr>
          <w:rFonts w:cstheme="minorHAnsi"/>
        </w:rPr>
      </w:pPr>
      <w:r w:rsidRPr="00972D50">
        <w:rPr>
          <w:rFonts w:cstheme="minorHAnsi"/>
        </w:rPr>
        <w:t>Hlavní uživatel: MŠMT</w:t>
      </w:r>
    </w:p>
    <w:p w14:paraId="488254A6" w14:textId="0133A295" w:rsidR="00BB165A" w:rsidRPr="00972D50" w:rsidRDefault="00BB165A" w:rsidP="00972D50">
      <w:pPr>
        <w:pStyle w:val="Odstavecseseznamem"/>
        <w:numPr>
          <w:ilvl w:val="0"/>
          <w:numId w:val="22"/>
        </w:numPr>
        <w:spacing w:line="240" w:lineRule="auto"/>
        <w:jc w:val="both"/>
        <w:rPr>
          <w:rFonts w:cstheme="minorHAnsi"/>
        </w:rPr>
      </w:pPr>
      <w:r w:rsidRPr="00972D50">
        <w:rPr>
          <w:rFonts w:cstheme="minorHAnsi"/>
        </w:rPr>
        <w:t>Další uživatelé: ÚV/RVVI</w:t>
      </w:r>
      <w:r w:rsidR="000138F9" w:rsidRPr="00972D50">
        <w:rPr>
          <w:rFonts w:cstheme="minorHAnsi"/>
        </w:rPr>
        <w:t>, VŠ, AV ČR</w:t>
      </w:r>
      <w:r w:rsidR="002829D0">
        <w:rPr>
          <w:rFonts w:cstheme="minorHAnsi"/>
        </w:rPr>
        <w:t>, poskytovatelé podpory na DKRVO</w:t>
      </w:r>
    </w:p>
    <w:p w14:paraId="3F162449" w14:textId="77777777" w:rsidR="00394738" w:rsidRPr="00972D50" w:rsidRDefault="00394738" w:rsidP="00972D50">
      <w:pPr>
        <w:pStyle w:val="Nadpis3"/>
        <w:spacing w:line="240" w:lineRule="auto"/>
      </w:pPr>
      <w:bookmarkStart w:id="27" w:name="_Toc162886807"/>
      <w:r w:rsidRPr="00972D50">
        <w:t>Analýza systému podpory inovačního potenciálu podniků</w:t>
      </w:r>
      <w:bookmarkEnd w:id="27"/>
    </w:p>
    <w:p w14:paraId="4F7ACDCC" w14:textId="77777777" w:rsidR="00394738" w:rsidRPr="00972D50" w:rsidRDefault="00394738" w:rsidP="00972D50">
      <w:pPr>
        <w:spacing w:line="240" w:lineRule="auto"/>
        <w:jc w:val="both"/>
      </w:pPr>
      <w:r w:rsidRPr="00972D50">
        <w:t>V podpoře inovačního potenciálu podniků je potřeba zohledňovat stádium inovační i celkové vyspělosti podniků. a toto reflektovat ve specifických formách podpory VaVaI. I zde se předpokládá vytvoření specifických trajektorií, které budou zohledňovat posun mezi jednotlivými stádii inovační zralosti a umožní tak efektivnější vyhodnocování přínosů dílčích typů podpor, jejich provázanosti a synergií, stejně jako odhalování případných bílých míst k vyplnění aktuálně chybějícími nástroji podpory. Nedílnou součástí bude sledování pozice a posunů inovačních firem v hodnotových řetězcích, technologické úrovně podniků, odolnosti firemního sektoru vůči disrupcím, jakož i jejich schopnosti adaptovat se na měnící se podmínky v rámci globálních odběratelsko-dodavatelských řetězců. Porozumění těmto atributům poté umožní plně adekvátně zacílit podpůrné nástroje konkrétním potřebám inovačních firem, a to v jednotlivých fázích jejich vývoje (tj. start-up, scale-up, apod.) a v konečném důsledku soustředit v rámci implementace Národní výzkumné a inovační strategie pro inteligentní specializaci ČR podporu do těch oblastí, které skýtají vysoký inovační potenciál.</w:t>
      </w:r>
    </w:p>
    <w:p w14:paraId="4563F92C" w14:textId="0D6149CC" w:rsidR="004C3A20" w:rsidRPr="00972D50" w:rsidRDefault="004C3A20" w:rsidP="00972D50">
      <w:pPr>
        <w:pStyle w:val="Odstavecseseznamem"/>
        <w:numPr>
          <w:ilvl w:val="0"/>
          <w:numId w:val="22"/>
        </w:numPr>
        <w:spacing w:line="240" w:lineRule="auto"/>
        <w:jc w:val="both"/>
        <w:rPr>
          <w:rFonts w:cstheme="minorHAnsi"/>
        </w:rPr>
      </w:pPr>
      <w:r w:rsidRPr="00972D50">
        <w:rPr>
          <w:rFonts w:cstheme="minorHAnsi"/>
        </w:rPr>
        <w:t>Hlavní uživatel: MPO</w:t>
      </w:r>
    </w:p>
    <w:p w14:paraId="7351A545" w14:textId="77777777" w:rsidR="00394738" w:rsidRPr="00972D50" w:rsidRDefault="00394738" w:rsidP="00972D50">
      <w:pPr>
        <w:pStyle w:val="Nadpis3"/>
        <w:spacing w:line="240" w:lineRule="auto"/>
      </w:pPr>
      <w:bookmarkStart w:id="28" w:name="_Toc162886808"/>
      <w:r w:rsidRPr="00972D50">
        <w:t>Analytická podpora rozvoje otevřené vědy</w:t>
      </w:r>
      <w:bookmarkEnd w:id="28"/>
    </w:p>
    <w:p w14:paraId="1E3E3697" w14:textId="66B87944" w:rsidR="00394738" w:rsidRPr="00972D50" w:rsidRDefault="00394738" w:rsidP="00972D50">
      <w:pPr>
        <w:spacing w:line="240" w:lineRule="auto"/>
        <w:jc w:val="both"/>
      </w:pPr>
      <w:r w:rsidRPr="00972D50">
        <w:t>Tento okruh aktivit se zaměří na analytickou podporu rozvoje otevřené vědy (open science) v ČR.</w:t>
      </w:r>
      <w:r w:rsidR="0028268E">
        <w:t xml:space="preserve"> </w:t>
      </w:r>
      <w:r w:rsidRPr="00972D50">
        <w:t>Snahou bude posílit komplexní analytický rámec, který usnadní výzkumníkům, akademikům a vědecké komunitě obecně práci s otevřenými daty a informacemi. Aktivity se zaměří na vývoj nástrojů a metodik pro analýzu, vizualizaci a interpretaci otevřených dat v rámci vědeckého výzkumu. Dále bude snahou podpořit standardizaci procesů a metod, které přispějí ke zlepšení kvality a reprodukovatelnosti vědeckých studií. Tyto aktivity přispějí rovněž k propojení analytických prostředků s infrastrukturou EOSC.</w:t>
      </w:r>
    </w:p>
    <w:p w14:paraId="0704FBBD" w14:textId="1A7E8EAA" w:rsidR="00C12479" w:rsidRPr="00972D50" w:rsidRDefault="00C12479" w:rsidP="00972D50">
      <w:pPr>
        <w:pStyle w:val="Odstavecseseznamem"/>
        <w:numPr>
          <w:ilvl w:val="0"/>
          <w:numId w:val="22"/>
        </w:numPr>
        <w:spacing w:line="240" w:lineRule="auto"/>
        <w:jc w:val="both"/>
        <w:rPr>
          <w:rFonts w:cstheme="minorHAnsi"/>
        </w:rPr>
      </w:pPr>
      <w:r w:rsidRPr="00972D50">
        <w:rPr>
          <w:rFonts w:cstheme="minorHAnsi"/>
        </w:rPr>
        <w:t>Hlavní uživatel: ÚV/RVVI</w:t>
      </w:r>
    </w:p>
    <w:p w14:paraId="653A2E17" w14:textId="31FEAB05" w:rsidR="00C12479" w:rsidRPr="00972D50" w:rsidRDefault="00C12479" w:rsidP="00972D50">
      <w:pPr>
        <w:pStyle w:val="Odstavecseseznamem"/>
        <w:numPr>
          <w:ilvl w:val="0"/>
          <w:numId w:val="22"/>
        </w:numPr>
        <w:spacing w:line="240" w:lineRule="auto"/>
        <w:jc w:val="both"/>
        <w:rPr>
          <w:rFonts w:cstheme="minorHAnsi"/>
        </w:rPr>
      </w:pPr>
      <w:r w:rsidRPr="00972D50">
        <w:rPr>
          <w:rFonts w:cstheme="minorHAnsi"/>
        </w:rPr>
        <w:t>Další uživatelé: MŠMT, AV ČR</w:t>
      </w:r>
    </w:p>
    <w:p w14:paraId="5A6344F9" w14:textId="4B907DE4" w:rsidR="00A50743" w:rsidRDefault="00217D6D" w:rsidP="00367135">
      <w:pPr>
        <w:pStyle w:val="Nadpis3"/>
      </w:pPr>
      <w:bookmarkStart w:id="29" w:name="_Toc162886809"/>
      <w:r>
        <w:lastRenderedPageBreak/>
        <w:t>Datová a analytick</w:t>
      </w:r>
      <w:r w:rsidR="00B37BD5">
        <w:t>á</w:t>
      </w:r>
      <w:r>
        <w:t xml:space="preserve"> podpora přípravy </w:t>
      </w:r>
      <w:r w:rsidRPr="00021E41">
        <w:t>Analýz</w:t>
      </w:r>
      <w:r>
        <w:t>y</w:t>
      </w:r>
      <w:r w:rsidRPr="00021E41">
        <w:t xml:space="preserve"> stavu VaVaI v</w:t>
      </w:r>
      <w:r>
        <w:t> </w:t>
      </w:r>
      <w:r w:rsidRPr="00021E41">
        <w:t>ČR</w:t>
      </w:r>
      <w:r>
        <w:t xml:space="preserve"> a její srovnání se zahraničím</w:t>
      </w:r>
      <w:bookmarkEnd w:id="29"/>
    </w:p>
    <w:p w14:paraId="206DC475" w14:textId="4E00843F" w:rsidR="0056147C" w:rsidRDefault="00420942" w:rsidP="003846CA">
      <w:pPr>
        <w:spacing w:line="240" w:lineRule="auto"/>
        <w:jc w:val="both"/>
      </w:pPr>
      <w:r>
        <w:t>Předmětem aktivit v tomto okruhu bude posk</w:t>
      </w:r>
      <w:r w:rsidR="0056147C">
        <w:t>y</w:t>
      </w:r>
      <w:r>
        <w:t xml:space="preserve">tování datových a analytických podkladů pro </w:t>
      </w:r>
      <w:r w:rsidR="0056147C">
        <w:t xml:space="preserve">každoroční </w:t>
      </w:r>
      <w:r w:rsidR="00140C30" w:rsidRPr="004B1F92">
        <w:t>Analýzu stavu VaVaI v ČR a jejich srovnání se zahraničím</w:t>
      </w:r>
      <w:r w:rsidR="0056147C">
        <w:t xml:space="preserve"> zpracovávanou ÚV/RVVI. </w:t>
      </w:r>
      <w:r w:rsidR="00E263D6">
        <w:t xml:space="preserve">Po dohodě se zpracovateli této analýzy a ve spolupráci s nimi budou poskytovány relevantní analytické podklady </w:t>
      </w:r>
      <w:r w:rsidR="003846CA">
        <w:t xml:space="preserve">pro </w:t>
      </w:r>
      <w:r w:rsidR="0056147C">
        <w:t xml:space="preserve">vyhodnocení </w:t>
      </w:r>
      <w:r w:rsidR="0056147C" w:rsidRPr="007610D2">
        <w:t>kvantitativních indikátorů plnění cílů Národní politiky výzkumu, vývoje a inovací ČR</w:t>
      </w:r>
      <w:r w:rsidR="001C2836">
        <w:t xml:space="preserve">, mezinárodní spolupráce ve VaVaI a dalších sledovaných aspektů rozvoje systému VaVaI dle potřeb </w:t>
      </w:r>
      <w:r w:rsidR="00F1411A">
        <w:t>ÚV/RVVI.</w:t>
      </w:r>
    </w:p>
    <w:p w14:paraId="42C9A919" w14:textId="77777777" w:rsidR="00367135" w:rsidRPr="00972D50" w:rsidRDefault="00367135" w:rsidP="00367135">
      <w:pPr>
        <w:pStyle w:val="Odstavecseseznamem"/>
        <w:numPr>
          <w:ilvl w:val="0"/>
          <w:numId w:val="22"/>
        </w:numPr>
        <w:spacing w:line="240" w:lineRule="auto"/>
        <w:jc w:val="both"/>
        <w:rPr>
          <w:rFonts w:cstheme="minorHAnsi"/>
        </w:rPr>
      </w:pPr>
      <w:r w:rsidRPr="00972D50">
        <w:rPr>
          <w:rFonts w:cstheme="minorHAnsi"/>
        </w:rPr>
        <w:t>Hlavní uživatel: ÚV/RVVI</w:t>
      </w:r>
    </w:p>
    <w:p w14:paraId="53C0EF55" w14:textId="77777777" w:rsidR="00394738" w:rsidRPr="00972D50" w:rsidRDefault="00394738" w:rsidP="00972D50">
      <w:pPr>
        <w:pStyle w:val="Nadpis3"/>
        <w:spacing w:line="240" w:lineRule="auto"/>
      </w:pPr>
      <w:bookmarkStart w:id="30" w:name="_Toc162886810"/>
      <w:r w:rsidRPr="00972D50">
        <w:t>Systémové analýzy ve VaVaI podle aktuálních potřeb</w:t>
      </w:r>
      <w:bookmarkEnd w:id="30"/>
    </w:p>
    <w:p w14:paraId="2BAA7DBA" w14:textId="77777777" w:rsidR="00394738" w:rsidRDefault="00394738" w:rsidP="00972D50">
      <w:pPr>
        <w:spacing w:line="240" w:lineRule="auto"/>
        <w:jc w:val="both"/>
      </w:pPr>
      <w:r w:rsidRPr="00972D50">
        <w:t>V tomto tematickém celku budou zpracovány odborné analytické podklady podle aktuálních požadavků a potřeb rozhodovací sféry v oblasti VaVaI a ve vazbě na aktuální témata a řešené problematiky VaVaI.</w:t>
      </w:r>
    </w:p>
    <w:p w14:paraId="1F4FDF88" w14:textId="77777777" w:rsidR="00692133" w:rsidRPr="00972D50" w:rsidRDefault="00692133" w:rsidP="00972D50">
      <w:pPr>
        <w:spacing w:line="240" w:lineRule="auto"/>
        <w:jc w:val="both"/>
      </w:pPr>
    </w:p>
    <w:p w14:paraId="6A66D726" w14:textId="77777777" w:rsidR="00394738" w:rsidRPr="00972D50" w:rsidRDefault="00394738" w:rsidP="00972D50">
      <w:pPr>
        <w:pStyle w:val="Nadpis2"/>
      </w:pPr>
      <w:bookmarkStart w:id="31" w:name="_Toc162886811"/>
      <w:r w:rsidRPr="00972D50">
        <w:t>Tematický blok 2 – Technologie, společnost a inteligentní specializace</w:t>
      </w:r>
      <w:bookmarkEnd w:id="31"/>
    </w:p>
    <w:p w14:paraId="0658B256" w14:textId="58C2249B" w:rsidR="00394738" w:rsidRPr="00972D50" w:rsidRDefault="00394738" w:rsidP="00972D50">
      <w:pPr>
        <w:spacing w:line="240" w:lineRule="auto"/>
        <w:jc w:val="both"/>
      </w:pPr>
      <w:r w:rsidRPr="00972D50">
        <w:t xml:space="preserve">Aktivity v tomto </w:t>
      </w:r>
      <w:r w:rsidR="00436754" w:rsidRPr="00972D50">
        <w:t>tematickém bloku</w:t>
      </w:r>
      <w:r w:rsidRPr="00972D50">
        <w:t xml:space="preserve"> budou zaměřeny na rozvoj a propojení stávajících metod horizon scanningu, strategického foresightu a technology assessmentu</w:t>
      </w:r>
      <w:r w:rsidR="00D65C44">
        <w:t>, tj.</w:t>
      </w:r>
      <w:r w:rsidRPr="00972D50">
        <w:t xml:space="preserve"> posuzování dopadů nových technologií na společnost (TA). Toto propojení umožní vytvářet komplexní a integrální výstupy, využitelné pro strategické plánování a rozhodování, a umožní lépe porozumět budoucím možnostem a rizikům nových technologií a očekávaným dopadům vývojových trendů. Horizon scanning identifikuje nové skutečnosti, které budou dále v rámci strategického foresightu reflektovány v širší perspektivě budoucího vývoje, metody technology assessmentu pak poskytnou konkrétní informace pro strategické rozhodování a plánování.</w:t>
      </w:r>
    </w:p>
    <w:p w14:paraId="13BE4571" w14:textId="77777777" w:rsidR="00394738" w:rsidRPr="00972D50" w:rsidRDefault="00394738" w:rsidP="00972D50">
      <w:pPr>
        <w:pStyle w:val="Nadpis3"/>
        <w:spacing w:line="240" w:lineRule="auto"/>
      </w:pPr>
      <w:bookmarkStart w:id="32" w:name="_Toc162886812"/>
      <w:r w:rsidRPr="00972D50">
        <w:t>Technology scanning – identifikace klíčových (technologických) oblastí a vývojových směrů</w:t>
      </w:r>
      <w:bookmarkEnd w:id="32"/>
    </w:p>
    <w:p w14:paraId="057ABC5F" w14:textId="00A36115" w:rsidR="00394738" w:rsidRPr="00972D50" w:rsidRDefault="00394738" w:rsidP="00972D50">
      <w:pPr>
        <w:spacing w:line="240" w:lineRule="auto"/>
        <w:jc w:val="both"/>
      </w:pPr>
      <w:r w:rsidRPr="00972D50">
        <w:t>V tomto okruhu se aktivity zaměří na sledování vývoje a dynamiky ve vybraných technologických oblastech. Výběr těchto oblastí bude reflektovat strategické cíle politiky VaVaI vymezené v hlavních strategických dokumentech (zejm. Národní RIS3) a koncepčních materiálech veřejné správy. Ke sledování technologického vývoje bude využíván systémový nástroj TC Praha vkládaný do projektu jako „background“, umožňující v rozsáhlých informačních zdrojích identifikovat jak rozvíjející se technologické trendy, tak i zárodky nově vznikajících technologií. Výstupy budou využitelné zejména pro strategické řízení Národní RIS3, zacílení programů účelové podpory a</w:t>
      </w:r>
      <w:r w:rsidR="0028268E">
        <w:t xml:space="preserve"> </w:t>
      </w:r>
      <w:r w:rsidRPr="00972D50">
        <w:t xml:space="preserve">mezinárodní spolupráce ve VaVaI i dalších nástrojů politiky VaVaI, zaměřených na rozvoj perspektivních technologických oblastí. Výstupy technology scanningu budou využívány jako základní analytický materiál v navazujících aktivitách tohoto </w:t>
      </w:r>
      <w:r w:rsidR="00436754" w:rsidRPr="00972D50">
        <w:t>tematického bloku</w:t>
      </w:r>
      <w:r w:rsidRPr="00972D50">
        <w:t>, tedy při posuzování dopadů nových technologií na společnost.</w:t>
      </w:r>
    </w:p>
    <w:p w14:paraId="1C0D640D" w14:textId="00083623" w:rsidR="00707E19" w:rsidRPr="00972D50" w:rsidRDefault="00707E19" w:rsidP="00972D50">
      <w:pPr>
        <w:pStyle w:val="Odstavecseseznamem"/>
        <w:numPr>
          <w:ilvl w:val="0"/>
          <w:numId w:val="22"/>
        </w:numPr>
        <w:spacing w:line="240" w:lineRule="auto"/>
        <w:jc w:val="both"/>
        <w:rPr>
          <w:rFonts w:cstheme="minorHAnsi"/>
        </w:rPr>
      </w:pPr>
      <w:r w:rsidRPr="00972D50">
        <w:rPr>
          <w:rFonts w:cstheme="minorHAnsi"/>
        </w:rPr>
        <w:t>Hlavní uživatel: MPO</w:t>
      </w:r>
    </w:p>
    <w:p w14:paraId="48C40942" w14:textId="472959B4" w:rsidR="00707E19" w:rsidRPr="00972D50" w:rsidRDefault="00707E19" w:rsidP="00972D50">
      <w:pPr>
        <w:pStyle w:val="Odstavecseseznamem"/>
        <w:numPr>
          <w:ilvl w:val="0"/>
          <w:numId w:val="22"/>
        </w:numPr>
        <w:spacing w:line="240" w:lineRule="auto"/>
        <w:jc w:val="both"/>
        <w:rPr>
          <w:rFonts w:cstheme="minorHAnsi"/>
        </w:rPr>
      </w:pPr>
      <w:r w:rsidRPr="00972D50">
        <w:rPr>
          <w:rFonts w:cstheme="minorHAnsi"/>
        </w:rPr>
        <w:t>Další uživatelé: MŠMT, ÚV/RVVI</w:t>
      </w:r>
    </w:p>
    <w:p w14:paraId="50994474" w14:textId="77777777" w:rsidR="00394738" w:rsidRPr="00972D50" w:rsidRDefault="00394738" w:rsidP="00972D50">
      <w:pPr>
        <w:pStyle w:val="Nadpis3"/>
        <w:spacing w:line="240" w:lineRule="auto"/>
      </w:pPr>
      <w:bookmarkStart w:id="33" w:name="_Toc162886813"/>
      <w:r w:rsidRPr="00972D50">
        <w:t>Strategický foresight se zaměřením na řízení implementace nových technologií a společenských výzev</w:t>
      </w:r>
      <w:bookmarkEnd w:id="33"/>
    </w:p>
    <w:p w14:paraId="22E3FBF8" w14:textId="77777777" w:rsidR="00394738" w:rsidRPr="00972D50" w:rsidRDefault="00394738" w:rsidP="00972D50">
      <w:pPr>
        <w:spacing w:line="240" w:lineRule="auto"/>
        <w:jc w:val="both"/>
        <w:rPr>
          <w:rFonts w:cstheme="minorHAnsi"/>
        </w:rPr>
      </w:pPr>
      <w:r w:rsidRPr="00972D50">
        <w:rPr>
          <w:rFonts w:cstheme="minorHAnsi"/>
        </w:rPr>
        <w:t xml:space="preserve">Tvorba scénářů dlouhodobého rozvoje je důležitou součástí strategického rozhodování, které umožňuje zohlednit různé vývojové faktory a alternativy možného budoucího vývoje. Aktivity v tomto okruhu se zaměří na přípravu dlouhodobých scénářů (tj. za rámec běžného plánování) vývoje </w:t>
      </w:r>
      <w:r w:rsidRPr="00972D50">
        <w:rPr>
          <w:rFonts w:cstheme="minorHAnsi"/>
        </w:rPr>
        <w:lastRenderedPageBreak/>
        <w:t>zohledňujících dopady globálních megatrendů na politiku VaVaI. Snahou je na základě těchto scénářů identifikovat potenciální příležitosti a potřeby pro zaměření výzkumu v ČR, jako jeden ze vstupů pro stanovení priorit aplikovaného výzkumu v ČR.</w:t>
      </w:r>
    </w:p>
    <w:p w14:paraId="1F462D2A" w14:textId="10FD09D0" w:rsidR="00394738" w:rsidRPr="00972D50" w:rsidRDefault="00394738" w:rsidP="00972D50">
      <w:pPr>
        <w:spacing w:line="240" w:lineRule="auto"/>
        <w:jc w:val="both"/>
      </w:pPr>
      <w:r w:rsidRPr="00972D50">
        <w:t>V návaznosti na výsledky skenování nových technologií</w:t>
      </w:r>
      <w:r w:rsidR="006168C0">
        <w:t>,</w:t>
      </w:r>
      <w:r w:rsidRPr="00972D50">
        <w:t xml:space="preserve"> vývojových směrů</w:t>
      </w:r>
      <w:r w:rsidR="006168C0">
        <w:t>, megatrendů a společenských výzev</w:t>
      </w:r>
      <w:r w:rsidRPr="00972D50">
        <w:t xml:space="preserve"> budou realizovány aktivity zaměřené na realizaci strategického foresightu. Strategický foresight představuje proces systematického zkoumání a analýzy možných budoucích událostí, trendů a rizik, které budou zásadní pro rozvoj systému VaVaI. Jeho hlavním cílem je pomoci lépe pochopit budoucí vývoj a připravit se na něj prostřednictvím informovaných rozhodnutí a strategií. Rozvoj implementace metod strategického foresightu umožní identifikaci příležitostí pro posilování výzkumného a inovačního potenciálu, hodnocení rizik, dlouhodobého plánování a lepší adaptaci na vnější změny, které budou mít vliv na systém VaVaI. V návaznosti na existující aktivity foresightu zaměřené na identifikaci megatrendů a velkých společenských výzev realizované v ČR </w:t>
      </w:r>
      <w:r w:rsidRPr="00972D50">
        <w:rPr>
          <w:rFonts w:cstheme="minorHAnsi"/>
        </w:rPr>
        <w:t>budou připraveny dlouhodobé scénáře (tj. za rámec běžného plánování) vývoje zohledňujících dopady globálních megatrendů na politiku VaVaI. Snahou je na základě těchto scénářů identifikovat potenciální příležitosti a potřeby pro zaměření výzkumu v ČR, jako jeden ze vstupů pro stanovení budoucích priorit výzkumu v ČR.</w:t>
      </w:r>
    </w:p>
    <w:p w14:paraId="623F7674" w14:textId="5BDFDC90" w:rsidR="00394738" w:rsidRPr="00972D50" w:rsidRDefault="00394738" w:rsidP="00972D50">
      <w:pPr>
        <w:spacing w:line="240" w:lineRule="auto"/>
        <w:jc w:val="both"/>
      </w:pPr>
      <w:r w:rsidRPr="00972D50">
        <w:t xml:space="preserve">Pro účely rozvoje Národní RIS3 budou podklady zpracované v tomto okruhu sloužit k vytvoření pracovních programů (akčních plánů) pro naplňování stanovených misí prostřednictvím výzkumných a inovačních aktivit realizovaných v rámci implementace Národní RIS3. Součástí bude i </w:t>
      </w:r>
      <w:r w:rsidR="00C374FC">
        <w:t xml:space="preserve">rozvoj </w:t>
      </w:r>
      <w:r w:rsidRPr="00972D50">
        <w:t xml:space="preserve">systému pro monitoring a vyhodnocování pokroku při naplňování </w:t>
      </w:r>
      <w:r w:rsidR="00B80A98">
        <w:t xml:space="preserve">cílů </w:t>
      </w:r>
      <w:r w:rsidRPr="00972D50">
        <w:t>misí Národní RIS3.</w:t>
      </w:r>
    </w:p>
    <w:p w14:paraId="7F354DCD" w14:textId="77777777" w:rsidR="00707E19" w:rsidRPr="00972D50" w:rsidRDefault="00707E19" w:rsidP="00972D50">
      <w:pPr>
        <w:pStyle w:val="Odstavecseseznamem"/>
        <w:numPr>
          <w:ilvl w:val="0"/>
          <w:numId w:val="22"/>
        </w:numPr>
        <w:spacing w:line="240" w:lineRule="auto"/>
        <w:jc w:val="both"/>
        <w:rPr>
          <w:rFonts w:cstheme="minorHAnsi"/>
        </w:rPr>
      </w:pPr>
      <w:r w:rsidRPr="00972D50">
        <w:rPr>
          <w:rFonts w:cstheme="minorHAnsi"/>
        </w:rPr>
        <w:t>Hlavní uživatel: MPO</w:t>
      </w:r>
    </w:p>
    <w:p w14:paraId="3AF69BCC" w14:textId="77777777" w:rsidR="00707E19" w:rsidRPr="00972D50" w:rsidRDefault="00707E19" w:rsidP="00972D50">
      <w:pPr>
        <w:pStyle w:val="Odstavecseseznamem"/>
        <w:numPr>
          <w:ilvl w:val="0"/>
          <w:numId w:val="22"/>
        </w:numPr>
        <w:spacing w:line="240" w:lineRule="auto"/>
        <w:jc w:val="both"/>
        <w:rPr>
          <w:rFonts w:cstheme="minorHAnsi"/>
        </w:rPr>
      </w:pPr>
      <w:r w:rsidRPr="00972D50">
        <w:rPr>
          <w:rFonts w:cstheme="minorHAnsi"/>
        </w:rPr>
        <w:t>Další uživatelé: MŠMT, ÚV/RVVI</w:t>
      </w:r>
    </w:p>
    <w:p w14:paraId="37B023F2" w14:textId="77777777" w:rsidR="00394738" w:rsidRPr="00972D50" w:rsidRDefault="00394738" w:rsidP="00972D50">
      <w:pPr>
        <w:pStyle w:val="Nadpis3"/>
        <w:spacing w:line="240" w:lineRule="auto"/>
      </w:pPr>
      <w:bookmarkStart w:id="34" w:name="_Toc162886814"/>
      <w:r w:rsidRPr="00972D50">
        <w:t>Posuzování dopadů nových technologií na společnost (technology assessment, TA)</w:t>
      </w:r>
      <w:bookmarkEnd w:id="34"/>
    </w:p>
    <w:p w14:paraId="7B5FD2A7" w14:textId="32864548" w:rsidR="00394738" w:rsidRPr="00972D50" w:rsidRDefault="00394738" w:rsidP="00972D50">
      <w:pPr>
        <w:spacing w:line="240" w:lineRule="auto"/>
        <w:jc w:val="both"/>
      </w:pPr>
      <w:r w:rsidRPr="00972D50">
        <w:t xml:space="preserve">Výzkumné a inovační aktivity a implementace jejich výsledků v podobě nových technologií, produktů a služeb mají bezprostřední anebo přenesený dopad na společnost, a proto je nezbytné posuzovat jejich možné pozitivní a negativní dopady. V této souvislosti je proto účelné </w:t>
      </w:r>
      <w:r w:rsidR="00A62C43">
        <w:t>mapovat hlavní aktéry, kteří se v České republice zabývají rozvojem těchto technologií, analyzovat trendy jejich rozvoje napříč odvětvími a</w:t>
      </w:r>
      <w:r w:rsidR="00A62C43" w:rsidRPr="00972D50">
        <w:t xml:space="preserve"> </w:t>
      </w:r>
      <w:r w:rsidRPr="00972D50">
        <w:t xml:space="preserve">zkoumat potenciální </w:t>
      </w:r>
      <w:r w:rsidR="00A62C43">
        <w:t>společenská, ekonomická</w:t>
      </w:r>
      <w:r w:rsidR="007125AE">
        <w:t xml:space="preserve">, </w:t>
      </w:r>
      <w:r w:rsidRPr="00972D50">
        <w:t>zdravotní, environmentální, etická a další rizika spojená s aplikacemi nových technologií, produktů a služeb. Aktivity v třetím okruhu se proto zaměří na rozvoj a implementaci metod pro posuzování dopadů nových technologií na společnost (technology assessment, TA)</w:t>
      </w:r>
      <w:r w:rsidR="009B2846">
        <w:t xml:space="preserve"> a návrh souvisejících doporučení pro </w:t>
      </w:r>
      <w:r w:rsidR="00C05D44">
        <w:t>politiku VaVaI</w:t>
      </w:r>
      <w:r w:rsidRPr="00972D50">
        <w:t xml:space="preserve">. Cílem TA procesu bude vytvoření odborných podkladů pro strategické řízení nových technologií na různých hierarchických úrovních, které tak bude eliminovat potenciální budoucí společenské konflikty a zároveň posilovat spolupráci a komunikaci mezi výzkumnou sférou, </w:t>
      </w:r>
      <w:r w:rsidR="00092534">
        <w:t xml:space="preserve">podniky, </w:t>
      </w:r>
      <w:r w:rsidRPr="00972D50">
        <w:t>veřejnou správou a širokou veřejností. Odborné podklady pro politiku a legislativní rámec využití nových technologií budou integrací (i) výzkumných, inovačních a technologických možností a (ii) etických</w:t>
      </w:r>
      <w:r w:rsidR="004B38BF">
        <w:t xml:space="preserve">, bezpečnostních </w:t>
      </w:r>
      <w:r w:rsidRPr="00972D50">
        <w:t xml:space="preserve">a morálních principů, reflektujících společenské potřeby, obavy a očekávání v souvislosti s využitím nových technologií v praxi. Výsledky budou využívány především při návrhu opatření pro implementaci Národní RIS3 a zacílení souvisejících technologicky orientovaných politik. Vedle expertního posouzení rizik a dopadů nových technologií bude v souladu s principy odpovědného výzkumu a inovací ve větší míře konzultována také veřejnost, neboť se jedná o témata s vysokou společenskou relevancí. </w:t>
      </w:r>
    </w:p>
    <w:p w14:paraId="5BEF9367" w14:textId="77777777" w:rsidR="00707E19" w:rsidRPr="00972D50" w:rsidRDefault="00707E19" w:rsidP="00972D50">
      <w:pPr>
        <w:pStyle w:val="Odstavecseseznamem"/>
        <w:numPr>
          <w:ilvl w:val="0"/>
          <w:numId w:val="22"/>
        </w:numPr>
        <w:spacing w:line="240" w:lineRule="auto"/>
        <w:jc w:val="both"/>
        <w:rPr>
          <w:rFonts w:cstheme="minorHAnsi"/>
        </w:rPr>
      </w:pPr>
      <w:r w:rsidRPr="00972D50">
        <w:rPr>
          <w:rFonts w:cstheme="minorHAnsi"/>
        </w:rPr>
        <w:t>Hlavní uživatel: MPO</w:t>
      </w:r>
    </w:p>
    <w:p w14:paraId="10F6AB9D" w14:textId="068F7CB6" w:rsidR="00707E19" w:rsidRPr="00972D50" w:rsidRDefault="00707E19" w:rsidP="00972D50">
      <w:pPr>
        <w:pStyle w:val="Odstavecseseznamem"/>
        <w:numPr>
          <w:ilvl w:val="0"/>
          <w:numId w:val="22"/>
        </w:numPr>
        <w:spacing w:line="240" w:lineRule="auto"/>
        <w:jc w:val="both"/>
        <w:rPr>
          <w:rFonts w:cstheme="minorHAnsi"/>
        </w:rPr>
      </w:pPr>
      <w:r w:rsidRPr="00972D50">
        <w:rPr>
          <w:rFonts w:cstheme="minorHAnsi"/>
        </w:rPr>
        <w:t>Další uživatelé: ÚV/RVVI</w:t>
      </w:r>
    </w:p>
    <w:p w14:paraId="4F2DC7E6" w14:textId="71FF0235" w:rsidR="00611F75" w:rsidRPr="00237F1C" w:rsidRDefault="00AB0A04" w:rsidP="00173C89">
      <w:pPr>
        <w:pStyle w:val="Nadpis3"/>
        <w:rPr>
          <w:rFonts w:cstheme="minorHAnsi"/>
        </w:rPr>
      </w:pPr>
      <w:bookmarkStart w:id="35" w:name="_Toc162886815"/>
      <w:r>
        <w:lastRenderedPageBreak/>
        <w:t>Analýza trendů v</w:t>
      </w:r>
      <w:r w:rsidR="00635CB8">
        <w:t xml:space="preserve"> datové a digitální oblasti </w:t>
      </w:r>
      <w:r w:rsidR="00611F75" w:rsidRPr="00237F1C">
        <w:t xml:space="preserve">ve vazbě na implementaci evropských nařízení </w:t>
      </w:r>
      <w:r w:rsidR="006354F8">
        <w:t>a</w:t>
      </w:r>
      <w:r w:rsidR="00B727E1">
        <w:t> </w:t>
      </w:r>
      <w:r w:rsidR="006354F8">
        <w:t xml:space="preserve">posuzování </w:t>
      </w:r>
      <w:r w:rsidR="00B727E1">
        <w:t>souvisejících dopadů na společnost</w:t>
      </w:r>
      <w:bookmarkEnd w:id="35"/>
    </w:p>
    <w:p w14:paraId="2A5A9CFF" w14:textId="77777777" w:rsidR="00611F75" w:rsidRDefault="00611F75" w:rsidP="00611F75">
      <w:pPr>
        <w:spacing w:line="240" w:lineRule="auto"/>
        <w:jc w:val="both"/>
      </w:pPr>
      <w:r>
        <w:t>V rámci tohoto okruhu budou realizovány aktivity zaměřené jak na sledování vývoje a dynamicky v oblasti datové a digitální ekonomiky, tak na s</w:t>
      </w:r>
      <w:r w:rsidRPr="0089247A">
        <w:t xml:space="preserve">trategický foresight </w:t>
      </w:r>
      <w:r>
        <w:t>jakožto</w:t>
      </w:r>
      <w:r w:rsidRPr="0089247A">
        <w:t xml:space="preserve"> proces systematického zkoumání a analýzy možných budoucích událostí, trendů a rizik, které budou zásadní pro rozvoj systému VaVaI</w:t>
      </w:r>
      <w:r>
        <w:t xml:space="preserve"> v těchto oblastech, tak i na sledování příležitostí a riziky spojených s novými technologiemi.</w:t>
      </w:r>
    </w:p>
    <w:p w14:paraId="71459F53" w14:textId="1D1FB10B" w:rsidR="00611F75" w:rsidRDefault="00611F75" w:rsidP="00611F75">
      <w:pPr>
        <w:spacing w:line="240" w:lineRule="auto"/>
        <w:jc w:val="both"/>
      </w:pPr>
      <w:r>
        <w:t>Konkrétně se aktivity zaměří na datovou ekonomiku v České republice, včetně dat z výrobků připojených k internetu (tzv. „IoT“), jejichž množství a možnosti využití neustále roste. Nedávno přijaté evropské předpisy, zejména nařízení o datech a nařízení o správě dat obsahují opatření, které se snaží oblasti datové ekonomiky a těchto nových technologií regulovat, a lze tedy očekávat nemalý dopad na celý trh. Dále se aktivity zaměří na regulaci služeb informační společnosti, především ve vazbě na nedávno přijaté nařízení o digitálních službách. Cílem bude zmapovat poskytovatele těchto služeb v České republice a dopad nové regulace na dané služby.</w:t>
      </w:r>
    </w:p>
    <w:p w14:paraId="16FE384E" w14:textId="259750BE" w:rsidR="00611F75" w:rsidRPr="00972D50" w:rsidRDefault="00611F75" w:rsidP="00611F75">
      <w:pPr>
        <w:spacing w:line="240" w:lineRule="auto"/>
        <w:jc w:val="both"/>
      </w:pPr>
      <w:r>
        <w:t>V</w:t>
      </w:r>
      <w:r w:rsidRPr="00EB4A3B">
        <w:t>edle expertního posouzení rizik a dopadů nových technologií bude v souladu s principy odpovědného výzkumu a inovací ve větší míře konzultována také odborná veřejnost, neboť se jedná o témata s vysokou společenskou relevancí.</w:t>
      </w:r>
      <w:r>
        <w:t xml:space="preserve"> Výstupy budou využitelné jako vstup ČR do hodnotící zprávy k</w:t>
      </w:r>
      <w:r w:rsidR="004A54E1">
        <w:t> </w:t>
      </w:r>
      <w:r>
        <w:t xml:space="preserve">předmětným právním předpisům, které bude zpracovávat Evropská komise a pro lepší </w:t>
      </w:r>
      <w:r w:rsidR="003A51B0">
        <w:t xml:space="preserve">tvorbu veřejných politik </w:t>
      </w:r>
      <w:r>
        <w:t xml:space="preserve">na národní úrovni (např. pro </w:t>
      </w:r>
      <w:r w:rsidRPr="00EB4A3B">
        <w:t>zacílení programů účelové podpory</w:t>
      </w:r>
      <w:r>
        <w:t xml:space="preserve"> do </w:t>
      </w:r>
      <w:r w:rsidRPr="00827C87">
        <w:t>perspektivních technologických oblastí</w:t>
      </w:r>
      <w:r>
        <w:t>).</w:t>
      </w:r>
    </w:p>
    <w:p w14:paraId="5BBAF628" w14:textId="77777777" w:rsidR="0074218C" w:rsidRPr="00972D50" w:rsidRDefault="0074218C" w:rsidP="0074218C">
      <w:pPr>
        <w:pStyle w:val="Odstavecseseznamem"/>
        <w:numPr>
          <w:ilvl w:val="0"/>
          <w:numId w:val="22"/>
        </w:numPr>
        <w:spacing w:line="240" w:lineRule="auto"/>
        <w:jc w:val="both"/>
        <w:rPr>
          <w:rFonts w:cstheme="minorHAnsi"/>
        </w:rPr>
      </w:pPr>
      <w:r w:rsidRPr="00972D50">
        <w:rPr>
          <w:rFonts w:cstheme="minorHAnsi"/>
        </w:rPr>
        <w:t>Hlavní uživatel: MPO</w:t>
      </w:r>
    </w:p>
    <w:p w14:paraId="26214568" w14:textId="77777777" w:rsidR="00394738" w:rsidRPr="00972D50" w:rsidRDefault="00394738" w:rsidP="00972D50">
      <w:pPr>
        <w:pStyle w:val="Nadpis3"/>
        <w:spacing w:line="240" w:lineRule="auto"/>
      </w:pPr>
      <w:bookmarkStart w:id="36" w:name="_Toc162886816"/>
      <w:r w:rsidRPr="00972D50">
        <w:t>Analytická podpora řízení a aktualizace Národní RIS3</w:t>
      </w:r>
      <w:bookmarkEnd w:id="36"/>
    </w:p>
    <w:p w14:paraId="6570809E" w14:textId="352B9BBC" w:rsidR="00394738" w:rsidRPr="00972D50" w:rsidRDefault="00394738" w:rsidP="00972D50">
      <w:pPr>
        <w:spacing w:line="240" w:lineRule="auto"/>
        <w:jc w:val="both"/>
        <w:rPr>
          <w:rFonts w:cstheme="minorHAnsi"/>
        </w:rPr>
      </w:pPr>
      <w:r w:rsidRPr="00972D50">
        <w:rPr>
          <w:rFonts w:cstheme="minorHAnsi"/>
        </w:rPr>
        <w:t>V tomto okruhu aktivit bude poskytována odborná analytická podpora k řízení a implementaci Národní RIS3. Aktivity se zaměří na přípravu analytických podkladů pro účely průběžného monitorování a</w:t>
      </w:r>
      <w:r w:rsidR="004A54E1">
        <w:rPr>
          <w:rFonts w:cstheme="minorHAnsi"/>
        </w:rPr>
        <w:t> </w:t>
      </w:r>
      <w:r w:rsidR="002B7764">
        <w:rPr>
          <w:rFonts w:cstheme="minorHAnsi"/>
        </w:rPr>
        <w:t xml:space="preserve">především </w:t>
      </w:r>
      <w:r w:rsidRPr="00972D50">
        <w:rPr>
          <w:rFonts w:cstheme="minorHAnsi"/>
        </w:rPr>
        <w:t>aktualizace Národní RIS3</w:t>
      </w:r>
      <w:r w:rsidR="006E2D81">
        <w:rPr>
          <w:rFonts w:cstheme="minorHAnsi"/>
        </w:rPr>
        <w:t xml:space="preserve"> pro období 2028 </w:t>
      </w:r>
      <w:r w:rsidR="00380ECD">
        <w:rPr>
          <w:rFonts w:cstheme="minorHAnsi"/>
        </w:rPr>
        <w:t>–</w:t>
      </w:r>
      <w:r w:rsidR="006E2D81">
        <w:rPr>
          <w:rFonts w:cstheme="minorHAnsi"/>
        </w:rPr>
        <w:t xml:space="preserve"> </w:t>
      </w:r>
      <w:r w:rsidR="00380ECD">
        <w:rPr>
          <w:rFonts w:cstheme="minorHAnsi"/>
        </w:rPr>
        <w:t>2034</w:t>
      </w:r>
      <w:r w:rsidRPr="00972D50">
        <w:rPr>
          <w:rFonts w:cstheme="minorHAnsi"/>
        </w:rPr>
        <w:t>. Součástí budou i pravidelně aktualizované analýzy, které umožní včas reagovat na dynamicky se měnící podmínky v prostředí VaVaI</w:t>
      </w:r>
      <w:r w:rsidR="00E36605">
        <w:rPr>
          <w:rFonts w:cstheme="minorHAnsi"/>
        </w:rPr>
        <w:t xml:space="preserve"> a na</w:t>
      </w:r>
      <w:r w:rsidR="00E63BD6">
        <w:rPr>
          <w:rFonts w:cstheme="minorHAnsi"/>
        </w:rPr>
        <w:t xml:space="preserve"> vývoj politiky EU</w:t>
      </w:r>
      <w:r w:rsidRPr="00972D50">
        <w:rPr>
          <w:rFonts w:cstheme="minorHAnsi"/>
        </w:rPr>
        <w:t xml:space="preserve">. </w:t>
      </w:r>
      <w:r w:rsidR="00107428">
        <w:rPr>
          <w:rFonts w:cstheme="minorHAnsi"/>
        </w:rPr>
        <w:t xml:space="preserve">Tyto analýzy a související datové podklady budou </w:t>
      </w:r>
      <w:r w:rsidR="00D71663">
        <w:rPr>
          <w:rFonts w:cstheme="minorHAnsi"/>
        </w:rPr>
        <w:t>přispívat k</w:t>
      </w:r>
      <w:r w:rsidR="00B61824">
        <w:rPr>
          <w:rFonts w:cstheme="minorHAnsi"/>
        </w:rPr>
        <w:t> </w:t>
      </w:r>
      <w:r w:rsidR="00D71663">
        <w:rPr>
          <w:rFonts w:cstheme="minorHAnsi"/>
        </w:rPr>
        <w:t>rozvoji</w:t>
      </w:r>
      <w:r w:rsidR="00B61824">
        <w:rPr>
          <w:rFonts w:cstheme="minorHAnsi"/>
        </w:rPr>
        <w:t xml:space="preserve"> </w:t>
      </w:r>
      <w:r w:rsidR="004A54E1">
        <w:rPr>
          <w:rFonts w:cstheme="minorHAnsi"/>
        </w:rPr>
        <w:t>analytické části RIS3 portálu</w:t>
      </w:r>
      <w:r w:rsidR="00D71663">
        <w:rPr>
          <w:rFonts w:cstheme="minorHAnsi"/>
        </w:rPr>
        <w:t xml:space="preserve">. </w:t>
      </w:r>
      <w:r w:rsidRPr="00972D50">
        <w:rPr>
          <w:rFonts w:cstheme="minorHAnsi"/>
        </w:rPr>
        <w:t>Vedle analýz v klíčových oblastech změn Národní RIS3 budou průběžně sledovány, resp. mapovány i relevantní výzkumné a inovační subjekty v ČR zaměřující se na domény výzkumné a</w:t>
      </w:r>
      <w:r w:rsidR="004A54E1">
        <w:rPr>
          <w:rFonts w:cstheme="minorHAnsi"/>
        </w:rPr>
        <w:t> </w:t>
      </w:r>
      <w:r w:rsidRPr="00972D50">
        <w:rPr>
          <w:rFonts w:cstheme="minorHAnsi"/>
        </w:rPr>
        <w:t>inovační specializace ČR</w:t>
      </w:r>
      <w:r w:rsidR="00DD131B">
        <w:rPr>
          <w:rFonts w:cstheme="minorHAnsi"/>
        </w:rPr>
        <w:t xml:space="preserve"> a RIS3 mise</w:t>
      </w:r>
      <w:r w:rsidRPr="00972D50">
        <w:rPr>
          <w:rFonts w:cstheme="minorHAnsi"/>
        </w:rPr>
        <w:t>. Součástí realizovaných aktivit budou také průběžné evaluace Národní RIS3 v různých fázích její implementace.</w:t>
      </w:r>
    </w:p>
    <w:p w14:paraId="40413700" w14:textId="77777777" w:rsidR="00707E19" w:rsidRPr="00972D50" w:rsidRDefault="00707E19" w:rsidP="00972D50">
      <w:pPr>
        <w:pStyle w:val="Odstavecseseznamem"/>
        <w:numPr>
          <w:ilvl w:val="0"/>
          <w:numId w:val="22"/>
        </w:numPr>
        <w:spacing w:line="240" w:lineRule="auto"/>
        <w:jc w:val="both"/>
        <w:rPr>
          <w:rFonts w:cstheme="minorHAnsi"/>
        </w:rPr>
      </w:pPr>
      <w:r w:rsidRPr="00972D50">
        <w:rPr>
          <w:rFonts w:cstheme="minorHAnsi"/>
        </w:rPr>
        <w:t>Hlavní uživatel: MPO</w:t>
      </w:r>
    </w:p>
    <w:p w14:paraId="2803256F" w14:textId="77777777" w:rsidR="00394738" w:rsidRPr="00972D50" w:rsidRDefault="00394738" w:rsidP="00972D50">
      <w:pPr>
        <w:spacing w:after="0" w:line="240" w:lineRule="auto"/>
        <w:jc w:val="both"/>
        <w:rPr>
          <w:rFonts w:cstheme="minorHAnsi"/>
        </w:rPr>
      </w:pPr>
    </w:p>
    <w:p w14:paraId="1BBFECB7" w14:textId="6BBC8E16" w:rsidR="00394738" w:rsidRPr="00972D50" w:rsidRDefault="00394738" w:rsidP="00972D50">
      <w:pPr>
        <w:pStyle w:val="Nadpis2"/>
      </w:pPr>
      <w:bookmarkStart w:id="37" w:name="_Toc162886817"/>
      <w:r w:rsidRPr="00972D50">
        <w:t>Tematický blok 3 – Lidé ve vědě</w:t>
      </w:r>
      <w:bookmarkEnd w:id="37"/>
    </w:p>
    <w:p w14:paraId="1DCCBE5D" w14:textId="4620F02C" w:rsidR="00214F28" w:rsidRPr="00972D50" w:rsidRDefault="00214F28" w:rsidP="00214F28">
      <w:pPr>
        <w:spacing w:line="240" w:lineRule="auto"/>
        <w:jc w:val="both"/>
        <w:rPr>
          <w:rFonts w:cstheme="minorHAnsi"/>
        </w:rPr>
      </w:pPr>
      <w:r w:rsidRPr="00214F28">
        <w:rPr>
          <w:rFonts w:cstheme="minorHAnsi"/>
        </w:rPr>
        <w:t>Kvalita výzkumu a jeho výsledků se odvíjí zejména od kvality odborníků působících v této oblasti. Tento tematický blok se proto soustředí na rozvoj strategické inteligence pro vyhodnocování přípravy lidských kapacit pro VaVaI a přenos vědeckých poznatků do podnikatelské praxe. S ohledem na nepříznivý demografický vývoj v ČR je nezbytné posílení atraktivity českých vysokých škol pro zahraniční talenty, pozornost proto bude věnována i otázkám internacionalizace vysokoškolského vzdělávání. Důležitým aspektem dostupnosti odborníků pro VaVai je i atraktivita profesní kariéry v této oblasti a její odlišnosti při uplatnění v soukromém a veřejném sektoru. Rychlý nástup nových technologií včetně AI mění nejen poptávku po znalostech a dovednostech nezbytných pro výkon jednotlivých profesí ve VaVaI, ale usnadňuje i mobilitu pracovníků a mění její formy.</w:t>
      </w:r>
      <w:r w:rsidR="0028268E">
        <w:rPr>
          <w:rFonts w:cstheme="minorHAnsi"/>
        </w:rPr>
        <w:t xml:space="preserve"> </w:t>
      </w:r>
    </w:p>
    <w:p w14:paraId="17362A29" w14:textId="420CD8A0" w:rsidR="005E2C9A" w:rsidRPr="00972D50" w:rsidRDefault="00422CEC" w:rsidP="00972D50">
      <w:pPr>
        <w:spacing w:after="0" w:line="240" w:lineRule="auto"/>
        <w:jc w:val="both"/>
      </w:pPr>
      <w:r w:rsidRPr="00972D50">
        <w:rPr>
          <w:rFonts w:cstheme="minorHAnsi"/>
        </w:rPr>
        <w:lastRenderedPageBreak/>
        <w:t xml:space="preserve">Jednou z </w:t>
      </w:r>
      <w:r w:rsidR="005E2C9A" w:rsidRPr="00972D50">
        <w:rPr>
          <w:rFonts w:cstheme="minorHAnsi"/>
        </w:rPr>
        <w:t>prioritních oblastí Evropského výzkumného prostoru</w:t>
      </w:r>
      <w:r w:rsidRPr="00972D50">
        <w:rPr>
          <w:rFonts w:cstheme="minorHAnsi"/>
        </w:rPr>
        <w:t xml:space="preserve"> je politika genderové rovnosti ve vysokém školství, výzkumu a inovacích</w:t>
      </w:r>
      <w:r w:rsidR="005E2C9A" w:rsidRPr="00972D50">
        <w:rPr>
          <w:rFonts w:cstheme="minorHAnsi"/>
        </w:rPr>
        <w:t xml:space="preserve">. Česká republika je zapojena do úkolů </w:t>
      </w:r>
      <w:hyperlink r:id="rId7">
        <w:r w:rsidR="005E2C9A" w:rsidRPr="00972D50">
          <w:rPr>
            <w:rFonts w:cstheme="minorHAnsi"/>
            <w:color w:val="1155CC"/>
            <w:u w:val="single"/>
          </w:rPr>
          <w:t>Akce 5</w:t>
        </w:r>
      </w:hyperlink>
      <w:r w:rsidR="005E2C9A" w:rsidRPr="00972D50">
        <w:rPr>
          <w:rFonts w:cstheme="minorHAnsi"/>
        </w:rPr>
        <w:t xml:space="preserve"> Evropského výzkumného prostoru “Promote gender equality and foster inclusiveness, taking note of the Ljubljana Declaration” (Prosazovat genderovou rovnost a podporovat inkluzivitu s ohleden na Lublaňskou Deklaraci), pro jejíž implementaci byla v roce 2023 ustavena </w:t>
      </w:r>
      <w:hyperlink r:id="rId8">
        <w:r w:rsidR="005E2C9A" w:rsidRPr="00972D50">
          <w:rPr>
            <w:rFonts w:cstheme="minorHAnsi"/>
            <w:color w:val="1155CC"/>
            <w:u w:val="single"/>
          </w:rPr>
          <w:t>ERA Forum Subgroup for Inclusive Gender Equality</w:t>
        </w:r>
      </w:hyperlink>
      <w:r w:rsidR="005E2C9A" w:rsidRPr="00972D50">
        <w:rPr>
          <w:rFonts w:cstheme="minorHAnsi"/>
        </w:rPr>
        <w:t>.</w:t>
      </w:r>
      <w:r w:rsidR="005E2C9A" w:rsidRPr="00972D50">
        <w:rPr>
          <w:rFonts w:cstheme="minorHAnsi"/>
          <w:vertAlign w:val="superscript"/>
        </w:rPr>
        <w:footnoteReference w:id="1"/>
      </w:r>
      <w:r w:rsidR="005E2C9A" w:rsidRPr="00972D50">
        <w:rPr>
          <w:rFonts w:cstheme="minorHAnsi"/>
        </w:rPr>
        <w:t xml:space="preserve"> V ČR byla v uplynulém období implementována opatření kapitoly 8 Poznání </w:t>
      </w:r>
      <w:hyperlink r:id="rId9">
        <w:r w:rsidR="005E2C9A" w:rsidRPr="00972D50">
          <w:rPr>
            <w:rFonts w:cstheme="minorHAnsi"/>
            <w:color w:val="1155CC"/>
            <w:u w:val="single"/>
          </w:rPr>
          <w:t>Strategie rovnosti žen a mužů 2021-2030</w:t>
        </w:r>
      </w:hyperlink>
      <w:r w:rsidR="005E2C9A" w:rsidRPr="00972D50">
        <w:rPr>
          <w:rFonts w:cstheme="minorHAnsi"/>
        </w:rPr>
        <w:t xml:space="preserve"> (dále jen Strategie rovnosti), která v současné době prochází aktualizací.</w:t>
      </w:r>
      <w:r w:rsidR="0028268E">
        <w:rPr>
          <w:rFonts w:cstheme="minorHAnsi"/>
        </w:rPr>
        <w:t xml:space="preserve"> </w:t>
      </w:r>
      <w:r w:rsidR="005E2C9A" w:rsidRPr="00972D50">
        <w:rPr>
          <w:rFonts w:cstheme="minorHAnsi"/>
        </w:rPr>
        <w:t>Dynamický vývoj politik genderové rovnosti ve VaVaI (zahrnující mj. ustanovení přijetí Plánu genderové rovnosti institucemi jako kritéria způsobilosti pro jejich účast v grantových soutěžích), který v posledních letech vidíme jak na evropské úrovni, tak na úrovni jednotlivých členských států včetně ČR, vytváří nové požadavky na analýzu stávajících opatření.</w:t>
      </w:r>
    </w:p>
    <w:p w14:paraId="4360B8CA" w14:textId="77777777" w:rsidR="00246CDB" w:rsidRPr="0063713E" w:rsidRDefault="00246CDB" w:rsidP="0063713E">
      <w:pPr>
        <w:pStyle w:val="Nadpis3"/>
      </w:pPr>
      <w:bookmarkStart w:id="38" w:name="_Toc162886818"/>
      <w:r w:rsidRPr="0063713E">
        <w:t>Sledování kariér absolventů VŠ a výzkumníků včetně podmínek pro jejich rozvoj (Graduate and Research career tracking)</w:t>
      </w:r>
      <w:bookmarkEnd w:id="38"/>
    </w:p>
    <w:p w14:paraId="709DFD37" w14:textId="77777777" w:rsidR="00246CDB" w:rsidRPr="00246CDB" w:rsidRDefault="00246CDB" w:rsidP="00246CDB">
      <w:pPr>
        <w:spacing w:line="240" w:lineRule="auto"/>
        <w:jc w:val="both"/>
      </w:pPr>
      <w:r w:rsidRPr="00246CDB">
        <w:t xml:space="preserve">V rámci tohoto bloku aktivit budou realizovány činnosti zaměřené na informační a analytickou podporu při naplňování cílů politiky VaVaI v oblasti lidských zdrojů a při realizaci požadavků stanovených v ERA Policy agenda. Na základě vhodných metod budou ve spolupráci s MŠMT postupně vytvářeny podmínky pro budování systému graduate cracking pro sledování kariéry mladých absolventů VŠ. V případě potřeby bude poskytována podpora MŠMT při vytvoření meziresortní pracovní skupiny a při zapojení do evropských iniciativ v této oblasti. </w:t>
      </w:r>
    </w:p>
    <w:p w14:paraId="78080D08" w14:textId="77777777" w:rsidR="00246CDB" w:rsidRPr="00246CDB" w:rsidRDefault="00246CDB" w:rsidP="00246CDB">
      <w:pPr>
        <w:spacing w:line="240" w:lineRule="auto"/>
        <w:jc w:val="both"/>
      </w:pPr>
      <w:r w:rsidRPr="00246CDB">
        <w:t xml:space="preserve">Specifická pozornost bude věnována absolventům doktorského studia a jejich profesním kariérám. Bude pilotně vytvořen a udržován panel pro dlouhodobé sledování kariér výzkumníků, aby bylo možné zachytit diverzitu výzkumných kariér a identifikovat nově vznikající profese a změny v požadavcích na znalosti a dovednosti. Budou realizovány aktivity mapující podmínky pro kariérní růst výzkumných pracovníků ve veřejném i soukromém sektoru, identifikovány silné a slabé stránky a zejména důvody ukončení profesního uplatnění ve VaVaI. </w:t>
      </w:r>
    </w:p>
    <w:p w14:paraId="67E8D507" w14:textId="77777777" w:rsidR="00246CDB" w:rsidRPr="00246CDB" w:rsidRDefault="00246CDB" w:rsidP="00246CDB">
      <w:pPr>
        <w:spacing w:line="240" w:lineRule="auto"/>
        <w:jc w:val="both"/>
      </w:pPr>
      <w:r w:rsidRPr="00246CDB">
        <w:t xml:space="preserve">Pro profesní růst a usnadnění startu vědecké kariéry pro mladé výzkumníky je důležité, aby již na počátku byli vybaveni nejen odbornými znalostmi, ale také dovednostmi klíčovými pro úspěšné zvládání dalších složek výzkumné práce jako je projektová a týmová práce, interdisciplinarita výzkumu, publikační dovednosti, práce s otevřenými zdroji, výzkumná etika, atd. Proto budou vyhodnoceny názory a případné zkušenosti vysokých škol s rozvojem výzkumných kompetencí ve vazbě na Evropský rámec kompetencí pro výzkumníky (ResearchComp) a jeho aplikacemi jak ve studijních programech, tak v rámci dalších vzdělávacích příležitostí v průběhu vědecké kariéry. </w:t>
      </w:r>
    </w:p>
    <w:p w14:paraId="6A4167C0" w14:textId="77777777" w:rsidR="00246CDB" w:rsidRPr="00246CDB" w:rsidRDefault="00246CDB" w:rsidP="00246CDB">
      <w:pPr>
        <w:pStyle w:val="Odstavecseseznamem"/>
        <w:numPr>
          <w:ilvl w:val="0"/>
          <w:numId w:val="22"/>
        </w:numPr>
        <w:spacing w:line="240" w:lineRule="auto"/>
        <w:jc w:val="both"/>
        <w:rPr>
          <w:rFonts w:cstheme="minorHAnsi"/>
        </w:rPr>
      </w:pPr>
      <w:r w:rsidRPr="00246CDB">
        <w:rPr>
          <w:rFonts w:cstheme="minorHAnsi"/>
        </w:rPr>
        <w:t>Hlavní uživatel: MŠMT</w:t>
      </w:r>
    </w:p>
    <w:p w14:paraId="6A361467" w14:textId="77777777" w:rsidR="00246CDB" w:rsidRPr="00246CDB" w:rsidRDefault="00246CDB" w:rsidP="00246CDB">
      <w:pPr>
        <w:pStyle w:val="Odstavecseseznamem"/>
        <w:numPr>
          <w:ilvl w:val="0"/>
          <w:numId w:val="17"/>
        </w:numPr>
        <w:spacing w:line="240" w:lineRule="auto"/>
        <w:jc w:val="both"/>
        <w:rPr>
          <w:rFonts w:cstheme="minorHAnsi"/>
        </w:rPr>
      </w:pPr>
      <w:r w:rsidRPr="00246CDB">
        <w:rPr>
          <w:rFonts w:cstheme="minorHAnsi"/>
        </w:rPr>
        <w:t>Další uživatelé: ÚV/RVVI</w:t>
      </w:r>
    </w:p>
    <w:p w14:paraId="67C5881B" w14:textId="77777777" w:rsidR="00246CDB" w:rsidRPr="00246CDB" w:rsidRDefault="00246CDB" w:rsidP="00246CDB">
      <w:pPr>
        <w:pStyle w:val="Nadpis3"/>
        <w:spacing w:line="240" w:lineRule="auto"/>
        <w:jc w:val="both"/>
      </w:pPr>
      <w:bookmarkStart w:id="39" w:name="_Toc162886819"/>
      <w:r w:rsidRPr="00246CDB">
        <w:t>Inbreeding na VŠ</w:t>
      </w:r>
      <w:bookmarkEnd w:id="39"/>
    </w:p>
    <w:p w14:paraId="2003731D" w14:textId="54F0680B" w:rsidR="00246CDB" w:rsidRPr="00246CDB" w:rsidRDefault="00246CDB" w:rsidP="00246CDB">
      <w:pPr>
        <w:spacing w:line="240" w:lineRule="auto"/>
        <w:jc w:val="both"/>
      </w:pPr>
      <w:r w:rsidRPr="00246CDB">
        <w:t>Názory odborné veřejnosti na inbreeding na VŠ nejsou jednotné, pohybují se na široké škále názorů, od jeho kategorického odmítnutí až po vstřícné přijetí. Tyto názory byly zmapovány ve studii vytvořené v průběhu realizace projektu STRATIN+, byly také zpracovány a ověřeny dvě metody sledování míry inbreedingu na omezeném počtu vysokých škol/fakult.</w:t>
      </w:r>
      <w:r w:rsidR="0028268E">
        <w:t xml:space="preserve"> </w:t>
      </w:r>
      <w:r w:rsidRPr="00246CDB">
        <w:t>V tomto období se budou aktivity týkat rozšíření okruhu VŠ /fakult, na kterých bude vyhodnocována míra</w:t>
      </w:r>
      <w:r w:rsidR="0028268E">
        <w:t xml:space="preserve"> </w:t>
      </w:r>
      <w:r w:rsidRPr="00246CDB">
        <w:t xml:space="preserve">inbreedingu prostřednictvím veřejně dostupných dat o absolventech doktorského studia a akademických zaměstnancích příslušné vysoké </w:t>
      </w:r>
      <w:r w:rsidRPr="00246CDB">
        <w:lastRenderedPageBreak/>
        <w:t>školy/fakulty.</w:t>
      </w:r>
      <w:r w:rsidR="0028268E">
        <w:t xml:space="preserve"> </w:t>
      </w:r>
      <w:r w:rsidRPr="00246CDB">
        <w:t>Informace umožní posoudit situaci na školách/fakultách rozdílného oborového zaměření a postižení základních faktorů vysvětlujících zjištěné rozdíly či relativní shody.</w:t>
      </w:r>
      <w:r w:rsidR="0028268E">
        <w:t xml:space="preserve"> </w:t>
      </w:r>
    </w:p>
    <w:p w14:paraId="3F63EA50" w14:textId="77777777" w:rsidR="00246CDB" w:rsidRPr="00246CDB" w:rsidRDefault="00246CDB" w:rsidP="00246CDB">
      <w:pPr>
        <w:spacing w:line="240" w:lineRule="auto"/>
        <w:jc w:val="both"/>
      </w:pPr>
      <w:r w:rsidRPr="00246CDB">
        <w:t xml:space="preserve">Cílem je informační a metodická podpora MŠMT-odboru vysokých škol při realizaci strategických záměrů pro oblast vysokých škol a případných úvahách o dalších směrech jejich rozvoje. Vysokou míru inbreedingu je možné považovat za určitý indikátor nedostatečné podpory mobility pedagogických pracovníků pro získávání zkušeností na jiných pracovištích, ať již v ČR nebo v zahraničí. </w:t>
      </w:r>
    </w:p>
    <w:p w14:paraId="7720E38A" w14:textId="77777777" w:rsidR="00246CDB" w:rsidRPr="00246CDB" w:rsidRDefault="00246CDB" w:rsidP="00246CDB">
      <w:pPr>
        <w:pStyle w:val="Odstavecseseznamem"/>
        <w:numPr>
          <w:ilvl w:val="0"/>
          <w:numId w:val="17"/>
        </w:numPr>
        <w:spacing w:line="240" w:lineRule="auto"/>
        <w:jc w:val="both"/>
        <w:rPr>
          <w:rFonts w:cstheme="minorHAnsi"/>
        </w:rPr>
      </w:pPr>
      <w:r w:rsidRPr="00246CDB">
        <w:rPr>
          <w:rFonts w:cstheme="minorHAnsi"/>
        </w:rPr>
        <w:t>Hlavní uživatel: MŠMT</w:t>
      </w:r>
    </w:p>
    <w:p w14:paraId="212921B9" w14:textId="1D12EB38" w:rsidR="00246CDB" w:rsidRPr="00246CDB" w:rsidRDefault="00246CDB" w:rsidP="00246CDB">
      <w:pPr>
        <w:pStyle w:val="Nadpis3"/>
        <w:spacing w:line="240" w:lineRule="auto"/>
        <w:jc w:val="both"/>
      </w:pPr>
      <w:bookmarkStart w:id="40" w:name="_Toc162886820"/>
      <w:r w:rsidRPr="00246CDB">
        <w:t>Sledování pokroku v zavádění profesně orientovaných vzdělávacích programů vč. tzv. průmyslových doktorátů</w:t>
      </w:r>
      <w:bookmarkEnd w:id="40"/>
    </w:p>
    <w:p w14:paraId="41FF6CE8" w14:textId="350357AB" w:rsidR="00246CDB" w:rsidRPr="00246CDB" w:rsidRDefault="00246CDB" w:rsidP="00246CDB">
      <w:pPr>
        <w:spacing w:line="240" w:lineRule="auto"/>
        <w:jc w:val="both"/>
      </w:pPr>
      <w:r w:rsidRPr="00246CDB">
        <w:t xml:space="preserve">V rámci tohoto okruhu aktivit budou sledovány dva cíle. Prvním je informační a metodická podpora MŠMT (odbor vysokých škol) v realizaci jednoho z cílů strategického záměru pro oblast VŠ, kterým je zavádění profesně orientovaných programů. Bude zjišťován a vyhodnocován rozsah a struktura již zavedených nebo plánovaných profesně orientovaných vzdělávacích programů podle jednotlivých VŠ/fakult a podle studijních oborů. Budou zjišťovány také názory akademických pracovníků na potřebu takto orientovaných programů, neboť lze zaznamenat i názory, že existující bakalářské a magisterské programy jsou profesně zaměřené. </w:t>
      </w:r>
    </w:p>
    <w:p w14:paraId="7F01CAAE" w14:textId="5AC39AB3" w:rsidR="00246CDB" w:rsidRPr="00246CDB" w:rsidRDefault="00246CDB" w:rsidP="00246CDB">
      <w:pPr>
        <w:spacing w:line="240" w:lineRule="auto"/>
        <w:jc w:val="both"/>
      </w:pPr>
      <w:r w:rsidRPr="00246CDB">
        <w:t xml:space="preserve"> Při koncipování profesně orientovaných programů je nezbytná znalost názorů a požadavků zaměstnavatelů na současné, ale zejména budoucí požadavky na znalosti a dovednosti absolventů, kteří budou vstupovat na trh práce. Bude zjišťována stávající míra spolupráce VŠ a potenciálních zaměstnavatelů a zejména zkušenosti z této spolupráce a názory na možnosti jejího posílení. Prostřednictvím šetření a fokusních skupin se studenty a pedagogy VŠ budou zjišťovány a vyhodnocovány informace o průběhu zavádění těchto programů, vzniklých problémů a úspěšných řešení.</w:t>
      </w:r>
      <w:r w:rsidR="0028268E">
        <w:t xml:space="preserve"> </w:t>
      </w:r>
      <w:r w:rsidRPr="00246CDB">
        <w:t xml:space="preserve">Budou zpracovány příklady dobré praxe z prostředí českých VŠ a ze zahraničí, zejména pokud jde o spolupráci se zaměstnavateli. Současně bude podpořena výměna informací a zejména šíření povědomí o příkladech dobré praxi prostřednictvím webinářů a vhodných informačních materiálů. </w:t>
      </w:r>
    </w:p>
    <w:p w14:paraId="02C98394" w14:textId="77777777" w:rsidR="00246CDB" w:rsidRPr="00246CDB" w:rsidRDefault="00246CDB" w:rsidP="00246CDB">
      <w:pPr>
        <w:spacing w:line="240" w:lineRule="auto"/>
        <w:jc w:val="both"/>
      </w:pPr>
      <w:r w:rsidRPr="00246CDB">
        <w:t xml:space="preserve">Nezávisle na zapojování zaměstnavatelů do přípravy a realizace profesně orientovaných programů budou zjišťovány měnící se nároky na praxí požadované znalosti a dovednosti, jak jsou artikulovány zejména v inzertní nabídce pracovních pozic vyžadujících vysokoškolské vzdělání. Pozornost bude věnována také vývoji profesní struktury poptávky po specialistech včetně regionálního rozložení této poptávky. </w:t>
      </w:r>
    </w:p>
    <w:p w14:paraId="07C97CBE" w14:textId="7CFA0D0C" w:rsidR="00246CDB" w:rsidRPr="00246CDB" w:rsidRDefault="00246CDB" w:rsidP="00246CDB">
      <w:pPr>
        <w:spacing w:line="240" w:lineRule="auto"/>
        <w:jc w:val="both"/>
      </w:pPr>
      <w:r w:rsidRPr="00246CDB">
        <w:t>Druhým cílem je informační a metodická podpora relevantních aktérů při koncipování systémových podmínek pro zavádění a realizaci průmyslových doktorských programů. S ohledem na skutečnost, že se pro ČR jedná o novou formu doktorského studia, budou zamapovány přístupy a fungování průmyslových doktorátů v zahraničí. Budou zjišťovány postoje představitelů VŠ a zaměstnavatelů k této formě doktorského studia prostřednictvím individuálních strukturovaných rozhovorů a případně fokusních skupin. Obdobné metody budou využity i při zjišťování názorů na novou formu DS u absolventů tradiční formy studia, kteří zpracovávali svoji disertační práci v úzké spolupráci s určitým podnikem a absolventů DS zaměstnanými mimo akademickou sféru.</w:t>
      </w:r>
      <w:r w:rsidR="0028268E">
        <w:t xml:space="preserve">     </w:t>
      </w:r>
    </w:p>
    <w:p w14:paraId="57C32C70" w14:textId="77777777" w:rsidR="00246CDB" w:rsidRPr="00246CDB" w:rsidRDefault="00246CDB" w:rsidP="00246CDB">
      <w:pPr>
        <w:pStyle w:val="Odstavecseseznamem"/>
        <w:numPr>
          <w:ilvl w:val="0"/>
          <w:numId w:val="17"/>
        </w:numPr>
        <w:spacing w:line="240" w:lineRule="auto"/>
        <w:jc w:val="both"/>
        <w:rPr>
          <w:rFonts w:cstheme="minorHAnsi"/>
        </w:rPr>
      </w:pPr>
      <w:r w:rsidRPr="00246CDB">
        <w:rPr>
          <w:rFonts w:cstheme="minorHAnsi"/>
        </w:rPr>
        <w:t>Hlavní uživatel: MŠMT</w:t>
      </w:r>
    </w:p>
    <w:p w14:paraId="758CA3FC" w14:textId="77777777" w:rsidR="00246CDB" w:rsidRPr="00246CDB" w:rsidRDefault="00246CDB" w:rsidP="00246CDB">
      <w:pPr>
        <w:pStyle w:val="Odstavecseseznamem"/>
        <w:numPr>
          <w:ilvl w:val="0"/>
          <w:numId w:val="17"/>
        </w:numPr>
        <w:spacing w:line="240" w:lineRule="auto"/>
        <w:jc w:val="both"/>
        <w:rPr>
          <w:rFonts w:cstheme="minorHAnsi"/>
        </w:rPr>
      </w:pPr>
      <w:r w:rsidRPr="00246CDB">
        <w:rPr>
          <w:rFonts w:cstheme="minorHAnsi"/>
        </w:rPr>
        <w:t>Další uživatelé: ÚV/RVVI</w:t>
      </w:r>
    </w:p>
    <w:p w14:paraId="404A00C7" w14:textId="77777777" w:rsidR="00246CDB" w:rsidRPr="00246CDB" w:rsidRDefault="00246CDB" w:rsidP="00246CDB">
      <w:pPr>
        <w:pStyle w:val="Nadpis3"/>
        <w:spacing w:line="240" w:lineRule="auto"/>
        <w:jc w:val="both"/>
      </w:pPr>
      <w:bookmarkStart w:id="41" w:name="_Toc162886821"/>
      <w:r w:rsidRPr="00246CDB">
        <w:lastRenderedPageBreak/>
        <w:t>Hodnocení podmínek a podpora pro zavádění rekvalifikačních a rozšiřovacích vzdělávacích kurzů na VŠ</w:t>
      </w:r>
      <w:bookmarkEnd w:id="41"/>
    </w:p>
    <w:p w14:paraId="720C992C" w14:textId="7ABEE947" w:rsidR="00246CDB" w:rsidRPr="00246CDB" w:rsidRDefault="00246CDB" w:rsidP="00246CDB">
      <w:pPr>
        <w:spacing w:line="240" w:lineRule="auto"/>
        <w:jc w:val="both"/>
      </w:pPr>
      <w:r w:rsidRPr="00246CDB">
        <w:t>Využívání nových technologií ve všech odvětvích ekonomiky i ve fungování společnosti vede k nezbytnosti přijetí celoživotního učení, a proto je důležité zajistit širokou nabídku možností pro doplňování potřebných znalostí a dovedností pro adekvátní uplatnění na trhu práce i pro zapojení do občanského života. V této souvislosti mají VŠ nezastupitelnou úlohu. Cílem tohoto bloku činností je poskytnutí informační a metodické podpory MŠMT (odbor vysokých škol) při realizaci Národního plánu obnovy.</w:t>
      </w:r>
    </w:p>
    <w:p w14:paraId="685D26BE" w14:textId="64BEA8EF" w:rsidR="00246CDB" w:rsidRPr="00246CDB" w:rsidRDefault="00246CDB" w:rsidP="00246CDB">
      <w:pPr>
        <w:spacing w:line="240" w:lineRule="auto"/>
        <w:jc w:val="both"/>
      </w:pPr>
      <w:r w:rsidRPr="00246CDB">
        <w:t>Aktivity budou zaměřeny nejprve na zmapování a vyhodnocení angažovanosti vysokých škol v poskytování dalšího vzdělávání nad rámec vzdělávání /kurzů v rámci univerzity třetího věku.</w:t>
      </w:r>
      <w:r w:rsidR="0028268E">
        <w:t xml:space="preserve"> </w:t>
      </w:r>
      <w:r w:rsidRPr="00246CDB">
        <w:t>S ohledem na skutečnost, že se jedná v ČR o novou formu dalšího vzdělávání, je třeba se zabývat i tím, zda se VŠ připravují na zavedení této formy vzdělávání, jaké jsou jejich názory na možnosti koncipování příslušných vzdělávacích programů/kurzů</w:t>
      </w:r>
      <w:r w:rsidR="0028268E">
        <w:t xml:space="preserve"> </w:t>
      </w:r>
      <w:r w:rsidRPr="00246CDB">
        <w:t>a jejich realizaci. Obsahové zaměření musí vycházet z hodnověrných informací o současné a očekávané poptávce po osvojení si určitých znalostí a dovedností populace nacházející se na trhu práce či studentů, kteří si potřebují doplnit určité ohraničené penzum znalostí z jiného oboru, než který studují. Budou mapovány názory a přístupy vybraných VŠ k této formě vzdělávání, ale i zájem ze strany podniků využívat této možnosti pro vzdělávání svých zaměstnanců a případně jejich ochoty stanovovat potřebný obsah a rozsah programů/kurzů.</w:t>
      </w:r>
    </w:p>
    <w:p w14:paraId="58A4274E" w14:textId="58A62EE4" w:rsidR="00246CDB" w:rsidRPr="00246CDB" w:rsidRDefault="00246CDB" w:rsidP="00246CDB">
      <w:pPr>
        <w:spacing w:line="240" w:lineRule="auto"/>
        <w:jc w:val="both"/>
      </w:pPr>
      <w:r w:rsidRPr="00246CDB">
        <w:t>Pozornost bude věnována i možnostem využití microcredentials při absolvování krátkodobých vzdělávacích programů/ kurzů.</w:t>
      </w:r>
      <w:r w:rsidR="0028268E">
        <w:t xml:space="preserve"> </w:t>
      </w:r>
      <w:r w:rsidRPr="00246CDB">
        <w:t>Budou vyhodnoceny zkušenosti zahraničních vysokých škol s tvorbou a využíváním microcredentials pro poskytování dalšího profesního vzdělávání, na jejichž základě budou identifikovány příklady dobré praxe a zkoumány možnosti jejich využití v podmínkách českého vysokoškolského vzdělávání.</w:t>
      </w:r>
      <w:r w:rsidR="0028268E">
        <w:t xml:space="preserve"> </w:t>
      </w:r>
      <w:r w:rsidRPr="00246CDB">
        <w:t>Budou zmapovány případné potřebné legislativní či nelegislativní změny, které se mohou ukázat jako podnětné pro rozvoj microcredentials.</w:t>
      </w:r>
      <w:r w:rsidR="0028268E">
        <w:t xml:space="preserve"> </w:t>
      </w:r>
    </w:p>
    <w:p w14:paraId="2C84C4D6" w14:textId="77777777" w:rsidR="00246CDB" w:rsidRPr="00246CDB" w:rsidRDefault="00246CDB" w:rsidP="00246CDB">
      <w:pPr>
        <w:pStyle w:val="Odstavecseseznamem"/>
        <w:numPr>
          <w:ilvl w:val="0"/>
          <w:numId w:val="17"/>
        </w:numPr>
        <w:spacing w:line="240" w:lineRule="auto"/>
        <w:jc w:val="both"/>
        <w:rPr>
          <w:rFonts w:cstheme="minorHAnsi"/>
        </w:rPr>
      </w:pPr>
      <w:r w:rsidRPr="00246CDB">
        <w:rPr>
          <w:rFonts w:cstheme="minorHAnsi"/>
        </w:rPr>
        <w:t>Hlavní uživatel: MŠMT</w:t>
      </w:r>
    </w:p>
    <w:p w14:paraId="7C8015FD" w14:textId="77777777" w:rsidR="00246CDB" w:rsidRPr="00246CDB" w:rsidRDefault="00246CDB" w:rsidP="00246CDB">
      <w:pPr>
        <w:pStyle w:val="Odstavecseseznamem"/>
        <w:numPr>
          <w:ilvl w:val="0"/>
          <w:numId w:val="17"/>
        </w:numPr>
        <w:spacing w:line="240" w:lineRule="auto"/>
        <w:jc w:val="both"/>
        <w:rPr>
          <w:rFonts w:cstheme="minorHAnsi"/>
        </w:rPr>
      </w:pPr>
      <w:r w:rsidRPr="00246CDB">
        <w:rPr>
          <w:rFonts w:cstheme="minorHAnsi"/>
        </w:rPr>
        <w:t>Další uživatelé: MPO</w:t>
      </w:r>
    </w:p>
    <w:p w14:paraId="1F52714B" w14:textId="77777777" w:rsidR="00394738" w:rsidRPr="00246CDB" w:rsidRDefault="00394738" w:rsidP="00246CDB">
      <w:pPr>
        <w:pStyle w:val="Nadpis3"/>
      </w:pPr>
      <w:bookmarkStart w:id="42" w:name="_Toc162886822"/>
      <w:r w:rsidRPr="00246CDB">
        <w:t>Analýza stavu a dynamiky mezinárodní vědecko-výzkumné mobility</w:t>
      </w:r>
      <w:bookmarkEnd w:id="42"/>
    </w:p>
    <w:p w14:paraId="38D10883" w14:textId="77777777" w:rsidR="00394738" w:rsidRPr="00972D50" w:rsidRDefault="00394738" w:rsidP="00972D50">
      <w:pPr>
        <w:spacing w:line="240" w:lineRule="auto"/>
        <w:jc w:val="both"/>
      </w:pPr>
      <w:r w:rsidRPr="00972D50">
        <w:t xml:space="preserve">EURAXESS na základě své stěžejní činnosti, kterou je asistence při pobytových formalitách, disponuje unikátním souborem průkazných statistických dat, která se týkají příchozích vědecko-výzkumných pracovníků ze zemí mimo EU na pracoviště v ČR. Na základě tohoto souboru dat EURAXESS vytváří statistiky stavu a dynamiky mezinárodní vědecko-výzkumné mobility, ve kterých pracuje s řadou kritérií – např. celkové počty příchozích zahraničních vědců, země jejich původu, věková struktura, poměr žen a mužů, nejčastější oblast jejich působení, doba jejich setrvání v ČR a další. Po dobu řešení projektu bude statistický report o stavu a dynamice mezinárodní vědecko-výzkumné mobility k dispozici zainteresovaným stranám vždy za každý jednotlivý kalendářní rok. </w:t>
      </w:r>
    </w:p>
    <w:p w14:paraId="46406142" w14:textId="77777777" w:rsidR="00394738" w:rsidRPr="00972D50" w:rsidRDefault="00394738" w:rsidP="00972D50">
      <w:pPr>
        <w:spacing w:line="240" w:lineRule="auto"/>
        <w:jc w:val="both"/>
      </w:pPr>
      <w:r w:rsidRPr="00972D50">
        <w:t xml:space="preserve">Vzhledem k faktu, že EURAXESS neposkytuje široké portfolio svých služeb pouze výzkumníkům, ale má podchyceny i jejich doprovázející rodinné příslušníky, má možnost zmapovat jejich kariérní uplatnění na tuzemském trhu práce. Velmi často mají sami vysokou kvalifikaci i zájem pracovat, ale nenachází odpovídající pracovní pozici. Ke zmapování jejich situace bude použit řízený rozhovor s jednotlivými respondenty v průběhu celého řešení projektu a jejich výstupy budou zpracovány ve výsledné analýze v r. 2030. </w:t>
      </w:r>
    </w:p>
    <w:p w14:paraId="171B5A50" w14:textId="77777777" w:rsidR="00FA3AF2" w:rsidRPr="00972D50" w:rsidRDefault="00FA3AF2" w:rsidP="00972D50">
      <w:pPr>
        <w:pStyle w:val="Odstavecseseznamem"/>
        <w:numPr>
          <w:ilvl w:val="0"/>
          <w:numId w:val="17"/>
        </w:numPr>
        <w:spacing w:line="240" w:lineRule="auto"/>
        <w:jc w:val="both"/>
        <w:rPr>
          <w:rFonts w:cstheme="minorHAnsi"/>
        </w:rPr>
      </w:pPr>
      <w:r w:rsidRPr="00972D50">
        <w:rPr>
          <w:rFonts w:cstheme="minorHAnsi"/>
        </w:rPr>
        <w:t>Hlavní uživatel: MŠMT</w:t>
      </w:r>
    </w:p>
    <w:p w14:paraId="0F646F81" w14:textId="7D698FBF" w:rsidR="00FA3AF2" w:rsidRPr="00972D50" w:rsidRDefault="00FA3AF2" w:rsidP="00972D50">
      <w:pPr>
        <w:pStyle w:val="Odstavecseseznamem"/>
        <w:numPr>
          <w:ilvl w:val="0"/>
          <w:numId w:val="17"/>
        </w:numPr>
        <w:spacing w:line="240" w:lineRule="auto"/>
        <w:jc w:val="both"/>
        <w:rPr>
          <w:rFonts w:cstheme="minorHAnsi"/>
        </w:rPr>
      </w:pPr>
      <w:r w:rsidRPr="00972D50">
        <w:rPr>
          <w:rFonts w:cstheme="minorHAnsi"/>
        </w:rPr>
        <w:t xml:space="preserve">Další uživatelé: </w:t>
      </w:r>
      <w:r w:rsidR="00D7515A">
        <w:rPr>
          <w:rFonts w:cstheme="minorHAnsi"/>
        </w:rPr>
        <w:t xml:space="preserve">ÚV/RVVI, </w:t>
      </w:r>
      <w:r w:rsidR="00C64B0D" w:rsidRPr="00972D50">
        <w:rPr>
          <w:rFonts w:cstheme="minorHAnsi"/>
        </w:rPr>
        <w:t>AV ČR</w:t>
      </w:r>
    </w:p>
    <w:p w14:paraId="5EE2D569" w14:textId="77777777" w:rsidR="00394738" w:rsidRPr="00972D50" w:rsidRDefault="00394738" w:rsidP="00972D50">
      <w:pPr>
        <w:pStyle w:val="Nadpis3"/>
        <w:spacing w:line="240" w:lineRule="auto"/>
        <w:rPr>
          <w:rFonts w:eastAsiaTheme="majorEastAsia"/>
        </w:rPr>
      </w:pPr>
      <w:bookmarkStart w:id="43" w:name="_Toc162886823"/>
      <w:r w:rsidRPr="00972D50">
        <w:rPr>
          <w:rFonts w:eastAsiaTheme="majorEastAsia"/>
        </w:rPr>
        <w:lastRenderedPageBreak/>
        <w:t>Analýza překážek v mobilitě a kariérním rozvoji výzkumných pracovníků</w:t>
      </w:r>
      <w:bookmarkEnd w:id="43"/>
    </w:p>
    <w:p w14:paraId="3F2206DE" w14:textId="77777777" w:rsidR="00394738" w:rsidRPr="00972D50" w:rsidRDefault="00394738" w:rsidP="00972D50">
      <w:pPr>
        <w:spacing w:line="240" w:lineRule="auto"/>
        <w:jc w:val="both"/>
      </w:pPr>
      <w:r w:rsidRPr="00972D50">
        <w:t>Vzhledem ke každodennímu kontaktu se zahraničními vědci EURAXESS průběžně monitoruje administrativní i sociokulturních překážky mobility, které provází jejich příchod i následný pracovní pobyt v ČR. Tento monitoring se odehrává zejména méně formální cestou prostřednictvím rozhovorů s aktéry z rozdílných zemí původu, dosavadní profesní historie i rozdílného vědeckého zaměření. Dalším způsobem k pojmenování přetrvávajících překážek v mezinárodní VaVaI mobilitě je dotazníkové šetření.</w:t>
      </w:r>
    </w:p>
    <w:p w14:paraId="176E57CE" w14:textId="77777777" w:rsidR="00394738" w:rsidRPr="00972D50" w:rsidRDefault="00394738" w:rsidP="00972D50">
      <w:pPr>
        <w:spacing w:line="240" w:lineRule="auto"/>
        <w:jc w:val="both"/>
      </w:pPr>
      <w:r w:rsidRPr="00972D50">
        <w:t xml:space="preserve">Dotazníkové šetření se zaměřuje na identifikaci bariér v mezinárodní mobilitě vědeckých pracovníků, na možné kroky k jejich odstranění a na poradenské služby pro výzkumné pracovníky ze zahraničí. Cílem dotazníkového šetření je poskytnout data pro ucelený pohled na situaci zahraničních výzkumníků, působících v České republice. Respondenti zodpovídají otázky zaměřené na motivaci k vědecké kariéře v České republice, na identifikaci problémů, se kterými se setkávají, na spokojenost s pracovními podmínkami v hostitelské instituci apod. Podobná analýza byla provedena v roce 2022, po pěti letech (r. 2027) bude zopakována a bude využito možnosti porovnat situaci a definovat eventuální trendy ve vnímání České republiky jako destinace vhodné ke kariérnímu rozvoji. </w:t>
      </w:r>
    </w:p>
    <w:p w14:paraId="69AB6A08" w14:textId="77777777" w:rsidR="00C64B0D" w:rsidRPr="00972D50" w:rsidRDefault="00C64B0D" w:rsidP="00972D50">
      <w:pPr>
        <w:pStyle w:val="Odstavecseseznamem"/>
        <w:numPr>
          <w:ilvl w:val="0"/>
          <w:numId w:val="17"/>
        </w:numPr>
        <w:spacing w:line="240" w:lineRule="auto"/>
        <w:jc w:val="both"/>
        <w:rPr>
          <w:rFonts w:cstheme="minorHAnsi"/>
        </w:rPr>
      </w:pPr>
      <w:r w:rsidRPr="00972D50">
        <w:rPr>
          <w:rFonts w:cstheme="minorHAnsi"/>
        </w:rPr>
        <w:t>Hlavní uživatel: MŠMT</w:t>
      </w:r>
    </w:p>
    <w:p w14:paraId="700FB794" w14:textId="0C31ABAD" w:rsidR="00C64B0D" w:rsidRPr="00972D50" w:rsidRDefault="00C64B0D" w:rsidP="00972D50">
      <w:pPr>
        <w:pStyle w:val="Odstavecseseznamem"/>
        <w:numPr>
          <w:ilvl w:val="0"/>
          <w:numId w:val="17"/>
        </w:numPr>
        <w:spacing w:line="240" w:lineRule="auto"/>
        <w:jc w:val="both"/>
        <w:rPr>
          <w:rFonts w:cstheme="minorHAnsi"/>
        </w:rPr>
      </w:pPr>
      <w:r w:rsidRPr="00972D50">
        <w:rPr>
          <w:rFonts w:cstheme="minorHAnsi"/>
        </w:rPr>
        <w:t>Další uživatelé: AV ČR</w:t>
      </w:r>
      <w:r w:rsidR="008C73B9">
        <w:rPr>
          <w:rFonts w:cstheme="minorHAnsi"/>
        </w:rPr>
        <w:t>, ÚV/RVVI</w:t>
      </w:r>
    </w:p>
    <w:p w14:paraId="7F2B358D" w14:textId="77777777" w:rsidR="00394738" w:rsidRPr="00B6353F" w:rsidRDefault="00394738" w:rsidP="00972D50">
      <w:pPr>
        <w:pStyle w:val="Nadpis3"/>
        <w:spacing w:line="240" w:lineRule="auto"/>
        <w:rPr>
          <w:rFonts w:ascii="Calibri" w:eastAsiaTheme="majorEastAsia" w:hAnsi="Calibri" w:cs="Calibri"/>
        </w:rPr>
      </w:pPr>
      <w:bookmarkStart w:id="44" w:name="_Toc162886824"/>
      <w:r w:rsidRPr="00B6353F">
        <w:rPr>
          <w:rFonts w:ascii="Calibri" w:eastAsiaTheme="majorEastAsia" w:hAnsi="Calibri" w:cs="Calibri"/>
        </w:rPr>
        <w:t>Analýza Mezisektorová vědecko-výzkumná mobilita</w:t>
      </w:r>
      <w:bookmarkEnd w:id="44"/>
      <w:r w:rsidRPr="00B6353F">
        <w:rPr>
          <w:rFonts w:ascii="Calibri" w:eastAsiaTheme="majorEastAsia" w:hAnsi="Calibri" w:cs="Calibri"/>
        </w:rPr>
        <w:t xml:space="preserve"> </w:t>
      </w:r>
    </w:p>
    <w:p w14:paraId="37B25982" w14:textId="77777777" w:rsidR="00394738" w:rsidRPr="00972D50" w:rsidRDefault="00394738" w:rsidP="00972D50">
      <w:pPr>
        <w:spacing w:line="240" w:lineRule="auto"/>
        <w:jc w:val="both"/>
      </w:pPr>
      <w:r w:rsidRPr="00972D50">
        <w:t xml:space="preserve">Formou řízeného rozhovoru bude provedeno šetření týkající se fluktuace VaVaI pracovníků mezi veřejnými výzkumnými institucemi, příspěvkovými organizacemi a soukromými výzkumnými organizacemi. Výzkum se zaměří zejména na motivaci k odchodu z veřejných výzkumných organizací do privátní sféry, ale i naopak. Rozhovory budou vedeny s jednotlivými respondenty v průběhu celého řešení projektu a jejich výstupy budou zpracovány ve výsledné analýze v r. 2030. </w:t>
      </w:r>
    </w:p>
    <w:p w14:paraId="588ECC9C" w14:textId="77777777" w:rsidR="00C64B0D" w:rsidRPr="00972D50" w:rsidRDefault="00C64B0D" w:rsidP="00972D50">
      <w:pPr>
        <w:pStyle w:val="Odstavecseseznamem"/>
        <w:numPr>
          <w:ilvl w:val="0"/>
          <w:numId w:val="17"/>
        </w:numPr>
        <w:spacing w:line="240" w:lineRule="auto"/>
        <w:jc w:val="both"/>
        <w:rPr>
          <w:rFonts w:cstheme="minorHAnsi"/>
        </w:rPr>
      </w:pPr>
      <w:r w:rsidRPr="00972D50">
        <w:rPr>
          <w:rFonts w:cstheme="minorHAnsi"/>
        </w:rPr>
        <w:t>Hlavní uživatel: MŠMT</w:t>
      </w:r>
    </w:p>
    <w:p w14:paraId="794C7168" w14:textId="77777777" w:rsidR="00C64B0D" w:rsidRPr="00972D50" w:rsidRDefault="00C64B0D" w:rsidP="00972D50">
      <w:pPr>
        <w:pStyle w:val="Odstavecseseznamem"/>
        <w:numPr>
          <w:ilvl w:val="0"/>
          <w:numId w:val="17"/>
        </w:numPr>
        <w:spacing w:line="240" w:lineRule="auto"/>
        <w:jc w:val="both"/>
        <w:rPr>
          <w:rFonts w:cstheme="minorHAnsi"/>
        </w:rPr>
      </w:pPr>
      <w:r w:rsidRPr="00972D50">
        <w:rPr>
          <w:rFonts w:cstheme="minorHAnsi"/>
        </w:rPr>
        <w:t>Další uživatelé: ÚV/RVVI</w:t>
      </w:r>
    </w:p>
    <w:p w14:paraId="11261478" w14:textId="77777777" w:rsidR="00394738" w:rsidRPr="00972D50" w:rsidRDefault="00394738" w:rsidP="00972D50">
      <w:pPr>
        <w:pStyle w:val="Nadpis3"/>
        <w:spacing w:line="240" w:lineRule="auto"/>
      </w:pPr>
      <w:bookmarkStart w:id="45" w:name="_Toc162886825"/>
      <w:r w:rsidRPr="00972D50">
        <w:t>Analýza systému podpory kariérního růstu ve VaVaI</w:t>
      </w:r>
      <w:bookmarkEnd w:id="45"/>
    </w:p>
    <w:p w14:paraId="7CEC0799" w14:textId="734B5D89" w:rsidR="00394738" w:rsidRPr="00972D50" w:rsidRDefault="00394738" w:rsidP="00972D50">
      <w:pPr>
        <w:spacing w:line="240" w:lineRule="auto"/>
        <w:jc w:val="both"/>
      </w:pPr>
      <w:r w:rsidRPr="00972D50">
        <w:t>Každá fáze kariérního rozvoje pracovníků ve VaVaI má jiné výchozí podmínky i cíle, a vyžaduje proto specifickou formu a intenzitu podpory. Excelence ve VaVaI má jinou podobu v počátcích a na vrcholu kariéry. Je tedy nezbytně nutné zpřehlednit existující strukturu dotačních nástrojů podpory VaVaI srozumitelnou logikou přirozeného kariérního růstu. Za účelem toho je třeba vytvořit odpovídající trajektorie pro všechna růstová stádia, tzn., od studentů doktorských studijních programů, přes post-doktorandy a výzkumné pracovníky na začátku jejich profesních kariér, až po seniorní vědecké leadery. Tyto trajektorie je následně třeba podpořit prostřednictvím vhodných kompetitivních programů podpory VaVaI, které budou vždy respektovat příslušnou fázi kariérního rozvoje lidského kapitálu a během vyhodnocování projektů VaVaI brát zřetel na předchozí úspěšnost a rychlost naplnění jednotlivých fází. K tomu je třeba definovat soubor klíčových výkonnostních indikátorů, jejichž dlouhodobé sledování umožní včas zachycovat a vyhodnocovat reálný vývoj v celém podpůrném ekosystému VaVaI a odhalit rovněž případná úzká hrdla v systému podpory kariérního a odborného růstu p</w:t>
      </w:r>
      <w:r w:rsidR="00A66677" w:rsidRPr="00972D50">
        <w:t>r</w:t>
      </w:r>
      <w:r w:rsidRPr="00972D50">
        <w:t>acovníků ve VaVaI.</w:t>
      </w:r>
    </w:p>
    <w:p w14:paraId="6F8EBEEA" w14:textId="77777777" w:rsidR="00C64B0D" w:rsidRDefault="00C64B0D" w:rsidP="00972D50">
      <w:pPr>
        <w:pStyle w:val="Odstavecseseznamem"/>
        <w:numPr>
          <w:ilvl w:val="0"/>
          <w:numId w:val="17"/>
        </w:numPr>
        <w:spacing w:line="240" w:lineRule="auto"/>
        <w:jc w:val="both"/>
        <w:rPr>
          <w:rFonts w:cstheme="minorHAnsi"/>
        </w:rPr>
      </w:pPr>
      <w:r w:rsidRPr="00972D50">
        <w:rPr>
          <w:rFonts w:cstheme="minorHAnsi"/>
        </w:rPr>
        <w:t>Hlavní uživatel: MŠMT</w:t>
      </w:r>
    </w:p>
    <w:p w14:paraId="460210EE" w14:textId="77777777" w:rsidR="00837B77" w:rsidRPr="00972D50" w:rsidRDefault="00837B77" w:rsidP="00837B77">
      <w:pPr>
        <w:pStyle w:val="Odstavecseseznamem"/>
        <w:numPr>
          <w:ilvl w:val="0"/>
          <w:numId w:val="17"/>
        </w:numPr>
        <w:spacing w:line="240" w:lineRule="auto"/>
        <w:jc w:val="both"/>
        <w:rPr>
          <w:rFonts w:cstheme="minorHAnsi"/>
        </w:rPr>
      </w:pPr>
      <w:r w:rsidRPr="00972D50">
        <w:rPr>
          <w:rFonts w:cstheme="minorHAnsi"/>
        </w:rPr>
        <w:t>Další uživatelé: ÚV/RVVI</w:t>
      </w:r>
    </w:p>
    <w:p w14:paraId="69803FE6" w14:textId="77777777" w:rsidR="00015164" w:rsidRPr="00972D50" w:rsidRDefault="00015164" w:rsidP="00015164">
      <w:pPr>
        <w:pStyle w:val="Nadpis3"/>
        <w:spacing w:line="240" w:lineRule="auto"/>
        <w:rPr>
          <w:rFonts w:cstheme="minorHAnsi"/>
        </w:rPr>
      </w:pPr>
      <w:bookmarkStart w:id="46" w:name="_Toc162886826"/>
      <w:r w:rsidRPr="00972D50">
        <w:rPr>
          <w:rFonts w:cstheme="minorHAnsi"/>
        </w:rPr>
        <w:lastRenderedPageBreak/>
        <w:t>Analytická podpora implementace politik na podporu genderové rovnosti ve VaVaI</w:t>
      </w:r>
      <w:bookmarkEnd w:id="46"/>
      <w:r w:rsidRPr="00972D50">
        <w:rPr>
          <w:rFonts w:cstheme="minorHAnsi"/>
        </w:rPr>
        <w:t xml:space="preserve"> </w:t>
      </w:r>
    </w:p>
    <w:p w14:paraId="78203A4F" w14:textId="1676136E" w:rsidR="00015164" w:rsidRDefault="00015164" w:rsidP="00015164">
      <w:pPr>
        <w:spacing w:after="0" w:line="240" w:lineRule="auto"/>
        <w:jc w:val="both"/>
        <w:rPr>
          <w:rFonts w:cstheme="minorHAnsi"/>
        </w:rPr>
      </w:pPr>
      <w:r w:rsidRPr="00972D50">
        <w:rPr>
          <w:rFonts w:cstheme="minorHAnsi"/>
        </w:rPr>
        <w:t xml:space="preserve">Tento okruh aktivit je zaměřen na poskytování analytické podpory státní a veřejné správě pro tvorbu politik na podporu genderové rovnosti ve VaVaI a zapojení ČR do koordinace politik v oblasti genderové rovnosti ve VaVaI v Evropském výzkumném prostoru. Cílem tohoto okruhu je zabezpečit podkladové analýzy pro vyhodnocení a </w:t>
      </w:r>
      <w:r>
        <w:rPr>
          <w:rFonts w:cstheme="minorHAnsi"/>
        </w:rPr>
        <w:t>aktualizaci</w:t>
      </w:r>
      <w:r w:rsidRPr="00972D50">
        <w:rPr>
          <w:rFonts w:cstheme="minorHAnsi"/>
        </w:rPr>
        <w:t xml:space="preserve"> stávajících opatření, a poskytnout tak znalostní oporu pro tvorbu veřejných politik zaměřených na zvýšení uplatnění žen v českém VaVaI a systémového řešení intersekcionálních genderových nerovností v českém systému VaVaI.</w:t>
      </w:r>
      <w:r w:rsidR="0028268E">
        <w:rPr>
          <w:rFonts w:cstheme="minorHAnsi"/>
        </w:rPr>
        <w:t xml:space="preserve"> </w:t>
      </w:r>
      <w:r>
        <w:rPr>
          <w:rFonts w:cstheme="minorHAnsi"/>
        </w:rPr>
        <w:t>Budou zpracovány c</w:t>
      </w:r>
      <w:r w:rsidRPr="00972D50">
        <w:rPr>
          <w:rFonts w:cstheme="minorHAnsi"/>
        </w:rPr>
        <w:t xml:space="preserve">ílené tematické analytické podklady podle požadavků MŠMT a dalších aktérů reagujících na aktuální potřeby řízení politiky genderové rovnosti ve VaVaI v návaznosti na plnění strategických dokumentů (Strategie rovnosti, NPVaVaI, ERA Akce 5 atd.). </w:t>
      </w:r>
    </w:p>
    <w:p w14:paraId="0769EE26" w14:textId="77777777" w:rsidR="00015164" w:rsidRPr="00972D50" w:rsidRDefault="00015164" w:rsidP="00015164">
      <w:pPr>
        <w:spacing w:after="0" w:line="240" w:lineRule="auto"/>
        <w:jc w:val="both"/>
        <w:rPr>
          <w:rFonts w:cstheme="minorHAnsi"/>
        </w:rPr>
      </w:pPr>
    </w:p>
    <w:p w14:paraId="05E1EE9E" w14:textId="77777777" w:rsidR="00015164" w:rsidRPr="00972D50" w:rsidRDefault="00015164" w:rsidP="00015164">
      <w:pPr>
        <w:pStyle w:val="Odstavecseseznamem"/>
        <w:numPr>
          <w:ilvl w:val="0"/>
          <w:numId w:val="26"/>
        </w:numPr>
        <w:spacing w:line="240" w:lineRule="auto"/>
        <w:jc w:val="both"/>
        <w:rPr>
          <w:rFonts w:cstheme="minorHAnsi"/>
        </w:rPr>
      </w:pPr>
      <w:r w:rsidRPr="00972D50">
        <w:rPr>
          <w:rFonts w:cstheme="minorHAnsi"/>
        </w:rPr>
        <w:t>Hlavní uživatel: ÚV/RVVI</w:t>
      </w:r>
    </w:p>
    <w:p w14:paraId="478BC976" w14:textId="77777777" w:rsidR="00015164" w:rsidRPr="00972D50" w:rsidRDefault="00015164" w:rsidP="00015164">
      <w:pPr>
        <w:pStyle w:val="Odstavecseseznamem"/>
        <w:numPr>
          <w:ilvl w:val="0"/>
          <w:numId w:val="26"/>
        </w:numPr>
        <w:spacing w:line="240" w:lineRule="auto"/>
        <w:jc w:val="both"/>
        <w:rPr>
          <w:rFonts w:cstheme="minorHAnsi"/>
        </w:rPr>
      </w:pPr>
      <w:r w:rsidRPr="00972D50">
        <w:rPr>
          <w:rFonts w:cstheme="minorHAnsi"/>
        </w:rPr>
        <w:t>Další uživatelé: MŠMT</w:t>
      </w:r>
    </w:p>
    <w:p w14:paraId="56279852" w14:textId="77777777" w:rsidR="00015164" w:rsidRPr="00972D50" w:rsidRDefault="00015164" w:rsidP="00015164">
      <w:pPr>
        <w:pStyle w:val="Nadpis3"/>
      </w:pPr>
      <w:bookmarkStart w:id="47" w:name="_Toc162886827"/>
      <w:r>
        <w:t>M</w:t>
      </w:r>
      <w:r w:rsidRPr="00972D50">
        <w:t xml:space="preserve">onitoring a vyhodnocení stavu implementace plánů genderové rovnosti v organizacích VaVaI v ČR, </w:t>
      </w:r>
      <w:r>
        <w:t>včetně tematicky orientovaných analýz</w:t>
      </w:r>
      <w:bookmarkEnd w:id="47"/>
    </w:p>
    <w:p w14:paraId="480B59AE" w14:textId="77777777" w:rsidR="00015164" w:rsidRDefault="00015164" w:rsidP="00015164">
      <w:pPr>
        <w:spacing w:line="240" w:lineRule="auto"/>
        <w:jc w:val="both"/>
      </w:pPr>
      <w:r>
        <w:t>Od roku 2022 je plán genderové rovnosti jedním z kritérií způsobilosti pro účast v Horizontu Evropa pro výzkumné organizace pocházející z členských zemí EU nebo asociovaných zemí. Požadavek platí pro veřejné subjekty</w:t>
      </w:r>
      <w:r w:rsidRPr="00807A87">
        <w:t xml:space="preserve"> </w:t>
      </w:r>
      <w:r>
        <w:t xml:space="preserve">(např. </w:t>
      </w:r>
      <w:r w:rsidRPr="00807A87">
        <w:t>org</w:t>
      </w:r>
      <w:r>
        <w:t>ány financující výzkum, ministerstva nebo jiné</w:t>
      </w:r>
      <w:r w:rsidRPr="00807A87">
        <w:t xml:space="preserve"> veřejn</w:t>
      </w:r>
      <w:r>
        <w:t>é subjekty</w:t>
      </w:r>
      <w:r w:rsidRPr="00807A87">
        <w:t xml:space="preserve"> včetně veřejně prospěšných organizací</w:t>
      </w:r>
      <w:r>
        <w:t xml:space="preserve">), </w:t>
      </w:r>
      <w:r w:rsidRPr="00807A87">
        <w:t>instituce vysokoškolského vzdělávání</w:t>
      </w:r>
      <w:r>
        <w:t xml:space="preserve"> (</w:t>
      </w:r>
      <w:r w:rsidRPr="00807A87">
        <w:t>veřejné a soukromé</w:t>
      </w:r>
      <w:r>
        <w:t>) a výzkumné organizace</w:t>
      </w:r>
      <w:r w:rsidRPr="00807A87">
        <w:t xml:space="preserve"> </w:t>
      </w:r>
      <w:r>
        <w:t>(</w:t>
      </w:r>
      <w:r w:rsidRPr="00807A87">
        <w:t>veřejné i soukromé</w:t>
      </w:r>
      <w:r>
        <w:t xml:space="preserve">). V České republice od roku 2023 vyžaduje plán genderové rovnosti také Grantová agentura České republiky (GA ČR). </w:t>
      </w:r>
    </w:p>
    <w:p w14:paraId="767C4485" w14:textId="77777777" w:rsidR="00015164" w:rsidRPr="00015164" w:rsidRDefault="00015164" w:rsidP="00015164">
      <w:pPr>
        <w:spacing w:line="240" w:lineRule="auto"/>
        <w:jc w:val="both"/>
      </w:pPr>
      <w:r>
        <w:t xml:space="preserve">Analýzy bude zaměřeny na pravidelné mapování zavádění a implementace plánů genderové rovnosti s cílem: 1. mapovat stav na českých veřejných VŠ a ústavech AV ČR, 2. poskytovat institucím zpětnou vazbu z hlediska naplnění povinných kritérií pro Horizont Evropa a 3. analyzovat proces institucionalizace </w:t>
      </w:r>
      <w:r w:rsidRPr="00015164">
        <w:t>opatření na podporu genderové rovnosti v organizacích VaVaI prostřednictvím tzv. Impact Drivers (Mergaert, Cacace, Linková 2021) a koncepčního rámce 7P pro vytváření bezpečného pracovního a studijního prostředí (Mergaert, Linková, Strid 2023).</w:t>
      </w:r>
    </w:p>
    <w:p w14:paraId="185D9A21" w14:textId="77777777" w:rsidR="00015164" w:rsidRPr="00972D50" w:rsidRDefault="00015164" w:rsidP="00015164">
      <w:pPr>
        <w:pStyle w:val="Odstavecseseznamem"/>
        <w:numPr>
          <w:ilvl w:val="0"/>
          <w:numId w:val="26"/>
        </w:numPr>
        <w:spacing w:line="240" w:lineRule="auto"/>
        <w:jc w:val="both"/>
        <w:rPr>
          <w:rFonts w:cstheme="minorHAnsi"/>
        </w:rPr>
      </w:pPr>
      <w:r w:rsidRPr="00972D50">
        <w:rPr>
          <w:rFonts w:cstheme="minorHAnsi"/>
        </w:rPr>
        <w:t>Hlavní uživatel: ÚV/RVVI</w:t>
      </w:r>
    </w:p>
    <w:p w14:paraId="59EEA88C" w14:textId="77777777" w:rsidR="00015164" w:rsidRPr="00972D50" w:rsidRDefault="00015164" w:rsidP="00015164">
      <w:pPr>
        <w:pStyle w:val="Odstavecseseznamem"/>
        <w:numPr>
          <w:ilvl w:val="0"/>
          <w:numId w:val="26"/>
        </w:numPr>
        <w:spacing w:line="240" w:lineRule="auto"/>
        <w:jc w:val="both"/>
        <w:rPr>
          <w:rFonts w:cstheme="minorHAnsi"/>
        </w:rPr>
      </w:pPr>
      <w:r w:rsidRPr="00972D50">
        <w:rPr>
          <w:rFonts w:cstheme="minorHAnsi"/>
        </w:rPr>
        <w:t>Další uživatelé: MŠMT</w:t>
      </w:r>
    </w:p>
    <w:p w14:paraId="59379727" w14:textId="77777777" w:rsidR="00015164" w:rsidRDefault="00015164" w:rsidP="00015164">
      <w:pPr>
        <w:pStyle w:val="Nadpis3"/>
      </w:pPr>
      <w:bookmarkStart w:id="48" w:name="_Toc162886828"/>
      <w:r>
        <w:t>A</w:t>
      </w:r>
      <w:r w:rsidRPr="00972D50">
        <w:t>nalýza bariér pro uplatnění žen v soukromém průmyslovém výzkumu</w:t>
      </w:r>
      <w:bookmarkEnd w:id="48"/>
    </w:p>
    <w:p w14:paraId="44AEA7FB" w14:textId="77777777" w:rsidR="00015164" w:rsidRPr="00015164" w:rsidRDefault="00015164" w:rsidP="00015164">
      <w:pPr>
        <w:spacing w:line="240" w:lineRule="auto"/>
        <w:jc w:val="both"/>
      </w:pPr>
      <w:r w:rsidRPr="00015164">
        <w:t>Evropský průměr zastoupení žen v průmyslovém sektoru byla v roce 2018 20,9 %, přičemž ČR byla s 12,5 % na posledním místě (Evropská komise 2021). Složená roční míra růstu výzkumných pracovníků v podnikovém sektoru v letech 2010-2018 byla 7,4 % v případě mužů a 6,1 % v případě žen, přičemž evropský průměr byl 7,0 % v případě žen a 5,8 % v případě mužů. V ČR je tedy trend opačný.</w:t>
      </w:r>
    </w:p>
    <w:p w14:paraId="7B6F28D6" w14:textId="77777777" w:rsidR="00015164" w:rsidRPr="00015164" w:rsidRDefault="00015164" w:rsidP="00015164">
      <w:pPr>
        <w:spacing w:line="240" w:lineRule="auto"/>
        <w:jc w:val="both"/>
      </w:pPr>
      <w:r w:rsidRPr="00015164">
        <w:t>Zatímco postavení žen v českém akademickém výzkumu a genderové nerovnosti v něm jsou dlouhodobě předmětem výzkumného zájmu (Cidlinská 2019, Cidlinská et al. 2019, Linková 2017, Linková et al. 2021, Nyklová a Víznerová 2017, Vohlídalová a Linková 2017, Vohlídalová 2017, 2018), postavení žen v soukromém průmyslovém sektoru doposud předmětem analýz nebylo. Zároveň jde o výzkumný sektor, který po roce 1989 roste zdaleka nejrychleji a nabízí uplatnění pro výzkumné pracovníky. Analýzy se zaměří na zmapování do bariér, které uplatnění žen v tomto sektoru výzkumu brání na strukturální i individuální úrovni.</w:t>
      </w:r>
    </w:p>
    <w:p w14:paraId="727EA615" w14:textId="77777777" w:rsidR="00015164" w:rsidRPr="00972D50" w:rsidRDefault="00015164" w:rsidP="00015164">
      <w:pPr>
        <w:pStyle w:val="Odstavecseseznamem"/>
        <w:numPr>
          <w:ilvl w:val="0"/>
          <w:numId w:val="26"/>
        </w:numPr>
        <w:spacing w:line="240" w:lineRule="auto"/>
        <w:jc w:val="both"/>
        <w:rPr>
          <w:rFonts w:cstheme="minorHAnsi"/>
        </w:rPr>
      </w:pPr>
      <w:r w:rsidRPr="00972D50">
        <w:rPr>
          <w:rFonts w:cstheme="minorHAnsi"/>
        </w:rPr>
        <w:t>Hlavní uživatel: ÚV/RVVI</w:t>
      </w:r>
    </w:p>
    <w:p w14:paraId="7FB655B5" w14:textId="77777777" w:rsidR="00015164" w:rsidRPr="00972D50" w:rsidRDefault="00015164" w:rsidP="00015164">
      <w:pPr>
        <w:pStyle w:val="Odstavecseseznamem"/>
        <w:numPr>
          <w:ilvl w:val="0"/>
          <w:numId w:val="26"/>
        </w:numPr>
        <w:spacing w:line="240" w:lineRule="auto"/>
        <w:jc w:val="both"/>
        <w:rPr>
          <w:rFonts w:cstheme="minorHAnsi"/>
        </w:rPr>
      </w:pPr>
      <w:r w:rsidRPr="00972D50">
        <w:rPr>
          <w:rFonts w:cstheme="minorHAnsi"/>
        </w:rPr>
        <w:t xml:space="preserve">Další uživatelé: </w:t>
      </w:r>
      <w:r>
        <w:rPr>
          <w:rFonts w:cstheme="minorHAnsi"/>
        </w:rPr>
        <w:t>MPO</w:t>
      </w:r>
    </w:p>
    <w:p w14:paraId="39F55803" w14:textId="77777777" w:rsidR="00015164" w:rsidRDefault="00015164" w:rsidP="00015164">
      <w:pPr>
        <w:pStyle w:val="Nadpis3"/>
      </w:pPr>
      <w:bookmarkStart w:id="49" w:name="_Toc162886829"/>
      <w:r>
        <w:lastRenderedPageBreak/>
        <w:t>M</w:t>
      </w:r>
      <w:r w:rsidRPr="00972D50">
        <w:t>onitoring opatření v oblasti intersekcionálních rovných příležitostí a inkluzivní genderové rovnosti</w:t>
      </w:r>
      <w:bookmarkEnd w:id="49"/>
      <w:r w:rsidRPr="00972D50">
        <w:t xml:space="preserve"> </w:t>
      </w:r>
    </w:p>
    <w:p w14:paraId="143E3F03" w14:textId="77777777" w:rsidR="00015164" w:rsidRPr="00015164" w:rsidRDefault="00015164" w:rsidP="00015164">
      <w:pPr>
        <w:spacing w:line="240" w:lineRule="auto"/>
        <w:jc w:val="both"/>
      </w:pPr>
      <w:r>
        <w:t xml:space="preserve">Evropské politiky genderové rovnosti ve výzkumu a inovacích se v současné době posouvají směrem k inkluzivní genderové rovnosti a intersekcionálnímu chápání nerovnosti, který zohledňuje různé osy znevýhodnění jako je věk, etnicita aj. V ČR v této oblasti zatím nevznikly žádné analýzy. V prvním kroku budou realizovány kulaté stoly s relevantními zástupci resortů a institucí VaVaI s cílem definovat </w:t>
      </w:r>
      <w:r w:rsidRPr="001C79E8">
        <w:t>relevantní protínající se nerovnosti pro český systém VaVaI. Dále bude monitorováno zavádění opatření k řešení intersekcionálních nerovností a bude zpracována</w:t>
      </w:r>
      <w:r>
        <w:t xml:space="preserve"> podkladová analýza v oblasti inkluzivní genderové rovnosti</w:t>
      </w:r>
      <w:r w:rsidRPr="00015164">
        <w:t>, jejímž obsahem bude teoretické vymezení klíčových konceptů, výstupy monitoringu zavádění opatření k řešení intersekcionálních nerovností v České republice a příklady dobré praxe ze zahraničí.</w:t>
      </w:r>
    </w:p>
    <w:p w14:paraId="33041A5A" w14:textId="77777777" w:rsidR="00015164" w:rsidRPr="00972D50" w:rsidRDefault="00015164" w:rsidP="00015164">
      <w:pPr>
        <w:pStyle w:val="Odstavecseseznamem"/>
        <w:numPr>
          <w:ilvl w:val="0"/>
          <w:numId w:val="26"/>
        </w:numPr>
        <w:spacing w:line="240" w:lineRule="auto"/>
        <w:jc w:val="both"/>
        <w:rPr>
          <w:rFonts w:cstheme="minorHAnsi"/>
        </w:rPr>
      </w:pPr>
      <w:r w:rsidRPr="00972D50">
        <w:rPr>
          <w:rFonts w:cstheme="minorHAnsi"/>
        </w:rPr>
        <w:t>Hlavní uživatel: ÚV/RVVI</w:t>
      </w:r>
    </w:p>
    <w:p w14:paraId="3F73B461" w14:textId="77777777" w:rsidR="00015164" w:rsidRPr="00972D50" w:rsidRDefault="00015164" w:rsidP="00015164">
      <w:pPr>
        <w:pStyle w:val="Odstavecseseznamem"/>
        <w:numPr>
          <w:ilvl w:val="0"/>
          <w:numId w:val="26"/>
        </w:numPr>
        <w:spacing w:line="240" w:lineRule="auto"/>
        <w:jc w:val="both"/>
        <w:rPr>
          <w:rFonts w:cstheme="minorHAnsi"/>
        </w:rPr>
      </w:pPr>
      <w:r w:rsidRPr="00972D50">
        <w:rPr>
          <w:rFonts w:cstheme="minorHAnsi"/>
        </w:rPr>
        <w:t xml:space="preserve">Další uživatelé: </w:t>
      </w:r>
      <w:r>
        <w:rPr>
          <w:rFonts w:cstheme="minorHAnsi"/>
        </w:rPr>
        <w:t>MPO</w:t>
      </w:r>
    </w:p>
    <w:p w14:paraId="0E03E0DB" w14:textId="77777777" w:rsidR="00015164" w:rsidRDefault="00015164" w:rsidP="00015164">
      <w:pPr>
        <w:pStyle w:val="Nadpis3"/>
      </w:pPr>
      <w:bookmarkStart w:id="50" w:name="_Toc162886830"/>
      <w:r>
        <w:t>S</w:t>
      </w:r>
      <w:r w:rsidRPr="00972D50">
        <w:t>tatistická ročenka She Figures Czech Republic</w:t>
      </w:r>
      <w:bookmarkEnd w:id="50"/>
    </w:p>
    <w:p w14:paraId="45D5E7BB" w14:textId="77777777" w:rsidR="00015164" w:rsidRDefault="00015164" w:rsidP="00015164">
      <w:pPr>
        <w:spacing w:line="240" w:lineRule="auto"/>
        <w:jc w:val="both"/>
      </w:pPr>
      <w:r>
        <w:t xml:space="preserve">Statistické ročenky jsou důležitým pravidelným zdrojem o vývoji </w:t>
      </w:r>
      <w:r w:rsidRPr="00972D50">
        <w:t>postavení žen v české vědě</w:t>
      </w:r>
      <w:r>
        <w:t>. Ročenky budou zpracovány v českém a anglickém jazyce</w:t>
      </w:r>
      <w:r w:rsidRPr="00972D50">
        <w:t xml:space="preserve"> se zaměřením na tyto oblasti: pool talentů, zaměstnanci a zaměstnankyně ve VaVaI, výzkumní pracovníci a pracovnice jako součást trhu práce, pracovní podmínky pro výzkumné pracovníky a pracovnice, kariérní růst a účast na rozhodovacích procesech, výstupy výzkumu a inovací, včetně infografik a datových analýz</w:t>
      </w:r>
      <w:r>
        <w:t>.</w:t>
      </w:r>
    </w:p>
    <w:p w14:paraId="3A27D749" w14:textId="77777777" w:rsidR="00015164" w:rsidRPr="00972D50" w:rsidRDefault="00015164" w:rsidP="00015164">
      <w:pPr>
        <w:pStyle w:val="Odstavecseseznamem"/>
        <w:numPr>
          <w:ilvl w:val="0"/>
          <w:numId w:val="26"/>
        </w:numPr>
        <w:spacing w:line="240" w:lineRule="auto"/>
        <w:jc w:val="both"/>
        <w:rPr>
          <w:rFonts w:cstheme="minorHAnsi"/>
        </w:rPr>
      </w:pPr>
      <w:r w:rsidRPr="00972D50">
        <w:rPr>
          <w:rFonts w:cstheme="minorHAnsi"/>
        </w:rPr>
        <w:t>Hlavní uživatel: ÚV/RVVI</w:t>
      </w:r>
    </w:p>
    <w:p w14:paraId="257AEA02" w14:textId="77777777" w:rsidR="00015164" w:rsidRPr="00972D50" w:rsidRDefault="00015164" w:rsidP="00015164">
      <w:pPr>
        <w:pStyle w:val="Odstavecseseznamem"/>
        <w:numPr>
          <w:ilvl w:val="0"/>
          <w:numId w:val="26"/>
        </w:numPr>
        <w:spacing w:line="240" w:lineRule="auto"/>
        <w:jc w:val="both"/>
        <w:rPr>
          <w:rFonts w:cstheme="minorHAnsi"/>
        </w:rPr>
      </w:pPr>
      <w:r w:rsidRPr="00972D50">
        <w:rPr>
          <w:rFonts w:cstheme="minorHAnsi"/>
        </w:rPr>
        <w:t>Další uživatelé: MŠMT</w:t>
      </w:r>
    </w:p>
    <w:p w14:paraId="1F593355" w14:textId="77777777" w:rsidR="00015164" w:rsidRPr="00972D50" w:rsidRDefault="00015164" w:rsidP="00015164">
      <w:pPr>
        <w:pStyle w:val="Nadpis3"/>
        <w:spacing w:line="240" w:lineRule="auto"/>
      </w:pPr>
      <w:bookmarkStart w:id="51" w:name="_Toc162886831"/>
      <w:r w:rsidRPr="00972D50">
        <w:t>Odborná a metodická podpora poskytovatelů při implementaci politik inkluzivní genderové rovnosti ve VaVaI</w:t>
      </w:r>
      <w:bookmarkEnd w:id="51"/>
    </w:p>
    <w:p w14:paraId="3C13030B" w14:textId="77777777" w:rsidR="00015164" w:rsidRPr="00972D50" w:rsidRDefault="00015164" w:rsidP="00015164">
      <w:pPr>
        <w:spacing w:line="240" w:lineRule="auto"/>
        <w:jc w:val="both"/>
      </w:pPr>
      <w:r w:rsidRPr="00972D50">
        <w:t xml:space="preserve">Cílem tohoto okruhu aktivit je zajistit odbornou podporu poskytovatelů s cílem zajistit budování jejich interních kapacit pro implementaci přijatých strategických dokumentů (NP VaVaI, Strategie rovnosti, ERA Akce 5) a realizaci konkrétních úkolů z těchto politik pro ně vyplývajících. Tento okruh aktivit bude zahrnovat následující typy výstupů: </w:t>
      </w:r>
    </w:p>
    <w:p w14:paraId="40689B8E" w14:textId="77777777" w:rsidR="00015164" w:rsidRPr="00972D50" w:rsidRDefault="00015164" w:rsidP="00015164">
      <w:pPr>
        <w:pStyle w:val="Odstavecseseznamem"/>
        <w:numPr>
          <w:ilvl w:val="0"/>
          <w:numId w:val="28"/>
        </w:numPr>
        <w:spacing w:line="240" w:lineRule="auto"/>
      </w:pPr>
      <w:r w:rsidRPr="00972D50">
        <w:t>školení, workshopy a výměna zkušeností jako nástroj budování kapacit poskytovatelů (projektových manažerů, správců programů, hodnotitelů a dalších relevantních aktérů) v oblasti inkluzivní genderové rovnosti ve VaVaI se zaměřením na odstraňování genderových předsudků v hodnocení výzkumné práce a integraci genderové dimenze do obsahu výzkumu a inovací,</w:t>
      </w:r>
    </w:p>
    <w:p w14:paraId="08247945" w14:textId="77777777" w:rsidR="00015164" w:rsidRPr="00972D50" w:rsidRDefault="00015164" w:rsidP="00015164">
      <w:pPr>
        <w:pStyle w:val="Odstavecseseznamem"/>
        <w:numPr>
          <w:ilvl w:val="0"/>
          <w:numId w:val="28"/>
        </w:numPr>
        <w:spacing w:line="240" w:lineRule="auto"/>
      </w:pPr>
      <w:r w:rsidRPr="00972D50">
        <w:t>rešerše a zpracování příkladů opatření, která mohou poskytovatelé realizovat, aby podpořili rozvoj genderové rovnosti v doporučených oblastech plánů genderové rovnosti,</w:t>
      </w:r>
    </w:p>
    <w:p w14:paraId="7A4D0801" w14:textId="77777777" w:rsidR="00015164" w:rsidRPr="00972D50" w:rsidRDefault="00015164" w:rsidP="00015164">
      <w:pPr>
        <w:pStyle w:val="Odstavecseseznamem"/>
        <w:numPr>
          <w:ilvl w:val="0"/>
          <w:numId w:val="28"/>
        </w:numPr>
        <w:spacing w:line="240" w:lineRule="auto"/>
      </w:pPr>
      <w:r w:rsidRPr="00972D50">
        <w:t>metodika pro poskytovatele v oblasti genderové dimenze ve všech fázích činnosti poskytovatelů, včetně monitoringu a indikátorů,</w:t>
      </w:r>
    </w:p>
    <w:p w14:paraId="78391A8D" w14:textId="77777777" w:rsidR="00015164" w:rsidRPr="00972D50" w:rsidRDefault="00015164" w:rsidP="00015164">
      <w:pPr>
        <w:pStyle w:val="Odstavecseseznamem"/>
        <w:numPr>
          <w:ilvl w:val="0"/>
          <w:numId w:val="28"/>
        </w:numPr>
        <w:spacing w:line="240" w:lineRule="auto"/>
      </w:pPr>
      <w:r w:rsidRPr="00972D50">
        <w:t>metodika pro tvorbu plánu genderové rovnosti na úrovni poskytovatelů,</w:t>
      </w:r>
    </w:p>
    <w:p w14:paraId="41BC8DBB" w14:textId="77777777" w:rsidR="00015164" w:rsidRPr="00972D50" w:rsidRDefault="00015164" w:rsidP="00015164">
      <w:pPr>
        <w:pStyle w:val="Odstavecseseznamem"/>
        <w:numPr>
          <w:ilvl w:val="0"/>
          <w:numId w:val="28"/>
        </w:numPr>
        <w:spacing w:line="240" w:lineRule="auto"/>
      </w:pPr>
      <w:r w:rsidRPr="00972D50">
        <w:t>systém monitoringu včetně indikátorů pro oblast inkluzivní genderové rovnosti v činnosti poskytovatelů,</w:t>
      </w:r>
    </w:p>
    <w:p w14:paraId="7996182C" w14:textId="77777777" w:rsidR="00015164" w:rsidRPr="00972D50" w:rsidRDefault="00015164" w:rsidP="00015164">
      <w:pPr>
        <w:pStyle w:val="Odstavecseseznamem"/>
        <w:numPr>
          <w:ilvl w:val="0"/>
          <w:numId w:val="28"/>
        </w:numPr>
        <w:spacing w:line="240" w:lineRule="auto"/>
      </w:pPr>
      <w:r w:rsidRPr="00972D50">
        <w:t>metodika ex-ante a ex-post hodnocení programů podpory VaVaI z veřejných zdrojů z hlediska inkluzivní genderové rovnosti.</w:t>
      </w:r>
    </w:p>
    <w:p w14:paraId="0E2A36A4" w14:textId="77777777" w:rsidR="00015164" w:rsidRPr="00972D50" w:rsidRDefault="00015164" w:rsidP="00015164">
      <w:pPr>
        <w:pStyle w:val="Odstavecseseznamem"/>
        <w:numPr>
          <w:ilvl w:val="0"/>
          <w:numId w:val="0"/>
        </w:numPr>
        <w:spacing w:line="240" w:lineRule="auto"/>
        <w:ind w:left="1080"/>
      </w:pPr>
    </w:p>
    <w:p w14:paraId="047EDF5D" w14:textId="77777777" w:rsidR="00015164" w:rsidRPr="00972D50" w:rsidRDefault="00015164" w:rsidP="00015164">
      <w:pPr>
        <w:pStyle w:val="Odstavecseseznamem"/>
        <w:numPr>
          <w:ilvl w:val="0"/>
          <w:numId w:val="26"/>
        </w:numPr>
        <w:spacing w:line="240" w:lineRule="auto"/>
        <w:jc w:val="both"/>
        <w:rPr>
          <w:rFonts w:cstheme="minorHAnsi"/>
        </w:rPr>
      </w:pPr>
      <w:r w:rsidRPr="00972D50">
        <w:rPr>
          <w:rFonts w:cstheme="minorHAnsi"/>
        </w:rPr>
        <w:t>Hlavní uživatel: ÚV/RVVI</w:t>
      </w:r>
    </w:p>
    <w:p w14:paraId="124BA597" w14:textId="77777777" w:rsidR="00015164" w:rsidRPr="00966F02" w:rsidRDefault="00015164" w:rsidP="00015164">
      <w:pPr>
        <w:pStyle w:val="Odstavecseseznamem"/>
        <w:numPr>
          <w:ilvl w:val="0"/>
          <w:numId w:val="26"/>
        </w:numPr>
        <w:spacing w:line="240" w:lineRule="auto"/>
        <w:jc w:val="both"/>
        <w:rPr>
          <w:rFonts w:cstheme="minorHAnsi"/>
        </w:rPr>
      </w:pPr>
      <w:r w:rsidRPr="00972D50">
        <w:rPr>
          <w:rFonts w:cstheme="minorHAnsi"/>
        </w:rPr>
        <w:t>Další uživatelé: MŠMT</w:t>
      </w:r>
    </w:p>
    <w:p w14:paraId="3AF99451" w14:textId="77777777" w:rsidR="00394738" w:rsidRPr="00972D50" w:rsidRDefault="00394738" w:rsidP="00972D50">
      <w:pPr>
        <w:spacing w:after="0" w:line="240" w:lineRule="auto"/>
        <w:jc w:val="both"/>
        <w:rPr>
          <w:rFonts w:cstheme="minorHAnsi"/>
        </w:rPr>
      </w:pPr>
    </w:p>
    <w:p w14:paraId="13BBAB2A" w14:textId="34207B9A" w:rsidR="00394738" w:rsidRPr="00972D50" w:rsidRDefault="00394738" w:rsidP="00972D50">
      <w:pPr>
        <w:pStyle w:val="Nadpis2"/>
      </w:pPr>
      <w:bookmarkStart w:id="52" w:name="_Toc162886832"/>
      <w:r w:rsidRPr="00972D50">
        <w:t xml:space="preserve">Tematický blok </w:t>
      </w:r>
      <w:r w:rsidR="001974E9">
        <w:t>4</w:t>
      </w:r>
      <w:r w:rsidRPr="00972D50">
        <w:t xml:space="preserve"> – Odborná komunita pro politiku VaVaI</w:t>
      </w:r>
      <w:bookmarkEnd w:id="52"/>
    </w:p>
    <w:p w14:paraId="21A22587" w14:textId="1E4C3ED5" w:rsidR="00394738" w:rsidRPr="00972D50" w:rsidRDefault="00394738" w:rsidP="00972D50">
      <w:pPr>
        <w:spacing w:line="240" w:lineRule="auto"/>
        <w:jc w:val="both"/>
        <w:rPr>
          <w:rFonts w:cstheme="minorHAnsi"/>
        </w:rPr>
      </w:pPr>
      <w:r w:rsidRPr="00972D50">
        <w:rPr>
          <w:rFonts w:cstheme="minorHAnsi"/>
        </w:rPr>
        <w:t>Vytvoření otevřené komunity pro odbornou diskusi aktuálních témat politiky VaVaI je důležitým předpokladem reflexe různých názorů a stanovisek při poskytování strategické inteligence pro tvorbu politiky VaVaI. Projekt sdílených činností je přirozeným nástrojem pro ukotvení odborné komunity pro politiku VaVaI a pro realizaci aktivit, které budou napomáhat sdílení znalostí mezi jednotlivými aktéry v systému VaVaI a otevřené diskuzi mezi nimi. Součástí těchto aktivit tedy budou odborné konference, semináře a tematické workshopy, dále odborné stáže pracovníků veřejné správy na analytických pracovištích nebo vydávání odborného periodika o analýzách a trendech ve VaVaI. Snahou bude provázat a systematicky ukotvit dosud poměrně roztříštěné aktivity v oblasti strategické inteligence pro politiku VaVaI a posílit komunikaci a spolupráci mezi pracovišti z akademické a veřejné správy.</w:t>
      </w:r>
    </w:p>
    <w:p w14:paraId="64867984" w14:textId="77777777" w:rsidR="00394738" w:rsidRPr="00972D50" w:rsidRDefault="00394738" w:rsidP="00972D50">
      <w:pPr>
        <w:pStyle w:val="Nadpis3"/>
        <w:spacing w:line="240" w:lineRule="auto"/>
      </w:pPr>
      <w:bookmarkStart w:id="53" w:name="_Toc162886833"/>
      <w:r w:rsidRPr="00972D50">
        <w:t>Rozvoj mezinárodní spolupráce v oblasti strategické inteligence pro VaVaI</w:t>
      </w:r>
      <w:bookmarkEnd w:id="53"/>
    </w:p>
    <w:p w14:paraId="15F0B61D" w14:textId="77777777" w:rsidR="00394738" w:rsidRPr="00972D50" w:rsidRDefault="00394738" w:rsidP="00972D50">
      <w:pPr>
        <w:spacing w:line="240" w:lineRule="auto"/>
        <w:jc w:val="both"/>
        <w:rPr>
          <w:rFonts w:cstheme="minorHAnsi"/>
        </w:rPr>
      </w:pPr>
      <w:r w:rsidRPr="00972D50">
        <w:rPr>
          <w:rFonts w:cstheme="minorHAnsi"/>
        </w:rPr>
        <w:t>Důležitou součástí rozvoje odborné komunity pro politiku VaVaI je budování mezinárodních vazeb a posilování mezinárodní spolupráce v oblasti strategické inteligence pro VaVaI. Tyto aktivity, které jsou významné pro posílení odborných vazeb a sdílení znalostí mezi ČR a dalšími zeměmi a organizacemi, budou zahrnovat navazování a upevňování partnerství se zahraničními odbornými pracovišti i mezinárodními institucemi s cílem sdílet know-how, metodické postupy a výsledky. Mezinárodní spolupráce bude rozvíjena formou společných projektů, workshopů, konferencí a spolupráce v rámci odborných sítí (např. Foresight Europe Network, Global Technology Assessment, OECD governmental Foresight Community).</w:t>
      </w:r>
    </w:p>
    <w:p w14:paraId="4E87455C" w14:textId="77777777" w:rsidR="00394738" w:rsidRPr="00972D50" w:rsidRDefault="00394738" w:rsidP="00972D50">
      <w:pPr>
        <w:pStyle w:val="Nadpis3"/>
        <w:spacing w:line="240" w:lineRule="auto"/>
      </w:pPr>
      <w:bookmarkStart w:id="54" w:name="_Toc162886834"/>
      <w:r w:rsidRPr="00972D50">
        <w:t>Krátkodobé stáže pracovníků veřejné správy</w:t>
      </w:r>
      <w:bookmarkEnd w:id="54"/>
    </w:p>
    <w:p w14:paraId="367CB78F" w14:textId="77777777" w:rsidR="00394738" w:rsidRPr="00972D50" w:rsidRDefault="00394738" w:rsidP="00972D50">
      <w:pPr>
        <w:spacing w:line="240" w:lineRule="auto"/>
        <w:jc w:val="both"/>
        <w:rPr>
          <w:rFonts w:cstheme="minorHAnsi"/>
        </w:rPr>
      </w:pPr>
      <w:r w:rsidRPr="00972D50">
        <w:rPr>
          <w:rFonts w:cstheme="minorHAnsi"/>
        </w:rPr>
        <w:t xml:space="preserve">Projekt sdílených činností umožní krátkodobé stáže seniorních pracovníků veřejné správy na odborných analytických pracovištích (např. </w:t>
      </w:r>
      <w:r w:rsidRPr="00972D50">
        <w:rPr>
          <w:rFonts w:cstheme="minorHAnsi"/>
          <w:i/>
        </w:rPr>
        <w:t>Policy Fellowships Programme</w:t>
      </w:r>
      <w:r w:rsidRPr="00972D50">
        <w:rPr>
          <w:rFonts w:cstheme="minorHAnsi"/>
        </w:rPr>
        <w:t>). Tyto napomohou lepšímu porozumění analýzám v oblasti VaVaI a porozumění potřeb tvůrců politik VaVaI.</w:t>
      </w:r>
    </w:p>
    <w:p w14:paraId="699ABA52" w14:textId="77777777" w:rsidR="00394738" w:rsidRPr="00972D50" w:rsidRDefault="00394738" w:rsidP="00972D50">
      <w:pPr>
        <w:pStyle w:val="Nadpis3"/>
        <w:spacing w:line="240" w:lineRule="auto"/>
      </w:pPr>
      <w:bookmarkStart w:id="55" w:name="_Toc162886835"/>
      <w:r w:rsidRPr="00972D50">
        <w:t>Vydávání periodika Ergo</w:t>
      </w:r>
      <w:bookmarkEnd w:id="55"/>
    </w:p>
    <w:p w14:paraId="6FEABFAA" w14:textId="77777777" w:rsidR="00394738" w:rsidRPr="00972D50" w:rsidRDefault="00394738" w:rsidP="00972D50">
      <w:pPr>
        <w:spacing w:line="240" w:lineRule="auto"/>
        <w:jc w:val="both"/>
        <w:rPr>
          <w:rFonts w:cstheme="minorHAnsi"/>
        </w:rPr>
      </w:pPr>
      <w:r w:rsidRPr="00972D50">
        <w:rPr>
          <w:rFonts w:cstheme="minorHAnsi"/>
        </w:rPr>
        <w:t>Prostředkem pro sdílení výsledků analýz bude nadále odborné recenzované periodikum Ergo, zaměřené na trendy a analýzy ve výzkumu, technologiích a inovacích. Cílovou skupinou tohoto periodika jsou tvůrci politiky VaVaI a odborná veřejnost. Časopis Ergo bude vycházet nejméně dvakrát ročně.</w:t>
      </w:r>
    </w:p>
    <w:p w14:paraId="1BC7E1D5" w14:textId="77777777" w:rsidR="00394738" w:rsidRPr="00646228" w:rsidRDefault="00394738" w:rsidP="00646228">
      <w:pPr>
        <w:pStyle w:val="Nadpis3"/>
      </w:pPr>
      <w:bookmarkStart w:id="56" w:name="_Toc162886836"/>
      <w:r w:rsidRPr="00646228">
        <w:t>Názorově diskusní platforma politiky VaVaI</w:t>
      </w:r>
      <w:bookmarkEnd w:id="56"/>
    </w:p>
    <w:p w14:paraId="5C9D07CC" w14:textId="1DA2E084" w:rsidR="00972D50" w:rsidRDefault="00394738" w:rsidP="001974E9">
      <w:pPr>
        <w:spacing w:line="240" w:lineRule="auto"/>
        <w:jc w:val="both"/>
        <w:rPr>
          <w:rFonts w:cstheme="minorHAnsi"/>
          <w:b/>
          <w:caps/>
          <w:sz w:val="28"/>
        </w:rPr>
      </w:pPr>
      <w:r w:rsidRPr="00972D50">
        <w:rPr>
          <w:rFonts w:cstheme="minorHAnsi"/>
        </w:rPr>
        <w:t xml:space="preserve">Vytvořena bude neformální platforma pro diskusi aktuálních témat politiky VaVaI. Platforma bude otevřená a jejím hlavním cílem bude poskytovat nezávislé odborné pohledy na vybrané aktuálně řešené problematiky politiky VaVaI. Projekt sdílených činností tak vytvoří prostor pro vznik této platformy a bude facilitovat její působení. Výstupy z diskusní platformy budou dále prezentovány formou </w:t>
      </w:r>
      <w:r w:rsidRPr="00972D50">
        <w:rPr>
          <w:rFonts w:cstheme="minorHAnsi"/>
          <w:i/>
        </w:rPr>
        <w:t>policy briefs</w:t>
      </w:r>
      <w:r w:rsidRPr="00972D50">
        <w:rPr>
          <w:rFonts w:cstheme="minorHAnsi"/>
        </w:rPr>
        <w:t xml:space="preserve"> a poskytnuty odpovědným tvůrcům politiky VaVaI.</w:t>
      </w:r>
      <w:r w:rsidR="00972D50">
        <w:rPr>
          <w:rFonts w:cstheme="minorHAnsi"/>
        </w:rPr>
        <w:br w:type="page"/>
      </w:r>
    </w:p>
    <w:p w14:paraId="2E5E3BC2" w14:textId="71DA3E82" w:rsidR="00CF59A1" w:rsidRDefault="00CF59A1" w:rsidP="00CF59A1">
      <w:pPr>
        <w:pStyle w:val="Nadpis1"/>
        <w:numPr>
          <w:ilvl w:val="0"/>
          <w:numId w:val="3"/>
        </w:numPr>
        <w:spacing w:before="240" w:after="0" w:line="240" w:lineRule="auto"/>
        <w:ind w:left="431" w:hanging="431"/>
        <w:jc w:val="both"/>
        <w:rPr>
          <w:rFonts w:cstheme="minorHAnsi"/>
        </w:rPr>
      </w:pPr>
      <w:bookmarkStart w:id="57" w:name="_Toc162886837"/>
      <w:r>
        <w:rPr>
          <w:rFonts w:cstheme="minorHAnsi"/>
        </w:rPr>
        <w:lastRenderedPageBreak/>
        <w:t>REALIZACE</w:t>
      </w:r>
      <w:bookmarkEnd w:id="57"/>
    </w:p>
    <w:p w14:paraId="4FD76B2F" w14:textId="5D6CB4BA" w:rsidR="00F17F2D" w:rsidRPr="00F17F2D" w:rsidRDefault="00F17F2D" w:rsidP="00F17F2D">
      <w:pPr>
        <w:pStyle w:val="Nadpis2"/>
        <w:rPr>
          <w:rFonts w:cstheme="minorHAnsi"/>
        </w:rPr>
      </w:pPr>
      <w:bookmarkStart w:id="58" w:name="_Toc162886838"/>
      <w:r w:rsidRPr="00F17F2D">
        <w:rPr>
          <w:rFonts w:cstheme="minorHAnsi"/>
        </w:rPr>
        <w:t>Řešitel a další účastníci projektu</w:t>
      </w:r>
      <w:bookmarkEnd w:id="58"/>
    </w:p>
    <w:p w14:paraId="1637D8BF" w14:textId="3EFA82DF" w:rsidR="00F17F2D" w:rsidRPr="00F17F2D" w:rsidRDefault="00F17F2D" w:rsidP="00F17F2D">
      <w:pPr>
        <w:spacing w:before="120" w:after="240" w:line="240" w:lineRule="auto"/>
        <w:jc w:val="both"/>
        <w:rPr>
          <w:rFonts w:cstheme="minorHAnsi"/>
        </w:rPr>
      </w:pPr>
      <w:r w:rsidRPr="00F17F2D">
        <w:rPr>
          <w:rFonts w:cstheme="minorHAnsi"/>
        </w:rPr>
        <w:t xml:space="preserve">Projekt </w:t>
      </w:r>
      <w:r w:rsidR="00031455">
        <w:rPr>
          <w:rFonts w:cstheme="minorHAnsi"/>
        </w:rPr>
        <w:t>STRATIN+</w:t>
      </w:r>
      <w:r w:rsidRPr="00F17F2D">
        <w:rPr>
          <w:rFonts w:cstheme="minorHAnsi"/>
        </w:rPr>
        <w:t xml:space="preserve"> bude realizován T</w:t>
      </w:r>
      <w:r w:rsidR="00031455">
        <w:rPr>
          <w:rFonts w:cstheme="minorHAnsi"/>
        </w:rPr>
        <w:t xml:space="preserve">echnologickým centrem Praha, z.s.p.o. (dále jen TC Praha) </w:t>
      </w:r>
      <w:r w:rsidRPr="00F17F2D">
        <w:rPr>
          <w:rFonts w:cstheme="minorHAnsi"/>
        </w:rPr>
        <w:t>v roli příjemce ve spolupráci s Národním vzdělávacím fondem (dále jen „NVF“), Sociologickým ústavem AV ČR, v.v.i. (dále jen „SOÚ AVČR“) a Střediskem společných činností AV ČR, v.v.i. (dále jen „SSČ AVČR“) v rolích dalších účastníků projektu.</w:t>
      </w:r>
    </w:p>
    <w:p w14:paraId="7782D5B9" w14:textId="1E49D2DA" w:rsidR="00F17F2D" w:rsidRPr="00F17F2D" w:rsidRDefault="00135FDF" w:rsidP="00F17F2D">
      <w:pPr>
        <w:spacing w:after="240" w:line="240" w:lineRule="auto"/>
        <w:jc w:val="both"/>
        <w:rPr>
          <w:rFonts w:cstheme="minorHAnsi"/>
        </w:rPr>
      </w:pPr>
      <w:r w:rsidRPr="00135FDF">
        <w:rPr>
          <w:rFonts w:cstheme="minorHAnsi"/>
          <w:b/>
          <w:noProof/>
        </w:rPr>
        <w:drawing>
          <wp:anchor distT="0" distB="0" distL="114300" distR="114300" simplePos="0" relativeHeight="251657216" behindDoc="0" locked="0" layoutInCell="1" allowOverlap="1" wp14:anchorId="112AC05A" wp14:editId="7A9FA2F5">
            <wp:simplePos x="0" y="0"/>
            <wp:positionH relativeFrom="margin">
              <wp:align>left</wp:align>
            </wp:positionH>
            <wp:positionV relativeFrom="paragraph">
              <wp:posOffset>-3175</wp:posOffset>
            </wp:positionV>
            <wp:extent cx="1498600" cy="494665"/>
            <wp:effectExtent l="0" t="0" r="6350" b="635"/>
            <wp:wrapSquare wrapText="bothSides"/>
            <wp:docPr id="148277816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778168"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98600" cy="494665"/>
                    </a:xfrm>
                    <a:prstGeom prst="rect">
                      <a:avLst/>
                    </a:prstGeom>
                  </pic:spPr>
                </pic:pic>
              </a:graphicData>
            </a:graphic>
            <wp14:sizeRelH relativeFrom="page">
              <wp14:pctWidth>0</wp14:pctWidth>
            </wp14:sizeRelH>
            <wp14:sizeRelV relativeFrom="page">
              <wp14:pctHeight>0</wp14:pctHeight>
            </wp14:sizeRelV>
          </wp:anchor>
        </w:drawing>
      </w:r>
      <w:r w:rsidR="00F17F2D" w:rsidRPr="00F17F2D">
        <w:rPr>
          <w:rFonts w:cstheme="minorHAnsi"/>
          <w:b/>
        </w:rPr>
        <w:t xml:space="preserve">TC </w:t>
      </w:r>
      <w:r w:rsidR="00031455">
        <w:rPr>
          <w:rFonts w:cstheme="minorHAnsi"/>
          <w:b/>
        </w:rPr>
        <w:t>Praha</w:t>
      </w:r>
      <w:r w:rsidR="00F17F2D" w:rsidRPr="00F17F2D">
        <w:rPr>
          <w:rFonts w:cstheme="minorHAnsi"/>
        </w:rPr>
        <w:t xml:space="preserve"> je unikátním českým pracovištěm, jež poskytuje široké spektrum služeb pro politiku VaVaI, rozvoj mezinárodní spolupráce v těchto oblastech, transfer technologií a taktéž rozvoj inovačního podnikání. Odborné analyticko-koncepční služby pro strategické rozhodování orgánů veřejné správy ČR v oblastech výzkumných a inovačních politik poskytuje TC </w:t>
      </w:r>
      <w:r w:rsidR="00031455">
        <w:rPr>
          <w:rFonts w:cstheme="minorHAnsi"/>
        </w:rPr>
        <w:t>Praha</w:t>
      </w:r>
      <w:r w:rsidR="00F17F2D" w:rsidRPr="00F17F2D">
        <w:rPr>
          <w:rFonts w:cstheme="minorHAnsi"/>
        </w:rPr>
        <w:t xml:space="preserve"> nepřetržitě od roku 2000. V průběhu let TC </w:t>
      </w:r>
      <w:r w:rsidR="00031455">
        <w:rPr>
          <w:rFonts w:cstheme="minorHAnsi"/>
        </w:rPr>
        <w:t>Praha</w:t>
      </w:r>
      <w:r w:rsidR="00F17F2D" w:rsidRPr="00F17F2D">
        <w:rPr>
          <w:rFonts w:cstheme="minorHAnsi"/>
        </w:rPr>
        <w:t xml:space="preserve"> prokázalo schopnost poskytovat kvalitní nezávislé informace pro tvorbu a implementaci politiky VaVaI na národní a regionální úrovni ČR, jakožto i mezinárodní úrovni. Příkladem z posledních let jsou mj. i souhrnné podklady pro přípravu Národních politik VaVaI ČR, komplexní metodicko-analyticky-organizační podpora formulace Národních priorit orientovaného VaVaI ČR anebo komplexní vyhodnocení překážek účasti „nových“ členských států EU v rámcových programech EU vypracované pro Evropský parlament. TC </w:t>
      </w:r>
      <w:r w:rsidR="00031455">
        <w:rPr>
          <w:rFonts w:cstheme="minorHAnsi"/>
        </w:rPr>
        <w:t>Praha</w:t>
      </w:r>
      <w:r w:rsidR="00F17F2D" w:rsidRPr="00F17F2D">
        <w:rPr>
          <w:rFonts w:cstheme="minorHAnsi"/>
        </w:rPr>
        <w:t xml:space="preserve"> je vysoce specializovaným pracovištěm, které systematicky rozvíjí nové přístupy pro </w:t>
      </w:r>
      <w:r w:rsidR="00F17F2D" w:rsidRPr="00F17F2D">
        <w:rPr>
          <w:rFonts w:cstheme="minorHAnsi"/>
          <w:i/>
        </w:rPr>
        <w:t>foresight</w:t>
      </w:r>
      <w:r w:rsidR="00F17F2D" w:rsidRPr="00F17F2D">
        <w:rPr>
          <w:rFonts w:cstheme="minorHAnsi"/>
        </w:rPr>
        <w:t xml:space="preserve"> a </w:t>
      </w:r>
      <w:r w:rsidR="00F17F2D" w:rsidRPr="00F17F2D">
        <w:rPr>
          <w:rFonts w:cstheme="minorHAnsi"/>
          <w:i/>
        </w:rPr>
        <w:t>technology assessment</w:t>
      </w:r>
      <w:r w:rsidR="00F17F2D" w:rsidRPr="00F17F2D">
        <w:rPr>
          <w:rFonts w:cstheme="minorHAnsi"/>
        </w:rPr>
        <w:t xml:space="preserve"> v rámci politiky VaVaI. Taktéž díky tomu se stalo TC </w:t>
      </w:r>
      <w:r w:rsidR="00031455">
        <w:rPr>
          <w:rFonts w:cstheme="minorHAnsi"/>
        </w:rPr>
        <w:t>Praha</w:t>
      </w:r>
      <w:r w:rsidR="00F17F2D" w:rsidRPr="00F17F2D">
        <w:rPr>
          <w:rFonts w:cstheme="minorHAnsi"/>
        </w:rPr>
        <w:t xml:space="preserve"> vysoce respektovaným a zároveň i vyhledávaným partnerem pro zahraniční spolupráci v oblastech socioekonomických souvislostí technologického rozvoje a politiky VaVaI.</w:t>
      </w:r>
    </w:p>
    <w:p w14:paraId="08EA3429" w14:textId="77777777" w:rsidR="006D74A1" w:rsidRPr="00F17F2D" w:rsidRDefault="006D74A1" w:rsidP="006D74A1">
      <w:pPr>
        <w:spacing w:after="0" w:line="240" w:lineRule="auto"/>
        <w:jc w:val="both"/>
        <w:rPr>
          <w:rFonts w:cstheme="minorHAnsi"/>
        </w:rPr>
      </w:pPr>
      <w:r>
        <w:rPr>
          <w:noProof/>
        </w:rPr>
        <w:drawing>
          <wp:anchor distT="0" distB="0" distL="114300" distR="114300" simplePos="0" relativeHeight="251658240" behindDoc="1" locked="0" layoutInCell="1" allowOverlap="1" wp14:anchorId="6FE02A7A" wp14:editId="05CA783E">
            <wp:simplePos x="0" y="0"/>
            <wp:positionH relativeFrom="column">
              <wp:posOffset>1905</wp:posOffset>
            </wp:positionH>
            <wp:positionV relativeFrom="paragraph">
              <wp:posOffset>167640</wp:posOffset>
            </wp:positionV>
            <wp:extent cx="1498600" cy="1000125"/>
            <wp:effectExtent l="0" t="0" r="0" b="9525"/>
            <wp:wrapTight wrapText="bothSides">
              <wp:wrapPolygon edited="0">
                <wp:start x="1922" y="411"/>
                <wp:lineTo x="1098" y="2057"/>
                <wp:lineTo x="549" y="4937"/>
                <wp:lineTo x="824" y="14400"/>
                <wp:lineTo x="1922" y="21394"/>
                <wp:lineTo x="4119" y="21394"/>
                <wp:lineTo x="18122" y="20571"/>
                <wp:lineTo x="21142" y="19337"/>
                <wp:lineTo x="21142" y="6171"/>
                <wp:lineTo x="20319" y="2057"/>
                <wp:lineTo x="19495" y="411"/>
                <wp:lineTo x="1922" y="411"/>
              </wp:wrapPolygon>
            </wp:wrapTight>
            <wp:docPr id="1277702448" name="Obrázek 1" descr="Obsah obrázku snímek obrazovky, text, Písm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702448" name="Obrázek 1" descr="Obsah obrázku snímek obrazovky, text, Písmo, Grafika&#10;&#10;Popis byl vytvořen automatick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98600" cy="1000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DFB2EF" w14:textId="77777777" w:rsidR="006D74A1" w:rsidRPr="00F17F2D" w:rsidRDefault="006D74A1" w:rsidP="006D74A1">
      <w:pPr>
        <w:spacing w:after="240" w:line="240" w:lineRule="auto"/>
        <w:jc w:val="both"/>
        <w:rPr>
          <w:rFonts w:cstheme="minorHAnsi"/>
        </w:rPr>
      </w:pPr>
      <w:r w:rsidRPr="00F17F2D">
        <w:rPr>
          <w:rFonts w:cstheme="minorHAnsi"/>
        </w:rPr>
        <w:t xml:space="preserve">Národní kontaktní centrum – gender a věda (NKC), jakožto součást </w:t>
      </w:r>
      <w:r w:rsidRPr="00F17F2D">
        <w:rPr>
          <w:rFonts w:cstheme="minorHAnsi"/>
          <w:b/>
        </w:rPr>
        <w:t>SOÚ AVČR</w:t>
      </w:r>
      <w:r w:rsidRPr="00F17F2D">
        <w:rPr>
          <w:rFonts w:cstheme="minorHAnsi"/>
        </w:rPr>
        <w:t>, je unikátním specializovaným pracovištěm zaměřeným na problematiku genderových otázek ve VaVaI v ČR a v regionu střední a východní Evropy. V této oblasti NKC realizuje evropské a národní studie, jež slouží jako podklad pro zpracovávání expertíz a návrhů opatření pro státní správu, i jako návrh pro institucionální řešení na straně výzkumných organizací v ČR. Výzkum NKC se zaměřuje zejména na evaluaci politik genderové rovnosti na úrovni EU a v ČR, dále na monitoring a evaluaci implementace plánů genderové rovnosti ve výzkumných institucích ČR, jakož i u poskytovatelů, zpracovávání statistických analýz vývoje zastoupení žen a mužů ve VaVaI, výzkum v oblasti transformace systému VaVaI, hodnocení vědecké práce z hlediska genderu, dále na hodnocení vědeckých kariér, akademické mobility, kombinace práce a rodiny a uplatnění absolventů doktorského studia v oblastech VaVaI a na trhu práce, a v neposlední řadě také na genderově podmíněné násilí v akademickém prostředí.</w:t>
      </w:r>
    </w:p>
    <w:p w14:paraId="489B2743" w14:textId="77777777" w:rsidR="00F17F2D" w:rsidRPr="00F17F2D" w:rsidRDefault="00C66552" w:rsidP="00F17F2D">
      <w:pPr>
        <w:spacing w:after="0" w:line="240" w:lineRule="auto"/>
        <w:jc w:val="both"/>
        <w:rPr>
          <w:rFonts w:cstheme="minorHAnsi"/>
          <w:b/>
        </w:rPr>
      </w:pPr>
      <w:r>
        <w:rPr>
          <w:rFonts w:cstheme="minorHAnsi"/>
        </w:rPr>
        <w:object w:dxaOrig="1440" w:dyaOrig="1440" w14:anchorId="718D14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National Training Found" style="position:absolute;left:0;text-align:left;margin-left:-4.3pt;margin-top:18.45pt;width:124.7pt;height:80.8pt;z-index:-251657216;mso-wrap-distance-left:2.85pt;mso-wrap-distance-right:2.85pt;mso-position-horizontal-relative:text;mso-position-vertical:absolute;mso-position-vertical-relative:text" wrapcoords="-116 179 -116 21243 21600 21243 21600 179 -116 179">
            <v:imagedata r:id="rId12" o:title=""/>
            <w10:wrap type="tight"/>
          </v:shape>
          <o:OLEObject Type="Embed" ProgID="CorelDRAW.Graphic.9" ShapeID="_x0000_s1026" DrawAspect="Content" ObjectID="_1776601555" r:id="rId13"/>
        </w:object>
      </w:r>
    </w:p>
    <w:p w14:paraId="033E1E65" w14:textId="77777777" w:rsidR="00F17F2D" w:rsidRPr="00F17F2D" w:rsidRDefault="00F17F2D" w:rsidP="00F17F2D">
      <w:pPr>
        <w:spacing w:after="240" w:line="240" w:lineRule="auto"/>
        <w:jc w:val="both"/>
        <w:rPr>
          <w:rFonts w:cstheme="minorHAnsi"/>
        </w:rPr>
      </w:pPr>
      <w:r w:rsidRPr="00F17F2D">
        <w:rPr>
          <w:rFonts w:cstheme="minorHAnsi"/>
          <w:b/>
        </w:rPr>
        <w:t>NVF</w:t>
      </w:r>
      <w:r w:rsidRPr="00F17F2D">
        <w:rPr>
          <w:rFonts w:cstheme="minorHAnsi"/>
        </w:rPr>
        <w:t xml:space="preserve"> se dlouhodobě zabývá analýzami trhu práce a vzdělávání v jejich vzájemných souvislostech. V</w:t>
      </w:r>
      <w:r w:rsidRPr="00F17F2D">
        <w:rPr>
          <w:rFonts w:cstheme="minorHAnsi"/>
          <w:bCs/>
          <w:iCs/>
        </w:rPr>
        <w:t xml:space="preserve">yužívá pro to široké spektrum kvantitativních a kvalitativních analytických metod, realizuje vlastní dotazníková šetření, resp. polostrukturované rozhovory a fokusní skupiny. </w:t>
      </w:r>
      <w:r w:rsidRPr="00F17F2D">
        <w:rPr>
          <w:rFonts w:cstheme="minorHAnsi"/>
        </w:rPr>
        <w:t xml:space="preserve">Jakožto nedílná součást Centra excelence pro výzkum konkurenceschopnosti ČR zpracoval NVF mj. také analýzy přípravy lidských zdrojů pro VaVaI, byl zapojen do vyhodnocování politik VaVaI ČR, resp. do aktualizací národních dokumentů ČR v této oblasti; podílel se rovněž na projektu </w:t>
      </w:r>
      <w:r w:rsidRPr="00F17F2D">
        <w:rPr>
          <w:rFonts w:cstheme="minorHAnsi"/>
          <w:bCs/>
          <w:iCs/>
        </w:rPr>
        <w:t xml:space="preserve">INKA 2014+ (ve spolupráci s Technologickou agenturou ČR), zaměřeného na analýzu a vyhodnocování inovační kapacity ČR, a na mapování vertikálních domén specializace RIS3 strategie Středočeského kraje. Analyzoval připravenost </w:t>
      </w:r>
      <w:r w:rsidRPr="00F17F2D">
        <w:rPr>
          <w:rFonts w:cstheme="minorHAnsi"/>
        </w:rPr>
        <w:t xml:space="preserve">podnikového prostředí a vzdělávacích institucí na nové technologické trendy v Ústeckém kraji. Účastnil se taktéž příprav národních strategických dokumentů a to Strategie rozvoje lidských zdrojů a Strategie celoživotního </w:t>
      </w:r>
      <w:r w:rsidRPr="00F17F2D">
        <w:rPr>
          <w:rFonts w:cstheme="minorHAnsi"/>
        </w:rPr>
        <w:lastRenderedPageBreak/>
        <w:t>učení, zpracoval materiál Iniciativa Práce 4.0 a podílel se i na přípravě materiálu Iniciativa Průmysl 4.0. Podrobněji se zabýval analýzou doktorských studijních programů na některých vysokých školách ČR, zejména na Univerzitě Karlově. NVF p</w:t>
      </w:r>
      <w:r w:rsidRPr="00F17F2D">
        <w:rPr>
          <w:rFonts w:cstheme="minorHAnsi"/>
          <w:bCs/>
          <w:iCs/>
        </w:rPr>
        <w:t xml:space="preserve">ůsobí jakožto </w:t>
      </w:r>
      <w:r w:rsidRPr="00F17F2D">
        <w:rPr>
          <w:rFonts w:cstheme="minorHAnsi"/>
        </w:rPr>
        <w:t xml:space="preserve">expertní konzultant za ČR při zpracovávání prognóz kvalifikačních potřeb v projektu </w:t>
      </w:r>
      <w:r w:rsidRPr="00F17F2D">
        <w:rPr>
          <w:rFonts w:cstheme="minorHAnsi"/>
          <w:i/>
        </w:rPr>
        <w:t>Real-Time Labour Market Information on Skill Requirements (Cedefop)</w:t>
      </w:r>
      <w:r w:rsidRPr="00F17F2D">
        <w:rPr>
          <w:rFonts w:cstheme="minorHAnsi"/>
        </w:rPr>
        <w:t>. V neposlední řadě je rovněž jedním z klíčových partnerů Ministerstva práce a sociálních věcí v projektu Kompas, zaměřeném na vytvoření udržitelného systému monitoringu a predikcí vývoje na trhu práce.</w:t>
      </w:r>
    </w:p>
    <w:p w14:paraId="0120AF22" w14:textId="404D9765" w:rsidR="00F17F2D" w:rsidRPr="00F17F2D" w:rsidRDefault="00F17F2D" w:rsidP="00F17F2D">
      <w:pPr>
        <w:spacing w:after="0" w:line="240" w:lineRule="auto"/>
        <w:jc w:val="both"/>
        <w:rPr>
          <w:rFonts w:cstheme="minorHAnsi"/>
          <w:b/>
        </w:rPr>
      </w:pPr>
    </w:p>
    <w:p w14:paraId="5DEB65CC" w14:textId="7AE6C88A" w:rsidR="00F17F2D" w:rsidRPr="00F17F2D" w:rsidRDefault="00031455" w:rsidP="00F17F2D">
      <w:pPr>
        <w:spacing w:after="240" w:line="240" w:lineRule="auto"/>
        <w:jc w:val="both"/>
        <w:rPr>
          <w:rFonts w:cstheme="minorHAnsi"/>
        </w:rPr>
      </w:pPr>
      <w:r w:rsidRPr="00F17F2D">
        <w:rPr>
          <w:rFonts w:cstheme="minorHAnsi"/>
          <w:noProof/>
        </w:rPr>
        <w:drawing>
          <wp:anchor distT="0" distB="107950" distL="252095" distR="252095" simplePos="0" relativeHeight="251656192" behindDoc="1" locked="0" layoutInCell="1" allowOverlap="1" wp14:anchorId="50F50ED0" wp14:editId="3362413D">
            <wp:simplePos x="0" y="0"/>
            <wp:positionH relativeFrom="column">
              <wp:posOffset>20974</wp:posOffset>
            </wp:positionH>
            <wp:positionV relativeFrom="paragraph">
              <wp:posOffset>32006</wp:posOffset>
            </wp:positionV>
            <wp:extent cx="1247140" cy="843915"/>
            <wp:effectExtent l="0" t="0" r="0" b="0"/>
            <wp:wrapSquare wrapText="bothSides"/>
            <wp:docPr id="1" name="Obrázek 1" descr="EURAX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RAXES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47140" cy="843915"/>
                    </a:xfrm>
                    <a:prstGeom prst="rect">
                      <a:avLst/>
                    </a:prstGeom>
                    <a:noFill/>
                  </pic:spPr>
                </pic:pic>
              </a:graphicData>
            </a:graphic>
            <wp14:sizeRelH relativeFrom="margin">
              <wp14:pctWidth>0</wp14:pctWidth>
            </wp14:sizeRelH>
            <wp14:sizeRelV relativeFrom="margin">
              <wp14:pctHeight>0</wp14:pctHeight>
            </wp14:sizeRelV>
          </wp:anchor>
        </w:drawing>
      </w:r>
      <w:r w:rsidR="00F17F2D" w:rsidRPr="00F17F2D">
        <w:rPr>
          <w:rFonts w:cstheme="minorHAnsi"/>
          <w:b/>
        </w:rPr>
        <w:t>SSČ AVČR</w:t>
      </w:r>
      <w:r w:rsidR="00F17F2D" w:rsidRPr="00F17F2D">
        <w:rPr>
          <w:rFonts w:cstheme="minorHAnsi"/>
        </w:rPr>
        <w:t>,</w:t>
      </w:r>
      <w:r w:rsidR="00F17F2D" w:rsidRPr="00F17F2D">
        <w:rPr>
          <w:rFonts w:cstheme="minorHAnsi"/>
          <w:b/>
        </w:rPr>
        <w:t xml:space="preserve"> </w:t>
      </w:r>
      <w:r w:rsidR="00F17F2D" w:rsidRPr="00F17F2D">
        <w:rPr>
          <w:rFonts w:cstheme="minorHAnsi"/>
        </w:rPr>
        <w:t xml:space="preserve">jehož činnost spočívá zejména v infrastrukturní podpoře VaVaI, bylo MŠMT pověřeno, aby se stalo hlavním koordinátorem EURAXESS v ČR. EURAXESS ČR již </w:t>
      </w:r>
      <w:r w:rsidR="00457BE0">
        <w:rPr>
          <w:rFonts w:cstheme="minorHAnsi"/>
        </w:rPr>
        <w:t>téměř 20</w:t>
      </w:r>
      <w:r w:rsidR="00F17F2D" w:rsidRPr="00F17F2D">
        <w:rPr>
          <w:rFonts w:cstheme="minorHAnsi"/>
        </w:rPr>
        <w:t> let představuje naprosto nepostradatelné pracoviště, na které se spoléhají všechny výzkumné organizace ČR, které se rozhodnou do pracovního poměru přijmout zahraničního pracovníka. Tým EURAXESS ČR disponuje jedinečným know-how, jež od roku 2005 neustále rozvíjí. EURAXESS ČR pracuje s každým příchozím zahraničním výzkumníkem a disponuje tak velmi rozsáhlým a unikátním souborem statistických dat, týkajících se mezinárodní mobility ve VaVaI v ČR. Jako člen mezinárodní sítě EURAXESS poskytuje anonymizovaná data Evropské komisi a může je porovnávat se situací v ostatních evropských zemích, k jejichž údajům má přístup, a sdílet s ostatními evropskými kancelářemi EURAXESS své zkušenosti při pravidelných mezinárodních setkáních.</w:t>
      </w:r>
    </w:p>
    <w:p w14:paraId="2AAD27A9" w14:textId="77777777" w:rsidR="00F17F2D" w:rsidRPr="00F17F2D" w:rsidRDefault="00F17F2D" w:rsidP="00F17F2D">
      <w:pPr>
        <w:pStyle w:val="Nadpis2"/>
        <w:rPr>
          <w:rFonts w:cstheme="minorHAnsi"/>
        </w:rPr>
      </w:pPr>
      <w:bookmarkStart w:id="59" w:name="_Toc40123746"/>
      <w:r w:rsidRPr="00F17F2D">
        <w:rPr>
          <w:rFonts w:cstheme="minorHAnsi"/>
        </w:rPr>
        <w:t xml:space="preserve"> </w:t>
      </w:r>
      <w:bookmarkStart w:id="60" w:name="_Toc162886839"/>
      <w:r w:rsidRPr="00F17F2D">
        <w:rPr>
          <w:rFonts w:cstheme="minorHAnsi"/>
        </w:rPr>
        <w:t>Časový harmonogram realizace projektu</w:t>
      </w:r>
      <w:bookmarkEnd w:id="59"/>
      <w:bookmarkEnd w:id="60"/>
    </w:p>
    <w:p w14:paraId="4FD73BFC" w14:textId="545B5475" w:rsidR="00F17F2D" w:rsidRPr="00F17F2D" w:rsidRDefault="00F17F2D" w:rsidP="00F17F2D">
      <w:pPr>
        <w:spacing w:after="0" w:line="240" w:lineRule="auto"/>
        <w:jc w:val="both"/>
        <w:rPr>
          <w:rFonts w:cstheme="minorHAnsi"/>
        </w:rPr>
      </w:pPr>
      <w:r w:rsidRPr="00F17F2D">
        <w:rPr>
          <w:rFonts w:cstheme="minorHAnsi"/>
        </w:rPr>
        <w:t xml:space="preserve">Projekt </w:t>
      </w:r>
      <w:r w:rsidR="00CF59A1">
        <w:rPr>
          <w:rFonts w:cstheme="minorHAnsi"/>
        </w:rPr>
        <w:t>STRATIN+</w:t>
      </w:r>
      <w:r w:rsidRPr="00F17F2D">
        <w:rPr>
          <w:rFonts w:cstheme="minorHAnsi"/>
        </w:rPr>
        <w:t xml:space="preserve"> bude realizován </w:t>
      </w:r>
      <w:r w:rsidRPr="00F17F2D">
        <w:rPr>
          <w:rFonts w:cstheme="minorHAnsi"/>
          <w:b/>
        </w:rPr>
        <w:t>ode dne 1. ledna 202</w:t>
      </w:r>
      <w:r w:rsidR="00CF59A1">
        <w:rPr>
          <w:rFonts w:cstheme="minorHAnsi"/>
          <w:b/>
        </w:rPr>
        <w:t>5</w:t>
      </w:r>
      <w:r w:rsidRPr="00F17F2D">
        <w:rPr>
          <w:rFonts w:cstheme="minorHAnsi"/>
          <w:b/>
        </w:rPr>
        <w:t xml:space="preserve"> do dne 31. prosince 20</w:t>
      </w:r>
      <w:r w:rsidR="00CF59A1">
        <w:rPr>
          <w:rFonts w:cstheme="minorHAnsi"/>
          <w:b/>
        </w:rPr>
        <w:t>30</w:t>
      </w:r>
      <w:r w:rsidRPr="00F17F2D">
        <w:rPr>
          <w:rFonts w:cstheme="minorHAnsi"/>
        </w:rPr>
        <w:t xml:space="preserve">. Způsobilost výdajů, které budou vynaloženy při implementaci projektu sdílených činností, bude odpovídat stejnému časovému rozpětí. Přípustná tak v tomto ohledu bude eventuálně také retrospektivní </w:t>
      </w:r>
      <w:r w:rsidRPr="00F17F2D">
        <w:rPr>
          <w:rFonts w:cstheme="minorHAnsi"/>
          <w:b/>
        </w:rPr>
        <w:t>způsobilost výdajů</w:t>
      </w:r>
      <w:r w:rsidRPr="00F17F2D">
        <w:rPr>
          <w:rFonts w:cstheme="minorHAnsi"/>
        </w:rPr>
        <w:t xml:space="preserve"> vynaložených v rámci projektu sdílených činností, a to ode dne 1. ledna 202</w:t>
      </w:r>
      <w:r w:rsidR="00CF59A1">
        <w:rPr>
          <w:rFonts w:cstheme="minorHAnsi"/>
        </w:rPr>
        <w:t>5</w:t>
      </w:r>
      <w:r w:rsidRPr="00F17F2D">
        <w:rPr>
          <w:rFonts w:cstheme="minorHAnsi"/>
        </w:rPr>
        <w:t xml:space="preserve"> (tj. pro případ, pokud by projekt </w:t>
      </w:r>
      <w:r w:rsidR="00CF59A1">
        <w:rPr>
          <w:rFonts w:cstheme="minorHAnsi"/>
        </w:rPr>
        <w:t>STRATIN+</w:t>
      </w:r>
      <w:r w:rsidRPr="00F17F2D">
        <w:rPr>
          <w:rFonts w:cstheme="minorHAnsi"/>
        </w:rPr>
        <w:t xml:space="preserve"> nebyl vládou ČR schválen do dne 31. prosince 202</w:t>
      </w:r>
      <w:r w:rsidR="00CF59A1">
        <w:rPr>
          <w:rFonts w:cstheme="minorHAnsi"/>
        </w:rPr>
        <w:t>4</w:t>
      </w:r>
      <w:r w:rsidRPr="00F17F2D">
        <w:rPr>
          <w:rFonts w:cstheme="minorHAnsi"/>
        </w:rPr>
        <w:t>).</w:t>
      </w:r>
    </w:p>
    <w:p w14:paraId="0F25183A" w14:textId="77777777" w:rsidR="00F17F2D" w:rsidRPr="00F17F2D" w:rsidRDefault="00F17F2D" w:rsidP="00F17F2D">
      <w:pPr>
        <w:spacing w:after="0" w:line="240" w:lineRule="auto"/>
        <w:jc w:val="both"/>
        <w:rPr>
          <w:rFonts w:cstheme="minorHAnsi"/>
        </w:rPr>
      </w:pPr>
    </w:p>
    <w:p w14:paraId="1D1F2F35" w14:textId="23AF1A15" w:rsidR="00CF59A1" w:rsidRPr="00F17F2D" w:rsidRDefault="00F17F2D" w:rsidP="00CF59A1">
      <w:pPr>
        <w:spacing w:after="0" w:line="240" w:lineRule="auto"/>
        <w:jc w:val="both"/>
        <w:rPr>
          <w:rFonts w:cstheme="minorHAnsi"/>
        </w:rPr>
      </w:pPr>
      <w:r w:rsidRPr="00F17F2D">
        <w:rPr>
          <w:rFonts w:cstheme="minorHAnsi"/>
        </w:rPr>
        <w:t xml:space="preserve">Harmonogram realizace programu je navržen tak, aby byla zajištěna </w:t>
      </w:r>
      <w:r w:rsidRPr="00F17F2D">
        <w:rPr>
          <w:rFonts w:cstheme="minorHAnsi"/>
          <w:b/>
        </w:rPr>
        <w:t xml:space="preserve">kontinuita poskytování služeb strategické inteligence pro politiku VaVaI ve všech oblastech </w:t>
      </w:r>
      <w:r w:rsidRPr="00F17F2D">
        <w:rPr>
          <w:rFonts w:cstheme="minorHAnsi"/>
        </w:rPr>
        <w:t xml:space="preserve">popsaných v dílčích modulech projektu. </w:t>
      </w:r>
    </w:p>
    <w:p w14:paraId="76465191" w14:textId="4EB1BEF6" w:rsidR="00F17F2D" w:rsidRPr="00F17F2D" w:rsidRDefault="00F17F2D" w:rsidP="00F17F2D">
      <w:pPr>
        <w:spacing w:line="240" w:lineRule="auto"/>
        <w:jc w:val="both"/>
        <w:rPr>
          <w:rFonts w:cstheme="minorHAnsi"/>
        </w:rPr>
      </w:pPr>
    </w:p>
    <w:p w14:paraId="02B42CD4" w14:textId="4EC3E285" w:rsidR="00F17F2D" w:rsidRPr="00F17F2D" w:rsidRDefault="00F17F2D" w:rsidP="00F17F2D">
      <w:pPr>
        <w:pStyle w:val="Nadpis2"/>
        <w:rPr>
          <w:rFonts w:cstheme="minorHAnsi"/>
        </w:rPr>
      </w:pPr>
      <w:bookmarkStart w:id="61" w:name="_Toc40123738"/>
      <w:bookmarkStart w:id="62" w:name="_Toc162886840"/>
      <w:r w:rsidRPr="00F17F2D">
        <w:rPr>
          <w:rFonts w:cstheme="minorHAnsi"/>
        </w:rPr>
        <w:t>Očekávané výsledky a výstupy projektu</w:t>
      </w:r>
      <w:bookmarkEnd w:id="61"/>
      <w:bookmarkEnd w:id="62"/>
    </w:p>
    <w:p w14:paraId="55286BF3" w14:textId="5A6B3212" w:rsidR="00F17F2D" w:rsidRPr="00F17F2D" w:rsidRDefault="00F17F2D" w:rsidP="00F17F2D">
      <w:pPr>
        <w:spacing w:after="0" w:line="240" w:lineRule="auto"/>
        <w:jc w:val="both"/>
        <w:rPr>
          <w:rFonts w:cstheme="minorHAnsi"/>
        </w:rPr>
      </w:pPr>
      <w:r w:rsidRPr="00F17F2D">
        <w:rPr>
          <w:rFonts w:cstheme="minorHAnsi"/>
        </w:rPr>
        <w:t xml:space="preserve">Projekt </w:t>
      </w:r>
      <w:r w:rsidR="00CF59A1">
        <w:rPr>
          <w:rFonts w:cstheme="minorHAnsi"/>
        </w:rPr>
        <w:t xml:space="preserve">STRATIN+ </w:t>
      </w:r>
      <w:r w:rsidRPr="00F17F2D">
        <w:rPr>
          <w:rFonts w:cstheme="minorHAnsi"/>
        </w:rPr>
        <w:t>zajistí kontinuální systematickou podporu veřejné správě, výzkumným organizacím a dalším subjektům v získávání strategických informací pro rozhodování v oblasti VaVaI.</w:t>
      </w:r>
    </w:p>
    <w:p w14:paraId="0AC22632" w14:textId="77777777" w:rsidR="00F17F2D" w:rsidRPr="00F17F2D" w:rsidRDefault="00F17F2D" w:rsidP="00F17F2D">
      <w:pPr>
        <w:spacing w:after="0" w:line="240" w:lineRule="auto"/>
        <w:jc w:val="both"/>
        <w:rPr>
          <w:rFonts w:cstheme="minorHAnsi"/>
        </w:rPr>
      </w:pPr>
    </w:p>
    <w:p w14:paraId="553FF945" w14:textId="77777777" w:rsidR="00F17F2D" w:rsidRPr="00F17F2D" w:rsidRDefault="00F17F2D" w:rsidP="00F17F2D">
      <w:pPr>
        <w:spacing w:after="0" w:line="240" w:lineRule="auto"/>
        <w:jc w:val="both"/>
        <w:rPr>
          <w:rFonts w:cstheme="minorHAnsi"/>
        </w:rPr>
      </w:pPr>
      <w:r w:rsidRPr="00F17F2D">
        <w:rPr>
          <w:rFonts w:cstheme="minorHAnsi"/>
        </w:rPr>
        <w:t xml:space="preserve">Hlavním předpokládaným výstupem aktivit projektu budou </w:t>
      </w:r>
      <w:r w:rsidRPr="00F17F2D">
        <w:rPr>
          <w:rFonts w:cstheme="minorHAnsi"/>
          <w:b/>
        </w:rPr>
        <w:t>expertní podkladové studie pro orgány veřejné správy a výzkumné organizace ČR</w:t>
      </w:r>
      <w:r w:rsidRPr="00F17F2D">
        <w:rPr>
          <w:rFonts w:cstheme="minorHAnsi"/>
        </w:rPr>
        <w:t>, jež přispějí k efektivnímu rozhodování odpovědných subjektů založenému na evidenci (</w:t>
      </w:r>
      <w:r w:rsidRPr="00F17F2D">
        <w:rPr>
          <w:rFonts w:cstheme="minorHAnsi"/>
          <w:i/>
        </w:rPr>
        <w:t>evidence-based policy</w:t>
      </w:r>
      <w:r w:rsidRPr="00F17F2D">
        <w:rPr>
          <w:rFonts w:cstheme="minorHAnsi"/>
        </w:rPr>
        <w:t>). Tyto podkladové studie budou zaměřeny na oblast systémových analýz ve VaVaI, hodnocení programů a politik i výhledových studií (</w:t>
      </w:r>
      <w:r w:rsidRPr="00F17F2D">
        <w:rPr>
          <w:rFonts w:cstheme="minorHAnsi"/>
          <w:i/>
        </w:rPr>
        <w:t>foresightu</w:t>
      </w:r>
      <w:r w:rsidRPr="00F17F2D">
        <w:rPr>
          <w:rFonts w:cstheme="minorHAnsi"/>
        </w:rPr>
        <w:t>).</w:t>
      </w:r>
    </w:p>
    <w:p w14:paraId="124AB33F" w14:textId="77777777" w:rsidR="00F17F2D" w:rsidRPr="00F17F2D" w:rsidRDefault="00F17F2D" w:rsidP="00F17F2D">
      <w:pPr>
        <w:spacing w:after="0" w:line="240" w:lineRule="auto"/>
        <w:jc w:val="both"/>
        <w:rPr>
          <w:rFonts w:cstheme="minorHAnsi"/>
        </w:rPr>
      </w:pPr>
    </w:p>
    <w:p w14:paraId="56CB2FEF" w14:textId="77777777" w:rsidR="00F17F2D" w:rsidRPr="00F17F2D" w:rsidRDefault="00F17F2D" w:rsidP="00F17F2D">
      <w:pPr>
        <w:spacing w:after="0" w:line="240" w:lineRule="auto"/>
        <w:jc w:val="both"/>
        <w:rPr>
          <w:rFonts w:cstheme="minorHAnsi"/>
        </w:rPr>
      </w:pPr>
      <w:r w:rsidRPr="00F17F2D">
        <w:rPr>
          <w:rFonts w:cstheme="minorHAnsi"/>
        </w:rPr>
        <w:t xml:space="preserve">Dalším výstupem bude </w:t>
      </w:r>
      <w:r w:rsidRPr="00F17F2D">
        <w:rPr>
          <w:rFonts w:cstheme="minorHAnsi"/>
          <w:b/>
        </w:rPr>
        <w:t>monitoring a vyhodnocování politik</w:t>
      </w:r>
      <w:r w:rsidRPr="00F17F2D">
        <w:rPr>
          <w:rFonts w:cstheme="minorHAnsi"/>
        </w:rPr>
        <w:t xml:space="preserve">, konkrétně v oblasti genderové rovnosti, a vytvoření metodiky vyhodnocování zaváděných opatření v mezinárodní spolupráci s národními autoritami členských států EU. Zároveň budou připravovány statistické genderové ročenky ve VaVaI navazující na evropské </w:t>
      </w:r>
      <w:r w:rsidRPr="00F17F2D">
        <w:rPr>
          <w:rFonts w:cstheme="minorHAnsi"/>
          <w:i/>
        </w:rPr>
        <w:t>She Figures</w:t>
      </w:r>
      <w:r w:rsidRPr="00F17F2D">
        <w:rPr>
          <w:rFonts w:cstheme="minorHAnsi"/>
        </w:rPr>
        <w:t>.</w:t>
      </w:r>
    </w:p>
    <w:p w14:paraId="4BFAB891" w14:textId="77777777" w:rsidR="00F17F2D" w:rsidRPr="00F17F2D" w:rsidRDefault="00F17F2D" w:rsidP="00F17F2D">
      <w:pPr>
        <w:spacing w:after="0" w:line="240" w:lineRule="auto"/>
        <w:jc w:val="both"/>
        <w:rPr>
          <w:rFonts w:cstheme="minorHAnsi"/>
        </w:rPr>
      </w:pPr>
    </w:p>
    <w:p w14:paraId="6C877D39" w14:textId="77777777" w:rsidR="00F17F2D" w:rsidRPr="00F17F2D" w:rsidRDefault="00F17F2D" w:rsidP="00F17F2D">
      <w:pPr>
        <w:spacing w:after="0" w:line="240" w:lineRule="auto"/>
        <w:jc w:val="both"/>
        <w:rPr>
          <w:rFonts w:cstheme="minorHAnsi"/>
        </w:rPr>
      </w:pPr>
      <w:r w:rsidRPr="00F17F2D">
        <w:rPr>
          <w:rFonts w:cstheme="minorHAnsi"/>
        </w:rPr>
        <w:t xml:space="preserve">Kromě odborných podkladových studií budou v projektu připravovány </w:t>
      </w:r>
      <w:r w:rsidRPr="00F17F2D">
        <w:rPr>
          <w:rFonts w:cstheme="minorHAnsi"/>
          <w:b/>
        </w:rPr>
        <w:t>interaktivní dynamické vizualizace informací</w:t>
      </w:r>
      <w:r w:rsidRPr="00F17F2D">
        <w:rPr>
          <w:rFonts w:cstheme="minorHAnsi"/>
        </w:rPr>
        <w:t xml:space="preserve"> o stavu a dynamice výzkumného a inovačního systému ČR v porovnání se zahraničím. Tyto vizualizace poskytnou uživatelům rychlou orientaci v informacích o stavu, vazbách a vývojových trendech v systému VaVaI. Tato forma prezentace složitějších jevů je vhodným doplněním analytických podkladů pro strategické rozhodování v politice VaVaI.</w:t>
      </w:r>
    </w:p>
    <w:p w14:paraId="24DBD8CA" w14:textId="77777777" w:rsidR="00F17F2D" w:rsidRPr="00F17F2D" w:rsidRDefault="00F17F2D" w:rsidP="00F17F2D">
      <w:pPr>
        <w:spacing w:after="0" w:line="240" w:lineRule="auto"/>
        <w:jc w:val="both"/>
        <w:rPr>
          <w:rFonts w:cstheme="minorHAnsi"/>
        </w:rPr>
      </w:pPr>
    </w:p>
    <w:p w14:paraId="21187236" w14:textId="77777777" w:rsidR="00F17F2D" w:rsidRPr="00F17F2D" w:rsidRDefault="00F17F2D" w:rsidP="00F17F2D">
      <w:pPr>
        <w:spacing w:after="0" w:line="240" w:lineRule="auto"/>
        <w:jc w:val="both"/>
        <w:rPr>
          <w:rFonts w:cstheme="minorHAnsi"/>
        </w:rPr>
      </w:pPr>
      <w:r w:rsidRPr="00F17F2D">
        <w:rPr>
          <w:rFonts w:cstheme="minorHAnsi"/>
        </w:rPr>
        <w:t xml:space="preserve">Výstupy projektu budou šířeny mj. také formou </w:t>
      </w:r>
      <w:r w:rsidRPr="00F17F2D">
        <w:rPr>
          <w:rFonts w:cstheme="minorHAnsi"/>
          <w:b/>
        </w:rPr>
        <w:t>odborných publikací a článků v odborných periodikách</w:t>
      </w:r>
      <w:r w:rsidRPr="00F17F2D">
        <w:rPr>
          <w:rFonts w:cstheme="minorHAnsi"/>
        </w:rPr>
        <w:t>. Jejich cílem bude především seznámit s výsledky projektu odbornou veřejnost a stimulovat odbornou diskuzi o stěžejních tématech politiky VaVaI. Osvědčeným způsobem je šíření těchto informací prostřednictvím periodika Ergo vydávaného od roku 2006, které cílí na odbornou komunitu ČR prezentací výsledků analýz a trendů v oblasti výzkumu, technologií a inovací.</w:t>
      </w:r>
    </w:p>
    <w:p w14:paraId="41E23744" w14:textId="77777777" w:rsidR="00F17F2D" w:rsidRPr="00F17F2D" w:rsidRDefault="00F17F2D" w:rsidP="00F17F2D">
      <w:pPr>
        <w:spacing w:after="0" w:line="240" w:lineRule="auto"/>
        <w:jc w:val="both"/>
        <w:rPr>
          <w:rFonts w:cstheme="minorHAnsi"/>
        </w:rPr>
      </w:pPr>
    </w:p>
    <w:p w14:paraId="1E6F07A4" w14:textId="77777777" w:rsidR="00F17F2D" w:rsidRPr="00F17F2D" w:rsidRDefault="00F17F2D" w:rsidP="00F17F2D">
      <w:pPr>
        <w:spacing w:after="0" w:line="240" w:lineRule="auto"/>
        <w:jc w:val="both"/>
        <w:rPr>
          <w:rFonts w:cstheme="minorHAnsi"/>
        </w:rPr>
      </w:pPr>
      <w:r w:rsidRPr="00F17F2D">
        <w:rPr>
          <w:rFonts w:cstheme="minorHAnsi"/>
        </w:rPr>
        <w:t xml:space="preserve">Dalším informačním kanálem o výsledcích projektu budou </w:t>
      </w:r>
      <w:r w:rsidRPr="00F17F2D">
        <w:rPr>
          <w:rFonts w:cstheme="minorHAnsi"/>
          <w:b/>
        </w:rPr>
        <w:t>odborné konference a semináře</w:t>
      </w:r>
      <w:r w:rsidRPr="00F17F2D">
        <w:rPr>
          <w:rFonts w:cstheme="minorHAnsi"/>
        </w:rPr>
        <w:t>. Hlavním přínosem těchto odborných konferencí a seminářů je zvýšení informovanosti veřejné správy a výzkumných organizací ČR o stavu a o vývojových trendech v systému VaVaI v ČR v mezinárodním srovnání. Tyto akce zároveň přinášejí užitečnou zpětnou vazbu účastníkům řešitelského týmu o aktuálních potřebách a poptávce uživatelů po odborných podkladových analýzách.</w:t>
      </w:r>
    </w:p>
    <w:p w14:paraId="2484F38C" w14:textId="77777777" w:rsidR="00F17F2D" w:rsidRPr="00F17F2D" w:rsidRDefault="00F17F2D" w:rsidP="00F17F2D">
      <w:pPr>
        <w:spacing w:after="0" w:line="240" w:lineRule="auto"/>
        <w:jc w:val="both"/>
        <w:rPr>
          <w:rFonts w:cstheme="minorHAnsi"/>
        </w:rPr>
      </w:pPr>
    </w:p>
    <w:p w14:paraId="1B801AF4" w14:textId="77777777" w:rsidR="00F17F2D" w:rsidRDefault="00F17F2D" w:rsidP="00F17F2D">
      <w:pPr>
        <w:spacing w:after="0" w:line="240" w:lineRule="auto"/>
        <w:jc w:val="both"/>
        <w:rPr>
          <w:rFonts w:cstheme="minorHAnsi"/>
        </w:rPr>
      </w:pPr>
      <w:r w:rsidRPr="00F17F2D">
        <w:rPr>
          <w:rFonts w:cstheme="minorHAnsi"/>
        </w:rPr>
        <w:t xml:space="preserve">Důležitým přínosem je i </w:t>
      </w:r>
      <w:r w:rsidRPr="00F17F2D">
        <w:rPr>
          <w:rFonts w:cstheme="minorHAnsi"/>
          <w:b/>
        </w:rPr>
        <w:t>rozvoj mezinárodní spolupráce</w:t>
      </w:r>
      <w:r w:rsidRPr="00F17F2D">
        <w:rPr>
          <w:rFonts w:cstheme="minorHAnsi"/>
        </w:rPr>
        <w:t xml:space="preserve"> v oblasti analýz a studií pro politiku VaVaI. Projekt umožní prohloubení a další rozvoj této spolupráce.</w:t>
      </w:r>
    </w:p>
    <w:p w14:paraId="1B71A8AC" w14:textId="77777777" w:rsidR="001B341A" w:rsidRPr="00F17F2D" w:rsidRDefault="001B341A" w:rsidP="00F17F2D">
      <w:pPr>
        <w:spacing w:after="0" w:line="240" w:lineRule="auto"/>
        <w:jc w:val="both"/>
        <w:rPr>
          <w:rFonts w:cstheme="minorHAnsi"/>
        </w:rPr>
      </w:pPr>
    </w:p>
    <w:p w14:paraId="7CE1FAF7" w14:textId="77777777" w:rsidR="001B341A" w:rsidRDefault="001B341A">
      <w:pPr>
        <w:spacing w:after="160" w:line="259" w:lineRule="auto"/>
        <w:rPr>
          <w:rFonts w:cstheme="minorHAnsi"/>
          <w:b/>
          <w:caps/>
          <w:sz w:val="28"/>
        </w:rPr>
      </w:pPr>
      <w:bookmarkStart w:id="63" w:name="_Toc40123747"/>
      <w:r>
        <w:rPr>
          <w:rFonts w:cstheme="minorHAnsi"/>
        </w:rPr>
        <w:br w:type="page"/>
      </w:r>
    </w:p>
    <w:p w14:paraId="1C96B4FF" w14:textId="72608BD9" w:rsidR="00F17F2D" w:rsidRPr="00877E09" w:rsidRDefault="00F17F2D" w:rsidP="00F17F2D">
      <w:pPr>
        <w:pStyle w:val="Nadpis1"/>
        <w:numPr>
          <w:ilvl w:val="0"/>
          <w:numId w:val="3"/>
        </w:numPr>
        <w:spacing w:before="240" w:after="240" w:line="240" w:lineRule="auto"/>
        <w:ind w:left="431" w:hanging="431"/>
        <w:jc w:val="both"/>
        <w:rPr>
          <w:rFonts w:cstheme="minorHAnsi"/>
        </w:rPr>
      </w:pPr>
      <w:bookmarkStart w:id="64" w:name="_Toc162886841"/>
      <w:r w:rsidRPr="00877E09">
        <w:rPr>
          <w:rFonts w:cstheme="minorHAnsi"/>
        </w:rPr>
        <w:lastRenderedPageBreak/>
        <w:t>FINANČNÍ NÁKLADY</w:t>
      </w:r>
      <w:bookmarkEnd w:id="63"/>
      <w:bookmarkEnd w:id="64"/>
    </w:p>
    <w:p w14:paraId="5CAA5082" w14:textId="3AE2E1D7" w:rsidR="00F17F2D" w:rsidRPr="00877E09" w:rsidRDefault="00F17F2D" w:rsidP="00F17F2D">
      <w:pPr>
        <w:spacing w:after="0" w:line="240" w:lineRule="auto"/>
        <w:jc w:val="both"/>
        <w:rPr>
          <w:rFonts w:cstheme="minorHAnsi"/>
        </w:rPr>
      </w:pPr>
      <w:r w:rsidRPr="00877E09">
        <w:rPr>
          <w:rFonts w:cstheme="minorHAnsi"/>
        </w:rPr>
        <w:t xml:space="preserve">Rozpočet předkládaného návrhu projektu sdílených činností vychází </w:t>
      </w:r>
      <w:r w:rsidR="004A7B32" w:rsidRPr="00877E09">
        <w:rPr>
          <w:rFonts w:cstheme="minorHAnsi"/>
        </w:rPr>
        <w:t xml:space="preserve">z dosavadních zkušeností </w:t>
      </w:r>
      <w:r w:rsidR="0060151E" w:rsidRPr="00877E09">
        <w:rPr>
          <w:rFonts w:cstheme="minorHAnsi"/>
        </w:rPr>
        <w:t xml:space="preserve">s poskytováním služeb strategické inteligence v projektu STRATIN+ (2021 – 2024) a </w:t>
      </w:r>
      <w:r w:rsidRPr="00877E09">
        <w:rPr>
          <w:rFonts w:cstheme="minorHAnsi"/>
        </w:rPr>
        <w:t xml:space="preserve">z kalkulací a odborných odhadů podložených údaji o současných nákladech projektů na tvorbu odborných analytických podkladů pro politiku VaVaI. </w:t>
      </w:r>
    </w:p>
    <w:p w14:paraId="0CDF7C12" w14:textId="77777777" w:rsidR="00F17F2D" w:rsidRPr="00877E09" w:rsidRDefault="00F17F2D" w:rsidP="00F17F2D">
      <w:pPr>
        <w:spacing w:after="0" w:line="240" w:lineRule="auto"/>
        <w:jc w:val="both"/>
        <w:rPr>
          <w:rFonts w:cstheme="minorHAnsi"/>
        </w:rPr>
      </w:pPr>
    </w:p>
    <w:p w14:paraId="74A78724" w14:textId="77777777" w:rsidR="00F17F2D" w:rsidRPr="00877E09" w:rsidRDefault="00F17F2D" w:rsidP="00F17F2D">
      <w:pPr>
        <w:spacing w:after="0" w:line="240" w:lineRule="auto"/>
        <w:jc w:val="both"/>
        <w:rPr>
          <w:rFonts w:cstheme="minorHAnsi"/>
        </w:rPr>
      </w:pPr>
      <w:r w:rsidRPr="00877E09">
        <w:rPr>
          <w:rFonts w:cstheme="minorHAnsi"/>
        </w:rPr>
        <w:t>Souhrnný rozpočet projektu je složen s dílčích rozpočtů jednotlivých organizací, jež participují na aktivitách projektu, a jejichž aktivity jsou díky projektu účelně integrovány. V další části je tak uveden nejprve souhrnný rozpočet projektu a následně dílčí rozpočty jednotlivých partnerů s popisem jednotlivých druhů nákladů.</w:t>
      </w:r>
    </w:p>
    <w:p w14:paraId="59F870A7" w14:textId="77777777" w:rsidR="00F17F2D" w:rsidRPr="00877E09" w:rsidRDefault="00F17F2D" w:rsidP="00F17F2D">
      <w:pPr>
        <w:spacing w:after="0" w:line="240" w:lineRule="auto"/>
        <w:jc w:val="both"/>
        <w:rPr>
          <w:rFonts w:cstheme="minorHAnsi"/>
        </w:rPr>
      </w:pPr>
    </w:p>
    <w:p w14:paraId="2B06AB2F" w14:textId="77777777" w:rsidR="00F17F2D" w:rsidRPr="00877E09" w:rsidRDefault="00F17F2D" w:rsidP="00F17F2D">
      <w:pPr>
        <w:spacing w:line="240" w:lineRule="auto"/>
        <w:jc w:val="both"/>
        <w:rPr>
          <w:rFonts w:cstheme="minorHAnsi"/>
          <w:b/>
          <w:sz w:val="24"/>
        </w:rPr>
      </w:pPr>
      <w:r w:rsidRPr="00877E09">
        <w:rPr>
          <w:rFonts w:cstheme="minorHAnsi"/>
          <w:b/>
          <w:sz w:val="24"/>
        </w:rPr>
        <w:t>Souhrnný rozpočet</w:t>
      </w:r>
    </w:p>
    <w:p w14:paraId="39E1EEDC" w14:textId="77777777" w:rsidR="00F17F2D" w:rsidRPr="00877E09" w:rsidRDefault="00F17F2D" w:rsidP="00F17F2D">
      <w:pPr>
        <w:keepNext/>
        <w:spacing w:line="240" w:lineRule="auto"/>
        <w:jc w:val="both"/>
        <w:rPr>
          <w:rFonts w:cstheme="minorHAnsi"/>
          <w:b/>
          <w:bCs/>
          <w:color w:val="000000"/>
        </w:rPr>
      </w:pPr>
      <w:r w:rsidRPr="00877E09">
        <w:rPr>
          <w:rFonts w:cstheme="minorHAnsi"/>
          <w:b/>
          <w:bCs/>
          <w:color w:val="000000"/>
        </w:rPr>
        <w:t>Náklady / výdaje v jednotlivých letech v Kč</w:t>
      </w:r>
    </w:p>
    <w:tbl>
      <w:tblPr>
        <w:tblW w:w="8680" w:type="dxa"/>
        <w:tblCellMar>
          <w:left w:w="70" w:type="dxa"/>
          <w:right w:w="70" w:type="dxa"/>
        </w:tblCellMar>
        <w:tblLook w:val="04A0" w:firstRow="1" w:lastRow="0" w:firstColumn="1" w:lastColumn="0" w:noHBand="0" w:noVBand="1"/>
      </w:tblPr>
      <w:tblGrid>
        <w:gridCol w:w="1780"/>
        <w:gridCol w:w="980"/>
        <w:gridCol w:w="960"/>
        <w:gridCol w:w="960"/>
        <w:gridCol w:w="960"/>
        <w:gridCol w:w="960"/>
        <w:gridCol w:w="960"/>
        <w:gridCol w:w="1120"/>
      </w:tblGrid>
      <w:tr w:rsidR="00CE5222" w:rsidRPr="00877E09" w14:paraId="3C42289B" w14:textId="77777777" w:rsidTr="00CE5222">
        <w:trPr>
          <w:trHeight w:val="300"/>
        </w:trPr>
        <w:tc>
          <w:tcPr>
            <w:tcW w:w="178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2B953E06" w14:textId="77777777" w:rsidR="00CE5222" w:rsidRPr="00877E09" w:rsidRDefault="00CE5222" w:rsidP="00EA5000">
            <w:pPr>
              <w:spacing w:after="0" w:line="240" w:lineRule="auto"/>
              <w:rPr>
                <w:rFonts w:cstheme="minorHAnsi"/>
                <w:b/>
                <w:bCs/>
                <w:color w:val="000000"/>
                <w:sz w:val="18"/>
                <w:szCs w:val="18"/>
              </w:rPr>
            </w:pPr>
            <w:r w:rsidRPr="00877E09">
              <w:rPr>
                <w:rFonts w:cstheme="minorHAnsi"/>
                <w:b/>
                <w:bCs/>
                <w:color w:val="000000"/>
                <w:sz w:val="18"/>
                <w:szCs w:val="18"/>
              </w:rPr>
              <w:t>Kategorie/Rok</w:t>
            </w:r>
          </w:p>
        </w:tc>
        <w:tc>
          <w:tcPr>
            <w:tcW w:w="980" w:type="dxa"/>
            <w:tcBorders>
              <w:top w:val="single" w:sz="4" w:space="0" w:color="auto"/>
              <w:left w:val="nil"/>
              <w:bottom w:val="single" w:sz="4" w:space="0" w:color="auto"/>
              <w:right w:val="single" w:sz="4" w:space="0" w:color="auto"/>
            </w:tcBorders>
            <w:shd w:val="clear" w:color="000000" w:fill="F2F2F2"/>
            <w:noWrap/>
            <w:vAlign w:val="bottom"/>
            <w:hideMark/>
          </w:tcPr>
          <w:p w14:paraId="17792654" w14:textId="62238712" w:rsidR="00CE5222" w:rsidRPr="00877E09" w:rsidRDefault="00CE5222" w:rsidP="00EA5000">
            <w:pPr>
              <w:spacing w:after="0" w:line="240" w:lineRule="auto"/>
              <w:jc w:val="center"/>
              <w:rPr>
                <w:rFonts w:cstheme="minorHAnsi"/>
                <w:b/>
                <w:bCs/>
                <w:color w:val="000000"/>
                <w:sz w:val="18"/>
                <w:szCs w:val="18"/>
              </w:rPr>
            </w:pPr>
            <w:r w:rsidRPr="00877E09">
              <w:rPr>
                <w:rFonts w:cstheme="minorHAnsi"/>
                <w:b/>
                <w:bCs/>
                <w:color w:val="000000"/>
                <w:sz w:val="18"/>
                <w:szCs w:val="18"/>
              </w:rPr>
              <w:t>2025</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1DC01632" w14:textId="669B163F" w:rsidR="00CE5222" w:rsidRPr="00877E09" w:rsidRDefault="00CE5222" w:rsidP="00EA5000">
            <w:pPr>
              <w:spacing w:after="0" w:line="240" w:lineRule="auto"/>
              <w:jc w:val="center"/>
              <w:rPr>
                <w:rFonts w:cstheme="minorHAnsi"/>
                <w:b/>
                <w:bCs/>
                <w:color w:val="000000"/>
                <w:sz w:val="18"/>
                <w:szCs w:val="18"/>
              </w:rPr>
            </w:pPr>
            <w:r w:rsidRPr="00877E09">
              <w:rPr>
                <w:rFonts w:cstheme="minorHAnsi"/>
                <w:b/>
                <w:bCs/>
                <w:color w:val="000000"/>
                <w:sz w:val="18"/>
                <w:szCs w:val="18"/>
              </w:rPr>
              <w:t>2026</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6D20400C" w14:textId="4D794838" w:rsidR="00CE5222" w:rsidRPr="00877E09" w:rsidRDefault="00CE5222" w:rsidP="00EA5000">
            <w:pPr>
              <w:spacing w:after="0" w:line="240" w:lineRule="auto"/>
              <w:jc w:val="center"/>
              <w:rPr>
                <w:rFonts w:cstheme="minorHAnsi"/>
                <w:b/>
                <w:bCs/>
                <w:color w:val="000000"/>
                <w:sz w:val="18"/>
                <w:szCs w:val="18"/>
              </w:rPr>
            </w:pPr>
            <w:r w:rsidRPr="00877E09">
              <w:rPr>
                <w:rFonts w:cstheme="minorHAnsi"/>
                <w:b/>
                <w:bCs/>
                <w:color w:val="000000"/>
                <w:sz w:val="18"/>
                <w:szCs w:val="18"/>
              </w:rPr>
              <w:t>2027</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0945FBEE" w14:textId="70DF4715" w:rsidR="00CE5222" w:rsidRPr="00877E09" w:rsidRDefault="00CE5222" w:rsidP="00EA5000">
            <w:pPr>
              <w:spacing w:after="0" w:line="240" w:lineRule="auto"/>
              <w:jc w:val="center"/>
              <w:rPr>
                <w:rFonts w:cstheme="minorHAnsi"/>
                <w:b/>
                <w:bCs/>
                <w:color w:val="000000"/>
                <w:sz w:val="18"/>
                <w:szCs w:val="18"/>
              </w:rPr>
            </w:pPr>
            <w:r w:rsidRPr="00877E09">
              <w:rPr>
                <w:rFonts w:cstheme="minorHAnsi"/>
                <w:b/>
                <w:bCs/>
                <w:color w:val="000000"/>
                <w:sz w:val="18"/>
                <w:szCs w:val="18"/>
              </w:rPr>
              <w:t>2028</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5CDE9EC5" w14:textId="078493A1" w:rsidR="00CE5222" w:rsidRPr="00877E09" w:rsidRDefault="00CE5222" w:rsidP="00EA5000">
            <w:pPr>
              <w:spacing w:after="0" w:line="240" w:lineRule="auto"/>
              <w:jc w:val="center"/>
              <w:rPr>
                <w:rFonts w:cstheme="minorHAnsi"/>
                <w:b/>
                <w:bCs/>
                <w:color w:val="000000"/>
                <w:sz w:val="18"/>
                <w:szCs w:val="18"/>
              </w:rPr>
            </w:pPr>
            <w:r w:rsidRPr="00877E09">
              <w:rPr>
                <w:rFonts w:cstheme="minorHAnsi"/>
                <w:b/>
                <w:bCs/>
                <w:color w:val="000000"/>
                <w:sz w:val="18"/>
                <w:szCs w:val="18"/>
              </w:rPr>
              <w:t>2029</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637DC614" w14:textId="4847EBC7" w:rsidR="00CE5222" w:rsidRPr="00877E09" w:rsidRDefault="00CE5222" w:rsidP="00EA5000">
            <w:pPr>
              <w:spacing w:after="0" w:line="240" w:lineRule="auto"/>
              <w:jc w:val="center"/>
              <w:rPr>
                <w:rFonts w:cstheme="minorHAnsi"/>
                <w:b/>
                <w:bCs/>
                <w:color w:val="000000"/>
                <w:sz w:val="18"/>
                <w:szCs w:val="18"/>
              </w:rPr>
            </w:pPr>
            <w:r w:rsidRPr="00877E09">
              <w:rPr>
                <w:rFonts w:cstheme="minorHAnsi"/>
                <w:b/>
                <w:bCs/>
                <w:color w:val="000000"/>
                <w:sz w:val="18"/>
                <w:szCs w:val="18"/>
              </w:rPr>
              <w:t>2030</w:t>
            </w:r>
          </w:p>
        </w:tc>
        <w:tc>
          <w:tcPr>
            <w:tcW w:w="1120" w:type="dxa"/>
            <w:tcBorders>
              <w:top w:val="single" w:sz="4" w:space="0" w:color="auto"/>
              <w:left w:val="nil"/>
              <w:bottom w:val="single" w:sz="4" w:space="0" w:color="auto"/>
              <w:right w:val="single" w:sz="4" w:space="0" w:color="auto"/>
            </w:tcBorders>
            <w:shd w:val="clear" w:color="000000" w:fill="F2F2F2"/>
            <w:noWrap/>
            <w:vAlign w:val="bottom"/>
            <w:hideMark/>
          </w:tcPr>
          <w:p w14:paraId="7F640C8B" w14:textId="77777777" w:rsidR="00CE5222" w:rsidRPr="00877E09" w:rsidRDefault="00CE5222" w:rsidP="00EA5000">
            <w:pPr>
              <w:spacing w:after="0" w:line="240" w:lineRule="auto"/>
              <w:jc w:val="center"/>
              <w:rPr>
                <w:rFonts w:cstheme="minorHAnsi"/>
                <w:b/>
                <w:bCs/>
                <w:color w:val="000000"/>
                <w:sz w:val="18"/>
                <w:szCs w:val="18"/>
              </w:rPr>
            </w:pPr>
            <w:r w:rsidRPr="00877E09">
              <w:rPr>
                <w:rFonts w:cstheme="minorHAnsi"/>
                <w:b/>
                <w:bCs/>
                <w:color w:val="000000"/>
                <w:sz w:val="18"/>
                <w:szCs w:val="18"/>
              </w:rPr>
              <w:t>SUM</w:t>
            </w:r>
          </w:p>
        </w:tc>
      </w:tr>
      <w:tr w:rsidR="000E6B90" w:rsidRPr="00877E09" w14:paraId="617D6D11" w14:textId="77777777" w:rsidTr="00490425">
        <w:trPr>
          <w:trHeight w:val="48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511CA2BE" w14:textId="77777777" w:rsidR="000E6B90" w:rsidRPr="00877E09" w:rsidRDefault="000E6B90" w:rsidP="000E6B90">
            <w:pPr>
              <w:spacing w:after="0" w:line="240" w:lineRule="auto"/>
              <w:rPr>
                <w:rFonts w:cstheme="minorHAnsi"/>
                <w:b/>
                <w:bCs/>
                <w:color w:val="000000"/>
                <w:sz w:val="18"/>
                <w:szCs w:val="18"/>
              </w:rPr>
            </w:pPr>
            <w:r w:rsidRPr="00877E09">
              <w:rPr>
                <w:rFonts w:cstheme="minorHAnsi"/>
                <w:b/>
                <w:bCs/>
                <w:color w:val="000000"/>
                <w:sz w:val="18"/>
                <w:szCs w:val="18"/>
              </w:rPr>
              <w:t xml:space="preserve">1. Osobní náklady </w:t>
            </w:r>
            <w:r w:rsidRPr="00877E09">
              <w:rPr>
                <w:rFonts w:cstheme="minorHAnsi"/>
                <w:b/>
                <w:bCs/>
                <w:color w:val="000000"/>
                <w:sz w:val="18"/>
                <w:szCs w:val="18"/>
              </w:rPr>
              <w:br/>
              <w:t>nebo výdaje</w:t>
            </w:r>
          </w:p>
        </w:tc>
        <w:tc>
          <w:tcPr>
            <w:tcW w:w="980" w:type="dxa"/>
            <w:tcBorders>
              <w:top w:val="nil"/>
              <w:left w:val="nil"/>
              <w:bottom w:val="single" w:sz="4" w:space="0" w:color="auto"/>
              <w:right w:val="single" w:sz="4" w:space="0" w:color="auto"/>
            </w:tcBorders>
            <w:shd w:val="clear" w:color="auto" w:fill="auto"/>
            <w:noWrap/>
            <w:vAlign w:val="bottom"/>
          </w:tcPr>
          <w:p w14:paraId="529C2418" w14:textId="1A6B7BD1"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34 415 142</w:t>
            </w:r>
          </w:p>
        </w:tc>
        <w:tc>
          <w:tcPr>
            <w:tcW w:w="960" w:type="dxa"/>
            <w:tcBorders>
              <w:top w:val="nil"/>
              <w:left w:val="nil"/>
              <w:bottom w:val="single" w:sz="4" w:space="0" w:color="auto"/>
              <w:right w:val="single" w:sz="4" w:space="0" w:color="auto"/>
            </w:tcBorders>
            <w:shd w:val="clear" w:color="auto" w:fill="auto"/>
            <w:noWrap/>
            <w:vAlign w:val="bottom"/>
          </w:tcPr>
          <w:p w14:paraId="4B219B16" w14:textId="61FECE96"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35 307 248</w:t>
            </w:r>
          </w:p>
        </w:tc>
        <w:tc>
          <w:tcPr>
            <w:tcW w:w="960" w:type="dxa"/>
            <w:tcBorders>
              <w:top w:val="nil"/>
              <w:left w:val="nil"/>
              <w:bottom w:val="single" w:sz="4" w:space="0" w:color="auto"/>
              <w:right w:val="single" w:sz="4" w:space="0" w:color="auto"/>
            </w:tcBorders>
            <w:shd w:val="clear" w:color="auto" w:fill="auto"/>
            <w:noWrap/>
            <w:vAlign w:val="bottom"/>
          </w:tcPr>
          <w:p w14:paraId="63478A2F" w14:textId="7841BCE4"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36 570 456</w:t>
            </w:r>
          </w:p>
        </w:tc>
        <w:tc>
          <w:tcPr>
            <w:tcW w:w="960" w:type="dxa"/>
            <w:tcBorders>
              <w:top w:val="nil"/>
              <w:left w:val="nil"/>
              <w:bottom w:val="single" w:sz="4" w:space="0" w:color="auto"/>
              <w:right w:val="single" w:sz="4" w:space="0" w:color="auto"/>
            </w:tcBorders>
            <w:shd w:val="clear" w:color="auto" w:fill="auto"/>
            <w:noWrap/>
            <w:vAlign w:val="bottom"/>
          </w:tcPr>
          <w:p w14:paraId="4A8D1C31" w14:textId="31071628"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37 526 530</w:t>
            </w:r>
          </w:p>
        </w:tc>
        <w:tc>
          <w:tcPr>
            <w:tcW w:w="960" w:type="dxa"/>
            <w:tcBorders>
              <w:top w:val="nil"/>
              <w:left w:val="nil"/>
              <w:bottom w:val="single" w:sz="4" w:space="0" w:color="auto"/>
              <w:right w:val="single" w:sz="4" w:space="0" w:color="auto"/>
            </w:tcBorders>
            <w:shd w:val="clear" w:color="auto" w:fill="auto"/>
            <w:noWrap/>
            <w:vAlign w:val="bottom"/>
          </w:tcPr>
          <w:p w14:paraId="227F6BF4" w14:textId="6005B55D"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38 766 974</w:t>
            </w:r>
          </w:p>
        </w:tc>
        <w:tc>
          <w:tcPr>
            <w:tcW w:w="960" w:type="dxa"/>
            <w:tcBorders>
              <w:top w:val="nil"/>
              <w:left w:val="nil"/>
              <w:bottom w:val="single" w:sz="4" w:space="0" w:color="auto"/>
              <w:right w:val="single" w:sz="4" w:space="0" w:color="auto"/>
            </w:tcBorders>
            <w:shd w:val="clear" w:color="auto" w:fill="auto"/>
            <w:noWrap/>
            <w:vAlign w:val="bottom"/>
          </w:tcPr>
          <w:p w14:paraId="0D5D358D" w14:textId="175E44EF"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39 791 606</w:t>
            </w:r>
          </w:p>
        </w:tc>
        <w:tc>
          <w:tcPr>
            <w:tcW w:w="1120" w:type="dxa"/>
            <w:tcBorders>
              <w:top w:val="nil"/>
              <w:left w:val="nil"/>
              <w:bottom w:val="single" w:sz="4" w:space="0" w:color="auto"/>
              <w:right w:val="single" w:sz="4" w:space="0" w:color="auto"/>
            </w:tcBorders>
            <w:shd w:val="clear" w:color="000000" w:fill="F2F2F2"/>
            <w:noWrap/>
            <w:vAlign w:val="bottom"/>
          </w:tcPr>
          <w:p w14:paraId="57EE0688" w14:textId="5CC6F0CC" w:rsidR="000E6B90" w:rsidRPr="000E6B90" w:rsidRDefault="000E6B90" w:rsidP="00490425">
            <w:pPr>
              <w:spacing w:after="0" w:line="240" w:lineRule="auto"/>
              <w:jc w:val="right"/>
              <w:rPr>
                <w:rFonts w:ascii="Arial" w:hAnsi="Arial"/>
                <w:b/>
                <w:bCs/>
                <w:color w:val="000000"/>
                <w:sz w:val="16"/>
                <w:szCs w:val="16"/>
              </w:rPr>
            </w:pPr>
            <w:r w:rsidRPr="000E6B90">
              <w:rPr>
                <w:rFonts w:ascii="Arial" w:hAnsi="Arial"/>
                <w:sz w:val="16"/>
                <w:szCs w:val="16"/>
              </w:rPr>
              <w:t>222 377 956</w:t>
            </w:r>
          </w:p>
        </w:tc>
      </w:tr>
      <w:tr w:rsidR="000E6B90" w:rsidRPr="00877E09" w14:paraId="27E367E2" w14:textId="77777777" w:rsidTr="00490425">
        <w:trPr>
          <w:trHeight w:val="96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23CE00F7" w14:textId="77777777" w:rsidR="000E6B90" w:rsidRPr="00877E09" w:rsidRDefault="000E6B90" w:rsidP="000E6B90">
            <w:pPr>
              <w:spacing w:after="0" w:line="240" w:lineRule="auto"/>
              <w:rPr>
                <w:rFonts w:cstheme="minorHAnsi"/>
                <w:b/>
                <w:bCs/>
                <w:sz w:val="18"/>
                <w:szCs w:val="18"/>
              </w:rPr>
            </w:pPr>
            <w:r w:rsidRPr="00877E09">
              <w:rPr>
                <w:rFonts w:cstheme="minorHAnsi"/>
                <w:b/>
                <w:bCs/>
                <w:sz w:val="18"/>
                <w:szCs w:val="18"/>
              </w:rPr>
              <w:t>2. Náklady nebo výdaje na pořízení hmotného a nehmotného majetku</w:t>
            </w:r>
          </w:p>
        </w:tc>
        <w:tc>
          <w:tcPr>
            <w:tcW w:w="980" w:type="dxa"/>
            <w:tcBorders>
              <w:top w:val="nil"/>
              <w:left w:val="nil"/>
              <w:bottom w:val="single" w:sz="4" w:space="0" w:color="auto"/>
              <w:right w:val="single" w:sz="4" w:space="0" w:color="auto"/>
            </w:tcBorders>
            <w:shd w:val="clear" w:color="auto" w:fill="auto"/>
            <w:noWrap/>
            <w:vAlign w:val="bottom"/>
          </w:tcPr>
          <w:p w14:paraId="3107CAC4" w14:textId="36D36191"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651 000</w:t>
            </w:r>
          </w:p>
        </w:tc>
        <w:tc>
          <w:tcPr>
            <w:tcW w:w="960" w:type="dxa"/>
            <w:tcBorders>
              <w:top w:val="nil"/>
              <w:left w:val="nil"/>
              <w:bottom w:val="single" w:sz="4" w:space="0" w:color="auto"/>
              <w:right w:val="single" w:sz="4" w:space="0" w:color="auto"/>
            </w:tcBorders>
            <w:shd w:val="clear" w:color="auto" w:fill="auto"/>
            <w:noWrap/>
            <w:vAlign w:val="bottom"/>
          </w:tcPr>
          <w:p w14:paraId="12FA7C2D" w14:textId="1003603C"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651 000</w:t>
            </w:r>
          </w:p>
        </w:tc>
        <w:tc>
          <w:tcPr>
            <w:tcW w:w="960" w:type="dxa"/>
            <w:tcBorders>
              <w:top w:val="nil"/>
              <w:left w:val="nil"/>
              <w:bottom w:val="single" w:sz="4" w:space="0" w:color="auto"/>
              <w:right w:val="single" w:sz="4" w:space="0" w:color="auto"/>
            </w:tcBorders>
            <w:shd w:val="clear" w:color="auto" w:fill="auto"/>
            <w:noWrap/>
            <w:vAlign w:val="bottom"/>
          </w:tcPr>
          <w:p w14:paraId="2E7A7BF4" w14:textId="5C406B07"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892 500</w:t>
            </w:r>
          </w:p>
        </w:tc>
        <w:tc>
          <w:tcPr>
            <w:tcW w:w="960" w:type="dxa"/>
            <w:tcBorders>
              <w:top w:val="nil"/>
              <w:left w:val="nil"/>
              <w:bottom w:val="single" w:sz="4" w:space="0" w:color="auto"/>
              <w:right w:val="single" w:sz="4" w:space="0" w:color="auto"/>
            </w:tcBorders>
            <w:shd w:val="clear" w:color="auto" w:fill="auto"/>
            <w:noWrap/>
            <w:vAlign w:val="bottom"/>
          </w:tcPr>
          <w:p w14:paraId="2BF1FC8F" w14:textId="568ADC79"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651 000</w:t>
            </w:r>
          </w:p>
        </w:tc>
        <w:tc>
          <w:tcPr>
            <w:tcW w:w="960" w:type="dxa"/>
            <w:tcBorders>
              <w:top w:val="nil"/>
              <w:left w:val="nil"/>
              <w:bottom w:val="single" w:sz="4" w:space="0" w:color="auto"/>
              <w:right w:val="single" w:sz="4" w:space="0" w:color="auto"/>
            </w:tcBorders>
            <w:shd w:val="clear" w:color="auto" w:fill="auto"/>
            <w:noWrap/>
            <w:vAlign w:val="bottom"/>
          </w:tcPr>
          <w:p w14:paraId="7D72C746" w14:textId="2BDBFADE"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651 000</w:t>
            </w:r>
          </w:p>
        </w:tc>
        <w:tc>
          <w:tcPr>
            <w:tcW w:w="960" w:type="dxa"/>
            <w:tcBorders>
              <w:top w:val="nil"/>
              <w:left w:val="nil"/>
              <w:bottom w:val="single" w:sz="4" w:space="0" w:color="auto"/>
              <w:right w:val="single" w:sz="4" w:space="0" w:color="auto"/>
            </w:tcBorders>
            <w:shd w:val="clear" w:color="auto" w:fill="auto"/>
            <w:noWrap/>
            <w:vAlign w:val="bottom"/>
          </w:tcPr>
          <w:p w14:paraId="3753B3A7" w14:textId="2D6D61D0"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892 500</w:t>
            </w:r>
          </w:p>
        </w:tc>
        <w:tc>
          <w:tcPr>
            <w:tcW w:w="1120" w:type="dxa"/>
            <w:tcBorders>
              <w:top w:val="nil"/>
              <w:left w:val="nil"/>
              <w:bottom w:val="single" w:sz="4" w:space="0" w:color="auto"/>
              <w:right w:val="single" w:sz="4" w:space="0" w:color="auto"/>
            </w:tcBorders>
            <w:shd w:val="clear" w:color="000000" w:fill="F2F2F2"/>
            <w:noWrap/>
            <w:vAlign w:val="bottom"/>
          </w:tcPr>
          <w:p w14:paraId="5F99BC8D" w14:textId="4A709C75" w:rsidR="000E6B90" w:rsidRPr="000E6B90" w:rsidRDefault="000E6B90" w:rsidP="00490425">
            <w:pPr>
              <w:spacing w:after="0" w:line="240" w:lineRule="auto"/>
              <w:jc w:val="right"/>
              <w:rPr>
                <w:rFonts w:ascii="Arial" w:hAnsi="Arial"/>
                <w:b/>
                <w:bCs/>
                <w:color w:val="000000"/>
                <w:sz w:val="16"/>
                <w:szCs w:val="16"/>
              </w:rPr>
            </w:pPr>
            <w:r w:rsidRPr="000E6B90">
              <w:rPr>
                <w:rFonts w:ascii="Arial" w:hAnsi="Arial"/>
                <w:sz w:val="16"/>
                <w:szCs w:val="16"/>
              </w:rPr>
              <w:t>4 389 000</w:t>
            </w:r>
          </w:p>
        </w:tc>
      </w:tr>
      <w:tr w:rsidR="000E6B90" w:rsidRPr="00877E09" w14:paraId="221FB99A" w14:textId="77777777" w:rsidTr="00490425">
        <w:trPr>
          <w:trHeight w:val="72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5A1509D7" w14:textId="77777777" w:rsidR="000E6B90" w:rsidRPr="00877E09" w:rsidRDefault="000E6B90" w:rsidP="000E6B90">
            <w:pPr>
              <w:spacing w:after="0" w:line="240" w:lineRule="auto"/>
              <w:rPr>
                <w:rFonts w:cstheme="minorHAnsi"/>
                <w:b/>
                <w:bCs/>
                <w:sz w:val="18"/>
                <w:szCs w:val="18"/>
              </w:rPr>
            </w:pPr>
            <w:r w:rsidRPr="00877E09">
              <w:rPr>
                <w:rFonts w:cstheme="minorHAnsi"/>
                <w:b/>
                <w:bCs/>
                <w:sz w:val="18"/>
                <w:szCs w:val="18"/>
              </w:rPr>
              <w:t>3. Provozní náklady nebo výdaje, náklady nebo výdaje na služby</w:t>
            </w:r>
          </w:p>
        </w:tc>
        <w:tc>
          <w:tcPr>
            <w:tcW w:w="980" w:type="dxa"/>
            <w:tcBorders>
              <w:top w:val="nil"/>
              <w:left w:val="nil"/>
              <w:bottom w:val="single" w:sz="4" w:space="0" w:color="auto"/>
              <w:right w:val="single" w:sz="4" w:space="0" w:color="auto"/>
            </w:tcBorders>
            <w:shd w:val="clear" w:color="auto" w:fill="auto"/>
            <w:noWrap/>
            <w:vAlign w:val="bottom"/>
          </w:tcPr>
          <w:p w14:paraId="7427548B" w14:textId="6F912B4C"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1 314 400</w:t>
            </w:r>
          </w:p>
        </w:tc>
        <w:tc>
          <w:tcPr>
            <w:tcW w:w="960" w:type="dxa"/>
            <w:tcBorders>
              <w:top w:val="nil"/>
              <w:left w:val="nil"/>
              <w:bottom w:val="single" w:sz="4" w:space="0" w:color="auto"/>
              <w:right w:val="single" w:sz="4" w:space="0" w:color="auto"/>
            </w:tcBorders>
            <w:shd w:val="clear" w:color="auto" w:fill="auto"/>
            <w:noWrap/>
            <w:vAlign w:val="bottom"/>
          </w:tcPr>
          <w:p w14:paraId="23E357BA" w14:textId="6885A492"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1 293 950</w:t>
            </w:r>
          </w:p>
        </w:tc>
        <w:tc>
          <w:tcPr>
            <w:tcW w:w="960" w:type="dxa"/>
            <w:tcBorders>
              <w:top w:val="nil"/>
              <w:left w:val="nil"/>
              <w:bottom w:val="single" w:sz="4" w:space="0" w:color="auto"/>
              <w:right w:val="single" w:sz="4" w:space="0" w:color="auto"/>
            </w:tcBorders>
            <w:shd w:val="clear" w:color="auto" w:fill="auto"/>
            <w:noWrap/>
            <w:vAlign w:val="bottom"/>
          </w:tcPr>
          <w:p w14:paraId="63A93E87" w14:textId="39D38C96"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1 303 900</w:t>
            </w:r>
          </w:p>
        </w:tc>
        <w:tc>
          <w:tcPr>
            <w:tcW w:w="960" w:type="dxa"/>
            <w:tcBorders>
              <w:top w:val="nil"/>
              <w:left w:val="nil"/>
              <w:bottom w:val="single" w:sz="4" w:space="0" w:color="auto"/>
              <w:right w:val="single" w:sz="4" w:space="0" w:color="auto"/>
            </w:tcBorders>
            <w:shd w:val="clear" w:color="auto" w:fill="auto"/>
            <w:noWrap/>
            <w:vAlign w:val="bottom"/>
          </w:tcPr>
          <w:p w14:paraId="6ED0B794" w14:textId="3D8BADAF"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1 334 350</w:t>
            </w:r>
          </w:p>
        </w:tc>
        <w:tc>
          <w:tcPr>
            <w:tcW w:w="960" w:type="dxa"/>
            <w:tcBorders>
              <w:top w:val="nil"/>
              <w:left w:val="nil"/>
              <w:bottom w:val="single" w:sz="4" w:space="0" w:color="auto"/>
              <w:right w:val="single" w:sz="4" w:space="0" w:color="auto"/>
            </w:tcBorders>
            <w:shd w:val="clear" w:color="auto" w:fill="auto"/>
            <w:noWrap/>
            <w:vAlign w:val="bottom"/>
          </w:tcPr>
          <w:p w14:paraId="581F903E" w14:textId="46F7ED89"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1 360 350</w:t>
            </w:r>
          </w:p>
        </w:tc>
        <w:tc>
          <w:tcPr>
            <w:tcW w:w="960" w:type="dxa"/>
            <w:tcBorders>
              <w:top w:val="nil"/>
              <w:left w:val="nil"/>
              <w:bottom w:val="single" w:sz="4" w:space="0" w:color="auto"/>
              <w:right w:val="single" w:sz="4" w:space="0" w:color="auto"/>
            </w:tcBorders>
            <w:shd w:val="clear" w:color="auto" w:fill="auto"/>
            <w:noWrap/>
            <w:vAlign w:val="bottom"/>
          </w:tcPr>
          <w:p w14:paraId="4DED6E84" w14:textId="02718BA6"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1 349 317</w:t>
            </w:r>
          </w:p>
        </w:tc>
        <w:tc>
          <w:tcPr>
            <w:tcW w:w="1120" w:type="dxa"/>
            <w:tcBorders>
              <w:top w:val="nil"/>
              <w:left w:val="nil"/>
              <w:bottom w:val="single" w:sz="4" w:space="0" w:color="auto"/>
              <w:right w:val="single" w:sz="4" w:space="0" w:color="auto"/>
            </w:tcBorders>
            <w:shd w:val="clear" w:color="000000" w:fill="F2F2F2"/>
            <w:noWrap/>
            <w:vAlign w:val="bottom"/>
          </w:tcPr>
          <w:p w14:paraId="5D1C4F6C" w14:textId="7C5D5760" w:rsidR="000E6B90" w:rsidRPr="000E6B90" w:rsidRDefault="000E6B90" w:rsidP="00490425">
            <w:pPr>
              <w:spacing w:after="0" w:line="240" w:lineRule="auto"/>
              <w:jc w:val="right"/>
              <w:rPr>
                <w:rFonts w:ascii="Arial" w:hAnsi="Arial"/>
                <w:b/>
                <w:bCs/>
                <w:color w:val="000000"/>
                <w:sz w:val="16"/>
                <w:szCs w:val="16"/>
              </w:rPr>
            </w:pPr>
            <w:r w:rsidRPr="000E6B90">
              <w:rPr>
                <w:rFonts w:ascii="Arial" w:hAnsi="Arial"/>
                <w:sz w:val="16"/>
                <w:szCs w:val="16"/>
              </w:rPr>
              <w:t>7 956 267</w:t>
            </w:r>
          </w:p>
        </w:tc>
      </w:tr>
      <w:tr w:rsidR="000E6B90" w:rsidRPr="00877E09" w14:paraId="2DD6FE6E" w14:textId="77777777" w:rsidTr="00490425">
        <w:trPr>
          <w:trHeight w:val="300"/>
        </w:trPr>
        <w:tc>
          <w:tcPr>
            <w:tcW w:w="1780" w:type="dxa"/>
            <w:vMerge w:val="restart"/>
            <w:tcBorders>
              <w:top w:val="nil"/>
              <w:left w:val="single" w:sz="4" w:space="0" w:color="auto"/>
              <w:bottom w:val="single" w:sz="4" w:space="0" w:color="auto"/>
              <w:right w:val="single" w:sz="4" w:space="0" w:color="auto"/>
            </w:tcBorders>
            <w:shd w:val="clear" w:color="000000" w:fill="F2F2F2"/>
            <w:vAlign w:val="center"/>
            <w:hideMark/>
          </w:tcPr>
          <w:p w14:paraId="36201AD8" w14:textId="77777777" w:rsidR="000E6B90" w:rsidRPr="00877E09" w:rsidRDefault="000E6B90" w:rsidP="000E6B90">
            <w:pPr>
              <w:spacing w:after="0" w:line="240" w:lineRule="auto"/>
              <w:rPr>
                <w:rFonts w:cstheme="minorHAnsi"/>
                <w:b/>
                <w:bCs/>
                <w:color w:val="000000"/>
                <w:sz w:val="18"/>
                <w:szCs w:val="18"/>
              </w:rPr>
            </w:pPr>
            <w:r w:rsidRPr="00877E09">
              <w:rPr>
                <w:rFonts w:cstheme="minorHAnsi"/>
                <w:b/>
                <w:bCs/>
                <w:color w:val="000000"/>
                <w:sz w:val="18"/>
                <w:szCs w:val="18"/>
              </w:rPr>
              <w:t>4. Doplňkové náklady</w:t>
            </w:r>
            <w:r w:rsidRPr="00877E09">
              <w:rPr>
                <w:rFonts w:cstheme="minorHAnsi"/>
                <w:b/>
                <w:bCs/>
                <w:color w:val="000000"/>
                <w:sz w:val="18"/>
                <w:szCs w:val="18"/>
              </w:rPr>
              <w:br/>
              <w:t xml:space="preserve"> nebo výdaje (režie)</w:t>
            </w:r>
          </w:p>
        </w:tc>
        <w:tc>
          <w:tcPr>
            <w:tcW w:w="980" w:type="dxa"/>
            <w:tcBorders>
              <w:top w:val="nil"/>
              <w:left w:val="nil"/>
              <w:bottom w:val="single" w:sz="4" w:space="0" w:color="auto"/>
              <w:right w:val="single" w:sz="4" w:space="0" w:color="auto"/>
            </w:tcBorders>
            <w:shd w:val="clear" w:color="auto" w:fill="auto"/>
            <w:noWrap/>
            <w:vAlign w:val="bottom"/>
          </w:tcPr>
          <w:p w14:paraId="08B29867" w14:textId="7A7E6AED"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8 932 386</w:t>
            </w:r>
          </w:p>
        </w:tc>
        <w:tc>
          <w:tcPr>
            <w:tcW w:w="960" w:type="dxa"/>
            <w:tcBorders>
              <w:top w:val="nil"/>
              <w:left w:val="nil"/>
              <w:bottom w:val="single" w:sz="4" w:space="0" w:color="auto"/>
              <w:right w:val="single" w:sz="4" w:space="0" w:color="auto"/>
            </w:tcBorders>
            <w:shd w:val="clear" w:color="auto" w:fill="auto"/>
            <w:noWrap/>
            <w:vAlign w:val="bottom"/>
          </w:tcPr>
          <w:p w14:paraId="468D6948" w14:textId="452CFCA8"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9 150 300</w:t>
            </w:r>
          </w:p>
        </w:tc>
        <w:tc>
          <w:tcPr>
            <w:tcW w:w="960" w:type="dxa"/>
            <w:tcBorders>
              <w:top w:val="nil"/>
              <w:left w:val="nil"/>
              <w:bottom w:val="single" w:sz="4" w:space="0" w:color="auto"/>
              <w:right w:val="single" w:sz="4" w:space="0" w:color="auto"/>
            </w:tcBorders>
            <w:shd w:val="clear" w:color="auto" w:fill="auto"/>
            <w:noWrap/>
            <w:vAlign w:val="bottom"/>
          </w:tcPr>
          <w:p w14:paraId="3A0CBC09" w14:textId="25FB754D"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9 468 589</w:t>
            </w:r>
          </w:p>
        </w:tc>
        <w:tc>
          <w:tcPr>
            <w:tcW w:w="960" w:type="dxa"/>
            <w:tcBorders>
              <w:top w:val="nil"/>
              <w:left w:val="nil"/>
              <w:bottom w:val="single" w:sz="4" w:space="0" w:color="auto"/>
              <w:right w:val="single" w:sz="4" w:space="0" w:color="auto"/>
            </w:tcBorders>
            <w:shd w:val="clear" w:color="auto" w:fill="auto"/>
            <w:noWrap/>
            <w:vAlign w:val="bottom"/>
          </w:tcPr>
          <w:p w14:paraId="159666AF" w14:textId="4F84EB0B"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9 715 220</w:t>
            </w:r>
          </w:p>
        </w:tc>
        <w:tc>
          <w:tcPr>
            <w:tcW w:w="960" w:type="dxa"/>
            <w:tcBorders>
              <w:top w:val="nil"/>
              <w:left w:val="nil"/>
              <w:bottom w:val="single" w:sz="4" w:space="0" w:color="auto"/>
              <w:right w:val="single" w:sz="4" w:space="0" w:color="auto"/>
            </w:tcBorders>
            <w:shd w:val="clear" w:color="auto" w:fill="auto"/>
            <w:noWrap/>
            <w:vAlign w:val="bottom"/>
          </w:tcPr>
          <w:p w14:paraId="45EE1101" w14:textId="7C2F2906"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10 031 831</w:t>
            </w:r>
          </w:p>
        </w:tc>
        <w:tc>
          <w:tcPr>
            <w:tcW w:w="960" w:type="dxa"/>
            <w:tcBorders>
              <w:top w:val="nil"/>
              <w:left w:val="nil"/>
              <w:bottom w:val="single" w:sz="4" w:space="0" w:color="auto"/>
              <w:right w:val="single" w:sz="4" w:space="0" w:color="auto"/>
            </w:tcBorders>
            <w:shd w:val="clear" w:color="auto" w:fill="auto"/>
            <w:noWrap/>
            <w:vAlign w:val="bottom"/>
          </w:tcPr>
          <w:p w14:paraId="590F2D80" w14:textId="66ACB663" w:rsidR="000E6B90" w:rsidRPr="000E6B90" w:rsidRDefault="000E6B90" w:rsidP="00490425">
            <w:pPr>
              <w:spacing w:after="0" w:line="240" w:lineRule="auto"/>
              <w:jc w:val="right"/>
              <w:rPr>
                <w:rFonts w:ascii="Arial" w:hAnsi="Arial"/>
                <w:color w:val="000000"/>
                <w:sz w:val="16"/>
                <w:szCs w:val="16"/>
              </w:rPr>
            </w:pPr>
            <w:r w:rsidRPr="000E6B90">
              <w:rPr>
                <w:rFonts w:ascii="Arial" w:hAnsi="Arial"/>
                <w:sz w:val="16"/>
                <w:szCs w:val="16"/>
              </w:rPr>
              <w:t>10 285 231</w:t>
            </w:r>
          </w:p>
        </w:tc>
        <w:tc>
          <w:tcPr>
            <w:tcW w:w="1120" w:type="dxa"/>
            <w:tcBorders>
              <w:top w:val="nil"/>
              <w:left w:val="nil"/>
              <w:bottom w:val="single" w:sz="4" w:space="0" w:color="auto"/>
              <w:right w:val="single" w:sz="4" w:space="0" w:color="auto"/>
            </w:tcBorders>
            <w:shd w:val="clear" w:color="000000" w:fill="F2F2F2"/>
            <w:noWrap/>
            <w:vAlign w:val="bottom"/>
          </w:tcPr>
          <w:p w14:paraId="6E041643" w14:textId="7C3B31D6" w:rsidR="000E6B90" w:rsidRPr="000E6B90" w:rsidRDefault="000E6B90" w:rsidP="00490425">
            <w:pPr>
              <w:spacing w:after="0" w:line="240" w:lineRule="auto"/>
              <w:jc w:val="right"/>
              <w:rPr>
                <w:rFonts w:ascii="Arial" w:hAnsi="Arial"/>
                <w:b/>
                <w:bCs/>
                <w:color w:val="000000"/>
                <w:sz w:val="16"/>
                <w:szCs w:val="16"/>
              </w:rPr>
            </w:pPr>
            <w:r w:rsidRPr="000E6B90">
              <w:rPr>
                <w:rFonts w:ascii="Arial" w:hAnsi="Arial"/>
                <w:sz w:val="16"/>
                <w:szCs w:val="16"/>
              </w:rPr>
              <w:t>57 583 556</w:t>
            </w:r>
          </w:p>
        </w:tc>
      </w:tr>
      <w:tr w:rsidR="000E6B90" w:rsidRPr="00877E09" w14:paraId="11098443" w14:textId="77777777" w:rsidTr="00490425">
        <w:trPr>
          <w:trHeight w:val="300"/>
        </w:trPr>
        <w:tc>
          <w:tcPr>
            <w:tcW w:w="1780" w:type="dxa"/>
            <w:vMerge/>
            <w:tcBorders>
              <w:top w:val="nil"/>
              <w:left w:val="single" w:sz="4" w:space="0" w:color="auto"/>
              <w:bottom w:val="single" w:sz="4" w:space="0" w:color="auto"/>
              <w:right w:val="single" w:sz="4" w:space="0" w:color="auto"/>
            </w:tcBorders>
            <w:vAlign w:val="center"/>
            <w:hideMark/>
          </w:tcPr>
          <w:p w14:paraId="2BEB7FA1" w14:textId="77777777" w:rsidR="000E6B90" w:rsidRPr="00877E09" w:rsidRDefault="000E6B90" w:rsidP="000E6B90">
            <w:pPr>
              <w:spacing w:after="0" w:line="240" w:lineRule="auto"/>
              <w:rPr>
                <w:rFonts w:cstheme="minorHAnsi"/>
                <w:b/>
                <w:bCs/>
                <w:color w:val="000000"/>
                <w:sz w:val="18"/>
                <w:szCs w:val="18"/>
              </w:rPr>
            </w:pPr>
          </w:p>
        </w:tc>
        <w:tc>
          <w:tcPr>
            <w:tcW w:w="980" w:type="dxa"/>
            <w:tcBorders>
              <w:top w:val="nil"/>
              <w:left w:val="nil"/>
              <w:bottom w:val="single" w:sz="4" w:space="0" w:color="auto"/>
              <w:right w:val="single" w:sz="4" w:space="0" w:color="auto"/>
            </w:tcBorders>
            <w:shd w:val="clear" w:color="000000" w:fill="F2F2F2"/>
            <w:noWrap/>
            <w:vAlign w:val="bottom"/>
          </w:tcPr>
          <w:p w14:paraId="048C09C6" w14:textId="79A285BA" w:rsidR="000E6B90" w:rsidRPr="000E6B90" w:rsidRDefault="000E6B90" w:rsidP="00490425">
            <w:pPr>
              <w:spacing w:after="0" w:line="240" w:lineRule="auto"/>
              <w:jc w:val="right"/>
              <w:rPr>
                <w:rFonts w:ascii="Arial" w:hAnsi="Arial"/>
                <w:color w:val="0070C0"/>
                <w:sz w:val="16"/>
                <w:szCs w:val="16"/>
              </w:rPr>
            </w:pPr>
            <w:r w:rsidRPr="000E6B90">
              <w:rPr>
                <w:rFonts w:ascii="Arial" w:hAnsi="Arial"/>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0B5FB2F2" w14:textId="40F498BF" w:rsidR="000E6B90" w:rsidRPr="000E6B90" w:rsidRDefault="000E6B90" w:rsidP="00490425">
            <w:pPr>
              <w:spacing w:after="0" w:line="240" w:lineRule="auto"/>
              <w:jc w:val="right"/>
              <w:rPr>
                <w:rFonts w:ascii="Arial" w:hAnsi="Arial"/>
                <w:color w:val="0070C0"/>
                <w:sz w:val="16"/>
                <w:szCs w:val="16"/>
              </w:rPr>
            </w:pPr>
            <w:r w:rsidRPr="000E6B90">
              <w:rPr>
                <w:rFonts w:ascii="Arial" w:hAnsi="Arial"/>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7160A25C" w14:textId="1A68F1E3" w:rsidR="000E6B90" w:rsidRPr="000E6B90" w:rsidRDefault="000E6B90" w:rsidP="00490425">
            <w:pPr>
              <w:spacing w:after="0" w:line="240" w:lineRule="auto"/>
              <w:jc w:val="right"/>
              <w:rPr>
                <w:rFonts w:ascii="Arial" w:hAnsi="Arial"/>
                <w:color w:val="0070C0"/>
                <w:sz w:val="16"/>
                <w:szCs w:val="16"/>
              </w:rPr>
            </w:pPr>
            <w:r w:rsidRPr="000E6B90">
              <w:rPr>
                <w:rFonts w:ascii="Arial" w:hAnsi="Arial"/>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2341A952" w14:textId="71A56334" w:rsidR="000E6B90" w:rsidRPr="000E6B90" w:rsidRDefault="000E6B90" w:rsidP="00490425">
            <w:pPr>
              <w:spacing w:after="0" w:line="240" w:lineRule="auto"/>
              <w:jc w:val="right"/>
              <w:rPr>
                <w:rFonts w:ascii="Arial" w:hAnsi="Arial"/>
                <w:color w:val="0070C0"/>
                <w:sz w:val="16"/>
                <w:szCs w:val="16"/>
              </w:rPr>
            </w:pPr>
            <w:r w:rsidRPr="000E6B90">
              <w:rPr>
                <w:rFonts w:ascii="Arial" w:hAnsi="Arial"/>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2909790B" w14:textId="37929CFC" w:rsidR="000E6B90" w:rsidRPr="000E6B90" w:rsidRDefault="000E6B90" w:rsidP="00490425">
            <w:pPr>
              <w:spacing w:after="0" w:line="240" w:lineRule="auto"/>
              <w:jc w:val="right"/>
              <w:rPr>
                <w:rFonts w:ascii="Arial" w:hAnsi="Arial"/>
                <w:color w:val="0070C0"/>
                <w:sz w:val="16"/>
                <w:szCs w:val="16"/>
              </w:rPr>
            </w:pPr>
            <w:r w:rsidRPr="000E6B90">
              <w:rPr>
                <w:rFonts w:ascii="Arial" w:hAnsi="Arial"/>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6B75750F" w14:textId="411B4366" w:rsidR="000E6B90" w:rsidRPr="000E6B90" w:rsidRDefault="000E6B90" w:rsidP="00490425">
            <w:pPr>
              <w:spacing w:after="0" w:line="240" w:lineRule="auto"/>
              <w:jc w:val="right"/>
              <w:rPr>
                <w:rFonts w:ascii="Arial" w:hAnsi="Arial"/>
                <w:color w:val="0070C0"/>
                <w:sz w:val="16"/>
                <w:szCs w:val="16"/>
              </w:rPr>
            </w:pPr>
            <w:r w:rsidRPr="000E6B90">
              <w:rPr>
                <w:rFonts w:ascii="Arial" w:hAnsi="Arial"/>
                <w:sz w:val="16"/>
                <w:szCs w:val="16"/>
              </w:rPr>
              <w:t>25%</w:t>
            </w:r>
          </w:p>
        </w:tc>
        <w:tc>
          <w:tcPr>
            <w:tcW w:w="1120" w:type="dxa"/>
            <w:tcBorders>
              <w:top w:val="nil"/>
              <w:left w:val="nil"/>
              <w:bottom w:val="single" w:sz="4" w:space="0" w:color="auto"/>
              <w:right w:val="single" w:sz="4" w:space="0" w:color="auto"/>
            </w:tcBorders>
            <w:shd w:val="clear" w:color="000000" w:fill="F2F2F2"/>
            <w:noWrap/>
            <w:vAlign w:val="bottom"/>
          </w:tcPr>
          <w:p w14:paraId="10CC84A6" w14:textId="5CB6DED8" w:rsidR="000E6B90" w:rsidRPr="000E6B90" w:rsidRDefault="000E6B90" w:rsidP="00490425">
            <w:pPr>
              <w:spacing w:after="0" w:line="240" w:lineRule="auto"/>
              <w:jc w:val="right"/>
              <w:rPr>
                <w:rFonts w:ascii="Arial" w:hAnsi="Arial"/>
                <w:b/>
                <w:bCs/>
                <w:color w:val="0070C0"/>
                <w:sz w:val="16"/>
                <w:szCs w:val="16"/>
              </w:rPr>
            </w:pPr>
            <w:r w:rsidRPr="000E6B90">
              <w:rPr>
                <w:rFonts w:ascii="Arial" w:hAnsi="Arial"/>
                <w:sz w:val="16"/>
                <w:szCs w:val="16"/>
              </w:rPr>
              <w:t>25%</w:t>
            </w:r>
          </w:p>
        </w:tc>
      </w:tr>
      <w:tr w:rsidR="000E6B90" w:rsidRPr="00CC2329" w14:paraId="49C17C94" w14:textId="77777777" w:rsidTr="00490425">
        <w:trPr>
          <w:trHeight w:val="300"/>
        </w:trPr>
        <w:tc>
          <w:tcPr>
            <w:tcW w:w="1780" w:type="dxa"/>
            <w:tcBorders>
              <w:top w:val="nil"/>
              <w:left w:val="single" w:sz="4" w:space="0" w:color="auto"/>
              <w:bottom w:val="single" w:sz="4" w:space="0" w:color="auto"/>
              <w:right w:val="single" w:sz="4" w:space="0" w:color="auto"/>
            </w:tcBorders>
            <w:shd w:val="clear" w:color="000000" w:fill="F2F2F2"/>
            <w:noWrap/>
            <w:vAlign w:val="bottom"/>
            <w:hideMark/>
          </w:tcPr>
          <w:p w14:paraId="3523BB68" w14:textId="77777777" w:rsidR="000E6B90" w:rsidRPr="00877E09" w:rsidRDefault="000E6B90" w:rsidP="000E6B90">
            <w:pPr>
              <w:spacing w:after="0" w:line="240" w:lineRule="auto"/>
              <w:rPr>
                <w:rFonts w:cstheme="minorHAnsi"/>
                <w:b/>
                <w:bCs/>
                <w:color w:val="000000"/>
                <w:sz w:val="18"/>
                <w:szCs w:val="18"/>
              </w:rPr>
            </w:pPr>
            <w:r w:rsidRPr="00877E09">
              <w:rPr>
                <w:rFonts w:cstheme="minorHAnsi"/>
                <w:b/>
                <w:bCs/>
                <w:color w:val="000000"/>
                <w:sz w:val="18"/>
                <w:szCs w:val="18"/>
              </w:rPr>
              <w:t>CELKEM</w:t>
            </w:r>
          </w:p>
        </w:tc>
        <w:tc>
          <w:tcPr>
            <w:tcW w:w="980" w:type="dxa"/>
            <w:tcBorders>
              <w:top w:val="nil"/>
              <w:left w:val="nil"/>
              <w:bottom w:val="single" w:sz="4" w:space="0" w:color="auto"/>
              <w:right w:val="single" w:sz="4" w:space="0" w:color="auto"/>
            </w:tcBorders>
            <w:shd w:val="clear" w:color="000000" w:fill="F2F2F2"/>
            <w:noWrap/>
            <w:vAlign w:val="bottom"/>
          </w:tcPr>
          <w:p w14:paraId="36D9600B" w14:textId="24D99A20" w:rsidR="000E6B90" w:rsidRPr="000E6B90" w:rsidRDefault="000E6B90" w:rsidP="00490425">
            <w:pPr>
              <w:spacing w:after="0" w:line="240" w:lineRule="auto"/>
              <w:jc w:val="right"/>
              <w:rPr>
                <w:rFonts w:ascii="Arial" w:hAnsi="Arial"/>
                <w:b/>
                <w:bCs/>
                <w:color w:val="000000"/>
                <w:sz w:val="16"/>
                <w:szCs w:val="16"/>
              </w:rPr>
            </w:pPr>
            <w:r w:rsidRPr="000E6B90">
              <w:rPr>
                <w:rFonts w:ascii="Arial" w:hAnsi="Arial"/>
                <w:sz w:val="16"/>
                <w:szCs w:val="16"/>
              </w:rPr>
              <w:t>45 312 928</w:t>
            </w:r>
          </w:p>
        </w:tc>
        <w:tc>
          <w:tcPr>
            <w:tcW w:w="960" w:type="dxa"/>
            <w:tcBorders>
              <w:top w:val="nil"/>
              <w:left w:val="nil"/>
              <w:bottom w:val="single" w:sz="4" w:space="0" w:color="auto"/>
              <w:right w:val="single" w:sz="4" w:space="0" w:color="auto"/>
            </w:tcBorders>
            <w:shd w:val="clear" w:color="000000" w:fill="F2F2F2"/>
            <w:noWrap/>
            <w:vAlign w:val="bottom"/>
          </w:tcPr>
          <w:p w14:paraId="4C4668FA" w14:textId="083B9CCE" w:rsidR="000E6B90" w:rsidRPr="000E6B90" w:rsidRDefault="000E6B90" w:rsidP="00490425">
            <w:pPr>
              <w:spacing w:after="0" w:line="240" w:lineRule="auto"/>
              <w:jc w:val="right"/>
              <w:rPr>
                <w:rFonts w:ascii="Arial" w:hAnsi="Arial"/>
                <w:b/>
                <w:bCs/>
                <w:color w:val="000000"/>
                <w:sz w:val="16"/>
                <w:szCs w:val="16"/>
              </w:rPr>
            </w:pPr>
            <w:r w:rsidRPr="000E6B90">
              <w:rPr>
                <w:rFonts w:ascii="Arial" w:hAnsi="Arial"/>
                <w:sz w:val="16"/>
                <w:szCs w:val="16"/>
              </w:rPr>
              <w:t>46 402 498</w:t>
            </w:r>
          </w:p>
        </w:tc>
        <w:tc>
          <w:tcPr>
            <w:tcW w:w="960" w:type="dxa"/>
            <w:tcBorders>
              <w:top w:val="nil"/>
              <w:left w:val="nil"/>
              <w:bottom w:val="single" w:sz="4" w:space="0" w:color="auto"/>
              <w:right w:val="single" w:sz="4" w:space="0" w:color="auto"/>
            </w:tcBorders>
            <w:shd w:val="clear" w:color="000000" w:fill="F2F2F2"/>
            <w:noWrap/>
            <w:vAlign w:val="bottom"/>
          </w:tcPr>
          <w:p w14:paraId="443616A3" w14:textId="507AFEC0" w:rsidR="000E6B90" w:rsidRPr="000E6B90" w:rsidRDefault="000E6B90" w:rsidP="00490425">
            <w:pPr>
              <w:spacing w:after="0" w:line="240" w:lineRule="auto"/>
              <w:jc w:val="right"/>
              <w:rPr>
                <w:rFonts w:ascii="Arial" w:hAnsi="Arial"/>
                <w:b/>
                <w:bCs/>
                <w:color w:val="000000"/>
                <w:sz w:val="16"/>
                <w:szCs w:val="16"/>
              </w:rPr>
            </w:pPr>
            <w:r w:rsidRPr="000E6B90">
              <w:rPr>
                <w:rFonts w:ascii="Arial" w:hAnsi="Arial"/>
                <w:sz w:val="16"/>
                <w:szCs w:val="16"/>
              </w:rPr>
              <w:t>48 235 445</w:t>
            </w:r>
          </w:p>
        </w:tc>
        <w:tc>
          <w:tcPr>
            <w:tcW w:w="960" w:type="dxa"/>
            <w:tcBorders>
              <w:top w:val="nil"/>
              <w:left w:val="nil"/>
              <w:bottom w:val="single" w:sz="4" w:space="0" w:color="auto"/>
              <w:right w:val="single" w:sz="4" w:space="0" w:color="auto"/>
            </w:tcBorders>
            <w:shd w:val="clear" w:color="000000" w:fill="F2F2F2"/>
            <w:noWrap/>
            <w:vAlign w:val="bottom"/>
          </w:tcPr>
          <w:p w14:paraId="6A0F408E" w14:textId="256135A3" w:rsidR="000E6B90" w:rsidRPr="000E6B90" w:rsidRDefault="000E6B90" w:rsidP="00490425">
            <w:pPr>
              <w:spacing w:after="0" w:line="240" w:lineRule="auto"/>
              <w:jc w:val="right"/>
              <w:rPr>
                <w:rFonts w:ascii="Arial" w:hAnsi="Arial"/>
                <w:b/>
                <w:bCs/>
                <w:color w:val="000000"/>
                <w:sz w:val="16"/>
                <w:szCs w:val="16"/>
              </w:rPr>
            </w:pPr>
            <w:r w:rsidRPr="000E6B90">
              <w:rPr>
                <w:rFonts w:ascii="Arial" w:hAnsi="Arial"/>
                <w:sz w:val="16"/>
                <w:szCs w:val="16"/>
              </w:rPr>
              <w:t>49 227 099</w:t>
            </w:r>
          </w:p>
        </w:tc>
        <w:tc>
          <w:tcPr>
            <w:tcW w:w="960" w:type="dxa"/>
            <w:tcBorders>
              <w:top w:val="nil"/>
              <w:left w:val="nil"/>
              <w:bottom w:val="single" w:sz="4" w:space="0" w:color="auto"/>
              <w:right w:val="single" w:sz="4" w:space="0" w:color="auto"/>
            </w:tcBorders>
            <w:shd w:val="clear" w:color="000000" w:fill="F2F2F2"/>
            <w:noWrap/>
            <w:vAlign w:val="bottom"/>
          </w:tcPr>
          <w:p w14:paraId="662C8384" w14:textId="22FFD32A" w:rsidR="000E6B90" w:rsidRPr="000E6B90" w:rsidRDefault="000E6B90" w:rsidP="00490425">
            <w:pPr>
              <w:spacing w:after="0" w:line="240" w:lineRule="auto"/>
              <w:jc w:val="right"/>
              <w:rPr>
                <w:rFonts w:ascii="Arial" w:hAnsi="Arial"/>
                <w:b/>
                <w:bCs/>
                <w:color w:val="000000"/>
                <w:sz w:val="16"/>
                <w:szCs w:val="16"/>
              </w:rPr>
            </w:pPr>
            <w:r w:rsidRPr="000E6B90">
              <w:rPr>
                <w:rFonts w:ascii="Arial" w:hAnsi="Arial"/>
                <w:sz w:val="16"/>
                <w:szCs w:val="16"/>
              </w:rPr>
              <w:t>50 810 155</w:t>
            </w:r>
          </w:p>
        </w:tc>
        <w:tc>
          <w:tcPr>
            <w:tcW w:w="960" w:type="dxa"/>
            <w:tcBorders>
              <w:top w:val="nil"/>
              <w:left w:val="nil"/>
              <w:bottom w:val="single" w:sz="4" w:space="0" w:color="auto"/>
              <w:right w:val="single" w:sz="4" w:space="0" w:color="auto"/>
            </w:tcBorders>
            <w:shd w:val="clear" w:color="000000" w:fill="F2F2F2"/>
            <w:noWrap/>
            <w:vAlign w:val="bottom"/>
          </w:tcPr>
          <w:p w14:paraId="54BE496D" w14:textId="0C2FCEE6" w:rsidR="000E6B90" w:rsidRPr="000E6B90" w:rsidRDefault="000E6B90" w:rsidP="00490425">
            <w:pPr>
              <w:spacing w:after="0" w:line="240" w:lineRule="auto"/>
              <w:jc w:val="right"/>
              <w:rPr>
                <w:rFonts w:ascii="Arial" w:hAnsi="Arial"/>
                <w:b/>
                <w:bCs/>
                <w:color w:val="000000"/>
                <w:sz w:val="16"/>
                <w:szCs w:val="16"/>
              </w:rPr>
            </w:pPr>
            <w:r w:rsidRPr="000E6B90">
              <w:rPr>
                <w:rFonts w:ascii="Arial" w:hAnsi="Arial"/>
                <w:sz w:val="16"/>
                <w:szCs w:val="16"/>
              </w:rPr>
              <w:t>52 318 654</w:t>
            </w:r>
          </w:p>
        </w:tc>
        <w:tc>
          <w:tcPr>
            <w:tcW w:w="1120" w:type="dxa"/>
            <w:tcBorders>
              <w:top w:val="nil"/>
              <w:left w:val="nil"/>
              <w:bottom w:val="single" w:sz="4" w:space="0" w:color="auto"/>
              <w:right w:val="single" w:sz="4" w:space="0" w:color="auto"/>
            </w:tcBorders>
            <w:shd w:val="clear" w:color="000000" w:fill="F2F2F2"/>
            <w:noWrap/>
            <w:vAlign w:val="bottom"/>
          </w:tcPr>
          <w:p w14:paraId="46A1D6FD" w14:textId="0C310A90" w:rsidR="000E6B90" w:rsidRPr="000E6B90" w:rsidRDefault="000E6B90" w:rsidP="00490425">
            <w:pPr>
              <w:spacing w:after="0" w:line="240" w:lineRule="auto"/>
              <w:jc w:val="right"/>
              <w:rPr>
                <w:rFonts w:ascii="Arial" w:hAnsi="Arial"/>
                <w:b/>
                <w:bCs/>
                <w:color w:val="000000"/>
                <w:sz w:val="16"/>
                <w:szCs w:val="16"/>
              </w:rPr>
            </w:pPr>
            <w:r w:rsidRPr="000E6B90">
              <w:rPr>
                <w:rFonts w:ascii="Arial" w:hAnsi="Arial"/>
                <w:sz w:val="16"/>
                <w:szCs w:val="16"/>
              </w:rPr>
              <w:t>292 306 779</w:t>
            </w:r>
          </w:p>
        </w:tc>
      </w:tr>
    </w:tbl>
    <w:p w14:paraId="1ED51D59" w14:textId="77777777" w:rsidR="00F17F2D" w:rsidRPr="00CC2329" w:rsidRDefault="00F17F2D" w:rsidP="00F17F2D">
      <w:pPr>
        <w:keepNext/>
        <w:spacing w:before="240" w:after="240" w:line="240" w:lineRule="auto"/>
        <w:jc w:val="both"/>
        <w:rPr>
          <w:rFonts w:cstheme="minorHAnsi"/>
          <w:b/>
          <w:sz w:val="24"/>
          <w:highlight w:val="yellow"/>
        </w:rPr>
      </w:pPr>
    </w:p>
    <w:p w14:paraId="70D3A22A" w14:textId="1B10B422" w:rsidR="00F17F2D" w:rsidRPr="00404797" w:rsidRDefault="00F17F2D" w:rsidP="00F17F2D">
      <w:pPr>
        <w:keepNext/>
        <w:spacing w:before="240" w:after="240" w:line="240" w:lineRule="auto"/>
        <w:jc w:val="both"/>
        <w:rPr>
          <w:rFonts w:cstheme="minorHAnsi"/>
          <w:b/>
          <w:sz w:val="24"/>
        </w:rPr>
      </w:pPr>
      <w:r w:rsidRPr="00404797">
        <w:rPr>
          <w:rFonts w:cstheme="minorHAnsi"/>
          <w:b/>
          <w:sz w:val="24"/>
        </w:rPr>
        <w:t xml:space="preserve">Rozpočet příjemce: Technologické centrum </w:t>
      </w:r>
      <w:r w:rsidR="00CE5222" w:rsidRPr="00404797">
        <w:rPr>
          <w:rFonts w:cstheme="minorHAnsi"/>
          <w:b/>
          <w:sz w:val="24"/>
        </w:rPr>
        <w:t>Praha</w:t>
      </w:r>
      <w:r w:rsidRPr="00404797">
        <w:rPr>
          <w:rFonts w:cstheme="minorHAnsi"/>
          <w:b/>
          <w:sz w:val="24"/>
        </w:rPr>
        <w:t>, z.s.p.o.</w:t>
      </w:r>
    </w:p>
    <w:p w14:paraId="0201265D" w14:textId="77777777" w:rsidR="00F17F2D" w:rsidRPr="00404797" w:rsidRDefault="00F17F2D" w:rsidP="00F17F2D">
      <w:pPr>
        <w:keepNext/>
        <w:spacing w:line="240" w:lineRule="auto"/>
        <w:jc w:val="both"/>
        <w:rPr>
          <w:rFonts w:cstheme="minorHAnsi"/>
          <w:b/>
          <w:bCs/>
          <w:color w:val="000000"/>
        </w:rPr>
      </w:pPr>
      <w:r w:rsidRPr="00404797">
        <w:rPr>
          <w:rFonts w:cstheme="minorHAnsi"/>
          <w:b/>
          <w:bCs/>
          <w:color w:val="000000"/>
        </w:rPr>
        <w:t>Náklady / výdaje v jednotlivých letech v Kč</w:t>
      </w:r>
    </w:p>
    <w:tbl>
      <w:tblPr>
        <w:tblW w:w="8680" w:type="dxa"/>
        <w:tblCellMar>
          <w:left w:w="70" w:type="dxa"/>
          <w:right w:w="70" w:type="dxa"/>
        </w:tblCellMar>
        <w:tblLook w:val="04A0" w:firstRow="1" w:lastRow="0" w:firstColumn="1" w:lastColumn="0" w:noHBand="0" w:noVBand="1"/>
      </w:tblPr>
      <w:tblGrid>
        <w:gridCol w:w="1780"/>
        <w:gridCol w:w="980"/>
        <w:gridCol w:w="960"/>
        <w:gridCol w:w="960"/>
        <w:gridCol w:w="960"/>
        <w:gridCol w:w="960"/>
        <w:gridCol w:w="960"/>
        <w:gridCol w:w="1120"/>
      </w:tblGrid>
      <w:tr w:rsidR="00CE5222" w:rsidRPr="00404797" w14:paraId="7A4B98FC" w14:textId="77777777" w:rsidTr="005D3B47">
        <w:trPr>
          <w:trHeight w:val="300"/>
        </w:trPr>
        <w:tc>
          <w:tcPr>
            <w:tcW w:w="178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34749BD0" w14:textId="77777777" w:rsidR="00CE5222" w:rsidRPr="00404797" w:rsidRDefault="00CE5222" w:rsidP="005D3B47">
            <w:pPr>
              <w:spacing w:after="0" w:line="240" w:lineRule="auto"/>
              <w:rPr>
                <w:rFonts w:cstheme="minorHAnsi"/>
                <w:b/>
                <w:bCs/>
                <w:color w:val="000000"/>
                <w:sz w:val="18"/>
                <w:szCs w:val="18"/>
              </w:rPr>
            </w:pPr>
            <w:r w:rsidRPr="00404797">
              <w:rPr>
                <w:rFonts w:cstheme="minorHAnsi"/>
                <w:b/>
                <w:bCs/>
                <w:color w:val="000000"/>
                <w:sz w:val="18"/>
                <w:szCs w:val="18"/>
              </w:rPr>
              <w:t>Kategorie/Rok</w:t>
            </w:r>
          </w:p>
        </w:tc>
        <w:tc>
          <w:tcPr>
            <w:tcW w:w="980" w:type="dxa"/>
            <w:tcBorders>
              <w:top w:val="single" w:sz="4" w:space="0" w:color="auto"/>
              <w:left w:val="nil"/>
              <w:bottom w:val="single" w:sz="4" w:space="0" w:color="auto"/>
              <w:right w:val="single" w:sz="4" w:space="0" w:color="auto"/>
            </w:tcBorders>
            <w:shd w:val="clear" w:color="000000" w:fill="F2F2F2"/>
            <w:noWrap/>
            <w:vAlign w:val="bottom"/>
            <w:hideMark/>
          </w:tcPr>
          <w:p w14:paraId="788A47F6" w14:textId="77777777" w:rsidR="00CE5222" w:rsidRPr="00404797" w:rsidRDefault="00CE5222" w:rsidP="005D3B47">
            <w:pPr>
              <w:spacing w:after="0" w:line="240" w:lineRule="auto"/>
              <w:jc w:val="center"/>
              <w:rPr>
                <w:rFonts w:cstheme="minorHAnsi"/>
                <w:b/>
                <w:bCs/>
                <w:color w:val="000000"/>
                <w:sz w:val="18"/>
                <w:szCs w:val="18"/>
              </w:rPr>
            </w:pPr>
            <w:r w:rsidRPr="00404797">
              <w:rPr>
                <w:rFonts w:cstheme="minorHAnsi"/>
                <w:b/>
                <w:bCs/>
                <w:color w:val="000000"/>
                <w:sz w:val="18"/>
                <w:szCs w:val="18"/>
              </w:rPr>
              <w:t>2025</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6BF79A8E" w14:textId="77777777" w:rsidR="00CE5222" w:rsidRPr="00404797" w:rsidRDefault="00CE5222" w:rsidP="005D3B47">
            <w:pPr>
              <w:spacing w:after="0" w:line="240" w:lineRule="auto"/>
              <w:jc w:val="center"/>
              <w:rPr>
                <w:rFonts w:cstheme="minorHAnsi"/>
                <w:b/>
                <w:bCs/>
                <w:color w:val="000000"/>
                <w:sz w:val="18"/>
                <w:szCs w:val="18"/>
              </w:rPr>
            </w:pPr>
            <w:r w:rsidRPr="00404797">
              <w:rPr>
                <w:rFonts w:cstheme="minorHAnsi"/>
                <w:b/>
                <w:bCs/>
                <w:color w:val="000000"/>
                <w:sz w:val="18"/>
                <w:szCs w:val="18"/>
              </w:rPr>
              <w:t>2026</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14F132E6" w14:textId="77777777" w:rsidR="00CE5222" w:rsidRPr="00404797" w:rsidRDefault="00CE5222" w:rsidP="005D3B47">
            <w:pPr>
              <w:spacing w:after="0" w:line="240" w:lineRule="auto"/>
              <w:jc w:val="center"/>
              <w:rPr>
                <w:rFonts w:cstheme="minorHAnsi"/>
                <w:b/>
                <w:bCs/>
                <w:color w:val="000000"/>
                <w:sz w:val="18"/>
                <w:szCs w:val="18"/>
              </w:rPr>
            </w:pPr>
            <w:r w:rsidRPr="00404797">
              <w:rPr>
                <w:rFonts w:cstheme="minorHAnsi"/>
                <w:b/>
                <w:bCs/>
                <w:color w:val="000000"/>
                <w:sz w:val="18"/>
                <w:szCs w:val="18"/>
              </w:rPr>
              <w:t>2027</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043A5808" w14:textId="77777777" w:rsidR="00CE5222" w:rsidRPr="00404797" w:rsidRDefault="00CE5222" w:rsidP="005D3B47">
            <w:pPr>
              <w:spacing w:after="0" w:line="240" w:lineRule="auto"/>
              <w:jc w:val="center"/>
              <w:rPr>
                <w:rFonts w:cstheme="minorHAnsi"/>
                <w:b/>
                <w:bCs/>
                <w:color w:val="000000"/>
                <w:sz w:val="18"/>
                <w:szCs w:val="18"/>
              </w:rPr>
            </w:pPr>
            <w:r w:rsidRPr="00404797">
              <w:rPr>
                <w:rFonts w:cstheme="minorHAnsi"/>
                <w:b/>
                <w:bCs/>
                <w:color w:val="000000"/>
                <w:sz w:val="18"/>
                <w:szCs w:val="18"/>
              </w:rPr>
              <w:t>2028</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4D4FE068" w14:textId="77777777" w:rsidR="00CE5222" w:rsidRPr="00404797" w:rsidRDefault="00CE5222" w:rsidP="005D3B47">
            <w:pPr>
              <w:spacing w:after="0" w:line="240" w:lineRule="auto"/>
              <w:jc w:val="center"/>
              <w:rPr>
                <w:rFonts w:cstheme="minorHAnsi"/>
                <w:b/>
                <w:bCs/>
                <w:color w:val="000000"/>
                <w:sz w:val="18"/>
                <w:szCs w:val="18"/>
              </w:rPr>
            </w:pPr>
            <w:r w:rsidRPr="00404797">
              <w:rPr>
                <w:rFonts w:cstheme="minorHAnsi"/>
                <w:b/>
                <w:bCs/>
                <w:color w:val="000000"/>
                <w:sz w:val="18"/>
                <w:szCs w:val="18"/>
              </w:rPr>
              <w:t>2029</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0C60C3C9" w14:textId="77777777" w:rsidR="00CE5222" w:rsidRPr="00404797" w:rsidRDefault="00CE5222" w:rsidP="005D3B47">
            <w:pPr>
              <w:spacing w:after="0" w:line="240" w:lineRule="auto"/>
              <w:jc w:val="center"/>
              <w:rPr>
                <w:rFonts w:cstheme="minorHAnsi"/>
                <w:b/>
                <w:bCs/>
                <w:color w:val="000000"/>
                <w:sz w:val="18"/>
                <w:szCs w:val="18"/>
              </w:rPr>
            </w:pPr>
            <w:r w:rsidRPr="00404797">
              <w:rPr>
                <w:rFonts w:cstheme="minorHAnsi"/>
                <w:b/>
                <w:bCs/>
                <w:color w:val="000000"/>
                <w:sz w:val="18"/>
                <w:szCs w:val="18"/>
              </w:rPr>
              <w:t>2030</w:t>
            </w:r>
          </w:p>
        </w:tc>
        <w:tc>
          <w:tcPr>
            <w:tcW w:w="1120" w:type="dxa"/>
            <w:tcBorders>
              <w:top w:val="single" w:sz="4" w:space="0" w:color="auto"/>
              <w:left w:val="nil"/>
              <w:bottom w:val="single" w:sz="4" w:space="0" w:color="auto"/>
              <w:right w:val="single" w:sz="4" w:space="0" w:color="auto"/>
            </w:tcBorders>
            <w:shd w:val="clear" w:color="000000" w:fill="F2F2F2"/>
            <w:noWrap/>
            <w:vAlign w:val="bottom"/>
            <w:hideMark/>
          </w:tcPr>
          <w:p w14:paraId="7743ACDD" w14:textId="77777777" w:rsidR="00CE5222" w:rsidRPr="00404797" w:rsidRDefault="00CE5222" w:rsidP="005D3B47">
            <w:pPr>
              <w:spacing w:after="0" w:line="240" w:lineRule="auto"/>
              <w:jc w:val="center"/>
              <w:rPr>
                <w:rFonts w:cstheme="minorHAnsi"/>
                <w:b/>
                <w:bCs/>
                <w:color w:val="000000"/>
                <w:sz w:val="18"/>
                <w:szCs w:val="18"/>
              </w:rPr>
            </w:pPr>
            <w:r w:rsidRPr="00404797">
              <w:rPr>
                <w:rFonts w:cstheme="minorHAnsi"/>
                <w:b/>
                <w:bCs/>
                <w:color w:val="000000"/>
                <w:sz w:val="18"/>
                <w:szCs w:val="18"/>
              </w:rPr>
              <w:t>SUM</w:t>
            </w:r>
          </w:p>
        </w:tc>
      </w:tr>
      <w:tr w:rsidR="00404797" w:rsidRPr="00404797" w14:paraId="352294ED" w14:textId="77777777" w:rsidTr="005D3B47">
        <w:trPr>
          <w:trHeight w:val="48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413901BE" w14:textId="77777777" w:rsidR="00404797" w:rsidRPr="00404797" w:rsidRDefault="00404797" w:rsidP="00404797">
            <w:pPr>
              <w:spacing w:after="0" w:line="240" w:lineRule="auto"/>
              <w:rPr>
                <w:rFonts w:cstheme="minorHAnsi"/>
                <w:b/>
                <w:bCs/>
                <w:color w:val="000000"/>
                <w:sz w:val="18"/>
                <w:szCs w:val="18"/>
              </w:rPr>
            </w:pPr>
            <w:r w:rsidRPr="00404797">
              <w:rPr>
                <w:rFonts w:cstheme="minorHAnsi"/>
                <w:b/>
                <w:bCs/>
                <w:color w:val="000000"/>
                <w:sz w:val="18"/>
                <w:szCs w:val="18"/>
              </w:rPr>
              <w:t xml:space="preserve">1. Osobní náklady </w:t>
            </w:r>
            <w:r w:rsidRPr="00404797">
              <w:rPr>
                <w:rFonts w:cstheme="minorHAnsi"/>
                <w:b/>
                <w:bCs/>
                <w:color w:val="000000"/>
                <w:sz w:val="18"/>
                <w:szCs w:val="18"/>
              </w:rPr>
              <w:br/>
              <w:t>nebo výdaje</w:t>
            </w:r>
          </w:p>
        </w:tc>
        <w:tc>
          <w:tcPr>
            <w:tcW w:w="980" w:type="dxa"/>
            <w:tcBorders>
              <w:top w:val="nil"/>
              <w:left w:val="nil"/>
              <w:bottom w:val="single" w:sz="4" w:space="0" w:color="auto"/>
              <w:right w:val="single" w:sz="4" w:space="0" w:color="auto"/>
            </w:tcBorders>
            <w:shd w:val="clear" w:color="auto" w:fill="auto"/>
            <w:noWrap/>
            <w:vAlign w:val="bottom"/>
          </w:tcPr>
          <w:p w14:paraId="4304BC27" w14:textId="30406930"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24 312 750</w:t>
            </w:r>
          </w:p>
        </w:tc>
        <w:tc>
          <w:tcPr>
            <w:tcW w:w="960" w:type="dxa"/>
            <w:tcBorders>
              <w:top w:val="nil"/>
              <w:left w:val="nil"/>
              <w:bottom w:val="single" w:sz="4" w:space="0" w:color="auto"/>
              <w:right w:val="single" w:sz="4" w:space="0" w:color="auto"/>
            </w:tcBorders>
            <w:shd w:val="clear" w:color="auto" w:fill="auto"/>
            <w:noWrap/>
            <w:vAlign w:val="bottom"/>
          </w:tcPr>
          <w:p w14:paraId="27B2EDC0" w14:textId="3210238A"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25 163 696</w:t>
            </w:r>
          </w:p>
        </w:tc>
        <w:tc>
          <w:tcPr>
            <w:tcW w:w="960" w:type="dxa"/>
            <w:tcBorders>
              <w:top w:val="nil"/>
              <w:left w:val="nil"/>
              <w:bottom w:val="single" w:sz="4" w:space="0" w:color="auto"/>
              <w:right w:val="single" w:sz="4" w:space="0" w:color="auto"/>
            </w:tcBorders>
            <w:shd w:val="clear" w:color="auto" w:fill="auto"/>
            <w:noWrap/>
            <w:vAlign w:val="bottom"/>
          </w:tcPr>
          <w:p w14:paraId="1657A077" w14:textId="30303B74"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26 044 426</w:t>
            </w:r>
          </w:p>
        </w:tc>
        <w:tc>
          <w:tcPr>
            <w:tcW w:w="960" w:type="dxa"/>
            <w:tcBorders>
              <w:top w:val="nil"/>
              <w:left w:val="nil"/>
              <w:bottom w:val="single" w:sz="4" w:space="0" w:color="auto"/>
              <w:right w:val="single" w:sz="4" w:space="0" w:color="auto"/>
            </w:tcBorders>
            <w:shd w:val="clear" w:color="auto" w:fill="auto"/>
            <w:noWrap/>
            <w:vAlign w:val="bottom"/>
          </w:tcPr>
          <w:p w14:paraId="3AB3B42C" w14:textId="45658E35"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26 955 981</w:t>
            </w:r>
          </w:p>
        </w:tc>
        <w:tc>
          <w:tcPr>
            <w:tcW w:w="960" w:type="dxa"/>
            <w:tcBorders>
              <w:top w:val="nil"/>
              <w:left w:val="nil"/>
              <w:bottom w:val="single" w:sz="4" w:space="0" w:color="auto"/>
              <w:right w:val="single" w:sz="4" w:space="0" w:color="auto"/>
            </w:tcBorders>
            <w:shd w:val="clear" w:color="auto" w:fill="auto"/>
            <w:noWrap/>
            <w:vAlign w:val="bottom"/>
          </w:tcPr>
          <w:p w14:paraId="1B13C5A4" w14:textId="640D6284"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27 899 440</w:t>
            </w:r>
          </w:p>
        </w:tc>
        <w:tc>
          <w:tcPr>
            <w:tcW w:w="960" w:type="dxa"/>
            <w:tcBorders>
              <w:top w:val="nil"/>
              <w:left w:val="nil"/>
              <w:bottom w:val="single" w:sz="4" w:space="0" w:color="auto"/>
              <w:right w:val="single" w:sz="4" w:space="0" w:color="auto"/>
            </w:tcBorders>
            <w:shd w:val="clear" w:color="auto" w:fill="auto"/>
            <w:noWrap/>
            <w:vAlign w:val="bottom"/>
          </w:tcPr>
          <w:p w14:paraId="6091ED42" w14:textId="708944EE"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28 875 920</w:t>
            </w:r>
          </w:p>
        </w:tc>
        <w:tc>
          <w:tcPr>
            <w:tcW w:w="1120" w:type="dxa"/>
            <w:tcBorders>
              <w:top w:val="nil"/>
              <w:left w:val="nil"/>
              <w:bottom w:val="single" w:sz="4" w:space="0" w:color="auto"/>
              <w:right w:val="single" w:sz="4" w:space="0" w:color="auto"/>
            </w:tcBorders>
            <w:shd w:val="clear" w:color="000000" w:fill="F2F2F2"/>
            <w:noWrap/>
            <w:vAlign w:val="bottom"/>
          </w:tcPr>
          <w:p w14:paraId="5947DE28" w14:textId="5D265CA4" w:rsidR="00404797" w:rsidRPr="00404797" w:rsidRDefault="00404797" w:rsidP="00404797">
            <w:pPr>
              <w:spacing w:after="0" w:line="240" w:lineRule="auto"/>
              <w:jc w:val="right"/>
              <w:rPr>
                <w:rFonts w:cstheme="minorHAnsi"/>
                <w:b/>
                <w:bCs/>
                <w:color w:val="000000"/>
                <w:sz w:val="18"/>
                <w:szCs w:val="18"/>
              </w:rPr>
            </w:pPr>
            <w:r w:rsidRPr="00404797">
              <w:rPr>
                <w:rFonts w:ascii="Arial" w:hAnsi="Arial"/>
                <w:color w:val="000000"/>
                <w:sz w:val="16"/>
                <w:szCs w:val="16"/>
              </w:rPr>
              <w:t>159 252 212</w:t>
            </w:r>
          </w:p>
        </w:tc>
      </w:tr>
      <w:tr w:rsidR="00404797" w:rsidRPr="00404797" w14:paraId="20C5BC09" w14:textId="77777777" w:rsidTr="005D3B47">
        <w:trPr>
          <w:trHeight w:val="96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0AB80D43" w14:textId="77777777" w:rsidR="00404797" w:rsidRPr="00404797" w:rsidRDefault="00404797" w:rsidP="00404797">
            <w:pPr>
              <w:spacing w:after="0" w:line="240" w:lineRule="auto"/>
              <w:rPr>
                <w:rFonts w:cstheme="minorHAnsi"/>
                <w:b/>
                <w:bCs/>
                <w:sz w:val="18"/>
                <w:szCs w:val="18"/>
              </w:rPr>
            </w:pPr>
            <w:r w:rsidRPr="00404797">
              <w:rPr>
                <w:rFonts w:cstheme="minorHAnsi"/>
                <w:b/>
                <w:bCs/>
                <w:sz w:val="18"/>
                <w:szCs w:val="18"/>
              </w:rPr>
              <w:t>2. Náklady nebo výdaje na pořízení hmotného a nehmotného majetku</w:t>
            </w:r>
          </w:p>
        </w:tc>
        <w:tc>
          <w:tcPr>
            <w:tcW w:w="980" w:type="dxa"/>
            <w:tcBorders>
              <w:top w:val="nil"/>
              <w:left w:val="nil"/>
              <w:bottom w:val="single" w:sz="4" w:space="0" w:color="auto"/>
              <w:right w:val="single" w:sz="4" w:space="0" w:color="auto"/>
            </w:tcBorders>
            <w:shd w:val="clear" w:color="auto" w:fill="auto"/>
            <w:noWrap/>
            <w:vAlign w:val="bottom"/>
          </w:tcPr>
          <w:p w14:paraId="51E1698D" w14:textId="23BCD4EC"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651 000</w:t>
            </w:r>
          </w:p>
        </w:tc>
        <w:tc>
          <w:tcPr>
            <w:tcW w:w="960" w:type="dxa"/>
            <w:tcBorders>
              <w:top w:val="nil"/>
              <w:left w:val="nil"/>
              <w:bottom w:val="single" w:sz="4" w:space="0" w:color="auto"/>
              <w:right w:val="single" w:sz="4" w:space="0" w:color="auto"/>
            </w:tcBorders>
            <w:shd w:val="clear" w:color="auto" w:fill="auto"/>
            <w:noWrap/>
            <w:vAlign w:val="bottom"/>
          </w:tcPr>
          <w:p w14:paraId="4F9B387D" w14:textId="1E41374E"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651 000</w:t>
            </w:r>
          </w:p>
        </w:tc>
        <w:tc>
          <w:tcPr>
            <w:tcW w:w="960" w:type="dxa"/>
            <w:tcBorders>
              <w:top w:val="nil"/>
              <w:left w:val="nil"/>
              <w:bottom w:val="single" w:sz="4" w:space="0" w:color="auto"/>
              <w:right w:val="single" w:sz="4" w:space="0" w:color="auto"/>
            </w:tcBorders>
            <w:shd w:val="clear" w:color="auto" w:fill="auto"/>
            <w:noWrap/>
            <w:vAlign w:val="bottom"/>
          </w:tcPr>
          <w:p w14:paraId="10D2ED54" w14:textId="46F36F72"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892 500</w:t>
            </w:r>
          </w:p>
        </w:tc>
        <w:tc>
          <w:tcPr>
            <w:tcW w:w="960" w:type="dxa"/>
            <w:tcBorders>
              <w:top w:val="nil"/>
              <w:left w:val="nil"/>
              <w:bottom w:val="single" w:sz="4" w:space="0" w:color="auto"/>
              <w:right w:val="single" w:sz="4" w:space="0" w:color="auto"/>
            </w:tcBorders>
            <w:shd w:val="clear" w:color="auto" w:fill="auto"/>
            <w:noWrap/>
            <w:vAlign w:val="bottom"/>
          </w:tcPr>
          <w:p w14:paraId="06E761CC" w14:textId="04074687"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651 000</w:t>
            </w:r>
          </w:p>
        </w:tc>
        <w:tc>
          <w:tcPr>
            <w:tcW w:w="960" w:type="dxa"/>
            <w:tcBorders>
              <w:top w:val="nil"/>
              <w:left w:val="nil"/>
              <w:bottom w:val="single" w:sz="4" w:space="0" w:color="auto"/>
              <w:right w:val="single" w:sz="4" w:space="0" w:color="auto"/>
            </w:tcBorders>
            <w:shd w:val="clear" w:color="auto" w:fill="auto"/>
            <w:noWrap/>
            <w:vAlign w:val="bottom"/>
          </w:tcPr>
          <w:p w14:paraId="759F7E03" w14:textId="262961EA"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651 000</w:t>
            </w:r>
          </w:p>
        </w:tc>
        <w:tc>
          <w:tcPr>
            <w:tcW w:w="960" w:type="dxa"/>
            <w:tcBorders>
              <w:top w:val="nil"/>
              <w:left w:val="nil"/>
              <w:bottom w:val="single" w:sz="4" w:space="0" w:color="auto"/>
              <w:right w:val="single" w:sz="4" w:space="0" w:color="auto"/>
            </w:tcBorders>
            <w:shd w:val="clear" w:color="auto" w:fill="auto"/>
            <w:noWrap/>
            <w:vAlign w:val="bottom"/>
          </w:tcPr>
          <w:p w14:paraId="02B22E0F" w14:textId="1C9E22AE"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892 500</w:t>
            </w:r>
          </w:p>
        </w:tc>
        <w:tc>
          <w:tcPr>
            <w:tcW w:w="1120" w:type="dxa"/>
            <w:tcBorders>
              <w:top w:val="nil"/>
              <w:left w:val="nil"/>
              <w:bottom w:val="single" w:sz="4" w:space="0" w:color="auto"/>
              <w:right w:val="single" w:sz="4" w:space="0" w:color="auto"/>
            </w:tcBorders>
            <w:shd w:val="clear" w:color="000000" w:fill="F2F2F2"/>
            <w:noWrap/>
            <w:vAlign w:val="bottom"/>
          </w:tcPr>
          <w:p w14:paraId="089D9765" w14:textId="79A52A6D" w:rsidR="00404797" w:rsidRPr="00404797" w:rsidRDefault="00404797" w:rsidP="00404797">
            <w:pPr>
              <w:spacing w:after="0" w:line="240" w:lineRule="auto"/>
              <w:jc w:val="right"/>
              <w:rPr>
                <w:rFonts w:cstheme="minorHAnsi"/>
                <w:b/>
                <w:bCs/>
                <w:color w:val="000000"/>
                <w:sz w:val="18"/>
                <w:szCs w:val="18"/>
              </w:rPr>
            </w:pPr>
            <w:r w:rsidRPr="00404797">
              <w:rPr>
                <w:rFonts w:ascii="Arial" w:hAnsi="Arial"/>
                <w:color w:val="000000"/>
                <w:sz w:val="16"/>
                <w:szCs w:val="16"/>
              </w:rPr>
              <w:t>4 389 000</w:t>
            </w:r>
          </w:p>
        </w:tc>
      </w:tr>
      <w:tr w:rsidR="00404797" w:rsidRPr="00404797" w14:paraId="3FA2BC6E" w14:textId="77777777" w:rsidTr="005D3B47">
        <w:trPr>
          <w:trHeight w:val="72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5CCB7488" w14:textId="77777777" w:rsidR="00404797" w:rsidRPr="00404797" w:rsidRDefault="00404797" w:rsidP="00404797">
            <w:pPr>
              <w:spacing w:after="0" w:line="240" w:lineRule="auto"/>
              <w:rPr>
                <w:rFonts w:cstheme="minorHAnsi"/>
                <w:b/>
                <w:bCs/>
                <w:sz w:val="18"/>
                <w:szCs w:val="18"/>
              </w:rPr>
            </w:pPr>
            <w:r w:rsidRPr="00404797">
              <w:rPr>
                <w:rFonts w:cstheme="minorHAnsi"/>
                <w:b/>
                <w:bCs/>
                <w:sz w:val="18"/>
                <w:szCs w:val="18"/>
              </w:rPr>
              <w:t>3. Provozní náklady nebo výdaje, náklady nebo výdaje na služby</w:t>
            </w:r>
          </w:p>
        </w:tc>
        <w:tc>
          <w:tcPr>
            <w:tcW w:w="980" w:type="dxa"/>
            <w:tcBorders>
              <w:top w:val="nil"/>
              <w:left w:val="nil"/>
              <w:bottom w:val="single" w:sz="4" w:space="0" w:color="auto"/>
              <w:right w:val="single" w:sz="4" w:space="0" w:color="auto"/>
            </w:tcBorders>
            <w:shd w:val="clear" w:color="auto" w:fill="auto"/>
            <w:noWrap/>
            <w:vAlign w:val="bottom"/>
          </w:tcPr>
          <w:p w14:paraId="04427D1C" w14:textId="505980CC"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972 300</w:t>
            </w:r>
          </w:p>
        </w:tc>
        <w:tc>
          <w:tcPr>
            <w:tcW w:w="960" w:type="dxa"/>
            <w:tcBorders>
              <w:top w:val="nil"/>
              <w:left w:val="nil"/>
              <w:bottom w:val="single" w:sz="4" w:space="0" w:color="auto"/>
              <w:right w:val="single" w:sz="4" w:space="0" w:color="auto"/>
            </w:tcBorders>
            <w:shd w:val="clear" w:color="auto" w:fill="auto"/>
            <w:noWrap/>
            <w:vAlign w:val="bottom"/>
          </w:tcPr>
          <w:p w14:paraId="05C641FD" w14:textId="14AEECDA"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1 001 700</w:t>
            </w:r>
          </w:p>
        </w:tc>
        <w:tc>
          <w:tcPr>
            <w:tcW w:w="960" w:type="dxa"/>
            <w:tcBorders>
              <w:top w:val="nil"/>
              <w:left w:val="nil"/>
              <w:bottom w:val="single" w:sz="4" w:space="0" w:color="auto"/>
              <w:right w:val="single" w:sz="4" w:space="0" w:color="auto"/>
            </w:tcBorders>
            <w:shd w:val="clear" w:color="auto" w:fill="auto"/>
            <w:noWrap/>
            <w:vAlign w:val="bottom"/>
          </w:tcPr>
          <w:p w14:paraId="21DE3DD6" w14:textId="15C11966"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1 021 650</w:t>
            </w:r>
          </w:p>
        </w:tc>
        <w:tc>
          <w:tcPr>
            <w:tcW w:w="960" w:type="dxa"/>
            <w:tcBorders>
              <w:top w:val="nil"/>
              <w:left w:val="nil"/>
              <w:bottom w:val="single" w:sz="4" w:space="0" w:color="auto"/>
              <w:right w:val="single" w:sz="4" w:space="0" w:color="auto"/>
            </w:tcBorders>
            <w:shd w:val="clear" w:color="auto" w:fill="auto"/>
            <w:noWrap/>
            <w:vAlign w:val="bottom"/>
          </w:tcPr>
          <w:p w14:paraId="65F6F3B0" w14:textId="2BF82C5B"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1 052 100</w:t>
            </w:r>
          </w:p>
        </w:tc>
        <w:tc>
          <w:tcPr>
            <w:tcW w:w="960" w:type="dxa"/>
            <w:tcBorders>
              <w:top w:val="nil"/>
              <w:left w:val="nil"/>
              <w:bottom w:val="single" w:sz="4" w:space="0" w:color="auto"/>
              <w:right w:val="single" w:sz="4" w:space="0" w:color="auto"/>
            </w:tcBorders>
            <w:shd w:val="clear" w:color="auto" w:fill="auto"/>
            <w:noWrap/>
            <w:vAlign w:val="bottom"/>
          </w:tcPr>
          <w:p w14:paraId="4DEF8293" w14:textId="6ACA71C7"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1 073 100</w:t>
            </w:r>
          </w:p>
        </w:tc>
        <w:tc>
          <w:tcPr>
            <w:tcW w:w="960" w:type="dxa"/>
            <w:tcBorders>
              <w:top w:val="nil"/>
              <w:left w:val="nil"/>
              <w:bottom w:val="single" w:sz="4" w:space="0" w:color="auto"/>
              <w:right w:val="single" w:sz="4" w:space="0" w:color="auto"/>
            </w:tcBorders>
            <w:shd w:val="clear" w:color="auto" w:fill="auto"/>
            <w:noWrap/>
            <w:vAlign w:val="bottom"/>
          </w:tcPr>
          <w:p w14:paraId="787120DC" w14:textId="737BCD82"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1 105 650</w:t>
            </w:r>
          </w:p>
        </w:tc>
        <w:tc>
          <w:tcPr>
            <w:tcW w:w="1120" w:type="dxa"/>
            <w:tcBorders>
              <w:top w:val="nil"/>
              <w:left w:val="nil"/>
              <w:bottom w:val="single" w:sz="4" w:space="0" w:color="auto"/>
              <w:right w:val="single" w:sz="4" w:space="0" w:color="auto"/>
            </w:tcBorders>
            <w:shd w:val="clear" w:color="000000" w:fill="F2F2F2"/>
            <w:noWrap/>
            <w:vAlign w:val="bottom"/>
          </w:tcPr>
          <w:p w14:paraId="2706817F" w14:textId="6F87FBEB" w:rsidR="00404797" w:rsidRPr="00404797" w:rsidRDefault="00404797" w:rsidP="00404797">
            <w:pPr>
              <w:spacing w:after="0" w:line="240" w:lineRule="auto"/>
              <w:jc w:val="right"/>
              <w:rPr>
                <w:rFonts w:cstheme="minorHAnsi"/>
                <w:b/>
                <w:bCs/>
                <w:color w:val="000000"/>
                <w:sz w:val="18"/>
                <w:szCs w:val="18"/>
              </w:rPr>
            </w:pPr>
            <w:r w:rsidRPr="00404797">
              <w:rPr>
                <w:rFonts w:ascii="Arial" w:hAnsi="Arial"/>
                <w:color w:val="000000"/>
                <w:sz w:val="16"/>
                <w:szCs w:val="16"/>
              </w:rPr>
              <w:t>6 226 500</w:t>
            </w:r>
          </w:p>
        </w:tc>
      </w:tr>
      <w:tr w:rsidR="00404797" w:rsidRPr="00404797" w14:paraId="274D467A" w14:textId="77777777" w:rsidTr="005D3B47">
        <w:trPr>
          <w:trHeight w:val="300"/>
        </w:trPr>
        <w:tc>
          <w:tcPr>
            <w:tcW w:w="1780" w:type="dxa"/>
            <w:vMerge w:val="restart"/>
            <w:tcBorders>
              <w:top w:val="nil"/>
              <w:left w:val="single" w:sz="4" w:space="0" w:color="auto"/>
              <w:bottom w:val="single" w:sz="4" w:space="0" w:color="auto"/>
              <w:right w:val="single" w:sz="4" w:space="0" w:color="auto"/>
            </w:tcBorders>
            <w:shd w:val="clear" w:color="000000" w:fill="F2F2F2"/>
            <w:vAlign w:val="center"/>
            <w:hideMark/>
          </w:tcPr>
          <w:p w14:paraId="612392E3" w14:textId="77777777" w:rsidR="00404797" w:rsidRPr="00404797" w:rsidRDefault="00404797" w:rsidP="00404797">
            <w:pPr>
              <w:spacing w:after="0" w:line="240" w:lineRule="auto"/>
              <w:rPr>
                <w:rFonts w:cstheme="minorHAnsi"/>
                <w:b/>
                <w:bCs/>
                <w:color w:val="000000"/>
                <w:sz w:val="18"/>
                <w:szCs w:val="18"/>
              </w:rPr>
            </w:pPr>
            <w:r w:rsidRPr="00404797">
              <w:rPr>
                <w:rFonts w:cstheme="minorHAnsi"/>
                <w:b/>
                <w:bCs/>
                <w:color w:val="000000"/>
                <w:sz w:val="18"/>
                <w:szCs w:val="18"/>
              </w:rPr>
              <w:t>4. Doplňkové náklady</w:t>
            </w:r>
            <w:r w:rsidRPr="00404797">
              <w:rPr>
                <w:rFonts w:cstheme="minorHAnsi"/>
                <w:b/>
                <w:bCs/>
                <w:color w:val="000000"/>
                <w:sz w:val="18"/>
                <w:szCs w:val="18"/>
              </w:rPr>
              <w:br/>
              <w:t xml:space="preserve"> nebo výdaje (režie)</w:t>
            </w:r>
          </w:p>
        </w:tc>
        <w:tc>
          <w:tcPr>
            <w:tcW w:w="980" w:type="dxa"/>
            <w:tcBorders>
              <w:top w:val="nil"/>
              <w:left w:val="nil"/>
              <w:bottom w:val="single" w:sz="4" w:space="0" w:color="auto"/>
              <w:right w:val="single" w:sz="4" w:space="0" w:color="auto"/>
            </w:tcBorders>
            <w:shd w:val="clear" w:color="auto" w:fill="auto"/>
            <w:noWrap/>
            <w:vAlign w:val="bottom"/>
          </w:tcPr>
          <w:p w14:paraId="2CC700E2" w14:textId="4ED864C6"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6 321 263</w:t>
            </w:r>
          </w:p>
        </w:tc>
        <w:tc>
          <w:tcPr>
            <w:tcW w:w="960" w:type="dxa"/>
            <w:tcBorders>
              <w:top w:val="nil"/>
              <w:left w:val="nil"/>
              <w:bottom w:val="single" w:sz="4" w:space="0" w:color="auto"/>
              <w:right w:val="single" w:sz="4" w:space="0" w:color="auto"/>
            </w:tcBorders>
            <w:shd w:val="clear" w:color="auto" w:fill="auto"/>
            <w:noWrap/>
            <w:vAlign w:val="bottom"/>
          </w:tcPr>
          <w:p w14:paraId="69799F96" w14:textId="5E9EEA40"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6 541 349</w:t>
            </w:r>
          </w:p>
        </w:tc>
        <w:tc>
          <w:tcPr>
            <w:tcW w:w="960" w:type="dxa"/>
            <w:tcBorders>
              <w:top w:val="nil"/>
              <w:left w:val="nil"/>
              <w:bottom w:val="single" w:sz="4" w:space="0" w:color="auto"/>
              <w:right w:val="single" w:sz="4" w:space="0" w:color="auto"/>
            </w:tcBorders>
            <w:shd w:val="clear" w:color="auto" w:fill="auto"/>
            <w:noWrap/>
            <w:vAlign w:val="bottom"/>
          </w:tcPr>
          <w:p w14:paraId="79EC3440" w14:textId="118D8FCA"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6 766 519</w:t>
            </w:r>
          </w:p>
        </w:tc>
        <w:tc>
          <w:tcPr>
            <w:tcW w:w="960" w:type="dxa"/>
            <w:tcBorders>
              <w:top w:val="nil"/>
              <w:left w:val="nil"/>
              <w:bottom w:val="single" w:sz="4" w:space="0" w:color="auto"/>
              <w:right w:val="single" w:sz="4" w:space="0" w:color="auto"/>
            </w:tcBorders>
            <w:shd w:val="clear" w:color="auto" w:fill="auto"/>
            <w:noWrap/>
            <w:vAlign w:val="bottom"/>
          </w:tcPr>
          <w:p w14:paraId="759D77A1" w14:textId="7ED1F97E"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7 002 020</w:t>
            </w:r>
          </w:p>
        </w:tc>
        <w:tc>
          <w:tcPr>
            <w:tcW w:w="960" w:type="dxa"/>
            <w:tcBorders>
              <w:top w:val="nil"/>
              <w:left w:val="nil"/>
              <w:bottom w:val="single" w:sz="4" w:space="0" w:color="auto"/>
              <w:right w:val="single" w:sz="4" w:space="0" w:color="auto"/>
            </w:tcBorders>
            <w:shd w:val="clear" w:color="auto" w:fill="auto"/>
            <w:noWrap/>
            <w:vAlign w:val="bottom"/>
          </w:tcPr>
          <w:p w14:paraId="35034969" w14:textId="585D510E"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7 243 135</w:t>
            </w:r>
          </w:p>
        </w:tc>
        <w:tc>
          <w:tcPr>
            <w:tcW w:w="960" w:type="dxa"/>
            <w:tcBorders>
              <w:top w:val="nil"/>
              <w:left w:val="nil"/>
              <w:bottom w:val="single" w:sz="4" w:space="0" w:color="auto"/>
              <w:right w:val="single" w:sz="4" w:space="0" w:color="auto"/>
            </w:tcBorders>
            <w:shd w:val="clear" w:color="auto" w:fill="auto"/>
            <w:noWrap/>
            <w:vAlign w:val="bottom"/>
          </w:tcPr>
          <w:p w14:paraId="5A24069A" w14:textId="0EFB70B6" w:rsidR="00404797" w:rsidRPr="00404797" w:rsidRDefault="00404797" w:rsidP="00404797">
            <w:pPr>
              <w:spacing w:after="0" w:line="240" w:lineRule="auto"/>
              <w:jc w:val="right"/>
              <w:rPr>
                <w:rFonts w:cstheme="minorHAnsi"/>
                <w:color w:val="000000"/>
                <w:sz w:val="18"/>
                <w:szCs w:val="18"/>
              </w:rPr>
            </w:pPr>
            <w:r w:rsidRPr="00404797">
              <w:rPr>
                <w:rFonts w:ascii="Arial" w:hAnsi="Arial"/>
                <w:color w:val="000000"/>
                <w:sz w:val="16"/>
                <w:szCs w:val="16"/>
              </w:rPr>
              <w:t>7 495 393</w:t>
            </w:r>
          </w:p>
        </w:tc>
        <w:tc>
          <w:tcPr>
            <w:tcW w:w="1120" w:type="dxa"/>
            <w:tcBorders>
              <w:top w:val="nil"/>
              <w:left w:val="nil"/>
              <w:bottom w:val="single" w:sz="4" w:space="0" w:color="auto"/>
              <w:right w:val="single" w:sz="4" w:space="0" w:color="auto"/>
            </w:tcBorders>
            <w:shd w:val="clear" w:color="000000" w:fill="F2F2F2"/>
            <w:noWrap/>
            <w:vAlign w:val="bottom"/>
          </w:tcPr>
          <w:p w14:paraId="331E2A65" w14:textId="5F1FBBCD" w:rsidR="00404797" w:rsidRPr="00404797" w:rsidRDefault="00404797" w:rsidP="00404797">
            <w:pPr>
              <w:spacing w:after="0" w:line="240" w:lineRule="auto"/>
              <w:jc w:val="right"/>
              <w:rPr>
                <w:rFonts w:cstheme="minorHAnsi"/>
                <w:b/>
                <w:bCs/>
                <w:color w:val="000000"/>
                <w:sz w:val="18"/>
                <w:szCs w:val="18"/>
              </w:rPr>
            </w:pPr>
            <w:r w:rsidRPr="00404797">
              <w:rPr>
                <w:rFonts w:ascii="Arial" w:hAnsi="Arial"/>
                <w:color w:val="000000"/>
                <w:sz w:val="16"/>
                <w:szCs w:val="16"/>
              </w:rPr>
              <w:t>41 369 678</w:t>
            </w:r>
          </w:p>
        </w:tc>
      </w:tr>
      <w:tr w:rsidR="00404797" w:rsidRPr="00404797" w14:paraId="6117B15D" w14:textId="77777777" w:rsidTr="005D3B47">
        <w:trPr>
          <w:trHeight w:val="300"/>
        </w:trPr>
        <w:tc>
          <w:tcPr>
            <w:tcW w:w="1780" w:type="dxa"/>
            <w:vMerge/>
            <w:tcBorders>
              <w:top w:val="nil"/>
              <w:left w:val="single" w:sz="4" w:space="0" w:color="auto"/>
              <w:bottom w:val="single" w:sz="4" w:space="0" w:color="auto"/>
              <w:right w:val="single" w:sz="4" w:space="0" w:color="auto"/>
            </w:tcBorders>
            <w:vAlign w:val="center"/>
            <w:hideMark/>
          </w:tcPr>
          <w:p w14:paraId="5A956B5E" w14:textId="77777777" w:rsidR="00404797" w:rsidRPr="00404797" w:rsidRDefault="00404797" w:rsidP="00404797">
            <w:pPr>
              <w:spacing w:after="0" w:line="240" w:lineRule="auto"/>
              <w:rPr>
                <w:rFonts w:cstheme="minorHAnsi"/>
                <w:b/>
                <w:bCs/>
                <w:color w:val="000000"/>
                <w:sz w:val="18"/>
                <w:szCs w:val="18"/>
              </w:rPr>
            </w:pPr>
          </w:p>
        </w:tc>
        <w:tc>
          <w:tcPr>
            <w:tcW w:w="980" w:type="dxa"/>
            <w:tcBorders>
              <w:top w:val="nil"/>
              <w:left w:val="nil"/>
              <w:bottom w:val="single" w:sz="4" w:space="0" w:color="auto"/>
              <w:right w:val="single" w:sz="4" w:space="0" w:color="auto"/>
            </w:tcBorders>
            <w:shd w:val="clear" w:color="000000" w:fill="F2F2F2"/>
            <w:noWrap/>
            <w:vAlign w:val="bottom"/>
          </w:tcPr>
          <w:p w14:paraId="3144E611" w14:textId="5F747E76" w:rsidR="00404797" w:rsidRPr="00404797" w:rsidRDefault="00404797" w:rsidP="00404797">
            <w:pPr>
              <w:spacing w:after="0" w:line="240" w:lineRule="auto"/>
              <w:jc w:val="right"/>
              <w:rPr>
                <w:rFonts w:cstheme="minorHAnsi"/>
                <w:color w:val="0070C0"/>
                <w:sz w:val="18"/>
                <w:szCs w:val="18"/>
              </w:rPr>
            </w:pPr>
            <w:r w:rsidRPr="00404797">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3B3AE9C0" w14:textId="132470A7" w:rsidR="00404797" w:rsidRPr="00404797" w:rsidRDefault="00404797" w:rsidP="00404797">
            <w:pPr>
              <w:spacing w:after="0" w:line="240" w:lineRule="auto"/>
              <w:jc w:val="right"/>
              <w:rPr>
                <w:rFonts w:cstheme="minorHAnsi"/>
                <w:color w:val="0070C0"/>
                <w:sz w:val="18"/>
                <w:szCs w:val="18"/>
              </w:rPr>
            </w:pPr>
            <w:r w:rsidRPr="00404797">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5E2640D7" w14:textId="78026CD7" w:rsidR="00404797" w:rsidRPr="00404797" w:rsidRDefault="00404797" w:rsidP="00404797">
            <w:pPr>
              <w:spacing w:after="0" w:line="240" w:lineRule="auto"/>
              <w:jc w:val="right"/>
              <w:rPr>
                <w:rFonts w:cstheme="minorHAnsi"/>
                <w:color w:val="0070C0"/>
                <w:sz w:val="18"/>
                <w:szCs w:val="18"/>
              </w:rPr>
            </w:pPr>
            <w:r w:rsidRPr="00404797">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7C926CFD" w14:textId="10165A76" w:rsidR="00404797" w:rsidRPr="00404797" w:rsidRDefault="00404797" w:rsidP="00404797">
            <w:pPr>
              <w:spacing w:after="0" w:line="240" w:lineRule="auto"/>
              <w:jc w:val="right"/>
              <w:rPr>
                <w:rFonts w:cstheme="minorHAnsi"/>
                <w:color w:val="0070C0"/>
                <w:sz w:val="18"/>
                <w:szCs w:val="18"/>
              </w:rPr>
            </w:pPr>
            <w:r w:rsidRPr="00404797">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186C33E7" w14:textId="44991923" w:rsidR="00404797" w:rsidRPr="00404797" w:rsidRDefault="00404797" w:rsidP="00404797">
            <w:pPr>
              <w:spacing w:after="0" w:line="240" w:lineRule="auto"/>
              <w:jc w:val="right"/>
              <w:rPr>
                <w:rFonts w:cstheme="minorHAnsi"/>
                <w:color w:val="0070C0"/>
                <w:sz w:val="18"/>
                <w:szCs w:val="18"/>
              </w:rPr>
            </w:pPr>
            <w:r w:rsidRPr="00404797">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0A0FE07D" w14:textId="40663D5D" w:rsidR="00404797" w:rsidRPr="00404797" w:rsidRDefault="00404797" w:rsidP="00404797">
            <w:pPr>
              <w:spacing w:after="0" w:line="240" w:lineRule="auto"/>
              <w:jc w:val="right"/>
              <w:rPr>
                <w:rFonts w:cstheme="minorHAnsi"/>
                <w:color w:val="0070C0"/>
                <w:sz w:val="18"/>
                <w:szCs w:val="18"/>
              </w:rPr>
            </w:pPr>
            <w:r w:rsidRPr="00404797">
              <w:rPr>
                <w:rFonts w:ascii="Arial" w:hAnsi="Arial"/>
                <w:color w:val="000000"/>
                <w:sz w:val="16"/>
                <w:szCs w:val="16"/>
              </w:rPr>
              <w:t>25%</w:t>
            </w:r>
          </w:p>
        </w:tc>
        <w:tc>
          <w:tcPr>
            <w:tcW w:w="1120" w:type="dxa"/>
            <w:tcBorders>
              <w:top w:val="nil"/>
              <w:left w:val="nil"/>
              <w:bottom w:val="single" w:sz="4" w:space="0" w:color="auto"/>
              <w:right w:val="single" w:sz="4" w:space="0" w:color="auto"/>
            </w:tcBorders>
            <w:shd w:val="clear" w:color="000000" w:fill="F2F2F2"/>
            <w:noWrap/>
            <w:vAlign w:val="bottom"/>
          </w:tcPr>
          <w:p w14:paraId="1E23DE66" w14:textId="2D4CF6F9" w:rsidR="00404797" w:rsidRPr="00404797" w:rsidRDefault="00404797" w:rsidP="00404797">
            <w:pPr>
              <w:spacing w:after="0" w:line="240" w:lineRule="auto"/>
              <w:jc w:val="right"/>
              <w:rPr>
                <w:rFonts w:cstheme="minorHAnsi"/>
                <w:b/>
                <w:bCs/>
                <w:color w:val="0070C0"/>
                <w:sz w:val="18"/>
                <w:szCs w:val="18"/>
              </w:rPr>
            </w:pPr>
            <w:r w:rsidRPr="00404797">
              <w:rPr>
                <w:rFonts w:ascii="Arial" w:hAnsi="Arial"/>
                <w:color w:val="000000"/>
                <w:sz w:val="16"/>
                <w:szCs w:val="16"/>
              </w:rPr>
              <w:t>25%</w:t>
            </w:r>
          </w:p>
        </w:tc>
      </w:tr>
      <w:tr w:rsidR="00404797" w:rsidRPr="00CC2329" w14:paraId="05019738" w14:textId="77777777" w:rsidTr="005D3B47">
        <w:trPr>
          <w:trHeight w:val="300"/>
        </w:trPr>
        <w:tc>
          <w:tcPr>
            <w:tcW w:w="1780" w:type="dxa"/>
            <w:tcBorders>
              <w:top w:val="nil"/>
              <w:left w:val="single" w:sz="4" w:space="0" w:color="auto"/>
              <w:bottom w:val="single" w:sz="4" w:space="0" w:color="auto"/>
              <w:right w:val="single" w:sz="4" w:space="0" w:color="auto"/>
            </w:tcBorders>
            <w:shd w:val="clear" w:color="000000" w:fill="F2F2F2"/>
            <w:noWrap/>
            <w:vAlign w:val="bottom"/>
            <w:hideMark/>
          </w:tcPr>
          <w:p w14:paraId="64FC3378" w14:textId="77777777" w:rsidR="00404797" w:rsidRPr="00404797" w:rsidRDefault="00404797" w:rsidP="00404797">
            <w:pPr>
              <w:spacing w:after="0" w:line="240" w:lineRule="auto"/>
              <w:rPr>
                <w:rFonts w:cstheme="minorHAnsi"/>
                <w:b/>
                <w:bCs/>
                <w:color w:val="000000"/>
                <w:sz w:val="18"/>
                <w:szCs w:val="18"/>
              </w:rPr>
            </w:pPr>
            <w:r w:rsidRPr="00404797">
              <w:rPr>
                <w:rFonts w:cstheme="minorHAnsi"/>
                <w:b/>
                <w:bCs/>
                <w:color w:val="000000"/>
                <w:sz w:val="18"/>
                <w:szCs w:val="18"/>
              </w:rPr>
              <w:t>CELKEM</w:t>
            </w:r>
          </w:p>
        </w:tc>
        <w:tc>
          <w:tcPr>
            <w:tcW w:w="980" w:type="dxa"/>
            <w:tcBorders>
              <w:top w:val="nil"/>
              <w:left w:val="nil"/>
              <w:bottom w:val="single" w:sz="4" w:space="0" w:color="auto"/>
              <w:right w:val="single" w:sz="4" w:space="0" w:color="auto"/>
            </w:tcBorders>
            <w:shd w:val="clear" w:color="000000" w:fill="F2F2F2"/>
            <w:noWrap/>
            <w:vAlign w:val="bottom"/>
          </w:tcPr>
          <w:p w14:paraId="3A4F7802" w14:textId="7CAB6E4B" w:rsidR="00404797" w:rsidRPr="00404797" w:rsidRDefault="00404797" w:rsidP="00404797">
            <w:pPr>
              <w:spacing w:after="0" w:line="240" w:lineRule="auto"/>
              <w:jc w:val="right"/>
              <w:rPr>
                <w:rFonts w:cstheme="minorHAnsi"/>
                <w:b/>
                <w:bCs/>
                <w:color w:val="000000"/>
                <w:sz w:val="18"/>
                <w:szCs w:val="18"/>
              </w:rPr>
            </w:pPr>
            <w:r w:rsidRPr="00404797">
              <w:rPr>
                <w:rFonts w:ascii="Arial" w:hAnsi="Arial"/>
                <w:color w:val="000000"/>
                <w:sz w:val="16"/>
                <w:szCs w:val="16"/>
              </w:rPr>
              <w:t>32 257 313</w:t>
            </w:r>
          </w:p>
        </w:tc>
        <w:tc>
          <w:tcPr>
            <w:tcW w:w="960" w:type="dxa"/>
            <w:tcBorders>
              <w:top w:val="nil"/>
              <w:left w:val="nil"/>
              <w:bottom w:val="single" w:sz="4" w:space="0" w:color="auto"/>
              <w:right w:val="single" w:sz="4" w:space="0" w:color="auto"/>
            </w:tcBorders>
            <w:shd w:val="clear" w:color="000000" w:fill="F2F2F2"/>
            <w:noWrap/>
            <w:vAlign w:val="bottom"/>
          </w:tcPr>
          <w:p w14:paraId="15BBB068" w14:textId="57B32A28" w:rsidR="00404797" w:rsidRPr="00404797" w:rsidRDefault="00404797" w:rsidP="00404797">
            <w:pPr>
              <w:spacing w:after="0" w:line="240" w:lineRule="auto"/>
              <w:jc w:val="right"/>
              <w:rPr>
                <w:rFonts w:cstheme="minorHAnsi"/>
                <w:b/>
                <w:bCs/>
                <w:color w:val="000000"/>
                <w:sz w:val="18"/>
                <w:szCs w:val="18"/>
              </w:rPr>
            </w:pPr>
            <w:r w:rsidRPr="00404797">
              <w:rPr>
                <w:rFonts w:ascii="Arial" w:hAnsi="Arial"/>
                <w:color w:val="000000"/>
                <w:sz w:val="16"/>
                <w:szCs w:val="16"/>
              </w:rPr>
              <w:t>33 357 745</w:t>
            </w:r>
          </w:p>
        </w:tc>
        <w:tc>
          <w:tcPr>
            <w:tcW w:w="960" w:type="dxa"/>
            <w:tcBorders>
              <w:top w:val="nil"/>
              <w:left w:val="nil"/>
              <w:bottom w:val="single" w:sz="4" w:space="0" w:color="auto"/>
              <w:right w:val="single" w:sz="4" w:space="0" w:color="auto"/>
            </w:tcBorders>
            <w:shd w:val="clear" w:color="000000" w:fill="F2F2F2"/>
            <w:noWrap/>
            <w:vAlign w:val="bottom"/>
          </w:tcPr>
          <w:p w14:paraId="5C6B4ACA" w14:textId="0F652490" w:rsidR="00404797" w:rsidRPr="00404797" w:rsidRDefault="00404797" w:rsidP="00404797">
            <w:pPr>
              <w:spacing w:after="0" w:line="240" w:lineRule="auto"/>
              <w:jc w:val="right"/>
              <w:rPr>
                <w:rFonts w:cstheme="minorHAnsi"/>
                <w:b/>
                <w:bCs/>
                <w:color w:val="000000"/>
                <w:sz w:val="18"/>
                <w:szCs w:val="18"/>
              </w:rPr>
            </w:pPr>
            <w:r w:rsidRPr="00404797">
              <w:rPr>
                <w:rFonts w:ascii="Arial" w:hAnsi="Arial"/>
                <w:color w:val="000000"/>
                <w:sz w:val="16"/>
                <w:szCs w:val="16"/>
              </w:rPr>
              <w:t>34 725 095</w:t>
            </w:r>
          </w:p>
        </w:tc>
        <w:tc>
          <w:tcPr>
            <w:tcW w:w="960" w:type="dxa"/>
            <w:tcBorders>
              <w:top w:val="nil"/>
              <w:left w:val="nil"/>
              <w:bottom w:val="single" w:sz="4" w:space="0" w:color="auto"/>
              <w:right w:val="single" w:sz="4" w:space="0" w:color="auto"/>
            </w:tcBorders>
            <w:shd w:val="clear" w:color="000000" w:fill="F2F2F2"/>
            <w:noWrap/>
            <w:vAlign w:val="bottom"/>
          </w:tcPr>
          <w:p w14:paraId="1B210C64" w14:textId="36386E99" w:rsidR="00404797" w:rsidRPr="00404797" w:rsidRDefault="00404797" w:rsidP="00404797">
            <w:pPr>
              <w:spacing w:after="0" w:line="240" w:lineRule="auto"/>
              <w:jc w:val="right"/>
              <w:rPr>
                <w:rFonts w:cstheme="minorHAnsi"/>
                <w:b/>
                <w:bCs/>
                <w:color w:val="000000"/>
                <w:sz w:val="18"/>
                <w:szCs w:val="18"/>
              </w:rPr>
            </w:pPr>
            <w:r w:rsidRPr="00404797">
              <w:rPr>
                <w:rFonts w:ascii="Arial" w:hAnsi="Arial"/>
                <w:color w:val="000000"/>
                <w:sz w:val="16"/>
                <w:szCs w:val="16"/>
              </w:rPr>
              <w:t>35 661 101</w:t>
            </w:r>
          </w:p>
        </w:tc>
        <w:tc>
          <w:tcPr>
            <w:tcW w:w="960" w:type="dxa"/>
            <w:tcBorders>
              <w:top w:val="nil"/>
              <w:left w:val="nil"/>
              <w:bottom w:val="single" w:sz="4" w:space="0" w:color="auto"/>
              <w:right w:val="single" w:sz="4" w:space="0" w:color="auto"/>
            </w:tcBorders>
            <w:shd w:val="clear" w:color="000000" w:fill="F2F2F2"/>
            <w:noWrap/>
            <w:vAlign w:val="bottom"/>
          </w:tcPr>
          <w:p w14:paraId="5DE5061C" w14:textId="2DF7A598" w:rsidR="00404797" w:rsidRPr="00404797" w:rsidRDefault="00404797" w:rsidP="00404797">
            <w:pPr>
              <w:spacing w:after="0" w:line="240" w:lineRule="auto"/>
              <w:jc w:val="right"/>
              <w:rPr>
                <w:rFonts w:cstheme="minorHAnsi"/>
                <w:b/>
                <w:bCs/>
                <w:color w:val="000000"/>
                <w:sz w:val="18"/>
                <w:szCs w:val="18"/>
              </w:rPr>
            </w:pPr>
            <w:r w:rsidRPr="00404797">
              <w:rPr>
                <w:rFonts w:ascii="Arial" w:hAnsi="Arial"/>
                <w:color w:val="000000"/>
                <w:sz w:val="16"/>
                <w:szCs w:val="16"/>
              </w:rPr>
              <w:t>36 866 675</w:t>
            </w:r>
          </w:p>
        </w:tc>
        <w:tc>
          <w:tcPr>
            <w:tcW w:w="960" w:type="dxa"/>
            <w:tcBorders>
              <w:top w:val="nil"/>
              <w:left w:val="nil"/>
              <w:bottom w:val="single" w:sz="4" w:space="0" w:color="auto"/>
              <w:right w:val="single" w:sz="4" w:space="0" w:color="auto"/>
            </w:tcBorders>
            <w:shd w:val="clear" w:color="000000" w:fill="F2F2F2"/>
            <w:noWrap/>
            <w:vAlign w:val="bottom"/>
          </w:tcPr>
          <w:p w14:paraId="36283956" w14:textId="10989309" w:rsidR="00404797" w:rsidRPr="00404797" w:rsidRDefault="00404797" w:rsidP="00404797">
            <w:pPr>
              <w:spacing w:after="0" w:line="240" w:lineRule="auto"/>
              <w:jc w:val="right"/>
              <w:rPr>
                <w:rFonts w:cstheme="minorHAnsi"/>
                <w:b/>
                <w:bCs/>
                <w:color w:val="000000"/>
                <w:sz w:val="18"/>
                <w:szCs w:val="18"/>
              </w:rPr>
            </w:pPr>
            <w:r w:rsidRPr="00404797">
              <w:rPr>
                <w:rFonts w:ascii="Arial" w:hAnsi="Arial"/>
                <w:color w:val="000000"/>
                <w:sz w:val="16"/>
                <w:szCs w:val="16"/>
              </w:rPr>
              <w:t>38 369 463</w:t>
            </w:r>
          </w:p>
        </w:tc>
        <w:tc>
          <w:tcPr>
            <w:tcW w:w="1120" w:type="dxa"/>
            <w:tcBorders>
              <w:top w:val="nil"/>
              <w:left w:val="nil"/>
              <w:bottom w:val="single" w:sz="4" w:space="0" w:color="auto"/>
              <w:right w:val="single" w:sz="4" w:space="0" w:color="auto"/>
            </w:tcBorders>
            <w:shd w:val="clear" w:color="000000" w:fill="F2F2F2"/>
            <w:noWrap/>
            <w:vAlign w:val="bottom"/>
          </w:tcPr>
          <w:p w14:paraId="402C77ED" w14:textId="484D7971" w:rsidR="00404797" w:rsidRPr="00404797" w:rsidRDefault="00404797" w:rsidP="00404797">
            <w:pPr>
              <w:spacing w:after="0" w:line="240" w:lineRule="auto"/>
              <w:jc w:val="right"/>
              <w:rPr>
                <w:rFonts w:cstheme="minorHAnsi"/>
                <w:b/>
                <w:bCs/>
                <w:color w:val="000000"/>
                <w:sz w:val="18"/>
                <w:szCs w:val="18"/>
              </w:rPr>
            </w:pPr>
            <w:r w:rsidRPr="00404797">
              <w:rPr>
                <w:rFonts w:ascii="Arial" w:hAnsi="Arial"/>
                <w:color w:val="000000"/>
                <w:sz w:val="16"/>
                <w:szCs w:val="16"/>
              </w:rPr>
              <w:t>211 237 391</w:t>
            </w:r>
          </w:p>
        </w:tc>
      </w:tr>
    </w:tbl>
    <w:p w14:paraId="4C94D023" w14:textId="77777777" w:rsidR="00F17F2D" w:rsidRPr="00016C06" w:rsidRDefault="00F17F2D" w:rsidP="001B341A">
      <w:pPr>
        <w:keepNext/>
        <w:spacing w:before="240" w:after="240" w:line="240" w:lineRule="auto"/>
        <w:jc w:val="both"/>
        <w:rPr>
          <w:rFonts w:cstheme="minorHAnsi"/>
          <w:b/>
          <w:bCs/>
        </w:rPr>
      </w:pPr>
      <w:r w:rsidRPr="00016C06">
        <w:rPr>
          <w:rFonts w:cstheme="minorHAnsi"/>
          <w:b/>
          <w:bCs/>
        </w:rPr>
        <w:lastRenderedPageBreak/>
        <w:t>Kategorie osobní náklady nebo výdaje</w:t>
      </w:r>
    </w:p>
    <w:p w14:paraId="0401AB68" w14:textId="1BC2C18A" w:rsidR="00F17F2D" w:rsidRDefault="00F17F2D" w:rsidP="00F17F2D">
      <w:pPr>
        <w:spacing w:after="0" w:line="240" w:lineRule="auto"/>
        <w:jc w:val="both"/>
        <w:rPr>
          <w:rFonts w:cstheme="minorHAnsi"/>
        </w:rPr>
      </w:pPr>
      <w:r w:rsidRPr="00016C06">
        <w:rPr>
          <w:rFonts w:cstheme="minorHAnsi"/>
        </w:rPr>
        <w:t>Náklady v této kategorii představují zejména mzdy kmenových zaměstnanců TC a dále doplňkově mzdy externích odborníků (tzn. dohody o pracovní činnosti), kteří se budou přímo podílet na projektu, a to včetně zákonných odvodů zdravotního a sociálního pojištění, náhrad za dovolenou a náhradu za nemoc. Fond kulturních a sociálních potřeb TC nevytváří.</w:t>
      </w:r>
    </w:p>
    <w:p w14:paraId="5AF65C98" w14:textId="77777777" w:rsidR="00016C06" w:rsidRPr="00016C06" w:rsidRDefault="00016C06" w:rsidP="00F17F2D">
      <w:pPr>
        <w:spacing w:after="0" w:line="240" w:lineRule="auto"/>
        <w:jc w:val="both"/>
        <w:rPr>
          <w:rFonts w:cstheme="minorHAnsi"/>
        </w:rPr>
      </w:pPr>
    </w:p>
    <w:p w14:paraId="4F195C58" w14:textId="77777777" w:rsidR="00F17F2D" w:rsidRPr="00016C06" w:rsidRDefault="00F17F2D" w:rsidP="00F17F2D">
      <w:pPr>
        <w:spacing w:after="0" w:line="240" w:lineRule="auto"/>
        <w:jc w:val="both"/>
        <w:rPr>
          <w:rFonts w:cstheme="minorHAnsi"/>
        </w:rPr>
      </w:pPr>
      <w:r w:rsidRPr="00016C06">
        <w:rPr>
          <w:rFonts w:cstheme="minorHAnsi"/>
        </w:rPr>
        <w:t>Dohody o provedení práce budou podle potřeby uzavírány s experty z ČR a zahraničí, kteří se budou podílet na obsahové části publikací, nebo budou působit jako přednášející na vybraných plánovaných informačních akcích anebo se budou na projektu podílet jako úzce specializovaní experti na danou problematiku.</w:t>
      </w:r>
    </w:p>
    <w:p w14:paraId="1AF87237" w14:textId="77777777" w:rsidR="00F17F2D" w:rsidRPr="00CC2329" w:rsidRDefault="00F17F2D" w:rsidP="00F17F2D">
      <w:pPr>
        <w:spacing w:after="0" w:line="240" w:lineRule="auto"/>
        <w:jc w:val="both"/>
        <w:rPr>
          <w:rFonts w:cstheme="minorHAnsi"/>
          <w:highlight w:val="yellow"/>
        </w:rPr>
      </w:pPr>
    </w:p>
    <w:p w14:paraId="48425E14" w14:textId="24AEF7D3" w:rsidR="00F17F2D" w:rsidRPr="00016C06" w:rsidRDefault="00016C06" w:rsidP="00F17F2D">
      <w:pPr>
        <w:spacing w:after="0" w:line="240" w:lineRule="auto"/>
        <w:jc w:val="both"/>
        <w:rPr>
          <w:rFonts w:cstheme="minorHAnsi"/>
        </w:rPr>
      </w:pPr>
      <w:r w:rsidRPr="00016C06">
        <w:rPr>
          <w:rFonts w:cstheme="minorHAnsi"/>
        </w:rPr>
        <w:t xml:space="preserve">Z projektu budou pokryty </w:t>
      </w:r>
      <w:r w:rsidR="00F17F2D" w:rsidRPr="00016C06">
        <w:rPr>
          <w:rFonts w:cstheme="minorHAnsi"/>
        </w:rPr>
        <w:t xml:space="preserve">osobní náklady pracovníků v celkové výši </w:t>
      </w:r>
      <w:r w:rsidRPr="00016C06">
        <w:rPr>
          <w:rFonts w:cstheme="minorHAnsi"/>
        </w:rPr>
        <w:t>22</w:t>
      </w:r>
      <w:r w:rsidR="00F17F2D" w:rsidRPr="00016C06">
        <w:rPr>
          <w:rFonts w:cstheme="minorHAnsi"/>
        </w:rPr>
        <w:t>,5 FTE úvazků.</w:t>
      </w:r>
    </w:p>
    <w:p w14:paraId="352004A6" w14:textId="77777777" w:rsidR="00F17F2D" w:rsidRPr="00016C06" w:rsidRDefault="00F17F2D" w:rsidP="00F17F2D">
      <w:pPr>
        <w:spacing w:after="0" w:line="240" w:lineRule="auto"/>
        <w:jc w:val="both"/>
        <w:rPr>
          <w:rFonts w:cstheme="minorHAnsi"/>
        </w:rPr>
      </w:pPr>
      <w:r w:rsidRPr="00016C06">
        <w:rPr>
          <w:rFonts w:cstheme="minorHAnsi"/>
        </w:rPr>
        <w:t xml:space="preserve"> </w:t>
      </w:r>
    </w:p>
    <w:p w14:paraId="285F36E9" w14:textId="2FCA75FC" w:rsidR="00F17F2D" w:rsidRPr="00016C06" w:rsidRDefault="00F17F2D" w:rsidP="00F17F2D">
      <w:pPr>
        <w:spacing w:line="240" w:lineRule="auto"/>
        <w:jc w:val="both"/>
        <w:rPr>
          <w:rFonts w:cstheme="minorHAnsi"/>
        </w:rPr>
      </w:pPr>
      <w:r w:rsidRPr="00016C06">
        <w:rPr>
          <w:rFonts w:cstheme="minorHAnsi"/>
        </w:rPr>
        <w:t>V souladu s interními procesy a s pravidly projektů, kterých se TC aktivně účastní, bude čas strávený na projektu evidován ve výkazu pracovní doby – tzv. „</w:t>
      </w:r>
      <w:r w:rsidRPr="00016C06">
        <w:rPr>
          <w:rFonts w:cstheme="minorHAnsi"/>
          <w:i/>
        </w:rPr>
        <w:t>time sheet</w:t>
      </w:r>
      <w:r w:rsidRPr="00016C06">
        <w:rPr>
          <w:rFonts w:cstheme="minorHAnsi"/>
        </w:rPr>
        <w:t xml:space="preserve">“. </w:t>
      </w:r>
    </w:p>
    <w:p w14:paraId="67CA63FB" w14:textId="77777777" w:rsidR="00F17F2D" w:rsidRPr="00016C06" w:rsidRDefault="00F17F2D" w:rsidP="00F17F2D">
      <w:pPr>
        <w:spacing w:before="240" w:after="240" w:line="240" w:lineRule="auto"/>
        <w:jc w:val="both"/>
        <w:rPr>
          <w:rFonts w:cstheme="minorHAnsi"/>
          <w:b/>
          <w:bCs/>
        </w:rPr>
      </w:pPr>
      <w:r w:rsidRPr="00016C06">
        <w:rPr>
          <w:rFonts w:cstheme="minorHAnsi"/>
          <w:b/>
          <w:bCs/>
        </w:rPr>
        <w:t>Kategorie náklady nebo výdaje na pořízení hmotného a nehmotného majetku</w:t>
      </w:r>
    </w:p>
    <w:p w14:paraId="5A6A7E22" w14:textId="77777777" w:rsidR="00F17F2D" w:rsidRPr="00016C06" w:rsidRDefault="00F17F2D" w:rsidP="00F17F2D">
      <w:pPr>
        <w:spacing w:line="240" w:lineRule="auto"/>
        <w:jc w:val="both"/>
        <w:rPr>
          <w:rFonts w:cstheme="minorHAnsi"/>
        </w:rPr>
      </w:pPr>
      <w:r w:rsidRPr="00016C06">
        <w:rPr>
          <w:rFonts w:cstheme="minorHAnsi"/>
        </w:rPr>
        <w:t xml:space="preserve">Investiční prostředky budou použity na průběžnou obměnu a upgrade IT infrastruktury, aby byl umožněn bezpečný a funkční chod všech systémů a kvalitní zpracování a záloha dat. </w:t>
      </w:r>
    </w:p>
    <w:p w14:paraId="4275B20C" w14:textId="77777777" w:rsidR="00F17F2D" w:rsidRPr="00016C06" w:rsidRDefault="00F17F2D" w:rsidP="00F17F2D">
      <w:pPr>
        <w:spacing w:before="240" w:after="240" w:line="240" w:lineRule="auto"/>
        <w:jc w:val="both"/>
        <w:rPr>
          <w:rFonts w:cstheme="minorHAnsi"/>
          <w:b/>
          <w:bCs/>
        </w:rPr>
      </w:pPr>
      <w:r w:rsidRPr="00016C06">
        <w:rPr>
          <w:rFonts w:cstheme="minorHAnsi"/>
          <w:b/>
          <w:bCs/>
        </w:rPr>
        <w:t>Kategorie provozní náklady nebo výdaje, náklady nebo výdaje na služby</w:t>
      </w:r>
    </w:p>
    <w:p w14:paraId="383C4C14" w14:textId="77777777" w:rsidR="00F17F2D" w:rsidRPr="00016C06" w:rsidRDefault="00F17F2D" w:rsidP="00F17F2D">
      <w:pPr>
        <w:spacing w:before="240" w:after="240" w:line="240" w:lineRule="auto"/>
        <w:jc w:val="both"/>
        <w:rPr>
          <w:rFonts w:cstheme="minorHAnsi"/>
          <w:bCs/>
        </w:rPr>
      </w:pPr>
      <w:r w:rsidRPr="00016C06">
        <w:rPr>
          <w:rFonts w:cstheme="minorHAnsi"/>
          <w:bCs/>
        </w:rPr>
        <w:t>Tuto kategorii představují:</w:t>
      </w:r>
    </w:p>
    <w:p w14:paraId="7C3F6D4F" w14:textId="77777777" w:rsidR="00F17F2D" w:rsidRPr="00016C06" w:rsidRDefault="00F17F2D" w:rsidP="00F17F2D">
      <w:pPr>
        <w:spacing w:before="240" w:after="240" w:line="240" w:lineRule="auto"/>
        <w:jc w:val="both"/>
        <w:rPr>
          <w:rFonts w:cstheme="minorHAnsi"/>
          <w:bCs/>
        </w:rPr>
      </w:pPr>
      <w:r w:rsidRPr="00016C06">
        <w:rPr>
          <w:rFonts w:cstheme="minorHAnsi"/>
          <w:bCs/>
        </w:rPr>
        <w:t>Ostatní běžné výdaje a služby:</w:t>
      </w:r>
    </w:p>
    <w:p w14:paraId="28516BEF" w14:textId="77777777" w:rsidR="00F17F2D" w:rsidRPr="00016C06" w:rsidRDefault="00F17F2D" w:rsidP="00F17F2D">
      <w:pPr>
        <w:spacing w:line="240" w:lineRule="auto"/>
        <w:jc w:val="both"/>
        <w:rPr>
          <w:rFonts w:cstheme="minorHAnsi"/>
        </w:rPr>
      </w:pPr>
      <w:r w:rsidRPr="00016C06">
        <w:rPr>
          <w:rFonts w:cstheme="minorHAnsi"/>
        </w:rPr>
        <w:t>Jsou určeny na nákup materiálu, zboží a podpůrných služeb, které jsou nezbytné pro plnění projektových cílů.</w:t>
      </w:r>
    </w:p>
    <w:p w14:paraId="56A66998" w14:textId="5B5702C6" w:rsidR="00F17F2D" w:rsidRPr="00016C06" w:rsidRDefault="00F17F2D" w:rsidP="00F17F2D">
      <w:pPr>
        <w:spacing w:after="0" w:line="240" w:lineRule="auto"/>
        <w:jc w:val="both"/>
        <w:rPr>
          <w:rFonts w:cstheme="minorHAnsi"/>
        </w:rPr>
      </w:pPr>
      <w:r w:rsidRPr="00016C06">
        <w:rPr>
          <w:rFonts w:cstheme="minorHAnsi"/>
        </w:rPr>
        <w:t>Takto budou zabezpečována školení, semináře a konference věnované statistikám, analýzám a politikám z oblasti VaVaI. Významná část těchto akcí bude konána v konferenčním centru TC, tj. bez přímých nákladů na nájemné prostor a technické vybavení, což představuje významnou úsporu. U akcí větších rozměrů bude nutno zajistit pronájem prostor mimo TC, včetně technického zázemí. Součástí nákladů na organizování těchto akcí je přiměřené občerstvení úměrné délce trvání akce. Pokud se těchto akcí účastní externí řečník, bez nároku na honorář, mohou mu být proplaceny náklady související s jeho účastí na akci, tzn., doprava a ubytování na nezbytně nutnou dobu. Pokud bude řečník nárokovat honorář, budou náklady řešeny pomocí dohody o provedení práce (kategorie osobní náklady), bez nároku na náklady související s cestou na místo konání.</w:t>
      </w:r>
    </w:p>
    <w:p w14:paraId="492DC7C8" w14:textId="77777777" w:rsidR="00F17F2D" w:rsidRPr="00CC2329" w:rsidRDefault="00F17F2D" w:rsidP="00F17F2D">
      <w:pPr>
        <w:spacing w:after="0" w:line="240" w:lineRule="auto"/>
        <w:jc w:val="both"/>
        <w:rPr>
          <w:rFonts w:cstheme="minorHAnsi"/>
          <w:highlight w:val="yellow"/>
        </w:rPr>
      </w:pPr>
    </w:p>
    <w:p w14:paraId="7C561C25" w14:textId="77777777" w:rsidR="00F17F2D" w:rsidRPr="00016C06" w:rsidRDefault="00F17F2D" w:rsidP="00F17F2D">
      <w:pPr>
        <w:spacing w:after="0" w:line="240" w:lineRule="auto"/>
        <w:jc w:val="both"/>
        <w:rPr>
          <w:rFonts w:cstheme="minorHAnsi"/>
        </w:rPr>
      </w:pPr>
      <w:r w:rsidRPr="00016C06">
        <w:rPr>
          <w:rFonts w:cstheme="minorHAnsi"/>
        </w:rPr>
        <w:t>Pro potřeby zajištění efektivity poskytovaných služeb bude využíván interní informační systém Istec, ve kterém budou zaznamenány informace o poskytovaných individuálních konzultacích, pořádaných akcích, cestách a jednáních souvisejících s aktivitami projektu a rovněž uchovány kompletní přehledy účastníků školicích a informačních akcí. Odpovídající podíl na celkových nákladech za provoz systému bude hrazen z této kategorie.</w:t>
      </w:r>
    </w:p>
    <w:p w14:paraId="0E82A524" w14:textId="77777777" w:rsidR="00F17F2D" w:rsidRPr="00016C06" w:rsidRDefault="00F17F2D" w:rsidP="00F17F2D">
      <w:pPr>
        <w:spacing w:after="0" w:line="240" w:lineRule="auto"/>
        <w:jc w:val="both"/>
        <w:rPr>
          <w:rFonts w:cstheme="minorHAnsi"/>
        </w:rPr>
      </w:pPr>
    </w:p>
    <w:p w14:paraId="4506068F" w14:textId="341245C4" w:rsidR="00F17F2D" w:rsidRPr="00016C06" w:rsidRDefault="00F17F2D" w:rsidP="00F17F2D">
      <w:pPr>
        <w:spacing w:after="0" w:line="240" w:lineRule="auto"/>
        <w:jc w:val="both"/>
        <w:rPr>
          <w:rFonts w:cstheme="minorHAnsi"/>
        </w:rPr>
      </w:pPr>
      <w:r w:rsidRPr="00016C06">
        <w:rPr>
          <w:rFonts w:cstheme="minorHAnsi"/>
        </w:rPr>
        <w:t xml:space="preserve">Do těchto patří náklady na správu webového portálu </w:t>
      </w:r>
      <w:hyperlink r:id="rId15" w:history="1">
        <w:r w:rsidRPr="00016C06">
          <w:rPr>
            <w:rStyle w:val="Hypertextovodkaz"/>
            <w:rFonts w:cstheme="minorHAnsi"/>
          </w:rPr>
          <w:t>www.strast.cz</w:t>
        </w:r>
      </w:hyperlink>
      <w:r w:rsidRPr="00016C06">
        <w:rPr>
          <w:rFonts w:cstheme="minorHAnsi"/>
        </w:rPr>
        <w:t xml:space="preserve">, který poskytuje informace o realizovaných projektech, analýzách, nebo </w:t>
      </w:r>
      <w:r w:rsidRPr="00016C06">
        <w:rPr>
          <w:rFonts w:cstheme="minorHAnsi"/>
          <w:i/>
        </w:rPr>
        <w:t>technology assessmentu</w:t>
      </w:r>
      <w:r w:rsidRPr="00016C06">
        <w:rPr>
          <w:rFonts w:cstheme="minorHAnsi"/>
        </w:rPr>
        <w:t xml:space="preserve"> a dále poměrná část na nákladech provozu hlavního webového portálu TC, kde budou zveřejňovány aktuality o dění v projektu a jeho výsledky, podíl nákladů na </w:t>
      </w:r>
      <w:r w:rsidRPr="00016C06">
        <w:rPr>
          <w:rFonts w:cstheme="minorHAnsi"/>
          <w:i/>
        </w:rPr>
        <w:t>webstreaming</w:t>
      </w:r>
      <w:r w:rsidRPr="00016C06">
        <w:rPr>
          <w:rFonts w:cstheme="minorHAnsi"/>
        </w:rPr>
        <w:t xml:space="preserve"> pořádaných informačních a školicích akcí, technické služby umožňující organizovat </w:t>
      </w:r>
      <w:r w:rsidRPr="00016C06">
        <w:rPr>
          <w:rFonts w:cstheme="minorHAnsi"/>
          <w:i/>
        </w:rPr>
        <w:t>e-learning</w:t>
      </w:r>
      <w:r w:rsidRPr="00016C06">
        <w:rPr>
          <w:rFonts w:cstheme="minorHAnsi"/>
        </w:rPr>
        <w:t>, telekonference, správu a </w:t>
      </w:r>
      <w:r w:rsidRPr="00016C06">
        <w:rPr>
          <w:rFonts w:cstheme="minorHAnsi"/>
          <w:i/>
        </w:rPr>
        <w:t>hosting</w:t>
      </w:r>
      <w:r w:rsidRPr="00016C06">
        <w:rPr>
          <w:rFonts w:cstheme="minorHAnsi"/>
        </w:rPr>
        <w:t xml:space="preserve"> odborných webů. Do nákladů náleží i zajištění odborného recenzovaného periodika Ergo, informačních brožur a letáků. </w:t>
      </w:r>
    </w:p>
    <w:p w14:paraId="1336636F" w14:textId="77777777" w:rsidR="00F17F2D" w:rsidRPr="00016C06" w:rsidRDefault="00F17F2D" w:rsidP="00F17F2D">
      <w:pPr>
        <w:spacing w:after="0" w:line="240" w:lineRule="auto"/>
        <w:jc w:val="both"/>
        <w:rPr>
          <w:rFonts w:cstheme="minorHAnsi"/>
        </w:rPr>
      </w:pPr>
    </w:p>
    <w:p w14:paraId="289157BE" w14:textId="77777777" w:rsidR="00F17F2D" w:rsidRPr="00016C06" w:rsidRDefault="00F17F2D" w:rsidP="00F17F2D">
      <w:pPr>
        <w:spacing w:line="240" w:lineRule="auto"/>
        <w:jc w:val="both"/>
        <w:rPr>
          <w:rFonts w:cstheme="minorHAnsi"/>
        </w:rPr>
      </w:pPr>
      <w:r w:rsidRPr="00016C06">
        <w:rPr>
          <w:rFonts w:cstheme="minorHAnsi"/>
        </w:rPr>
        <w:t>Zbývající náklady činí ostatní nákupy zboží a služeb. Do těchto náleží zejména aktualizace uložiště dat pro statistické analýzy ve VaVaI a jeho rozšíření, školení pro členy řešitelského týmu, audit projektu, nákup drobného hmotného a nehmotného majetku, nákup výpočetní techniky (notebooky, webkamery, tiskárny), spotřebního materiálu (např. tonery, papír, kancelářské potřeby) pro přímou potřebu projektu (resp. podíl z pořizovací ceny, který odpovídá poměru využití pro plnění cílů projektu), zajištění publicity, nákup odborných publikací a periodik (v tištěné/elektronické podobě), nákup specializovaných analýz a úzce profilovaného poradenství, náklady na přístup do specializovaných databází a statistik, náklady na tlumočení, popř. rovněž překlady a náklady na účastnické poplatky na specializovaných akcích či konferencích.</w:t>
      </w:r>
    </w:p>
    <w:p w14:paraId="6ADFD343" w14:textId="77777777" w:rsidR="00F17F2D" w:rsidRPr="00016C06" w:rsidRDefault="00F17F2D" w:rsidP="00F17F2D">
      <w:pPr>
        <w:spacing w:line="240" w:lineRule="auto"/>
        <w:jc w:val="both"/>
        <w:rPr>
          <w:rFonts w:cstheme="minorHAnsi"/>
        </w:rPr>
      </w:pPr>
      <w:r w:rsidRPr="00016C06">
        <w:rPr>
          <w:rFonts w:cstheme="minorHAnsi"/>
        </w:rPr>
        <w:t>Cestovné:</w:t>
      </w:r>
    </w:p>
    <w:p w14:paraId="27B896DF" w14:textId="77777777" w:rsidR="00F17F2D" w:rsidRPr="00016C06" w:rsidRDefault="00F17F2D" w:rsidP="00F17F2D">
      <w:pPr>
        <w:spacing w:after="0" w:line="240" w:lineRule="auto"/>
        <w:jc w:val="both"/>
        <w:rPr>
          <w:rFonts w:cstheme="minorHAnsi"/>
        </w:rPr>
      </w:pPr>
      <w:r w:rsidRPr="00016C06">
        <w:rPr>
          <w:rFonts w:cstheme="minorHAnsi"/>
        </w:rPr>
        <w:t>Pokrývá náklady na cestovné zaměstnanců, a to včetně zákonného stravného a kapesného podle zákoníků práce a nezbytných vedlejších výdajů ve schváleném cestovním výkazu a cestovního připojištění. Počítá se s náklady na dopravu (tzn., letenky, autobus, vlak, MHD a v odůvodněných případech také taxi), případným ubytováním a zahraničními dietami. Při pracovních cestách je všem zaměstnancům vypláceno stravné v souladu se zákonem č. 262/2006 Sb., zákoník práce, v platném znění a při zahraničních pracovních cestách rovněž zákonné kapesné, které je součástí cestovních nákladů. Většina ze zahraničních cest bude realizována v rámci Evropy, některé do třetích zemí.</w:t>
      </w:r>
    </w:p>
    <w:p w14:paraId="6F80A148" w14:textId="77777777" w:rsidR="00F17F2D" w:rsidRPr="00FB316E" w:rsidRDefault="00F17F2D" w:rsidP="00F17F2D">
      <w:pPr>
        <w:spacing w:before="240" w:after="240" w:line="240" w:lineRule="auto"/>
        <w:jc w:val="both"/>
        <w:rPr>
          <w:rFonts w:cstheme="minorHAnsi"/>
          <w:b/>
          <w:bCs/>
        </w:rPr>
      </w:pPr>
      <w:r w:rsidRPr="00FB316E">
        <w:rPr>
          <w:rFonts w:cstheme="minorHAnsi"/>
          <w:b/>
          <w:bCs/>
        </w:rPr>
        <w:t>Kategorie doplňkové náklady nebo výdaje (režie)</w:t>
      </w:r>
    </w:p>
    <w:p w14:paraId="34B830CE" w14:textId="5086F1D2" w:rsidR="00F17F2D" w:rsidRPr="00FB316E" w:rsidRDefault="00F17F2D" w:rsidP="00F17F2D">
      <w:pPr>
        <w:spacing w:line="240" w:lineRule="auto"/>
        <w:jc w:val="both"/>
        <w:rPr>
          <w:rFonts w:cstheme="minorHAnsi"/>
        </w:rPr>
      </w:pPr>
      <w:r w:rsidRPr="00FB316E">
        <w:rPr>
          <w:rFonts w:cstheme="minorHAnsi"/>
        </w:rPr>
        <w:t xml:space="preserve">Režijní náklady jsou rozpočtovány metodou </w:t>
      </w:r>
      <w:r w:rsidRPr="00FB316E">
        <w:rPr>
          <w:rFonts w:cstheme="minorHAnsi"/>
          <w:i/>
        </w:rPr>
        <w:t>flat rate</w:t>
      </w:r>
      <w:r w:rsidRPr="00FB316E">
        <w:rPr>
          <w:rFonts w:cstheme="minorHAnsi"/>
        </w:rPr>
        <w:t xml:space="preserve"> ve výši 25 % z přímých nákladů (tzn., bez investic). Režijní náklady projektu budou vynaloženy na zabezpečení materiálně-technických podmínek a vybavení pracovníků podílejících se na projektu, poměrnou část nákladů na údržbu a provoz budovy TC, mzdy režijních pracovníků (účetní, recepce, hospodářská správa) a ostatní daňově uznatelné náklady související s provozem </w:t>
      </w:r>
      <w:r w:rsidR="00670618" w:rsidRPr="00FB316E">
        <w:rPr>
          <w:rFonts w:cstheme="minorHAnsi"/>
        </w:rPr>
        <w:t>TC</w:t>
      </w:r>
      <w:r w:rsidRPr="00FB316E">
        <w:rPr>
          <w:rFonts w:cstheme="minorHAnsi"/>
        </w:rPr>
        <w:t xml:space="preserve"> (např. energie, voda, úklid, pojištění, zabezpečení, apod.).</w:t>
      </w:r>
    </w:p>
    <w:p w14:paraId="795168B6" w14:textId="77777777" w:rsidR="001B341A" w:rsidRDefault="001B341A" w:rsidP="00B305D8">
      <w:pPr>
        <w:keepNext/>
        <w:spacing w:before="240" w:after="240" w:line="240" w:lineRule="auto"/>
        <w:jc w:val="both"/>
        <w:rPr>
          <w:rFonts w:cstheme="minorHAnsi"/>
          <w:b/>
          <w:sz w:val="24"/>
        </w:rPr>
      </w:pPr>
    </w:p>
    <w:p w14:paraId="19352D2C" w14:textId="7F123A3E" w:rsidR="00F17F2D" w:rsidRPr="0092542B" w:rsidRDefault="00F17F2D" w:rsidP="00B305D8">
      <w:pPr>
        <w:keepNext/>
        <w:spacing w:before="240" w:after="240" w:line="240" w:lineRule="auto"/>
        <w:jc w:val="both"/>
        <w:rPr>
          <w:rFonts w:cstheme="minorHAnsi"/>
          <w:b/>
          <w:sz w:val="24"/>
        </w:rPr>
      </w:pPr>
      <w:r w:rsidRPr="0092542B">
        <w:rPr>
          <w:rFonts w:cstheme="minorHAnsi"/>
          <w:b/>
          <w:sz w:val="24"/>
        </w:rPr>
        <w:t>Rozpočet dalšího účastníka: Národní vzdělávací fond, o.p.s.</w:t>
      </w:r>
    </w:p>
    <w:p w14:paraId="2812BEC3" w14:textId="77777777" w:rsidR="00F17F2D" w:rsidRPr="0092542B" w:rsidRDefault="00F17F2D" w:rsidP="00B305D8">
      <w:pPr>
        <w:keepNext/>
        <w:spacing w:line="240" w:lineRule="auto"/>
        <w:jc w:val="both"/>
        <w:rPr>
          <w:rFonts w:cstheme="minorHAnsi"/>
          <w:b/>
          <w:sz w:val="24"/>
        </w:rPr>
      </w:pPr>
      <w:r w:rsidRPr="0092542B">
        <w:rPr>
          <w:rFonts w:cstheme="minorHAnsi"/>
          <w:b/>
          <w:bCs/>
          <w:color w:val="000000"/>
        </w:rPr>
        <w:t>Náklady / výdaje v jednotlivých letech v Kč</w:t>
      </w:r>
    </w:p>
    <w:tbl>
      <w:tblPr>
        <w:tblW w:w="8680" w:type="dxa"/>
        <w:tblCellMar>
          <w:left w:w="70" w:type="dxa"/>
          <w:right w:w="70" w:type="dxa"/>
        </w:tblCellMar>
        <w:tblLook w:val="04A0" w:firstRow="1" w:lastRow="0" w:firstColumn="1" w:lastColumn="0" w:noHBand="0" w:noVBand="1"/>
      </w:tblPr>
      <w:tblGrid>
        <w:gridCol w:w="1780"/>
        <w:gridCol w:w="980"/>
        <w:gridCol w:w="960"/>
        <w:gridCol w:w="960"/>
        <w:gridCol w:w="960"/>
        <w:gridCol w:w="960"/>
        <w:gridCol w:w="960"/>
        <w:gridCol w:w="1120"/>
      </w:tblGrid>
      <w:tr w:rsidR="00CE5222" w:rsidRPr="0092542B" w14:paraId="0C8D6199" w14:textId="77777777" w:rsidTr="005D3B47">
        <w:trPr>
          <w:trHeight w:val="300"/>
        </w:trPr>
        <w:tc>
          <w:tcPr>
            <w:tcW w:w="178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D251151" w14:textId="77777777" w:rsidR="00CE5222" w:rsidRPr="0092542B" w:rsidRDefault="00CE5222" w:rsidP="005D3B47">
            <w:pPr>
              <w:spacing w:after="0" w:line="240" w:lineRule="auto"/>
              <w:rPr>
                <w:rFonts w:cstheme="minorHAnsi"/>
                <w:b/>
                <w:bCs/>
                <w:color w:val="000000"/>
                <w:sz w:val="18"/>
                <w:szCs w:val="18"/>
              </w:rPr>
            </w:pPr>
            <w:r w:rsidRPr="0092542B">
              <w:rPr>
                <w:rFonts w:cstheme="minorHAnsi"/>
                <w:b/>
                <w:bCs/>
                <w:color w:val="000000"/>
                <w:sz w:val="18"/>
                <w:szCs w:val="18"/>
              </w:rPr>
              <w:t>Kategorie/Rok</w:t>
            </w:r>
          </w:p>
        </w:tc>
        <w:tc>
          <w:tcPr>
            <w:tcW w:w="980" w:type="dxa"/>
            <w:tcBorders>
              <w:top w:val="single" w:sz="4" w:space="0" w:color="auto"/>
              <w:left w:val="nil"/>
              <w:bottom w:val="single" w:sz="4" w:space="0" w:color="auto"/>
              <w:right w:val="single" w:sz="4" w:space="0" w:color="auto"/>
            </w:tcBorders>
            <w:shd w:val="clear" w:color="000000" w:fill="F2F2F2"/>
            <w:noWrap/>
            <w:vAlign w:val="bottom"/>
            <w:hideMark/>
          </w:tcPr>
          <w:p w14:paraId="22163F79" w14:textId="77777777" w:rsidR="00CE5222" w:rsidRPr="0092542B" w:rsidRDefault="00CE5222" w:rsidP="005D3B47">
            <w:pPr>
              <w:spacing w:after="0" w:line="240" w:lineRule="auto"/>
              <w:jc w:val="center"/>
              <w:rPr>
                <w:rFonts w:cstheme="minorHAnsi"/>
                <w:b/>
                <w:bCs/>
                <w:color w:val="000000"/>
                <w:sz w:val="18"/>
                <w:szCs w:val="18"/>
              </w:rPr>
            </w:pPr>
            <w:r w:rsidRPr="0092542B">
              <w:rPr>
                <w:rFonts w:cstheme="minorHAnsi"/>
                <w:b/>
                <w:bCs/>
                <w:color w:val="000000"/>
                <w:sz w:val="18"/>
                <w:szCs w:val="18"/>
              </w:rPr>
              <w:t>2025</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4A8DCB3D" w14:textId="77777777" w:rsidR="00CE5222" w:rsidRPr="0092542B" w:rsidRDefault="00CE5222" w:rsidP="005D3B47">
            <w:pPr>
              <w:spacing w:after="0" w:line="240" w:lineRule="auto"/>
              <w:jc w:val="center"/>
              <w:rPr>
                <w:rFonts w:cstheme="minorHAnsi"/>
                <w:b/>
                <w:bCs/>
                <w:color w:val="000000"/>
                <w:sz w:val="18"/>
                <w:szCs w:val="18"/>
              </w:rPr>
            </w:pPr>
            <w:r w:rsidRPr="0092542B">
              <w:rPr>
                <w:rFonts w:cstheme="minorHAnsi"/>
                <w:b/>
                <w:bCs/>
                <w:color w:val="000000"/>
                <w:sz w:val="18"/>
                <w:szCs w:val="18"/>
              </w:rPr>
              <w:t>2026</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3CBACB89" w14:textId="77777777" w:rsidR="00CE5222" w:rsidRPr="0092542B" w:rsidRDefault="00CE5222" w:rsidP="005D3B47">
            <w:pPr>
              <w:spacing w:after="0" w:line="240" w:lineRule="auto"/>
              <w:jc w:val="center"/>
              <w:rPr>
                <w:rFonts w:cstheme="minorHAnsi"/>
                <w:b/>
                <w:bCs/>
                <w:color w:val="000000"/>
                <w:sz w:val="18"/>
                <w:szCs w:val="18"/>
              </w:rPr>
            </w:pPr>
            <w:r w:rsidRPr="0092542B">
              <w:rPr>
                <w:rFonts w:cstheme="minorHAnsi"/>
                <w:b/>
                <w:bCs/>
                <w:color w:val="000000"/>
                <w:sz w:val="18"/>
                <w:szCs w:val="18"/>
              </w:rPr>
              <w:t>2027</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651F2195" w14:textId="77777777" w:rsidR="00CE5222" w:rsidRPr="0092542B" w:rsidRDefault="00CE5222" w:rsidP="005D3B47">
            <w:pPr>
              <w:spacing w:after="0" w:line="240" w:lineRule="auto"/>
              <w:jc w:val="center"/>
              <w:rPr>
                <w:rFonts w:cstheme="minorHAnsi"/>
                <w:b/>
                <w:bCs/>
                <w:color w:val="000000"/>
                <w:sz w:val="18"/>
                <w:szCs w:val="18"/>
              </w:rPr>
            </w:pPr>
            <w:r w:rsidRPr="0092542B">
              <w:rPr>
                <w:rFonts w:cstheme="minorHAnsi"/>
                <w:b/>
                <w:bCs/>
                <w:color w:val="000000"/>
                <w:sz w:val="18"/>
                <w:szCs w:val="18"/>
              </w:rPr>
              <w:t>2028</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765830A9" w14:textId="77777777" w:rsidR="00CE5222" w:rsidRPr="0092542B" w:rsidRDefault="00CE5222" w:rsidP="005D3B47">
            <w:pPr>
              <w:spacing w:after="0" w:line="240" w:lineRule="auto"/>
              <w:jc w:val="center"/>
              <w:rPr>
                <w:rFonts w:cstheme="minorHAnsi"/>
                <w:b/>
                <w:bCs/>
                <w:color w:val="000000"/>
                <w:sz w:val="18"/>
                <w:szCs w:val="18"/>
              </w:rPr>
            </w:pPr>
            <w:r w:rsidRPr="0092542B">
              <w:rPr>
                <w:rFonts w:cstheme="minorHAnsi"/>
                <w:b/>
                <w:bCs/>
                <w:color w:val="000000"/>
                <w:sz w:val="18"/>
                <w:szCs w:val="18"/>
              </w:rPr>
              <w:t>2029</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304FB3F0" w14:textId="77777777" w:rsidR="00CE5222" w:rsidRPr="0092542B" w:rsidRDefault="00CE5222" w:rsidP="005D3B47">
            <w:pPr>
              <w:spacing w:after="0" w:line="240" w:lineRule="auto"/>
              <w:jc w:val="center"/>
              <w:rPr>
                <w:rFonts w:cstheme="minorHAnsi"/>
                <w:b/>
                <w:bCs/>
                <w:color w:val="000000"/>
                <w:sz w:val="18"/>
                <w:szCs w:val="18"/>
              </w:rPr>
            </w:pPr>
            <w:r w:rsidRPr="0092542B">
              <w:rPr>
                <w:rFonts w:cstheme="minorHAnsi"/>
                <w:b/>
                <w:bCs/>
                <w:color w:val="000000"/>
                <w:sz w:val="18"/>
                <w:szCs w:val="18"/>
              </w:rPr>
              <w:t>2030</w:t>
            </w:r>
          </w:p>
        </w:tc>
        <w:tc>
          <w:tcPr>
            <w:tcW w:w="1120" w:type="dxa"/>
            <w:tcBorders>
              <w:top w:val="single" w:sz="4" w:space="0" w:color="auto"/>
              <w:left w:val="nil"/>
              <w:bottom w:val="single" w:sz="4" w:space="0" w:color="auto"/>
              <w:right w:val="single" w:sz="4" w:space="0" w:color="auto"/>
            </w:tcBorders>
            <w:shd w:val="clear" w:color="000000" w:fill="F2F2F2"/>
            <w:noWrap/>
            <w:vAlign w:val="bottom"/>
            <w:hideMark/>
          </w:tcPr>
          <w:p w14:paraId="7CB6D16E" w14:textId="77777777" w:rsidR="00CE5222" w:rsidRPr="0092542B" w:rsidRDefault="00CE5222" w:rsidP="005D3B47">
            <w:pPr>
              <w:spacing w:after="0" w:line="240" w:lineRule="auto"/>
              <w:jc w:val="center"/>
              <w:rPr>
                <w:rFonts w:cstheme="minorHAnsi"/>
                <w:b/>
                <w:bCs/>
                <w:color w:val="000000"/>
                <w:sz w:val="18"/>
                <w:szCs w:val="18"/>
              </w:rPr>
            </w:pPr>
            <w:r w:rsidRPr="0092542B">
              <w:rPr>
                <w:rFonts w:cstheme="minorHAnsi"/>
                <w:b/>
                <w:bCs/>
                <w:color w:val="000000"/>
                <w:sz w:val="18"/>
                <w:szCs w:val="18"/>
              </w:rPr>
              <w:t>SUM</w:t>
            </w:r>
          </w:p>
        </w:tc>
      </w:tr>
      <w:tr w:rsidR="00D220FD" w:rsidRPr="0092542B" w14:paraId="6B78918B" w14:textId="77777777" w:rsidTr="005D3B47">
        <w:trPr>
          <w:trHeight w:val="48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26E5EF25" w14:textId="77777777" w:rsidR="00D220FD" w:rsidRPr="0092542B" w:rsidRDefault="00D220FD" w:rsidP="00D220FD">
            <w:pPr>
              <w:spacing w:after="0" w:line="240" w:lineRule="auto"/>
              <w:rPr>
                <w:rFonts w:cstheme="minorHAnsi"/>
                <w:b/>
                <w:bCs/>
                <w:color w:val="000000"/>
                <w:sz w:val="18"/>
                <w:szCs w:val="18"/>
              </w:rPr>
            </w:pPr>
            <w:r w:rsidRPr="0092542B">
              <w:rPr>
                <w:rFonts w:cstheme="minorHAnsi"/>
                <w:b/>
                <w:bCs/>
                <w:color w:val="000000"/>
                <w:sz w:val="18"/>
                <w:szCs w:val="18"/>
              </w:rPr>
              <w:t xml:space="preserve">1. Osobní náklady </w:t>
            </w:r>
            <w:r w:rsidRPr="0092542B">
              <w:rPr>
                <w:rFonts w:cstheme="minorHAnsi"/>
                <w:b/>
                <w:bCs/>
                <w:color w:val="000000"/>
                <w:sz w:val="18"/>
                <w:szCs w:val="18"/>
              </w:rPr>
              <w:br/>
              <w:t>nebo výdaje</w:t>
            </w:r>
          </w:p>
        </w:tc>
        <w:tc>
          <w:tcPr>
            <w:tcW w:w="980" w:type="dxa"/>
            <w:tcBorders>
              <w:top w:val="nil"/>
              <w:left w:val="nil"/>
              <w:bottom w:val="single" w:sz="4" w:space="0" w:color="auto"/>
              <w:right w:val="single" w:sz="4" w:space="0" w:color="auto"/>
            </w:tcBorders>
            <w:shd w:val="clear" w:color="auto" w:fill="auto"/>
            <w:noWrap/>
            <w:vAlign w:val="bottom"/>
          </w:tcPr>
          <w:p w14:paraId="5E1419A2" w14:textId="04913187"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6 133 392</w:t>
            </w:r>
          </w:p>
        </w:tc>
        <w:tc>
          <w:tcPr>
            <w:tcW w:w="960" w:type="dxa"/>
            <w:tcBorders>
              <w:top w:val="nil"/>
              <w:left w:val="nil"/>
              <w:bottom w:val="single" w:sz="4" w:space="0" w:color="auto"/>
              <w:right w:val="single" w:sz="4" w:space="0" w:color="auto"/>
            </w:tcBorders>
            <w:shd w:val="clear" w:color="auto" w:fill="auto"/>
            <w:noWrap/>
            <w:vAlign w:val="bottom"/>
          </w:tcPr>
          <w:p w14:paraId="442848B9" w14:textId="2D4D495F"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6 133 392</w:t>
            </w:r>
          </w:p>
        </w:tc>
        <w:tc>
          <w:tcPr>
            <w:tcW w:w="960" w:type="dxa"/>
            <w:tcBorders>
              <w:top w:val="nil"/>
              <w:left w:val="nil"/>
              <w:bottom w:val="single" w:sz="4" w:space="0" w:color="auto"/>
              <w:right w:val="single" w:sz="4" w:space="0" w:color="auto"/>
            </w:tcBorders>
            <w:shd w:val="clear" w:color="auto" w:fill="auto"/>
            <w:noWrap/>
            <w:vAlign w:val="bottom"/>
          </w:tcPr>
          <w:p w14:paraId="587AB81F" w14:textId="1038E3D6"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6 326 064</w:t>
            </w:r>
          </w:p>
        </w:tc>
        <w:tc>
          <w:tcPr>
            <w:tcW w:w="960" w:type="dxa"/>
            <w:tcBorders>
              <w:top w:val="nil"/>
              <w:left w:val="nil"/>
              <w:bottom w:val="single" w:sz="4" w:space="0" w:color="auto"/>
              <w:right w:val="single" w:sz="4" w:space="0" w:color="auto"/>
            </w:tcBorders>
            <w:shd w:val="clear" w:color="auto" w:fill="auto"/>
            <w:noWrap/>
            <w:vAlign w:val="bottom"/>
          </w:tcPr>
          <w:p w14:paraId="76F67212" w14:textId="3AE8EA38"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6 326 064</w:t>
            </w:r>
          </w:p>
        </w:tc>
        <w:tc>
          <w:tcPr>
            <w:tcW w:w="960" w:type="dxa"/>
            <w:tcBorders>
              <w:top w:val="nil"/>
              <w:left w:val="nil"/>
              <w:bottom w:val="single" w:sz="4" w:space="0" w:color="auto"/>
              <w:right w:val="single" w:sz="4" w:space="0" w:color="auto"/>
            </w:tcBorders>
            <w:shd w:val="clear" w:color="auto" w:fill="auto"/>
            <w:noWrap/>
            <w:vAlign w:val="bottom"/>
          </w:tcPr>
          <w:p w14:paraId="6783238F" w14:textId="65EE8DBE"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6 422 400</w:t>
            </w:r>
          </w:p>
        </w:tc>
        <w:tc>
          <w:tcPr>
            <w:tcW w:w="960" w:type="dxa"/>
            <w:tcBorders>
              <w:top w:val="nil"/>
              <w:left w:val="nil"/>
              <w:bottom w:val="single" w:sz="4" w:space="0" w:color="auto"/>
              <w:right w:val="single" w:sz="4" w:space="0" w:color="auto"/>
            </w:tcBorders>
            <w:shd w:val="clear" w:color="auto" w:fill="auto"/>
            <w:noWrap/>
            <w:vAlign w:val="bottom"/>
          </w:tcPr>
          <w:p w14:paraId="2CF80B14" w14:textId="77CA8C09"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6 422 400</w:t>
            </w:r>
          </w:p>
        </w:tc>
        <w:tc>
          <w:tcPr>
            <w:tcW w:w="1120" w:type="dxa"/>
            <w:tcBorders>
              <w:top w:val="nil"/>
              <w:left w:val="nil"/>
              <w:bottom w:val="single" w:sz="4" w:space="0" w:color="auto"/>
              <w:right w:val="single" w:sz="4" w:space="0" w:color="auto"/>
            </w:tcBorders>
            <w:shd w:val="clear" w:color="000000" w:fill="F2F2F2"/>
            <w:noWrap/>
            <w:vAlign w:val="bottom"/>
          </w:tcPr>
          <w:p w14:paraId="42CDC7D8" w14:textId="1BD835BE" w:rsidR="00D220FD" w:rsidRPr="00D220FD" w:rsidRDefault="00D220FD" w:rsidP="00D220FD">
            <w:pPr>
              <w:spacing w:after="0" w:line="240" w:lineRule="auto"/>
              <w:jc w:val="right"/>
              <w:rPr>
                <w:rFonts w:cstheme="minorHAnsi"/>
                <w:b/>
                <w:bCs/>
                <w:color w:val="000000"/>
                <w:sz w:val="18"/>
                <w:szCs w:val="18"/>
              </w:rPr>
            </w:pPr>
            <w:r w:rsidRPr="00D220FD">
              <w:rPr>
                <w:rFonts w:ascii="Arial" w:hAnsi="Arial"/>
                <w:color w:val="000000"/>
                <w:sz w:val="16"/>
                <w:szCs w:val="16"/>
              </w:rPr>
              <w:t>37 763 712</w:t>
            </w:r>
          </w:p>
        </w:tc>
      </w:tr>
      <w:tr w:rsidR="00D220FD" w:rsidRPr="0092542B" w14:paraId="1054F3F3" w14:textId="77777777" w:rsidTr="005D3B47">
        <w:trPr>
          <w:trHeight w:val="96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0B7466CD" w14:textId="77777777" w:rsidR="00D220FD" w:rsidRPr="0092542B" w:rsidRDefault="00D220FD" w:rsidP="00D220FD">
            <w:pPr>
              <w:spacing w:after="0" w:line="240" w:lineRule="auto"/>
              <w:rPr>
                <w:rFonts w:cstheme="minorHAnsi"/>
                <w:b/>
                <w:bCs/>
                <w:sz w:val="18"/>
                <w:szCs w:val="18"/>
              </w:rPr>
            </w:pPr>
            <w:r w:rsidRPr="0092542B">
              <w:rPr>
                <w:rFonts w:cstheme="minorHAnsi"/>
                <w:b/>
                <w:bCs/>
                <w:sz w:val="18"/>
                <w:szCs w:val="18"/>
              </w:rPr>
              <w:t>2. Náklady nebo výdaje na pořízení hmotného a nehmotného majetku</w:t>
            </w:r>
          </w:p>
        </w:tc>
        <w:tc>
          <w:tcPr>
            <w:tcW w:w="980" w:type="dxa"/>
            <w:tcBorders>
              <w:top w:val="nil"/>
              <w:left w:val="nil"/>
              <w:bottom w:val="single" w:sz="4" w:space="0" w:color="auto"/>
              <w:right w:val="single" w:sz="4" w:space="0" w:color="auto"/>
            </w:tcBorders>
            <w:shd w:val="clear" w:color="auto" w:fill="auto"/>
            <w:noWrap/>
            <w:vAlign w:val="bottom"/>
          </w:tcPr>
          <w:p w14:paraId="0B989021" w14:textId="1CAAB73C"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14:paraId="76DE0AAA" w14:textId="408E1224"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14:paraId="3F4C234E" w14:textId="2853401A"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14:paraId="66F33170" w14:textId="4BA8CAC1"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14:paraId="1ABC882E" w14:textId="6502C74E"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14:paraId="4DC1152B" w14:textId="6FE8AA9B"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0</w:t>
            </w:r>
          </w:p>
        </w:tc>
        <w:tc>
          <w:tcPr>
            <w:tcW w:w="1120" w:type="dxa"/>
            <w:tcBorders>
              <w:top w:val="nil"/>
              <w:left w:val="nil"/>
              <w:bottom w:val="single" w:sz="4" w:space="0" w:color="auto"/>
              <w:right w:val="single" w:sz="4" w:space="0" w:color="auto"/>
            </w:tcBorders>
            <w:shd w:val="clear" w:color="000000" w:fill="F2F2F2"/>
            <w:noWrap/>
            <w:vAlign w:val="bottom"/>
          </w:tcPr>
          <w:p w14:paraId="0355DEE7" w14:textId="519099DA" w:rsidR="00D220FD" w:rsidRPr="00D220FD" w:rsidRDefault="00D220FD" w:rsidP="00D220FD">
            <w:pPr>
              <w:spacing w:after="0" w:line="240" w:lineRule="auto"/>
              <w:jc w:val="right"/>
              <w:rPr>
                <w:rFonts w:cstheme="minorHAnsi"/>
                <w:b/>
                <w:bCs/>
                <w:color w:val="000000"/>
                <w:sz w:val="18"/>
                <w:szCs w:val="18"/>
              </w:rPr>
            </w:pPr>
            <w:r w:rsidRPr="00D220FD">
              <w:rPr>
                <w:rFonts w:ascii="Arial" w:hAnsi="Arial"/>
                <w:color w:val="000000"/>
                <w:sz w:val="16"/>
                <w:szCs w:val="16"/>
              </w:rPr>
              <w:t>0</w:t>
            </w:r>
          </w:p>
        </w:tc>
      </w:tr>
      <w:tr w:rsidR="00D220FD" w:rsidRPr="0092542B" w14:paraId="53175B1F" w14:textId="77777777" w:rsidTr="005D3B47">
        <w:trPr>
          <w:trHeight w:val="72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261F7550" w14:textId="77777777" w:rsidR="00D220FD" w:rsidRPr="0092542B" w:rsidRDefault="00D220FD" w:rsidP="00D220FD">
            <w:pPr>
              <w:spacing w:after="0" w:line="240" w:lineRule="auto"/>
              <w:rPr>
                <w:rFonts w:cstheme="minorHAnsi"/>
                <w:b/>
                <w:bCs/>
                <w:sz w:val="18"/>
                <w:szCs w:val="18"/>
              </w:rPr>
            </w:pPr>
            <w:r w:rsidRPr="0092542B">
              <w:rPr>
                <w:rFonts w:cstheme="minorHAnsi"/>
                <w:b/>
                <w:bCs/>
                <w:sz w:val="18"/>
                <w:szCs w:val="18"/>
              </w:rPr>
              <w:t>3. Provozní náklady nebo výdaje, náklady nebo výdaje na služby</w:t>
            </w:r>
          </w:p>
        </w:tc>
        <w:tc>
          <w:tcPr>
            <w:tcW w:w="980" w:type="dxa"/>
            <w:tcBorders>
              <w:top w:val="nil"/>
              <w:left w:val="nil"/>
              <w:bottom w:val="single" w:sz="4" w:space="0" w:color="auto"/>
              <w:right w:val="single" w:sz="4" w:space="0" w:color="auto"/>
            </w:tcBorders>
            <w:shd w:val="clear" w:color="auto" w:fill="auto"/>
            <w:noWrap/>
            <w:vAlign w:val="bottom"/>
          </w:tcPr>
          <w:p w14:paraId="1FE45535" w14:textId="2D48CEA9"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130 000</w:t>
            </w:r>
          </w:p>
        </w:tc>
        <w:tc>
          <w:tcPr>
            <w:tcW w:w="960" w:type="dxa"/>
            <w:tcBorders>
              <w:top w:val="nil"/>
              <w:left w:val="nil"/>
              <w:bottom w:val="single" w:sz="4" w:space="0" w:color="auto"/>
              <w:right w:val="single" w:sz="4" w:space="0" w:color="auto"/>
            </w:tcBorders>
            <w:shd w:val="clear" w:color="auto" w:fill="auto"/>
            <w:noWrap/>
            <w:vAlign w:val="bottom"/>
          </w:tcPr>
          <w:p w14:paraId="15A58F40" w14:textId="212FDA00"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140 000</w:t>
            </w:r>
          </w:p>
        </w:tc>
        <w:tc>
          <w:tcPr>
            <w:tcW w:w="960" w:type="dxa"/>
            <w:tcBorders>
              <w:top w:val="nil"/>
              <w:left w:val="nil"/>
              <w:bottom w:val="single" w:sz="4" w:space="0" w:color="auto"/>
              <w:right w:val="single" w:sz="4" w:space="0" w:color="auto"/>
            </w:tcBorders>
            <w:shd w:val="clear" w:color="auto" w:fill="auto"/>
            <w:noWrap/>
            <w:vAlign w:val="bottom"/>
          </w:tcPr>
          <w:p w14:paraId="0B75382F" w14:textId="5B05DD27"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130 000</w:t>
            </w:r>
          </w:p>
        </w:tc>
        <w:tc>
          <w:tcPr>
            <w:tcW w:w="960" w:type="dxa"/>
            <w:tcBorders>
              <w:top w:val="nil"/>
              <w:left w:val="nil"/>
              <w:bottom w:val="single" w:sz="4" w:space="0" w:color="auto"/>
              <w:right w:val="single" w:sz="4" w:space="0" w:color="auto"/>
            </w:tcBorders>
            <w:shd w:val="clear" w:color="auto" w:fill="auto"/>
            <w:noWrap/>
            <w:vAlign w:val="bottom"/>
          </w:tcPr>
          <w:p w14:paraId="2AF923D0" w14:textId="68DE8CAD"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130 000</w:t>
            </w:r>
          </w:p>
        </w:tc>
        <w:tc>
          <w:tcPr>
            <w:tcW w:w="960" w:type="dxa"/>
            <w:tcBorders>
              <w:top w:val="nil"/>
              <w:left w:val="nil"/>
              <w:bottom w:val="single" w:sz="4" w:space="0" w:color="auto"/>
              <w:right w:val="single" w:sz="4" w:space="0" w:color="auto"/>
            </w:tcBorders>
            <w:shd w:val="clear" w:color="auto" w:fill="auto"/>
            <w:noWrap/>
            <w:vAlign w:val="bottom"/>
          </w:tcPr>
          <w:p w14:paraId="32DFBA01" w14:textId="5661F5F0"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135 000</w:t>
            </w:r>
          </w:p>
        </w:tc>
        <w:tc>
          <w:tcPr>
            <w:tcW w:w="960" w:type="dxa"/>
            <w:tcBorders>
              <w:top w:val="nil"/>
              <w:left w:val="nil"/>
              <w:bottom w:val="single" w:sz="4" w:space="0" w:color="auto"/>
              <w:right w:val="single" w:sz="4" w:space="0" w:color="auto"/>
            </w:tcBorders>
            <w:shd w:val="clear" w:color="auto" w:fill="auto"/>
            <w:noWrap/>
            <w:vAlign w:val="bottom"/>
          </w:tcPr>
          <w:p w14:paraId="4BEF913A" w14:textId="2CF2ED30"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91 417</w:t>
            </w:r>
          </w:p>
        </w:tc>
        <w:tc>
          <w:tcPr>
            <w:tcW w:w="1120" w:type="dxa"/>
            <w:tcBorders>
              <w:top w:val="nil"/>
              <w:left w:val="nil"/>
              <w:bottom w:val="single" w:sz="4" w:space="0" w:color="auto"/>
              <w:right w:val="single" w:sz="4" w:space="0" w:color="auto"/>
            </w:tcBorders>
            <w:shd w:val="clear" w:color="000000" w:fill="F2F2F2"/>
            <w:noWrap/>
            <w:vAlign w:val="bottom"/>
          </w:tcPr>
          <w:p w14:paraId="40A3483E" w14:textId="5F0D481D" w:rsidR="00D220FD" w:rsidRPr="00D220FD" w:rsidRDefault="00D220FD" w:rsidP="00D220FD">
            <w:pPr>
              <w:spacing w:after="0" w:line="240" w:lineRule="auto"/>
              <w:jc w:val="right"/>
              <w:rPr>
                <w:rFonts w:cstheme="minorHAnsi"/>
                <w:b/>
                <w:bCs/>
                <w:color w:val="000000"/>
                <w:sz w:val="18"/>
                <w:szCs w:val="18"/>
              </w:rPr>
            </w:pPr>
            <w:r w:rsidRPr="00D220FD">
              <w:rPr>
                <w:rFonts w:ascii="Arial" w:hAnsi="Arial"/>
                <w:color w:val="000000"/>
                <w:sz w:val="16"/>
                <w:szCs w:val="16"/>
              </w:rPr>
              <w:t>756 417</w:t>
            </w:r>
          </w:p>
        </w:tc>
      </w:tr>
      <w:tr w:rsidR="00D220FD" w:rsidRPr="0092542B" w14:paraId="3FC04A05" w14:textId="77777777" w:rsidTr="005D3B47">
        <w:trPr>
          <w:trHeight w:val="300"/>
        </w:trPr>
        <w:tc>
          <w:tcPr>
            <w:tcW w:w="1780" w:type="dxa"/>
            <w:vMerge w:val="restart"/>
            <w:tcBorders>
              <w:top w:val="nil"/>
              <w:left w:val="single" w:sz="4" w:space="0" w:color="auto"/>
              <w:bottom w:val="single" w:sz="4" w:space="0" w:color="auto"/>
              <w:right w:val="single" w:sz="4" w:space="0" w:color="auto"/>
            </w:tcBorders>
            <w:shd w:val="clear" w:color="000000" w:fill="F2F2F2"/>
            <w:vAlign w:val="center"/>
            <w:hideMark/>
          </w:tcPr>
          <w:p w14:paraId="420FA3FB" w14:textId="77777777" w:rsidR="00D220FD" w:rsidRPr="0092542B" w:rsidRDefault="00D220FD" w:rsidP="00D220FD">
            <w:pPr>
              <w:spacing w:after="0" w:line="240" w:lineRule="auto"/>
              <w:rPr>
                <w:rFonts w:cstheme="minorHAnsi"/>
                <w:b/>
                <w:bCs/>
                <w:color w:val="000000"/>
                <w:sz w:val="18"/>
                <w:szCs w:val="18"/>
              </w:rPr>
            </w:pPr>
            <w:r w:rsidRPr="0092542B">
              <w:rPr>
                <w:rFonts w:cstheme="minorHAnsi"/>
                <w:b/>
                <w:bCs/>
                <w:color w:val="000000"/>
                <w:sz w:val="18"/>
                <w:szCs w:val="18"/>
              </w:rPr>
              <w:t>4. Doplňkové náklady</w:t>
            </w:r>
            <w:r w:rsidRPr="0092542B">
              <w:rPr>
                <w:rFonts w:cstheme="minorHAnsi"/>
                <w:b/>
                <w:bCs/>
                <w:color w:val="000000"/>
                <w:sz w:val="18"/>
                <w:szCs w:val="18"/>
              </w:rPr>
              <w:br/>
              <w:t xml:space="preserve"> nebo výdaje (režie)</w:t>
            </w:r>
          </w:p>
        </w:tc>
        <w:tc>
          <w:tcPr>
            <w:tcW w:w="980" w:type="dxa"/>
            <w:tcBorders>
              <w:top w:val="nil"/>
              <w:left w:val="nil"/>
              <w:bottom w:val="single" w:sz="4" w:space="0" w:color="auto"/>
              <w:right w:val="single" w:sz="4" w:space="0" w:color="auto"/>
            </w:tcBorders>
            <w:shd w:val="clear" w:color="auto" w:fill="auto"/>
            <w:noWrap/>
            <w:vAlign w:val="bottom"/>
          </w:tcPr>
          <w:p w14:paraId="6D12A75A" w14:textId="27F108CE"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1 565 848</w:t>
            </w:r>
          </w:p>
        </w:tc>
        <w:tc>
          <w:tcPr>
            <w:tcW w:w="960" w:type="dxa"/>
            <w:tcBorders>
              <w:top w:val="nil"/>
              <w:left w:val="nil"/>
              <w:bottom w:val="single" w:sz="4" w:space="0" w:color="auto"/>
              <w:right w:val="single" w:sz="4" w:space="0" w:color="auto"/>
            </w:tcBorders>
            <w:shd w:val="clear" w:color="auto" w:fill="auto"/>
            <w:noWrap/>
            <w:vAlign w:val="bottom"/>
          </w:tcPr>
          <w:p w14:paraId="7FAB195C" w14:textId="3A5E0E1D"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1 568 348</w:t>
            </w:r>
          </w:p>
        </w:tc>
        <w:tc>
          <w:tcPr>
            <w:tcW w:w="960" w:type="dxa"/>
            <w:tcBorders>
              <w:top w:val="nil"/>
              <w:left w:val="nil"/>
              <w:bottom w:val="single" w:sz="4" w:space="0" w:color="auto"/>
              <w:right w:val="single" w:sz="4" w:space="0" w:color="auto"/>
            </w:tcBorders>
            <w:shd w:val="clear" w:color="auto" w:fill="auto"/>
            <w:noWrap/>
            <w:vAlign w:val="bottom"/>
          </w:tcPr>
          <w:p w14:paraId="61F8CD64" w14:textId="31323C5D"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1 614 016</w:t>
            </w:r>
          </w:p>
        </w:tc>
        <w:tc>
          <w:tcPr>
            <w:tcW w:w="960" w:type="dxa"/>
            <w:tcBorders>
              <w:top w:val="nil"/>
              <w:left w:val="nil"/>
              <w:bottom w:val="single" w:sz="4" w:space="0" w:color="auto"/>
              <w:right w:val="single" w:sz="4" w:space="0" w:color="auto"/>
            </w:tcBorders>
            <w:shd w:val="clear" w:color="auto" w:fill="auto"/>
            <w:noWrap/>
            <w:vAlign w:val="bottom"/>
          </w:tcPr>
          <w:p w14:paraId="20EC4F9E" w14:textId="65149398"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1 614 016</w:t>
            </w:r>
          </w:p>
        </w:tc>
        <w:tc>
          <w:tcPr>
            <w:tcW w:w="960" w:type="dxa"/>
            <w:tcBorders>
              <w:top w:val="nil"/>
              <w:left w:val="nil"/>
              <w:bottom w:val="single" w:sz="4" w:space="0" w:color="auto"/>
              <w:right w:val="single" w:sz="4" w:space="0" w:color="auto"/>
            </w:tcBorders>
            <w:shd w:val="clear" w:color="auto" w:fill="auto"/>
            <w:noWrap/>
            <w:vAlign w:val="bottom"/>
          </w:tcPr>
          <w:p w14:paraId="24B73585" w14:textId="7CD6EAA2"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1 639 350</w:t>
            </w:r>
          </w:p>
        </w:tc>
        <w:tc>
          <w:tcPr>
            <w:tcW w:w="960" w:type="dxa"/>
            <w:tcBorders>
              <w:top w:val="nil"/>
              <w:left w:val="nil"/>
              <w:bottom w:val="single" w:sz="4" w:space="0" w:color="auto"/>
              <w:right w:val="single" w:sz="4" w:space="0" w:color="auto"/>
            </w:tcBorders>
            <w:shd w:val="clear" w:color="auto" w:fill="auto"/>
            <w:noWrap/>
            <w:vAlign w:val="bottom"/>
          </w:tcPr>
          <w:p w14:paraId="238CEFFB" w14:textId="456432AE" w:rsidR="00D220FD" w:rsidRPr="00D220FD" w:rsidRDefault="00D220FD" w:rsidP="00D220FD">
            <w:pPr>
              <w:spacing w:after="0" w:line="240" w:lineRule="auto"/>
              <w:jc w:val="right"/>
              <w:rPr>
                <w:rFonts w:cstheme="minorHAnsi"/>
                <w:color w:val="000000"/>
                <w:sz w:val="18"/>
                <w:szCs w:val="18"/>
              </w:rPr>
            </w:pPr>
            <w:r w:rsidRPr="00D220FD">
              <w:rPr>
                <w:rFonts w:ascii="Arial" w:hAnsi="Arial"/>
                <w:color w:val="000000"/>
                <w:sz w:val="16"/>
                <w:szCs w:val="16"/>
              </w:rPr>
              <w:t>1 628 454</w:t>
            </w:r>
          </w:p>
        </w:tc>
        <w:tc>
          <w:tcPr>
            <w:tcW w:w="1120" w:type="dxa"/>
            <w:tcBorders>
              <w:top w:val="nil"/>
              <w:left w:val="nil"/>
              <w:bottom w:val="single" w:sz="4" w:space="0" w:color="auto"/>
              <w:right w:val="single" w:sz="4" w:space="0" w:color="auto"/>
            </w:tcBorders>
            <w:shd w:val="clear" w:color="000000" w:fill="F2F2F2"/>
            <w:noWrap/>
            <w:vAlign w:val="bottom"/>
          </w:tcPr>
          <w:p w14:paraId="70DF40A7" w14:textId="7F471E4D" w:rsidR="00D220FD" w:rsidRPr="00D220FD" w:rsidRDefault="00D220FD" w:rsidP="00D220FD">
            <w:pPr>
              <w:spacing w:after="0" w:line="240" w:lineRule="auto"/>
              <w:jc w:val="right"/>
              <w:rPr>
                <w:rFonts w:cstheme="minorHAnsi"/>
                <w:b/>
                <w:bCs/>
                <w:color w:val="000000"/>
                <w:sz w:val="18"/>
                <w:szCs w:val="18"/>
              </w:rPr>
            </w:pPr>
            <w:r w:rsidRPr="00D220FD">
              <w:rPr>
                <w:rFonts w:ascii="Arial" w:hAnsi="Arial"/>
                <w:color w:val="000000"/>
                <w:sz w:val="16"/>
                <w:szCs w:val="16"/>
              </w:rPr>
              <w:t>9 630 032</w:t>
            </w:r>
          </w:p>
        </w:tc>
      </w:tr>
      <w:tr w:rsidR="00D220FD" w:rsidRPr="0092542B" w14:paraId="4D56C954" w14:textId="77777777" w:rsidTr="005D3B47">
        <w:trPr>
          <w:trHeight w:val="300"/>
        </w:trPr>
        <w:tc>
          <w:tcPr>
            <w:tcW w:w="1780" w:type="dxa"/>
            <w:vMerge/>
            <w:tcBorders>
              <w:top w:val="nil"/>
              <w:left w:val="single" w:sz="4" w:space="0" w:color="auto"/>
              <w:bottom w:val="single" w:sz="4" w:space="0" w:color="auto"/>
              <w:right w:val="single" w:sz="4" w:space="0" w:color="auto"/>
            </w:tcBorders>
            <w:vAlign w:val="center"/>
            <w:hideMark/>
          </w:tcPr>
          <w:p w14:paraId="4EE46554" w14:textId="77777777" w:rsidR="00D220FD" w:rsidRPr="0092542B" w:rsidRDefault="00D220FD" w:rsidP="00D220FD">
            <w:pPr>
              <w:spacing w:after="0" w:line="240" w:lineRule="auto"/>
              <w:rPr>
                <w:rFonts w:cstheme="minorHAnsi"/>
                <w:b/>
                <w:bCs/>
                <w:color w:val="000000"/>
                <w:sz w:val="18"/>
                <w:szCs w:val="18"/>
              </w:rPr>
            </w:pPr>
          </w:p>
        </w:tc>
        <w:tc>
          <w:tcPr>
            <w:tcW w:w="980" w:type="dxa"/>
            <w:tcBorders>
              <w:top w:val="nil"/>
              <w:left w:val="nil"/>
              <w:bottom w:val="single" w:sz="4" w:space="0" w:color="auto"/>
              <w:right w:val="single" w:sz="4" w:space="0" w:color="auto"/>
            </w:tcBorders>
            <w:shd w:val="clear" w:color="000000" w:fill="F2F2F2"/>
            <w:noWrap/>
            <w:vAlign w:val="bottom"/>
          </w:tcPr>
          <w:p w14:paraId="2B10143E" w14:textId="6784F68A" w:rsidR="00D220FD" w:rsidRPr="00D220FD" w:rsidRDefault="00D220FD" w:rsidP="00D220FD">
            <w:pPr>
              <w:spacing w:after="0" w:line="240" w:lineRule="auto"/>
              <w:jc w:val="right"/>
              <w:rPr>
                <w:rFonts w:cstheme="minorHAnsi"/>
                <w:color w:val="0070C0"/>
                <w:sz w:val="18"/>
                <w:szCs w:val="18"/>
              </w:rPr>
            </w:pPr>
            <w:r w:rsidRPr="00D220FD">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22E5685D" w14:textId="70CE352E" w:rsidR="00D220FD" w:rsidRPr="00D220FD" w:rsidRDefault="00D220FD" w:rsidP="00D220FD">
            <w:pPr>
              <w:spacing w:after="0" w:line="240" w:lineRule="auto"/>
              <w:jc w:val="right"/>
              <w:rPr>
                <w:rFonts w:cstheme="minorHAnsi"/>
                <w:color w:val="0070C0"/>
                <w:sz w:val="18"/>
                <w:szCs w:val="18"/>
              </w:rPr>
            </w:pPr>
            <w:r w:rsidRPr="00D220FD">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55E18975" w14:textId="3C9E3289" w:rsidR="00D220FD" w:rsidRPr="00D220FD" w:rsidRDefault="00D220FD" w:rsidP="00D220FD">
            <w:pPr>
              <w:spacing w:after="0" w:line="240" w:lineRule="auto"/>
              <w:jc w:val="right"/>
              <w:rPr>
                <w:rFonts w:cstheme="minorHAnsi"/>
                <w:color w:val="0070C0"/>
                <w:sz w:val="18"/>
                <w:szCs w:val="18"/>
              </w:rPr>
            </w:pPr>
            <w:r w:rsidRPr="00D220FD">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486326E5" w14:textId="1A45A2CE" w:rsidR="00D220FD" w:rsidRPr="00D220FD" w:rsidRDefault="00D220FD" w:rsidP="00D220FD">
            <w:pPr>
              <w:spacing w:after="0" w:line="240" w:lineRule="auto"/>
              <w:jc w:val="right"/>
              <w:rPr>
                <w:rFonts w:cstheme="minorHAnsi"/>
                <w:color w:val="0070C0"/>
                <w:sz w:val="18"/>
                <w:szCs w:val="18"/>
              </w:rPr>
            </w:pPr>
            <w:r w:rsidRPr="00D220FD">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1ED7ED6B" w14:textId="5BB08A46" w:rsidR="00D220FD" w:rsidRPr="00D220FD" w:rsidRDefault="00D220FD" w:rsidP="00D220FD">
            <w:pPr>
              <w:spacing w:after="0" w:line="240" w:lineRule="auto"/>
              <w:jc w:val="right"/>
              <w:rPr>
                <w:rFonts w:cstheme="minorHAnsi"/>
                <w:color w:val="0070C0"/>
                <w:sz w:val="18"/>
                <w:szCs w:val="18"/>
              </w:rPr>
            </w:pPr>
            <w:r w:rsidRPr="00D220FD">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5CBBED9F" w14:textId="33225BEE" w:rsidR="00D220FD" w:rsidRPr="00D220FD" w:rsidRDefault="00D220FD" w:rsidP="00D220FD">
            <w:pPr>
              <w:spacing w:after="0" w:line="240" w:lineRule="auto"/>
              <w:jc w:val="right"/>
              <w:rPr>
                <w:rFonts w:cstheme="minorHAnsi"/>
                <w:color w:val="0070C0"/>
                <w:sz w:val="18"/>
                <w:szCs w:val="18"/>
              </w:rPr>
            </w:pPr>
            <w:r w:rsidRPr="00D220FD">
              <w:rPr>
                <w:rFonts w:ascii="Arial" w:hAnsi="Arial"/>
                <w:color w:val="000000"/>
                <w:sz w:val="16"/>
                <w:szCs w:val="16"/>
              </w:rPr>
              <w:t>25%</w:t>
            </w:r>
          </w:p>
        </w:tc>
        <w:tc>
          <w:tcPr>
            <w:tcW w:w="1120" w:type="dxa"/>
            <w:tcBorders>
              <w:top w:val="nil"/>
              <w:left w:val="nil"/>
              <w:bottom w:val="single" w:sz="4" w:space="0" w:color="auto"/>
              <w:right w:val="single" w:sz="4" w:space="0" w:color="auto"/>
            </w:tcBorders>
            <w:shd w:val="clear" w:color="000000" w:fill="F2F2F2"/>
            <w:noWrap/>
            <w:vAlign w:val="bottom"/>
          </w:tcPr>
          <w:p w14:paraId="3097DF1B" w14:textId="1481E4CA" w:rsidR="00D220FD" w:rsidRPr="00D220FD" w:rsidRDefault="00D220FD" w:rsidP="00D220FD">
            <w:pPr>
              <w:spacing w:after="0" w:line="240" w:lineRule="auto"/>
              <w:jc w:val="right"/>
              <w:rPr>
                <w:rFonts w:cstheme="minorHAnsi"/>
                <w:b/>
                <w:bCs/>
                <w:color w:val="0070C0"/>
                <w:sz w:val="18"/>
                <w:szCs w:val="18"/>
              </w:rPr>
            </w:pPr>
            <w:r w:rsidRPr="00D220FD">
              <w:rPr>
                <w:rFonts w:ascii="Arial" w:hAnsi="Arial"/>
                <w:color w:val="000000"/>
                <w:sz w:val="16"/>
                <w:szCs w:val="16"/>
              </w:rPr>
              <w:t>25%</w:t>
            </w:r>
          </w:p>
        </w:tc>
      </w:tr>
      <w:tr w:rsidR="00D220FD" w:rsidRPr="00CC2329" w14:paraId="013B24D3" w14:textId="77777777" w:rsidTr="005D3B47">
        <w:trPr>
          <w:trHeight w:val="300"/>
        </w:trPr>
        <w:tc>
          <w:tcPr>
            <w:tcW w:w="1780" w:type="dxa"/>
            <w:tcBorders>
              <w:top w:val="nil"/>
              <w:left w:val="single" w:sz="4" w:space="0" w:color="auto"/>
              <w:bottom w:val="single" w:sz="4" w:space="0" w:color="auto"/>
              <w:right w:val="single" w:sz="4" w:space="0" w:color="auto"/>
            </w:tcBorders>
            <w:shd w:val="clear" w:color="000000" w:fill="F2F2F2"/>
            <w:noWrap/>
            <w:vAlign w:val="bottom"/>
            <w:hideMark/>
          </w:tcPr>
          <w:p w14:paraId="1576700A" w14:textId="77777777" w:rsidR="00D220FD" w:rsidRPr="0092542B" w:rsidRDefault="00D220FD" w:rsidP="00D220FD">
            <w:pPr>
              <w:spacing w:after="0" w:line="240" w:lineRule="auto"/>
              <w:rPr>
                <w:rFonts w:cstheme="minorHAnsi"/>
                <w:b/>
                <w:bCs/>
                <w:color w:val="000000"/>
                <w:sz w:val="18"/>
                <w:szCs w:val="18"/>
              </w:rPr>
            </w:pPr>
            <w:r w:rsidRPr="0092542B">
              <w:rPr>
                <w:rFonts w:cstheme="minorHAnsi"/>
                <w:b/>
                <w:bCs/>
                <w:color w:val="000000"/>
                <w:sz w:val="18"/>
                <w:szCs w:val="18"/>
              </w:rPr>
              <w:t>CELKEM</w:t>
            </w:r>
          </w:p>
        </w:tc>
        <w:tc>
          <w:tcPr>
            <w:tcW w:w="980" w:type="dxa"/>
            <w:tcBorders>
              <w:top w:val="nil"/>
              <w:left w:val="nil"/>
              <w:bottom w:val="single" w:sz="4" w:space="0" w:color="auto"/>
              <w:right w:val="single" w:sz="4" w:space="0" w:color="auto"/>
            </w:tcBorders>
            <w:shd w:val="clear" w:color="000000" w:fill="F2F2F2"/>
            <w:noWrap/>
            <w:vAlign w:val="bottom"/>
          </w:tcPr>
          <w:p w14:paraId="7BB4DEE9" w14:textId="77E98E92" w:rsidR="00D220FD" w:rsidRPr="00D220FD" w:rsidRDefault="00D220FD" w:rsidP="00D220FD">
            <w:pPr>
              <w:spacing w:after="0" w:line="240" w:lineRule="auto"/>
              <w:jc w:val="right"/>
              <w:rPr>
                <w:rFonts w:cstheme="minorHAnsi"/>
                <w:b/>
                <w:bCs/>
                <w:color w:val="000000"/>
                <w:sz w:val="18"/>
                <w:szCs w:val="18"/>
              </w:rPr>
            </w:pPr>
            <w:r w:rsidRPr="00D220FD">
              <w:rPr>
                <w:rFonts w:ascii="Arial" w:hAnsi="Arial"/>
                <w:color w:val="000000"/>
                <w:sz w:val="16"/>
                <w:szCs w:val="16"/>
              </w:rPr>
              <w:t>7 829 240</w:t>
            </w:r>
          </w:p>
        </w:tc>
        <w:tc>
          <w:tcPr>
            <w:tcW w:w="960" w:type="dxa"/>
            <w:tcBorders>
              <w:top w:val="nil"/>
              <w:left w:val="nil"/>
              <w:bottom w:val="single" w:sz="4" w:space="0" w:color="auto"/>
              <w:right w:val="single" w:sz="4" w:space="0" w:color="auto"/>
            </w:tcBorders>
            <w:shd w:val="clear" w:color="000000" w:fill="F2F2F2"/>
            <w:noWrap/>
            <w:vAlign w:val="bottom"/>
          </w:tcPr>
          <w:p w14:paraId="64D88216" w14:textId="299AE011" w:rsidR="00D220FD" w:rsidRPr="00D220FD" w:rsidRDefault="00D220FD" w:rsidP="00D220FD">
            <w:pPr>
              <w:spacing w:after="0" w:line="240" w:lineRule="auto"/>
              <w:jc w:val="right"/>
              <w:rPr>
                <w:rFonts w:cstheme="minorHAnsi"/>
                <w:b/>
                <w:bCs/>
                <w:color w:val="000000"/>
                <w:sz w:val="18"/>
                <w:szCs w:val="18"/>
              </w:rPr>
            </w:pPr>
            <w:r w:rsidRPr="00D220FD">
              <w:rPr>
                <w:rFonts w:ascii="Arial" w:hAnsi="Arial"/>
                <w:color w:val="000000"/>
                <w:sz w:val="16"/>
                <w:szCs w:val="16"/>
              </w:rPr>
              <w:t>7 841 740</w:t>
            </w:r>
          </w:p>
        </w:tc>
        <w:tc>
          <w:tcPr>
            <w:tcW w:w="960" w:type="dxa"/>
            <w:tcBorders>
              <w:top w:val="nil"/>
              <w:left w:val="nil"/>
              <w:bottom w:val="single" w:sz="4" w:space="0" w:color="auto"/>
              <w:right w:val="single" w:sz="4" w:space="0" w:color="auto"/>
            </w:tcBorders>
            <w:shd w:val="clear" w:color="000000" w:fill="F2F2F2"/>
            <w:noWrap/>
            <w:vAlign w:val="bottom"/>
          </w:tcPr>
          <w:p w14:paraId="61036021" w14:textId="57BE1BEA" w:rsidR="00D220FD" w:rsidRPr="00D220FD" w:rsidRDefault="00D220FD" w:rsidP="00D220FD">
            <w:pPr>
              <w:spacing w:after="0" w:line="240" w:lineRule="auto"/>
              <w:jc w:val="right"/>
              <w:rPr>
                <w:rFonts w:cstheme="minorHAnsi"/>
                <w:b/>
                <w:bCs/>
                <w:color w:val="000000"/>
                <w:sz w:val="18"/>
                <w:szCs w:val="18"/>
              </w:rPr>
            </w:pPr>
            <w:r w:rsidRPr="00D220FD">
              <w:rPr>
                <w:rFonts w:ascii="Arial" w:hAnsi="Arial"/>
                <w:color w:val="000000"/>
                <w:sz w:val="16"/>
                <w:szCs w:val="16"/>
              </w:rPr>
              <w:t>8 070 080</w:t>
            </w:r>
          </w:p>
        </w:tc>
        <w:tc>
          <w:tcPr>
            <w:tcW w:w="960" w:type="dxa"/>
            <w:tcBorders>
              <w:top w:val="nil"/>
              <w:left w:val="nil"/>
              <w:bottom w:val="single" w:sz="4" w:space="0" w:color="auto"/>
              <w:right w:val="single" w:sz="4" w:space="0" w:color="auto"/>
            </w:tcBorders>
            <w:shd w:val="clear" w:color="000000" w:fill="F2F2F2"/>
            <w:noWrap/>
            <w:vAlign w:val="bottom"/>
          </w:tcPr>
          <w:p w14:paraId="598BBF88" w14:textId="7AD9F321" w:rsidR="00D220FD" w:rsidRPr="00D220FD" w:rsidRDefault="00D220FD" w:rsidP="00D220FD">
            <w:pPr>
              <w:spacing w:after="0" w:line="240" w:lineRule="auto"/>
              <w:jc w:val="right"/>
              <w:rPr>
                <w:rFonts w:cstheme="minorHAnsi"/>
                <w:b/>
                <w:bCs/>
                <w:color w:val="000000"/>
                <w:sz w:val="18"/>
                <w:szCs w:val="18"/>
              </w:rPr>
            </w:pPr>
            <w:r w:rsidRPr="00D220FD">
              <w:rPr>
                <w:rFonts w:ascii="Arial" w:hAnsi="Arial"/>
                <w:color w:val="000000"/>
                <w:sz w:val="16"/>
                <w:szCs w:val="16"/>
              </w:rPr>
              <w:t>8 070 080</w:t>
            </w:r>
          </w:p>
        </w:tc>
        <w:tc>
          <w:tcPr>
            <w:tcW w:w="960" w:type="dxa"/>
            <w:tcBorders>
              <w:top w:val="nil"/>
              <w:left w:val="nil"/>
              <w:bottom w:val="single" w:sz="4" w:space="0" w:color="auto"/>
              <w:right w:val="single" w:sz="4" w:space="0" w:color="auto"/>
            </w:tcBorders>
            <w:shd w:val="clear" w:color="000000" w:fill="F2F2F2"/>
            <w:noWrap/>
            <w:vAlign w:val="bottom"/>
          </w:tcPr>
          <w:p w14:paraId="613FB3AC" w14:textId="46EBE906" w:rsidR="00D220FD" w:rsidRPr="00D220FD" w:rsidRDefault="00D220FD" w:rsidP="00D220FD">
            <w:pPr>
              <w:spacing w:after="0" w:line="240" w:lineRule="auto"/>
              <w:jc w:val="right"/>
              <w:rPr>
                <w:rFonts w:cstheme="minorHAnsi"/>
                <w:b/>
                <w:bCs/>
                <w:color w:val="000000"/>
                <w:sz w:val="18"/>
                <w:szCs w:val="18"/>
              </w:rPr>
            </w:pPr>
            <w:r w:rsidRPr="00D220FD">
              <w:rPr>
                <w:rFonts w:ascii="Arial" w:hAnsi="Arial"/>
                <w:color w:val="000000"/>
                <w:sz w:val="16"/>
                <w:szCs w:val="16"/>
              </w:rPr>
              <w:t>8 196 750</w:t>
            </w:r>
          </w:p>
        </w:tc>
        <w:tc>
          <w:tcPr>
            <w:tcW w:w="960" w:type="dxa"/>
            <w:tcBorders>
              <w:top w:val="nil"/>
              <w:left w:val="nil"/>
              <w:bottom w:val="single" w:sz="4" w:space="0" w:color="auto"/>
              <w:right w:val="single" w:sz="4" w:space="0" w:color="auto"/>
            </w:tcBorders>
            <w:shd w:val="clear" w:color="000000" w:fill="F2F2F2"/>
            <w:noWrap/>
            <w:vAlign w:val="bottom"/>
          </w:tcPr>
          <w:p w14:paraId="63DCC392" w14:textId="2D29C734" w:rsidR="00D220FD" w:rsidRPr="00D220FD" w:rsidRDefault="00D220FD" w:rsidP="00D220FD">
            <w:pPr>
              <w:spacing w:after="0" w:line="240" w:lineRule="auto"/>
              <w:jc w:val="right"/>
              <w:rPr>
                <w:rFonts w:cstheme="minorHAnsi"/>
                <w:b/>
                <w:bCs/>
                <w:color w:val="000000"/>
                <w:sz w:val="18"/>
                <w:szCs w:val="18"/>
              </w:rPr>
            </w:pPr>
            <w:r w:rsidRPr="00D220FD">
              <w:rPr>
                <w:rFonts w:ascii="Arial" w:hAnsi="Arial"/>
                <w:color w:val="000000"/>
                <w:sz w:val="16"/>
                <w:szCs w:val="16"/>
              </w:rPr>
              <w:t>8 142 271</w:t>
            </w:r>
          </w:p>
        </w:tc>
        <w:tc>
          <w:tcPr>
            <w:tcW w:w="1120" w:type="dxa"/>
            <w:tcBorders>
              <w:top w:val="nil"/>
              <w:left w:val="nil"/>
              <w:bottom w:val="single" w:sz="4" w:space="0" w:color="auto"/>
              <w:right w:val="single" w:sz="4" w:space="0" w:color="auto"/>
            </w:tcBorders>
            <w:shd w:val="clear" w:color="000000" w:fill="F2F2F2"/>
            <w:noWrap/>
            <w:vAlign w:val="bottom"/>
          </w:tcPr>
          <w:p w14:paraId="27479C12" w14:textId="44D3377B" w:rsidR="00D220FD" w:rsidRPr="00D220FD" w:rsidRDefault="00D220FD" w:rsidP="00D220FD">
            <w:pPr>
              <w:spacing w:after="0" w:line="240" w:lineRule="auto"/>
              <w:jc w:val="right"/>
              <w:rPr>
                <w:rFonts w:cstheme="minorHAnsi"/>
                <w:b/>
                <w:bCs/>
                <w:color w:val="000000"/>
                <w:sz w:val="18"/>
                <w:szCs w:val="18"/>
              </w:rPr>
            </w:pPr>
            <w:r w:rsidRPr="00D220FD">
              <w:rPr>
                <w:rFonts w:ascii="Arial" w:hAnsi="Arial"/>
                <w:color w:val="000000"/>
                <w:sz w:val="16"/>
                <w:szCs w:val="16"/>
              </w:rPr>
              <w:t>48 150 161</w:t>
            </w:r>
          </w:p>
        </w:tc>
      </w:tr>
    </w:tbl>
    <w:p w14:paraId="7168AD73" w14:textId="77777777" w:rsidR="00BA6FA8" w:rsidRPr="001D132C" w:rsidRDefault="00BA6FA8" w:rsidP="00BA6FA8">
      <w:pPr>
        <w:spacing w:before="240" w:after="240" w:line="240" w:lineRule="auto"/>
        <w:jc w:val="both"/>
        <w:rPr>
          <w:rFonts w:cstheme="minorHAnsi"/>
          <w:b/>
          <w:bCs/>
        </w:rPr>
      </w:pPr>
      <w:r w:rsidRPr="001D132C">
        <w:rPr>
          <w:rFonts w:cstheme="minorHAnsi"/>
          <w:b/>
          <w:bCs/>
        </w:rPr>
        <w:t>Kategorie osobní náklady nebo výdaje</w:t>
      </w:r>
    </w:p>
    <w:p w14:paraId="57D30F95" w14:textId="77777777" w:rsidR="00BA6FA8" w:rsidRPr="00BA6FA8" w:rsidRDefault="00BA6FA8" w:rsidP="00BA6FA8">
      <w:pPr>
        <w:spacing w:line="240" w:lineRule="auto"/>
        <w:jc w:val="both"/>
        <w:rPr>
          <w:rFonts w:cstheme="minorHAnsi"/>
        </w:rPr>
      </w:pPr>
      <w:r w:rsidRPr="00BA6FA8">
        <w:rPr>
          <w:rFonts w:cstheme="minorHAnsi"/>
        </w:rPr>
        <w:t xml:space="preserve">Náklady v této kategorii představují mzdy kmenových zaměstnanců NVF a doplňkově mzdy externích odborníků (tj. dohody o pracovní činnosti), kteří se budou přímo podílet na aktivitách projektu, včetně </w:t>
      </w:r>
      <w:r w:rsidRPr="00BA6FA8">
        <w:rPr>
          <w:rFonts w:cstheme="minorHAnsi"/>
        </w:rPr>
        <w:lastRenderedPageBreak/>
        <w:t xml:space="preserve">zákonných odvodů zdravotního a sociálního pojištění, náhrad za dovolenou a případnou náhradu za nemoc. Rozpočet předpokládá pokrytí osobních nákladů pracovníků v celkové výši 6,6 až 6,9 FTE úvazků v jednotlivých letech. </w:t>
      </w:r>
    </w:p>
    <w:p w14:paraId="5709BC3E" w14:textId="77777777" w:rsidR="00BA6FA8" w:rsidRPr="00BA6FA8" w:rsidRDefault="00BA6FA8" w:rsidP="00BA6FA8">
      <w:pPr>
        <w:spacing w:before="240" w:after="240" w:line="240" w:lineRule="auto"/>
        <w:jc w:val="both"/>
        <w:rPr>
          <w:rFonts w:cstheme="minorHAnsi"/>
          <w:b/>
          <w:bCs/>
        </w:rPr>
      </w:pPr>
      <w:r w:rsidRPr="00BA6FA8">
        <w:rPr>
          <w:rFonts w:cstheme="minorHAnsi"/>
          <w:b/>
          <w:bCs/>
        </w:rPr>
        <w:t>Kategorie provozní náklady nebo výdaje, náklady nebo výdaje na služby</w:t>
      </w:r>
    </w:p>
    <w:p w14:paraId="2B876CB1" w14:textId="77777777" w:rsidR="00BA6FA8" w:rsidRPr="00BA6FA8" w:rsidRDefault="00BA6FA8" w:rsidP="00BA6FA8">
      <w:pPr>
        <w:spacing w:before="240" w:after="240" w:line="240" w:lineRule="auto"/>
        <w:jc w:val="both"/>
        <w:rPr>
          <w:rFonts w:cstheme="minorHAnsi"/>
          <w:bCs/>
        </w:rPr>
      </w:pPr>
      <w:r w:rsidRPr="00BA6FA8">
        <w:rPr>
          <w:rFonts w:cstheme="minorHAnsi"/>
          <w:bCs/>
        </w:rPr>
        <w:t>Tuto kategorii představují:</w:t>
      </w:r>
    </w:p>
    <w:p w14:paraId="056197CC" w14:textId="77777777" w:rsidR="00BA6FA8" w:rsidRPr="00BA6FA8" w:rsidRDefault="00BA6FA8" w:rsidP="00BA6FA8">
      <w:pPr>
        <w:spacing w:before="240" w:after="240" w:line="240" w:lineRule="auto"/>
        <w:jc w:val="both"/>
        <w:rPr>
          <w:rFonts w:cstheme="minorHAnsi"/>
          <w:bCs/>
        </w:rPr>
      </w:pPr>
      <w:r w:rsidRPr="00BA6FA8">
        <w:rPr>
          <w:rFonts w:cstheme="minorHAnsi"/>
          <w:bCs/>
        </w:rPr>
        <w:t>Ostatní běžné výdaje a služby:</w:t>
      </w:r>
    </w:p>
    <w:p w14:paraId="0C092A41" w14:textId="77777777" w:rsidR="00BA6FA8" w:rsidRPr="00BA6FA8" w:rsidRDefault="00BA6FA8" w:rsidP="00BA6FA8">
      <w:pPr>
        <w:spacing w:after="0" w:line="240" w:lineRule="auto"/>
        <w:jc w:val="both"/>
        <w:rPr>
          <w:rFonts w:cstheme="minorHAnsi"/>
        </w:rPr>
      </w:pPr>
      <w:r w:rsidRPr="00BA6FA8">
        <w:rPr>
          <w:rFonts w:cstheme="minorHAnsi"/>
        </w:rPr>
        <w:t xml:space="preserve">Náklady na ostatní výdaje a služby budou vynaloženy na nákup dat nezbytných k analýzám, včetně plateb za přípravu specifických sestav a podkladů, na nákup odborných publikací a AI aplikací a rovněž na </w:t>
      </w:r>
      <w:r w:rsidRPr="00BA6FA8">
        <w:rPr>
          <w:rFonts w:cstheme="minorHAnsi"/>
          <w:i/>
        </w:rPr>
        <w:t>proof reading</w:t>
      </w:r>
      <w:r w:rsidRPr="00BA6FA8">
        <w:rPr>
          <w:rFonts w:cstheme="minorHAnsi"/>
        </w:rPr>
        <w:t xml:space="preserve"> materiálů a podkladů pro akce / konference / publikace v zahraničí a na účastnické poplatky na zahraničních konferencích. V souvislosti s pořádáním fokusních skupin, workshopů a kulatých stolů se předpokládá pokrytí nákladů na pronájmy místností a techniky a drobné občerstvení účastníků.</w:t>
      </w:r>
    </w:p>
    <w:p w14:paraId="56A6BB7B" w14:textId="77777777" w:rsidR="00BA6FA8" w:rsidRPr="00BA6FA8" w:rsidRDefault="00BA6FA8" w:rsidP="00BA6FA8">
      <w:pPr>
        <w:spacing w:after="0" w:line="240" w:lineRule="auto"/>
        <w:jc w:val="both"/>
        <w:rPr>
          <w:rFonts w:cstheme="minorHAnsi"/>
        </w:rPr>
      </w:pPr>
    </w:p>
    <w:p w14:paraId="55733C8B" w14:textId="77777777" w:rsidR="00BA6FA8" w:rsidRPr="00BA6FA8" w:rsidRDefault="00BA6FA8" w:rsidP="00BA6FA8">
      <w:pPr>
        <w:spacing w:line="240" w:lineRule="auto"/>
        <w:jc w:val="both"/>
        <w:rPr>
          <w:rFonts w:cstheme="minorHAnsi"/>
        </w:rPr>
      </w:pPr>
      <w:r w:rsidRPr="00BA6FA8">
        <w:rPr>
          <w:rFonts w:cstheme="minorHAnsi"/>
        </w:rPr>
        <w:t>Dále budou v rámci této položky vynaloženy i náklady na nákup a aktualizaci SW pro využití v projektu a průběžné náklady na kancelářské potřeby spotřebovávané při realizaci projektu. S ohledem na víceletý průběh projektu se předpokládá v omezeném rozsahu nákup / upgrade počítačové techniky, včetně příslušenství využívané řešitelským týmem.</w:t>
      </w:r>
    </w:p>
    <w:p w14:paraId="40E678B0" w14:textId="77777777" w:rsidR="00BA6FA8" w:rsidRPr="00BA6FA8" w:rsidRDefault="00BA6FA8" w:rsidP="00BA6FA8">
      <w:pPr>
        <w:spacing w:before="240" w:after="240" w:line="240" w:lineRule="auto"/>
        <w:jc w:val="both"/>
        <w:rPr>
          <w:rFonts w:cstheme="minorHAnsi"/>
          <w:bCs/>
        </w:rPr>
      </w:pPr>
      <w:r w:rsidRPr="00BA6FA8">
        <w:rPr>
          <w:rFonts w:cstheme="minorHAnsi"/>
          <w:bCs/>
        </w:rPr>
        <w:t>Cestovné:</w:t>
      </w:r>
    </w:p>
    <w:p w14:paraId="64B0C9C2" w14:textId="77777777" w:rsidR="00BA6FA8" w:rsidRPr="001D132C" w:rsidRDefault="00BA6FA8" w:rsidP="00BA6FA8">
      <w:pPr>
        <w:spacing w:line="240" w:lineRule="auto"/>
        <w:jc w:val="both"/>
        <w:rPr>
          <w:rFonts w:cstheme="minorHAnsi"/>
          <w:bCs/>
        </w:rPr>
      </w:pPr>
      <w:r w:rsidRPr="00BA6FA8">
        <w:rPr>
          <w:rFonts w:cstheme="minorHAnsi"/>
          <w:bCs/>
        </w:rPr>
        <w:t xml:space="preserve">Návrh rozpočtu obsahuje náklady na </w:t>
      </w:r>
      <w:r w:rsidRPr="00BA6FA8">
        <w:rPr>
          <w:rFonts w:cstheme="minorHAnsi"/>
          <w:color w:val="000000"/>
        </w:rPr>
        <w:t>tuzemské služební cesty na rozhovory, fokusní skupiny, odborné</w:t>
      </w:r>
      <w:r w:rsidRPr="001D132C">
        <w:rPr>
          <w:rFonts w:cstheme="minorHAnsi"/>
          <w:color w:val="000000"/>
        </w:rPr>
        <w:t xml:space="preserve"> konference a semináře a náklady na zahraniční služební cesty.</w:t>
      </w:r>
    </w:p>
    <w:p w14:paraId="6D38FECD" w14:textId="77777777" w:rsidR="00BA6FA8" w:rsidRPr="00FB316E" w:rsidRDefault="00BA6FA8" w:rsidP="00BA6FA8">
      <w:pPr>
        <w:keepNext/>
        <w:spacing w:before="240" w:after="240" w:line="240" w:lineRule="auto"/>
        <w:jc w:val="both"/>
        <w:rPr>
          <w:rFonts w:cstheme="minorHAnsi"/>
          <w:b/>
          <w:bCs/>
        </w:rPr>
      </w:pPr>
      <w:r w:rsidRPr="00FB316E">
        <w:rPr>
          <w:rFonts w:cstheme="minorHAnsi"/>
          <w:b/>
          <w:bCs/>
        </w:rPr>
        <w:t>Kategorie doplňkové náklady nebo výdaje (režie)</w:t>
      </w:r>
    </w:p>
    <w:p w14:paraId="3E93EAD2" w14:textId="77777777" w:rsidR="00BA6FA8" w:rsidRPr="00FB316E" w:rsidRDefault="00BA6FA8" w:rsidP="00BA6FA8">
      <w:pPr>
        <w:spacing w:line="240" w:lineRule="auto"/>
        <w:jc w:val="both"/>
        <w:rPr>
          <w:rFonts w:cstheme="minorHAnsi"/>
        </w:rPr>
      </w:pPr>
      <w:r w:rsidRPr="00FB316E">
        <w:rPr>
          <w:rFonts w:cstheme="minorHAnsi"/>
        </w:rPr>
        <w:t xml:space="preserve">Režijní náklady jsou rozpočtovány metodou </w:t>
      </w:r>
      <w:r w:rsidRPr="00FB316E">
        <w:rPr>
          <w:rFonts w:cstheme="minorHAnsi"/>
          <w:i/>
        </w:rPr>
        <w:t>flat rate</w:t>
      </w:r>
      <w:r w:rsidRPr="00FB316E">
        <w:rPr>
          <w:rFonts w:cstheme="minorHAnsi"/>
        </w:rPr>
        <w:t xml:space="preserve"> ve výši 25 % z přímých nákladů (tzn., bez investic).</w:t>
      </w:r>
    </w:p>
    <w:p w14:paraId="67C216AD" w14:textId="649CE0CB" w:rsidR="00F17F2D" w:rsidRPr="00FB316E" w:rsidRDefault="00F17F2D" w:rsidP="00F17F2D">
      <w:pPr>
        <w:spacing w:line="240" w:lineRule="auto"/>
        <w:jc w:val="both"/>
        <w:rPr>
          <w:rFonts w:cstheme="minorHAnsi"/>
        </w:rPr>
      </w:pPr>
    </w:p>
    <w:p w14:paraId="1BECEB5A" w14:textId="77777777" w:rsidR="00F17F2D" w:rsidRPr="00C74AB1" w:rsidRDefault="00F17F2D" w:rsidP="00C74AB1">
      <w:pPr>
        <w:keepNext/>
        <w:spacing w:before="240" w:after="240" w:line="240" w:lineRule="auto"/>
        <w:jc w:val="both"/>
        <w:rPr>
          <w:rFonts w:cstheme="minorHAnsi"/>
          <w:b/>
          <w:sz w:val="24"/>
        </w:rPr>
      </w:pPr>
      <w:r w:rsidRPr="00C74AB1">
        <w:rPr>
          <w:rFonts w:cstheme="minorHAnsi"/>
          <w:b/>
          <w:sz w:val="24"/>
        </w:rPr>
        <w:t xml:space="preserve">Rozpočet dalšího účastníka: Sociologický ústav AV ČR, v.v.i. </w:t>
      </w:r>
    </w:p>
    <w:p w14:paraId="6B0DA2E0" w14:textId="77777777" w:rsidR="00F17F2D" w:rsidRPr="00C74AB1" w:rsidRDefault="00F17F2D" w:rsidP="00C74AB1">
      <w:pPr>
        <w:spacing w:line="240" w:lineRule="auto"/>
        <w:jc w:val="both"/>
        <w:rPr>
          <w:rFonts w:cstheme="minorHAnsi"/>
          <w:b/>
          <w:sz w:val="24"/>
        </w:rPr>
      </w:pPr>
      <w:r w:rsidRPr="00C74AB1">
        <w:rPr>
          <w:rFonts w:cstheme="minorHAnsi"/>
          <w:b/>
          <w:bCs/>
          <w:color w:val="000000"/>
        </w:rPr>
        <w:t>Náklady / výdaje v jednotlivých letech v Kč</w:t>
      </w:r>
    </w:p>
    <w:tbl>
      <w:tblPr>
        <w:tblW w:w="8680" w:type="dxa"/>
        <w:tblCellMar>
          <w:left w:w="70" w:type="dxa"/>
          <w:right w:w="70" w:type="dxa"/>
        </w:tblCellMar>
        <w:tblLook w:val="04A0" w:firstRow="1" w:lastRow="0" w:firstColumn="1" w:lastColumn="0" w:noHBand="0" w:noVBand="1"/>
      </w:tblPr>
      <w:tblGrid>
        <w:gridCol w:w="1780"/>
        <w:gridCol w:w="980"/>
        <w:gridCol w:w="960"/>
        <w:gridCol w:w="960"/>
        <w:gridCol w:w="960"/>
        <w:gridCol w:w="960"/>
        <w:gridCol w:w="960"/>
        <w:gridCol w:w="1120"/>
      </w:tblGrid>
      <w:tr w:rsidR="00CE5222" w:rsidRPr="00C74AB1" w14:paraId="5F113CF0" w14:textId="77777777" w:rsidTr="005D3B47">
        <w:trPr>
          <w:trHeight w:val="300"/>
        </w:trPr>
        <w:tc>
          <w:tcPr>
            <w:tcW w:w="178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1986E3E2" w14:textId="77777777" w:rsidR="00CE5222" w:rsidRPr="00C74AB1" w:rsidRDefault="00CE5222" w:rsidP="00C74AB1">
            <w:pPr>
              <w:spacing w:after="0" w:line="240" w:lineRule="auto"/>
              <w:rPr>
                <w:rFonts w:cstheme="minorHAnsi"/>
                <w:b/>
                <w:bCs/>
                <w:color w:val="000000"/>
                <w:sz w:val="18"/>
                <w:szCs w:val="18"/>
              </w:rPr>
            </w:pPr>
            <w:r w:rsidRPr="00C74AB1">
              <w:rPr>
                <w:rFonts w:cstheme="minorHAnsi"/>
                <w:b/>
                <w:bCs/>
                <w:color w:val="000000"/>
                <w:sz w:val="18"/>
                <w:szCs w:val="18"/>
              </w:rPr>
              <w:t>Kategorie/Rok</w:t>
            </w:r>
          </w:p>
        </w:tc>
        <w:tc>
          <w:tcPr>
            <w:tcW w:w="980" w:type="dxa"/>
            <w:tcBorders>
              <w:top w:val="single" w:sz="4" w:space="0" w:color="auto"/>
              <w:left w:val="nil"/>
              <w:bottom w:val="single" w:sz="4" w:space="0" w:color="auto"/>
              <w:right w:val="single" w:sz="4" w:space="0" w:color="auto"/>
            </w:tcBorders>
            <w:shd w:val="clear" w:color="000000" w:fill="F2F2F2"/>
            <w:noWrap/>
            <w:vAlign w:val="bottom"/>
            <w:hideMark/>
          </w:tcPr>
          <w:p w14:paraId="66E119BC" w14:textId="77777777" w:rsidR="00CE5222" w:rsidRPr="00C74AB1" w:rsidRDefault="00CE5222" w:rsidP="00C74AB1">
            <w:pPr>
              <w:spacing w:after="0" w:line="240" w:lineRule="auto"/>
              <w:jc w:val="center"/>
              <w:rPr>
                <w:rFonts w:cstheme="minorHAnsi"/>
                <w:b/>
                <w:bCs/>
                <w:color w:val="000000"/>
                <w:sz w:val="18"/>
                <w:szCs w:val="18"/>
              </w:rPr>
            </w:pPr>
            <w:r w:rsidRPr="00C74AB1">
              <w:rPr>
                <w:rFonts w:cstheme="minorHAnsi"/>
                <w:b/>
                <w:bCs/>
                <w:color w:val="000000"/>
                <w:sz w:val="18"/>
                <w:szCs w:val="18"/>
              </w:rPr>
              <w:t>2025</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64A529D2" w14:textId="77777777" w:rsidR="00CE5222" w:rsidRPr="00C74AB1" w:rsidRDefault="00CE5222" w:rsidP="00C74AB1">
            <w:pPr>
              <w:spacing w:after="0" w:line="240" w:lineRule="auto"/>
              <w:jc w:val="center"/>
              <w:rPr>
                <w:rFonts w:cstheme="minorHAnsi"/>
                <w:b/>
                <w:bCs/>
                <w:color w:val="000000"/>
                <w:sz w:val="18"/>
                <w:szCs w:val="18"/>
              </w:rPr>
            </w:pPr>
            <w:r w:rsidRPr="00C74AB1">
              <w:rPr>
                <w:rFonts w:cstheme="minorHAnsi"/>
                <w:b/>
                <w:bCs/>
                <w:color w:val="000000"/>
                <w:sz w:val="18"/>
                <w:szCs w:val="18"/>
              </w:rPr>
              <w:t>2026</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2F42460A" w14:textId="77777777" w:rsidR="00CE5222" w:rsidRPr="00C74AB1" w:rsidRDefault="00CE5222" w:rsidP="00C74AB1">
            <w:pPr>
              <w:spacing w:after="0" w:line="240" w:lineRule="auto"/>
              <w:jc w:val="center"/>
              <w:rPr>
                <w:rFonts w:cstheme="minorHAnsi"/>
                <w:b/>
                <w:bCs/>
                <w:color w:val="000000"/>
                <w:sz w:val="18"/>
                <w:szCs w:val="18"/>
              </w:rPr>
            </w:pPr>
            <w:r w:rsidRPr="00C74AB1">
              <w:rPr>
                <w:rFonts w:cstheme="minorHAnsi"/>
                <w:b/>
                <w:bCs/>
                <w:color w:val="000000"/>
                <w:sz w:val="18"/>
                <w:szCs w:val="18"/>
              </w:rPr>
              <w:t>2027</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1C85C4ED" w14:textId="77777777" w:rsidR="00CE5222" w:rsidRPr="00C74AB1" w:rsidRDefault="00CE5222" w:rsidP="00C74AB1">
            <w:pPr>
              <w:spacing w:after="0" w:line="240" w:lineRule="auto"/>
              <w:jc w:val="center"/>
              <w:rPr>
                <w:rFonts w:cstheme="minorHAnsi"/>
                <w:b/>
                <w:bCs/>
                <w:color w:val="000000"/>
                <w:sz w:val="18"/>
                <w:szCs w:val="18"/>
              </w:rPr>
            </w:pPr>
            <w:r w:rsidRPr="00C74AB1">
              <w:rPr>
                <w:rFonts w:cstheme="minorHAnsi"/>
                <w:b/>
                <w:bCs/>
                <w:color w:val="000000"/>
                <w:sz w:val="18"/>
                <w:szCs w:val="18"/>
              </w:rPr>
              <w:t>2028</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52E08306" w14:textId="77777777" w:rsidR="00CE5222" w:rsidRPr="00C74AB1" w:rsidRDefault="00CE5222" w:rsidP="00C74AB1">
            <w:pPr>
              <w:spacing w:after="0" w:line="240" w:lineRule="auto"/>
              <w:jc w:val="center"/>
              <w:rPr>
                <w:rFonts w:cstheme="minorHAnsi"/>
                <w:b/>
                <w:bCs/>
                <w:color w:val="000000"/>
                <w:sz w:val="18"/>
                <w:szCs w:val="18"/>
              </w:rPr>
            </w:pPr>
            <w:r w:rsidRPr="00C74AB1">
              <w:rPr>
                <w:rFonts w:cstheme="minorHAnsi"/>
                <w:b/>
                <w:bCs/>
                <w:color w:val="000000"/>
                <w:sz w:val="18"/>
                <w:szCs w:val="18"/>
              </w:rPr>
              <w:t>2029</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0A0F6F99" w14:textId="77777777" w:rsidR="00CE5222" w:rsidRPr="00C74AB1" w:rsidRDefault="00CE5222" w:rsidP="00C74AB1">
            <w:pPr>
              <w:spacing w:after="0" w:line="240" w:lineRule="auto"/>
              <w:jc w:val="center"/>
              <w:rPr>
                <w:rFonts w:cstheme="minorHAnsi"/>
                <w:b/>
                <w:bCs/>
                <w:color w:val="000000"/>
                <w:sz w:val="18"/>
                <w:szCs w:val="18"/>
              </w:rPr>
            </w:pPr>
            <w:r w:rsidRPr="00C74AB1">
              <w:rPr>
                <w:rFonts w:cstheme="minorHAnsi"/>
                <w:b/>
                <w:bCs/>
                <w:color w:val="000000"/>
                <w:sz w:val="18"/>
                <w:szCs w:val="18"/>
              </w:rPr>
              <w:t>2030</w:t>
            </w:r>
          </w:p>
        </w:tc>
        <w:tc>
          <w:tcPr>
            <w:tcW w:w="1120" w:type="dxa"/>
            <w:tcBorders>
              <w:top w:val="single" w:sz="4" w:space="0" w:color="auto"/>
              <w:left w:val="nil"/>
              <w:bottom w:val="single" w:sz="4" w:space="0" w:color="auto"/>
              <w:right w:val="single" w:sz="4" w:space="0" w:color="auto"/>
            </w:tcBorders>
            <w:shd w:val="clear" w:color="000000" w:fill="F2F2F2"/>
            <w:noWrap/>
            <w:vAlign w:val="bottom"/>
            <w:hideMark/>
          </w:tcPr>
          <w:p w14:paraId="0D390213" w14:textId="77777777" w:rsidR="00CE5222" w:rsidRPr="00C74AB1" w:rsidRDefault="00CE5222" w:rsidP="00C74AB1">
            <w:pPr>
              <w:spacing w:after="0" w:line="240" w:lineRule="auto"/>
              <w:jc w:val="center"/>
              <w:rPr>
                <w:rFonts w:cstheme="minorHAnsi"/>
                <w:b/>
                <w:bCs/>
                <w:color w:val="000000"/>
                <w:sz w:val="18"/>
                <w:szCs w:val="18"/>
              </w:rPr>
            </w:pPr>
            <w:r w:rsidRPr="00C74AB1">
              <w:rPr>
                <w:rFonts w:cstheme="minorHAnsi"/>
                <w:b/>
                <w:bCs/>
                <w:color w:val="000000"/>
                <w:sz w:val="18"/>
                <w:szCs w:val="18"/>
              </w:rPr>
              <w:t>SUM</w:t>
            </w:r>
          </w:p>
        </w:tc>
      </w:tr>
      <w:tr w:rsidR="00C74AB1" w:rsidRPr="00C74AB1" w14:paraId="5B84A292" w14:textId="77777777" w:rsidTr="005D3B47">
        <w:trPr>
          <w:trHeight w:val="48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335B9935" w14:textId="77777777" w:rsidR="00C74AB1" w:rsidRPr="00C74AB1" w:rsidRDefault="00C74AB1" w:rsidP="00C74AB1">
            <w:pPr>
              <w:spacing w:after="0" w:line="240" w:lineRule="auto"/>
              <w:rPr>
                <w:rFonts w:cstheme="minorHAnsi"/>
                <w:b/>
                <w:bCs/>
                <w:color w:val="000000"/>
                <w:sz w:val="18"/>
                <w:szCs w:val="18"/>
              </w:rPr>
            </w:pPr>
            <w:r w:rsidRPr="00C74AB1">
              <w:rPr>
                <w:rFonts w:cstheme="minorHAnsi"/>
                <w:b/>
                <w:bCs/>
                <w:color w:val="000000"/>
                <w:sz w:val="18"/>
                <w:szCs w:val="18"/>
              </w:rPr>
              <w:t xml:space="preserve">1. Osobní náklady </w:t>
            </w:r>
            <w:r w:rsidRPr="00C74AB1">
              <w:rPr>
                <w:rFonts w:cstheme="minorHAnsi"/>
                <w:b/>
                <w:bCs/>
                <w:color w:val="000000"/>
                <w:sz w:val="18"/>
                <w:szCs w:val="18"/>
              </w:rPr>
              <w:br/>
              <w:t>nebo výdaje</w:t>
            </w:r>
          </w:p>
        </w:tc>
        <w:tc>
          <w:tcPr>
            <w:tcW w:w="980" w:type="dxa"/>
            <w:tcBorders>
              <w:top w:val="nil"/>
              <w:left w:val="nil"/>
              <w:bottom w:val="single" w:sz="4" w:space="0" w:color="auto"/>
              <w:right w:val="single" w:sz="4" w:space="0" w:color="auto"/>
            </w:tcBorders>
            <w:shd w:val="clear" w:color="auto" w:fill="auto"/>
            <w:noWrap/>
            <w:vAlign w:val="bottom"/>
          </w:tcPr>
          <w:p w14:paraId="5C114DCF" w14:textId="7BCF735E"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2 940 000</w:t>
            </w:r>
          </w:p>
        </w:tc>
        <w:tc>
          <w:tcPr>
            <w:tcW w:w="960" w:type="dxa"/>
            <w:tcBorders>
              <w:top w:val="nil"/>
              <w:left w:val="nil"/>
              <w:bottom w:val="single" w:sz="4" w:space="0" w:color="auto"/>
              <w:right w:val="single" w:sz="4" w:space="0" w:color="auto"/>
            </w:tcBorders>
            <w:shd w:val="clear" w:color="auto" w:fill="auto"/>
            <w:noWrap/>
            <w:vAlign w:val="bottom"/>
          </w:tcPr>
          <w:p w14:paraId="1EE2E9F3" w14:textId="6089D435"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2 940 000</w:t>
            </w:r>
          </w:p>
        </w:tc>
        <w:tc>
          <w:tcPr>
            <w:tcW w:w="960" w:type="dxa"/>
            <w:tcBorders>
              <w:top w:val="nil"/>
              <w:left w:val="nil"/>
              <w:bottom w:val="single" w:sz="4" w:space="0" w:color="auto"/>
              <w:right w:val="single" w:sz="4" w:space="0" w:color="auto"/>
            </w:tcBorders>
            <w:shd w:val="clear" w:color="auto" w:fill="auto"/>
            <w:noWrap/>
            <w:vAlign w:val="bottom"/>
          </w:tcPr>
          <w:p w14:paraId="0235CA66" w14:textId="229EE739"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3 087 000</w:t>
            </w:r>
          </w:p>
        </w:tc>
        <w:tc>
          <w:tcPr>
            <w:tcW w:w="960" w:type="dxa"/>
            <w:tcBorders>
              <w:top w:val="nil"/>
              <w:left w:val="nil"/>
              <w:bottom w:val="single" w:sz="4" w:space="0" w:color="auto"/>
              <w:right w:val="single" w:sz="4" w:space="0" w:color="auto"/>
            </w:tcBorders>
            <w:shd w:val="clear" w:color="auto" w:fill="auto"/>
            <w:noWrap/>
            <w:vAlign w:val="bottom"/>
          </w:tcPr>
          <w:p w14:paraId="64A26A98" w14:textId="451933BF"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3 087 000</w:t>
            </w:r>
          </w:p>
        </w:tc>
        <w:tc>
          <w:tcPr>
            <w:tcW w:w="960" w:type="dxa"/>
            <w:tcBorders>
              <w:top w:val="nil"/>
              <w:left w:val="nil"/>
              <w:bottom w:val="single" w:sz="4" w:space="0" w:color="auto"/>
              <w:right w:val="single" w:sz="4" w:space="0" w:color="auto"/>
            </w:tcBorders>
            <w:shd w:val="clear" w:color="auto" w:fill="auto"/>
            <w:noWrap/>
            <w:vAlign w:val="bottom"/>
          </w:tcPr>
          <w:p w14:paraId="45E02442" w14:textId="72E30F82"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3 241 350</w:t>
            </w:r>
          </w:p>
        </w:tc>
        <w:tc>
          <w:tcPr>
            <w:tcW w:w="960" w:type="dxa"/>
            <w:tcBorders>
              <w:top w:val="nil"/>
              <w:left w:val="nil"/>
              <w:bottom w:val="single" w:sz="4" w:space="0" w:color="auto"/>
              <w:right w:val="single" w:sz="4" w:space="0" w:color="auto"/>
            </w:tcBorders>
            <w:shd w:val="clear" w:color="auto" w:fill="auto"/>
            <w:noWrap/>
            <w:vAlign w:val="bottom"/>
          </w:tcPr>
          <w:p w14:paraId="42DBDD0E" w14:textId="0BD6E85D"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3 241 350</w:t>
            </w:r>
          </w:p>
        </w:tc>
        <w:tc>
          <w:tcPr>
            <w:tcW w:w="1120" w:type="dxa"/>
            <w:tcBorders>
              <w:top w:val="nil"/>
              <w:left w:val="nil"/>
              <w:bottom w:val="single" w:sz="4" w:space="0" w:color="auto"/>
              <w:right w:val="single" w:sz="4" w:space="0" w:color="auto"/>
            </w:tcBorders>
            <w:shd w:val="clear" w:color="000000" w:fill="F2F2F2"/>
            <w:noWrap/>
            <w:vAlign w:val="bottom"/>
          </w:tcPr>
          <w:p w14:paraId="07BC3D34" w14:textId="4E9CEE42" w:rsidR="00C74AB1" w:rsidRPr="00C74AB1" w:rsidRDefault="00C74AB1" w:rsidP="00C74AB1">
            <w:pPr>
              <w:spacing w:after="0" w:line="240" w:lineRule="auto"/>
              <w:jc w:val="right"/>
              <w:rPr>
                <w:rFonts w:cstheme="minorHAnsi"/>
                <w:b/>
                <w:bCs/>
                <w:color w:val="000000"/>
                <w:sz w:val="18"/>
                <w:szCs w:val="18"/>
              </w:rPr>
            </w:pPr>
            <w:r w:rsidRPr="00C74AB1">
              <w:rPr>
                <w:rFonts w:ascii="Arial" w:hAnsi="Arial"/>
                <w:color w:val="000000"/>
                <w:sz w:val="16"/>
                <w:szCs w:val="16"/>
              </w:rPr>
              <w:t>18 536 700</w:t>
            </w:r>
          </w:p>
        </w:tc>
      </w:tr>
      <w:tr w:rsidR="00C74AB1" w:rsidRPr="00C74AB1" w14:paraId="56791F4B" w14:textId="77777777" w:rsidTr="005D3B47">
        <w:trPr>
          <w:trHeight w:val="96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0A5D9B1A" w14:textId="77777777" w:rsidR="00C74AB1" w:rsidRPr="00C74AB1" w:rsidRDefault="00C74AB1" w:rsidP="00C74AB1">
            <w:pPr>
              <w:spacing w:after="0" w:line="240" w:lineRule="auto"/>
              <w:rPr>
                <w:rFonts w:cstheme="minorHAnsi"/>
                <w:b/>
                <w:bCs/>
                <w:sz w:val="18"/>
                <w:szCs w:val="18"/>
              </w:rPr>
            </w:pPr>
            <w:r w:rsidRPr="00C74AB1">
              <w:rPr>
                <w:rFonts w:cstheme="minorHAnsi"/>
                <w:b/>
                <w:bCs/>
                <w:sz w:val="18"/>
                <w:szCs w:val="18"/>
              </w:rPr>
              <w:t>2. Náklady nebo výdaje na pořízení hmotného a nehmotného majetku</w:t>
            </w:r>
          </w:p>
        </w:tc>
        <w:tc>
          <w:tcPr>
            <w:tcW w:w="980" w:type="dxa"/>
            <w:tcBorders>
              <w:top w:val="nil"/>
              <w:left w:val="nil"/>
              <w:bottom w:val="single" w:sz="4" w:space="0" w:color="auto"/>
              <w:right w:val="single" w:sz="4" w:space="0" w:color="auto"/>
            </w:tcBorders>
            <w:shd w:val="clear" w:color="auto" w:fill="auto"/>
            <w:noWrap/>
            <w:vAlign w:val="bottom"/>
          </w:tcPr>
          <w:p w14:paraId="4413E2AD" w14:textId="756D35D6"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14:paraId="49EBE375" w14:textId="79B7471A"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14:paraId="7981ECD2" w14:textId="072FB419"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14:paraId="08673505" w14:textId="4C1CDC1A"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14:paraId="7A69B6B0" w14:textId="0A34B40E"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14:paraId="44926EC8" w14:textId="22EC3210"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0</w:t>
            </w:r>
          </w:p>
        </w:tc>
        <w:tc>
          <w:tcPr>
            <w:tcW w:w="1120" w:type="dxa"/>
            <w:tcBorders>
              <w:top w:val="nil"/>
              <w:left w:val="nil"/>
              <w:bottom w:val="single" w:sz="4" w:space="0" w:color="auto"/>
              <w:right w:val="single" w:sz="4" w:space="0" w:color="auto"/>
            </w:tcBorders>
            <w:shd w:val="clear" w:color="000000" w:fill="F2F2F2"/>
            <w:noWrap/>
            <w:vAlign w:val="bottom"/>
          </w:tcPr>
          <w:p w14:paraId="40B0B769" w14:textId="5A495366" w:rsidR="00C74AB1" w:rsidRPr="00C74AB1" w:rsidRDefault="00C74AB1" w:rsidP="00C74AB1">
            <w:pPr>
              <w:spacing w:after="0" w:line="240" w:lineRule="auto"/>
              <w:jc w:val="right"/>
              <w:rPr>
                <w:rFonts w:cstheme="minorHAnsi"/>
                <w:b/>
                <w:bCs/>
                <w:color w:val="000000"/>
                <w:sz w:val="18"/>
                <w:szCs w:val="18"/>
              </w:rPr>
            </w:pPr>
            <w:r w:rsidRPr="00C74AB1">
              <w:rPr>
                <w:rFonts w:ascii="Arial" w:hAnsi="Arial"/>
                <w:color w:val="000000"/>
                <w:sz w:val="16"/>
                <w:szCs w:val="16"/>
              </w:rPr>
              <w:t>0</w:t>
            </w:r>
          </w:p>
        </w:tc>
      </w:tr>
      <w:tr w:rsidR="00C74AB1" w:rsidRPr="00C74AB1" w14:paraId="6689116E" w14:textId="77777777" w:rsidTr="005D3B47">
        <w:trPr>
          <w:trHeight w:val="72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7FB26C84" w14:textId="77777777" w:rsidR="00C74AB1" w:rsidRPr="00C74AB1" w:rsidRDefault="00C74AB1" w:rsidP="00C74AB1">
            <w:pPr>
              <w:spacing w:after="0" w:line="240" w:lineRule="auto"/>
              <w:rPr>
                <w:rFonts w:cstheme="minorHAnsi"/>
                <w:b/>
                <w:bCs/>
                <w:sz w:val="18"/>
                <w:szCs w:val="18"/>
              </w:rPr>
            </w:pPr>
            <w:r w:rsidRPr="00C74AB1">
              <w:rPr>
                <w:rFonts w:cstheme="minorHAnsi"/>
                <w:b/>
                <w:bCs/>
                <w:sz w:val="18"/>
                <w:szCs w:val="18"/>
              </w:rPr>
              <w:t>3. Provozní náklady nebo výdaje, náklady nebo výdaje na služby</w:t>
            </w:r>
          </w:p>
        </w:tc>
        <w:tc>
          <w:tcPr>
            <w:tcW w:w="980" w:type="dxa"/>
            <w:tcBorders>
              <w:top w:val="nil"/>
              <w:left w:val="nil"/>
              <w:bottom w:val="single" w:sz="4" w:space="0" w:color="auto"/>
              <w:right w:val="single" w:sz="4" w:space="0" w:color="auto"/>
            </w:tcBorders>
            <w:shd w:val="clear" w:color="auto" w:fill="auto"/>
            <w:noWrap/>
            <w:vAlign w:val="bottom"/>
          </w:tcPr>
          <w:p w14:paraId="7AF9EFD9" w14:textId="4A1143C0"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126 000</w:t>
            </w:r>
          </w:p>
        </w:tc>
        <w:tc>
          <w:tcPr>
            <w:tcW w:w="960" w:type="dxa"/>
            <w:tcBorders>
              <w:top w:val="nil"/>
              <w:left w:val="nil"/>
              <w:bottom w:val="single" w:sz="4" w:space="0" w:color="auto"/>
              <w:right w:val="single" w:sz="4" w:space="0" w:color="auto"/>
            </w:tcBorders>
            <w:shd w:val="clear" w:color="auto" w:fill="auto"/>
            <w:noWrap/>
            <w:vAlign w:val="bottom"/>
          </w:tcPr>
          <w:p w14:paraId="61734740" w14:textId="1360F279"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126 000</w:t>
            </w:r>
          </w:p>
        </w:tc>
        <w:tc>
          <w:tcPr>
            <w:tcW w:w="960" w:type="dxa"/>
            <w:tcBorders>
              <w:top w:val="nil"/>
              <w:left w:val="nil"/>
              <w:bottom w:val="single" w:sz="4" w:space="0" w:color="auto"/>
              <w:right w:val="single" w:sz="4" w:space="0" w:color="auto"/>
            </w:tcBorders>
            <w:shd w:val="clear" w:color="auto" w:fill="auto"/>
            <w:noWrap/>
            <w:vAlign w:val="bottom"/>
          </w:tcPr>
          <w:p w14:paraId="1E813FFD" w14:textId="0942B7A5"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126 000</w:t>
            </w:r>
          </w:p>
        </w:tc>
        <w:tc>
          <w:tcPr>
            <w:tcW w:w="960" w:type="dxa"/>
            <w:tcBorders>
              <w:top w:val="nil"/>
              <w:left w:val="nil"/>
              <w:bottom w:val="single" w:sz="4" w:space="0" w:color="auto"/>
              <w:right w:val="single" w:sz="4" w:space="0" w:color="auto"/>
            </w:tcBorders>
            <w:shd w:val="clear" w:color="auto" w:fill="auto"/>
            <w:noWrap/>
            <w:vAlign w:val="bottom"/>
          </w:tcPr>
          <w:p w14:paraId="5F80894D" w14:textId="5F8BE472"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126 000</w:t>
            </w:r>
          </w:p>
        </w:tc>
        <w:tc>
          <w:tcPr>
            <w:tcW w:w="960" w:type="dxa"/>
            <w:tcBorders>
              <w:top w:val="nil"/>
              <w:left w:val="nil"/>
              <w:bottom w:val="single" w:sz="4" w:space="0" w:color="auto"/>
              <w:right w:val="single" w:sz="4" w:space="0" w:color="auto"/>
            </w:tcBorders>
            <w:shd w:val="clear" w:color="auto" w:fill="auto"/>
            <w:noWrap/>
            <w:vAlign w:val="bottom"/>
          </w:tcPr>
          <w:p w14:paraId="6120383F" w14:textId="14C7C966"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126 000</w:t>
            </w:r>
          </w:p>
        </w:tc>
        <w:tc>
          <w:tcPr>
            <w:tcW w:w="960" w:type="dxa"/>
            <w:tcBorders>
              <w:top w:val="nil"/>
              <w:left w:val="nil"/>
              <w:bottom w:val="single" w:sz="4" w:space="0" w:color="auto"/>
              <w:right w:val="single" w:sz="4" w:space="0" w:color="auto"/>
            </w:tcBorders>
            <w:shd w:val="clear" w:color="auto" w:fill="auto"/>
            <w:noWrap/>
            <w:vAlign w:val="bottom"/>
          </w:tcPr>
          <w:p w14:paraId="2C1AAA98" w14:textId="4F861BAE"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126 000</w:t>
            </w:r>
          </w:p>
        </w:tc>
        <w:tc>
          <w:tcPr>
            <w:tcW w:w="1120" w:type="dxa"/>
            <w:tcBorders>
              <w:top w:val="nil"/>
              <w:left w:val="nil"/>
              <w:bottom w:val="single" w:sz="4" w:space="0" w:color="auto"/>
              <w:right w:val="single" w:sz="4" w:space="0" w:color="auto"/>
            </w:tcBorders>
            <w:shd w:val="clear" w:color="000000" w:fill="F2F2F2"/>
            <w:noWrap/>
            <w:vAlign w:val="bottom"/>
          </w:tcPr>
          <w:p w14:paraId="160F5DAA" w14:textId="66E0C2F1" w:rsidR="00C74AB1" w:rsidRPr="00C74AB1" w:rsidRDefault="00C74AB1" w:rsidP="00C74AB1">
            <w:pPr>
              <w:spacing w:after="0" w:line="240" w:lineRule="auto"/>
              <w:jc w:val="right"/>
              <w:rPr>
                <w:rFonts w:cstheme="minorHAnsi"/>
                <w:b/>
                <w:bCs/>
                <w:color w:val="000000"/>
                <w:sz w:val="18"/>
                <w:szCs w:val="18"/>
              </w:rPr>
            </w:pPr>
            <w:r w:rsidRPr="00C74AB1">
              <w:rPr>
                <w:rFonts w:ascii="Arial" w:hAnsi="Arial"/>
                <w:color w:val="000000"/>
                <w:sz w:val="16"/>
                <w:szCs w:val="16"/>
              </w:rPr>
              <w:t>756 000</w:t>
            </w:r>
          </w:p>
        </w:tc>
      </w:tr>
      <w:tr w:rsidR="00C74AB1" w:rsidRPr="00C74AB1" w14:paraId="0771208D" w14:textId="77777777" w:rsidTr="005D3B47">
        <w:trPr>
          <w:trHeight w:val="300"/>
        </w:trPr>
        <w:tc>
          <w:tcPr>
            <w:tcW w:w="1780" w:type="dxa"/>
            <w:vMerge w:val="restart"/>
            <w:tcBorders>
              <w:top w:val="nil"/>
              <w:left w:val="single" w:sz="4" w:space="0" w:color="auto"/>
              <w:bottom w:val="single" w:sz="4" w:space="0" w:color="auto"/>
              <w:right w:val="single" w:sz="4" w:space="0" w:color="auto"/>
            </w:tcBorders>
            <w:shd w:val="clear" w:color="000000" w:fill="F2F2F2"/>
            <w:vAlign w:val="center"/>
            <w:hideMark/>
          </w:tcPr>
          <w:p w14:paraId="336E9E86" w14:textId="77777777" w:rsidR="00C74AB1" w:rsidRPr="00C74AB1" w:rsidRDefault="00C74AB1" w:rsidP="00C74AB1">
            <w:pPr>
              <w:spacing w:after="0" w:line="240" w:lineRule="auto"/>
              <w:rPr>
                <w:rFonts w:cstheme="minorHAnsi"/>
                <w:b/>
                <w:bCs/>
                <w:color w:val="000000"/>
                <w:sz w:val="18"/>
                <w:szCs w:val="18"/>
              </w:rPr>
            </w:pPr>
            <w:r w:rsidRPr="00C74AB1">
              <w:rPr>
                <w:rFonts w:cstheme="minorHAnsi"/>
                <w:b/>
                <w:bCs/>
                <w:color w:val="000000"/>
                <w:sz w:val="18"/>
                <w:szCs w:val="18"/>
              </w:rPr>
              <w:t>4. Doplňkové náklady</w:t>
            </w:r>
            <w:r w:rsidRPr="00C74AB1">
              <w:rPr>
                <w:rFonts w:cstheme="minorHAnsi"/>
                <w:b/>
                <w:bCs/>
                <w:color w:val="000000"/>
                <w:sz w:val="18"/>
                <w:szCs w:val="18"/>
              </w:rPr>
              <w:br/>
              <w:t xml:space="preserve"> nebo výdaje (režie)</w:t>
            </w:r>
          </w:p>
        </w:tc>
        <w:tc>
          <w:tcPr>
            <w:tcW w:w="980" w:type="dxa"/>
            <w:tcBorders>
              <w:top w:val="nil"/>
              <w:left w:val="nil"/>
              <w:bottom w:val="single" w:sz="4" w:space="0" w:color="auto"/>
              <w:right w:val="single" w:sz="4" w:space="0" w:color="auto"/>
            </w:tcBorders>
            <w:shd w:val="clear" w:color="auto" w:fill="auto"/>
            <w:noWrap/>
            <w:vAlign w:val="bottom"/>
          </w:tcPr>
          <w:p w14:paraId="35C4544B" w14:textId="57A3847F"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766 500</w:t>
            </w:r>
          </w:p>
        </w:tc>
        <w:tc>
          <w:tcPr>
            <w:tcW w:w="960" w:type="dxa"/>
            <w:tcBorders>
              <w:top w:val="nil"/>
              <w:left w:val="nil"/>
              <w:bottom w:val="single" w:sz="4" w:space="0" w:color="auto"/>
              <w:right w:val="single" w:sz="4" w:space="0" w:color="auto"/>
            </w:tcBorders>
            <w:shd w:val="clear" w:color="auto" w:fill="auto"/>
            <w:noWrap/>
            <w:vAlign w:val="bottom"/>
          </w:tcPr>
          <w:p w14:paraId="47E2A460" w14:textId="371EDA06"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766 500</w:t>
            </w:r>
          </w:p>
        </w:tc>
        <w:tc>
          <w:tcPr>
            <w:tcW w:w="960" w:type="dxa"/>
            <w:tcBorders>
              <w:top w:val="nil"/>
              <w:left w:val="nil"/>
              <w:bottom w:val="single" w:sz="4" w:space="0" w:color="auto"/>
              <w:right w:val="single" w:sz="4" w:space="0" w:color="auto"/>
            </w:tcBorders>
            <w:shd w:val="clear" w:color="auto" w:fill="auto"/>
            <w:noWrap/>
            <w:vAlign w:val="bottom"/>
          </w:tcPr>
          <w:p w14:paraId="5CC8DCA0" w14:textId="359EE282"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803 250</w:t>
            </w:r>
          </w:p>
        </w:tc>
        <w:tc>
          <w:tcPr>
            <w:tcW w:w="960" w:type="dxa"/>
            <w:tcBorders>
              <w:top w:val="nil"/>
              <w:left w:val="nil"/>
              <w:bottom w:val="single" w:sz="4" w:space="0" w:color="auto"/>
              <w:right w:val="single" w:sz="4" w:space="0" w:color="auto"/>
            </w:tcBorders>
            <w:shd w:val="clear" w:color="auto" w:fill="auto"/>
            <w:noWrap/>
            <w:vAlign w:val="bottom"/>
          </w:tcPr>
          <w:p w14:paraId="20C4D997" w14:textId="2B647643"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803 250</w:t>
            </w:r>
          </w:p>
        </w:tc>
        <w:tc>
          <w:tcPr>
            <w:tcW w:w="960" w:type="dxa"/>
            <w:tcBorders>
              <w:top w:val="nil"/>
              <w:left w:val="nil"/>
              <w:bottom w:val="single" w:sz="4" w:space="0" w:color="auto"/>
              <w:right w:val="single" w:sz="4" w:space="0" w:color="auto"/>
            </w:tcBorders>
            <w:shd w:val="clear" w:color="auto" w:fill="auto"/>
            <w:noWrap/>
            <w:vAlign w:val="bottom"/>
          </w:tcPr>
          <w:p w14:paraId="3ADC4C2C" w14:textId="4819A46F"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841 838</w:t>
            </w:r>
          </w:p>
        </w:tc>
        <w:tc>
          <w:tcPr>
            <w:tcW w:w="960" w:type="dxa"/>
            <w:tcBorders>
              <w:top w:val="nil"/>
              <w:left w:val="nil"/>
              <w:bottom w:val="single" w:sz="4" w:space="0" w:color="auto"/>
              <w:right w:val="single" w:sz="4" w:space="0" w:color="auto"/>
            </w:tcBorders>
            <w:shd w:val="clear" w:color="auto" w:fill="auto"/>
            <w:noWrap/>
            <w:vAlign w:val="bottom"/>
          </w:tcPr>
          <w:p w14:paraId="3063176A" w14:textId="1AC603BA" w:rsidR="00C74AB1" w:rsidRPr="00C74AB1" w:rsidRDefault="00C74AB1" w:rsidP="00C74AB1">
            <w:pPr>
              <w:spacing w:after="0" w:line="240" w:lineRule="auto"/>
              <w:jc w:val="right"/>
              <w:rPr>
                <w:rFonts w:cstheme="minorHAnsi"/>
                <w:color w:val="000000"/>
                <w:sz w:val="18"/>
                <w:szCs w:val="18"/>
              </w:rPr>
            </w:pPr>
            <w:r w:rsidRPr="00C74AB1">
              <w:rPr>
                <w:rFonts w:ascii="Arial" w:hAnsi="Arial"/>
                <w:color w:val="000000"/>
                <w:sz w:val="16"/>
                <w:szCs w:val="16"/>
              </w:rPr>
              <w:t>841 838</w:t>
            </w:r>
          </w:p>
        </w:tc>
        <w:tc>
          <w:tcPr>
            <w:tcW w:w="1120" w:type="dxa"/>
            <w:tcBorders>
              <w:top w:val="nil"/>
              <w:left w:val="nil"/>
              <w:bottom w:val="single" w:sz="4" w:space="0" w:color="auto"/>
              <w:right w:val="single" w:sz="4" w:space="0" w:color="auto"/>
            </w:tcBorders>
            <w:shd w:val="clear" w:color="000000" w:fill="F2F2F2"/>
            <w:noWrap/>
            <w:vAlign w:val="bottom"/>
          </w:tcPr>
          <w:p w14:paraId="648618C5" w14:textId="3989C266" w:rsidR="00C74AB1" w:rsidRPr="00C74AB1" w:rsidRDefault="00C74AB1" w:rsidP="00C74AB1">
            <w:pPr>
              <w:spacing w:after="0" w:line="240" w:lineRule="auto"/>
              <w:jc w:val="right"/>
              <w:rPr>
                <w:rFonts w:cstheme="minorHAnsi"/>
                <w:b/>
                <w:bCs/>
                <w:color w:val="000000"/>
                <w:sz w:val="18"/>
                <w:szCs w:val="18"/>
              </w:rPr>
            </w:pPr>
            <w:r w:rsidRPr="00C74AB1">
              <w:rPr>
                <w:rFonts w:ascii="Arial" w:hAnsi="Arial"/>
                <w:color w:val="000000"/>
                <w:sz w:val="16"/>
                <w:szCs w:val="16"/>
              </w:rPr>
              <w:t>4 823 175</w:t>
            </w:r>
          </w:p>
        </w:tc>
      </w:tr>
      <w:tr w:rsidR="00C74AB1" w:rsidRPr="00C74AB1" w14:paraId="4479B446" w14:textId="77777777" w:rsidTr="005D3B47">
        <w:trPr>
          <w:trHeight w:val="300"/>
        </w:trPr>
        <w:tc>
          <w:tcPr>
            <w:tcW w:w="1780" w:type="dxa"/>
            <w:vMerge/>
            <w:tcBorders>
              <w:top w:val="nil"/>
              <w:left w:val="single" w:sz="4" w:space="0" w:color="auto"/>
              <w:bottom w:val="single" w:sz="4" w:space="0" w:color="auto"/>
              <w:right w:val="single" w:sz="4" w:space="0" w:color="auto"/>
            </w:tcBorders>
            <w:vAlign w:val="center"/>
            <w:hideMark/>
          </w:tcPr>
          <w:p w14:paraId="19FA72AE" w14:textId="77777777" w:rsidR="00C74AB1" w:rsidRPr="00C74AB1" w:rsidRDefault="00C74AB1" w:rsidP="00C74AB1">
            <w:pPr>
              <w:spacing w:after="0" w:line="240" w:lineRule="auto"/>
              <w:rPr>
                <w:rFonts w:cstheme="minorHAnsi"/>
                <w:b/>
                <w:bCs/>
                <w:color w:val="000000"/>
                <w:sz w:val="18"/>
                <w:szCs w:val="18"/>
              </w:rPr>
            </w:pPr>
          </w:p>
        </w:tc>
        <w:tc>
          <w:tcPr>
            <w:tcW w:w="980" w:type="dxa"/>
            <w:tcBorders>
              <w:top w:val="nil"/>
              <w:left w:val="nil"/>
              <w:bottom w:val="single" w:sz="4" w:space="0" w:color="auto"/>
              <w:right w:val="single" w:sz="4" w:space="0" w:color="auto"/>
            </w:tcBorders>
            <w:shd w:val="clear" w:color="000000" w:fill="F2F2F2"/>
            <w:noWrap/>
            <w:vAlign w:val="bottom"/>
          </w:tcPr>
          <w:p w14:paraId="380E2C31" w14:textId="74F395FF" w:rsidR="00C74AB1" w:rsidRPr="00C74AB1" w:rsidRDefault="00C74AB1" w:rsidP="00C74AB1">
            <w:pPr>
              <w:spacing w:after="0" w:line="240" w:lineRule="auto"/>
              <w:jc w:val="right"/>
              <w:rPr>
                <w:rFonts w:cstheme="minorHAnsi"/>
                <w:color w:val="0070C0"/>
                <w:sz w:val="18"/>
                <w:szCs w:val="18"/>
              </w:rPr>
            </w:pPr>
            <w:r w:rsidRPr="00C74AB1">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12C2295F" w14:textId="3FCE5AC3" w:rsidR="00C74AB1" w:rsidRPr="00C74AB1" w:rsidRDefault="00C74AB1" w:rsidP="00C74AB1">
            <w:pPr>
              <w:spacing w:after="0" w:line="240" w:lineRule="auto"/>
              <w:jc w:val="right"/>
              <w:rPr>
                <w:rFonts w:cstheme="minorHAnsi"/>
                <w:color w:val="0070C0"/>
                <w:sz w:val="18"/>
                <w:szCs w:val="18"/>
              </w:rPr>
            </w:pPr>
            <w:r w:rsidRPr="00C74AB1">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3DB9E59F" w14:textId="6A7CBFE2" w:rsidR="00C74AB1" w:rsidRPr="00C74AB1" w:rsidRDefault="00C74AB1" w:rsidP="00C74AB1">
            <w:pPr>
              <w:spacing w:after="0" w:line="240" w:lineRule="auto"/>
              <w:jc w:val="right"/>
              <w:rPr>
                <w:rFonts w:cstheme="minorHAnsi"/>
                <w:color w:val="0070C0"/>
                <w:sz w:val="18"/>
                <w:szCs w:val="18"/>
              </w:rPr>
            </w:pPr>
            <w:r w:rsidRPr="00C74AB1">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1FAAE2E0" w14:textId="4EDA2129" w:rsidR="00C74AB1" w:rsidRPr="00C74AB1" w:rsidRDefault="00C74AB1" w:rsidP="00C74AB1">
            <w:pPr>
              <w:spacing w:after="0" w:line="240" w:lineRule="auto"/>
              <w:jc w:val="right"/>
              <w:rPr>
                <w:rFonts w:cstheme="minorHAnsi"/>
                <w:color w:val="0070C0"/>
                <w:sz w:val="18"/>
                <w:szCs w:val="18"/>
              </w:rPr>
            </w:pPr>
            <w:r w:rsidRPr="00C74AB1">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79CE643E" w14:textId="2136F67E" w:rsidR="00C74AB1" w:rsidRPr="00C74AB1" w:rsidRDefault="00C74AB1" w:rsidP="00C74AB1">
            <w:pPr>
              <w:spacing w:after="0" w:line="240" w:lineRule="auto"/>
              <w:jc w:val="right"/>
              <w:rPr>
                <w:rFonts w:cstheme="minorHAnsi"/>
                <w:color w:val="0070C0"/>
                <w:sz w:val="18"/>
                <w:szCs w:val="18"/>
              </w:rPr>
            </w:pPr>
            <w:r w:rsidRPr="00C74AB1">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7DE8998D" w14:textId="549AF605" w:rsidR="00C74AB1" w:rsidRPr="00C74AB1" w:rsidRDefault="00C74AB1" w:rsidP="00C74AB1">
            <w:pPr>
              <w:spacing w:after="0" w:line="240" w:lineRule="auto"/>
              <w:jc w:val="right"/>
              <w:rPr>
                <w:rFonts w:cstheme="minorHAnsi"/>
                <w:color w:val="0070C0"/>
                <w:sz w:val="18"/>
                <w:szCs w:val="18"/>
              </w:rPr>
            </w:pPr>
            <w:r w:rsidRPr="00C74AB1">
              <w:rPr>
                <w:rFonts w:ascii="Arial" w:hAnsi="Arial"/>
                <w:color w:val="000000"/>
                <w:sz w:val="16"/>
                <w:szCs w:val="16"/>
              </w:rPr>
              <w:t>25%</w:t>
            </w:r>
          </w:p>
        </w:tc>
        <w:tc>
          <w:tcPr>
            <w:tcW w:w="1120" w:type="dxa"/>
            <w:tcBorders>
              <w:top w:val="nil"/>
              <w:left w:val="nil"/>
              <w:bottom w:val="single" w:sz="4" w:space="0" w:color="auto"/>
              <w:right w:val="single" w:sz="4" w:space="0" w:color="auto"/>
            </w:tcBorders>
            <w:shd w:val="clear" w:color="000000" w:fill="F2F2F2"/>
            <w:noWrap/>
            <w:vAlign w:val="bottom"/>
          </w:tcPr>
          <w:p w14:paraId="5F57C050" w14:textId="57DD0B23" w:rsidR="00C74AB1" w:rsidRPr="00C74AB1" w:rsidRDefault="00C74AB1" w:rsidP="00C74AB1">
            <w:pPr>
              <w:spacing w:after="0" w:line="240" w:lineRule="auto"/>
              <w:jc w:val="right"/>
              <w:rPr>
                <w:rFonts w:cstheme="minorHAnsi"/>
                <w:b/>
                <w:bCs/>
                <w:color w:val="0070C0"/>
                <w:sz w:val="18"/>
                <w:szCs w:val="18"/>
              </w:rPr>
            </w:pPr>
            <w:r w:rsidRPr="00C74AB1">
              <w:rPr>
                <w:rFonts w:ascii="Arial" w:hAnsi="Arial"/>
                <w:color w:val="000000"/>
                <w:sz w:val="16"/>
                <w:szCs w:val="16"/>
              </w:rPr>
              <w:t>25%</w:t>
            </w:r>
          </w:p>
        </w:tc>
      </w:tr>
      <w:tr w:rsidR="00C74AB1" w:rsidRPr="00CC2329" w14:paraId="56751D33" w14:textId="77777777" w:rsidTr="005D3B47">
        <w:trPr>
          <w:trHeight w:val="300"/>
        </w:trPr>
        <w:tc>
          <w:tcPr>
            <w:tcW w:w="1780" w:type="dxa"/>
            <w:tcBorders>
              <w:top w:val="nil"/>
              <w:left w:val="single" w:sz="4" w:space="0" w:color="auto"/>
              <w:bottom w:val="single" w:sz="4" w:space="0" w:color="auto"/>
              <w:right w:val="single" w:sz="4" w:space="0" w:color="auto"/>
            </w:tcBorders>
            <w:shd w:val="clear" w:color="000000" w:fill="F2F2F2"/>
            <w:noWrap/>
            <w:vAlign w:val="bottom"/>
            <w:hideMark/>
          </w:tcPr>
          <w:p w14:paraId="0C05BAE6" w14:textId="77777777" w:rsidR="00C74AB1" w:rsidRPr="00C74AB1" w:rsidRDefault="00C74AB1" w:rsidP="00C74AB1">
            <w:pPr>
              <w:spacing w:after="0" w:line="240" w:lineRule="auto"/>
              <w:rPr>
                <w:rFonts w:cstheme="minorHAnsi"/>
                <w:b/>
                <w:bCs/>
                <w:color w:val="000000"/>
                <w:sz w:val="18"/>
                <w:szCs w:val="18"/>
              </w:rPr>
            </w:pPr>
            <w:r w:rsidRPr="00C74AB1">
              <w:rPr>
                <w:rFonts w:cstheme="minorHAnsi"/>
                <w:b/>
                <w:bCs/>
                <w:color w:val="000000"/>
                <w:sz w:val="18"/>
                <w:szCs w:val="18"/>
              </w:rPr>
              <w:t>CELKEM</w:t>
            </w:r>
          </w:p>
        </w:tc>
        <w:tc>
          <w:tcPr>
            <w:tcW w:w="980" w:type="dxa"/>
            <w:tcBorders>
              <w:top w:val="nil"/>
              <w:left w:val="nil"/>
              <w:bottom w:val="single" w:sz="4" w:space="0" w:color="auto"/>
              <w:right w:val="single" w:sz="4" w:space="0" w:color="auto"/>
            </w:tcBorders>
            <w:shd w:val="clear" w:color="000000" w:fill="F2F2F2"/>
            <w:noWrap/>
            <w:vAlign w:val="bottom"/>
          </w:tcPr>
          <w:p w14:paraId="52DFB862" w14:textId="56011814" w:rsidR="00C74AB1" w:rsidRPr="00C74AB1" w:rsidRDefault="00C74AB1" w:rsidP="00C74AB1">
            <w:pPr>
              <w:spacing w:after="0" w:line="240" w:lineRule="auto"/>
              <w:jc w:val="right"/>
              <w:rPr>
                <w:rFonts w:cstheme="minorHAnsi"/>
                <w:b/>
                <w:bCs/>
                <w:color w:val="000000"/>
                <w:sz w:val="18"/>
                <w:szCs w:val="18"/>
              </w:rPr>
            </w:pPr>
            <w:r w:rsidRPr="00C74AB1">
              <w:rPr>
                <w:rFonts w:ascii="Arial" w:hAnsi="Arial"/>
                <w:color w:val="000000"/>
                <w:sz w:val="16"/>
                <w:szCs w:val="16"/>
              </w:rPr>
              <w:t>3 832 500</w:t>
            </w:r>
          </w:p>
        </w:tc>
        <w:tc>
          <w:tcPr>
            <w:tcW w:w="960" w:type="dxa"/>
            <w:tcBorders>
              <w:top w:val="nil"/>
              <w:left w:val="nil"/>
              <w:bottom w:val="single" w:sz="4" w:space="0" w:color="auto"/>
              <w:right w:val="single" w:sz="4" w:space="0" w:color="auto"/>
            </w:tcBorders>
            <w:shd w:val="clear" w:color="000000" w:fill="F2F2F2"/>
            <w:noWrap/>
            <w:vAlign w:val="bottom"/>
          </w:tcPr>
          <w:p w14:paraId="6BB17598" w14:textId="0305935B" w:rsidR="00C74AB1" w:rsidRPr="00C74AB1" w:rsidRDefault="00C74AB1" w:rsidP="00C74AB1">
            <w:pPr>
              <w:spacing w:after="0" w:line="240" w:lineRule="auto"/>
              <w:jc w:val="right"/>
              <w:rPr>
                <w:rFonts w:cstheme="minorHAnsi"/>
                <w:b/>
                <w:bCs/>
                <w:color w:val="000000"/>
                <w:sz w:val="18"/>
                <w:szCs w:val="18"/>
              </w:rPr>
            </w:pPr>
            <w:r w:rsidRPr="00C74AB1">
              <w:rPr>
                <w:rFonts w:ascii="Arial" w:hAnsi="Arial"/>
                <w:color w:val="000000"/>
                <w:sz w:val="16"/>
                <w:szCs w:val="16"/>
              </w:rPr>
              <w:t>3 832 500</w:t>
            </w:r>
          </w:p>
        </w:tc>
        <w:tc>
          <w:tcPr>
            <w:tcW w:w="960" w:type="dxa"/>
            <w:tcBorders>
              <w:top w:val="nil"/>
              <w:left w:val="nil"/>
              <w:bottom w:val="single" w:sz="4" w:space="0" w:color="auto"/>
              <w:right w:val="single" w:sz="4" w:space="0" w:color="auto"/>
            </w:tcBorders>
            <w:shd w:val="clear" w:color="000000" w:fill="F2F2F2"/>
            <w:noWrap/>
            <w:vAlign w:val="bottom"/>
          </w:tcPr>
          <w:p w14:paraId="11F93AF0" w14:textId="07F2C69B" w:rsidR="00C74AB1" w:rsidRPr="00C74AB1" w:rsidRDefault="00C74AB1" w:rsidP="00C74AB1">
            <w:pPr>
              <w:spacing w:after="0" w:line="240" w:lineRule="auto"/>
              <w:jc w:val="right"/>
              <w:rPr>
                <w:rFonts w:cstheme="minorHAnsi"/>
                <w:b/>
                <w:bCs/>
                <w:color w:val="000000"/>
                <w:sz w:val="18"/>
                <w:szCs w:val="18"/>
              </w:rPr>
            </w:pPr>
            <w:r w:rsidRPr="00C74AB1">
              <w:rPr>
                <w:rFonts w:ascii="Arial" w:hAnsi="Arial"/>
                <w:color w:val="000000"/>
                <w:sz w:val="16"/>
                <w:szCs w:val="16"/>
              </w:rPr>
              <w:t>4 016 250</w:t>
            </w:r>
          </w:p>
        </w:tc>
        <w:tc>
          <w:tcPr>
            <w:tcW w:w="960" w:type="dxa"/>
            <w:tcBorders>
              <w:top w:val="nil"/>
              <w:left w:val="nil"/>
              <w:bottom w:val="single" w:sz="4" w:space="0" w:color="auto"/>
              <w:right w:val="single" w:sz="4" w:space="0" w:color="auto"/>
            </w:tcBorders>
            <w:shd w:val="clear" w:color="000000" w:fill="F2F2F2"/>
            <w:noWrap/>
            <w:vAlign w:val="bottom"/>
          </w:tcPr>
          <w:p w14:paraId="2156C043" w14:textId="07B9D2CD" w:rsidR="00C74AB1" w:rsidRPr="00C74AB1" w:rsidRDefault="00C74AB1" w:rsidP="00C74AB1">
            <w:pPr>
              <w:spacing w:after="0" w:line="240" w:lineRule="auto"/>
              <w:jc w:val="right"/>
              <w:rPr>
                <w:rFonts w:cstheme="minorHAnsi"/>
                <w:b/>
                <w:bCs/>
                <w:color w:val="000000"/>
                <w:sz w:val="18"/>
                <w:szCs w:val="18"/>
              </w:rPr>
            </w:pPr>
            <w:r w:rsidRPr="00C74AB1">
              <w:rPr>
                <w:rFonts w:ascii="Arial" w:hAnsi="Arial"/>
                <w:color w:val="000000"/>
                <w:sz w:val="16"/>
                <w:szCs w:val="16"/>
              </w:rPr>
              <w:t>4 016 250</w:t>
            </w:r>
          </w:p>
        </w:tc>
        <w:tc>
          <w:tcPr>
            <w:tcW w:w="960" w:type="dxa"/>
            <w:tcBorders>
              <w:top w:val="nil"/>
              <w:left w:val="nil"/>
              <w:bottom w:val="single" w:sz="4" w:space="0" w:color="auto"/>
              <w:right w:val="single" w:sz="4" w:space="0" w:color="auto"/>
            </w:tcBorders>
            <w:shd w:val="clear" w:color="000000" w:fill="F2F2F2"/>
            <w:noWrap/>
            <w:vAlign w:val="bottom"/>
          </w:tcPr>
          <w:p w14:paraId="181A913A" w14:textId="7ED8A633" w:rsidR="00C74AB1" w:rsidRPr="00C74AB1" w:rsidRDefault="00C74AB1" w:rsidP="00C74AB1">
            <w:pPr>
              <w:spacing w:after="0" w:line="240" w:lineRule="auto"/>
              <w:jc w:val="right"/>
              <w:rPr>
                <w:rFonts w:cstheme="minorHAnsi"/>
                <w:b/>
                <w:bCs/>
                <w:color w:val="000000"/>
                <w:sz w:val="18"/>
                <w:szCs w:val="18"/>
              </w:rPr>
            </w:pPr>
            <w:r w:rsidRPr="00C74AB1">
              <w:rPr>
                <w:rFonts w:ascii="Arial" w:hAnsi="Arial"/>
                <w:color w:val="000000"/>
                <w:sz w:val="16"/>
                <w:szCs w:val="16"/>
              </w:rPr>
              <w:t>4 209 188</w:t>
            </w:r>
          </w:p>
        </w:tc>
        <w:tc>
          <w:tcPr>
            <w:tcW w:w="960" w:type="dxa"/>
            <w:tcBorders>
              <w:top w:val="nil"/>
              <w:left w:val="nil"/>
              <w:bottom w:val="single" w:sz="4" w:space="0" w:color="auto"/>
              <w:right w:val="single" w:sz="4" w:space="0" w:color="auto"/>
            </w:tcBorders>
            <w:shd w:val="clear" w:color="000000" w:fill="F2F2F2"/>
            <w:noWrap/>
            <w:vAlign w:val="bottom"/>
          </w:tcPr>
          <w:p w14:paraId="4E420B1A" w14:textId="586CFC1F" w:rsidR="00C74AB1" w:rsidRPr="00C74AB1" w:rsidRDefault="00C74AB1" w:rsidP="00C74AB1">
            <w:pPr>
              <w:spacing w:after="0" w:line="240" w:lineRule="auto"/>
              <w:jc w:val="right"/>
              <w:rPr>
                <w:rFonts w:cstheme="minorHAnsi"/>
                <w:b/>
                <w:bCs/>
                <w:color w:val="000000"/>
                <w:sz w:val="18"/>
                <w:szCs w:val="18"/>
              </w:rPr>
            </w:pPr>
            <w:r w:rsidRPr="00C74AB1">
              <w:rPr>
                <w:rFonts w:ascii="Arial" w:hAnsi="Arial"/>
                <w:color w:val="000000"/>
                <w:sz w:val="16"/>
                <w:szCs w:val="16"/>
              </w:rPr>
              <w:t>4 209 188</w:t>
            </w:r>
          </w:p>
        </w:tc>
        <w:tc>
          <w:tcPr>
            <w:tcW w:w="1120" w:type="dxa"/>
            <w:tcBorders>
              <w:top w:val="nil"/>
              <w:left w:val="nil"/>
              <w:bottom w:val="single" w:sz="4" w:space="0" w:color="auto"/>
              <w:right w:val="single" w:sz="4" w:space="0" w:color="auto"/>
            </w:tcBorders>
            <w:shd w:val="clear" w:color="000000" w:fill="F2F2F2"/>
            <w:noWrap/>
            <w:vAlign w:val="bottom"/>
          </w:tcPr>
          <w:p w14:paraId="56B0C4A7" w14:textId="68112579" w:rsidR="00C74AB1" w:rsidRPr="00C74AB1" w:rsidRDefault="00C74AB1" w:rsidP="00C74AB1">
            <w:pPr>
              <w:spacing w:after="0" w:line="240" w:lineRule="auto"/>
              <w:jc w:val="right"/>
              <w:rPr>
                <w:rFonts w:cstheme="minorHAnsi"/>
                <w:b/>
                <w:bCs/>
                <w:color w:val="000000"/>
                <w:sz w:val="18"/>
                <w:szCs w:val="18"/>
              </w:rPr>
            </w:pPr>
            <w:r w:rsidRPr="00C74AB1">
              <w:rPr>
                <w:rFonts w:ascii="Arial" w:hAnsi="Arial"/>
                <w:color w:val="000000"/>
                <w:sz w:val="16"/>
                <w:szCs w:val="16"/>
              </w:rPr>
              <w:t>24 115 875</w:t>
            </w:r>
          </w:p>
        </w:tc>
      </w:tr>
    </w:tbl>
    <w:p w14:paraId="089B7D98" w14:textId="77777777" w:rsidR="00565F4A" w:rsidRPr="001D132C" w:rsidRDefault="00565F4A" w:rsidP="001B341A">
      <w:pPr>
        <w:keepNext/>
        <w:spacing w:before="240" w:after="240" w:line="240" w:lineRule="auto"/>
        <w:jc w:val="both"/>
        <w:rPr>
          <w:rFonts w:cstheme="minorHAnsi"/>
          <w:b/>
          <w:bCs/>
        </w:rPr>
      </w:pPr>
      <w:r w:rsidRPr="001D132C">
        <w:rPr>
          <w:rFonts w:cstheme="minorHAnsi"/>
          <w:b/>
          <w:bCs/>
        </w:rPr>
        <w:lastRenderedPageBreak/>
        <w:t>Kategorie osobní náklady nebo výdaje</w:t>
      </w:r>
    </w:p>
    <w:p w14:paraId="502DDB74" w14:textId="77777777" w:rsidR="00565F4A" w:rsidRPr="001D132C" w:rsidRDefault="00565F4A" w:rsidP="00565F4A">
      <w:pPr>
        <w:spacing w:after="0" w:line="240" w:lineRule="auto"/>
        <w:jc w:val="both"/>
        <w:rPr>
          <w:rFonts w:cstheme="minorHAnsi"/>
        </w:rPr>
      </w:pPr>
      <w:r w:rsidRPr="001D132C">
        <w:rPr>
          <w:rFonts w:cstheme="minorHAnsi"/>
        </w:rPr>
        <w:t>Náklady v této kategorii představují mzdy zaměstnanců SOÚ AVČR a doplňkově mzdy externích odborníků (tj. dohody mimo pracovní poměr), kteří se budou přímo podílet na aktivitách projektu, včetně zákonných odvodů zdravotního a sociálního pojištění, náhrad za dovolenou a případnou náhradu za nemoc.</w:t>
      </w:r>
    </w:p>
    <w:p w14:paraId="0A48C391" w14:textId="77777777" w:rsidR="00565F4A" w:rsidRPr="001D132C" w:rsidRDefault="00565F4A" w:rsidP="00565F4A">
      <w:pPr>
        <w:spacing w:after="0" w:line="240" w:lineRule="auto"/>
        <w:jc w:val="both"/>
        <w:rPr>
          <w:rFonts w:cstheme="minorHAnsi"/>
        </w:rPr>
      </w:pPr>
    </w:p>
    <w:p w14:paraId="24833DA9" w14:textId="77777777" w:rsidR="00565F4A" w:rsidRPr="001D132C" w:rsidRDefault="00565F4A" w:rsidP="00565F4A">
      <w:pPr>
        <w:spacing w:after="0" w:line="240" w:lineRule="auto"/>
        <w:jc w:val="both"/>
        <w:rPr>
          <w:rFonts w:cstheme="minorHAnsi"/>
        </w:rPr>
      </w:pPr>
      <w:r w:rsidRPr="00565F4A">
        <w:rPr>
          <w:rFonts w:cstheme="minorHAnsi"/>
        </w:rPr>
        <w:t>Z projektu budou pokryty osobní náklady pracovníků v celkové výši 2,9 FTE úvazků.</w:t>
      </w:r>
    </w:p>
    <w:p w14:paraId="59E147C5" w14:textId="77777777" w:rsidR="00565F4A" w:rsidRPr="001D132C" w:rsidRDefault="00565F4A" w:rsidP="00565F4A">
      <w:pPr>
        <w:spacing w:before="240" w:after="240" w:line="240" w:lineRule="auto"/>
        <w:jc w:val="both"/>
        <w:rPr>
          <w:rFonts w:cstheme="minorHAnsi"/>
          <w:b/>
          <w:bCs/>
        </w:rPr>
      </w:pPr>
      <w:r w:rsidRPr="001D132C">
        <w:rPr>
          <w:rFonts w:cstheme="minorHAnsi"/>
          <w:b/>
          <w:bCs/>
        </w:rPr>
        <w:t>Kategorie provozní náklady nebo výdaje, náklady nebo výdaje na služby</w:t>
      </w:r>
    </w:p>
    <w:p w14:paraId="328B466E" w14:textId="77777777" w:rsidR="00565F4A" w:rsidRPr="001D132C" w:rsidRDefault="00565F4A" w:rsidP="00565F4A">
      <w:pPr>
        <w:spacing w:before="240" w:after="240" w:line="240" w:lineRule="auto"/>
        <w:jc w:val="both"/>
        <w:rPr>
          <w:rFonts w:cstheme="minorHAnsi"/>
          <w:bCs/>
        </w:rPr>
      </w:pPr>
      <w:r w:rsidRPr="001D132C">
        <w:rPr>
          <w:rFonts w:cstheme="minorHAnsi"/>
          <w:bCs/>
        </w:rPr>
        <w:t>Tuto kategorii představují:</w:t>
      </w:r>
    </w:p>
    <w:p w14:paraId="2419B916" w14:textId="77777777" w:rsidR="00565F4A" w:rsidRPr="001D132C" w:rsidRDefault="00565F4A" w:rsidP="00565F4A">
      <w:pPr>
        <w:spacing w:before="240" w:after="240" w:line="240" w:lineRule="auto"/>
        <w:jc w:val="both"/>
        <w:rPr>
          <w:rFonts w:cstheme="minorHAnsi"/>
          <w:bCs/>
        </w:rPr>
      </w:pPr>
      <w:r w:rsidRPr="001D132C">
        <w:rPr>
          <w:rFonts w:cstheme="minorHAnsi"/>
          <w:bCs/>
        </w:rPr>
        <w:t>Ostatní běžné výdaje a služby:</w:t>
      </w:r>
    </w:p>
    <w:p w14:paraId="09DE53A4" w14:textId="77777777" w:rsidR="00565F4A" w:rsidRPr="001D132C" w:rsidRDefault="00565F4A" w:rsidP="00565F4A">
      <w:pPr>
        <w:spacing w:line="240" w:lineRule="auto"/>
        <w:jc w:val="both"/>
        <w:rPr>
          <w:rFonts w:cstheme="minorHAnsi"/>
        </w:rPr>
      </w:pPr>
      <w:r w:rsidRPr="001D132C">
        <w:rPr>
          <w:rFonts w:cstheme="minorHAnsi"/>
        </w:rPr>
        <w:t xml:space="preserve">Náklady v kategorii ostatní zboží a služby zahrnuje plánované náklady na </w:t>
      </w:r>
      <w:r>
        <w:rPr>
          <w:rFonts w:cstheme="minorHAnsi"/>
        </w:rPr>
        <w:t>grafické zpracování výstupů projektu, přepisy a korektury, případně vědecký software</w:t>
      </w:r>
      <w:r w:rsidRPr="001D132C">
        <w:rPr>
          <w:rFonts w:cstheme="minorHAnsi"/>
        </w:rPr>
        <w:t>.</w:t>
      </w:r>
    </w:p>
    <w:p w14:paraId="313B7B78" w14:textId="77777777" w:rsidR="00565F4A" w:rsidRPr="001D132C" w:rsidRDefault="00565F4A" w:rsidP="00565F4A">
      <w:pPr>
        <w:spacing w:before="240" w:after="240" w:line="240" w:lineRule="auto"/>
        <w:jc w:val="both"/>
        <w:rPr>
          <w:rFonts w:cstheme="minorHAnsi"/>
          <w:bCs/>
        </w:rPr>
      </w:pPr>
      <w:r w:rsidRPr="001D132C">
        <w:rPr>
          <w:rFonts w:cstheme="minorHAnsi"/>
          <w:bCs/>
        </w:rPr>
        <w:t>Cestovné:</w:t>
      </w:r>
    </w:p>
    <w:p w14:paraId="51FC699C" w14:textId="77777777" w:rsidR="00565F4A" w:rsidRPr="001D132C" w:rsidRDefault="00565F4A" w:rsidP="00565F4A">
      <w:pPr>
        <w:spacing w:line="240" w:lineRule="auto"/>
        <w:jc w:val="both"/>
        <w:rPr>
          <w:rFonts w:cstheme="minorHAnsi"/>
          <w:bCs/>
        </w:rPr>
      </w:pPr>
      <w:r w:rsidRPr="001D132C">
        <w:rPr>
          <w:rFonts w:cstheme="minorHAnsi"/>
          <w:bCs/>
        </w:rPr>
        <w:t xml:space="preserve">Návrh rozpočtu obsahuje náklady na </w:t>
      </w:r>
      <w:r w:rsidRPr="001D132C">
        <w:rPr>
          <w:rFonts w:cstheme="minorHAnsi"/>
          <w:color w:val="000000"/>
        </w:rPr>
        <w:t>služební cesty na odborné konference a semináře v ČR i v zahraničí.</w:t>
      </w:r>
    </w:p>
    <w:p w14:paraId="5B6C564B" w14:textId="77777777" w:rsidR="00565F4A" w:rsidRPr="00FB316E" w:rsidRDefault="00565F4A" w:rsidP="00565F4A">
      <w:pPr>
        <w:keepNext/>
        <w:spacing w:before="240" w:after="240" w:line="240" w:lineRule="auto"/>
        <w:jc w:val="both"/>
        <w:rPr>
          <w:rFonts w:cstheme="minorHAnsi"/>
          <w:b/>
          <w:bCs/>
        </w:rPr>
      </w:pPr>
      <w:r w:rsidRPr="00FB316E">
        <w:rPr>
          <w:rFonts w:cstheme="minorHAnsi"/>
          <w:b/>
          <w:bCs/>
        </w:rPr>
        <w:t>Kategorie doplňkové náklady nebo výdaje (režie)</w:t>
      </w:r>
    </w:p>
    <w:p w14:paraId="6637662B" w14:textId="1AF6E0F1" w:rsidR="00565F4A" w:rsidRPr="00FB316E" w:rsidRDefault="00565F4A" w:rsidP="00565F4A">
      <w:pPr>
        <w:spacing w:line="240" w:lineRule="auto"/>
        <w:jc w:val="both"/>
        <w:rPr>
          <w:rFonts w:cstheme="minorHAnsi"/>
        </w:rPr>
      </w:pPr>
      <w:r w:rsidRPr="00FB316E">
        <w:rPr>
          <w:rFonts w:cstheme="minorHAnsi"/>
        </w:rPr>
        <w:t>Režijní náklady jsou rozpočtovány metodou flat rate ve výši 25 % z přímých nákladů (tzn. bez investic).</w:t>
      </w:r>
    </w:p>
    <w:p w14:paraId="54D2C5AC" w14:textId="77777777" w:rsidR="00F17F2D" w:rsidRPr="00CC2329" w:rsidRDefault="00F17F2D" w:rsidP="00F17F2D">
      <w:pPr>
        <w:spacing w:line="240" w:lineRule="auto"/>
        <w:jc w:val="both"/>
        <w:rPr>
          <w:rFonts w:cstheme="minorHAnsi"/>
          <w:b/>
          <w:highlight w:val="yellow"/>
        </w:rPr>
      </w:pPr>
    </w:p>
    <w:p w14:paraId="34F64807" w14:textId="77777777" w:rsidR="00F17F2D" w:rsidRPr="00487EF4" w:rsidRDefault="00F17F2D" w:rsidP="00B305D8">
      <w:pPr>
        <w:keepNext/>
        <w:spacing w:before="240" w:after="240" w:line="240" w:lineRule="auto"/>
        <w:jc w:val="both"/>
        <w:rPr>
          <w:rFonts w:cstheme="minorHAnsi"/>
          <w:b/>
          <w:sz w:val="24"/>
        </w:rPr>
      </w:pPr>
      <w:r w:rsidRPr="00487EF4">
        <w:rPr>
          <w:rFonts w:cstheme="minorHAnsi"/>
          <w:b/>
          <w:sz w:val="24"/>
        </w:rPr>
        <w:t>Rozpočet dalšího účastníka: Středisko společných činností AV ČR, v.v.i.</w:t>
      </w:r>
    </w:p>
    <w:p w14:paraId="673607A3" w14:textId="77777777" w:rsidR="00F17F2D" w:rsidRPr="00487EF4" w:rsidRDefault="00F17F2D" w:rsidP="00B305D8">
      <w:pPr>
        <w:keepNext/>
        <w:spacing w:line="240" w:lineRule="auto"/>
        <w:jc w:val="both"/>
        <w:rPr>
          <w:rFonts w:cstheme="minorHAnsi"/>
          <w:b/>
          <w:sz w:val="24"/>
        </w:rPr>
      </w:pPr>
      <w:r w:rsidRPr="00487EF4">
        <w:rPr>
          <w:rFonts w:cstheme="minorHAnsi"/>
          <w:b/>
          <w:bCs/>
          <w:color w:val="000000"/>
        </w:rPr>
        <w:t>Náklady / výdaje v jednotlivých letech v Kč</w:t>
      </w:r>
    </w:p>
    <w:tbl>
      <w:tblPr>
        <w:tblW w:w="8680" w:type="dxa"/>
        <w:tblCellMar>
          <w:left w:w="70" w:type="dxa"/>
          <w:right w:w="70" w:type="dxa"/>
        </w:tblCellMar>
        <w:tblLook w:val="04A0" w:firstRow="1" w:lastRow="0" w:firstColumn="1" w:lastColumn="0" w:noHBand="0" w:noVBand="1"/>
      </w:tblPr>
      <w:tblGrid>
        <w:gridCol w:w="1780"/>
        <w:gridCol w:w="980"/>
        <w:gridCol w:w="960"/>
        <w:gridCol w:w="960"/>
        <w:gridCol w:w="960"/>
        <w:gridCol w:w="960"/>
        <w:gridCol w:w="960"/>
        <w:gridCol w:w="1120"/>
      </w:tblGrid>
      <w:tr w:rsidR="00CE5222" w:rsidRPr="00487EF4" w14:paraId="4D059F28" w14:textId="77777777" w:rsidTr="005D3B47">
        <w:trPr>
          <w:trHeight w:val="300"/>
        </w:trPr>
        <w:tc>
          <w:tcPr>
            <w:tcW w:w="178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2555E8AB" w14:textId="77777777" w:rsidR="00CE5222" w:rsidRPr="00487EF4" w:rsidRDefault="00CE5222" w:rsidP="00B305D8">
            <w:pPr>
              <w:keepNext/>
              <w:spacing w:after="0" w:line="240" w:lineRule="auto"/>
              <w:rPr>
                <w:rFonts w:cstheme="minorHAnsi"/>
                <w:b/>
                <w:bCs/>
                <w:color w:val="000000"/>
                <w:sz w:val="18"/>
                <w:szCs w:val="18"/>
              </w:rPr>
            </w:pPr>
            <w:r w:rsidRPr="00487EF4">
              <w:rPr>
                <w:rFonts w:cstheme="minorHAnsi"/>
                <w:b/>
                <w:bCs/>
                <w:color w:val="000000"/>
                <w:sz w:val="18"/>
                <w:szCs w:val="18"/>
              </w:rPr>
              <w:t>Kategorie/Rok</w:t>
            </w:r>
          </w:p>
        </w:tc>
        <w:tc>
          <w:tcPr>
            <w:tcW w:w="980" w:type="dxa"/>
            <w:tcBorders>
              <w:top w:val="single" w:sz="4" w:space="0" w:color="auto"/>
              <w:left w:val="nil"/>
              <w:bottom w:val="single" w:sz="4" w:space="0" w:color="auto"/>
              <w:right w:val="single" w:sz="4" w:space="0" w:color="auto"/>
            </w:tcBorders>
            <w:shd w:val="clear" w:color="000000" w:fill="F2F2F2"/>
            <w:noWrap/>
            <w:vAlign w:val="bottom"/>
            <w:hideMark/>
          </w:tcPr>
          <w:p w14:paraId="6BCBA184" w14:textId="77777777" w:rsidR="00CE5222" w:rsidRPr="00487EF4" w:rsidRDefault="00CE5222" w:rsidP="00B305D8">
            <w:pPr>
              <w:keepNext/>
              <w:spacing w:after="0" w:line="240" w:lineRule="auto"/>
              <w:jc w:val="center"/>
              <w:rPr>
                <w:rFonts w:cstheme="minorHAnsi"/>
                <w:b/>
                <w:bCs/>
                <w:color w:val="000000"/>
                <w:sz w:val="18"/>
                <w:szCs w:val="18"/>
              </w:rPr>
            </w:pPr>
            <w:r w:rsidRPr="00487EF4">
              <w:rPr>
                <w:rFonts w:cstheme="minorHAnsi"/>
                <w:b/>
                <w:bCs/>
                <w:color w:val="000000"/>
                <w:sz w:val="18"/>
                <w:szCs w:val="18"/>
              </w:rPr>
              <w:t>2025</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7E002409" w14:textId="77777777" w:rsidR="00CE5222" w:rsidRPr="00487EF4" w:rsidRDefault="00CE5222" w:rsidP="00B305D8">
            <w:pPr>
              <w:keepNext/>
              <w:spacing w:after="0" w:line="240" w:lineRule="auto"/>
              <w:jc w:val="center"/>
              <w:rPr>
                <w:rFonts w:cstheme="minorHAnsi"/>
                <w:b/>
                <w:bCs/>
                <w:color w:val="000000"/>
                <w:sz w:val="18"/>
                <w:szCs w:val="18"/>
              </w:rPr>
            </w:pPr>
            <w:r w:rsidRPr="00487EF4">
              <w:rPr>
                <w:rFonts w:cstheme="minorHAnsi"/>
                <w:b/>
                <w:bCs/>
                <w:color w:val="000000"/>
                <w:sz w:val="18"/>
                <w:szCs w:val="18"/>
              </w:rPr>
              <w:t>2026</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66735A70" w14:textId="77777777" w:rsidR="00CE5222" w:rsidRPr="00487EF4" w:rsidRDefault="00CE5222" w:rsidP="00B305D8">
            <w:pPr>
              <w:keepNext/>
              <w:spacing w:after="0" w:line="240" w:lineRule="auto"/>
              <w:jc w:val="center"/>
              <w:rPr>
                <w:rFonts w:cstheme="minorHAnsi"/>
                <w:b/>
                <w:bCs/>
                <w:color w:val="000000"/>
                <w:sz w:val="18"/>
                <w:szCs w:val="18"/>
              </w:rPr>
            </w:pPr>
            <w:r w:rsidRPr="00487EF4">
              <w:rPr>
                <w:rFonts w:cstheme="minorHAnsi"/>
                <w:b/>
                <w:bCs/>
                <w:color w:val="000000"/>
                <w:sz w:val="18"/>
                <w:szCs w:val="18"/>
              </w:rPr>
              <w:t>2027</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72616D8D" w14:textId="77777777" w:rsidR="00CE5222" w:rsidRPr="00487EF4" w:rsidRDefault="00CE5222" w:rsidP="00B305D8">
            <w:pPr>
              <w:keepNext/>
              <w:spacing w:after="0" w:line="240" w:lineRule="auto"/>
              <w:jc w:val="center"/>
              <w:rPr>
                <w:rFonts w:cstheme="minorHAnsi"/>
                <w:b/>
                <w:bCs/>
                <w:color w:val="000000"/>
                <w:sz w:val="18"/>
                <w:szCs w:val="18"/>
              </w:rPr>
            </w:pPr>
            <w:r w:rsidRPr="00487EF4">
              <w:rPr>
                <w:rFonts w:cstheme="minorHAnsi"/>
                <w:b/>
                <w:bCs/>
                <w:color w:val="000000"/>
                <w:sz w:val="18"/>
                <w:szCs w:val="18"/>
              </w:rPr>
              <w:t>2028</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1EB4A586" w14:textId="77777777" w:rsidR="00CE5222" w:rsidRPr="00487EF4" w:rsidRDefault="00CE5222" w:rsidP="00B305D8">
            <w:pPr>
              <w:keepNext/>
              <w:spacing w:after="0" w:line="240" w:lineRule="auto"/>
              <w:jc w:val="center"/>
              <w:rPr>
                <w:rFonts w:cstheme="minorHAnsi"/>
                <w:b/>
                <w:bCs/>
                <w:color w:val="000000"/>
                <w:sz w:val="18"/>
                <w:szCs w:val="18"/>
              </w:rPr>
            </w:pPr>
            <w:r w:rsidRPr="00487EF4">
              <w:rPr>
                <w:rFonts w:cstheme="minorHAnsi"/>
                <w:b/>
                <w:bCs/>
                <w:color w:val="000000"/>
                <w:sz w:val="18"/>
                <w:szCs w:val="18"/>
              </w:rPr>
              <w:t>2029</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14:paraId="133EBD5B" w14:textId="77777777" w:rsidR="00CE5222" w:rsidRPr="00487EF4" w:rsidRDefault="00CE5222" w:rsidP="00B305D8">
            <w:pPr>
              <w:keepNext/>
              <w:spacing w:after="0" w:line="240" w:lineRule="auto"/>
              <w:jc w:val="center"/>
              <w:rPr>
                <w:rFonts w:cstheme="minorHAnsi"/>
                <w:b/>
                <w:bCs/>
                <w:color w:val="000000"/>
                <w:sz w:val="18"/>
                <w:szCs w:val="18"/>
              </w:rPr>
            </w:pPr>
            <w:r w:rsidRPr="00487EF4">
              <w:rPr>
                <w:rFonts w:cstheme="minorHAnsi"/>
                <w:b/>
                <w:bCs/>
                <w:color w:val="000000"/>
                <w:sz w:val="18"/>
                <w:szCs w:val="18"/>
              </w:rPr>
              <w:t>2030</w:t>
            </w:r>
          </w:p>
        </w:tc>
        <w:tc>
          <w:tcPr>
            <w:tcW w:w="1120" w:type="dxa"/>
            <w:tcBorders>
              <w:top w:val="single" w:sz="4" w:space="0" w:color="auto"/>
              <w:left w:val="nil"/>
              <w:bottom w:val="single" w:sz="4" w:space="0" w:color="auto"/>
              <w:right w:val="single" w:sz="4" w:space="0" w:color="auto"/>
            </w:tcBorders>
            <w:shd w:val="clear" w:color="000000" w:fill="F2F2F2"/>
            <w:noWrap/>
            <w:vAlign w:val="bottom"/>
            <w:hideMark/>
          </w:tcPr>
          <w:p w14:paraId="68F2FDF5" w14:textId="77777777" w:rsidR="00CE5222" w:rsidRPr="00487EF4" w:rsidRDefault="00CE5222" w:rsidP="00B305D8">
            <w:pPr>
              <w:keepNext/>
              <w:spacing w:after="0" w:line="240" w:lineRule="auto"/>
              <w:jc w:val="center"/>
              <w:rPr>
                <w:rFonts w:cstheme="minorHAnsi"/>
                <w:b/>
                <w:bCs/>
                <w:color w:val="000000"/>
                <w:sz w:val="18"/>
                <w:szCs w:val="18"/>
              </w:rPr>
            </w:pPr>
            <w:r w:rsidRPr="00487EF4">
              <w:rPr>
                <w:rFonts w:cstheme="minorHAnsi"/>
                <w:b/>
                <w:bCs/>
                <w:color w:val="000000"/>
                <w:sz w:val="18"/>
                <w:szCs w:val="18"/>
              </w:rPr>
              <w:t>SUM</w:t>
            </w:r>
          </w:p>
        </w:tc>
      </w:tr>
      <w:tr w:rsidR="00F97472" w:rsidRPr="00487EF4" w14:paraId="03EDB758" w14:textId="77777777" w:rsidTr="005D3B47">
        <w:trPr>
          <w:trHeight w:val="48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6BB7A4BC" w14:textId="77777777" w:rsidR="00F97472" w:rsidRPr="00487EF4" w:rsidRDefault="00F97472" w:rsidP="00F97472">
            <w:pPr>
              <w:spacing w:after="0" w:line="240" w:lineRule="auto"/>
              <w:rPr>
                <w:rFonts w:cstheme="minorHAnsi"/>
                <w:b/>
                <w:bCs/>
                <w:color w:val="000000"/>
                <w:sz w:val="18"/>
                <w:szCs w:val="18"/>
              </w:rPr>
            </w:pPr>
            <w:r w:rsidRPr="00487EF4">
              <w:rPr>
                <w:rFonts w:cstheme="minorHAnsi"/>
                <w:b/>
                <w:bCs/>
                <w:color w:val="000000"/>
                <w:sz w:val="18"/>
                <w:szCs w:val="18"/>
              </w:rPr>
              <w:t xml:space="preserve">1. Osobní náklady </w:t>
            </w:r>
            <w:r w:rsidRPr="00487EF4">
              <w:rPr>
                <w:rFonts w:cstheme="minorHAnsi"/>
                <w:b/>
                <w:bCs/>
                <w:color w:val="000000"/>
                <w:sz w:val="18"/>
                <w:szCs w:val="18"/>
              </w:rPr>
              <w:br/>
              <w:t>nebo výdaje</w:t>
            </w:r>
          </w:p>
        </w:tc>
        <w:tc>
          <w:tcPr>
            <w:tcW w:w="980" w:type="dxa"/>
            <w:tcBorders>
              <w:top w:val="nil"/>
              <w:left w:val="nil"/>
              <w:bottom w:val="single" w:sz="4" w:space="0" w:color="auto"/>
              <w:right w:val="single" w:sz="4" w:space="0" w:color="auto"/>
            </w:tcBorders>
            <w:shd w:val="clear" w:color="auto" w:fill="auto"/>
            <w:noWrap/>
            <w:vAlign w:val="bottom"/>
          </w:tcPr>
          <w:p w14:paraId="7F37AD04" w14:textId="2C7A93F0"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1 029 000</w:t>
            </w:r>
          </w:p>
        </w:tc>
        <w:tc>
          <w:tcPr>
            <w:tcW w:w="960" w:type="dxa"/>
            <w:tcBorders>
              <w:top w:val="nil"/>
              <w:left w:val="nil"/>
              <w:bottom w:val="single" w:sz="4" w:space="0" w:color="auto"/>
              <w:right w:val="single" w:sz="4" w:space="0" w:color="auto"/>
            </w:tcBorders>
            <w:shd w:val="clear" w:color="auto" w:fill="auto"/>
            <w:noWrap/>
            <w:vAlign w:val="bottom"/>
          </w:tcPr>
          <w:p w14:paraId="15F561E0" w14:textId="4F249DCA"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1 070 160</w:t>
            </w:r>
          </w:p>
        </w:tc>
        <w:tc>
          <w:tcPr>
            <w:tcW w:w="960" w:type="dxa"/>
            <w:tcBorders>
              <w:top w:val="nil"/>
              <w:left w:val="nil"/>
              <w:bottom w:val="single" w:sz="4" w:space="0" w:color="auto"/>
              <w:right w:val="single" w:sz="4" w:space="0" w:color="auto"/>
            </w:tcBorders>
            <w:shd w:val="clear" w:color="auto" w:fill="auto"/>
            <w:noWrap/>
            <w:vAlign w:val="bottom"/>
          </w:tcPr>
          <w:p w14:paraId="01B885C0" w14:textId="2E32EDB1"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1 112 966</w:t>
            </w:r>
          </w:p>
        </w:tc>
        <w:tc>
          <w:tcPr>
            <w:tcW w:w="960" w:type="dxa"/>
            <w:tcBorders>
              <w:top w:val="nil"/>
              <w:left w:val="nil"/>
              <w:bottom w:val="single" w:sz="4" w:space="0" w:color="auto"/>
              <w:right w:val="single" w:sz="4" w:space="0" w:color="auto"/>
            </w:tcBorders>
            <w:shd w:val="clear" w:color="auto" w:fill="auto"/>
            <w:noWrap/>
            <w:vAlign w:val="bottom"/>
          </w:tcPr>
          <w:p w14:paraId="1EEFD325" w14:textId="00FCFE1E"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1 157 485</w:t>
            </w:r>
          </w:p>
        </w:tc>
        <w:tc>
          <w:tcPr>
            <w:tcW w:w="960" w:type="dxa"/>
            <w:tcBorders>
              <w:top w:val="nil"/>
              <w:left w:val="nil"/>
              <w:bottom w:val="single" w:sz="4" w:space="0" w:color="auto"/>
              <w:right w:val="single" w:sz="4" w:space="0" w:color="auto"/>
            </w:tcBorders>
            <w:shd w:val="clear" w:color="auto" w:fill="auto"/>
            <w:noWrap/>
            <w:vAlign w:val="bottom"/>
          </w:tcPr>
          <w:p w14:paraId="7183F55A" w14:textId="0F543C84"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1 203 784</w:t>
            </w:r>
          </w:p>
        </w:tc>
        <w:tc>
          <w:tcPr>
            <w:tcW w:w="960" w:type="dxa"/>
            <w:tcBorders>
              <w:top w:val="nil"/>
              <w:left w:val="nil"/>
              <w:bottom w:val="single" w:sz="4" w:space="0" w:color="auto"/>
              <w:right w:val="single" w:sz="4" w:space="0" w:color="auto"/>
            </w:tcBorders>
            <w:shd w:val="clear" w:color="auto" w:fill="auto"/>
            <w:noWrap/>
            <w:vAlign w:val="bottom"/>
          </w:tcPr>
          <w:p w14:paraId="6E687667" w14:textId="456B7CC8"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1 251 936</w:t>
            </w:r>
          </w:p>
        </w:tc>
        <w:tc>
          <w:tcPr>
            <w:tcW w:w="1120" w:type="dxa"/>
            <w:tcBorders>
              <w:top w:val="nil"/>
              <w:left w:val="nil"/>
              <w:bottom w:val="single" w:sz="4" w:space="0" w:color="auto"/>
              <w:right w:val="single" w:sz="4" w:space="0" w:color="auto"/>
            </w:tcBorders>
            <w:shd w:val="clear" w:color="000000" w:fill="F2F2F2"/>
            <w:noWrap/>
            <w:vAlign w:val="bottom"/>
          </w:tcPr>
          <w:p w14:paraId="38933F3C" w14:textId="3215BEFA" w:rsidR="00F97472" w:rsidRPr="00487EF4" w:rsidRDefault="00F97472" w:rsidP="00F97472">
            <w:pPr>
              <w:spacing w:after="0" w:line="240" w:lineRule="auto"/>
              <w:jc w:val="right"/>
              <w:rPr>
                <w:rFonts w:cstheme="minorHAnsi"/>
                <w:b/>
                <w:bCs/>
                <w:color w:val="000000"/>
                <w:sz w:val="18"/>
                <w:szCs w:val="18"/>
              </w:rPr>
            </w:pPr>
            <w:r>
              <w:rPr>
                <w:rFonts w:ascii="Arial" w:hAnsi="Arial"/>
                <w:color w:val="000000"/>
                <w:sz w:val="16"/>
                <w:szCs w:val="16"/>
              </w:rPr>
              <w:t>6 825 332</w:t>
            </w:r>
          </w:p>
        </w:tc>
      </w:tr>
      <w:tr w:rsidR="00F97472" w:rsidRPr="00487EF4" w14:paraId="607D1959" w14:textId="77777777" w:rsidTr="005D3B47">
        <w:trPr>
          <w:trHeight w:val="96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519F5694" w14:textId="77777777" w:rsidR="00F97472" w:rsidRPr="00487EF4" w:rsidRDefault="00F97472" w:rsidP="00F97472">
            <w:pPr>
              <w:spacing w:after="0" w:line="240" w:lineRule="auto"/>
              <w:rPr>
                <w:rFonts w:cstheme="minorHAnsi"/>
                <w:b/>
                <w:bCs/>
                <w:sz w:val="18"/>
                <w:szCs w:val="18"/>
              </w:rPr>
            </w:pPr>
            <w:r w:rsidRPr="00487EF4">
              <w:rPr>
                <w:rFonts w:cstheme="minorHAnsi"/>
                <w:b/>
                <w:bCs/>
                <w:sz w:val="18"/>
                <w:szCs w:val="18"/>
              </w:rPr>
              <w:t>2. Náklady nebo výdaje na pořízení hmotného a nehmotného majetku</w:t>
            </w:r>
          </w:p>
        </w:tc>
        <w:tc>
          <w:tcPr>
            <w:tcW w:w="980" w:type="dxa"/>
            <w:tcBorders>
              <w:top w:val="nil"/>
              <w:left w:val="nil"/>
              <w:bottom w:val="single" w:sz="4" w:space="0" w:color="auto"/>
              <w:right w:val="single" w:sz="4" w:space="0" w:color="auto"/>
            </w:tcBorders>
            <w:shd w:val="clear" w:color="auto" w:fill="auto"/>
            <w:noWrap/>
            <w:vAlign w:val="bottom"/>
          </w:tcPr>
          <w:p w14:paraId="68C93AAA" w14:textId="15F04B37"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14:paraId="0ADC6FDE" w14:textId="27E23821"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14:paraId="45BC3E89" w14:textId="2D5FD45B"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14:paraId="61B7F206" w14:textId="6E95E21C"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14:paraId="68CCAB5E" w14:textId="17C4AB3F"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14:paraId="0ED7112A" w14:textId="2F8291CA"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0</w:t>
            </w:r>
          </w:p>
        </w:tc>
        <w:tc>
          <w:tcPr>
            <w:tcW w:w="1120" w:type="dxa"/>
            <w:tcBorders>
              <w:top w:val="nil"/>
              <w:left w:val="nil"/>
              <w:bottom w:val="single" w:sz="4" w:space="0" w:color="auto"/>
              <w:right w:val="single" w:sz="4" w:space="0" w:color="auto"/>
            </w:tcBorders>
            <w:shd w:val="clear" w:color="000000" w:fill="F2F2F2"/>
            <w:noWrap/>
            <w:vAlign w:val="bottom"/>
          </w:tcPr>
          <w:p w14:paraId="6BBA2DD4" w14:textId="412CC0EA" w:rsidR="00F97472" w:rsidRPr="00487EF4" w:rsidRDefault="00F97472" w:rsidP="00F97472">
            <w:pPr>
              <w:spacing w:after="0" w:line="240" w:lineRule="auto"/>
              <w:jc w:val="right"/>
              <w:rPr>
                <w:rFonts w:cstheme="minorHAnsi"/>
                <w:b/>
                <w:bCs/>
                <w:color w:val="000000"/>
                <w:sz w:val="18"/>
                <w:szCs w:val="18"/>
              </w:rPr>
            </w:pPr>
            <w:r>
              <w:rPr>
                <w:rFonts w:ascii="Arial" w:hAnsi="Arial"/>
                <w:color w:val="000000"/>
                <w:sz w:val="16"/>
                <w:szCs w:val="16"/>
              </w:rPr>
              <w:t>0</w:t>
            </w:r>
          </w:p>
        </w:tc>
      </w:tr>
      <w:tr w:rsidR="00F97472" w:rsidRPr="00487EF4" w14:paraId="1B3202EE" w14:textId="77777777" w:rsidTr="005D3B47">
        <w:trPr>
          <w:trHeight w:val="72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3A424493" w14:textId="77777777" w:rsidR="00F97472" w:rsidRPr="00487EF4" w:rsidRDefault="00F97472" w:rsidP="00F97472">
            <w:pPr>
              <w:spacing w:after="0" w:line="240" w:lineRule="auto"/>
              <w:rPr>
                <w:rFonts w:cstheme="minorHAnsi"/>
                <w:b/>
                <w:bCs/>
                <w:sz w:val="18"/>
                <w:szCs w:val="18"/>
              </w:rPr>
            </w:pPr>
            <w:r w:rsidRPr="00487EF4">
              <w:rPr>
                <w:rFonts w:cstheme="minorHAnsi"/>
                <w:b/>
                <w:bCs/>
                <w:sz w:val="18"/>
                <w:szCs w:val="18"/>
              </w:rPr>
              <w:t>3. Provozní náklady nebo výdaje, náklady nebo výdaje na služby</w:t>
            </w:r>
          </w:p>
        </w:tc>
        <w:tc>
          <w:tcPr>
            <w:tcW w:w="980" w:type="dxa"/>
            <w:tcBorders>
              <w:top w:val="nil"/>
              <w:left w:val="nil"/>
              <w:bottom w:val="single" w:sz="4" w:space="0" w:color="auto"/>
              <w:right w:val="single" w:sz="4" w:space="0" w:color="auto"/>
            </w:tcBorders>
            <w:shd w:val="clear" w:color="auto" w:fill="auto"/>
            <w:noWrap/>
            <w:vAlign w:val="bottom"/>
          </w:tcPr>
          <w:p w14:paraId="1B4D7BB2" w14:textId="0EA71356"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86 100</w:t>
            </w:r>
          </w:p>
        </w:tc>
        <w:tc>
          <w:tcPr>
            <w:tcW w:w="960" w:type="dxa"/>
            <w:tcBorders>
              <w:top w:val="nil"/>
              <w:left w:val="nil"/>
              <w:bottom w:val="single" w:sz="4" w:space="0" w:color="auto"/>
              <w:right w:val="single" w:sz="4" w:space="0" w:color="auto"/>
            </w:tcBorders>
            <w:shd w:val="clear" w:color="auto" w:fill="auto"/>
            <w:noWrap/>
            <w:vAlign w:val="bottom"/>
          </w:tcPr>
          <w:p w14:paraId="068F094D" w14:textId="452C61B1"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26 250</w:t>
            </w:r>
          </w:p>
        </w:tc>
        <w:tc>
          <w:tcPr>
            <w:tcW w:w="960" w:type="dxa"/>
            <w:tcBorders>
              <w:top w:val="nil"/>
              <w:left w:val="nil"/>
              <w:bottom w:val="single" w:sz="4" w:space="0" w:color="auto"/>
              <w:right w:val="single" w:sz="4" w:space="0" w:color="auto"/>
            </w:tcBorders>
            <w:shd w:val="clear" w:color="auto" w:fill="auto"/>
            <w:noWrap/>
            <w:vAlign w:val="bottom"/>
          </w:tcPr>
          <w:p w14:paraId="386473D7" w14:textId="419F9090"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26 250</w:t>
            </w:r>
          </w:p>
        </w:tc>
        <w:tc>
          <w:tcPr>
            <w:tcW w:w="960" w:type="dxa"/>
            <w:tcBorders>
              <w:top w:val="nil"/>
              <w:left w:val="nil"/>
              <w:bottom w:val="single" w:sz="4" w:space="0" w:color="auto"/>
              <w:right w:val="single" w:sz="4" w:space="0" w:color="auto"/>
            </w:tcBorders>
            <w:shd w:val="clear" w:color="auto" w:fill="auto"/>
            <w:noWrap/>
            <w:vAlign w:val="bottom"/>
          </w:tcPr>
          <w:p w14:paraId="00BCC0AC" w14:textId="563BB2F1"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26 250</w:t>
            </w:r>
          </w:p>
        </w:tc>
        <w:tc>
          <w:tcPr>
            <w:tcW w:w="960" w:type="dxa"/>
            <w:tcBorders>
              <w:top w:val="nil"/>
              <w:left w:val="nil"/>
              <w:bottom w:val="single" w:sz="4" w:space="0" w:color="auto"/>
              <w:right w:val="single" w:sz="4" w:space="0" w:color="auto"/>
            </w:tcBorders>
            <w:shd w:val="clear" w:color="auto" w:fill="auto"/>
            <w:noWrap/>
            <w:vAlign w:val="bottom"/>
          </w:tcPr>
          <w:p w14:paraId="6438377C" w14:textId="5919E57F"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26 250</w:t>
            </w:r>
          </w:p>
        </w:tc>
        <w:tc>
          <w:tcPr>
            <w:tcW w:w="960" w:type="dxa"/>
            <w:tcBorders>
              <w:top w:val="nil"/>
              <w:left w:val="nil"/>
              <w:bottom w:val="single" w:sz="4" w:space="0" w:color="auto"/>
              <w:right w:val="single" w:sz="4" w:space="0" w:color="auto"/>
            </w:tcBorders>
            <w:shd w:val="clear" w:color="auto" w:fill="auto"/>
            <w:noWrap/>
            <w:vAlign w:val="bottom"/>
          </w:tcPr>
          <w:p w14:paraId="5BB5884E" w14:textId="1EA15D5C"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26 250</w:t>
            </w:r>
          </w:p>
        </w:tc>
        <w:tc>
          <w:tcPr>
            <w:tcW w:w="1120" w:type="dxa"/>
            <w:tcBorders>
              <w:top w:val="nil"/>
              <w:left w:val="nil"/>
              <w:bottom w:val="single" w:sz="4" w:space="0" w:color="auto"/>
              <w:right w:val="single" w:sz="4" w:space="0" w:color="auto"/>
            </w:tcBorders>
            <w:shd w:val="clear" w:color="000000" w:fill="F2F2F2"/>
            <w:noWrap/>
            <w:vAlign w:val="bottom"/>
          </w:tcPr>
          <w:p w14:paraId="5E3B1218" w14:textId="73A29973" w:rsidR="00F97472" w:rsidRPr="00487EF4" w:rsidRDefault="00F97472" w:rsidP="00F97472">
            <w:pPr>
              <w:spacing w:after="0" w:line="240" w:lineRule="auto"/>
              <w:jc w:val="right"/>
              <w:rPr>
                <w:rFonts w:cstheme="minorHAnsi"/>
                <w:b/>
                <w:bCs/>
                <w:color w:val="000000"/>
                <w:sz w:val="18"/>
                <w:szCs w:val="18"/>
              </w:rPr>
            </w:pPr>
            <w:r>
              <w:rPr>
                <w:rFonts w:ascii="Arial" w:hAnsi="Arial"/>
                <w:color w:val="000000"/>
                <w:sz w:val="16"/>
                <w:szCs w:val="16"/>
              </w:rPr>
              <w:t>217 350</w:t>
            </w:r>
          </w:p>
        </w:tc>
      </w:tr>
      <w:tr w:rsidR="00F97472" w:rsidRPr="00487EF4" w14:paraId="7041B5D0" w14:textId="77777777" w:rsidTr="005D3B47">
        <w:trPr>
          <w:trHeight w:val="300"/>
        </w:trPr>
        <w:tc>
          <w:tcPr>
            <w:tcW w:w="1780" w:type="dxa"/>
            <w:vMerge w:val="restart"/>
            <w:tcBorders>
              <w:top w:val="nil"/>
              <w:left w:val="single" w:sz="4" w:space="0" w:color="auto"/>
              <w:bottom w:val="single" w:sz="4" w:space="0" w:color="auto"/>
              <w:right w:val="single" w:sz="4" w:space="0" w:color="auto"/>
            </w:tcBorders>
            <w:shd w:val="clear" w:color="000000" w:fill="F2F2F2"/>
            <w:vAlign w:val="center"/>
            <w:hideMark/>
          </w:tcPr>
          <w:p w14:paraId="68A720A0" w14:textId="77777777" w:rsidR="00F97472" w:rsidRPr="00487EF4" w:rsidRDefault="00F97472" w:rsidP="00F97472">
            <w:pPr>
              <w:spacing w:after="0" w:line="240" w:lineRule="auto"/>
              <w:rPr>
                <w:rFonts w:cstheme="minorHAnsi"/>
                <w:b/>
                <w:bCs/>
                <w:color w:val="000000"/>
                <w:sz w:val="18"/>
                <w:szCs w:val="18"/>
              </w:rPr>
            </w:pPr>
            <w:r w:rsidRPr="00487EF4">
              <w:rPr>
                <w:rFonts w:cstheme="minorHAnsi"/>
                <w:b/>
                <w:bCs/>
                <w:color w:val="000000"/>
                <w:sz w:val="18"/>
                <w:szCs w:val="18"/>
              </w:rPr>
              <w:t>4. Doplňkové náklady</w:t>
            </w:r>
            <w:r w:rsidRPr="00487EF4">
              <w:rPr>
                <w:rFonts w:cstheme="minorHAnsi"/>
                <w:b/>
                <w:bCs/>
                <w:color w:val="000000"/>
                <w:sz w:val="18"/>
                <w:szCs w:val="18"/>
              </w:rPr>
              <w:br/>
              <w:t xml:space="preserve"> nebo výdaje (režie)</w:t>
            </w:r>
          </w:p>
        </w:tc>
        <w:tc>
          <w:tcPr>
            <w:tcW w:w="980" w:type="dxa"/>
            <w:tcBorders>
              <w:top w:val="nil"/>
              <w:left w:val="nil"/>
              <w:bottom w:val="single" w:sz="4" w:space="0" w:color="auto"/>
              <w:right w:val="single" w:sz="4" w:space="0" w:color="auto"/>
            </w:tcBorders>
            <w:shd w:val="clear" w:color="auto" w:fill="auto"/>
            <w:noWrap/>
            <w:vAlign w:val="bottom"/>
          </w:tcPr>
          <w:p w14:paraId="6E9B94DB" w14:textId="6AC92A62"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278 775</w:t>
            </w:r>
          </w:p>
        </w:tc>
        <w:tc>
          <w:tcPr>
            <w:tcW w:w="960" w:type="dxa"/>
            <w:tcBorders>
              <w:top w:val="nil"/>
              <w:left w:val="nil"/>
              <w:bottom w:val="single" w:sz="4" w:space="0" w:color="auto"/>
              <w:right w:val="single" w:sz="4" w:space="0" w:color="auto"/>
            </w:tcBorders>
            <w:shd w:val="clear" w:color="auto" w:fill="auto"/>
            <w:noWrap/>
            <w:vAlign w:val="bottom"/>
          </w:tcPr>
          <w:p w14:paraId="61AA83A0" w14:textId="3DEC8E6A"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274 103</w:t>
            </w:r>
          </w:p>
        </w:tc>
        <w:tc>
          <w:tcPr>
            <w:tcW w:w="960" w:type="dxa"/>
            <w:tcBorders>
              <w:top w:val="nil"/>
              <w:left w:val="nil"/>
              <w:bottom w:val="single" w:sz="4" w:space="0" w:color="auto"/>
              <w:right w:val="single" w:sz="4" w:space="0" w:color="auto"/>
            </w:tcBorders>
            <w:shd w:val="clear" w:color="auto" w:fill="auto"/>
            <w:noWrap/>
            <w:vAlign w:val="bottom"/>
          </w:tcPr>
          <w:p w14:paraId="65888AE2" w14:textId="6D269BF6"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284 804</w:t>
            </w:r>
          </w:p>
        </w:tc>
        <w:tc>
          <w:tcPr>
            <w:tcW w:w="960" w:type="dxa"/>
            <w:tcBorders>
              <w:top w:val="nil"/>
              <w:left w:val="nil"/>
              <w:bottom w:val="single" w:sz="4" w:space="0" w:color="auto"/>
              <w:right w:val="single" w:sz="4" w:space="0" w:color="auto"/>
            </w:tcBorders>
            <w:shd w:val="clear" w:color="auto" w:fill="auto"/>
            <w:noWrap/>
            <w:vAlign w:val="bottom"/>
          </w:tcPr>
          <w:p w14:paraId="4244E04F" w14:textId="378B3FBA"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295 934</w:t>
            </w:r>
          </w:p>
        </w:tc>
        <w:tc>
          <w:tcPr>
            <w:tcW w:w="960" w:type="dxa"/>
            <w:tcBorders>
              <w:top w:val="nil"/>
              <w:left w:val="nil"/>
              <w:bottom w:val="single" w:sz="4" w:space="0" w:color="auto"/>
              <w:right w:val="single" w:sz="4" w:space="0" w:color="auto"/>
            </w:tcBorders>
            <w:shd w:val="clear" w:color="auto" w:fill="auto"/>
            <w:noWrap/>
            <w:vAlign w:val="bottom"/>
          </w:tcPr>
          <w:p w14:paraId="675E193A" w14:textId="6D804D79"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307 509</w:t>
            </w:r>
          </w:p>
        </w:tc>
        <w:tc>
          <w:tcPr>
            <w:tcW w:w="960" w:type="dxa"/>
            <w:tcBorders>
              <w:top w:val="nil"/>
              <w:left w:val="nil"/>
              <w:bottom w:val="single" w:sz="4" w:space="0" w:color="auto"/>
              <w:right w:val="single" w:sz="4" w:space="0" w:color="auto"/>
            </w:tcBorders>
            <w:shd w:val="clear" w:color="auto" w:fill="auto"/>
            <w:noWrap/>
            <w:vAlign w:val="bottom"/>
          </w:tcPr>
          <w:p w14:paraId="1FFAC0CE" w14:textId="361B72A6" w:rsidR="00F97472" w:rsidRPr="00487EF4" w:rsidRDefault="00F97472" w:rsidP="00F97472">
            <w:pPr>
              <w:spacing w:after="0" w:line="240" w:lineRule="auto"/>
              <w:jc w:val="right"/>
              <w:rPr>
                <w:rFonts w:cstheme="minorHAnsi"/>
                <w:color w:val="000000"/>
                <w:sz w:val="18"/>
                <w:szCs w:val="18"/>
              </w:rPr>
            </w:pPr>
            <w:r>
              <w:rPr>
                <w:rFonts w:ascii="Arial" w:hAnsi="Arial"/>
                <w:color w:val="000000"/>
                <w:sz w:val="16"/>
                <w:szCs w:val="16"/>
              </w:rPr>
              <w:t>319 546</w:t>
            </w:r>
          </w:p>
        </w:tc>
        <w:tc>
          <w:tcPr>
            <w:tcW w:w="1120" w:type="dxa"/>
            <w:tcBorders>
              <w:top w:val="nil"/>
              <w:left w:val="nil"/>
              <w:bottom w:val="single" w:sz="4" w:space="0" w:color="auto"/>
              <w:right w:val="single" w:sz="4" w:space="0" w:color="auto"/>
            </w:tcBorders>
            <w:shd w:val="clear" w:color="000000" w:fill="F2F2F2"/>
            <w:noWrap/>
            <w:vAlign w:val="bottom"/>
          </w:tcPr>
          <w:p w14:paraId="71C3668A" w14:textId="5B8A0E99" w:rsidR="00F97472" w:rsidRPr="00487EF4" w:rsidRDefault="00F97472" w:rsidP="00F97472">
            <w:pPr>
              <w:spacing w:after="0" w:line="240" w:lineRule="auto"/>
              <w:jc w:val="right"/>
              <w:rPr>
                <w:rFonts w:cstheme="minorHAnsi"/>
                <w:b/>
                <w:bCs/>
                <w:color w:val="000000"/>
                <w:sz w:val="18"/>
                <w:szCs w:val="18"/>
              </w:rPr>
            </w:pPr>
            <w:r>
              <w:rPr>
                <w:rFonts w:ascii="Arial" w:hAnsi="Arial"/>
                <w:color w:val="000000"/>
                <w:sz w:val="16"/>
                <w:szCs w:val="16"/>
              </w:rPr>
              <w:t>1 760 670</w:t>
            </w:r>
          </w:p>
        </w:tc>
      </w:tr>
      <w:tr w:rsidR="00F97472" w:rsidRPr="00487EF4" w14:paraId="1F998A3C" w14:textId="77777777" w:rsidTr="005D3B47">
        <w:trPr>
          <w:trHeight w:val="300"/>
        </w:trPr>
        <w:tc>
          <w:tcPr>
            <w:tcW w:w="1780" w:type="dxa"/>
            <w:vMerge/>
            <w:tcBorders>
              <w:top w:val="nil"/>
              <w:left w:val="single" w:sz="4" w:space="0" w:color="auto"/>
              <w:bottom w:val="single" w:sz="4" w:space="0" w:color="auto"/>
              <w:right w:val="single" w:sz="4" w:space="0" w:color="auto"/>
            </w:tcBorders>
            <w:vAlign w:val="center"/>
            <w:hideMark/>
          </w:tcPr>
          <w:p w14:paraId="23E8EC2B" w14:textId="77777777" w:rsidR="00F97472" w:rsidRPr="00487EF4" w:rsidRDefault="00F97472" w:rsidP="00F97472">
            <w:pPr>
              <w:spacing w:after="0" w:line="240" w:lineRule="auto"/>
              <w:rPr>
                <w:rFonts w:cstheme="minorHAnsi"/>
                <w:b/>
                <w:bCs/>
                <w:color w:val="000000"/>
                <w:sz w:val="18"/>
                <w:szCs w:val="18"/>
              </w:rPr>
            </w:pPr>
          </w:p>
        </w:tc>
        <w:tc>
          <w:tcPr>
            <w:tcW w:w="980" w:type="dxa"/>
            <w:tcBorders>
              <w:top w:val="nil"/>
              <w:left w:val="nil"/>
              <w:bottom w:val="single" w:sz="4" w:space="0" w:color="auto"/>
              <w:right w:val="single" w:sz="4" w:space="0" w:color="auto"/>
            </w:tcBorders>
            <w:shd w:val="clear" w:color="000000" w:fill="F2F2F2"/>
            <w:noWrap/>
            <w:vAlign w:val="bottom"/>
          </w:tcPr>
          <w:p w14:paraId="39B8EDFC" w14:textId="07246A19" w:rsidR="00F97472" w:rsidRPr="00487EF4" w:rsidRDefault="00F97472" w:rsidP="00F97472">
            <w:pPr>
              <w:spacing w:after="0" w:line="240" w:lineRule="auto"/>
              <w:jc w:val="right"/>
              <w:rPr>
                <w:rFonts w:cstheme="minorHAnsi"/>
                <w:color w:val="0070C0"/>
                <w:sz w:val="18"/>
                <w:szCs w:val="18"/>
              </w:rPr>
            </w:pPr>
            <w:r>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068EB783" w14:textId="725D0096" w:rsidR="00F97472" w:rsidRPr="00487EF4" w:rsidRDefault="00F97472" w:rsidP="00F97472">
            <w:pPr>
              <w:spacing w:after="0" w:line="240" w:lineRule="auto"/>
              <w:jc w:val="right"/>
              <w:rPr>
                <w:rFonts w:cstheme="minorHAnsi"/>
                <w:color w:val="0070C0"/>
                <w:sz w:val="18"/>
                <w:szCs w:val="18"/>
              </w:rPr>
            </w:pPr>
            <w:r>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2C22E3B3" w14:textId="2F768D0D" w:rsidR="00F97472" w:rsidRPr="00487EF4" w:rsidRDefault="00F97472" w:rsidP="00F97472">
            <w:pPr>
              <w:spacing w:after="0" w:line="240" w:lineRule="auto"/>
              <w:jc w:val="right"/>
              <w:rPr>
                <w:rFonts w:cstheme="minorHAnsi"/>
                <w:color w:val="0070C0"/>
                <w:sz w:val="18"/>
                <w:szCs w:val="18"/>
              </w:rPr>
            </w:pPr>
            <w:r>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51860BF7" w14:textId="1B66201D" w:rsidR="00F97472" w:rsidRPr="00487EF4" w:rsidRDefault="00F97472" w:rsidP="00F97472">
            <w:pPr>
              <w:spacing w:after="0" w:line="240" w:lineRule="auto"/>
              <w:jc w:val="right"/>
              <w:rPr>
                <w:rFonts w:cstheme="minorHAnsi"/>
                <w:color w:val="0070C0"/>
                <w:sz w:val="18"/>
                <w:szCs w:val="18"/>
              </w:rPr>
            </w:pPr>
            <w:r>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1E85D694" w14:textId="41B036EF" w:rsidR="00F97472" w:rsidRPr="00487EF4" w:rsidRDefault="00F97472" w:rsidP="00F97472">
            <w:pPr>
              <w:spacing w:after="0" w:line="240" w:lineRule="auto"/>
              <w:jc w:val="right"/>
              <w:rPr>
                <w:rFonts w:cstheme="minorHAnsi"/>
                <w:color w:val="0070C0"/>
                <w:sz w:val="18"/>
                <w:szCs w:val="18"/>
              </w:rPr>
            </w:pPr>
            <w:r>
              <w:rPr>
                <w:rFonts w:ascii="Arial" w:hAnsi="Arial"/>
                <w:color w:val="000000"/>
                <w:sz w:val="16"/>
                <w:szCs w:val="16"/>
              </w:rPr>
              <w:t>25%</w:t>
            </w:r>
          </w:p>
        </w:tc>
        <w:tc>
          <w:tcPr>
            <w:tcW w:w="960" w:type="dxa"/>
            <w:tcBorders>
              <w:top w:val="nil"/>
              <w:left w:val="nil"/>
              <w:bottom w:val="single" w:sz="4" w:space="0" w:color="auto"/>
              <w:right w:val="single" w:sz="4" w:space="0" w:color="auto"/>
            </w:tcBorders>
            <w:shd w:val="clear" w:color="000000" w:fill="F2F2F2"/>
            <w:noWrap/>
            <w:vAlign w:val="bottom"/>
          </w:tcPr>
          <w:p w14:paraId="0F85A90F" w14:textId="2945BF12" w:rsidR="00F97472" w:rsidRPr="00487EF4" w:rsidRDefault="00F97472" w:rsidP="00F97472">
            <w:pPr>
              <w:spacing w:after="0" w:line="240" w:lineRule="auto"/>
              <w:jc w:val="right"/>
              <w:rPr>
                <w:rFonts w:cstheme="minorHAnsi"/>
                <w:color w:val="0070C0"/>
                <w:sz w:val="18"/>
                <w:szCs w:val="18"/>
              </w:rPr>
            </w:pPr>
            <w:r>
              <w:rPr>
                <w:rFonts w:ascii="Arial" w:hAnsi="Arial"/>
                <w:color w:val="000000"/>
                <w:sz w:val="16"/>
                <w:szCs w:val="16"/>
              </w:rPr>
              <w:t>25%</w:t>
            </w:r>
          </w:p>
        </w:tc>
        <w:tc>
          <w:tcPr>
            <w:tcW w:w="1120" w:type="dxa"/>
            <w:tcBorders>
              <w:top w:val="nil"/>
              <w:left w:val="nil"/>
              <w:bottom w:val="single" w:sz="4" w:space="0" w:color="auto"/>
              <w:right w:val="single" w:sz="4" w:space="0" w:color="auto"/>
            </w:tcBorders>
            <w:shd w:val="clear" w:color="000000" w:fill="F2F2F2"/>
            <w:noWrap/>
            <w:vAlign w:val="bottom"/>
          </w:tcPr>
          <w:p w14:paraId="15B36E42" w14:textId="235544AC" w:rsidR="00F97472" w:rsidRPr="00487EF4" w:rsidRDefault="00F97472" w:rsidP="00F97472">
            <w:pPr>
              <w:spacing w:after="0" w:line="240" w:lineRule="auto"/>
              <w:jc w:val="right"/>
              <w:rPr>
                <w:rFonts w:cstheme="minorHAnsi"/>
                <w:b/>
                <w:bCs/>
                <w:color w:val="0070C0"/>
                <w:sz w:val="18"/>
                <w:szCs w:val="18"/>
              </w:rPr>
            </w:pPr>
            <w:r>
              <w:rPr>
                <w:rFonts w:ascii="Arial" w:hAnsi="Arial"/>
                <w:color w:val="000000"/>
                <w:sz w:val="16"/>
                <w:szCs w:val="16"/>
              </w:rPr>
              <w:t>25%</w:t>
            </w:r>
          </w:p>
        </w:tc>
      </w:tr>
      <w:tr w:rsidR="00F97472" w:rsidRPr="00CC2329" w14:paraId="4125EDE0" w14:textId="77777777" w:rsidTr="005D3B47">
        <w:trPr>
          <w:trHeight w:val="300"/>
        </w:trPr>
        <w:tc>
          <w:tcPr>
            <w:tcW w:w="1780" w:type="dxa"/>
            <w:tcBorders>
              <w:top w:val="nil"/>
              <w:left w:val="single" w:sz="4" w:space="0" w:color="auto"/>
              <w:bottom w:val="single" w:sz="4" w:space="0" w:color="auto"/>
              <w:right w:val="single" w:sz="4" w:space="0" w:color="auto"/>
            </w:tcBorders>
            <w:shd w:val="clear" w:color="000000" w:fill="F2F2F2"/>
            <w:noWrap/>
            <w:vAlign w:val="bottom"/>
            <w:hideMark/>
          </w:tcPr>
          <w:p w14:paraId="6058D25F" w14:textId="77777777" w:rsidR="00F97472" w:rsidRPr="00487EF4" w:rsidRDefault="00F97472" w:rsidP="00F97472">
            <w:pPr>
              <w:spacing w:after="0" w:line="240" w:lineRule="auto"/>
              <w:rPr>
                <w:rFonts w:cstheme="minorHAnsi"/>
                <w:b/>
                <w:bCs/>
                <w:color w:val="000000"/>
                <w:sz w:val="18"/>
                <w:szCs w:val="18"/>
              </w:rPr>
            </w:pPr>
            <w:r w:rsidRPr="00487EF4">
              <w:rPr>
                <w:rFonts w:cstheme="minorHAnsi"/>
                <w:b/>
                <w:bCs/>
                <w:color w:val="000000"/>
                <w:sz w:val="18"/>
                <w:szCs w:val="18"/>
              </w:rPr>
              <w:t>CELKEM</w:t>
            </w:r>
          </w:p>
        </w:tc>
        <w:tc>
          <w:tcPr>
            <w:tcW w:w="980" w:type="dxa"/>
            <w:tcBorders>
              <w:top w:val="nil"/>
              <w:left w:val="nil"/>
              <w:bottom w:val="single" w:sz="4" w:space="0" w:color="auto"/>
              <w:right w:val="single" w:sz="4" w:space="0" w:color="auto"/>
            </w:tcBorders>
            <w:shd w:val="clear" w:color="000000" w:fill="F2F2F2"/>
            <w:noWrap/>
            <w:vAlign w:val="bottom"/>
          </w:tcPr>
          <w:p w14:paraId="4A8B77A7" w14:textId="20724C8D" w:rsidR="00F97472" w:rsidRPr="00487EF4" w:rsidRDefault="00F97472" w:rsidP="00F97472">
            <w:pPr>
              <w:spacing w:after="0" w:line="240" w:lineRule="auto"/>
              <w:jc w:val="right"/>
              <w:rPr>
                <w:rFonts w:cstheme="minorHAnsi"/>
                <w:b/>
                <w:bCs/>
                <w:color w:val="000000"/>
                <w:sz w:val="18"/>
                <w:szCs w:val="18"/>
              </w:rPr>
            </w:pPr>
            <w:r>
              <w:rPr>
                <w:rFonts w:ascii="Arial" w:hAnsi="Arial"/>
                <w:color w:val="000000"/>
                <w:sz w:val="16"/>
                <w:szCs w:val="16"/>
              </w:rPr>
              <w:t>1 393 875</w:t>
            </w:r>
          </w:p>
        </w:tc>
        <w:tc>
          <w:tcPr>
            <w:tcW w:w="960" w:type="dxa"/>
            <w:tcBorders>
              <w:top w:val="nil"/>
              <w:left w:val="nil"/>
              <w:bottom w:val="single" w:sz="4" w:space="0" w:color="auto"/>
              <w:right w:val="single" w:sz="4" w:space="0" w:color="auto"/>
            </w:tcBorders>
            <w:shd w:val="clear" w:color="000000" w:fill="F2F2F2"/>
            <w:noWrap/>
            <w:vAlign w:val="bottom"/>
          </w:tcPr>
          <w:p w14:paraId="637A2625" w14:textId="0F106EAE" w:rsidR="00F97472" w:rsidRPr="00487EF4" w:rsidRDefault="00F97472" w:rsidP="00F97472">
            <w:pPr>
              <w:spacing w:after="0" w:line="240" w:lineRule="auto"/>
              <w:jc w:val="right"/>
              <w:rPr>
                <w:rFonts w:cstheme="minorHAnsi"/>
                <w:b/>
                <w:bCs/>
                <w:color w:val="000000"/>
                <w:sz w:val="18"/>
                <w:szCs w:val="18"/>
              </w:rPr>
            </w:pPr>
            <w:r>
              <w:rPr>
                <w:rFonts w:ascii="Arial" w:hAnsi="Arial"/>
                <w:color w:val="000000"/>
                <w:sz w:val="16"/>
                <w:szCs w:val="16"/>
              </w:rPr>
              <w:t>1 370 513</w:t>
            </w:r>
          </w:p>
        </w:tc>
        <w:tc>
          <w:tcPr>
            <w:tcW w:w="960" w:type="dxa"/>
            <w:tcBorders>
              <w:top w:val="nil"/>
              <w:left w:val="nil"/>
              <w:bottom w:val="single" w:sz="4" w:space="0" w:color="auto"/>
              <w:right w:val="single" w:sz="4" w:space="0" w:color="auto"/>
            </w:tcBorders>
            <w:shd w:val="clear" w:color="000000" w:fill="F2F2F2"/>
            <w:noWrap/>
            <w:vAlign w:val="bottom"/>
          </w:tcPr>
          <w:p w14:paraId="60164988" w14:textId="431362B6" w:rsidR="00F97472" w:rsidRPr="00487EF4" w:rsidRDefault="00F97472" w:rsidP="00F97472">
            <w:pPr>
              <w:spacing w:after="0" w:line="240" w:lineRule="auto"/>
              <w:jc w:val="right"/>
              <w:rPr>
                <w:rFonts w:cstheme="minorHAnsi"/>
                <w:b/>
                <w:bCs/>
                <w:color w:val="000000"/>
                <w:sz w:val="18"/>
                <w:szCs w:val="18"/>
              </w:rPr>
            </w:pPr>
            <w:r>
              <w:rPr>
                <w:rFonts w:ascii="Arial" w:hAnsi="Arial"/>
                <w:color w:val="000000"/>
                <w:sz w:val="16"/>
                <w:szCs w:val="16"/>
              </w:rPr>
              <w:t>1 424 021</w:t>
            </w:r>
          </w:p>
        </w:tc>
        <w:tc>
          <w:tcPr>
            <w:tcW w:w="960" w:type="dxa"/>
            <w:tcBorders>
              <w:top w:val="nil"/>
              <w:left w:val="nil"/>
              <w:bottom w:val="single" w:sz="4" w:space="0" w:color="auto"/>
              <w:right w:val="single" w:sz="4" w:space="0" w:color="auto"/>
            </w:tcBorders>
            <w:shd w:val="clear" w:color="000000" w:fill="F2F2F2"/>
            <w:noWrap/>
            <w:vAlign w:val="bottom"/>
          </w:tcPr>
          <w:p w14:paraId="520FDC6B" w14:textId="02E59538" w:rsidR="00F97472" w:rsidRPr="00487EF4" w:rsidRDefault="00F97472" w:rsidP="00F97472">
            <w:pPr>
              <w:spacing w:after="0" w:line="240" w:lineRule="auto"/>
              <w:jc w:val="right"/>
              <w:rPr>
                <w:rFonts w:cstheme="minorHAnsi"/>
                <w:b/>
                <w:bCs/>
                <w:color w:val="000000"/>
                <w:sz w:val="18"/>
                <w:szCs w:val="18"/>
              </w:rPr>
            </w:pPr>
            <w:r>
              <w:rPr>
                <w:rFonts w:ascii="Arial" w:hAnsi="Arial"/>
                <w:color w:val="000000"/>
                <w:sz w:val="16"/>
                <w:szCs w:val="16"/>
              </w:rPr>
              <w:t>1 479 669</w:t>
            </w:r>
          </w:p>
        </w:tc>
        <w:tc>
          <w:tcPr>
            <w:tcW w:w="960" w:type="dxa"/>
            <w:tcBorders>
              <w:top w:val="nil"/>
              <w:left w:val="nil"/>
              <w:bottom w:val="single" w:sz="4" w:space="0" w:color="auto"/>
              <w:right w:val="single" w:sz="4" w:space="0" w:color="auto"/>
            </w:tcBorders>
            <w:shd w:val="clear" w:color="000000" w:fill="F2F2F2"/>
            <w:noWrap/>
            <w:vAlign w:val="bottom"/>
          </w:tcPr>
          <w:p w14:paraId="4587D1EF" w14:textId="00DC407D" w:rsidR="00F97472" w:rsidRPr="00487EF4" w:rsidRDefault="00F97472" w:rsidP="00F97472">
            <w:pPr>
              <w:spacing w:after="0" w:line="240" w:lineRule="auto"/>
              <w:jc w:val="right"/>
              <w:rPr>
                <w:rFonts w:cstheme="minorHAnsi"/>
                <w:b/>
                <w:bCs/>
                <w:color w:val="000000"/>
                <w:sz w:val="18"/>
                <w:szCs w:val="18"/>
              </w:rPr>
            </w:pPr>
            <w:r>
              <w:rPr>
                <w:rFonts w:ascii="Arial" w:hAnsi="Arial"/>
                <w:color w:val="000000"/>
                <w:sz w:val="16"/>
                <w:szCs w:val="16"/>
              </w:rPr>
              <w:t>1 537 543</w:t>
            </w:r>
          </w:p>
        </w:tc>
        <w:tc>
          <w:tcPr>
            <w:tcW w:w="960" w:type="dxa"/>
            <w:tcBorders>
              <w:top w:val="nil"/>
              <w:left w:val="nil"/>
              <w:bottom w:val="single" w:sz="4" w:space="0" w:color="auto"/>
              <w:right w:val="single" w:sz="4" w:space="0" w:color="auto"/>
            </w:tcBorders>
            <w:shd w:val="clear" w:color="000000" w:fill="F2F2F2"/>
            <w:noWrap/>
            <w:vAlign w:val="bottom"/>
          </w:tcPr>
          <w:p w14:paraId="068D883B" w14:textId="27C2F026" w:rsidR="00F97472" w:rsidRPr="00487EF4" w:rsidRDefault="00F97472" w:rsidP="00F97472">
            <w:pPr>
              <w:spacing w:after="0" w:line="240" w:lineRule="auto"/>
              <w:jc w:val="right"/>
              <w:rPr>
                <w:rFonts w:cstheme="minorHAnsi"/>
                <w:b/>
                <w:bCs/>
                <w:color w:val="000000"/>
                <w:sz w:val="18"/>
                <w:szCs w:val="18"/>
              </w:rPr>
            </w:pPr>
            <w:r>
              <w:rPr>
                <w:rFonts w:ascii="Arial" w:hAnsi="Arial"/>
                <w:color w:val="000000"/>
                <w:sz w:val="16"/>
                <w:szCs w:val="16"/>
              </w:rPr>
              <w:t>1 597 732</w:t>
            </w:r>
          </w:p>
        </w:tc>
        <w:tc>
          <w:tcPr>
            <w:tcW w:w="1120" w:type="dxa"/>
            <w:tcBorders>
              <w:top w:val="nil"/>
              <w:left w:val="nil"/>
              <w:bottom w:val="single" w:sz="4" w:space="0" w:color="auto"/>
              <w:right w:val="single" w:sz="4" w:space="0" w:color="auto"/>
            </w:tcBorders>
            <w:shd w:val="clear" w:color="000000" w:fill="F2F2F2"/>
            <w:noWrap/>
            <w:vAlign w:val="bottom"/>
          </w:tcPr>
          <w:p w14:paraId="7EB00111" w14:textId="629083E5" w:rsidR="00F97472" w:rsidRPr="00487EF4" w:rsidRDefault="00F97472" w:rsidP="00F97472">
            <w:pPr>
              <w:spacing w:after="0" w:line="240" w:lineRule="auto"/>
              <w:jc w:val="right"/>
              <w:rPr>
                <w:rFonts w:cstheme="minorHAnsi"/>
                <w:b/>
                <w:bCs/>
                <w:color w:val="000000"/>
                <w:sz w:val="18"/>
                <w:szCs w:val="18"/>
              </w:rPr>
            </w:pPr>
            <w:r>
              <w:rPr>
                <w:rFonts w:ascii="Arial" w:hAnsi="Arial"/>
                <w:color w:val="000000"/>
                <w:sz w:val="16"/>
                <w:szCs w:val="16"/>
              </w:rPr>
              <w:t>8 803 352</w:t>
            </w:r>
          </w:p>
        </w:tc>
      </w:tr>
    </w:tbl>
    <w:p w14:paraId="5F31004E" w14:textId="77777777" w:rsidR="009F1DAC" w:rsidRPr="00066B37" w:rsidRDefault="009F1DAC" w:rsidP="009F1DAC">
      <w:pPr>
        <w:spacing w:before="240" w:after="240" w:line="240" w:lineRule="auto"/>
        <w:jc w:val="both"/>
        <w:rPr>
          <w:rFonts w:cstheme="minorHAnsi"/>
          <w:b/>
          <w:bCs/>
        </w:rPr>
      </w:pPr>
      <w:r w:rsidRPr="00066B37">
        <w:rPr>
          <w:rFonts w:cstheme="minorHAnsi"/>
          <w:b/>
          <w:bCs/>
        </w:rPr>
        <w:t>Kategorie osobní náklady nebo výdaje</w:t>
      </w:r>
    </w:p>
    <w:p w14:paraId="75E5A692" w14:textId="77777777" w:rsidR="009F1DAC" w:rsidRPr="00401B6B" w:rsidRDefault="009F1DAC" w:rsidP="009F1DAC">
      <w:pPr>
        <w:spacing w:after="0" w:line="240" w:lineRule="auto"/>
        <w:jc w:val="both"/>
        <w:rPr>
          <w:rFonts w:cstheme="minorHAnsi"/>
          <w:b/>
          <w:bCs/>
        </w:rPr>
      </w:pPr>
      <w:r w:rsidRPr="00401B6B">
        <w:rPr>
          <w:rFonts w:cstheme="minorHAnsi"/>
        </w:rPr>
        <w:t xml:space="preserve">Osobní náklady představují mzdy kmenových zaměstnanců na pozici Senior analytik podle mzdového standardu organizace a zákonných odvodů. Z projektu budou pokryty osobní náklady pracovníků v celkové výši 1 FTE úvazků a případné jednorázové odměny formou DPP pro spolupracující osoby (např. tazatele v rámci dotazníkového šetření), kteří se budou přímo podílet na projektu, a to včetně </w:t>
      </w:r>
      <w:r w:rsidRPr="00401B6B">
        <w:rPr>
          <w:rFonts w:cstheme="minorHAnsi"/>
        </w:rPr>
        <w:lastRenderedPageBreak/>
        <w:t>zákonných odvodů zdravotního a sociálního pojištění, náhrad za dovolenou a náhrad za nemoc a příspěvku do Fondu kulturních a sociálních potřeb.</w:t>
      </w:r>
    </w:p>
    <w:p w14:paraId="06342102" w14:textId="77777777" w:rsidR="009F1DAC" w:rsidRDefault="009F1DAC" w:rsidP="009F1DAC">
      <w:pPr>
        <w:spacing w:after="0" w:line="240" w:lineRule="auto"/>
        <w:jc w:val="both"/>
        <w:rPr>
          <w:rFonts w:cstheme="minorHAnsi"/>
          <w:b/>
          <w:bCs/>
        </w:rPr>
      </w:pPr>
    </w:p>
    <w:p w14:paraId="18E307D8" w14:textId="77777777" w:rsidR="009F1DAC" w:rsidRPr="00C92756" w:rsidRDefault="009F1DAC" w:rsidP="009F1DAC">
      <w:pPr>
        <w:spacing w:after="0" w:line="240" w:lineRule="auto"/>
        <w:jc w:val="both"/>
        <w:rPr>
          <w:rFonts w:cstheme="minorHAnsi"/>
          <w:b/>
          <w:bCs/>
        </w:rPr>
      </w:pPr>
      <w:r w:rsidRPr="00C92756">
        <w:rPr>
          <w:rFonts w:cstheme="minorHAnsi"/>
          <w:b/>
          <w:bCs/>
        </w:rPr>
        <w:t>Kategorie provozní náklady nebo výdaje, náklady nebo výdaje na služby</w:t>
      </w:r>
    </w:p>
    <w:p w14:paraId="58B0B332" w14:textId="77777777" w:rsidR="009F1DAC" w:rsidRPr="00C92756" w:rsidRDefault="009F1DAC" w:rsidP="009F1DAC">
      <w:pPr>
        <w:spacing w:before="240" w:after="240" w:line="240" w:lineRule="auto"/>
        <w:jc w:val="both"/>
        <w:rPr>
          <w:rFonts w:cstheme="minorHAnsi"/>
          <w:bCs/>
        </w:rPr>
      </w:pPr>
      <w:r w:rsidRPr="00C92756">
        <w:rPr>
          <w:rFonts w:cstheme="minorHAnsi"/>
          <w:bCs/>
        </w:rPr>
        <w:t>Tuto kategorii představují:</w:t>
      </w:r>
    </w:p>
    <w:p w14:paraId="0DD77B2E" w14:textId="77777777" w:rsidR="009F1DAC" w:rsidRPr="00B46BC1" w:rsidRDefault="009F1DAC" w:rsidP="009F1DAC">
      <w:pPr>
        <w:spacing w:line="240" w:lineRule="auto"/>
        <w:jc w:val="both"/>
        <w:rPr>
          <w:rFonts w:cstheme="minorHAnsi"/>
        </w:rPr>
      </w:pPr>
      <w:r w:rsidRPr="00C92756">
        <w:rPr>
          <w:rFonts w:cstheme="minorHAnsi"/>
          <w:bCs/>
        </w:rPr>
        <w:t xml:space="preserve">Ostatní zboží a služby k zajištění podpůrných aktivit, jež jsou </w:t>
      </w:r>
      <w:r w:rsidRPr="00C92756">
        <w:rPr>
          <w:rFonts w:cstheme="minorHAnsi"/>
        </w:rPr>
        <w:t xml:space="preserve">nutné pro </w:t>
      </w:r>
      <w:r w:rsidRPr="00B46BC1">
        <w:rPr>
          <w:rFonts w:cstheme="minorHAnsi"/>
        </w:rPr>
        <w:t xml:space="preserve">dosažení cílů projektu; tj. </w:t>
      </w:r>
      <w:r w:rsidRPr="00C92756">
        <w:t xml:space="preserve">nákup drobného hmotného a nehmotného majetku, </w:t>
      </w:r>
      <w:r w:rsidRPr="00B46BC1">
        <w:t>výpočetní a komunikační techniky (notebooky</w:t>
      </w:r>
      <w:r w:rsidRPr="00C92756">
        <w:t xml:space="preserve">, </w:t>
      </w:r>
      <w:r w:rsidRPr="00B46BC1">
        <w:t xml:space="preserve">webkamery, tiskárny, telefon) a </w:t>
      </w:r>
      <w:r w:rsidRPr="00C92756">
        <w:t xml:space="preserve">spotřebního materiálu (např. tonery, papír, kancelářské potřeby) pro přímou potřebu </w:t>
      </w:r>
      <w:r w:rsidRPr="00B46BC1">
        <w:t xml:space="preserve">projektu, nákup </w:t>
      </w:r>
      <w:r w:rsidRPr="00C92756">
        <w:t xml:space="preserve">odborných publikací a periodik (v tištěné anebo v elektronické </w:t>
      </w:r>
      <w:r w:rsidRPr="00B46BC1">
        <w:t xml:space="preserve">podobě), náklady na překlady </w:t>
      </w:r>
      <w:r w:rsidRPr="00C92756">
        <w:t>a náklady na účastnické poplatky na specializovaných akcích či konferencích.</w:t>
      </w:r>
    </w:p>
    <w:p w14:paraId="1E9D4A69" w14:textId="77777777" w:rsidR="009F1DAC" w:rsidRPr="00C92756" w:rsidRDefault="009F1DAC" w:rsidP="009F1DAC">
      <w:pPr>
        <w:spacing w:before="240" w:after="240" w:line="240" w:lineRule="auto"/>
        <w:jc w:val="both"/>
        <w:rPr>
          <w:rFonts w:cstheme="minorHAnsi"/>
          <w:bCs/>
        </w:rPr>
      </w:pPr>
      <w:r w:rsidRPr="00C92756">
        <w:rPr>
          <w:rFonts w:cstheme="minorHAnsi"/>
          <w:bCs/>
        </w:rPr>
        <w:t>Cestovné:</w:t>
      </w:r>
    </w:p>
    <w:p w14:paraId="133C688D" w14:textId="77777777" w:rsidR="009F1DAC" w:rsidRDefault="009F1DAC" w:rsidP="009F1DAC">
      <w:pPr>
        <w:pStyle w:val="Default"/>
        <w:jc w:val="both"/>
        <w:rPr>
          <w:sz w:val="22"/>
          <w:szCs w:val="22"/>
          <w14:ligatures w14:val="standardContextual"/>
        </w:rPr>
      </w:pPr>
      <w:r w:rsidRPr="00B46BC1">
        <w:rPr>
          <w:rFonts w:cstheme="minorHAnsi"/>
          <w:bCs/>
          <w:sz w:val="22"/>
          <w:szCs w:val="22"/>
        </w:rPr>
        <w:t xml:space="preserve">Návrh rozpočtu obsahuje náklady na </w:t>
      </w:r>
      <w:r w:rsidRPr="00C92756">
        <w:rPr>
          <w:sz w:val="22"/>
          <w:szCs w:val="22"/>
          <w14:ligatures w14:val="standardContextual"/>
        </w:rPr>
        <w:t xml:space="preserve">cestovné zaměstnanců, a to včetně zákonného stravného a </w:t>
      </w:r>
      <w:r w:rsidRPr="00B46BC1">
        <w:rPr>
          <w:sz w:val="22"/>
          <w:szCs w:val="22"/>
          <w14:ligatures w14:val="standardContextual"/>
        </w:rPr>
        <w:t xml:space="preserve">kapesného podle zákona č. 262/2006 Sb., Zákoník práce </w:t>
      </w:r>
      <w:r w:rsidRPr="00C92756">
        <w:rPr>
          <w:sz w:val="22"/>
          <w:szCs w:val="22"/>
          <w14:ligatures w14:val="standardContextual"/>
        </w:rPr>
        <w:t xml:space="preserve">a nezbytných vedlejších výdajů ve schváleném cestovním výkazu a cestovního připojištění. Počítá se s náklady na dopravu (tzn. letenky, autobus, vlak, MHD a v odůvodněných případech také taxi), případným ubytováním a </w:t>
      </w:r>
      <w:r w:rsidRPr="00B46BC1">
        <w:rPr>
          <w:sz w:val="22"/>
          <w:szCs w:val="22"/>
          <w14:ligatures w14:val="standardContextual"/>
        </w:rPr>
        <w:t xml:space="preserve">zahraničními dietami. Většina </w:t>
      </w:r>
      <w:r w:rsidRPr="00C92756">
        <w:rPr>
          <w:sz w:val="22"/>
          <w:szCs w:val="22"/>
          <w14:ligatures w14:val="standardContextual"/>
        </w:rPr>
        <w:t>ze zahraničních cest bude realizována v rámci ČR a Evropy.</w:t>
      </w:r>
    </w:p>
    <w:p w14:paraId="0F83AADD" w14:textId="77777777" w:rsidR="009F1DAC" w:rsidRPr="000B2058" w:rsidRDefault="009F1DAC" w:rsidP="009F1DAC">
      <w:pPr>
        <w:pStyle w:val="Default"/>
        <w:jc w:val="both"/>
        <w:rPr>
          <w:sz w:val="22"/>
          <w:szCs w:val="22"/>
          <w14:ligatures w14:val="standardContextual"/>
        </w:rPr>
      </w:pPr>
      <w:r w:rsidRPr="000B2058">
        <w:rPr>
          <w:sz w:val="22"/>
          <w:szCs w:val="22"/>
          <w14:ligatures w14:val="standardContextual"/>
        </w:rPr>
        <w:t xml:space="preserve"> </w:t>
      </w:r>
    </w:p>
    <w:p w14:paraId="493E9842" w14:textId="77777777" w:rsidR="009F1DAC" w:rsidRPr="00FB316E" w:rsidRDefault="009F1DAC" w:rsidP="009F1DAC">
      <w:pPr>
        <w:spacing w:before="240" w:after="240" w:line="240" w:lineRule="auto"/>
        <w:jc w:val="both"/>
        <w:rPr>
          <w:rFonts w:cstheme="minorHAnsi"/>
          <w:b/>
          <w:bCs/>
        </w:rPr>
      </w:pPr>
      <w:r w:rsidRPr="00FB316E">
        <w:rPr>
          <w:rFonts w:cstheme="minorHAnsi"/>
          <w:b/>
          <w:bCs/>
        </w:rPr>
        <w:t>Kategorie doplňkové náklady nebo výdaje (režie)</w:t>
      </w:r>
    </w:p>
    <w:p w14:paraId="0163E9C2" w14:textId="77777777" w:rsidR="009F1DAC" w:rsidRDefault="009F1DAC" w:rsidP="009F1DAC">
      <w:pPr>
        <w:spacing w:line="240" w:lineRule="auto"/>
        <w:jc w:val="both"/>
        <w:rPr>
          <w:rFonts w:cstheme="minorHAnsi"/>
        </w:rPr>
      </w:pPr>
      <w:r w:rsidRPr="00FB316E">
        <w:rPr>
          <w:rFonts w:cstheme="minorHAnsi"/>
        </w:rPr>
        <w:t>Režijní náklady jsou rozpočtovány metodou flat rate ve výši 25 % z přímých nákladů (tzn., bez investic).</w:t>
      </w:r>
    </w:p>
    <w:p w14:paraId="710B596B" w14:textId="77777777" w:rsidR="009F1DAC" w:rsidRPr="00F17F2D" w:rsidRDefault="009F1DAC" w:rsidP="009F1DAC">
      <w:pPr>
        <w:spacing w:line="240" w:lineRule="auto"/>
        <w:jc w:val="both"/>
        <w:rPr>
          <w:rFonts w:cstheme="minorHAnsi"/>
        </w:rPr>
      </w:pPr>
      <w:r w:rsidRPr="00C92756">
        <w:t>Režijní náklady projektu budou vynaloženy na zabezpečení materiálně-technických podmínek a na vybavení pracovníků podílejících se na projektu, poměrnou část nákladů na údržbu a provoz budovy SSČ, mzdy režijních pracovníků (účetní, hospodářská správa) a ostatní daňově uznatelné náklady související s provozem SSČ (např. energie, vodné, stočné, ostraha, úklid, telefony, IT služby, pojištění, zabezpečení apod.).</w:t>
      </w:r>
    </w:p>
    <w:p w14:paraId="5DA71811" w14:textId="5757D270" w:rsidR="00F17F2D" w:rsidRPr="00F17F2D" w:rsidRDefault="00F17F2D" w:rsidP="00F17F2D">
      <w:pPr>
        <w:spacing w:line="240" w:lineRule="auto"/>
        <w:jc w:val="both"/>
        <w:rPr>
          <w:rFonts w:cstheme="minorHAnsi"/>
        </w:rPr>
      </w:pPr>
    </w:p>
    <w:p w14:paraId="6E5336D0" w14:textId="5FC00865" w:rsidR="00F17F2D" w:rsidRDefault="00CF59A1" w:rsidP="00F17F2D">
      <w:pPr>
        <w:pStyle w:val="Nadpis1"/>
        <w:numPr>
          <w:ilvl w:val="0"/>
          <w:numId w:val="3"/>
        </w:numPr>
        <w:spacing w:before="240" w:after="240" w:line="240" w:lineRule="auto"/>
        <w:ind w:left="431" w:hanging="431"/>
        <w:jc w:val="both"/>
        <w:rPr>
          <w:rFonts w:cstheme="minorHAnsi"/>
        </w:rPr>
      </w:pPr>
      <w:bookmarkStart w:id="65" w:name="_Toc162886842"/>
      <w:r>
        <w:rPr>
          <w:rFonts w:cstheme="minorHAnsi"/>
        </w:rPr>
        <w:t>ŘÍZENÍ</w:t>
      </w:r>
      <w:bookmarkEnd w:id="65"/>
    </w:p>
    <w:p w14:paraId="7695195F" w14:textId="77777777" w:rsidR="00702B27" w:rsidRPr="00833A2E" w:rsidRDefault="00702B27" w:rsidP="006377BD">
      <w:pPr>
        <w:spacing w:line="240" w:lineRule="auto"/>
        <w:contextualSpacing/>
        <w:jc w:val="both"/>
        <w:rPr>
          <w:rFonts w:eastAsia="Verdana" w:cstheme="minorHAnsi"/>
        </w:rPr>
      </w:pPr>
      <w:r w:rsidRPr="00833A2E">
        <w:rPr>
          <w:rFonts w:eastAsia="Verdana" w:cstheme="minorHAnsi"/>
        </w:rPr>
        <w:t xml:space="preserve">Projekt STRATIN+ bude rozdělen do dvou modulů vymezených objemem finanční alokace, která bude na služby strategické inteligence pro výzkum a inovace vyčleněna. </w:t>
      </w:r>
    </w:p>
    <w:p w14:paraId="50FB3CBC" w14:textId="77777777" w:rsidR="00702B27" w:rsidRPr="00833A2E" w:rsidRDefault="00702B27" w:rsidP="006377BD">
      <w:pPr>
        <w:pStyle w:val="Odstavecseseznamem"/>
        <w:numPr>
          <w:ilvl w:val="0"/>
          <w:numId w:val="21"/>
        </w:numPr>
        <w:spacing w:after="200" w:line="240" w:lineRule="auto"/>
        <w:ind w:left="714" w:hanging="357"/>
        <w:contextualSpacing w:val="0"/>
        <w:jc w:val="both"/>
        <w:rPr>
          <w:rFonts w:eastAsia="Verdana" w:cstheme="minorHAnsi"/>
        </w:rPr>
      </w:pPr>
      <w:r w:rsidRPr="00833A2E">
        <w:rPr>
          <w:rFonts w:eastAsia="Verdana" w:cstheme="minorHAnsi"/>
          <w:b/>
          <w:bCs/>
        </w:rPr>
        <w:t>MODUL 1</w:t>
      </w:r>
      <w:r w:rsidRPr="00833A2E">
        <w:rPr>
          <w:rFonts w:eastAsia="Verdana" w:cstheme="minorHAnsi"/>
        </w:rPr>
        <w:t xml:space="preserve"> bude zaměřen na služby strategické inteligence v oblasti výzkumu, vývoje a inovací pro potřeby MŠMT, MPO, dalších ústředních orgánů státní správy a uživatelské komunity z řad výzkumný organizací a podniků. Na služby strategické inteligence v Modulu 1 bude dedikováno 75 % z celkových nákladů projektu. </w:t>
      </w:r>
    </w:p>
    <w:p w14:paraId="5155CF70" w14:textId="3E13254F" w:rsidR="00702B27" w:rsidRPr="00833A2E" w:rsidRDefault="00702B27" w:rsidP="006377BD">
      <w:pPr>
        <w:pStyle w:val="Odstavecseseznamem"/>
        <w:numPr>
          <w:ilvl w:val="0"/>
          <w:numId w:val="21"/>
        </w:numPr>
        <w:spacing w:after="200" w:line="240" w:lineRule="auto"/>
        <w:ind w:left="714" w:hanging="357"/>
        <w:contextualSpacing w:val="0"/>
        <w:jc w:val="both"/>
        <w:rPr>
          <w:rFonts w:eastAsia="Verdana" w:cstheme="minorHAnsi"/>
        </w:rPr>
      </w:pPr>
      <w:r w:rsidRPr="00833A2E">
        <w:rPr>
          <w:rFonts w:eastAsia="Verdana" w:cstheme="minorHAnsi"/>
          <w:b/>
          <w:bCs/>
        </w:rPr>
        <w:t>MODUL 2</w:t>
      </w:r>
      <w:r w:rsidRPr="00833A2E">
        <w:rPr>
          <w:rFonts w:eastAsia="Verdana" w:cstheme="minorHAnsi"/>
        </w:rPr>
        <w:t xml:space="preserve"> bude zaměřen na poskytování služeb analytické podpory činností RVVI.</w:t>
      </w:r>
      <w:r w:rsidR="0028268E">
        <w:rPr>
          <w:rFonts w:eastAsia="Verdana" w:cstheme="minorHAnsi"/>
        </w:rPr>
        <w:t xml:space="preserve"> </w:t>
      </w:r>
      <w:r w:rsidRPr="00833A2E">
        <w:rPr>
          <w:rFonts w:eastAsia="Verdana" w:cstheme="minorHAnsi"/>
        </w:rPr>
        <w:t>Na zabezpečení služeb analytické podpory činností RVVI v Modulu 2 bude dedikováno 25 % z celkových nákladů projektu.</w:t>
      </w:r>
    </w:p>
    <w:p w14:paraId="03907D4B" w14:textId="77777777" w:rsidR="00702B27" w:rsidRPr="00833A2E" w:rsidRDefault="00702B27" w:rsidP="00702B27">
      <w:pPr>
        <w:spacing w:after="0" w:line="240" w:lineRule="auto"/>
        <w:jc w:val="both"/>
        <w:rPr>
          <w:rFonts w:eastAsia="Verdana" w:cstheme="minorHAnsi"/>
        </w:rPr>
      </w:pPr>
      <w:r w:rsidRPr="00833A2E">
        <w:rPr>
          <w:rFonts w:eastAsia="Verdana" w:cstheme="minorHAnsi"/>
        </w:rPr>
        <w:t xml:space="preserve">Implementační struktura projektu STRATIN+ bude sestávat z projektových orgánů, jež spolu budou na pravidelné bázi interagovat, a to řídicího výboru, výkonného výboru, vědecké rady a garantů jednotlivých tematických bloků projektu, jak ilustruje organigram výše. </w:t>
      </w:r>
    </w:p>
    <w:p w14:paraId="592366FC" w14:textId="77777777" w:rsidR="00702B27" w:rsidRPr="00833A2E" w:rsidRDefault="00702B27" w:rsidP="00702B27">
      <w:pPr>
        <w:spacing w:after="0" w:line="240" w:lineRule="auto"/>
        <w:jc w:val="both"/>
        <w:rPr>
          <w:rFonts w:cstheme="minorHAnsi"/>
        </w:rPr>
      </w:pPr>
    </w:p>
    <w:p w14:paraId="3E32A8FD" w14:textId="021F5C94" w:rsidR="00702B27" w:rsidRPr="00F17F2D" w:rsidRDefault="007D66FD" w:rsidP="00702B27">
      <w:pPr>
        <w:spacing w:line="240" w:lineRule="auto"/>
        <w:jc w:val="both"/>
        <w:rPr>
          <w:rFonts w:cstheme="minorHAnsi"/>
        </w:rPr>
      </w:pPr>
      <w:r w:rsidRPr="00F17F2D">
        <w:rPr>
          <w:rFonts w:cstheme="minorHAnsi"/>
          <w:noProof/>
        </w:rPr>
        <w:lastRenderedPageBreak/>
        <mc:AlternateContent>
          <mc:Choice Requires="wpc">
            <w:drawing>
              <wp:inline distT="0" distB="0" distL="0" distR="0" wp14:anchorId="082F4A9F" wp14:editId="40A9161F">
                <wp:extent cx="5248910" cy="4527550"/>
                <wp:effectExtent l="0" t="0" r="27940" b="0"/>
                <wp:docPr id="6" name="Plátno 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769036143" name="Skupina 1769036143"/>
                        <wpg:cNvGrpSpPr/>
                        <wpg:grpSpPr>
                          <a:xfrm>
                            <a:off x="63500" y="120650"/>
                            <a:ext cx="5185410" cy="4293227"/>
                            <a:chOff x="63500" y="120650"/>
                            <a:chExt cx="5185410" cy="4293227"/>
                          </a:xfrm>
                        </wpg:grpSpPr>
                        <wps:wsp>
                          <wps:cNvPr id="9" name="Zaoblený obdélník 9"/>
                          <wps:cNvSpPr/>
                          <wps:spPr>
                            <a:xfrm>
                              <a:off x="78249" y="1103327"/>
                              <a:ext cx="2063750" cy="584200"/>
                            </a:xfrm>
                            <a:prstGeom prst="roundRect">
                              <a:avLst/>
                            </a:prstGeom>
                          </wps:spPr>
                          <wps:style>
                            <a:lnRef idx="3">
                              <a:schemeClr val="lt1"/>
                            </a:lnRef>
                            <a:fillRef idx="1">
                              <a:schemeClr val="accent2"/>
                            </a:fillRef>
                            <a:effectRef idx="1">
                              <a:schemeClr val="accent2"/>
                            </a:effectRef>
                            <a:fontRef idx="minor">
                              <a:schemeClr val="lt1"/>
                            </a:fontRef>
                          </wps:style>
                          <wps:txbx>
                            <w:txbxContent>
                              <w:p w14:paraId="25E34E89" w14:textId="77777777" w:rsidR="007D66FD" w:rsidRPr="00DF3D2B" w:rsidRDefault="007D66FD" w:rsidP="007D66FD">
                                <w:pPr>
                                  <w:jc w:val="center"/>
                                  <w:rPr>
                                    <w:rFonts w:cstheme="minorHAnsi"/>
                                  </w:rPr>
                                </w:pPr>
                                <w:r w:rsidRPr="00DF3D2B">
                                  <w:rPr>
                                    <w:rFonts w:cstheme="minorHAnsi"/>
                                  </w:rPr>
                                  <w:t>ŘÍDICÍ VÝBOR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Zaoblený obdélník 13"/>
                          <wps:cNvSpPr/>
                          <wps:spPr>
                            <a:xfrm>
                              <a:off x="402099" y="1528777"/>
                              <a:ext cx="2139950" cy="51435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1C489525" w14:textId="77777777" w:rsidR="007D66FD" w:rsidRDefault="007D66FD" w:rsidP="007D66FD">
                                <w:pPr>
                                  <w:spacing w:after="0"/>
                                  <w:jc w:val="center"/>
                                  <w:rPr>
                                    <w:rFonts w:cstheme="minorHAnsi"/>
                                    <w:sz w:val="18"/>
                                  </w:rPr>
                                </w:pPr>
                                <w:r w:rsidRPr="00DF3D2B">
                                  <w:rPr>
                                    <w:rFonts w:cstheme="minorHAnsi"/>
                                    <w:sz w:val="18"/>
                                  </w:rPr>
                                  <w:t xml:space="preserve">MŠMT, MPO, RVVI, </w:t>
                                </w:r>
                                <w:r>
                                  <w:rPr>
                                    <w:rFonts w:cstheme="minorHAnsi"/>
                                    <w:sz w:val="18"/>
                                  </w:rPr>
                                  <w:t>ÚV,</w:t>
                                </w:r>
                              </w:p>
                              <w:p w14:paraId="278E68D6" w14:textId="77777777" w:rsidR="007D66FD" w:rsidRPr="00DF3D2B" w:rsidRDefault="007D66FD" w:rsidP="007D66FD">
                                <w:pPr>
                                  <w:spacing w:after="0"/>
                                  <w:jc w:val="center"/>
                                  <w:rPr>
                                    <w:rFonts w:cstheme="minorHAnsi"/>
                                  </w:rPr>
                                </w:pPr>
                                <w:r>
                                  <w:rPr>
                                    <w:rFonts w:cstheme="minorHAnsi"/>
                                    <w:sz w:val="18"/>
                                  </w:rPr>
                                  <w:t>ČKR, AVČR</w:t>
                                </w:r>
                                <w:r w:rsidRPr="00DF3D2B">
                                  <w:rPr>
                                    <w:rFonts w:cstheme="minorHAnsi"/>
                                    <w:sz w:val="18"/>
                                  </w:rPr>
                                  <w:t>,</w:t>
                                </w:r>
                                <w:r w:rsidRPr="00DF4F29">
                                  <w:t xml:space="preserve"> </w:t>
                                </w:r>
                                <w:r>
                                  <w:rPr>
                                    <w:rFonts w:cstheme="minorHAnsi"/>
                                    <w:sz w:val="18"/>
                                  </w:rPr>
                                  <w:t>TAČR</w:t>
                                </w:r>
                                <w:r w:rsidRPr="00DF3D2B">
                                  <w:rPr>
                                    <w:rFonts w:cstheme="minorHAnsi"/>
                                    <w:sz w:val="18"/>
                                  </w:rPr>
                                  <w:t>,</w:t>
                                </w:r>
                                <w:r>
                                  <w:rPr>
                                    <w:rFonts w:cstheme="minorHAnsi"/>
                                    <w:sz w:val="18"/>
                                  </w:rPr>
                                  <w:t> </w:t>
                                </w:r>
                                <w:r w:rsidRPr="00DF3D2B">
                                  <w:rPr>
                                    <w:rFonts w:cstheme="minorHAnsi"/>
                                    <w:sz w:val="18"/>
                                  </w:rPr>
                                  <w:t>GAČR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Zaoblený obdélník 18"/>
                          <wps:cNvSpPr/>
                          <wps:spPr>
                            <a:xfrm>
                              <a:off x="78249" y="2381877"/>
                              <a:ext cx="2063750" cy="584200"/>
                            </a:xfrm>
                            <a:prstGeom prst="roundRect">
                              <a:avLst/>
                            </a:prstGeom>
                          </wps:spPr>
                          <wps:style>
                            <a:lnRef idx="3">
                              <a:schemeClr val="lt1"/>
                            </a:lnRef>
                            <a:fillRef idx="1">
                              <a:schemeClr val="accent1"/>
                            </a:fillRef>
                            <a:effectRef idx="1">
                              <a:schemeClr val="accent1"/>
                            </a:effectRef>
                            <a:fontRef idx="minor">
                              <a:schemeClr val="lt1"/>
                            </a:fontRef>
                          </wps:style>
                          <wps:txbx>
                            <w:txbxContent>
                              <w:p w14:paraId="1D589CA8" w14:textId="77777777" w:rsidR="007D66FD" w:rsidRPr="00DF3D2B" w:rsidRDefault="007D66FD" w:rsidP="007D66FD">
                                <w:pPr>
                                  <w:pStyle w:val="Normlnweb"/>
                                  <w:spacing w:before="0" w:beforeAutospacing="0" w:after="0" w:afterAutospacing="0"/>
                                  <w:jc w:val="center"/>
                                  <w:rPr>
                                    <w:rFonts w:asciiTheme="minorHAnsi" w:hAnsiTheme="minorHAnsi" w:cstheme="minorHAnsi"/>
                                    <w:sz w:val="22"/>
                                    <w:szCs w:val="22"/>
                                  </w:rPr>
                                </w:pPr>
                                <w:r w:rsidRPr="00DF3D2B">
                                  <w:rPr>
                                    <w:rFonts w:asciiTheme="minorHAnsi" w:hAnsiTheme="minorHAnsi" w:cstheme="minorHAnsi"/>
                                    <w:sz w:val="22"/>
                                    <w:szCs w:val="22"/>
                                  </w:rPr>
                                  <w:t>VÝKONNÝ VÝBOR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Zaoblený obdélník 19"/>
                          <wps:cNvSpPr/>
                          <wps:spPr>
                            <a:xfrm>
                              <a:off x="402099" y="2807327"/>
                              <a:ext cx="2139950" cy="4550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6B7E945F" w14:textId="77777777" w:rsidR="007D66FD" w:rsidRPr="004C070B" w:rsidRDefault="007D66FD" w:rsidP="007D66FD">
                                <w:pPr>
                                  <w:pStyle w:val="Normlnweb"/>
                                  <w:spacing w:before="0" w:beforeAutospacing="0" w:after="0" w:afterAutospacing="0"/>
                                  <w:jc w:val="center"/>
                                  <w:rPr>
                                    <w:rFonts w:asciiTheme="minorHAnsi" w:hAnsiTheme="minorHAnsi" w:cstheme="minorHAnsi"/>
                                    <w:sz w:val="18"/>
                                    <w:szCs w:val="22"/>
                                  </w:rPr>
                                </w:pPr>
                                <w:r w:rsidRPr="00DF3D2B">
                                  <w:rPr>
                                    <w:rFonts w:asciiTheme="minorHAnsi" w:hAnsiTheme="minorHAnsi" w:cstheme="minorHAnsi"/>
                                    <w:sz w:val="18"/>
                                    <w:szCs w:val="22"/>
                                  </w:rPr>
                                  <w:t xml:space="preserve">TC </w:t>
                                </w:r>
                                <w:r>
                                  <w:rPr>
                                    <w:rFonts w:asciiTheme="minorHAnsi" w:hAnsiTheme="minorHAnsi" w:cstheme="minorHAnsi"/>
                                    <w:sz w:val="18"/>
                                    <w:szCs w:val="22"/>
                                  </w:rPr>
                                  <w:t>AV ČR</w:t>
                                </w:r>
                                <w:r w:rsidRPr="00DF3D2B">
                                  <w:rPr>
                                    <w:rFonts w:asciiTheme="minorHAnsi" w:hAnsiTheme="minorHAnsi" w:cstheme="minorHAnsi"/>
                                    <w:sz w:val="18"/>
                                    <w:szCs w:val="22"/>
                                  </w:rPr>
                                  <w:t xml:space="preserve">, </w:t>
                                </w:r>
                                <w:r>
                                  <w:rPr>
                                    <w:rFonts w:asciiTheme="minorHAnsi" w:hAnsiTheme="minorHAnsi" w:cstheme="minorHAnsi"/>
                                    <w:sz w:val="18"/>
                                    <w:szCs w:val="22"/>
                                  </w:rPr>
                                  <w:t>NVF, SOÚ AVČR – NKC</w:t>
                                </w:r>
                                <w:r w:rsidRPr="00DF3D2B">
                                  <w:rPr>
                                    <w:rFonts w:asciiTheme="minorHAnsi" w:hAnsiTheme="minorHAnsi" w:cstheme="minorHAnsi"/>
                                    <w:sz w:val="18"/>
                                    <w:szCs w:val="22"/>
                                  </w:rPr>
                                  <w:t>,</w:t>
                                </w:r>
                                <w:r>
                                  <w:rPr>
                                    <w:rFonts w:asciiTheme="minorHAnsi" w:hAnsiTheme="minorHAnsi" w:cstheme="minorHAnsi"/>
                                    <w:sz w:val="18"/>
                                    <w:szCs w:val="22"/>
                                  </w:rPr>
                                  <w:t xml:space="preserve"> SSČ AV ČR – </w:t>
                                </w:r>
                                <w:r w:rsidRPr="00DF3D2B">
                                  <w:rPr>
                                    <w:rFonts w:asciiTheme="minorHAnsi" w:hAnsiTheme="minorHAnsi" w:cstheme="minorHAnsi"/>
                                    <w:sz w:val="18"/>
                                    <w:szCs w:val="22"/>
                                  </w:rPr>
                                  <w:t>EURAXES</w:t>
                                </w:r>
                                <w:r>
                                  <w:rPr>
                                    <w:rFonts w:asciiTheme="minorHAnsi" w:hAnsiTheme="minorHAnsi" w:cstheme="minorHAnsi"/>
                                    <w:sz w:val="18"/>
                                    <w:szCs w:val="22"/>
                                  </w:rPr>
                                  <w:t>S ČR</w:t>
                                </w:r>
                                <w:r w:rsidRPr="00DF3D2B">
                                  <w:rPr>
                                    <w:rFonts w:asciiTheme="minorHAnsi" w:hAnsiTheme="minorHAnsi" w:cstheme="minorHAnsi"/>
                                    <w:sz w:val="22"/>
                                    <w:szCs w:val="22"/>
                                  </w:rPr>
                                  <w:t> </w:t>
                                </w:r>
                              </w:p>
                              <w:p w14:paraId="720EFB51" w14:textId="77777777" w:rsidR="007D66FD" w:rsidRPr="00DF3D2B" w:rsidRDefault="007D66FD" w:rsidP="007D66FD">
                                <w:pPr>
                                  <w:pStyle w:val="Normlnweb"/>
                                  <w:jc w:val="center"/>
                                  <w:rPr>
                                    <w:rFonts w:asciiTheme="minorHAnsi" w:hAnsiTheme="minorHAnsi" w:cstheme="minorHAnsi"/>
                                    <w:sz w:val="22"/>
                                    <w:szCs w:val="22"/>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 name="Zaoblený obdélník 21"/>
                          <wps:cNvSpPr/>
                          <wps:spPr>
                            <a:xfrm>
                              <a:off x="2785549" y="2381877"/>
                              <a:ext cx="2063750" cy="584200"/>
                            </a:xfrm>
                            <a:prstGeom prst="roundRect">
                              <a:avLst/>
                            </a:prstGeom>
                          </wps:spPr>
                          <wps:style>
                            <a:lnRef idx="3">
                              <a:schemeClr val="lt1"/>
                            </a:lnRef>
                            <a:fillRef idx="1">
                              <a:schemeClr val="accent6"/>
                            </a:fillRef>
                            <a:effectRef idx="1">
                              <a:schemeClr val="accent6"/>
                            </a:effectRef>
                            <a:fontRef idx="minor">
                              <a:schemeClr val="lt1"/>
                            </a:fontRef>
                          </wps:style>
                          <wps:txbx>
                            <w:txbxContent>
                              <w:p w14:paraId="43CC478A" w14:textId="77777777" w:rsidR="007D66FD" w:rsidRPr="00DF3D2B" w:rsidRDefault="007D66FD" w:rsidP="007D66FD">
                                <w:pPr>
                                  <w:pStyle w:val="Normlnweb"/>
                                  <w:spacing w:before="0" w:beforeAutospacing="0" w:after="0" w:afterAutospacing="0"/>
                                  <w:jc w:val="center"/>
                                  <w:rPr>
                                    <w:rFonts w:asciiTheme="minorHAnsi" w:hAnsiTheme="minorHAnsi" w:cstheme="minorHAnsi"/>
                                    <w:sz w:val="22"/>
                                    <w:szCs w:val="22"/>
                                  </w:rPr>
                                </w:pPr>
                                <w:r w:rsidRPr="00DF3D2B">
                                  <w:rPr>
                                    <w:rFonts w:asciiTheme="minorHAnsi" w:hAnsiTheme="minorHAnsi" w:cstheme="minorHAnsi"/>
                                    <w:sz w:val="22"/>
                                    <w:szCs w:val="22"/>
                                  </w:rPr>
                                  <w:t>VĚDECKÁ RADA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 name="Zaoblený obdélník 22"/>
                          <wps:cNvSpPr/>
                          <wps:spPr>
                            <a:xfrm>
                              <a:off x="3108960" y="2807327"/>
                              <a:ext cx="2139950" cy="33655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0EE14F61" w14:textId="77777777" w:rsidR="007D66FD" w:rsidRPr="00DF3D2B" w:rsidRDefault="007D66FD" w:rsidP="007D66FD">
                                <w:pPr>
                                  <w:pStyle w:val="Normlnweb"/>
                                  <w:spacing w:before="0" w:beforeAutospacing="0" w:after="0" w:afterAutospacing="0"/>
                                  <w:jc w:val="center"/>
                                  <w:rPr>
                                    <w:rFonts w:asciiTheme="minorHAnsi" w:hAnsiTheme="minorHAnsi" w:cstheme="minorHAnsi"/>
                                    <w:sz w:val="18"/>
                                    <w:szCs w:val="22"/>
                                  </w:rPr>
                                </w:pPr>
                                <w:r w:rsidRPr="00DF3D2B">
                                  <w:rPr>
                                    <w:rFonts w:asciiTheme="minorHAnsi" w:hAnsiTheme="minorHAnsi" w:cstheme="minorHAnsi"/>
                                    <w:sz w:val="18"/>
                                    <w:szCs w:val="22"/>
                                  </w:rPr>
                                  <w:t>ZAHRANIČNÍ ODBORNÍCI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 name="Zaoblený obdélník 23"/>
                          <wps:cNvSpPr/>
                          <wps:spPr>
                            <a:xfrm>
                              <a:off x="63500" y="3626477"/>
                              <a:ext cx="2063750" cy="584200"/>
                            </a:xfrm>
                            <a:prstGeom prst="roundRect">
                              <a:avLst/>
                            </a:prstGeom>
                          </wps:spPr>
                          <wps:style>
                            <a:lnRef idx="3">
                              <a:schemeClr val="lt1"/>
                            </a:lnRef>
                            <a:fillRef idx="1">
                              <a:schemeClr val="accent3"/>
                            </a:fillRef>
                            <a:effectRef idx="1">
                              <a:schemeClr val="accent3"/>
                            </a:effectRef>
                            <a:fontRef idx="minor">
                              <a:schemeClr val="lt1"/>
                            </a:fontRef>
                          </wps:style>
                          <wps:txbx>
                            <w:txbxContent>
                              <w:p w14:paraId="74AEF255" w14:textId="77777777" w:rsidR="007D66FD" w:rsidRPr="00DF3D2B" w:rsidRDefault="007D66FD" w:rsidP="007D66FD">
                                <w:pPr>
                                  <w:pStyle w:val="Normlnweb"/>
                                  <w:spacing w:before="0" w:beforeAutospacing="0" w:after="0" w:afterAutospacing="0"/>
                                  <w:jc w:val="center"/>
                                  <w:rPr>
                                    <w:rFonts w:asciiTheme="minorHAnsi" w:hAnsiTheme="minorHAnsi" w:cstheme="minorHAnsi"/>
                                    <w:sz w:val="22"/>
                                    <w:szCs w:val="22"/>
                                  </w:rPr>
                                </w:pPr>
                                <w:r>
                                  <w:rPr>
                                    <w:rFonts w:asciiTheme="minorHAnsi" w:hAnsiTheme="minorHAnsi" w:cstheme="minorHAnsi"/>
                                    <w:sz w:val="22"/>
                                    <w:szCs w:val="22"/>
                                  </w:rPr>
                                  <w:t>TÉMATICKÉ BLOKY</w:t>
                                </w:r>
                                <w:r w:rsidRPr="00DF3D2B">
                                  <w:rPr>
                                    <w:rFonts w:asciiTheme="minorHAnsi" w:hAnsiTheme="minorHAnsi" w:cstheme="minorHAnsi"/>
                                    <w:sz w:val="22"/>
                                    <w:szCs w:val="22"/>
                                  </w:rPr>
                                  <w:t xml:space="preserve"> PROJEKTU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 name="Zaoblený obdélník 24"/>
                          <wps:cNvSpPr/>
                          <wps:spPr>
                            <a:xfrm>
                              <a:off x="359849" y="4077327"/>
                              <a:ext cx="2139950" cy="336550"/>
                            </a:xfrm>
                            <a:prstGeom prst="roundRect">
                              <a:avLst/>
                            </a:prstGeom>
                          </wps:spPr>
                          <wps:style>
                            <a:lnRef idx="2">
                              <a:schemeClr val="accent3"/>
                            </a:lnRef>
                            <a:fillRef idx="1">
                              <a:schemeClr val="lt1"/>
                            </a:fillRef>
                            <a:effectRef idx="0">
                              <a:schemeClr val="accent3"/>
                            </a:effectRef>
                            <a:fontRef idx="minor">
                              <a:schemeClr val="dk1"/>
                            </a:fontRef>
                          </wps:style>
                          <wps:txbx>
                            <w:txbxContent>
                              <w:p w14:paraId="7693AC9F" w14:textId="77777777" w:rsidR="007D66FD" w:rsidRPr="00DF3D2B" w:rsidRDefault="007D66FD" w:rsidP="007D66FD">
                                <w:pPr>
                                  <w:pStyle w:val="Normlnweb"/>
                                  <w:spacing w:before="0" w:beforeAutospacing="0" w:after="0" w:afterAutospacing="0"/>
                                  <w:jc w:val="center"/>
                                  <w:rPr>
                                    <w:rFonts w:asciiTheme="minorHAnsi" w:hAnsiTheme="minorHAnsi" w:cstheme="minorHAnsi"/>
                                    <w:sz w:val="22"/>
                                    <w:szCs w:val="22"/>
                                  </w:rPr>
                                </w:pPr>
                                <w:r w:rsidRPr="00DF3D2B">
                                  <w:rPr>
                                    <w:rFonts w:asciiTheme="minorHAnsi" w:hAnsiTheme="minorHAnsi" w:cstheme="minorHAnsi"/>
                                    <w:sz w:val="18"/>
                                    <w:szCs w:val="22"/>
                                  </w:rPr>
                                  <w:t xml:space="preserve">GARANTI </w:t>
                                </w:r>
                                <w:r>
                                  <w:rPr>
                                    <w:rFonts w:asciiTheme="minorHAnsi" w:hAnsiTheme="minorHAnsi" w:cstheme="minorHAnsi"/>
                                    <w:sz w:val="18"/>
                                    <w:szCs w:val="22"/>
                                  </w:rPr>
                                  <w:t>TÉMATICKÝCH BLOKŮ</w:t>
                                </w:r>
                                <w:r w:rsidRPr="00DF3D2B">
                                  <w:rPr>
                                    <w:rFonts w:asciiTheme="minorHAnsi" w:hAnsiTheme="minorHAnsi" w:cstheme="minorHAnsi"/>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 name="Přímá spojnice 25"/>
                          <wps:cNvCnPr/>
                          <wps:spPr>
                            <a:xfrm>
                              <a:off x="224299" y="1731977"/>
                              <a:ext cx="0" cy="615950"/>
                            </a:xfrm>
                            <a:prstGeom prst="line">
                              <a:avLst/>
                            </a:prstGeom>
                          </wps:spPr>
                          <wps:style>
                            <a:lnRef idx="2">
                              <a:schemeClr val="dk1"/>
                            </a:lnRef>
                            <a:fillRef idx="0">
                              <a:schemeClr val="dk1"/>
                            </a:fillRef>
                            <a:effectRef idx="1">
                              <a:schemeClr val="dk1"/>
                            </a:effectRef>
                            <a:fontRef idx="minor">
                              <a:schemeClr val="tx1"/>
                            </a:fontRef>
                          </wps:style>
                          <wps:bodyPr/>
                        </wps:wsp>
                        <wps:wsp>
                          <wps:cNvPr id="26" name="Přímá spojnice 26"/>
                          <wps:cNvCnPr/>
                          <wps:spPr>
                            <a:xfrm>
                              <a:off x="226499" y="2997827"/>
                              <a:ext cx="0" cy="615323"/>
                            </a:xfrm>
                            <a:prstGeom prst="line">
                              <a:avLst/>
                            </a:prstGeom>
                          </wps:spPr>
                          <wps:style>
                            <a:lnRef idx="2">
                              <a:schemeClr val="dk1"/>
                            </a:lnRef>
                            <a:fillRef idx="0">
                              <a:schemeClr val="dk1"/>
                            </a:fillRef>
                            <a:effectRef idx="1">
                              <a:schemeClr val="dk1"/>
                            </a:effectRef>
                            <a:fontRef idx="minor">
                              <a:schemeClr val="tx1"/>
                            </a:fontRef>
                          </wps:style>
                          <wps:bodyPr/>
                        </wps:wsp>
                        <wps:wsp>
                          <wps:cNvPr id="27" name="Přímá spojnice 27"/>
                          <wps:cNvCnPr/>
                          <wps:spPr>
                            <a:xfrm>
                              <a:off x="2194999" y="2642227"/>
                              <a:ext cx="531200" cy="0"/>
                            </a:xfrm>
                            <a:prstGeom prst="line">
                              <a:avLst/>
                            </a:prstGeom>
                          </wps:spPr>
                          <wps:style>
                            <a:lnRef idx="2">
                              <a:schemeClr val="dk1"/>
                            </a:lnRef>
                            <a:fillRef idx="0">
                              <a:schemeClr val="dk1"/>
                            </a:fillRef>
                            <a:effectRef idx="1">
                              <a:schemeClr val="dk1"/>
                            </a:effectRef>
                            <a:fontRef idx="minor">
                              <a:schemeClr val="tx1"/>
                            </a:fontRef>
                          </wps:style>
                          <wps:bodyPr/>
                        </wps:wsp>
                        <wps:wsp>
                          <wps:cNvPr id="28" name="Pravoúhlá spojnice 28"/>
                          <wps:cNvCnPr>
                            <a:stCxn id="9" idx="3"/>
                            <a:endCxn id="21" idx="0"/>
                          </wps:cNvCnPr>
                          <wps:spPr>
                            <a:xfrm>
                              <a:off x="2141999" y="1395427"/>
                              <a:ext cx="1675425" cy="986450"/>
                            </a:xfrm>
                            <a:prstGeom prst="bentConnector2">
                              <a:avLst/>
                            </a:prstGeom>
                            <a:ln>
                              <a:prstDash val="dash"/>
                            </a:ln>
                          </wps:spPr>
                          <wps:style>
                            <a:lnRef idx="2">
                              <a:schemeClr val="dk1"/>
                            </a:lnRef>
                            <a:fillRef idx="0">
                              <a:schemeClr val="dk1"/>
                            </a:fillRef>
                            <a:effectRef idx="1">
                              <a:schemeClr val="dk1"/>
                            </a:effectRef>
                            <a:fontRef idx="minor">
                              <a:schemeClr val="tx1"/>
                            </a:fontRef>
                          </wps:style>
                          <wps:bodyPr/>
                        </wps:wsp>
                        <wps:wsp>
                          <wps:cNvPr id="761588120" name="Obdélník: se zakulacenými rohy 761588120"/>
                          <wps:cNvSpPr/>
                          <wps:spPr>
                            <a:xfrm>
                              <a:off x="63500" y="120650"/>
                              <a:ext cx="3583600" cy="720000"/>
                            </a:xfrm>
                            <a:prstGeom prst="roundRect">
                              <a:avLst/>
                            </a:prstGeom>
                          </wps:spPr>
                          <wps:style>
                            <a:lnRef idx="3">
                              <a:schemeClr val="lt1"/>
                            </a:lnRef>
                            <a:fillRef idx="1">
                              <a:schemeClr val="accent4"/>
                            </a:fillRef>
                            <a:effectRef idx="1">
                              <a:schemeClr val="accent4"/>
                            </a:effectRef>
                            <a:fontRef idx="minor">
                              <a:schemeClr val="lt1"/>
                            </a:fontRef>
                          </wps:style>
                          <wps:txbx>
                            <w:txbxContent>
                              <w:p w14:paraId="1A5258CF" w14:textId="77777777" w:rsidR="007D66FD" w:rsidRDefault="007D66FD" w:rsidP="007D66FD">
                                <w:pPr>
                                  <w:spacing w:after="0" w:line="240" w:lineRule="auto"/>
                                  <w:jc w:val="center"/>
                                </w:pPr>
                                <w:r>
                                  <w:t>MODUL 1</w:t>
                                </w:r>
                              </w:p>
                              <w:p w14:paraId="6425B937" w14:textId="77777777" w:rsidR="007D66FD" w:rsidRDefault="007D66FD" w:rsidP="007D66FD">
                                <w:pPr>
                                  <w:spacing w:after="0" w:line="240" w:lineRule="auto"/>
                                  <w:jc w:val="center"/>
                                </w:pPr>
                                <w:r>
                                  <w:t>Strategická inteligence pro VaVaI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3035528" name="Obdélník: se zakulacenými rohy 663035528"/>
                          <wps:cNvSpPr/>
                          <wps:spPr>
                            <a:xfrm>
                              <a:off x="3647100" y="120650"/>
                              <a:ext cx="1440000" cy="720000"/>
                            </a:xfrm>
                            <a:prstGeom prst="roundRect">
                              <a:avLst/>
                            </a:prstGeom>
                            <a:solidFill>
                              <a:schemeClr val="tx1">
                                <a:lumMod val="50000"/>
                                <a:lumOff val="50000"/>
                              </a:schemeClr>
                            </a:solidFill>
                          </wps:spPr>
                          <wps:style>
                            <a:lnRef idx="3">
                              <a:schemeClr val="lt1"/>
                            </a:lnRef>
                            <a:fillRef idx="1">
                              <a:schemeClr val="accent3"/>
                            </a:fillRef>
                            <a:effectRef idx="1">
                              <a:schemeClr val="accent3"/>
                            </a:effectRef>
                            <a:fontRef idx="minor">
                              <a:schemeClr val="lt1"/>
                            </a:fontRef>
                          </wps:style>
                          <wps:txbx>
                            <w:txbxContent>
                              <w:p w14:paraId="163F5FC7" w14:textId="77777777" w:rsidR="007D66FD" w:rsidRDefault="007D66FD" w:rsidP="007D66FD">
                                <w:pPr>
                                  <w:spacing w:after="0" w:line="240" w:lineRule="auto"/>
                                  <w:jc w:val="center"/>
                                </w:pPr>
                                <w:r>
                                  <w:t>MODUL 2</w:t>
                                </w:r>
                              </w:p>
                              <w:p w14:paraId="184A253F" w14:textId="77777777" w:rsidR="007D66FD" w:rsidRDefault="007D66FD" w:rsidP="007D66FD">
                                <w:pPr>
                                  <w:spacing w:after="0" w:line="240" w:lineRule="auto"/>
                                  <w:jc w:val="center"/>
                                </w:pPr>
                                <w:r>
                                  <w:t>Analytická podpora činností RVVI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94783478" name="Přímá spojnice 994783478"/>
                          <wps:cNvCnPr/>
                          <wps:spPr>
                            <a:xfrm>
                              <a:off x="224299" y="870245"/>
                              <a:ext cx="0" cy="209255"/>
                            </a:xfrm>
                            <a:prstGeom prst="line">
                              <a:avLst/>
                            </a:prstGeom>
                          </wps:spPr>
                          <wps:style>
                            <a:lnRef idx="2">
                              <a:schemeClr val="dk1"/>
                            </a:lnRef>
                            <a:fillRef idx="0">
                              <a:schemeClr val="dk1"/>
                            </a:fillRef>
                            <a:effectRef idx="1">
                              <a:schemeClr val="dk1"/>
                            </a:effectRef>
                            <a:fontRef idx="minor">
                              <a:schemeClr val="tx1"/>
                            </a:fontRef>
                          </wps:style>
                          <wps:bodyPr/>
                        </wps:wsp>
                      </wpg:wgp>
                      <wps:wsp>
                        <wps:cNvPr id="229172889" name="Obdélník: se zakulacenými rohy 229172889"/>
                        <wps:cNvSpPr/>
                        <wps:spPr>
                          <a:xfrm>
                            <a:off x="4006850" y="1168400"/>
                            <a:ext cx="1111250" cy="457200"/>
                          </a:xfrm>
                          <a:prstGeom prst="roundRect">
                            <a:avLst/>
                          </a:prstGeom>
                        </wps:spPr>
                        <wps:style>
                          <a:lnRef idx="3">
                            <a:schemeClr val="lt1"/>
                          </a:lnRef>
                          <a:fillRef idx="1">
                            <a:schemeClr val="accent2"/>
                          </a:fillRef>
                          <a:effectRef idx="1">
                            <a:schemeClr val="accent2"/>
                          </a:effectRef>
                          <a:fontRef idx="minor">
                            <a:schemeClr val="lt1"/>
                          </a:fontRef>
                        </wps:style>
                        <wps:txbx>
                          <w:txbxContent>
                            <w:p w14:paraId="6F838E18" w14:textId="77777777" w:rsidR="007D66FD" w:rsidRDefault="007D66FD" w:rsidP="007D66FD">
                              <w:pPr>
                                <w:jc w:val="center"/>
                              </w:pPr>
                              <w:r>
                                <w:t>RVVI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4044470" name="Přímá spojnice 2064044470"/>
                        <wps:cNvCnPr/>
                        <wps:spPr>
                          <a:xfrm>
                            <a:off x="4893605" y="894412"/>
                            <a:ext cx="0" cy="208915"/>
                          </a:xfrm>
                          <a:prstGeom prst="line">
                            <a:avLst/>
                          </a:prstGeom>
                        </wps:spPr>
                        <wps:style>
                          <a:lnRef idx="2">
                            <a:schemeClr val="dk1"/>
                          </a:lnRef>
                          <a:fillRef idx="0">
                            <a:schemeClr val="dk1"/>
                          </a:fillRef>
                          <a:effectRef idx="1">
                            <a:schemeClr val="dk1"/>
                          </a:effectRef>
                          <a:fontRef idx="minor">
                            <a:schemeClr val="tx1"/>
                          </a:fontRef>
                        </wps:style>
                        <wps:bodyPr/>
                      </wps:wsp>
                      <wps:wsp>
                        <wps:cNvPr id="1690873089" name="Spojnice: pravoúhlá 1690873089"/>
                        <wps:cNvCnPr>
                          <a:stCxn id="229172889" idx="1"/>
                        </wps:cNvCnPr>
                        <wps:spPr>
                          <a:xfrm rot="10800000">
                            <a:off x="3803650" y="1395428"/>
                            <a:ext cx="203200" cy="1573"/>
                          </a:xfrm>
                          <a:prstGeom prst="bentConnector3">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c:wpc>
                  </a:graphicData>
                </a:graphic>
              </wp:inline>
            </w:drawing>
          </mc:Choice>
          <mc:Fallback>
            <w:pict>
              <v:group w14:anchorId="082F4A9F" id="Plátno 6" o:spid="_x0000_s1026" editas="canvas" style="width:413.3pt;height:356.5pt;mso-position-horizontal-relative:char;mso-position-vertical-relative:line" coordsize="52489,4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">
                <v:shape id="_x0000_s1027" type="#_x0000_t75" style="position:absolute;width:52489;height:45275;visibility:visible;mso-wrap-style:square">
                  <v:fill o:detectmouseclick="t"/>
                  <v:path o:connecttype="none"/>
                </v:shape>
                <v:group id="Skupina 1769036143" o:spid="_x0000_s1028" style="position:absolute;left:635;top:1206;width:51854;height:42932" coordorigin="635,1206" coordsize="51854,42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">
                  <v:roundrect id="Zaoblený obdélník 9" o:spid="_x0000_s1029" style="position:absolute;left:782;top:11033;width:20637;height:5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" fillcolor="#2683c6 [3205]" strokecolor="white [3201]" strokeweight="1.5pt">
                    <v:stroke joinstyle="miter"/>
                    <v:textbox>
                      <w:txbxContent>
                        <w:p w14:paraId="25E34E89" w14:textId="77777777" w:rsidR="007D66FD" w:rsidRPr="00DF3D2B" w:rsidRDefault="007D66FD" w:rsidP="007D66FD">
                          <w:pPr>
                            <w:jc w:val="center"/>
                            <w:rPr>
                              <w:rFonts w:cstheme="minorHAnsi"/>
                            </w:rPr>
                          </w:pPr>
                          <w:r w:rsidRPr="00DF3D2B">
                            <w:rPr>
                              <w:rFonts w:cstheme="minorHAnsi"/>
                            </w:rPr>
                            <w:t>ŘÍDICÍ VÝBOR</w:t>
                          </w:r>
                        </w:p>
                      </w:txbxContent>
                    </v:textbox>
                  </v:roundrect>
                  <v:roundrect id="Zaoblený obdélník 13" o:spid="_x0000_s1030" style="position:absolute;left:4020;top:15287;width:21400;height:51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" fillcolor="white [3201]" strokecolor="#2683c6 [3205]" strokeweight="1pt">
                    <v:stroke joinstyle="miter"/>
                    <v:textbox>
                      <w:txbxContent>
                        <w:p w14:paraId="1C489525" w14:textId="77777777" w:rsidR="007D66FD" w:rsidRDefault="007D66FD" w:rsidP="007D66FD">
                          <w:pPr>
                            <w:spacing w:after="0"/>
                            <w:jc w:val="center"/>
                            <w:rPr>
                              <w:rFonts w:cstheme="minorHAnsi"/>
                              <w:sz w:val="18"/>
                            </w:rPr>
                          </w:pPr>
                          <w:r w:rsidRPr="00DF3D2B">
                            <w:rPr>
                              <w:rFonts w:cstheme="minorHAnsi"/>
                              <w:sz w:val="18"/>
                            </w:rPr>
                            <w:t xml:space="preserve">MŠMT, MPO, RVVI, </w:t>
                          </w:r>
                          <w:r>
                            <w:rPr>
                              <w:rFonts w:cstheme="minorHAnsi"/>
                              <w:sz w:val="18"/>
                            </w:rPr>
                            <w:t>ÚV,</w:t>
                          </w:r>
                        </w:p>
                        <w:p w14:paraId="278E68D6" w14:textId="77777777" w:rsidR="007D66FD" w:rsidRPr="00DF3D2B" w:rsidRDefault="007D66FD" w:rsidP="007D66FD">
                          <w:pPr>
                            <w:spacing w:after="0"/>
                            <w:jc w:val="center"/>
                            <w:rPr>
                              <w:rFonts w:cstheme="minorHAnsi"/>
                            </w:rPr>
                          </w:pPr>
                          <w:r>
                            <w:rPr>
                              <w:rFonts w:cstheme="minorHAnsi"/>
                              <w:sz w:val="18"/>
                            </w:rPr>
                            <w:t>ČKR, AVČR</w:t>
                          </w:r>
                          <w:r w:rsidRPr="00DF3D2B">
                            <w:rPr>
                              <w:rFonts w:cstheme="minorHAnsi"/>
                              <w:sz w:val="18"/>
                            </w:rPr>
                            <w:t>,</w:t>
                          </w:r>
                          <w:r w:rsidRPr="00DF4F29">
                            <w:t xml:space="preserve"> </w:t>
                          </w:r>
                          <w:r>
                            <w:rPr>
                              <w:rFonts w:cstheme="minorHAnsi"/>
                              <w:sz w:val="18"/>
                            </w:rPr>
                            <w:t>TAČR</w:t>
                          </w:r>
                          <w:r w:rsidRPr="00DF3D2B">
                            <w:rPr>
                              <w:rFonts w:cstheme="minorHAnsi"/>
                              <w:sz w:val="18"/>
                            </w:rPr>
                            <w:t>,</w:t>
                          </w:r>
                          <w:r>
                            <w:rPr>
                              <w:rFonts w:cstheme="minorHAnsi"/>
                              <w:sz w:val="18"/>
                            </w:rPr>
                            <w:t> </w:t>
                          </w:r>
                          <w:r w:rsidRPr="00DF3D2B">
                            <w:rPr>
                              <w:rFonts w:cstheme="minorHAnsi"/>
                              <w:sz w:val="18"/>
                            </w:rPr>
                            <w:t>GAČR</w:t>
                          </w:r>
                        </w:p>
                      </w:txbxContent>
                    </v:textbox>
                  </v:roundrect>
                  <v:roundrect id="Zaoblený obdélník 18" o:spid="_x0000_s1031" style="position:absolute;left:782;top:23818;width:20637;height:5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" fillcolor="#1cade4 [3204]" strokecolor="white [3201]" strokeweight="1.5pt">
                    <v:stroke joinstyle="miter"/>
                    <v:textbox>
                      <w:txbxContent>
                        <w:p w14:paraId="1D589CA8" w14:textId="77777777" w:rsidR="007D66FD" w:rsidRPr="00DF3D2B" w:rsidRDefault="007D66FD" w:rsidP="007D66FD">
                          <w:pPr>
                            <w:pStyle w:val="Normlnweb"/>
                            <w:spacing w:before="0" w:beforeAutospacing="0" w:after="0" w:afterAutospacing="0"/>
                            <w:jc w:val="center"/>
                            <w:rPr>
                              <w:rFonts w:asciiTheme="minorHAnsi" w:hAnsiTheme="minorHAnsi" w:cstheme="minorHAnsi"/>
                              <w:sz w:val="22"/>
                              <w:szCs w:val="22"/>
                            </w:rPr>
                          </w:pPr>
                          <w:r w:rsidRPr="00DF3D2B">
                            <w:rPr>
                              <w:rFonts w:asciiTheme="minorHAnsi" w:hAnsiTheme="minorHAnsi" w:cstheme="minorHAnsi"/>
                              <w:sz w:val="22"/>
                              <w:szCs w:val="22"/>
                            </w:rPr>
                            <w:t>VÝKONNÝ VÝBOR</w:t>
                          </w:r>
                        </w:p>
                      </w:txbxContent>
                    </v:textbox>
                  </v:roundrect>
                  <v:roundrect id="Zaoblený obdélník 19" o:spid="_x0000_s1032" style="position:absolute;left:4020;top:28073;width:21400;height:45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" fillcolor="white [3201]" strokecolor="#1cade4 [3204]" strokeweight="1pt">
                    <v:stroke joinstyle="miter"/>
                    <v:textbox>
                      <w:txbxContent>
                        <w:p w14:paraId="6B7E945F" w14:textId="77777777" w:rsidR="007D66FD" w:rsidRPr="004C070B" w:rsidRDefault="007D66FD" w:rsidP="007D66FD">
                          <w:pPr>
                            <w:pStyle w:val="Normlnweb"/>
                            <w:spacing w:before="0" w:beforeAutospacing="0" w:after="0" w:afterAutospacing="0"/>
                            <w:jc w:val="center"/>
                            <w:rPr>
                              <w:rFonts w:asciiTheme="minorHAnsi" w:hAnsiTheme="minorHAnsi" w:cstheme="minorHAnsi"/>
                              <w:sz w:val="18"/>
                              <w:szCs w:val="22"/>
                            </w:rPr>
                          </w:pPr>
                          <w:r w:rsidRPr="00DF3D2B">
                            <w:rPr>
                              <w:rFonts w:asciiTheme="minorHAnsi" w:hAnsiTheme="minorHAnsi" w:cstheme="minorHAnsi"/>
                              <w:sz w:val="18"/>
                              <w:szCs w:val="22"/>
                            </w:rPr>
                            <w:t xml:space="preserve">TC </w:t>
                          </w:r>
                          <w:r>
                            <w:rPr>
                              <w:rFonts w:asciiTheme="minorHAnsi" w:hAnsiTheme="minorHAnsi" w:cstheme="minorHAnsi"/>
                              <w:sz w:val="18"/>
                              <w:szCs w:val="22"/>
                            </w:rPr>
                            <w:t>AV ČR</w:t>
                          </w:r>
                          <w:r w:rsidRPr="00DF3D2B">
                            <w:rPr>
                              <w:rFonts w:asciiTheme="minorHAnsi" w:hAnsiTheme="minorHAnsi" w:cstheme="minorHAnsi"/>
                              <w:sz w:val="18"/>
                              <w:szCs w:val="22"/>
                            </w:rPr>
                            <w:t xml:space="preserve">, </w:t>
                          </w:r>
                          <w:r>
                            <w:rPr>
                              <w:rFonts w:asciiTheme="minorHAnsi" w:hAnsiTheme="minorHAnsi" w:cstheme="minorHAnsi"/>
                              <w:sz w:val="18"/>
                              <w:szCs w:val="22"/>
                            </w:rPr>
                            <w:t>NVF, SOÚ AVČR – NKC</w:t>
                          </w:r>
                          <w:r w:rsidRPr="00DF3D2B">
                            <w:rPr>
                              <w:rFonts w:asciiTheme="minorHAnsi" w:hAnsiTheme="minorHAnsi" w:cstheme="minorHAnsi"/>
                              <w:sz w:val="18"/>
                              <w:szCs w:val="22"/>
                            </w:rPr>
                            <w:t>,</w:t>
                          </w:r>
                          <w:r>
                            <w:rPr>
                              <w:rFonts w:asciiTheme="minorHAnsi" w:hAnsiTheme="minorHAnsi" w:cstheme="minorHAnsi"/>
                              <w:sz w:val="18"/>
                              <w:szCs w:val="22"/>
                            </w:rPr>
                            <w:t xml:space="preserve"> SSČ AV ČR – </w:t>
                          </w:r>
                          <w:r w:rsidRPr="00DF3D2B">
                            <w:rPr>
                              <w:rFonts w:asciiTheme="minorHAnsi" w:hAnsiTheme="minorHAnsi" w:cstheme="minorHAnsi"/>
                              <w:sz w:val="18"/>
                              <w:szCs w:val="22"/>
                            </w:rPr>
                            <w:t>EURAXES</w:t>
                          </w:r>
                          <w:r>
                            <w:rPr>
                              <w:rFonts w:asciiTheme="minorHAnsi" w:hAnsiTheme="minorHAnsi" w:cstheme="minorHAnsi"/>
                              <w:sz w:val="18"/>
                              <w:szCs w:val="22"/>
                            </w:rPr>
                            <w:t>S ČR</w:t>
                          </w:r>
                          <w:r w:rsidRPr="00DF3D2B">
                            <w:rPr>
                              <w:rFonts w:asciiTheme="minorHAnsi" w:hAnsiTheme="minorHAnsi" w:cstheme="minorHAnsi"/>
                              <w:sz w:val="22"/>
                              <w:szCs w:val="22"/>
                            </w:rPr>
                            <w:t> </w:t>
                          </w:r>
                        </w:p>
                        <w:p w14:paraId="720EFB51" w14:textId="77777777" w:rsidR="007D66FD" w:rsidRPr="00DF3D2B" w:rsidRDefault="007D66FD" w:rsidP="007D66FD">
                          <w:pPr>
                            <w:pStyle w:val="Normlnweb"/>
                            <w:jc w:val="center"/>
                            <w:rPr>
                              <w:rFonts w:asciiTheme="minorHAnsi" w:hAnsiTheme="minorHAnsi" w:cstheme="minorHAnsi"/>
                              <w:sz w:val="22"/>
                              <w:szCs w:val="22"/>
                            </w:rPr>
                          </w:pPr>
                        </w:p>
                      </w:txbxContent>
                    </v:textbox>
                  </v:roundrect>
                  <v:roundrect id="Zaoblený obdélník 21" o:spid="_x0000_s1033" style="position:absolute;left:27855;top:23818;width:20637;height:5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" fillcolor="#62a39f [3209]" strokecolor="white [3201]" strokeweight="1.5pt">
                    <v:stroke joinstyle="miter"/>
                    <v:textbox>
                      <w:txbxContent>
                        <w:p w14:paraId="43CC478A" w14:textId="77777777" w:rsidR="007D66FD" w:rsidRPr="00DF3D2B" w:rsidRDefault="007D66FD" w:rsidP="007D66FD">
                          <w:pPr>
                            <w:pStyle w:val="Normlnweb"/>
                            <w:spacing w:before="0" w:beforeAutospacing="0" w:after="0" w:afterAutospacing="0"/>
                            <w:jc w:val="center"/>
                            <w:rPr>
                              <w:rFonts w:asciiTheme="minorHAnsi" w:hAnsiTheme="minorHAnsi" w:cstheme="minorHAnsi"/>
                              <w:sz w:val="22"/>
                              <w:szCs w:val="22"/>
                            </w:rPr>
                          </w:pPr>
                          <w:r w:rsidRPr="00DF3D2B">
                            <w:rPr>
                              <w:rFonts w:asciiTheme="minorHAnsi" w:hAnsiTheme="minorHAnsi" w:cstheme="minorHAnsi"/>
                              <w:sz w:val="22"/>
                              <w:szCs w:val="22"/>
                            </w:rPr>
                            <w:t>VĚDECKÁ RADA</w:t>
                          </w:r>
                        </w:p>
                      </w:txbxContent>
                    </v:textbox>
                  </v:roundrect>
                  <v:roundrect id="Zaoblený obdélník 22" o:spid="_x0000_s1034" style="position:absolute;left:31089;top:28073;width:21400;height:33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" fillcolor="white [3201]" strokecolor="#62a39f [3209]" strokeweight="1pt">
                    <v:stroke joinstyle="miter"/>
                    <v:textbox>
                      <w:txbxContent>
                        <w:p w14:paraId="0EE14F61" w14:textId="77777777" w:rsidR="007D66FD" w:rsidRPr="00DF3D2B" w:rsidRDefault="007D66FD" w:rsidP="007D66FD">
                          <w:pPr>
                            <w:pStyle w:val="Normlnweb"/>
                            <w:spacing w:before="0" w:beforeAutospacing="0" w:after="0" w:afterAutospacing="0"/>
                            <w:jc w:val="center"/>
                            <w:rPr>
                              <w:rFonts w:asciiTheme="minorHAnsi" w:hAnsiTheme="minorHAnsi" w:cstheme="minorHAnsi"/>
                              <w:sz w:val="18"/>
                              <w:szCs w:val="22"/>
                            </w:rPr>
                          </w:pPr>
                          <w:r w:rsidRPr="00DF3D2B">
                            <w:rPr>
                              <w:rFonts w:asciiTheme="minorHAnsi" w:hAnsiTheme="minorHAnsi" w:cstheme="minorHAnsi"/>
                              <w:sz w:val="18"/>
                              <w:szCs w:val="22"/>
                            </w:rPr>
                            <w:t>ZAHRANIČNÍ ODBORNÍCI </w:t>
                          </w:r>
                        </w:p>
                      </w:txbxContent>
                    </v:textbox>
                  </v:roundrect>
                  <v:roundrect id="Zaoblený obdélník 23" o:spid="_x0000_s1035" style="position:absolute;left:635;top:36264;width:20637;height:5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" fillcolor="#27ced7 [3206]" strokecolor="white [3201]" strokeweight="1.5pt">
                    <v:stroke joinstyle="miter"/>
                    <v:textbox>
                      <w:txbxContent>
                        <w:p w14:paraId="74AEF255" w14:textId="77777777" w:rsidR="007D66FD" w:rsidRPr="00DF3D2B" w:rsidRDefault="007D66FD" w:rsidP="007D66FD">
                          <w:pPr>
                            <w:pStyle w:val="Normlnweb"/>
                            <w:spacing w:before="0" w:beforeAutospacing="0" w:after="0" w:afterAutospacing="0"/>
                            <w:jc w:val="center"/>
                            <w:rPr>
                              <w:rFonts w:asciiTheme="minorHAnsi" w:hAnsiTheme="minorHAnsi" w:cstheme="minorHAnsi"/>
                              <w:sz w:val="22"/>
                              <w:szCs w:val="22"/>
                            </w:rPr>
                          </w:pPr>
                          <w:r>
                            <w:rPr>
                              <w:rFonts w:asciiTheme="minorHAnsi" w:hAnsiTheme="minorHAnsi" w:cstheme="minorHAnsi"/>
                              <w:sz w:val="22"/>
                              <w:szCs w:val="22"/>
                            </w:rPr>
                            <w:t>TÉMATICKÉ BLOKY</w:t>
                          </w:r>
                          <w:r w:rsidRPr="00DF3D2B">
                            <w:rPr>
                              <w:rFonts w:asciiTheme="minorHAnsi" w:hAnsiTheme="minorHAnsi" w:cstheme="minorHAnsi"/>
                              <w:sz w:val="22"/>
                              <w:szCs w:val="22"/>
                            </w:rPr>
                            <w:t xml:space="preserve"> PROJEKTU </w:t>
                          </w:r>
                        </w:p>
                      </w:txbxContent>
                    </v:textbox>
                  </v:roundrect>
                  <v:roundrect id="Zaoblený obdélník 24" o:spid="_x0000_s1036" style="position:absolute;left:3598;top:40773;width:21399;height:33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" fillcolor="white [3201]" strokecolor="#27ced7 [3206]" strokeweight="1pt">
                    <v:stroke joinstyle="miter"/>
                    <v:textbox>
                      <w:txbxContent>
                        <w:p w14:paraId="7693AC9F" w14:textId="77777777" w:rsidR="007D66FD" w:rsidRPr="00DF3D2B" w:rsidRDefault="007D66FD" w:rsidP="007D66FD">
                          <w:pPr>
                            <w:pStyle w:val="Normlnweb"/>
                            <w:spacing w:before="0" w:beforeAutospacing="0" w:after="0" w:afterAutospacing="0"/>
                            <w:jc w:val="center"/>
                            <w:rPr>
                              <w:rFonts w:asciiTheme="minorHAnsi" w:hAnsiTheme="minorHAnsi" w:cstheme="minorHAnsi"/>
                              <w:sz w:val="22"/>
                              <w:szCs w:val="22"/>
                            </w:rPr>
                          </w:pPr>
                          <w:r w:rsidRPr="00DF3D2B">
                            <w:rPr>
                              <w:rFonts w:asciiTheme="minorHAnsi" w:hAnsiTheme="minorHAnsi" w:cstheme="minorHAnsi"/>
                              <w:sz w:val="18"/>
                              <w:szCs w:val="22"/>
                            </w:rPr>
                            <w:t xml:space="preserve">GARANTI </w:t>
                          </w:r>
                          <w:r>
                            <w:rPr>
                              <w:rFonts w:asciiTheme="minorHAnsi" w:hAnsiTheme="minorHAnsi" w:cstheme="minorHAnsi"/>
                              <w:sz w:val="18"/>
                              <w:szCs w:val="22"/>
                            </w:rPr>
                            <w:t>TÉMATICKÝCH BLOKŮ</w:t>
                          </w:r>
                          <w:r w:rsidRPr="00DF3D2B">
                            <w:rPr>
                              <w:rFonts w:asciiTheme="minorHAnsi" w:hAnsiTheme="minorHAnsi" w:cstheme="minorHAnsi"/>
                              <w:sz w:val="22"/>
                              <w:szCs w:val="22"/>
                            </w:rPr>
                            <w:t> </w:t>
                          </w:r>
                        </w:p>
                      </w:txbxContent>
                    </v:textbox>
                  </v:roundrect>
                  <v:line id="Přímá spojnice 25" o:spid="_x0000_s1037" style="position:absolute;visibility:visible;mso-wrap-style:square" from="2242,17319" to="2242,23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" strokecolor="black [3200]" strokeweight="1pt">
                    <v:stroke joinstyle="miter"/>
                  </v:line>
                  <v:line id="Přímá spojnice 26" o:spid="_x0000_s1038" style="position:absolute;visibility:visible;mso-wrap-style:square" from="2264,29978" to="2264,36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" strokecolor="black [3200]" strokeweight="1pt">
                    <v:stroke joinstyle="miter"/>
                  </v:line>
                  <v:line id="Přímá spojnice 27" o:spid="_x0000_s1039" style="position:absolute;visibility:visible;mso-wrap-style:square" from="21949,26422" to="27261,26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" strokecolor="black [3200]" strokeweight="1pt">
                    <v:stroke joinstyle="miter"/>
                  </v:line>
                  <v:shapetype id="_x0000_t33" coordsize="21600,21600" o:spt="33" o:oned="t" path="m,l21600,r,21600e" filled="f">
                    <v:stroke joinstyle="miter"/>
                    <v:path arrowok="t" fillok="f" o:connecttype="none"/>
                    <o:lock v:ext="edit" shapetype="t"/>
                  </v:shapetype>
                  <v:shape id="Pravoúhlá spojnice 28" o:spid="_x0000_s1040" type="#_x0000_t33" style="position:absolute;left:21419;top:13954;width:16755;height:986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" strokecolor="black [3200]" strokeweight="1pt">
                    <v:stroke dashstyle="dash"/>
                  </v:shape>
                  <v:roundrect id="Obdélník: se zakulacenými rohy 761588120" o:spid="_x0000_s1041" style="position:absolute;left:635;top:1206;width:35836;height:72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" fillcolor="#42ba97 [3207]" strokecolor="white [3201]" strokeweight="1.5pt">
                    <v:stroke joinstyle="miter"/>
                    <v:textbox>
                      <w:txbxContent>
                        <w:p w14:paraId="1A5258CF" w14:textId="77777777" w:rsidR="007D66FD" w:rsidRDefault="007D66FD" w:rsidP="007D66FD">
                          <w:pPr>
                            <w:spacing w:after="0" w:line="240" w:lineRule="auto"/>
                            <w:jc w:val="center"/>
                          </w:pPr>
                          <w:r>
                            <w:t>MODUL 1</w:t>
                          </w:r>
                        </w:p>
                        <w:p w14:paraId="6425B937" w14:textId="77777777" w:rsidR="007D66FD" w:rsidRDefault="007D66FD" w:rsidP="007D66FD">
                          <w:pPr>
                            <w:spacing w:after="0" w:line="240" w:lineRule="auto"/>
                            <w:jc w:val="center"/>
                          </w:pPr>
                          <w:r>
                            <w:t>Strategická inteligence pro VaVaI</w:t>
                          </w:r>
                        </w:p>
                      </w:txbxContent>
                    </v:textbox>
                  </v:roundrect>
                  <v:roundrect id="Obdélník: se zakulacenými rohy 663035528" o:spid="_x0000_s1042" style="position:absolute;left:36471;top:1206;width:14400;height:72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" fillcolor="gray [1629]" strokecolor="white [3201]" strokeweight="1.5pt">
                    <v:stroke joinstyle="miter"/>
                    <v:textbox>
                      <w:txbxContent>
                        <w:p w14:paraId="163F5FC7" w14:textId="77777777" w:rsidR="007D66FD" w:rsidRDefault="007D66FD" w:rsidP="007D66FD">
                          <w:pPr>
                            <w:spacing w:after="0" w:line="240" w:lineRule="auto"/>
                            <w:jc w:val="center"/>
                          </w:pPr>
                          <w:r>
                            <w:t>MODUL 2</w:t>
                          </w:r>
                        </w:p>
                        <w:p w14:paraId="184A253F" w14:textId="77777777" w:rsidR="007D66FD" w:rsidRDefault="007D66FD" w:rsidP="007D66FD">
                          <w:pPr>
                            <w:spacing w:after="0" w:line="240" w:lineRule="auto"/>
                            <w:jc w:val="center"/>
                          </w:pPr>
                          <w:r>
                            <w:t>Analytická podpora činností RVVI</w:t>
                          </w:r>
                        </w:p>
                      </w:txbxContent>
                    </v:textbox>
                  </v:roundrect>
                  <v:line id="Přímá spojnice 994783478" o:spid="_x0000_s1043" style="position:absolute;visibility:visible;mso-wrap-style:square" from="2242,8702" to="2242,10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" strokecolor="black [3200]" strokeweight="1pt">
                    <v:stroke joinstyle="miter"/>
                  </v:line>
                </v:group>
                <v:roundrect id="Obdélník: se zakulacenými rohy 229172889" o:spid="_x0000_s1044" style="position:absolute;left:40068;top:11684;width:11113;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" fillcolor="#2683c6 [3205]" strokecolor="white [3201]" strokeweight="1.5pt">
                  <v:stroke joinstyle="miter"/>
                  <v:textbox>
                    <w:txbxContent>
                      <w:p w14:paraId="6F838E18" w14:textId="77777777" w:rsidR="007D66FD" w:rsidRDefault="007D66FD" w:rsidP="007D66FD">
                        <w:pPr>
                          <w:jc w:val="center"/>
                        </w:pPr>
                        <w:r>
                          <w:t>RVVI</w:t>
                        </w:r>
                      </w:p>
                    </w:txbxContent>
                  </v:textbox>
                </v:roundrect>
                <v:line id="Přímá spojnice 2064044470" o:spid="_x0000_s1045" style="position:absolute;visibility:visible;mso-wrap-style:square" from="48936,8944" to="48936,11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" strokecolor="black [3200]" strokeweight="1pt">
                  <v:stroke joinstyle="miter"/>
                </v:lin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Spojnice: pravoúhlá 1690873089" o:spid="_x0000_s1046" type="#_x0000_t34" style="position:absolute;left:38036;top:13954;width:2032;height:16;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" strokecolor="black [3200]">
                  <v:stroke dashstyle="dash" joinstyle="round"/>
                </v:shape>
                <w10:anchorlock/>
              </v:group>
            </w:pict>
          </mc:Fallback>
        </mc:AlternateContent>
      </w:r>
    </w:p>
    <w:p w14:paraId="3889CAC7" w14:textId="77777777" w:rsidR="00702B27" w:rsidRPr="00F17F2D" w:rsidRDefault="00702B27" w:rsidP="00702B27">
      <w:pPr>
        <w:pStyle w:val="Nadpis2"/>
        <w:rPr>
          <w:rFonts w:cstheme="minorHAnsi"/>
        </w:rPr>
      </w:pPr>
      <w:r w:rsidRPr="00F17F2D">
        <w:rPr>
          <w:rFonts w:cstheme="minorHAnsi"/>
        </w:rPr>
        <w:t xml:space="preserve"> </w:t>
      </w:r>
      <w:bookmarkStart w:id="66" w:name="_Toc162886843"/>
      <w:r w:rsidRPr="00F17F2D">
        <w:rPr>
          <w:rFonts w:cstheme="minorHAnsi"/>
        </w:rPr>
        <w:t>Řídicí výbor</w:t>
      </w:r>
      <w:bookmarkEnd w:id="66"/>
    </w:p>
    <w:p w14:paraId="1934F81B" w14:textId="77777777" w:rsidR="00702B27" w:rsidRDefault="00702B27" w:rsidP="00CC2F2E">
      <w:pPr>
        <w:spacing w:line="240" w:lineRule="auto"/>
        <w:jc w:val="both"/>
        <w:rPr>
          <w:rFonts w:cstheme="minorHAnsi"/>
        </w:rPr>
      </w:pPr>
      <w:r w:rsidRPr="00F17F2D">
        <w:rPr>
          <w:rFonts w:cstheme="minorHAnsi"/>
        </w:rPr>
        <w:t xml:space="preserve">Řídicí výbor bude </w:t>
      </w:r>
      <w:r w:rsidRPr="00F17F2D">
        <w:rPr>
          <w:rFonts w:cstheme="minorHAnsi"/>
          <w:b/>
        </w:rPr>
        <w:t>dohlížet, zda jsou</w:t>
      </w:r>
      <w:r w:rsidRPr="00F17F2D">
        <w:rPr>
          <w:rFonts w:cstheme="minorHAnsi"/>
        </w:rPr>
        <w:t xml:space="preserve"> </w:t>
      </w:r>
      <w:r w:rsidRPr="00F17F2D">
        <w:rPr>
          <w:rFonts w:cstheme="minorHAnsi"/>
          <w:b/>
        </w:rPr>
        <w:t xml:space="preserve">aktivity projektu sdílených činností realizovány plně v souladu s projektovým záměrem a odpovídají i potřebám cílové / uživatelské komunity </w:t>
      </w:r>
      <w:r w:rsidRPr="00F17F2D">
        <w:rPr>
          <w:rFonts w:cstheme="minorHAnsi"/>
        </w:rPr>
        <w:t xml:space="preserve">projektu sdílených činností. V tomto ohledu bude moci řídicí výbor navrhovat modifikaci dílčích aktivit projektu sdílených činností tak, aby poptávku cílové / uživatelské komunity reflektovaly vhodnějším způsobem, pokud bude zjištěno, že jednotlivé aktivity projektu sdílených činností potřebám cílové / uživatelské komunity plně neodpovídají. </w:t>
      </w:r>
      <w:r w:rsidRPr="00F17F2D">
        <w:rPr>
          <w:rFonts w:cstheme="minorHAnsi"/>
          <w:b/>
        </w:rPr>
        <w:t>Řídicí výbor se takto bude podílet na strategické orientaci projektu sdílených činností</w:t>
      </w:r>
      <w:r w:rsidRPr="00F17F2D">
        <w:rPr>
          <w:rFonts w:cstheme="minorHAnsi"/>
        </w:rPr>
        <w:t>. Ve spolupráci s výkonným výborem bude vyhodnocovat efektivitu vykonávaných aktivit a navrhovat i jejich eventuální úpravy.</w:t>
      </w:r>
    </w:p>
    <w:p w14:paraId="201EE60C" w14:textId="0849736D" w:rsidR="00702B27" w:rsidRPr="00833A2E" w:rsidRDefault="00702B27" w:rsidP="00CC2F2E">
      <w:pPr>
        <w:spacing w:line="240" w:lineRule="auto"/>
        <w:jc w:val="both"/>
        <w:rPr>
          <w:rFonts w:cstheme="minorHAnsi"/>
        </w:rPr>
      </w:pPr>
      <w:r w:rsidRPr="00833A2E">
        <w:rPr>
          <w:rFonts w:cstheme="minorHAnsi"/>
        </w:rPr>
        <w:t xml:space="preserve">Hlavními nástroji pro strategické řízení a zacílení aktivit projektu sdílených činností na potřeby uživatelské komunity budou roční plány aktivit. Roční plány aktivit Modulu 1 bude připravovat řídicí výbor ve spolupráci s výkonným výborem a budou schvalovány řídicím výborem. Roční plány aktivit Modulu 2 bude připravovat RVVI ve spolupráci s výkonným výborem a bude je předkládat řídicímu výboru </w:t>
      </w:r>
      <w:r w:rsidR="00C936AA">
        <w:rPr>
          <w:rFonts w:cstheme="minorHAnsi"/>
        </w:rPr>
        <w:t>k projednání</w:t>
      </w:r>
      <w:r w:rsidRPr="00833A2E">
        <w:rPr>
          <w:rFonts w:cstheme="minorHAnsi"/>
        </w:rPr>
        <w:t xml:space="preserve">. Tím bude zajištěno autonomní řízení služeb analytické podpory činností RVVI a zároveň koordinace těchto služeb s dalšími službami strategické inteligence poskytovanými v projektu sdílených činností. </w:t>
      </w:r>
    </w:p>
    <w:p w14:paraId="5C6C23B6" w14:textId="58550183" w:rsidR="00702B27" w:rsidRPr="00833A2E" w:rsidRDefault="00702B27" w:rsidP="00CC2F2E">
      <w:pPr>
        <w:spacing w:line="240" w:lineRule="auto"/>
        <w:jc w:val="both"/>
        <w:rPr>
          <w:rFonts w:cstheme="minorHAnsi"/>
        </w:rPr>
      </w:pPr>
      <w:r w:rsidRPr="00833A2E">
        <w:rPr>
          <w:rFonts w:cstheme="minorHAnsi"/>
        </w:rPr>
        <w:t xml:space="preserve">Řídicí výbor bude složen ze </w:t>
      </w:r>
      <w:r w:rsidRPr="00833A2E">
        <w:rPr>
          <w:rFonts w:cstheme="minorHAnsi"/>
          <w:b/>
        </w:rPr>
        <w:t>zástupců</w:t>
      </w:r>
      <w:r w:rsidRPr="00833A2E">
        <w:rPr>
          <w:rFonts w:cstheme="minorHAnsi"/>
        </w:rPr>
        <w:t xml:space="preserve"> </w:t>
      </w:r>
      <w:r w:rsidRPr="00833A2E">
        <w:rPr>
          <w:rFonts w:cstheme="minorHAnsi"/>
          <w:b/>
        </w:rPr>
        <w:t>relevantních orgánů státní správy ČR odpovědných za tvorbu výzkumné politiky a její implementaci i z představitelů stěžejních výzkumných subjektů</w:t>
      </w:r>
      <w:r w:rsidRPr="00833A2E">
        <w:rPr>
          <w:rFonts w:cstheme="minorHAnsi"/>
        </w:rPr>
        <w:t xml:space="preserve">. Členy řídicího výboru takto budou zástupci MŠMT, MPO, RVVI, </w:t>
      </w:r>
      <w:r w:rsidR="00833A2E">
        <w:rPr>
          <w:rFonts w:cstheme="minorHAnsi"/>
        </w:rPr>
        <w:t xml:space="preserve">ÚV, </w:t>
      </w:r>
      <w:r w:rsidRPr="00833A2E">
        <w:rPr>
          <w:rFonts w:cstheme="minorHAnsi"/>
        </w:rPr>
        <w:t xml:space="preserve">ČKR, AVČR, SP ČR, TAČR a GA ČR. Každou z uvedených institucí bude na fóru řídicího výboru reprezentovat vždy </w:t>
      </w:r>
      <w:r w:rsidRPr="00833A2E">
        <w:rPr>
          <w:rFonts w:cstheme="minorHAnsi"/>
          <w:b/>
        </w:rPr>
        <w:t>1 zástupce s možností doplnění delegace o 1 dalšího experta</w:t>
      </w:r>
      <w:r w:rsidRPr="00833A2E">
        <w:rPr>
          <w:rFonts w:cstheme="minorHAnsi"/>
        </w:rPr>
        <w:t>. Předsedou řídicího výboru se stane zástupce MŠMT, místopředsedy řídicího výboru budou zástupci MPO a RVVI.</w:t>
      </w:r>
    </w:p>
    <w:p w14:paraId="3BA2F6A7" w14:textId="1630ECB7" w:rsidR="00702B27" w:rsidRPr="00F17F2D" w:rsidRDefault="00702B27" w:rsidP="00CC2F2E">
      <w:pPr>
        <w:spacing w:line="240" w:lineRule="auto"/>
        <w:jc w:val="both"/>
        <w:rPr>
          <w:rFonts w:cstheme="minorHAnsi"/>
        </w:rPr>
      </w:pPr>
      <w:r w:rsidRPr="00F17F2D">
        <w:rPr>
          <w:rFonts w:cstheme="minorHAnsi"/>
        </w:rPr>
        <w:lastRenderedPageBreak/>
        <w:t xml:space="preserve">Řídicí výbor se bude scházet </w:t>
      </w:r>
      <w:r w:rsidRPr="00F17F2D">
        <w:rPr>
          <w:rFonts w:cstheme="minorHAnsi"/>
          <w:b/>
        </w:rPr>
        <w:t>nejméně třikrát ročně</w:t>
      </w:r>
      <w:r w:rsidRPr="00F17F2D">
        <w:rPr>
          <w:rFonts w:cstheme="minorHAnsi"/>
        </w:rPr>
        <w:t xml:space="preserve">, přičemž na zasedáních řídicího výboru budou </w:t>
      </w:r>
      <w:r>
        <w:rPr>
          <w:rFonts w:cstheme="minorHAnsi"/>
        </w:rPr>
        <w:t>posuzovány</w:t>
      </w:r>
      <w:r w:rsidRPr="00F17F2D">
        <w:rPr>
          <w:rFonts w:cstheme="minorHAnsi"/>
        </w:rPr>
        <w:t xml:space="preserve"> činnosti realizované v rámci projektu sdílených činností za uplynulé období a </w:t>
      </w:r>
      <w:r>
        <w:rPr>
          <w:rFonts w:cstheme="minorHAnsi"/>
        </w:rPr>
        <w:t xml:space="preserve">diskutovány plánované </w:t>
      </w:r>
      <w:r w:rsidRPr="00F17F2D">
        <w:rPr>
          <w:rFonts w:cstheme="minorHAnsi"/>
        </w:rPr>
        <w:t>aktivit</w:t>
      </w:r>
      <w:r>
        <w:rPr>
          <w:rFonts w:cstheme="minorHAnsi"/>
        </w:rPr>
        <w:t>y</w:t>
      </w:r>
      <w:r w:rsidRPr="00F17F2D">
        <w:rPr>
          <w:rFonts w:cstheme="minorHAnsi"/>
        </w:rPr>
        <w:t xml:space="preserve"> pro období nadcházející. V tomto aspektu bude řídicí výbor úzce spolupracovat s výkonným výborem, který bude na jednání řídicího výboru předkládat </w:t>
      </w:r>
      <w:r>
        <w:rPr>
          <w:rFonts w:cstheme="minorHAnsi"/>
        </w:rPr>
        <w:t>informace o realizovaných a plánovaných aktivitách.</w:t>
      </w:r>
      <w:r w:rsidR="0028268E">
        <w:rPr>
          <w:rFonts w:cstheme="minorHAnsi"/>
        </w:rPr>
        <w:t xml:space="preserve"> </w:t>
      </w:r>
      <w:r w:rsidRPr="00F17F2D">
        <w:rPr>
          <w:rFonts w:cstheme="minorHAnsi"/>
        </w:rPr>
        <w:t xml:space="preserve"> </w:t>
      </w:r>
    </w:p>
    <w:p w14:paraId="75DD2FF8" w14:textId="77777777" w:rsidR="00702B27" w:rsidRPr="00F17F2D" w:rsidRDefault="00702B27" w:rsidP="00702B27">
      <w:pPr>
        <w:pStyle w:val="Nadpis2"/>
        <w:rPr>
          <w:rFonts w:cstheme="minorHAnsi"/>
        </w:rPr>
      </w:pPr>
      <w:r w:rsidRPr="00F17F2D">
        <w:rPr>
          <w:rFonts w:cstheme="minorHAnsi"/>
        </w:rPr>
        <w:t xml:space="preserve"> </w:t>
      </w:r>
      <w:bookmarkStart w:id="67" w:name="_Toc162886844"/>
      <w:r w:rsidRPr="00F17F2D">
        <w:rPr>
          <w:rFonts w:cstheme="minorHAnsi"/>
        </w:rPr>
        <w:t>Výkonný výbor</w:t>
      </w:r>
      <w:bookmarkEnd w:id="67"/>
    </w:p>
    <w:p w14:paraId="1B01706F" w14:textId="77777777" w:rsidR="006440DA" w:rsidRDefault="00702B27" w:rsidP="006440DA">
      <w:pPr>
        <w:spacing w:line="240" w:lineRule="auto"/>
        <w:jc w:val="both"/>
        <w:rPr>
          <w:rFonts w:cstheme="minorHAnsi"/>
        </w:rPr>
      </w:pPr>
      <w:r w:rsidRPr="00F17F2D">
        <w:rPr>
          <w:rFonts w:cstheme="minorHAnsi"/>
        </w:rPr>
        <w:t xml:space="preserve">Výkonný výbor bude koordinovat a řídit realizaci jednotlivých aktivit projektu sdílených činností, bude </w:t>
      </w:r>
      <w:r w:rsidRPr="00F17F2D">
        <w:rPr>
          <w:rFonts w:cstheme="minorHAnsi"/>
          <w:b/>
        </w:rPr>
        <w:t>zodpovídat za realizaci aktivit projektu sdílených činností v souladu s projektovým záměrem, rozhodnutími řídicího výboru a potřebami cílové / uživatelské komunity</w:t>
      </w:r>
      <w:r w:rsidRPr="00F17F2D">
        <w:rPr>
          <w:rFonts w:cstheme="minorHAnsi"/>
        </w:rPr>
        <w:t xml:space="preserve"> a takto bude plnit roli implementačního orgánu projektu. Výkonný výbor bude zpracovávat </w:t>
      </w:r>
      <w:r w:rsidRPr="00F17F2D">
        <w:rPr>
          <w:rFonts w:cstheme="minorHAnsi"/>
          <w:b/>
        </w:rPr>
        <w:t>periodické zprávy o realizaci projektu sdílených činností</w:t>
      </w:r>
      <w:r w:rsidRPr="00F17F2D">
        <w:rPr>
          <w:rFonts w:cstheme="minorHAnsi"/>
        </w:rPr>
        <w:t xml:space="preserve"> a předkládat je k projednání řídicímu výboru a poskytovateli, tzn. MŠMT. Bude zodpovědný za dodržování rozpočtu projektu a za efektivní hospodaření s poskytnutými finančními prostředky podpory.</w:t>
      </w:r>
    </w:p>
    <w:p w14:paraId="53525C28" w14:textId="63785929" w:rsidR="00702B27" w:rsidRPr="00F17F2D" w:rsidRDefault="00702B27" w:rsidP="006440DA">
      <w:pPr>
        <w:spacing w:after="0" w:line="240" w:lineRule="auto"/>
        <w:jc w:val="both"/>
        <w:rPr>
          <w:rFonts w:cstheme="minorHAnsi"/>
        </w:rPr>
      </w:pPr>
      <w:r w:rsidRPr="00F17F2D">
        <w:rPr>
          <w:rFonts w:cstheme="minorHAnsi"/>
        </w:rPr>
        <w:t xml:space="preserve">Výkonný výbor bude složen z </w:t>
      </w:r>
      <w:r w:rsidRPr="00F17F2D">
        <w:rPr>
          <w:rFonts w:cstheme="minorHAnsi"/>
          <w:b/>
        </w:rPr>
        <w:t>příslušných zástupců příjemce</w:t>
      </w:r>
      <w:r w:rsidRPr="00F17F2D">
        <w:rPr>
          <w:rFonts w:cstheme="minorHAnsi"/>
        </w:rPr>
        <w:t xml:space="preserve"> </w:t>
      </w:r>
      <w:r w:rsidRPr="00F17F2D">
        <w:rPr>
          <w:rFonts w:cstheme="minorHAnsi"/>
          <w:b/>
        </w:rPr>
        <w:t>a dalších účastníků projektu</w:t>
      </w:r>
      <w:r w:rsidRPr="00F17F2D">
        <w:rPr>
          <w:rFonts w:cstheme="minorHAnsi"/>
        </w:rPr>
        <w:t xml:space="preserve">, tzn., TC </w:t>
      </w:r>
      <w:r>
        <w:rPr>
          <w:rFonts w:cstheme="minorHAnsi"/>
        </w:rPr>
        <w:t>Praha</w:t>
      </w:r>
      <w:r w:rsidRPr="00F17F2D">
        <w:rPr>
          <w:rFonts w:cstheme="minorHAnsi"/>
        </w:rPr>
        <w:t xml:space="preserve"> – příjemce; a NVF, SOÚ AVČR a SSČ AVČR – další účastníci. Výkonný výbor se bude scházet </w:t>
      </w:r>
      <w:r w:rsidRPr="00F17F2D">
        <w:rPr>
          <w:rFonts w:cstheme="minorHAnsi"/>
          <w:b/>
        </w:rPr>
        <w:t>nejméně třikrát ročně</w:t>
      </w:r>
      <w:r w:rsidRPr="00F17F2D">
        <w:rPr>
          <w:rFonts w:cstheme="minorHAnsi"/>
        </w:rPr>
        <w:t xml:space="preserve"> a na svých jednáních bude projednávat stav řešení projektu a navrhovat opatření k projednání řídicím výborem s cílem zajištění efektivní, věcné a časové návaznosti realizovaných aktivit tak, aby tyto v maximální možné míře naplňovaly poptávku cílové / uživatelské komunity projektu. Výkonný výbor bude při implementaci projektu sdílených činností následovat návrhy a doporučení řídicího výboru.</w:t>
      </w:r>
    </w:p>
    <w:p w14:paraId="19A63CCE" w14:textId="77777777" w:rsidR="00702B27" w:rsidRPr="00F17F2D" w:rsidRDefault="00702B27" w:rsidP="00702B27">
      <w:pPr>
        <w:pStyle w:val="Nadpis2"/>
        <w:rPr>
          <w:rFonts w:cstheme="minorHAnsi"/>
        </w:rPr>
      </w:pPr>
      <w:r w:rsidRPr="00F17F2D">
        <w:rPr>
          <w:rFonts w:cstheme="minorHAnsi"/>
        </w:rPr>
        <w:t xml:space="preserve"> </w:t>
      </w:r>
      <w:bookmarkStart w:id="68" w:name="_Toc162886845"/>
      <w:r w:rsidRPr="00F17F2D">
        <w:rPr>
          <w:rFonts w:cstheme="minorHAnsi"/>
        </w:rPr>
        <w:t>Vědecká rada</w:t>
      </w:r>
      <w:bookmarkEnd w:id="68"/>
    </w:p>
    <w:p w14:paraId="19776F40" w14:textId="77777777" w:rsidR="00702B27" w:rsidRPr="00F17F2D" w:rsidRDefault="00702B27" w:rsidP="00702B27">
      <w:pPr>
        <w:spacing w:after="0" w:line="240" w:lineRule="auto"/>
        <w:jc w:val="both"/>
        <w:rPr>
          <w:rFonts w:cstheme="minorHAnsi"/>
        </w:rPr>
      </w:pPr>
      <w:r w:rsidRPr="00F17F2D">
        <w:rPr>
          <w:rFonts w:cstheme="minorHAnsi"/>
        </w:rPr>
        <w:t xml:space="preserve">Vědecká rada bude </w:t>
      </w:r>
      <w:r w:rsidRPr="00F17F2D">
        <w:rPr>
          <w:rFonts w:cstheme="minorHAnsi"/>
          <w:b/>
        </w:rPr>
        <w:t>přispívat k vysoké vědecké úrovni projektu a bude vytvářet podmínky pro realizaci aktivit projektu v souladu s aktuálními světovými trendy</w:t>
      </w:r>
      <w:r w:rsidRPr="00F17F2D">
        <w:rPr>
          <w:rFonts w:cstheme="minorHAnsi"/>
        </w:rPr>
        <w:t xml:space="preserve"> v oblasti politiky VaVaI. Vědecká rada bude </w:t>
      </w:r>
      <w:r w:rsidRPr="00F17F2D">
        <w:rPr>
          <w:rFonts w:cstheme="minorHAnsi"/>
          <w:b/>
        </w:rPr>
        <w:t>složena z předních zahraničních odborníků</w:t>
      </w:r>
      <w:r w:rsidRPr="00F17F2D">
        <w:rPr>
          <w:rFonts w:cstheme="minorHAnsi"/>
        </w:rPr>
        <w:t xml:space="preserve">. Bude se scházet </w:t>
      </w:r>
      <w:r w:rsidRPr="00F17F2D">
        <w:rPr>
          <w:rFonts w:cstheme="minorHAnsi"/>
          <w:b/>
        </w:rPr>
        <w:t>jednou za 2 roky</w:t>
      </w:r>
      <w:r w:rsidRPr="00F17F2D">
        <w:rPr>
          <w:rFonts w:cstheme="minorHAnsi"/>
        </w:rPr>
        <w:t xml:space="preserve">, společně se zástupci výkonného a řídicího výboru. Na jejím jednání budou posouzeny aktivity projektu realizované v uplynulém období i další plánované činnosti a bude doporučeno, jakým směrem projekt odborně zaměřit tak, aby reflektoval vůbec nejaktuálnější a nejnovější metody a přístupy, co do poskytování strategické inteligence pro politiku VaVaI. Vědecká rada bude složena z vysoce renomovaných odborníků pro jednotlivé oblasti činností projektu. </w:t>
      </w:r>
      <w:r w:rsidRPr="00F17F2D">
        <w:rPr>
          <w:rFonts w:cstheme="minorHAnsi"/>
          <w:b/>
        </w:rPr>
        <w:t>Složení bude navrhovat výkonný výbor a schvalovat řídicí výbor</w:t>
      </w:r>
      <w:r w:rsidRPr="00F17F2D">
        <w:rPr>
          <w:rFonts w:cstheme="minorHAnsi"/>
        </w:rPr>
        <w:t>. Hlavní kritéria pro nominace do vědecké rady projektu budou:</w:t>
      </w:r>
    </w:p>
    <w:p w14:paraId="15F39782" w14:textId="77777777" w:rsidR="00702B27" w:rsidRPr="00F17F2D" w:rsidRDefault="00702B27" w:rsidP="00702B27">
      <w:pPr>
        <w:spacing w:after="0" w:line="240" w:lineRule="auto"/>
        <w:jc w:val="both"/>
        <w:rPr>
          <w:rFonts w:cstheme="minorHAnsi"/>
        </w:rPr>
      </w:pPr>
    </w:p>
    <w:p w14:paraId="3D0824FA" w14:textId="77777777" w:rsidR="00702B27" w:rsidRPr="001B7856" w:rsidRDefault="00702B27" w:rsidP="001B7856">
      <w:pPr>
        <w:pStyle w:val="Odstavecseseznamem"/>
        <w:numPr>
          <w:ilvl w:val="0"/>
          <w:numId w:val="29"/>
        </w:numPr>
        <w:spacing w:line="240" w:lineRule="auto"/>
        <w:jc w:val="both"/>
        <w:rPr>
          <w:rFonts w:cstheme="minorHAnsi"/>
        </w:rPr>
      </w:pPr>
      <w:r w:rsidRPr="001B7856">
        <w:rPr>
          <w:rFonts w:cstheme="minorHAnsi"/>
        </w:rPr>
        <w:t>odborné zaměření (vyvážené pokrytí všech oblastí aktivit projektu);</w:t>
      </w:r>
    </w:p>
    <w:p w14:paraId="3DB89F67" w14:textId="77777777" w:rsidR="00702B27" w:rsidRPr="001B7856" w:rsidRDefault="00702B27" w:rsidP="001B7856">
      <w:pPr>
        <w:pStyle w:val="Odstavecseseznamem"/>
        <w:numPr>
          <w:ilvl w:val="0"/>
          <w:numId w:val="29"/>
        </w:numPr>
        <w:spacing w:line="240" w:lineRule="auto"/>
        <w:jc w:val="both"/>
        <w:rPr>
          <w:rFonts w:cstheme="minorHAnsi"/>
        </w:rPr>
      </w:pPr>
      <w:r w:rsidRPr="001B7856">
        <w:rPr>
          <w:rFonts w:cstheme="minorHAnsi"/>
        </w:rPr>
        <w:t>širší kontextuální rozhled v problematice strategické inteligence pro politiku VaVaI;</w:t>
      </w:r>
    </w:p>
    <w:p w14:paraId="0D00C0D7" w14:textId="77777777" w:rsidR="00702B27" w:rsidRDefault="00702B27" w:rsidP="001B7856">
      <w:pPr>
        <w:pStyle w:val="Odstavecseseznamem"/>
        <w:numPr>
          <w:ilvl w:val="0"/>
          <w:numId w:val="29"/>
        </w:numPr>
        <w:spacing w:line="240" w:lineRule="auto"/>
        <w:jc w:val="both"/>
        <w:rPr>
          <w:rFonts w:cstheme="minorHAnsi"/>
        </w:rPr>
      </w:pPr>
      <w:r w:rsidRPr="001B7856">
        <w:rPr>
          <w:rFonts w:cstheme="minorHAnsi"/>
        </w:rPr>
        <w:t>dosavadní zkušenosti, respekt a věhlas v odborné komunitě.</w:t>
      </w:r>
    </w:p>
    <w:p w14:paraId="5DB62A0E" w14:textId="77777777" w:rsidR="006440DA" w:rsidRDefault="006440DA" w:rsidP="006440DA">
      <w:pPr>
        <w:spacing w:line="240" w:lineRule="auto"/>
        <w:jc w:val="both"/>
        <w:rPr>
          <w:rFonts w:cstheme="minorHAnsi"/>
        </w:rPr>
      </w:pPr>
    </w:p>
    <w:p w14:paraId="34C697DA" w14:textId="77777777" w:rsidR="006440DA" w:rsidRPr="006440DA" w:rsidRDefault="006440DA" w:rsidP="006440DA">
      <w:pPr>
        <w:spacing w:line="240" w:lineRule="auto"/>
        <w:jc w:val="both"/>
        <w:rPr>
          <w:rFonts w:cstheme="minorHAnsi"/>
        </w:rPr>
      </w:pPr>
    </w:p>
    <w:p w14:paraId="70F2AC7A" w14:textId="77777777" w:rsidR="00702B27" w:rsidRPr="00F17F2D" w:rsidRDefault="00702B27" w:rsidP="00702B27">
      <w:pPr>
        <w:pStyle w:val="Nadpis1"/>
        <w:numPr>
          <w:ilvl w:val="0"/>
          <w:numId w:val="3"/>
        </w:numPr>
        <w:spacing w:before="240" w:after="240" w:line="240" w:lineRule="auto"/>
        <w:ind w:left="431" w:hanging="431"/>
        <w:jc w:val="both"/>
        <w:rPr>
          <w:rFonts w:cstheme="minorHAnsi"/>
        </w:rPr>
      </w:pPr>
      <w:bookmarkStart w:id="69" w:name="_Toc40123752"/>
      <w:bookmarkStart w:id="70" w:name="_Toc162886846"/>
      <w:r w:rsidRPr="00F17F2D">
        <w:rPr>
          <w:rFonts w:cstheme="minorHAnsi"/>
        </w:rPr>
        <w:t>MONITORING</w:t>
      </w:r>
      <w:bookmarkEnd w:id="69"/>
      <w:r w:rsidRPr="00F17F2D">
        <w:rPr>
          <w:rFonts w:cstheme="minorHAnsi"/>
        </w:rPr>
        <w:t xml:space="preserve"> a evaluace</w:t>
      </w:r>
      <w:bookmarkEnd w:id="70"/>
    </w:p>
    <w:p w14:paraId="28CFC340" w14:textId="77777777" w:rsidR="00702B27" w:rsidRPr="00F17F2D" w:rsidRDefault="00702B27" w:rsidP="00702B27">
      <w:pPr>
        <w:spacing w:line="240" w:lineRule="auto"/>
        <w:jc w:val="both"/>
        <w:rPr>
          <w:rFonts w:eastAsia="Verdana" w:cstheme="minorHAnsi"/>
        </w:rPr>
      </w:pPr>
      <w:r w:rsidRPr="00F17F2D">
        <w:rPr>
          <w:rFonts w:eastAsia="Verdana" w:cstheme="minorHAnsi"/>
        </w:rPr>
        <w:t>Projekt sdílených činností bude v průběhu realizace periodicky monitorován</w:t>
      </w:r>
      <w:r>
        <w:rPr>
          <w:rFonts w:eastAsia="Verdana" w:cstheme="minorHAnsi"/>
        </w:rPr>
        <w:t xml:space="preserve"> </w:t>
      </w:r>
      <w:r w:rsidRPr="00F17F2D">
        <w:rPr>
          <w:rFonts w:eastAsia="Verdana" w:cstheme="minorHAnsi"/>
        </w:rPr>
        <w:t>a evaluován, a to včetně kontroly čerpání a využití finančních prostředků podpory.</w:t>
      </w:r>
    </w:p>
    <w:p w14:paraId="45823CB3" w14:textId="77777777" w:rsidR="00702B27" w:rsidRPr="00F17F2D" w:rsidRDefault="00702B27" w:rsidP="00702B27">
      <w:pPr>
        <w:pStyle w:val="Nadpis2"/>
        <w:rPr>
          <w:rFonts w:cstheme="minorHAnsi"/>
        </w:rPr>
      </w:pPr>
      <w:r w:rsidRPr="00F17F2D">
        <w:rPr>
          <w:rFonts w:cstheme="minorHAnsi"/>
        </w:rPr>
        <w:t xml:space="preserve"> </w:t>
      </w:r>
      <w:bookmarkStart w:id="71" w:name="_Toc162886847"/>
      <w:r>
        <w:rPr>
          <w:rFonts w:cstheme="minorHAnsi"/>
        </w:rPr>
        <w:t>Periodické zprávy</w:t>
      </w:r>
      <w:bookmarkEnd w:id="71"/>
    </w:p>
    <w:p w14:paraId="305F7FB0" w14:textId="77777777" w:rsidR="00702B27" w:rsidRPr="00F17F2D" w:rsidRDefault="00702B27" w:rsidP="00702B27">
      <w:pPr>
        <w:spacing w:after="0" w:line="240" w:lineRule="auto"/>
        <w:jc w:val="both"/>
        <w:rPr>
          <w:rFonts w:cstheme="minorHAnsi"/>
        </w:rPr>
      </w:pPr>
      <w:r>
        <w:rPr>
          <w:rFonts w:cstheme="minorHAnsi"/>
        </w:rPr>
        <w:t>P</w:t>
      </w:r>
      <w:r w:rsidRPr="00F17F2D">
        <w:rPr>
          <w:rFonts w:cstheme="minorHAnsi"/>
        </w:rPr>
        <w:t>eriodick</w:t>
      </w:r>
      <w:r>
        <w:rPr>
          <w:rFonts w:cstheme="minorHAnsi"/>
        </w:rPr>
        <w:t>é</w:t>
      </w:r>
      <w:r w:rsidRPr="00F17F2D">
        <w:rPr>
          <w:rFonts w:cstheme="minorHAnsi"/>
        </w:rPr>
        <w:t xml:space="preserve"> zpráv</w:t>
      </w:r>
      <w:r>
        <w:rPr>
          <w:rFonts w:cstheme="minorHAnsi"/>
        </w:rPr>
        <w:t>y</w:t>
      </w:r>
      <w:r w:rsidRPr="00F17F2D">
        <w:rPr>
          <w:rFonts w:cstheme="minorHAnsi"/>
        </w:rPr>
        <w:t xml:space="preserve"> o realizaci projektu sdílených činností bud</w:t>
      </w:r>
      <w:r>
        <w:rPr>
          <w:rFonts w:cstheme="minorHAnsi"/>
        </w:rPr>
        <w:t>ou</w:t>
      </w:r>
      <w:r w:rsidRPr="00F17F2D">
        <w:rPr>
          <w:rFonts w:cstheme="minorHAnsi"/>
        </w:rPr>
        <w:t xml:space="preserve"> vypracováván</w:t>
      </w:r>
      <w:r>
        <w:rPr>
          <w:rFonts w:cstheme="minorHAnsi"/>
        </w:rPr>
        <w:t>y</w:t>
      </w:r>
      <w:r w:rsidRPr="00F17F2D">
        <w:rPr>
          <w:rFonts w:cstheme="minorHAnsi"/>
        </w:rPr>
        <w:t xml:space="preserve"> výkonným výborem a </w:t>
      </w:r>
      <w:r w:rsidRPr="00BC500F">
        <w:rPr>
          <w:rFonts w:cstheme="minorHAnsi"/>
        </w:rPr>
        <w:t xml:space="preserve">předkládány </w:t>
      </w:r>
      <w:r w:rsidRPr="00BC500F">
        <w:rPr>
          <w:rFonts w:cstheme="minorHAnsi"/>
          <w:b/>
        </w:rPr>
        <w:t>dvakrát ročně</w:t>
      </w:r>
      <w:r w:rsidRPr="00BC500F">
        <w:rPr>
          <w:rFonts w:cstheme="minorHAnsi"/>
        </w:rPr>
        <w:t xml:space="preserve"> řídicímu výboru. Periodická zpráva</w:t>
      </w:r>
      <w:r w:rsidRPr="00F17F2D">
        <w:rPr>
          <w:rFonts w:cstheme="minorHAnsi"/>
        </w:rPr>
        <w:t xml:space="preserve"> bude zpravidla informovat o realizaci </w:t>
      </w:r>
      <w:r w:rsidRPr="00F17F2D">
        <w:rPr>
          <w:rFonts w:cstheme="minorHAnsi"/>
        </w:rPr>
        <w:lastRenderedPageBreak/>
        <w:t>dílčích aktivit projektu sdílených činností, čerpání finančních prostředků podpory a o eventuálních návrzích na modifikaci dílčích aktivit projektu sdílených činností tak, aby lépe reflektovaly poptávku cílové / uživatelské komunity projektu.</w:t>
      </w:r>
    </w:p>
    <w:p w14:paraId="5AB2428D" w14:textId="77777777" w:rsidR="00702B27" w:rsidRPr="00F17F2D" w:rsidRDefault="00702B27" w:rsidP="00702B27">
      <w:pPr>
        <w:pStyle w:val="Nadpis2"/>
        <w:rPr>
          <w:rFonts w:cstheme="minorHAnsi"/>
        </w:rPr>
      </w:pPr>
      <w:r w:rsidRPr="00F17F2D">
        <w:rPr>
          <w:rFonts w:cstheme="minorHAnsi"/>
        </w:rPr>
        <w:t xml:space="preserve"> </w:t>
      </w:r>
      <w:bookmarkStart w:id="72" w:name="_Toc162886848"/>
      <w:r>
        <w:rPr>
          <w:rFonts w:cstheme="minorHAnsi"/>
        </w:rPr>
        <w:t>Výroční zpráva</w:t>
      </w:r>
      <w:bookmarkEnd w:id="72"/>
    </w:p>
    <w:p w14:paraId="03AFFD3C" w14:textId="77777777" w:rsidR="00702B27" w:rsidRPr="00F17F2D" w:rsidRDefault="00702B27" w:rsidP="00702B27">
      <w:pPr>
        <w:pBdr>
          <w:top w:val="nil"/>
          <w:left w:val="nil"/>
          <w:bottom w:val="nil"/>
          <w:right w:val="nil"/>
          <w:between w:val="nil"/>
        </w:pBdr>
        <w:spacing w:after="0" w:line="240" w:lineRule="auto"/>
        <w:jc w:val="both"/>
        <w:rPr>
          <w:rFonts w:eastAsia="Verdana" w:cstheme="minorHAnsi"/>
          <w:color w:val="000000"/>
        </w:rPr>
      </w:pPr>
      <w:r w:rsidRPr="00F17F2D">
        <w:rPr>
          <w:rFonts w:cstheme="minorHAnsi"/>
        </w:rPr>
        <w:t xml:space="preserve">Výroční zpráva bude vypracována výkonným výborem a vždy </w:t>
      </w:r>
      <w:r w:rsidRPr="00F17F2D">
        <w:rPr>
          <w:rFonts w:cstheme="minorHAnsi"/>
          <w:b/>
        </w:rPr>
        <w:t>jedenkrát ročně</w:t>
      </w:r>
      <w:r w:rsidRPr="00F17F2D">
        <w:rPr>
          <w:rFonts w:cstheme="minorHAnsi"/>
        </w:rPr>
        <w:t xml:space="preserve"> předložena poskytovateli, tzn., MŠMT. Výroční zpráva bude shrnovat informace </w:t>
      </w:r>
      <w:r w:rsidRPr="00BC500F">
        <w:rPr>
          <w:rFonts w:cstheme="minorHAnsi"/>
        </w:rPr>
        <w:t>z průběžných zpráv</w:t>
      </w:r>
      <w:r w:rsidRPr="00F17F2D">
        <w:rPr>
          <w:rFonts w:cstheme="minorHAnsi"/>
        </w:rPr>
        <w:t xml:space="preserve"> vypracovaných v daném roce. Zároveň bude obsahovat i přehled čerpání finančních prostředků podpory poskytnuté ve sledovaném roce řešení projektu. Výroční z</w:t>
      </w:r>
      <w:r w:rsidRPr="00F17F2D">
        <w:rPr>
          <w:rFonts w:eastAsia="Verdana" w:cstheme="minorHAnsi"/>
          <w:color w:val="000000"/>
        </w:rPr>
        <w:t>práva bude pro informaci předkládána poradě vedení MŠMT.</w:t>
      </w:r>
    </w:p>
    <w:p w14:paraId="11928A64" w14:textId="77777777" w:rsidR="00702B27" w:rsidRPr="00F17F2D" w:rsidRDefault="00702B27" w:rsidP="00702B27">
      <w:pPr>
        <w:pStyle w:val="Nadpis2"/>
        <w:rPr>
          <w:rFonts w:cstheme="minorHAnsi"/>
        </w:rPr>
      </w:pPr>
      <w:r w:rsidRPr="00F17F2D">
        <w:rPr>
          <w:rFonts w:cstheme="minorHAnsi"/>
        </w:rPr>
        <w:t xml:space="preserve"> </w:t>
      </w:r>
      <w:bookmarkStart w:id="73" w:name="_Toc162886849"/>
      <w:r>
        <w:rPr>
          <w:rFonts w:cstheme="minorHAnsi"/>
        </w:rPr>
        <w:t>Evaluační zpráva</w:t>
      </w:r>
      <w:bookmarkEnd w:id="73"/>
    </w:p>
    <w:p w14:paraId="3DD3DC85" w14:textId="77777777" w:rsidR="00702B27" w:rsidRPr="00F17F2D" w:rsidRDefault="00702B27" w:rsidP="00702B27">
      <w:pPr>
        <w:pBdr>
          <w:top w:val="nil"/>
          <w:left w:val="nil"/>
          <w:bottom w:val="nil"/>
          <w:right w:val="nil"/>
          <w:between w:val="nil"/>
        </w:pBdr>
        <w:spacing w:after="0" w:line="240" w:lineRule="auto"/>
        <w:jc w:val="both"/>
        <w:rPr>
          <w:rFonts w:eastAsia="Verdana" w:cstheme="minorHAnsi"/>
          <w:color w:val="000000"/>
        </w:rPr>
      </w:pPr>
      <w:r>
        <w:rPr>
          <w:rFonts w:cstheme="minorHAnsi"/>
        </w:rPr>
        <w:t>E</w:t>
      </w:r>
      <w:r w:rsidRPr="00F17F2D">
        <w:rPr>
          <w:rFonts w:cstheme="minorHAnsi"/>
        </w:rPr>
        <w:t xml:space="preserve">valuační zpráva bude vypracována výkonným výborem </w:t>
      </w:r>
      <w:r w:rsidRPr="00F17F2D">
        <w:rPr>
          <w:rFonts w:cstheme="minorHAnsi"/>
          <w:b/>
        </w:rPr>
        <w:t>v 4. čtvrtletí 202</w:t>
      </w:r>
      <w:r>
        <w:rPr>
          <w:rFonts w:cstheme="minorHAnsi"/>
          <w:b/>
        </w:rPr>
        <w:t>7</w:t>
      </w:r>
      <w:r w:rsidRPr="00F17F2D">
        <w:rPr>
          <w:rFonts w:cstheme="minorHAnsi"/>
          <w:b/>
        </w:rPr>
        <w:t xml:space="preserve"> a 4. čtvrtletí 20</w:t>
      </w:r>
      <w:r>
        <w:rPr>
          <w:rFonts w:cstheme="minorHAnsi"/>
          <w:b/>
        </w:rPr>
        <w:t>30</w:t>
      </w:r>
      <w:r w:rsidRPr="00F17F2D">
        <w:rPr>
          <w:rFonts w:cstheme="minorHAnsi"/>
        </w:rPr>
        <w:t xml:space="preserve">. </w:t>
      </w:r>
      <w:r w:rsidRPr="00F17F2D">
        <w:rPr>
          <w:rFonts w:eastAsia="Verdana" w:cstheme="minorHAnsi"/>
          <w:color w:val="000000"/>
        </w:rPr>
        <w:t xml:space="preserve">Na základě evaluační zprávy bude pak poskytovatel, tzn., MŠMT, v souladu s ust. § 13 zákona o podpoře výzkumu, experimentálního vývoje a inovací provádět kontrolu souladu plnění cílů projektu, a to včetně kontroly čerpání a využití prostředků podpory podle zásad tzv. „3E“ (tzn., účelnost, efektivnost a hospodárnost), se smlouvou o poskytnutí podpory. Poskytovatel bude kontrolu provádět s využitím nástroje oponentního řízení s 2 nezávislými oponenty. Výsledky provedeného oponentního řízení budou pro informaci předloženy poradě vedení MŠMT a dále také pro informaci členů vlády ČR, a to v termínech do </w:t>
      </w:r>
      <w:r w:rsidRPr="00F17F2D">
        <w:rPr>
          <w:rFonts w:cstheme="minorHAnsi"/>
          <w:noProof/>
        </w:rPr>
        <w:t>dne 30. června 202</w:t>
      </w:r>
      <w:r>
        <w:rPr>
          <w:rFonts w:cstheme="minorHAnsi"/>
          <w:noProof/>
        </w:rPr>
        <w:t>8</w:t>
      </w:r>
      <w:r w:rsidRPr="00F17F2D">
        <w:rPr>
          <w:rFonts w:cstheme="minorHAnsi"/>
          <w:noProof/>
        </w:rPr>
        <w:t xml:space="preserve"> a 30. června 20</w:t>
      </w:r>
      <w:r>
        <w:rPr>
          <w:rFonts w:cstheme="minorHAnsi"/>
          <w:noProof/>
        </w:rPr>
        <w:t>31</w:t>
      </w:r>
      <w:r w:rsidRPr="00F17F2D">
        <w:rPr>
          <w:rFonts w:eastAsia="Verdana" w:cstheme="minorHAnsi"/>
          <w:color w:val="000000"/>
        </w:rPr>
        <w:t>.</w:t>
      </w:r>
    </w:p>
    <w:p w14:paraId="03BFAB05" w14:textId="77777777" w:rsidR="00702B27" w:rsidRPr="00F17F2D" w:rsidRDefault="00702B27" w:rsidP="00702B27">
      <w:pPr>
        <w:pStyle w:val="Nadpis2"/>
        <w:rPr>
          <w:rFonts w:cstheme="minorHAnsi"/>
        </w:rPr>
      </w:pPr>
      <w:r w:rsidRPr="00F17F2D">
        <w:rPr>
          <w:rFonts w:cstheme="minorHAnsi"/>
        </w:rPr>
        <w:t xml:space="preserve"> </w:t>
      </w:r>
      <w:bookmarkStart w:id="74" w:name="_Toc162886850"/>
      <w:r w:rsidRPr="00F17F2D">
        <w:rPr>
          <w:rFonts w:cstheme="minorHAnsi"/>
        </w:rPr>
        <w:t>Klíčové výkonnostní indikátory</w:t>
      </w:r>
      <w:bookmarkEnd w:id="74"/>
    </w:p>
    <w:p w14:paraId="6B1083FB" w14:textId="77777777" w:rsidR="00702B27" w:rsidRPr="00F17F2D" w:rsidRDefault="00702B27" w:rsidP="00702B27">
      <w:pPr>
        <w:pBdr>
          <w:top w:val="nil"/>
          <w:left w:val="nil"/>
          <w:bottom w:val="nil"/>
          <w:right w:val="nil"/>
          <w:between w:val="nil"/>
        </w:pBdr>
        <w:spacing w:after="0" w:line="240" w:lineRule="auto"/>
        <w:jc w:val="both"/>
        <w:rPr>
          <w:rFonts w:eastAsia="Verdana" w:cstheme="minorHAnsi"/>
          <w:color w:val="000000"/>
        </w:rPr>
      </w:pPr>
      <w:r w:rsidRPr="00F17F2D">
        <w:rPr>
          <w:rFonts w:eastAsia="Verdana" w:cstheme="minorHAnsi"/>
          <w:color w:val="000000"/>
        </w:rPr>
        <w:t xml:space="preserve">Jedním z monitorovacích nástrojů realizace projektu sdílených činností bude rovněž </w:t>
      </w:r>
      <w:r w:rsidRPr="00F17F2D">
        <w:rPr>
          <w:rFonts w:eastAsia="Verdana" w:cstheme="minorHAnsi"/>
          <w:b/>
          <w:color w:val="000000"/>
        </w:rPr>
        <w:t>soubor klíčových výkonnostních indikátorů</w:t>
      </w:r>
      <w:r w:rsidRPr="00F17F2D">
        <w:rPr>
          <w:rFonts w:eastAsia="Verdana" w:cstheme="minorHAnsi"/>
          <w:color w:val="000000"/>
        </w:rPr>
        <w:t xml:space="preserve"> (dále jen „KPIs“). Monitorování plnění těchto KPIs bude probíhat každoročně a způsob jejich naplňování bude výkonný výbor předkládat k projednání řídicímu výboru a v rámci výroční zprávy i poskytovateli. Na základě vyhodnocení naplňování KPIs bude řídicí výbor a poskytovatel monitorovat aktivity realizované v rámci projektu, resp. sledovat, zda jsou aktivity realizovány v dostatečném rozsahu, kvalitě a intenzitě.</w:t>
      </w:r>
    </w:p>
    <w:p w14:paraId="73A4119E" w14:textId="77777777" w:rsidR="00702B27" w:rsidRPr="00F17F2D" w:rsidRDefault="00702B27" w:rsidP="00702B27">
      <w:pPr>
        <w:pBdr>
          <w:top w:val="nil"/>
          <w:left w:val="nil"/>
          <w:bottom w:val="nil"/>
          <w:right w:val="nil"/>
          <w:between w:val="nil"/>
        </w:pBdr>
        <w:spacing w:after="0" w:line="240" w:lineRule="auto"/>
        <w:jc w:val="both"/>
        <w:rPr>
          <w:rFonts w:eastAsia="Verdana" w:cstheme="minorHAnsi"/>
          <w:color w:val="000000"/>
        </w:rPr>
      </w:pPr>
    </w:p>
    <w:tbl>
      <w:tblPr>
        <w:tblStyle w:val="Mkatabulky"/>
        <w:tblW w:w="0" w:type="auto"/>
        <w:tblLook w:val="04A0" w:firstRow="1" w:lastRow="0" w:firstColumn="1" w:lastColumn="0" w:noHBand="0" w:noVBand="1"/>
      </w:tblPr>
      <w:tblGrid>
        <w:gridCol w:w="4531"/>
        <w:gridCol w:w="2694"/>
        <w:gridCol w:w="1837"/>
      </w:tblGrid>
      <w:tr w:rsidR="00702B27" w:rsidRPr="00F17F2D" w14:paraId="0E662747" w14:textId="77777777" w:rsidTr="004B3C82">
        <w:tc>
          <w:tcPr>
            <w:tcW w:w="4531" w:type="dxa"/>
          </w:tcPr>
          <w:p w14:paraId="7844C7B7" w14:textId="77777777" w:rsidR="00702B27" w:rsidRPr="00F17F2D" w:rsidRDefault="00702B27" w:rsidP="00276D2E">
            <w:pPr>
              <w:spacing w:before="80" w:after="80" w:line="240" w:lineRule="auto"/>
              <w:jc w:val="center"/>
              <w:rPr>
                <w:rFonts w:cstheme="minorHAnsi"/>
                <w:b/>
                <w:sz w:val="20"/>
                <w:szCs w:val="20"/>
              </w:rPr>
            </w:pPr>
            <w:r w:rsidRPr="00F17F2D">
              <w:rPr>
                <w:rFonts w:cstheme="minorHAnsi"/>
                <w:b/>
                <w:sz w:val="20"/>
                <w:szCs w:val="20"/>
              </w:rPr>
              <w:t>Název KPI</w:t>
            </w:r>
          </w:p>
        </w:tc>
        <w:tc>
          <w:tcPr>
            <w:tcW w:w="2694" w:type="dxa"/>
            <w:vAlign w:val="center"/>
          </w:tcPr>
          <w:p w14:paraId="01AEB849" w14:textId="77777777" w:rsidR="00702B27" w:rsidRPr="00F17F2D" w:rsidRDefault="00702B27" w:rsidP="00276D2E">
            <w:pPr>
              <w:spacing w:before="80" w:after="80" w:line="240" w:lineRule="auto"/>
              <w:jc w:val="center"/>
              <w:rPr>
                <w:rFonts w:cstheme="minorHAnsi"/>
                <w:b/>
                <w:sz w:val="20"/>
                <w:szCs w:val="20"/>
              </w:rPr>
            </w:pPr>
            <w:r w:rsidRPr="00F17F2D">
              <w:rPr>
                <w:rFonts w:cstheme="minorHAnsi"/>
                <w:b/>
                <w:sz w:val="20"/>
                <w:szCs w:val="20"/>
              </w:rPr>
              <w:t>Kategorie KPI</w:t>
            </w:r>
          </w:p>
        </w:tc>
        <w:tc>
          <w:tcPr>
            <w:tcW w:w="1837" w:type="dxa"/>
            <w:vAlign w:val="center"/>
          </w:tcPr>
          <w:p w14:paraId="26E0854A" w14:textId="7AEBD97E" w:rsidR="00702B27" w:rsidRPr="00F17F2D" w:rsidRDefault="00702B27" w:rsidP="00276D2E">
            <w:pPr>
              <w:spacing w:before="80" w:after="80" w:line="240" w:lineRule="auto"/>
              <w:jc w:val="center"/>
              <w:rPr>
                <w:rFonts w:cstheme="minorHAnsi"/>
                <w:b/>
                <w:sz w:val="20"/>
                <w:szCs w:val="20"/>
              </w:rPr>
            </w:pPr>
            <w:r w:rsidRPr="00F17F2D">
              <w:rPr>
                <w:rFonts w:cstheme="minorHAnsi"/>
                <w:b/>
                <w:sz w:val="20"/>
                <w:szCs w:val="20"/>
              </w:rPr>
              <w:t>Cílová hodnota KPI</w:t>
            </w:r>
          </w:p>
        </w:tc>
      </w:tr>
      <w:tr w:rsidR="00913ED0" w:rsidRPr="00F17F2D" w14:paraId="1E33A9EE" w14:textId="77777777" w:rsidTr="004B3C82">
        <w:tc>
          <w:tcPr>
            <w:tcW w:w="4531" w:type="dxa"/>
          </w:tcPr>
          <w:p w14:paraId="1BEDD0D4" w14:textId="499FFE1D" w:rsidR="00913ED0" w:rsidRPr="00F17F2D" w:rsidRDefault="00913ED0" w:rsidP="00276D2E">
            <w:pPr>
              <w:spacing w:before="80" w:after="80" w:line="240" w:lineRule="auto"/>
              <w:rPr>
                <w:rFonts w:cstheme="minorHAnsi"/>
                <w:b/>
                <w:sz w:val="20"/>
                <w:szCs w:val="20"/>
              </w:rPr>
            </w:pPr>
            <w:r w:rsidRPr="00440F48">
              <w:rPr>
                <w:rStyle w:val="Hypertextovodkaz"/>
                <w:noProof/>
              </w:rPr>
              <w:t>Analytické podklady pro implementaci a aktualizaci Národní politiky VaVaI ČR</w:t>
            </w:r>
          </w:p>
        </w:tc>
        <w:tc>
          <w:tcPr>
            <w:tcW w:w="2694" w:type="dxa"/>
          </w:tcPr>
          <w:p w14:paraId="0D712531" w14:textId="0B6905C2" w:rsidR="00913ED0" w:rsidRPr="00F17F2D" w:rsidRDefault="00913ED0" w:rsidP="00276D2E">
            <w:pPr>
              <w:spacing w:before="80" w:after="80" w:line="240" w:lineRule="auto"/>
              <w:jc w:val="center"/>
              <w:rPr>
                <w:rFonts w:cstheme="minorHAnsi"/>
                <w:b/>
                <w:sz w:val="20"/>
                <w:szCs w:val="20"/>
              </w:rPr>
            </w:pPr>
            <w:r w:rsidRPr="0075396B">
              <w:rPr>
                <w:rFonts w:cstheme="minorHAnsi"/>
                <w:color w:val="000000"/>
              </w:rPr>
              <w:t>kvantitativní/kvalitativní</w:t>
            </w:r>
          </w:p>
        </w:tc>
        <w:tc>
          <w:tcPr>
            <w:tcW w:w="1837" w:type="dxa"/>
            <w:vAlign w:val="center"/>
          </w:tcPr>
          <w:p w14:paraId="48AC89EA" w14:textId="3222ABE5" w:rsidR="00913ED0" w:rsidRPr="009D694A" w:rsidRDefault="00A26969" w:rsidP="00276D2E">
            <w:pPr>
              <w:spacing w:before="80" w:after="80" w:line="240" w:lineRule="auto"/>
              <w:jc w:val="center"/>
              <w:rPr>
                <w:rFonts w:cstheme="minorHAnsi"/>
                <w:bCs/>
              </w:rPr>
            </w:pPr>
            <w:r w:rsidRPr="009D694A">
              <w:rPr>
                <w:rFonts w:cstheme="minorHAnsi"/>
                <w:bCs/>
              </w:rPr>
              <w:t>6</w:t>
            </w:r>
          </w:p>
        </w:tc>
      </w:tr>
      <w:tr w:rsidR="00913ED0" w:rsidRPr="00F17F2D" w14:paraId="1E0DB633" w14:textId="77777777" w:rsidTr="004B3C82">
        <w:tc>
          <w:tcPr>
            <w:tcW w:w="4531" w:type="dxa"/>
          </w:tcPr>
          <w:p w14:paraId="0CDA5450" w14:textId="19E469C4" w:rsidR="00913ED0" w:rsidRPr="00F17F2D" w:rsidRDefault="00913ED0" w:rsidP="00276D2E">
            <w:pPr>
              <w:spacing w:before="80" w:after="80" w:line="240" w:lineRule="auto"/>
              <w:rPr>
                <w:rFonts w:cstheme="minorHAnsi"/>
                <w:b/>
                <w:sz w:val="20"/>
                <w:szCs w:val="20"/>
              </w:rPr>
            </w:pPr>
            <w:r w:rsidRPr="00440F48">
              <w:rPr>
                <w:rStyle w:val="Hypertextovodkaz"/>
                <w:noProof/>
              </w:rPr>
              <w:t>Analytické podklady pro rozvoj systému transferu znalostí a komercializace výsledků VaVaI</w:t>
            </w:r>
          </w:p>
        </w:tc>
        <w:tc>
          <w:tcPr>
            <w:tcW w:w="2694" w:type="dxa"/>
          </w:tcPr>
          <w:p w14:paraId="2EE137FC" w14:textId="570E8D83" w:rsidR="00913ED0" w:rsidRPr="00F17F2D" w:rsidRDefault="00913ED0" w:rsidP="00276D2E">
            <w:pPr>
              <w:spacing w:before="80" w:after="80" w:line="240" w:lineRule="auto"/>
              <w:jc w:val="center"/>
              <w:rPr>
                <w:rFonts w:cstheme="minorHAnsi"/>
                <w:b/>
                <w:sz w:val="20"/>
                <w:szCs w:val="20"/>
              </w:rPr>
            </w:pPr>
            <w:r w:rsidRPr="0075396B">
              <w:rPr>
                <w:rFonts w:cstheme="minorHAnsi"/>
                <w:color w:val="000000"/>
              </w:rPr>
              <w:t>kvantitativní/kvalitativní</w:t>
            </w:r>
          </w:p>
        </w:tc>
        <w:tc>
          <w:tcPr>
            <w:tcW w:w="1837" w:type="dxa"/>
            <w:vAlign w:val="center"/>
          </w:tcPr>
          <w:p w14:paraId="112D9DDC" w14:textId="77294921" w:rsidR="00913ED0" w:rsidRPr="009D694A" w:rsidRDefault="00A26969" w:rsidP="00276D2E">
            <w:pPr>
              <w:spacing w:before="80" w:after="80" w:line="240" w:lineRule="auto"/>
              <w:jc w:val="center"/>
              <w:rPr>
                <w:rFonts w:cstheme="minorHAnsi"/>
                <w:bCs/>
              </w:rPr>
            </w:pPr>
            <w:r w:rsidRPr="009D694A">
              <w:rPr>
                <w:rFonts w:cstheme="minorHAnsi"/>
                <w:bCs/>
              </w:rPr>
              <w:t>3</w:t>
            </w:r>
          </w:p>
        </w:tc>
      </w:tr>
      <w:tr w:rsidR="00913ED0" w:rsidRPr="00F17F2D" w14:paraId="02D3C934" w14:textId="77777777" w:rsidTr="004B3C82">
        <w:tc>
          <w:tcPr>
            <w:tcW w:w="4531" w:type="dxa"/>
          </w:tcPr>
          <w:p w14:paraId="58294625" w14:textId="6ABA45C3" w:rsidR="00913ED0" w:rsidRPr="00F17F2D" w:rsidRDefault="00913ED0" w:rsidP="00276D2E">
            <w:pPr>
              <w:spacing w:before="80" w:after="80" w:line="240" w:lineRule="auto"/>
              <w:rPr>
                <w:rFonts w:cstheme="minorHAnsi"/>
                <w:b/>
                <w:sz w:val="20"/>
                <w:szCs w:val="20"/>
              </w:rPr>
            </w:pPr>
            <w:r w:rsidRPr="00440F48">
              <w:rPr>
                <w:rStyle w:val="Hypertextovodkaz"/>
                <w:noProof/>
              </w:rPr>
              <w:t>Metodická a analytická podpora evaluací programů VaVaI</w:t>
            </w:r>
          </w:p>
        </w:tc>
        <w:tc>
          <w:tcPr>
            <w:tcW w:w="2694" w:type="dxa"/>
          </w:tcPr>
          <w:p w14:paraId="4274EB68" w14:textId="6457B09B" w:rsidR="00913ED0" w:rsidRPr="00F17F2D" w:rsidRDefault="00913ED0" w:rsidP="00276D2E">
            <w:pPr>
              <w:spacing w:before="80" w:after="80" w:line="240" w:lineRule="auto"/>
              <w:jc w:val="center"/>
              <w:rPr>
                <w:rFonts w:cstheme="minorHAnsi"/>
                <w:b/>
                <w:sz w:val="20"/>
                <w:szCs w:val="20"/>
              </w:rPr>
            </w:pPr>
            <w:r w:rsidRPr="0075396B">
              <w:rPr>
                <w:rFonts w:cstheme="minorHAnsi"/>
                <w:color w:val="000000"/>
              </w:rPr>
              <w:t>kvantitativní/kvalitativní</w:t>
            </w:r>
          </w:p>
        </w:tc>
        <w:tc>
          <w:tcPr>
            <w:tcW w:w="1837" w:type="dxa"/>
            <w:vAlign w:val="center"/>
          </w:tcPr>
          <w:p w14:paraId="1A77D930" w14:textId="05E76822" w:rsidR="00913ED0" w:rsidRPr="009D694A" w:rsidRDefault="00A26969" w:rsidP="00276D2E">
            <w:pPr>
              <w:spacing w:before="80" w:after="80" w:line="240" w:lineRule="auto"/>
              <w:jc w:val="center"/>
              <w:rPr>
                <w:rFonts w:cstheme="minorHAnsi"/>
                <w:bCs/>
              </w:rPr>
            </w:pPr>
            <w:r w:rsidRPr="009D694A">
              <w:rPr>
                <w:rFonts w:cstheme="minorHAnsi"/>
                <w:bCs/>
              </w:rPr>
              <w:t>2</w:t>
            </w:r>
          </w:p>
        </w:tc>
      </w:tr>
      <w:tr w:rsidR="00913ED0" w:rsidRPr="00F17F2D" w14:paraId="6E2DC863" w14:textId="77777777" w:rsidTr="004B3C82">
        <w:tc>
          <w:tcPr>
            <w:tcW w:w="4531" w:type="dxa"/>
          </w:tcPr>
          <w:p w14:paraId="0E263DCD" w14:textId="07134793" w:rsidR="00913ED0" w:rsidRPr="00F17F2D" w:rsidRDefault="00913ED0" w:rsidP="00276D2E">
            <w:pPr>
              <w:spacing w:before="80" w:after="80" w:line="240" w:lineRule="auto"/>
              <w:rPr>
                <w:rFonts w:cstheme="minorHAnsi"/>
                <w:b/>
                <w:sz w:val="20"/>
                <w:szCs w:val="20"/>
              </w:rPr>
            </w:pPr>
            <w:r w:rsidRPr="00440F48">
              <w:rPr>
                <w:rStyle w:val="Hypertextovodkaz"/>
                <w:noProof/>
              </w:rPr>
              <w:t>Bibliometrické analýzy a bibliometrické mapování</w:t>
            </w:r>
          </w:p>
        </w:tc>
        <w:tc>
          <w:tcPr>
            <w:tcW w:w="2694" w:type="dxa"/>
          </w:tcPr>
          <w:p w14:paraId="6C1D9BFD" w14:textId="131F183B" w:rsidR="00913ED0" w:rsidRPr="00F17F2D" w:rsidRDefault="00913ED0" w:rsidP="00276D2E">
            <w:pPr>
              <w:spacing w:before="80" w:after="80" w:line="240" w:lineRule="auto"/>
              <w:jc w:val="center"/>
              <w:rPr>
                <w:rFonts w:cstheme="minorHAnsi"/>
                <w:b/>
                <w:sz w:val="20"/>
                <w:szCs w:val="20"/>
              </w:rPr>
            </w:pPr>
            <w:r w:rsidRPr="0075396B">
              <w:rPr>
                <w:rFonts w:cstheme="minorHAnsi"/>
                <w:color w:val="000000"/>
              </w:rPr>
              <w:t>kvantitativní/kvalitativní</w:t>
            </w:r>
          </w:p>
        </w:tc>
        <w:tc>
          <w:tcPr>
            <w:tcW w:w="1837" w:type="dxa"/>
            <w:vAlign w:val="center"/>
          </w:tcPr>
          <w:p w14:paraId="46F633CB" w14:textId="05040C54" w:rsidR="00913ED0" w:rsidRPr="009D694A" w:rsidRDefault="00740BE8" w:rsidP="00276D2E">
            <w:pPr>
              <w:spacing w:before="80" w:after="80" w:line="240" w:lineRule="auto"/>
              <w:jc w:val="center"/>
              <w:rPr>
                <w:rFonts w:cstheme="minorHAnsi"/>
                <w:bCs/>
              </w:rPr>
            </w:pPr>
            <w:r w:rsidRPr="009D694A">
              <w:rPr>
                <w:rFonts w:cstheme="minorHAnsi"/>
                <w:bCs/>
              </w:rPr>
              <w:t>3</w:t>
            </w:r>
          </w:p>
        </w:tc>
      </w:tr>
      <w:tr w:rsidR="00913ED0" w:rsidRPr="00F17F2D" w14:paraId="182DFB88" w14:textId="77777777" w:rsidTr="004B3C82">
        <w:tc>
          <w:tcPr>
            <w:tcW w:w="4531" w:type="dxa"/>
          </w:tcPr>
          <w:p w14:paraId="5C0385BD" w14:textId="68890C3C" w:rsidR="00913ED0" w:rsidRPr="00F17F2D" w:rsidRDefault="00913ED0" w:rsidP="00276D2E">
            <w:pPr>
              <w:spacing w:before="80" w:after="80" w:line="240" w:lineRule="auto"/>
              <w:rPr>
                <w:rFonts w:cstheme="minorHAnsi"/>
                <w:b/>
                <w:sz w:val="20"/>
                <w:szCs w:val="20"/>
              </w:rPr>
            </w:pPr>
            <w:r w:rsidRPr="00440F48">
              <w:rPr>
                <w:rStyle w:val="Hypertextovodkaz"/>
                <w:noProof/>
              </w:rPr>
              <w:t>Analytické podklady pro realizaci strategií a opatření na podporu internacionalizace VaVaI, rozvoje kapacit pro excelentní výzkum a pro zapojení do programu Horizont Evropa</w:t>
            </w:r>
            <w:r>
              <w:rPr>
                <w:rStyle w:val="Hypertextovodkaz"/>
                <w:noProof/>
              </w:rPr>
              <w:t xml:space="preserve"> a navazujícího rámcového programu</w:t>
            </w:r>
            <w:r w:rsidRPr="00440F48">
              <w:rPr>
                <w:rStyle w:val="Hypertextovodkaz"/>
                <w:noProof/>
              </w:rPr>
              <w:t xml:space="preserve"> </w:t>
            </w:r>
          </w:p>
        </w:tc>
        <w:tc>
          <w:tcPr>
            <w:tcW w:w="2694" w:type="dxa"/>
          </w:tcPr>
          <w:p w14:paraId="0E2E96C1" w14:textId="2AF154D2" w:rsidR="00913ED0" w:rsidRPr="00F17F2D" w:rsidRDefault="00913ED0" w:rsidP="00276D2E">
            <w:pPr>
              <w:spacing w:before="80" w:after="80" w:line="240" w:lineRule="auto"/>
              <w:jc w:val="center"/>
              <w:rPr>
                <w:rFonts w:cstheme="minorHAnsi"/>
                <w:b/>
                <w:sz w:val="20"/>
                <w:szCs w:val="20"/>
              </w:rPr>
            </w:pPr>
            <w:r w:rsidRPr="0075396B">
              <w:rPr>
                <w:rFonts w:cstheme="minorHAnsi"/>
                <w:color w:val="000000"/>
              </w:rPr>
              <w:t>kvantitativní/kvalitativní</w:t>
            </w:r>
          </w:p>
        </w:tc>
        <w:tc>
          <w:tcPr>
            <w:tcW w:w="1837" w:type="dxa"/>
            <w:vAlign w:val="center"/>
          </w:tcPr>
          <w:p w14:paraId="2C5A1D97" w14:textId="0759AB0E" w:rsidR="00913ED0" w:rsidRPr="009D694A" w:rsidRDefault="00740BE8" w:rsidP="00276D2E">
            <w:pPr>
              <w:spacing w:before="80" w:after="80" w:line="240" w:lineRule="auto"/>
              <w:jc w:val="center"/>
              <w:rPr>
                <w:rFonts w:cstheme="minorHAnsi"/>
                <w:bCs/>
              </w:rPr>
            </w:pPr>
            <w:r w:rsidRPr="009D694A">
              <w:rPr>
                <w:rFonts w:cstheme="minorHAnsi"/>
                <w:bCs/>
              </w:rPr>
              <w:t>3</w:t>
            </w:r>
          </w:p>
        </w:tc>
      </w:tr>
      <w:tr w:rsidR="00913ED0" w:rsidRPr="00F17F2D" w14:paraId="4A1A14B1" w14:textId="77777777" w:rsidTr="004B3C82">
        <w:tc>
          <w:tcPr>
            <w:tcW w:w="4531" w:type="dxa"/>
          </w:tcPr>
          <w:p w14:paraId="17BBC5D4" w14:textId="5FC5281E" w:rsidR="00913ED0" w:rsidRPr="00F17F2D" w:rsidRDefault="00913ED0" w:rsidP="00276D2E">
            <w:pPr>
              <w:spacing w:before="80" w:after="80" w:line="240" w:lineRule="auto"/>
              <w:rPr>
                <w:rFonts w:cstheme="minorHAnsi"/>
                <w:b/>
                <w:sz w:val="20"/>
                <w:szCs w:val="20"/>
              </w:rPr>
            </w:pPr>
            <w:r w:rsidRPr="00440F48">
              <w:rPr>
                <w:rStyle w:val="Hypertextovodkaz"/>
                <w:noProof/>
              </w:rPr>
              <w:lastRenderedPageBreak/>
              <w:t>Analytické podklady pro rozvoj systému velkých výzkumných infrastruktur</w:t>
            </w:r>
          </w:p>
        </w:tc>
        <w:tc>
          <w:tcPr>
            <w:tcW w:w="2694" w:type="dxa"/>
          </w:tcPr>
          <w:p w14:paraId="19A120DF" w14:textId="074FB769" w:rsidR="00913ED0" w:rsidRPr="00F17F2D" w:rsidRDefault="00913ED0" w:rsidP="00276D2E">
            <w:pPr>
              <w:spacing w:before="80" w:after="80" w:line="240" w:lineRule="auto"/>
              <w:jc w:val="center"/>
              <w:rPr>
                <w:rFonts w:cstheme="minorHAnsi"/>
                <w:b/>
                <w:sz w:val="20"/>
                <w:szCs w:val="20"/>
              </w:rPr>
            </w:pPr>
            <w:r w:rsidRPr="0075396B">
              <w:rPr>
                <w:rFonts w:cstheme="minorHAnsi"/>
                <w:color w:val="000000"/>
              </w:rPr>
              <w:t>kvantitativní/kvalitativní</w:t>
            </w:r>
          </w:p>
        </w:tc>
        <w:tc>
          <w:tcPr>
            <w:tcW w:w="1837" w:type="dxa"/>
            <w:vAlign w:val="center"/>
          </w:tcPr>
          <w:p w14:paraId="5576D018" w14:textId="1603DA38" w:rsidR="00913ED0" w:rsidRPr="009D694A" w:rsidRDefault="00740BE8" w:rsidP="00276D2E">
            <w:pPr>
              <w:spacing w:before="80" w:after="80" w:line="240" w:lineRule="auto"/>
              <w:jc w:val="center"/>
              <w:rPr>
                <w:rFonts w:cstheme="minorHAnsi"/>
                <w:bCs/>
              </w:rPr>
            </w:pPr>
            <w:r w:rsidRPr="009D694A">
              <w:rPr>
                <w:rFonts w:cstheme="minorHAnsi"/>
                <w:bCs/>
              </w:rPr>
              <w:t>2</w:t>
            </w:r>
          </w:p>
        </w:tc>
      </w:tr>
      <w:tr w:rsidR="00913ED0" w:rsidRPr="00F17F2D" w14:paraId="6959A21E" w14:textId="77777777" w:rsidTr="004B3C82">
        <w:tc>
          <w:tcPr>
            <w:tcW w:w="4531" w:type="dxa"/>
          </w:tcPr>
          <w:p w14:paraId="6CACC7F3" w14:textId="29A0EF20" w:rsidR="00913ED0" w:rsidRPr="00F17F2D" w:rsidRDefault="00913ED0" w:rsidP="00276D2E">
            <w:pPr>
              <w:spacing w:before="80" w:after="80" w:line="240" w:lineRule="auto"/>
              <w:rPr>
                <w:rFonts w:cstheme="minorHAnsi"/>
                <w:b/>
                <w:sz w:val="20"/>
                <w:szCs w:val="20"/>
              </w:rPr>
            </w:pPr>
            <w:r w:rsidRPr="00440F48">
              <w:rPr>
                <w:rStyle w:val="Hypertextovodkaz"/>
                <w:noProof/>
              </w:rPr>
              <w:t>Analýza systému podpory inovačního potenciálu podniků</w:t>
            </w:r>
          </w:p>
        </w:tc>
        <w:tc>
          <w:tcPr>
            <w:tcW w:w="2694" w:type="dxa"/>
          </w:tcPr>
          <w:p w14:paraId="3B7F9F00" w14:textId="183BF6B0" w:rsidR="00913ED0" w:rsidRPr="00F17F2D" w:rsidRDefault="00913ED0" w:rsidP="00276D2E">
            <w:pPr>
              <w:spacing w:before="80" w:after="80" w:line="240" w:lineRule="auto"/>
              <w:jc w:val="center"/>
              <w:rPr>
                <w:rFonts w:cstheme="minorHAnsi"/>
                <w:b/>
                <w:sz w:val="20"/>
                <w:szCs w:val="20"/>
              </w:rPr>
            </w:pPr>
            <w:r w:rsidRPr="0075396B">
              <w:rPr>
                <w:rFonts w:cstheme="minorHAnsi"/>
                <w:color w:val="000000"/>
              </w:rPr>
              <w:t>kvantitativní/kvalitativní</w:t>
            </w:r>
          </w:p>
        </w:tc>
        <w:tc>
          <w:tcPr>
            <w:tcW w:w="1837" w:type="dxa"/>
            <w:vAlign w:val="center"/>
          </w:tcPr>
          <w:p w14:paraId="2A03A83B" w14:textId="2CD752ED" w:rsidR="00913ED0" w:rsidRPr="009D694A" w:rsidRDefault="00740BE8" w:rsidP="00276D2E">
            <w:pPr>
              <w:spacing w:before="80" w:after="80" w:line="240" w:lineRule="auto"/>
              <w:jc w:val="center"/>
              <w:rPr>
                <w:rFonts w:cstheme="minorHAnsi"/>
                <w:bCs/>
              </w:rPr>
            </w:pPr>
            <w:r w:rsidRPr="009D694A">
              <w:rPr>
                <w:rFonts w:cstheme="minorHAnsi"/>
                <w:bCs/>
              </w:rPr>
              <w:t>1</w:t>
            </w:r>
          </w:p>
        </w:tc>
      </w:tr>
      <w:tr w:rsidR="00913ED0" w:rsidRPr="00F17F2D" w14:paraId="21F8C447" w14:textId="77777777" w:rsidTr="004B3C82">
        <w:tc>
          <w:tcPr>
            <w:tcW w:w="4531" w:type="dxa"/>
          </w:tcPr>
          <w:p w14:paraId="5B8C789E" w14:textId="1E026B81" w:rsidR="00913ED0" w:rsidRPr="00F17F2D" w:rsidRDefault="00913ED0" w:rsidP="00276D2E">
            <w:pPr>
              <w:spacing w:before="80" w:after="80" w:line="240" w:lineRule="auto"/>
              <w:rPr>
                <w:rFonts w:cstheme="minorHAnsi"/>
                <w:b/>
                <w:sz w:val="20"/>
                <w:szCs w:val="20"/>
              </w:rPr>
            </w:pPr>
            <w:r w:rsidRPr="00440F48">
              <w:rPr>
                <w:rStyle w:val="Hypertextovodkaz"/>
                <w:noProof/>
              </w:rPr>
              <w:t>Analytické podklady pro rozvoj otevřené vědy</w:t>
            </w:r>
          </w:p>
        </w:tc>
        <w:tc>
          <w:tcPr>
            <w:tcW w:w="2694" w:type="dxa"/>
          </w:tcPr>
          <w:p w14:paraId="36FC3006" w14:textId="4F73729D" w:rsidR="00913ED0" w:rsidRPr="00F17F2D" w:rsidRDefault="00913ED0" w:rsidP="00276D2E">
            <w:pPr>
              <w:spacing w:before="80" w:after="80" w:line="240" w:lineRule="auto"/>
              <w:jc w:val="center"/>
              <w:rPr>
                <w:rFonts w:cstheme="minorHAnsi"/>
                <w:b/>
                <w:sz w:val="20"/>
                <w:szCs w:val="20"/>
              </w:rPr>
            </w:pPr>
            <w:r w:rsidRPr="0075396B">
              <w:rPr>
                <w:rFonts w:cstheme="minorHAnsi"/>
                <w:color w:val="000000"/>
              </w:rPr>
              <w:t>kvantitativní/kvalitativní</w:t>
            </w:r>
          </w:p>
        </w:tc>
        <w:tc>
          <w:tcPr>
            <w:tcW w:w="1837" w:type="dxa"/>
            <w:vAlign w:val="center"/>
          </w:tcPr>
          <w:p w14:paraId="03CB1BDE" w14:textId="15A894B2" w:rsidR="00913ED0" w:rsidRPr="009D694A" w:rsidRDefault="00C03857" w:rsidP="00276D2E">
            <w:pPr>
              <w:spacing w:before="80" w:after="80" w:line="240" w:lineRule="auto"/>
              <w:jc w:val="center"/>
              <w:rPr>
                <w:rFonts w:cstheme="minorHAnsi"/>
                <w:bCs/>
              </w:rPr>
            </w:pPr>
            <w:r w:rsidRPr="009D694A">
              <w:rPr>
                <w:rFonts w:cstheme="minorHAnsi"/>
                <w:bCs/>
              </w:rPr>
              <w:t>2</w:t>
            </w:r>
          </w:p>
        </w:tc>
      </w:tr>
      <w:tr w:rsidR="00913ED0" w:rsidRPr="00F17F2D" w14:paraId="04128406" w14:textId="77777777" w:rsidTr="004B3C82">
        <w:tc>
          <w:tcPr>
            <w:tcW w:w="4531" w:type="dxa"/>
          </w:tcPr>
          <w:p w14:paraId="2193BBD7" w14:textId="5DE2F546" w:rsidR="00913ED0" w:rsidRPr="00F17F2D" w:rsidRDefault="00913ED0" w:rsidP="00276D2E">
            <w:pPr>
              <w:spacing w:before="80" w:after="80" w:line="240" w:lineRule="auto"/>
              <w:rPr>
                <w:rFonts w:cstheme="minorHAnsi"/>
                <w:b/>
                <w:sz w:val="20"/>
                <w:szCs w:val="20"/>
              </w:rPr>
            </w:pPr>
            <w:r w:rsidRPr="00440F48">
              <w:rPr>
                <w:rStyle w:val="Hypertextovodkaz"/>
                <w:noProof/>
              </w:rPr>
              <w:t>Datová a analytická podpora přípravy Analýzy stavu VaVaI v ČR a její srovnání se zahraničím</w:t>
            </w:r>
          </w:p>
        </w:tc>
        <w:tc>
          <w:tcPr>
            <w:tcW w:w="2694" w:type="dxa"/>
          </w:tcPr>
          <w:p w14:paraId="3B99FD6C" w14:textId="1B00BF1D" w:rsidR="00913ED0" w:rsidRPr="00F17F2D" w:rsidRDefault="00913ED0" w:rsidP="00276D2E">
            <w:pPr>
              <w:spacing w:before="80" w:after="80" w:line="240" w:lineRule="auto"/>
              <w:jc w:val="center"/>
              <w:rPr>
                <w:rFonts w:cstheme="minorHAnsi"/>
                <w:b/>
                <w:sz w:val="20"/>
                <w:szCs w:val="20"/>
              </w:rPr>
            </w:pPr>
            <w:r w:rsidRPr="0075396B">
              <w:rPr>
                <w:rFonts w:cstheme="minorHAnsi"/>
                <w:color w:val="000000"/>
              </w:rPr>
              <w:t>kvantitativní/kvalitativní</w:t>
            </w:r>
          </w:p>
        </w:tc>
        <w:tc>
          <w:tcPr>
            <w:tcW w:w="1837" w:type="dxa"/>
            <w:vAlign w:val="center"/>
          </w:tcPr>
          <w:p w14:paraId="1D9BFBAB" w14:textId="7F5D3D89" w:rsidR="00913ED0" w:rsidRPr="009D694A" w:rsidRDefault="00C03857" w:rsidP="00276D2E">
            <w:pPr>
              <w:spacing w:before="80" w:after="80" w:line="240" w:lineRule="auto"/>
              <w:jc w:val="center"/>
              <w:rPr>
                <w:rFonts w:cstheme="minorHAnsi"/>
                <w:bCs/>
              </w:rPr>
            </w:pPr>
            <w:r w:rsidRPr="009D694A">
              <w:rPr>
                <w:rFonts w:cstheme="minorHAnsi"/>
                <w:bCs/>
              </w:rPr>
              <w:t>6</w:t>
            </w:r>
          </w:p>
        </w:tc>
      </w:tr>
      <w:tr w:rsidR="00913ED0" w:rsidRPr="00F17F2D" w14:paraId="210C7E6E" w14:textId="77777777" w:rsidTr="004B3C82">
        <w:tc>
          <w:tcPr>
            <w:tcW w:w="4531" w:type="dxa"/>
          </w:tcPr>
          <w:p w14:paraId="2F9EB712" w14:textId="66E86E38" w:rsidR="00913ED0" w:rsidRPr="00F17F2D" w:rsidRDefault="00913ED0" w:rsidP="00276D2E">
            <w:pPr>
              <w:spacing w:before="80" w:after="80" w:line="240" w:lineRule="auto"/>
              <w:rPr>
                <w:rFonts w:cstheme="minorHAnsi"/>
                <w:b/>
                <w:sz w:val="20"/>
                <w:szCs w:val="20"/>
              </w:rPr>
            </w:pPr>
            <w:r w:rsidRPr="00440F48">
              <w:rPr>
                <w:rStyle w:val="Hypertextovodkaz"/>
                <w:noProof/>
              </w:rPr>
              <w:t xml:space="preserve">Technology briefs </w:t>
            </w:r>
          </w:p>
        </w:tc>
        <w:tc>
          <w:tcPr>
            <w:tcW w:w="2694" w:type="dxa"/>
          </w:tcPr>
          <w:p w14:paraId="76E1EDC0" w14:textId="06B0795B" w:rsidR="00913ED0" w:rsidRPr="00F17F2D" w:rsidRDefault="00913ED0" w:rsidP="00276D2E">
            <w:pPr>
              <w:spacing w:before="80" w:after="80" w:line="240" w:lineRule="auto"/>
              <w:jc w:val="center"/>
              <w:rPr>
                <w:rFonts w:cstheme="minorHAnsi"/>
                <w:b/>
                <w:sz w:val="20"/>
                <w:szCs w:val="20"/>
              </w:rPr>
            </w:pPr>
            <w:r w:rsidRPr="0075396B">
              <w:rPr>
                <w:rFonts w:cstheme="minorHAnsi"/>
                <w:color w:val="000000"/>
              </w:rPr>
              <w:t>kvantitativní/kvalitativní</w:t>
            </w:r>
          </w:p>
        </w:tc>
        <w:tc>
          <w:tcPr>
            <w:tcW w:w="1837" w:type="dxa"/>
            <w:vAlign w:val="center"/>
          </w:tcPr>
          <w:p w14:paraId="546AD223" w14:textId="370EBEE9" w:rsidR="00913ED0" w:rsidRPr="009D694A" w:rsidRDefault="00C03857" w:rsidP="00276D2E">
            <w:pPr>
              <w:spacing w:before="80" w:after="80" w:line="240" w:lineRule="auto"/>
              <w:jc w:val="center"/>
              <w:rPr>
                <w:rFonts w:cstheme="minorHAnsi"/>
                <w:bCs/>
              </w:rPr>
            </w:pPr>
            <w:r w:rsidRPr="009D694A">
              <w:rPr>
                <w:rFonts w:cstheme="minorHAnsi"/>
                <w:bCs/>
              </w:rPr>
              <w:t>4</w:t>
            </w:r>
          </w:p>
        </w:tc>
      </w:tr>
      <w:tr w:rsidR="00913ED0" w:rsidRPr="00F17F2D" w14:paraId="059184CA" w14:textId="77777777" w:rsidTr="004B3C82">
        <w:tc>
          <w:tcPr>
            <w:tcW w:w="4531" w:type="dxa"/>
          </w:tcPr>
          <w:p w14:paraId="76A10278" w14:textId="7DD95AD8" w:rsidR="00913ED0" w:rsidRPr="00F17F2D" w:rsidRDefault="00913ED0" w:rsidP="00276D2E">
            <w:pPr>
              <w:spacing w:before="80" w:after="80" w:line="240" w:lineRule="auto"/>
              <w:rPr>
                <w:rFonts w:cstheme="minorHAnsi"/>
                <w:b/>
                <w:sz w:val="20"/>
                <w:szCs w:val="20"/>
              </w:rPr>
            </w:pPr>
            <w:r w:rsidRPr="00440F48">
              <w:rPr>
                <w:rStyle w:val="Hypertextovodkaz"/>
                <w:noProof/>
              </w:rPr>
              <w:t>Studie strategického foresightu a posuzování dopadů nových technologií na společnost</w:t>
            </w:r>
          </w:p>
        </w:tc>
        <w:tc>
          <w:tcPr>
            <w:tcW w:w="2694" w:type="dxa"/>
          </w:tcPr>
          <w:p w14:paraId="19E8AB9C" w14:textId="3B2C45EA" w:rsidR="00913ED0" w:rsidRPr="00F17F2D" w:rsidRDefault="00913ED0" w:rsidP="00276D2E">
            <w:pPr>
              <w:spacing w:before="80" w:after="80" w:line="240" w:lineRule="auto"/>
              <w:jc w:val="center"/>
              <w:rPr>
                <w:rFonts w:cstheme="minorHAnsi"/>
                <w:b/>
                <w:sz w:val="20"/>
                <w:szCs w:val="20"/>
              </w:rPr>
            </w:pPr>
            <w:r w:rsidRPr="0075396B">
              <w:rPr>
                <w:rFonts w:cstheme="minorHAnsi"/>
                <w:color w:val="000000"/>
              </w:rPr>
              <w:t>kvantitativní/kvalitativní</w:t>
            </w:r>
          </w:p>
        </w:tc>
        <w:tc>
          <w:tcPr>
            <w:tcW w:w="1837" w:type="dxa"/>
            <w:vAlign w:val="center"/>
          </w:tcPr>
          <w:p w14:paraId="0E0C3673" w14:textId="4F767703" w:rsidR="00913ED0" w:rsidRPr="009D694A" w:rsidRDefault="00255800" w:rsidP="00276D2E">
            <w:pPr>
              <w:spacing w:before="80" w:after="80" w:line="240" w:lineRule="auto"/>
              <w:jc w:val="center"/>
              <w:rPr>
                <w:rFonts w:cstheme="minorHAnsi"/>
                <w:bCs/>
              </w:rPr>
            </w:pPr>
            <w:r w:rsidRPr="009D694A">
              <w:rPr>
                <w:rFonts w:cstheme="minorHAnsi"/>
                <w:bCs/>
              </w:rPr>
              <w:t>3</w:t>
            </w:r>
          </w:p>
        </w:tc>
      </w:tr>
      <w:tr w:rsidR="00913ED0" w:rsidRPr="00F17F2D" w14:paraId="11C9534A" w14:textId="77777777" w:rsidTr="004B3C82">
        <w:tc>
          <w:tcPr>
            <w:tcW w:w="4531" w:type="dxa"/>
          </w:tcPr>
          <w:p w14:paraId="1E5E3A49" w14:textId="167EFE04" w:rsidR="00913ED0" w:rsidRPr="00F17F2D" w:rsidRDefault="00913ED0" w:rsidP="00276D2E">
            <w:pPr>
              <w:spacing w:before="80" w:after="80" w:line="240" w:lineRule="auto"/>
              <w:rPr>
                <w:rFonts w:cstheme="minorHAnsi"/>
                <w:b/>
                <w:sz w:val="20"/>
                <w:szCs w:val="20"/>
              </w:rPr>
            </w:pPr>
            <w:r w:rsidRPr="00440F48">
              <w:rPr>
                <w:rStyle w:val="Hypertextovodkaz"/>
                <w:noProof/>
              </w:rPr>
              <w:t>Analýza trendů v datové a digitální oblasti</w:t>
            </w:r>
          </w:p>
        </w:tc>
        <w:tc>
          <w:tcPr>
            <w:tcW w:w="2694" w:type="dxa"/>
          </w:tcPr>
          <w:p w14:paraId="1FEEC7AE" w14:textId="2C830224" w:rsidR="00913ED0" w:rsidRPr="00F17F2D" w:rsidRDefault="00913ED0" w:rsidP="00276D2E">
            <w:pPr>
              <w:spacing w:before="80" w:after="80" w:line="240" w:lineRule="auto"/>
              <w:jc w:val="center"/>
              <w:rPr>
                <w:rFonts w:cstheme="minorHAnsi"/>
                <w:b/>
                <w:sz w:val="20"/>
                <w:szCs w:val="20"/>
              </w:rPr>
            </w:pPr>
            <w:r w:rsidRPr="0075396B">
              <w:rPr>
                <w:rFonts w:cstheme="minorHAnsi"/>
                <w:color w:val="000000"/>
              </w:rPr>
              <w:t>kvantitativní/kvalitativní</w:t>
            </w:r>
          </w:p>
        </w:tc>
        <w:tc>
          <w:tcPr>
            <w:tcW w:w="1837" w:type="dxa"/>
            <w:vAlign w:val="center"/>
          </w:tcPr>
          <w:p w14:paraId="266F2ACA" w14:textId="0EC08B01" w:rsidR="00913ED0" w:rsidRPr="009D694A" w:rsidRDefault="00255800" w:rsidP="00276D2E">
            <w:pPr>
              <w:spacing w:before="80" w:after="80" w:line="240" w:lineRule="auto"/>
              <w:jc w:val="center"/>
              <w:rPr>
                <w:rFonts w:cstheme="minorHAnsi"/>
                <w:bCs/>
              </w:rPr>
            </w:pPr>
            <w:r w:rsidRPr="009D694A">
              <w:rPr>
                <w:rFonts w:cstheme="minorHAnsi"/>
                <w:bCs/>
              </w:rPr>
              <w:t>1</w:t>
            </w:r>
          </w:p>
        </w:tc>
      </w:tr>
      <w:tr w:rsidR="00913ED0" w:rsidRPr="00F17F2D" w14:paraId="75F5F510" w14:textId="77777777" w:rsidTr="004B3C82">
        <w:tc>
          <w:tcPr>
            <w:tcW w:w="4531" w:type="dxa"/>
          </w:tcPr>
          <w:p w14:paraId="41AE1461" w14:textId="20E3A883" w:rsidR="00913ED0" w:rsidRPr="00F17F2D" w:rsidRDefault="00913ED0" w:rsidP="00276D2E">
            <w:pPr>
              <w:spacing w:before="80" w:after="80" w:line="240" w:lineRule="auto"/>
              <w:rPr>
                <w:rFonts w:cstheme="minorHAnsi"/>
                <w:b/>
                <w:sz w:val="20"/>
                <w:szCs w:val="20"/>
              </w:rPr>
            </w:pPr>
            <w:r w:rsidRPr="00440F48">
              <w:rPr>
                <w:rStyle w:val="Hypertextovodkaz"/>
                <w:noProof/>
              </w:rPr>
              <w:t>Analytické podklady pro řízení a aktualizace Národní RIS3</w:t>
            </w:r>
          </w:p>
        </w:tc>
        <w:tc>
          <w:tcPr>
            <w:tcW w:w="2694" w:type="dxa"/>
          </w:tcPr>
          <w:p w14:paraId="4E50B264" w14:textId="38F5FAA4" w:rsidR="00913ED0" w:rsidRPr="00F17F2D" w:rsidRDefault="00913ED0" w:rsidP="00276D2E">
            <w:pPr>
              <w:spacing w:before="80" w:after="80" w:line="240" w:lineRule="auto"/>
              <w:jc w:val="center"/>
              <w:rPr>
                <w:rFonts w:cstheme="minorHAnsi"/>
                <w:b/>
                <w:sz w:val="20"/>
                <w:szCs w:val="20"/>
              </w:rPr>
            </w:pPr>
            <w:r w:rsidRPr="0075396B">
              <w:rPr>
                <w:rFonts w:cstheme="minorHAnsi"/>
                <w:color w:val="000000"/>
              </w:rPr>
              <w:t>kvantitativní/kvalitativní</w:t>
            </w:r>
          </w:p>
        </w:tc>
        <w:tc>
          <w:tcPr>
            <w:tcW w:w="1837" w:type="dxa"/>
            <w:vAlign w:val="center"/>
          </w:tcPr>
          <w:p w14:paraId="08D8886A" w14:textId="0BA161D5" w:rsidR="00913ED0" w:rsidRPr="009D694A" w:rsidRDefault="00255800" w:rsidP="00276D2E">
            <w:pPr>
              <w:spacing w:before="80" w:after="80" w:line="240" w:lineRule="auto"/>
              <w:jc w:val="center"/>
              <w:rPr>
                <w:rFonts w:cstheme="minorHAnsi"/>
                <w:bCs/>
              </w:rPr>
            </w:pPr>
            <w:r w:rsidRPr="009D694A">
              <w:rPr>
                <w:rFonts w:cstheme="minorHAnsi"/>
                <w:bCs/>
              </w:rPr>
              <w:t>3</w:t>
            </w:r>
          </w:p>
        </w:tc>
      </w:tr>
      <w:tr w:rsidR="00BE611E" w:rsidRPr="00BE611E" w14:paraId="53B50AD5" w14:textId="77777777" w:rsidTr="004B3C82">
        <w:tc>
          <w:tcPr>
            <w:tcW w:w="4531" w:type="dxa"/>
          </w:tcPr>
          <w:p w14:paraId="23DFD633" w14:textId="745CC356" w:rsidR="00BE611E" w:rsidRPr="00BE611E" w:rsidRDefault="00BE611E" w:rsidP="00276D2E">
            <w:pPr>
              <w:spacing w:before="80" w:after="80" w:line="240" w:lineRule="auto"/>
              <w:rPr>
                <w:rFonts w:cstheme="minorHAnsi"/>
                <w:color w:val="000000"/>
              </w:rPr>
            </w:pPr>
            <w:r w:rsidRPr="00BE611E">
              <w:rPr>
                <w:rFonts w:cstheme="minorHAnsi"/>
                <w:color w:val="000000"/>
              </w:rPr>
              <w:t>Odborné analytické materiály týkající se přípravy odborníků a podmínek jejich uplatnění v rámci akademické i podnikové sféry využité jako podklady pro strategie a politiky v oblasti VaVaI a vzdělávání</w:t>
            </w:r>
          </w:p>
        </w:tc>
        <w:tc>
          <w:tcPr>
            <w:tcW w:w="2694" w:type="dxa"/>
            <w:vAlign w:val="center"/>
          </w:tcPr>
          <w:p w14:paraId="5D2918A0" w14:textId="2A6F8F4B" w:rsidR="00BE611E" w:rsidRPr="00BE611E" w:rsidRDefault="00BE611E" w:rsidP="00276D2E">
            <w:pPr>
              <w:spacing w:before="80" w:after="80" w:line="240" w:lineRule="auto"/>
              <w:jc w:val="center"/>
              <w:rPr>
                <w:rFonts w:cstheme="minorHAnsi"/>
                <w:color w:val="000000"/>
              </w:rPr>
            </w:pPr>
            <w:r w:rsidRPr="00BE611E">
              <w:rPr>
                <w:rFonts w:cstheme="minorHAnsi"/>
                <w:color w:val="000000"/>
              </w:rPr>
              <w:t>kvantitativní/kvalitativní</w:t>
            </w:r>
          </w:p>
        </w:tc>
        <w:tc>
          <w:tcPr>
            <w:tcW w:w="1837" w:type="dxa"/>
            <w:vAlign w:val="center"/>
          </w:tcPr>
          <w:p w14:paraId="0CA29183" w14:textId="14D9048B" w:rsidR="00BE611E" w:rsidRPr="00BE611E" w:rsidRDefault="00BE611E" w:rsidP="00276D2E">
            <w:pPr>
              <w:spacing w:before="80" w:after="80" w:line="240" w:lineRule="auto"/>
              <w:jc w:val="center"/>
              <w:rPr>
                <w:rFonts w:cstheme="minorHAnsi"/>
                <w:szCs w:val="20"/>
              </w:rPr>
            </w:pPr>
            <w:r w:rsidRPr="00BE611E">
              <w:rPr>
                <w:rFonts w:cstheme="minorHAnsi"/>
                <w:szCs w:val="20"/>
              </w:rPr>
              <w:t>8</w:t>
            </w:r>
          </w:p>
        </w:tc>
      </w:tr>
      <w:tr w:rsidR="00BE611E" w:rsidRPr="00BE611E" w14:paraId="0440EE1F" w14:textId="77777777" w:rsidTr="004B3C82">
        <w:tc>
          <w:tcPr>
            <w:tcW w:w="4531" w:type="dxa"/>
          </w:tcPr>
          <w:p w14:paraId="578F3388" w14:textId="6490093B" w:rsidR="00BE611E" w:rsidRPr="00BE611E" w:rsidRDefault="00BE611E" w:rsidP="00276D2E">
            <w:pPr>
              <w:spacing w:before="80" w:after="80" w:line="240" w:lineRule="auto"/>
              <w:rPr>
                <w:rFonts w:cstheme="minorHAnsi"/>
                <w:sz w:val="20"/>
                <w:szCs w:val="20"/>
              </w:rPr>
            </w:pPr>
            <w:r w:rsidRPr="00BE611E">
              <w:rPr>
                <w:rFonts w:cstheme="minorHAnsi"/>
              </w:rPr>
              <w:br w:type="page"/>
            </w:r>
            <w:r w:rsidRPr="00BE611E">
              <w:rPr>
                <w:rFonts w:cstheme="minorHAnsi"/>
                <w:color w:val="000000"/>
              </w:rPr>
              <w:t xml:space="preserve">Periodické datové přehledy o studujících a absolventech doktorských studijních programů v oborech klíčových pro VaVaI využité při realizaci RIS3 a hodnocení politiky VaVaI </w:t>
            </w:r>
          </w:p>
        </w:tc>
        <w:tc>
          <w:tcPr>
            <w:tcW w:w="2694" w:type="dxa"/>
            <w:vAlign w:val="center"/>
          </w:tcPr>
          <w:p w14:paraId="2BB8BD9A" w14:textId="04BF1A3E" w:rsidR="00BE611E" w:rsidRPr="00BE611E" w:rsidRDefault="00BE611E" w:rsidP="00276D2E">
            <w:pPr>
              <w:spacing w:before="80" w:after="80" w:line="240" w:lineRule="auto"/>
              <w:jc w:val="center"/>
              <w:rPr>
                <w:rFonts w:cstheme="minorHAnsi"/>
                <w:sz w:val="20"/>
                <w:szCs w:val="20"/>
              </w:rPr>
            </w:pPr>
            <w:r w:rsidRPr="00BE611E">
              <w:rPr>
                <w:rFonts w:cstheme="minorHAnsi"/>
                <w:color w:val="000000"/>
              </w:rPr>
              <w:t>kvantitativní/kvalitativní</w:t>
            </w:r>
          </w:p>
        </w:tc>
        <w:tc>
          <w:tcPr>
            <w:tcW w:w="1837" w:type="dxa"/>
            <w:vAlign w:val="center"/>
          </w:tcPr>
          <w:p w14:paraId="694E8493" w14:textId="325E6F07" w:rsidR="00BE611E" w:rsidRPr="00BE611E" w:rsidRDefault="00BE611E" w:rsidP="00276D2E">
            <w:pPr>
              <w:spacing w:before="80" w:after="80" w:line="240" w:lineRule="auto"/>
              <w:jc w:val="center"/>
              <w:rPr>
                <w:rFonts w:cstheme="minorHAnsi"/>
                <w:szCs w:val="20"/>
              </w:rPr>
            </w:pPr>
            <w:r w:rsidRPr="00BE611E">
              <w:rPr>
                <w:rFonts w:cstheme="minorHAnsi"/>
                <w:szCs w:val="20"/>
              </w:rPr>
              <w:t>3</w:t>
            </w:r>
          </w:p>
        </w:tc>
      </w:tr>
      <w:tr w:rsidR="00BE611E" w:rsidRPr="00F17F2D" w14:paraId="5E65A6D2" w14:textId="77777777" w:rsidTr="004B3C82">
        <w:tc>
          <w:tcPr>
            <w:tcW w:w="4531" w:type="dxa"/>
          </w:tcPr>
          <w:p w14:paraId="49FBD242" w14:textId="25BEB02E" w:rsidR="00BE611E" w:rsidRPr="00BE611E" w:rsidRDefault="00BE611E" w:rsidP="00276D2E">
            <w:pPr>
              <w:spacing w:before="80" w:after="80" w:line="240" w:lineRule="auto"/>
              <w:rPr>
                <w:rFonts w:cstheme="minorHAnsi"/>
                <w:sz w:val="20"/>
                <w:szCs w:val="20"/>
              </w:rPr>
            </w:pPr>
            <w:r w:rsidRPr="00BE611E">
              <w:rPr>
                <w:rFonts w:cstheme="minorHAnsi"/>
                <w:color w:val="000000"/>
              </w:rPr>
              <w:t>Počet uspořádaných odborných webinářů zaměřených na přípravu a uplatnění odborníků v akademické a podnikové sféře</w:t>
            </w:r>
          </w:p>
        </w:tc>
        <w:tc>
          <w:tcPr>
            <w:tcW w:w="2694" w:type="dxa"/>
            <w:vAlign w:val="center"/>
          </w:tcPr>
          <w:p w14:paraId="5CBE1441" w14:textId="11171C4C" w:rsidR="00BE611E" w:rsidRPr="00BE611E" w:rsidRDefault="00BE611E" w:rsidP="00276D2E">
            <w:pPr>
              <w:spacing w:before="80" w:after="80" w:line="240" w:lineRule="auto"/>
              <w:jc w:val="center"/>
              <w:rPr>
                <w:rFonts w:cstheme="minorHAnsi"/>
                <w:sz w:val="20"/>
                <w:szCs w:val="20"/>
              </w:rPr>
            </w:pPr>
            <w:r w:rsidRPr="00BE611E">
              <w:rPr>
                <w:rFonts w:cstheme="minorHAnsi"/>
                <w:color w:val="000000"/>
              </w:rPr>
              <w:t>kvantitativní</w:t>
            </w:r>
          </w:p>
        </w:tc>
        <w:tc>
          <w:tcPr>
            <w:tcW w:w="1837" w:type="dxa"/>
            <w:vAlign w:val="center"/>
          </w:tcPr>
          <w:p w14:paraId="3EA558F7" w14:textId="77777777" w:rsidR="00BE611E" w:rsidRPr="00BE611E" w:rsidRDefault="00BE611E" w:rsidP="00276D2E">
            <w:pPr>
              <w:spacing w:before="80" w:after="80" w:line="240" w:lineRule="auto"/>
              <w:jc w:val="center"/>
              <w:rPr>
                <w:rFonts w:cstheme="minorHAnsi"/>
                <w:szCs w:val="20"/>
              </w:rPr>
            </w:pPr>
            <w:r w:rsidRPr="00BE611E">
              <w:rPr>
                <w:rFonts w:cstheme="minorHAnsi"/>
                <w:szCs w:val="20"/>
              </w:rPr>
              <w:t>3</w:t>
            </w:r>
          </w:p>
          <w:p w14:paraId="031BD922" w14:textId="77777777" w:rsidR="00BE611E" w:rsidRPr="00F17F2D" w:rsidRDefault="00BE611E" w:rsidP="00276D2E">
            <w:pPr>
              <w:spacing w:before="80" w:after="80" w:line="240" w:lineRule="auto"/>
              <w:jc w:val="center"/>
              <w:rPr>
                <w:rFonts w:cstheme="minorHAnsi"/>
                <w:szCs w:val="20"/>
              </w:rPr>
            </w:pPr>
          </w:p>
        </w:tc>
      </w:tr>
      <w:tr w:rsidR="004E26CD" w:rsidRPr="00F17F2D" w14:paraId="13E49C9B" w14:textId="77777777" w:rsidTr="004B3C82">
        <w:tc>
          <w:tcPr>
            <w:tcW w:w="4531" w:type="dxa"/>
          </w:tcPr>
          <w:p w14:paraId="5FD3C29F" w14:textId="63C2E600" w:rsidR="004E26CD" w:rsidRPr="00BE611E" w:rsidRDefault="002B6560" w:rsidP="00276D2E">
            <w:pPr>
              <w:spacing w:before="80" w:after="80" w:line="240" w:lineRule="auto"/>
              <w:rPr>
                <w:rFonts w:cstheme="minorHAnsi"/>
                <w:color w:val="000000"/>
              </w:rPr>
            </w:pPr>
            <w:bookmarkStart w:id="75" w:name="_Toc157787372"/>
            <w:r w:rsidRPr="00972D50">
              <w:t>Analýza systému podpory kariérního růstu ve VaVaI</w:t>
            </w:r>
            <w:bookmarkEnd w:id="75"/>
          </w:p>
        </w:tc>
        <w:tc>
          <w:tcPr>
            <w:tcW w:w="2694" w:type="dxa"/>
            <w:vAlign w:val="center"/>
          </w:tcPr>
          <w:p w14:paraId="59DE2919" w14:textId="683B1341" w:rsidR="004E26CD" w:rsidRPr="00BE611E" w:rsidRDefault="002B6560" w:rsidP="00276D2E">
            <w:pPr>
              <w:spacing w:before="80" w:after="80" w:line="240" w:lineRule="auto"/>
              <w:jc w:val="center"/>
              <w:rPr>
                <w:rFonts w:cstheme="minorHAnsi"/>
                <w:color w:val="000000"/>
              </w:rPr>
            </w:pPr>
            <w:r w:rsidRPr="00BE611E">
              <w:rPr>
                <w:rFonts w:cstheme="minorHAnsi"/>
                <w:color w:val="000000"/>
              </w:rPr>
              <w:t>kvantitativní/kvalitativní</w:t>
            </w:r>
          </w:p>
        </w:tc>
        <w:tc>
          <w:tcPr>
            <w:tcW w:w="1837" w:type="dxa"/>
            <w:vAlign w:val="center"/>
          </w:tcPr>
          <w:p w14:paraId="3ADB8E08" w14:textId="3D5EA591" w:rsidR="004E26CD" w:rsidRPr="00BE611E" w:rsidRDefault="002B6560" w:rsidP="00276D2E">
            <w:pPr>
              <w:spacing w:before="80" w:after="80" w:line="240" w:lineRule="auto"/>
              <w:jc w:val="center"/>
              <w:rPr>
                <w:rFonts w:cstheme="minorHAnsi"/>
                <w:szCs w:val="20"/>
              </w:rPr>
            </w:pPr>
            <w:r>
              <w:rPr>
                <w:rFonts w:cstheme="minorHAnsi"/>
                <w:szCs w:val="20"/>
              </w:rPr>
              <w:t>1</w:t>
            </w:r>
          </w:p>
        </w:tc>
      </w:tr>
      <w:tr w:rsidR="00356D48" w:rsidRPr="00F17F2D" w14:paraId="0FDF41C4" w14:textId="77777777" w:rsidTr="004B3C82">
        <w:tc>
          <w:tcPr>
            <w:tcW w:w="4531" w:type="dxa"/>
            <w:shd w:val="clear" w:color="auto" w:fill="auto"/>
          </w:tcPr>
          <w:p w14:paraId="5F368690" w14:textId="77777777" w:rsidR="00356D48" w:rsidRPr="00356D48" w:rsidRDefault="00356D48" w:rsidP="00276D2E">
            <w:pPr>
              <w:spacing w:before="80" w:after="80" w:line="240" w:lineRule="auto"/>
              <w:rPr>
                <w:rFonts w:cstheme="minorHAnsi"/>
                <w:color w:val="000000"/>
              </w:rPr>
            </w:pPr>
            <w:r w:rsidRPr="00356D48">
              <w:rPr>
                <w:rFonts w:cstheme="minorHAnsi"/>
                <w:color w:val="000000"/>
              </w:rPr>
              <w:t xml:space="preserve">Analytická zpráva o stavu mezinárodní VaVaI mobility v ČR </w:t>
            </w:r>
          </w:p>
          <w:p w14:paraId="3DDE2FDB" w14:textId="49D52C43" w:rsidR="00356D48" w:rsidRPr="00356D48" w:rsidRDefault="00356D48" w:rsidP="00276D2E">
            <w:pPr>
              <w:spacing w:before="80" w:after="80" w:line="240" w:lineRule="auto"/>
              <w:rPr>
                <w:rFonts w:cstheme="minorHAnsi"/>
              </w:rPr>
            </w:pPr>
            <w:r w:rsidRPr="00356D48">
              <w:rPr>
                <w:rFonts w:cstheme="minorHAnsi"/>
                <w:color w:val="000000"/>
              </w:rPr>
              <w:t>(počet příchozích zahraničních výzkumníků ze třetích zemí, země původu, obor uplatnění, genderový aspekt, věková struktura)</w:t>
            </w:r>
          </w:p>
        </w:tc>
        <w:tc>
          <w:tcPr>
            <w:tcW w:w="2694" w:type="dxa"/>
            <w:shd w:val="clear" w:color="auto" w:fill="auto"/>
            <w:vAlign w:val="center"/>
          </w:tcPr>
          <w:p w14:paraId="0FDEA7EC" w14:textId="120FE580" w:rsidR="00356D48" w:rsidRPr="00356D48" w:rsidRDefault="00356D48" w:rsidP="00276D2E">
            <w:pPr>
              <w:spacing w:before="80" w:after="80" w:line="240" w:lineRule="auto"/>
              <w:jc w:val="center"/>
              <w:rPr>
                <w:rFonts w:cstheme="minorHAnsi"/>
                <w:color w:val="000000"/>
              </w:rPr>
            </w:pPr>
            <w:r w:rsidRPr="00356D48">
              <w:rPr>
                <w:rFonts w:cstheme="minorHAnsi"/>
                <w:color w:val="000000"/>
              </w:rPr>
              <w:t>kvantitativní/kvalitativní</w:t>
            </w:r>
          </w:p>
        </w:tc>
        <w:tc>
          <w:tcPr>
            <w:tcW w:w="1837" w:type="dxa"/>
            <w:shd w:val="clear" w:color="auto" w:fill="auto"/>
            <w:vAlign w:val="center"/>
          </w:tcPr>
          <w:p w14:paraId="6BDCC786" w14:textId="06E42D34" w:rsidR="00356D48" w:rsidRPr="00356D48" w:rsidRDefault="00356D48" w:rsidP="00276D2E">
            <w:pPr>
              <w:spacing w:before="80" w:after="80" w:line="240" w:lineRule="auto"/>
              <w:jc w:val="center"/>
              <w:rPr>
                <w:rFonts w:cstheme="minorHAnsi"/>
                <w:szCs w:val="20"/>
              </w:rPr>
            </w:pPr>
            <w:r w:rsidRPr="00356D48">
              <w:rPr>
                <w:rFonts w:cstheme="minorHAnsi"/>
                <w:szCs w:val="20"/>
              </w:rPr>
              <w:t>1 zpráva ročně</w:t>
            </w:r>
          </w:p>
        </w:tc>
      </w:tr>
      <w:tr w:rsidR="00356D48" w:rsidRPr="00F17F2D" w14:paraId="555F81EB" w14:textId="77777777" w:rsidTr="004B3C82">
        <w:tc>
          <w:tcPr>
            <w:tcW w:w="4531" w:type="dxa"/>
            <w:shd w:val="clear" w:color="auto" w:fill="auto"/>
          </w:tcPr>
          <w:p w14:paraId="7D52078A" w14:textId="7AA6E53A" w:rsidR="00356D48" w:rsidRPr="00356D48" w:rsidRDefault="00356D48" w:rsidP="00276D2E">
            <w:pPr>
              <w:spacing w:before="80" w:after="80" w:line="240" w:lineRule="auto"/>
              <w:rPr>
                <w:rFonts w:cstheme="minorHAnsi"/>
              </w:rPr>
            </w:pPr>
            <w:r w:rsidRPr="00356D48">
              <w:rPr>
                <w:rFonts w:cstheme="minorHAnsi"/>
                <w:color w:val="000000"/>
              </w:rPr>
              <w:t>Zpráva o překážkách v mezinárodní VaVaI mobilitě (zpracování výsledků dotazníkového šetření, zaměřeného na administrativní a sociokulturní překážky, vnímané zahraničními výzkumníky v souvislosti s jejich kariérou v ČR)</w:t>
            </w:r>
          </w:p>
        </w:tc>
        <w:tc>
          <w:tcPr>
            <w:tcW w:w="2694" w:type="dxa"/>
            <w:shd w:val="clear" w:color="auto" w:fill="auto"/>
            <w:vAlign w:val="center"/>
          </w:tcPr>
          <w:p w14:paraId="4EF82F4B" w14:textId="6FB4CAE4" w:rsidR="00356D48" w:rsidRPr="00356D48" w:rsidRDefault="00356D48" w:rsidP="00276D2E">
            <w:pPr>
              <w:spacing w:before="80" w:after="80" w:line="240" w:lineRule="auto"/>
              <w:jc w:val="center"/>
              <w:rPr>
                <w:rFonts w:cstheme="minorHAnsi"/>
                <w:color w:val="000000"/>
              </w:rPr>
            </w:pPr>
            <w:r w:rsidRPr="00356D48">
              <w:rPr>
                <w:rFonts w:cstheme="minorHAnsi"/>
                <w:color w:val="000000"/>
              </w:rPr>
              <w:t>kvantitativní/kvalitativní</w:t>
            </w:r>
          </w:p>
        </w:tc>
        <w:tc>
          <w:tcPr>
            <w:tcW w:w="1837" w:type="dxa"/>
            <w:shd w:val="clear" w:color="auto" w:fill="auto"/>
            <w:vAlign w:val="center"/>
          </w:tcPr>
          <w:p w14:paraId="223B3B52" w14:textId="05D89188" w:rsidR="00356D48" w:rsidRPr="00356D48" w:rsidRDefault="00356D48" w:rsidP="00276D2E">
            <w:pPr>
              <w:spacing w:before="80" w:after="80" w:line="240" w:lineRule="auto"/>
              <w:jc w:val="center"/>
              <w:rPr>
                <w:rFonts w:cstheme="minorHAnsi"/>
                <w:szCs w:val="20"/>
              </w:rPr>
            </w:pPr>
            <w:r w:rsidRPr="00356D48">
              <w:rPr>
                <w:rFonts w:cstheme="minorHAnsi"/>
                <w:szCs w:val="20"/>
              </w:rPr>
              <w:t>Analýza, r. 2027</w:t>
            </w:r>
          </w:p>
        </w:tc>
      </w:tr>
      <w:tr w:rsidR="00356D48" w:rsidRPr="00F17F2D" w14:paraId="1C1EA00A" w14:textId="77777777" w:rsidTr="004B3C82">
        <w:tc>
          <w:tcPr>
            <w:tcW w:w="4531" w:type="dxa"/>
            <w:shd w:val="clear" w:color="auto" w:fill="auto"/>
          </w:tcPr>
          <w:p w14:paraId="13898596" w14:textId="6053B5E4" w:rsidR="00356D48" w:rsidRPr="00356D48" w:rsidRDefault="00356D48" w:rsidP="00276D2E">
            <w:pPr>
              <w:spacing w:before="80" w:after="80" w:line="240" w:lineRule="auto"/>
              <w:rPr>
                <w:rFonts w:cstheme="minorHAnsi"/>
                <w:sz w:val="20"/>
                <w:szCs w:val="20"/>
              </w:rPr>
            </w:pPr>
            <w:r w:rsidRPr="00356D48">
              <w:rPr>
                <w:rFonts w:cstheme="minorHAnsi"/>
                <w:color w:val="000000"/>
              </w:rPr>
              <w:t xml:space="preserve">Analýza mezisektorová vědecko-výzkumná mobilita </w:t>
            </w:r>
          </w:p>
        </w:tc>
        <w:tc>
          <w:tcPr>
            <w:tcW w:w="2694" w:type="dxa"/>
            <w:shd w:val="clear" w:color="auto" w:fill="auto"/>
            <w:vAlign w:val="center"/>
          </w:tcPr>
          <w:p w14:paraId="1DD68843" w14:textId="46A32B71" w:rsidR="00356D48" w:rsidRPr="00356D48" w:rsidRDefault="004B3C82" w:rsidP="00276D2E">
            <w:pPr>
              <w:spacing w:before="80" w:after="80" w:line="240" w:lineRule="auto"/>
              <w:jc w:val="center"/>
              <w:rPr>
                <w:rFonts w:cstheme="minorHAnsi"/>
                <w:sz w:val="20"/>
                <w:szCs w:val="20"/>
              </w:rPr>
            </w:pPr>
            <w:r>
              <w:rPr>
                <w:rFonts w:cstheme="minorHAnsi"/>
                <w:color w:val="000000"/>
              </w:rPr>
              <w:t>k</w:t>
            </w:r>
            <w:r w:rsidR="00356D48" w:rsidRPr="00356D48">
              <w:rPr>
                <w:rFonts w:cstheme="minorHAnsi"/>
                <w:color w:val="000000"/>
              </w:rPr>
              <w:t>vantitativní/kvalitativní</w:t>
            </w:r>
          </w:p>
        </w:tc>
        <w:tc>
          <w:tcPr>
            <w:tcW w:w="1837" w:type="dxa"/>
            <w:shd w:val="clear" w:color="auto" w:fill="auto"/>
            <w:vAlign w:val="center"/>
          </w:tcPr>
          <w:p w14:paraId="4A3631BB" w14:textId="735772CF" w:rsidR="00356D48" w:rsidRPr="00356D48" w:rsidRDefault="00356D48" w:rsidP="00276D2E">
            <w:pPr>
              <w:spacing w:before="80" w:after="80" w:line="240" w:lineRule="auto"/>
              <w:jc w:val="center"/>
              <w:rPr>
                <w:rFonts w:cstheme="minorHAnsi"/>
                <w:szCs w:val="20"/>
              </w:rPr>
            </w:pPr>
            <w:r w:rsidRPr="00356D48">
              <w:rPr>
                <w:rFonts w:cstheme="minorHAnsi"/>
                <w:szCs w:val="20"/>
              </w:rPr>
              <w:t>Výsledná analýza, r. 2030</w:t>
            </w:r>
          </w:p>
        </w:tc>
      </w:tr>
      <w:tr w:rsidR="00356D48" w:rsidRPr="00F17F2D" w14:paraId="11D4019F" w14:textId="77777777" w:rsidTr="004B3C82">
        <w:tc>
          <w:tcPr>
            <w:tcW w:w="4531" w:type="dxa"/>
            <w:shd w:val="clear" w:color="auto" w:fill="auto"/>
          </w:tcPr>
          <w:p w14:paraId="5DEE4F96" w14:textId="7CDC7491" w:rsidR="00356D48" w:rsidRPr="00356D48" w:rsidRDefault="00356D48" w:rsidP="00276D2E">
            <w:pPr>
              <w:spacing w:before="80" w:after="80" w:line="240" w:lineRule="auto"/>
              <w:rPr>
                <w:rFonts w:cstheme="minorHAnsi"/>
                <w:sz w:val="20"/>
                <w:szCs w:val="20"/>
              </w:rPr>
            </w:pPr>
            <w:r w:rsidRPr="00356D48">
              <w:lastRenderedPageBreak/>
              <w:t>Mapování kariérního uplatnění doprovázejících rodinných příslušníků vědců - cizinců na tuzemském trhu práce</w:t>
            </w:r>
          </w:p>
        </w:tc>
        <w:tc>
          <w:tcPr>
            <w:tcW w:w="2694" w:type="dxa"/>
            <w:shd w:val="clear" w:color="auto" w:fill="auto"/>
            <w:vAlign w:val="center"/>
          </w:tcPr>
          <w:p w14:paraId="1A7010ED" w14:textId="3070EB2B" w:rsidR="00356D48" w:rsidRPr="00356D48" w:rsidRDefault="00356D48" w:rsidP="00276D2E">
            <w:pPr>
              <w:spacing w:before="80" w:after="80" w:line="240" w:lineRule="auto"/>
              <w:jc w:val="center"/>
              <w:rPr>
                <w:rFonts w:cstheme="minorHAnsi"/>
                <w:sz w:val="20"/>
                <w:szCs w:val="20"/>
              </w:rPr>
            </w:pPr>
            <w:r w:rsidRPr="00356D48">
              <w:rPr>
                <w:rFonts w:cstheme="minorHAnsi"/>
                <w:color w:val="000000"/>
              </w:rPr>
              <w:t>kvantitativní/kvalitativní</w:t>
            </w:r>
          </w:p>
        </w:tc>
        <w:tc>
          <w:tcPr>
            <w:tcW w:w="1837" w:type="dxa"/>
            <w:shd w:val="clear" w:color="auto" w:fill="auto"/>
            <w:vAlign w:val="center"/>
          </w:tcPr>
          <w:p w14:paraId="584608FF" w14:textId="76FA9A46" w:rsidR="00356D48" w:rsidRPr="00356D48" w:rsidRDefault="00356D48" w:rsidP="00276D2E">
            <w:pPr>
              <w:spacing w:before="80" w:after="80" w:line="240" w:lineRule="auto"/>
              <w:jc w:val="center"/>
              <w:rPr>
                <w:rFonts w:cstheme="minorHAnsi"/>
                <w:szCs w:val="20"/>
              </w:rPr>
            </w:pPr>
            <w:r w:rsidRPr="00356D48">
              <w:rPr>
                <w:rFonts w:cstheme="minorHAnsi"/>
                <w:szCs w:val="20"/>
              </w:rPr>
              <w:t>Výsledná analýza, r. 2030</w:t>
            </w:r>
          </w:p>
        </w:tc>
      </w:tr>
      <w:tr w:rsidR="00D80112" w:rsidRPr="00356D48" w14:paraId="4D0CADBD" w14:textId="77777777" w:rsidTr="004B3C82">
        <w:tc>
          <w:tcPr>
            <w:tcW w:w="4531" w:type="dxa"/>
          </w:tcPr>
          <w:p w14:paraId="25C4AD97" w14:textId="7B3D8B71" w:rsidR="00D80112" w:rsidRPr="00356D48" w:rsidRDefault="00D80112" w:rsidP="00276D2E">
            <w:pPr>
              <w:spacing w:before="80" w:after="80" w:line="240" w:lineRule="auto"/>
              <w:rPr>
                <w:rFonts w:cstheme="minorHAnsi"/>
                <w:color w:val="000000"/>
              </w:rPr>
            </w:pPr>
            <w:r w:rsidRPr="00356D48">
              <w:rPr>
                <w:rFonts w:cstheme="minorHAnsi"/>
                <w:color w:val="000000"/>
              </w:rPr>
              <w:t xml:space="preserve">Analytické podklady pro odpovědné úřady v oblasti implementace politik na podporu genderové rovnosti ve VaVaI </w:t>
            </w:r>
            <w:r w:rsidRPr="00356D48">
              <w:rPr>
                <w:rFonts w:cstheme="minorHAnsi"/>
              </w:rPr>
              <w:t>(</w:t>
            </w:r>
            <w:r w:rsidRPr="00356D48">
              <w:rPr>
                <w:rStyle w:val="cf01"/>
                <w:rFonts w:asciiTheme="minorHAnsi" w:hAnsiTheme="minorHAnsi" w:cstheme="minorHAnsi"/>
                <w:sz w:val="22"/>
                <w:szCs w:val="22"/>
              </w:rPr>
              <w:t>ÚV/RVVI, MŠMT</w:t>
            </w:r>
            <w:r w:rsidRPr="00356D48">
              <w:rPr>
                <w:rFonts w:cstheme="minorHAnsi"/>
              </w:rPr>
              <w:t>)</w:t>
            </w:r>
          </w:p>
        </w:tc>
        <w:tc>
          <w:tcPr>
            <w:tcW w:w="2694" w:type="dxa"/>
            <w:vAlign w:val="center"/>
          </w:tcPr>
          <w:p w14:paraId="054432BB" w14:textId="031B7992" w:rsidR="00D80112" w:rsidRPr="00356D48" w:rsidRDefault="00D80112" w:rsidP="00276D2E">
            <w:pPr>
              <w:spacing w:before="80" w:after="80" w:line="240" w:lineRule="auto"/>
              <w:jc w:val="center"/>
              <w:rPr>
                <w:rFonts w:cstheme="minorHAnsi"/>
                <w:color w:val="000000"/>
              </w:rPr>
            </w:pPr>
            <w:r w:rsidRPr="00356D48">
              <w:rPr>
                <w:rFonts w:cstheme="minorHAnsi"/>
                <w:color w:val="000000"/>
              </w:rPr>
              <w:t>kvantitativní/kvalitativní</w:t>
            </w:r>
          </w:p>
        </w:tc>
        <w:tc>
          <w:tcPr>
            <w:tcW w:w="1837" w:type="dxa"/>
            <w:vAlign w:val="center"/>
          </w:tcPr>
          <w:p w14:paraId="245ADE3E" w14:textId="501391E8" w:rsidR="00D80112" w:rsidRPr="00356D48" w:rsidRDefault="00D80112" w:rsidP="00276D2E">
            <w:pPr>
              <w:spacing w:before="80" w:after="80" w:line="240" w:lineRule="auto"/>
              <w:jc w:val="center"/>
              <w:rPr>
                <w:rFonts w:cstheme="minorHAnsi"/>
                <w:szCs w:val="20"/>
              </w:rPr>
            </w:pPr>
            <w:r w:rsidRPr="00356D48">
              <w:rPr>
                <w:rFonts w:cstheme="minorHAnsi"/>
                <w:szCs w:val="20"/>
              </w:rPr>
              <w:t>1x ročně</w:t>
            </w:r>
          </w:p>
        </w:tc>
      </w:tr>
      <w:tr w:rsidR="00D80112" w:rsidRPr="00356D48" w14:paraId="053326B5" w14:textId="77777777" w:rsidTr="004B3C82">
        <w:tc>
          <w:tcPr>
            <w:tcW w:w="4531" w:type="dxa"/>
          </w:tcPr>
          <w:p w14:paraId="32797C23" w14:textId="19D15025" w:rsidR="00D80112" w:rsidRPr="00356D48" w:rsidRDefault="00D80112" w:rsidP="00276D2E">
            <w:pPr>
              <w:spacing w:before="80" w:after="80" w:line="240" w:lineRule="auto"/>
              <w:rPr>
                <w:rFonts w:cstheme="minorHAnsi"/>
                <w:color w:val="000000"/>
              </w:rPr>
            </w:pPr>
            <w:r w:rsidRPr="00356D48">
              <w:rPr>
                <w:rFonts w:cstheme="minorHAnsi"/>
                <w:color w:val="000000"/>
              </w:rPr>
              <w:t xml:space="preserve">Analýza plánů genderové rovnosti </w:t>
            </w:r>
          </w:p>
        </w:tc>
        <w:tc>
          <w:tcPr>
            <w:tcW w:w="2694" w:type="dxa"/>
            <w:vAlign w:val="center"/>
          </w:tcPr>
          <w:p w14:paraId="799C169D" w14:textId="0DFC6446" w:rsidR="00D80112" w:rsidRPr="00356D48" w:rsidRDefault="00D80112" w:rsidP="00276D2E">
            <w:pPr>
              <w:spacing w:before="80" w:after="80" w:line="240" w:lineRule="auto"/>
              <w:jc w:val="center"/>
              <w:rPr>
                <w:rFonts w:cstheme="minorHAnsi"/>
                <w:color w:val="000000"/>
              </w:rPr>
            </w:pPr>
            <w:r w:rsidRPr="00356D48">
              <w:rPr>
                <w:rFonts w:cstheme="minorHAnsi"/>
                <w:color w:val="000000"/>
              </w:rPr>
              <w:t>kvantitativní/kvalitativní</w:t>
            </w:r>
          </w:p>
        </w:tc>
        <w:tc>
          <w:tcPr>
            <w:tcW w:w="1837" w:type="dxa"/>
            <w:vAlign w:val="center"/>
          </w:tcPr>
          <w:p w14:paraId="741C854F" w14:textId="269F9A30" w:rsidR="00D80112" w:rsidRPr="00356D48" w:rsidRDefault="00D80112" w:rsidP="00276D2E">
            <w:pPr>
              <w:spacing w:before="80" w:after="80" w:line="240" w:lineRule="auto"/>
              <w:jc w:val="center"/>
              <w:rPr>
                <w:rFonts w:cstheme="minorHAnsi"/>
                <w:szCs w:val="20"/>
              </w:rPr>
            </w:pPr>
            <w:r w:rsidRPr="00356D48">
              <w:rPr>
                <w:rFonts w:cstheme="minorHAnsi"/>
                <w:szCs w:val="20"/>
              </w:rPr>
              <w:t>1x ročně</w:t>
            </w:r>
          </w:p>
        </w:tc>
      </w:tr>
      <w:tr w:rsidR="00D80112" w:rsidRPr="00356D48" w14:paraId="484DA0C7" w14:textId="77777777" w:rsidTr="004B3C82">
        <w:tc>
          <w:tcPr>
            <w:tcW w:w="4531" w:type="dxa"/>
          </w:tcPr>
          <w:p w14:paraId="77895419" w14:textId="53EAE539" w:rsidR="00D80112" w:rsidRPr="00356D48" w:rsidRDefault="00D80112" w:rsidP="00276D2E">
            <w:pPr>
              <w:spacing w:before="80" w:after="80" w:line="240" w:lineRule="auto"/>
              <w:rPr>
                <w:rFonts w:cstheme="minorHAnsi"/>
                <w:color w:val="000000"/>
              </w:rPr>
            </w:pPr>
            <w:r w:rsidRPr="00356D48">
              <w:rPr>
                <w:rFonts w:cstheme="minorHAnsi"/>
                <w:color w:val="000000"/>
              </w:rPr>
              <w:t>Analýza bariér pro uplatnění žen v soukromém průmyslovém výzkumu</w:t>
            </w:r>
          </w:p>
        </w:tc>
        <w:tc>
          <w:tcPr>
            <w:tcW w:w="2694" w:type="dxa"/>
            <w:vAlign w:val="center"/>
          </w:tcPr>
          <w:p w14:paraId="6A6C2A08" w14:textId="7568A7FA" w:rsidR="00D80112" w:rsidRPr="00356D48" w:rsidRDefault="00D80112" w:rsidP="00276D2E">
            <w:pPr>
              <w:spacing w:before="80" w:after="80" w:line="240" w:lineRule="auto"/>
              <w:jc w:val="center"/>
              <w:rPr>
                <w:rFonts w:cstheme="minorHAnsi"/>
                <w:color w:val="000000"/>
              </w:rPr>
            </w:pPr>
            <w:r w:rsidRPr="00356D48">
              <w:rPr>
                <w:rFonts w:cstheme="minorHAnsi"/>
                <w:color w:val="000000"/>
              </w:rPr>
              <w:t xml:space="preserve">Kvantitativní </w:t>
            </w:r>
          </w:p>
        </w:tc>
        <w:tc>
          <w:tcPr>
            <w:tcW w:w="1837" w:type="dxa"/>
            <w:vAlign w:val="center"/>
          </w:tcPr>
          <w:p w14:paraId="529564EC" w14:textId="4B010DB7" w:rsidR="00D80112" w:rsidRPr="00356D48" w:rsidRDefault="00D80112" w:rsidP="00276D2E">
            <w:pPr>
              <w:spacing w:before="80" w:after="80" w:line="240" w:lineRule="auto"/>
              <w:jc w:val="center"/>
              <w:rPr>
                <w:rFonts w:cstheme="minorHAnsi"/>
                <w:szCs w:val="20"/>
              </w:rPr>
            </w:pPr>
            <w:r w:rsidRPr="00356D48">
              <w:rPr>
                <w:rFonts w:cstheme="minorHAnsi"/>
                <w:szCs w:val="20"/>
              </w:rPr>
              <w:t>1</w:t>
            </w:r>
          </w:p>
        </w:tc>
      </w:tr>
      <w:tr w:rsidR="00D80112" w:rsidRPr="00356D48" w14:paraId="6C71F543" w14:textId="77777777" w:rsidTr="004B3C82">
        <w:tc>
          <w:tcPr>
            <w:tcW w:w="4531" w:type="dxa"/>
          </w:tcPr>
          <w:p w14:paraId="36015A68" w14:textId="027814E7" w:rsidR="00D80112" w:rsidRPr="00356D48" w:rsidRDefault="00D80112" w:rsidP="00276D2E">
            <w:pPr>
              <w:spacing w:before="80" w:after="80" w:line="240" w:lineRule="auto"/>
              <w:rPr>
                <w:rFonts w:cstheme="minorHAnsi"/>
                <w:color w:val="000000"/>
              </w:rPr>
            </w:pPr>
            <w:r w:rsidRPr="00356D48">
              <w:rPr>
                <w:rFonts w:cstheme="minorHAnsi"/>
                <w:color w:val="000000"/>
              </w:rPr>
              <w:t>Kulatý stůl k tématu inkluzivní genderové rovnosti</w:t>
            </w:r>
          </w:p>
        </w:tc>
        <w:tc>
          <w:tcPr>
            <w:tcW w:w="2694" w:type="dxa"/>
            <w:vAlign w:val="center"/>
          </w:tcPr>
          <w:p w14:paraId="6CF61029" w14:textId="53C69937" w:rsidR="00D80112" w:rsidRPr="00356D48" w:rsidRDefault="00D80112" w:rsidP="00276D2E">
            <w:pPr>
              <w:spacing w:before="80" w:after="80" w:line="240" w:lineRule="auto"/>
              <w:jc w:val="center"/>
              <w:rPr>
                <w:rFonts w:cstheme="minorHAnsi"/>
                <w:color w:val="000000"/>
              </w:rPr>
            </w:pPr>
            <w:r w:rsidRPr="00356D48">
              <w:rPr>
                <w:rFonts w:cstheme="minorHAnsi"/>
                <w:color w:val="000000"/>
              </w:rPr>
              <w:t>kvantitativní/kvalitativní</w:t>
            </w:r>
          </w:p>
        </w:tc>
        <w:tc>
          <w:tcPr>
            <w:tcW w:w="1837" w:type="dxa"/>
            <w:vAlign w:val="center"/>
          </w:tcPr>
          <w:p w14:paraId="36D6E091" w14:textId="04F0AEC6" w:rsidR="00D80112" w:rsidRPr="00356D48" w:rsidRDefault="00D80112" w:rsidP="00276D2E">
            <w:pPr>
              <w:spacing w:before="80" w:after="80" w:line="240" w:lineRule="auto"/>
              <w:jc w:val="center"/>
              <w:rPr>
                <w:rFonts w:cstheme="minorHAnsi"/>
                <w:szCs w:val="20"/>
              </w:rPr>
            </w:pPr>
            <w:r w:rsidRPr="00356D48">
              <w:rPr>
                <w:rFonts w:cstheme="minorHAnsi"/>
                <w:szCs w:val="20"/>
              </w:rPr>
              <w:t>2</w:t>
            </w:r>
          </w:p>
        </w:tc>
      </w:tr>
      <w:tr w:rsidR="00D80112" w:rsidRPr="00356D48" w14:paraId="5C41E351" w14:textId="77777777" w:rsidTr="004B3C82">
        <w:tc>
          <w:tcPr>
            <w:tcW w:w="4531" w:type="dxa"/>
          </w:tcPr>
          <w:p w14:paraId="0D4EE238" w14:textId="206D999B" w:rsidR="00D80112" w:rsidRPr="00356D48" w:rsidRDefault="00D80112" w:rsidP="00276D2E">
            <w:pPr>
              <w:spacing w:before="80" w:after="80" w:line="240" w:lineRule="auto"/>
              <w:rPr>
                <w:rFonts w:cstheme="minorHAnsi"/>
                <w:color w:val="000000"/>
              </w:rPr>
            </w:pPr>
            <w:r w:rsidRPr="00356D48">
              <w:rPr>
                <w:rFonts w:cstheme="minorHAnsi"/>
                <w:color w:val="000000"/>
              </w:rPr>
              <w:t>Podkladová analýza v oblasti inkluzivní genderové rovnosti</w:t>
            </w:r>
          </w:p>
        </w:tc>
        <w:tc>
          <w:tcPr>
            <w:tcW w:w="2694" w:type="dxa"/>
            <w:vAlign w:val="center"/>
          </w:tcPr>
          <w:p w14:paraId="26492D53" w14:textId="178261D9" w:rsidR="00D80112" w:rsidRPr="00356D48" w:rsidRDefault="004B3C82" w:rsidP="00276D2E">
            <w:pPr>
              <w:spacing w:before="80" w:after="80" w:line="240" w:lineRule="auto"/>
              <w:jc w:val="center"/>
              <w:rPr>
                <w:rFonts w:cstheme="minorHAnsi"/>
                <w:color w:val="000000"/>
              </w:rPr>
            </w:pPr>
            <w:r w:rsidRPr="00356D48">
              <w:rPr>
                <w:rFonts w:cstheme="minorHAnsi"/>
                <w:color w:val="000000"/>
              </w:rPr>
              <w:t>kvantitativní/kvalitativní</w:t>
            </w:r>
          </w:p>
        </w:tc>
        <w:tc>
          <w:tcPr>
            <w:tcW w:w="1837" w:type="dxa"/>
            <w:vAlign w:val="center"/>
          </w:tcPr>
          <w:p w14:paraId="605C9EB8" w14:textId="532BCD68" w:rsidR="00D80112" w:rsidRPr="00356D48" w:rsidRDefault="00D80112" w:rsidP="00276D2E">
            <w:pPr>
              <w:spacing w:before="80" w:after="80" w:line="240" w:lineRule="auto"/>
              <w:jc w:val="center"/>
              <w:rPr>
                <w:rFonts w:cstheme="minorHAnsi"/>
                <w:szCs w:val="20"/>
              </w:rPr>
            </w:pPr>
            <w:r w:rsidRPr="00356D48">
              <w:rPr>
                <w:rFonts w:cstheme="minorHAnsi"/>
                <w:szCs w:val="20"/>
              </w:rPr>
              <w:t>1</w:t>
            </w:r>
          </w:p>
        </w:tc>
      </w:tr>
      <w:tr w:rsidR="00D80112" w:rsidRPr="00356D48" w14:paraId="42B07C7C" w14:textId="77777777" w:rsidTr="004B3C82">
        <w:tc>
          <w:tcPr>
            <w:tcW w:w="4531" w:type="dxa"/>
          </w:tcPr>
          <w:p w14:paraId="66BA7889" w14:textId="5273F1FC" w:rsidR="00D80112" w:rsidRPr="00356D48" w:rsidRDefault="00D80112" w:rsidP="00276D2E">
            <w:pPr>
              <w:spacing w:before="80" w:after="80" w:line="240" w:lineRule="auto"/>
              <w:rPr>
                <w:rFonts w:cstheme="minorHAnsi"/>
                <w:color w:val="000000"/>
              </w:rPr>
            </w:pPr>
            <w:r w:rsidRPr="00356D48">
              <w:rPr>
                <w:rFonts w:cstheme="minorHAnsi"/>
                <w:color w:val="000000"/>
              </w:rPr>
              <w:t xml:space="preserve">Statistická ročenka </w:t>
            </w:r>
            <w:r w:rsidRPr="00356D48">
              <w:rPr>
                <w:rFonts w:cstheme="minorHAnsi"/>
                <w:i/>
                <w:color w:val="000000"/>
              </w:rPr>
              <w:t>She Figures Czech Republic</w:t>
            </w:r>
            <w:r w:rsidRPr="00356D48">
              <w:rPr>
                <w:rFonts w:cstheme="minorHAnsi"/>
                <w:color w:val="000000"/>
              </w:rPr>
              <w:t xml:space="preserve"> </w:t>
            </w:r>
          </w:p>
        </w:tc>
        <w:tc>
          <w:tcPr>
            <w:tcW w:w="2694" w:type="dxa"/>
            <w:vAlign w:val="center"/>
          </w:tcPr>
          <w:p w14:paraId="1AAEFF02" w14:textId="45173D45" w:rsidR="00D80112" w:rsidRPr="00356D48" w:rsidRDefault="00D80112" w:rsidP="00276D2E">
            <w:pPr>
              <w:spacing w:before="80" w:after="80" w:line="240" w:lineRule="auto"/>
              <w:jc w:val="center"/>
              <w:rPr>
                <w:rFonts w:cstheme="minorHAnsi"/>
                <w:color w:val="000000"/>
              </w:rPr>
            </w:pPr>
            <w:r w:rsidRPr="00356D48">
              <w:rPr>
                <w:rFonts w:cstheme="minorHAnsi"/>
                <w:color w:val="000000"/>
              </w:rPr>
              <w:t>Kvantitativní</w:t>
            </w:r>
          </w:p>
        </w:tc>
        <w:tc>
          <w:tcPr>
            <w:tcW w:w="1837" w:type="dxa"/>
            <w:vAlign w:val="center"/>
          </w:tcPr>
          <w:p w14:paraId="46799E08" w14:textId="2796490C" w:rsidR="00D80112" w:rsidRPr="00356D48" w:rsidRDefault="00D80112" w:rsidP="00276D2E">
            <w:pPr>
              <w:spacing w:before="80" w:after="80" w:line="240" w:lineRule="auto"/>
              <w:jc w:val="center"/>
              <w:rPr>
                <w:rFonts w:cstheme="minorHAnsi"/>
                <w:szCs w:val="20"/>
              </w:rPr>
            </w:pPr>
            <w:r w:rsidRPr="00356D48">
              <w:rPr>
                <w:rFonts w:cstheme="minorHAnsi"/>
                <w:szCs w:val="20"/>
              </w:rPr>
              <w:t>1x ročně</w:t>
            </w:r>
          </w:p>
        </w:tc>
      </w:tr>
      <w:tr w:rsidR="00D80112" w:rsidRPr="00F17F2D" w14:paraId="0D9A339B" w14:textId="77777777" w:rsidTr="004B3C82">
        <w:tc>
          <w:tcPr>
            <w:tcW w:w="4531" w:type="dxa"/>
          </w:tcPr>
          <w:p w14:paraId="07A48A40" w14:textId="4B7D280D" w:rsidR="00D80112" w:rsidRPr="00356D48" w:rsidRDefault="00D80112" w:rsidP="00276D2E">
            <w:pPr>
              <w:spacing w:before="80" w:after="80" w:line="240" w:lineRule="auto"/>
              <w:rPr>
                <w:rFonts w:cstheme="minorHAnsi"/>
                <w:color w:val="000000"/>
              </w:rPr>
            </w:pPr>
            <w:r w:rsidRPr="00356D48">
              <w:t>Metodika pro poskytovatele</w:t>
            </w:r>
          </w:p>
        </w:tc>
        <w:tc>
          <w:tcPr>
            <w:tcW w:w="2694" w:type="dxa"/>
            <w:vAlign w:val="center"/>
          </w:tcPr>
          <w:p w14:paraId="4E586DA0" w14:textId="1B765AA2" w:rsidR="00D80112" w:rsidRPr="00356D48" w:rsidRDefault="00D80112" w:rsidP="00276D2E">
            <w:pPr>
              <w:spacing w:before="80" w:after="80" w:line="240" w:lineRule="auto"/>
              <w:jc w:val="center"/>
              <w:rPr>
                <w:rFonts w:cstheme="minorHAnsi"/>
                <w:color w:val="000000"/>
              </w:rPr>
            </w:pPr>
            <w:r w:rsidRPr="00356D48">
              <w:rPr>
                <w:rFonts w:cstheme="minorHAnsi"/>
                <w:color w:val="000000"/>
              </w:rPr>
              <w:t>kvantitativní/kvalitativní</w:t>
            </w:r>
          </w:p>
        </w:tc>
        <w:tc>
          <w:tcPr>
            <w:tcW w:w="1837" w:type="dxa"/>
            <w:vAlign w:val="center"/>
          </w:tcPr>
          <w:p w14:paraId="31726BB1" w14:textId="267FBF83" w:rsidR="00D80112" w:rsidRPr="00F17F2D" w:rsidRDefault="00D80112" w:rsidP="00276D2E">
            <w:pPr>
              <w:spacing w:before="80" w:after="80" w:line="240" w:lineRule="auto"/>
              <w:jc w:val="center"/>
              <w:rPr>
                <w:rFonts w:cstheme="minorHAnsi"/>
                <w:szCs w:val="20"/>
              </w:rPr>
            </w:pPr>
            <w:r w:rsidRPr="00356D48">
              <w:rPr>
                <w:rFonts w:cstheme="minorHAnsi"/>
                <w:szCs w:val="20"/>
              </w:rPr>
              <w:t>2</w:t>
            </w:r>
          </w:p>
        </w:tc>
      </w:tr>
      <w:tr w:rsidR="00702B27" w:rsidRPr="00F17F2D" w14:paraId="216D1569" w14:textId="77777777" w:rsidTr="004B3C82">
        <w:tc>
          <w:tcPr>
            <w:tcW w:w="4531" w:type="dxa"/>
          </w:tcPr>
          <w:p w14:paraId="0C438FC5" w14:textId="0D4E0D4D" w:rsidR="00702B27" w:rsidRPr="004A3C28" w:rsidRDefault="00967D87" w:rsidP="00276D2E">
            <w:pPr>
              <w:spacing w:before="80" w:after="80" w:line="240" w:lineRule="auto"/>
              <w:rPr>
                <w:rFonts w:cstheme="minorHAnsi"/>
                <w:color w:val="000000"/>
                <w:highlight w:val="yellow"/>
              </w:rPr>
            </w:pPr>
            <w:r w:rsidRPr="00967D87">
              <w:rPr>
                <w:rFonts w:cstheme="minorHAnsi"/>
                <w:color w:val="000000"/>
              </w:rPr>
              <w:t>Počet odborných workshopů a seminářů / počet účastníků</w:t>
            </w:r>
          </w:p>
        </w:tc>
        <w:tc>
          <w:tcPr>
            <w:tcW w:w="2694" w:type="dxa"/>
            <w:vAlign w:val="center"/>
          </w:tcPr>
          <w:p w14:paraId="16EF3A82" w14:textId="77777777" w:rsidR="00702B27" w:rsidRPr="00F17F2D" w:rsidRDefault="00702B27" w:rsidP="00276D2E">
            <w:pPr>
              <w:spacing w:before="80" w:after="80" w:line="240" w:lineRule="auto"/>
              <w:jc w:val="center"/>
              <w:rPr>
                <w:rFonts w:cstheme="minorHAnsi"/>
                <w:color w:val="000000"/>
              </w:rPr>
            </w:pPr>
            <w:r w:rsidRPr="00F17F2D">
              <w:rPr>
                <w:rFonts w:cstheme="minorHAnsi"/>
                <w:color w:val="000000"/>
              </w:rPr>
              <w:t>kvantitativní</w:t>
            </w:r>
          </w:p>
        </w:tc>
        <w:tc>
          <w:tcPr>
            <w:tcW w:w="1837" w:type="dxa"/>
            <w:vAlign w:val="center"/>
          </w:tcPr>
          <w:p w14:paraId="72A43AB5" w14:textId="1790977F" w:rsidR="00702B27" w:rsidRPr="00F17F2D" w:rsidRDefault="0067267A" w:rsidP="00276D2E">
            <w:pPr>
              <w:spacing w:before="80" w:after="80" w:line="240" w:lineRule="auto"/>
              <w:jc w:val="center"/>
              <w:rPr>
                <w:rFonts w:cstheme="minorHAnsi"/>
                <w:szCs w:val="20"/>
              </w:rPr>
            </w:pPr>
            <w:r>
              <w:rPr>
                <w:rFonts w:cstheme="minorHAnsi"/>
                <w:szCs w:val="20"/>
              </w:rPr>
              <w:t>15/1000</w:t>
            </w:r>
          </w:p>
        </w:tc>
      </w:tr>
      <w:tr w:rsidR="00702B27" w:rsidRPr="00F17F2D" w14:paraId="33F18347" w14:textId="77777777" w:rsidTr="004B3C82">
        <w:tc>
          <w:tcPr>
            <w:tcW w:w="4531" w:type="dxa"/>
          </w:tcPr>
          <w:p w14:paraId="70DB2719" w14:textId="77777777" w:rsidR="00702B27" w:rsidRPr="00967D87" w:rsidRDefault="00702B27" w:rsidP="00276D2E">
            <w:pPr>
              <w:spacing w:before="80" w:after="80" w:line="240" w:lineRule="auto"/>
              <w:rPr>
                <w:rFonts w:cstheme="minorHAnsi"/>
                <w:color w:val="000000"/>
              </w:rPr>
            </w:pPr>
            <w:r w:rsidRPr="00967D87">
              <w:rPr>
                <w:rFonts w:cstheme="minorHAnsi"/>
                <w:color w:val="000000"/>
              </w:rPr>
              <w:t>Počet čtenářů odborného periodika Ergo</w:t>
            </w:r>
          </w:p>
        </w:tc>
        <w:tc>
          <w:tcPr>
            <w:tcW w:w="2694" w:type="dxa"/>
            <w:vAlign w:val="center"/>
          </w:tcPr>
          <w:p w14:paraId="2277CEA3" w14:textId="77777777" w:rsidR="00702B27" w:rsidRPr="00F17F2D" w:rsidRDefault="00702B27" w:rsidP="00276D2E">
            <w:pPr>
              <w:spacing w:before="80" w:after="80" w:line="240" w:lineRule="auto"/>
              <w:jc w:val="center"/>
              <w:rPr>
                <w:rFonts w:cstheme="minorHAnsi"/>
                <w:color w:val="000000"/>
              </w:rPr>
            </w:pPr>
            <w:r w:rsidRPr="00967D87">
              <w:rPr>
                <w:rFonts w:cstheme="minorHAnsi"/>
                <w:color w:val="000000"/>
              </w:rPr>
              <w:t>kvantitativní</w:t>
            </w:r>
          </w:p>
        </w:tc>
        <w:tc>
          <w:tcPr>
            <w:tcW w:w="1837" w:type="dxa"/>
            <w:vAlign w:val="center"/>
          </w:tcPr>
          <w:p w14:paraId="693F140F" w14:textId="01038072" w:rsidR="00702B27" w:rsidRPr="00F17F2D" w:rsidRDefault="0067267A" w:rsidP="00276D2E">
            <w:pPr>
              <w:spacing w:before="80" w:after="80" w:line="240" w:lineRule="auto"/>
              <w:jc w:val="center"/>
              <w:rPr>
                <w:rFonts w:cstheme="minorHAnsi"/>
                <w:szCs w:val="20"/>
              </w:rPr>
            </w:pPr>
            <w:r>
              <w:rPr>
                <w:rFonts w:cstheme="minorHAnsi"/>
                <w:szCs w:val="20"/>
              </w:rPr>
              <w:t>500</w:t>
            </w:r>
          </w:p>
        </w:tc>
      </w:tr>
      <w:tr w:rsidR="00702B27" w:rsidRPr="00F17F2D" w14:paraId="03B4C632" w14:textId="77777777" w:rsidTr="004B3C82">
        <w:tc>
          <w:tcPr>
            <w:tcW w:w="4531" w:type="dxa"/>
          </w:tcPr>
          <w:p w14:paraId="53460FFC" w14:textId="67D1ED90" w:rsidR="00702B27" w:rsidRPr="004A3C28" w:rsidRDefault="00A72169" w:rsidP="00276D2E">
            <w:pPr>
              <w:spacing w:before="80" w:after="80" w:line="240" w:lineRule="auto"/>
              <w:rPr>
                <w:rFonts w:cstheme="minorHAnsi"/>
                <w:color w:val="000000"/>
                <w:highlight w:val="yellow"/>
              </w:rPr>
            </w:pPr>
            <w:r>
              <w:rPr>
                <w:rStyle w:val="Hypertextovodkaz"/>
                <w:noProof/>
              </w:rPr>
              <w:t>Počet k</w:t>
            </w:r>
            <w:r w:rsidRPr="0047367F">
              <w:rPr>
                <w:rStyle w:val="Hypertextovodkaz"/>
                <w:noProof/>
              </w:rPr>
              <w:t>rátkodob</w:t>
            </w:r>
            <w:r>
              <w:rPr>
                <w:rStyle w:val="Hypertextovodkaz"/>
                <w:noProof/>
              </w:rPr>
              <w:t>ých</w:t>
            </w:r>
            <w:r w:rsidRPr="0047367F">
              <w:rPr>
                <w:rStyle w:val="Hypertextovodkaz"/>
                <w:noProof/>
              </w:rPr>
              <w:t xml:space="preserve"> stáž</w:t>
            </w:r>
            <w:r>
              <w:rPr>
                <w:rStyle w:val="Hypertextovodkaz"/>
                <w:noProof/>
              </w:rPr>
              <w:t>í</w:t>
            </w:r>
            <w:r w:rsidRPr="0047367F">
              <w:rPr>
                <w:rStyle w:val="Hypertextovodkaz"/>
                <w:noProof/>
              </w:rPr>
              <w:t xml:space="preserve"> pracovníků veřejné správ</w:t>
            </w:r>
          </w:p>
        </w:tc>
        <w:tc>
          <w:tcPr>
            <w:tcW w:w="2694" w:type="dxa"/>
            <w:vAlign w:val="center"/>
          </w:tcPr>
          <w:p w14:paraId="41E0248B" w14:textId="77777777" w:rsidR="00702B27" w:rsidRPr="00F17F2D" w:rsidRDefault="00702B27" w:rsidP="00276D2E">
            <w:pPr>
              <w:spacing w:before="80" w:after="80" w:line="240" w:lineRule="auto"/>
              <w:jc w:val="center"/>
              <w:rPr>
                <w:rFonts w:cstheme="minorHAnsi"/>
                <w:color w:val="000000"/>
              </w:rPr>
            </w:pPr>
            <w:r w:rsidRPr="00F17F2D">
              <w:rPr>
                <w:rFonts w:cstheme="minorHAnsi"/>
                <w:color w:val="000000"/>
              </w:rPr>
              <w:t>kvantitativní</w:t>
            </w:r>
          </w:p>
        </w:tc>
        <w:tc>
          <w:tcPr>
            <w:tcW w:w="1837" w:type="dxa"/>
            <w:vAlign w:val="center"/>
          </w:tcPr>
          <w:p w14:paraId="4EE6B4D9" w14:textId="1C4715AF" w:rsidR="00702B27" w:rsidRPr="00F17F2D" w:rsidRDefault="009D694A" w:rsidP="00276D2E">
            <w:pPr>
              <w:spacing w:before="80" w:after="80" w:line="240" w:lineRule="auto"/>
              <w:jc w:val="center"/>
              <w:rPr>
                <w:rFonts w:cstheme="minorHAnsi"/>
                <w:szCs w:val="20"/>
              </w:rPr>
            </w:pPr>
            <w:r>
              <w:rPr>
                <w:rFonts w:cstheme="minorHAnsi"/>
                <w:szCs w:val="20"/>
              </w:rPr>
              <w:t>3</w:t>
            </w:r>
          </w:p>
        </w:tc>
      </w:tr>
    </w:tbl>
    <w:p w14:paraId="3D64B1AD" w14:textId="77777777" w:rsidR="00702B27" w:rsidRPr="00702B27" w:rsidRDefault="00702B27" w:rsidP="004B3C82"/>
    <w:sectPr w:rsidR="00702B27" w:rsidRPr="00702B27" w:rsidSect="00046E9E">
      <w:footerReference w:type="default" r:id="rId16"/>
      <w:footerReference w:type="first" r:id="rId17"/>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A656B" w14:textId="77777777" w:rsidR="00046E9E" w:rsidRDefault="00046E9E">
      <w:pPr>
        <w:spacing w:after="0" w:line="240" w:lineRule="auto"/>
      </w:pPr>
      <w:r>
        <w:separator/>
      </w:r>
    </w:p>
  </w:endnote>
  <w:endnote w:type="continuationSeparator" w:id="0">
    <w:p w14:paraId="0527B38F" w14:textId="77777777" w:rsidR="00046E9E" w:rsidRDefault="00046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032376"/>
      <w:docPartObj>
        <w:docPartGallery w:val="Page Numbers (Bottom of Page)"/>
        <w:docPartUnique/>
      </w:docPartObj>
    </w:sdtPr>
    <w:sdtEndPr/>
    <w:sdtContent>
      <w:p w14:paraId="506E294B" w14:textId="77777777" w:rsidR="00CF59A1" w:rsidRDefault="00CF59A1">
        <w:pPr>
          <w:pStyle w:val="Zpat"/>
          <w:jc w:val="center"/>
        </w:pPr>
        <w:r>
          <w:fldChar w:fldCharType="begin"/>
        </w:r>
        <w:r>
          <w:instrText>PAGE   \* MERGEFORMAT</w:instrText>
        </w:r>
        <w:r>
          <w:fldChar w:fldCharType="separate"/>
        </w:r>
        <w:r>
          <w:rPr>
            <w:noProof/>
          </w:rPr>
          <w:t>20</w:t>
        </w:r>
        <w:r>
          <w:fldChar w:fldCharType="end"/>
        </w:r>
      </w:p>
    </w:sdtContent>
  </w:sdt>
  <w:p w14:paraId="2D3313D7" w14:textId="77777777" w:rsidR="00CF59A1" w:rsidRPr="00D05426" w:rsidRDefault="00CF59A1" w:rsidP="00973E09">
    <w:pPr>
      <w:pStyle w:val="Zpat"/>
      <w:jc w:val="center"/>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3D77E" w14:textId="77777777" w:rsidR="00CF59A1" w:rsidRPr="00BA6DEC" w:rsidRDefault="00CF59A1">
    <w:pPr>
      <w:pStyle w:val="Zpat"/>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09C09" w14:textId="77777777" w:rsidR="00046E9E" w:rsidRDefault="00046E9E">
      <w:pPr>
        <w:spacing w:after="0" w:line="240" w:lineRule="auto"/>
      </w:pPr>
      <w:r>
        <w:separator/>
      </w:r>
    </w:p>
  </w:footnote>
  <w:footnote w:type="continuationSeparator" w:id="0">
    <w:p w14:paraId="19D794ED" w14:textId="77777777" w:rsidR="00046E9E" w:rsidRDefault="00046E9E">
      <w:pPr>
        <w:spacing w:after="0" w:line="240" w:lineRule="auto"/>
      </w:pPr>
      <w:r>
        <w:continuationSeparator/>
      </w:r>
    </w:p>
  </w:footnote>
  <w:footnote w:id="1">
    <w:p w14:paraId="105FE471" w14:textId="77777777" w:rsidR="005E2C9A" w:rsidRDefault="005E2C9A" w:rsidP="005E2C9A">
      <w:pPr>
        <w:spacing w:line="240" w:lineRule="auto"/>
        <w:rPr>
          <w:sz w:val="20"/>
          <w:szCs w:val="20"/>
        </w:rPr>
      </w:pPr>
      <w:r>
        <w:rPr>
          <w:vertAlign w:val="superscript"/>
        </w:rPr>
        <w:footnoteRef/>
      </w:r>
      <w:r>
        <w:rPr>
          <w:sz w:val="20"/>
          <w:szCs w:val="20"/>
        </w:rPr>
        <w:t xml:space="preserve"> Spolupředsedkyní podskupiny za členské státy je Marcela Linková, vedoucí NKC - gender a věda.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8707F"/>
    <w:multiLevelType w:val="hybridMultilevel"/>
    <w:tmpl w:val="267CD3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2AE5FCD"/>
    <w:multiLevelType w:val="multilevel"/>
    <w:tmpl w:val="6A80087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5A632EA"/>
    <w:multiLevelType w:val="multilevel"/>
    <w:tmpl w:val="BD32C97A"/>
    <w:lvl w:ilvl="0">
      <w:start w:val="1"/>
      <w:numFmt w:val="decimal"/>
      <w:lvlText w:val="%1"/>
      <w:lvlJc w:val="left"/>
      <w:pPr>
        <w:ind w:left="432" w:hanging="432"/>
      </w:pPr>
    </w:lvl>
    <w:lvl w:ilvl="1">
      <w:start w:val="1"/>
      <w:numFmt w:val="decimal"/>
      <w:pStyle w:val="Nadpis2"/>
      <w:lvlText w:val="%1.%2"/>
      <w:lvlJc w:val="left"/>
      <w:pPr>
        <w:ind w:left="2987" w:hanging="576"/>
      </w:pPr>
      <w:rPr>
        <w:lang w:val="cs-CZ"/>
      </w:rPr>
    </w:lvl>
    <w:lvl w:ilvl="2">
      <w:start w:val="1"/>
      <w:numFmt w:val="decimal"/>
      <w:pStyle w:val="Nadpis3"/>
      <w:lvlText w:val="%1.%2.%3"/>
      <w:lvlJc w:val="left"/>
      <w:pPr>
        <w:ind w:left="1713"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A88780F"/>
    <w:multiLevelType w:val="hybridMultilevel"/>
    <w:tmpl w:val="40265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D459B1"/>
    <w:multiLevelType w:val="multilevel"/>
    <w:tmpl w:val="428084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65243A8"/>
    <w:multiLevelType w:val="hybridMultilevel"/>
    <w:tmpl w:val="978A0788"/>
    <w:lvl w:ilvl="0" w:tplc="F908537A">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26C80522"/>
    <w:multiLevelType w:val="hybridMultilevel"/>
    <w:tmpl w:val="4F0034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EE66070"/>
    <w:multiLevelType w:val="hybridMultilevel"/>
    <w:tmpl w:val="D8608156"/>
    <w:lvl w:ilvl="0" w:tplc="F908537A">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5AE2183"/>
    <w:multiLevelType w:val="hybridMultilevel"/>
    <w:tmpl w:val="7C34478A"/>
    <w:lvl w:ilvl="0" w:tplc="E7CE84C0">
      <w:start w:val="1"/>
      <w:numFmt w:val="bullet"/>
      <w:pStyle w:val="Odstavecseseznamem"/>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B4451CC"/>
    <w:multiLevelType w:val="hybridMultilevel"/>
    <w:tmpl w:val="25F211B8"/>
    <w:lvl w:ilvl="0" w:tplc="F908537A">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B490DDB"/>
    <w:multiLevelType w:val="hybridMultilevel"/>
    <w:tmpl w:val="71681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BF13EE1"/>
    <w:multiLevelType w:val="hybridMultilevel"/>
    <w:tmpl w:val="FC54D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22D7349"/>
    <w:multiLevelType w:val="hybridMultilevel"/>
    <w:tmpl w:val="997A4F22"/>
    <w:lvl w:ilvl="0" w:tplc="E85CD8CC">
      <w:start w:val="1"/>
      <w:numFmt w:val="lowerLetter"/>
      <w:pStyle w:val="Odstavecseseznamem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5762A6"/>
    <w:multiLevelType w:val="hybridMultilevel"/>
    <w:tmpl w:val="68D2D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259560A"/>
    <w:multiLevelType w:val="hybridMultilevel"/>
    <w:tmpl w:val="1FA095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39C3E5B"/>
    <w:multiLevelType w:val="hybridMultilevel"/>
    <w:tmpl w:val="F7CABF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43242FA"/>
    <w:multiLevelType w:val="multilevel"/>
    <w:tmpl w:val="62EC82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B700F74"/>
    <w:multiLevelType w:val="hybridMultilevel"/>
    <w:tmpl w:val="8CD07CCE"/>
    <w:lvl w:ilvl="0" w:tplc="04050001">
      <w:start w:val="1"/>
      <w:numFmt w:val="bullet"/>
      <w:lvlText w:val=""/>
      <w:lvlJc w:val="left"/>
      <w:pPr>
        <w:ind w:left="567" w:hanging="360"/>
      </w:pPr>
      <w:rPr>
        <w:rFonts w:ascii="Symbol" w:hAnsi="Symbol" w:hint="default"/>
      </w:rPr>
    </w:lvl>
    <w:lvl w:ilvl="1" w:tplc="04050003" w:tentative="1">
      <w:start w:val="1"/>
      <w:numFmt w:val="bullet"/>
      <w:lvlText w:val="o"/>
      <w:lvlJc w:val="left"/>
      <w:pPr>
        <w:ind w:left="1287" w:hanging="360"/>
      </w:pPr>
      <w:rPr>
        <w:rFonts w:ascii="Courier New" w:hAnsi="Courier New" w:cs="Courier New" w:hint="default"/>
      </w:rPr>
    </w:lvl>
    <w:lvl w:ilvl="2" w:tplc="04050005" w:tentative="1">
      <w:start w:val="1"/>
      <w:numFmt w:val="bullet"/>
      <w:lvlText w:val=""/>
      <w:lvlJc w:val="left"/>
      <w:pPr>
        <w:ind w:left="2007" w:hanging="360"/>
      </w:pPr>
      <w:rPr>
        <w:rFonts w:ascii="Wingdings" w:hAnsi="Wingdings" w:hint="default"/>
      </w:rPr>
    </w:lvl>
    <w:lvl w:ilvl="3" w:tplc="04050001" w:tentative="1">
      <w:start w:val="1"/>
      <w:numFmt w:val="bullet"/>
      <w:lvlText w:val=""/>
      <w:lvlJc w:val="left"/>
      <w:pPr>
        <w:ind w:left="2727" w:hanging="360"/>
      </w:pPr>
      <w:rPr>
        <w:rFonts w:ascii="Symbol" w:hAnsi="Symbol" w:hint="default"/>
      </w:rPr>
    </w:lvl>
    <w:lvl w:ilvl="4" w:tplc="04050003" w:tentative="1">
      <w:start w:val="1"/>
      <w:numFmt w:val="bullet"/>
      <w:lvlText w:val="o"/>
      <w:lvlJc w:val="left"/>
      <w:pPr>
        <w:ind w:left="3447" w:hanging="360"/>
      </w:pPr>
      <w:rPr>
        <w:rFonts w:ascii="Courier New" w:hAnsi="Courier New" w:cs="Courier New" w:hint="default"/>
      </w:rPr>
    </w:lvl>
    <w:lvl w:ilvl="5" w:tplc="04050005" w:tentative="1">
      <w:start w:val="1"/>
      <w:numFmt w:val="bullet"/>
      <w:lvlText w:val=""/>
      <w:lvlJc w:val="left"/>
      <w:pPr>
        <w:ind w:left="4167" w:hanging="360"/>
      </w:pPr>
      <w:rPr>
        <w:rFonts w:ascii="Wingdings" w:hAnsi="Wingdings" w:hint="default"/>
      </w:rPr>
    </w:lvl>
    <w:lvl w:ilvl="6" w:tplc="04050001" w:tentative="1">
      <w:start w:val="1"/>
      <w:numFmt w:val="bullet"/>
      <w:lvlText w:val=""/>
      <w:lvlJc w:val="left"/>
      <w:pPr>
        <w:ind w:left="4887" w:hanging="360"/>
      </w:pPr>
      <w:rPr>
        <w:rFonts w:ascii="Symbol" w:hAnsi="Symbol" w:hint="default"/>
      </w:rPr>
    </w:lvl>
    <w:lvl w:ilvl="7" w:tplc="04050003" w:tentative="1">
      <w:start w:val="1"/>
      <w:numFmt w:val="bullet"/>
      <w:lvlText w:val="o"/>
      <w:lvlJc w:val="left"/>
      <w:pPr>
        <w:ind w:left="5607" w:hanging="360"/>
      </w:pPr>
      <w:rPr>
        <w:rFonts w:ascii="Courier New" w:hAnsi="Courier New" w:cs="Courier New" w:hint="default"/>
      </w:rPr>
    </w:lvl>
    <w:lvl w:ilvl="8" w:tplc="04050005" w:tentative="1">
      <w:start w:val="1"/>
      <w:numFmt w:val="bullet"/>
      <w:lvlText w:val=""/>
      <w:lvlJc w:val="left"/>
      <w:pPr>
        <w:ind w:left="6327" w:hanging="360"/>
      </w:pPr>
      <w:rPr>
        <w:rFonts w:ascii="Wingdings" w:hAnsi="Wingdings" w:hint="default"/>
      </w:rPr>
    </w:lvl>
  </w:abstractNum>
  <w:abstractNum w:abstractNumId="18" w15:restartNumberingAfterBreak="0">
    <w:nsid w:val="5E1104D4"/>
    <w:multiLevelType w:val="hybridMultilevel"/>
    <w:tmpl w:val="C8F04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F7258DE"/>
    <w:multiLevelType w:val="hybridMultilevel"/>
    <w:tmpl w:val="F2A89F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5FA7437"/>
    <w:multiLevelType w:val="hybridMultilevel"/>
    <w:tmpl w:val="5EC66DA2"/>
    <w:lvl w:ilvl="0" w:tplc="F908537A">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65FB1034"/>
    <w:multiLevelType w:val="hybridMultilevel"/>
    <w:tmpl w:val="FF7E1B9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6DAF2726"/>
    <w:multiLevelType w:val="hybridMultilevel"/>
    <w:tmpl w:val="48F2F6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01C3A4C"/>
    <w:multiLevelType w:val="hybridMultilevel"/>
    <w:tmpl w:val="840AF3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180549"/>
    <w:multiLevelType w:val="hybridMultilevel"/>
    <w:tmpl w:val="00B69E9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7A1429E8"/>
    <w:multiLevelType w:val="multilevel"/>
    <w:tmpl w:val="AA4C93E0"/>
    <w:lvl w:ilvl="0">
      <w:numFmt w:val="bullet"/>
      <w:lvlText w:val="-"/>
      <w:lvlJc w:val="left"/>
      <w:pPr>
        <w:ind w:left="720" w:hanging="360"/>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E612048"/>
    <w:multiLevelType w:val="multilevel"/>
    <w:tmpl w:val="99AE13E2"/>
    <w:lvl w:ilvl="0">
      <w:start w:val="1"/>
      <w:numFmt w:val="decimal"/>
      <w:pStyle w:val="Nadpis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16cid:durableId="1565145667">
    <w:abstractNumId w:val="26"/>
  </w:num>
  <w:num w:numId="2" w16cid:durableId="1790856786">
    <w:abstractNumId w:val="8"/>
  </w:num>
  <w:num w:numId="3" w16cid:durableId="1484470350">
    <w:abstractNumId w:val="2"/>
  </w:num>
  <w:num w:numId="4" w16cid:durableId="1031416438">
    <w:abstractNumId w:val="12"/>
  </w:num>
  <w:num w:numId="5" w16cid:durableId="496846562">
    <w:abstractNumId w:val="21"/>
  </w:num>
  <w:num w:numId="6" w16cid:durableId="534542254">
    <w:abstractNumId w:val="23"/>
  </w:num>
  <w:num w:numId="7" w16cid:durableId="549852926">
    <w:abstractNumId w:val="17"/>
  </w:num>
  <w:num w:numId="8" w16cid:durableId="1149127420">
    <w:abstractNumId w:val="24"/>
  </w:num>
  <w:num w:numId="9" w16cid:durableId="694814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3947521">
    <w:abstractNumId w:val="26"/>
  </w:num>
  <w:num w:numId="11" w16cid:durableId="436098324">
    <w:abstractNumId w:val="16"/>
  </w:num>
  <w:num w:numId="12" w16cid:durableId="543713211">
    <w:abstractNumId w:val="4"/>
  </w:num>
  <w:num w:numId="13" w16cid:durableId="418796827">
    <w:abstractNumId w:val="6"/>
  </w:num>
  <w:num w:numId="14" w16cid:durableId="34236888">
    <w:abstractNumId w:val="19"/>
  </w:num>
  <w:num w:numId="15" w16cid:durableId="1313605850">
    <w:abstractNumId w:val="10"/>
  </w:num>
  <w:num w:numId="16" w16cid:durableId="878978709">
    <w:abstractNumId w:val="15"/>
  </w:num>
  <w:num w:numId="17" w16cid:durableId="1306470896">
    <w:abstractNumId w:val="3"/>
  </w:num>
  <w:num w:numId="18" w16cid:durableId="874199085">
    <w:abstractNumId w:val="13"/>
  </w:num>
  <w:num w:numId="19" w16cid:durableId="1150244565">
    <w:abstractNumId w:val="22"/>
  </w:num>
  <w:num w:numId="20" w16cid:durableId="1397314423">
    <w:abstractNumId w:val="11"/>
  </w:num>
  <w:num w:numId="21" w16cid:durableId="801002934">
    <w:abstractNumId w:val="18"/>
  </w:num>
  <w:num w:numId="22" w16cid:durableId="691997741">
    <w:abstractNumId w:val="14"/>
  </w:num>
  <w:num w:numId="23" w16cid:durableId="105663525">
    <w:abstractNumId w:val="7"/>
  </w:num>
  <w:num w:numId="24" w16cid:durableId="1315989831">
    <w:abstractNumId w:val="9"/>
  </w:num>
  <w:num w:numId="25" w16cid:durableId="1895383142">
    <w:abstractNumId w:val="25"/>
  </w:num>
  <w:num w:numId="26" w16cid:durableId="85153765">
    <w:abstractNumId w:val="1"/>
  </w:num>
  <w:num w:numId="27" w16cid:durableId="882136210">
    <w:abstractNumId w:val="5"/>
  </w:num>
  <w:num w:numId="28" w16cid:durableId="1111164349">
    <w:abstractNumId w:val="20"/>
  </w:num>
  <w:num w:numId="29" w16cid:durableId="1610775266">
    <w:abstractNumId w:val="0"/>
  </w:num>
  <w:num w:numId="30" w16cid:durableId="21233035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F2D"/>
    <w:rsid w:val="000138F9"/>
    <w:rsid w:val="00015164"/>
    <w:rsid w:val="00016C06"/>
    <w:rsid w:val="00026654"/>
    <w:rsid w:val="00031455"/>
    <w:rsid w:val="00041DEC"/>
    <w:rsid w:val="00042A03"/>
    <w:rsid w:val="00046E9E"/>
    <w:rsid w:val="00061236"/>
    <w:rsid w:val="00066B37"/>
    <w:rsid w:val="00092534"/>
    <w:rsid w:val="000E6B90"/>
    <w:rsid w:val="001045B4"/>
    <w:rsid w:val="00107428"/>
    <w:rsid w:val="00120EAD"/>
    <w:rsid w:val="00130342"/>
    <w:rsid w:val="00135FDF"/>
    <w:rsid w:val="00140C30"/>
    <w:rsid w:val="001439DD"/>
    <w:rsid w:val="001440EA"/>
    <w:rsid w:val="0015694F"/>
    <w:rsid w:val="00173C89"/>
    <w:rsid w:val="001974E9"/>
    <w:rsid w:val="001A65EB"/>
    <w:rsid w:val="001B2844"/>
    <w:rsid w:val="001B2D79"/>
    <w:rsid w:val="001B341A"/>
    <w:rsid w:val="001B7856"/>
    <w:rsid w:val="001C2836"/>
    <w:rsid w:val="001C42D5"/>
    <w:rsid w:val="001C50BD"/>
    <w:rsid w:val="001D132C"/>
    <w:rsid w:val="001F21F9"/>
    <w:rsid w:val="001F6BFF"/>
    <w:rsid w:val="00200A96"/>
    <w:rsid w:val="00205DA7"/>
    <w:rsid w:val="002125ED"/>
    <w:rsid w:val="0021493E"/>
    <w:rsid w:val="00214F28"/>
    <w:rsid w:val="00217D6D"/>
    <w:rsid w:val="002277E1"/>
    <w:rsid w:val="00234B6B"/>
    <w:rsid w:val="0023533A"/>
    <w:rsid w:val="00246CDB"/>
    <w:rsid w:val="00255800"/>
    <w:rsid w:val="00276D2E"/>
    <w:rsid w:val="0028268E"/>
    <w:rsid w:val="002829D0"/>
    <w:rsid w:val="002B6560"/>
    <w:rsid w:val="002B7764"/>
    <w:rsid w:val="002F18D0"/>
    <w:rsid w:val="002F5E04"/>
    <w:rsid w:val="003037B1"/>
    <w:rsid w:val="00315918"/>
    <w:rsid w:val="00356D48"/>
    <w:rsid w:val="00367135"/>
    <w:rsid w:val="00380ECD"/>
    <w:rsid w:val="003846CA"/>
    <w:rsid w:val="003902FA"/>
    <w:rsid w:val="00394738"/>
    <w:rsid w:val="00395813"/>
    <w:rsid w:val="0039609A"/>
    <w:rsid w:val="003A51B0"/>
    <w:rsid w:val="003D6D7A"/>
    <w:rsid w:val="003E5EE1"/>
    <w:rsid w:val="003F2E97"/>
    <w:rsid w:val="00401B6B"/>
    <w:rsid w:val="00404797"/>
    <w:rsid w:val="00406A31"/>
    <w:rsid w:val="00420942"/>
    <w:rsid w:val="00422CEC"/>
    <w:rsid w:val="0042632D"/>
    <w:rsid w:val="00432CEB"/>
    <w:rsid w:val="00436754"/>
    <w:rsid w:val="004436ED"/>
    <w:rsid w:val="00451ECE"/>
    <w:rsid w:val="00457BE0"/>
    <w:rsid w:val="00464419"/>
    <w:rsid w:val="00475FF6"/>
    <w:rsid w:val="00480A26"/>
    <w:rsid w:val="00487EF4"/>
    <w:rsid w:val="00490425"/>
    <w:rsid w:val="004A26D7"/>
    <w:rsid w:val="004A46DC"/>
    <w:rsid w:val="004A54E1"/>
    <w:rsid w:val="004A7B32"/>
    <w:rsid w:val="004B38BF"/>
    <w:rsid w:val="004B3C82"/>
    <w:rsid w:val="004C3A20"/>
    <w:rsid w:val="004C724A"/>
    <w:rsid w:val="004E26CD"/>
    <w:rsid w:val="004E419D"/>
    <w:rsid w:val="004E5F5A"/>
    <w:rsid w:val="004F4A5F"/>
    <w:rsid w:val="0051404A"/>
    <w:rsid w:val="005148AC"/>
    <w:rsid w:val="00534BAE"/>
    <w:rsid w:val="00542210"/>
    <w:rsid w:val="005462B3"/>
    <w:rsid w:val="00551F80"/>
    <w:rsid w:val="00553261"/>
    <w:rsid w:val="0056147C"/>
    <w:rsid w:val="00565F4A"/>
    <w:rsid w:val="00571072"/>
    <w:rsid w:val="00574147"/>
    <w:rsid w:val="005900FC"/>
    <w:rsid w:val="0059754F"/>
    <w:rsid w:val="005B3F99"/>
    <w:rsid w:val="005B4C6C"/>
    <w:rsid w:val="005C4A15"/>
    <w:rsid w:val="005D270E"/>
    <w:rsid w:val="005D4F7E"/>
    <w:rsid w:val="005E2C9A"/>
    <w:rsid w:val="005F73A8"/>
    <w:rsid w:val="006005C8"/>
    <w:rsid w:val="0060151E"/>
    <w:rsid w:val="00605EB1"/>
    <w:rsid w:val="00611F75"/>
    <w:rsid w:val="006151C2"/>
    <w:rsid w:val="006168C0"/>
    <w:rsid w:val="00621187"/>
    <w:rsid w:val="006261FB"/>
    <w:rsid w:val="006354F8"/>
    <w:rsid w:val="006356C3"/>
    <w:rsid w:val="00635CB8"/>
    <w:rsid w:val="0063713E"/>
    <w:rsid w:val="006377BD"/>
    <w:rsid w:val="006425EF"/>
    <w:rsid w:val="006440DA"/>
    <w:rsid w:val="00646228"/>
    <w:rsid w:val="006467F4"/>
    <w:rsid w:val="00652780"/>
    <w:rsid w:val="0065372C"/>
    <w:rsid w:val="0065790D"/>
    <w:rsid w:val="006612C2"/>
    <w:rsid w:val="00670618"/>
    <w:rsid w:val="0067267A"/>
    <w:rsid w:val="00692133"/>
    <w:rsid w:val="006D74A1"/>
    <w:rsid w:val="006E2D81"/>
    <w:rsid w:val="00702B27"/>
    <w:rsid w:val="00704EDE"/>
    <w:rsid w:val="00707E19"/>
    <w:rsid w:val="007125AE"/>
    <w:rsid w:val="007223F4"/>
    <w:rsid w:val="00730512"/>
    <w:rsid w:val="007351AD"/>
    <w:rsid w:val="00740BE8"/>
    <w:rsid w:val="0074218C"/>
    <w:rsid w:val="00756D8A"/>
    <w:rsid w:val="0076011B"/>
    <w:rsid w:val="00764CE8"/>
    <w:rsid w:val="00773B97"/>
    <w:rsid w:val="007773AD"/>
    <w:rsid w:val="00790E54"/>
    <w:rsid w:val="007A5F49"/>
    <w:rsid w:val="007A627F"/>
    <w:rsid w:val="007B08A6"/>
    <w:rsid w:val="007D66FD"/>
    <w:rsid w:val="00801FB9"/>
    <w:rsid w:val="00833A2E"/>
    <w:rsid w:val="00837B77"/>
    <w:rsid w:val="0084649C"/>
    <w:rsid w:val="008572E7"/>
    <w:rsid w:val="00877B0F"/>
    <w:rsid w:val="00877E09"/>
    <w:rsid w:val="00883CD0"/>
    <w:rsid w:val="008C73B9"/>
    <w:rsid w:val="008D0234"/>
    <w:rsid w:val="008F12AA"/>
    <w:rsid w:val="008F50AA"/>
    <w:rsid w:val="0090541F"/>
    <w:rsid w:val="00913ED0"/>
    <w:rsid w:val="0092334C"/>
    <w:rsid w:val="0092542B"/>
    <w:rsid w:val="00925A81"/>
    <w:rsid w:val="00967D87"/>
    <w:rsid w:val="00972D50"/>
    <w:rsid w:val="00992563"/>
    <w:rsid w:val="009B2846"/>
    <w:rsid w:val="009C25D2"/>
    <w:rsid w:val="009D327D"/>
    <w:rsid w:val="009D694A"/>
    <w:rsid w:val="009F1DAC"/>
    <w:rsid w:val="009F46F3"/>
    <w:rsid w:val="009F6FD7"/>
    <w:rsid w:val="00A009F2"/>
    <w:rsid w:val="00A11457"/>
    <w:rsid w:val="00A166B0"/>
    <w:rsid w:val="00A173A4"/>
    <w:rsid w:val="00A22090"/>
    <w:rsid w:val="00A26969"/>
    <w:rsid w:val="00A3128B"/>
    <w:rsid w:val="00A34DD9"/>
    <w:rsid w:val="00A46494"/>
    <w:rsid w:val="00A46A39"/>
    <w:rsid w:val="00A50743"/>
    <w:rsid w:val="00A62C43"/>
    <w:rsid w:val="00A66677"/>
    <w:rsid w:val="00A72169"/>
    <w:rsid w:val="00A759D0"/>
    <w:rsid w:val="00A77F0E"/>
    <w:rsid w:val="00AB0A04"/>
    <w:rsid w:val="00AB625F"/>
    <w:rsid w:val="00AE4B72"/>
    <w:rsid w:val="00B06F1B"/>
    <w:rsid w:val="00B107E4"/>
    <w:rsid w:val="00B17AE2"/>
    <w:rsid w:val="00B305D8"/>
    <w:rsid w:val="00B31CC9"/>
    <w:rsid w:val="00B37BD5"/>
    <w:rsid w:val="00B436E0"/>
    <w:rsid w:val="00B466B7"/>
    <w:rsid w:val="00B47AB4"/>
    <w:rsid w:val="00B61824"/>
    <w:rsid w:val="00B6353F"/>
    <w:rsid w:val="00B727E1"/>
    <w:rsid w:val="00B80A98"/>
    <w:rsid w:val="00B9243D"/>
    <w:rsid w:val="00B966E9"/>
    <w:rsid w:val="00BA6FA8"/>
    <w:rsid w:val="00BB165A"/>
    <w:rsid w:val="00BD0046"/>
    <w:rsid w:val="00BD41CF"/>
    <w:rsid w:val="00BD7E29"/>
    <w:rsid w:val="00BE46CD"/>
    <w:rsid w:val="00BE4DC0"/>
    <w:rsid w:val="00BE611E"/>
    <w:rsid w:val="00BF5D25"/>
    <w:rsid w:val="00C01C43"/>
    <w:rsid w:val="00C03857"/>
    <w:rsid w:val="00C05D44"/>
    <w:rsid w:val="00C12479"/>
    <w:rsid w:val="00C374FC"/>
    <w:rsid w:val="00C37F39"/>
    <w:rsid w:val="00C452B3"/>
    <w:rsid w:val="00C541C6"/>
    <w:rsid w:val="00C64B0D"/>
    <w:rsid w:val="00C66552"/>
    <w:rsid w:val="00C746EA"/>
    <w:rsid w:val="00C74AB1"/>
    <w:rsid w:val="00C87442"/>
    <w:rsid w:val="00C936AA"/>
    <w:rsid w:val="00C962F7"/>
    <w:rsid w:val="00C96F94"/>
    <w:rsid w:val="00CC068A"/>
    <w:rsid w:val="00CC2329"/>
    <w:rsid w:val="00CC2F2E"/>
    <w:rsid w:val="00CD007E"/>
    <w:rsid w:val="00CD7208"/>
    <w:rsid w:val="00CE2C51"/>
    <w:rsid w:val="00CE5222"/>
    <w:rsid w:val="00CF1FBC"/>
    <w:rsid w:val="00CF59A1"/>
    <w:rsid w:val="00D17C59"/>
    <w:rsid w:val="00D220FD"/>
    <w:rsid w:val="00D64D93"/>
    <w:rsid w:val="00D65C44"/>
    <w:rsid w:val="00D71663"/>
    <w:rsid w:val="00D7515A"/>
    <w:rsid w:val="00D80112"/>
    <w:rsid w:val="00DA75E1"/>
    <w:rsid w:val="00DD131B"/>
    <w:rsid w:val="00DD7B90"/>
    <w:rsid w:val="00DF64FD"/>
    <w:rsid w:val="00E2367E"/>
    <w:rsid w:val="00E263D6"/>
    <w:rsid w:val="00E36605"/>
    <w:rsid w:val="00E43FD1"/>
    <w:rsid w:val="00E52222"/>
    <w:rsid w:val="00E55E71"/>
    <w:rsid w:val="00E63BD6"/>
    <w:rsid w:val="00E70752"/>
    <w:rsid w:val="00E866F7"/>
    <w:rsid w:val="00EA5F52"/>
    <w:rsid w:val="00EA6550"/>
    <w:rsid w:val="00EB1FC6"/>
    <w:rsid w:val="00ED2373"/>
    <w:rsid w:val="00ED2DE9"/>
    <w:rsid w:val="00F118F1"/>
    <w:rsid w:val="00F1411A"/>
    <w:rsid w:val="00F1516F"/>
    <w:rsid w:val="00F17118"/>
    <w:rsid w:val="00F17F2D"/>
    <w:rsid w:val="00F42AF8"/>
    <w:rsid w:val="00F547A2"/>
    <w:rsid w:val="00F60B80"/>
    <w:rsid w:val="00F76E61"/>
    <w:rsid w:val="00F97127"/>
    <w:rsid w:val="00F97472"/>
    <w:rsid w:val="00FA3AF2"/>
    <w:rsid w:val="00FB316E"/>
    <w:rsid w:val="00FB342B"/>
    <w:rsid w:val="00FC711D"/>
    <w:rsid w:val="00FF52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34FA710"/>
  <w15:chartTrackingRefBased/>
  <w15:docId w15:val="{54850240-3A37-491D-893B-884969C97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51AD"/>
    <w:pPr>
      <w:spacing w:after="200" w:line="276" w:lineRule="auto"/>
    </w:pPr>
    <w:rPr>
      <w:rFonts w:eastAsia="Times New Roman" w:cs="Arial"/>
      <w:kern w:val="0"/>
      <w:lang w:eastAsia="cs-CZ"/>
      <w14:ligatures w14:val="none"/>
    </w:rPr>
  </w:style>
  <w:style w:type="paragraph" w:styleId="Nadpis1">
    <w:name w:val="heading 1"/>
    <w:basedOn w:val="Normln"/>
    <w:next w:val="Normln"/>
    <w:link w:val="Nadpis1Char"/>
    <w:qFormat/>
    <w:rsid w:val="00F17F2D"/>
    <w:pPr>
      <w:keepNext/>
      <w:keepLines/>
      <w:numPr>
        <w:numId w:val="1"/>
      </w:numPr>
      <w:spacing w:before="720"/>
      <w:outlineLvl w:val="0"/>
    </w:pPr>
    <w:rPr>
      <w:b/>
      <w:caps/>
      <w:sz w:val="28"/>
    </w:rPr>
  </w:style>
  <w:style w:type="paragraph" w:styleId="Nadpis2">
    <w:name w:val="heading 2"/>
    <w:basedOn w:val="Normln"/>
    <w:next w:val="Normln"/>
    <w:link w:val="Nadpis2Char"/>
    <w:autoRedefine/>
    <w:unhideWhenUsed/>
    <w:qFormat/>
    <w:rsid w:val="00F17F2D"/>
    <w:pPr>
      <w:keepNext/>
      <w:keepLines/>
      <w:numPr>
        <w:ilvl w:val="1"/>
        <w:numId w:val="3"/>
      </w:numPr>
      <w:spacing w:before="240" w:after="240" w:line="240" w:lineRule="auto"/>
      <w:ind w:left="0" w:firstLine="0"/>
      <w:jc w:val="both"/>
      <w:outlineLvl w:val="1"/>
    </w:pPr>
    <w:rPr>
      <w:b/>
      <w:sz w:val="24"/>
      <w:szCs w:val="26"/>
    </w:rPr>
  </w:style>
  <w:style w:type="paragraph" w:styleId="Nadpis3">
    <w:name w:val="heading 3"/>
    <w:basedOn w:val="Normln"/>
    <w:next w:val="Normln"/>
    <w:link w:val="Nadpis3Char"/>
    <w:unhideWhenUsed/>
    <w:qFormat/>
    <w:rsid w:val="00692133"/>
    <w:pPr>
      <w:keepNext/>
      <w:keepLines/>
      <w:numPr>
        <w:ilvl w:val="2"/>
        <w:numId w:val="3"/>
      </w:numPr>
      <w:spacing w:before="360"/>
      <w:ind w:left="680" w:hanging="680"/>
      <w:outlineLvl w:val="2"/>
    </w:pPr>
    <w:rPr>
      <w:b/>
    </w:rPr>
  </w:style>
  <w:style w:type="paragraph" w:styleId="Nadpis4">
    <w:name w:val="heading 4"/>
    <w:basedOn w:val="Normln"/>
    <w:next w:val="Normln"/>
    <w:link w:val="Nadpis4Char"/>
    <w:unhideWhenUsed/>
    <w:qFormat/>
    <w:rsid w:val="00F17F2D"/>
    <w:pPr>
      <w:keepNext/>
      <w:keepLines/>
      <w:spacing w:before="120" w:after="40"/>
      <w:outlineLvl w:val="3"/>
    </w:pPr>
    <w:rPr>
      <w:i/>
      <w:iCs/>
    </w:rPr>
  </w:style>
  <w:style w:type="paragraph" w:styleId="Nadpis5">
    <w:name w:val="heading 5"/>
    <w:basedOn w:val="Normln"/>
    <w:next w:val="Normln"/>
    <w:link w:val="Nadpis5Char"/>
    <w:unhideWhenUsed/>
    <w:qFormat/>
    <w:rsid w:val="00F17F2D"/>
    <w:pPr>
      <w:keepNext/>
      <w:keepLines/>
      <w:numPr>
        <w:ilvl w:val="4"/>
        <w:numId w:val="1"/>
      </w:numPr>
      <w:spacing w:before="40"/>
      <w:outlineLvl w:val="4"/>
    </w:pPr>
    <w:rPr>
      <w:rFonts w:asciiTheme="majorHAnsi" w:eastAsiaTheme="majorEastAsia" w:hAnsiTheme="majorHAnsi" w:cstheme="majorBidi"/>
      <w:color w:val="1481AB" w:themeColor="accent1" w:themeShade="BF"/>
    </w:rPr>
  </w:style>
  <w:style w:type="paragraph" w:styleId="Nadpis6">
    <w:name w:val="heading 6"/>
    <w:basedOn w:val="Normln"/>
    <w:next w:val="Normln"/>
    <w:link w:val="Nadpis6Char"/>
    <w:unhideWhenUsed/>
    <w:qFormat/>
    <w:rsid w:val="00F17F2D"/>
    <w:pPr>
      <w:keepNext/>
      <w:keepLines/>
      <w:numPr>
        <w:ilvl w:val="5"/>
        <w:numId w:val="1"/>
      </w:numPr>
      <w:spacing w:before="40"/>
      <w:outlineLvl w:val="5"/>
    </w:pPr>
    <w:rPr>
      <w:rFonts w:asciiTheme="majorHAnsi" w:eastAsiaTheme="majorEastAsia" w:hAnsiTheme="majorHAnsi" w:cstheme="majorBidi"/>
      <w:color w:val="0D5571" w:themeColor="accent1" w:themeShade="7F"/>
    </w:rPr>
  </w:style>
  <w:style w:type="paragraph" w:styleId="Nadpis7">
    <w:name w:val="heading 7"/>
    <w:basedOn w:val="Normln"/>
    <w:next w:val="Normln"/>
    <w:link w:val="Nadpis7Char"/>
    <w:uiPriority w:val="9"/>
    <w:semiHidden/>
    <w:unhideWhenUsed/>
    <w:qFormat/>
    <w:rsid w:val="00F17F2D"/>
    <w:pPr>
      <w:keepNext/>
      <w:keepLines/>
      <w:numPr>
        <w:ilvl w:val="6"/>
        <w:numId w:val="1"/>
      </w:numPr>
      <w:spacing w:before="40"/>
      <w:outlineLvl w:val="6"/>
    </w:pPr>
    <w:rPr>
      <w:rFonts w:asciiTheme="majorHAnsi" w:eastAsiaTheme="majorEastAsia" w:hAnsiTheme="majorHAnsi" w:cstheme="majorBidi"/>
      <w:i/>
      <w:iCs/>
      <w:color w:val="0D5571" w:themeColor="accent1" w:themeShade="7F"/>
    </w:rPr>
  </w:style>
  <w:style w:type="paragraph" w:styleId="Nadpis8">
    <w:name w:val="heading 8"/>
    <w:basedOn w:val="Normln"/>
    <w:next w:val="Normln"/>
    <w:link w:val="Nadpis8Char"/>
    <w:uiPriority w:val="9"/>
    <w:semiHidden/>
    <w:unhideWhenUsed/>
    <w:qFormat/>
    <w:rsid w:val="00F17F2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F17F2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17F2D"/>
    <w:rPr>
      <w:rFonts w:ascii="Arial" w:eastAsia="Times New Roman" w:hAnsi="Arial" w:cs="Arial"/>
      <w:b/>
      <w:caps/>
      <w:kern w:val="0"/>
      <w:sz w:val="28"/>
      <w:lang w:eastAsia="cs-CZ"/>
      <w14:ligatures w14:val="none"/>
    </w:rPr>
  </w:style>
  <w:style w:type="character" w:customStyle="1" w:styleId="Nadpis2Char">
    <w:name w:val="Nadpis 2 Char"/>
    <w:basedOn w:val="Standardnpsmoodstavce"/>
    <w:link w:val="Nadpis2"/>
    <w:rsid w:val="00F17F2D"/>
    <w:rPr>
      <w:rFonts w:ascii="Arial" w:eastAsia="Times New Roman" w:hAnsi="Arial" w:cs="Arial"/>
      <w:b/>
      <w:kern w:val="0"/>
      <w:sz w:val="24"/>
      <w:szCs w:val="26"/>
      <w:lang w:eastAsia="cs-CZ"/>
      <w14:ligatures w14:val="none"/>
    </w:rPr>
  </w:style>
  <w:style w:type="character" w:customStyle="1" w:styleId="Nadpis3Char">
    <w:name w:val="Nadpis 3 Char"/>
    <w:basedOn w:val="Standardnpsmoodstavce"/>
    <w:link w:val="Nadpis3"/>
    <w:rsid w:val="00692133"/>
    <w:rPr>
      <w:rFonts w:eastAsia="Times New Roman" w:cs="Arial"/>
      <w:b/>
      <w:kern w:val="0"/>
      <w:lang w:eastAsia="cs-CZ"/>
      <w14:ligatures w14:val="none"/>
    </w:rPr>
  </w:style>
  <w:style w:type="character" w:customStyle="1" w:styleId="Nadpis4Char">
    <w:name w:val="Nadpis 4 Char"/>
    <w:basedOn w:val="Standardnpsmoodstavce"/>
    <w:link w:val="Nadpis4"/>
    <w:rsid w:val="00F17F2D"/>
    <w:rPr>
      <w:rFonts w:ascii="Arial" w:eastAsia="Times New Roman" w:hAnsi="Arial" w:cs="Arial"/>
      <w:i/>
      <w:iCs/>
      <w:kern w:val="0"/>
      <w:lang w:eastAsia="cs-CZ"/>
      <w14:ligatures w14:val="none"/>
    </w:rPr>
  </w:style>
  <w:style w:type="character" w:customStyle="1" w:styleId="Nadpis5Char">
    <w:name w:val="Nadpis 5 Char"/>
    <w:basedOn w:val="Standardnpsmoodstavce"/>
    <w:link w:val="Nadpis5"/>
    <w:rsid w:val="00F17F2D"/>
    <w:rPr>
      <w:rFonts w:asciiTheme="majorHAnsi" w:eastAsiaTheme="majorEastAsia" w:hAnsiTheme="majorHAnsi" w:cstheme="majorBidi"/>
      <w:color w:val="1481AB" w:themeColor="accent1" w:themeShade="BF"/>
      <w:kern w:val="0"/>
      <w:lang w:eastAsia="cs-CZ"/>
      <w14:ligatures w14:val="none"/>
    </w:rPr>
  </w:style>
  <w:style w:type="character" w:customStyle="1" w:styleId="Nadpis6Char">
    <w:name w:val="Nadpis 6 Char"/>
    <w:basedOn w:val="Standardnpsmoodstavce"/>
    <w:link w:val="Nadpis6"/>
    <w:rsid w:val="00F17F2D"/>
    <w:rPr>
      <w:rFonts w:asciiTheme="majorHAnsi" w:eastAsiaTheme="majorEastAsia" w:hAnsiTheme="majorHAnsi" w:cstheme="majorBidi"/>
      <w:color w:val="0D5571" w:themeColor="accent1" w:themeShade="7F"/>
      <w:kern w:val="0"/>
      <w:lang w:eastAsia="cs-CZ"/>
      <w14:ligatures w14:val="none"/>
    </w:rPr>
  </w:style>
  <w:style w:type="character" w:customStyle="1" w:styleId="Nadpis7Char">
    <w:name w:val="Nadpis 7 Char"/>
    <w:basedOn w:val="Standardnpsmoodstavce"/>
    <w:link w:val="Nadpis7"/>
    <w:uiPriority w:val="9"/>
    <w:semiHidden/>
    <w:rsid w:val="00F17F2D"/>
    <w:rPr>
      <w:rFonts w:asciiTheme="majorHAnsi" w:eastAsiaTheme="majorEastAsia" w:hAnsiTheme="majorHAnsi" w:cstheme="majorBidi"/>
      <w:i/>
      <w:iCs/>
      <w:color w:val="0D5571" w:themeColor="accent1" w:themeShade="7F"/>
      <w:kern w:val="0"/>
      <w:lang w:eastAsia="cs-CZ"/>
      <w14:ligatures w14:val="none"/>
    </w:rPr>
  </w:style>
  <w:style w:type="character" w:customStyle="1" w:styleId="Nadpis8Char">
    <w:name w:val="Nadpis 8 Char"/>
    <w:basedOn w:val="Standardnpsmoodstavce"/>
    <w:link w:val="Nadpis8"/>
    <w:uiPriority w:val="9"/>
    <w:semiHidden/>
    <w:rsid w:val="00F17F2D"/>
    <w:rPr>
      <w:rFonts w:asciiTheme="majorHAnsi" w:eastAsiaTheme="majorEastAsia" w:hAnsiTheme="majorHAnsi" w:cstheme="majorBidi"/>
      <w:color w:val="272727" w:themeColor="text1" w:themeTint="D8"/>
      <w:kern w:val="0"/>
      <w:sz w:val="21"/>
      <w:szCs w:val="21"/>
      <w:lang w:eastAsia="cs-CZ"/>
      <w14:ligatures w14:val="none"/>
    </w:rPr>
  </w:style>
  <w:style w:type="character" w:customStyle="1" w:styleId="Nadpis9Char">
    <w:name w:val="Nadpis 9 Char"/>
    <w:basedOn w:val="Standardnpsmoodstavce"/>
    <w:link w:val="Nadpis9"/>
    <w:uiPriority w:val="9"/>
    <w:semiHidden/>
    <w:rsid w:val="00F17F2D"/>
    <w:rPr>
      <w:rFonts w:asciiTheme="majorHAnsi" w:eastAsiaTheme="majorEastAsia" w:hAnsiTheme="majorHAnsi" w:cstheme="majorBidi"/>
      <w:i/>
      <w:iCs/>
      <w:color w:val="272727" w:themeColor="text1" w:themeTint="D8"/>
      <w:kern w:val="0"/>
      <w:sz w:val="21"/>
      <w:szCs w:val="21"/>
      <w:lang w:eastAsia="cs-CZ"/>
      <w14:ligatures w14:val="none"/>
    </w:rPr>
  </w:style>
  <w:style w:type="paragraph" w:styleId="Textbubliny">
    <w:name w:val="Balloon Text"/>
    <w:basedOn w:val="Normln"/>
    <w:link w:val="TextbublinyChar"/>
    <w:uiPriority w:val="99"/>
    <w:semiHidden/>
    <w:unhideWhenUsed/>
    <w:rsid w:val="00F17F2D"/>
    <w:rPr>
      <w:rFonts w:ascii="Tahoma" w:hAnsi="Tahoma" w:cs="Tahoma"/>
      <w:sz w:val="16"/>
      <w:szCs w:val="16"/>
    </w:rPr>
  </w:style>
  <w:style w:type="character" w:customStyle="1" w:styleId="TextbublinyChar">
    <w:name w:val="Text bubliny Char"/>
    <w:basedOn w:val="Standardnpsmoodstavce"/>
    <w:link w:val="Textbubliny"/>
    <w:uiPriority w:val="99"/>
    <w:semiHidden/>
    <w:rsid w:val="00F17F2D"/>
    <w:rPr>
      <w:rFonts w:ascii="Tahoma" w:eastAsia="Times New Roman" w:hAnsi="Tahoma" w:cs="Tahoma"/>
      <w:kern w:val="0"/>
      <w:sz w:val="16"/>
      <w:szCs w:val="16"/>
      <w:lang w:eastAsia="cs-CZ"/>
      <w14:ligatures w14:val="none"/>
    </w:rPr>
  </w:style>
  <w:style w:type="paragraph" w:styleId="Zhlav">
    <w:name w:val="header"/>
    <w:basedOn w:val="Normln"/>
    <w:link w:val="ZhlavChar"/>
    <w:uiPriority w:val="99"/>
    <w:unhideWhenUsed/>
    <w:rsid w:val="00F17F2D"/>
    <w:pPr>
      <w:tabs>
        <w:tab w:val="center" w:pos="4536"/>
        <w:tab w:val="right" w:pos="9072"/>
      </w:tabs>
    </w:pPr>
  </w:style>
  <w:style w:type="character" w:customStyle="1" w:styleId="ZhlavChar">
    <w:name w:val="Záhlaví Char"/>
    <w:basedOn w:val="Standardnpsmoodstavce"/>
    <w:link w:val="Zhlav"/>
    <w:uiPriority w:val="99"/>
    <w:rsid w:val="00F17F2D"/>
    <w:rPr>
      <w:rFonts w:ascii="Arial" w:eastAsia="Times New Roman" w:hAnsi="Arial" w:cs="Arial"/>
      <w:kern w:val="0"/>
      <w:lang w:eastAsia="cs-CZ"/>
      <w14:ligatures w14:val="none"/>
    </w:rPr>
  </w:style>
  <w:style w:type="paragraph" w:styleId="Zpat">
    <w:name w:val="footer"/>
    <w:basedOn w:val="Normln"/>
    <w:link w:val="ZpatChar"/>
    <w:uiPriority w:val="99"/>
    <w:unhideWhenUsed/>
    <w:rsid w:val="00F17F2D"/>
    <w:pPr>
      <w:tabs>
        <w:tab w:val="center" w:pos="4536"/>
        <w:tab w:val="right" w:pos="9072"/>
      </w:tabs>
    </w:pPr>
  </w:style>
  <w:style w:type="character" w:customStyle="1" w:styleId="ZpatChar">
    <w:name w:val="Zápatí Char"/>
    <w:basedOn w:val="Standardnpsmoodstavce"/>
    <w:link w:val="Zpat"/>
    <w:uiPriority w:val="99"/>
    <w:rsid w:val="00F17F2D"/>
    <w:rPr>
      <w:rFonts w:ascii="Arial" w:eastAsia="Times New Roman" w:hAnsi="Arial" w:cs="Arial"/>
      <w:kern w:val="0"/>
      <w:lang w:eastAsia="cs-CZ"/>
      <w14:ligatures w14:val="none"/>
    </w:rPr>
  </w:style>
  <w:style w:type="paragraph" w:styleId="Podnadpis">
    <w:name w:val="Subtitle"/>
    <w:basedOn w:val="Normln"/>
    <w:next w:val="Normln"/>
    <w:link w:val="PodnadpisChar"/>
    <w:qFormat/>
    <w:rsid w:val="00F17F2D"/>
    <w:pPr>
      <w:spacing w:after="60"/>
      <w:jc w:val="center"/>
      <w:outlineLvl w:val="1"/>
    </w:pPr>
    <w:rPr>
      <w:rFonts w:ascii="Cambria" w:hAnsi="Cambria"/>
    </w:rPr>
  </w:style>
  <w:style w:type="character" w:customStyle="1" w:styleId="PodnadpisChar">
    <w:name w:val="Podnadpis Char"/>
    <w:basedOn w:val="Standardnpsmoodstavce"/>
    <w:link w:val="Podnadpis"/>
    <w:rsid w:val="00F17F2D"/>
    <w:rPr>
      <w:rFonts w:ascii="Cambria" w:eastAsia="Times New Roman" w:hAnsi="Cambria" w:cs="Arial"/>
      <w:kern w:val="0"/>
      <w:lang w:eastAsia="cs-CZ"/>
      <w14:ligatures w14:val="none"/>
    </w:rPr>
  </w:style>
  <w:style w:type="paragraph" w:styleId="Textpoznpodarou">
    <w:name w:val="footnote text"/>
    <w:basedOn w:val="Normln"/>
    <w:link w:val="TextpoznpodarouChar"/>
    <w:uiPriority w:val="99"/>
    <w:unhideWhenUsed/>
    <w:rsid w:val="00F17F2D"/>
    <w:pPr>
      <w:spacing w:after="60"/>
      <w:ind w:left="170" w:hanging="170"/>
    </w:pPr>
    <w:rPr>
      <w:rFonts w:eastAsiaTheme="minorHAnsi"/>
      <w:color w:val="000000" w:themeColor="text1"/>
      <w:sz w:val="18"/>
      <w:szCs w:val="18"/>
      <w:lang w:eastAsia="en-US"/>
    </w:rPr>
  </w:style>
  <w:style w:type="character" w:customStyle="1" w:styleId="TextpoznpodarouChar">
    <w:name w:val="Text pozn. pod čarou Char"/>
    <w:basedOn w:val="Standardnpsmoodstavce"/>
    <w:link w:val="Textpoznpodarou"/>
    <w:uiPriority w:val="99"/>
    <w:rsid w:val="00F17F2D"/>
    <w:rPr>
      <w:rFonts w:ascii="Arial" w:hAnsi="Arial" w:cs="Arial"/>
      <w:color w:val="000000" w:themeColor="text1"/>
      <w:kern w:val="0"/>
      <w:sz w:val="18"/>
      <w:szCs w:val="18"/>
      <w14:ligatures w14:val="none"/>
    </w:rPr>
  </w:style>
  <w:style w:type="character" w:styleId="Znakapoznpodarou">
    <w:name w:val="footnote reference"/>
    <w:basedOn w:val="Standardnpsmoodstavce"/>
    <w:uiPriority w:val="99"/>
    <w:semiHidden/>
    <w:unhideWhenUsed/>
    <w:rsid w:val="00F17F2D"/>
    <w:rPr>
      <w:vertAlign w:val="superscript"/>
    </w:rPr>
  </w:style>
  <w:style w:type="character" w:styleId="Hypertextovodkaz">
    <w:name w:val="Hyperlink"/>
    <w:basedOn w:val="Standardnpsmoodstavce"/>
    <w:uiPriority w:val="99"/>
    <w:unhideWhenUsed/>
    <w:rsid w:val="00F17F2D"/>
    <w:rPr>
      <w:color w:val="auto"/>
      <w:u w:val="none"/>
    </w:rPr>
  </w:style>
  <w:style w:type="paragraph" w:customStyle="1" w:styleId="Nadpis1OBSAH">
    <w:name w:val="Nadpis 1 – OBSAH"/>
    <w:basedOn w:val="Nadpis1"/>
    <w:next w:val="Normln"/>
    <w:qFormat/>
    <w:rsid w:val="00F17F2D"/>
    <w:pPr>
      <w:numPr>
        <w:numId w:val="0"/>
      </w:numPr>
    </w:pPr>
  </w:style>
  <w:style w:type="paragraph" w:styleId="Obsah1">
    <w:name w:val="toc 1"/>
    <w:basedOn w:val="Normln"/>
    <w:next w:val="Normln"/>
    <w:autoRedefine/>
    <w:uiPriority w:val="39"/>
    <w:unhideWhenUsed/>
    <w:rsid w:val="00F17F2D"/>
    <w:pPr>
      <w:tabs>
        <w:tab w:val="left" w:pos="442"/>
        <w:tab w:val="right" w:leader="dot" w:pos="9062"/>
      </w:tabs>
      <w:spacing w:after="0"/>
    </w:pPr>
  </w:style>
  <w:style w:type="paragraph" w:styleId="Obsah2">
    <w:name w:val="toc 2"/>
    <w:basedOn w:val="Normln"/>
    <w:next w:val="Normln"/>
    <w:autoRedefine/>
    <w:uiPriority w:val="39"/>
    <w:unhideWhenUsed/>
    <w:rsid w:val="00F17F2D"/>
    <w:pPr>
      <w:tabs>
        <w:tab w:val="left" w:pos="709"/>
        <w:tab w:val="right" w:leader="dot" w:pos="9062"/>
      </w:tabs>
      <w:spacing w:after="0"/>
      <w:ind w:left="221"/>
    </w:pPr>
  </w:style>
  <w:style w:type="paragraph" w:styleId="Obsah3">
    <w:name w:val="toc 3"/>
    <w:basedOn w:val="Normln"/>
    <w:next w:val="Normln"/>
    <w:autoRedefine/>
    <w:uiPriority w:val="39"/>
    <w:unhideWhenUsed/>
    <w:rsid w:val="00F17F2D"/>
    <w:pPr>
      <w:tabs>
        <w:tab w:val="left" w:pos="1134"/>
        <w:tab w:val="right" w:leader="dot" w:pos="9062"/>
      </w:tabs>
      <w:spacing w:after="0"/>
      <w:ind w:left="442"/>
    </w:pPr>
  </w:style>
  <w:style w:type="paragraph" w:styleId="Odstavecseseznamem">
    <w:name w:val="List Paragraph"/>
    <w:basedOn w:val="Normln"/>
    <w:link w:val="OdstavecseseznamemChar"/>
    <w:uiPriority w:val="34"/>
    <w:qFormat/>
    <w:rsid w:val="00F17F2D"/>
    <w:pPr>
      <w:numPr>
        <w:numId w:val="2"/>
      </w:numPr>
      <w:spacing w:after="0"/>
      <w:contextualSpacing/>
    </w:pPr>
    <w:rPr>
      <w:rFonts w:eastAsiaTheme="minorHAnsi"/>
      <w:lang w:eastAsia="en-US"/>
    </w:rPr>
  </w:style>
  <w:style w:type="paragraph" w:styleId="Bezmezer">
    <w:name w:val="No Spacing"/>
    <w:uiPriority w:val="1"/>
    <w:qFormat/>
    <w:rsid w:val="00F17F2D"/>
    <w:pPr>
      <w:spacing w:after="0" w:line="240" w:lineRule="auto"/>
      <w:jc w:val="both"/>
    </w:pPr>
    <w:rPr>
      <w:rFonts w:ascii="Arial" w:eastAsia="Times New Roman" w:hAnsi="Arial" w:cs="Arial"/>
      <w:kern w:val="0"/>
      <w:lang w:eastAsia="cs-CZ"/>
      <w14:ligatures w14:val="none"/>
    </w:rPr>
  </w:style>
  <w:style w:type="table" w:styleId="Mkatabulky">
    <w:name w:val="Table Grid"/>
    <w:basedOn w:val="Normlntabulka"/>
    <w:uiPriority w:val="39"/>
    <w:rsid w:val="00F17F2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a">
    <w:name w:val="Odstavec se seznamem a)"/>
    <w:basedOn w:val="Odstavecseseznamem"/>
    <w:qFormat/>
    <w:rsid w:val="00F17F2D"/>
    <w:pPr>
      <w:numPr>
        <w:numId w:val="4"/>
      </w:numPr>
    </w:pPr>
  </w:style>
  <w:style w:type="character" w:styleId="Sledovanodkaz">
    <w:name w:val="FollowedHyperlink"/>
    <w:basedOn w:val="Standardnpsmoodstavce"/>
    <w:uiPriority w:val="99"/>
    <w:semiHidden/>
    <w:unhideWhenUsed/>
    <w:rsid w:val="00F17F2D"/>
    <w:rPr>
      <w:color w:val="B26B02" w:themeColor="followedHyperlink"/>
      <w:u w:val="single"/>
    </w:rPr>
  </w:style>
  <w:style w:type="paragraph" w:styleId="Normlnweb">
    <w:name w:val="Normal (Web)"/>
    <w:basedOn w:val="Normln"/>
    <w:unhideWhenUsed/>
    <w:rsid w:val="00F17F2D"/>
    <w:pPr>
      <w:spacing w:before="100" w:beforeAutospacing="1" w:after="100" w:afterAutospacing="1"/>
    </w:pPr>
    <w:rPr>
      <w:rFonts w:ascii="Times New Roman" w:hAnsi="Times New Roman" w:cs="Times New Roman"/>
      <w:sz w:val="24"/>
      <w:szCs w:val="24"/>
    </w:rPr>
  </w:style>
  <w:style w:type="table" w:customStyle="1" w:styleId="TableNormal">
    <w:name w:val="Table Normal"/>
    <w:rsid w:val="00F17F2D"/>
    <w:pPr>
      <w:spacing w:after="80"/>
      <w:jc w:val="both"/>
    </w:pPr>
    <w:rPr>
      <w:rFonts w:ascii="Arial" w:eastAsia="Arial" w:hAnsi="Arial" w:cs="Arial"/>
      <w:kern w:val="0"/>
      <w:lang w:eastAsia="cs-CZ"/>
      <w14:ligatures w14:val="none"/>
    </w:rPr>
    <w:tblPr>
      <w:tblCellMar>
        <w:top w:w="0" w:type="dxa"/>
        <w:left w:w="0" w:type="dxa"/>
        <w:bottom w:w="0" w:type="dxa"/>
        <w:right w:w="0" w:type="dxa"/>
      </w:tblCellMar>
    </w:tblPr>
  </w:style>
  <w:style w:type="paragraph" w:styleId="Nzev">
    <w:name w:val="Title"/>
    <w:basedOn w:val="Normln"/>
    <w:next w:val="Normln"/>
    <w:link w:val="NzevChar"/>
    <w:rsid w:val="00F17F2D"/>
    <w:pPr>
      <w:keepNext/>
      <w:keepLines/>
      <w:spacing w:before="480"/>
    </w:pPr>
    <w:rPr>
      <w:rFonts w:eastAsia="Arial"/>
      <w:b/>
      <w:sz w:val="72"/>
      <w:szCs w:val="72"/>
    </w:rPr>
  </w:style>
  <w:style w:type="character" w:customStyle="1" w:styleId="NzevChar">
    <w:name w:val="Název Char"/>
    <w:basedOn w:val="Standardnpsmoodstavce"/>
    <w:link w:val="Nzev"/>
    <w:rsid w:val="00F17F2D"/>
    <w:rPr>
      <w:rFonts w:ascii="Arial" w:eastAsia="Arial" w:hAnsi="Arial" w:cs="Arial"/>
      <w:b/>
      <w:kern w:val="0"/>
      <w:sz w:val="72"/>
      <w:szCs w:val="72"/>
      <w:lang w:eastAsia="cs-CZ"/>
      <w14:ligatures w14:val="none"/>
    </w:rPr>
  </w:style>
  <w:style w:type="paragraph" w:styleId="Textkomente">
    <w:name w:val="annotation text"/>
    <w:basedOn w:val="Normln"/>
    <w:link w:val="TextkomenteChar"/>
    <w:uiPriority w:val="99"/>
    <w:unhideWhenUsed/>
    <w:rsid w:val="00F17F2D"/>
    <w:rPr>
      <w:rFonts w:eastAsia="Arial"/>
      <w:sz w:val="20"/>
      <w:szCs w:val="20"/>
    </w:rPr>
  </w:style>
  <w:style w:type="character" w:customStyle="1" w:styleId="TextkomenteChar">
    <w:name w:val="Text komentáře Char"/>
    <w:basedOn w:val="Standardnpsmoodstavce"/>
    <w:link w:val="Textkomente"/>
    <w:uiPriority w:val="99"/>
    <w:rsid w:val="00F17F2D"/>
    <w:rPr>
      <w:rFonts w:ascii="Arial" w:eastAsia="Arial" w:hAnsi="Arial" w:cs="Arial"/>
      <w:kern w:val="0"/>
      <w:sz w:val="20"/>
      <w:szCs w:val="20"/>
      <w:lang w:eastAsia="cs-CZ"/>
      <w14:ligatures w14:val="none"/>
    </w:rPr>
  </w:style>
  <w:style w:type="character" w:styleId="Odkaznakoment">
    <w:name w:val="annotation reference"/>
    <w:basedOn w:val="Standardnpsmoodstavce"/>
    <w:uiPriority w:val="99"/>
    <w:semiHidden/>
    <w:unhideWhenUsed/>
    <w:rsid w:val="00F17F2D"/>
    <w:rPr>
      <w:sz w:val="16"/>
      <w:szCs w:val="16"/>
    </w:rPr>
  </w:style>
  <w:style w:type="paragraph" w:styleId="Obsah4">
    <w:name w:val="toc 4"/>
    <w:basedOn w:val="Normln"/>
    <w:next w:val="Normln"/>
    <w:autoRedefine/>
    <w:uiPriority w:val="39"/>
    <w:unhideWhenUsed/>
    <w:rsid w:val="00F17F2D"/>
    <w:pPr>
      <w:spacing w:after="100"/>
      <w:ind w:left="660"/>
    </w:pPr>
    <w:rPr>
      <w:rFonts w:eastAsia="Arial"/>
    </w:rPr>
  </w:style>
  <w:style w:type="paragraph" w:styleId="Pedmtkomente">
    <w:name w:val="annotation subject"/>
    <w:basedOn w:val="Textkomente"/>
    <w:next w:val="Textkomente"/>
    <w:link w:val="PedmtkomenteChar"/>
    <w:uiPriority w:val="99"/>
    <w:semiHidden/>
    <w:unhideWhenUsed/>
    <w:rsid w:val="00F17F2D"/>
    <w:rPr>
      <w:b/>
      <w:bCs/>
    </w:rPr>
  </w:style>
  <w:style w:type="character" w:customStyle="1" w:styleId="PedmtkomenteChar">
    <w:name w:val="Předmět komentáře Char"/>
    <w:basedOn w:val="TextkomenteChar"/>
    <w:link w:val="Pedmtkomente"/>
    <w:uiPriority w:val="99"/>
    <w:semiHidden/>
    <w:rsid w:val="00F17F2D"/>
    <w:rPr>
      <w:rFonts w:ascii="Arial" w:eastAsia="Arial" w:hAnsi="Arial" w:cs="Arial"/>
      <w:b/>
      <w:bCs/>
      <w:kern w:val="0"/>
      <w:sz w:val="20"/>
      <w:szCs w:val="20"/>
      <w:lang w:eastAsia="cs-CZ"/>
      <w14:ligatures w14:val="none"/>
    </w:rPr>
  </w:style>
  <w:style w:type="paragraph" w:styleId="Revize">
    <w:name w:val="Revision"/>
    <w:hidden/>
    <w:uiPriority w:val="99"/>
    <w:semiHidden/>
    <w:rsid w:val="00F17F2D"/>
    <w:pPr>
      <w:spacing w:after="0" w:line="240" w:lineRule="auto"/>
    </w:pPr>
    <w:rPr>
      <w:rFonts w:ascii="Arial" w:eastAsia="Times New Roman" w:hAnsi="Arial" w:cs="Arial"/>
      <w:kern w:val="0"/>
      <w:lang w:eastAsia="cs-CZ"/>
      <w14:ligatures w14:val="none"/>
    </w:rPr>
  </w:style>
  <w:style w:type="paragraph" w:customStyle="1" w:styleId="Default">
    <w:name w:val="Default"/>
    <w:rsid w:val="00F17F2D"/>
    <w:pPr>
      <w:autoSpaceDE w:val="0"/>
      <w:autoSpaceDN w:val="0"/>
      <w:adjustRightInd w:val="0"/>
      <w:spacing w:after="0" w:line="240" w:lineRule="auto"/>
    </w:pPr>
    <w:rPr>
      <w:rFonts w:ascii="Calibri" w:hAnsi="Calibri" w:cs="Calibri"/>
      <w:color w:val="000000"/>
      <w:kern w:val="0"/>
      <w:sz w:val="24"/>
      <w:szCs w:val="24"/>
      <w14:ligatures w14:val="none"/>
    </w:rPr>
  </w:style>
  <w:style w:type="character" w:customStyle="1" w:styleId="normaltextrun">
    <w:name w:val="normaltextrun"/>
    <w:basedOn w:val="Standardnpsmoodstavce"/>
    <w:rsid w:val="00F17F2D"/>
  </w:style>
  <w:style w:type="character" w:customStyle="1" w:styleId="spellingerror">
    <w:name w:val="spellingerror"/>
    <w:basedOn w:val="Standardnpsmoodstavce"/>
    <w:rsid w:val="00F17F2D"/>
  </w:style>
  <w:style w:type="character" w:customStyle="1" w:styleId="OdstavecseseznamemChar">
    <w:name w:val="Odstavec se seznamem Char"/>
    <w:link w:val="Odstavecseseznamem"/>
    <w:uiPriority w:val="34"/>
    <w:rsid w:val="00F17F2D"/>
    <w:rPr>
      <w:rFonts w:ascii="Arial" w:hAnsi="Arial" w:cs="Arial"/>
      <w:kern w:val="0"/>
      <w14:ligatures w14:val="none"/>
    </w:rPr>
  </w:style>
  <w:style w:type="character" w:styleId="Siln">
    <w:name w:val="Strong"/>
    <w:basedOn w:val="Standardnpsmoodstavce"/>
    <w:uiPriority w:val="22"/>
    <w:qFormat/>
    <w:rsid w:val="00F17F2D"/>
    <w:rPr>
      <w:b/>
      <w:bCs/>
    </w:rPr>
  </w:style>
  <w:style w:type="character" w:customStyle="1" w:styleId="cf01">
    <w:name w:val="cf01"/>
    <w:basedOn w:val="Standardnpsmoodstavce"/>
    <w:rsid w:val="0001516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753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ransparency/expert-groups-register/screen/expert-groups/consult?lang=en&amp;fromMainGroup=true&amp;groupID=103813"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ra.gv.at/public/documents/4587/05_-_Gender_equality_explanatory_document_revised.pdf" TargetMode="Externa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www.strast.cz"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vlada.cz/assets/ppov/rovne-prilezitosti-zen-a-muzu/Aktuality/Strategie_rovnosti_zen_a_muzu.pdf" TargetMode="External"/><Relationship Id="rId14" Type="http://schemas.openxmlformats.org/officeDocument/2006/relationships/image" Target="media/image4.png"/></Relationships>
</file>

<file path=word/theme/theme1.xml><?xml version="1.0" encoding="utf-8"?>
<a:theme xmlns:a="http://schemas.openxmlformats.org/drawingml/2006/main" name="Motiv Office">
  <a:themeElements>
    <a:clrScheme name="Modrá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36</Pages>
  <Words>14978</Words>
  <Characters>88374</Characters>
  <Application>Microsoft Office Word</Application>
  <DocSecurity>4</DocSecurity>
  <Lines>736</Lines>
  <Paragraphs>206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Pazour Michal TC</dc:creator>
  <cp:keywords/>
  <dc:description/>
  <cp:lastModifiedBy>Brábníková Šárka</cp:lastModifiedBy>
  <cp:revision>2</cp:revision>
  <dcterms:created xsi:type="dcterms:W3CDTF">2024-05-07T13:40:00Z</dcterms:created>
  <dcterms:modified xsi:type="dcterms:W3CDTF">2024-05-07T13:40:00Z</dcterms:modified>
</cp:coreProperties>
</file>