
<file path=[Content_Types].xml><?xml version="1.0" encoding="utf-8"?>
<Types xmlns="http://schemas.openxmlformats.org/package/2006/content-types">
  <Default Extension="tmp" ContentType="image/png"/>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0FAF" w:rsidRDefault="00470FAF">
      <w:pPr>
        <w:spacing w:after="0" w:line="240" w:lineRule="auto"/>
        <w:jc w:val="center"/>
        <w:rPr>
          <w:b/>
          <w:sz w:val="32"/>
          <w:szCs w:val="28"/>
        </w:rPr>
      </w:pPr>
    </w:p>
    <w:p w:rsidR="00DF20A8" w:rsidRDefault="00DF20A8" w:rsidP="00DF20A8">
      <w:pPr>
        <w:pStyle w:val="Nzev"/>
      </w:pPr>
    </w:p>
    <w:p w:rsidR="00DF20A8" w:rsidRDefault="00DF20A8" w:rsidP="00DF20A8">
      <w:pPr>
        <w:pStyle w:val="Nzev"/>
      </w:pPr>
    </w:p>
    <w:p w:rsidR="00DF20A8" w:rsidRDefault="00DF20A8" w:rsidP="00DF20A8">
      <w:pPr>
        <w:pStyle w:val="Nzev"/>
      </w:pPr>
    </w:p>
    <w:p w:rsidR="00DF20A8" w:rsidRDefault="00DF20A8" w:rsidP="00DF20A8"/>
    <w:p w:rsidR="00DF20A8" w:rsidRDefault="00DF20A8" w:rsidP="00DF20A8"/>
    <w:p w:rsidR="00DF20A8" w:rsidRPr="00DF20A8" w:rsidRDefault="00DF20A8" w:rsidP="00DF20A8"/>
    <w:p w:rsidR="00713948" w:rsidRPr="00363897" w:rsidRDefault="00F83B37" w:rsidP="00DF20A8">
      <w:pPr>
        <w:pStyle w:val="Nzev"/>
        <w:rPr>
          <w:color w:val="004B8D" w:themeColor="text2"/>
        </w:rPr>
      </w:pPr>
      <w:bookmarkStart w:id="0" w:name="_Hlk129329623"/>
      <w:r w:rsidRPr="00363897">
        <w:rPr>
          <w:color w:val="004B8D" w:themeColor="text2"/>
        </w:rPr>
        <w:t>Informac</w:t>
      </w:r>
      <w:r w:rsidR="00C30E1E">
        <w:rPr>
          <w:color w:val="004B8D" w:themeColor="text2"/>
        </w:rPr>
        <w:t>e</w:t>
      </w:r>
      <w:r w:rsidRPr="00363897">
        <w:rPr>
          <w:color w:val="004B8D" w:themeColor="text2"/>
        </w:rPr>
        <w:t xml:space="preserve"> o plnění a aktualizaci</w:t>
      </w:r>
      <w:r w:rsidR="00964144" w:rsidRPr="00363897">
        <w:rPr>
          <w:color w:val="004B8D" w:themeColor="text2"/>
        </w:rPr>
        <w:t xml:space="preserve"> Národní strategie umělé inteligence </w:t>
      </w:r>
      <w:r w:rsidR="00870DC4">
        <w:rPr>
          <w:color w:val="004B8D" w:themeColor="text2"/>
        </w:rPr>
        <w:t>v České republice</w:t>
      </w:r>
    </w:p>
    <w:bookmarkEnd w:id="0"/>
    <w:p w:rsidR="00494DEB" w:rsidRPr="00363897" w:rsidRDefault="00494DEB" w:rsidP="00DF20A8">
      <w:pPr>
        <w:pStyle w:val="Nzev"/>
        <w:rPr>
          <w:b/>
          <w:sz w:val="28"/>
          <w:szCs w:val="28"/>
        </w:rPr>
      </w:pPr>
    </w:p>
    <w:p w:rsidR="00530AB4" w:rsidRPr="00363897" w:rsidRDefault="00530AB4" w:rsidP="00BF32E6">
      <w:pPr>
        <w:spacing w:after="0" w:line="240" w:lineRule="auto"/>
        <w:jc w:val="both"/>
        <w:rPr>
          <w:sz w:val="28"/>
          <w:szCs w:val="28"/>
        </w:rPr>
      </w:pPr>
    </w:p>
    <w:p w:rsidR="00BF32E6" w:rsidRPr="00363897" w:rsidRDefault="00BF32E6" w:rsidP="00BF32E6">
      <w:pPr>
        <w:spacing w:after="0" w:line="240" w:lineRule="auto"/>
        <w:jc w:val="both"/>
        <w:rPr>
          <w:sz w:val="24"/>
        </w:rPr>
      </w:pPr>
    </w:p>
    <w:p w:rsidR="00470FAF" w:rsidRPr="00363897" w:rsidRDefault="00DF20A8">
      <w:pPr>
        <w:spacing w:after="0" w:line="240" w:lineRule="auto"/>
        <w:jc w:val="both"/>
        <w:rPr>
          <w:b/>
          <w:sz w:val="28"/>
        </w:rPr>
      </w:pPr>
      <w:r w:rsidRPr="00363897">
        <w:rPr>
          <w:rFonts w:ascii="Verdana" w:hAnsi="Verdana"/>
          <w:bCs/>
          <w:caps/>
          <w:noProof/>
          <w:color w:val="B5121B"/>
          <w:sz w:val="28"/>
          <w:szCs w:val="30"/>
        </w:rPr>
        <w:drawing>
          <wp:anchor distT="0" distB="0" distL="114300" distR="114300" simplePos="0" relativeHeight="251659264" behindDoc="1" locked="0" layoutInCell="1" allowOverlap="1" wp14:anchorId="02DA7190" wp14:editId="3152BB0A">
            <wp:simplePos x="0" y="0"/>
            <wp:positionH relativeFrom="margin">
              <wp:posOffset>3810</wp:posOffset>
            </wp:positionH>
            <wp:positionV relativeFrom="page">
              <wp:posOffset>4486275</wp:posOffset>
            </wp:positionV>
            <wp:extent cx="6048375" cy="4875966"/>
            <wp:effectExtent l="0" t="0" r="0" b="1270"/>
            <wp:wrapNone/>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1431CB.tmp"/>
                    <pic:cNvPicPr/>
                  </pic:nvPicPr>
                  <pic:blipFill>
                    <a:blip r:embed="rId8">
                      <a:extLst>
                        <a:ext uri="{28A0092B-C50C-407E-A947-70E740481C1C}">
                          <a14:useLocalDpi xmlns:a14="http://schemas.microsoft.com/office/drawing/2010/main" val="0"/>
                        </a:ext>
                      </a:extLst>
                    </a:blip>
                    <a:stretch>
                      <a:fillRect/>
                    </a:stretch>
                  </pic:blipFill>
                  <pic:spPr>
                    <a:xfrm>
                      <a:off x="0" y="0"/>
                      <a:ext cx="6048375" cy="4875966"/>
                    </a:xfrm>
                    <a:prstGeom prst="rect">
                      <a:avLst/>
                    </a:prstGeom>
                  </pic:spPr>
                </pic:pic>
              </a:graphicData>
            </a:graphic>
            <wp14:sizeRelH relativeFrom="page">
              <wp14:pctWidth>0</wp14:pctWidth>
            </wp14:sizeRelH>
            <wp14:sizeRelV relativeFrom="page">
              <wp14:pctHeight>0</wp14:pctHeight>
            </wp14:sizeRelV>
          </wp:anchor>
        </w:drawing>
      </w:r>
    </w:p>
    <w:p w:rsidR="0007308A" w:rsidRPr="00363897" w:rsidRDefault="0007308A" w:rsidP="0031746E">
      <w:pPr>
        <w:pStyle w:val="Nzev"/>
      </w:pPr>
    </w:p>
    <w:p w:rsidR="0007308A" w:rsidRPr="00363897" w:rsidRDefault="0007308A" w:rsidP="0031746E">
      <w:pPr>
        <w:pStyle w:val="Nzev"/>
      </w:pPr>
    </w:p>
    <w:p w:rsidR="0007308A" w:rsidRPr="00363897" w:rsidRDefault="0007308A" w:rsidP="0031746E">
      <w:pPr>
        <w:pStyle w:val="Nzev"/>
      </w:pPr>
    </w:p>
    <w:p w:rsidR="0007308A" w:rsidRPr="00363897" w:rsidRDefault="0007308A" w:rsidP="0007308A">
      <w:pPr>
        <w:spacing w:after="0" w:line="240" w:lineRule="auto"/>
        <w:jc w:val="both"/>
        <w:rPr>
          <w:sz w:val="28"/>
          <w:szCs w:val="28"/>
        </w:rPr>
      </w:pPr>
    </w:p>
    <w:p w:rsidR="0007308A" w:rsidRPr="00363897" w:rsidRDefault="0007308A" w:rsidP="0007308A">
      <w:pPr>
        <w:spacing w:after="0" w:line="240" w:lineRule="auto"/>
        <w:jc w:val="both"/>
        <w:rPr>
          <w:sz w:val="28"/>
          <w:szCs w:val="28"/>
        </w:rPr>
      </w:pPr>
    </w:p>
    <w:p w:rsidR="0007308A" w:rsidRPr="00363897" w:rsidRDefault="0007308A" w:rsidP="0007308A">
      <w:pPr>
        <w:spacing w:after="0" w:line="240" w:lineRule="auto"/>
        <w:jc w:val="both"/>
        <w:rPr>
          <w:sz w:val="28"/>
          <w:szCs w:val="28"/>
        </w:rPr>
      </w:pPr>
    </w:p>
    <w:p w:rsidR="0007308A" w:rsidRPr="00363897" w:rsidRDefault="0007308A" w:rsidP="0007308A">
      <w:pPr>
        <w:spacing w:after="0" w:line="240" w:lineRule="auto"/>
        <w:jc w:val="both"/>
        <w:rPr>
          <w:sz w:val="28"/>
          <w:szCs w:val="28"/>
        </w:rPr>
      </w:pPr>
    </w:p>
    <w:p w:rsidR="0007308A" w:rsidRPr="00363897" w:rsidRDefault="0007308A" w:rsidP="0007308A">
      <w:pPr>
        <w:spacing w:after="0" w:line="240" w:lineRule="auto"/>
        <w:jc w:val="both"/>
        <w:rPr>
          <w:sz w:val="28"/>
          <w:szCs w:val="28"/>
        </w:rPr>
      </w:pPr>
    </w:p>
    <w:p w:rsidR="0007308A" w:rsidRPr="00363897" w:rsidRDefault="0007308A" w:rsidP="0007308A">
      <w:pPr>
        <w:spacing w:after="0" w:line="240" w:lineRule="auto"/>
        <w:jc w:val="both"/>
        <w:rPr>
          <w:sz w:val="28"/>
          <w:szCs w:val="28"/>
        </w:rPr>
      </w:pPr>
    </w:p>
    <w:p w:rsidR="0007308A" w:rsidRPr="00363897" w:rsidRDefault="0007308A" w:rsidP="0007308A">
      <w:pPr>
        <w:spacing w:after="0" w:line="240" w:lineRule="auto"/>
        <w:jc w:val="both"/>
        <w:rPr>
          <w:sz w:val="28"/>
          <w:szCs w:val="28"/>
        </w:rPr>
      </w:pPr>
    </w:p>
    <w:p w:rsidR="0007308A" w:rsidRPr="00363897" w:rsidRDefault="0007308A" w:rsidP="0007308A">
      <w:pPr>
        <w:spacing w:after="0" w:line="240" w:lineRule="auto"/>
        <w:jc w:val="both"/>
        <w:rPr>
          <w:sz w:val="28"/>
          <w:szCs w:val="28"/>
        </w:rPr>
      </w:pPr>
    </w:p>
    <w:p w:rsidR="0007308A" w:rsidRPr="00363897" w:rsidRDefault="0007308A" w:rsidP="0007308A">
      <w:pPr>
        <w:spacing w:after="0" w:line="240" w:lineRule="auto"/>
        <w:jc w:val="both"/>
        <w:rPr>
          <w:sz w:val="28"/>
          <w:szCs w:val="28"/>
        </w:rPr>
      </w:pPr>
    </w:p>
    <w:p w:rsidR="0007308A" w:rsidRPr="00363897" w:rsidRDefault="0007308A" w:rsidP="0007308A">
      <w:pPr>
        <w:spacing w:after="0" w:line="240" w:lineRule="auto"/>
        <w:jc w:val="both"/>
        <w:rPr>
          <w:sz w:val="28"/>
          <w:szCs w:val="28"/>
        </w:rPr>
      </w:pPr>
    </w:p>
    <w:p w:rsidR="0007308A" w:rsidRPr="00363897" w:rsidRDefault="0007308A" w:rsidP="0007308A">
      <w:pPr>
        <w:spacing w:after="0" w:line="240" w:lineRule="auto"/>
        <w:jc w:val="both"/>
        <w:rPr>
          <w:sz w:val="28"/>
          <w:szCs w:val="28"/>
        </w:rPr>
      </w:pPr>
    </w:p>
    <w:p w:rsidR="0007308A" w:rsidRPr="00363897" w:rsidRDefault="0007308A" w:rsidP="0007308A">
      <w:pPr>
        <w:spacing w:after="0" w:line="240" w:lineRule="auto"/>
        <w:jc w:val="both"/>
        <w:rPr>
          <w:sz w:val="28"/>
          <w:szCs w:val="28"/>
        </w:rPr>
      </w:pPr>
    </w:p>
    <w:p w:rsidR="0007308A" w:rsidRPr="00363897" w:rsidRDefault="0007308A" w:rsidP="0007308A">
      <w:pPr>
        <w:spacing w:after="0" w:line="240" w:lineRule="auto"/>
        <w:jc w:val="both"/>
        <w:rPr>
          <w:sz w:val="28"/>
          <w:szCs w:val="28"/>
        </w:rPr>
      </w:pPr>
    </w:p>
    <w:p w:rsidR="0007308A" w:rsidRPr="00363897" w:rsidRDefault="0007308A" w:rsidP="0007308A">
      <w:pPr>
        <w:spacing w:after="0" w:line="240" w:lineRule="auto"/>
        <w:jc w:val="both"/>
        <w:rPr>
          <w:sz w:val="28"/>
          <w:szCs w:val="28"/>
        </w:rPr>
      </w:pPr>
    </w:p>
    <w:p w:rsidR="0007308A" w:rsidRPr="00363897" w:rsidRDefault="0007308A" w:rsidP="0007308A">
      <w:pPr>
        <w:spacing w:after="0" w:line="240" w:lineRule="auto"/>
        <w:jc w:val="both"/>
        <w:rPr>
          <w:sz w:val="28"/>
          <w:szCs w:val="28"/>
        </w:rPr>
      </w:pPr>
    </w:p>
    <w:p w:rsidR="0007308A" w:rsidRPr="00363897" w:rsidRDefault="0007308A" w:rsidP="0007308A">
      <w:pPr>
        <w:spacing w:after="0" w:line="240" w:lineRule="auto"/>
        <w:jc w:val="both"/>
        <w:rPr>
          <w:sz w:val="28"/>
          <w:szCs w:val="28"/>
        </w:rPr>
      </w:pPr>
    </w:p>
    <w:p w:rsidR="00DF20A8" w:rsidRPr="00363897" w:rsidRDefault="00DF20A8" w:rsidP="0007308A">
      <w:pPr>
        <w:spacing w:after="0" w:line="240" w:lineRule="auto"/>
        <w:jc w:val="both"/>
        <w:rPr>
          <w:sz w:val="28"/>
          <w:szCs w:val="28"/>
        </w:rPr>
      </w:pPr>
    </w:p>
    <w:p w:rsidR="0007308A" w:rsidRPr="00C3028D" w:rsidRDefault="0007308A" w:rsidP="0007308A">
      <w:pPr>
        <w:spacing w:after="0" w:line="240" w:lineRule="auto"/>
        <w:jc w:val="both"/>
        <w:rPr>
          <w:b/>
          <w:i/>
        </w:rPr>
      </w:pPr>
      <w:r w:rsidRPr="00C3028D">
        <w:rPr>
          <w:b/>
          <w:i/>
        </w:rPr>
        <w:t>Zpracovalo: Ministerstvo průmyslu a obchodu ČR ve spolupráci s</w:t>
      </w:r>
      <w:r w:rsidR="00DF20A8" w:rsidRPr="00C3028D">
        <w:rPr>
          <w:b/>
          <w:i/>
        </w:rPr>
        <w:t xml:space="preserve"> věcně příslušnými </w:t>
      </w:r>
      <w:r w:rsidRPr="00C3028D">
        <w:rPr>
          <w:b/>
          <w:i/>
        </w:rPr>
        <w:t>resorty</w:t>
      </w:r>
      <w:r w:rsidR="00C3028D">
        <w:rPr>
          <w:b/>
          <w:i/>
        </w:rPr>
        <w:t xml:space="preserve"> a hospodářskými a sociálními partnery</w:t>
      </w:r>
    </w:p>
    <w:p w:rsidR="00261571" w:rsidRPr="00363897" w:rsidRDefault="00261571" w:rsidP="0007308A">
      <w:pPr>
        <w:spacing w:after="0" w:line="240" w:lineRule="auto"/>
        <w:jc w:val="both"/>
        <w:rPr>
          <w:b/>
          <w:sz w:val="24"/>
          <w:szCs w:val="28"/>
        </w:rPr>
      </w:pPr>
    </w:p>
    <w:p w:rsidR="00532CCE" w:rsidRPr="00363897" w:rsidRDefault="00532CCE" w:rsidP="00532CCE">
      <w:pPr>
        <w:pStyle w:val="Nadpis1"/>
      </w:pPr>
      <w:bookmarkStart w:id="1" w:name="_Toc130374722"/>
      <w:r w:rsidRPr="00363897">
        <w:t>Obsah</w:t>
      </w:r>
      <w:bookmarkEnd w:id="1"/>
    </w:p>
    <w:sdt>
      <w:sdtPr>
        <w:rPr>
          <w:rFonts w:asciiTheme="minorHAnsi" w:hAnsiTheme="minorHAnsi"/>
          <w:b w:val="0"/>
          <w:sz w:val="22"/>
        </w:rPr>
        <w:id w:val="276606437"/>
        <w:docPartObj>
          <w:docPartGallery w:val="Table of Contents"/>
          <w:docPartUnique/>
        </w:docPartObj>
      </w:sdtPr>
      <w:sdtEndPr>
        <w:rPr>
          <w:bCs/>
        </w:rPr>
      </w:sdtEndPr>
      <w:sdtContent>
        <w:p w:rsidR="006B7200" w:rsidRPr="00363897" w:rsidRDefault="006B7200">
          <w:pPr>
            <w:pStyle w:val="Nadpisobsahu"/>
          </w:pPr>
        </w:p>
        <w:p w:rsidR="00850EEB" w:rsidRDefault="006B7200">
          <w:pPr>
            <w:pStyle w:val="Obsah1"/>
            <w:tabs>
              <w:tab w:val="right" w:leader="dot" w:pos="9628"/>
            </w:tabs>
            <w:rPr>
              <w:rFonts w:eastAsiaTheme="minorEastAsia"/>
              <w:noProof/>
              <w:color w:val="auto"/>
              <w:lang w:eastAsia="cs-CZ"/>
            </w:rPr>
          </w:pPr>
          <w:r w:rsidRPr="00363897">
            <w:fldChar w:fldCharType="begin"/>
          </w:r>
          <w:r w:rsidRPr="00363897">
            <w:instrText xml:space="preserve"> TOC \o "1-3" \h \z \u </w:instrText>
          </w:r>
          <w:r w:rsidRPr="00363897">
            <w:fldChar w:fldCharType="separate"/>
          </w:r>
          <w:hyperlink w:anchor="_Toc130374722" w:history="1">
            <w:r w:rsidR="00850EEB" w:rsidRPr="00A732B4">
              <w:rPr>
                <w:rStyle w:val="Hypertextovodkaz"/>
                <w:noProof/>
              </w:rPr>
              <w:t>Obsah</w:t>
            </w:r>
            <w:r w:rsidR="00850EEB">
              <w:rPr>
                <w:noProof/>
                <w:webHidden/>
              </w:rPr>
              <w:tab/>
            </w:r>
            <w:r w:rsidR="00850EEB">
              <w:rPr>
                <w:noProof/>
                <w:webHidden/>
              </w:rPr>
              <w:fldChar w:fldCharType="begin"/>
            </w:r>
            <w:r w:rsidR="00850EEB">
              <w:rPr>
                <w:noProof/>
                <w:webHidden/>
              </w:rPr>
              <w:instrText xml:space="preserve"> PAGEREF _Toc130374722 \h </w:instrText>
            </w:r>
            <w:r w:rsidR="00850EEB">
              <w:rPr>
                <w:noProof/>
                <w:webHidden/>
              </w:rPr>
            </w:r>
            <w:r w:rsidR="00850EEB">
              <w:rPr>
                <w:noProof/>
                <w:webHidden/>
              </w:rPr>
              <w:fldChar w:fldCharType="separate"/>
            </w:r>
            <w:r w:rsidR="00E76FD0">
              <w:rPr>
                <w:noProof/>
                <w:webHidden/>
              </w:rPr>
              <w:t>2</w:t>
            </w:r>
            <w:r w:rsidR="00850EEB">
              <w:rPr>
                <w:noProof/>
                <w:webHidden/>
              </w:rPr>
              <w:fldChar w:fldCharType="end"/>
            </w:r>
          </w:hyperlink>
        </w:p>
        <w:p w:rsidR="00850EEB" w:rsidRDefault="00E76FD0">
          <w:pPr>
            <w:pStyle w:val="Obsah1"/>
            <w:tabs>
              <w:tab w:val="right" w:leader="dot" w:pos="9628"/>
            </w:tabs>
            <w:rPr>
              <w:rFonts w:eastAsiaTheme="minorEastAsia"/>
              <w:noProof/>
              <w:color w:val="auto"/>
              <w:lang w:eastAsia="cs-CZ"/>
            </w:rPr>
          </w:pPr>
          <w:hyperlink w:anchor="_Toc130374723" w:history="1">
            <w:r w:rsidR="00850EEB" w:rsidRPr="00A732B4">
              <w:rPr>
                <w:rStyle w:val="Hypertextovodkaz"/>
                <w:noProof/>
              </w:rPr>
              <w:t>Manažerské shrnutí</w:t>
            </w:r>
            <w:r w:rsidR="00850EEB">
              <w:rPr>
                <w:noProof/>
                <w:webHidden/>
              </w:rPr>
              <w:tab/>
            </w:r>
            <w:r w:rsidR="00850EEB">
              <w:rPr>
                <w:noProof/>
                <w:webHidden/>
              </w:rPr>
              <w:fldChar w:fldCharType="begin"/>
            </w:r>
            <w:r w:rsidR="00850EEB">
              <w:rPr>
                <w:noProof/>
                <w:webHidden/>
              </w:rPr>
              <w:instrText xml:space="preserve"> PAGEREF _Toc130374723 \h </w:instrText>
            </w:r>
            <w:r w:rsidR="00850EEB">
              <w:rPr>
                <w:noProof/>
                <w:webHidden/>
              </w:rPr>
            </w:r>
            <w:r w:rsidR="00850EEB">
              <w:rPr>
                <w:noProof/>
                <w:webHidden/>
              </w:rPr>
              <w:fldChar w:fldCharType="separate"/>
            </w:r>
            <w:r>
              <w:rPr>
                <w:noProof/>
                <w:webHidden/>
              </w:rPr>
              <w:t>3</w:t>
            </w:r>
            <w:r w:rsidR="00850EEB">
              <w:rPr>
                <w:noProof/>
                <w:webHidden/>
              </w:rPr>
              <w:fldChar w:fldCharType="end"/>
            </w:r>
          </w:hyperlink>
        </w:p>
        <w:p w:rsidR="00850EEB" w:rsidRDefault="00E76FD0">
          <w:pPr>
            <w:pStyle w:val="Obsah1"/>
            <w:tabs>
              <w:tab w:val="left" w:pos="440"/>
              <w:tab w:val="right" w:leader="dot" w:pos="9628"/>
            </w:tabs>
            <w:rPr>
              <w:rFonts w:eastAsiaTheme="minorEastAsia"/>
              <w:noProof/>
              <w:color w:val="auto"/>
              <w:lang w:eastAsia="cs-CZ"/>
            </w:rPr>
          </w:pPr>
          <w:hyperlink w:anchor="_Toc130374724" w:history="1">
            <w:r w:rsidR="00850EEB" w:rsidRPr="00A732B4">
              <w:rPr>
                <w:rStyle w:val="Hypertextovodkaz"/>
                <w:noProof/>
              </w:rPr>
              <w:t>1.</w:t>
            </w:r>
            <w:r w:rsidR="00850EEB">
              <w:rPr>
                <w:rFonts w:eastAsiaTheme="minorEastAsia"/>
                <w:noProof/>
                <w:color w:val="auto"/>
                <w:lang w:eastAsia="cs-CZ"/>
              </w:rPr>
              <w:tab/>
            </w:r>
            <w:r w:rsidR="00850EEB" w:rsidRPr="00A732B4">
              <w:rPr>
                <w:rStyle w:val="Hypertextovodkaz"/>
                <w:noProof/>
              </w:rPr>
              <w:t>Úvod</w:t>
            </w:r>
            <w:r w:rsidR="00850EEB">
              <w:rPr>
                <w:noProof/>
                <w:webHidden/>
              </w:rPr>
              <w:tab/>
            </w:r>
            <w:r w:rsidR="00850EEB">
              <w:rPr>
                <w:noProof/>
                <w:webHidden/>
              </w:rPr>
              <w:fldChar w:fldCharType="begin"/>
            </w:r>
            <w:r w:rsidR="00850EEB">
              <w:rPr>
                <w:noProof/>
                <w:webHidden/>
              </w:rPr>
              <w:instrText xml:space="preserve"> PAGEREF _Toc130374724 \h </w:instrText>
            </w:r>
            <w:r w:rsidR="00850EEB">
              <w:rPr>
                <w:noProof/>
                <w:webHidden/>
              </w:rPr>
            </w:r>
            <w:r w:rsidR="00850EEB">
              <w:rPr>
                <w:noProof/>
                <w:webHidden/>
              </w:rPr>
              <w:fldChar w:fldCharType="separate"/>
            </w:r>
            <w:r>
              <w:rPr>
                <w:noProof/>
                <w:webHidden/>
              </w:rPr>
              <w:t>4</w:t>
            </w:r>
            <w:r w:rsidR="00850EEB">
              <w:rPr>
                <w:noProof/>
                <w:webHidden/>
              </w:rPr>
              <w:fldChar w:fldCharType="end"/>
            </w:r>
          </w:hyperlink>
        </w:p>
        <w:p w:rsidR="00850EEB" w:rsidRDefault="00E76FD0">
          <w:pPr>
            <w:pStyle w:val="Obsah2"/>
            <w:tabs>
              <w:tab w:val="right" w:leader="dot" w:pos="9628"/>
            </w:tabs>
            <w:rPr>
              <w:rFonts w:eastAsiaTheme="minorEastAsia"/>
              <w:noProof/>
              <w:color w:val="auto"/>
              <w:lang w:eastAsia="cs-CZ"/>
            </w:rPr>
          </w:pPr>
          <w:hyperlink w:anchor="_Toc130374725" w:history="1">
            <w:r w:rsidR="00850EEB" w:rsidRPr="00A732B4">
              <w:rPr>
                <w:rStyle w:val="Hypertextovodkaz"/>
                <w:noProof/>
              </w:rPr>
              <w:t>Kontext vyhodnocení Národní strategie umělé inteligence</w:t>
            </w:r>
            <w:r w:rsidR="00850EEB">
              <w:rPr>
                <w:noProof/>
                <w:webHidden/>
              </w:rPr>
              <w:tab/>
            </w:r>
            <w:r w:rsidR="00850EEB">
              <w:rPr>
                <w:noProof/>
                <w:webHidden/>
              </w:rPr>
              <w:fldChar w:fldCharType="begin"/>
            </w:r>
            <w:r w:rsidR="00850EEB">
              <w:rPr>
                <w:noProof/>
                <w:webHidden/>
              </w:rPr>
              <w:instrText xml:space="preserve"> PAGEREF _Toc130374725 \h </w:instrText>
            </w:r>
            <w:r w:rsidR="00850EEB">
              <w:rPr>
                <w:noProof/>
                <w:webHidden/>
              </w:rPr>
            </w:r>
            <w:r w:rsidR="00850EEB">
              <w:rPr>
                <w:noProof/>
                <w:webHidden/>
              </w:rPr>
              <w:fldChar w:fldCharType="separate"/>
            </w:r>
            <w:r>
              <w:rPr>
                <w:noProof/>
                <w:webHidden/>
              </w:rPr>
              <w:t>4</w:t>
            </w:r>
            <w:r w:rsidR="00850EEB">
              <w:rPr>
                <w:noProof/>
                <w:webHidden/>
              </w:rPr>
              <w:fldChar w:fldCharType="end"/>
            </w:r>
          </w:hyperlink>
        </w:p>
        <w:p w:rsidR="00850EEB" w:rsidRDefault="00E76FD0">
          <w:pPr>
            <w:pStyle w:val="Obsah2"/>
            <w:tabs>
              <w:tab w:val="right" w:leader="dot" w:pos="9628"/>
            </w:tabs>
            <w:rPr>
              <w:rFonts w:eastAsiaTheme="minorEastAsia"/>
              <w:noProof/>
              <w:color w:val="auto"/>
              <w:lang w:eastAsia="cs-CZ"/>
            </w:rPr>
          </w:pPr>
          <w:hyperlink w:anchor="_Toc130374726" w:history="1">
            <w:r w:rsidR="00850EEB" w:rsidRPr="00A732B4">
              <w:rPr>
                <w:rStyle w:val="Hypertextovodkaz"/>
                <w:noProof/>
              </w:rPr>
              <w:t>Koordinace implementace NAIS</w:t>
            </w:r>
            <w:r w:rsidR="00850EEB">
              <w:rPr>
                <w:noProof/>
                <w:webHidden/>
              </w:rPr>
              <w:tab/>
            </w:r>
            <w:r w:rsidR="00850EEB">
              <w:rPr>
                <w:noProof/>
                <w:webHidden/>
              </w:rPr>
              <w:fldChar w:fldCharType="begin"/>
            </w:r>
            <w:r w:rsidR="00850EEB">
              <w:rPr>
                <w:noProof/>
                <w:webHidden/>
              </w:rPr>
              <w:instrText xml:space="preserve"> PAGEREF _Toc130374726 \h </w:instrText>
            </w:r>
            <w:r w:rsidR="00850EEB">
              <w:rPr>
                <w:noProof/>
                <w:webHidden/>
              </w:rPr>
            </w:r>
            <w:r w:rsidR="00850EEB">
              <w:rPr>
                <w:noProof/>
                <w:webHidden/>
              </w:rPr>
              <w:fldChar w:fldCharType="separate"/>
            </w:r>
            <w:r>
              <w:rPr>
                <w:noProof/>
                <w:webHidden/>
              </w:rPr>
              <w:t>4</w:t>
            </w:r>
            <w:r w:rsidR="00850EEB">
              <w:rPr>
                <w:noProof/>
                <w:webHidden/>
              </w:rPr>
              <w:fldChar w:fldCharType="end"/>
            </w:r>
          </w:hyperlink>
        </w:p>
        <w:p w:rsidR="00850EEB" w:rsidRDefault="00E76FD0">
          <w:pPr>
            <w:pStyle w:val="Obsah2"/>
            <w:tabs>
              <w:tab w:val="right" w:leader="dot" w:pos="9628"/>
            </w:tabs>
            <w:rPr>
              <w:rFonts w:eastAsiaTheme="minorEastAsia"/>
              <w:noProof/>
              <w:color w:val="auto"/>
              <w:lang w:eastAsia="cs-CZ"/>
            </w:rPr>
          </w:pPr>
          <w:hyperlink w:anchor="_Toc130374727" w:history="1">
            <w:r w:rsidR="00850EEB" w:rsidRPr="00A732B4">
              <w:rPr>
                <w:rStyle w:val="Hypertextovodkaz"/>
                <w:noProof/>
              </w:rPr>
              <w:t>Struktura odpovědností a naplňování cílů NAIS</w:t>
            </w:r>
            <w:r w:rsidR="00850EEB">
              <w:rPr>
                <w:noProof/>
                <w:webHidden/>
              </w:rPr>
              <w:tab/>
            </w:r>
            <w:r w:rsidR="00850EEB">
              <w:rPr>
                <w:noProof/>
                <w:webHidden/>
              </w:rPr>
              <w:fldChar w:fldCharType="begin"/>
            </w:r>
            <w:r w:rsidR="00850EEB">
              <w:rPr>
                <w:noProof/>
                <w:webHidden/>
              </w:rPr>
              <w:instrText xml:space="preserve"> PAGEREF _Toc130374727 \h </w:instrText>
            </w:r>
            <w:r w:rsidR="00850EEB">
              <w:rPr>
                <w:noProof/>
                <w:webHidden/>
              </w:rPr>
            </w:r>
            <w:r w:rsidR="00850EEB">
              <w:rPr>
                <w:noProof/>
                <w:webHidden/>
              </w:rPr>
              <w:fldChar w:fldCharType="separate"/>
            </w:r>
            <w:r>
              <w:rPr>
                <w:noProof/>
                <w:webHidden/>
              </w:rPr>
              <w:t>5</w:t>
            </w:r>
            <w:r w:rsidR="00850EEB">
              <w:rPr>
                <w:noProof/>
                <w:webHidden/>
              </w:rPr>
              <w:fldChar w:fldCharType="end"/>
            </w:r>
          </w:hyperlink>
        </w:p>
        <w:p w:rsidR="00850EEB" w:rsidRDefault="00E76FD0">
          <w:pPr>
            <w:pStyle w:val="Obsah2"/>
            <w:tabs>
              <w:tab w:val="right" w:leader="dot" w:pos="9628"/>
            </w:tabs>
            <w:rPr>
              <w:rFonts w:eastAsiaTheme="minorEastAsia"/>
              <w:noProof/>
              <w:color w:val="auto"/>
              <w:lang w:eastAsia="cs-CZ"/>
            </w:rPr>
          </w:pPr>
          <w:hyperlink w:anchor="_Toc130374728" w:history="1">
            <w:r w:rsidR="00850EEB" w:rsidRPr="00A732B4">
              <w:rPr>
                <w:rStyle w:val="Hypertextovodkaz"/>
                <w:noProof/>
              </w:rPr>
              <w:t>Rámcové aktivity v oblasti AI na národní, evropské a mezinárodní úrovni</w:t>
            </w:r>
            <w:r w:rsidR="00850EEB">
              <w:rPr>
                <w:noProof/>
                <w:webHidden/>
              </w:rPr>
              <w:tab/>
            </w:r>
            <w:r w:rsidR="00850EEB">
              <w:rPr>
                <w:noProof/>
                <w:webHidden/>
              </w:rPr>
              <w:fldChar w:fldCharType="begin"/>
            </w:r>
            <w:r w:rsidR="00850EEB">
              <w:rPr>
                <w:noProof/>
                <w:webHidden/>
              </w:rPr>
              <w:instrText xml:space="preserve"> PAGEREF _Toc130374728 \h </w:instrText>
            </w:r>
            <w:r w:rsidR="00850EEB">
              <w:rPr>
                <w:noProof/>
                <w:webHidden/>
              </w:rPr>
            </w:r>
            <w:r w:rsidR="00850EEB">
              <w:rPr>
                <w:noProof/>
                <w:webHidden/>
              </w:rPr>
              <w:fldChar w:fldCharType="separate"/>
            </w:r>
            <w:r>
              <w:rPr>
                <w:noProof/>
                <w:webHidden/>
              </w:rPr>
              <w:t>5</w:t>
            </w:r>
            <w:r w:rsidR="00850EEB">
              <w:rPr>
                <w:noProof/>
                <w:webHidden/>
              </w:rPr>
              <w:fldChar w:fldCharType="end"/>
            </w:r>
          </w:hyperlink>
        </w:p>
        <w:p w:rsidR="00850EEB" w:rsidRDefault="00E76FD0">
          <w:pPr>
            <w:pStyle w:val="Obsah2"/>
            <w:tabs>
              <w:tab w:val="right" w:leader="dot" w:pos="9628"/>
            </w:tabs>
            <w:rPr>
              <w:rFonts w:eastAsiaTheme="minorEastAsia"/>
              <w:noProof/>
              <w:color w:val="auto"/>
              <w:lang w:eastAsia="cs-CZ"/>
            </w:rPr>
          </w:pPr>
          <w:hyperlink w:anchor="_Toc130374729" w:history="1">
            <w:r w:rsidR="00850EEB" w:rsidRPr="00A732B4">
              <w:rPr>
                <w:rStyle w:val="Hypertextovodkaz"/>
                <w:noProof/>
              </w:rPr>
              <w:t>Proces a metodika vyhodnocení NAIS</w:t>
            </w:r>
            <w:r w:rsidR="00850EEB">
              <w:rPr>
                <w:noProof/>
                <w:webHidden/>
              </w:rPr>
              <w:tab/>
            </w:r>
            <w:r w:rsidR="00850EEB">
              <w:rPr>
                <w:noProof/>
                <w:webHidden/>
              </w:rPr>
              <w:fldChar w:fldCharType="begin"/>
            </w:r>
            <w:r w:rsidR="00850EEB">
              <w:rPr>
                <w:noProof/>
                <w:webHidden/>
              </w:rPr>
              <w:instrText xml:space="preserve"> PAGEREF _Toc130374729 \h </w:instrText>
            </w:r>
            <w:r w:rsidR="00850EEB">
              <w:rPr>
                <w:noProof/>
                <w:webHidden/>
              </w:rPr>
            </w:r>
            <w:r w:rsidR="00850EEB">
              <w:rPr>
                <w:noProof/>
                <w:webHidden/>
              </w:rPr>
              <w:fldChar w:fldCharType="separate"/>
            </w:r>
            <w:r>
              <w:rPr>
                <w:noProof/>
                <w:webHidden/>
              </w:rPr>
              <w:t>7</w:t>
            </w:r>
            <w:r w:rsidR="00850EEB">
              <w:rPr>
                <w:noProof/>
                <w:webHidden/>
              </w:rPr>
              <w:fldChar w:fldCharType="end"/>
            </w:r>
          </w:hyperlink>
        </w:p>
        <w:p w:rsidR="00850EEB" w:rsidRDefault="00E76FD0">
          <w:pPr>
            <w:pStyle w:val="Obsah2"/>
            <w:tabs>
              <w:tab w:val="right" w:leader="dot" w:pos="9628"/>
            </w:tabs>
            <w:rPr>
              <w:rFonts w:eastAsiaTheme="minorEastAsia"/>
              <w:noProof/>
              <w:color w:val="auto"/>
              <w:lang w:eastAsia="cs-CZ"/>
            </w:rPr>
          </w:pPr>
          <w:hyperlink w:anchor="_Toc130374730" w:history="1">
            <w:r w:rsidR="00850EEB" w:rsidRPr="00A732B4">
              <w:rPr>
                <w:rStyle w:val="Hypertextovodkaz"/>
                <w:noProof/>
              </w:rPr>
              <w:t>Statistika plnění</w:t>
            </w:r>
            <w:r w:rsidR="00850EEB">
              <w:rPr>
                <w:noProof/>
                <w:webHidden/>
              </w:rPr>
              <w:tab/>
            </w:r>
            <w:r w:rsidR="00850EEB">
              <w:rPr>
                <w:noProof/>
                <w:webHidden/>
              </w:rPr>
              <w:fldChar w:fldCharType="begin"/>
            </w:r>
            <w:r w:rsidR="00850EEB">
              <w:rPr>
                <w:noProof/>
                <w:webHidden/>
              </w:rPr>
              <w:instrText xml:space="preserve"> PAGEREF _Toc130374730 \h </w:instrText>
            </w:r>
            <w:r w:rsidR="00850EEB">
              <w:rPr>
                <w:noProof/>
                <w:webHidden/>
              </w:rPr>
            </w:r>
            <w:r w:rsidR="00850EEB">
              <w:rPr>
                <w:noProof/>
                <w:webHidden/>
              </w:rPr>
              <w:fldChar w:fldCharType="separate"/>
            </w:r>
            <w:r>
              <w:rPr>
                <w:noProof/>
                <w:webHidden/>
              </w:rPr>
              <w:t>9</w:t>
            </w:r>
            <w:r w:rsidR="00850EEB">
              <w:rPr>
                <w:noProof/>
                <w:webHidden/>
              </w:rPr>
              <w:fldChar w:fldCharType="end"/>
            </w:r>
          </w:hyperlink>
        </w:p>
        <w:p w:rsidR="00850EEB" w:rsidRDefault="00E76FD0">
          <w:pPr>
            <w:pStyle w:val="Obsah1"/>
            <w:tabs>
              <w:tab w:val="left" w:pos="440"/>
              <w:tab w:val="right" w:leader="dot" w:pos="9628"/>
            </w:tabs>
            <w:rPr>
              <w:rFonts w:eastAsiaTheme="minorEastAsia"/>
              <w:noProof/>
              <w:color w:val="auto"/>
              <w:lang w:eastAsia="cs-CZ"/>
            </w:rPr>
          </w:pPr>
          <w:hyperlink w:anchor="_Toc130374731" w:history="1">
            <w:r w:rsidR="00850EEB" w:rsidRPr="00A732B4">
              <w:rPr>
                <w:rStyle w:val="Hypertextovodkaz"/>
                <w:noProof/>
              </w:rPr>
              <w:t>2.</w:t>
            </w:r>
            <w:r w:rsidR="00850EEB">
              <w:rPr>
                <w:rFonts w:eastAsiaTheme="minorEastAsia"/>
                <w:noProof/>
                <w:color w:val="auto"/>
                <w:lang w:eastAsia="cs-CZ"/>
              </w:rPr>
              <w:tab/>
            </w:r>
            <w:r w:rsidR="00850EEB" w:rsidRPr="00A732B4">
              <w:rPr>
                <w:rStyle w:val="Hypertextovodkaz"/>
                <w:noProof/>
              </w:rPr>
              <w:t>Vyhodnocení klíčových oblastí Národní strategie umělé inteligence ČR</w:t>
            </w:r>
            <w:r w:rsidR="00850EEB">
              <w:rPr>
                <w:noProof/>
                <w:webHidden/>
              </w:rPr>
              <w:tab/>
            </w:r>
            <w:r w:rsidR="00850EEB">
              <w:rPr>
                <w:noProof/>
                <w:webHidden/>
              </w:rPr>
              <w:fldChar w:fldCharType="begin"/>
            </w:r>
            <w:r w:rsidR="00850EEB">
              <w:rPr>
                <w:noProof/>
                <w:webHidden/>
              </w:rPr>
              <w:instrText xml:space="preserve"> PAGEREF _Toc130374731 \h </w:instrText>
            </w:r>
            <w:r w:rsidR="00850EEB">
              <w:rPr>
                <w:noProof/>
                <w:webHidden/>
              </w:rPr>
            </w:r>
            <w:r w:rsidR="00850EEB">
              <w:rPr>
                <w:noProof/>
                <w:webHidden/>
              </w:rPr>
              <w:fldChar w:fldCharType="separate"/>
            </w:r>
            <w:r>
              <w:rPr>
                <w:noProof/>
                <w:webHidden/>
              </w:rPr>
              <w:t>10</w:t>
            </w:r>
            <w:r w:rsidR="00850EEB">
              <w:rPr>
                <w:noProof/>
                <w:webHidden/>
              </w:rPr>
              <w:fldChar w:fldCharType="end"/>
            </w:r>
          </w:hyperlink>
        </w:p>
        <w:p w:rsidR="00850EEB" w:rsidRDefault="00E76FD0">
          <w:pPr>
            <w:pStyle w:val="Obsah2"/>
            <w:tabs>
              <w:tab w:val="right" w:leader="dot" w:pos="9628"/>
            </w:tabs>
            <w:rPr>
              <w:rFonts w:eastAsiaTheme="minorEastAsia"/>
              <w:noProof/>
              <w:color w:val="auto"/>
              <w:lang w:eastAsia="cs-CZ"/>
            </w:rPr>
          </w:pPr>
          <w:hyperlink w:anchor="_Toc130374732" w:history="1">
            <w:r w:rsidR="00850EEB" w:rsidRPr="00A732B4">
              <w:rPr>
                <w:rStyle w:val="Hypertextovodkaz"/>
                <w:noProof/>
              </w:rPr>
              <w:t>KLÍČOVÁ OBLAST I: Podpora a koncentrace vědy, výzkumu a vývoje – gestor Ministerstvo průmyslu a obchodu</w:t>
            </w:r>
            <w:r w:rsidR="00850EEB">
              <w:rPr>
                <w:noProof/>
                <w:webHidden/>
              </w:rPr>
              <w:tab/>
            </w:r>
            <w:r w:rsidR="00850EEB">
              <w:rPr>
                <w:noProof/>
                <w:webHidden/>
              </w:rPr>
              <w:fldChar w:fldCharType="begin"/>
            </w:r>
            <w:r w:rsidR="00850EEB">
              <w:rPr>
                <w:noProof/>
                <w:webHidden/>
              </w:rPr>
              <w:instrText xml:space="preserve"> PAGEREF _Toc130374732 \h </w:instrText>
            </w:r>
            <w:r w:rsidR="00850EEB">
              <w:rPr>
                <w:noProof/>
                <w:webHidden/>
              </w:rPr>
            </w:r>
            <w:r w:rsidR="00850EEB">
              <w:rPr>
                <w:noProof/>
                <w:webHidden/>
              </w:rPr>
              <w:fldChar w:fldCharType="separate"/>
            </w:r>
            <w:r>
              <w:rPr>
                <w:noProof/>
                <w:webHidden/>
              </w:rPr>
              <w:t>10</w:t>
            </w:r>
            <w:r w:rsidR="00850EEB">
              <w:rPr>
                <w:noProof/>
                <w:webHidden/>
              </w:rPr>
              <w:fldChar w:fldCharType="end"/>
            </w:r>
          </w:hyperlink>
        </w:p>
        <w:p w:rsidR="00850EEB" w:rsidRDefault="00E76FD0">
          <w:pPr>
            <w:pStyle w:val="Obsah2"/>
            <w:tabs>
              <w:tab w:val="right" w:leader="dot" w:pos="9628"/>
            </w:tabs>
            <w:rPr>
              <w:rFonts w:eastAsiaTheme="minorEastAsia"/>
              <w:noProof/>
              <w:color w:val="auto"/>
              <w:lang w:eastAsia="cs-CZ"/>
            </w:rPr>
          </w:pPr>
          <w:hyperlink w:anchor="_Toc130374733" w:history="1">
            <w:r w:rsidR="00850EEB" w:rsidRPr="00A732B4">
              <w:rPr>
                <w:rStyle w:val="Hypertextovodkaz"/>
                <w:noProof/>
              </w:rPr>
              <w:t>KLÍČOVÁ OBLAST II: Financování vědy a výzkumu, podpora investic a rozvoj AI ekosystému v ČR – Gestor Ministerstvo průmyslu a obchodu</w:t>
            </w:r>
            <w:r w:rsidR="00850EEB">
              <w:rPr>
                <w:noProof/>
                <w:webHidden/>
              </w:rPr>
              <w:tab/>
            </w:r>
            <w:r w:rsidR="00850EEB">
              <w:rPr>
                <w:noProof/>
                <w:webHidden/>
              </w:rPr>
              <w:fldChar w:fldCharType="begin"/>
            </w:r>
            <w:r w:rsidR="00850EEB">
              <w:rPr>
                <w:noProof/>
                <w:webHidden/>
              </w:rPr>
              <w:instrText xml:space="preserve"> PAGEREF _Toc130374733 \h </w:instrText>
            </w:r>
            <w:r w:rsidR="00850EEB">
              <w:rPr>
                <w:noProof/>
                <w:webHidden/>
              </w:rPr>
            </w:r>
            <w:r w:rsidR="00850EEB">
              <w:rPr>
                <w:noProof/>
                <w:webHidden/>
              </w:rPr>
              <w:fldChar w:fldCharType="separate"/>
            </w:r>
            <w:r>
              <w:rPr>
                <w:noProof/>
                <w:webHidden/>
              </w:rPr>
              <w:t>16</w:t>
            </w:r>
            <w:r w:rsidR="00850EEB">
              <w:rPr>
                <w:noProof/>
                <w:webHidden/>
              </w:rPr>
              <w:fldChar w:fldCharType="end"/>
            </w:r>
          </w:hyperlink>
        </w:p>
        <w:p w:rsidR="00850EEB" w:rsidRDefault="00E76FD0">
          <w:pPr>
            <w:pStyle w:val="Obsah2"/>
            <w:tabs>
              <w:tab w:val="right" w:leader="dot" w:pos="9628"/>
            </w:tabs>
            <w:rPr>
              <w:rFonts w:eastAsiaTheme="minorEastAsia"/>
              <w:noProof/>
              <w:color w:val="auto"/>
              <w:lang w:eastAsia="cs-CZ"/>
            </w:rPr>
          </w:pPr>
          <w:hyperlink w:anchor="_Toc130374734" w:history="1">
            <w:r w:rsidR="00850EEB" w:rsidRPr="00A732B4">
              <w:rPr>
                <w:rStyle w:val="Hypertextovodkaz"/>
                <w:noProof/>
              </w:rPr>
              <w:t>KLÍČOVÁ OBLAST III: AI v průmyslu, službách a veřejné správě, růst ekonomiky, mezd a celková konkurenceschopnost ČR – Gestor Ministerstvo průmyslu a obchodu</w:t>
            </w:r>
            <w:r w:rsidR="00850EEB">
              <w:rPr>
                <w:noProof/>
                <w:webHidden/>
              </w:rPr>
              <w:tab/>
            </w:r>
            <w:r w:rsidR="00850EEB">
              <w:rPr>
                <w:noProof/>
                <w:webHidden/>
              </w:rPr>
              <w:fldChar w:fldCharType="begin"/>
            </w:r>
            <w:r w:rsidR="00850EEB">
              <w:rPr>
                <w:noProof/>
                <w:webHidden/>
              </w:rPr>
              <w:instrText xml:space="preserve"> PAGEREF _Toc130374734 \h </w:instrText>
            </w:r>
            <w:r w:rsidR="00850EEB">
              <w:rPr>
                <w:noProof/>
                <w:webHidden/>
              </w:rPr>
            </w:r>
            <w:r w:rsidR="00850EEB">
              <w:rPr>
                <w:noProof/>
                <w:webHidden/>
              </w:rPr>
              <w:fldChar w:fldCharType="separate"/>
            </w:r>
            <w:r>
              <w:rPr>
                <w:noProof/>
                <w:webHidden/>
              </w:rPr>
              <w:t>22</w:t>
            </w:r>
            <w:r w:rsidR="00850EEB">
              <w:rPr>
                <w:noProof/>
                <w:webHidden/>
              </w:rPr>
              <w:fldChar w:fldCharType="end"/>
            </w:r>
          </w:hyperlink>
        </w:p>
        <w:p w:rsidR="00850EEB" w:rsidRDefault="00E76FD0">
          <w:pPr>
            <w:pStyle w:val="Obsah2"/>
            <w:tabs>
              <w:tab w:val="right" w:leader="dot" w:pos="9628"/>
            </w:tabs>
            <w:rPr>
              <w:rFonts w:eastAsiaTheme="minorEastAsia"/>
              <w:noProof/>
              <w:color w:val="auto"/>
              <w:lang w:eastAsia="cs-CZ"/>
            </w:rPr>
          </w:pPr>
          <w:hyperlink w:anchor="_Toc130374735" w:history="1">
            <w:r w:rsidR="00850EEB" w:rsidRPr="00A732B4">
              <w:rPr>
                <w:rStyle w:val="Hypertextovodkaz"/>
                <w:noProof/>
              </w:rPr>
              <w:t>KLÍČOVÁ OBLAST IV: Lidský kapitál a vzdělávací systém spolu s celoživotním vzděláváním – Gestor Ministerstvo školství, mládeže a tělovýchovy</w:t>
            </w:r>
            <w:r w:rsidR="00850EEB">
              <w:rPr>
                <w:noProof/>
                <w:webHidden/>
              </w:rPr>
              <w:tab/>
            </w:r>
            <w:r w:rsidR="00850EEB">
              <w:rPr>
                <w:noProof/>
                <w:webHidden/>
              </w:rPr>
              <w:fldChar w:fldCharType="begin"/>
            </w:r>
            <w:r w:rsidR="00850EEB">
              <w:rPr>
                <w:noProof/>
                <w:webHidden/>
              </w:rPr>
              <w:instrText xml:space="preserve"> PAGEREF _Toc130374735 \h </w:instrText>
            </w:r>
            <w:r w:rsidR="00850EEB">
              <w:rPr>
                <w:noProof/>
                <w:webHidden/>
              </w:rPr>
            </w:r>
            <w:r w:rsidR="00850EEB">
              <w:rPr>
                <w:noProof/>
                <w:webHidden/>
              </w:rPr>
              <w:fldChar w:fldCharType="separate"/>
            </w:r>
            <w:r>
              <w:rPr>
                <w:noProof/>
                <w:webHidden/>
              </w:rPr>
              <w:t>27</w:t>
            </w:r>
            <w:r w:rsidR="00850EEB">
              <w:rPr>
                <w:noProof/>
                <w:webHidden/>
              </w:rPr>
              <w:fldChar w:fldCharType="end"/>
            </w:r>
          </w:hyperlink>
        </w:p>
        <w:p w:rsidR="00850EEB" w:rsidRDefault="00E76FD0">
          <w:pPr>
            <w:pStyle w:val="Obsah2"/>
            <w:tabs>
              <w:tab w:val="right" w:leader="dot" w:pos="9628"/>
            </w:tabs>
            <w:rPr>
              <w:rFonts w:eastAsiaTheme="minorEastAsia"/>
              <w:noProof/>
              <w:color w:val="auto"/>
              <w:lang w:eastAsia="cs-CZ"/>
            </w:rPr>
          </w:pPr>
          <w:hyperlink w:anchor="_Toc130374736" w:history="1">
            <w:r w:rsidR="00850EEB" w:rsidRPr="00A732B4">
              <w:rPr>
                <w:rStyle w:val="Hypertextovodkaz"/>
                <w:noProof/>
              </w:rPr>
              <w:t>KLÍČOVÁ OBLAST V: Opatření k řešení dopadů AI na trh práce a sociální systém – Gestor Ministerstvo práce a sociálních věcí</w:t>
            </w:r>
            <w:r w:rsidR="00850EEB">
              <w:rPr>
                <w:noProof/>
                <w:webHidden/>
              </w:rPr>
              <w:tab/>
            </w:r>
            <w:r w:rsidR="00850EEB">
              <w:rPr>
                <w:noProof/>
                <w:webHidden/>
              </w:rPr>
              <w:fldChar w:fldCharType="begin"/>
            </w:r>
            <w:r w:rsidR="00850EEB">
              <w:rPr>
                <w:noProof/>
                <w:webHidden/>
              </w:rPr>
              <w:instrText xml:space="preserve"> PAGEREF _Toc130374736 \h </w:instrText>
            </w:r>
            <w:r w:rsidR="00850EEB">
              <w:rPr>
                <w:noProof/>
                <w:webHidden/>
              </w:rPr>
            </w:r>
            <w:r w:rsidR="00850EEB">
              <w:rPr>
                <w:noProof/>
                <w:webHidden/>
              </w:rPr>
              <w:fldChar w:fldCharType="separate"/>
            </w:r>
            <w:r>
              <w:rPr>
                <w:noProof/>
                <w:webHidden/>
              </w:rPr>
              <w:t>36</w:t>
            </w:r>
            <w:r w:rsidR="00850EEB">
              <w:rPr>
                <w:noProof/>
                <w:webHidden/>
              </w:rPr>
              <w:fldChar w:fldCharType="end"/>
            </w:r>
          </w:hyperlink>
        </w:p>
        <w:p w:rsidR="00850EEB" w:rsidRDefault="00E76FD0">
          <w:pPr>
            <w:pStyle w:val="Obsah2"/>
            <w:tabs>
              <w:tab w:val="right" w:leader="dot" w:pos="9628"/>
            </w:tabs>
            <w:rPr>
              <w:rFonts w:eastAsiaTheme="minorEastAsia"/>
              <w:noProof/>
              <w:color w:val="auto"/>
              <w:lang w:eastAsia="cs-CZ"/>
            </w:rPr>
          </w:pPr>
          <w:hyperlink w:anchor="_Toc130374737" w:history="1">
            <w:r w:rsidR="00850EEB" w:rsidRPr="00A732B4">
              <w:rPr>
                <w:rStyle w:val="Hypertextovodkaz"/>
                <w:noProof/>
              </w:rPr>
              <w:t>KLÍČOVÁ OBLAST VI: Právní a společenské aspekty AI, etická pravidla, ochrana spotřebitele a bezpečnostní otázky – Gestor Úřad vlády</w:t>
            </w:r>
            <w:r w:rsidR="00850EEB">
              <w:rPr>
                <w:noProof/>
                <w:webHidden/>
              </w:rPr>
              <w:tab/>
            </w:r>
            <w:r w:rsidR="00850EEB">
              <w:rPr>
                <w:noProof/>
                <w:webHidden/>
              </w:rPr>
              <w:fldChar w:fldCharType="begin"/>
            </w:r>
            <w:r w:rsidR="00850EEB">
              <w:rPr>
                <w:noProof/>
                <w:webHidden/>
              </w:rPr>
              <w:instrText xml:space="preserve"> PAGEREF _Toc130374737 \h </w:instrText>
            </w:r>
            <w:r w:rsidR="00850EEB">
              <w:rPr>
                <w:noProof/>
                <w:webHidden/>
              </w:rPr>
            </w:r>
            <w:r w:rsidR="00850EEB">
              <w:rPr>
                <w:noProof/>
                <w:webHidden/>
              </w:rPr>
              <w:fldChar w:fldCharType="separate"/>
            </w:r>
            <w:r>
              <w:rPr>
                <w:noProof/>
                <w:webHidden/>
              </w:rPr>
              <w:t>42</w:t>
            </w:r>
            <w:r w:rsidR="00850EEB">
              <w:rPr>
                <w:noProof/>
                <w:webHidden/>
              </w:rPr>
              <w:fldChar w:fldCharType="end"/>
            </w:r>
          </w:hyperlink>
        </w:p>
        <w:p w:rsidR="00850EEB" w:rsidRDefault="00E76FD0">
          <w:pPr>
            <w:pStyle w:val="Obsah2"/>
            <w:tabs>
              <w:tab w:val="right" w:leader="dot" w:pos="9628"/>
            </w:tabs>
            <w:rPr>
              <w:rFonts w:eastAsiaTheme="minorEastAsia"/>
              <w:noProof/>
              <w:color w:val="auto"/>
              <w:lang w:eastAsia="cs-CZ"/>
            </w:rPr>
          </w:pPr>
          <w:hyperlink w:anchor="_Toc130374738" w:history="1">
            <w:r w:rsidR="00850EEB" w:rsidRPr="00A732B4">
              <w:rPr>
                <w:rStyle w:val="Hypertextovodkaz"/>
                <w:noProof/>
              </w:rPr>
              <w:t>KLÍČOVÁ OBLAST VII: Mezinárodní spolupráce – Gestor Úřad vlády</w:t>
            </w:r>
            <w:r w:rsidR="00850EEB">
              <w:rPr>
                <w:noProof/>
                <w:webHidden/>
              </w:rPr>
              <w:tab/>
            </w:r>
            <w:r w:rsidR="00850EEB">
              <w:rPr>
                <w:noProof/>
                <w:webHidden/>
              </w:rPr>
              <w:fldChar w:fldCharType="begin"/>
            </w:r>
            <w:r w:rsidR="00850EEB">
              <w:rPr>
                <w:noProof/>
                <w:webHidden/>
              </w:rPr>
              <w:instrText xml:space="preserve"> PAGEREF _Toc130374738 \h </w:instrText>
            </w:r>
            <w:r w:rsidR="00850EEB">
              <w:rPr>
                <w:noProof/>
                <w:webHidden/>
              </w:rPr>
            </w:r>
            <w:r w:rsidR="00850EEB">
              <w:rPr>
                <w:noProof/>
                <w:webHidden/>
              </w:rPr>
              <w:fldChar w:fldCharType="separate"/>
            </w:r>
            <w:r>
              <w:rPr>
                <w:noProof/>
                <w:webHidden/>
              </w:rPr>
              <w:t>46</w:t>
            </w:r>
            <w:r w:rsidR="00850EEB">
              <w:rPr>
                <w:noProof/>
                <w:webHidden/>
              </w:rPr>
              <w:fldChar w:fldCharType="end"/>
            </w:r>
          </w:hyperlink>
        </w:p>
        <w:p w:rsidR="00850EEB" w:rsidRDefault="00E76FD0">
          <w:pPr>
            <w:pStyle w:val="Obsah1"/>
            <w:tabs>
              <w:tab w:val="left" w:pos="440"/>
              <w:tab w:val="right" w:leader="dot" w:pos="9628"/>
            </w:tabs>
            <w:rPr>
              <w:rFonts w:eastAsiaTheme="minorEastAsia"/>
              <w:noProof/>
              <w:color w:val="auto"/>
              <w:lang w:eastAsia="cs-CZ"/>
            </w:rPr>
          </w:pPr>
          <w:hyperlink w:anchor="_Toc130374739" w:history="1">
            <w:r w:rsidR="00850EEB" w:rsidRPr="00A732B4">
              <w:rPr>
                <w:rStyle w:val="Hypertextovodkaz"/>
                <w:noProof/>
              </w:rPr>
              <w:t>3.</w:t>
            </w:r>
            <w:r w:rsidR="00850EEB">
              <w:rPr>
                <w:rFonts w:eastAsiaTheme="minorEastAsia"/>
                <w:noProof/>
                <w:color w:val="auto"/>
                <w:lang w:eastAsia="cs-CZ"/>
              </w:rPr>
              <w:tab/>
            </w:r>
            <w:r w:rsidR="00850EEB" w:rsidRPr="00A732B4">
              <w:rPr>
                <w:rStyle w:val="Hypertextovodkaz"/>
                <w:noProof/>
              </w:rPr>
              <w:t>Aktualizace Národní strategie umělé inteligence ČR</w:t>
            </w:r>
            <w:r w:rsidR="00850EEB">
              <w:rPr>
                <w:noProof/>
                <w:webHidden/>
              </w:rPr>
              <w:tab/>
            </w:r>
            <w:r w:rsidR="00850EEB">
              <w:rPr>
                <w:noProof/>
                <w:webHidden/>
              </w:rPr>
              <w:fldChar w:fldCharType="begin"/>
            </w:r>
            <w:r w:rsidR="00850EEB">
              <w:rPr>
                <w:noProof/>
                <w:webHidden/>
              </w:rPr>
              <w:instrText xml:space="preserve"> PAGEREF _Toc130374739 \h </w:instrText>
            </w:r>
            <w:r w:rsidR="00850EEB">
              <w:rPr>
                <w:noProof/>
                <w:webHidden/>
              </w:rPr>
            </w:r>
            <w:r w:rsidR="00850EEB">
              <w:rPr>
                <w:noProof/>
                <w:webHidden/>
              </w:rPr>
              <w:fldChar w:fldCharType="separate"/>
            </w:r>
            <w:r>
              <w:rPr>
                <w:noProof/>
                <w:webHidden/>
              </w:rPr>
              <w:t>49</w:t>
            </w:r>
            <w:r w:rsidR="00850EEB">
              <w:rPr>
                <w:noProof/>
                <w:webHidden/>
              </w:rPr>
              <w:fldChar w:fldCharType="end"/>
            </w:r>
          </w:hyperlink>
        </w:p>
        <w:p w:rsidR="00850EEB" w:rsidRDefault="00E76FD0">
          <w:pPr>
            <w:pStyle w:val="Obsah1"/>
            <w:tabs>
              <w:tab w:val="right" w:leader="dot" w:pos="9628"/>
            </w:tabs>
            <w:rPr>
              <w:rFonts w:eastAsiaTheme="minorEastAsia"/>
              <w:noProof/>
              <w:color w:val="auto"/>
              <w:lang w:eastAsia="cs-CZ"/>
            </w:rPr>
          </w:pPr>
          <w:hyperlink w:anchor="_Toc130374740" w:history="1">
            <w:r w:rsidR="00850EEB" w:rsidRPr="00A732B4">
              <w:rPr>
                <w:rStyle w:val="Hypertextovodkaz"/>
                <w:noProof/>
              </w:rPr>
              <w:t>Seznam použitých zkratek</w:t>
            </w:r>
            <w:r w:rsidR="00850EEB">
              <w:rPr>
                <w:noProof/>
                <w:webHidden/>
              </w:rPr>
              <w:tab/>
            </w:r>
            <w:r w:rsidR="00850EEB">
              <w:rPr>
                <w:noProof/>
                <w:webHidden/>
              </w:rPr>
              <w:fldChar w:fldCharType="begin"/>
            </w:r>
            <w:r w:rsidR="00850EEB">
              <w:rPr>
                <w:noProof/>
                <w:webHidden/>
              </w:rPr>
              <w:instrText xml:space="preserve"> PAGEREF _Toc130374740 \h </w:instrText>
            </w:r>
            <w:r w:rsidR="00850EEB">
              <w:rPr>
                <w:noProof/>
                <w:webHidden/>
              </w:rPr>
            </w:r>
            <w:r w:rsidR="00850EEB">
              <w:rPr>
                <w:noProof/>
                <w:webHidden/>
              </w:rPr>
              <w:fldChar w:fldCharType="separate"/>
            </w:r>
            <w:r>
              <w:rPr>
                <w:noProof/>
                <w:webHidden/>
              </w:rPr>
              <w:t>51</w:t>
            </w:r>
            <w:r w:rsidR="00850EEB">
              <w:rPr>
                <w:noProof/>
                <w:webHidden/>
              </w:rPr>
              <w:fldChar w:fldCharType="end"/>
            </w:r>
          </w:hyperlink>
        </w:p>
        <w:p w:rsidR="006B7200" w:rsidRPr="00363897" w:rsidRDefault="006B7200">
          <w:r w:rsidRPr="00363897">
            <w:rPr>
              <w:b/>
              <w:bCs/>
            </w:rPr>
            <w:fldChar w:fldCharType="end"/>
          </w:r>
        </w:p>
      </w:sdtContent>
    </w:sdt>
    <w:p w:rsidR="00532CCE" w:rsidRPr="00363897" w:rsidRDefault="00532CCE" w:rsidP="00532CCE"/>
    <w:p w:rsidR="006B7200" w:rsidRPr="00363897" w:rsidRDefault="006B7200" w:rsidP="006B7200"/>
    <w:p w:rsidR="00B535C4" w:rsidRPr="00363897" w:rsidRDefault="00B535C4" w:rsidP="006B7200"/>
    <w:p w:rsidR="00B535C4" w:rsidRPr="00363897" w:rsidRDefault="00B535C4" w:rsidP="006B7200"/>
    <w:p w:rsidR="00B535C4" w:rsidRPr="00363897" w:rsidRDefault="00B535C4" w:rsidP="006B7200"/>
    <w:p w:rsidR="00B535C4" w:rsidRPr="00363897" w:rsidRDefault="00B535C4" w:rsidP="006B7200"/>
    <w:p w:rsidR="00E565EE" w:rsidRPr="00363897" w:rsidRDefault="00E565EE" w:rsidP="006B7200"/>
    <w:p w:rsidR="0007308A" w:rsidRPr="00363897" w:rsidRDefault="0007308A" w:rsidP="00532CCE">
      <w:pPr>
        <w:pStyle w:val="Nadpis1"/>
      </w:pPr>
      <w:bookmarkStart w:id="2" w:name="_Toc130374723"/>
      <w:r w:rsidRPr="00363897">
        <w:t>Manažerské shrnutí</w:t>
      </w:r>
      <w:bookmarkEnd w:id="2"/>
      <w:r w:rsidRPr="00363897">
        <w:t xml:space="preserve"> </w:t>
      </w:r>
    </w:p>
    <w:p w:rsidR="00532CCE" w:rsidRPr="00363897" w:rsidRDefault="00DF20A8" w:rsidP="00DF20A8">
      <w:pPr>
        <w:jc w:val="both"/>
      </w:pPr>
      <w:r w:rsidRPr="00363897">
        <w:t>Národní strategie umělé inteligence</w:t>
      </w:r>
      <w:r w:rsidR="00E83688" w:rsidRPr="00363897">
        <w:t xml:space="preserve"> (</w:t>
      </w:r>
      <w:r w:rsidR="009A3B5D" w:rsidRPr="00363897">
        <w:t xml:space="preserve">dále </w:t>
      </w:r>
      <w:r w:rsidR="00E83688" w:rsidRPr="00363897">
        <w:t>NAIS)</w:t>
      </w:r>
      <w:r w:rsidR="00850EEB">
        <w:rPr>
          <w:rStyle w:val="Znakapoznpodarou"/>
        </w:rPr>
        <w:footnoteReference w:id="2"/>
      </w:r>
      <w:r w:rsidRPr="00363897">
        <w:t xml:space="preserve">, která byla schválena </w:t>
      </w:r>
      <w:r w:rsidR="008028BB" w:rsidRPr="00363897">
        <w:t xml:space="preserve">usnesením vlády ČR </w:t>
      </w:r>
      <w:r w:rsidRPr="00363897">
        <w:t xml:space="preserve">č. 314 ze dne </w:t>
      </w:r>
      <w:r w:rsidR="008F33C0">
        <w:t xml:space="preserve">                     </w:t>
      </w:r>
      <w:r w:rsidRPr="00363897">
        <w:t>6. května 2019, byla vytvořena s cílem podpořit rozvoj umělé inteligence v České republice, která je významnou vědeckou a technickou základnou Evropy a světa pro umělou inteligenci.</w:t>
      </w:r>
      <w:r w:rsidR="009A3B5D" w:rsidRPr="00363897">
        <w:t xml:space="preserve"> NAIS vypracovalo Ministerstvo průmyslu a obchodu (dále MPO) ve spolupráci s ostatními resorty, s AI platformami jak v akademickém, tak v soukromém sektoru, s</w:t>
      </w:r>
      <w:r w:rsidR="00AC419F" w:rsidRPr="00363897">
        <w:t> </w:t>
      </w:r>
      <w:r w:rsidR="009A3B5D" w:rsidRPr="00363897">
        <w:t>odbory</w:t>
      </w:r>
      <w:r w:rsidR="00AC419F" w:rsidRPr="00363897">
        <w:t xml:space="preserve"> a</w:t>
      </w:r>
      <w:r w:rsidR="009A3B5D" w:rsidRPr="00363897">
        <w:t xml:space="preserve"> hospodářskými </w:t>
      </w:r>
      <w:r w:rsidR="00AC419F" w:rsidRPr="00363897">
        <w:t xml:space="preserve">a sociálními </w:t>
      </w:r>
      <w:r w:rsidR="009A3B5D" w:rsidRPr="00363897">
        <w:t>partnery</w:t>
      </w:r>
      <w:r w:rsidR="00AC419F" w:rsidRPr="00363897">
        <w:t xml:space="preserve">. </w:t>
      </w:r>
      <w:r w:rsidRPr="00363897">
        <w:t xml:space="preserve"> </w:t>
      </w:r>
    </w:p>
    <w:p w:rsidR="00532CCE" w:rsidRPr="00363897" w:rsidRDefault="00DF20A8" w:rsidP="00DF20A8">
      <w:pPr>
        <w:jc w:val="both"/>
      </w:pPr>
      <w:r w:rsidRPr="00363897">
        <w:t>NAIS je součástí programu Digitální Česko a veškeré záměry pro naplnění cílů NAIS b</w:t>
      </w:r>
      <w:r w:rsidR="00532CCE" w:rsidRPr="00363897">
        <w:t xml:space="preserve">yly </w:t>
      </w:r>
      <w:r w:rsidRPr="00363897">
        <w:t xml:space="preserve">včleněny v říjnu 2019 do jednotlivých dílčích cílů koncepce Digitální ekonomika a společnost, která je jedním z pilířů programu Digitální Česko. </w:t>
      </w:r>
    </w:p>
    <w:p w:rsidR="0007308A" w:rsidRPr="00363897" w:rsidRDefault="00DF20A8" w:rsidP="00DF20A8">
      <w:pPr>
        <w:jc w:val="both"/>
      </w:pPr>
      <w:r w:rsidRPr="00363897">
        <w:t>Ministerstv</w:t>
      </w:r>
      <w:r w:rsidR="008028BB" w:rsidRPr="00363897">
        <w:t>o</w:t>
      </w:r>
      <w:r w:rsidRPr="00363897">
        <w:t xml:space="preserve"> průmyslu a obchodu</w:t>
      </w:r>
      <w:r w:rsidR="008028BB" w:rsidRPr="00363897">
        <w:t xml:space="preserve"> plní při naplňování cílů NAIS koordinační roli</w:t>
      </w:r>
      <w:r w:rsidRPr="00363897">
        <w:t>.</w:t>
      </w:r>
      <w:r w:rsidR="00B80F03" w:rsidRPr="00363897">
        <w:t xml:space="preserve"> </w:t>
      </w:r>
      <w:r w:rsidR="00230E34" w:rsidRPr="00363897">
        <w:t>J</w:t>
      </w:r>
      <w:r w:rsidR="001F19C1" w:rsidRPr="00363897">
        <w:t>edná se</w:t>
      </w:r>
      <w:r w:rsidR="00230E34" w:rsidRPr="00363897">
        <w:t xml:space="preserve"> o mezirezortní </w:t>
      </w:r>
      <w:r w:rsidR="00E83688" w:rsidRPr="00363897">
        <w:t>strategi</w:t>
      </w:r>
      <w:r w:rsidR="00AC419F" w:rsidRPr="00363897">
        <w:t>i</w:t>
      </w:r>
      <w:r w:rsidR="00E83688" w:rsidRPr="00363897">
        <w:t xml:space="preserve">, která </w:t>
      </w:r>
      <w:r w:rsidRPr="00363897">
        <w:t>se skládá ze sedmi kapitol</w:t>
      </w:r>
      <w:r w:rsidR="008F7C38">
        <w:t xml:space="preserve"> (klíčových oblastí)</w:t>
      </w:r>
      <w:r w:rsidRPr="00363897">
        <w:t>, v nichž jsou specializované</w:t>
      </w:r>
      <w:r w:rsidR="00532CCE" w:rsidRPr="00363897">
        <w:t xml:space="preserve"> okruhy, které se zabývají umělou inteligencí – jedná se např. o </w:t>
      </w:r>
      <w:r w:rsidR="009B783B" w:rsidRPr="00363897">
        <w:t>témata – kompetence</w:t>
      </w:r>
      <w:r w:rsidR="00532CCE" w:rsidRPr="00363897">
        <w:t xml:space="preserve"> a </w:t>
      </w:r>
      <w:r w:rsidRPr="00363897">
        <w:t>vzdělávání, podporu výzkumu a vývoje, financování, průmysl, sociální dopady, regulaci</w:t>
      </w:r>
      <w:r w:rsidR="00532CCE" w:rsidRPr="00363897">
        <w:t>, etiku</w:t>
      </w:r>
      <w:r w:rsidRPr="00363897">
        <w:t xml:space="preserve"> a mezinárodní spolupráci. </w:t>
      </w:r>
      <w:r w:rsidR="00B80F03" w:rsidRPr="00363897">
        <w:t xml:space="preserve">Každá klíčová oblast má svého gestora, který zodpovídá za koordinaci jejího naplňování ve spolupráci s dalšími </w:t>
      </w:r>
      <w:proofErr w:type="spellStart"/>
      <w:r w:rsidR="00B80F03" w:rsidRPr="00363897">
        <w:t>stakeholdery</w:t>
      </w:r>
      <w:proofErr w:type="spellEnd"/>
      <w:r w:rsidR="00B80F03" w:rsidRPr="00363897">
        <w:t xml:space="preserve">. </w:t>
      </w:r>
      <w:r w:rsidR="00AB7389" w:rsidRPr="00363897">
        <w:t>Gestory jednotlivých klíčových oblastí jsou Ministerstvo průmyslu a obchodu, Ministerstvo školství, mládeže a tělovýchovy, Ministerstvo práce a sociálních věcí a v neposlední řadě Úřad vlády.</w:t>
      </w:r>
    </w:p>
    <w:p w:rsidR="00DF20A8" w:rsidRPr="00363897" w:rsidRDefault="006B7157" w:rsidP="00FC1DDC">
      <w:pPr>
        <w:jc w:val="both"/>
      </w:pPr>
      <w:bookmarkStart w:id="3" w:name="_Hlk129351527"/>
      <w:r w:rsidRPr="00363897">
        <w:t xml:space="preserve">Cílem předkládaného materiálu </w:t>
      </w:r>
      <w:r w:rsidRPr="006D113F">
        <w:rPr>
          <w:b/>
        </w:rPr>
        <w:t>„</w:t>
      </w:r>
      <w:r w:rsidR="00FD0ECD" w:rsidRPr="006D113F">
        <w:rPr>
          <w:b/>
        </w:rPr>
        <w:t xml:space="preserve">Informace o plnění a aktualizaci </w:t>
      </w:r>
      <w:r w:rsidRPr="006D113F">
        <w:rPr>
          <w:b/>
        </w:rPr>
        <w:t xml:space="preserve">Národní strategie umělé inteligence </w:t>
      </w:r>
      <w:r w:rsidR="00870DC4">
        <w:rPr>
          <w:b/>
        </w:rPr>
        <w:t>v </w:t>
      </w:r>
      <w:r w:rsidRPr="006D113F">
        <w:rPr>
          <w:b/>
        </w:rPr>
        <w:t>Č</w:t>
      </w:r>
      <w:r w:rsidR="00870DC4">
        <w:rPr>
          <w:b/>
        </w:rPr>
        <w:t>eské Republice</w:t>
      </w:r>
      <w:r w:rsidR="00532CCE" w:rsidRPr="006D113F">
        <w:rPr>
          <w:b/>
        </w:rPr>
        <w:t>“</w:t>
      </w:r>
      <w:r w:rsidRPr="00363897">
        <w:t xml:space="preserve"> je informovat o stavu plnění opatření </w:t>
      </w:r>
      <w:r w:rsidR="00532CCE" w:rsidRPr="00363897">
        <w:t>této strategie</w:t>
      </w:r>
      <w:r w:rsidR="00E83688" w:rsidRPr="00363897">
        <w:t xml:space="preserve">. Materiál je rozdělen do úvodní kapitoly, která obsahuje </w:t>
      </w:r>
      <w:r w:rsidR="00532CCE" w:rsidRPr="00363897">
        <w:t xml:space="preserve">popis </w:t>
      </w:r>
      <w:r w:rsidR="00E83688" w:rsidRPr="00363897">
        <w:t>rámc</w:t>
      </w:r>
      <w:r w:rsidR="00532CCE" w:rsidRPr="00363897">
        <w:t>e</w:t>
      </w:r>
      <w:r w:rsidR="00E83688" w:rsidRPr="00363897">
        <w:t xml:space="preserve"> vyhodnocení a shrnuje informace o počtu plněných opatření, a kapitol, které sledují jednotlivé klíčové oblasti N</w:t>
      </w:r>
      <w:r w:rsidR="00AC419F" w:rsidRPr="00363897">
        <w:t>AIS</w:t>
      </w:r>
      <w:r w:rsidR="00E83688" w:rsidRPr="00363897">
        <w:t xml:space="preserve"> s cílem komplexně předat informaci o stavu implementace jednotlivých opatření  Evaluace byla realizována interně v rámci interního týmu Oddělení digitální ekonomiky a společnosti, Ministerstva průmyslu a obchodu ve spolupráci s jednotlivými resorty a realizátory opatření, kteří dodali jednotlivé vstupy k plnění opatření.</w:t>
      </w:r>
      <w:bookmarkEnd w:id="3"/>
      <w:r w:rsidR="00E83688" w:rsidRPr="00363897">
        <w:t xml:space="preserve"> </w:t>
      </w:r>
      <w:bookmarkStart w:id="4" w:name="_Hlk129782723"/>
      <w:r w:rsidR="00FD1293" w:rsidRPr="00363897">
        <w:t xml:space="preserve">Toto vyhodnocení klade především důraz na krátkodobé dílčí cíle NAIS do roku 2021, ale věnuje se také střednědobým (2027) a dlouhodobým dílčím (2035) cílům. </w:t>
      </w:r>
      <w:bookmarkEnd w:id="4"/>
      <w:r w:rsidR="00FD1293" w:rsidRPr="00363897">
        <w:t>Vyhodnocení stavu jejich plnění probíhalo od června</w:t>
      </w:r>
      <w:r w:rsidR="008F7C38">
        <w:t xml:space="preserve"> 2022</w:t>
      </w:r>
      <w:r w:rsidR="00433461" w:rsidRPr="00363897">
        <w:t xml:space="preserve"> do </w:t>
      </w:r>
      <w:r w:rsidR="008F7C38">
        <w:t xml:space="preserve">února 2023 </w:t>
      </w:r>
      <w:r w:rsidR="00FD1293" w:rsidRPr="00363897">
        <w:t xml:space="preserve">ve spolupráci se </w:t>
      </w:r>
      <w:proofErr w:type="spellStart"/>
      <w:r w:rsidR="00FD1293" w:rsidRPr="00363897">
        <w:t>spolugestory</w:t>
      </w:r>
      <w:proofErr w:type="spellEnd"/>
      <w:r w:rsidR="00FD1293" w:rsidRPr="00363897">
        <w:t xml:space="preserve"> a realizátory jednotlivých klíčových oblastí.</w:t>
      </w:r>
      <w:r w:rsidR="00FC503F" w:rsidRPr="00363897">
        <w:t xml:space="preserve"> </w:t>
      </w:r>
      <w:bookmarkStart w:id="5" w:name="_Hlk129783173"/>
      <w:r w:rsidR="00FC503F" w:rsidRPr="00363897">
        <w:t>V návaznosti na výsledky vyhodnocení NAIS bude v roce 2023 probíhat její aktualizace, která bude reflektovat jednak výsledky vyhodnocení NAIS, ale zároveň také národní cíle a priority programu Digitální Česko, Koordinovaného plánu Evropské komise pro umělou inteligenci a doporučení mezinárodních organizací, kterých je ČR členem. Bližší informace</w:t>
      </w:r>
      <w:r w:rsidR="006D113F">
        <w:t xml:space="preserve"> týkající se procesu Aktualizace NAIS </w:t>
      </w:r>
      <w:r w:rsidR="00FC503F" w:rsidRPr="00363897">
        <w:t>je popsána v </w:t>
      </w:r>
      <w:r w:rsidR="006D113F">
        <w:t>části</w:t>
      </w:r>
      <w:r w:rsidR="00FC503F" w:rsidRPr="00363897">
        <w:t xml:space="preserve"> </w:t>
      </w:r>
      <w:r w:rsidR="006D113F">
        <w:t xml:space="preserve">č. </w:t>
      </w:r>
      <w:r w:rsidR="00FC503F" w:rsidRPr="00363897">
        <w:t xml:space="preserve">3 materiálu. </w:t>
      </w:r>
    </w:p>
    <w:bookmarkEnd w:id="5"/>
    <w:p w:rsidR="00363897" w:rsidRDefault="00363897">
      <w:pPr>
        <w:spacing w:after="200" w:line="276" w:lineRule="auto"/>
        <w:rPr>
          <w:rFonts w:asciiTheme="majorHAnsi" w:eastAsiaTheme="majorEastAsia" w:hAnsiTheme="majorHAnsi" w:cstheme="majorBidi"/>
          <w:b/>
          <w:sz w:val="28"/>
          <w:szCs w:val="32"/>
        </w:rPr>
      </w:pPr>
      <w:r>
        <w:br w:type="page"/>
      </w:r>
    </w:p>
    <w:p w:rsidR="009D4EE9" w:rsidRPr="00363897" w:rsidRDefault="009D4EE9" w:rsidP="00532CCE">
      <w:pPr>
        <w:pStyle w:val="Nadpis1"/>
        <w:numPr>
          <w:ilvl w:val="0"/>
          <w:numId w:val="20"/>
        </w:numPr>
      </w:pPr>
      <w:bookmarkStart w:id="6" w:name="_Toc130374724"/>
      <w:r w:rsidRPr="00363897">
        <w:lastRenderedPageBreak/>
        <w:t>Ú</w:t>
      </w:r>
      <w:r w:rsidR="00B478CE" w:rsidRPr="00363897">
        <w:t>vod</w:t>
      </w:r>
      <w:bookmarkEnd w:id="6"/>
    </w:p>
    <w:p w:rsidR="00DC07EE" w:rsidRPr="00363897" w:rsidRDefault="00DC07EE" w:rsidP="00532CCE">
      <w:pPr>
        <w:pStyle w:val="Nadpis2"/>
      </w:pPr>
      <w:bookmarkStart w:id="7" w:name="_Toc130374725"/>
      <w:r w:rsidRPr="00363897">
        <w:t>Kontext vyhodnocení Národní strategie umělé inteligence</w:t>
      </w:r>
      <w:bookmarkEnd w:id="7"/>
      <w:r w:rsidRPr="00363897">
        <w:t xml:space="preserve"> </w:t>
      </w:r>
    </w:p>
    <w:p w:rsidR="00B478CE" w:rsidRPr="00363897" w:rsidRDefault="0081413E" w:rsidP="00FD1293">
      <w:pPr>
        <w:jc w:val="both"/>
      </w:pPr>
      <w:r w:rsidRPr="00363897">
        <w:t xml:space="preserve">V nelegislativním plánu vlády na rok 2022 (UV ze dne 2. března 2022 č. 142) </w:t>
      </w:r>
      <w:r w:rsidR="0031746E" w:rsidRPr="00363897">
        <w:t xml:space="preserve">bylo </w:t>
      </w:r>
      <w:r w:rsidRPr="00363897">
        <w:t>M</w:t>
      </w:r>
      <w:r w:rsidR="0031746E" w:rsidRPr="00363897">
        <w:t>inisterstvo průmyslu</w:t>
      </w:r>
      <w:r w:rsidR="008F33C0">
        <w:t xml:space="preserve">              </w:t>
      </w:r>
      <w:r w:rsidR="0031746E" w:rsidRPr="00363897">
        <w:t xml:space="preserve"> a obchodu </w:t>
      </w:r>
      <w:r w:rsidR="00532CCE" w:rsidRPr="00363897">
        <w:t xml:space="preserve">pověřeno </w:t>
      </w:r>
      <w:r w:rsidR="0031746E" w:rsidRPr="00363897">
        <w:t xml:space="preserve">v bodě </w:t>
      </w:r>
      <w:r w:rsidRPr="00363897">
        <w:t xml:space="preserve">č. </w:t>
      </w:r>
      <w:r w:rsidR="007F11D1" w:rsidRPr="00363897">
        <w:t>8 pře</w:t>
      </w:r>
      <w:r w:rsidR="00E565EE" w:rsidRPr="00363897">
        <w:t>d</w:t>
      </w:r>
      <w:r w:rsidR="007F11D1" w:rsidRPr="00363897">
        <w:t>ložit</w:t>
      </w:r>
      <w:r w:rsidR="0031746E" w:rsidRPr="00363897">
        <w:t xml:space="preserve"> </w:t>
      </w:r>
      <w:r w:rsidRPr="00363897">
        <w:t xml:space="preserve">vládě </w:t>
      </w:r>
      <w:r w:rsidR="0031746E" w:rsidRPr="00363897">
        <w:t>„</w:t>
      </w:r>
      <w:r w:rsidR="0031746E" w:rsidRPr="00363897">
        <w:rPr>
          <w:b/>
        </w:rPr>
        <w:t>I</w:t>
      </w:r>
      <w:r w:rsidRPr="00363897">
        <w:rPr>
          <w:b/>
        </w:rPr>
        <w:t>nformaci o plnění a aktualizaci Národní strategie umělé inteligence v České republice</w:t>
      </w:r>
      <w:r w:rsidR="0031746E" w:rsidRPr="00363897">
        <w:rPr>
          <w:b/>
        </w:rPr>
        <w:t>“</w:t>
      </w:r>
      <w:r w:rsidR="00B80F03" w:rsidRPr="00363897">
        <w:rPr>
          <w:rStyle w:val="Znakapoznpodarou"/>
          <w:b/>
        </w:rPr>
        <w:footnoteReference w:id="3"/>
      </w:r>
      <w:r w:rsidR="0031746E" w:rsidRPr="00363897">
        <w:t xml:space="preserve">, který vychází z plnění Národní strategie umělé inteligence, </w:t>
      </w:r>
      <w:r w:rsidR="00E435BE" w:rsidRPr="00363897">
        <w:t>která byla</w:t>
      </w:r>
      <w:r w:rsidRPr="00363897">
        <w:t xml:space="preserve"> schválena UV č. 314 ze dne 6. května 201</w:t>
      </w:r>
      <w:r w:rsidR="00532CCE" w:rsidRPr="00363897">
        <w:t>9</w:t>
      </w:r>
      <w:r w:rsidRPr="00363897">
        <w:t xml:space="preserve">. </w:t>
      </w:r>
    </w:p>
    <w:p w:rsidR="00B311CF" w:rsidRPr="00363897" w:rsidRDefault="003D27D1" w:rsidP="009A3B5D">
      <w:pPr>
        <w:jc w:val="both"/>
      </w:pPr>
      <w:r w:rsidRPr="00363897">
        <w:t xml:space="preserve">NAIS </w:t>
      </w:r>
      <w:r w:rsidR="00A75D91" w:rsidRPr="00363897">
        <w:t xml:space="preserve">se zabývá sedmi klíčovými </w:t>
      </w:r>
      <w:r w:rsidR="00B478CE" w:rsidRPr="00363897">
        <w:t>oblastmi</w:t>
      </w:r>
      <w:r w:rsidR="00A75D91" w:rsidRPr="00363897">
        <w:t xml:space="preserve"> umělé inteligence, mezi něž patří kromě výše zmíněné podpory výzkumu a vývoje také její financování, využití umělé inteligence v průmyslu a sektoru služeb, propojení s lidskými dovednostmi, vzdělávací systém a trh práce, právní a etické aspekty a oblast mezinárodní spolupráce. Pro každou oblast jsou pak stanoveny dílčí cíle</w:t>
      </w:r>
      <w:r w:rsidR="00D97EDF" w:rsidRPr="00363897">
        <w:t>, které jsou členěni do tří časových kategorií. Jedná se o krátkodobé (do roku 2021), střednědobé (do roku 2027) a dlouhodobé (do roku 2035)</w:t>
      </w:r>
      <w:r w:rsidR="00A75D91" w:rsidRPr="00363897">
        <w:t xml:space="preserve"> </w:t>
      </w:r>
      <w:r w:rsidR="00D97EDF" w:rsidRPr="00363897">
        <w:t>včetně</w:t>
      </w:r>
      <w:r w:rsidR="00A75D91" w:rsidRPr="00363897">
        <w:t xml:space="preserve"> nástroj</w:t>
      </w:r>
      <w:r w:rsidR="00D97EDF" w:rsidRPr="00363897">
        <w:t>ů</w:t>
      </w:r>
      <w:r w:rsidR="00A75D91" w:rsidRPr="00363897">
        <w:t xml:space="preserve"> k jejich dosažení</w:t>
      </w:r>
      <w:r w:rsidR="00FD1293" w:rsidRPr="00363897">
        <w:t>.</w:t>
      </w:r>
      <w:r w:rsidR="008F33C0">
        <w:t xml:space="preserve"> </w:t>
      </w:r>
      <w:r w:rsidR="0081413E" w:rsidRPr="00363897">
        <w:t xml:space="preserve">Mezi tyto nástroje se řadí </w:t>
      </w:r>
      <w:r w:rsidR="0081413E" w:rsidRPr="00363897">
        <w:rPr>
          <w:b/>
        </w:rPr>
        <w:t>Výbor pro umělou inteligenci</w:t>
      </w:r>
      <w:r w:rsidR="00FD1293" w:rsidRPr="00363897">
        <w:rPr>
          <w:b/>
        </w:rPr>
        <w:t xml:space="preserve"> </w:t>
      </w:r>
      <w:r w:rsidR="00FD1293" w:rsidRPr="00363897">
        <w:t>(viz níže)</w:t>
      </w:r>
      <w:r w:rsidR="0081413E" w:rsidRPr="00363897">
        <w:t xml:space="preserve">, který funguje jako informační platforma mezi resorty a přidruženými organizacemi, setkávání gestorů a </w:t>
      </w:r>
      <w:proofErr w:type="spellStart"/>
      <w:r w:rsidR="0081413E" w:rsidRPr="00363897">
        <w:t>spolugestorů</w:t>
      </w:r>
      <w:proofErr w:type="spellEnd"/>
      <w:r w:rsidR="0081413E" w:rsidRPr="00363897">
        <w:t xml:space="preserve"> na úrovni pracovních skupin, spolupráce se soukromoprávními a nestátními subjekty institucionalizovaná formou memorand. </w:t>
      </w:r>
    </w:p>
    <w:p w:rsidR="00DC07EE" w:rsidRPr="00363897" w:rsidRDefault="00DC07EE" w:rsidP="00FD1293">
      <w:pPr>
        <w:pStyle w:val="Nadpis2"/>
      </w:pPr>
      <w:bookmarkStart w:id="8" w:name="_Toc130374726"/>
      <w:r w:rsidRPr="00363897">
        <w:t>Koordinace implementace NAIS</w:t>
      </w:r>
      <w:bookmarkEnd w:id="8"/>
      <w:r w:rsidRPr="00363897">
        <w:t xml:space="preserve"> </w:t>
      </w:r>
    </w:p>
    <w:p w:rsidR="00A542CE" w:rsidRPr="00363897" w:rsidRDefault="00CD567F" w:rsidP="00692340">
      <w:pPr>
        <w:pStyle w:val="Default"/>
        <w:spacing w:after="160" w:line="293" w:lineRule="auto"/>
        <w:jc w:val="both"/>
        <w:rPr>
          <w:sz w:val="22"/>
          <w:szCs w:val="22"/>
        </w:rPr>
      </w:pPr>
      <w:r w:rsidRPr="00363897">
        <w:rPr>
          <w:rFonts w:asciiTheme="minorHAnsi" w:hAnsiTheme="minorHAnsi" w:cstheme="minorBidi"/>
          <w:color w:val="000000" w:themeColor="text1"/>
          <w:sz w:val="22"/>
          <w:szCs w:val="22"/>
        </w:rPr>
        <w:t xml:space="preserve">Významný faktor v záležitosti </w:t>
      </w:r>
      <w:r w:rsidR="005107BE" w:rsidRPr="00363897">
        <w:rPr>
          <w:rFonts w:asciiTheme="minorHAnsi" w:hAnsiTheme="minorHAnsi" w:cstheme="minorBidi"/>
          <w:color w:val="000000" w:themeColor="text1"/>
          <w:sz w:val="22"/>
          <w:szCs w:val="22"/>
        </w:rPr>
        <w:t xml:space="preserve">naplňování </w:t>
      </w:r>
      <w:r w:rsidR="003D27D1" w:rsidRPr="00363897">
        <w:rPr>
          <w:rFonts w:asciiTheme="minorHAnsi" w:hAnsiTheme="minorHAnsi" w:cstheme="minorBidi"/>
          <w:color w:val="000000" w:themeColor="text1"/>
          <w:sz w:val="22"/>
          <w:szCs w:val="22"/>
        </w:rPr>
        <w:t xml:space="preserve">NAIS </w:t>
      </w:r>
      <w:r w:rsidR="00DC07EE" w:rsidRPr="00363897">
        <w:rPr>
          <w:rFonts w:asciiTheme="minorHAnsi" w:hAnsiTheme="minorHAnsi" w:cstheme="minorBidi"/>
          <w:color w:val="000000" w:themeColor="text1"/>
          <w:sz w:val="22"/>
          <w:szCs w:val="22"/>
        </w:rPr>
        <w:t>r</w:t>
      </w:r>
      <w:r w:rsidR="005107BE" w:rsidRPr="00363897">
        <w:rPr>
          <w:rFonts w:asciiTheme="minorHAnsi" w:hAnsiTheme="minorHAnsi" w:cstheme="minorBidi"/>
          <w:color w:val="000000" w:themeColor="text1"/>
          <w:sz w:val="22"/>
          <w:szCs w:val="22"/>
        </w:rPr>
        <w:t>eprezentuje</w:t>
      </w:r>
      <w:r w:rsidRPr="00363897">
        <w:rPr>
          <w:rFonts w:asciiTheme="minorHAnsi" w:hAnsiTheme="minorHAnsi" w:cstheme="minorBidi"/>
          <w:color w:val="000000" w:themeColor="text1"/>
          <w:sz w:val="22"/>
          <w:szCs w:val="22"/>
        </w:rPr>
        <w:t xml:space="preserve"> </w:t>
      </w:r>
      <w:r w:rsidRPr="00363897">
        <w:rPr>
          <w:rFonts w:asciiTheme="minorHAnsi" w:hAnsiTheme="minorHAnsi" w:cstheme="minorBidi"/>
          <w:b/>
          <w:color w:val="000000" w:themeColor="text1"/>
          <w:sz w:val="22"/>
          <w:szCs w:val="22"/>
        </w:rPr>
        <w:t>Výbor pro umělou inteligenci</w:t>
      </w:r>
      <w:r w:rsidR="009A3B5D" w:rsidRPr="00363897">
        <w:rPr>
          <w:rFonts w:asciiTheme="minorHAnsi" w:hAnsiTheme="minorHAnsi" w:cstheme="minorBidi"/>
          <w:b/>
          <w:color w:val="000000" w:themeColor="text1"/>
          <w:sz w:val="22"/>
          <w:szCs w:val="22"/>
        </w:rPr>
        <w:t xml:space="preserve"> (dále Výbor pro AI) </w:t>
      </w:r>
      <w:r w:rsidR="0031746E" w:rsidRPr="00363897">
        <w:rPr>
          <w:rStyle w:val="Znakapoznpodarou"/>
          <w:rFonts w:asciiTheme="minorHAnsi" w:hAnsiTheme="minorHAnsi" w:cstheme="minorBidi"/>
          <w:b/>
          <w:color w:val="000000" w:themeColor="text1"/>
          <w:sz w:val="22"/>
          <w:szCs w:val="22"/>
        </w:rPr>
        <w:footnoteReference w:id="4"/>
      </w:r>
      <w:r w:rsidRPr="00363897">
        <w:rPr>
          <w:rFonts w:asciiTheme="minorHAnsi" w:hAnsiTheme="minorHAnsi" w:cstheme="minorBidi"/>
          <w:b/>
          <w:color w:val="000000" w:themeColor="text1"/>
          <w:sz w:val="22"/>
          <w:szCs w:val="22"/>
        </w:rPr>
        <w:t xml:space="preserve"> </w:t>
      </w:r>
      <w:r w:rsidRPr="00363897">
        <w:rPr>
          <w:rFonts w:asciiTheme="minorHAnsi" w:hAnsiTheme="minorHAnsi" w:cstheme="minorBidi"/>
          <w:color w:val="000000" w:themeColor="text1"/>
          <w:sz w:val="22"/>
          <w:szCs w:val="22"/>
        </w:rPr>
        <w:t>pod záštitou M</w:t>
      </w:r>
      <w:r w:rsidR="00D45697" w:rsidRPr="00363897">
        <w:rPr>
          <w:rFonts w:asciiTheme="minorHAnsi" w:hAnsiTheme="minorHAnsi" w:cstheme="minorBidi"/>
          <w:color w:val="000000" w:themeColor="text1"/>
          <w:sz w:val="22"/>
          <w:szCs w:val="22"/>
        </w:rPr>
        <w:t>PO</w:t>
      </w:r>
      <w:r w:rsidRPr="00363897">
        <w:rPr>
          <w:rFonts w:asciiTheme="minorHAnsi" w:hAnsiTheme="minorHAnsi" w:cstheme="minorBidi"/>
          <w:color w:val="000000" w:themeColor="text1"/>
          <w:sz w:val="22"/>
          <w:szCs w:val="22"/>
        </w:rPr>
        <w:t xml:space="preserve">. </w:t>
      </w:r>
      <w:r w:rsidR="009946BF" w:rsidRPr="00363897">
        <w:rPr>
          <w:rFonts w:asciiTheme="minorHAnsi" w:hAnsiTheme="minorHAnsi" w:cstheme="minorBidi"/>
          <w:color w:val="000000" w:themeColor="text1"/>
          <w:sz w:val="22"/>
          <w:szCs w:val="22"/>
        </w:rPr>
        <w:t xml:space="preserve">Jedná se o stálý poradní a koordinační orgán </w:t>
      </w:r>
      <w:r w:rsidR="009A3B5D" w:rsidRPr="00363897">
        <w:rPr>
          <w:rFonts w:asciiTheme="minorHAnsi" w:hAnsiTheme="minorHAnsi" w:cstheme="minorBidi"/>
          <w:color w:val="000000" w:themeColor="text1"/>
          <w:sz w:val="22"/>
          <w:szCs w:val="22"/>
        </w:rPr>
        <w:t>M</w:t>
      </w:r>
      <w:r w:rsidR="009946BF" w:rsidRPr="00363897">
        <w:rPr>
          <w:rFonts w:asciiTheme="minorHAnsi" w:hAnsiTheme="minorHAnsi" w:cstheme="minorBidi"/>
          <w:color w:val="000000" w:themeColor="text1"/>
          <w:sz w:val="22"/>
          <w:szCs w:val="22"/>
        </w:rPr>
        <w:t>inisterstva průmyslu a obchodu (pro koordinaci směřování vládní politiky, tvorbu koncepcí a strategií a naplňování jejich cílů v oblasti umělé inteligence</w:t>
      </w:r>
      <w:r w:rsidR="00AC419F" w:rsidRPr="00363897">
        <w:rPr>
          <w:rFonts w:asciiTheme="minorHAnsi" w:hAnsiTheme="minorHAnsi" w:cstheme="minorBidi"/>
          <w:color w:val="000000" w:themeColor="text1"/>
          <w:sz w:val="22"/>
          <w:szCs w:val="22"/>
        </w:rPr>
        <w:t>)</w:t>
      </w:r>
      <w:r w:rsidR="009946BF" w:rsidRPr="00363897">
        <w:rPr>
          <w:rFonts w:asciiTheme="minorHAnsi" w:hAnsiTheme="minorHAnsi" w:cstheme="minorBidi"/>
          <w:color w:val="000000" w:themeColor="text1"/>
          <w:sz w:val="22"/>
          <w:szCs w:val="22"/>
        </w:rPr>
        <w:t xml:space="preserve">. </w:t>
      </w:r>
      <w:r w:rsidR="009A3B5D" w:rsidRPr="00363897">
        <w:rPr>
          <w:rFonts w:asciiTheme="minorHAnsi" w:hAnsiTheme="minorHAnsi" w:cstheme="minorBidi"/>
          <w:color w:val="000000" w:themeColor="text1"/>
          <w:sz w:val="22"/>
          <w:szCs w:val="22"/>
        </w:rPr>
        <w:t>Výbor pro AI pracuje pod Řídícím výborem Digitální ekonomiky a společnosti ustanoveným na základě UV č. 329 ze dne 6. října 2018 Program "Digitální Česko" a návrh změn Statutu Rady vlády pro informační společnost</w:t>
      </w:r>
      <w:r w:rsidR="00692340" w:rsidRPr="00363897">
        <w:rPr>
          <w:rFonts w:asciiTheme="minorHAnsi" w:hAnsiTheme="minorHAnsi" w:cstheme="minorBidi"/>
          <w:color w:val="000000" w:themeColor="text1"/>
          <w:sz w:val="22"/>
          <w:szCs w:val="22"/>
        </w:rPr>
        <w:t xml:space="preserve">. </w:t>
      </w:r>
      <w:r w:rsidRPr="00363897">
        <w:rPr>
          <w:sz w:val="22"/>
          <w:szCs w:val="22"/>
        </w:rPr>
        <w:t>Na tomto Výboru se setkávají zástupci jednotlivých rezortů, svazů a přidružených organizací, kteří řeší agendu přímo spjatou s umělou inteligencí.</w:t>
      </w:r>
      <w:r w:rsidR="00117B65" w:rsidRPr="00363897">
        <w:rPr>
          <w:sz w:val="22"/>
          <w:szCs w:val="22"/>
        </w:rPr>
        <w:t xml:space="preserve"> </w:t>
      </w:r>
      <w:r w:rsidR="0089030E" w:rsidRPr="00363897">
        <w:rPr>
          <w:sz w:val="22"/>
          <w:szCs w:val="22"/>
        </w:rPr>
        <w:t>Tento</w:t>
      </w:r>
      <w:r w:rsidR="00447A74" w:rsidRPr="00363897">
        <w:rPr>
          <w:sz w:val="22"/>
          <w:szCs w:val="22"/>
        </w:rPr>
        <w:t xml:space="preserve"> Výbor se </w:t>
      </w:r>
      <w:r w:rsidR="009A3B5D" w:rsidRPr="00363897">
        <w:rPr>
          <w:sz w:val="22"/>
          <w:szCs w:val="22"/>
        </w:rPr>
        <w:t xml:space="preserve">schází pravidelně minimálně 1x za rok. Poslední zasedání </w:t>
      </w:r>
      <w:r w:rsidR="00F844BE" w:rsidRPr="00363897">
        <w:rPr>
          <w:sz w:val="22"/>
          <w:szCs w:val="22"/>
        </w:rPr>
        <w:t>se uskutečnilo prezenční</w:t>
      </w:r>
      <w:r w:rsidR="00B47251" w:rsidRPr="00363897">
        <w:rPr>
          <w:sz w:val="22"/>
          <w:szCs w:val="22"/>
        </w:rPr>
        <w:t xml:space="preserve"> formou</w:t>
      </w:r>
      <w:r w:rsidR="00447A74" w:rsidRPr="00363897">
        <w:rPr>
          <w:sz w:val="22"/>
          <w:szCs w:val="22"/>
        </w:rPr>
        <w:t xml:space="preserve"> </w:t>
      </w:r>
      <w:r w:rsidR="009A3B5D" w:rsidRPr="00363897">
        <w:rPr>
          <w:sz w:val="22"/>
          <w:szCs w:val="22"/>
        </w:rPr>
        <w:t xml:space="preserve">dne </w:t>
      </w:r>
      <w:r w:rsidR="00117B65" w:rsidRPr="00363897">
        <w:rPr>
          <w:sz w:val="22"/>
          <w:szCs w:val="22"/>
        </w:rPr>
        <w:t>20.</w:t>
      </w:r>
      <w:r w:rsidR="00447A74" w:rsidRPr="00363897">
        <w:rPr>
          <w:sz w:val="22"/>
          <w:szCs w:val="22"/>
        </w:rPr>
        <w:t> </w:t>
      </w:r>
      <w:r w:rsidR="00F844BE" w:rsidRPr="00363897">
        <w:rPr>
          <w:sz w:val="22"/>
          <w:szCs w:val="22"/>
        </w:rPr>
        <w:t xml:space="preserve">září </w:t>
      </w:r>
      <w:r w:rsidR="00AC419F" w:rsidRPr="00363897">
        <w:rPr>
          <w:sz w:val="22"/>
          <w:szCs w:val="22"/>
        </w:rPr>
        <w:t>2022</w:t>
      </w:r>
      <w:r w:rsidR="00292140" w:rsidRPr="00363897">
        <w:rPr>
          <w:sz w:val="22"/>
          <w:szCs w:val="22"/>
        </w:rPr>
        <w:t xml:space="preserve"> </w:t>
      </w:r>
      <w:r w:rsidR="00F844BE" w:rsidRPr="00363897">
        <w:rPr>
          <w:sz w:val="22"/>
          <w:szCs w:val="22"/>
        </w:rPr>
        <w:t>v</w:t>
      </w:r>
      <w:r w:rsidR="00B47251" w:rsidRPr="00363897">
        <w:rPr>
          <w:sz w:val="22"/>
          <w:szCs w:val="22"/>
        </w:rPr>
        <w:t xml:space="preserve"> prostorách Ministerstva průmyslu a obchodu. </w:t>
      </w:r>
      <w:r w:rsidR="008C4B95" w:rsidRPr="00363897">
        <w:rPr>
          <w:sz w:val="22"/>
          <w:szCs w:val="22"/>
        </w:rPr>
        <w:t xml:space="preserve">Představenstvo </w:t>
      </w:r>
      <w:r w:rsidR="00B47251" w:rsidRPr="00363897">
        <w:rPr>
          <w:sz w:val="22"/>
          <w:szCs w:val="22"/>
        </w:rPr>
        <w:t>Výbor</w:t>
      </w:r>
      <w:r w:rsidR="008C4B95" w:rsidRPr="00363897">
        <w:rPr>
          <w:sz w:val="22"/>
          <w:szCs w:val="22"/>
        </w:rPr>
        <w:t>u</w:t>
      </w:r>
      <w:r w:rsidR="00B47251" w:rsidRPr="00363897">
        <w:rPr>
          <w:sz w:val="22"/>
          <w:szCs w:val="22"/>
        </w:rPr>
        <w:t xml:space="preserve"> na tomto zasedání</w:t>
      </w:r>
      <w:r w:rsidR="00447A74" w:rsidRPr="00363897">
        <w:rPr>
          <w:sz w:val="22"/>
          <w:szCs w:val="22"/>
        </w:rPr>
        <w:t xml:space="preserve"> informoval</w:t>
      </w:r>
      <w:r w:rsidR="008C4B95" w:rsidRPr="00363897">
        <w:rPr>
          <w:sz w:val="22"/>
          <w:szCs w:val="22"/>
        </w:rPr>
        <w:t>o</w:t>
      </w:r>
      <w:r w:rsidR="00447A74" w:rsidRPr="00363897">
        <w:rPr>
          <w:sz w:val="22"/>
          <w:szCs w:val="22"/>
        </w:rPr>
        <w:t xml:space="preserve"> své členy a hosty o aktuálním procesu vyhodnocení </w:t>
      </w:r>
      <w:r w:rsidR="00AC419F" w:rsidRPr="00363897">
        <w:rPr>
          <w:sz w:val="22"/>
          <w:szCs w:val="22"/>
        </w:rPr>
        <w:t>NAI</w:t>
      </w:r>
      <w:r w:rsidR="00447A74" w:rsidRPr="00363897">
        <w:rPr>
          <w:sz w:val="22"/>
          <w:szCs w:val="22"/>
        </w:rPr>
        <w:t>S.</w:t>
      </w:r>
      <w:r w:rsidR="00B47251" w:rsidRPr="00363897">
        <w:rPr>
          <w:sz w:val="22"/>
          <w:szCs w:val="22"/>
        </w:rPr>
        <w:t xml:space="preserve"> </w:t>
      </w:r>
    </w:p>
    <w:p w:rsidR="00E83688" w:rsidRPr="00363897" w:rsidRDefault="009A3B5D" w:rsidP="00B535C4">
      <w:pPr>
        <w:pStyle w:val="Nadpis2"/>
      </w:pPr>
      <w:bookmarkStart w:id="9" w:name="_Toc130374727"/>
      <w:r w:rsidRPr="00363897">
        <w:lastRenderedPageBreak/>
        <w:t>Struktura odpovědností a naplňování cílů NAIS</w:t>
      </w:r>
      <w:bookmarkEnd w:id="9"/>
    </w:p>
    <w:p w:rsidR="00804C5E" w:rsidRPr="00363897" w:rsidRDefault="005E3005" w:rsidP="00DC07EE">
      <w:pPr>
        <w:pStyle w:val="Normlnweb"/>
        <w:jc w:val="both"/>
        <w:rPr>
          <w:sz w:val="24"/>
          <w:szCs w:val="24"/>
        </w:rPr>
      </w:pPr>
      <w:r w:rsidRPr="00363897">
        <w:rPr>
          <w:noProof/>
        </w:rPr>
        <w:drawing>
          <wp:inline distT="0" distB="0" distL="0" distR="0" wp14:anchorId="4E61EDBD" wp14:editId="0E40DBFD">
            <wp:extent cx="6120130" cy="4142105"/>
            <wp:effectExtent l="0" t="0" r="0" b="0"/>
            <wp:docPr id="3"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9" cstate="print">
                      <a:extLst>
                        <a:ext uri="{28A0092B-C50C-407E-A947-70E740481C1C}">
                          <a14:useLocalDpi xmlns:a14="http://schemas.microsoft.com/office/drawing/2010/main" val="0"/>
                        </a:ext>
                      </a:extLst>
                    </a:blip>
                    <a:stretch>
                      <a:fillRect/>
                    </a:stretch>
                  </pic:blipFill>
                  <pic:spPr>
                    <a:xfrm>
                      <a:off x="0" y="0"/>
                      <a:ext cx="6120130" cy="4142105"/>
                    </a:xfrm>
                    <a:prstGeom prst="rect">
                      <a:avLst/>
                    </a:prstGeom>
                  </pic:spPr>
                </pic:pic>
              </a:graphicData>
            </a:graphic>
          </wp:inline>
        </w:drawing>
      </w:r>
    </w:p>
    <w:p w:rsidR="00226709" w:rsidRPr="00363897" w:rsidRDefault="00226709" w:rsidP="00FD1293">
      <w:pPr>
        <w:pStyle w:val="Nadpis2"/>
      </w:pPr>
      <w:bookmarkStart w:id="10" w:name="_Toc130374728"/>
      <w:r w:rsidRPr="00363897">
        <w:t xml:space="preserve">Rámcové aktivity v oblasti AI na </w:t>
      </w:r>
      <w:r w:rsidR="00FD1293" w:rsidRPr="00363897">
        <w:t xml:space="preserve">národní, </w:t>
      </w:r>
      <w:r w:rsidRPr="00363897">
        <w:t>evropské a</w:t>
      </w:r>
      <w:r w:rsidR="009A3B5D" w:rsidRPr="00363897">
        <w:t xml:space="preserve"> mezinárodní</w:t>
      </w:r>
      <w:r w:rsidRPr="00363897">
        <w:t xml:space="preserve"> úrovni</w:t>
      </w:r>
      <w:bookmarkEnd w:id="10"/>
    </w:p>
    <w:p w:rsidR="00F631D2" w:rsidRPr="00363897" w:rsidRDefault="009A3B5D" w:rsidP="009A3B5D">
      <w:pPr>
        <w:jc w:val="both"/>
      </w:pPr>
      <w:r w:rsidRPr="00363897">
        <w:t xml:space="preserve">Umělá inteligence (AI) je jedno z nejaktuálnějších témat, které řeší Evropská unie a </w:t>
      </w:r>
      <w:r w:rsidR="00FD1293" w:rsidRPr="00363897">
        <w:t xml:space="preserve">další </w:t>
      </w:r>
      <w:r w:rsidRPr="00363897">
        <w:t xml:space="preserve">mezinárodní organizace. </w:t>
      </w:r>
      <w:r w:rsidR="00F631D2" w:rsidRPr="00363897">
        <w:t xml:space="preserve">Česká republika v porovnání s dalšími členskými Evropské unie držela </w:t>
      </w:r>
      <w:r w:rsidR="00692340" w:rsidRPr="00363897">
        <w:t xml:space="preserve">např. </w:t>
      </w:r>
      <w:r w:rsidR="00F631D2" w:rsidRPr="00363897">
        <w:t>v roce 2020 první místo v počtu podniků, které využívají dvě a více technologií umělé inteligence. V České republice to bylo 40 % podniků, což je vysoko nad unijním průměrem, který se v daném roce pohyboval okolo 25</w:t>
      </w:r>
      <w:r w:rsidR="00110AB8" w:rsidRPr="00363897">
        <w:t xml:space="preserve"> </w:t>
      </w:r>
      <w:r w:rsidR="00F631D2" w:rsidRPr="00363897">
        <w:t xml:space="preserve">%. </w:t>
      </w:r>
    </w:p>
    <w:p w:rsidR="00F631D2" w:rsidRPr="00363897" w:rsidRDefault="00F631D2" w:rsidP="009A3B5D">
      <w:pPr>
        <w:jc w:val="both"/>
      </w:pPr>
      <w:r w:rsidRPr="00363897">
        <w:rPr>
          <w:noProof/>
        </w:rPr>
        <w:drawing>
          <wp:inline distT="0" distB="0" distL="0" distR="0" wp14:anchorId="5428ED75" wp14:editId="73FAE7EA">
            <wp:extent cx="6120130" cy="3005486"/>
            <wp:effectExtent l="0" t="0" r="0" b="4445"/>
            <wp:docPr id="2" name="obrázek 1" descr="https://www.startupjobs.cz/upload/newsroom/2021/a2489651b57cf7d0e5df30c5f4c0d99a8fc3cc4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startupjobs.cz/upload/newsroom/2021/a2489651b57cf7d0e5df30c5f4c0d99a8fc3cc4d.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120130" cy="3005486"/>
                    </a:xfrm>
                    <a:prstGeom prst="rect">
                      <a:avLst/>
                    </a:prstGeom>
                    <a:noFill/>
                    <a:ln>
                      <a:noFill/>
                    </a:ln>
                  </pic:spPr>
                </pic:pic>
              </a:graphicData>
            </a:graphic>
          </wp:inline>
        </w:drawing>
      </w:r>
    </w:p>
    <w:p w:rsidR="00F631D2" w:rsidRPr="00363897" w:rsidRDefault="00F631D2" w:rsidP="009A3B5D">
      <w:pPr>
        <w:jc w:val="both"/>
        <w:rPr>
          <w:rFonts w:cstheme="minorHAnsi"/>
        </w:rPr>
      </w:pPr>
      <w:r w:rsidRPr="00363897">
        <w:rPr>
          <w:rFonts w:cstheme="minorHAnsi"/>
          <w:i/>
          <w:iCs/>
          <w:bdr w:val="single" w:sz="2" w:space="0" w:color="E5E7EB" w:frame="1"/>
        </w:rPr>
        <w:t>Výzkum posuzoval počet firem, které přijaly více než dvě technologie umělé inteligence v rámci Evropské unie. Česko je na prvním místě.</w:t>
      </w:r>
      <w:r w:rsidRPr="00363897">
        <w:rPr>
          <w:rFonts w:cstheme="minorHAnsi"/>
          <w:color w:val="1E293B"/>
        </w:rPr>
        <w:t> (</w:t>
      </w:r>
      <w:hyperlink w:tgtFrame="_blank" w:history="1">
        <w:r w:rsidRPr="00363897">
          <w:rPr>
            <w:rFonts w:cstheme="minorHAnsi"/>
            <w:color w:val="0000FF"/>
            <w:u w:val="single"/>
            <w:bdr w:val="single" w:sz="2" w:space="0" w:color="E5E7EB" w:frame="1"/>
          </w:rPr>
          <w:t>Zdroj: DESI</w:t>
        </w:r>
      </w:hyperlink>
      <w:r w:rsidRPr="00363897">
        <w:rPr>
          <w:rFonts w:cstheme="minorHAnsi"/>
        </w:rPr>
        <w:t>, 2021</w:t>
      </w:r>
      <w:r w:rsidRPr="00363897">
        <w:rPr>
          <w:rFonts w:cstheme="minorHAnsi"/>
          <w:color w:val="1E293B"/>
        </w:rPr>
        <w:t>).</w:t>
      </w:r>
    </w:p>
    <w:p w:rsidR="0003707E" w:rsidRPr="00363897" w:rsidRDefault="00FD1293" w:rsidP="0003707E">
      <w:pPr>
        <w:jc w:val="both"/>
      </w:pPr>
      <w:r w:rsidRPr="00363897">
        <w:lastRenderedPageBreak/>
        <w:t xml:space="preserve">Pro úspěšné nasazení umělé inteligence je klíčová odpovídající podpora základního a aplikovaného výzkumu v oblasti umělé inteligence. Za tímto účelem </w:t>
      </w:r>
      <w:r w:rsidR="00E565EE" w:rsidRPr="00363897">
        <w:t xml:space="preserve">MPO </w:t>
      </w:r>
      <w:r w:rsidRPr="00363897">
        <w:t>z resortních zdrojů finančně podpořilo vznik Evropské centra excelence pro výzkum AI, z Národního plánu obnovy zřízení Evropských digitálních inovačních center a Testovacího a experimentálního zařízení pro umělou inteligenci v oblasti výroby/</w:t>
      </w:r>
      <w:proofErr w:type="spellStart"/>
      <w:r w:rsidRPr="00363897">
        <w:t>Manufacturing</w:t>
      </w:r>
      <w:proofErr w:type="spellEnd"/>
      <w:r w:rsidRPr="00363897">
        <w:t>. Stimulace průlomových inovací v oblasti AI prostřednictvím efektivního podnikatelského ekosystému AI je pro českou vládu klíčová. Ekonomické aktivity a inovace v oblasti AI má podpořit Inovační hub v AI (</w:t>
      </w:r>
      <w:r w:rsidR="005C1D06" w:rsidRPr="00363897">
        <w:t>AI HUB</w:t>
      </w:r>
      <w:r w:rsidRPr="00363897">
        <w:t xml:space="preserve">) </w:t>
      </w:r>
      <w:r w:rsidR="0052016A" w:rsidRPr="00363897">
        <w:t xml:space="preserve">implementovaný </w:t>
      </w:r>
      <w:r w:rsidRPr="00363897">
        <w:t xml:space="preserve">agenturou </w:t>
      </w:r>
      <w:proofErr w:type="spellStart"/>
      <w:r w:rsidRPr="00363897">
        <w:t>CzechInvest</w:t>
      </w:r>
      <w:proofErr w:type="spellEnd"/>
      <w:r w:rsidRPr="00363897">
        <w:t xml:space="preserve"> </w:t>
      </w:r>
      <w:r w:rsidR="0052016A" w:rsidRPr="00363897">
        <w:t>v rámci</w:t>
      </w:r>
      <w:r w:rsidRPr="00363897">
        <w:t xml:space="preserve"> program</w:t>
      </w:r>
      <w:r w:rsidR="0052016A" w:rsidRPr="00363897">
        <w:t>u</w:t>
      </w:r>
      <w:r w:rsidRPr="00363897">
        <w:t xml:space="preserve"> podpory start-</w:t>
      </w:r>
      <w:proofErr w:type="spellStart"/>
      <w:r w:rsidRPr="00363897">
        <w:t>upů</w:t>
      </w:r>
      <w:proofErr w:type="spellEnd"/>
      <w:r w:rsidRPr="00363897">
        <w:t xml:space="preserve"> </w:t>
      </w:r>
      <w:r w:rsidR="0003707E" w:rsidRPr="00363897">
        <w:t>T</w:t>
      </w:r>
      <w:r w:rsidRPr="00363897">
        <w:t>echnologická inkubace.</w:t>
      </w:r>
      <w:r w:rsidR="0003707E" w:rsidRPr="00363897">
        <w:t xml:space="preserve"> Během vypuknutí pandemie COVID-19 vzniklo několik iniciativ a projektů využívajících AI. Česká republika vydala sledovací systém Smart </w:t>
      </w:r>
      <w:proofErr w:type="spellStart"/>
      <w:r w:rsidR="0003707E" w:rsidRPr="00363897">
        <w:t>Quarantine</w:t>
      </w:r>
      <w:proofErr w:type="spellEnd"/>
      <w:r w:rsidR="0003707E" w:rsidRPr="00363897">
        <w:t xml:space="preserve"> založený na principech AI a vyvinula také </w:t>
      </w:r>
      <w:proofErr w:type="spellStart"/>
      <w:r w:rsidR="0003707E" w:rsidRPr="00363897">
        <w:t>chatbota</w:t>
      </w:r>
      <w:proofErr w:type="spellEnd"/>
      <w:r w:rsidR="0003707E" w:rsidRPr="00363897">
        <w:t xml:space="preserve"> s podporou AI pro zodpovídání otázek souvisejících s COVID-19. Jako zajímavý případ využití lze uvést mapovou aplikaci Mapy.cz, která využívá sdílení polohy v souvislosti s COVID-19 k upozornění občanů na potenciální riziková setkání. </w:t>
      </w:r>
      <w:proofErr w:type="spellStart"/>
      <w:r w:rsidR="0003707E" w:rsidRPr="00363897">
        <w:t>Hack</w:t>
      </w:r>
      <w:proofErr w:type="spellEnd"/>
      <w:r w:rsidR="0003707E" w:rsidRPr="00363897">
        <w:t xml:space="preserve"> </w:t>
      </w:r>
      <w:proofErr w:type="spellStart"/>
      <w:r w:rsidR="0003707E" w:rsidRPr="00363897">
        <w:t>the</w:t>
      </w:r>
      <w:proofErr w:type="spellEnd"/>
      <w:r w:rsidR="0003707E" w:rsidRPr="00363897">
        <w:t xml:space="preserve"> </w:t>
      </w:r>
      <w:proofErr w:type="spellStart"/>
      <w:r w:rsidR="0003707E" w:rsidRPr="00363897">
        <w:t>Crisis</w:t>
      </w:r>
      <w:proofErr w:type="spellEnd"/>
      <w:r w:rsidR="0003707E" w:rsidRPr="00363897">
        <w:t xml:space="preserve"> </w:t>
      </w:r>
      <w:proofErr w:type="spellStart"/>
      <w:r w:rsidR="0003707E" w:rsidRPr="00363897">
        <w:t>hackathon</w:t>
      </w:r>
      <w:proofErr w:type="spellEnd"/>
      <w:r w:rsidR="0003707E" w:rsidRPr="00363897">
        <w:t xml:space="preserve"> také přispěl k vývoji aplikací založených na umělé inteligenci (např. mapování hustoty lidí na veřejných prostranstvích, posílení kybernetické bezpečnosti nemocnic proti kybernetickým útokům s využitím umělé inteligence během pandemie, hodnocení osobních ochranných prostředků a stanovení jejich standardu FFP).</w:t>
      </w:r>
    </w:p>
    <w:p w:rsidR="00E565EE" w:rsidRPr="00363897" w:rsidRDefault="0003707E" w:rsidP="009A3B5D">
      <w:pPr>
        <w:jc w:val="both"/>
        <w:rPr>
          <w:color w:val="auto"/>
        </w:rPr>
      </w:pPr>
      <w:r w:rsidRPr="00363897">
        <w:t>P</w:t>
      </w:r>
      <w:r w:rsidRPr="00363897">
        <w:rPr>
          <w:color w:val="auto"/>
        </w:rPr>
        <w:t xml:space="preserve">okud jde o Evropskou unii, </w:t>
      </w:r>
      <w:r w:rsidR="00FD1293" w:rsidRPr="00363897">
        <w:rPr>
          <w:color w:val="auto"/>
        </w:rPr>
        <w:t>Ev</w:t>
      </w:r>
      <w:r w:rsidR="00E83573" w:rsidRPr="00363897">
        <w:rPr>
          <w:color w:val="auto"/>
        </w:rPr>
        <w:t xml:space="preserve">ropská komise </w:t>
      </w:r>
      <w:r w:rsidRPr="00363897">
        <w:rPr>
          <w:color w:val="auto"/>
        </w:rPr>
        <w:t xml:space="preserve">dne </w:t>
      </w:r>
      <w:r w:rsidR="00E83573" w:rsidRPr="00363897">
        <w:rPr>
          <w:color w:val="auto"/>
        </w:rPr>
        <w:t>21. 4. 2021 vydala balíček iniciativ (tzv. AI balíček), který obsahuje aktualizovaný Koordinovaný plán k AI, který se věnuje podpoře talentů a digitálních dovedností, investicím do výzkumu</w:t>
      </w:r>
      <w:r w:rsidR="0021090C" w:rsidRPr="00363897">
        <w:rPr>
          <w:color w:val="auto"/>
        </w:rPr>
        <w:t>,</w:t>
      </w:r>
      <w:r w:rsidR="00E83573" w:rsidRPr="00363897">
        <w:rPr>
          <w:color w:val="auto"/>
        </w:rPr>
        <w:t xml:space="preserve"> vývoje a využití AI v klíčových oblastech (např. zemědělství, životní prostředí, mobilita, veřejná správa nebo zdravotnictví), a dále obsahuje návrh nařízení, kterým se stanoví harmonizovaná pravidla pro AI na vnitřním trhu (tzv. AI Akt).</w:t>
      </w:r>
      <w:r w:rsidR="00FD1293" w:rsidRPr="00363897">
        <w:rPr>
          <w:color w:val="auto"/>
        </w:rPr>
        <w:t xml:space="preserve"> Téma umělé inteligence patří</w:t>
      </w:r>
      <w:r w:rsidR="00E565EE" w:rsidRPr="00363897">
        <w:rPr>
          <w:color w:val="auto"/>
        </w:rPr>
        <w:t xml:space="preserve"> také</w:t>
      </w:r>
      <w:r w:rsidR="00FD1293" w:rsidRPr="00363897">
        <w:rPr>
          <w:color w:val="auto"/>
        </w:rPr>
        <w:t xml:space="preserve"> mezi prioritní témata </w:t>
      </w:r>
      <w:r w:rsidR="00E565EE" w:rsidRPr="00363897">
        <w:rPr>
          <w:color w:val="auto"/>
        </w:rPr>
        <w:t>V</w:t>
      </w:r>
      <w:r w:rsidR="00FD1293" w:rsidRPr="00363897">
        <w:rPr>
          <w:color w:val="auto"/>
        </w:rPr>
        <w:t xml:space="preserve">íceletého finančního rámce pro období 2021–2027 (např. </w:t>
      </w:r>
      <w:r w:rsidRPr="00363897">
        <w:rPr>
          <w:color w:val="auto"/>
        </w:rPr>
        <w:t xml:space="preserve">jde o </w:t>
      </w:r>
      <w:r w:rsidR="00FD1293" w:rsidRPr="00363897">
        <w:rPr>
          <w:color w:val="auto"/>
        </w:rPr>
        <w:t>programy</w:t>
      </w:r>
      <w:r w:rsidR="00D45697" w:rsidRPr="00363897">
        <w:rPr>
          <w:color w:val="auto"/>
        </w:rPr>
        <w:t xml:space="preserve"> Horizont Evropa,</w:t>
      </w:r>
      <w:r w:rsidR="00135FDF" w:rsidRPr="00363897">
        <w:rPr>
          <w:color w:val="auto"/>
        </w:rPr>
        <w:t xml:space="preserve"> Digitální Evropa, Národní plán obnovy</w:t>
      </w:r>
      <w:r w:rsidR="00FD1293" w:rsidRPr="00363897">
        <w:rPr>
          <w:color w:val="auto"/>
        </w:rPr>
        <w:t xml:space="preserve">). </w:t>
      </w:r>
    </w:p>
    <w:p w:rsidR="009A3B5D" w:rsidRPr="00363897" w:rsidRDefault="00FD1293" w:rsidP="009A3B5D">
      <w:pPr>
        <w:jc w:val="both"/>
        <w:rPr>
          <w:color w:val="auto"/>
        </w:rPr>
      </w:pPr>
      <w:r w:rsidRPr="00363897">
        <w:rPr>
          <w:color w:val="auto"/>
        </w:rPr>
        <w:t xml:space="preserve">Existence národní strategie v oblasti umělé inteligence </w:t>
      </w:r>
      <w:r w:rsidR="0003707E" w:rsidRPr="00363897">
        <w:rPr>
          <w:color w:val="auto"/>
        </w:rPr>
        <w:t xml:space="preserve">měla efektivně napomoci k </w:t>
      </w:r>
      <w:r w:rsidRPr="00363897">
        <w:rPr>
          <w:color w:val="auto"/>
        </w:rPr>
        <w:t xml:space="preserve">využití těchto nástrojů EU. </w:t>
      </w:r>
      <w:r w:rsidR="0003707E" w:rsidRPr="00363897">
        <w:rPr>
          <w:color w:val="auto"/>
        </w:rPr>
        <w:t>D</w:t>
      </w:r>
      <w:r w:rsidR="00E83573" w:rsidRPr="00363897">
        <w:rPr>
          <w:color w:val="auto"/>
        </w:rPr>
        <w:t xml:space="preserve">ne 29. dubna 2021 bylo schváleno </w:t>
      </w:r>
      <w:r w:rsidR="0052016A" w:rsidRPr="00363897">
        <w:rPr>
          <w:color w:val="auto"/>
        </w:rPr>
        <w:t>N</w:t>
      </w:r>
      <w:r w:rsidR="00E83573" w:rsidRPr="00363897">
        <w:rPr>
          <w:color w:val="auto"/>
        </w:rPr>
        <w:t xml:space="preserve">ařízení Evropského parlamentu a Rady, kterým se zavádí program Digitální Evropa na období </w:t>
      </w:r>
      <w:r w:rsidR="00F64B7C" w:rsidRPr="00363897">
        <w:rPr>
          <w:color w:val="auto"/>
        </w:rPr>
        <w:t>2021–2027</w:t>
      </w:r>
      <w:r w:rsidR="00E83573" w:rsidRPr="00363897">
        <w:rPr>
          <w:color w:val="auto"/>
        </w:rPr>
        <w:t xml:space="preserve"> na podporu maximalizaci přínosů digitální transformace EU.</w:t>
      </w:r>
      <w:r w:rsidR="00AE678F" w:rsidRPr="00363897">
        <w:rPr>
          <w:color w:val="auto"/>
        </w:rPr>
        <w:t xml:space="preserve"> Jeho cílem je zavést nové technologie v oblasti vysoce výkonné výpočetní techniky, umělé inteligence, </w:t>
      </w:r>
      <w:proofErr w:type="spellStart"/>
      <w:r w:rsidR="00AE678F" w:rsidRPr="00363897">
        <w:rPr>
          <w:color w:val="auto"/>
        </w:rPr>
        <w:t>kyberbezpečnosti</w:t>
      </w:r>
      <w:proofErr w:type="spellEnd"/>
      <w:r w:rsidR="00AE678F" w:rsidRPr="00363897">
        <w:rPr>
          <w:color w:val="auto"/>
        </w:rPr>
        <w:t xml:space="preserve"> a rozšíření digitálních dovedností. Celkový rozpočet na období 2021-2027 je 7,588 mld. EUR. Gestorem programu za ČR je </w:t>
      </w:r>
      <w:r w:rsidR="00E565EE" w:rsidRPr="00363897">
        <w:rPr>
          <w:color w:val="auto"/>
        </w:rPr>
        <w:t>MPO</w:t>
      </w:r>
      <w:r w:rsidR="00AE678F" w:rsidRPr="00363897">
        <w:rPr>
          <w:color w:val="auto"/>
        </w:rPr>
        <w:t>.</w:t>
      </w:r>
    </w:p>
    <w:p w:rsidR="00E83573" w:rsidRPr="00363897" w:rsidRDefault="00E83573" w:rsidP="009A3B5D">
      <w:pPr>
        <w:jc w:val="both"/>
      </w:pPr>
      <w:r w:rsidRPr="00363897">
        <w:t xml:space="preserve">Přístup EU k umělé inteligenci se zaměřuje na excelenci a důvěru a usiluje o podporu výzkumu a průmyslových kapacit při současném zajištění bezpečnosti a základních práv. Cílem evropské strategie pro umělou inteligenci je vytvořit z EU špičkové centrum pro umělou inteligenci a zajistit, aby se umělá inteligence zaměřovala na člověka a byla důvěryhodná. V rámci Rady Evropské unie se rovněž projednával v roce 2021 až do roku 2022 Akt o umělé inteligenci, ke kterému bylo za českého předsednictví v Radě EU přijat obecný přístup. </w:t>
      </w:r>
      <w:r w:rsidR="0003707E" w:rsidRPr="00363897">
        <w:t>V</w:t>
      </w:r>
      <w:r w:rsidRPr="00363897">
        <w:t xml:space="preserve"> současnosti se čeká na zahájení trialogů s Evropským parlamentem. </w:t>
      </w:r>
    </w:p>
    <w:p w:rsidR="0003707E" w:rsidRPr="00363897" w:rsidRDefault="0003707E" w:rsidP="009A3B5D">
      <w:pPr>
        <w:jc w:val="both"/>
      </w:pPr>
      <w:r w:rsidRPr="00363897">
        <w:t xml:space="preserve">Za českého předsednictví v Radě EU se uskutečnila konference „EU </w:t>
      </w:r>
      <w:proofErr w:type="spellStart"/>
      <w:r w:rsidRPr="00363897">
        <w:t>Secure</w:t>
      </w:r>
      <w:proofErr w:type="spellEnd"/>
      <w:r w:rsidRPr="00363897">
        <w:t xml:space="preserve"> and </w:t>
      </w:r>
      <w:proofErr w:type="spellStart"/>
      <w:r w:rsidRPr="00363897">
        <w:t>Innovative</w:t>
      </w:r>
      <w:proofErr w:type="spellEnd"/>
      <w:r w:rsidRPr="00363897">
        <w:t xml:space="preserve"> Digital </w:t>
      </w:r>
      <w:proofErr w:type="spellStart"/>
      <w:r w:rsidRPr="00363897">
        <w:t>Future</w:t>
      </w:r>
      <w:proofErr w:type="spellEnd"/>
      <w:r w:rsidRPr="00363897">
        <w:t xml:space="preserve"> 2022“ s podtitulem “</w:t>
      </w:r>
      <w:proofErr w:type="spellStart"/>
      <w:r w:rsidRPr="00363897">
        <w:t>Towards</w:t>
      </w:r>
      <w:proofErr w:type="spellEnd"/>
      <w:r w:rsidRPr="00363897">
        <w:t xml:space="preserve"> a </w:t>
      </w:r>
      <w:proofErr w:type="spellStart"/>
      <w:r w:rsidRPr="00363897">
        <w:t>Secure</w:t>
      </w:r>
      <w:proofErr w:type="spellEnd"/>
      <w:r w:rsidRPr="00363897">
        <w:t xml:space="preserve"> and </w:t>
      </w:r>
      <w:proofErr w:type="spellStart"/>
      <w:r w:rsidRPr="00363897">
        <w:t>Innovative</w:t>
      </w:r>
      <w:proofErr w:type="spellEnd"/>
      <w:r w:rsidRPr="00363897">
        <w:t xml:space="preserve"> Digital </w:t>
      </w:r>
      <w:proofErr w:type="spellStart"/>
      <w:r w:rsidRPr="00363897">
        <w:t>Ecosystem</w:t>
      </w:r>
      <w:proofErr w:type="spellEnd"/>
      <w:r w:rsidRPr="00363897">
        <w:t xml:space="preserve">”, kterou organizovalo Ministerstvo průmyslu a obchodu společně s Úřadem vlády a Národním úřadem pro kybernetickou a informační bezpečnost. Na konferenci se debatovalo o způsobech, jak podpořit rozvoj evropského digitálního ekosystému skrze vývoj nových technologií, jako je umělá inteligence nebo podpora datové ekonomiky. </w:t>
      </w:r>
      <w:r w:rsidR="00D50724" w:rsidRPr="00363897">
        <w:t>Byly zd</w:t>
      </w:r>
      <w:r w:rsidRPr="00363897">
        <w:t>ůrazněny významné složky podpory umělé inteligence</w:t>
      </w:r>
      <w:r w:rsidR="00160B00" w:rsidRPr="00363897">
        <w:t>,</w:t>
      </w:r>
      <w:r w:rsidRPr="00363897">
        <w:t xml:space="preserve"> které tvoří Evropská </w:t>
      </w:r>
      <w:r w:rsidR="00160B00" w:rsidRPr="00363897">
        <w:t xml:space="preserve">digitální inovační </w:t>
      </w:r>
      <w:r w:rsidRPr="00363897">
        <w:t xml:space="preserve">centra, regulatorní </w:t>
      </w:r>
      <w:proofErr w:type="spellStart"/>
      <w:r w:rsidRPr="00363897">
        <w:t>sandboxy</w:t>
      </w:r>
      <w:proofErr w:type="spellEnd"/>
      <w:r w:rsidRPr="00363897">
        <w:t xml:space="preserve"> a </w:t>
      </w:r>
      <w:r w:rsidR="00160B00" w:rsidRPr="00363897">
        <w:t>Testovací a e</w:t>
      </w:r>
      <w:r w:rsidRPr="00363897">
        <w:t>xperimentální zařízení pro umělou inteligenci, jež budou nabízet zázemí a služby podnikům a veřejné správě.</w:t>
      </w:r>
    </w:p>
    <w:p w:rsidR="00ED1295" w:rsidRPr="00363897" w:rsidRDefault="00ED1295" w:rsidP="009A3B5D">
      <w:pPr>
        <w:jc w:val="both"/>
      </w:pPr>
      <w:r w:rsidRPr="00363897">
        <w:lastRenderedPageBreak/>
        <w:t xml:space="preserve">Česká republika pravidelně reportuje </w:t>
      </w:r>
      <w:r w:rsidR="00B80F03" w:rsidRPr="00363897">
        <w:t>Evropské komisi o s</w:t>
      </w:r>
      <w:r w:rsidRPr="00363897">
        <w:t>tav</w:t>
      </w:r>
      <w:r w:rsidR="00B80F03" w:rsidRPr="00363897">
        <w:t>u</w:t>
      </w:r>
      <w:r w:rsidRPr="00363897">
        <w:t xml:space="preserve"> plnění politik v oblasti umělé inteligence v rámci tzv. AI </w:t>
      </w:r>
      <w:proofErr w:type="spellStart"/>
      <w:r w:rsidRPr="00363897">
        <w:t>Watch</w:t>
      </w:r>
      <w:proofErr w:type="spellEnd"/>
      <w:r w:rsidRPr="00363897">
        <w:t>.</w:t>
      </w:r>
      <w:r w:rsidRPr="00363897">
        <w:rPr>
          <w:rStyle w:val="Znakapoznpodarou"/>
        </w:rPr>
        <w:footnoteReference w:id="5"/>
      </w:r>
      <w:r w:rsidRPr="00363897">
        <w:t xml:space="preserve"> V roce 2021 byla zveřejněna studie AI </w:t>
      </w:r>
      <w:proofErr w:type="spellStart"/>
      <w:r w:rsidRPr="00363897">
        <w:t>Watch</w:t>
      </w:r>
      <w:proofErr w:type="spellEnd"/>
      <w:r w:rsidRPr="00363897">
        <w:t xml:space="preserve"> – </w:t>
      </w:r>
      <w:proofErr w:type="spellStart"/>
      <w:r w:rsidRPr="00363897">
        <w:t>National</w:t>
      </w:r>
      <w:proofErr w:type="spellEnd"/>
      <w:r w:rsidRPr="00363897">
        <w:t xml:space="preserve"> </w:t>
      </w:r>
      <w:proofErr w:type="spellStart"/>
      <w:r w:rsidRPr="00363897">
        <w:t>Strategy</w:t>
      </w:r>
      <w:proofErr w:type="spellEnd"/>
      <w:r w:rsidRPr="00363897">
        <w:t xml:space="preserve"> on </w:t>
      </w:r>
      <w:proofErr w:type="spellStart"/>
      <w:r w:rsidRPr="00363897">
        <w:t>Artificial</w:t>
      </w:r>
      <w:proofErr w:type="spellEnd"/>
      <w:r w:rsidRPr="00363897">
        <w:t xml:space="preserve"> </w:t>
      </w:r>
      <w:proofErr w:type="spellStart"/>
      <w:r w:rsidRPr="00363897">
        <w:t>Intelligence</w:t>
      </w:r>
      <w:proofErr w:type="spellEnd"/>
      <w:r w:rsidRPr="00363897">
        <w:t>, která představuje přezkum vnitrostátních strategií v oblasti umělé inteligence z členských států EU, Norska a Švýcarska.</w:t>
      </w:r>
      <w:r w:rsidRPr="00363897">
        <w:rPr>
          <w:rStyle w:val="Znakapoznpodarou"/>
        </w:rPr>
        <w:footnoteReference w:id="6"/>
      </w:r>
    </w:p>
    <w:p w:rsidR="00E83573" w:rsidRPr="00363897" w:rsidRDefault="00E83573" w:rsidP="009A3B5D">
      <w:pPr>
        <w:jc w:val="both"/>
      </w:pPr>
      <w:r w:rsidRPr="00363897">
        <w:t xml:space="preserve">Další významnou organizací, která se intenzivně věnuje AI je OECD. Tato organizace provozuje observatoř politiky OECD v oblasti AI (OECD.AI), </w:t>
      </w:r>
      <w:r w:rsidR="0003707E" w:rsidRPr="00363897">
        <w:t xml:space="preserve">která </w:t>
      </w:r>
      <w:r w:rsidRPr="00363897">
        <w:t xml:space="preserve">navazuje na doporučení OECD o umělé inteligenci. Na základě těchto doporučení vznikla další </w:t>
      </w:r>
      <w:r w:rsidR="00160B00" w:rsidRPr="00363897">
        <w:t>mezinárodní platforma</w:t>
      </w:r>
      <w:r w:rsidRPr="00363897">
        <w:t xml:space="preserve">, a to Globální partnerství pro umělou inteligenci (GPAI), </w:t>
      </w:r>
      <w:r w:rsidR="00160B00" w:rsidRPr="00363897">
        <w:t>jíž</w:t>
      </w:r>
      <w:r w:rsidRPr="00363897">
        <w:t xml:space="preserve"> je Česká republika od roku 2022 součástí. V listopadu </w:t>
      </w:r>
      <w:r w:rsidR="0037557B" w:rsidRPr="00363897">
        <w:t>minulého roku se</w:t>
      </w:r>
      <w:r w:rsidR="005836DA" w:rsidRPr="00363897">
        <w:t xml:space="preserve"> </w:t>
      </w:r>
      <w:r w:rsidR="0037557B" w:rsidRPr="00363897">
        <w:t xml:space="preserve">v </w:t>
      </w:r>
      <w:r w:rsidR="00BB6402" w:rsidRPr="00363897">
        <w:t>Tokiu uskutečnil</w:t>
      </w:r>
      <w:r w:rsidRPr="00363897">
        <w:t xml:space="preserve"> první summit tohoto uskupení</w:t>
      </w:r>
      <w:r w:rsidR="00135FDF" w:rsidRPr="00363897">
        <w:t xml:space="preserve">. </w:t>
      </w:r>
    </w:p>
    <w:p w:rsidR="00BF0C8A" w:rsidRPr="00363897" w:rsidRDefault="00E83573" w:rsidP="009A3B5D">
      <w:pPr>
        <w:jc w:val="both"/>
      </w:pPr>
      <w:r w:rsidRPr="00363897">
        <w:t xml:space="preserve">Další aktivity v oblasti umělé inteligence se rovněž řeší na úrovni mezinárodní organizací jako je UNESCO nebo Rada Evropy. </w:t>
      </w:r>
      <w:r w:rsidR="0003707E" w:rsidRPr="00363897">
        <w:t xml:space="preserve">V roce 2021 přijalo jednomyslně 193 členských zemí UNESCO první doporučení o etice umělé inteligence. </w:t>
      </w:r>
      <w:r w:rsidR="00135FDF" w:rsidRPr="00363897">
        <w:t xml:space="preserve">V prosinci 2022 se v Praze uskutečnilo první Globální fórum o etice umělé inteligence, kde odborníci diskutovali o osvědčených postupech při využívání umělé inteligence k dosažení pozitivních sociálních, ekonomických a environmentálních výsledků a zmírnění potenciálních rizik spojených s využíváním umělé inteligence. </w:t>
      </w:r>
      <w:r w:rsidRPr="00363897">
        <w:t>V červnu 2022 Výbor ministrů Rady Evropy pověřil výbor CAI (</w:t>
      </w:r>
      <w:proofErr w:type="spellStart"/>
      <w:r w:rsidRPr="00363897">
        <w:t>Committee</w:t>
      </w:r>
      <w:proofErr w:type="spellEnd"/>
      <w:r w:rsidRPr="00363897">
        <w:t xml:space="preserve"> on AI) vytvořením návrhu nové úmluvy (</w:t>
      </w:r>
      <w:proofErr w:type="spellStart"/>
      <w:r w:rsidRPr="00363897">
        <w:t>Council</w:t>
      </w:r>
      <w:proofErr w:type="spellEnd"/>
      <w:r w:rsidRPr="00363897">
        <w:t xml:space="preserve"> </w:t>
      </w:r>
      <w:proofErr w:type="spellStart"/>
      <w:r w:rsidRPr="00363897">
        <w:t>of</w:t>
      </w:r>
      <w:proofErr w:type="spellEnd"/>
      <w:r w:rsidRPr="00363897">
        <w:t xml:space="preserve"> </w:t>
      </w:r>
      <w:proofErr w:type="spellStart"/>
      <w:r w:rsidRPr="00363897">
        <w:t>Europe</w:t>
      </w:r>
      <w:proofErr w:type="spellEnd"/>
      <w:r w:rsidRPr="00363897">
        <w:t xml:space="preserve"> </w:t>
      </w:r>
      <w:proofErr w:type="spellStart"/>
      <w:r w:rsidRPr="00363897">
        <w:t>convention</w:t>
      </w:r>
      <w:proofErr w:type="spellEnd"/>
      <w:r w:rsidRPr="00363897">
        <w:t xml:space="preserve"> on </w:t>
      </w:r>
      <w:proofErr w:type="spellStart"/>
      <w:r w:rsidRPr="00363897">
        <w:t>artificial</w:t>
      </w:r>
      <w:proofErr w:type="spellEnd"/>
      <w:r w:rsidRPr="00363897">
        <w:t xml:space="preserve"> </w:t>
      </w:r>
      <w:proofErr w:type="spellStart"/>
      <w:r w:rsidRPr="00363897">
        <w:t>intelligence</w:t>
      </w:r>
      <w:proofErr w:type="spellEnd"/>
      <w:r w:rsidRPr="00363897">
        <w:t xml:space="preserve">, </w:t>
      </w:r>
      <w:proofErr w:type="spellStart"/>
      <w:r w:rsidRPr="00363897">
        <w:t>human</w:t>
      </w:r>
      <w:proofErr w:type="spellEnd"/>
      <w:r w:rsidRPr="00363897">
        <w:t xml:space="preserve"> </w:t>
      </w:r>
      <w:proofErr w:type="spellStart"/>
      <w:r w:rsidRPr="00363897">
        <w:t>rights</w:t>
      </w:r>
      <w:proofErr w:type="spellEnd"/>
      <w:r w:rsidRPr="00363897">
        <w:t xml:space="preserve">, </w:t>
      </w:r>
      <w:proofErr w:type="spellStart"/>
      <w:r w:rsidRPr="00363897">
        <w:t>democracy</w:t>
      </w:r>
      <w:proofErr w:type="spellEnd"/>
      <w:r w:rsidRPr="00363897">
        <w:t xml:space="preserve"> and </w:t>
      </w:r>
      <w:proofErr w:type="spellStart"/>
      <w:r w:rsidRPr="00363897">
        <w:t>the</w:t>
      </w:r>
      <w:proofErr w:type="spellEnd"/>
      <w:r w:rsidRPr="00363897">
        <w:t xml:space="preserve"> rule </w:t>
      </w:r>
      <w:proofErr w:type="spellStart"/>
      <w:r w:rsidRPr="00363897">
        <w:t>of</w:t>
      </w:r>
      <w:proofErr w:type="spellEnd"/>
      <w:r w:rsidRPr="00363897">
        <w:t xml:space="preserve"> </w:t>
      </w:r>
      <w:proofErr w:type="spellStart"/>
      <w:r w:rsidRPr="00363897">
        <w:t>law</w:t>
      </w:r>
      <w:proofErr w:type="spellEnd"/>
      <w:r w:rsidRPr="00363897">
        <w:t>), která by právně závazným způsobem upravila oblast vztahů AI a lidských práv. Rada Evropy se soustředí na oblast ochrany lidských práv, vládu práva, právní stát a úroveň demokracie.</w:t>
      </w:r>
    </w:p>
    <w:p w:rsidR="00876BE5" w:rsidRPr="00363897" w:rsidRDefault="00876BE5" w:rsidP="00876BE5">
      <w:pPr>
        <w:spacing w:after="0" w:line="240" w:lineRule="auto"/>
        <w:jc w:val="both"/>
        <w:rPr>
          <w:rFonts w:cstheme="minorHAnsi"/>
          <w:sz w:val="24"/>
          <w:szCs w:val="24"/>
        </w:rPr>
      </w:pPr>
    </w:p>
    <w:p w:rsidR="006A13D8" w:rsidRPr="00363897" w:rsidRDefault="00942945" w:rsidP="00D50724">
      <w:pPr>
        <w:pStyle w:val="Nadpis2"/>
      </w:pPr>
      <w:bookmarkStart w:id="11" w:name="_Toc130374729"/>
      <w:r w:rsidRPr="00363897">
        <w:t>Proces a metodika vyhodnocení NAIS</w:t>
      </w:r>
      <w:bookmarkEnd w:id="11"/>
      <w:r w:rsidR="006A13D8" w:rsidRPr="00363897">
        <w:t xml:space="preserve"> </w:t>
      </w:r>
    </w:p>
    <w:p w:rsidR="00942945" w:rsidRPr="00363897" w:rsidRDefault="00942945" w:rsidP="00692340">
      <w:pPr>
        <w:jc w:val="both"/>
        <w:rPr>
          <w:rFonts w:cstheme="minorHAnsi"/>
        </w:rPr>
      </w:pPr>
      <w:r w:rsidRPr="00363897">
        <w:rPr>
          <w:rFonts w:cstheme="minorHAnsi"/>
        </w:rPr>
        <w:t xml:space="preserve">Proces hodnocení </w:t>
      </w:r>
      <w:r w:rsidR="00D50724" w:rsidRPr="00363897">
        <w:rPr>
          <w:rFonts w:cstheme="minorHAnsi"/>
        </w:rPr>
        <w:t>NAIS</w:t>
      </w:r>
      <w:r w:rsidRPr="00363897">
        <w:rPr>
          <w:rFonts w:cstheme="minorHAnsi"/>
        </w:rPr>
        <w:t xml:space="preserve"> započal v</w:t>
      </w:r>
      <w:r w:rsidR="0038314D" w:rsidRPr="00363897">
        <w:rPr>
          <w:rFonts w:cstheme="minorHAnsi"/>
        </w:rPr>
        <w:t> </w:t>
      </w:r>
      <w:r w:rsidRPr="00363897">
        <w:rPr>
          <w:rFonts w:cstheme="minorHAnsi"/>
        </w:rPr>
        <w:t>červnu</w:t>
      </w:r>
      <w:r w:rsidR="0038314D" w:rsidRPr="00363897">
        <w:rPr>
          <w:rFonts w:cstheme="minorHAnsi"/>
        </w:rPr>
        <w:t xml:space="preserve"> roku 2022</w:t>
      </w:r>
      <w:r w:rsidRPr="00363897">
        <w:rPr>
          <w:rFonts w:cstheme="minorHAnsi"/>
        </w:rPr>
        <w:t xml:space="preserve"> </w:t>
      </w:r>
      <w:r w:rsidR="00AB7389" w:rsidRPr="00363897">
        <w:rPr>
          <w:rFonts w:cstheme="minorHAnsi"/>
        </w:rPr>
        <w:t xml:space="preserve">a byl ukončen v prosinci </w:t>
      </w:r>
      <w:r w:rsidR="0038314D" w:rsidRPr="00363897">
        <w:rPr>
          <w:rFonts w:cstheme="minorHAnsi"/>
        </w:rPr>
        <w:t>téhož roku</w:t>
      </w:r>
      <w:r w:rsidR="002C5F8D" w:rsidRPr="00363897">
        <w:rPr>
          <w:rFonts w:cstheme="minorHAnsi"/>
        </w:rPr>
        <w:t>.</w:t>
      </w:r>
      <w:r w:rsidRPr="00363897">
        <w:rPr>
          <w:rFonts w:cstheme="minorHAnsi"/>
        </w:rPr>
        <w:t xml:space="preserve"> </w:t>
      </w:r>
      <w:r w:rsidR="002C5F8D" w:rsidRPr="00363897">
        <w:rPr>
          <w:rFonts w:cstheme="minorHAnsi"/>
        </w:rPr>
        <w:t>V rámci vyhodnocování</w:t>
      </w:r>
      <w:r w:rsidRPr="00363897">
        <w:rPr>
          <w:rFonts w:cstheme="minorHAnsi"/>
        </w:rPr>
        <w:t xml:space="preserve"> </w:t>
      </w:r>
      <w:r w:rsidR="00AE678F" w:rsidRPr="00363897">
        <w:rPr>
          <w:rFonts w:cstheme="minorHAnsi"/>
        </w:rPr>
        <w:t>byl</w:t>
      </w:r>
      <w:r w:rsidR="002C5F8D" w:rsidRPr="00363897">
        <w:rPr>
          <w:rFonts w:cstheme="minorHAnsi"/>
        </w:rPr>
        <w:t>i</w:t>
      </w:r>
      <w:r w:rsidR="00AE678F" w:rsidRPr="00363897">
        <w:rPr>
          <w:rFonts w:cstheme="minorHAnsi"/>
        </w:rPr>
        <w:t xml:space="preserve"> </w:t>
      </w:r>
      <w:r w:rsidRPr="00363897">
        <w:rPr>
          <w:rFonts w:cstheme="minorHAnsi"/>
        </w:rPr>
        <w:t>identifik</w:t>
      </w:r>
      <w:r w:rsidR="00AE678F" w:rsidRPr="00363897">
        <w:rPr>
          <w:rFonts w:cstheme="minorHAnsi"/>
        </w:rPr>
        <w:t>ováni</w:t>
      </w:r>
      <w:r w:rsidRPr="00363897">
        <w:rPr>
          <w:rFonts w:cstheme="minorHAnsi"/>
        </w:rPr>
        <w:t xml:space="preserve"> realizáto</w:t>
      </w:r>
      <w:r w:rsidR="00AE678F" w:rsidRPr="00363897">
        <w:rPr>
          <w:rFonts w:cstheme="minorHAnsi"/>
        </w:rPr>
        <w:t>ři</w:t>
      </w:r>
      <w:r w:rsidRPr="00363897">
        <w:rPr>
          <w:rFonts w:cstheme="minorHAnsi"/>
        </w:rPr>
        <w:t xml:space="preserve"> jednotlivých dílčích cílů.</w:t>
      </w:r>
      <w:r w:rsidR="002C5F8D" w:rsidRPr="00363897">
        <w:rPr>
          <w:rFonts w:cstheme="minorHAnsi"/>
        </w:rPr>
        <w:t>, kteří</w:t>
      </w:r>
      <w:r w:rsidRPr="00363897">
        <w:rPr>
          <w:rFonts w:cstheme="minorHAnsi"/>
        </w:rPr>
        <w:t xml:space="preserve"> byli posléze kontaktováni s žádostí o zaslání vstupu k naplňování dílčích cílů, za které jsou odpovědni. Do zasedání Výboru pro umělou inteligenci, </w:t>
      </w:r>
      <w:r w:rsidR="00AE678F" w:rsidRPr="00363897">
        <w:rPr>
          <w:rFonts w:cstheme="minorHAnsi"/>
        </w:rPr>
        <w:t xml:space="preserve">MPO </w:t>
      </w:r>
      <w:r w:rsidRPr="00363897">
        <w:rPr>
          <w:rFonts w:cstheme="minorHAnsi"/>
        </w:rPr>
        <w:t>získal</w:t>
      </w:r>
      <w:r w:rsidR="00AE678F" w:rsidRPr="00363897">
        <w:rPr>
          <w:rFonts w:cstheme="minorHAnsi"/>
        </w:rPr>
        <w:t>o</w:t>
      </w:r>
      <w:r w:rsidRPr="00363897">
        <w:rPr>
          <w:rFonts w:cstheme="minorHAnsi"/>
        </w:rPr>
        <w:t xml:space="preserve"> vstupy od většiny realizátorů a </w:t>
      </w:r>
      <w:r w:rsidR="00AE678F" w:rsidRPr="00363897">
        <w:rPr>
          <w:rFonts w:cstheme="minorHAnsi"/>
        </w:rPr>
        <w:t xml:space="preserve">dodatečné informace k plnění byly dořešeny </w:t>
      </w:r>
      <w:r w:rsidRPr="00363897">
        <w:rPr>
          <w:rFonts w:cstheme="minorHAnsi"/>
        </w:rPr>
        <w:t xml:space="preserve">do konce roku. V lednu 2023 tak mohla </w:t>
      </w:r>
      <w:r w:rsidR="00AE678F" w:rsidRPr="00363897">
        <w:rPr>
          <w:rFonts w:cstheme="minorHAnsi"/>
        </w:rPr>
        <w:t>být zahájena</w:t>
      </w:r>
      <w:r w:rsidRPr="00363897">
        <w:rPr>
          <w:rFonts w:cstheme="minorHAnsi"/>
        </w:rPr>
        <w:t xml:space="preserve"> práce na souhrnném dokumentu vyhodnocení</w:t>
      </w:r>
      <w:r w:rsidR="001C499B" w:rsidRPr="00363897">
        <w:rPr>
          <w:rFonts w:cstheme="minorHAnsi"/>
        </w:rPr>
        <w:t xml:space="preserve"> NAIS</w:t>
      </w:r>
      <w:r w:rsidRPr="00363897">
        <w:rPr>
          <w:rFonts w:cstheme="minorHAnsi"/>
        </w:rPr>
        <w:t>.</w:t>
      </w:r>
    </w:p>
    <w:p w:rsidR="00590638" w:rsidRPr="00363897" w:rsidRDefault="00D50724" w:rsidP="00692340">
      <w:pPr>
        <w:jc w:val="both"/>
        <w:rPr>
          <w:rFonts w:cstheme="minorHAnsi"/>
        </w:rPr>
      </w:pPr>
      <w:r w:rsidRPr="00363897">
        <w:rPr>
          <w:rFonts w:cstheme="minorHAnsi"/>
        </w:rPr>
        <w:t>Pro přehlednost byl z</w:t>
      </w:r>
      <w:r w:rsidR="00942945" w:rsidRPr="00363897">
        <w:rPr>
          <w:rFonts w:cstheme="minorHAnsi"/>
        </w:rPr>
        <w:t>působ naplňování neboli stav plnění rozdělen do 3 primárních kategorií: splněno, v realizaci a nerealizováno. V rámci naplňování dílčích cílů byl gestory/</w:t>
      </w:r>
      <w:proofErr w:type="spellStart"/>
      <w:r w:rsidR="00942945" w:rsidRPr="00363897">
        <w:rPr>
          <w:rFonts w:cstheme="minorHAnsi"/>
        </w:rPr>
        <w:t>spolugestory</w:t>
      </w:r>
      <w:proofErr w:type="spellEnd"/>
      <w:r w:rsidR="00942945" w:rsidRPr="00363897">
        <w:rPr>
          <w:rFonts w:cstheme="minorHAnsi"/>
        </w:rPr>
        <w:t xml:space="preserve"> vždy uveden popis stavu, což </w:t>
      </w:r>
      <w:r w:rsidRPr="00363897">
        <w:rPr>
          <w:rFonts w:cstheme="minorHAnsi"/>
        </w:rPr>
        <w:t xml:space="preserve">znamená </w:t>
      </w:r>
      <w:r w:rsidR="00942945" w:rsidRPr="00363897">
        <w:rPr>
          <w:rFonts w:cstheme="minorHAnsi"/>
        </w:rPr>
        <w:t>představení stavu plnění, na je</w:t>
      </w:r>
      <w:r w:rsidR="001C499B" w:rsidRPr="00363897">
        <w:rPr>
          <w:rFonts w:cstheme="minorHAnsi"/>
        </w:rPr>
        <w:t>hož</w:t>
      </w:r>
      <w:r w:rsidR="00942945" w:rsidRPr="00363897">
        <w:rPr>
          <w:rFonts w:cstheme="minorHAnsi"/>
        </w:rPr>
        <w:t xml:space="preserve"> základě se získá hlubší povědomí o naplňování dílčího </w:t>
      </w:r>
      <w:r w:rsidR="007F11D1" w:rsidRPr="00363897">
        <w:rPr>
          <w:rFonts w:cstheme="minorHAnsi"/>
        </w:rPr>
        <w:t>cíle.</w:t>
      </w:r>
    </w:p>
    <w:p w:rsidR="006A13D8" w:rsidRPr="00363897" w:rsidRDefault="007F11D1" w:rsidP="00692340">
      <w:pPr>
        <w:jc w:val="both"/>
        <w:rPr>
          <w:rFonts w:cstheme="minorHAnsi"/>
        </w:rPr>
      </w:pPr>
      <w:r w:rsidRPr="00363897">
        <w:rPr>
          <w:rFonts w:cstheme="minorHAnsi"/>
        </w:rPr>
        <w:t>Za</w:t>
      </w:r>
      <w:r w:rsidR="006A13D8" w:rsidRPr="00363897">
        <w:rPr>
          <w:rFonts w:cstheme="minorHAnsi"/>
        </w:rPr>
        <w:t xml:space="preserve"> naplňování klíčových oblastí Národní strategie umělé inteligence jsou odpovědní jednotliví gestoři a </w:t>
      </w:r>
      <w:proofErr w:type="spellStart"/>
      <w:r w:rsidR="006A13D8" w:rsidRPr="00363897">
        <w:rPr>
          <w:rFonts w:cstheme="minorHAnsi"/>
        </w:rPr>
        <w:t>spolugestoři</w:t>
      </w:r>
      <w:proofErr w:type="spellEnd"/>
      <w:r w:rsidR="006A13D8" w:rsidRPr="00363897">
        <w:rPr>
          <w:rFonts w:cstheme="minorHAnsi"/>
        </w:rPr>
        <w:t>.</w:t>
      </w:r>
      <w:bookmarkStart w:id="12" w:name="_Hlk126925902"/>
      <w:r w:rsidR="006A13D8" w:rsidRPr="00363897">
        <w:rPr>
          <w:rFonts w:cstheme="minorHAnsi"/>
        </w:rPr>
        <w:t xml:space="preserve"> Gestory </w:t>
      </w:r>
      <w:r w:rsidR="00D50724" w:rsidRPr="00363897">
        <w:rPr>
          <w:rFonts w:cstheme="minorHAnsi"/>
        </w:rPr>
        <w:t xml:space="preserve">jsou </w:t>
      </w:r>
      <w:r w:rsidR="006A13D8" w:rsidRPr="00363897">
        <w:rPr>
          <w:rFonts w:cstheme="minorHAnsi"/>
        </w:rPr>
        <w:t>Ministerstvo průmyslu a obchodu, Ministerstvo školství, mládeže a tělovýchovy, Ministerstvo práce a sociálních věcí a v neposlední řadě Úřad vlády.</w:t>
      </w:r>
      <w:bookmarkEnd w:id="12"/>
      <w:r w:rsidR="006A13D8" w:rsidRPr="00363897">
        <w:rPr>
          <w:rFonts w:cstheme="minorHAnsi"/>
        </w:rPr>
        <w:t xml:space="preserve"> </w:t>
      </w:r>
      <w:proofErr w:type="spellStart"/>
      <w:r w:rsidR="006A13D8" w:rsidRPr="00363897">
        <w:rPr>
          <w:rFonts w:cstheme="minorHAnsi"/>
        </w:rPr>
        <w:t>Spolugestory</w:t>
      </w:r>
      <w:proofErr w:type="spellEnd"/>
      <w:r w:rsidR="006A13D8" w:rsidRPr="00363897">
        <w:rPr>
          <w:rFonts w:cstheme="minorHAnsi"/>
        </w:rPr>
        <w:t xml:space="preserve"> </w:t>
      </w:r>
      <w:r w:rsidR="00942945" w:rsidRPr="00363897">
        <w:rPr>
          <w:rFonts w:cstheme="minorHAnsi"/>
        </w:rPr>
        <w:t xml:space="preserve">Národní strategie umělé inteligence </w:t>
      </w:r>
      <w:r w:rsidRPr="00363897">
        <w:rPr>
          <w:rFonts w:cstheme="minorHAnsi"/>
        </w:rPr>
        <w:t>jsou Rada</w:t>
      </w:r>
      <w:r w:rsidR="006A13D8" w:rsidRPr="00363897">
        <w:rPr>
          <w:rFonts w:cstheme="minorHAnsi"/>
        </w:rPr>
        <w:t xml:space="preserve"> pro výzkum, vývoj a inovace, </w:t>
      </w:r>
      <w:proofErr w:type="spellStart"/>
      <w:r w:rsidR="006A13D8" w:rsidRPr="00363897">
        <w:rPr>
          <w:rFonts w:cstheme="minorHAnsi"/>
        </w:rPr>
        <w:t>Czech</w:t>
      </w:r>
      <w:r w:rsidR="001C499B" w:rsidRPr="00363897">
        <w:rPr>
          <w:rFonts w:cstheme="minorHAnsi"/>
        </w:rPr>
        <w:t>I</w:t>
      </w:r>
      <w:r w:rsidR="006A13D8" w:rsidRPr="00363897">
        <w:rPr>
          <w:rFonts w:cstheme="minorHAnsi"/>
        </w:rPr>
        <w:t>nvest</w:t>
      </w:r>
      <w:proofErr w:type="spellEnd"/>
      <w:r w:rsidR="006A13D8" w:rsidRPr="00363897">
        <w:rPr>
          <w:rFonts w:cstheme="minorHAnsi"/>
        </w:rPr>
        <w:t xml:space="preserve">, Svaz průmyslu a dopravy, Rada hospodářské a sociální dohody neboli tripartita, Ústav státu a práva Akademie věd a </w:t>
      </w:r>
      <w:r w:rsidR="001C499B" w:rsidRPr="00363897">
        <w:rPr>
          <w:rFonts w:cstheme="minorHAnsi"/>
        </w:rPr>
        <w:t>M</w:t>
      </w:r>
      <w:r w:rsidR="006A13D8" w:rsidRPr="00363897">
        <w:rPr>
          <w:rFonts w:cstheme="minorHAnsi"/>
        </w:rPr>
        <w:t>inisterstvo zahraničních věcí. Za naplňování jsou však odpovědní tzv. realizátoři, kterých může být více v rámci jednoho dílčího cíle. Realizátory jsou také státní instituce</w:t>
      </w:r>
      <w:r w:rsidR="00D50724" w:rsidRPr="00363897">
        <w:rPr>
          <w:rFonts w:cstheme="minorHAnsi"/>
        </w:rPr>
        <w:t xml:space="preserve"> (viz přehled gestorů a realizátorů v přiložené tabulce)</w:t>
      </w:r>
      <w:r w:rsidR="006A13D8" w:rsidRPr="00363897">
        <w:rPr>
          <w:rFonts w:cstheme="minorHAnsi"/>
        </w:rPr>
        <w:t xml:space="preserve">. </w:t>
      </w:r>
    </w:p>
    <w:p w:rsidR="00AB7389" w:rsidRPr="00363897" w:rsidRDefault="00FC503F" w:rsidP="00AB7389">
      <w:pPr>
        <w:jc w:val="both"/>
        <w:rPr>
          <w:b/>
        </w:rPr>
      </w:pPr>
      <w:r w:rsidRPr="00363897">
        <w:rPr>
          <w:b/>
        </w:rPr>
        <w:t>Přehled klíčových oblastí</w:t>
      </w:r>
      <w:r w:rsidR="00AB7389" w:rsidRPr="00363897">
        <w:rPr>
          <w:b/>
        </w:rPr>
        <w:t xml:space="preserve"> NAIS:  </w:t>
      </w:r>
    </w:p>
    <w:p w:rsidR="00AB7389" w:rsidRPr="00363897" w:rsidRDefault="00AB7389" w:rsidP="00AB7389">
      <w:pPr>
        <w:numPr>
          <w:ilvl w:val="0"/>
          <w:numId w:val="21"/>
        </w:numPr>
        <w:spacing w:after="0" w:line="276" w:lineRule="auto"/>
        <w:jc w:val="both"/>
        <w:rPr>
          <w:rFonts w:ascii="Calibri" w:eastAsia="Times New Roman" w:hAnsi="Calibri" w:cs="Calibri"/>
          <w:color w:val="auto"/>
        </w:rPr>
      </w:pPr>
      <w:r w:rsidRPr="00363897">
        <w:rPr>
          <w:rFonts w:ascii="Calibri" w:eastAsia="Times New Roman" w:hAnsi="Calibri" w:cs="Calibri"/>
          <w:b/>
        </w:rPr>
        <w:t>Podpora a koncentrace vědy, výzkumu a vývoje</w:t>
      </w:r>
      <w:r w:rsidRPr="00363897">
        <w:rPr>
          <w:rFonts w:ascii="Calibri" w:eastAsia="Times New Roman" w:hAnsi="Calibri" w:cs="Calibri"/>
        </w:rPr>
        <w:t xml:space="preserve"> – </w:t>
      </w:r>
      <w:r w:rsidRPr="00363897">
        <w:rPr>
          <w:rFonts w:ascii="Calibri" w:hAnsi="Calibri"/>
          <w:b/>
        </w:rPr>
        <w:t>gesce</w:t>
      </w:r>
      <w:r w:rsidR="00641236" w:rsidRPr="00363897">
        <w:rPr>
          <w:rFonts w:ascii="Calibri" w:eastAsia="Times New Roman" w:hAnsi="Calibri" w:cs="Calibri"/>
          <w:b/>
        </w:rPr>
        <w:t>:</w:t>
      </w:r>
      <w:r w:rsidRPr="00363897">
        <w:rPr>
          <w:rFonts w:ascii="Calibri" w:eastAsia="Times New Roman" w:hAnsi="Calibri" w:cs="Calibri"/>
        </w:rPr>
        <w:t xml:space="preserve"> Ministerstvo průmyslu a obchodu, </w:t>
      </w:r>
      <w:proofErr w:type="spellStart"/>
      <w:r w:rsidRPr="00363897">
        <w:rPr>
          <w:rFonts w:ascii="Calibri" w:hAnsi="Calibri"/>
          <w:b/>
        </w:rPr>
        <w:t>spolugesce</w:t>
      </w:r>
      <w:proofErr w:type="spellEnd"/>
      <w:r w:rsidR="00641236" w:rsidRPr="00363897">
        <w:rPr>
          <w:rFonts w:ascii="Calibri" w:eastAsia="Times New Roman" w:hAnsi="Calibri" w:cs="Calibri"/>
          <w:b/>
        </w:rPr>
        <w:t>:</w:t>
      </w:r>
      <w:r w:rsidRPr="00363897">
        <w:rPr>
          <w:rFonts w:ascii="Calibri" w:eastAsia="Times New Roman" w:hAnsi="Calibri" w:cs="Calibri"/>
        </w:rPr>
        <w:t xml:space="preserve"> Rada pro výzkum, vývoj a inovace, </w:t>
      </w:r>
      <w:r w:rsidRPr="00363897">
        <w:rPr>
          <w:rFonts w:ascii="Calibri" w:hAnsi="Calibri"/>
          <w:b/>
        </w:rPr>
        <w:t>realizátoři:</w:t>
      </w:r>
      <w:r w:rsidRPr="00363897">
        <w:rPr>
          <w:rFonts w:ascii="Calibri" w:eastAsia="Times New Roman" w:hAnsi="Calibri" w:cs="Calibri"/>
        </w:rPr>
        <w:t xml:space="preserve"> Ministerstvo průmyslu a obchodu, </w:t>
      </w:r>
      <w:r w:rsidRPr="00363897">
        <w:rPr>
          <w:rFonts w:ascii="Calibri" w:eastAsia="Times New Roman" w:hAnsi="Calibri" w:cs="Calibri"/>
        </w:rPr>
        <w:lastRenderedPageBreak/>
        <w:t xml:space="preserve">Univerzita Karlova, České vysoké učení technické, Ministerstvo dopravy, Technologická agentura ČR, Ministerstvo vnitra, Ministerstvo školství, mládeže a tělovýchovy, Dům zahraniční spolupráce, </w:t>
      </w:r>
      <w:proofErr w:type="spellStart"/>
      <w:r w:rsidRPr="00363897">
        <w:rPr>
          <w:rFonts w:ascii="Calibri" w:eastAsia="Times New Roman" w:hAnsi="Calibri" w:cs="Calibri"/>
        </w:rPr>
        <w:t>Czech</w:t>
      </w:r>
      <w:r w:rsidR="001C499B" w:rsidRPr="00363897">
        <w:rPr>
          <w:rFonts w:ascii="Calibri" w:eastAsia="Times New Roman" w:hAnsi="Calibri" w:cs="Calibri"/>
        </w:rPr>
        <w:t>I</w:t>
      </w:r>
      <w:r w:rsidRPr="00363897">
        <w:rPr>
          <w:rFonts w:ascii="Calibri" w:eastAsia="Times New Roman" w:hAnsi="Calibri" w:cs="Calibri"/>
        </w:rPr>
        <w:t>nvest</w:t>
      </w:r>
      <w:proofErr w:type="spellEnd"/>
      <w:r w:rsidRPr="00363897">
        <w:rPr>
          <w:rFonts w:ascii="Calibri" w:eastAsia="Times New Roman" w:hAnsi="Calibri" w:cs="Calibri"/>
        </w:rPr>
        <w:t>, Vysoká škola báňská – Technická univerzita Ostrava, Ministerstvo zdravotnictví</w:t>
      </w:r>
    </w:p>
    <w:p w:rsidR="00AB7389" w:rsidRPr="00363897" w:rsidRDefault="00AB7389" w:rsidP="00AB7389">
      <w:pPr>
        <w:numPr>
          <w:ilvl w:val="0"/>
          <w:numId w:val="21"/>
        </w:numPr>
        <w:spacing w:after="0" w:line="276" w:lineRule="auto"/>
        <w:jc w:val="both"/>
        <w:rPr>
          <w:rFonts w:ascii="Calibri" w:eastAsia="Times New Roman" w:hAnsi="Calibri" w:cs="Calibri"/>
        </w:rPr>
      </w:pPr>
      <w:r w:rsidRPr="00363897">
        <w:rPr>
          <w:rFonts w:ascii="Calibri" w:eastAsia="Times New Roman" w:hAnsi="Calibri" w:cs="Calibri"/>
          <w:b/>
        </w:rPr>
        <w:t xml:space="preserve">Financování vědy a výzkumu, podpora investic a rozvoj AI ekosystému v ČR </w:t>
      </w:r>
      <w:r w:rsidRPr="00363897">
        <w:rPr>
          <w:rFonts w:ascii="Calibri" w:eastAsia="Times New Roman" w:hAnsi="Calibri" w:cs="Calibri"/>
        </w:rPr>
        <w:t xml:space="preserve">– </w:t>
      </w:r>
      <w:r w:rsidRPr="00363897">
        <w:rPr>
          <w:rFonts w:ascii="Calibri" w:hAnsi="Calibri"/>
          <w:b/>
        </w:rPr>
        <w:t>gesce</w:t>
      </w:r>
      <w:r w:rsidR="00641236" w:rsidRPr="00363897">
        <w:rPr>
          <w:rFonts w:ascii="Calibri" w:eastAsia="Times New Roman" w:hAnsi="Calibri" w:cs="Calibri"/>
          <w:b/>
        </w:rPr>
        <w:t>:</w:t>
      </w:r>
      <w:r w:rsidRPr="00363897">
        <w:rPr>
          <w:rFonts w:ascii="Calibri" w:eastAsia="Times New Roman" w:hAnsi="Calibri" w:cs="Calibri"/>
        </w:rPr>
        <w:t xml:space="preserve"> Ministerstvo průmyslu a obchodu, </w:t>
      </w:r>
      <w:proofErr w:type="spellStart"/>
      <w:r w:rsidRPr="00363897">
        <w:rPr>
          <w:rFonts w:ascii="Calibri" w:hAnsi="Calibri"/>
          <w:b/>
        </w:rPr>
        <w:t>spolugesce</w:t>
      </w:r>
      <w:proofErr w:type="spellEnd"/>
      <w:r w:rsidR="00641236" w:rsidRPr="00363897">
        <w:rPr>
          <w:rFonts w:ascii="Calibri" w:eastAsia="Times New Roman" w:hAnsi="Calibri" w:cs="Calibri"/>
          <w:b/>
        </w:rPr>
        <w:t>:</w:t>
      </w:r>
      <w:r w:rsidRPr="00363897">
        <w:rPr>
          <w:rFonts w:ascii="Calibri" w:eastAsia="Times New Roman" w:hAnsi="Calibri" w:cs="Calibri"/>
        </w:rPr>
        <w:t xml:space="preserve"> </w:t>
      </w:r>
      <w:proofErr w:type="spellStart"/>
      <w:r w:rsidRPr="00363897">
        <w:rPr>
          <w:rFonts w:ascii="Calibri" w:eastAsia="Times New Roman" w:hAnsi="Calibri" w:cs="Calibri"/>
        </w:rPr>
        <w:t>Czech</w:t>
      </w:r>
      <w:r w:rsidR="001C499B" w:rsidRPr="00363897">
        <w:rPr>
          <w:rFonts w:ascii="Calibri" w:eastAsia="Times New Roman" w:hAnsi="Calibri" w:cs="Calibri"/>
        </w:rPr>
        <w:t>I</w:t>
      </w:r>
      <w:r w:rsidRPr="00363897">
        <w:rPr>
          <w:rFonts w:ascii="Calibri" w:eastAsia="Times New Roman" w:hAnsi="Calibri" w:cs="Calibri"/>
        </w:rPr>
        <w:t>nvest</w:t>
      </w:r>
      <w:proofErr w:type="spellEnd"/>
      <w:r w:rsidR="00641236" w:rsidRPr="00363897">
        <w:rPr>
          <w:rFonts w:ascii="Calibri" w:eastAsia="Times New Roman" w:hAnsi="Calibri" w:cs="Calibri"/>
        </w:rPr>
        <w:t>,</w:t>
      </w:r>
      <w:r w:rsidRPr="00363897">
        <w:rPr>
          <w:rFonts w:ascii="Calibri" w:eastAsia="Times New Roman" w:hAnsi="Calibri" w:cs="Calibri"/>
        </w:rPr>
        <w:t xml:space="preserve"> </w:t>
      </w:r>
      <w:r w:rsidRPr="00363897">
        <w:rPr>
          <w:rFonts w:ascii="Calibri" w:hAnsi="Calibri"/>
          <w:b/>
        </w:rPr>
        <w:t>realizátoři:</w:t>
      </w:r>
      <w:r w:rsidRPr="00363897">
        <w:rPr>
          <w:rFonts w:ascii="Calibri" w:eastAsia="Times New Roman" w:hAnsi="Calibri" w:cs="Calibri"/>
        </w:rPr>
        <w:t xml:space="preserve"> Masarykova univerzita, Ministerstvo průmyslu a obchodu, Technologická agentura ČR, Ministerstvo dopravy, Ministerstvo školství, mládeže a tělovýchovy, </w:t>
      </w:r>
      <w:proofErr w:type="spellStart"/>
      <w:r w:rsidRPr="00363897">
        <w:rPr>
          <w:rFonts w:ascii="Calibri" w:eastAsia="Times New Roman" w:hAnsi="Calibri" w:cs="Calibri"/>
        </w:rPr>
        <w:t>Czech</w:t>
      </w:r>
      <w:r w:rsidR="001C499B" w:rsidRPr="00363897">
        <w:rPr>
          <w:rFonts w:ascii="Calibri" w:eastAsia="Times New Roman" w:hAnsi="Calibri" w:cs="Calibri"/>
        </w:rPr>
        <w:t>I</w:t>
      </w:r>
      <w:r w:rsidRPr="00363897">
        <w:rPr>
          <w:rFonts w:ascii="Calibri" w:eastAsia="Times New Roman" w:hAnsi="Calibri" w:cs="Calibri"/>
        </w:rPr>
        <w:t>nvest</w:t>
      </w:r>
      <w:proofErr w:type="spellEnd"/>
      <w:r w:rsidRPr="00363897">
        <w:rPr>
          <w:rFonts w:ascii="Calibri" w:eastAsia="Times New Roman" w:hAnsi="Calibri" w:cs="Calibri"/>
        </w:rPr>
        <w:t>, České vysoké učení technické</w:t>
      </w:r>
    </w:p>
    <w:p w:rsidR="00AB7389" w:rsidRPr="00363897" w:rsidRDefault="00AB7389" w:rsidP="00AB7389">
      <w:pPr>
        <w:numPr>
          <w:ilvl w:val="0"/>
          <w:numId w:val="21"/>
        </w:numPr>
        <w:spacing w:after="0" w:line="276" w:lineRule="auto"/>
        <w:jc w:val="both"/>
        <w:rPr>
          <w:rFonts w:ascii="Calibri" w:eastAsia="Times New Roman" w:hAnsi="Calibri" w:cs="Calibri"/>
        </w:rPr>
      </w:pPr>
      <w:r w:rsidRPr="00363897">
        <w:rPr>
          <w:rFonts w:ascii="Calibri" w:eastAsia="Times New Roman" w:hAnsi="Calibri" w:cs="Calibri"/>
          <w:b/>
        </w:rPr>
        <w:t>AI v průmyslu, službách a veřejné správě, růst ekonomiky, mezd a celková konkurenceschopnost ČR</w:t>
      </w:r>
      <w:r w:rsidRPr="00363897">
        <w:rPr>
          <w:rFonts w:ascii="Calibri" w:eastAsia="Times New Roman" w:hAnsi="Calibri" w:cs="Calibri"/>
        </w:rPr>
        <w:t xml:space="preserve"> –</w:t>
      </w:r>
      <w:r w:rsidRPr="00363897">
        <w:rPr>
          <w:rFonts w:ascii="Calibri" w:hAnsi="Calibri"/>
          <w:b/>
        </w:rPr>
        <w:t xml:space="preserve"> gesce</w:t>
      </w:r>
      <w:r w:rsidR="00641236" w:rsidRPr="00363897">
        <w:rPr>
          <w:rFonts w:ascii="Calibri" w:eastAsia="Times New Roman" w:hAnsi="Calibri" w:cs="Calibri"/>
        </w:rPr>
        <w:t>:</w:t>
      </w:r>
      <w:r w:rsidRPr="00363897">
        <w:rPr>
          <w:rFonts w:ascii="Calibri" w:eastAsia="Times New Roman" w:hAnsi="Calibri" w:cs="Calibri"/>
        </w:rPr>
        <w:t xml:space="preserve"> Ministerstvo průmyslu a obchodu, </w:t>
      </w:r>
      <w:proofErr w:type="spellStart"/>
      <w:r w:rsidRPr="00363897">
        <w:rPr>
          <w:rFonts w:ascii="Calibri" w:hAnsi="Calibri"/>
          <w:b/>
        </w:rPr>
        <w:t>spolugesce</w:t>
      </w:r>
      <w:proofErr w:type="spellEnd"/>
      <w:r w:rsidR="00641236" w:rsidRPr="00363897">
        <w:rPr>
          <w:rFonts w:ascii="Calibri" w:eastAsia="Times New Roman" w:hAnsi="Calibri" w:cs="Calibri"/>
        </w:rPr>
        <w:t>:</w:t>
      </w:r>
      <w:r w:rsidRPr="00363897">
        <w:rPr>
          <w:rFonts w:ascii="Calibri" w:eastAsia="Times New Roman" w:hAnsi="Calibri" w:cs="Calibri"/>
        </w:rPr>
        <w:t xml:space="preserve"> Platforma pro AI Svazu průmyslu a dopravy ČR, </w:t>
      </w:r>
      <w:r w:rsidRPr="00363897">
        <w:rPr>
          <w:rFonts w:ascii="Calibri" w:hAnsi="Calibri"/>
          <w:b/>
        </w:rPr>
        <w:t>realizátoři:</w:t>
      </w:r>
      <w:r w:rsidRPr="00363897">
        <w:rPr>
          <w:rFonts w:ascii="Calibri" w:eastAsia="Times New Roman" w:hAnsi="Calibri" w:cs="Calibri"/>
        </w:rPr>
        <w:t xml:space="preserve"> Platforma pro AI Svazu průmyslu a dopravy ČR, Ministerstvo průmyslu a obchodu, Ministerstvo zdravotnictví, Svaz průmyslu a dopravy ČR, Ministerstvo školství, mládeže a tělovýchovy, </w:t>
      </w:r>
      <w:proofErr w:type="spellStart"/>
      <w:r w:rsidRPr="00363897">
        <w:rPr>
          <w:rFonts w:ascii="Calibri" w:eastAsia="Times New Roman" w:hAnsi="Calibri" w:cs="Calibri"/>
        </w:rPr>
        <w:t>Czech</w:t>
      </w:r>
      <w:r w:rsidR="001C499B" w:rsidRPr="00363897">
        <w:rPr>
          <w:rFonts w:ascii="Calibri" w:eastAsia="Times New Roman" w:hAnsi="Calibri" w:cs="Calibri"/>
        </w:rPr>
        <w:t>I</w:t>
      </w:r>
      <w:r w:rsidRPr="00363897">
        <w:rPr>
          <w:rFonts w:ascii="Calibri" w:eastAsia="Times New Roman" w:hAnsi="Calibri" w:cs="Calibri"/>
        </w:rPr>
        <w:t>nvest</w:t>
      </w:r>
      <w:proofErr w:type="spellEnd"/>
    </w:p>
    <w:p w:rsidR="00AB7389" w:rsidRPr="00363897" w:rsidRDefault="00AB7389" w:rsidP="00AB7389">
      <w:pPr>
        <w:numPr>
          <w:ilvl w:val="0"/>
          <w:numId w:val="21"/>
        </w:numPr>
        <w:spacing w:after="0" w:line="276" w:lineRule="auto"/>
        <w:jc w:val="both"/>
        <w:rPr>
          <w:rFonts w:ascii="Calibri" w:eastAsia="Times New Roman" w:hAnsi="Calibri" w:cs="Calibri"/>
          <w:u w:val="single"/>
        </w:rPr>
      </w:pPr>
      <w:r w:rsidRPr="00363897">
        <w:rPr>
          <w:rFonts w:ascii="Calibri" w:eastAsia="Times New Roman" w:hAnsi="Calibri" w:cs="Calibri"/>
          <w:b/>
        </w:rPr>
        <w:t>Lidský kapitál a vzdělávací systém spolu s celoživotním vzděláváním –</w:t>
      </w:r>
      <w:r w:rsidRPr="00363897">
        <w:rPr>
          <w:rFonts w:ascii="Calibri" w:eastAsia="Times New Roman" w:hAnsi="Calibri" w:cs="Calibri"/>
        </w:rPr>
        <w:t xml:space="preserve"> </w:t>
      </w:r>
      <w:r w:rsidRPr="00363897">
        <w:rPr>
          <w:rFonts w:ascii="Calibri" w:hAnsi="Calibri"/>
          <w:b/>
        </w:rPr>
        <w:t>gesce</w:t>
      </w:r>
      <w:r w:rsidR="00641236" w:rsidRPr="00363897">
        <w:rPr>
          <w:rFonts w:ascii="Calibri" w:eastAsia="Times New Roman" w:hAnsi="Calibri" w:cs="Calibri"/>
          <w:b/>
        </w:rPr>
        <w:t>:</w:t>
      </w:r>
      <w:r w:rsidRPr="00363897">
        <w:rPr>
          <w:rFonts w:ascii="Calibri" w:eastAsia="Times New Roman" w:hAnsi="Calibri" w:cs="Calibri"/>
        </w:rPr>
        <w:t xml:space="preserve"> </w:t>
      </w:r>
      <w:r w:rsidRPr="00363897">
        <w:rPr>
          <w:rFonts w:ascii="Calibri" w:eastAsia="Times New Roman" w:hAnsi="Calibri" w:cs="Calibri"/>
          <w:color w:val="000000"/>
          <w:sz w:val="23"/>
          <w:szCs w:val="23"/>
        </w:rPr>
        <w:t xml:space="preserve">Ministerstvo školství, mládeže a tělovýchovy, </w:t>
      </w:r>
      <w:proofErr w:type="spellStart"/>
      <w:r w:rsidRPr="00363897">
        <w:rPr>
          <w:rFonts w:ascii="Calibri" w:hAnsi="Calibri"/>
          <w:b/>
          <w:color w:val="000000"/>
          <w:sz w:val="23"/>
        </w:rPr>
        <w:t>spolugesce</w:t>
      </w:r>
      <w:proofErr w:type="spellEnd"/>
      <w:r w:rsidR="00641236" w:rsidRPr="00363897">
        <w:rPr>
          <w:rFonts w:ascii="Calibri" w:eastAsia="Times New Roman" w:hAnsi="Calibri" w:cs="Calibri"/>
          <w:b/>
          <w:color w:val="000000"/>
          <w:sz w:val="23"/>
          <w:szCs w:val="23"/>
        </w:rPr>
        <w:t>:</w:t>
      </w:r>
      <w:r w:rsidRPr="00363897">
        <w:rPr>
          <w:rFonts w:ascii="Calibri" w:eastAsia="Times New Roman" w:hAnsi="Calibri" w:cs="Calibri"/>
          <w:color w:val="000000"/>
          <w:sz w:val="23"/>
          <w:szCs w:val="23"/>
        </w:rPr>
        <w:t xml:space="preserve"> Rada hospodářské a sociální dohody</w:t>
      </w:r>
      <w:r w:rsidR="00641236" w:rsidRPr="00363897">
        <w:rPr>
          <w:rFonts w:ascii="Calibri" w:eastAsia="Times New Roman" w:hAnsi="Calibri" w:cs="Calibri"/>
          <w:color w:val="000000"/>
          <w:sz w:val="23"/>
          <w:szCs w:val="23"/>
        </w:rPr>
        <w:t xml:space="preserve">, </w:t>
      </w:r>
      <w:r w:rsidRPr="00363897">
        <w:rPr>
          <w:rFonts w:ascii="Calibri" w:hAnsi="Calibri"/>
          <w:b/>
          <w:color w:val="000000"/>
          <w:sz w:val="23"/>
        </w:rPr>
        <w:t>realizátor:</w:t>
      </w:r>
      <w:r w:rsidRPr="00363897">
        <w:rPr>
          <w:rFonts w:ascii="Calibri" w:eastAsia="Times New Roman" w:hAnsi="Calibri" w:cs="Calibri"/>
          <w:color w:val="000000"/>
          <w:sz w:val="23"/>
          <w:szCs w:val="23"/>
        </w:rPr>
        <w:t xml:space="preserve"> </w:t>
      </w:r>
      <w:r w:rsidRPr="00363897">
        <w:rPr>
          <w:rFonts w:ascii="Calibri" w:eastAsia="Times New Roman" w:hAnsi="Calibri" w:cs="Calibri"/>
        </w:rPr>
        <w:t>Ministerstvo školství, mládeže a tělovýchovy</w:t>
      </w:r>
    </w:p>
    <w:p w:rsidR="00AB7389" w:rsidRPr="00363897" w:rsidRDefault="00AB7389" w:rsidP="00AB7389">
      <w:pPr>
        <w:numPr>
          <w:ilvl w:val="0"/>
          <w:numId w:val="21"/>
        </w:numPr>
        <w:spacing w:after="0" w:line="276" w:lineRule="auto"/>
        <w:jc w:val="both"/>
        <w:rPr>
          <w:rFonts w:ascii="Calibri" w:eastAsia="Times New Roman" w:hAnsi="Calibri" w:cs="Calibri"/>
        </w:rPr>
      </w:pPr>
      <w:r w:rsidRPr="00363897">
        <w:rPr>
          <w:rFonts w:ascii="Calibri" w:eastAsia="Times New Roman" w:hAnsi="Calibri" w:cs="Calibri"/>
          <w:b/>
        </w:rPr>
        <w:t>Opatření k řešení dopadů AI na trh práce a sociální systém</w:t>
      </w:r>
      <w:r w:rsidRPr="00363897">
        <w:rPr>
          <w:rFonts w:ascii="Calibri" w:eastAsia="Times New Roman" w:hAnsi="Calibri" w:cs="Calibri"/>
        </w:rPr>
        <w:t xml:space="preserve"> – </w:t>
      </w:r>
      <w:r w:rsidRPr="00363897">
        <w:rPr>
          <w:rFonts w:ascii="Calibri" w:hAnsi="Calibri"/>
          <w:b/>
        </w:rPr>
        <w:t>gesce</w:t>
      </w:r>
      <w:r w:rsidR="00641236" w:rsidRPr="00363897">
        <w:rPr>
          <w:rFonts w:ascii="Calibri" w:eastAsia="Times New Roman" w:hAnsi="Calibri" w:cs="Calibri"/>
          <w:b/>
        </w:rPr>
        <w:t>:</w:t>
      </w:r>
      <w:r w:rsidRPr="00363897">
        <w:rPr>
          <w:rFonts w:ascii="Calibri" w:eastAsia="Times New Roman" w:hAnsi="Calibri" w:cs="Calibri"/>
        </w:rPr>
        <w:t xml:space="preserve"> </w:t>
      </w:r>
      <w:r w:rsidRPr="00363897">
        <w:rPr>
          <w:rFonts w:ascii="Calibri" w:eastAsia="Times New Roman" w:hAnsi="Calibri" w:cs="Calibri"/>
          <w:color w:val="000000"/>
          <w:sz w:val="23"/>
          <w:szCs w:val="23"/>
        </w:rPr>
        <w:t xml:space="preserve">Ministerstvo práce a sociálních věcí, </w:t>
      </w:r>
      <w:proofErr w:type="spellStart"/>
      <w:r w:rsidRPr="00363897">
        <w:rPr>
          <w:rFonts w:ascii="Calibri" w:hAnsi="Calibri"/>
          <w:b/>
          <w:color w:val="000000"/>
          <w:sz w:val="23"/>
        </w:rPr>
        <w:t>spolugesce</w:t>
      </w:r>
      <w:proofErr w:type="spellEnd"/>
      <w:r w:rsidR="00641236" w:rsidRPr="00363897">
        <w:rPr>
          <w:rFonts w:ascii="Calibri" w:eastAsia="Times New Roman" w:hAnsi="Calibri" w:cs="Calibri"/>
          <w:b/>
          <w:color w:val="000000"/>
          <w:sz w:val="23"/>
          <w:szCs w:val="23"/>
        </w:rPr>
        <w:t>:</w:t>
      </w:r>
      <w:r w:rsidRPr="00363897">
        <w:rPr>
          <w:rFonts w:ascii="Calibri" w:eastAsia="Times New Roman" w:hAnsi="Calibri" w:cs="Calibri"/>
          <w:color w:val="000000"/>
          <w:sz w:val="23"/>
          <w:szCs w:val="23"/>
        </w:rPr>
        <w:t xml:space="preserve"> Rada hospodářské a sociální dohody, </w:t>
      </w:r>
      <w:r w:rsidRPr="00363897">
        <w:rPr>
          <w:rFonts w:ascii="Calibri" w:hAnsi="Calibri"/>
          <w:b/>
          <w:color w:val="000000"/>
          <w:sz w:val="23"/>
        </w:rPr>
        <w:t>realizátoři:</w:t>
      </w:r>
      <w:r w:rsidRPr="00363897">
        <w:rPr>
          <w:rFonts w:ascii="Calibri" w:eastAsia="Times New Roman" w:hAnsi="Calibri" w:cs="Calibri"/>
          <w:color w:val="000000"/>
          <w:sz w:val="23"/>
          <w:szCs w:val="23"/>
        </w:rPr>
        <w:t xml:space="preserve"> Ministerstvo práce a sociálních věcí, Úřad práce, Výzkumný ústav bezpečnosti práce, Výzkumný ústav práce a sociálních věcí</w:t>
      </w:r>
    </w:p>
    <w:p w:rsidR="00AB7389" w:rsidRPr="00363897" w:rsidRDefault="00AB7389" w:rsidP="00AB7389">
      <w:pPr>
        <w:numPr>
          <w:ilvl w:val="0"/>
          <w:numId w:val="21"/>
        </w:numPr>
        <w:spacing w:after="0" w:line="276" w:lineRule="auto"/>
        <w:jc w:val="both"/>
        <w:rPr>
          <w:rFonts w:ascii="Calibri" w:eastAsia="Times New Roman" w:hAnsi="Calibri" w:cs="Calibri"/>
        </w:rPr>
      </w:pPr>
      <w:r w:rsidRPr="00363897">
        <w:rPr>
          <w:rFonts w:ascii="Calibri" w:eastAsia="Times New Roman" w:hAnsi="Calibri" w:cs="Calibri"/>
          <w:b/>
        </w:rPr>
        <w:t>Právní a společenské aspekty AI, etická pravidla, ochrana spotřebitele a bezpečnostní otázky</w:t>
      </w:r>
      <w:r w:rsidRPr="00363897">
        <w:rPr>
          <w:rFonts w:ascii="Calibri" w:eastAsia="Times New Roman" w:hAnsi="Calibri" w:cs="Calibri"/>
        </w:rPr>
        <w:t xml:space="preserve"> – </w:t>
      </w:r>
      <w:r w:rsidRPr="00363897">
        <w:rPr>
          <w:rFonts w:ascii="Calibri" w:hAnsi="Calibri"/>
          <w:b/>
        </w:rPr>
        <w:t>gesce</w:t>
      </w:r>
      <w:r w:rsidR="00641236" w:rsidRPr="00363897">
        <w:rPr>
          <w:rFonts w:ascii="Calibri" w:eastAsia="Times New Roman" w:hAnsi="Calibri" w:cs="Calibri"/>
          <w:b/>
        </w:rPr>
        <w:t>:</w:t>
      </w:r>
      <w:r w:rsidRPr="00363897">
        <w:rPr>
          <w:rFonts w:ascii="Calibri" w:eastAsia="Times New Roman" w:hAnsi="Calibri" w:cs="Calibri"/>
        </w:rPr>
        <w:t xml:space="preserve"> Úřad vlády ČR, </w:t>
      </w:r>
      <w:proofErr w:type="spellStart"/>
      <w:r w:rsidRPr="00363897">
        <w:rPr>
          <w:rFonts w:ascii="Calibri" w:hAnsi="Calibri"/>
          <w:b/>
        </w:rPr>
        <w:t>spolugesce</w:t>
      </w:r>
      <w:proofErr w:type="spellEnd"/>
      <w:r w:rsidR="00641236" w:rsidRPr="00363897">
        <w:rPr>
          <w:rFonts w:ascii="Calibri" w:eastAsia="Times New Roman" w:hAnsi="Calibri" w:cs="Calibri"/>
          <w:b/>
        </w:rPr>
        <w:t>:</w:t>
      </w:r>
      <w:r w:rsidRPr="00363897">
        <w:rPr>
          <w:rFonts w:ascii="Calibri" w:eastAsia="Times New Roman" w:hAnsi="Calibri" w:cs="Calibri"/>
        </w:rPr>
        <w:t xml:space="preserve"> </w:t>
      </w:r>
      <w:r w:rsidRPr="00363897">
        <w:rPr>
          <w:rFonts w:ascii="Calibri" w:eastAsia="Times New Roman" w:hAnsi="Calibri" w:cs="Calibri"/>
          <w:color w:val="000000"/>
          <w:sz w:val="23"/>
          <w:szCs w:val="23"/>
        </w:rPr>
        <w:t xml:space="preserve">Ústav státu a práva Akademie věd ČR, </w:t>
      </w:r>
      <w:r w:rsidRPr="00363897">
        <w:rPr>
          <w:rFonts w:ascii="Calibri" w:hAnsi="Calibri"/>
          <w:b/>
          <w:color w:val="000000"/>
          <w:sz w:val="23"/>
        </w:rPr>
        <w:t>realizátoři:</w:t>
      </w:r>
      <w:r w:rsidRPr="00363897">
        <w:rPr>
          <w:rFonts w:ascii="Calibri" w:eastAsia="Times New Roman" w:hAnsi="Calibri" w:cs="Calibri"/>
          <w:color w:val="000000"/>
          <w:sz w:val="23"/>
          <w:szCs w:val="23"/>
        </w:rPr>
        <w:t xml:space="preserve"> Úřad vlády, Ústav státu a práva Akademie věd ČR, Ministerstvo průmyslu a obchodu</w:t>
      </w:r>
    </w:p>
    <w:p w:rsidR="005E3005" w:rsidRPr="00363897" w:rsidRDefault="00AB7389" w:rsidP="005E3005">
      <w:pPr>
        <w:numPr>
          <w:ilvl w:val="0"/>
          <w:numId w:val="21"/>
        </w:numPr>
        <w:spacing w:after="0" w:line="276" w:lineRule="auto"/>
        <w:jc w:val="both"/>
        <w:rPr>
          <w:rFonts w:ascii="Calibri" w:eastAsia="Times New Roman" w:hAnsi="Calibri" w:cs="Calibri"/>
        </w:rPr>
      </w:pPr>
      <w:r w:rsidRPr="00363897">
        <w:rPr>
          <w:rFonts w:ascii="Calibri" w:eastAsia="Times New Roman" w:hAnsi="Calibri" w:cs="Calibri"/>
          <w:b/>
        </w:rPr>
        <w:t>Mezinárodní spolupráce</w:t>
      </w:r>
      <w:r w:rsidRPr="00363897">
        <w:rPr>
          <w:rFonts w:ascii="Calibri" w:eastAsia="Times New Roman" w:hAnsi="Calibri" w:cs="Calibri"/>
        </w:rPr>
        <w:t xml:space="preserve"> – </w:t>
      </w:r>
      <w:r w:rsidRPr="00363897">
        <w:rPr>
          <w:rFonts w:ascii="Calibri" w:hAnsi="Calibri"/>
          <w:b/>
        </w:rPr>
        <w:t>gesce</w:t>
      </w:r>
      <w:r w:rsidR="00641236" w:rsidRPr="00363897">
        <w:rPr>
          <w:rFonts w:ascii="Calibri" w:eastAsia="Times New Roman" w:hAnsi="Calibri" w:cs="Calibri"/>
          <w:b/>
        </w:rPr>
        <w:t>:</w:t>
      </w:r>
      <w:r w:rsidRPr="00363897">
        <w:rPr>
          <w:rFonts w:ascii="Calibri" w:eastAsia="Times New Roman" w:hAnsi="Calibri" w:cs="Calibri"/>
        </w:rPr>
        <w:t xml:space="preserve"> Úřad vlády ČR, </w:t>
      </w:r>
      <w:proofErr w:type="spellStart"/>
      <w:r w:rsidRPr="00363897">
        <w:rPr>
          <w:rFonts w:ascii="Calibri" w:hAnsi="Calibri"/>
          <w:b/>
        </w:rPr>
        <w:t>spolugesce</w:t>
      </w:r>
      <w:proofErr w:type="spellEnd"/>
      <w:r w:rsidR="00641236" w:rsidRPr="00363897">
        <w:rPr>
          <w:rFonts w:ascii="Calibri" w:eastAsia="Times New Roman" w:hAnsi="Calibri" w:cs="Calibri"/>
          <w:b/>
        </w:rPr>
        <w:t>:</w:t>
      </w:r>
      <w:r w:rsidRPr="00363897">
        <w:rPr>
          <w:rFonts w:ascii="Calibri" w:eastAsia="Times New Roman" w:hAnsi="Calibri" w:cs="Calibri"/>
        </w:rPr>
        <w:t xml:space="preserve"> </w:t>
      </w:r>
      <w:r w:rsidRPr="00363897">
        <w:rPr>
          <w:rFonts w:ascii="Calibri" w:eastAsia="Times New Roman" w:hAnsi="Calibri" w:cs="Calibri"/>
          <w:color w:val="000000"/>
          <w:sz w:val="23"/>
          <w:szCs w:val="23"/>
        </w:rPr>
        <w:t xml:space="preserve">Ministerstvo zahraničních věcí, </w:t>
      </w:r>
      <w:r w:rsidRPr="00363897">
        <w:rPr>
          <w:rFonts w:ascii="Calibri" w:hAnsi="Calibri"/>
          <w:b/>
          <w:color w:val="000000"/>
          <w:sz w:val="23"/>
        </w:rPr>
        <w:t>realizátor:</w:t>
      </w:r>
      <w:r w:rsidRPr="00363897">
        <w:rPr>
          <w:rFonts w:ascii="Calibri" w:eastAsia="Times New Roman" w:hAnsi="Calibri" w:cs="Calibri"/>
          <w:color w:val="000000"/>
          <w:sz w:val="23"/>
          <w:szCs w:val="23"/>
        </w:rPr>
        <w:t xml:space="preserve"> Úřad vlády </w:t>
      </w:r>
    </w:p>
    <w:p w:rsidR="008F33C0" w:rsidRDefault="008F33C0" w:rsidP="00FC1DDC">
      <w:pPr>
        <w:spacing w:after="0" w:line="276" w:lineRule="auto"/>
        <w:jc w:val="both"/>
      </w:pPr>
    </w:p>
    <w:p w:rsidR="005E3005" w:rsidRPr="00363897" w:rsidRDefault="005E3005" w:rsidP="00FC1DDC">
      <w:pPr>
        <w:spacing w:after="0" w:line="276" w:lineRule="auto"/>
        <w:jc w:val="both"/>
        <w:rPr>
          <w:rFonts w:ascii="Calibri" w:eastAsia="Times New Roman" w:hAnsi="Calibri" w:cs="Calibri"/>
        </w:rPr>
      </w:pPr>
      <w:r w:rsidRPr="00363897">
        <w:t>Důležitou roli hrají také spolupracující subjekty jako jsou například</w:t>
      </w:r>
      <w:r w:rsidR="008F33C0">
        <w:t>:</w:t>
      </w:r>
      <w:r w:rsidRPr="00363897">
        <w:t xml:space="preserve"> Ministerstvo pro místní rozvoj, Ministerstvo spravedlnosti, Ministerstvo zdravotnictví, Ministerstvo vnitra aj.  </w:t>
      </w:r>
    </w:p>
    <w:p w:rsidR="00B535C4" w:rsidRPr="00363897" w:rsidRDefault="00B535C4" w:rsidP="00B535C4">
      <w:pPr>
        <w:spacing w:after="120" w:line="240" w:lineRule="auto"/>
      </w:pPr>
      <w:r w:rsidRPr="00363897">
        <w:t>Cíle strategie jsou pro jednotlivé klíčové oblasti v návaznosti na Víceletý finanční rámec EU vyt</w:t>
      </w:r>
      <w:r w:rsidR="001F0DF0" w:rsidRPr="00363897">
        <w:t>y</w:t>
      </w:r>
      <w:r w:rsidRPr="00363897">
        <w:t xml:space="preserve">čeny třístupňově pro: </w:t>
      </w:r>
    </w:p>
    <w:p w:rsidR="00B535C4" w:rsidRPr="00363897" w:rsidRDefault="00B535C4" w:rsidP="00B535C4">
      <w:pPr>
        <w:spacing w:after="120" w:line="240" w:lineRule="auto"/>
      </w:pPr>
      <w:r w:rsidRPr="00363897">
        <w:t>•</w:t>
      </w:r>
      <w:r w:rsidRPr="00363897">
        <w:tab/>
        <w:t xml:space="preserve">krátkodobé období do roku 2021 - okamžité a nezbytně nutné kroky k podpoře rozvoje AI; </w:t>
      </w:r>
    </w:p>
    <w:p w:rsidR="00B535C4" w:rsidRPr="00363897" w:rsidRDefault="00B535C4" w:rsidP="00B535C4">
      <w:pPr>
        <w:spacing w:after="120" w:line="240" w:lineRule="auto"/>
      </w:pPr>
      <w:r w:rsidRPr="00363897">
        <w:t>•</w:t>
      </w:r>
      <w:r w:rsidRPr="00363897">
        <w:tab/>
        <w:t xml:space="preserve">střednědobé období do roku 2027 - naplňování cílů strategie v souladu s EU, evaluace strategie; </w:t>
      </w:r>
    </w:p>
    <w:p w:rsidR="00AB7389" w:rsidRPr="00363897" w:rsidRDefault="00B535C4" w:rsidP="00B535C4">
      <w:pPr>
        <w:spacing w:after="120" w:line="240" w:lineRule="auto"/>
      </w:pPr>
      <w:r w:rsidRPr="00363897">
        <w:t>•</w:t>
      </w:r>
      <w:r w:rsidRPr="00363897">
        <w:tab/>
        <w:t>dlouhodobé období do roku 2035 - naplňování revidovaných cílů strategie.</w:t>
      </w:r>
    </w:p>
    <w:p w:rsidR="00F83B37" w:rsidRPr="00363897" w:rsidRDefault="00F83B37" w:rsidP="00D46618">
      <w:r w:rsidRPr="00363897">
        <w:t xml:space="preserve"> </w:t>
      </w:r>
    </w:p>
    <w:p w:rsidR="00D51E9D" w:rsidRPr="00363897" w:rsidRDefault="00D51E9D">
      <w:pPr>
        <w:spacing w:after="200" w:line="276" w:lineRule="auto"/>
        <w:rPr>
          <w:rFonts w:asciiTheme="majorHAnsi" w:eastAsiaTheme="majorEastAsia" w:hAnsiTheme="majorHAnsi" w:cstheme="majorBidi"/>
          <w:b/>
          <w:sz w:val="26"/>
          <w:szCs w:val="26"/>
        </w:rPr>
      </w:pPr>
      <w:r w:rsidRPr="00363897">
        <w:br w:type="page"/>
      </w:r>
    </w:p>
    <w:p w:rsidR="00B36A73" w:rsidRPr="00363897" w:rsidRDefault="00E23F3E" w:rsidP="00D46618">
      <w:pPr>
        <w:pStyle w:val="Nadpis2"/>
      </w:pPr>
      <w:bookmarkStart w:id="13" w:name="_Toc130374730"/>
      <w:r w:rsidRPr="00363897">
        <w:lastRenderedPageBreak/>
        <w:t>S</w:t>
      </w:r>
      <w:r w:rsidR="00F83B37" w:rsidRPr="00363897">
        <w:t xml:space="preserve">tatistika </w:t>
      </w:r>
      <w:r w:rsidR="00FC1DDC" w:rsidRPr="00363897">
        <w:t>plnění</w:t>
      </w:r>
      <w:bookmarkEnd w:id="13"/>
      <w:r w:rsidR="00FC1DDC" w:rsidRPr="00363897">
        <w:t xml:space="preserve"> </w:t>
      </w:r>
    </w:p>
    <w:p w:rsidR="00F83B37" w:rsidRPr="00363897" w:rsidRDefault="00F83B37" w:rsidP="00F83B37"/>
    <w:p w:rsidR="00B052BF" w:rsidRPr="00363897" w:rsidRDefault="00A52F76" w:rsidP="00FC503F">
      <w:r>
        <w:rPr>
          <w:noProof/>
        </w:rPr>
        <w:drawing>
          <wp:inline distT="0" distB="0" distL="0" distR="0" wp14:anchorId="3DFE0737" wp14:editId="5567ABCF">
            <wp:extent cx="5715000" cy="3524250"/>
            <wp:effectExtent l="0" t="0" r="0" b="0"/>
            <wp:docPr id="5" name="Graf 5">
              <a:extLst xmlns:a="http://schemas.openxmlformats.org/drawingml/2006/main">
                <a:ext uri="{FF2B5EF4-FFF2-40B4-BE49-F238E27FC236}">
                  <a16:creationId xmlns:a16="http://schemas.microsoft.com/office/drawing/2014/main" id="{52EA2A59-7F07-46F2-B863-50B6F430694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sidRPr="00363897">
        <w:rPr>
          <w:noProof/>
        </w:rPr>
        <w:t xml:space="preserve"> </w:t>
      </w:r>
    </w:p>
    <w:p w:rsidR="00110AB8" w:rsidRPr="00363897" w:rsidRDefault="00A52F76" w:rsidP="00FC503F">
      <w:pPr>
        <w:rPr>
          <w:rFonts w:asciiTheme="majorHAnsi" w:eastAsiaTheme="majorEastAsia" w:hAnsiTheme="majorHAnsi" w:cstheme="majorBidi"/>
          <w:b/>
          <w:sz w:val="28"/>
          <w:szCs w:val="32"/>
        </w:rPr>
      </w:pPr>
      <w:r>
        <w:rPr>
          <w:noProof/>
        </w:rPr>
        <w:drawing>
          <wp:inline distT="0" distB="0" distL="0" distR="0" wp14:anchorId="5810A149" wp14:editId="1108657C">
            <wp:extent cx="5715000" cy="3638550"/>
            <wp:effectExtent l="0" t="0" r="0" b="0"/>
            <wp:docPr id="1" name="Graf 1">
              <a:extLst xmlns:a="http://schemas.openxmlformats.org/drawingml/2006/main">
                <a:ext uri="{FF2B5EF4-FFF2-40B4-BE49-F238E27FC236}">
                  <a16:creationId xmlns:a16="http://schemas.microsoft.com/office/drawing/2014/main" id="{1A087B69-4A89-47F4-B9F3-25BC6BB8B54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sidRPr="00363897">
        <w:t xml:space="preserve"> </w:t>
      </w:r>
      <w:r w:rsidR="00110AB8" w:rsidRPr="00363897">
        <w:br w:type="page"/>
      </w:r>
    </w:p>
    <w:p w:rsidR="005107BE" w:rsidRPr="00363897" w:rsidRDefault="003D27D1" w:rsidP="006B7200">
      <w:pPr>
        <w:pStyle w:val="Nadpis1"/>
        <w:numPr>
          <w:ilvl w:val="0"/>
          <w:numId w:val="20"/>
        </w:numPr>
      </w:pPr>
      <w:bookmarkStart w:id="14" w:name="_Toc130374731"/>
      <w:r w:rsidRPr="00363897">
        <w:lastRenderedPageBreak/>
        <w:t xml:space="preserve">Vyhodnocení </w:t>
      </w:r>
      <w:r w:rsidR="005107BE" w:rsidRPr="00363897">
        <w:t>klíčových oblastí Národní strategie umělé inteligence ČR</w:t>
      </w:r>
      <w:bookmarkEnd w:id="14"/>
    </w:p>
    <w:p w:rsidR="00E32FF3" w:rsidRPr="00363897" w:rsidRDefault="00E32FF3" w:rsidP="00494DEB">
      <w:pPr>
        <w:spacing w:after="0" w:line="240" w:lineRule="auto"/>
        <w:jc w:val="both"/>
        <w:rPr>
          <w:b/>
          <w:sz w:val="28"/>
        </w:rPr>
      </w:pPr>
    </w:p>
    <w:p w:rsidR="00804C5E" w:rsidRDefault="007F11D1" w:rsidP="00D50724">
      <w:pPr>
        <w:pStyle w:val="Nadpis2"/>
        <w:rPr>
          <w:color w:val="C00000"/>
        </w:rPr>
      </w:pPr>
      <w:bookmarkStart w:id="15" w:name="_Toc130374732"/>
      <w:r w:rsidRPr="00363897">
        <w:rPr>
          <w:color w:val="C00000"/>
        </w:rPr>
        <w:t xml:space="preserve">KLÍČOVÁ OBLAST </w:t>
      </w:r>
      <w:r w:rsidR="006B7200" w:rsidRPr="00363897">
        <w:rPr>
          <w:color w:val="C00000"/>
        </w:rPr>
        <w:t>I</w:t>
      </w:r>
      <w:r w:rsidRPr="00363897">
        <w:rPr>
          <w:color w:val="C00000"/>
        </w:rPr>
        <w:t>:</w:t>
      </w:r>
      <w:r w:rsidR="00942945" w:rsidRPr="00363897">
        <w:rPr>
          <w:color w:val="C00000"/>
        </w:rPr>
        <w:t xml:space="preserve"> </w:t>
      </w:r>
      <w:r w:rsidR="0095723E" w:rsidRPr="00363897">
        <w:rPr>
          <w:color w:val="C00000"/>
        </w:rPr>
        <w:t>Podpora a koncentrace vědy, výzkumu a vývoje</w:t>
      </w:r>
      <w:r w:rsidR="003B2685" w:rsidRPr="00363897">
        <w:rPr>
          <w:color w:val="C00000"/>
        </w:rPr>
        <w:t xml:space="preserve"> – gestor Ministerstvo průmyslu a obchodu</w:t>
      </w:r>
      <w:bookmarkEnd w:id="15"/>
    </w:p>
    <w:p w:rsidR="00B66A26" w:rsidRPr="00B66A26" w:rsidRDefault="00B66A26" w:rsidP="00B66A26"/>
    <w:tbl>
      <w:tblPr>
        <w:tblW w:w="5980" w:type="dxa"/>
        <w:tblCellMar>
          <w:left w:w="70" w:type="dxa"/>
          <w:right w:w="70" w:type="dxa"/>
        </w:tblCellMar>
        <w:tblLook w:val="04A0" w:firstRow="1" w:lastRow="0" w:firstColumn="1" w:lastColumn="0" w:noHBand="0" w:noVBand="1"/>
      </w:tblPr>
      <w:tblGrid>
        <w:gridCol w:w="1740"/>
        <w:gridCol w:w="880"/>
        <w:gridCol w:w="1060"/>
        <w:gridCol w:w="1480"/>
        <w:gridCol w:w="820"/>
      </w:tblGrid>
      <w:tr w:rsidR="00B66A26" w:rsidRPr="00B66A26" w:rsidTr="00B66A26">
        <w:trPr>
          <w:trHeight w:val="330"/>
        </w:trPr>
        <w:tc>
          <w:tcPr>
            <w:tcW w:w="1740" w:type="dxa"/>
            <w:tcBorders>
              <w:top w:val="single" w:sz="12" w:space="0" w:color="auto"/>
              <w:left w:val="single" w:sz="12" w:space="0" w:color="auto"/>
              <w:bottom w:val="single" w:sz="8" w:space="0" w:color="auto"/>
              <w:right w:val="single" w:sz="8" w:space="0" w:color="auto"/>
            </w:tcBorders>
            <w:shd w:val="clear" w:color="auto" w:fill="auto"/>
            <w:noWrap/>
            <w:vAlign w:val="bottom"/>
            <w:hideMark/>
          </w:tcPr>
          <w:p w:rsidR="00B66A26" w:rsidRPr="00B66A26" w:rsidRDefault="00B66A26" w:rsidP="00B66A26">
            <w:pPr>
              <w:spacing w:after="0" w:line="240" w:lineRule="auto"/>
              <w:rPr>
                <w:rFonts w:ascii="Calibri" w:eastAsia="Times New Roman" w:hAnsi="Calibri" w:cs="Calibri"/>
                <w:color w:val="000000"/>
                <w:lang w:eastAsia="cs-CZ"/>
              </w:rPr>
            </w:pPr>
            <w:r w:rsidRPr="00B66A26">
              <w:rPr>
                <w:rFonts w:ascii="Calibri" w:eastAsia="Times New Roman" w:hAnsi="Calibri" w:cs="Calibri"/>
                <w:color w:val="000000"/>
                <w:lang w:eastAsia="cs-CZ"/>
              </w:rPr>
              <w:t>Klíčová oblast I.</w:t>
            </w:r>
          </w:p>
        </w:tc>
        <w:tc>
          <w:tcPr>
            <w:tcW w:w="880" w:type="dxa"/>
            <w:tcBorders>
              <w:top w:val="single" w:sz="12" w:space="0" w:color="auto"/>
              <w:left w:val="single" w:sz="4" w:space="0" w:color="auto"/>
              <w:bottom w:val="single" w:sz="8" w:space="0" w:color="auto"/>
              <w:right w:val="single" w:sz="4" w:space="0" w:color="auto"/>
            </w:tcBorders>
            <w:shd w:val="clear" w:color="auto" w:fill="auto"/>
            <w:noWrap/>
            <w:vAlign w:val="bottom"/>
            <w:hideMark/>
          </w:tcPr>
          <w:p w:rsidR="00B66A26" w:rsidRPr="00B66A26" w:rsidRDefault="00B66A26" w:rsidP="00B66A26">
            <w:pPr>
              <w:spacing w:after="0" w:line="240" w:lineRule="auto"/>
              <w:rPr>
                <w:rFonts w:ascii="Calibri" w:eastAsia="Times New Roman" w:hAnsi="Calibri" w:cs="Calibri"/>
                <w:color w:val="000000"/>
                <w:lang w:eastAsia="cs-CZ"/>
              </w:rPr>
            </w:pPr>
            <w:r w:rsidRPr="00B66A26">
              <w:rPr>
                <w:rFonts w:ascii="Calibri" w:eastAsia="Times New Roman" w:hAnsi="Calibri" w:cs="Calibri"/>
                <w:color w:val="000000"/>
                <w:lang w:eastAsia="cs-CZ"/>
              </w:rPr>
              <w:t>Splněno</w:t>
            </w:r>
          </w:p>
        </w:tc>
        <w:tc>
          <w:tcPr>
            <w:tcW w:w="1060" w:type="dxa"/>
            <w:tcBorders>
              <w:top w:val="single" w:sz="12" w:space="0" w:color="auto"/>
              <w:left w:val="nil"/>
              <w:bottom w:val="single" w:sz="8" w:space="0" w:color="auto"/>
              <w:right w:val="single" w:sz="4" w:space="0" w:color="auto"/>
            </w:tcBorders>
            <w:shd w:val="clear" w:color="auto" w:fill="auto"/>
            <w:noWrap/>
            <w:vAlign w:val="bottom"/>
            <w:hideMark/>
          </w:tcPr>
          <w:p w:rsidR="00B66A26" w:rsidRPr="00B66A26" w:rsidRDefault="00B66A26" w:rsidP="00B66A26">
            <w:pPr>
              <w:spacing w:after="0" w:line="240" w:lineRule="auto"/>
              <w:rPr>
                <w:rFonts w:ascii="Calibri" w:eastAsia="Times New Roman" w:hAnsi="Calibri" w:cs="Calibri"/>
                <w:color w:val="000000"/>
                <w:lang w:eastAsia="cs-CZ"/>
              </w:rPr>
            </w:pPr>
            <w:r w:rsidRPr="00B66A26">
              <w:rPr>
                <w:rFonts w:ascii="Calibri" w:eastAsia="Times New Roman" w:hAnsi="Calibri" w:cs="Calibri"/>
                <w:color w:val="000000"/>
                <w:lang w:eastAsia="cs-CZ"/>
              </w:rPr>
              <w:t>V realizaci</w:t>
            </w:r>
          </w:p>
        </w:tc>
        <w:tc>
          <w:tcPr>
            <w:tcW w:w="1480" w:type="dxa"/>
            <w:tcBorders>
              <w:top w:val="single" w:sz="12" w:space="0" w:color="auto"/>
              <w:left w:val="nil"/>
              <w:bottom w:val="single" w:sz="8" w:space="0" w:color="auto"/>
              <w:right w:val="single" w:sz="4" w:space="0" w:color="auto"/>
            </w:tcBorders>
            <w:shd w:val="clear" w:color="auto" w:fill="auto"/>
            <w:noWrap/>
            <w:vAlign w:val="bottom"/>
            <w:hideMark/>
          </w:tcPr>
          <w:p w:rsidR="00B66A26" w:rsidRPr="00B66A26" w:rsidRDefault="00B66A26" w:rsidP="00B66A26">
            <w:pPr>
              <w:spacing w:after="0" w:line="240" w:lineRule="auto"/>
              <w:rPr>
                <w:rFonts w:ascii="Calibri" w:eastAsia="Times New Roman" w:hAnsi="Calibri" w:cs="Calibri"/>
                <w:color w:val="000000"/>
                <w:lang w:eastAsia="cs-CZ"/>
              </w:rPr>
            </w:pPr>
            <w:r w:rsidRPr="00B66A26">
              <w:rPr>
                <w:rFonts w:ascii="Calibri" w:eastAsia="Times New Roman" w:hAnsi="Calibri" w:cs="Calibri"/>
                <w:color w:val="000000"/>
                <w:lang w:eastAsia="cs-CZ"/>
              </w:rPr>
              <w:t>Nerealizováno</w:t>
            </w:r>
          </w:p>
        </w:tc>
        <w:tc>
          <w:tcPr>
            <w:tcW w:w="820" w:type="dxa"/>
            <w:tcBorders>
              <w:top w:val="single" w:sz="12" w:space="0" w:color="auto"/>
              <w:left w:val="nil"/>
              <w:bottom w:val="single" w:sz="8" w:space="0" w:color="auto"/>
              <w:right w:val="single" w:sz="8" w:space="0" w:color="auto"/>
            </w:tcBorders>
            <w:shd w:val="clear" w:color="auto" w:fill="auto"/>
            <w:noWrap/>
            <w:vAlign w:val="bottom"/>
            <w:hideMark/>
          </w:tcPr>
          <w:p w:rsidR="00B66A26" w:rsidRPr="00B66A26" w:rsidRDefault="00B66A26" w:rsidP="00B66A26">
            <w:pPr>
              <w:spacing w:after="0" w:line="240" w:lineRule="auto"/>
              <w:rPr>
                <w:rFonts w:ascii="Calibri" w:eastAsia="Times New Roman" w:hAnsi="Calibri" w:cs="Calibri"/>
                <w:color w:val="000000"/>
                <w:lang w:eastAsia="cs-CZ"/>
              </w:rPr>
            </w:pPr>
            <w:r w:rsidRPr="00B66A26">
              <w:rPr>
                <w:rFonts w:ascii="Calibri" w:eastAsia="Times New Roman" w:hAnsi="Calibri" w:cs="Calibri"/>
                <w:color w:val="000000"/>
                <w:lang w:eastAsia="cs-CZ"/>
              </w:rPr>
              <w:t>Celkem</w:t>
            </w:r>
          </w:p>
        </w:tc>
      </w:tr>
      <w:tr w:rsidR="00B66A26" w:rsidRPr="00B66A26" w:rsidTr="00B66A26">
        <w:trPr>
          <w:trHeight w:val="300"/>
        </w:trPr>
        <w:tc>
          <w:tcPr>
            <w:tcW w:w="1740" w:type="dxa"/>
            <w:tcBorders>
              <w:top w:val="nil"/>
              <w:left w:val="single" w:sz="12" w:space="0" w:color="auto"/>
              <w:bottom w:val="single" w:sz="4" w:space="0" w:color="auto"/>
              <w:right w:val="single" w:sz="8" w:space="0" w:color="auto"/>
            </w:tcBorders>
            <w:shd w:val="clear" w:color="auto" w:fill="auto"/>
            <w:noWrap/>
            <w:vAlign w:val="bottom"/>
            <w:hideMark/>
          </w:tcPr>
          <w:p w:rsidR="00B66A26" w:rsidRPr="00B66A26" w:rsidRDefault="00B66A26" w:rsidP="00B66A26">
            <w:pPr>
              <w:spacing w:after="0" w:line="240" w:lineRule="auto"/>
              <w:rPr>
                <w:rFonts w:ascii="Calibri" w:eastAsia="Times New Roman" w:hAnsi="Calibri" w:cs="Calibri"/>
                <w:color w:val="000000"/>
                <w:lang w:eastAsia="cs-CZ"/>
              </w:rPr>
            </w:pPr>
            <w:r w:rsidRPr="00B66A26">
              <w:rPr>
                <w:rFonts w:ascii="Calibri" w:eastAsia="Times New Roman" w:hAnsi="Calibri" w:cs="Calibri"/>
                <w:color w:val="000000"/>
                <w:lang w:eastAsia="cs-CZ"/>
              </w:rPr>
              <w:t>Krátkodobé cíle</w:t>
            </w:r>
          </w:p>
        </w:tc>
        <w:tc>
          <w:tcPr>
            <w:tcW w:w="880" w:type="dxa"/>
            <w:tcBorders>
              <w:top w:val="nil"/>
              <w:left w:val="nil"/>
              <w:bottom w:val="single" w:sz="4" w:space="0" w:color="auto"/>
              <w:right w:val="single" w:sz="4" w:space="0" w:color="auto"/>
            </w:tcBorders>
            <w:shd w:val="clear" w:color="auto" w:fill="auto"/>
            <w:noWrap/>
            <w:vAlign w:val="bottom"/>
            <w:hideMark/>
          </w:tcPr>
          <w:p w:rsidR="00B66A26" w:rsidRPr="00B66A26" w:rsidRDefault="00B66A26" w:rsidP="00B66A26">
            <w:pPr>
              <w:spacing w:after="0" w:line="240" w:lineRule="auto"/>
              <w:jc w:val="right"/>
              <w:rPr>
                <w:rFonts w:ascii="Calibri" w:eastAsia="Times New Roman" w:hAnsi="Calibri" w:cs="Calibri"/>
                <w:color w:val="000000"/>
                <w:lang w:eastAsia="cs-CZ"/>
              </w:rPr>
            </w:pPr>
            <w:r w:rsidRPr="00B66A26">
              <w:rPr>
                <w:rFonts w:ascii="Calibri" w:eastAsia="Times New Roman" w:hAnsi="Calibri" w:cs="Calibri"/>
                <w:color w:val="000000"/>
                <w:lang w:eastAsia="cs-CZ"/>
              </w:rPr>
              <w:t>8</w:t>
            </w:r>
          </w:p>
        </w:tc>
        <w:tc>
          <w:tcPr>
            <w:tcW w:w="1060" w:type="dxa"/>
            <w:tcBorders>
              <w:top w:val="nil"/>
              <w:left w:val="nil"/>
              <w:bottom w:val="single" w:sz="4" w:space="0" w:color="auto"/>
              <w:right w:val="single" w:sz="4" w:space="0" w:color="auto"/>
            </w:tcBorders>
            <w:shd w:val="clear" w:color="auto" w:fill="auto"/>
            <w:noWrap/>
            <w:vAlign w:val="bottom"/>
            <w:hideMark/>
          </w:tcPr>
          <w:p w:rsidR="00B66A26" w:rsidRPr="00B66A26" w:rsidRDefault="00B66A26" w:rsidP="00B66A26">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4</w:t>
            </w:r>
          </w:p>
        </w:tc>
        <w:tc>
          <w:tcPr>
            <w:tcW w:w="1480" w:type="dxa"/>
            <w:tcBorders>
              <w:top w:val="nil"/>
              <w:left w:val="nil"/>
              <w:bottom w:val="single" w:sz="4" w:space="0" w:color="auto"/>
              <w:right w:val="single" w:sz="4" w:space="0" w:color="auto"/>
            </w:tcBorders>
            <w:shd w:val="clear" w:color="auto" w:fill="auto"/>
            <w:noWrap/>
            <w:vAlign w:val="bottom"/>
            <w:hideMark/>
          </w:tcPr>
          <w:p w:rsidR="00B66A26" w:rsidRPr="00B66A26" w:rsidRDefault="00B66A26" w:rsidP="00B66A26">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0</w:t>
            </w:r>
          </w:p>
        </w:tc>
        <w:tc>
          <w:tcPr>
            <w:tcW w:w="820" w:type="dxa"/>
            <w:tcBorders>
              <w:top w:val="nil"/>
              <w:left w:val="nil"/>
              <w:bottom w:val="single" w:sz="4" w:space="0" w:color="auto"/>
              <w:right w:val="single" w:sz="8" w:space="0" w:color="auto"/>
            </w:tcBorders>
            <w:shd w:val="clear" w:color="auto" w:fill="auto"/>
            <w:noWrap/>
            <w:vAlign w:val="bottom"/>
            <w:hideMark/>
          </w:tcPr>
          <w:p w:rsidR="00B66A26" w:rsidRPr="00B66A26" w:rsidRDefault="00B66A26" w:rsidP="00B66A26">
            <w:pPr>
              <w:spacing w:after="0" w:line="240" w:lineRule="auto"/>
              <w:jc w:val="right"/>
              <w:rPr>
                <w:rFonts w:ascii="Calibri" w:eastAsia="Times New Roman" w:hAnsi="Calibri" w:cs="Calibri"/>
                <w:color w:val="000000"/>
                <w:lang w:eastAsia="cs-CZ"/>
              </w:rPr>
            </w:pPr>
            <w:r w:rsidRPr="00B66A26">
              <w:rPr>
                <w:rFonts w:ascii="Calibri" w:eastAsia="Times New Roman" w:hAnsi="Calibri" w:cs="Calibri"/>
                <w:color w:val="000000"/>
                <w:lang w:eastAsia="cs-CZ"/>
              </w:rPr>
              <w:t>12</w:t>
            </w:r>
          </w:p>
        </w:tc>
      </w:tr>
      <w:tr w:rsidR="00B66A26" w:rsidRPr="00B66A26" w:rsidTr="00B66A26">
        <w:trPr>
          <w:trHeight w:val="300"/>
        </w:trPr>
        <w:tc>
          <w:tcPr>
            <w:tcW w:w="1740" w:type="dxa"/>
            <w:tcBorders>
              <w:top w:val="nil"/>
              <w:left w:val="single" w:sz="12" w:space="0" w:color="auto"/>
              <w:bottom w:val="single" w:sz="4" w:space="0" w:color="auto"/>
              <w:right w:val="single" w:sz="8" w:space="0" w:color="auto"/>
            </w:tcBorders>
            <w:shd w:val="clear" w:color="auto" w:fill="auto"/>
            <w:noWrap/>
            <w:vAlign w:val="bottom"/>
            <w:hideMark/>
          </w:tcPr>
          <w:p w:rsidR="00B66A26" w:rsidRPr="00B66A26" w:rsidRDefault="00B66A26" w:rsidP="00B66A26">
            <w:pPr>
              <w:spacing w:after="0" w:line="240" w:lineRule="auto"/>
              <w:rPr>
                <w:rFonts w:ascii="Calibri" w:eastAsia="Times New Roman" w:hAnsi="Calibri" w:cs="Calibri"/>
                <w:color w:val="000000"/>
                <w:lang w:eastAsia="cs-CZ"/>
              </w:rPr>
            </w:pPr>
            <w:r w:rsidRPr="00B66A26">
              <w:rPr>
                <w:rFonts w:ascii="Calibri" w:eastAsia="Times New Roman" w:hAnsi="Calibri" w:cs="Calibri"/>
                <w:color w:val="000000"/>
                <w:lang w:eastAsia="cs-CZ"/>
              </w:rPr>
              <w:t>Střednědobé cíle</w:t>
            </w:r>
          </w:p>
        </w:tc>
        <w:tc>
          <w:tcPr>
            <w:tcW w:w="880" w:type="dxa"/>
            <w:tcBorders>
              <w:top w:val="nil"/>
              <w:left w:val="nil"/>
              <w:bottom w:val="single" w:sz="4" w:space="0" w:color="auto"/>
              <w:right w:val="single" w:sz="4" w:space="0" w:color="auto"/>
            </w:tcBorders>
            <w:shd w:val="clear" w:color="auto" w:fill="auto"/>
            <w:noWrap/>
            <w:vAlign w:val="bottom"/>
            <w:hideMark/>
          </w:tcPr>
          <w:p w:rsidR="00B66A26" w:rsidRPr="00B66A26" w:rsidRDefault="00B66A26" w:rsidP="00B66A26">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5</w:t>
            </w:r>
          </w:p>
        </w:tc>
        <w:tc>
          <w:tcPr>
            <w:tcW w:w="1060" w:type="dxa"/>
            <w:tcBorders>
              <w:top w:val="nil"/>
              <w:left w:val="nil"/>
              <w:bottom w:val="single" w:sz="4" w:space="0" w:color="auto"/>
              <w:right w:val="single" w:sz="4" w:space="0" w:color="auto"/>
            </w:tcBorders>
            <w:shd w:val="clear" w:color="auto" w:fill="auto"/>
            <w:noWrap/>
            <w:vAlign w:val="bottom"/>
            <w:hideMark/>
          </w:tcPr>
          <w:p w:rsidR="00B66A26" w:rsidRPr="00B66A26" w:rsidRDefault="00B66A26" w:rsidP="00B66A26">
            <w:pPr>
              <w:spacing w:after="0" w:line="240" w:lineRule="auto"/>
              <w:jc w:val="right"/>
              <w:rPr>
                <w:rFonts w:ascii="Calibri" w:eastAsia="Times New Roman" w:hAnsi="Calibri" w:cs="Calibri"/>
                <w:color w:val="000000"/>
                <w:lang w:eastAsia="cs-CZ"/>
              </w:rPr>
            </w:pPr>
            <w:r w:rsidRPr="00B66A26">
              <w:rPr>
                <w:rFonts w:ascii="Calibri" w:eastAsia="Times New Roman" w:hAnsi="Calibri" w:cs="Calibri"/>
                <w:color w:val="000000"/>
                <w:lang w:eastAsia="cs-CZ"/>
              </w:rPr>
              <w:t>5</w:t>
            </w:r>
          </w:p>
        </w:tc>
        <w:tc>
          <w:tcPr>
            <w:tcW w:w="1480" w:type="dxa"/>
            <w:tcBorders>
              <w:top w:val="nil"/>
              <w:left w:val="nil"/>
              <w:bottom w:val="single" w:sz="4" w:space="0" w:color="auto"/>
              <w:right w:val="single" w:sz="4" w:space="0" w:color="auto"/>
            </w:tcBorders>
            <w:shd w:val="clear" w:color="auto" w:fill="auto"/>
            <w:noWrap/>
            <w:vAlign w:val="bottom"/>
            <w:hideMark/>
          </w:tcPr>
          <w:p w:rsidR="00B66A26" w:rsidRPr="00B66A26" w:rsidRDefault="00B66A26" w:rsidP="00B66A26">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3</w:t>
            </w:r>
          </w:p>
        </w:tc>
        <w:tc>
          <w:tcPr>
            <w:tcW w:w="820" w:type="dxa"/>
            <w:tcBorders>
              <w:top w:val="nil"/>
              <w:left w:val="nil"/>
              <w:bottom w:val="single" w:sz="4" w:space="0" w:color="auto"/>
              <w:right w:val="single" w:sz="8" w:space="0" w:color="auto"/>
            </w:tcBorders>
            <w:shd w:val="clear" w:color="auto" w:fill="auto"/>
            <w:noWrap/>
            <w:vAlign w:val="bottom"/>
            <w:hideMark/>
          </w:tcPr>
          <w:p w:rsidR="00B66A26" w:rsidRPr="00B66A26" w:rsidRDefault="00B66A26" w:rsidP="00B66A26">
            <w:pPr>
              <w:spacing w:after="0" w:line="240" w:lineRule="auto"/>
              <w:jc w:val="right"/>
              <w:rPr>
                <w:rFonts w:ascii="Calibri" w:eastAsia="Times New Roman" w:hAnsi="Calibri" w:cs="Calibri"/>
                <w:color w:val="000000"/>
                <w:lang w:eastAsia="cs-CZ"/>
              </w:rPr>
            </w:pPr>
            <w:r w:rsidRPr="00B66A26">
              <w:rPr>
                <w:rFonts w:ascii="Calibri" w:eastAsia="Times New Roman" w:hAnsi="Calibri" w:cs="Calibri"/>
                <w:color w:val="000000"/>
                <w:lang w:eastAsia="cs-CZ"/>
              </w:rPr>
              <w:t>13</w:t>
            </w:r>
          </w:p>
        </w:tc>
      </w:tr>
      <w:tr w:rsidR="00B66A26" w:rsidRPr="00B66A26" w:rsidTr="00B66A26">
        <w:trPr>
          <w:trHeight w:val="300"/>
        </w:trPr>
        <w:tc>
          <w:tcPr>
            <w:tcW w:w="1740" w:type="dxa"/>
            <w:tcBorders>
              <w:top w:val="nil"/>
              <w:left w:val="single" w:sz="12" w:space="0" w:color="auto"/>
              <w:bottom w:val="single" w:sz="4" w:space="0" w:color="auto"/>
              <w:right w:val="single" w:sz="8" w:space="0" w:color="auto"/>
            </w:tcBorders>
            <w:shd w:val="clear" w:color="auto" w:fill="auto"/>
            <w:noWrap/>
            <w:vAlign w:val="bottom"/>
            <w:hideMark/>
          </w:tcPr>
          <w:p w:rsidR="00B66A26" w:rsidRPr="00B66A26" w:rsidRDefault="00B66A26" w:rsidP="00B66A26">
            <w:pPr>
              <w:spacing w:after="0" w:line="240" w:lineRule="auto"/>
              <w:rPr>
                <w:rFonts w:ascii="Calibri" w:eastAsia="Times New Roman" w:hAnsi="Calibri" w:cs="Calibri"/>
                <w:color w:val="000000"/>
                <w:lang w:eastAsia="cs-CZ"/>
              </w:rPr>
            </w:pPr>
            <w:r w:rsidRPr="00B66A26">
              <w:rPr>
                <w:rFonts w:ascii="Calibri" w:eastAsia="Times New Roman" w:hAnsi="Calibri" w:cs="Calibri"/>
                <w:color w:val="000000"/>
                <w:lang w:eastAsia="cs-CZ"/>
              </w:rPr>
              <w:t>Dlouhodobé cíle</w:t>
            </w:r>
          </w:p>
        </w:tc>
        <w:tc>
          <w:tcPr>
            <w:tcW w:w="880" w:type="dxa"/>
            <w:tcBorders>
              <w:top w:val="nil"/>
              <w:left w:val="nil"/>
              <w:bottom w:val="single" w:sz="4" w:space="0" w:color="auto"/>
              <w:right w:val="single" w:sz="4" w:space="0" w:color="auto"/>
            </w:tcBorders>
            <w:shd w:val="clear" w:color="auto" w:fill="auto"/>
            <w:noWrap/>
            <w:vAlign w:val="bottom"/>
            <w:hideMark/>
          </w:tcPr>
          <w:p w:rsidR="00B66A26" w:rsidRPr="00B66A26" w:rsidRDefault="00B66A26" w:rsidP="00B66A26">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1</w:t>
            </w:r>
          </w:p>
        </w:tc>
        <w:tc>
          <w:tcPr>
            <w:tcW w:w="1060" w:type="dxa"/>
            <w:tcBorders>
              <w:top w:val="nil"/>
              <w:left w:val="nil"/>
              <w:bottom w:val="single" w:sz="4" w:space="0" w:color="auto"/>
              <w:right w:val="single" w:sz="4" w:space="0" w:color="auto"/>
            </w:tcBorders>
            <w:shd w:val="clear" w:color="auto" w:fill="auto"/>
            <w:noWrap/>
            <w:vAlign w:val="bottom"/>
            <w:hideMark/>
          </w:tcPr>
          <w:p w:rsidR="00B66A26" w:rsidRPr="00B66A26" w:rsidRDefault="00B66A26" w:rsidP="00B66A26">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2</w:t>
            </w:r>
          </w:p>
        </w:tc>
        <w:tc>
          <w:tcPr>
            <w:tcW w:w="1480" w:type="dxa"/>
            <w:tcBorders>
              <w:top w:val="nil"/>
              <w:left w:val="nil"/>
              <w:bottom w:val="single" w:sz="4" w:space="0" w:color="auto"/>
              <w:right w:val="single" w:sz="4" w:space="0" w:color="auto"/>
            </w:tcBorders>
            <w:shd w:val="clear" w:color="auto" w:fill="auto"/>
            <w:noWrap/>
            <w:vAlign w:val="bottom"/>
            <w:hideMark/>
          </w:tcPr>
          <w:p w:rsidR="00B66A26" w:rsidRPr="00B66A26" w:rsidRDefault="00B66A26" w:rsidP="00B66A26">
            <w:pPr>
              <w:spacing w:after="0" w:line="240" w:lineRule="auto"/>
              <w:jc w:val="right"/>
              <w:rPr>
                <w:rFonts w:ascii="Calibri" w:eastAsia="Times New Roman" w:hAnsi="Calibri" w:cs="Calibri"/>
                <w:color w:val="000000"/>
                <w:lang w:eastAsia="cs-CZ"/>
              </w:rPr>
            </w:pPr>
            <w:r w:rsidRPr="00B66A26">
              <w:rPr>
                <w:rFonts w:ascii="Calibri" w:eastAsia="Times New Roman" w:hAnsi="Calibri" w:cs="Calibri"/>
                <w:color w:val="000000"/>
                <w:lang w:eastAsia="cs-CZ"/>
              </w:rPr>
              <w:t>1</w:t>
            </w:r>
          </w:p>
        </w:tc>
        <w:tc>
          <w:tcPr>
            <w:tcW w:w="820" w:type="dxa"/>
            <w:tcBorders>
              <w:top w:val="nil"/>
              <w:left w:val="nil"/>
              <w:bottom w:val="single" w:sz="4" w:space="0" w:color="auto"/>
              <w:right w:val="single" w:sz="8" w:space="0" w:color="auto"/>
            </w:tcBorders>
            <w:shd w:val="clear" w:color="auto" w:fill="auto"/>
            <w:noWrap/>
            <w:vAlign w:val="bottom"/>
            <w:hideMark/>
          </w:tcPr>
          <w:p w:rsidR="00B66A26" w:rsidRPr="00B66A26" w:rsidRDefault="00B66A26" w:rsidP="00B66A26">
            <w:pPr>
              <w:spacing w:after="0" w:line="240" w:lineRule="auto"/>
              <w:jc w:val="right"/>
              <w:rPr>
                <w:rFonts w:ascii="Calibri" w:eastAsia="Times New Roman" w:hAnsi="Calibri" w:cs="Calibri"/>
                <w:color w:val="000000"/>
                <w:lang w:eastAsia="cs-CZ"/>
              </w:rPr>
            </w:pPr>
            <w:r w:rsidRPr="00B66A26">
              <w:rPr>
                <w:rFonts w:ascii="Calibri" w:eastAsia="Times New Roman" w:hAnsi="Calibri" w:cs="Calibri"/>
                <w:color w:val="000000"/>
                <w:lang w:eastAsia="cs-CZ"/>
              </w:rPr>
              <w:t>4</w:t>
            </w:r>
          </w:p>
        </w:tc>
      </w:tr>
      <w:tr w:rsidR="00B66A26" w:rsidRPr="00B66A26" w:rsidTr="00B66A26">
        <w:trPr>
          <w:trHeight w:val="315"/>
        </w:trPr>
        <w:tc>
          <w:tcPr>
            <w:tcW w:w="1740" w:type="dxa"/>
            <w:tcBorders>
              <w:top w:val="nil"/>
              <w:left w:val="single" w:sz="12" w:space="0" w:color="auto"/>
              <w:bottom w:val="single" w:sz="8" w:space="0" w:color="auto"/>
              <w:right w:val="single" w:sz="8" w:space="0" w:color="auto"/>
            </w:tcBorders>
            <w:shd w:val="clear" w:color="auto" w:fill="auto"/>
            <w:noWrap/>
            <w:vAlign w:val="bottom"/>
            <w:hideMark/>
          </w:tcPr>
          <w:p w:rsidR="00B66A26" w:rsidRPr="00B66A26" w:rsidRDefault="00B66A26" w:rsidP="00B66A26">
            <w:pPr>
              <w:spacing w:after="0" w:line="240" w:lineRule="auto"/>
              <w:rPr>
                <w:rFonts w:ascii="Calibri" w:eastAsia="Times New Roman" w:hAnsi="Calibri" w:cs="Calibri"/>
                <w:color w:val="000000"/>
                <w:lang w:eastAsia="cs-CZ"/>
              </w:rPr>
            </w:pPr>
            <w:r w:rsidRPr="00B66A26">
              <w:rPr>
                <w:rFonts w:ascii="Calibri" w:eastAsia="Times New Roman" w:hAnsi="Calibri" w:cs="Calibri"/>
                <w:color w:val="000000"/>
                <w:lang w:eastAsia="cs-CZ"/>
              </w:rPr>
              <w:t>Celkem</w:t>
            </w:r>
          </w:p>
        </w:tc>
        <w:tc>
          <w:tcPr>
            <w:tcW w:w="880" w:type="dxa"/>
            <w:tcBorders>
              <w:top w:val="nil"/>
              <w:left w:val="nil"/>
              <w:bottom w:val="single" w:sz="8" w:space="0" w:color="auto"/>
              <w:right w:val="single" w:sz="4" w:space="0" w:color="auto"/>
            </w:tcBorders>
            <w:shd w:val="clear" w:color="auto" w:fill="auto"/>
            <w:noWrap/>
            <w:vAlign w:val="bottom"/>
            <w:hideMark/>
          </w:tcPr>
          <w:p w:rsidR="00B66A26" w:rsidRPr="00B66A26" w:rsidRDefault="00B66A26" w:rsidP="00B66A26">
            <w:pPr>
              <w:spacing w:after="0" w:line="240" w:lineRule="auto"/>
              <w:jc w:val="right"/>
              <w:rPr>
                <w:rFonts w:ascii="Calibri" w:eastAsia="Times New Roman" w:hAnsi="Calibri" w:cs="Calibri"/>
                <w:color w:val="000000"/>
                <w:lang w:eastAsia="cs-CZ"/>
              </w:rPr>
            </w:pPr>
            <w:r w:rsidRPr="00B66A26">
              <w:rPr>
                <w:rFonts w:ascii="Calibri" w:eastAsia="Times New Roman" w:hAnsi="Calibri" w:cs="Calibri"/>
                <w:color w:val="000000"/>
                <w:lang w:eastAsia="cs-CZ"/>
              </w:rPr>
              <w:t>14</w:t>
            </w:r>
          </w:p>
        </w:tc>
        <w:tc>
          <w:tcPr>
            <w:tcW w:w="1060" w:type="dxa"/>
            <w:tcBorders>
              <w:top w:val="nil"/>
              <w:left w:val="nil"/>
              <w:bottom w:val="single" w:sz="8" w:space="0" w:color="auto"/>
              <w:right w:val="single" w:sz="4" w:space="0" w:color="auto"/>
            </w:tcBorders>
            <w:shd w:val="clear" w:color="auto" w:fill="auto"/>
            <w:noWrap/>
            <w:vAlign w:val="bottom"/>
            <w:hideMark/>
          </w:tcPr>
          <w:p w:rsidR="00B66A26" w:rsidRPr="00B66A26" w:rsidRDefault="00B66A26" w:rsidP="00B66A26">
            <w:pPr>
              <w:spacing w:after="0" w:line="240" w:lineRule="auto"/>
              <w:jc w:val="right"/>
              <w:rPr>
                <w:rFonts w:ascii="Calibri" w:eastAsia="Times New Roman" w:hAnsi="Calibri" w:cs="Calibri"/>
                <w:color w:val="000000"/>
                <w:lang w:eastAsia="cs-CZ"/>
              </w:rPr>
            </w:pPr>
            <w:r w:rsidRPr="00B66A26">
              <w:rPr>
                <w:rFonts w:ascii="Calibri" w:eastAsia="Times New Roman" w:hAnsi="Calibri" w:cs="Calibri"/>
                <w:color w:val="000000"/>
                <w:lang w:eastAsia="cs-CZ"/>
              </w:rPr>
              <w:t>11</w:t>
            </w:r>
          </w:p>
        </w:tc>
        <w:tc>
          <w:tcPr>
            <w:tcW w:w="1480" w:type="dxa"/>
            <w:tcBorders>
              <w:top w:val="nil"/>
              <w:left w:val="nil"/>
              <w:bottom w:val="single" w:sz="8" w:space="0" w:color="auto"/>
              <w:right w:val="single" w:sz="4" w:space="0" w:color="auto"/>
            </w:tcBorders>
            <w:shd w:val="clear" w:color="auto" w:fill="auto"/>
            <w:noWrap/>
            <w:vAlign w:val="bottom"/>
            <w:hideMark/>
          </w:tcPr>
          <w:p w:rsidR="00B66A26" w:rsidRPr="00B66A26" w:rsidRDefault="00B66A26" w:rsidP="00B66A26">
            <w:pPr>
              <w:spacing w:after="0" w:line="240" w:lineRule="auto"/>
              <w:jc w:val="right"/>
              <w:rPr>
                <w:rFonts w:ascii="Calibri" w:eastAsia="Times New Roman" w:hAnsi="Calibri" w:cs="Calibri"/>
                <w:color w:val="000000"/>
                <w:lang w:eastAsia="cs-CZ"/>
              </w:rPr>
            </w:pPr>
            <w:r w:rsidRPr="00B66A26">
              <w:rPr>
                <w:rFonts w:ascii="Calibri" w:eastAsia="Times New Roman" w:hAnsi="Calibri" w:cs="Calibri"/>
                <w:color w:val="000000"/>
                <w:lang w:eastAsia="cs-CZ"/>
              </w:rPr>
              <w:t>4</w:t>
            </w:r>
          </w:p>
        </w:tc>
        <w:tc>
          <w:tcPr>
            <w:tcW w:w="820" w:type="dxa"/>
            <w:tcBorders>
              <w:top w:val="nil"/>
              <w:left w:val="nil"/>
              <w:bottom w:val="single" w:sz="8" w:space="0" w:color="auto"/>
              <w:right w:val="single" w:sz="8" w:space="0" w:color="auto"/>
            </w:tcBorders>
            <w:shd w:val="clear" w:color="auto" w:fill="auto"/>
            <w:noWrap/>
            <w:vAlign w:val="bottom"/>
            <w:hideMark/>
          </w:tcPr>
          <w:p w:rsidR="00B66A26" w:rsidRPr="00B66A26" w:rsidRDefault="00B66A26" w:rsidP="00B66A26">
            <w:pPr>
              <w:spacing w:after="0" w:line="240" w:lineRule="auto"/>
              <w:jc w:val="right"/>
              <w:rPr>
                <w:rFonts w:ascii="Calibri" w:eastAsia="Times New Roman" w:hAnsi="Calibri" w:cs="Calibri"/>
                <w:b/>
                <w:bCs/>
                <w:color w:val="000000"/>
                <w:u w:val="single"/>
                <w:lang w:eastAsia="cs-CZ"/>
              </w:rPr>
            </w:pPr>
            <w:r w:rsidRPr="00B66A26">
              <w:rPr>
                <w:rFonts w:ascii="Calibri" w:eastAsia="Times New Roman" w:hAnsi="Calibri" w:cs="Calibri"/>
                <w:b/>
                <w:bCs/>
                <w:color w:val="000000"/>
                <w:u w:val="single"/>
                <w:lang w:eastAsia="cs-CZ"/>
              </w:rPr>
              <w:t>29</w:t>
            </w:r>
          </w:p>
        </w:tc>
      </w:tr>
    </w:tbl>
    <w:p w:rsidR="00B44876" w:rsidRPr="00363897" w:rsidRDefault="00B44876" w:rsidP="00B44876">
      <w:pPr>
        <w:pStyle w:val="Odstavecseseznamem"/>
        <w:spacing w:after="0" w:line="240" w:lineRule="auto"/>
        <w:ind w:left="714"/>
        <w:rPr>
          <w:b/>
        </w:rPr>
      </w:pPr>
    </w:p>
    <w:p w:rsidR="005A6D08" w:rsidRPr="00363897" w:rsidRDefault="0089030E">
      <w:pPr>
        <w:spacing w:after="0" w:line="240" w:lineRule="auto"/>
        <w:jc w:val="both"/>
      </w:pPr>
      <w:r w:rsidRPr="00363897">
        <w:t>Věda, výzkum a vývoj představují klíčovou roli v oblasti umělé inteligence. Z tohoto důvodu je naprosto stěžejní, aby do těchto třech subjektů proudila co největší podpora.</w:t>
      </w:r>
      <w:r w:rsidR="00371B6E" w:rsidRPr="00363897">
        <w:t xml:space="preserve"> </w:t>
      </w:r>
      <w:r w:rsidR="00AE678F" w:rsidRPr="00363897">
        <w:t xml:space="preserve">Opatření, která jsou v této kapitole předkládána, tuto podporu posilují.  </w:t>
      </w:r>
    </w:p>
    <w:p w:rsidR="00371B6E" w:rsidRPr="00363897" w:rsidRDefault="00371B6E" w:rsidP="00494DEB">
      <w:pPr>
        <w:spacing w:after="0" w:line="240" w:lineRule="auto"/>
        <w:jc w:val="both"/>
        <w:rPr>
          <w:sz w:val="24"/>
        </w:rPr>
      </w:pPr>
    </w:p>
    <w:p w:rsidR="009D4EE9" w:rsidRPr="00363897" w:rsidRDefault="00BE19FE">
      <w:pPr>
        <w:pStyle w:val="Odstavecseseznamem"/>
        <w:numPr>
          <w:ilvl w:val="0"/>
          <w:numId w:val="9"/>
        </w:numPr>
        <w:spacing w:after="0" w:line="240" w:lineRule="auto"/>
        <w:jc w:val="both"/>
        <w:rPr>
          <w:b/>
          <w:color w:val="004B8D" w:themeColor="text2"/>
          <w:sz w:val="28"/>
        </w:rPr>
      </w:pPr>
      <w:r w:rsidRPr="00363897">
        <w:rPr>
          <w:b/>
          <w:color w:val="004B8D" w:themeColor="text2"/>
          <w:sz w:val="28"/>
        </w:rPr>
        <w:t>S</w:t>
      </w:r>
      <w:r w:rsidR="009D4EE9" w:rsidRPr="00363897">
        <w:rPr>
          <w:b/>
          <w:color w:val="004B8D" w:themeColor="text2"/>
          <w:sz w:val="28"/>
        </w:rPr>
        <w:t>plněné dílčí cíle:</w:t>
      </w:r>
    </w:p>
    <w:p w:rsidR="00371B6E" w:rsidRPr="00363897" w:rsidRDefault="00371B6E" w:rsidP="00494DEB">
      <w:pPr>
        <w:pStyle w:val="Odstavecseseznamem"/>
        <w:spacing w:after="0" w:line="240" w:lineRule="auto"/>
        <w:jc w:val="both"/>
        <w:rPr>
          <w:b/>
          <w:i/>
          <w:color w:val="1682C2" w:themeColor="background2" w:themeShade="80"/>
          <w:sz w:val="28"/>
        </w:rPr>
      </w:pPr>
    </w:p>
    <w:p w:rsidR="009D4EE9" w:rsidRPr="00363897" w:rsidRDefault="005F096E" w:rsidP="00494DEB">
      <w:pPr>
        <w:pStyle w:val="Odstavecseseznamem"/>
        <w:spacing w:after="0" w:line="240" w:lineRule="auto"/>
        <w:jc w:val="both"/>
        <w:rPr>
          <w:b/>
          <w:color w:val="1682C2" w:themeColor="background2" w:themeShade="80"/>
          <w:sz w:val="28"/>
        </w:rPr>
      </w:pPr>
      <w:r w:rsidRPr="00363897">
        <w:rPr>
          <w:b/>
          <w:color w:val="1682C2" w:themeColor="background2" w:themeShade="80"/>
          <w:sz w:val="28"/>
        </w:rPr>
        <w:t>K</w:t>
      </w:r>
      <w:r w:rsidR="009D4EE9" w:rsidRPr="00363897">
        <w:rPr>
          <w:b/>
          <w:color w:val="1682C2" w:themeColor="background2" w:themeShade="80"/>
          <w:sz w:val="28"/>
        </w:rPr>
        <w:t>rátkodobé cíle (do roku 2021)</w:t>
      </w:r>
    </w:p>
    <w:p w:rsidR="00623253" w:rsidRPr="00363897" w:rsidRDefault="00623253" w:rsidP="00623253">
      <w:pPr>
        <w:pStyle w:val="Odstavecseseznamem"/>
        <w:numPr>
          <w:ilvl w:val="0"/>
          <w:numId w:val="10"/>
        </w:numPr>
        <w:spacing w:after="0" w:line="240" w:lineRule="auto"/>
        <w:jc w:val="both"/>
        <w:rPr>
          <w:b/>
          <w:bCs/>
        </w:rPr>
      </w:pPr>
      <w:r w:rsidRPr="00363897">
        <w:rPr>
          <w:b/>
          <w:bCs/>
        </w:rPr>
        <w:t>Vznik Evropského centra excelence v AI na bázi konsorcia akademických pracovišť, se sídlem v Praze, pod přímou koordinací Ministerstva průmyslu a obchodu. A ve spolupráci s dalšími národními výzkumnými centry a partnery v rámci V4 a regionu Střední Evropy</w:t>
      </w:r>
    </w:p>
    <w:p w:rsidR="00623253" w:rsidRPr="00363897" w:rsidRDefault="00623253" w:rsidP="00623253">
      <w:pPr>
        <w:pStyle w:val="Odstavecseseznamem"/>
        <w:spacing w:after="0" w:line="240" w:lineRule="auto"/>
        <w:ind w:left="1068"/>
        <w:jc w:val="both"/>
        <w:rPr>
          <w:u w:val="single"/>
        </w:rPr>
      </w:pPr>
      <w:r w:rsidRPr="00363897">
        <w:rPr>
          <w:u w:val="single"/>
        </w:rPr>
        <w:t>Popis plnění:</w:t>
      </w:r>
    </w:p>
    <w:p w:rsidR="00893EFC" w:rsidRPr="00363897" w:rsidRDefault="00893EFC" w:rsidP="00623253">
      <w:pPr>
        <w:pStyle w:val="Odstavecseseznamem"/>
        <w:numPr>
          <w:ilvl w:val="1"/>
          <w:numId w:val="10"/>
        </w:numPr>
        <w:spacing w:after="0" w:line="240" w:lineRule="auto"/>
        <w:ind w:left="1788"/>
        <w:jc w:val="both"/>
        <w:rPr>
          <w:i/>
        </w:rPr>
      </w:pPr>
      <w:r w:rsidRPr="00363897">
        <w:rPr>
          <w:i/>
        </w:rPr>
        <w:t xml:space="preserve">V rámci </w:t>
      </w:r>
      <w:r w:rsidR="00E85A35" w:rsidRPr="00363897">
        <w:rPr>
          <w:i/>
        </w:rPr>
        <w:t>tohoto bodu je třeba rozlišit:</w:t>
      </w:r>
    </w:p>
    <w:p w:rsidR="00E85A35" w:rsidRPr="00363897" w:rsidRDefault="00E85A35" w:rsidP="00E85A35">
      <w:pPr>
        <w:pStyle w:val="Odstavecseseznamem"/>
        <w:numPr>
          <w:ilvl w:val="2"/>
          <w:numId w:val="10"/>
        </w:numPr>
        <w:spacing w:after="0" w:line="240" w:lineRule="auto"/>
        <w:jc w:val="both"/>
        <w:rPr>
          <w:i/>
        </w:rPr>
      </w:pPr>
      <w:r w:rsidRPr="00363897">
        <w:rPr>
          <w:i/>
        </w:rPr>
        <w:t>Sítě evropských center excel</w:t>
      </w:r>
      <w:r w:rsidR="007141CA" w:rsidRPr="00363897">
        <w:rPr>
          <w:i/>
        </w:rPr>
        <w:t>e</w:t>
      </w:r>
      <w:r w:rsidRPr="00363897">
        <w:rPr>
          <w:i/>
        </w:rPr>
        <w:t>nce – programy Horizont</w:t>
      </w:r>
    </w:p>
    <w:p w:rsidR="00E85A35" w:rsidRPr="00363897" w:rsidRDefault="00E85A35" w:rsidP="00E85A35">
      <w:pPr>
        <w:pStyle w:val="Odstavecseseznamem"/>
        <w:numPr>
          <w:ilvl w:val="2"/>
          <w:numId w:val="10"/>
        </w:numPr>
        <w:spacing w:after="0" w:line="240" w:lineRule="auto"/>
        <w:jc w:val="both"/>
        <w:rPr>
          <w:i/>
        </w:rPr>
      </w:pPr>
      <w:r w:rsidRPr="00363897">
        <w:rPr>
          <w:i/>
        </w:rPr>
        <w:t>Národní centra excelence dle EU plánu – národní zdroje a zejm. OP JAK</w:t>
      </w:r>
    </w:p>
    <w:p w:rsidR="00E85A35" w:rsidRPr="00363897" w:rsidRDefault="00E85A35" w:rsidP="00D46618">
      <w:pPr>
        <w:pStyle w:val="Odstavecseseznamem"/>
        <w:numPr>
          <w:ilvl w:val="2"/>
          <w:numId w:val="10"/>
        </w:numPr>
        <w:spacing w:after="0" w:line="240" w:lineRule="auto"/>
        <w:jc w:val="both"/>
        <w:rPr>
          <w:i/>
        </w:rPr>
      </w:pPr>
      <w:r w:rsidRPr="00363897">
        <w:rPr>
          <w:i/>
        </w:rPr>
        <w:t>Podpora center excelence, zejm. technologického transferu – národní zdroje a zejm. RRF</w:t>
      </w:r>
    </w:p>
    <w:p w:rsidR="00893EFC" w:rsidRPr="00363897" w:rsidRDefault="00893EFC" w:rsidP="00633F67">
      <w:pPr>
        <w:pStyle w:val="Odstavecseseznamem"/>
        <w:spacing w:after="0" w:line="240" w:lineRule="auto"/>
        <w:ind w:left="1788"/>
        <w:jc w:val="both"/>
      </w:pPr>
      <w:r w:rsidRPr="00363897">
        <w:rPr>
          <w:i/>
          <w:iCs/>
        </w:rPr>
        <w:t xml:space="preserve">České subjekty jsou zapojeny v rámci výzvy </w:t>
      </w:r>
      <w:proofErr w:type="spellStart"/>
      <w:r w:rsidRPr="00363897">
        <w:rPr>
          <w:i/>
          <w:iCs/>
        </w:rPr>
        <w:t>Horizon</w:t>
      </w:r>
      <w:proofErr w:type="spellEnd"/>
      <w:r w:rsidRPr="00363897">
        <w:rPr>
          <w:i/>
          <w:iCs/>
        </w:rPr>
        <w:t xml:space="preserve"> 2020 ICT-48, kde jde o vybudování evropské sítě center excelence v oblasti umělé inteligence. </w:t>
      </w:r>
      <w:r w:rsidR="00582005" w:rsidRPr="00363897">
        <w:rPr>
          <w:i/>
          <w:iCs/>
        </w:rPr>
        <w:t xml:space="preserve">CIIRC ČVUT je zapojen v celkem 4 evropských AI centrech excelence ze 6 existujících, konkrétně v centrech ELISE, TAILOR, VISION a </w:t>
      </w:r>
      <w:proofErr w:type="spellStart"/>
      <w:r w:rsidR="00582005" w:rsidRPr="00363897">
        <w:rPr>
          <w:i/>
          <w:iCs/>
        </w:rPr>
        <w:t>euRobin</w:t>
      </w:r>
      <w:proofErr w:type="spellEnd"/>
      <w:r w:rsidR="00582005" w:rsidRPr="00363897">
        <w:rPr>
          <w:i/>
          <w:iCs/>
        </w:rPr>
        <w:t xml:space="preserve">. MFF UK a VUT Brno jsou zapojené v pátém centru </w:t>
      </w:r>
      <w:proofErr w:type="spellStart"/>
      <w:r w:rsidR="00582005" w:rsidRPr="00363897">
        <w:rPr>
          <w:i/>
          <w:iCs/>
        </w:rPr>
        <w:t>Humane</w:t>
      </w:r>
      <w:proofErr w:type="spellEnd"/>
      <w:r w:rsidR="00582005" w:rsidRPr="00363897">
        <w:rPr>
          <w:i/>
          <w:iCs/>
        </w:rPr>
        <w:t xml:space="preserve">-AI. </w:t>
      </w:r>
      <w:r w:rsidRPr="00363897">
        <w:rPr>
          <w:i/>
          <w:iCs/>
        </w:rPr>
        <w:t xml:space="preserve">České subjekty jsou zapojeny, nicméně nevedou žádné z konsorcií. </w:t>
      </w:r>
      <w:r w:rsidR="00E85A35" w:rsidRPr="00363897">
        <w:rPr>
          <w:i/>
          <w:iCs/>
        </w:rPr>
        <w:t xml:space="preserve">Na evropské úrovni byla v programu </w:t>
      </w:r>
      <w:proofErr w:type="spellStart"/>
      <w:r w:rsidR="00E85A35" w:rsidRPr="00363897">
        <w:rPr>
          <w:i/>
          <w:iCs/>
        </w:rPr>
        <w:t>Horizon</w:t>
      </w:r>
      <w:proofErr w:type="spellEnd"/>
      <w:r w:rsidR="00E85A35" w:rsidRPr="00363897">
        <w:rPr>
          <w:i/>
          <w:iCs/>
        </w:rPr>
        <w:t xml:space="preserve"> </w:t>
      </w:r>
      <w:proofErr w:type="spellStart"/>
      <w:r w:rsidR="00E85A35" w:rsidRPr="00363897">
        <w:rPr>
          <w:i/>
          <w:iCs/>
        </w:rPr>
        <w:t>Europe</w:t>
      </w:r>
      <w:proofErr w:type="spellEnd"/>
      <w:r w:rsidR="00E85A35" w:rsidRPr="00363897">
        <w:rPr>
          <w:i/>
          <w:iCs/>
        </w:rPr>
        <w:t xml:space="preserve"> vyhlášena další výzva na sítě Evropských center excelence v oblasti AI. Dosud nejsou známy její výsledky.</w:t>
      </w:r>
    </w:p>
    <w:p w:rsidR="00893EFC" w:rsidRPr="00363897" w:rsidRDefault="00893EFC" w:rsidP="00633F67">
      <w:pPr>
        <w:pStyle w:val="Odstavecseseznamem"/>
        <w:spacing w:after="0" w:line="240" w:lineRule="auto"/>
        <w:ind w:left="1788"/>
        <w:jc w:val="both"/>
        <w:rPr>
          <w:i/>
        </w:rPr>
      </w:pPr>
      <w:r w:rsidRPr="00363897">
        <w:rPr>
          <w:i/>
        </w:rPr>
        <w:t>Vybudování</w:t>
      </w:r>
      <w:r w:rsidR="00E85A35" w:rsidRPr="00363897">
        <w:rPr>
          <w:i/>
        </w:rPr>
        <w:t xml:space="preserve"> národních center excelence je v souladu s Koordinovaným plánem EU pro AI na podpoře z národních a evropských zdrojů výzkumu a vývoje, zejm. OP JAK. V tomto programu byl podán projekt Národního institutu pro výzkum AI, výsledky </w:t>
      </w:r>
      <w:proofErr w:type="spellStart"/>
      <w:r w:rsidR="00E85A35" w:rsidRPr="00363897">
        <w:rPr>
          <w:i/>
        </w:rPr>
        <w:t>yatím</w:t>
      </w:r>
      <w:proofErr w:type="spellEnd"/>
      <w:r w:rsidR="00E85A35" w:rsidRPr="00363897">
        <w:rPr>
          <w:i/>
        </w:rPr>
        <w:t xml:space="preserve"> nejsou známy.</w:t>
      </w:r>
    </w:p>
    <w:p w:rsidR="00E85A35" w:rsidRPr="00363897" w:rsidRDefault="00623253" w:rsidP="00633F67">
      <w:pPr>
        <w:pStyle w:val="Odstavecseseznamem"/>
        <w:spacing w:after="0" w:line="240" w:lineRule="auto"/>
        <w:ind w:left="1778"/>
        <w:jc w:val="both"/>
      </w:pPr>
      <w:r w:rsidRPr="00363897">
        <w:rPr>
          <w:i/>
          <w:iCs/>
        </w:rPr>
        <w:t xml:space="preserve">Na národní úrovni na základě výzvy MPO „Evropské centrum excelence v umělé inteligenci pro bezpečnější společnost (ECE)“, a Rozhodnutí o poskytnutí dotace ze dne 3.9.2020 byla v roce 2022 ukončena realizace projektu s názvem „AI </w:t>
      </w:r>
      <w:proofErr w:type="spellStart"/>
      <w:r w:rsidRPr="00363897">
        <w:rPr>
          <w:i/>
          <w:iCs/>
        </w:rPr>
        <w:t>for</w:t>
      </w:r>
      <w:proofErr w:type="spellEnd"/>
      <w:r w:rsidRPr="00363897">
        <w:rPr>
          <w:i/>
          <w:iCs/>
        </w:rPr>
        <w:t xml:space="preserve"> </w:t>
      </w:r>
      <w:proofErr w:type="spellStart"/>
      <w:r w:rsidRPr="00363897">
        <w:rPr>
          <w:i/>
          <w:iCs/>
        </w:rPr>
        <w:t>Citizen´</w:t>
      </w:r>
      <w:proofErr w:type="gramStart"/>
      <w:r w:rsidRPr="00363897">
        <w:rPr>
          <w:i/>
          <w:iCs/>
        </w:rPr>
        <w:t>s</w:t>
      </w:r>
      <w:proofErr w:type="spellEnd"/>
      <w:proofErr w:type="gramEnd"/>
      <w:r w:rsidRPr="00363897">
        <w:rPr>
          <w:i/>
          <w:iCs/>
        </w:rPr>
        <w:t xml:space="preserve"> </w:t>
      </w:r>
      <w:proofErr w:type="spellStart"/>
      <w:r w:rsidRPr="00363897">
        <w:rPr>
          <w:i/>
          <w:iCs/>
        </w:rPr>
        <w:t>Safety</w:t>
      </w:r>
      <w:proofErr w:type="spellEnd"/>
      <w:r w:rsidRPr="00363897">
        <w:rPr>
          <w:i/>
          <w:iCs/>
        </w:rPr>
        <w:t xml:space="preserve"> and </w:t>
      </w:r>
      <w:proofErr w:type="spellStart"/>
      <w:r w:rsidRPr="00363897">
        <w:rPr>
          <w:i/>
          <w:iCs/>
        </w:rPr>
        <w:t>Security</w:t>
      </w:r>
      <w:proofErr w:type="spellEnd"/>
      <w:r w:rsidRPr="00363897">
        <w:rPr>
          <w:i/>
          <w:iCs/>
        </w:rPr>
        <w:t xml:space="preserve"> vs. Covid-19“ (ECE), který řešilo konsorcium výzkumných organizací ve složení České vysoké učení technické </w:t>
      </w:r>
      <w:r w:rsidR="00E85A35" w:rsidRPr="00363897">
        <w:rPr>
          <w:i/>
          <w:iCs/>
        </w:rPr>
        <w:t>v Praze</w:t>
      </w:r>
      <w:r w:rsidRPr="00363897">
        <w:rPr>
          <w:i/>
          <w:iCs/>
        </w:rPr>
        <w:t>, Masarykova univerzita a Univerzita Karlova</w:t>
      </w:r>
      <w:r w:rsidRPr="00363897">
        <w:t xml:space="preserve">. </w:t>
      </w:r>
      <w:r w:rsidR="00E85A35" w:rsidRPr="00363897">
        <w:t>Cílem tohoto projektu bylo naplnit Koordinovaný plán pro AI, který říká:</w:t>
      </w:r>
      <w:r w:rsidR="00E85A35" w:rsidRPr="00363897">
        <w:rPr>
          <w:rStyle w:val="Znakapoznpodarou"/>
          <w:i/>
          <w:iCs/>
        </w:rPr>
        <w:footnoteReference w:id="7"/>
      </w:r>
      <w:r w:rsidR="00E85A35" w:rsidRPr="00363897">
        <w:rPr>
          <w:i/>
          <w:iCs/>
        </w:rPr>
        <w:t xml:space="preserve">: </w:t>
      </w:r>
      <w:r w:rsidR="00E85A35" w:rsidRPr="00363897">
        <w:rPr>
          <w:i/>
          <w:iCs/>
          <w:lang w:val="en-US"/>
        </w:rPr>
        <w:t xml:space="preserve">“Member States are encouraged to: set up regional and </w:t>
      </w:r>
      <w:r w:rsidR="00E85A35" w:rsidRPr="00363897">
        <w:rPr>
          <w:bCs/>
          <w:i/>
          <w:iCs/>
          <w:lang w:val="en-US"/>
        </w:rPr>
        <w:t xml:space="preserve">national research excellence </w:t>
      </w:r>
      <w:proofErr w:type="spellStart"/>
      <w:r w:rsidR="00E85A35" w:rsidRPr="00363897">
        <w:rPr>
          <w:bCs/>
          <w:i/>
          <w:iCs/>
          <w:lang w:val="en-US"/>
        </w:rPr>
        <w:t>centres</w:t>
      </w:r>
      <w:proofErr w:type="spellEnd"/>
      <w:r w:rsidR="00E85A35" w:rsidRPr="00363897">
        <w:rPr>
          <w:bCs/>
          <w:i/>
          <w:iCs/>
          <w:lang w:val="en-US"/>
        </w:rPr>
        <w:t xml:space="preserve"> around AI</w:t>
      </w:r>
      <w:r w:rsidR="00E85A35" w:rsidRPr="00363897">
        <w:rPr>
          <w:i/>
          <w:iCs/>
          <w:lang w:val="en-US"/>
        </w:rPr>
        <w:t xml:space="preserve">, for example by using national funding instruments and RRF funds, and create a research and </w:t>
      </w:r>
      <w:r w:rsidR="00E85A35" w:rsidRPr="00363897">
        <w:rPr>
          <w:i/>
          <w:iCs/>
          <w:lang w:val="en-US"/>
        </w:rPr>
        <w:lastRenderedPageBreak/>
        <w:t>technology transfer structure.”</w:t>
      </w:r>
      <w:r w:rsidR="00E85A35" w:rsidRPr="00363897">
        <w:rPr>
          <w:i/>
          <w:iCs/>
        </w:rPr>
        <w:t xml:space="preserve"> Výsledkem je</w:t>
      </w:r>
      <w:r w:rsidR="00582005" w:rsidRPr="00363897">
        <w:rPr>
          <w:i/>
          <w:iCs/>
        </w:rPr>
        <w:t xml:space="preserve"> příprava infrastruktury pro technologický transfer, investice do spin-</w:t>
      </w:r>
      <w:proofErr w:type="spellStart"/>
      <w:r w:rsidR="00582005" w:rsidRPr="00363897">
        <w:rPr>
          <w:i/>
          <w:iCs/>
        </w:rPr>
        <w:t>offů</w:t>
      </w:r>
      <w:proofErr w:type="spellEnd"/>
      <w:r w:rsidR="00582005" w:rsidRPr="00363897">
        <w:rPr>
          <w:i/>
          <w:iCs/>
        </w:rPr>
        <w:t xml:space="preserve">, mapování AI za tímto </w:t>
      </w:r>
      <w:r w:rsidR="00490967" w:rsidRPr="00363897">
        <w:rPr>
          <w:i/>
          <w:iCs/>
        </w:rPr>
        <w:t>účelem a</w:t>
      </w:r>
      <w:r w:rsidR="00582005" w:rsidRPr="00363897">
        <w:rPr>
          <w:i/>
          <w:iCs/>
        </w:rPr>
        <w:t xml:space="preserve"> další klíčové aktivity, jako je např. regulatorní </w:t>
      </w:r>
      <w:proofErr w:type="spellStart"/>
      <w:r w:rsidR="00582005" w:rsidRPr="00363897">
        <w:rPr>
          <w:i/>
          <w:iCs/>
        </w:rPr>
        <w:t>sandbox</w:t>
      </w:r>
      <w:proofErr w:type="spellEnd"/>
      <w:r w:rsidR="00582005" w:rsidRPr="00363897">
        <w:rPr>
          <w:i/>
          <w:iCs/>
        </w:rPr>
        <w:t>. I vzhledem ke gesci MPO a výši částky nebylo cílem realizovat samotný výzkum.</w:t>
      </w:r>
    </w:p>
    <w:p w:rsidR="00623253" w:rsidRPr="00363897" w:rsidRDefault="00623253" w:rsidP="00623253">
      <w:pPr>
        <w:pStyle w:val="Odstavecseseznamem"/>
        <w:numPr>
          <w:ilvl w:val="0"/>
          <w:numId w:val="10"/>
        </w:numPr>
        <w:spacing w:after="0" w:line="240" w:lineRule="auto"/>
        <w:jc w:val="both"/>
        <w:rPr>
          <w:b/>
          <w:bCs/>
        </w:rPr>
      </w:pPr>
      <w:r w:rsidRPr="00363897">
        <w:rPr>
          <w:b/>
          <w:bCs/>
        </w:rPr>
        <w:t>Vznik Evropského testovacího centra (</w:t>
      </w:r>
      <w:proofErr w:type="spellStart"/>
      <w:r w:rsidRPr="00363897">
        <w:rPr>
          <w:b/>
          <w:bCs/>
        </w:rPr>
        <w:t>testing</w:t>
      </w:r>
      <w:proofErr w:type="spellEnd"/>
      <w:r w:rsidRPr="00363897">
        <w:rPr>
          <w:b/>
          <w:bCs/>
        </w:rPr>
        <w:t xml:space="preserve"> </w:t>
      </w:r>
      <w:proofErr w:type="spellStart"/>
      <w:r w:rsidRPr="00363897">
        <w:rPr>
          <w:b/>
          <w:bCs/>
        </w:rPr>
        <w:t>facility</w:t>
      </w:r>
      <w:proofErr w:type="spellEnd"/>
      <w:r w:rsidRPr="00363897">
        <w:rPr>
          <w:b/>
          <w:bCs/>
        </w:rPr>
        <w:t>)</w:t>
      </w:r>
      <w:r w:rsidRPr="00363897">
        <w:rPr>
          <w:rStyle w:val="Znakapoznpodarou"/>
          <w:b/>
          <w:bCs/>
        </w:rPr>
        <w:footnoteReference w:id="8"/>
      </w:r>
      <w:r w:rsidRPr="00363897">
        <w:rPr>
          <w:b/>
          <w:bCs/>
        </w:rPr>
        <w:t xml:space="preserve"> pro pokročilou průmyslovou výrobu nebo pokročilé dopravní systémy</w:t>
      </w:r>
    </w:p>
    <w:p w:rsidR="00623253" w:rsidRPr="00363897" w:rsidRDefault="00623253" w:rsidP="00623253">
      <w:pPr>
        <w:pStyle w:val="Odstavecseseznamem"/>
        <w:spacing w:after="0" w:line="240" w:lineRule="auto"/>
        <w:ind w:left="1068"/>
        <w:jc w:val="both"/>
        <w:rPr>
          <w:u w:val="single"/>
        </w:rPr>
      </w:pPr>
      <w:r w:rsidRPr="00363897">
        <w:rPr>
          <w:u w:val="single"/>
        </w:rPr>
        <w:t xml:space="preserve">Popis plnění: </w:t>
      </w:r>
    </w:p>
    <w:p w:rsidR="00623253" w:rsidRPr="00363897" w:rsidRDefault="00623253" w:rsidP="00623253">
      <w:pPr>
        <w:pStyle w:val="Odstavecseseznamem"/>
        <w:numPr>
          <w:ilvl w:val="1"/>
          <w:numId w:val="10"/>
        </w:numPr>
        <w:spacing w:after="0" w:line="240" w:lineRule="auto"/>
        <w:ind w:left="1788"/>
        <w:jc w:val="both"/>
        <w:rPr>
          <w:i/>
          <w:iCs/>
        </w:rPr>
      </w:pPr>
      <w:r w:rsidRPr="00363897">
        <w:rPr>
          <w:i/>
          <w:iCs/>
        </w:rPr>
        <w:t xml:space="preserve">Do evropské výzvy Programu Digitální Evropa byly nominovány za Českou republiku 2 </w:t>
      </w:r>
      <w:proofErr w:type="spellStart"/>
      <w:r w:rsidRPr="00363897">
        <w:rPr>
          <w:i/>
          <w:iCs/>
        </w:rPr>
        <w:t>TEFy</w:t>
      </w:r>
      <w:proofErr w:type="spellEnd"/>
      <w:r w:rsidRPr="00363897">
        <w:rPr>
          <w:i/>
          <w:iCs/>
        </w:rPr>
        <w:t xml:space="preserve">. Jeden za oblast </w:t>
      </w:r>
      <w:proofErr w:type="spellStart"/>
      <w:r w:rsidRPr="00363897">
        <w:rPr>
          <w:i/>
          <w:iCs/>
        </w:rPr>
        <w:t>Manufacturing</w:t>
      </w:r>
      <w:proofErr w:type="spellEnd"/>
      <w:r w:rsidRPr="00363897">
        <w:rPr>
          <w:i/>
          <w:iCs/>
        </w:rPr>
        <w:t xml:space="preserve"> a druhý za oblast </w:t>
      </w:r>
      <w:proofErr w:type="spellStart"/>
      <w:r w:rsidRPr="00363897">
        <w:rPr>
          <w:i/>
          <w:iCs/>
        </w:rPr>
        <w:t>Health</w:t>
      </w:r>
      <w:proofErr w:type="spellEnd"/>
      <w:r w:rsidR="00FC1DDC" w:rsidRPr="00363897">
        <w:rPr>
          <w:rStyle w:val="Znakapoznpodarou"/>
          <w:i/>
          <w:iCs/>
        </w:rPr>
        <w:footnoteReference w:id="9"/>
      </w:r>
      <w:r w:rsidRPr="00363897">
        <w:rPr>
          <w:i/>
          <w:iCs/>
        </w:rPr>
        <w:t xml:space="preserve">. TEF </w:t>
      </w:r>
      <w:proofErr w:type="spellStart"/>
      <w:r w:rsidRPr="00363897">
        <w:rPr>
          <w:i/>
          <w:iCs/>
        </w:rPr>
        <w:t>Manufactoring</w:t>
      </w:r>
      <w:proofErr w:type="spellEnd"/>
      <w:r w:rsidRPr="00363897">
        <w:rPr>
          <w:i/>
          <w:iCs/>
        </w:rPr>
        <w:t xml:space="preserve"> úspěšně prošel hodnocení</w:t>
      </w:r>
      <w:r w:rsidR="00FC1DDC" w:rsidRPr="00363897">
        <w:rPr>
          <w:i/>
          <w:iCs/>
        </w:rPr>
        <w:t>m</w:t>
      </w:r>
      <w:r w:rsidRPr="00363897">
        <w:rPr>
          <w:i/>
          <w:iCs/>
        </w:rPr>
        <w:t xml:space="preserve"> a došlo k podpisu Grantové dohody s EK.</w:t>
      </w:r>
      <w:r w:rsidR="00FC1DDC" w:rsidRPr="00363897">
        <w:rPr>
          <w:i/>
          <w:iCs/>
        </w:rPr>
        <w:t xml:space="preserve"> Získá spolufinancování z Národní plánu obnovy</w:t>
      </w:r>
      <w:r w:rsidR="00582005" w:rsidRPr="00363897">
        <w:rPr>
          <w:i/>
          <w:iCs/>
        </w:rPr>
        <w:t>, nicméně je třeba uvést, že oproti původnímu cíli NAIS není český subjekt vedoucím v konsorciu.</w:t>
      </w:r>
    </w:p>
    <w:p w:rsidR="002C5159" w:rsidRPr="00363897" w:rsidRDefault="008565A2" w:rsidP="00B85187">
      <w:pPr>
        <w:pStyle w:val="Odstavecseseznamem"/>
        <w:numPr>
          <w:ilvl w:val="0"/>
          <w:numId w:val="10"/>
        </w:numPr>
        <w:spacing w:after="0" w:line="240" w:lineRule="auto"/>
        <w:jc w:val="both"/>
        <w:rPr>
          <w:b/>
          <w:bCs/>
        </w:rPr>
      </w:pPr>
      <w:r w:rsidRPr="00363897">
        <w:rPr>
          <w:b/>
          <w:bCs/>
        </w:rPr>
        <w:t>P</w:t>
      </w:r>
      <w:r w:rsidR="009D4EE9" w:rsidRPr="00363897">
        <w:rPr>
          <w:b/>
          <w:bCs/>
        </w:rPr>
        <w:t xml:space="preserve">lně fungující Digital </w:t>
      </w:r>
      <w:proofErr w:type="spellStart"/>
      <w:r w:rsidR="009D4EE9" w:rsidRPr="00363897">
        <w:rPr>
          <w:b/>
          <w:bCs/>
        </w:rPr>
        <w:t>Innovation</w:t>
      </w:r>
      <w:proofErr w:type="spellEnd"/>
      <w:r w:rsidR="009D4EE9" w:rsidRPr="00363897">
        <w:rPr>
          <w:b/>
          <w:bCs/>
        </w:rPr>
        <w:t xml:space="preserve"> </w:t>
      </w:r>
      <w:proofErr w:type="spellStart"/>
      <w:r w:rsidR="009D4EE9" w:rsidRPr="00363897">
        <w:rPr>
          <w:b/>
          <w:bCs/>
        </w:rPr>
        <w:t>Hubs</w:t>
      </w:r>
      <w:proofErr w:type="spellEnd"/>
      <w:r w:rsidR="009D4EE9" w:rsidRPr="00363897">
        <w:rPr>
          <w:b/>
          <w:bCs/>
        </w:rPr>
        <w:t xml:space="preserve"> (DIH)</w:t>
      </w:r>
      <w:r w:rsidR="003D27D1" w:rsidRPr="00363897">
        <w:rPr>
          <w:b/>
          <w:bCs/>
        </w:rPr>
        <w:t>, kte</w:t>
      </w:r>
      <w:r w:rsidR="00371B6E" w:rsidRPr="00363897">
        <w:rPr>
          <w:b/>
          <w:bCs/>
        </w:rPr>
        <w:t>ré</w:t>
      </w:r>
      <w:r w:rsidR="003D27D1" w:rsidRPr="00363897">
        <w:rPr>
          <w:b/>
          <w:bCs/>
        </w:rPr>
        <w:t xml:space="preserve"> jsou</w:t>
      </w:r>
      <w:r w:rsidR="009D4EE9" w:rsidRPr="00363897">
        <w:rPr>
          <w:b/>
          <w:bCs/>
        </w:rPr>
        <w:t xml:space="preserve"> významn</w:t>
      </w:r>
      <w:r w:rsidR="003D27D1" w:rsidRPr="00363897">
        <w:rPr>
          <w:b/>
          <w:bCs/>
        </w:rPr>
        <w:t>ou</w:t>
      </w:r>
      <w:r w:rsidR="009D4EE9" w:rsidRPr="00363897">
        <w:rPr>
          <w:b/>
          <w:bCs/>
        </w:rPr>
        <w:t xml:space="preserve"> část</w:t>
      </w:r>
      <w:r w:rsidR="003D27D1" w:rsidRPr="00363897">
        <w:rPr>
          <w:b/>
          <w:bCs/>
        </w:rPr>
        <w:t>í</w:t>
      </w:r>
      <w:r w:rsidR="009D4EE9" w:rsidRPr="00363897">
        <w:rPr>
          <w:b/>
          <w:bCs/>
        </w:rPr>
        <w:t xml:space="preserve"> ekosystému pro transfer znalostí. </w:t>
      </w:r>
      <w:r w:rsidR="003D27D1" w:rsidRPr="00363897">
        <w:rPr>
          <w:b/>
          <w:bCs/>
        </w:rPr>
        <w:t xml:space="preserve">Měl vzniknout alespoň </w:t>
      </w:r>
      <w:r w:rsidR="009D4EE9" w:rsidRPr="00363897">
        <w:rPr>
          <w:b/>
          <w:bCs/>
        </w:rPr>
        <w:t xml:space="preserve">jeden </w:t>
      </w:r>
      <w:r w:rsidR="003D27D1" w:rsidRPr="00363897">
        <w:rPr>
          <w:b/>
          <w:bCs/>
        </w:rPr>
        <w:t>zamě</w:t>
      </w:r>
      <w:r w:rsidR="009D4EE9" w:rsidRPr="00363897">
        <w:rPr>
          <w:b/>
          <w:bCs/>
        </w:rPr>
        <w:t>řen</w:t>
      </w:r>
      <w:r w:rsidR="003D27D1" w:rsidRPr="00363897">
        <w:rPr>
          <w:b/>
          <w:bCs/>
        </w:rPr>
        <w:t>ý</w:t>
      </w:r>
      <w:r w:rsidR="009D4EE9" w:rsidRPr="00363897">
        <w:rPr>
          <w:b/>
          <w:bCs/>
        </w:rPr>
        <w:t xml:space="preserve"> na bezpečnost a odolnost, především pak v synergických oblastech (Mobility Inovační Hub) či obdobné iniciativy jako je CLC East v rámci EIT Urban Mobility. </w:t>
      </w:r>
      <w:r w:rsidR="003D27D1" w:rsidRPr="00363897">
        <w:rPr>
          <w:b/>
          <w:bCs/>
        </w:rPr>
        <w:t xml:space="preserve"> </w:t>
      </w:r>
    </w:p>
    <w:p w:rsidR="00AA37DA" w:rsidRPr="00363897" w:rsidRDefault="00AA37DA" w:rsidP="00494DEB">
      <w:pPr>
        <w:pStyle w:val="Odstavecseseznamem"/>
        <w:spacing w:after="0" w:line="240" w:lineRule="auto"/>
        <w:ind w:left="1068"/>
        <w:jc w:val="both"/>
        <w:rPr>
          <w:u w:val="single"/>
        </w:rPr>
      </w:pPr>
      <w:r w:rsidRPr="00363897">
        <w:rPr>
          <w:u w:val="single"/>
        </w:rPr>
        <w:t xml:space="preserve">Popis plnění: </w:t>
      </w:r>
    </w:p>
    <w:p w:rsidR="009D4EE9" w:rsidRPr="00363897" w:rsidRDefault="005F096E" w:rsidP="00B85187">
      <w:pPr>
        <w:pStyle w:val="Odstavecseseznamem"/>
        <w:numPr>
          <w:ilvl w:val="1"/>
          <w:numId w:val="10"/>
        </w:numPr>
        <w:spacing w:after="0" w:line="240" w:lineRule="auto"/>
        <w:jc w:val="both"/>
        <w:rPr>
          <w:i/>
          <w:iCs/>
        </w:rPr>
      </w:pPr>
      <w:r w:rsidRPr="00363897">
        <w:rPr>
          <w:i/>
          <w:iCs/>
        </w:rPr>
        <w:t xml:space="preserve">V současné době existuje </w:t>
      </w:r>
      <w:r w:rsidR="002C5159" w:rsidRPr="00363897">
        <w:rPr>
          <w:i/>
          <w:iCs/>
        </w:rPr>
        <w:t>10</w:t>
      </w:r>
      <w:r w:rsidRPr="00363897">
        <w:rPr>
          <w:i/>
          <w:iCs/>
        </w:rPr>
        <w:t xml:space="preserve"> </w:t>
      </w:r>
      <w:proofErr w:type="spellStart"/>
      <w:r w:rsidRPr="00363897">
        <w:rPr>
          <w:i/>
          <w:iCs/>
        </w:rPr>
        <w:t>DIHů</w:t>
      </w:r>
      <w:proofErr w:type="spellEnd"/>
      <w:r w:rsidR="00664800" w:rsidRPr="00363897">
        <w:rPr>
          <w:rStyle w:val="Znakapoznpodarou"/>
          <w:i/>
          <w:iCs/>
        </w:rPr>
        <w:footnoteReference w:id="10"/>
      </w:r>
      <w:r w:rsidRPr="00363897">
        <w:rPr>
          <w:i/>
          <w:iCs/>
        </w:rPr>
        <w:t xml:space="preserve"> na národní úrovni a do evropské výzvy Programu Digitální Evropa Česká republika (prostřednictvím MPO) nominovala 6 kandidátů.</w:t>
      </w:r>
      <w:r w:rsidR="00981975" w:rsidRPr="00363897">
        <w:rPr>
          <w:i/>
          <w:iCs/>
        </w:rPr>
        <w:t xml:space="preserve"> Z těchto 6 kandidátů </w:t>
      </w:r>
      <w:r w:rsidR="002C5159" w:rsidRPr="00363897">
        <w:rPr>
          <w:i/>
          <w:iCs/>
        </w:rPr>
        <w:t xml:space="preserve">jich v 1. kole výzvy </w:t>
      </w:r>
      <w:r w:rsidR="00981975" w:rsidRPr="00363897">
        <w:rPr>
          <w:i/>
          <w:iCs/>
        </w:rPr>
        <w:t>uspělo 5</w:t>
      </w:r>
      <w:r w:rsidR="002C5159" w:rsidRPr="00363897">
        <w:rPr>
          <w:i/>
          <w:iCs/>
        </w:rPr>
        <w:t xml:space="preserve"> (Brain 4 </w:t>
      </w:r>
      <w:proofErr w:type="spellStart"/>
      <w:r w:rsidR="002C5159" w:rsidRPr="00363897">
        <w:rPr>
          <w:i/>
          <w:iCs/>
        </w:rPr>
        <w:t>Industry</w:t>
      </w:r>
      <w:proofErr w:type="spellEnd"/>
      <w:r w:rsidR="002C5159" w:rsidRPr="00363897">
        <w:rPr>
          <w:i/>
          <w:iCs/>
        </w:rPr>
        <w:t xml:space="preserve"> (B4I), </w:t>
      </w:r>
      <w:proofErr w:type="spellStart"/>
      <w:r w:rsidR="002C5159" w:rsidRPr="00363897">
        <w:rPr>
          <w:i/>
          <w:iCs/>
        </w:rPr>
        <w:t>Cybersecurity</w:t>
      </w:r>
      <w:proofErr w:type="spellEnd"/>
      <w:r w:rsidR="002C5159" w:rsidRPr="00363897">
        <w:rPr>
          <w:i/>
          <w:iCs/>
        </w:rPr>
        <w:t xml:space="preserve"> </w:t>
      </w:r>
      <w:proofErr w:type="spellStart"/>
      <w:r w:rsidR="002C5159" w:rsidRPr="00363897">
        <w:rPr>
          <w:i/>
          <w:iCs/>
        </w:rPr>
        <w:t>Innovation</w:t>
      </w:r>
      <w:proofErr w:type="spellEnd"/>
      <w:r w:rsidR="002C5159" w:rsidRPr="00363897">
        <w:rPr>
          <w:i/>
          <w:iCs/>
        </w:rPr>
        <w:t xml:space="preserve"> Hub, EDIH Czech </w:t>
      </w:r>
      <w:proofErr w:type="spellStart"/>
      <w:r w:rsidR="002C5159" w:rsidRPr="00363897">
        <w:rPr>
          <w:i/>
          <w:iCs/>
        </w:rPr>
        <w:t>Technical</w:t>
      </w:r>
      <w:proofErr w:type="spellEnd"/>
      <w:r w:rsidR="002C5159" w:rsidRPr="00363897">
        <w:rPr>
          <w:i/>
          <w:iCs/>
        </w:rPr>
        <w:t xml:space="preserve"> University in Prague, EDIH DIGIMAT – </w:t>
      </w:r>
      <w:proofErr w:type="spellStart"/>
      <w:r w:rsidR="002C5159" w:rsidRPr="00363897">
        <w:rPr>
          <w:i/>
          <w:iCs/>
        </w:rPr>
        <w:t>Flexible</w:t>
      </w:r>
      <w:proofErr w:type="spellEnd"/>
      <w:r w:rsidR="002C5159" w:rsidRPr="00363897">
        <w:rPr>
          <w:i/>
          <w:iCs/>
        </w:rPr>
        <w:t xml:space="preserve"> </w:t>
      </w:r>
      <w:proofErr w:type="spellStart"/>
      <w:r w:rsidR="002C5159" w:rsidRPr="00363897">
        <w:rPr>
          <w:i/>
          <w:iCs/>
        </w:rPr>
        <w:t>Manufacturing</w:t>
      </w:r>
      <w:proofErr w:type="spellEnd"/>
      <w:r w:rsidR="002C5159" w:rsidRPr="00363897">
        <w:rPr>
          <w:i/>
          <w:iCs/>
        </w:rPr>
        <w:t xml:space="preserve"> Systems </w:t>
      </w:r>
      <w:proofErr w:type="spellStart"/>
      <w:r w:rsidR="002C5159" w:rsidRPr="00363897">
        <w:rPr>
          <w:i/>
          <w:iCs/>
        </w:rPr>
        <w:t>Using</w:t>
      </w:r>
      <w:proofErr w:type="spellEnd"/>
      <w:r w:rsidR="002C5159" w:rsidRPr="00363897">
        <w:rPr>
          <w:i/>
          <w:iCs/>
        </w:rPr>
        <w:t xml:space="preserve"> </w:t>
      </w:r>
      <w:proofErr w:type="spellStart"/>
      <w:r w:rsidR="002C5159" w:rsidRPr="00363897">
        <w:rPr>
          <w:i/>
          <w:iCs/>
        </w:rPr>
        <w:t>Artificial</w:t>
      </w:r>
      <w:proofErr w:type="spellEnd"/>
      <w:r w:rsidR="002C5159" w:rsidRPr="00363897">
        <w:rPr>
          <w:i/>
          <w:iCs/>
        </w:rPr>
        <w:t xml:space="preserve"> </w:t>
      </w:r>
      <w:proofErr w:type="spellStart"/>
      <w:r w:rsidR="002C5159" w:rsidRPr="00363897">
        <w:rPr>
          <w:i/>
          <w:iCs/>
        </w:rPr>
        <w:t>Intelligence</w:t>
      </w:r>
      <w:proofErr w:type="spellEnd"/>
      <w:r w:rsidR="002C5159" w:rsidRPr="00363897">
        <w:rPr>
          <w:i/>
          <w:iCs/>
        </w:rPr>
        <w:t xml:space="preserve">, EDIH Ostrava) a 1 byl přizván do druhého kola </w:t>
      </w:r>
      <w:r w:rsidR="004F27EA" w:rsidRPr="00363897">
        <w:rPr>
          <w:i/>
          <w:iCs/>
        </w:rPr>
        <w:t>E</w:t>
      </w:r>
      <w:r w:rsidR="002C5159" w:rsidRPr="00363897">
        <w:rPr>
          <w:i/>
          <w:iCs/>
        </w:rPr>
        <w:t xml:space="preserve">DIH </w:t>
      </w:r>
      <w:proofErr w:type="spellStart"/>
      <w:r w:rsidR="002C5159" w:rsidRPr="00363897">
        <w:rPr>
          <w:i/>
          <w:iCs/>
        </w:rPr>
        <w:t>Northe</w:t>
      </w:r>
      <w:r w:rsidR="00034119" w:rsidRPr="00363897">
        <w:rPr>
          <w:i/>
          <w:iCs/>
        </w:rPr>
        <w:t>rn</w:t>
      </w:r>
      <w:proofErr w:type="spellEnd"/>
      <w:r w:rsidR="00034119" w:rsidRPr="00363897">
        <w:rPr>
          <w:i/>
          <w:iCs/>
        </w:rPr>
        <w:t xml:space="preserve"> and </w:t>
      </w:r>
      <w:proofErr w:type="spellStart"/>
      <w:r w:rsidR="00034119" w:rsidRPr="00363897">
        <w:rPr>
          <w:i/>
          <w:iCs/>
        </w:rPr>
        <w:t>Eastern</w:t>
      </w:r>
      <w:proofErr w:type="spellEnd"/>
      <w:r w:rsidR="00034119" w:rsidRPr="00363897">
        <w:rPr>
          <w:i/>
          <w:iCs/>
        </w:rPr>
        <w:t xml:space="preserve"> Bohemia (EDIH NEB)</w:t>
      </w:r>
      <w:r w:rsidR="002C5159" w:rsidRPr="00363897">
        <w:rPr>
          <w:i/>
          <w:iCs/>
        </w:rPr>
        <w:t>.</w:t>
      </w:r>
      <w:r w:rsidR="003D27D1" w:rsidRPr="00363897">
        <w:rPr>
          <w:i/>
          <w:iCs/>
        </w:rPr>
        <w:t xml:space="preserve"> </w:t>
      </w:r>
      <w:proofErr w:type="spellStart"/>
      <w:r w:rsidR="00725D21" w:rsidRPr="00363897">
        <w:rPr>
          <w:i/>
          <w:iCs/>
        </w:rPr>
        <w:t>European</w:t>
      </w:r>
      <w:proofErr w:type="spellEnd"/>
      <w:r w:rsidR="00725D21" w:rsidRPr="00363897">
        <w:rPr>
          <w:i/>
          <w:iCs/>
        </w:rPr>
        <w:t xml:space="preserve"> Digital </w:t>
      </w:r>
      <w:proofErr w:type="spellStart"/>
      <w:r w:rsidR="00725D21" w:rsidRPr="00363897">
        <w:rPr>
          <w:i/>
          <w:iCs/>
        </w:rPr>
        <w:t>Innovation</w:t>
      </w:r>
      <w:proofErr w:type="spellEnd"/>
      <w:r w:rsidR="00725D21" w:rsidRPr="00363897">
        <w:rPr>
          <w:i/>
          <w:iCs/>
        </w:rPr>
        <w:t xml:space="preserve"> </w:t>
      </w:r>
      <w:proofErr w:type="spellStart"/>
      <w:r w:rsidR="00FF713A" w:rsidRPr="00363897">
        <w:rPr>
          <w:i/>
          <w:iCs/>
        </w:rPr>
        <w:t>Hubs</w:t>
      </w:r>
      <w:proofErr w:type="spellEnd"/>
      <w:r w:rsidR="00FF713A" w:rsidRPr="00363897">
        <w:rPr>
          <w:i/>
          <w:iCs/>
        </w:rPr>
        <w:t xml:space="preserve"> – </w:t>
      </w:r>
      <w:proofErr w:type="spellStart"/>
      <w:r w:rsidR="00FF713A" w:rsidRPr="00363897">
        <w:rPr>
          <w:i/>
          <w:iCs/>
        </w:rPr>
        <w:t>EDIHy</w:t>
      </w:r>
      <w:proofErr w:type="spellEnd"/>
      <w:r w:rsidR="003D27D1" w:rsidRPr="00363897">
        <w:rPr>
          <w:i/>
          <w:iCs/>
        </w:rPr>
        <w:t xml:space="preserve"> budou kofinancovány </w:t>
      </w:r>
      <w:r w:rsidR="002C5159" w:rsidRPr="00363897">
        <w:rPr>
          <w:i/>
          <w:iCs/>
        </w:rPr>
        <w:t xml:space="preserve">z rozpočtu </w:t>
      </w:r>
      <w:r w:rsidR="00725D21" w:rsidRPr="00363897">
        <w:rPr>
          <w:i/>
          <w:iCs/>
        </w:rPr>
        <w:t>Národního plánu obnovy (</w:t>
      </w:r>
      <w:r w:rsidR="003D27D1" w:rsidRPr="00363897">
        <w:rPr>
          <w:i/>
          <w:iCs/>
        </w:rPr>
        <w:t>NPO</w:t>
      </w:r>
      <w:r w:rsidR="00725D21" w:rsidRPr="00363897">
        <w:rPr>
          <w:i/>
          <w:iCs/>
        </w:rPr>
        <w:t>)</w:t>
      </w:r>
      <w:r w:rsidR="003D27D1" w:rsidRPr="00363897">
        <w:rPr>
          <w:i/>
          <w:iCs/>
        </w:rPr>
        <w:t>.</w:t>
      </w:r>
      <w:r w:rsidR="00AE678F" w:rsidRPr="00363897">
        <w:rPr>
          <w:i/>
          <w:iCs/>
        </w:rPr>
        <w:t xml:space="preserve"> Na začátku únor</w:t>
      </w:r>
      <w:r w:rsidR="00034119" w:rsidRPr="00363897">
        <w:rPr>
          <w:i/>
          <w:iCs/>
        </w:rPr>
        <w:t>a</w:t>
      </w:r>
      <w:r w:rsidR="00AE678F" w:rsidRPr="00363897">
        <w:rPr>
          <w:i/>
          <w:iCs/>
        </w:rPr>
        <w:t xml:space="preserve"> 2023 </w:t>
      </w:r>
      <w:r w:rsidR="00034119" w:rsidRPr="00363897">
        <w:rPr>
          <w:i/>
          <w:iCs/>
        </w:rPr>
        <w:t xml:space="preserve">u </w:t>
      </w:r>
      <w:r w:rsidR="00AE678F" w:rsidRPr="00363897">
        <w:rPr>
          <w:i/>
          <w:iCs/>
        </w:rPr>
        <w:t>Evropsk</w:t>
      </w:r>
      <w:r w:rsidR="00034119" w:rsidRPr="00363897">
        <w:rPr>
          <w:i/>
          <w:iCs/>
        </w:rPr>
        <w:t>é</w:t>
      </w:r>
      <w:r w:rsidR="00AE678F" w:rsidRPr="00363897">
        <w:rPr>
          <w:i/>
          <w:iCs/>
        </w:rPr>
        <w:t xml:space="preserve"> komise rovněž </w:t>
      </w:r>
      <w:r w:rsidR="00196F8E" w:rsidRPr="00363897">
        <w:rPr>
          <w:i/>
          <w:iCs/>
        </w:rPr>
        <w:t xml:space="preserve">uspěl v rámci 2. kola evropské výzvy </w:t>
      </w:r>
      <w:r w:rsidR="00AE678F" w:rsidRPr="00363897">
        <w:rPr>
          <w:i/>
          <w:iCs/>
        </w:rPr>
        <w:t>EDIH NEB</w:t>
      </w:r>
      <w:r w:rsidR="00034119" w:rsidRPr="00363897">
        <w:rPr>
          <w:i/>
          <w:iCs/>
        </w:rPr>
        <w:t>.</w:t>
      </w:r>
      <w:r w:rsidR="00196F8E" w:rsidRPr="00363897">
        <w:rPr>
          <w:rFonts w:ascii="FreeSerif-Identity-H" w:hAnsi="FreeSerif-Identity-H" w:cs="FreeSerif-Identity-H"/>
          <w:i/>
          <w:color w:val="auto"/>
        </w:rPr>
        <w:t xml:space="preserve"> </w:t>
      </w:r>
    </w:p>
    <w:p w:rsidR="009D4EE9" w:rsidRPr="00363897" w:rsidRDefault="003D27D1" w:rsidP="00B85187">
      <w:pPr>
        <w:pStyle w:val="Odstavecseseznamem"/>
        <w:numPr>
          <w:ilvl w:val="0"/>
          <w:numId w:val="10"/>
        </w:numPr>
        <w:spacing w:after="0" w:line="240" w:lineRule="auto"/>
        <w:jc w:val="both"/>
        <w:rPr>
          <w:b/>
          <w:bCs/>
        </w:rPr>
      </w:pPr>
      <w:r w:rsidRPr="00363897">
        <w:rPr>
          <w:b/>
          <w:bCs/>
        </w:rPr>
        <w:t>ČR se má z</w:t>
      </w:r>
      <w:r w:rsidR="009D4EE9" w:rsidRPr="00363897">
        <w:rPr>
          <w:b/>
          <w:bCs/>
        </w:rPr>
        <w:t>apo</w:t>
      </w:r>
      <w:r w:rsidRPr="00363897">
        <w:rPr>
          <w:b/>
          <w:bCs/>
        </w:rPr>
        <w:t xml:space="preserve">jit </w:t>
      </w:r>
      <w:r w:rsidR="009D4EE9" w:rsidRPr="00363897">
        <w:rPr>
          <w:b/>
          <w:bCs/>
        </w:rPr>
        <w:t>v evropských sítích excelence organizovaných např. sdruženími</w:t>
      </w:r>
      <w:r w:rsidR="006A595B" w:rsidRPr="00363897">
        <w:rPr>
          <w:b/>
          <w:bCs/>
        </w:rPr>
        <w:t xml:space="preserve"> </w:t>
      </w:r>
      <w:proofErr w:type="spellStart"/>
      <w:r w:rsidR="006A595B" w:rsidRPr="00363897">
        <w:rPr>
          <w:b/>
          <w:bCs/>
        </w:rPr>
        <w:t>The</w:t>
      </w:r>
      <w:proofErr w:type="spellEnd"/>
      <w:r w:rsidR="006A595B" w:rsidRPr="00363897">
        <w:rPr>
          <w:b/>
          <w:bCs/>
        </w:rPr>
        <w:t xml:space="preserve"> </w:t>
      </w:r>
      <w:proofErr w:type="spellStart"/>
      <w:r w:rsidR="006A595B" w:rsidRPr="00363897">
        <w:rPr>
          <w:b/>
          <w:bCs/>
        </w:rPr>
        <w:t>Confederation</w:t>
      </w:r>
      <w:proofErr w:type="spellEnd"/>
      <w:r w:rsidR="006A595B" w:rsidRPr="00363897">
        <w:rPr>
          <w:b/>
          <w:bCs/>
        </w:rPr>
        <w:t xml:space="preserve"> </w:t>
      </w:r>
      <w:proofErr w:type="spellStart"/>
      <w:r w:rsidR="006A595B" w:rsidRPr="00363897">
        <w:rPr>
          <w:b/>
          <w:bCs/>
        </w:rPr>
        <w:t>of</w:t>
      </w:r>
      <w:proofErr w:type="spellEnd"/>
      <w:r w:rsidR="006A595B" w:rsidRPr="00363897">
        <w:rPr>
          <w:b/>
          <w:bCs/>
        </w:rPr>
        <w:t xml:space="preserve"> </w:t>
      </w:r>
      <w:proofErr w:type="spellStart"/>
      <w:r w:rsidR="006A595B" w:rsidRPr="00363897">
        <w:rPr>
          <w:b/>
          <w:bCs/>
        </w:rPr>
        <w:t>Laboratories</w:t>
      </w:r>
      <w:proofErr w:type="spellEnd"/>
      <w:r w:rsidR="006A595B" w:rsidRPr="00363897">
        <w:rPr>
          <w:b/>
          <w:bCs/>
        </w:rPr>
        <w:t xml:space="preserve"> </w:t>
      </w:r>
      <w:proofErr w:type="spellStart"/>
      <w:r w:rsidR="006A595B" w:rsidRPr="00363897">
        <w:rPr>
          <w:b/>
          <w:bCs/>
        </w:rPr>
        <w:t>for</w:t>
      </w:r>
      <w:proofErr w:type="spellEnd"/>
      <w:r w:rsidR="006A595B" w:rsidRPr="00363897">
        <w:rPr>
          <w:b/>
          <w:bCs/>
        </w:rPr>
        <w:t xml:space="preserve"> AI </w:t>
      </w:r>
      <w:proofErr w:type="spellStart"/>
      <w:r w:rsidR="006A595B" w:rsidRPr="00363897">
        <w:rPr>
          <w:b/>
          <w:bCs/>
        </w:rPr>
        <w:t>Research</w:t>
      </w:r>
      <w:proofErr w:type="spellEnd"/>
      <w:r w:rsidR="006A595B" w:rsidRPr="00363897">
        <w:rPr>
          <w:b/>
          <w:bCs/>
        </w:rPr>
        <w:t xml:space="preserve"> in </w:t>
      </w:r>
      <w:proofErr w:type="spellStart"/>
      <w:r w:rsidR="006A595B" w:rsidRPr="00363897">
        <w:rPr>
          <w:b/>
          <w:bCs/>
        </w:rPr>
        <w:t>Europe</w:t>
      </w:r>
      <w:proofErr w:type="spellEnd"/>
      <w:r w:rsidR="009D4EE9" w:rsidRPr="00363897">
        <w:rPr>
          <w:b/>
          <w:bCs/>
        </w:rPr>
        <w:t xml:space="preserve"> </w:t>
      </w:r>
      <w:r w:rsidR="006A595B" w:rsidRPr="00363897">
        <w:rPr>
          <w:b/>
          <w:bCs/>
        </w:rPr>
        <w:t>(</w:t>
      </w:r>
      <w:r w:rsidR="009D4EE9" w:rsidRPr="00363897">
        <w:rPr>
          <w:b/>
          <w:bCs/>
        </w:rPr>
        <w:t>CLAIRE</w:t>
      </w:r>
      <w:r w:rsidR="006A595B" w:rsidRPr="00363897">
        <w:rPr>
          <w:b/>
          <w:bCs/>
        </w:rPr>
        <w:t>)</w:t>
      </w:r>
      <w:r w:rsidR="009D4EE9" w:rsidRPr="00363897">
        <w:rPr>
          <w:b/>
          <w:bCs/>
        </w:rPr>
        <w:t xml:space="preserve"> a </w:t>
      </w:r>
      <w:proofErr w:type="spellStart"/>
      <w:r w:rsidR="006A595B" w:rsidRPr="00363897">
        <w:rPr>
          <w:b/>
          <w:bCs/>
        </w:rPr>
        <w:t>European</w:t>
      </w:r>
      <w:proofErr w:type="spellEnd"/>
      <w:r w:rsidR="006A595B" w:rsidRPr="00363897">
        <w:rPr>
          <w:b/>
          <w:bCs/>
        </w:rPr>
        <w:t xml:space="preserve"> </w:t>
      </w:r>
      <w:proofErr w:type="spellStart"/>
      <w:r w:rsidR="006A595B" w:rsidRPr="00363897">
        <w:rPr>
          <w:b/>
          <w:bCs/>
        </w:rPr>
        <w:t>Laboratory</w:t>
      </w:r>
      <w:proofErr w:type="spellEnd"/>
      <w:r w:rsidR="006A595B" w:rsidRPr="00363897">
        <w:rPr>
          <w:b/>
          <w:bCs/>
        </w:rPr>
        <w:t xml:space="preserve"> </w:t>
      </w:r>
      <w:proofErr w:type="spellStart"/>
      <w:r w:rsidR="006A595B" w:rsidRPr="00363897">
        <w:rPr>
          <w:b/>
          <w:bCs/>
        </w:rPr>
        <w:t>for</w:t>
      </w:r>
      <w:proofErr w:type="spellEnd"/>
      <w:r w:rsidR="006A595B" w:rsidRPr="00363897">
        <w:rPr>
          <w:b/>
          <w:bCs/>
        </w:rPr>
        <w:t xml:space="preserve"> </w:t>
      </w:r>
      <w:proofErr w:type="spellStart"/>
      <w:r w:rsidR="006A595B" w:rsidRPr="00363897">
        <w:rPr>
          <w:b/>
          <w:bCs/>
        </w:rPr>
        <w:t>Learning</w:t>
      </w:r>
      <w:proofErr w:type="spellEnd"/>
      <w:r w:rsidR="006A595B" w:rsidRPr="00363897">
        <w:rPr>
          <w:b/>
          <w:bCs/>
        </w:rPr>
        <w:t xml:space="preserve"> and </w:t>
      </w:r>
      <w:proofErr w:type="spellStart"/>
      <w:r w:rsidR="006A595B" w:rsidRPr="00363897">
        <w:rPr>
          <w:b/>
          <w:bCs/>
        </w:rPr>
        <w:t>Intelligent</w:t>
      </w:r>
      <w:proofErr w:type="spellEnd"/>
      <w:r w:rsidR="006A595B" w:rsidRPr="00363897">
        <w:rPr>
          <w:b/>
          <w:bCs/>
        </w:rPr>
        <w:t xml:space="preserve"> Systems (</w:t>
      </w:r>
      <w:r w:rsidR="009D4EE9" w:rsidRPr="00363897">
        <w:rPr>
          <w:b/>
          <w:bCs/>
        </w:rPr>
        <w:t>ELLIS</w:t>
      </w:r>
      <w:r w:rsidR="006A595B" w:rsidRPr="00363897">
        <w:rPr>
          <w:b/>
          <w:bCs/>
        </w:rPr>
        <w:t>)</w:t>
      </w:r>
      <w:r w:rsidR="009D4EE9" w:rsidRPr="00363897">
        <w:rPr>
          <w:b/>
          <w:bCs/>
        </w:rPr>
        <w:t xml:space="preserve">, či zaměřených na specifické oblasti jako META-NET a LT </w:t>
      </w:r>
      <w:proofErr w:type="spellStart"/>
      <w:r w:rsidR="009D4EE9" w:rsidRPr="00363897">
        <w:rPr>
          <w:b/>
          <w:bCs/>
        </w:rPr>
        <w:t>Innovate</w:t>
      </w:r>
      <w:proofErr w:type="spellEnd"/>
      <w:r w:rsidR="009D4EE9" w:rsidRPr="00363897">
        <w:rPr>
          <w:b/>
          <w:bCs/>
        </w:rPr>
        <w:t xml:space="preserve"> a podpora spolupráce s vybranými nečlenskými státy EU (Izrael, USA, Jižní Korea).</w:t>
      </w:r>
    </w:p>
    <w:p w:rsidR="00AA37DA" w:rsidRPr="00363897" w:rsidRDefault="00AA37DA" w:rsidP="00494DEB">
      <w:pPr>
        <w:pStyle w:val="Odstavecseseznamem"/>
        <w:spacing w:after="0" w:line="240" w:lineRule="auto"/>
        <w:ind w:left="1068"/>
        <w:jc w:val="both"/>
        <w:rPr>
          <w:u w:val="single"/>
        </w:rPr>
      </w:pPr>
      <w:r w:rsidRPr="00363897">
        <w:rPr>
          <w:u w:val="single"/>
        </w:rPr>
        <w:t xml:space="preserve">Popis plnění: </w:t>
      </w:r>
    </w:p>
    <w:p w:rsidR="009D4EE9" w:rsidRPr="00363897" w:rsidRDefault="000A4556" w:rsidP="00B85187">
      <w:pPr>
        <w:pStyle w:val="Odstavecseseznamem"/>
        <w:numPr>
          <w:ilvl w:val="1"/>
          <w:numId w:val="10"/>
        </w:numPr>
        <w:spacing w:after="0" w:line="240" w:lineRule="auto"/>
        <w:jc w:val="both"/>
        <w:rPr>
          <w:i/>
          <w:iCs/>
        </w:rPr>
      </w:pPr>
      <w:r w:rsidRPr="00363897">
        <w:rPr>
          <w:i/>
          <w:iCs/>
        </w:rPr>
        <w:t xml:space="preserve">České subjekty jsou zapojeny v rámci výzvy </w:t>
      </w:r>
      <w:proofErr w:type="spellStart"/>
      <w:r w:rsidRPr="00363897">
        <w:rPr>
          <w:i/>
          <w:iCs/>
        </w:rPr>
        <w:t>Horizon</w:t>
      </w:r>
      <w:proofErr w:type="spellEnd"/>
      <w:r w:rsidRPr="00363897">
        <w:rPr>
          <w:i/>
          <w:iCs/>
        </w:rPr>
        <w:t xml:space="preserve"> 2020 ICT-48. CIIRC ČVUT je zapojen v celkem 4 evropských AI centrech excelence ze 6 existujících, konkrétně v centrech ELISE, TAILOR, VISION a </w:t>
      </w:r>
      <w:proofErr w:type="spellStart"/>
      <w:r w:rsidRPr="00363897">
        <w:rPr>
          <w:i/>
          <w:iCs/>
        </w:rPr>
        <w:t>euRobin</w:t>
      </w:r>
      <w:proofErr w:type="spellEnd"/>
      <w:r w:rsidRPr="00363897">
        <w:rPr>
          <w:i/>
          <w:iCs/>
        </w:rPr>
        <w:t xml:space="preserve">. MFF UK a VUT Brno jsou zapojené v pátém centru </w:t>
      </w:r>
      <w:proofErr w:type="spellStart"/>
      <w:r w:rsidRPr="00363897">
        <w:rPr>
          <w:i/>
          <w:iCs/>
        </w:rPr>
        <w:t>Humane</w:t>
      </w:r>
      <w:proofErr w:type="spellEnd"/>
      <w:r w:rsidRPr="00363897">
        <w:rPr>
          <w:i/>
          <w:iCs/>
        </w:rPr>
        <w:t xml:space="preserve">-AI. Nicméně tato centra jsou zaměřená na síťovací a propojovací aktivity a neposkytují podporu tvorby výzkumných výsledků, které jsou zásadní pro dlouhodobý inovační potenciál v této klíčové oblasti a v důsledku českou ekonomiku. </w:t>
      </w:r>
    </w:p>
    <w:p w:rsidR="000507E0" w:rsidRPr="00363897" w:rsidRDefault="009D4EE9" w:rsidP="00B85187">
      <w:pPr>
        <w:pStyle w:val="Odstavecseseznamem"/>
        <w:numPr>
          <w:ilvl w:val="0"/>
          <w:numId w:val="10"/>
        </w:numPr>
        <w:spacing w:after="0" w:line="240" w:lineRule="auto"/>
        <w:jc w:val="both"/>
        <w:rPr>
          <w:b/>
          <w:bCs/>
        </w:rPr>
      </w:pPr>
      <w:r w:rsidRPr="00363897">
        <w:rPr>
          <w:b/>
          <w:bCs/>
        </w:rPr>
        <w:t>V návaznosti na vznik nástupnické agentury GSA, EUSPA</w:t>
      </w:r>
      <w:r w:rsidR="000507E0" w:rsidRPr="00363897">
        <w:rPr>
          <w:b/>
          <w:bCs/>
        </w:rPr>
        <w:t xml:space="preserve"> (Agentura Evropské unie pro kosmický program)</w:t>
      </w:r>
      <w:r w:rsidRPr="00363897">
        <w:rPr>
          <w:b/>
          <w:bCs/>
        </w:rPr>
        <w:t xml:space="preserve"> a případný vznik Evropského centra excelence, podpora využití AI v oblasti kosmických aktivit.</w:t>
      </w:r>
      <w:r w:rsidR="005F096E" w:rsidRPr="00363897">
        <w:rPr>
          <w:b/>
          <w:bCs/>
        </w:rPr>
        <w:t xml:space="preserve"> </w:t>
      </w:r>
    </w:p>
    <w:p w:rsidR="00AA37DA" w:rsidRPr="00363897" w:rsidRDefault="00AA37DA" w:rsidP="00494DEB">
      <w:pPr>
        <w:pStyle w:val="Odstavecseseznamem"/>
        <w:spacing w:after="0" w:line="240" w:lineRule="auto"/>
        <w:ind w:left="1068"/>
        <w:jc w:val="both"/>
        <w:rPr>
          <w:u w:val="single"/>
        </w:rPr>
      </w:pPr>
      <w:r w:rsidRPr="00363897">
        <w:rPr>
          <w:u w:val="single"/>
        </w:rPr>
        <w:t xml:space="preserve">Popis plnění:  </w:t>
      </w:r>
    </w:p>
    <w:p w:rsidR="000A4556" w:rsidRPr="00363897" w:rsidRDefault="000A4556" w:rsidP="000A4556">
      <w:pPr>
        <w:pStyle w:val="Odstavecseseznamem"/>
        <w:numPr>
          <w:ilvl w:val="1"/>
          <w:numId w:val="10"/>
        </w:numPr>
        <w:spacing w:after="0" w:line="240" w:lineRule="auto"/>
        <w:ind w:left="1788"/>
        <w:jc w:val="both"/>
        <w:rPr>
          <w:i/>
          <w:iCs/>
        </w:rPr>
      </w:pPr>
      <w:r w:rsidRPr="00363897">
        <w:rPr>
          <w:i/>
          <w:iCs/>
        </w:rPr>
        <w:t>Propojení proběhlo na základě EUSPA Hubu v rámci projektu Technologické inkubace.</w:t>
      </w:r>
    </w:p>
    <w:p w:rsidR="00363897" w:rsidRDefault="00363897">
      <w:pPr>
        <w:spacing w:after="200" w:line="276" w:lineRule="auto"/>
        <w:rPr>
          <w:b/>
          <w:bCs/>
        </w:rPr>
      </w:pPr>
      <w:r>
        <w:rPr>
          <w:b/>
          <w:bCs/>
        </w:rPr>
        <w:br w:type="page"/>
      </w:r>
    </w:p>
    <w:p w:rsidR="000507E0" w:rsidRPr="00363897" w:rsidRDefault="000507E0" w:rsidP="00B85187">
      <w:pPr>
        <w:pStyle w:val="Odstavecseseznamem"/>
        <w:numPr>
          <w:ilvl w:val="0"/>
          <w:numId w:val="10"/>
        </w:numPr>
        <w:spacing w:after="0" w:line="240" w:lineRule="auto"/>
        <w:jc w:val="both"/>
        <w:rPr>
          <w:b/>
          <w:bCs/>
        </w:rPr>
      </w:pPr>
      <w:r w:rsidRPr="00363897">
        <w:rPr>
          <w:b/>
          <w:bCs/>
        </w:rPr>
        <w:lastRenderedPageBreak/>
        <w:t xml:space="preserve">Propagace a asistence při využívání stávajících projektů ekonomické migrace pro výzkumníky a experty, (projekty Fast Track a </w:t>
      </w:r>
      <w:proofErr w:type="spellStart"/>
      <w:r w:rsidRPr="00363897">
        <w:rPr>
          <w:b/>
          <w:bCs/>
        </w:rPr>
        <w:t>Welcome</w:t>
      </w:r>
      <w:proofErr w:type="spellEnd"/>
      <w:r w:rsidR="007E6DB0" w:rsidRPr="00363897">
        <w:rPr>
          <w:b/>
          <w:bCs/>
        </w:rPr>
        <w:t xml:space="preserve"> </w:t>
      </w:r>
      <w:proofErr w:type="spellStart"/>
      <w:r w:rsidRPr="00363897">
        <w:rPr>
          <w:b/>
          <w:bCs/>
        </w:rPr>
        <w:t>Package</w:t>
      </w:r>
      <w:proofErr w:type="spellEnd"/>
      <w:r w:rsidRPr="00363897">
        <w:rPr>
          <w:b/>
          <w:bCs/>
        </w:rPr>
        <w:t>, povolení k dlouhodobému pobytu za účelem vědeckého výzkumu a udělování trvalého pobytu v zájmu ČR).</w:t>
      </w:r>
    </w:p>
    <w:p w:rsidR="00AA37DA" w:rsidRPr="00363897" w:rsidRDefault="00AA37DA" w:rsidP="00494DEB">
      <w:pPr>
        <w:pStyle w:val="Odstavecseseznamem"/>
        <w:spacing w:after="0" w:line="240" w:lineRule="auto"/>
        <w:ind w:left="1068"/>
        <w:jc w:val="both"/>
        <w:rPr>
          <w:u w:val="single"/>
        </w:rPr>
      </w:pPr>
      <w:r w:rsidRPr="00363897">
        <w:rPr>
          <w:u w:val="single"/>
        </w:rPr>
        <w:t xml:space="preserve">Popis plnění: </w:t>
      </w:r>
    </w:p>
    <w:p w:rsidR="000507E0" w:rsidRPr="00363897" w:rsidRDefault="000507E0" w:rsidP="00B85187">
      <w:pPr>
        <w:pStyle w:val="Odstavecseseznamem"/>
        <w:numPr>
          <w:ilvl w:val="1"/>
          <w:numId w:val="10"/>
        </w:numPr>
        <w:spacing w:after="0" w:line="240" w:lineRule="auto"/>
        <w:jc w:val="both"/>
        <w:rPr>
          <w:i/>
          <w:iCs/>
        </w:rPr>
      </w:pPr>
      <w:r w:rsidRPr="00363897">
        <w:rPr>
          <w:i/>
          <w:iCs/>
        </w:rPr>
        <w:t xml:space="preserve">Projekty ekonomické migrace Fast Track a </w:t>
      </w:r>
      <w:proofErr w:type="spellStart"/>
      <w:r w:rsidRPr="00363897">
        <w:rPr>
          <w:i/>
          <w:iCs/>
        </w:rPr>
        <w:t>Welcome</w:t>
      </w:r>
      <w:proofErr w:type="spellEnd"/>
      <w:r w:rsidRPr="00363897">
        <w:rPr>
          <w:i/>
          <w:iCs/>
        </w:rPr>
        <w:t xml:space="preserve"> </w:t>
      </w:r>
      <w:proofErr w:type="spellStart"/>
      <w:r w:rsidRPr="00363897">
        <w:rPr>
          <w:i/>
          <w:iCs/>
        </w:rPr>
        <w:t>Package</w:t>
      </w:r>
      <w:proofErr w:type="spellEnd"/>
      <w:r w:rsidRPr="00363897">
        <w:rPr>
          <w:i/>
          <w:iCs/>
        </w:rPr>
        <w:t xml:space="preserve"> byly od 1.9.2019 nahrazeny vládním Programem klíčový a vědecký personál. Povolení k dlouhodobému pobytu za účelem vědeckého výzkumu a udělování trvalého pobytu v zájmu ČR je realizováno nadále.</w:t>
      </w:r>
    </w:p>
    <w:p w:rsidR="000507E0" w:rsidRPr="00363897" w:rsidRDefault="000507E0" w:rsidP="00B85187">
      <w:pPr>
        <w:pStyle w:val="Odstavecseseznamem"/>
        <w:numPr>
          <w:ilvl w:val="0"/>
          <w:numId w:val="10"/>
        </w:numPr>
        <w:spacing w:after="0" w:line="240" w:lineRule="auto"/>
        <w:jc w:val="both"/>
      </w:pPr>
      <w:r w:rsidRPr="00363897">
        <w:rPr>
          <w:b/>
          <w:bCs/>
        </w:rPr>
        <w:t>Umožnění zrychleného a zjednodušeného získávání pobytových a pracovních oprávnění pro experty, výzkumné a vědecké pracovníky a jejich rodinné příslušníky v rámci připravovaných vládních programů (klíčový a vysoce kvalifikovaný zaměstnanec).</w:t>
      </w:r>
      <w:r w:rsidR="00FD650F" w:rsidRPr="00363897">
        <w:rPr>
          <w:b/>
          <w:bCs/>
        </w:rPr>
        <w:t xml:space="preserve"> </w:t>
      </w:r>
      <w:r w:rsidRPr="00363897">
        <w:rPr>
          <w:b/>
          <w:bCs/>
        </w:rPr>
        <w:t>MPO ve spolupráci s MPSV, MV a MZV od 1. září 2019 úspěšně realizuje vládní programy ekonomické migrace (klíčový personál a vysoce kvalifikovaný zaměstnanec) umožňující zrychlené a zjednodušené získávání pobytových oprávnění pro vysoce kvalifikované pracovníky ze třetích zemí a jejich rodinné příslušníky</w:t>
      </w:r>
      <w:r w:rsidRPr="00363897">
        <w:t>.</w:t>
      </w:r>
    </w:p>
    <w:p w:rsidR="00AA37DA" w:rsidRPr="00363897" w:rsidRDefault="00AA37DA" w:rsidP="00494DEB">
      <w:pPr>
        <w:pStyle w:val="Odstavecseseznamem"/>
        <w:spacing w:after="0" w:line="240" w:lineRule="auto"/>
        <w:ind w:left="1068"/>
        <w:jc w:val="both"/>
        <w:rPr>
          <w:u w:val="single"/>
        </w:rPr>
      </w:pPr>
      <w:r w:rsidRPr="00363897">
        <w:rPr>
          <w:u w:val="single"/>
        </w:rPr>
        <w:t xml:space="preserve">Popis plnění: </w:t>
      </w:r>
    </w:p>
    <w:p w:rsidR="000507E0" w:rsidRPr="00363897" w:rsidRDefault="000507E0" w:rsidP="00B85187">
      <w:pPr>
        <w:pStyle w:val="Odstavecseseznamem"/>
        <w:numPr>
          <w:ilvl w:val="1"/>
          <w:numId w:val="10"/>
        </w:numPr>
        <w:spacing w:after="0" w:line="240" w:lineRule="auto"/>
        <w:jc w:val="both"/>
        <w:rPr>
          <w:i/>
          <w:iCs/>
        </w:rPr>
      </w:pPr>
      <w:r w:rsidRPr="00363897">
        <w:rPr>
          <w:i/>
          <w:iCs/>
        </w:rPr>
        <w:t>MPO ve spolupráci s MPSV, MV a MZV od 1.</w:t>
      </w:r>
      <w:r w:rsidR="00FD650F" w:rsidRPr="00363897">
        <w:rPr>
          <w:i/>
          <w:iCs/>
        </w:rPr>
        <w:t>9.</w:t>
      </w:r>
      <w:r w:rsidRPr="00363897">
        <w:rPr>
          <w:i/>
          <w:iCs/>
        </w:rPr>
        <w:t xml:space="preserve"> 2019 úspěšně realizuje vládní programy ekonomické migrace (klíčový personál a vysoce kvalifikovaný zaměstnanec) umožňující zrychlené a zjednodušené získávání pobytových oprávnění pro vysoce kvalifikované pracovníky ze třetích zemí a jejich rodinné příslušníky.</w:t>
      </w:r>
    </w:p>
    <w:p w:rsidR="00845DC7" w:rsidRPr="00363897" w:rsidRDefault="00845DC7" w:rsidP="00B85187">
      <w:pPr>
        <w:pStyle w:val="Odstavecseseznamem"/>
        <w:numPr>
          <w:ilvl w:val="0"/>
          <w:numId w:val="10"/>
        </w:numPr>
        <w:spacing w:after="0" w:line="240" w:lineRule="auto"/>
        <w:jc w:val="both"/>
        <w:rPr>
          <w:b/>
          <w:bCs/>
        </w:rPr>
      </w:pPr>
      <w:r w:rsidRPr="00363897">
        <w:rPr>
          <w:b/>
          <w:bCs/>
        </w:rPr>
        <w:t>Zatraktivnění ČR jako země, která je přívětivou k dalšímu pobytu a činnosti vědeckých pracovníků a po dokončení jejich vědeckého výzkumu jim umožnit pobývat na území ČR až 9 měsíců za účelem hledání zaměstnání, dalšího výzkumu nebo zahájení podnikatelské činnosti.</w:t>
      </w:r>
    </w:p>
    <w:p w:rsidR="00AA37DA" w:rsidRPr="00363897" w:rsidRDefault="00AA37DA" w:rsidP="00494DEB">
      <w:pPr>
        <w:pStyle w:val="Odstavecseseznamem"/>
        <w:spacing w:after="0" w:line="240" w:lineRule="auto"/>
        <w:ind w:left="1068"/>
        <w:jc w:val="both"/>
        <w:rPr>
          <w:u w:val="single"/>
        </w:rPr>
      </w:pPr>
      <w:r w:rsidRPr="00363897">
        <w:rPr>
          <w:u w:val="single"/>
        </w:rPr>
        <w:t xml:space="preserve">Popis plnění:  </w:t>
      </w:r>
    </w:p>
    <w:p w:rsidR="00B528D9" w:rsidRPr="00363897" w:rsidRDefault="00B528D9" w:rsidP="00B85187">
      <w:pPr>
        <w:pStyle w:val="Odstavecseseznamem"/>
        <w:numPr>
          <w:ilvl w:val="1"/>
          <w:numId w:val="10"/>
        </w:numPr>
        <w:spacing w:after="0" w:line="240" w:lineRule="auto"/>
        <w:jc w:val="both"/>
        <w:rPr>
          <w:i/>
          <w:iCs/>
        </w:rPr>
      </w:pPr>
      <w:r w:rsidRPr="00363897">
        <w:rPr>
          <w:i/>
          <w:iCs/>
        </w:rPr>
        <w:t>Byla přijata novela zákona o pobytu cizinců s účinností k 31.7.2019</w:t>
      </w:r>
      <w:r w:rsidR="00447A74" w:rsidRPr="00363897">
        <w:rPr>
          <w:i/>
          <w:iCs/>
        </w:rPr>
        <w:t>. Tato novela umožňuje zrušit trvalý pobyt cizinci po trojnásobném odsouzení za úmyslný trestný čin. Rovněž zrychluje proces ukončení pobytu cizinců, kteří páchají úmyslnou trestnou činnost, na méně než šest měsíců, zatímco dosud tento proces trval přes dva roky. Vládní novela zákona dále zjednodušuje pravidla pro vstup a pobyt studentů a vědců. Další opatření se týkají cizinců ze zemí mimo EU, kteří do ČR přicestují za prací nebo za rodinou. Všichni nově příchozí budou mít od roku 2021 povinnost absolvovat do jednoho roku adaptačně-integrační kurz.</w:t>
      </w:r>
    </w:p>
    <w:p w:rsidR="00A1460E" w:rsidRPr="00363897" w:rsidRDefault="00A1460E" w:rsidP="00BB6402">
      <w:pPr>
        <w:pStyle w:val="Odstavecseseznamem"/>
        <w:spacing w:after="0" w:line="240" w:lineRule="auto"/>
        <w:ind w:left="1778"/>
        <w:jc w:val="both"/>
        <w:rPr>
          <w:i/>
          <w:iCs/>
        </w:rPr>
      </w:pPr>
    </w:p>
    <w:p w:rsidR="00604BB0" w:rsidRPr="00363897" w:rsidRDefault="005F096E" w:rsidP="00494DEB">
      <w:pPr>
        <w:pStyle w:val="Odstavecseseznamem"/>
        <w:spacing w:after="0" w:line="240" w:lineRule="auto"/>
        <w:jc w:val="both"/>
        <w:rPr>
          <w:b/>
          <w:color w:val="1682C2" w:themeColor="background2" w:themeShade="80"/>
          <w:sz w:val="28"/>
          <w:szCs w:val="28"/>
        </w:rPr>
      </w:pPr>
      <w:r w:rsidRPr="00363897">
        <w:rPr>
          <w:b/>
          <w:color w:val="1682C2" w:themeColor="background2" w:themeShade="80"/>
          <w:sz w:val="28"/>
          <w:szCs w:val="28"/>
        </w:rPr>
        <w:t>S</w:t>
      </w:r>
      <w:r w:rsidR="00604BB0" w:rsidRPr="00363897">
        <w:rPr>
          <w:b/>
          <w:color w:val="1682C2" w:themeColor="background2" w:themeShade="80"/>
          <w:sz w:val="28"/>
          <w:szCs w:val="28"/>
        </w:rPr>
        <w:t>třednědobé cíle (do roku 2027)</w:t>
      </w:r>
    </w:p>
    <w:p w:rsidR="00372F3E" w:rsidRPr="00363897" w:rsidRDefault="00604BB0" w:rsidP="00B85187">
      <w:pPr>
        <w:pStyle w:val="Odstavecseseznamem"/>
        <w:numPr>
          <w:ilvl w:val="0"/>
          <w:numId w:val="10"/>
        </w:numPr>
        <w:spacing w:after="0" w:line="240" w:lineRule="auto"/>
        <w:jc w:val="both"/>
        <w:rPr>
          <w:u w:color="FFFFFF" w:themeColor="background1"/>
        </w:rPr>
      </w:pPr>
      <w:r w:rsidRPr="00363897">
        <w:rPr>
          <w:b/>
          <w:bCs/>
          <w:u w:color="FFFFFF" w:themeColor="background1"/>
        </w:rPr>
        <w:t>Plná integrace a spolupráce Evropského centra excelence s partnerskými výzkumnými pracovišti</w:t>
      </w:r>
      <w:r w:rsidRPr="00363897">
        <w:rPr>
          <w:u w:color="FFFFFF" w:themeColor="background1"/>
        </w:rPr>
        <w:t>.</w:t>
      </w:r>
      <w:r w:rsidR="005F096E" w:rsidRPr="00363897">
        <w:rPr>
          <w:u w:color="FFFFFF" w:themeColor="background1"/>
        </w:rPr>
        <w:t xml:space="preserve"> </w:t>
      </w:r>
    </w:p>
    <w:p w:rsidR="00AA37DA" w:rsidRPr="00363897" w:rsidRDefault="00AA37DA" w:rsidP="00494DEB">
      <w:pPr>
        <w:pStyle w:val="Odstavecseseznamem"/>
        <w:spacing w:after="0" w:line="240" w:lineRule="auto"/>
        <w:ind w:left="1068"/>
        <w:jc w:val="both"/>
        <w:rPr>
          <w:u w:val="single" w:color="FFFFFF" w:themeColor="background1"/>
        </w:rPr>
      </w:pPr>
      <w:r w:rsidRPr="00363897">
        <w:rPr>
          <w:u w:val="single" w:color="FFFFFF" w:themeColor="background1"/>
        </w:rPr>
        <w:t xml:space="preserve">Popis plnění: </w:t>
      </w:r>
    </w:p>
    <w:p w:rsidR="00372F3E" w:rsidRPr="00363897" w:rsidRDefault="00372F3E" w:rsidP="00490967">
      <w:pPr>
        <w:pStyle w:val="Odstavecseseznamem"/>
        <w:numPr>
          <w:ilvl w:val="1"/>
          <w:numId w:val="10"/>
        </w:numPr>
        <w:spacing w:after="0" w:line="240" w:lineRule="auto"/>
        <w:jc w:val="both"/>
        <w:rPr>
          <w:u w:color="FFFFFF" w:themeColor="background1"/>
        </w:rPr>
      </w:pPr>
      <w:r w:rsidRPr="00363897">
        <w:rPr>
          <w:i/>
          <w:iCs/>
          <w:u w:color="FFFFFF" w:themeColor="background1"/>
        </w:rPr>
        <w:t xml:space="preserve">V rámci </w:t>
      </w:r>
      <w:r w:rsidR="00582005" w:rsidRPr="00363897">
        <w:rPr>
          <w:i/>
          <w:iCs/>
          <w:u w:color="FFFFFF" w:themeColor="background1"/>
        </w:rPr>
        <w:t xml:space="preserve">podpory excelentního </w:t>
      </w:r>
      <w:proofErr w:type="spellStart"/>
      <w:r w:rsidR="00582005" w:rsidRPr="00363897">
        <w:rPr>
          <w:i/>
          <w:iCs/>
          <w:u w:color="FFFFFF" w:themeColor="background1"/>
        </w:rPr>
        <w:t>výkumu</w:t>
      </w:r>
      <w:proofErr w:type="spellEnd"/>
      <w:r w:rsidR="00582005" w:rsidRPr="00363897">
        <w:rPr>
          <w:i/>
          <w:iCs/>
          <w:u w:color="FFFFFF" w:themeColor="background1"/>
        </w:rPr>
        <w:t xml:space="preserve"> a </w:t>
      </w:r>
      <w:r w:rsidRPr="00363897">
        <w:rPr>
          <w:i/>
          <w:iCs/>
          <w:u w:color="FFFFFF" w:themeColor="background1"/>
        </w:rPr>
        <w:t>spolupráce byla vytvořena platforma „</w:t>
      </w:r>
      <w:proofErr w:type="spellStart"/>
      <w:r w:rsidRPr="00363897">
        <w:rPr>
          <w:i/>
          <w:iCs/>
          <w:u w:color="FFFFFF" w:themeColor="background1"/>
        </w:rPr>
        <w:t>Galen</w:t>
      </w:r>
      <w:proofErr w:type="spellEnd"/>
      <w:r w:rsidRPr="00363897">
        <w:rPr>
          <w:i/>
          <w:iCs/>
          <w:u w:color="FFFFFF" w:themeColor="background1"/>
        </w:rPr>
        <w:t>“.</w:t>
      </w:r>
      <w:r w:rsidR="0094428E" w:rsidRPr="00363897">
        <w:rPr>
          <w:i/>
          <w:iCs/>
          <w:u w:color="FFFFFF" w:themeColor="background1"/>
        </w:rPr>
        <w:t xml:space="preserve"> Bližší informace jsou k dispozici na: ECE - </w:t>
      </w:r>
      <w:hyperlink r:id="rId13" w:history="1">
        <w:r w:rsidR="0094428E" w:rsidRPr="008F33C0">
          <w:rPr>
            <w:rStyle w:val="Hypertextovodkaz"/>
            <w:i/>
            <w:iCs/>
            <w:color w:val="auto"/>
            <w:u w:color="FFFFFF" w:themeColor="background1"/>
          </w:rPr>
          <w:t>https://ece.ai/</w:t>
        </w:r>
      </w:hyperlink>
      <w:r w:rsidR="0094428E" w:rsidRPr="008F33C0">
        <w:rPr>
          <w:i/>
          <w:iCs/>
          <w:color w:val="auto"/>
          <w:u w:color="FFFFFF" w:themeColor="background1"/>
        </w:rPr>
        <w:t xml:space="preserve"> </w:t>
      </w:r>
      <w:r w:rsidR="0094428E" w:rsidRPr="00363897">
        <w:rPr>
          <w:i/>
          <w:iCs/>
          <w:u w:color="FFFFFF" w:themeColor="background1"/>
        </w:rPr>
        <w:t>a GALEN - https://map.ece.ai/</w:t>
      </w:r>
      <w:r w:rsidR="00490967" w:rsidRPr="00363897">
        <w:rPr>
          <w:i/>
          <w:iCs/>
          <w:u w:color="FFFFFF" w:themeColor="background1"/>
        </w:rPr>
        <w:t>.</w:t>
      </w:r>
      <w:r w:rsidRPr="00363897">
        <w:rPr>
          <w:i/>
          <w:iCs/>
          <w:u w:color="FFFFFF" w:themeColor="background1"/>
        </w:rPr>
        <w:t xml:space="preserve"> V návaznosti na aktivitu </w:t>
      </w:r>
      <w:proofErr w:type="spellStart"/>
      <w:r w:rsidRPr="00363897">
        <w:rPr>
          <w:i/>
          <w:iCs/>
          <w:u w:color="FFFFFF" w:themeColor="background1"/>
        </w:rPr>
        <w:t>hackathonu</w:t>
      </w:r>
      <w:proofErr w:type="spellEnd"/>
      <w:r w:rsidRPr="00363897">
        <w:rPr>
          <w:i/>
          <w:iCs/>
          <w:u w:color="FFFFFF" w:themeColor="background1"/>
        </w:rPr>
        <w:t xml:space="preserve"> </w:t>
      </w:r>
      <w:proofErr w:type="spellStart"/>
      <w:r w:rsidRPr="00363897">
        <w:rPr>
          <w:i/>
          <w:iCs/>
          <w:u w:color="FFFFFF" w:themeColor="background1"/>
        </w:rPr>
        <w:t>Hack</w:t>
      </w:r>
      <w:proofErr w:type="spellEnd"/>
      <w:r w:rsidRPr="00363897">
        <w:rPr>
          <w:i/>
          <w:iCs/>
          <w:u w:color="FFFFFF" w:themeColor="background1"/>
        </w:rPr>
        <w:t xml:space="preserve"> </w:t>
      </w:r>
      <w:proofErr w:type="spellStart"/>
      <w:r w:rsidRPr="00363897">
        <w:rPr>
          <w:i/>
          <w:iCs/>
          <w:u w:color="FFFFFF" w:themeColor="background1"/>
        </w:rPr>
        <w:t>the</w:t>
      </w:r>
      <w:proofErr w:type="spellEnd"/>
      <w:r w:rsidRPr="00363897">
        <w:rPr>
          <w:i/>
          <w:iCs/>
          <w:u w:color="FFFFFF" w:themeColor="background1"/>
        </w:rPr>
        <w:t xml:space="preserve"> </w:t>
      </w:r>
      <w:proofErr w:type="spellStart"/>
      <w:r w:rsidRPr="00363897">
        <w:rPr>
          <w:i/>
          <w:iCs/>
          <w:u w:color="FFFFFF" w:themeColor="background1"/>
        </w:rPr>
        <w:t>Crisis</w:t>
      </w:r>
      <w:proofErr w:type="spellEnd"/>
      <w:r w:rsidRPr="00363897">
        <w:rPr>
          <w:i/>
          <w:iCs/>
          <w:u w:color="FFFFFF" w:themeColor="background1"/>
        </w:rPr>
        <w:t xml:space="preserve"> CZ organizovaného MPO a </w:t>
      </w:r>
      <w:proofErr w:type="spellStart"/>
      <w:r w:rsidRPr="00363897">
        <w:rPr>
          <w:i/>
          <w:iCs/>
          <w:u w:color="FFFFFF" w:themeColor="background1"/>
        </w:rPr>
        <w:t>CzechInvest</w:t>
      </w:r>
      <w:proofErr w:type="spellEnd"/>
      <w:r w:rsidRPr="00363897">
        <w:rPr>
          <w:i/>
          <w:iCs/>
          <w:u w:color="FFFFFF" w:themeColor="background1"/>
        </w:rPr>
        <w:t xml:space="preserve">, kterého se řešitelské univerzity aktivně účastnily, uspělo několik projektů. Hlavním cílem navržené platformy je prezentace těchto řešení a jejich nabídka. Platforma </w:t>
      </w:r>
      <w:r w:rsidR="00390F11" w:rsidRPr="00363897">
        <w:rPr>
          <w:i/>
          <w:iCs/>
          <w:u w:color="FFFFFF" w:themeColor="background1"/>
        </w:rPr>
        <w:t>splnila funkci</w:t>
      </w:r>
      <w:r w:rsidRPr="00363897">
        <w:rPr>
          <w:i/>
          <w:iCs/>
          <w:u w:color="FFFFFF" w:themeColor="background1"/>
        </w:rPr>
        <w:t xml:space="preserve"> k prezentaci při příležitosti zahájení předsednictví ČR v Radě EU. </w:t>
      </w:r>
      <w:r w:rsidR="0094428E" w:rsidRPr="00363897">
        <w:rPr>
          <w:i/>
          <w:iCs/>
          <w:u w:color="FFFFFF" w:themeColor="background1"/>
        </w:rPr>
        <w:t xml:space="preserve"> </w:t>
      </w:r>
    </w:p>
    <w:p w:rsidR="00B528D9" w:rsidRPr="00363897" w:rsidRDefault="00B528D9" w:rsidP="00B85187">
      <w:pPr>
        <w:pStyle w:val="Odstavecseseznamem"/>
        <w:numPr>
          <w:ilvl w:val="0"/>
          <w:numId w:val="10"/>
        </w:numPr>
        <w:spacing w:after="0" w:line="240" w:lineRule="auto"/>
        <w:jc w:val="both"/>
        <w:rPr>
          <w:b/>
          <w:bCs/>
        </w:rPr>
      </w:pPr>
      <w:r w:rsidRPr="00363897">
        <w:rPr>
          <w:b/>
          <w:bCs/>
        </w:rPr>
        <w:t>Dobudování sítě plně funkčních DIH a jejich plné propojení, a to včetně Evropských center</w:t>
      </w:r>
      <w:r w:rsidR="005F096E" w:rsidRPr="00363897">
        <w:rPr>
          <w:b/>
          <w:bCs/>
        </w:rPr>
        <w:t xml:space="preserve">, které byly splněny jako krátkodobé cíle. </w:t>
      </w:r>
    </w:p>
    <w:p w:rsidR="00AA37DA" w:rsidRPr="00363897" w:rsidRDefault="00AA37DA" w:rsidP="00494DEB">
      <w:pPr>
        <w:pStyle w:val="Odstavecseseznamem"/>
        <w:spacing w:after="0" w:line="240" w:lineRule="auto"/>
        <w:ind w:left="1068"/>
        <w:jc w:val="both"/>
        <w:rPr>
          <w:u w:val="single"/>
        </w:rPr>
      </w:pPr>
      <w:r w:rsidRPr="00363897">
        <w:rPr>
          <w:u w:val="single"/>
        </w:rPr>
        <w:t xml:space="preserve">Popis plnění: </w:t>
      </w:r>
    </w:p>
    <w:p w:rsidR="00372F3E" w:rsidRPr="00363897" w:rsidRDefault="00372F3E" w:rsidP="00B85187">
      <w:pPr>
        <w:pStyle w:val="Odstavecseseznamem"/>
        <w:numPr>
          <w:ilvl w:val="1"/>
          <w:numId w:val="10"/>
        </w:numPr>
        <w:spacing w:after="0" w:line="240" w:lineRule="auto"/>
        <w:jc w:val="both"/>
      </w:pPr>
      <w:r w:rsidRPr="00363897">
        <w:rPr>
          <w:i/>
          <w:iCs/>
        </w:rPr>
        <w:t>Bylo již splněno v rámci krátkodobého dílčího cíle</w:t>
      </w:r>
      <w:r w:rsidRPr="00363897">
        <w:t>.</w:t>
      </w:r>
    </w:p>
    <w:p w:rsidR="00B528D9" w:rsidRPr="00363897" w:rsidRDefault="00B528D9" w:rsidP="00B85187">
      <w:pPr>
        <w:pStyle w:val="Odstavecseseznamem"/>
        <w:numPr>
          <w:ilvl w:val="0"/>
          <w:numId w:val="10"/>
        </w:numPr>
        <w:spacing w:after="0" w:line="240" w:lineRule="auto"/>
        <w:jc w:val="both"/>
        <w:rPr>
          <w:b/>
          <w:bCs/>
        </w:rPr>
      </w:pPr>
      <w:bookmarkStart w:id="16" w:name="_Hlk129021002"/>
      <w:r w:rsidRPr="00363897">
        <w:rPr>
          <w:b/>
          <w:bCs/>
        </w:rPr>
        <w:t xml:space="preserve">Hlubší zapojení ve výzkumných sítích excelence organizovaných např. sdruženími CLAIRE, ELLIS, META-NET nebo LT </w:t>
      </w:r>
      <w:proofErr w:type="spellStart"/>
      <w:r w:rsidRPr="00363897">
        <w:rPr>
          <w:b/>
          <w:bCs/>
        </w:rPr>
        <w:t>Innovate</w:t>
      </w:r>
      <w:proofErr w:type="spellEnd"/>
      <w:r w:rsidRPr="00363897">
        <w:rPr>
          <w:b/>
          <w:bCs/>
        </w:rPr>
        <w:t>, součást strategických týmů v těchto sítích a integrace přes jednotlivé obory.</w:t>
      </w:r>
    </w:p>
    <w:p w:rsidR="00AA37DA" w:rsidRPr="00363897" w:rsidRDefault="00AA37DA" w:rsidP="00494DEB">
      <w:pPr>
        <w:pStyle w:val="Odstavecseseznamem"/>
        <w:spacing w:after="0" w:line="240" w:lineRule="auto"/>
        <w:ind w:left="1068"/>
        <w:jc w:val="both"/>
        <w:rPr>
          <w:u w:val="single"/>
        </w:rPr>
      </w:pPr>
      <w:r w:rsidRPr="00363897">
        <w:rPr>
          <w:u w:val="single"/>
        </w:rPr>
        <w:t xml:space="preserve">Popis plnění: </w:t>
      </w:r>
    </w:p>
    <w:p w:rsidR="000A4556" w:rsidRPr="00363897" w:rsidRDefault="000A4556" w:rsidP="00B85187">
      <w:pPr>
        <w:pStyle w:val="Odstavecseseznamem"/>
        <w:numPr>
          <w:ilvl w:val="1"/>
          <w:numId w:val="10"/>
        </w:numPr>
        <w:spacing w:after="0" w:line="240" w:lineRule="auto"/>
        <w:jc w:val="both"/>
        <w:rPr>
          <w:i/>
          <w:iCs/>
        </w:rPr>
      </w:pPr>
      <w:r w:rsidRPr="00363897">
        <w:rPr>
          <w:i/>
          <w:iCs/>
        </w:rPr>
        <w:t xml:space="preserve">České subjekty jsou zapojeny do organizací CLAIRE a ELLIS. Česká AI komunita založila národní organizaci </w:t>
      </w:r>
      <w:proofErr w:type="spellStart"/>
      <w:r w:rsidRPr="00363897">
        <w:rPr>
          <w:i/>
          <w:iCs/>
        </w:rPr>
        <w:t>AICzechia</w:t>
      </w:r>
      <w:proofErr w:type="spellEnd"/>
      <w:r w:rsidRPr="00363897">
        <w:rPr>
          <w:i/>
          <w:iCs/>
        </w:rPr>
        <w:t xml:space="preserve">, která sdružuje všechny renomované experty v oblasti AI </w:t>
      </w:r>
      <w:r w:rsidRPr="00363897">
        <w:rPr>
          <w:i/>
          <w:iCs/>
        </w:rPr>
        <w:lastRenderedPageBreak/>
        <w:t>v ČR reprezentující všechna vědeckovýzkumná pracoviště v české akademické sféře. CLAIRE a ELLIS dokonce zřídilo na ČVUT své středoevropské úřadovny. Spolupráce je velmi intenzívní a ČR hraje v těchto organizacích docela významnou roli</w:t>
      </w:r>
      <w:bookmarkEnd w:id="16"/>
      <w:r w:rsidRPr="00363897">
        <w:rPr>
          <w:i/>
          <w:iCs/>
        </w:rPr>
        <w:t>.</w:t>
      </w:r>
    </w:p>
    <w:p w:rsidR="000A4556" w:rsidRPr="00363897" w:rsidRDefault="00E03112" w:rsidP="00D74C53">
      <w:pPr>
        <w:pStyle w:val="Odstavecseseznamem"/>
        <w:numPr>
          <w:ilvl w:val="0"/>
          <w:numId w:val="10"/>
        </w:numPr>
        <w:spacing w:after="0" w:line="240" w:lineRule="auto"/>
        <w:jc w:val="both"/>
        <w:rPr>
          <w:u w:val="single"/>
        </w:rPr>
      </w:pPr>
      <w:bookmarkStart w:id="17" w:name="_Hlk129021049"/>
      <w:r w:rsidRPr="00363897">
        <w:rPr>
          <w:b/>
          <w:bCs/>
        </w:rPr>
        <w:t xml:space="preserve">Vytvoření systému podpory aplikačního vývoje pro potřeby průmyslových odvětví, zejména s ohledem na synergie a výstupy z veřejného, soukromého či PPP sektoru (např. podpora nových </w:t>
      </w:r>
      <w:proofErr w:type="spellStart"/>
      <w:r w:rsidRPr="00363897">
        <w:rPr>
          <w:b/>
          <w:bCs/>
        </w:rPr>
        <w:t>cloudových</w:t>
      </w:r>
      <w:proofErr w:type="spellEnd"/>
      <w:r w:rsidRPr="00363897">
        <w:rPr>
          <w:b/>
          <w:bCs/>
        </w:rPr>
        <w:t xml:space="preserve"> služeb a API </w:t>
      </w:r>
      <w:proofErr w:type="spellStart"/>
      <w:r w:rsidRPr="00363897">
        <w:rPr>
          <w:b/>
          <w:bCs/>
        </w:rPr>
        <w:t>economy</w:t>
      </w:r>
      <w:proofErr w:type="spellEnd"/>
      <w:r w:rsidRPr="00363897">
        <w:rPr>
          <w:b/>
          <w:bCs/>
        </w:rPr>
        <w:t xml:space="preserve">). </w:t>
      </w:r>
    </w:p>
    <w:p w:rsidR="00AA37DA" w:rsidRPr="00363897" w:rsidRDefault="00371B6E">
      <w:pPr>
        <w:pStyle w:val="Odstavecseseznamem"/>
        <w:spacing w:after="0" w:line="240" w:lineRule="auto"/>
        <w:ind w:left="1068"/>
        <w:jc w:val="both"/>
        <w:rPr>
          <w:u w:val="single"/>
        </w:rPr>
      </w:pPr>
      <w:r w:rsidRPr="00363897">
        <w:rPr>
          <w:u w:val="single"/>
        </w:rPr>
        <w:t>Popis plnění</w:t>
      </w:r>
      <w:r w:rsidR="00AA37DA" w:rsidRPr="00363897">
        <w:rPr>
          <w:u w:val="single"/>
        </w:rPr>
        <w:t xml:space="preserve">: </w:t>
      </w:r>
    </w:p>
    <w:p w:rsidR="000A4556" w:rsidRPr="00363897" w:rsidRDefault="000A4556" w:rsidP="000A4556">
      <w:pPr>
        <w:pStyle w:val="Odstavecseseznamem"/>
        <w:numPr>
          <w:ilvl w:val="1"/>
          <w:numId w:val="10"/>
        </w:numPr>
        <w:spacing w:after="0" w:line="240" w:lineRule="auto"/>
        <w:ind w:left="1788"/>
        <w:jc w:val="both"/>
        <w:rPr>
          <w:i/>
        </w:rPr>
      </w:pPr>
      <w:r w:rsidRPr="00363897">
        <w:rPr>
          <w:i/>
        </w:rPr>
        <w:t>Bylo realizováno programem Technologická inkubace</w:t>
      </w:r>
      <w:r w:rsidRPr="00363897">
        <w:rPr>
          <w:rStyle w:val="Znakapoznpodarou"/>
          <w:i/>
        </w:rPr>
        <w:footnoteReference w:id="11"/>
      </w:r>
      <w:r w:rsidRPr="00363897">
        <w:rPr>
          <w:i/>
        </w:rPr>
        <w:t xml:space="preserve"> agentury </w:t>
      </w:r>
      <w:proofErr w:type="spellStart"/>
      <w:r w:rsidRPr="00363897">
        <w:rPr>
          <w:i/>
        </w:rPr>
        <w:t>CzechInvest</w:t>
      </w:r>
      <w:proofErr w:type="spellEnd"/>
      <w:r w:rsidRPr="00363897">
        <w:rPr>
          <w:i/>
        </w:rPr>
        <w:t xml:space="preserve">. Dále zde dlouhodobě působí Národní centrum Průmyslu 4.0 a v letech 2019-2022 velmi úspěšně působilo Národní centrum kompetence Kybernetika a umělá inteligence sdružující nejen všechna česká akademická pracoviště v oblasti aplikované umělé inteligence, ale též více než dvě desítky průmyslových podniků. Národní centrum kompetence Kybernetika a umělá inteligence není na základě rozhodnutí TA ČR od roku 2023 financováno a bylo rozpuštěno. </w:t>
      </w:r>
    </w:p>
    <w:bookmarkEnd w:id="17"/>
    <w:p w:rsidR="00B0361D" w:rsidRPr="00545145" w:rsidRDefault="00B0361D" w:rsidP="00B85187">
      <w:pPr>
        <w:pStyle w:val="Odstavecseseznamem"/>
        <w:numPr>
          <w:ilvl w:val="0"/>
          <w:numId w:val="10"/>
        </w:numPr>
        <w:spacing w:after="0" w:line="240" w:lineRule="auto"/>
        <w:jc w:val="both"/>
        <w:rPr>
          <w:b/>
          <w:bCs/>
        </w:rPr>
      </w:pPr>
      <w:r w:rsidRPr="00545145">
        <w:rPr>
          <w:b/>
          <w:bCs/>
        </w:rPr>
        <w:t>Rozšíření národního superpočítačového centra (</w:t>
      </w:r>
      <w:proofErr w:type="spellStart"/>
      <w:r w:rsidRPr="00545145">
        <w:rPr>
          <w:b/>
          <w:bCs/>
        </w:rPr>
        <w:t>High</w:t>
      </w:r>
      <w:proofErr w:type="spellEnd"/>
      <w:r w:rsidRPr="00545145">
        <w:rPr>
          <w:b/>
          <w:bCs/>
        </w:rPr>
        <w:t xml:space="preserve"> performance </w:t>
      </w:r>
      <w:proofErr w:type="spellStart"/>
      <w:r w:rsidRPr="00545145">
        <w:rPr>
          <w:b/>
          <w:bCs/>
        </w:rPr>
        <w:t>computing</w:t>
      </w:r>
      <w:proofErr w:type="spellEnd"/>
      <w:r w:rsidRPr="00545145">
        <w:rPr>
          <w:b/>
          <w:bCs/>
        </w:rPr>
        <w:t xml:space="preserve"> – HPC) IT4Innovations a navazujících studijních programů a spolupráce s DIH, a to mimo jiné zejména k možnosti jeho propojení s dostupnými </w:t>
      </w:r>
      <w:proofErr w:type="spellStart"/>
      <w:r w:rsidRPr="00545145">
        <w:rPr>
          <w:b/>
          <w:bCs/>
        </w:rPr>
        <w:t>cloudovými</w:t>
      </w:r>
      <w:proofErr w:type="spellEnd"/>
      <w:r w:rsidRPr="00545145">
        <w:rPr>
          <w:b/>
          <w:bCs/>
        </w:rPr>
        <w:t xml:space="preserve"> platformami či obdobnými službami.</w:t>
      </w:r>
    </w:p>
    <w:p w:rsidR="00AA37DA" w:rsidRPr="00545145" w:rsidRDefault="00AA37DA" w:rsidP="00494DEB">
      <w:pPr>
        <w:pStyle w:val="Odstavecseseznamem"/>
        <w:spacing w:after="0" w:line="240" w:lineRule="auto"/>
        <w:ind w:left="1068"/>
        <w:jc w:val="both"/>
        <w:rPr>
          <w:u w:val="single"/>
        </w:rPr>
      </w:pPr>
      <w:r w:rsidRPr="00545145">
        <w:rPr>
          <w:u w:val="single"/>
        </w:rPr>
        <w:t xml:space="preserve">Popis plnění: </w:t>
      </w:r>
    </w:p>
    <w:p w:rsidR="000A3B70" w:rsidRPr="00363897" w:rsidRDefault="00B0361D" w:rsidP="000A3B70">
      <w:pPr>
        <w:pStyle w:val="Odstavecseseznamem"/>
        <w:spacing w:after="0" w:line="240" w:lineRule="auto"/>
        <w:ind w:left="1788"/>
        <w:jc w:val="both"/>
        <w:rPr>
          <w:i/>
          <w:iCs/>
        </w:rPr>
      </w:pPr>
      <w:r w:rsidRPr="00545145">
        <w:rPr>
          <w:i/>
        </w:rPr>
        <w:t>IT4I je součástí EDIH</w:t>
      </w:r>
      <w:r w:rsidR="00403BAD" w:rsidRPr="00545145">
        <w:rPr>
          <w:i/>
        </w:rPr>
        <w:t xml:space="preserve"> – jedná se o přední výzkumný, vývojový a inovační centrum v oblasti vysoce výkonného počítání (HPC), datových analýz (HPDA), umělé inteligence (AI) a jejich aplikací do dalších vědeckých, průmyslových i společenských oborů</w:t>
      </w:r>
      <w:r w:rsidRPr="00545145">
        <w:rPr>
          <w:i/>
        </w:rPr>
        <w:t>.</w:t>
      </w:r>
      <w:r w:rsidR="00E03112" w:rsidRPr="00545145">
        <w:rPr>
          <w:i/>
        </w:rPr>
        <w:t xml:space="preserve"> Bylo již splněno v rámci krátkodobého dílčího cíle.</w:t>
      </w:r>
      <w:r w:rsidR="000A4556" w:rsidRPr="00545145">
        <w:rPr>
          <w:i/>
        </w:rPr>
        <w:t xml:space="preserve"> </w:t>
      </w:r>
      <w:r w:rsidR="000A4556" w:rsidRPr="00545145">
        <w:rPr>
          <w:i/>
          <w:iCs/>
        </w:rPr>
        <w:t>Nicméně výzkum v oblasti umělé inteligence, zejména v souvislosti s navrhovanými projekty OP JAK, bude vyžadovat další rozšíření kapacity IT4I.</w:t>
      </w:r>
      <w:r w:rsidR="000A3B70" w:rsidRPr="00545145">
        <w:rPr>
          <w:i/>
          <w:iCs/>
        </w:rPr>
        <w:t xml:space="preserve"> Nadto došlo díky úspěšně zahájené spolupráci národního superpočítačového centra IT4Innovations se zahraničními partnery k podání úspěšné žádosti do výzvy o umístění kvantového superpočítače, který bude umístěn v Ostravě od roku 2024 a poskytne nejen národnímu superpočítačovému centru IT4Innovations, ale celé české výzkumné a inovační komunitě, neocenitelnou příležitost dalšího rozvoje. Díky navázané mezinárodní spolupráci a participaci v konsorciu LUMI má národní superpočítačové centrum IT4Innovations přístup také k 3. nejvýkonnějšímu superpočítači na světě ve finském </w:t>
      </w:r>
      <w:proofErr w:type="spellStart"/>
      <w:r w:rsidR="000A3B70" w:rsidRPr="00545145">
        <w:rPr>
          <w:i/>
          <w:iCs/>
        </w:rPr>
        <w:t>Kajaani</w:t>
      </w:r>
      <w:proofErr w:type="spellEnd"/>
      <w:r w:rsidR="000A3B70" w:rsidRPr="00545145">
        <w:rPr>
          <w:i/>
          <w:iCs/>
        </w:rPr>
        <w:t>.</w:t>
      </w:r>
      <w:r w:rsidR="000A3B70" w:rsidRPr="00363897">
        <w:rPr>
          <w:i/>
          <w:iCs/>
        </w:rPr>
        <w:t xml:space="preserve"> </w:t>
      </w:r>
    </w:p>
    <w:p w:rsidR="006B7200" w:rsidRPr="00363897" w:rsidRDefault="006B7200" w:rsidP="000A3B70">
      <w:pPr>
        <w:pStyle w:val="Odstavecseseznamem"/>
        <w:spacing w:after="0" w:line="240" w:lineRule="auto"/>
        <w:ind w:left="1778"/>
        <w:jc w:val="both"/>
        <w:rPr>
          <w:i/>
        </w:rPr>
      </w:pPr>
    </w:p>
    <w:p w:rsidR="006B7200" w:rsidRPr="00363897" w:rsidRDefault="006B7200" w:rsidP="006B7200">
      <w:pPr>
        <w:spacing w:after="0" w:line="240" w:lineRule="auto"/>
        <w:jc w:val="both"/>
        <w:rPr>
          <w:b/>
          <w:color w:val="1682C2" w:themeColor="background2" w:themeShade="80"/>
          <w:sz w:val="28"/>
        </w:rPr>
      </w:pPr>
    </w:p>
    <w:p w:rsidR="003E079A" w:rsidRPr="00363897" w:rsidRDefault="006B7200" w:rsidP="006B7200">
      <w:pPr>
        <w:spacing w:after="0" w:line="240" w:lineRule="auto"/>
        <w:ind w:firstLine="708"/>
        <w:jc w:val="both"/>
        <w:rPr>
          <w:b/>
          <w:color w:val="1682C2" w:themeColor="background2" w:themeShade="80"/>
          <w:sz w:val="28"/>
        </w:rPr>
      </w:pPr>
      <w:r w:rsidRPr="00363897">
        <w:rPr>
          <w:b/>
          <w:color w:val="1682C2" w:themeColor="background2" w:themeShade="80"/>
          <w:sz w:val="28"/>
        </w:rPr>
        <w:t xml:space="preserve"> </w:t>
      </w:r>
      <w:r w:rsidR="005F096E" w:rsidRPr="00363897">
        <w:rPr>
          <w:b/>
          <w:color w:val="1682C2" w:themeColor="background2" w:themeShade="80"/>
          <w:sz w:val="28"/>
        </w:rPr>
        <w:t>D</w:t>
      </w:r>
      <w:r w:rsidR="003E079A" w:rsidRPr="00363897">
        <w:rPr>
          <w:b/>
          <w:color w:val="1682C2" w:themeColor="background2" w:themeShade="80"/>
          <w:sz w:val="28"/>
        </w:rPr>
        <w:t>louhodobé cíle (do roku 2035)</w:t>
      </w:r>
    </w:p>
    <w:p w:rsidR="00D95B39" w:rsidRPr="00363897" w:rsidRDefault="003E079A" w:rsidP="00B85187">
      <w:pPr>
        <w:pStyle w:val="Odstavecseseznamem"/>
        <w:numPr>
          <w:ilvl w:val="0"/>
          <w:numId w:val="10"/>
        </w:numPr>
        <w:spacing w:after="0" w:line="240" w:lineRule="auto"/>
        <w:jc w:val="both"/>
        <w:rPr>
          <w:b/>
          <w:bCs/>
        </w:rPr>
      </w:pPr>
      <w:r w:rsidRPr="00363897">
        <w:rPr>
          <w:b/>
          <w:bCs/>
        </w:rPr>
        <w:t xml:space="preserve">Česká republika </w:t>
      </w:r>
      <w:r w:rsidR="005F096E" w:rsidRPr="00363897">
        <w:rPr>
          <w:b/>
          <w:bCs/>
        </w:rPr>
        <w:t xml:space="preserve">má </w:t>
      </w:r>
      <w:r w:rsidR="00D95B39" w:rsidRPr="00363897">
        <w:rPr>
          <w:b/>
          <w:bCs/>
        </w:rPr>
        <w:t xml:space="preserve">naplňovat úlohu </w:t>
      </w:r>
      <w:r w:rsidRPr="00363897">
        <w:rPr>
          <w:b/>
          <w:bCs/>
        </w:rPr>
        <w:t>atraktivní země pro excelentní vědce a výzkumníky v AI z celého světa</w:t>
      </w:r>
    </w:p>
    <w:p w:rsidR="00AA37DA" w:rsidRPr="00363897" w:rsidRDefault="00AA37DA" w:rsidP="00494DEB">
      <w:pPr>
        <w:pStyle w:val="Odstavecseseznamem"/>
        <w:spacing w:after="0" w:line="240" w:lineRule="auto"/>
        <w:ind w:left="1068"/>
        <w:jc w:val="both"/>
      </w:pPr>
      <w:r w:rsidRPr="00363897">
        <w:rPr>
          <w:u w:val="single"/>
        </w:rPr>
        <w:t>Popis plnění</w:t>
      </w:r>
      <w:r w:rsidRPr="00363897">
        <w:t xml:space="preserve">: </w:t>
      </w:r>
    </w:p>
    <w:p w:rsidR="00934A5C" w:rsidRPr="00363897" w:rsidRDefault="00934A5C" w:rsidP="00934A5C">
      <w:pPr>
        <w:pStyle w:val="Odstavecseseznamem"/>
        <w:numPr>
          <w:ilvl w:val="1"/>
          <w:numId w:val="10"/>
        </w:numPr>
        <w:spacing w:after="0" w:line="240" w:lineRule="auto"/>
        <w:ind w:left="1788"/>
        <w:jc w:val="both"/>
        <w:rPr>
          <w:i/>
          <w:iCs/>
        </w:rPr>
      </w:pPr>
      <w:r w:rsidRPr="00363897">
        <w:rPr>
          <w:i/>
          <w:iCs/>
        </w:rPr>
        <w:t xml:space="preserve">V rámci schváleného OP JAK jsou vyhlašovány výzvy MSCA </w:t>
      </w:r>
      <w:proofErr w:type="spellStart"/>
      <w:r w:rsidRPr="00363897">
        <w:rPr>
          <w:i/>
          <w:iCs/>
        </w:rPr>
        <w:t>Fellowships</w:t>
      </w:r>
      <w:proofErr w:type="spellEnd"/>
      <w:r w:rsidRPr="00363897">
        <w:rPr>
          <w:i/>
          <w:iCs/>
        </w:rPr>
        <w:t xml:space="preserve"> CZ a MSCA </w:t>
      </w:r>
      <w:proofErr w:type="spellStart"/>
      <w:r w:rsidRPr="00363897">
        <w:rPr>
          <w:i/>
          <w:iCs/>
        </w:rPr>
        <w:t>Cofund</w:t>
      </w:r>
      <w:proofErr w:type="spellEnd"/>
      <w:r w:rsidRPr="00363897">
        <w:rPr>
          <w:i/>
          <w:iCs/>
        </w:rPr>
        <w:t xml:space="preserve"> CZ, prostřednictvím kterých jsou podporovány excelentní projekty mobility výzkumných pracovníků z Akcí Marie </w:t>
      </w:r>
      <w:proofErr w:type="spellStart"/>
      <w:r w:rsidRPr="00363897">
        <w:rPr>
          <w:i/>
          <w:iCs/>
        </w:rPr>
        <w:t>Sklodowska</w:t>
      </w:r>
      <w:proofErr w:type="spellEnd"/>
      <w:r w:rsidRPr="00363897">
        <w:rPr>
          <w:i/>
          <w:iCs/>
        </w:rPr>
        <w:t xml:space="preserve">-Curie, které nemohly být podpořeny z rámcového programu Horizont Evropa z důvodu vyčerpání finanční alokace EK a získaly tzv. pečeť excelence, včetně projektů zaměřených na oblast umělé inteligence. </w:t>
      </w:r>
    </w:p>
    <w:p w:rsidR="00FC1DDC" w:rsidRPr="00545145" w:rsidRDefault="00FC1DDC" w:rsidP="00494DEB">
      <w:pPr>
        <w:pStyle w:val="Odstavecseseznamem"/>
        <w:spacing w:after="0" w:line="240" w:lineRule="auto"/>
        <w:ind w:left="1788"/>
        <w:jc w:val="both"/>
        <w:rPr>
          <w:b/>
        </w:rPr>
      </w:pPr>
    </w:p>
    <w:p w:rsidR="00363897" w:rsidRDefault="00363897">
      <w:pPr>
        <w:spacing w:after="200" w:line="276" w:lineRule="auto"/>
        <w:rPr>
          <w:b/>
          <w:color w:val="004B8D" w:themeColor="text2"/>
          <w:sz w:val="28"/>
        </w:rPr>
      </w:pPr>
      <w:r>
        <w:rPr>
          <w:b/>
          <w:color w:val="004B8D" w:themeColor="text2"/>
          <w:sz w:val="28"/>
        </w:rPr>
        <w:br w:type="page"/>
      </w:r>
    </w:p>
    <w:p w:rsidR="00DD56CE" w:rsidRPr="00363897" w:rsidRDefault="00DD56CE" w:rsidP="00494DEB">
      <w:pPr>
        <w:pStyle w:val="Odstavecseseznamem"/>
        <w:numPr>
          <w:ilvl w:val="0"/>
          <w:numId w:val="9"/>
        </w:numPr>
        <w:spacing w:after="0" w:line="240" w:lineRule="auto"/>
        <w:jc w:val="both"/>
        <w:rPr>
          <w:b/>
          <w:color w:val="004B8D" w:themeColor="text2"/>
          <w:sz w:val="28"/>
        </w:rPr>
      </w:pPr>
      <w:r w:rsidRPr="00363897">
        <w:rPr>
          <w:b/>
          <w:color w:val="004B8D" w:themeColor="text2"/>
          <w:sz w:val="28"/>
        </w:rPr>
        <w:lastRenderedPageBreak/>
        <w:t>Dílčí cíle v</w:t>
      </w:r>
      <w:r w:rsidR="00416C57" w:rsidRPr="00363897">
        <w:rPr>
          <w:b/>
          <w:color w:val="004B8D" w:themeColor="text2"/>
          <w:sz w:val="28"/>
        </w:rPr>
        <w:t> </w:t>
      </w:r>
      <w:r w:rsidRPr="00363897">
        <w:rPr>
          <w:b/>
          <w:color w:val="004B8D" w:themeColor="text2"/>
          <w:sz w:val="28"/>
        </w:rPr>
        <w:t>realizaci</w:t>
      </w:r>
    </w:p>
    <w:p w:rsidR="00416C57" w:rsidRPr="00363897" w:rsidRDefault="00416C57" w:rsidP="0028140B">
      <w:pPr>
        <w:pStyle w:val="Odstavecseseznamem"/>
        <w:spacing w:after="0" w:line="240" w:lineRule="auto"/>
        <w:jc w:val="both"/>
        <w:rPr>
          <w:b/>
          <w:color w:val="1682C2" w:themeColor="background2" w:themeShade="80"/>
          <w:sz w:val="28"/>
        </w:rPr>
      </w:pPr>
    </w:p>
    <w:p w:rsidR="00DD56CE" w:rsidRPr="00363897" w:rsidRDefault="005F096E" w:rsidP="00494DEB">
      <w:pPr>
        <w:pStyle w:val="Odstavecseseznamem"/>
        <w:spacing w:after="0" w:line="240" w:lineRule="auto"/>
        <w:jc w:val="both"/>
        <w:rPr>
          <w:b/>
          <w:color w:val="1682C2" w:themeColor="background2" w:themeShade="80"/>
          <w:sz w:val="28"/>
        </w:rPr>
      </w:pPr>
      <w:r w:rsidRPr="00363897">
        <w:rPr>
          <w:b/>
          <w:color w:val="1682C2" w:themeColor="background2" w:themeShade="80"/>
          <w:sz w:val="28"/>
        </w:rPr>
        <w:t>K</w:t>
      </w:r>
      <w:r w:rsidR="00DD56CE" w:rsidRPr="00363897">
        <w:rPr>
          <w:b/>
          <w:color w:val="1682C2" w:themeColor="background2" w:themeShade="80"/>
          <w:sz w:val="28"/>
        </w:rPr>
        <w:t>rátkodobé cíle (do roku 2021)</w:t>
      </w:r>
    </w:p>
    <w:p w:rsidR="00915988" w:rsidRPr="00363897" w:rsidRDefault="00915988" w:rsidP="00B85187">
      <w:pPr>
        <w:pStyle w:val="Odstavecseseznamem"/>
        <w:numPr>
          <w:ilvl w:val="0"/>
          <w:numId w:val="10"/>
        </w:numPr>
        <w:spacing w:after="0" w:line="240" w:lineRule="auto"/>
        <w:jc w:val="both"/>
        <w:rPr>
          <w:b/>
          <w:bCs/>
        </w:rPr>
      </w:pPr>
      <w:bookmarkStart w:id="18" w:name="_Hlk129021099"/>
      <w:r w:rsidRPr="00363897">
        <w:rPr>
          <w:b/>
          <w:bCs/>
        </w:rPr>
        <w:t xml:space="preserve">Zřízení dvou pilotních komplexních projektů, které mají </w:t>
      </w:r>
      <w:r w:rsidR="00403BAD" w:rsidRPr="00363897">
        <w:rPr>
          <w:b/>
          <w:bCs/>
        </w:rPr>
        <w:t>usnadňovat</w:t>
      </w:r>
      <w:r w:rsidRPr="00363897">
        <w:rPr>
          <w:b/>
          <w:bCs/>
        </w:rPr>
        <w:t xml:space="preserve"> transfer akademického know-how.</w:t>
      </w:r>
    </w:p>
    <w:p w:rsidR="00AA37DA" w:rsidRPr="00363897" w:rsidRDefault="00AA37DA" w:rsidP="00494DEB">
      <w:pPr>
        <w:pStyle w:val="Odstavecseseznamem"/>
        <w:spacing w:after="0" w:line="240" w:lineRule="auto"/>
        <w:ind w:left="1068"/>
        <w:jc w:val="both"/>
        <w:rPr>
          <w:u w:val="single"/>
        </w:rPr>
      </w:pPr>
      <w:r w:rsidRPr="00363897">
        <w:rPr>
          <w:u w:val="single"/>
        </w:rPr>
        <w:t xml:space="preserve">Popis plnění: </w:t>
      </w:r>
    </w:p>
    <w:p w:rsidR="00DD56CE" w:rsidRPr="00363897" w:rsidRDefault="00DD56CE" w:rsidP="00B85187">
      <w:pPr>
        <w:pStyle w:val="Odstavecseseznamem"/>
        <w:numPr>
          <w:ilvl w:val="1"/>
          <w:numId w:val="10"/>
        </w:numPr>
        <w:spacing w:after="0" w:line="240" w:lineRule="auto"/>
        <w:jc w:val="both"/>
        <w:rPr>
          <w:i/>
          <w:iCs/>
        </w:rPr>
      </w:pPr>
      <w:r w:rsidRPr="00363897">
        <w:rPr>
          <w:i/>
          <w:iCs/>
        </w:rPr>
        <w:t>V rámci NPO ČR je připravován pilotní fond pro technologický transfer navázaný na Evropské centrum excelence v AI.</w:t>
      </w:r>
      <w:r w:rsidR="000A4556" w:rsidRPr="00363897">
        <w:rPr>
          <w:i/>
          <w:iCs/>
        </w:rPr>
        <w:t xml:space="preserve"> Transferu know-how se úspěšně věnuje Národní centrum Průmyslu 4.0 </w:t>
      </w:r>
      <w:r w:rsidR="008F33C0" w:rsidRPr="00363897">
        <w:rPr>
          <w:i/>
          <w:iCs/>
        </w:rPr>
        <w:t>a úspěšně</w:t>
      </w:r>
      <w:r w:rsidR="000A4556" w:rsidRPr="00363897">
        <w:rPr>
          <w:i/>
          <w:iCs/>
        </w:rPr>
        <w:t xml:space="preserve"> fungovalo velmi dobře dlouhodobě budované, ale dnes již zrušené Národní centrum kompetence TA ČR „Kybernetika a umělá inteligence“.</w:t>
      </w:r>
    </w:p>
    <w:p w:rsidR="00915988" w:rsidRPr="00363897" w:rsidRDefault="00915988" w:rsidP="00B85187">
      <w:pPr>
        <w:pStyle w:val="Odstavecseseznamem"/>
        <w:numPr>
          <w:ilvl w:val="0"/>
          <w:numId w:val="10"/>
        </w:numPr>
        <w:spacing w:after="0" w:line="240" w:lineRule="auto"/>
        <w:jc w:val="both"/>
        <w:rPr>
          <w:b/>
          <w:bCs/>
        </w:rPr>
      </w:pPr>
      <w:r w:rsidRPr="00363897">
        <w:rPr>
          <w:b/>
          <w:bCs/>
        </w:rPr>
        <w:t xml:space="preserve">Ustanovení programů pro obousměrný přenos znalostí a zkušeností mezi výzkumným a soukromým sektorem s cílem vytvářet a aplikačně zavádět revoluční a </w:t>
      </w:r>
      <w:proofErr w:type="spellStart"/>
      <w:r w:rsidRPr="00363897">
        <w:rPr>
          <w:b/>
          <w:bCs/>
        </w:rPr>
        <w:t>disruptivní</w:t>
      </w:r>
      <w:proofErr w:type="spellEnd"/>
      <w:r w:rsidRPr="00363897">
        <w:rPr>
          <w:b/>
          <w:bCs/>
        </w:rPr>
        <w:t xml:space="preserve"> inovace v českých firmách, např. z prostředků Technologické agentury (TAČR) a Grantové agentury (GAČR).</w:t>
      </w:r>
    </w:p>
    <w:p w:rsidR="00AA37DA" w:rsidRPr="00363897" w:rsidRDefault="00AA37DA" w:rsidP="00494DEB">
      <w:pPr>
        <w:pStyle w:val="Odstavecseseznamem"/>
        <w:spacing w:after="0" w:line="240" w:lineRule="auto"/>
        <w:ind w:left="1068"/>
        <w:jc w:val="both"/>
        <w:rPr>
          <w:u w:val="single"/>
        </w:rPr>
      </w:pPr>
      <w:r w:rsidRPr="00363897">
        <w:rPr>
          <w:u w:val="single"/>
        </w:rPr>
        <w:t xml:space="preserve">Popis plnění:  </w:t>
      </w:r>
    </w:p>
    <w:p w:rsidR="00DD56CE" w:rsidRPr="00363897" w:rsidRDefault="00D51E9D" w:rsidP="00B85187">
      <w:pPr>
        <w:pStyle w:val="Odstavecseseznamem"/>
        <w:numPr>
          <w:ilvl w:val="1"/>
          <w:numId w:val="10"/>
        </w:numPr>
        <w:spacing w:after="0" w:line="240" w:lineRule="auto"/>
        <w:jc w:val="both"/>
        <w:rPr>
          <w:i/>
          <w:iCs/>
        </w:rPr>
      </w:pPr>
      <w:r w:rsidRPr="00363897">
        <w:rPr>
          <w:i/>
          <w:iCs/>
        </w:rPr>
        <w:t xml:space="preserve">Téměř všechny programy TA ČR jsou tzv. </w:t>
      </w:r>
      <w:proofErr w:type="spellStart"/>
      <w:r w:rsidRPr="00363897">
        <w:rPr>
          <w:i/>
          <w:iCs/>
        </w:rPr>
        <w:t>kolaborativní</w:t>
      </w:r>
      <w:proofErr w:type="spellEnd"/>
      <w:r w:rsidRPr="00363897">
        <w:rPr>
          <w:i/>
          <w:iCs/>
        </w:rPr>
        <w:t xml:space="preserve"> – spolupráce výzkumných organizací a podniků při řešení projektu, a tedy zaměřené na oboustranný přenos znalostí (ÉTA, GAMA 2, Národní centra kompetence, THÉTA, </w:t>
      </w:r>
      <w:proofErr w:type="gramStart"/>
      <w:r w:rsidRPr="00363897">
        <w:rPr>
          <w:i/>
          <w:iCs/>
        </w:rPr>
        <w:t>ZÉTA,</w:t>
      </w:r>
      <w:proofErr w:type="gramEnd"/>
      <w:r w:rsidRPr="00363897">
        <w:rPr>
          <w:i/>
          <w:iCs/>
        </w:rPr>
        <w:t xml:space="preserve"> </w:t>
      </w:r>
      <w:proofErr w:type="spellStart"/>
      <w:r w:rsidRPr="00363897">
        <w:rPr>
          <w:i/>
          <w:iCs/>
        </w:rPr>
        <w:t>etc</w:t>
      </w:r>
      <w:proofErr w:type="spellEnd"/>
      <w:r w:rsidRPr="00363897">
        <w:rPr>
          <w:i/>
          <w:iCs/>
        </w:rPr>
        <w:t xml:space="preserve">.). Nové programy Národní centra kompetence a SIGMA mají pak ambici vytvářet a aplikačně zavádět revoluční, </w:t>
      </w:r>
      <w:proofErr w:type="spellStart"/>
      <w:r w:rsidRPr="00363897">
        <w:rPr>
          <w:i/>
          <w:iCs/>
        </w:rPr>
        <w:t>disruptivní</w:t>
      </w:r>
      <w:proofErr w:type="spellEnd"/>
      <w:r w:rsidRPr="00363897">
        <w:rPr>
          <w:i/>
          <w:iCs/>
        </w:rPr>
        <w:t xml:space="preserve"> inovace v českých firmách. Zejména program SIGMA byl s touto ambicí připravován a také vládou schválen – výzkumu vedoucímu k </w:t>
      </w:r>
      <w:proofErr w:type="spellStart"/>
      <w:r w:rsidRPr="00363897">
        <w:rPr>
          <w:i/>
          <w:iCs/>
        </w:rPr>
        <w:t>disruptivním</w:t>
      </w:r>
      <w:proofErr w:type="spellEnd"/>
      <w:r w:rsidRPr="00363897">
        <w:rPr>
          <w:i/>
          <w:iCs/>
        </w:rPr>
        <w:t xml:space="preserve"> inovacím je věnován samostatný Dílčí cíl 5. </w:t>
      </w:r>
      <w:bookmarkEnd w:id="18"/>
    </w:p>
    <w:p w:rsidR="00DD56CE" w:rsidRPr="00363897" w:rsidRDefault="00DD56CE" w:rsidP="00B85187">
      <w:pPr>
        <w:pStyle w:val="Odstavecseseznamem"/>
        <w:numPr>
          <w:ilvl w:val="0"/>
          <w:numId w:val="10"/>
        </w:numPr>
        <w:spacing w:after="0" w:line="240" w:lineRule="auto"/>
        <w:jc w:val="both"/>
        <w:rPr>
          <w:b/>
          <w:bCs/>
        </w:rPr>
      </w:pPr>
      <w:r w:rsidRPr="00363897">
        <w:rPr>
          <w:b/>
          <w:bCs/>
        </w:rPr>
        <w:t>Vytvoření centra pro humanitní a společenskovědní výzkum dopadů AI na ekonomiku, společnost a právní systém přináležející k Evropskému centru excelence a v mezinárodní spolupráci (EU a V4).</w:t>
      </w:r>
    </w:p>
    <w:p w:rsidR="00AA37DA" w:rsidRPr="00363897" w:rsidRDefault="00AA37DA" w:rsidP="00494DEB">
      <w:pPr>
        <w:pStyle w:val="Odstavecseseznamem"/>
        <w:spacing w:after="0" w:line="240" w:lineRule="auto"/>
        <w:ind w:left="1068"/>
        <w:jc w:val="both"/>
        <w:rPr>
          <w:u w:val="single"/>
        </w:rPr>
      </w:pPr>
      <w:r w:rsidRPr="00363897">
        <w:rPr>
          <w:u w:val="single"/>
        </w:rPr>
        <w:t xml:space="preserve">Popis plnění: </w:t>
      </w:r>
    </w:p>
    <w:p w:rsidR="00DD56CE" w:rsidRPr="00363897" w:rsidRDefault="00BF50EA" w:rsidP="00B85187">
      <w:pPr>
        <w:pStyle w:val="Odstavecseseznamem"/>
        <w:numPr>
          <w:ilvl w:val="1"/>
          <w:numId w:val="10"/>
        </w:numPr>
        <w:spacing w:after="0" w:line="240" w:lineRule="auto"/>
        <w:jc w:val="both"/>
        <w:rPr>
          <w:i/>
          <w:iCs/>
        </w:rPr>
      </w:pPr>
      <w:r w:rsidRPr="00363897">
        <w:rPr>
          <w:i/>
          <w:iCs/>
        </w:rPr>
        <w:t>Je připravováno v rámci projektu vybudování Evropského centra Excelence v AI pro bezpečnější společnost.</w:t>
      </w:r>
    </w:p>
    <w:p w:rsidR="008F2AE5" w:rsidRPr="00363897" w:rsidRDefault="002E678F" w:rsidP="002E678F">
      <w:pPr>
        <w:pStyle w:val="Odstavecseseznamem"/>
        <w:numPr>
          <w:ilvl w:val="0"/>
          <w:numId w:val="10"/>
        </w:numPr>
        <w:spacing w:after="0" w:line="240" w:lineRule="auto"/>
        <w:jc w:val="both"/>
        <w:rPr>
          <w:b/>
          <w:iCs/>
        </w:rPr>
      </w:pPr>
      <w:r w:rsidRPr="00363897">
        <w:rPr>
          <w:b/>
          <w:iCs/>
        </w:rPr>
        <w:t>Zapojení veřejné správy a municipalit do podpory v oblasti AI aktivit</w:t>
      </w:r>
    </w:p>
    <w:p w:rsidR="00AA37DA" w:rsidRPr="00363897" w:rsidRDefault="00371B6E" w:rsidP="00494DEB">
      <w:pPr>
        <w:pStyle w:val="Odstavecseseznamem"/>
        <w:spacing w:after="0" w:line="240" w:lineRule="auto"/>
        <w:ind w:left="1068"/>
        <w:jc w:val="both"/>
        <w:rPr>
          <w:u w:val="single"/>
        </w:rPr>
      </w:pPr>
      <w:r w:rsidRPr="00363897">
        <w:rPr>
          <w:u w:val="single"/>
        </w:rPr>
        <w:t>Popis plnění</w:t>
      </w:r>
      <w:r w:rsidR="00AA37DA" w:rsidRPr="00363897">
        <w:rPr>
          <w:u w:val="single"/>
        </w:rPr>
        <w:t xml:space="preserve">:  </w:t>
      </w:r>
    </w:p>
    <w:p w:rsidR="00AA37DA" w:rsidRPr="00363897" w:rsidRDefault="002E7E17" w:rsidP="00494DEB">
      <w:pPr>
        <w:pStyle w:val="Odstavecseseznamem"/>
        <w:spacing w:after="0" w:line="240" w:lineRule="auto"/>
        <w:ind w:left="1788"/>
        <w:jc w:val="both"/>
        <w:rPr>
          <w:sz w:val="24"/>
        </w:rPr>
      </w:pPr>
      <w:r w:rsidRPr="00363897">
        <w:rPr>
          <w:i/>
          <w:iCs/>
        </w:rPr>
        <w:t>Realizace aktivity i nadále pokračuje. Opatření dle akčního plánu Koncepce klientsky orientované veřejné správy 2030 má být splněno do 6/2023 s tím, že následná implemen</w:t>
      </w:r>
      <w:r w:rsidR="00D96866" w:rsidRPr="00363897">
        <w:rPr>
          <w:i/>
          <w:iCs/>
        </w:rPr>
        <w:t>t</w:t>
      </w:r>
      <w:r w:rsidRPr="00363897">
        <w:rPr>
          <w:i/>
          <w:iCs/>
        </w:rPr>
        <w:t>ace doporučení vzešlých z koncepce bude realizována po roce 2023.</w:t>
      </w:r>
    </w:p>
    <w:p w:rsidR="00DB0F2E" w:rsidRPr="00363897" w:rsidRDefault="00DB0F2E" w:rsidP="00494DEB">
      <w:pPr>
        <w:pStyle w:val="Odstavecseseznamem"/>
        <w:spacing w:after="0" w:line="240" w:lineRule="auto"/>
        <w:jc w:val="both"/>
        <w:rPr>
          <w:b/>
          <w:color w:val="1682C2" w:themeColor="background2" w:themeShade="80"/>
          <w:sz w:val="28"/>
        </w:rPr>
      </w:pPr>
    </w:p>
    <w:p w:rsidR="00DD56CE" w:rsidRPr="00363897" w:rsidRDefault="00C06068" w:rsidP="00494DEB">
      <w:pPr>
        <w:pStyle w:val="Odstavecseseznamem"/>
        <w:spacing w:after="0" w:line="240" w:lineRule="auto"/>
        <w:jc w:val="both"/>
        <w:rPr>
          <w:b/>
          <w:color w:val="1682C2" w:themeColor="background2" w:themeShade="80"/>
          <w:sz w:val="28"/>
        </w:rPr>
      </w:pPr>
      <w:r w:rsidRPr="00363897">
        <w:rPr>
          <w:b/>
          <w:color w:val="1682C2" w:themeColor="background2" w:themeShade="80"/>
          <w:sz w:val="28"/>
        </w:rPr>
        <w:t>S</w:t>
      </w:r>
      <w:r w:rsidR="00DD56CE" w:rsidRPr="00363897">
        <w:rPr>
          <w:b/>
          <w:color w:val="1682C2" w:themeColor="background2" w:themeShade="80"/>
          <w:sz w:val="28"/>
        </w:rPr>
        <w:t>třednědobé cíle (do roku 2027)</w:t>
      </w:r>
    </w:p>
    <w:p w:rsidR="00DD56CE" w:rsidRPr="00363897" w:rsidRDefault="00BF50EA" w:rsidP="00B85187">
      <w:pPr>
        <w:pStyle w:val="Odstavecseseznamem"/>
        <w:numPr>
          <w:ilvl w:val="0"/>
          <w:numId w:val="10"/>
        </w:numPr>
        <w:spacing w:after="0" w:line="240" w:lineRule="auto"/>
        <w:jc w:val="both"/>
        <w:rPr>
          <w:b/>
          <w:bCs/>
        </w:rPr>
      </w:pPr>
      <w:r w:rsidRPr="00363897">
        <w:rPr>
          <w:b/>
          <w:bCs/>
        </w:rPr>
        <w:t>Potřeba i</w:t>
      </w:r>
      <w:r w:rsidR="00DD56CE" w:rsidRPr="00363897">
        <w:rPr>
          <w:b/>
          <w:bCs/>
        </w:rPr>
        <w:t>mplementovat, zatraktivňovat a přizpůsobovat potřebám praxe programy ekonomické migrace zaměřené na usnadnění příchodu vysoce kvalifikovaných zaměstnanců do České republiky.</w:t>
      </w:r>
    </w:p>
    <w:p w:rsidR="00AA37DA" w:rsidRPr="00363897" w:rsidRDefault="00AA37DA" w:rsidP="00494DEB">
      <w:pPr>
        <w:pStyle w:val="Odstavecseseznamem"/>
        <w:spacing w:after="0" w:line="240" w:lineRule="auto"/>
        <w:ind w:left="1068"/>
        <w:jc w:val="both"/>
        <w:rPr>
          <w:u w:val="single"/>
        </w:rPr>
      </w:pPr>
      <w:r w:rsidRPr="00363897">
        <w:rPr>
          <w:u w:val="single"/>
        </w:rPr>
        <w:t xml:space="preserve">Popis plnění:  </w:t>
      </w:r>
    </w:p>
    <w:p w:rsidR="00DD56CE" w:rsidRPr="00363897" w:rsidRDefault="00DD56CE" w:rsidP="00B85187">
      <w:pPr>
        <w:pStyle w:val="Odstavecseseznamem"/>
        <w:numPr>
          <w:ilvl w:val="1"/>
          <w:numId w:val="10"/>
        </w:numPr>
        <w:spacing w:after="0" w:line="240" w:lineRule="auto"/>
        <w:jc w:val="both"/>
        <w:rPr>
          <w:i/>
          <w:iCs/>
        </w:rPr>
      </w:pPr>
      <w:r w:rsidRPr="00363897">
        <w:rPr>
          <w:i/>
          <w:iCs/>
        </w:rPr>
        <w:t xml:space="preserve">MPO v úzké spolupráci s MV, MZV a MPSV realizuje programy ekonomické migrace, které byly schváleny vládou s účinností od 1. září 2019 za účelem dosažení ekonomického přínosu pro ČR. Programy jsou realizovány na základě zákona č. 326/1999 Sb., o pobytu cizinců na území ČR, přičemž pro vysoce kvalifikované pracovníky jsou určeny Program klíčový a vědecký personál a Program vysoce kvalifikovaný zaměstnanec. V současné chvíli se intenzivně diskutují i další opatření pro zefektivnění ekonomické migrace do ČR a probíhá i příprava Programu digitální nomád za účelem zrychlení a zjednodušení získávání pobytových titulů pro IT zaměstnance zahraničních společností, IT </w:t>
      </w:r>
      <w:proofErr w:type="spellStart"/>
      <w:r w:rsidRPr="00363897">
        <w:rPr>
          <w:i/>
          <w:iCs/>
        </w:rPr>
        <w:t>freelancery</w:t>
      </w:r>
      <w:proofErr w:type="spellEnd"/>
      <w:r w:rsidRPr="00363897">
        <w:rPr>
          <w:i/>
          <w:iCs/>
        </w:rPr>
        <w:t xml:space="preserve"> a jejich rodinné příslušníky.</w:t>
      </w:r>
    </w:p>
    <w:p w:rsidR="00363897" w:rsidRDefault="00363897">
      <w:pPr>
        <w:spacing w:after="200" w:line="276" w:lineRule="auto"/>
        <w:rPr>
          <w:b/>
          <w:bCs/>
        </w:rPr>
      </w:pPr>
      <w:r>
        <w:rPr>
          <w:b/>
          <w:bCs/>
        </w:rPr>
        <w:br w:type="page"/>
      </w:r>
    </w:p>
    <w:p w:rsidR="00DD56CE" w:rsidRPr="00363897" w:rsidRDefault="00DD56CE" w:rsidP="00B85187">
      <w:pPr>
        <w:pStyle w:val="Odstavecseseznamem"/>
        <w:numPr>
          <w:ilvl w:val="0"/>
          <w:numId w:val="10"/>
        </w:numPr>
        <w:spacing w:after="0" w:line="240" w:lineRule="auto"/>
        <w:jc w:val="both"/>
        <w:rPr>
          <w:b/>
          <w:bCs/>
        </w:rPr>
      </w:pPr>
      <w:r w:rsidRPr="00363897">
        <w:rPr>
          <w:b/>
          <w:bCs/>
        </w:rPr>
        <w:lastRenderedPageBreak/>
        <w:t>Program propagace ČR v zahraničí pro experty ve výzkumu, jejich aktivní vyhledávání a nabízení možnosti zaměstnání v ČR a propagace možností společného výzkumu ve strategických oblastech.</w:t>
      </w:r>
    </w:p>
    <w:p w:rsidR="00AA37DA" w:rsidRPr="00363897" w:rsidRDefault="00AA37DA" w:rsidP="00494DEB">
      <w:pPr>
        <w:pStyle w:val="Odstavecseseznamem"/>
        <w:spacing w:after="0" w:line="240" w:lineRule="auto"/>
        <w:ind w:left="1068"/>
        <w:jc w:val="both"/>
        <w:rPr>
          <w:u w:val="single"/>
        </w:rPr>
      </w:pPr>
      <w:r w:rsidRPr="00363897">
        <w:rPr>
          <w:u w:val="single"/>
        </w:rPr>
        <w:t xml:space="preserve">Popis plnění:  </w:t>
      </w:r>
    </w:p>
    <w:p w:rsidR="00DD56CE" w:rsidRPr="00363897" w:rsidRDefault="00DD56CE" w:rsidP="00B85187">
      <w:pPr>
        <w:pStyle w:val="Odstavecseseznamem"/>
        <w:numPr>
          <w:ilvl w:val="1"/>
          <w:numId w:val="10"/>
        </w:numPr>
        <w:spacing w:after="0" w:line="240" w:lineRule="auto"/>
        <w:jc w:val="both"/>
        <w:rPr>
          <w:i/>
          <w:iCs/>
        </w:rPr>
      </w:pPr>
      <w:r w:rsidRPr="00363897">
        <w:rPr>
          <w:i/>
          <w:iCs/>
        </w:rPr>
        <w:t xml:space="preserve">V rámci projektu sdílených činností „Česká styčná kancelář pro výzkum v Bruselu“ (dále jen „CZELO“) jsou v období od 1. ledna 2021 do 31. prosince 2027 realizovány aktivity na podporu propagace výzkumného systému ČR v Bruselu. Obsahem projektu CZELO je logistická podpora veřejných a soukromých výzkumných subjektů ČR při realizaci jejich mezinárodních aktivit v Bruselu, souvisejících se zapojením do nástrojů 9. rámcového programu EU pro výzkum a inovace Horizontu Evropa (2021–2027), popř. i dalších instrumentů mezinárodní výzkumné spolupráce (zejména </w:t>
      </w:r>
      <w:proofErr w:type="spellStart"/>
      <w:r w:rsidRPr="00363897">
        <w:rPr>
          <w:i/>
          <w:iCs/>
        </w:rPr>
        <w:t>partners</w:t>
      </w:r>
      <w:proofErr w:type="spellEnd"/>
      <w:r w:rsidRPr="00363897">
        <w:rPr>
          <w:i/>
          <w:iCs/>
        </w:rPr>
        <w:t xml:space="preserve"> </w:t>
      </w:r>
      <w:proofErr w:type="spellStart"/>
      <w:r w:rsidRPr="00363897">
        <w:rPr>
          <w:i/>
          <w:iCs/>
        </w:rPr>
        <w:t>meetings</w:t>
      </w:r>
      <w:proofErr w:type="spellEnd"/>
      <w:r w:rsidRPr="00363897">
        <w:rPr>
          <w:i/>
          <w:iCs/>
        </w:rPr>
        <w:t xml:space="preserve">, </w:t>
      </w:r>
      <w:proofErr w:type="spellStart"/>
      <w:r w:rsidRPr="00363897">
        <w:rPr>
          <w:i/>
          <w:iCs/>
        </w:rPr>
        <w:t>consortia</w:t>
      </w:r>
      <w:proofErr w:type="spellEnd"/>
      <w:r w:rsidRPr="00363897">
        <w:rPr>
          <w:i/>
          <w:iCs/>
        </w:rPr>
        <w:t xml:space="preserve"> </w:t>
      </w:r>
      <w:proofErr w:type="spellStart"/>
      <w:r w:rsidRPr="00363897">
        <w:rPr>
          <w:i/>
          <w:iCs/>
        </w:rPr>
        <w:t>building</w:t>
      </w:r>
      <w:proofErr w:type="spellEnd"/>
      <w:r w:rsidRPr="00363897">
        <w:rPr>
          <w:i/>
          <w:iCs/>
        </w:rPr>
        <w:t xml:space="preserve"> / </w:t>
      </w:r>
      <w:proofErr w:type="spellStart"/>
      <w:r w:rsidRPr="00363897">
        <w:rPr>
          <w:i/>
          <w:iCs/>
        </w:rPr>
        <w:t>match-making</w:t>
      </w:r>
      <w:proofErr w:type="spellEnd"/>
      <w:r w:rsidRPr="00363897">
        <w:rPr>
          <w:i/>
          <w:iCs/>
        </w:rPr>
        <w:t xml:space="preserve"> </w:t>
      </w:r>
      <w:proofErr w:type="spellStart"/>
      <w:r w:rsidRPr="00363897">
        <w:rPr>
          <w:i/>
          <w:iCs/>
        </w:rPr>
        <w:t>events</w:t>
      </w:r>
      <w:proofErr w:type="spellEnd"/>
      <w:r w:rsidRPr="00363897">
        <w:rPr>
          <w:i/>
          <w:iCs/>
        </w:rPr>
        <w:t>, partnerské burzy apod.). Projekt CZELO rovněž realizuje propagaci a marketing českého výzkumu v Bruselu (např. PR a marketingové aktivity výzkumných subjektů ČR v Bruselu; prezentace mimořádných výsledků českého výzkumu v Bruselu se stěžejním důrazem kladeným na PR úspěšného zapojení ČR do projektů rámcového programu pro výzkum a inovace; organizace diskuzních večerů za účasti významných českých vědců a bruselské výzkumné komunity).</w:t>
      </w:r>
    </w:p>
    <w:p w:rsidR="00AA37DA" w:rsidRPr="00363897" w:rsidRDefault="00DD56CE" w:rsidP="00B85187">
      <w:pPr>
        <w:pStyle w:val="Odstavecseseznamem"/>
        <w:numPr>
          <w:ilvl w:val="0"/>
          <w:numId w:val="10"/>
        </w:numPr>
        <w:spacing w:after="0" w:line="240" w:lineRule="auto"/>
        <w:jc w:val="both"/>
        <w:rPr>
          <w:b/>
          <w:bCs/>
        </w:rPr>
      </w:pPr>
      <w:bookmarkStart w:id="19" w:name="_Hlk129021123"/>
      <w:r w:rsidRPr="00363897">
        <w:rPr>
          <w:b/>
          <w:bCs/>
        </w:rPr>
        <w:t>Vytvoření plně funkčního ekosystému kolem Evropského centra excelence a Evropského testovacího centra pro přenos výzkumu do praxe a podporu vzniku nových českých firem (start-</w:t>
      </w:r>
      <w:proofErr w:type="spellStart"/>
      <w:r w:rsidRPr="00363897">
        <w:rPr>
          <w:b/>
          <w:bCs/>
        </w:rPr>
        <w:t>upů</w:t>
      </w:r>
      <w:proofErr w:type="spellEnd"/>
      <w:r w:rsidRPr="00363897">
        <w:rPr>
          <w:b/>
          <w:bCs/>
        </w:rPr>
        <w:t>).</w:t>
      </w:r>
      <w:r w:rsidR="00AA37DA" w:rsidRPr="00363897">
        <w:rPr>
          <w:b/>
          <w:bCs/>
        </w:rPr>
        <w:t xml:space="preserve">  </w:t>
      </w:r>
    </w:p>
    <w:p w:rsidR="00F10833" w:rsidRPr="00363897" w:rsidRDefault="00F10833" w:rsidP="00494DEB">
      <w:pPr>
        <w:pStyle w:val="Odstavecseseznamem"/>
        <w:spacing w:after="0" w:line="240" w:lineRule="auto"/>
        <w:ind w:left="1068"/>
        <w:jc w:val="both"/>
        <w:rPr>
          <w:u w:val="single"/>
        </w:rPr>
      </w:pPr>
      <w:r w:rsidRPr="00363897">
        <w:rPr>
          <w:u w:val="single"/>
        </w:rPr>
        <w:t xml:space="preserve">Popis plnění:  </w:t>
      </w:r>
    </w:p>
    <w:p w:rsidR="00DD56CE" w:rsidRPr="00363897" w:rsidRDefault="00DD56CE" w:rsidP="00B85187">
      <w:pPr>
        <w:pStyle w:val="Odstavecseseznamem"/>
        <w:numPr>
          <w:ilvl w:val="1"/>
          <w:numId w:val="10"/>
        </w:numPr>
        <w:spacing w:after="0" w:line="240" w:lineRule="auto"/>
        <w:jc w:val="both"/>
      </w:pPr>
      <w:r w:rsidRPr="00363897">
        <w:rPr>
          <w:i/>
          <w:iCs/>
        </w:rPr>
        <w:t>Připravováno v rámci projektu vybudování Evropského centra Excelence v AI pro bezpečnější společnost</w:t>
      </w:r>
      <w:r w:rsidR="00DB0F2E" w:rsidRPr="00363897">
        <w:rPr>
          <w:i/>
          <w:iCs/>
        </w:rPr>
        <w:t xml:space="preserve"> </w:t>
      </w:r>
      <w:r w:rsidR="00DB0F2E" w:rsidRPr="00363897">
        <w:t>a Evropského testovacího centra TEF</w:t>
      </w:r>
      <w:r w:rsidRPr="00363897">
        <w:t>.</w:t>
      </w:r>
    </w:p>
    <w:p w:rsidR="00DD56CE" w:rsidRPr="00363897" w:rsidRDefault="00DD56CE" w:rsidP="00B85187">
      <w:pPr>
        <w:pStyle w:val="Odstavecseseznamem"/>
        <w:numPr>
          <w:ilvl w:val="0"/>
          <w:numId w:val="10"/>
        </w:numPr>
        <w:spacing w:after="0" w:line="240" w:lineRule="auto"/>
        <w:jc w:val="both"/>
      </w:pPr>
      <w:r w:rsidRPr="00363897">
        <w:rPr>
          <w:b/>
          <w:bCs/>
        </w:rPr>
        <w:t>Pět projektů pro transfer akademického know-how, alespoň tři české úplné hodnotové řetězce</w:t>
      </w:r>
      <w:r w:rsidRPr="00363897">
        <w:t>.</w:t>
      </w:r>
    </w:p>
    <w:p w:rsidR="00F10833" w:rsidRPr="00363897" w:rsidRDefault="00F10833" w:rsidP="00494DEB">
      <w:pPr>
        <w:pStyle w:val="Odstavecseseznamem"/>
        <w:spacing w:after="0" w:line="240" w:lineRule="auto"/>
        <w:ind w:left="1068"/>
        <w:jc w:val="both"/>
        <w:rPr>
          <w:u w:val="single"/>
        </w:rPr>
      </w:pPr>
      <w:r w:rsidRPr="00363897">
        <w:rPr>
          <w:u w:val="single"/>
        </w:rPr>
        <w:t xml:space="preserve">Popis plnění:  </w:t>
      </w:r>
    </w:p>
    <w:p w:rsidR="00DD56CE" w:rsidRPr="00363897" w:rsidRDefault="00DD56CE" w:rsidP="00B85187">
      <w:pPr>
        <w:pStyle w:val="Odstavecseseznamem"/>
        <w:numPr>
          <w:ilvl w:val="1"/>
          <w:numId w:val="10"/>
        </w:numPr>
        <w:spacing w:after="0" w:line="240" w:lineRule="auto"/>
        <w:jc w:val="both"/>
        <w:rPr>
          <w:i/>
          <w:iCs/>
        </w:rPr>
      </w:pPr>
      <w:r w:rsidRPr="00363897">
        <w:rPr>
          <w:i/>
          <w:iCs/>
        </w:rPr>
        <w:t>Připravováno v rámci projektu vybudování Evropského centra Excelence v AI pro bezpečnější společnost.</w:t>
      </w:r>
      <w:r w:rsidR="00DB0F2E" w:rsidRPr="00363897">
        <w:rPr>
          <w:i/>
          <w:iCs/>
        </w:rPr>
        <w:t xml:space="preserve"> Funguje Národní centrum Průmyslu 4.0, dále pak Centrum RICAIP na ČVUT, VUT a VŠB. Projekt hodnotového řetězce, který společně budovaly všechny technické vysoké školy v podobě Národního centra kompetence TA ČR, byl koncem roku 2022 zastaven.</w:t>
      </w:r>
    </w:p>
    <w:p w:rsidR="00DD56CE" w:rsidRPr="00363897" w:rsidRDefault="00DD56CE" w:rsidP="00B85187">
      <w:pPr>
        <w:pStyle w:val="Odstavecseseznamem"/>
        <w:numPr>
          <w:ilvl w:val="0"/>
          <w:numId w:val="10"/>
        </w:numPr>
        <w:spacing w:after="0" w:line="240" w:lineRule="auto"/>
        <w:jc w:val="both"/>
        <w:rPr>
          <w:b/>
          <w:bCs/>
        </w:rPr>
      </w:pPr>
      <w:r w:rsidRPr="00363897">
        <w:rPr>
          <w:b/>
          <w:bCs/>
        </w:rPr>
        <w:t xml:space="preserve">Vznik evropského centra pro business </w:t>
      </w:r>
      <w:proofErr w:type="spellStart"/>
      <w:r w:rsidRPr="00363897">
        <w:rPr>
          <w:b/>
          <w:bCs/>
        </w:rPr>
        <w:t>development</w:t>
      </w:r>
      <w:proofErr w:type="spellEnd"/>
      <w:r w:rsidRPr="00363897">
        <w:rPr>
          <w:b/>
          <w:bCs/>
        </w:rPr>
        <w:t xml:space="preserve"> a technologický transfer v ČR, s přihlédnutím, k již existujícím strukturám tohoto typu</w:t>
      </w:r>
      <w:r w:rsidR="00F10833" w:rsidRPr="00363897">
        <w:rPr>
          <w:b/>
          <w:bCs/>
        </w:rPr>
        <w:t>.</w:t>
      </w:r>
    </w:p>
    <w:p w:rsidR="003E7685" w:rsidRPr="00363897" w:rsidRDefault="003E7685" w:rsidP="00494DEB">
      <w:pPr>
        <w:pStyle w:val="Odstavecseseznamem"/>
        <w:spacing w:after="0" w:line="240" w:lineRule="auto"/>
        <w:ind w:left="1068"/>
        <w:jc w:val="both"/>
        <w:rPr>
          <w:u w:val="single"/>
        </w:rPr>
      </w:pPr>
      <w:r w:rsidRPr="00363897">
        <w:rPr>
          <w:u w:val="single"/>
        </w:rPr>
        <w:t xml:space="preserve">Popis plnění:  </w:t>
      </w:r>
    </w:p>
    <w:p w:rsidR="00DD56CE" w:rsidRPr="00363897" w:rsidRDefault="006A49A5" w:rsidP="00B85187">
      <w:pPr>
        <w:pStyle w:val="Odstavecseseznamem"/>
        <w:numPr>
          <w:ilvl w:val="1"/>
          <w:numId w:val="10"/>
        </w:numPr>
        <w:spacing w:after="0" w:line="240" w:lineRule="auto"/>
        <w:jc w:val="both"/>
        <w:rPr>
          <w:i/>
          <w:iCs/>
        </w:rPr>
      </w:pPr>
      <w:r w:rsidRPr="00363897">
        <w:rPr>
          <w:i/>
        </w:rPr>
        <w:t>Připravováno</w:t>
      </w:r>
      <w:r w:rsidRPr="00363897">
        <w:rPr>
          <w:i/>
          <w:iCs/>
        </w:rPr>
        <w:t xml:space="preserve"> v rámci projektu vybudování Evropského centra Excelence v AI pro bezpečnější společnost.</w:t>
      </w:r>
      <w:r w:rsidR="00DB0F2E" w:rsidRPr="00363897">
        <w:rPr>
          <w:i/>
          <w:iCs/>
        </w:rPr>
        <w:t xml:space="preserve"> Funguje Národní centrum Průmyslu 4.0, dále pak Centrum RICAIP na ČVUT, VUT a VŠB. Projekt hodnotového řetězce, který společně budovaly všechny technické vysoké školy v podobě Národního centra kompetence TA ČR, byl koncem roku 2022 zastaven.</w:t>
      </w:r>
    </w:p>
    <w:bookmarkEnd w:id="19"/>
    <w:p w:rsidR="00421A0E" w:rsidRPr="00363897" w:rsidRDefault="00421A0E" w:rsidP="00BB6402">
      <w:pPr>
        <w:spacing w:after="0" w:line="240" w:lineRule="auto"/>
        <w:jc w:val="both"/>
        <w:rPr>
          <w:sz w:val="24"/>
        </w:rPr>
      </w:pPr>
    </w:p>
    <w:p w:rsidR="00DD56CE" w:rsidRPr="00363897" w:rsidRDefault="00E345E2" w:rsidP="00494DEB">
      <w:pPr>
        <w:pStyle w:val="Odstavecseseznamem"/>
        <w:spacing w:after="0" w:line="240" w:lineRule="auto"/>
        <w:jc w:val="both"/>
        <w:rPr>
          <w:b/>
          <w:color w:val="1682C2" w:themeColor="background2" w:themeShade="80"/>
          <w:sz w:val="28"/>
        </w:rPr>
      </w:pPr>
      <w:r w:rsidRPr="00363897">
        <w:rPr>
          <w:b/>
          <w:color w:val="1682C2" w:themeColor="background2" w:themeShade="80"/>
          <w:sz w:val="28"/>
        </w:rPr>
        <w:t>D</w:t>
      </w:r>
      <w:r w:rsidR="00DD56CE" w:rsidRPr="00363897">
        <w:rPr>
          <w:b/>
          <w:color w:val="1682C2" w:themeColor="background2" w:themeShade="80"/>
          <w:sz w:val="28"/>
        </w:rPr>
        <w:t>louhodobé cíle (do roku 2035)</w:t>
      </w:r>
    </w:p>
    <w:p w:rsidR="00DD56CE" w:rsidRPr="00363897" w:rsidRDefault="00DD56CE" w:rsidP="00B85187">
      <w:pPr>
        <w:pStyle w:val="Odstavecseseznamem"/>
        <w:numPr>
          <w:ilvl w:val="0"/>
          <w:numId w:val="10"/>
        </w:numPr>
        <w:spacing w:after="0" w:line="240" w:lineRule="auto"/>
        <w:jc w:val="both"/>
        <w:rPr>
          <w:b/>
          <w:bCs/>
        </w:rPr>
      </w:pPr>
      <w:r w:rsidRPr="00363897">
        <w:rPr>
          <w:b/>
          <w:bCs/>
        </w:rPr>
        <w:t>Integrovaný systém Evropského centra excelence, Evropského testovacího centra a DIH s návazností na další Centra a DIH ve V4, regionu Střední Evropy a celé EU</w:t>
      </w:r>
    </w:p>
    <w:p w:rsidR="00AA37DA" w:rsidRPr="00363897" w:rsidRDefault="00AA37DA" w:rsidP="00494DEB">
      <w:pPr>
        <w:pStyle w:val="Odstavecseseznamem"/>
        <w:spacing w:after="0" w:line="240" w:lineRule="auto"/>
        <w:ind w:left="1068"/>
        <w:jc w:val="both"/>
        <w:rPr>
          <w:u w:val="single"/>
        </w:rPr>
      </w:pPr>
      <w:r w:rsidRPr="00363897">
        <w:rPr>
          <w:u w:val="single"/>
        </w:rPr>
        <w:t xml:space="preserve">Popis plnění: </w:t>
      </w:r>
    </w:p>
    <w:p w:rsidR="00DD56CE" w:rsidRPr="00363897" w:rsidRDefault="00DD56CE" w:rsidP="00B85187">
      <w:pPr>
        <w:pStyle w:val="Odstavecseseznamem"/>
        <w:numPr>
          <w:ilvl w:val="1"/>
          <w:numId w:val="10"/>
        </w:numPr>
        <w:spacing w:after="0" w:line="240" w:lineRule="auto"/>
        <w:jc w:val="both"/>
        <w:rPr>
          <w:i/>
          <w:iCs/>
        </w:rPr>
      </w:pPr>
      <w:r w:rsidRPr="00363897">
        <w:rPr>
          <w:i/>
          <w:iCs/>
        </w:rPr>
        <w:t xml:space="preserve">Integrovaný systém mezi těmito centry bude vytvořen v souladu se vznikem </w:t>
      </w:r>
      <w:proofErr w:type="spellStart"/>
      <w:r w:rsidRPr="00363897">
        <w:rPr>
          <w:i/>
          <w:iCs/>
        </w:rPr>
        <w:t>EDIHů</w:t>
      </w:r>
      <w:proofErr w:type="spellEnd"/>
      <w:r w:rsidRPr="00363897">
        <w:rPr>
          <w:i/>
          <w:iCs/>
        </w:rPr>
        <w:t xml:space="preserve"> a </w:t>
      </w:r>
      <w:proofErr w:type="spellStart"/>
      <w:r w:rsidRPr="00363897">
        <w:rPr>
          <w:i/>
          <w:iCs/>
        </w:rPr>
        <w:t>TEFů</w:t>
      </w:r>
      <w:proofErr w:type="spellEnd"/>
      <w:r w:rsidRPr="00363897">
        <w:rPr>
          <w:i/>
          <w:iCs/>
        </w:rPr>
        <w:t xml:space="preserve"> v následujícím období.</w:t>
      </w:r>
      <w:r w:rsidR="005F282E" w:rsidRPr="00363897">
        <w:rPr>
          <w:i/>
          <w:iCs/>
        </w:rPr>
        <w:t xml:space="preserve"> </w:t>
      </w:r>
      <w:r w:rsidR="008115F9" w:rsidRPr="00363897">
        <w:rPr>
          <w:i/>
          <w:iCs/>
        </w:rPr>
        <w:t>EDIH a TEF je v procesu naplňování viz předchozí dílčí cíle krátkodobého a střednědobého rázu.</w:t>
      </w:r>
    </w:p>
    <w:p w:rsidR="00DD56CE" w:rsidRPr="00363897" w:rsidRDefault="00DD56CE" w:rsidP="00B85187">
      <w:pPr>
        <w:pStyle w:val="Odstavecseseznamem"/>
        <w:numPr>
          <w:ilvl w:val="0"/>
          <w:numId w:val="10"/>
        </w:numPr>
        <w:spacing w:after="0" w:line="240" w:lineRule="auto"/>
        <w:jc w:val="both"/>
        <w:rPr>
          <w:b/>
          <w:bCs/>
        </w:rPr>
      </w:pPr>
      <w:bookmarkStart w:id="20" w:name="_Hlk129021218"/>
      <w:r w:rsidRPr="00363897">
        <w:rPr>
          <w:b/>
          <w:bCs/>
        </w:rPr>
        <w:t>Plně funkční propojený komplexní systém transferu akademického know-how, integrovaný v rámci EU</w:t>
      </w:r>
    </w:p>
    <w:p w:rsidR="00AA37DA" w:rsidRPr="00363897" w:rsidRDefault="00AA37DA" w:rsidP="00494DEB">
      <w:pPr>
        <w:pStyle w:val="Odstavecseseznamem"/>
        <w:spacing w:after="0" w:line="240" w:lineRule="auto"/>
        <w:ind w:left="1068"/>
        <w:jc w:val="both"/>
        <w:rPr>
          <w:u w:val="single"/>
        </w:rPr>
      </w:pPr>
      <w:r w:rsidRPr="00363897">
        <w:rPr>
          <w:u w:val="single"/>
        </w:rPr>
        <w:t xml:space="preserve">Popis plnění:  </w:t>
      </w:r>
    </w:p>
    <w:p w:rsidR="00DD56CE" w:rsidRPr="00363897" w:rsidRDefault="00DD56CE" w:rsidP="00B85187">
      <w:pPr>
        <w:pStyle w:val="Odstavecseseznamem"/>
        <w:numPr>
          <w:ilvl w:val="1"/>
          <w:numId w:val="10"/>
        </w:numPr>
        <w:spacing w:after="0" w:line="240" w:lineRule="auto"/>
        <w:jc w:val="both"/>
        <w:rPr>
          <w:i/>
          <w:iCs/>
        </w:rPr>
      </w:pPr>
      <w:r w:rsidRPr="00363897">
        <w:rPr>
          <w:i/>
          <w:iCs/>
        </w:rPr>
        <w:t>Plně funkční propojený komplexní systém bude vytvořen.</w:t>
      </w:r>
      <w:r w:rsidR="00440CC0" w:rsidRPr="00363897">
        <w:rPr>
          <w:i/>
          <w:iCs/>
        </w:rPr>
        <w:t xml:space="preserve"> </w:t>
      </w:r>
      <w:r w:rsidR="00DB0F2E" w:rsidRPr="00363897">
        <w:rPr>
          <w:i/>
          <w:iCs/>
        </w:rPr>
        <w:t>Centrum RICAIP i Národní centrum Průmyslu 4.0 (včetně nově vzniklé součásti Národní centrum Stavebnictví 4.0) mají nakročeno.</w:t>
      </w:r>
    </w:p>
    <w:bookmarkEnd w:id="20"/>
    <w:p w:rsidR="00BE19FE" w:rsidRPr="00363897" w:rsidRDefault="00BE19FE" w:rsidP="00494DEB">
      <w:pPr>
        <w:pStyle w:val="Odstavecseseznamem"/>
        <w:numPr>
          <w:ilvl w:val="0"/>
          <w:numId w:val="9"/>
        </w:numPr>
        <w:spacing w:after="0" w:line="240" w:lineRule="auto"/>
        <w:jc w:val="both"/>
        <w:rPr>
          <w:b/>
          <w:color w:val="004B8D" w:themeColor="text2"/>
          <w:sz w:val="28"/>
        </w:rPr>
      </w:pPr>
      <w:r w:rsidRPr="00363897">
        <w:rPr>
          <w:b/>
          <w:color w:val="004B8D" w:themeColor="text2"/>
          <w:sz w:val="28"/>
        </w:rPr>
        <w:lastRenderedPageBreak/>
        <w:t>N</w:t>
      </w:r>
      <w:r w:rsidR="004E4AD0" w:rsidRPr="00363897">
        <w:rPr>
          <w:b/>
          <w:color w:val="004B8D" w:themeColor="text2"/>
          <w:sz w:val="28"/>
        </w:rPr>
        <w:t>erealizované</w:t>
      </w:r>
      <w:r w:rsidRPr="00363897">
        <w:rPr>
          <w:b/>
          <w:color w:val="004B8D" w:themeColor="text2"/>
          <w:sz w:val="28"/>
        </w:rPr>
        <w:t xml:space="preserve"> dílčí cíle:</w:t>
      </w:r>
    </w:p>
    <w:p w:rsidR="00416C57" w:rsidRPr="00363897" w:rsidRDefault="00416C57" w:rsidP="0028140B">
      <w:pPr>
        <w:pStyle w:val="Odstavecseseznamem"/>
        <w:spacing w:after="0" w:line="240" w:lineRule="auto"/>
        <w:jc w:val="both"/>
        <w:rPr>
          <w:b/>
          <w:sz w:val="28"/>
        </w:rPr>
      </w:pPr>
    </w:p>
    <w:p w:rsidR="00DD56CE" w:rsidRPr="00363897" w:rsidRDefault="007E6DB0" w:rsidP="00494DEB">
      <w:pPr>
        <w:pStyle w:val="Odstavecseseznamem"/>
        <w:spacing w:after="0" w:line="240" w:lineRule="auto"/>
        <w:jc w:val="both"/>
        <w:rPr>
          <w:b/>
          <w:color w:val="1682C2" w:themeColor="background2" w:themeShade="80"/>
          <w:sz w:val="28"/>
        </w:rPr>
      </w:pPr>
      <w:r w:rsidRPr="00363897">
        <w:rPr>
          <w:b/>
          <w:color w:val="1682C2" w:themeColor="background2" w:themeShade="80"/>
          <w:sz w:val="28"/>
        </w:rPr>
        <w:t>S</w:t>
      </w:r>
      <w:r w:rsidR="00DD56CE" w:rsidRPr="00363897">
        <w:rPr>
          <w:b/>
          <w:color w:val="1682C2" w:themeColor="background2" w:themeShade="80"/>
          <w:sz w:val="28"/>
        </w:rPr>
        <w:t>třednědobé cíle (do roku 2027)</w:t>
      </w:r>
    </w:p>
    <w:p w:rsidR="00BE19FE" w:rsidRPr="00363897" w:rsidRDefault="00BE19FE" w:rsidP="00B85187">
      <w:pPr>
        <w:pStyle w:val="Odstavecseseznamem"/>
        <w:numPr>
          <w:ilvl w:val="0"/>
          <w:numId w:val="10"/>
        </w:numPr>
        <w:spacing w:after="0" w:line="240" w:lineRule="auto"/>
        <w:jc w:val="both"/>
        <w:rPr>
          <w:b/>
          <w:bCs/>
        </w:rPr>
      </w:pPr>
      <w:r w:rsidRPr="00363897">
        <w:rPr>
          <w:b/>
          <w:bCs/>
        </w:rPr>
        <w:t>Zpřístupnit data ze zdravotnictví pro výzkumné účely dle zpracované koncepce v souladu s požadavky na ochranu osobních dat.</w:t>
      </w:r>
    </w:p>
    <w:p w:rsidR="00AA37DA" w:rsidRPr="00363897" w:rsidRDefault="00AA37DA" w:rsidP="00494DEB">
      <w:pPr>
        <w:pStyle w:val="Odstavecseseznamem"/>
        <w:spacing w:after="0" w:line="240" w:lineRule="auto"/>
        <w:ind w:left="1068"/>
        <w:jc w:val="both"/>
        <w:rPr>
          <w:u w:val="single"/>
        </w:rPr>
      </w:pPr>
      <w:r w:rsidRPr="00363897">
        <w:rPr>
          <w:u w:val="single"/>
        </w:rPr>
        <w:t xml:space="preserve">Popis plnění: </w:t>
      </w:r>
    </w:p>
    <w:p w:rsidR="00BE19FE" w:rsidRPr="00363897" w:rsidRDefault="00BE19FE" w:rsidP="00B85187">
      <w:pPr>
        <w:pStyle w:val="Odstavecseseznamem"/>
        <w:numPr>
          <w:ilvl w:val="1"/>
          <w:numId w:val="10"/>
        </w:numPr>
        <w:spacing w:after="0" w:line="240" w:lineRule="auto"/>
        <w:jc w:val="both"/>
        <w:rPr>
          <w:i/>
          <w:iCs/>
        </w:rPr>
      </w:pPr>
      <w:r w:rsidRPr="00363897">
        <w:rPr>
          <w:i/>
          <w:iCs/>
        </w:rPr>
        <w:t>Vzhledem k posunu v regulaci na úrovni EU a vytvoření zcela nového rámce pro AI, není vhodné tento úkol realizovat před přijetím zmíněných právních předpisů.</w:t>
      </w:r>
    </w:p>
    <w:p w:rsidR="00BE19FE" w:rsidRPr="00363897" w:rsidRDefault="00BE19FE" w:rsidP="00B85187">
      <w:pPr>
        <w:pStyle w:val="Odstavecseseznamem"/>
        <w:numPr>
          <w:ilvl w:val="0"/>
          <w:numId w:val="10"/>
        </w:numPr>
        <w:spacing w:after="0" w:line="240" w:lineRule="auto"/>
        <w:jc w:val="both"/>
      </w:pPr>
      <w:r w:rsidRPr="00363897">
        <w:rPr>
          <w:b/>
          <w:bCs/>
        </w:rPr>
        <w:t>Vytvoření specializovaného výzkumného pracoviště zaměřeného na využití AI v kosmickém výzkumu, a to buď v rámci Evropského centra excelence, nebo na některé technické univerzitě</w:t>
      </w:r>
      <w:r w:rsidRPr="00363897">
        <w:t>.</w:t>
      </w:r>
    </w:p>
    <w:p w:rsidR="00AA37DA" w:rsidRPr="00363897" w:rsidRDefault="00AA37DA" w:rsidP="00494DEB">
      <w:pPr>
        <w:pStyle w:val="Odstavecseseznamem"/>
        <w:spacing w:after="0" w:line="240" w:lineRule="auto"/>
        <w:ind w:left="1068"/>
        <w:jc w:val="both"/>
        <w:rPr>
          <w:u w:val="single"/>
        </w:rPr>
      </w:pPr>
      <w:r w:rsidRPr="00363897">
        <w:rPr>
          <w:u w:val="single"/>
        </w:rPr>
        <w:t xml:space="preserve">Popis plnění: </w:t>
      </w:r>
    </w:p>
    <w:p w:rsidR="00BE19FE" w:rsidRPr="00363897" w:rsidRDefault="00BE19FE" w:rsidP="00B85187">
      <w:pPr>
        <w:pStyle w:val="Odstavecseseznamem"/>
        <w:numPr>
          <w:ilvl w:val="1"/>
          <w:numId w:val="10"/>
        </w:numPr>
        <w:spacing w:after="0" w:line="240" w:lineRule="auto"/>
        <w:jc w:val="both"/>
        <w:rPr>
          <w:i/>
          <w:iCs/>
        </w:rPr>
      </w:pPr>
      <w:r w:rsidRPr="00363897">
        <w:rPr>
          <w:i/>
          <w:iCs/>
        </w:rPr>
        <w:t xml:space="preserve">Vzhledem k vytvoření programu Technologická inkubace agentury </w:t>
      </w:r>
      <w:proofErr w:type="spellStart"/>
      <w:r w:rsidRPr="00363897">
        <w:rPr>
          <w:i/>
          <w:iCs/>
        </w:rPr>
        <w:t>CzechInvest</w:t>
      </w:r>
      <w:proofErr w:type="spellEnd"/>
      <w:r w:rsidRPr="00363897">
        <w:rPr>
          <w:i/>
          <w:iCs/>
        </w:rPr>
        <w:t xml:space="preserve"> a vzniku </w:t>
      </w:r>
      <w:r w:rsidR="00C71431" w:rsidRPr="00363897">
        <w:rPr>
          <w:i/>
          <w:iCs/>
        </w:rPr>
        <w:t xml:space="preserve">AI Hubu a </w:t>
      </w:r>
      <w:proofErr w:type="spellStart"/>
      <w:r w:rsidR="00C71431" w:rsidRPr="00363897">
        <w:rPr>
          <w:i/>
          <w:iCs/>
        </w:rPr>
        <w:t>Space</w:t>
      </w:r>
      <w:proofErr w:type="spellEnd"/>
      <w:r w:rsidR="00C71431" w:rsidRPr="00363897">
        <w:rPr>
          <w:i/>
          <w:iCs/>
        </w:rPr>
        <w:t xml:space="preserve"> Hubu</w:t>
      </w:r>
      <w:r w:rsidRPr="00363897">
        <w:rPr>
          <w:i/>
          <w:iCs/>
        </w:rPr>
        <w:t xml:space="preserve"> v úzké pro vazbě na univerzity, sloučeno s touto iniciativou.</w:t>
      </w:r>
    </w:p>
    <w:p w:rsidR="004F3F76" w:rsidRPr="00363897" w:rsidRDefault="004F3F76" w:rsidP="00B85187">
      <w:pPr>
        <w:pStyle w:val="Odstavecseseznamem"/>
        <w:numPr>
          <w:ilvl w:val="0"/>
          <w:numId w:val="10"/>
        </w:numPr>
        <w:spacing w:after="0" w:line="240" w:lineRule="auto"/>
        <w:jc w:val="both"/>
        <w:rPr>
          <w:b/>
          <w:iCs/>
        </w:rPr>
      </w:pPr>
      <w:r w:rsidRPr="00363897">
        <w:rPr>
          <w:b/>
          <w:iCs/>
        </w:rPr>
        <w:t>Násobné zvýšení publikační aktivity ve špičkových časopisech (100 procent).</w:t>
      </w:r>
    </w:p>
    <w:p w:rsidR="004F3F76" w:rsidRPr="00363897" w:rsidRDefault="004F3F76" w:rsidP="004F3F76">
      <w:pPr>
        <w:pStyle w:val="Odstavecseseznamem"/>
        <w:spacing w:after="0" w:line="240" w:lineRule="auto"/>
        <w:ind w:left="1068"/>
        <w:jc w:val="both"/>
        <w:rPr>
          <w:iCs/>
          <w:u w:val="single"/>
        </w:rPr>
      </w:pPr>
      <w:r w:rsidRPr="00363897">
        <w:rPr>
          <w:iCs/>
          <w:u w:val="single"/>
        </w:rPr>
        <w:t>Popis plnění:</w:t>
      </w:r>
    </w:p>
    <w:p w:rsidR="00BB6402" w:rsidRPr="00363897" w:rsidRDefault="004F3F76" w:rsidP="00D46618">
      <w:pPr>
        <w:pStyle w:val="Odstavecseseznamem"/>
        <w:numPr>
          <w:ilvl w:val="1"/>
          <w:numId w:val="10"/>
        </w:numPr>
        <w:spacing w:after="0" w:line="240" w:lineRule="auto"/>
        <w:jc w:val="both"/>
      </w:pPr>
      <w:r w:rsidRPr="00363897">
        <w:rPr>
          <w:i/>
          <w:iCs/>
        </w:rPr>
        <w:t xml:space="preserve">Dílčí cíl </w:t>
      </w:r>
      <w:r w:rsidR="00196F8E" w:rsidRPr="00363897">
        <w:rPr>
          <w:i/>
          <w:iCs/>
        </w:rPr>
        <w:t xml:space="preserve">zatím </w:t>
      </w:r>
      <w:r w:rsidRPr="00363897">
        <w:rPr>
          <w:i/>
          <w:iCs/>
        </w:rPr>
        <w:t>nebyl realizován.</w:t>
      </w:r>
    </w:p>
    <w:p w:rsidR="002D2F09" w:rsidRPr="00363897" w:rsidRDefault="002D2F09" w:rsidP="002D2F09">
      <w:pPr>
        <w:pStyle w:val="Odstavecseseznamem"/>
        <w:spacing w:after="0" w:line="240" w:lineRule="auto"/>
        <w:ind w:left="1788"/>
        <w:jc w:val="both"/>
        <w:rPr>
          <w:i/>
          <w:iCs/>
          <w:sz w:val="24"/>
        </w:rPr>
      </w:pPr>
    </w:p>
    <w:p w:rsidR="00A43889" w:rsidRPr="00363897" w:rsidRDefault="002D2F09" w:rsidP="002D2F09">
      <w:pPr>
        <w:pStyle w:val="Odstavecseseznamem"/>
        <w:spacing w:after="0" w:line="240" w:lineRule="auto"/>
        <w:jc w:val="both"/>
        <w:rPr>
          <w:b/>
          <w:color w:val="1682C2" w:themeColor="background2" w:themeShade="80"/>
          <w:sz w:val="28"/>
        </w:rPr>
      </w:pPr>
      <w:r w:rsidRPr="00363897">
        <w:rPr>
          <w:b/>
          <w:color w:val="1682C2" w:themeColor="background2" w:themeShade="80"/>
          <w:sz w:val="28"/>
        </w:rPr>
        <w:t>Dlouhodobé cíle (do roku 2035)</w:t>
      </w:r>
    </w:p>
    <w:p w:rsidR="002D2F09" w:rsidRPr="00363897" w:rsidRDefault="002D2F09" w:rsidP="00B85187">
      <w:pPr>
        <w:pStyle w:val="Odstavecseseznamem"/>
        <w:numPr>
          <w:ilvl w:val="0"/>
          <w:numId w:val="10"/>
        </w:numPr>
        <w:spacing w:after="0" w:line="240" w:lineRule="auto"/>
        <w:jc w:val="both"/>
      </w:pPr>
      <w:r w:rsidRPr="00870DC4">
        <w:rPr>
          <w:b/>
        </w:rPr>
        <w:t>Zásadní zvýšení publikační aktivity ve špičkových časopisech (300 procent).</w:t>
      </w:r>
    </w:p>
    <w:p w:rsidR="002D2F09" w:rsidRPr="00363897" w:rsidRDefault="002D2F09" w:rsidP="002D2F09">
      <w:pPr>
        <w:pStyle w:val="Odstavecseseznamem"/>
        <w:spacing w:after="0" w:line="240" w:lineRule="auto"/>
        <w:ind w:left="1068"/>
        <w:jc w:val="both"/>
        <w:rPr>
          <w:u w:val="single"/>
        </w:rPr>
      </w:pPr>
      <w:r w:rsidRPr="00363897">
        <w:rPr>
          <w:u w:val="single"/>
        </w:rPr>
        <w:t>Popis plnění:</w:t>
      </w:r>
    </w:p>
    <w:p w:rsidR="00B44876" w:rsidRPr="00363897" w:rsidRDefault="002D2F09" w:rsidP="00D46618">
      <w:pPr>
        <w:pStyle w:val="Odstavecseseznamem"/>
        <w:numPr>
          <w:ilvl w:val="1"/>
          <w:numId w:val="10"/>
        </w:numPr>
        <w:spacing w:after="0" w:line="240" w:lineRule="auto"/>
        <w:jc w:val="both"/>
      </w:pPr>
      <w:r w:rsidRPr="00363897">
        <w:rPr>
          <w:i/>
        </w:rPr>
        <w:t xml:space="preserve">Dílčí cíl </w:t>
      </w:r>
      <w:r w:rsidR="00196F8E" w:rsidRPr="00363897">
        <w:rPr>
          <w:i/>
        </w:rPr>
        <w:t>bude vyhodnocen v delším horizontu. Dosud nebyl realizován</w:t>
      </w:r>
      <w:r w:rsidRPr="00363897">
        <w:rPr>
          <w:i/>
          <w:sz w:val="24"/>
        </w:rPr>
        <w:t>.</w:t>
      </w:r>
    </w:p>
    <w:p w:rsidR="00490967" w:rsidRPr="00363897" w:rsidRDefault="00490967" w:rsidP="006B7200">
      <w:pPr>
        <w:pStyle w:val="Nadpis2"/>
        <w:rPr>
          <w:color w:val="C00000"/>
        </w:rPr>
      </w:pPr>
    </w:p>
    <w:p w:rsidR="00A43889" w:rsidRPr="00363897" w:rsidRDefault="007F11D1" w:rsidP="006B7200">
      <w:pPr>
        <w:pStyle w:val="Nadpis2"/>
        <w:rPr>
          <w:color w:val="C00000"/>
        </w:rPr>
      </w:pPr>
      <w:bookmarkStart w:id="21" w:name="_Toc130374733"/>
      <w:r w:rsidRPr="00363897">
        <w:rPr>
          <w:color w:val="C00000"/>
        </w:rPr>
        <w:t xml:space="preserve">KLÍČOVÁ OBLAST </w:t>
      </w:r>
      <w:r w:rsidR="006B7200" w:rsidRPr="00363897">
        <w:rPr>
          <w:color w:val="C00000"/>
        </w:rPr>
        <w:t>II</w:t>
      </w:r>
      <w:r w:rsidRPr="00363897">
        <w:rPr>
          <w:color w:val="C00000"/>
        </w:rPr>
        <w:t xml:space="preserve">: </w:t>
      </w:r>
      <w:r w:rsidR="00A43889" w:rsidRPr="00363897">
        <w:rPr>
          <w:color w:val="C00000"/>
        </w:rPr>
        <w:t>Financování vědy a výzkumu, podpora investic a rozvoj AI ekosystému v</w:t>
      </w:r>
      <w:r w:rsidR="003B2685" w:rsidRPr="00363897">
        <w:rPr>
          <w:color w:val="C00000"/>
        </w:rPr>
        <w:t> </w:t>
      </w:r>
      <w:r w:rsidR="00A43889" w:rsidRPr="00363897">
        <w:rPr>
          <w:color w:val="C00000"/>
        </w:rPr>
        <w:t>ČR</w:t>
      </w:r>
      <w:r w:rsidR="003B2685" w:rsidRPr="00363897">
        <w:rPr>
          <w:color w:val="C00000"/>
        </w:rPr>
        <w:t xml:space="preserve"> – Gestor Ministerstvo průmyslu a obchodu</w:t>
      </w:r>
      <w:bookmarkEnd w:id="21"/>
    </w:p>
    <w:tbl>
      <w:tblPr>
        <w:tblW w:w="5980" w:type="dxa"/>
        <w:tblCellMar>
          <w:left w:w="70" w:type="dxa"/>
          <w:right w:w="70" w:type="dxa"/>
        </w:tblCellMar>
        <w:tblLook w:val="04A0" w:firstRow="1" w:lastRow="0" w:firstColumn="1" w:lastColumn="0" w:noHBand="0" w:noVBand="1"/>
      </w:tblPr>
      <w:tblGrid>
        <w:gridCol w:w="1740"/>
        <w:gridCol w:w="880"/>
        <w:gridCol w:w="1060"/>
        <w:gridCol w:w="1480"/>
        <w:gridCol w:w="820"/>
      </w:tblGrid>
      <w:tr w:rsidR="00B92557" w:rsidRPr="00363897" w:rsidTr="00B92557">
        <w:trPr>
          <w:trHeight w:val="330"/>
        </w:trPr>
        <w:tc>
          <w:tcPr>
            <w:tcW w:w="1740" w:type="dxa"/>
            <w:tcBorders>
              <w:top w:val="single" w:sz="12" w:space="0" w:color="auto"/>
              <w:left w:val="single" w:sz="12" w:space="0" w:color="auto"/>
              <w:bottom w:val="single" w:sz="8" w:space="0" w:color="auto"/>
              <w:right w:val="single" w:sz="8" w:space="0" w:color="auto"/>
            </w:tcBorders>
            <w:shd w:val="clear" w:color="auto" w:fill="auto"/>
            <w:noWrap/>
            <w:vAlign w:val="bottom"/>
            <w:hideMark/>
          </w:tcPr>
          <w:p w:rsidR="00B92557" w:rsidRPr="00363897" w:rsidRDefault="00B92557" w:rsidP="00B92557">
            <w:pPr>
              <w:spacing w:after="0" w:line="240" w:lineRule="auto"/>
              <w:rPr>
                <w:rFonts w:ascii="Calibri" w:eastAsia="Times New Roman" w:hAnsi="Calibri" w:cs="Times New Roman"/>
                <w:color w:val="000000"/>
                <w:lang w:eastAsia="cs-CZ"/>
              </w:rPr>
            </w:pPr>
            <w:r w:rsidRPr="00363897">
              <w:rPr>
                <w:rFonts w:ascii="Calibri" w:eastAsia="Times New Roman" w:hAnsi="Calibri" w:cs="Times New Roman"/>
                <w:color w:val="000000"/>
                <w:lang w:eastAsia="cs-CZ"/>
              </w:rPr>
              <w:t>Klíčová oblast II.</w:t>
            </w:r>
          </w:p>
        </w:tc>
        <w:tc>
          <w:tcPr>
            <w:tcW w:w="880" w:type="dxa"/>
            <w:tcBorders>
              <w:top w:val="single" w:sz="12" w:space="0" w:color="auto"/>
              <w:left w:val="single" w:sz="4" w:space="0" w:color="auto"/>
              <w:bottom w:val="single" w:sz="8" w:space="0" w:color="auto"/>
              <w:right w:val="single" w:sz="4" w:space="0" w:color="auto"/>
            </w:tcBorders>
            <w:shd w:val="clear" w:color="auto" w:fill="auto"/>
            <w:noWrap/>
            <w:vAlign w:val="bottom"/>
            <w:hideMark/>
          </w:tcPr>
          <w:p w:rsidR="00B92557" w:rsidRPr="00363897" w:rsidRDefault="00B92557" w:rsidP="00B92557">
            <w:pPr>
              <w:spacing w:after="0" w:line="240" w:lineRule="auto"/>
              <w:rPr>
                <w:rFonts w:ascii="Calibri" w:eastAsia="Times New Roman" w:hAnsi="Calibri" w:cs="Times New Roman"/>
                <w:color w:val="000000"/>
                <w:lang w:eastAsia="cs-CZ"/>
              </w:rPr>
            </w:pPr>
            <w:r w:rsidRPr="00363897">
              <w:rPr>
                <w:rFonts w:ascii="Calibri" w:eastAsia="Times New Roman" w:hAnsi="Calibri" w:cs="Times New Roman"/>
                <w:color w:val="000000"/>
                <w:lang w:eastAsia="cs-CZ"/>
              </w:rPr>
              <w:t>Splněno</w:t>
            </w:r>
          </w:p>
        </w:tc>
        <w:tc>
          <w:tcPr>
            <w:tcW w:w="1060" w:type="dxa"/>
            <w:tcBorders>
              <w:top w:val="single" w:sz="12" w:space="0" w:color="auto"/>
              <w:left w:val="nil"/>
              <w:bottom w:val="single" w:sz="8" w:space="0" w:color="auto"/>
              <w:right w:val="single" w:sz="4" w:space="0" w:color="auto"/>
            </w:tcBorders>
            <w:shd w:val="clear" w:color="auto" w:fill="auto"/>
            <w:noWrap/>
            <w:vAlign w:val="bottom"/>
            <w:hideMark/>
          </w:tcPr>
          <w:p w:rsidR="00B92557" w:rsidRPr="00363897" w:rsidRDefault="00B92557" w:rsidP="00B92557">
            <w:pPr>
              <w:spacing w:after="0" w:line="240" w:lineRule="auto"/>
              <w:rPr>
                <w:rFonts w:ascii="Calibri" w:eastAsia="Times New Roman" w:hAnsi="Calibri" w:cs="Times New Roman"/>
                <w:color w:val="000000"/>
                <w:lang w:eastAsia="cs-CZ"/>
              </w:rPr>
            </w:pPr>
            <w:r w:rsidRPr="00363897">
              <w:rPr>
                <w:rFonts w:ascii="Calibri" w:eastAsia="Times New Roman" w:hAnsi="Calibri" w:cs="Times New Roman"/>
                <w:color w:val="000000"/>
                <w:lang w:eastAsia="cs-CZ"/>
              </w:rPr>
              <w:t>V realizaci</w:t>
            </w:r>
          </w:p>
        </w:tc>
        <w:tc>
          <w:tcPr>
            <w:tcW w:w="1480" w:type="dxa"/>
            <w:tcBorders>
              <w:top w:val="single" w:sz="12" w:space="0" w:color="auto"/>
              <w:left w:val="nil"/>
              <w:bottom w:val="single" w:sz="8" w:space="0" w:color="auto"/>
              <w:right w:val="single" w:sz="4" w:space="0" w:color="auto"/>
            </w:tcBorders>
            <w:shd w:val="clear" w:color="auto" w:fill="auto"/>
            <w:noWrap/>
            <w:vAlign w:val="bottom"/>
            <w:hideMark/>
          </w:tcPr>
          <w:p w:rsidR="00B92557" w:rsidRPr="00363897" w:rsidRDefault="00B92557" w:rsidP="00B92557">
            <w:pPr>
              <w:spacing w:after="0" w:line="240" w:lineRule="auto"/>
              <w:rPr>
                <w:rFonts w:ascii="Calibri" w:eastAsia="Times New Roman" w:hAnsi="Calibri" w:cs="Times New Roman"/>
                <w:color w:val="000000"/>
                <w:lang w:eastAsia="cs-CZ"/>
              </w:rPr>
            </w:pPr>
            <w:r w:rsidRPr="00363897">
              <w:rPr>
                <w:rFonts w:ascii="Calibri" w:eastAsia="Times New Roman" w:hAnsi="Calibri" w:cs="Times New Roman"/>
                <w:color w:val="000000"/>
                <w:lang w:eastAsia="cs-CZ"/>
              </w:rPr>
              <w:t>Nerealizováno</w:t>
            </w:r>
          </w:p>
        </w:tc>
        <w:tc>
          <w:tcPr>
            <w:tcW w:w="820" w:type="dxa"/>
            <w:tcBorders>
              <w:top w:val="single" w:sz="12" w:space="0" w:color="auto"/>
              <w:left w:val="nil"/>
              <w:bottom w:val="single" w:sz="8" w:space="0" w:color="auto"/>
              <w:right w:val="single" w:sz="8" w:space="0" w:color="auto"/>
            </w:tcBorders>
            <w:shd w:val="clear" w:color="auto" w:fill="auto"/>
            <w:noWrap/>
            <w:vAlign w:val="bottom"/>
            <w:hideMark/>
          </w:tcPr>
          <w:p w:rsidR="00B92557" w:rsidRPr="00363897" w:rsidRDefault="00B92557" w:rsidP="00B92557">
            <w:pPr>
              <w:spacing w:after="0" w:line="240" w:lineRule="auto"/>
              <w:rPr>
                <w:rFonts w:ascii="Calibri" w:eastAsia="Times New Roman" w:hAnsi="Calibri" w:cs="Times New Roman"/>
                <w:color w:val="000000"/>
                <w:lang w:eastAsia="cs-CZ"/>
              </w:rPr>
            </w:pPr>
            <w:r w:rsidRPr="00363897">
              <w:rPr>
                <w:rFonts w:ascii="Calibri" w:eastAsia="Times New Roman" w:hAnsi="Calibri" w:cs="Times New Roman"/>
                <w:color w:val="000000"/>
                <w:lang w:eastAsia="cs-CZ"/>
              </w:rPr>
              <w:t>Celkem</w:t>
            </w:r>
          </w:p>
        </w:tc>
      </w:tr>
      <w:tr w:rsidR="00B052BF" w:rsidRPr="00363897" w:rsidTr="00B92557">
        <w:trPr>
          <w:trHeight w:val="300"/>
        </w:trPr>
        <w:tc>
          <w:tcPr>
            <w:tcW w:w="1740" w:type="dxa"/>
            <w:tcBorders>
              <w:top w:val="nil"/>
              <w:left w:val="single" w:sz="12" w:space="0" w:color="auto"/>
              <w:bottom w:val="single" w:sz="4" w:space="0" w:color="auto"/>
              <w:right w:val="single" w:sz="8" w:space="0" w:color="auto"/>
            </w:tcBorders>
            <w:shd w:val="clear" w:color="auto" w:fill="auto"/>
            <w:noWrap/>
            <w:vAlign w:val="bottom"/>
            <w:hideMark/>
          </w:tcPr>
          <w:p w:rsidR="00B052BF" w:rsidRPr="00363897" w:rsidRDefault="00B052BF" w:rsidP="00B052BF">
            <w:pPr>
              <w:spacing w:after="0" w:line="240" w:lineRule="auto"/>
              <w:rPr>
                <w:rFonts w:ascii="Calibri" w:eastAsia="Times New Roman" w:hAnsi="Calibri" w:cs="Times New Roman"/>
                <w:color w:val="000000"/>
                <w:lang w:eastAsia="cs-CZ"/>
              </w:rPr>
            </w:pPr>
            <w:r w:rsidRPr="00363897">
              <w:rPr>
                <w:rFonts w:ascii="Calibri" w:eastAsia="Times New Roman" w:hAnsi="Calibri" w:cs="Times New Roman"/>
                <w:color w:val="000000"/>
                <w:lang w:eastAsia="cs-CZ"/>
              </w:rPr>
              <w:t>Krátkodobé cíle</w:t>
            </w:r>
          </w:p>
        </w:tc>
        <w:tc>
          <w:tcPr>
            <w:tcW w:w="880" w:type="dxa"/>
            <w:tcBorders>
              <w:top w:val="nil"/>
              <w:left w:val="nil"/>
              <w:bottom w:val="single" w:sz="4" w:space="0" w:color="auto"/>
              <w:right w:val="single" w:sz="4" w:space="0" w:color="auto"/>
            </w:tcBorders>
            <w:shd w:val="clear" w:color="auto" w:fill="auto"/>
            <w:noWrap/>
            <w:vAlign w:val="bottom"/>
            <w:hideMark/>
          </w:tcPr>
          <w:p w:rsidR="00B052BF" w:rsidRPr="00363897" w:rsidRDefault="00B052BF" w:rsidP="00B052BF">
            <w:pPr>
              <w:spacing w:after="0" w:line="240" w:lineRule="auto"/>
              <w:jc w:val="right"/>
              <w:rPr>
                <w:rFonts w:ascii="Calibri" w:eastAsia="Times New Roman" w:hAnsi="Calibri" w:cs="Times New Roman"/>
                <w:color w:val="000000"/>
                <w:lang w:eastAsia="cs-CZ"/>
              </w:rPr>
            </w:pPr>
            <w:r w:rsidRPr="00363897">
              <w:rPr>
                <w:rFonts w:ascii="Calibri" w:hAnsi="Calibri" w:cs="Calibri"/>
                <w:color w:val="000000"/>
              </w:rPr>
              <w:t>7</w:t>
            </w:r>
          </w:p>
        </w:tc>
        <w:tc>
          <w:tcPr>
            <w:tcW w:w="1060" w:type="dxa"/>
            <w:tcBorders>
              <w:top w:val="nil"/>
              <w:left w:val="nil"/>
              <w:bottom w:val="single" w:sz="4" w:space="0" w:color="auto"/>
              <w:right w:val="single" w:sz="4" w:space="0" w:color="auto"/>
            </w:tcBorders>
            <w:shd w:val="clear" w:color="auto" w:fill="auto"/>
            <w:noWrap/>
            <w:vAlign w:val="bottom"/>
            <w:hideMark/>
          </w:tcPr>
          <w:p w:rsidR="00B052BF" w:rsidRPr="00363897" w:rsidRDefault="00B052BF" w:rsidP="00B052BF">
            <w:pPr>
              <w:spacing w:after="0" w:line="240" w:lineRule="auto"/>
              <w:jc w:val="right"/>
              <w:rPr>
                <w:rFonts w:ascii="Calibri" w:eastAsia="Times New Roman" w:hAnsi="Calibri" w:cs="Times New Roman"/>
                <w:color w:val="000000"/>
                <w:lang w:eastAsia="cs-CZ"/>
              </w:rPr>
            </w:pPr>
            <w:r w:rsidRPr="00363897">
              <w:rPr>
                <w:rFonts w:ascii="Calibri" w:hAnsi="Calibri" w:cs="Calibri"/>
                <w:color w:val="000000"/>
              </w:rPr>
              <w:t>8</w:t>
            </w:r>
          </w:p>
        </w:tc>
        <w:tc>
          <w:tcPr>
            <w:tcW w:w="1480" w:type="dxa"/>
            <w:tcBorders>
              <w:top w:val="nil"/>
              <w:left w:val="nil"/>
              <w:bottom w:val="single" w:sz="4" w:space="0" w:color="auto"/>
              <w:right w:val="single" w:sz="4" w:space="0" w:color="auto"/>
            </w:tcBorders>
            <w:shd w:val="clear" w:color="auto" w:fill="auto"/>
            <w:noWrap/>
            <w:vAlign w:val="bottom"/>
            <w:hideMark/>
          </w:tcPr>
          <w:p w:rsidR="00B052BF" w:rsidRPr="00363897" w:rsidRDefault="00B052BF" w:rsidP="00B052BF">
            <w:pPr>
              <w:spacing w:after="0" w:line="240" w:lineRule="auto"/>
              <w:jc w:val="right"/>
              <w:rPr>
                <w:rFonts w:ascii="Calibri" w:eastAsia="Times New Roman" w:hAnsi="Calibri" w:cs="Times New Roman"/>
                <w:color w:val="000000"/>
                <w:lang w:eastAsia="cs-CZ"/>
              </w:rPr>
            </w:pPr>
            <w:r w:rsidRPr="00363897">
              <w:rPr>
                <w:rFonts w:ascii="Calibri" w:hAnsi="Calibri" w:cs="Calibri"/>
                <w:color w:val="000000"/>
              </w:rPr>
              <w:t>2</w:t>
            </w:r>
          </w:p>
        </w:tc>
        <w:tc>
          <w:tcPr>
            <w:tcW w:w="820" w:type="dxa"/>
            <w:tcBorders>
              <w:top w:val="nil"/>
              <w:left w:val="nil"/>
              <w:bottom w:val="single" w:sz="4" w:space="0" w:color="auto"/>
              <w:right w:val="single" w:sz="8" w:space="0" w:color="auto"/>
            </w:tcBorders>
            <w:shd w:val="clear" w:color="auto" w:fill="auto"/>
            <w:noWrap/>
            <w:vAlign w:val="bottom"/>
            <w:hideMark/>
          </w:tcPr>
          <w:p w:rsidR="00B052BF" w:rsidRPr="00363897" w:rsidRDefault="00B052BF" w:rsidP="00B052BF">
            <w:pPr>
              <w:spacing w:after="0" w:line="240" w:lineRule="auto"/>
              <w:jc w:val="right"/>
              <w:rPr>
                <w:rFonts w:ascii="Calibri" w:eastAsia="Times New Roman" w:hAnsi="Calibri" w:cs="Times New Roman"/>
                <w:color w:val="000000"/>
                <w:lang w:eastAsia="cs-CZ"/>
              </w:rPr>
            </w:pPr>
            <w:r w:rsidRPr="00363897">
              <w:rPr>
                <w:rFonts w:ascii="Calibri" w:hAnsi="Calibri" w:cs="Calibri"/>
                <w:color w:val="000000"/>
              </w:rPr>
              <w:t>17</w:t>
            </w:r>
          </w:p>
        </w:tc>
      </w:tr>
      <w:tr w:rsidR="00B052BF" w:rsidRPr="00363897" w:rsidTr="00B92557">
        <w:trPr>
          <w:trHeight w:val="300"/>
        </w:trPr>
        <w:tc>
          <w:tcPr>
            <w:tcW w:w="1740" w:type="dxa"/>
            <w:tcBorders>
              <w:top w:val="nil"/>
              <w:left w:val="single" w:sz="12" w:space="0" w:color="auto"/>
              <w:bottom w:val="single" w:sz="4" w:space="0" w:color="auto"/>
              <w:right w:val="single" w:sz="8" w:space="0" w:color="auto"/>
            </w:tcBorders>
            <w:shd w:val="clear" w:color="auto" w:fill="auto"/>
            <w:noWrap/>
            <w:vAlign w:val="bottom"/>
            <w:hideMark/>
          </w:tcPr>
          <w:p w:rsidR="00B052BF" w:rsidRPr="00363897" w:rsidRDefault="00B052BF" w:rsidP="00B052BF">
            <w:pPr>
              <w:spacing w:after="0" w:line="240" w:lineRule="auto"/>
              <w:rPr>
                <w:rFonts w:ascii="Calibri" w:eastAsia="Times New Roman" w:hAnsi="Calibri" w:cs="Times New Roman"/>
                <w:color w:val="000000"/>
                <w:lang w:eastAsia="cs-CZ"/>
              </w:rPr>
            </w:pPr>
            <w:r w:rsidRPr="00363897">
              <w:rPr>
                <w:rFonts w:ascii="Calibri" w:eastAsia="Times New Roman" w:hAnsi="Calibri" w:cs="Times New Roman"/>
                <w:color w:val="000000"/>
                <w:lang w:eastAsia="cs-CZ"/>
              </w:rPr>
              <w:t>Střednědobé cíle</w:t>
            </w:r>
          </w:p>
        </w:tc>
        <w:tc>
          <w:tcPr>
            <w:tcW w:w="880" w:type="dxa"/>
            <w:tcBorders>
              <w:top w:val="nil"/>
              <w:left w:val="nil"/>
              <w:bottom w:val="single" w:sz="4" w:space="0" w:color="auto"/>
              <w:right w:val="single" w:sz="4" w:space="0" w:color="auto"/>
            </w:tcBorders>
            <w:shd w:val="clear" w:color="auto" w:fill="auto"/>
            <w:noWrap/>
            <w:vAlign w:val="bottom"/>
            <w:hideMark/>
          </w:tcPr>
          <w:p w:rsidR="00B052BF" w:rsidRPr="00363897" w:rsidRDefault="00B052BF" w:rsidP="00B052BF">
            <w:pPr>
              <w:spacing w:after="0" w:line="240" w:lineRule="auto"/>
              <w:jc w:val="right"/>
              <w:rPr>
                <w:rFonts w:ascii="Calibri" w:eastAsia="Times New Roman" w:hAnsi="Calibri" w:cs="Times New Roman"/>
                <w:color w:val="000000"/>
                <w:lang w:eastAsia="cs-CZ"/>
              </w:rPr>
            </w:pPr>
            <w:r w:rsidRPr="00363897">
              <w:rPr>
                <w:rFonts w:ascii="Calibri" w:hAnsi="Calibri" w:cs="Calibri"/>
                <w:color w:val="000000"/>
              </w:rPr>
              <w:t>0</w:t>
            </w:r>
          </w:p>
        </w:tc>
        <w:tc>
          <w:tcPr>
            <w:tcW w:w="1060" w:type="dxa"/>
            <w:tcBorders>
              <w:top w:val="nil"/>
              <w:left w:val="nil"/>
              <w:bottom w:val="single" w:sz="4" w:space="0" w:color="auto"/>
              <w:right w:val="single" w:sz="4" w:space="0" w:color="auto"/>
            </w:tcBorders>
            <w:shd w:val="clear" w:color="auto" w:fill="auto"/>
            <w:noWrap/>
            <w:vAlign w:val="bottom"/>
            <w:hideMark/>
          </w:tcPr>
          <w:p w:rsidR="00B052BF" w:rsidRPr="00363897" w:rsidRDefault="00B66A26" w:rsidP="00B052BF">
            <w:pPr>
              <w:spacing w:after="0" w:line="240" w:lineRule="auto"/>
              <w:jc w:val="right"/>
              <w:rPr>
                <w:rFonts w:ascii="Calibri" w:eastAsia="Times New Roman" w:hAnsi="Calibri" w:cs="Times New Roman"/>
                <w:color w:val="000000"/>
                <w:lang w:eastAsia="cs-CZ"/>
              </w:rPr>
            </w:pPr>
            <w:r>
              <w:rPr>
                <w:rFonts w:ascii="Calibri" w:eastAsia="Times New Roman" w:hAnsi="Calibri" w:cs="Times New Roman"/>
                <w:color w:val="000000"/>
                <w:lang w:eastAsia="cs-CZ"/>
              </w:rPr>
              <w:t>7</w:t>
            </w:r>
          </w:p>
        </w:tc>
        <w:tc>
          <w:tcPr>
            <w:tcW w:w="1480" w:type="dxa"/>
            <w:tcBorders>
              <w:top w:val="nil"/>
              <w:left w:val="nil"/>
              <w:bottom w:val="single" w:sz="4" w:space="0" w:color="auto"/>
              <w:right w:val="single" w:sz="4" w:space="0" w:color="auto"/>
            </w:tcBorders>
            <w:shd w:val="clear" w:color="auto" w:fill="auto"/>
            <w:noWrap/>
            <w:vAlign w:val="bottom"/>
            <w:hideMark/>
          </w:tcPr>
          <w:p w:rsidR="00B052BF" w:rsidRPr="00363897" w:rsidRDefault="00B052BF" w:rsidP="00B052BF">
            <w:pPr>
              <w:spacing w:after="0" w:line="240" w:lineRule="auto"/>
              <w:jc w:val="right"/>
              <w:rPr>
                <w:rFonts w:ascii="Calibri" w:eastAsia="Times New Roman" w:hAnsi="Calibri" w:cs="Times New Roman"/>
                <w:color w:val="000000"/>
                <w:lang w:eastAsia="cs-CZ"/>
              </w:rPr>
            </w:pPr>
            <w:r w:rsidRPr="00363897">
              <w:rPr>
                <w:rFonts w:ascii="Calibri" w:hAnsi="Calibri" w:cs="Calibri"/>
                <w:color w:val="000000"/>
              </w:rPr>
              <w:t>2</w:t>
            </w:r>
          </w:p>
        </w:tc>
        <w:tc>
          <w:tcPr>
            <w:tcW w:w="820" w:type="dxa"/>
            <w:tcBorders>
              <w:top w:val="nil"/>
              <w:left w:val="nil"/>
              <w:bottom w:val="single" w:sz="4" w:space="0" w:color="auto"/>
              <w:right w:val="single" w:sz="8" w:space="0" w:color="auto"/>
            </w:tcBorders>
            <w:shd w:val="clear" w:color="auto" w:fill="auto"/>
            <w:noWrap/>
            <w:vAlign w:val="bottom"/>
            <w:hideMark/>
          </w:tcPr>
          <w:p w:rsidR="00B052BF" w:rsidRPr="00363897" w:rsidRDefault="00B052BF" w:rsidP="00B052BF">
            <w:pPr>
              <w:spacing w:after="0" w:line="240" w:lineRule="auto"/>
              <w:jc w:val="right"/>
              <w:rPr>
                <w:rFonts w:ascii="Calibri" w:eastAsia="Times New Roman" w:hAnsi="Calibri" w:cs="Times New Roman"/>
                <w:color w:val="000000"/>
                <w:lang w:eastAsia="cs-CZ"/>
              </w:rPr>
            </w:pPr>
            <w:r w:rsidRPr="00363897">
              <w:rPr>
                <w:rFonts w:ascii="Calibri" w:hAnsi="Calibri" w:cs="Calibri"/>
                <w:color w:val="000000"/>
              </w:rPr>
              <w:t>9</w:t>
            </w:r>
          </w:p>
        </w:tc>
      </w:tr>
      <w:tr w:rsidR="00B052BF" w:rsidRPr="00363897" w:rsidTr="00B92557">
        <w:trPr>
          <w:trHeight w:val="300"/>
        </w:trPr>
        <w:tc>
          <w:tcPr>
            <w:tcW w:w="1740" w:type="dxa"/>
            <w:tcBorders>
              <w:top w:val="nil"/>
              <w:left w:val="single" w:sz="12" w:space="0" w:color="auto"/>
              <w:bottom w:val="single" w:sz="4" w:space="0" w:color="auto"/>
              <w:right w:val="single" w:sz="8" w:space="0" w:color="auto"/>
            </w:tcBorders>
            <w:shd w:val="clear" w:color="auto" w:fill="auto"/>
            <w:noWrap/>
            <w:vAlign w:val="bottom"/>
            <w:hideMark/>
          </w:tcPr>
          <w:p w:rsidR="00B052BF" w:rsidRPr="00363897" w:rsidRDefault="00B052BF" w:rsidP="00B052BF">
            <w:pPr>
              <w:spacing w:after="0" w:line="240" w:lineRule="auto"/>
              <w:rPr>
                <w:rFonts w:ascii="Calibri" w:eastAsia="Times New Roman" w:hAnsi="Calibri" w:cs="Times New Roman"/>
                <w:color w:val="000000"/>
                <w:lang w:eastAsia="cs-CZ"/>
              </w:rPr>
            </w:pPr>
            <w:r w:rsidRPr="00363897">
              <w:rPr>
                <w:rFonts w:ascii="Calibri" w:eastAsia="Times New Roman" w:hAnsi="Calibri" w:cs="Times New Roman"/>
                <w:color w:val="000000"/>
                <w:lang w:eastAsia="cs-CZ"/>
              </w:rPr>
              <w:t>Dlouhodobé cíle</w:t>
            </w:r>
          </w:p>
        </w:tc>
        <w:tc>
          <w:tcPr>
            <w:tcW w:w="880" w:type="dxa"/>
            <w:tcBorders>
              <w:top w:val="nil"/>
              <w:left w:val="nil"/>
              <w:bottom w:val="single" w:sz="4" w:space="0" w:color="auto"/>
              <w:right w:val="single" w:sz="4" w:space="0" w:color="auto"/>
            </w:tcBorders>
            <w:shd w:val="clear" w:color="auto" w:fill="auto"/>
            <w:noWrap/>
            <w:vAlign w:val="bottom"/>
            <w:hideMark/>
          </w:tcPr>
          <w:p w:rsidR="00B052BF" w:rsidRPr="00363897" w:rsidRDefault="00B052BF" w:rsidP="00B052BF">
            <w:pPr>
              <w:spacing w:after="0" w:line="240" w:lineRule="auto"/>
              <w:jc w:val="right"/>
              <w:rPr>
                <w:rFonts w:ascii="Calibri" w:eastAsia="Times New Roman" w:hAnsi="Calibri" w:cs="Times New Roman"/>
                <w:color w:val="000000"/>
                <w:lang w:eastAsia="cs-CZ"/>
              </w:rPr>
            </w:pPr>
            <w:r w:rsidRPr="00363897">
              <w:rPr>
                <w:rFonts w:ascii="Calibri" w:hAnsi="Calibri" w:cs="Calibri"/>
                <w:color w:val="000000"/>
              </w:rPr>
              <w:t>0</w:t>
            </w:r>
          </w:p>
        </w:tc>
        <w:tc>
          <w:tcPr>
            <w:tcW w:w="1060" w:type="dxa"/>
            <w:tcBorders>
              <w:top w:val="nil"/>
              <w:left w:val="nil"/>
              <w:bottom w:val="single" w:sz="4" w:space="0" w:color="auto"/>
              <w:right w:val="single" w:sz="4" w:space="0" w:color="auto"/>
            </w:tcBorders>
            <w:shd w:val="clear" w:color="auto" w:fill="auto"/>
            <w:noWrap/>
            <w:vAlign w:val="bottom"/>
            <w:hideMark/>
          </w:tcPr>
          <w:p w:rsidR="00B052BF" w:rsidRPr="00363897" w:rsidRDefault="00B66A26" w:rsidP="00B052BF">
            <w:pPr>
              <w:spacing w:after="0" w:line="240" w:lineRule="auto"/>
              <w:jc w:val="right"/>
              <w:rPr>
                <w:rFonts w:ascii="Calibri" w:eastAsia="Times New Roman" w:hAnsi="Calibri" w:cs="Times New Roman"/>
                <w:color w:val="000000"/>
                <w:lang w:eastAsia="cs-CZ"/>
              </w:rPr>
            </w:pPr>
            <w:r>
              <w:rPr>
                <w:rFonts w:ascii="Calibri" w:eastAsia="Times New Roman" w:hAnsi="Calibri" w:cs="Times New Roman"/>
                <w:color w:val="000000"/>
                <w:lang w:eastAsia="cs-CZ"/>
              </w:rPr>
              <w:t>3</w:t>
            </w:r>
          </w:p>
        </w:tc>
        <w:tc>
          <w:tcPr>
            <w:tcW w:w="1480" w:type="dxa"/>
            <w:tcBorders>
              <w:top w:val="nil"/>
              <w:left w:val="nil"/>
              <w:bottom w:val="single" w:sz="4" w:space="0" w:color="auto"/>
              <w:right w:val="single" w:sz="4" w:space="0" w:color="auto"/>
            </w:tcBorders>
            <w:shd w:val="clear" w:color="auto" w:fill="auto"/>
            <w:noWrap/>
            <w:vAlign w:val="bottom"/>
            <w:hideMark/>
          </w:tcPr>
          <w:p w:rsidR="00B052BF" w:rsidRPr="00363897" w:rsidRDefault="00B052BF" w:rsidP="00B052BF">
            <w:pPr>
              <w:spacing w:after="0" w:line="240" w:lineRule="auto"/>
              <w:jc w:val="right"/>
              <w:rPr>
                <w:rFonts w:ascii="Calibri" w:eastAsia="Times New Roman" w:hAnsi="Calibri" w:cs="Times New Roman"/>
                <w:color w:val="000000"/>
                <w:lang w:eastAsia="cs-CZ"/>
              </w:rPr>
            </w:pPr>
            <w:r w:rsidRPr="00363897">
              <w:rPr>
                <w:rFonts w:ascii="Calibri" w:hAnsi="Calibri" w:cs="Calibri"/>
                <w:color w:val="000000"/>
              </w:rPr>
              <w:t>0</w:t>
            </w:r>
          </w:p>
        </w:tc>
        <w:tc>
          <w:tcPr>
            <w:tcW w:w="820" w:type="dxa"/>
            <w:tcBorders>
              <w:top w:val="nil"/>
              <w:left w:val="nil"/>
              <w:bottom w:val="single" w:sz="4" w:space="0" w:color="auto"/>
              <w:right w:val="single" w:sz="8" w:space="0" w:color="auto"/>
            </w:tcBorders>
            <w:shd w:val="clear" w:color="auto" w:fill="auto"/>
            <w:noWrap/>
            <w:vAlign w:val="bottom"/>
            <w:hideMark/>
          </w:tcPr>
          <w:p w:rsidR="00B052BF" w:rsidRPr="00363897" w:rsidRDefault="00B052BF" w:rsidP="00B052BF">
            <w:pPr>
              <w:spacing w:after="0" w:line="240" w:lineRule="auto"/>
              <w:jc w:val="right"/>
              <w:rPr>
                <w:rFonts w:ascii="Calibri" w:eastAsia="Times New Roman" w:hAnsi="Calibri" w:cs="Times New Roman"/>
                <w:color w:val="000000"/>
                <w:lang w:eastAsia="cs-CZ"/>
              </w:rPr>
            </w:pPr>
            <w:r w:rsidRPr="00363897">
              <w:rPr>
                <w:rFonts w:ascii="Calibri" w:hAnsi="Calibri" w:cs="Calibri"/>
                <w:color w:val="000000"/>
              </w:rPr>
              <w:t>3</w:t>
            </w:r>
          </w:p>
        </w:tc>
      </w:tr>
      <w:tr w:rsidR="00B052BF" w:rsidRPr="00363897" w:rsidTr="00B92557">
        <w:trPr>
          <w:trHeight w:val="315"/>
        </w:trPr>
        <w:tc>
          <w:tcPr>
            <w:tcW w:w="1740" w:type="dxa"/>
            <w:tcBorders>
              <w:top w:val="nil"/>
              <w:left w:val="single" w:sz="12" w:space="0" w:color="auto"/>
              <w:bottom w:val="single" w:sz="8" w:space="0" w:color="auto"/>
              <w:right w:val="single" w:sz="8" w:space="0" w:color="auto"/>
            </w:tcBorders>
            <w:shd w:val="clear" w:color="auto" w:fill="auto"/>
            <w:noWrap/>
            <w:vAlign w:val="bottom"/>
            <w:hideMark/>
          </w:tcPr>
          <w:p w:rsidR="00B052BF" w:rsidRPr="00363897" w:rsidRDefault="00B052BF" w:rsidP="00B052BF">
            <w:pPr>
              <w:spacing w:after="0" w:line="240" w:lineRule="auto"/>
              <w:rPr>
                <w:rFonts w:ascii="Calibri" w:eastAsia="Times New Roman" w:hAnsi="Calibri" w:cs="Times New Roman"/>
                <w:color w:val="000000"/>
                <w:lang w:eastAsia="cs-CZ"/>
              </w:rPr>
            </w:pPr>
            <w:r w:rsidRPr="00363897">
              <w:rPr>
                <w:rFonts w:ascii="Calibri" w:eastAsia="Times New Roman" w:hAnsi="Calibri" w:cs="Times New Roman"/>
                <w:color w:val="000000"/>
                <w:lang w:eastAsia="cs-CZ"/>
              </w:rPr>
              <w:t>Celkem</w:t>
            </w:r>
          </w:p>
        </w:tc>
        <w:tc>
          <w:tcPr>
            <w:tcW w:w="880" w:type="dxa"/>
            <w:tcBorders>
              <w:top w:val="nil"/>
              <w:left w:val="nil"/>
              <w:bottom w:val="single" w:sz="8" w:space="0" w:color="auto"/>
              <w:right w:val="single" w:sz="4" w:space="0" w:color="auto"/>
            </w:tcBorders>
            <w:shd w:val="clear" w:color="auto" w:fill="auto"/>
            <w:noWrap/>
            <w:vAlign w:val="bottom"/>
            <w:hideMark/>
          </w:tcPr>
          <w:p w:rsidR="00B052BF" w:rsidRPr="00363897" w:rsidRDefault="00B052BF" w:rsidP="00B052BF">
            <w:pPr>
              <w:spacing w:after="0" w:line="240" w:lineRule="auto"/>
              <w:jc w:val="right"/>
              <w:rPr>
                <w:rFonts w:ascii="Calibri" w:eastAsia="Times New Roman" w:hAnsi="Calibri" w:cs="Times New Roman"/>
                <w:color w:val="000000"/>
                <w:lang w:eastAsia="cs-CZ"/>
              </w:rPr>
            </w:pPr>
            <w:r w:rsidRPr="00363897">
              <w:rPr>
                <w:rFonts w:ascii="Calibri" w:hAnsi="Calibri" w:cs="Calibri"/>
                <w:color w:val="000000"/>
              </w:rPr>
              <w:t>7</w:t>
            </w:r>
          </w:p>
        </w:tc>
        <w:tc>
          <w:tcPr>
            <w:tcW w:w="1060" w:type="dxa"/>
            <w:tcBorders>
              <w:top w:val="nil"/>
              <w:left w:val="nil"/>
              <w:bottom w:val="single" w:sz="8" w:space="0" w:color="auto"/>
              <w:right w:val="single" w:sz="4" w:space="0" w:color="auto"/>
            </w:tcBorders>
            <w:shd w:val="clear" w:color="auto" w:fill="auto"/>
            <w:noWrap/>
            <w:vAlign w:val="bottom"/>
            <w:hideMark/>
          </w:tcPr>
          <w:p w:rsidR="00B052BF" w:rsidRPr="00363897" w:rsidRDefault="00B052BF" w:rsidP="00B052BF">
            <w:pPr>
              <w:spacing w:after="0" w:line="240" w:lineRule="auto"/>
              <w:jc w:val="right"/>
              <w:rPr>
                <w:rFonts w:ascii="Calibri" w:eastAsia="Times New Roman" w:hAnsi="Calibri" w:cs="Times New Roman"/>
                <w:color w:val="000000"/>
                <w:lang w:eastAsia="cs-CZ"/>
              </w:rPr>
            </w:pPr>
            <w:r w:rsidRPr="00363897">
              <w:rPr>
                <w:rFonts w:ascii="Calibri" w:hAnsi="Calibri" w:cs="Calibri"/>
                <w:color w:val="000000"/>
              </w:rPr>
              <w:t>18</w:t>
            </w:r>
          </w:p>
        </w:tc>
        <w:tc>
          <w:tcPr>
            <w:tcW w:w="1480" w:type="dxa"/>
            <w:tcBorders>
              <w:top w:val="nil"/>
              <w:left w:val="nil"/>
              <w:bottom w:val="single" w:sz="8" w:space="0" w:color="auto"/>
              <w:right w:val="single" w:sz="4" w:space="0" w:color="auto"/>
            </w:tcBorders>
            <w:shd w:val="clear" w:color="auto" w:fill="auto"/>
            <w:noWrap/>
            <w:vAlign w:val="bottom"/>
            <w:hideMark/>
          </w:tcPr>
          <w:p w:rsidR="00B052BF" w:rsidRPr="00363897" w:rsidRDefault="00B052BF" w:rsidP="00B052BF">
            <w:pPr>
              <w:spacing w:after="0" w:line="240" w:lineRule="auto"/>
              <w:jc w:val="right"/>
              <w:rPr>
                <w:rFonts w:ascii="Calibri" w:eastAsia="Times New Roman" w:hAnsi="Calibri" w:cs="Times New Roman"/>
                <w:color w:val="000000"/>
                <w:lang w:eastAsia="cs-CZ"/>
              </w:rPr>
            </w:pPr>
            <w:r w:rsidRPr="00363897">
              <w:rPr>
                <w:rFonts w:ascii="Calibri" w:hAnsi="Calibri" w:cs="Calibri"/>
                <w:color w:val="000000"/>
              </w:rPr>
              <w:t>4</w:t>
            </w:r>
          </w:p>
        </w:tc>
        <w:tc>
          <w:tcPr>
            <w:tcW w:w="820" w:type="dxa"/>
            <w:tcBorders>
              <w:top w:val="nil"/>
              <w:left w:val="nil"/>
              <w:bottom w:val="single" w:sz="8" w:space="0" w:color="auto"/>
              <w:right w:val="single" w:sz="8" w:space="0" w:color="auto"/>
            </w:tcBorders>
            <w:shd w:val="clear" w:color="auto" w:fill="auto"/>
            <w:noWrap/>
            <w:vAlign w:val="bottom"/>
            <w:hideMark/>
          </w:tcPr>
          <w:p w:rsidR="00B052BF" w:rsidRPr="00363897" w:rsidRDefault="00B052BF" w:rsidP="00B052BF">
            <w:pPr>
              <w:spacing w:after="0" w:line="240" w:lineRule="auto"/>
              <w:jc w:val="right"/>
              <w:rPr>
                <w:rFonts w:ascii="Calibri" w:eastAsia="Times New Roman" w:hAnsi="Calibri" w:cs="Times New Roman"/>
                <w:b/>
                <w:bCs/>
                <w:color w:val="000000"/>
                <w:u w:val="single"/>
                <w:lang w:eastAsia="cs-CZ"/>
              </w:rPr>
            </w:pPr>
            <w:r w:rsidRPr="00363897">
              <w:rPr>
                <w:rFonts w:ascii="Calibri" w:hAnsi="Calibri" w:cs="Calibri"/>
                <w:b/>
                <w:bCs/>
                <w:color w:val="000000"/>
                <w:u w:val="single"/>
              </w:rPr>
              <w:t>29</w:t>
            </w:r>
          </w:p>
        </w:tc>
      </w:tr>
    </w:tbl>
    <w:p w:rsidR="00110AB8" w:rsidRPr="00363897" w:rsidRDefault="00110AB8" w:rsidP="00A43889">
      <w:pPr>
        <w:spacing w:after="0" w:line="240" w:lineRule="auto"/>
        <w:ind w:left="360"/>
        <w:jc w:val="both"/>
      </w:pPr>
    </w:p>
    <w:p w:rsidR="00A43889" w:rsidRPr="00363897" w:rsidRDefault="009E4160" w:rsidP="00A43889">
      <w:pPr>
        <w:spacing w:after="0" w:line="240" w:lineRule="auto"/>
        <w:ind w:left="360"/>
        <w:jc w:val="both"/>
      </w:pPr>
      <w:r w:rsidRPr="00363897">
        <w:t xml:space="preserve">Nedílnou součástí podpory vědy a výzkumu je zajištění financí. Zajištění investic do sektoru, který se zabývá umělou inteligencí, primárně tedy akademie a podniková sféra, je naprosto klíčové pro rozvoj českého AI ekosystému. </w:t>
      </w:r>
      <w:r w:rsidR="00196F8E" w:rsidRPr="00363897">
        <w:t>Na tyto okruhy jsou směřován</w:t>
      </w:r>
      <w:r w:rsidR="006B7200" w:rsidRPr="00363897">
        <w:t>a</w:t>
      </w:r>
      <w:r w:rsidR="00196F8E" w:rsidRPr="00363897">
        <w:t xml:space="preserve"> opatření v této kapitole. </w:t>
      </w:r>
    </w:p>
    <w:p w:rsidR="009E4160" w:rsidRPr="00363897" w:rsidRDefault="009E4160" w:rsidP="00A43889">
      <w:pPr>
        <w:spacing w:after="0" w:line="240" w:lineRule="auto"/>
        <w:ind w:left="360"/>
        <w:jc w:val="both"/>
        <w:rPr>
          <w:sz w:val="24"/>
        </w:rPr>
      </w:pPr>
    </w:p>
    <w:p w:rsidR="009E4160" w:rsidRPr="00363897" w:rsidRDefault="009E4160" w:rsidP="00B85187">
      <w:pPr>
        <w:pStyle w:val="Odstavecseseznamem"/>
        <w:numPr>
          <w:ilvl w:val="0"/>
          <w:numId w:val="11"/>
        </w:numPr>
        <w:spacing w:after="0" w:line="240" w:lineRule="auto"/>
        <w:jc w:val="both"/>
        <w:rPr>
          <w:b/>
          <w:color w:val="004B8D" w:themeColor="text2"/>
          <w:sz w:val="28"/>
        </w:rPr>
      </w:pPr>
      <w:r w:rsidRPr="00363897">
        <w:rPr>
          <w:b/>
          <w:color w:val="004B8D" w:themeColor="text2"/>
          <w:sz w:val="28"/>
        </w:rPr>
        <w:t>Splněné dílčí cíle:</w:t>
      </w:r>
    </w:p>
    <w:p w:rsidR="009E4160" w:rsidRPr="00363897" w:rsidRDefault="009E4160" w:rsidP="0028140B">
      <w:pPr>
        <w:spacing w:after="0" w:line="240" w:lineRule="auto"/>
        <w:jc w:val="both"/>
        <w:rPr>
          <w:sz w:val="24"/>
        </w:rPr>
      </w:pPr>
    </w:p>
    <w:p w:rsidR="009E4160" w:rsidRPr="00363897" w:rsidRDefault="009E4160" w:rsidP="009E4160">
      <w:pPr>
        <w:pStyle w:val="Odstavecseseznamem"/>
        <w:spacing w:after="0" w:line="240" w:lineRule="auto"/>
        <w:jc w:val="both"/>
        <w:rPr>
          <w:b/>
          <w:color w:val="1682C2" w:themeColor="background2" w:themeShade="80"/>
          <w:sz w:val="28"/>
        </w:rPr>
      </w:pPr>
      <w:r w:rsidRPr="00363897">
        <w:rPr>
          <w:b/>
          <w:color w:val="1682C2" w:themeColor="background2" w:themeShade="80"/>
          <w:sz w:val="28"/>
        </w:rPr>
        <w:t>Krátkodobé cíle (do roku 2021)</w:t>
      </w:r>
    </w:p>
    <w:p w:rsidR="009E4160" w:rsidRPr="00363897" w:rsidRDefault="009E4160" w:rsidP="00B85187">
      <w:pPr>
        <w:pStyle w:val="Odstavecseseznamem"/>
        <w:numPr>
          <w:ilvl w:val="0"/>
          <w:numId w:val="10"/>
        </w:numPr>
        <w:spacing w:after="0" w:line="240" w:lineRule="auto"/>
        <w:jc w:val="both"/>
        <w:rPr>
          <w:b/>
          <w:bCs/>
        </w:rPr>
      </w:pPr>
      <w:r w:rsidRPr="00363897">
        <w:rPr>
          <w:b/>
          <w:bCs/>
        </w:rPr>
        <w:t>Zmapování a využití současných nástrojů, infrastruktury a platforem pro podporu AI.</w:t>
      </w:r>
    </w:p>
    <w:p w:rsidR="009E4160" w:rsidRPr="00363897" w:rsidRDefault="009E4160" w:rsidP="009E4160">
      <w:pPr>
        <w:pStyle w:val="Odstavecseseznamem"/>
        <w:spacing w:after="0" w:line="240" w:lineRule="auto"/>
        <w:ind w:left="1068"/>
        <w:jc w:val="both"/>
        <w:rPr>
          <w:u w:val="single"/>
        </w:rPr>
      </w:pPr>
      <w:r w:rsidRPr="00363897">
        <w:rPr>
          <w:u w:val="single"/>
        </w:rPr>
        <w:t>Popis plnění:</w:t>
      </w:r>
    </w:p>
    <w:p w:rsidR="0094428E" w:rsidRPr="00363897" w:rsidRDefault="009E4160" w:rsidP="00C06598">
      <w:pPr>
        <w:pStyle w:val="Odstavecseseznamem"/>
        <w:numPr>
          <w:ilvl w:val="1"/>
          <w:numId w:val="10"/>
        </w:numPr>
        <w:spacing w:line="240" w:lineRule="auto"/>
        <w:ind w:left="1775" w:hanging="357"/>
        <w:rPr>
          <w:i/>
          <w:iCs/>
        </w:rPr>
      </w:pPr>
      <w:r w:rsidRPr="00363897">
        <w:rPr>
          <w:i/>
          <w:iCs/>
        </w:rPr>
        <w:t>V rámci projektu Evropského centra excelence v AI byla vytvořena platforma „</w:t>
      </w:r>
      <w:proofErr w:type="spellStart"/>
      <w:r w:rsidRPr="00363897">
        <w:rPr>
          <w:i/>
          <w:iCs/>
        </w:rPr>
        <w:t>Galen</w:t>
      </w:r>
      <w:proofErr w:type="spellEnd"/>
      <w:r w:rsidRPr="00363897">
        <w:rPr>
          <w:i/>
          <w:iCs/>
        </w:rPr>
        <w:t>“ současně s mapou AI -</w:t>
      </w:r>
      <w:r w:rsidR="0094428E" w:rsidRPr="00363897">
        <w:rPr>
          <w:i/>
          <w:iCs/>
        </w:rPr>
        <w:t xml:space="preserve">. </w:t>
      </w:r>
      <w:hyperlink w:history="1"/>
      <w:r w:rsidR="0094428E" w:rsidRPr="00363897">
        <w:rPr>
          <w:i/>
          <w:iCs/>
        </w:rPr>
        <w:t>Bližší informace jsou k dispozici na: ECE - https://ece.ai/ a GALEN - https://map.ece.ai/</w:t>
      </w:r>
    </w:p>
    <w:p w:rsidR="00972C7D" w:rsidRPr="00363897" w:rsidRDefault="00972C7D" w:rsidP="00B85187">
      <w:pPr>
        <w:pStyle w:val="Odstavecseseznamem"/>
        <w:numPr>
          <w:ilvl w:val="0"/>
          <w:numId w:val="10"/>
        </w:numPr>
        <w:spacing w:after="0" w:line="240" w:lineRule="auto"/>
        <w:jc w:val="both"/>
        <w:rPr>
          <w:b/>
          <w:iCs/>
        </w:rPr>
      </w:pPr>
      <w:r w:rsidRPr="00363897">
        <w:rPr>
          <w:b/>
          <w:iCs/>
        </w:rPr>
        <w:t>Vytvoření nástroje podpory inovačních a výzkumných projektů v AI řízeného přímo MPO, který umožní mj. i podávání společných projektů firem a akademických institucí.</w:t>
      </w:r>
    </w:p>
    <w:p w:rsidR="00972C7D" w:rsidRPr="00363897" w:rsidRDefault="00972C7D" w:rsidP="00972C7D">
      <w:pPr>
        <w:spacing w:after="0" w:line="240" w:lineRule="auto"/>
        <w:ind w:left="1068"/>
        <w:jc w:val="both"/>
        <w:rPr>
          <w:iCs/>
          <w:u w:val="single"/>
        </w:rPr>
      </w:pPr>
      <w:r w:rsidRPr="00363897">
        <w:rPr>
          <w:iCs/>
          <w:u w:val="single"/>
        </w:rPr>
        <w:t>Popis plnění:</w:t>
      </w:r>
    </w:p>
    <w:p w:rsidR="00972C7D" w:rsidRPr="00363897" w:rsidRDefault="00972C7D" w:rsidP="00B85187">
      <w:pPr>
        <w:pStyle w:val="Odstavecseseznamem"/>
        <w:numPr>
          <w:ilvl w:val="1"/>
          <w:numId w:val="10"/>
        </w:numPr>
        <w:spacing w:after="0" w:line="240" w:lineRule="auto"/>
        <w:jc w:val="both"/>
        <w:rPr>
          <w:i/>
          <w:iCs/>
        </w:rPr>
      </w:pPr>
      <w:r w:rsidRPr="00363897">
        <w:rPr>
          <w:i/>
          <w:iCs/>
        </w:rPr>
        <w:t xml:space="preserve">Česká republika může využívat prostředky pro podporu inovačních a výzkumných projektů v digitální oblasti v rámci Národního plánu obnovy a Programu Digitální Evropa, do kterých se mohou společně zapojit, jak firmy, tak akademické instituce (např. Evropská </w:t>
      </w:r>
      <w:r w:rsidRPr="00363897">
        <w:rPr>
          <w:i/>
          <w:iCs/>
        </w:rPr>
        <w:lastRenderedPageBreak/>
        <w:t xml:space="preserve">digitální inovační centra či Testovací a experimentální zařízení pro AI, </w:t>
      </w:r>
      <w:r w:rsidR="00196F8E" w:rsidRPr="00363897">
        <w:rPr>
          <w:i/>
          <w:iCs/>
        </w:rPr>
        <w:t xml:space="preserve">Evropské centrum </w:t>
      </w:r>
      <w:r w:rsidR="00802686" w:rsidRPr="00363897">
        <w:rPr>
          <w:i/>
          <w:iCs/>
        </w:rPr>
        <w:t>excelence – ECE</w:t>
      </w:r>
      <w:r w:rsidRPr="00363897">
        <w:rPr>
          <w:i/>
          <w:iCs/>
        </w:rPr>
        <w:t>).</w:t>
      </w:r>
    </w:p>
    <w:p w:rsidR="00932CBF" w:rsidRPr="00363897" w:rsidRDefault="00932CBF" w:rsidP="00B85187">
      <w:pPr>
        <w:pStyle w:val="Odstavecseseznamem"/>
        <w:numPr>
          <w:ilvl w:val="0"/>
          <w:numId w:val="10"/>
        </w:numPr>
        <w:spacing w:after="0" w:line="240" w:lineRule="auto"/>
        <w:jc w:val="both"/>
        <w:rPr>
          <w:b/>
          <w:iCs/>
        </w:rPr>
      </w:pPr>
      <w:r w:rsidRPr="00363897">
        <w:rPr>
          <w:b/>
          <w:iCs/>
        </w:rPr>
        <w:t>Zapracování financování a podpory výzkumu, vývoje a inovací v AI do konceptu RIS3 strategií.</w:t>
      </w:r>
    </w:p>
    <w:p w:rsidR="00932CBF" w:rsidRPr="00363897" w:rsidRDefault="00932CBF" w:rsidP="00932CBF">
      <w:pPr>
        <w:pStyle w:val="Odstavecseseznamem"/>
        <w:spacing w:after="0" w:line="240" w:lineRule="auto"/>
        <w:ind w:left="1068"/>
        <w:jc w:val="both"/>
        <w:rPr>
          <w:iCs/>
          <w:u w:val="single"/>
        </w:rPr>
      </w:pPr>
      <w:r w:rsidRPr="00363897">
        <w:rPr>
          <w:iCs/>
          <w:u w:val="single"/>
        </w:rPr>
        <w:t>Popis plnění:</w:t>
      </w:r>
    </w:p>
    <w:p w:rsidR="00932CBF" w:rsidRPr="00363897" w:rsidRDefault="00932CBF" w:rsidP="00363897">
      <w:pPr>
        <w:pStyle w:val="Odstavecseseznamem"/>
        <w:numPr>
          <w:ilvl w:val="1"/>
          <w:numId w:val="10"/>
        </w:numPr>
        <w:spacing w:after="0" w:line="240" w:lineRule="auto"/>
        <w:jc w:val="both"/>
        <w:rPr>
          <w:i/>
          <w:iCs/>
        </w:rPr>
      </w:pPr>
      <w:r w:rsidRPr="00363897">
        <w:rPr>
          <w:i/>
          <w:iCs/>
        </w:rPr>
        <w:t xml:space="preserve">Výzkumná a inovační témata používající AI byla zapracována do aktualizované Národní RIS3 strategie ČR 2021+, včetně jejích příloh, kterou v lednu 2021 schválila Vláda ČR a následně v květnu 2022 Evropská komise. Problematika AI se objevuje jednak ve </w:t>
      </w:r>
      <w:proofErr w:type="spellStart"/>
      <w:r w:rsidRPr="00363897">
        <w:rPr>
          <w:i/>
          <w:iCs/>
        </w:rPr>
        <w:t>VaVaI</w:t>
      </w:r>
      <w:proofErr w:type="spellEnd"/>
      <w:r w:rsidRPr="00363897">
        <w:rPr>
          <w:i/>
          <w:iCs/>
        </w:rPr>
        <w:t xml:space="preserve"> tématech cílících na orientovaný výzkum (AI je jedna z </w:t>
      </w:r>
      <w:proofErr w:type="spellStart"/>
      <w:r w:rsidRPr="00363897">
        <w:rPr>
          <w:i/>
          <w:iCs/>
        </w:rPr>
        <w:t>Key</w:t>
      </w:r>
      <w:proofErr w:type="spellEnd"/>
      <w:r w:rsidRPr="00363897">
        <w:rPr>
          <w:i/>
          <w:iCs/>
        </w:rPr>
        <w:t xml:space="preserve"> </w:t>
      </w:r>
      <w:proofErr w:type="spellStart"/>
      <w:r w:rsidRPr="00363897">
        <w:rPr>
          <w:i/>
          <w:iCs/>
        </w:rPr>
        <w:t>Enabling</w:t>
      </w:r>
      <w:proofErr w:type="spellEnd"/>
      <w:r w:rsidRPr="00363897">
        <w:rPr>
          <w:i/>
          <w:iCs/>
        </w:rPr>
        <w:t xml:space="preserve"> Technologies, </w:t>
      </w:r>
      <w:proofErr w:type="spellStart"/>
      <w:r w:rsidRPr="00363897">
        <w:rPr>
          <w:i/>
          <w:iCs/>
        </w:rPr>
        <w:t>KETs</w:t>
      </w:r>
      <w:proofErr w:type="spellEnd"/>
      <w:r w:rsidRPr="00363897">
        <w:rPr>
          <w:i/>
          <w:iCs/>
        </w:rPr>
        <w:t>) i v strategických tématech v aplikačních odvětvích (strategické téma Využití AI v doméně specializace Elektronika a digitální technologie).</w:t>
      </w:r>
    </w:p>
    <w:p w:rsidR="009E4160" w:rsidRPr="00363897" w:rsidRDefault="009E4160" w:rsidP="00B85187">
      <w:pPr>
        <w:pStyle w:val="Odstavecseseznamem"/>
        <w:numPr>
          <w:ilvl w:val="0"/>
          <w:numId w:val="10"/>
        </w:numPr>
        <w:spacing w:after="0" w:line="240" w:lineRule="auto"/>
        <w:jc w:val="both"/>
      </w:pPr>
      <w:r w:rsidRPr="00363897">
        <w:rPr>
          <w:b/>
          <w:bCs/>
        </w:rPr>
        <w:t>Vytvoření Inovačního hubu umělé inteligence (</w:t>
      </w:r>
      <w:r w:rsidR="00E45972" w:rsidRPr="00363897">
        <w:rPr>
          <w:b/>
          <w:bCs/>
        </w:rPr>
        <w:t>AI HUB</w:t>
      </w:r>
      <w:r w:rsidRPr="00363897">
        <w:rPr>
          <w:b/>
          <w:bCs/>
        </w:rPr>
        <w:t xml:space="preserve">) agentury </w:t>
      </w:r>
      <w:proofErr w:type="spellStart"/>
      <w:r w:rsidRPr="00363897">
        <w:rPr>
          <w:b/>
          <w:bCs/>
        </w:rPr>
        <w:t>CzechInvest</w:t>
      </w:r>
      <w:proofErr w:type="spellEnd"/>
      <w:r w:rsidRPr="00363897">
        <w:t>.</w:t>
      </w:r>
    </w:p>
    <w:p w:rsidR="009E4160" w:rsidRPr="00363897" w:rsidRDefault="009E4160" w:rsidP="009E4160">
      <w:pPr>
        <w:pStyle w:val="Odstavecseseznamem"/>
        <w:spacing w:after="0" w:line="240" w:lineRule="auto"/>
        <w:ind w:left="1068"/>
        <w:jc w:val="both"/>
        <w:rPr>
          <w:u w:val="single"/>
        </w:rPr>
      </w:pPr>
      <w:r w:rsidRPr="00363897">
        <w:rPr>
          <w:u w:val="single"/>
        </w:rPr>
        <w:t>Popis plnění:</w:t>
      </w:r>
    </w:p>
    <w:p w:rsidR="009E4160" w:rsidRPr="00363897" w:rsidRDefault="009E4160" w:rsidP="00B85187">
      <w:pPr>
        <w:pStyle w:val="Odstavecseseznamem"/>
        <w:numPr>
          <w:ilvl w:val="1"/>
          <w:numId w:val="10"/>
        </w:numPr>
        <w:spacing w:after="0" w:line="240" w:lineRule="auto"/>
        <w:jc w:val="both"/>
        <w:rPr>
          <w:i/>
          <w:iCs/>
        </w:rPr>
      </w:pPr>
      <w:r w:rsidRPr="00363897">
        <w:rPr>
          <w:i/>
          <w:iCs/>
        </w:rPr>
        <w:t xml:space="preserve">Bylo realizováno v rámci projektu Technologická inkubace agentury </w:t>
      </w:r>
      <w:proofErr w:type="spellStart"/>
      <w:r w:rsidRPr="00363897">
        <w:rPr>
          <w:i/>
          <w:iCs/>
        </w:rPr>
        <w:t>CzechInvest</w:t>
      </w:r>
      <w:proofErr w:type="spellEnd"/>
      <w:r w:rsidR="00BF4831" w:rsidRPr="00363897">
        <w:rPr>
          <w:i/>
          <w:iCs/>
        </w:rPr>
        <w:t xml:space="preserve">.  Vytvoření systému podpory aplikačního vývoje pro potřeby průmyslových odvětví, zejména s ohledem na synergie a výstupy z veřejného, soukromého či PPP sektoru (např. podpora nových </w:t>
      </w:r>
      <w:proofErr w:type="spellStart"/>
      <w:r w:rsidR="00BF4831" w:rsidRPr="00363897">
        <w:rPr>
          <w:i/>
          <w:iCs/>
        </w:rPr>
        <w:t>cloudových</w:t>
      </w:r>
      <w:proofErr w:type="spellEnd"/>
      <w:r w:rsidR="00BF4831" w:rsidRPr="00363897">
        <w:rPr>
          <w:i/>
          <w:iCs/>
        </w:rPr>
        <w:t xml:space="preserve"> služeb a API </w:t>
      </w:r>
      <w:proofErr w:type="spellStart"/>
      <w:r w:rsidR="00BF4831" w:rsidRPr="00363897">
        <w:rPr>
          <w:i/>
          <w:iCs/>
        </w:rPr>
        <w:t>economy</w:t>
      </w:r>
      <w:proofErr w:type="spellEnd"/>
      <w:r w:rsidR="00BF4831" w:rsidRPr="00363897">
        <w:rPr>
          <w:i/>
          <w:iCs/>
        </w:rPr>
        <w:t>)</w:t>
      </w:r>
      <w:r w:rsidR="00E45972" w:rsidRPr="00363897">
        <w:rPr>
          <w:i/>
          <w:iCs/>
        </w:rPr>
        <w:t>. V rámci svých aktivit AI HUB aktivně podporuje inovační ekosystém v oblasti umělé inteligenc</w:t>
      </w:r>
      <w:r w:rsidR="00540280" w:rsidRPr="00363897">
        <w:rPr>
          <w:i/>
          <w:iCs/>
        </w:rPr>
        <w:t xml:space="preserve">e. V současné době má AI HUB 1 FTE a je založen na horizontálním fungování využívající kapacit </w:t>
      </w:r>
      <w:proofErr w:type="spellStart"/>
      <w:r w:rsidR="00540280" w:rsidRPr="00363897">
        <w:rPr>
          <w:i/>
          <w:iCs/>
        </w:rPr>
        <w:t>CzechInvestu</w:t>
      </w:r>
      <w:proofErr w:type="spellEnd"/>
      <w:r w:rsidR="00540280" w:rsidRPr="00363897">
        <w:rPr>
          <w:i/>
          <w:iCs/>
        </w:rPr>
        <w:t xml:space="preserve"> a Technologické inkubace. V prvních měsících fungování </w:t>
      </w:r>
      <w:r w:rsidR="005C1D06" w:rsidRPr="00363897">
        <w:rPr>
          <w:i/>
          <w:iCs/>
        </w:rPr>
        <w:t xml:space="preserve">AI HUB přispěl k výběru prvních 12 AI </w:t>
      </w:r>
      <w:proofErr w:type="spellStart"/>
      <w:r w:rsidR="005C1D06" w:rsidRPr="00363897">
        <w:rPr>
          <w:i/>
          <w:iCs/>
        </w:rPr>
        <w:t>startupů</w:t>
      </w:r>
      <w:proofErr w:type="spellEnd"/>
      <w:r w:rsidR="005C1D06" w:rsidRPr="00363897">
        <w:rPr>
          <w:i/>
          <w:iCs/>
        </w:rPr>
        <w:t xml:space="preserve"> v projektu Technologické inkubace,</w:t>
      </w:r>
      <w:r w:rsidR="00540280" w:rsidRPr="00363897">
        <w:rPr>
          <w:i/>
          <w:iCs/>
        </w:rPr>
        <w:t xml:space="preserve"> navázání klíčových partnerství v AI ekosystému a nastavení procesů nezbytných pro fungování </w:t>
      </w:r>
      <w:proofErr w:type="spellStart"/>
      <w:r w:rsidR="00540280" w:rsidRPr="00363897">
        <w:rPr>
          <w:i/>
          <w:iCs/>
        </w:rPr>
        <w:t>HUBu</w:t>
      </w:r>
      <w:proofErr w:type="spellEnd"/>
      <w:r w:rsidR="00540280" w:rsidRPr="00363897">
        <w:rPr>
          <w:i/>
          <w:iCs/>
        </w:rPr>
        <w:t>.</w:t>
      </w:r>
      <w:r w:rsidR="00F23E35" w:rsidRPr="00363897">
        <w:rPr>
          <w:i/>
          <w:iCs/>
        </w:rPr>
        <w:t xml:space="preserve"> </w:t>
      </w:r>
    </w:p>
    <w:p w:rsidR="00B178EC" w:rsidRPr="00363897" w:rsidRDefault="00B178EC" w:rsidP="00B85187">
      <w:pPr>
        <w:pStyle w:val="Odstavecseseznamem"/>
        <w:numPr>
          <w:ilvl w:val="0"/>
          <w:numId w:val="10"/>
        </w:numPr>
        <w:spacing w:after="0" w:line="240" w:lineRule="auto"/>
        <w:jc w:val="both"/>
        <w:rPr>
          <w:b/>
          <w:bCs/>
        </w:rPr>
      </w:pPr>
      <w:r w:rsidRPr="00363897">
        <w:rPr>
          <w:b/>
          <w:bCs/>
        </w:rPr>
        <w:t>Zřízení programů podpory start-</w:t>
      </w:r>
      <w:proofErr w:type="spellStart"/>
      <w:r w:rsidRPr="00363897">
        <w:rPr>
          <w:b/>
          <w:bCs/>
        </w:rPr>
        <w:t>upů</w:t>
      </w:r>
      <w:proofErr w:type="spellEnd"/>
      <w:r w:rsidRPr="00363897">
        <w:rPr>
          <w:b/>
          <w:bCs/>
        </w:rPr>
        <w:t xml:space="preserve"> zaměřujících se na aplikaci AI ve veřejné sféře, v oblasti služeb veřejnosti a v oblastech národního zájmu a specializace ČR.</w:t>
      </w:r>
    </w:p>
    <w:p w:rsidR="00B178EC" w:rsidRPr="00363897" w:rsidRDefault="00B178EC" w:rsidP="00B178EC">
      <w:pPr>
        <w:pStyle w:val="Odstavecseseznamem"/>
        <w:spacing w:after="0" w:line="240" w:lineRule="auto"/>
        <w:ind w:left="1068"/>
        <w:jc w:val="both"/>
        <w:rPr>
          <w:u w:val="single"/>
        </w:rPr>
      </w:pPr>
      <w:r w:rsidRPr="00363897">
        <w:rPr>
          <w:u w:val="single"/>
        </w:rPr>
        <w:t>Popis plnění:</w:t>
      </w:r>
    </w:p>
    <w:p w:rsidR="00110AB8" w:rsidRPr="00363897" w:rsidRDefault="00B178EC" w:rsidP="00110AB8">
      <w:pPr>
        <w:pStyle w:val="Odstavecseseznamem"/>
        <w:numPr>
          <w:ilvl w:val="1"/>
          <w:numId w:val="10"/>
        </w:numPr>
        <w:spacing w:after="0" w:line="240" w:lineRule="auto"/>
        <w:jc w:val="both"/>
        <w:rPr>
          <w:b/>
          <w:bCs/>
        </w:rPr>
      </w:pPr>
      <w:proofErr w:type="spellStart"/>
      <w:r w:rsidRPr="00363897">
        <w:rPr>
          <w:i/>
          <w:iCs/>
        </w:rPr>
        <w:t>CzechInvest</w:t>
      </w:r>
      <w:proofErr w:type="spellEnd"/>
      <w:r w:rsidRPr="00363897">
        <w:rPr>
          <w:i/>
          <w:iCs/>
        </w:rPr>
        <w:t xml:space="preserve"> v roce 2022 odstartoval projekt technologické inkubace, v rámci, kterého mohou být podpořeny i </w:t>
      </w:r>
      <w:proofErr w:type="spellStart"/>
      <w:r w:rsidRPr="00363897">
        <w:rPr>
          <w:i/>
          <w:iCs/>
        </w:rPr>
        <w:t>startupy</w:t>
      </w:r>
      <w:proofErr w:type="spellEnd"/>
      <w:r w:rsidRPr="00363897">
        <w:rPr>
          <w:i/>
          <w:iCs/>
        </w:rPr>
        <w:t xml:space="preserve"> poskytující služby veřejnosti a veřejné správě.</w:t>
      </w:r>
      <w:r w:rsidR="005C1D06" w:rsidRPr="00363897">
        <w:rPr>
          <w:i/>
        </w:rPr>
        <w:t xml:space="preserve"> V roce 2022 byly vybrány první </w:t>
      </w:r>
      <w:proofErr w:type="spellStart"/>
      <w:r w:rsidR="005C1D06" w:rsidRPr="00363897">
        <w:rPr>
          <w:i/>
        </w:rPr>
        <w:t>startupy</w:t>
      </w:r>
      <w:proofErr w:type="spellEnd"/>
      <w:r w:rsidR="005C1D06" w:rsidRPr="00363897">
        <w:rPr>
          <w:i/>
        </w:rPr>
        <w:t xml:space="preserve">. O podporu se v rámci první výzvy projektu Technologická inkubace přihlásilo 114 </w:t>
      </w:r>
      <w:proofErr w:type="spellStart"/>
      <w:r w:rsidR="005C1D06" w:rsidRPr="00363897">
        <w:rPr>
          <w:i/>
        </w:rPr>
        <w:t>startupů</w:t>
      </w:r>
      <w:proofErr w:type="spellEnd"/>
      <w:r w:rsidR="005C1D06" w:rsidRPr="00363897">
        <w:rPr>
          <w:i/>
        </w:rPr>
        <w:t xml:space="preserve"> ze čtyř různých odvětví. Před hodnotícími komisemi se nakonec představilo 103 z nich, z nichž bylo vybráno 38, které si rozdělí 105 milionů korun. 12 z nich se kategorizovalo jako </w:t>
      </w:r>
      <w:proofErr w:type="spellStart"/>
      <w:r w:rsidR="005C1D06" w:rsidRPr="00363897">
        <w:rPr>
          <w:i/>
        </w:rPr>
        <w:t>startupy</w:t>
      </w:r>
      <w:proofErr w:type="spellEnd"/>
      <w:r w:rsidR="005C1D06" w:rsidRPr="00363897">
        <w:rPr>
          <w:i/>
        </w:rPr>
        <w:t xml:space="preserve"> z oblasti umělé inteligence. Mezi podpořenými </w:t>
      </w:r>
      <w:proofErr w:type="spellStart"/>
      <w:r w:rsidR="005C1D06" w:rsidRPr="00363897">
        <w:rPr>
          <w:i/>
        </w:rPr>
        <w:t>startupy</w:t>
      </w:r>
      <w:proofErr w:type="spellEnd"/>
      <w:r w:rsidR="005C1D06" w:rsidRPr="00363897">
        <w:rPr>
          <w:i/>
        </w:rPr>
        <w:t xml:space="preserve"> byly projekty cílící na využití</w:t>
      </w:r>
      <w:r w:rsidR="00707EC2" w:rsidRPr="00363897">
        <w:rPr>
          <w:i/>
        </w:rPr>
        <w:t xml:space="preserve"> veřejných</w:t>
      </w:r>
      <w:r w:rsidR="005C1D06" w:rsidRPr="00363897">
        <w:rPr>
          <w:i/>
        </w:rPr>
        <w:t xml:space="preserve"> dat</w:t>
      </w:r>
      <w:r w:rsidR="00707EC2" w:rsidRPr="00363897">
        <w:rPr>
          <w:i/>
        </w:rPr>
        <w:t xml:space="preserve">, nebo přinášející službu veřejnosti. </w:t>
      </w:r>
    </w:p>
    <w:p w:rsidR="00B178EC" w:rsidRPr="00363897" w:rsidRDefault="00B178EC">
      <w:pPr>
        <w:pStyle w:val="Odstavecseseznamem"/>
        <w:numPr>
          <w:ilvl w:val="0"/>
          <w:numId w:val="10"/>
        </w:numPr>
        <w:spacing w:after="0" w:line="240" w:lineRule="auto"/>
        <w:jc w:val="both"/>
        <w:rPr>
          <w:b/>
          <w:bCs/>
        </w:rPr>
      </w:pPr>
      <w:r w:rsidRPr="00363897">
        <w:rPr>
          <w:b/>
          <w:bCs/>
        </w:rPr>
        <w:t>Vytvoření mapy AI start-</w:t>
      </w:r>
      <w:proofErr w:type="spellStart"/>
      <w:r w:rsidRPr="00363897">
        <w:rPr>
          <w:b/>
          <w:bCs/>
        </w:rPr>
        <w:t>upů</w:t>
      </w:r>
      <w:proofErr w:type="spellEnd"/>
      <w:r w:rsidRPr="00363897">
        <w:rPr>
          <w:b/>
          <w:bCs/>
        </w:rPr>
        <w:t xml:space="preserve"> a ve spolupráci s českými </w:t>
      </w:r>
      <w:proofErr w:type="spellStart"/>
      <w:r w:rsidRPr="00363897">
        <w:rPr>
          <w:b/>
          <w:bCs/>
        </w:rPr>
        <w:t>DIHs</w:t>
      </w:r>
      <w:proofErr w:type="spellEnd"/>
      <w:r w:rsidRPr="00363897">
        <w:rPr>
          <w:b/>
          <w:bCs/>
        </w:rPr>
        <w:t xml:space="preserve"> je provazovat s investory, systémovými integrátory, konzultačními společnostmi a poskytovateli podpory.</w:t>
      </w:r>
    </w:p>
    <w:p w:rsidR="00B178EC" w:rsidRPr="00363897" w:rsidRDefault="00B178EC" w:rsidP="00B178EC">
      <w:pPr>
        <w:pStyle w:val="Odstavecseseznamem"/>
        <w:spacing w:after="0" w:line="240" w:lineRule="auto"/>
        <w:ind w:left="1068"/>
        <w:jc w:val="both"/>
        <w:rPr>
          <w:u w:val="single"/>
        </w:rPr>
      </w:pPr>
      <w:r w:rsidRPr="00363897">
        <w:rPr>
          <w:u w:val="single"/>
        </w:rPr>
        <w:t>Popis plnění:</w:t>
      </w:r>
    </w:p>
    <w:p w:rsidR="0094428E" w:rsidRPr="00363897" w:rsidRDefault="00B178EC" w:rsidP="00490967">
      <w:pPr>
        <w:pStyle w:val="Odstavecseseznamem"/>
        <w:numPr>
          <w:ilvl w:val="1"/>
          <w:numId w:val="10"/>
        </w:numPr>
        <w:spacing w:after="0" w:line="240" w:lineRule="auto"/>
        <w:ind w:left="1775" w:hanging="357"/>
        <w:jc w:val="both"/>
        <w:rPr>
          <w:i/>
          <w:iCs/>
        </w:rPr>
      </w:pPr>
      <w:r w:rsidRPr="00363897">
        <w:rPr>
          <w:i/>
          <w:iCs/>
        </w:rPr>
        <w:t>V rámci projektu Evropského centra excelence v AI byla vytvořena platforma „</w:t>
      </w:r>
      <w:proofErr w:type="spellStart"/>
      <w:r w:rsidRPr="00363897">
        <w:rPr>
          <w:i/>
          <w:iCs/>
        </w:rPr>
        <w:t>Galen</w:t>
      </w:r>
      <w:proofErr w:type="spellEnd"/>
      <w:r w:rsidRPr="00363897">
        <w:rPr>
          <w:i/>
          <w:iCs/>
        </w:rPr>
        <w:t>“ současně s mapou AI.</w:t>
      </w:r>
      <w:r w:rsidR="0094428E" w:rsidRPr="00363897">
        <w:t xml:space="preserve"> </w:t>
      </w:r>
      <w:r w:rsidR="0094428E" w:rsidRPr="00363897">
        <w:rPr>
          <w:i/>
          <w:iCs/>
        </w:rPr>
        <w:t>Bližší informace jsou k dispozici na: ECE - https://ece.ai/ a GALEN - https://map.ece.ai/</w:t>
      </w:r>
    </w:p>
    <w:p w:rsidR="00B178EC" w:rsidRPr="00363897" w:rsidRDefault="00B178EC" w:rsidP="00B85187">
      <w:pPr>
        <w:pStyle w:val="Odstavecseseznamem"/>
        <w:numPr>
          <w:ilvl w:val="0"/>
          <w:numId w:val="10"/>
        </w:numPr>
        <w:spacing w:after="0" w:line="240" w:lineRule="auto"/>
        <w:jc w:val="both"/>
        <w:rPr>
          <w:b/>
          <w:bCs/>
        </w:rPr>
      </w:pPr>
      <w:r w:rsidRPr="00363897">
        <w:rPr>
          <w:b/>
          <w:bCs/>
        </w:rPr>
        <w:t>Zavedení nástrojů podpory investic do inovativních projektů a automatizace, především v oblasti SME.</w:t>
      </w:r>
    </w:p>
    <w:p w:rsidR="00B178EC" w:rsidRPr="00363897" w:rsidRDefault="00B178EC" w:rsidP="00B178EC">
      <w:pPr>
        <w:pStyle w:val="Odstavecseseznamem"/>
        <w:spacing w:after="0" w:line="240" w:lineRule="auto"/>
        <w:ind w:left="1068"/>
        <w:jc w:val="both"/>
        <w:rPr>
          <w:u w:val="single"/>
        </w:rPr>
      </w:pPr>
      <w:r w:rsidRPr="00363897">
        <w:rPr>
          <w:u w:val="single"/>
        </w:rPr>
        <w:t>Popis plnění:</w:t>
      </w:r>
    </w:p>
    <w:p w:rsidR="00B178EC" w:rsidRPr="00363897" w:rsidRDefault="00B178EC" w:rsidP="00B85187">
      <w:pPr>
        <w:pStyle w:val="Odstavecseseznamem"/>
        <w:numPr>
          <w:ilvl w:val="1"/>
          <w:numId w:val="10"/>
        </w:numPr>
        <w:spacing w:after="0" w:line="240" w:lineRule="auto"/>
        <w:jc w:val="both"/>
        <w:rPr>
          <w:i/>
          <w:iCs/>
        </w:rPr>
      </w:pPr>
      <w:r w:rsidRPr="00363897">
        <w:rPr>
          <w:i/>
          <w:iCs/>
        </w:rPr>
        <w:t xml:space="preserve">V rámci Evropského </w:t>
      </w:r>
      <w:proofErr w:type="spellStart"/>
      <w:r w:rsidRPr="00363897">
        <w:rPr>
          <w:i/>
          <w:iCs/>
        </w:rPr>
        <w:t>blockchainového</w:t>
      </w:r>
      <w:proofErr w:type="spellEnd"/>
      <w:r w:rsidRPr="00363897">
        <w:rPr>
          <w:i/>
          <w:iCs/>
        </w:rPr>
        <w:t xml:space="preserve"> partnerství a infrastruktury (EBSI) prosazen projekt na financování digitalizace a automatizace SME,</w:t>
      </w:r>
      <w:r w:rsidR="008C07B4" w:rsidRPr="00363897">
        <w:rPr>
          <w:i/>
          <w:iCs/>
        </w:rPr>
        <w:t xml:space="preserve"> bude</w:t>
      </w:r>
      <w:r w:rsidRPr="00363897">
        <w:rPr>
          <w:i/>
          <w:iCs/>
        </w:rPr>
        <w:t xml:space="preserve"> realizován v rámci NPO.</w:t>
      </w:r>
      <w:r w:rsidR="00271306" w:rsidRPr="00363897">
        <w:rPr>
          <w:i/>
          <w:iCs/>
        </w:rPr>
        <w:t xml:space="preserve"> </w:t>
      </w:r>
    </w:p>
    <w:p w:rsidR="002F1D5B" w:rsidRPr="00363897" w:rsidRDefault="002F1D5B" w:rsidP="0028140B">
      <w:pPr>
        <w:pStyle w:val="Odstavecseseznamem"/>
        <w:spacing w:after="0" w:line="240" w:lineRule="auto"/>
        <w:ind w:left="1788"/>
        <w:jc w:val="both"/>
      </w:pPr>
    </w:p>
    <w:p w:rsidR="00363897" w:rsidRDefault="00363897">
      <w:pPr>
        <w:spacing w:after="200" w:line="276" w:lineRule="auto"/>
        <w:rPr>
          <w:b/>
          <w:color w:val="004B8D" w:themeColor="text2"/>
          <w:sz w:val="28"/>
        </w:rPr>
      </w:pPr>
      <w:r>
        <w:rPr>
          <w:b/>
          <w:color w:val="004B8D" w:themeColor="text2"/>
          <w:sz w:val="28"/>
        </w:rPr>
        <w:br w:type="page"/>
      </w:r>
    </w:p>
    <w:p w:rsidR="002F1D5B" w:rsidRPr="00363897" w:rsidRDefault="002F1D5B" w:rsidP="00B85187">
      <w:pPr>
        <w:pStyle w:val="Odstavecseseznamem"/>
        <w:numPr>
          <w:ilvl w:val="0"/>
          <w:numId w:val="11"/>
        </w:numPr>
        <w:spacing w:after="0" w:line="240" w:lineRule="auto"/>
        <w:jc w:val="both"/>
        <w:rPr>
          <w:b/>
          <w:color w:val="004B8D" w:themeColor="text2"/>
          <w:sz w:val="28"/>
        </w:rPr>
      </w:pPr>
      <w:r w:rsidRPr="00363897">
        <w:rPr>
          <w:b/>
          <w:color w:val="004B8D" w:themeColor="text2"/>
          <w:sz w:val="28"/>
        </w:rPr>
        <w:lastRenderedPageBreak/>
        <w:t>Dílčí cíle v</w:t>
      </w:r>
      <w:r w:rsidR="00416C57" w:rsidRPr="00363897">
        <w:rPr>
          <w:b/>
          <w:color w:val="004B8D" w:themeColor="text2"/>
          <w:sz w:val="28"/>
        </w:rPr>
        <w:t> </w:t>
      </w:r>
      <w:r w:rsidRPr="00363897">
        <w:rPr>
          <w:b/>
          <w:color w:val="004B8D" w:themeColor="text2"/>
          <w:sz w:val="28"/>
        </w:rPr>
        <w:t>realizaci</w:t>
      </w:r>
      <w:r w:rsidR="00416C57" w:rsidRPr="00363897">
        <w:rPr>
          <w:b/>
          <w:color w:val="004B8D" w:themeColor="text2"/>
          <w:sz w:val="28"/>
        </w:rPr>
        <w:t>:</w:t>
      </w:r>
    </w:p>
    <w:p w:rsidR="00AD1BB3" w:rsidRPr="00363897" w:rsidRDefault="00AD1BB3" w:rsidP="0028140B">
      <w:pPr>
        <w:pStyle w:val="Odstavecseseznamem"/>
        <w:spacing w:after="0" w:line="240" w:lineRule="auto"/>
        <w:jc w:val="both"/>
        <w:rPr>
          <w:b/>
          <w:sz w:val="28"/>
        </w:rPr>
      </w:pPr>
    </w:p>
    <w:p w:rsidR="002F1D5B" w:rsidRPr="00363897" w:rsidRDefault="002F1D5B" w:rsidP="002F1D5B">
      <w:pPr>
        <w:pStyle w:val="Odstavecseseznamem"/>
        <w:spacing w:after="0" w:line="240" w:lineRule="auto"/>
        <w:jc w:val="both"/>
        <w:rPr>
          <w:b/>
          <w:color w:val="1682C2" w:themeColor="background2" w:themeShade="80"/>
          <w:sz w:val="28"/>
        </w:rPr>
      </w:pPr>
      <w:r w:rsidRPr="00363897">
        <w:rPr>
          <w:b/>
          <w:color w:val="1682C2" w:themeColor="background2" w:themeShade="80"/>
          <w:sz w:val="28"/>
        </w:rPr>
        <w:t>Krátkodobé cíle (do roku 2021)</w:t>
      </w:r>
    </w:p>
    <w:p w:rsidR="002F1D5B" w:rsidRPr="00363897" w:rsidRDefault="002F1D5B" w:rsidP="00B85187">
      <w:pPr>
        <w:pStyle w:val="Odstavecseseznamem"/>
        <w:numPr>
          <w:ilvl w:val="0"/>
          <w:numId w:val="10"/>
        </w:numPr>
        <w:spacing w:after="0" w:line="240" w:lineRule="auto"/>
        <w:jc w:val="both"/>
        <w:rPr>
          <w:b/>
          <w:bCs/>
        </w:rPr>
      </w:pPr>
      <w:bookmarkStart w:id="22" w:name="_Hlk129021247"/>
      <w:r w:rsidRPr="00363897">
        <w:rPr>
          <w:b/>
          <w:bCs/>
        </w:rPr>
        <w:t>Podpora Umělé inteligence v operačních programech.</w:t>
      </w:r>
    </w:p>
    <w:p w:rsidR="002F1D5B" w:rsidRPr="00363897" w:rsidRDefault="002F1D5B" w:rsidP="002F1D5B">
      <w:pPr>
        <w:pStyle w:val="Odstavecseseznamem"/>
        <w:spacing w:after="0" w:line="240" w:lineRule="auto"/>
        <w:ind w:left="1068"/>
        <w:jc w:val="both"/>
        <w:rPr>
          <w:u w:val="single"/>
        </w:rPr>
      </w:pPr>
      <w:r w:rsidRPr="00363897">
        <w:rPr>
          <w:u w:val="single"/>
        </w:rPr>
        <w:t>Popis plnění:</w:t>
      </w:r>
    </w:p>
    <w:p w:rsidR="003449C9" w:rsidRPr="00363897" w:rsidRDefault="003449C9" w:rsidP="003449C9">
      <w:pPr>
        <w:pStyle w:val="Odstavecseseznamem"/>
        <w:numPr>
          <w:ilvl w:val="1"/>
          <w:numId w:val="10"/>
        </w:numPr>
        <w:spacing w:after="0" w:line="240" w:lineRule="auto"/>
        <w:ind w:left="1788"/>
        <w:jc w:val="both"/>
      </w:pPr>
      <w:r w:rsidRPr="00363897">
        <w:rPr>
          <w:i/>
          <w:iCs/>
        </w:rPr>
        <w:t xml:space="preserve">Jedná se zajištění podpory z operačních programů v rámci realizace Národní RIS3 strategie 2021-2027. </w:t>
      </w:r>
    </w:p>
    <w:p w:rsidR="002F1D5B" w:rsidRPr="00363897" w:rsidRDefault="002F1D5B" w:rsidP="00B85187">
      <w:pPr>
        <w:pStyle w:val="Odstavecseseznamem"/>
        <w:numPr>
          <w:ilvl w:val="0"/>
          <w:numId w:val="10"/>
        </w:numPr>
        <w:spacing w:after="0" w:line="240" w:lineRule="auto"/>
        <w:jc w:val="both"/>
        <w:rPr>
          <w:b/>
          <w:bCs/>
        </w:rPr>
      </w:pPr>
      <w:bookmarkStart w:id="23" w:name="_Hlk129021301"/>
      <w:bookmarkEnd w:id="22"/>
      <w:r w:rsidRPr="00363897">
        <w:rPr>
          <w:b/>
          <w:bCs/>
        </w:rPr>
        <w:t>Příprava a realizace výzev zahrnujících specifickou podporu pro oblast AI v rámci TA ČR a GA ČR, včetně například výzkumu dopadů rozvoje AI na kybernetickou bezpečnost a bezpečnost technologií využívajících AI.</w:t>
      </w:r>
    </w:p>
    <w:p w:rsidR="002F1D5B" w:rsidRPr="00363897" w:rsidRDefault="002F1D5B" w:rsidP="002F1D5B">
      <w:pPr>
        <w:pStyle w:val="Odstavecseseznamem"/>
        <w:spacing w:after="0" w:line="240" w:lineRule="auto"/>
        <w:ind w:left="1068"/>
        <w:jc w:val="both"/>
        <w:rPr>
          <w:u w:val="single"/>
        </w:rPr>
      </w:pPr>
      <w:r w:rsidRPr="00363897">
        <w:rPr>
          <w:u w:val="single"/>
        </w:rPr>
        <w:t>Popis plnění:</w:t>
      </w:r>
    </w:p>
    <w:p w:rsidR="002F1D5B" w:rsidRPr="00363897" w:rsidRDefault="002F1D5B" w:rsidP="00B85187">
      <w:pPr>
        <w:pStyle w:val="Odstavecseseznamem"/>
        <w:numPr>
          <w:ilvl w:val="1"/>
          <w:numId w:val="10"/>
        </w:numPr>
        <w:spacing w:after="0" w:line="240" w:lineRule="auto"/>
        <w:jc w:val="both"/>
        <w:rPr>
          <w:i/>
          <w:iCs/>
        </w:rPr>
      </w:pPr>
      <w:r w:rsidRPr="00363897">
        <w:rPr>
          <w:i/>
          <w:iCs/>
        </w:rPr>
        <w:t xml:space="preserve">Ve spolupráci s MPO TA ČR vyhlásila 27. 4. 2022 veřejnou soutěž v programu TREND zaměřenou na podporu projektů zabývající se vývojem a aplikací standardů 5. generace a vyšších (dále “5G”). Tato soutěž je financována z Národního plánu obnovy v rámci komponenty 1.3 s názvem Digitální vysokokapacitní sítě a její investice “Vědeckovýzkumné činnosti související s rozvojem sítí a služeb 5G”. Standardy 5G se rozumí standardy dle specifikací sítí 5. a vyšší generace podle sdružení 3GPP. TA ČR plánuje na podzim </w:t>
      </w:r>
      <w:r w:rsidR="00390F11" w:rsidRPr="00363897">
        <w:rPr>
          <w:i/>
          <w:iCs/>
        </w:rPr>
        <w:t>roku 2022</w:t>
      </w:r>
      <w:r w:rsidRPr="00363897">
        <w:rPr>
          <w:i/>
          <w:iCs/>
        </w:rPr>
        <w:t xml:space="preserve"> vyhlásit další stejně zaměřenou veřejnou soutěž.</w:t>
      </w:r>
    </w:p>
    <w:p w:rsidR="002F1D5B" w:rsidRPr="00363897" w:rsidRDefault="002F1D5B" w:rsidP="0028140B">
      <w:pPr>
        <w:pStyle w:val="Odstavecseseznamem"/>
        <w:spacing w:after="0" w:line="240" w:lineRule="auto"/>
        <w:ind w:left="1788"/>
        <w:jc w:val="both"/>
        <w:rPr>
          <w:i/>
          <w:iCs/>
        </w:rPr>
      </w:pPr>
      <w:r w:rsidRPr="00363897">
        <w:rPr>
          <w:i/>
          <w:iCs/>
        </w:rPr>
        <w:t>V rámci tohoto programu MPO byly také vyhlášeny další veřejné soutěže, ve kterých byly bonifikovány projekty zaměřené na rozvoj technologií 5. generace a vyšších - 3., 4. veřejná soutěž.</w:t>
      </w:r>
    </w:p>
    <w:p w:rsidR="003449C9" w:rsidRPr="00363897" w:rsidRDefault="003449C9" w:rsidP="00D46618">
      <w:pPr>
        <w:pStyle w:val="Odstavecseseznamem"/>
        <w:spacing w:after="0" w:line="240" w:lineRule="auto"/>
        <w:ind w:left="1778"/>
        <w:jc w:val="both"/>
        <w:rPr>
          <w:i/>
          <w:iCs/>
        </w:rPr>
      </w:pPr>
      <w:r w:rsidRPr="00363897">
        <w:rPr>
          <w:i/>
          <w:iCs/>
        </w:rPr>
        <w:t>V 2. veřejné soutěži programu Národní centra kompetence (dále “NCK”) vyhlášené 15. 12. 2021 se jednotlivé návrhy projektů musely přihlásit k jednomu z dvanácti definovaným tématům, mezi které byly zařazené: ICT v digitální éře (Al, virtuální realita, big data); Robotika, informatika a kybernetika pro společnost 4.0; a Strojírenství pro 21. století</w:t>
      </w:r>
      <w:r w:rsidR="00D51E9D" w:rsidRPr="00363897">
        <w:rPr>
          <w:i/>
          <w:iCs/>
        </w:rPr>
        <w:t>.</w:t>
      </w:r>
    </w:p>
    <w:p w:rsidR="00D51E9D" w:rsidRPr="00363897" w:rsidRDefault="003449C9" w:rsidP="00D51E9D">
      <w:pPr>
        <w:pStyle w:val="Odstavecseseznamem"/>
        <w:spacing w:after="0" w:line="240" w:lineRule="auto"/>
        <w:ind w:left="1778"/>
        <w:jc w:val="both"/>
        <w:rPr>
          <w:bCs/>
          <w:i/>
          <w:iCs/>
        </w:rPr>
      </w:pPr>
      <w:r w:rsidRPr="00363897">
        <w:rPr>
          <w:i/>
          <w:iCs/>
        </w:rPr>
        <w:t xml:space="preserve">Taktéž program SIGMA umožňuje (v případě alokace příslušných prostředků do rozpočtu TA ČR) vyhlášení veřejné soutěže, ve které mohou být následně podpořeny dlouhodobé specificky zaměřené projekty (např.  projekty </w:t>
      </w:r>
      <w:proofErr w:type="spellStart"/>
      <w:r w:rsidRPr="00363897">
        <w:rPr>
          <w:i/>
          <w:iCs/>
        </w:rPr>
        <w:t>VaVaI</w:t>
      </w:r>
      <w:proofErr w:type="spellEnd"/>
      <w:r w:rsidRPr="00363897">
        <w:rPr>
          <w:i/>
          <w:iCs/>
        </w:rPr>
        <w:t xml:space="preserve"> v </w:t>
      </w:r>
      <w:r w:rsidRPr="00363897">
        <w:rPr>
          <w:bCs/>
          <w:i/>
          <w:iCs/>
        </w:rPr>
        <w:t xml:space="preserve">oblasti AI). </w:t>
      </w:r>
    </w:p>
    <w:p w:rsidR="002F1D5B" w:rsidRPr="00363897" w:rsidRDefault="00527720" w:rsidP="00D51E9D">
      <w:pPr>
        <w:pStyle w:val="Odstavecseseznamem"/>
        <w:numPr>
          <w:ilvl w:val="0"/>
          <w:numId w:val="10"/>
        </w:numPr>
        <w:spacing w:after="0" w:line="240" w:lineRule="auto"/>
        <w:jc w:val="both"/>
        <w:rPr>
          <w:b/>
          <w:bCs/>
        </w:rPr>
      </w:pPr>
      <w:r w:rsidRPr="00363897">
        <w:rPr>
          <w:b/>
          <w:bCs/>
        </w:rPr>
        <w:t>Prohloubení zapojení do iniciativy Evropský inovační a technologický institut (EIT).</w:t>
      </w:r>
    </w:p>
    <w:p w:rsidR="00527720" w:rsidRPr="00363897" w:rsidRDefault="00527720" w:rsidP="00527720">
      <w:pPr>
        <w:pStyle w:val="Odstavecseseznamem"/>
        <w:spacing w:after="0" w:line="240" w:lineRule="auto"/>
        <w:ind w:left="1068"/>
        <w:jc w:val="both"/>
        <w:rPr>
          <w:u w:val="single"/>
        </w:rPr>
      </w:pPr>
      <w:r w:rsidRPr="00363897">
        <w:rPr>
          <w:u w:val="single"/>
        </w:rPr>
        <w:t>Popis plnění:</w:t>
      </w:r>
    </w:p>
    <w:p w:rsidR="003449C9" w:rsidRPr="00363897" w:rsidRDefault="003449C9" w:rsidP="003449C9">
      <w:pPr>
        <w:pStyle w:val="Odstavecseseznamem"/>
        <w:numPr>
          <w:ilvl w:val="1"/>
          <w:numId w:val="10"/>
        </w:numPr>
        <w:spacing w:after="0" w:line="240" w:lineRule="auto"/>
        <w:ind w:left="1788"/>
        <w:jc w:val="both"/>
      </w:pPr>
      <w:r w:rsidRPr="00363897">
        <w:rPr>
          <w:i/>
          <w:iCs/>
        </w:rPr>
        <w:t xml:space="preserve">ČR je nově prostřednictvím MŠMT zastoupena v </w:t>
      </w:r>
      <w:proofErr w:type="spellStart"/>
      <w:r w:rsidRPr="00363897">
        <w:rPr>
          <w:i/>
          <w:iCs/>
        </w:rPr>
        <w:t>Member</w:t>
      </w:r>
      <w:proofErr w:type="spellEnd"/>
      <w:r w:rsidRPr="00363897">
        <w:rPr>
          <w:i/>
          <w:iCs/>
        </w:rPr>
        <w:t xml:space="preserve"> </w:t>
      </w:r>
      <w:proofErr w:type="spellStart"/>
      <w:r w:rsidRPr="00363897">
        <w:rPr>
          <w:i/>
          <w:iCs/>
        </w:rPr>
        <w:t>States</w:t>
      </w:r>
      <w:proofErr w:type="spellEnd"/>
      <w:r w:rsidRPr="00363897">
        <w:rPr>
          <w:i/>
          <w:iCs/>
        </w:rPr>
        <w:t xml:space="preserve">' </w:t>
      </w:r>
      <w:proofErr w:type="spellStart"/>
      <w:r w:rsidRPr="00363897">
        <w:rPr>
          <w:i/>
          <w:iCs/>
        </w:rPr>
        <w:t>Representatives</w:t>
      </w:r>
      <w:proofErr w:type="spellEnd"/>
      <w:r w:rsidRPr="00363897">
        <w:rPr>
          <w:i/>
          <w:iCs/>
        </w:rPr>
        <w:t xml:space="preserve"> Group EIT, kde může přímo ovlivňovat podobu spolupráce mezi EIT a členskými státy. Ve spolupráci s TC AV ČR rovněž předává veškeré informace české inovační komunitě a potenciálním zájemcům o zapojení se do aktivit EIT, včetně EIT </w:t>
      </w:r>
      <w:proofErr w:type="spellStart"/>
      <w:r w:rsidRPr="00363897">
        <w:rPr>
          <w:i/>
          <w:iCs/>
        </w:rPr>
        <w:t>DIgital</w:t>
      </w:r>
      <w:proofErr w:type="spellEnd"/>
      <w:r w:rsidRPr="00363897">
        <w:t xml:space="preserve">. V současné době je již ČVUT zapojeno v programu EIT </w:t>
      </w:r>
      <w:proofErr w:type="spellStart"/>
      <w:r w:rsidRPr="00363897">
        <w:t>Manufacturing</w:t>
      </w:r>
      <w:proofErr w:type="spellEnd"/>
      <w:r w:rsidRPr="00363897">
        <w:t>, kde realizuje transfer výzkumných výsledků v oblasti AI do průmyslové praxe.</w:t>
      </w:r>
    </w:p>
    <w:bookmarkEnd w:id="23"/>
    <w:p w:rsidR="00527720" w:rsidRPr="00363897" w:rsidRDefault="00527720" w:rsidP="00B85187">
      <w:pPr>
        <w:pStyle w:val="Odstavecseseznamem"/>
        <w:numPr>
          <w:ilvl w:val="0"/>
          <w:numId w:val="10"/>
        </w:numPr>
        <w:spacing w:after="0" w:line="240" w:lineRule="auto"/>
        <w:jc w:val="both"/>
        <w:rPr>
          <w:b/>
          <w:bCs/>
        </w:rPr>
      </w:pPr>
      <w:r w:rsidRPr="00363897">
        <w:rPr>
          <w:b/>
          <w:bCs/>
        </w:rPr>
        <w:t>Financování účasti ČR ve volitelných programech ESA, které se zabývají rozvojem AI.</w:t>
      </w:r>
    </w:p>
    <w:p w:rsidR="00527720" w:rsidRPr="00363897" w:rsidRDefault="00527720" w:rsidP="00527720">
      <w:pPr>
        <w:pStyle w:val="Odstavecseseznamem"/>
        <w:spacing w:after="0" w:line="240" w:lineRule="auto"/>
        <w:ind w:left="1068"/>
        <w:jc w:val="both"/>
        <w:rPr>
          <w:u w:val="single"/>
        </w:rPr>
      </w:pPr>
      <w:r w:rsidRPr="00363897">
        <w:rPr>
          <w:u w:val="single"/>
        </w:rPr>
        <w:t>Popis plnění:</w:t>
      </w:r>
    </w:p>
    <w:p w:rsidR="002F1D5B" w:rsidRPr="00363897" w:rsidRDefault="0096631B" w:rsidP="00B85187">
      <w:pPr>
        <w:pStyle w:val="Odstavecseseznamem"/>
        <w:numPr>
          <w:ilvl w:val="1"/>
          <w:numId w:val="10"/>
        </w:numPr>
        <w:spacing w:after="0" w:line="240" w:lineRule="auto"/>
        <w:jc w:val="both"/>
        <w:rPr>
          <w:i/>
          <w:iCs/>
        </w:rPr>
      </w:pPr>
      <w:r w:rsidRPr="00363897">
        <w:rPr>
          <w:i/>
          <w:iCs/>
        </w:rPr>
        <w:t>ČR se od roku 2019 účastí volitelných programů ESA s </w:t>
      </w:r>
      <w:proofErr w:type="spellStart"/>
      <w:r w:rsidRPr="00363897">
        <w:rPr>
          <w:i/>
          <w:iCs/>
        </w:rPr>
        <w:t>elementovými</w:t>
      </w:r>
      <w:proofErr w:type="spellEnd"/>
      <w:r w:rsidRPr="00363897">
        <w:rPr>
          <w:i/>
          <w:iCs/>
        </w:rPr>
        <w:t xml:space="preserve"> přesahy k oblasti AI zejm. v oblasti družicové navigace, telekomunikace či analýzy dat ze systémů dálkového průzkumu Země. Na aktivitu bude v r. 2022 navázáno úpisy do aktuálně běžících či nových volitelných programů ESA (aktuálně, tj. k 1.</w:t>
      </w:r>
      <w:r w:rsidR="00445B01" w:rsidRPr="00363897">
        <w:rPr>
          <w:i/>
          <w:iCs/>
        </w:rPr>
        <w:t xml:space="preserve"> </w:t>
      </w:r>
      <w:r w:rsidRPr="00363897">
        <w:rPr>
          <w:i/>
          <w:iCs/>
        </w:rPr>
        <w:t>8.</w:t>
      </w:r>
      <w:r w:rsidR="00445B01" w:rsidRPr="00363897">
        <w:rPr>
          <w:i/>
          <w:iCs/>
        </w:rPr>
        <w:t xml:space="preserve"> </w:t>
      </w:r>
      <w:r w:rsidRPr="00363897">
        <w:rPr>
          <w:i/>
          <w:iCs/>
        </w:rPr>
        <w:t>2022, probíhá příprava souvisejícího mandátu na Radu ESA na ministerské úrovni, která proběhne v listopadu 2022 a v jejímž rámci budou úpisy realizovány).</w:t>
      </w:r>
    </w:p>
    <w:p w:rsidR="00F26717" w:rsidRPr="00363897" w:rsidRDefault="00F26717" w:rsidP="00B85187">
      <w:pPr>
        <w:pStyle w:val="Odstavecseseznamem"/>
        <w:numPr>
          <w:ilvl w:val="0"/>
          <w:numId w:val="10"/>
        </w:numPr>
        <w:spacing w:after="0" w:line="240" w:lineRule="auto"/>
        <w:jc w:val="both"/>
        <w:rPr>
          <w:b/>
          <w:bCs/>
        </w:rPr>
      </w:pPr>
      <w:r w:rsidRPr="00363897">
        <w:rPr>
          <w:b/>
          <w:bCs/>
        </w:rPr>
        <w:t>Vytvoření speciálních grantových programů za účelem získávání a podpory postgraduálních studentů a výzkumníků v jejich studiu a následné práci v ČR.</w:t>
      </w:r>
    </w:p>
    <w:p w:rsidR="0096631B" w:rsidRPr="00363897" w:rsidRDefault="0096631B" w:rsidP="00F26717">
      <w:pPr>
        <w:pStyle w:val="Odstavecseseznamem"/>
        <w:spacing w:after="0" w:line="240" w:lineRule="auto"/>
        <w:ind w:left="1068"/>
        <w:jc w:val="both"/>
        <w:rPr>
          <w:u w:val="single"/>
        </w:rPr>
      </w:pPr>
      <w:r w:rsidRPr="00363897">
        <w:rPr>
          <w:u w:val="single"/>
        </w:rPr>
        <w:t>Popis plnění:</w:t>
      </w:r>
    </w:p>
    <w:p w:rsidR="0096631B" w:rsidRPr="00363897" w:rsidRDefault="0096631B" w:rsidP="00B85187">
      <w:pPr>
        <w:pStyle w:val="Odstavecseseznamem"/>
        <w:numPr>
          <w:ilvl w:val="1"/>
          <w:numId w:val="10"/>
        </w:numPr>
        <w:spacing w:after="0" w:line="240" w:lineRule="auto"/>
        <w:jc w:val="both"/>
        <w:rPr>
          <w:i/>
          <w:iCs/>
        </w:rPr>
      </w:pPr>
      <w:r w:rsidRPr="00363897">
        <w:rPr>
          <w:i/>
          <w:iCs/>
        </w:rPr>
        <w:t xml:space="preserve">V rámci OP VVV nebyly cílené výzvy (zaměřené speciálně pouze na podporu AI) realizovány. Výzvy zahrnující podporu PhD studentů a výzkumníků byly koncipovány jako širší – umožňující podporu výzkumu v oblasti AI (stejně jako v dalších oblastech/oborech). </w:t>
      </w:r>
    </w:p>
    <w:p w:rsidR="0096631B" w:rsidRPr="00363897" w:rsidRDefault="0096631B" w:rsidP="0028140B">
      <w:pPr>
        <w:pStyle w:val="Odstavecseseznamem"/>
        <w:spacing w:after="0" w:line="240" w:lineRule="auto"/>
        <w:ind w:left="1788"/>
        <w:jc w:val="both"/>
        <w:rPr>
          <w:i/>
          <w:iCs/>
        </w:rPr>
      </w:pPr>
      <w:r w:rsidRPr="00363897">
        <w:rPr>
          <w:i/>
          <w:iCs/>
        </w:rPr>
        <w:t>Ve sledovaném období (květen 2019–prosinec 2021) byly s relevancí pro daný cíl N</w:t>
      </w:r>
      <w:r w:rsidR="00175461" w:rsidRPr="00363897">
        <w:rPr>
          <w:i/>
          <w:iCs/>
        </w:rPr>
        <w:t>AIS v</w:t>
      </w:r>
      <w:r w:rsidRPr="00363897">
        <w:rPr>
          <w:i/>
          <w:iCs/>
        </w:rPr>
        <w:t>yhlášeny 3 výzvy:</w:t>
      </w:r>
    </w:p>
    <w:p w:rsidR="0096631B" w:rsidRPr="00363897" w:rsidRDefault="0096631B" w:rsidP="0028140B">
      <w:pPr>
        <w:pStyle w:val="Odstavecseseznamem"/>
        <w:spacing w:after="0" w:line="240" w:lineRule="auto"/>
        <w:ind w:left="1788"/>
        <w:jc w:val="both"/>
        <w:rPr>
          <w:i/>
          <w:iCs/>
        </w:rPr>
      </w:pPr>
      <w:r w:rsidRPr="00363897">
        <w:rPr>
          <w:i/>
          <w:iCs/>
        </w:rPr>
        <w:lastRenderedPageBreak/>
        <w:t>Výzva č. 02_19_073 Zvyšování kvality interních grantových schémat na VŠ (vyhlášena v srpnu 2019, oborově neomezena - tzv. horizontální výzva)</w:t>
      </w:r>
    </w:p>
    <w:p w:rsidR="0096631B" w:rsidRPr="00363897" w:rsidRDefault="0096631B" w:rsidP="0028140B">
      <w:pPr>
        <w:pStyle w:val="Odstavecseseznamem"/>
        <w:spacing w:after="0" w:line="240" w:lineRule="auto"/>
        <w:ind w:left="1788"/>
        <w:jc w:val="both"/>
        <w:rPr>
          <w:i/>
          <w:iCs/>
        </w:rPr>
      </w:pPr>
      <w:r w:rsidRPr="00363897">
        <w:rPr>
          <w:i/>
          <w:iCs/>
        </w:rPr>
        <w:t>Výzva č. 02_18_053 Mezinárodní mobilita výzkumných, technických</w:t>
      </w:r>
      <w:r w:rsidR="00421A0E" w:rsidRPr="00363897">
        <w:rPr>
          <w:i/>
          <w:iCs/>
        </w:rPr>
        <w:t xml:space="preserve"> </w:t>
      </w:r>
      <w:r w:rsidRPr="00363897">
        <w:rPr>
          <w:i/>
          <w:iCs/>
        </w:rPr>
        <w:t xml:space="preserve">a administrativních pracovníků výzkumných organizací (vyhlášena v říjnu 2019, výzva omezena na oblasti inteligentní specializace dle Národní RIS3 strategie 2014-2020 - tzv. </w:t>
      </w:r>
      <w:proofErr w:type="spellStart"/>
      <w:r w:rsidRPr="00363897">
        <w:rPr>
          <w:i/>
          <w:iCs/>
        </w:rPr>
        <w:t>vertikalizovaná</w:t>
      </w:r>
      <w:proofErr w:type="spellEnd"/>
      <w:r w:rsidRPr="00363897">
        <w:rPr>
          <w:i/>
          <w:iCs/>
        </w:rPr>
        <w:t xml:space="preserve"> výzva. AI v NRIS3 2014-2020 zahrnuta v rámci domén specializace "Digital market </w:t>
      </w:r>
      <w:proofErr w:type="spellStart"/>
      <w:r w:rsidRPr="00363897">
        <w:rPr>
          <w:i/>
          <w:iCs/>
        </w:rPr>
        <w:t>technologies</w:t>
      </w:r>
      <w:proofErr w:type="spellEnd"/>
      <w:r w:rsidRPr="00363897">
        <w:rPr>
          <w:i/>
          <w:iCs/>
        </w:rPr>
        <w:t xml:space="preserve"> a elektrotechnika" a "Digitální ekonomika a digitální obsah").</w:t>
      </w:r>
    </w:p>
    <w:p w:rsidR="0096631B" w:rsidRPr="00363897" w:rsidRDefault="0096631B" w:rsidP="0028140B">
      <w:pPr>
        <w:pStyle w:val="Odstavecseseznamem"/>
        <w:spacing w:after="0" w:line="240" w:lineRule="auto"/>
        <w:ind w:left="1788"/>
        <w:jc w:val="both"/>
        <w:rPr>
          <w:i/>
          <w:iCs/>
        </w:rPr>
      </w:pPr>
      <w:r w:rsidRPr="00363897">
        <w:rPr>
          <w:i/>
          <w:iCs/>
        </w:rPr>
        <w:t>Výzva č. 02_20_079 Mezinárodní mobilita výzkumných pracovníků</w:t>
      </w:r>
      <w:r w:rsidR="00F26717" w:rsidRPr="00363897">
        <w:rPr>
          <w:i/>
          <w:iCs/>
        </w:rPr>
        <w:t xml:space="preserve"> (</w:t>
      </w:r>
      <w:r w:rsidRPr="00363897">
        <w:rPr>
          <w:i/>
          <w:iCs/>
        </w:rPr>
        <w:t>MSCA-IF IV</w:t>
      </w:r>
      <w:r w:rsidR="00F26717" w:rsidRPr="00363897">
        <w:rPr>
          <w:i/>
          <w:iCs/>
        </w:rPr>
        <w:t>)</w:t>
      </w:r>
      <w:r w:rsidRPr="00363897">
        <w:rPr>
          <w:i/>
          <w:iCs/>
        </w:rPr>
        <w:t xml:space="preserve"> (vyhlášena v březnu 2020, výzva oborově neomezena)</w:t>
      </w:r>
    </w:p>
    <w:p w:rsidR="0096631B" w:rsidRPr="00363897" w:rsidRDefault="0096631B" w:rsidP="0028140B">
      <w:pPr>
        <w:pStyle w:val="Odstavecseseznamem"/>
        <w:spacing w:after="0" w:line="240" w:lineRule="auto"/>
        <w:ind w:left="1788"/>
        <w:jc w:val="both"/>
        <w:rPr>
          <w:i/>
          <w:iCs/>
        </w:rPr>
      </w:pPr>
      <w:r w:rsidRPr="00363897">
        <w:rPr>
          <w:i/>
          <w:iCs/>
        </w:rPr>
        <w:t>Avízo k období 2022 a dále: V OP JAK lze ve výzvách předpokládat intenzivnější podporu oblasti AI než v OP VVV, neboť v rámci aktualizované Národní RIS3 strategie 2021-2027 (NRIS3) je umělá inteligence zahrnuta mezi tzv. klíčové technologie (</w:t>
      </w:r>
      <w:proofErr w:type="spellStart"/>
      <w:r w:rsidRPr="00363897">
        <w:rPr>
          <w:i/>
          <w:iCs/>
        </w:rPr>
        <w:t>Key</w:t>
      </w:r>
      <w:proofErr w:type="spellEnd"/>
      <w:r w:rsidRPr="00363897">
        <w:rPr>
          <w:i/>
          <w:iCs/>
        </w:rPr>
        <w:t xml:space="preserve"> </w:t>
      </w:r>
      <w:proofErr w:type="spellStart"/>
      <w:r w:rsidRPr="00363897">
        <w:rPr>
          <w:i/>
          <w:iCs/>
        </w:rPr>
        <w:t>enabling</w:t>
      </w:r>
      <w:proofErr w:type="spellEnd"/>
      <w:r w:rsidRPr="00363897">
        <w:rPr>
          <w:i/>
          <w:iCs/>
        </w:rPr>
        <w:t xml:space="preserve"> </w:t>
      </w:r>
      <w:proofErr w:type="spellStart"/>
      <w:r w:rsidRPr="00363897">
        <w:rPr>
          <w:i/>
          <w:iCs/>
        </w:rPr>
        <w:t>technologies</w:t>
      </w:r>
      <w:proofErr w:type="spellEnd"/>
      <w:r w:rsidRPr="00363897">
        <w:rPr>
          <w:i/>
          <w:iCs/>
        </w:rPr>
        <w:t xml:space="preserve"> - "</w:t>
      </w:r>
      <w:proofErr w:type="spellStart"/>
      <w:r w:rsidRPr="00363897">
        <w:rPr>
          <w:i/>
          <w:iCs/>
        </w:rPr>
        <w:t>KETs</w:t>
      </w:r>
      <w:proofErr w:type="spellEnd"/>
      <w:r w:rsidRPr="00363897">
        <w:rPr>
          <w:i/>
          <w:iCs/>
        </w:rPr>
        <w:t xml:space="preserve">"), které mají využití ve většině domén inteligentní specializace a z tohoto titulu budou projekty takto zaměřené oprávněny k podpoře nejen ve všech horizontálních, ale i ve všech </w:t>
      </w:r>
      <w:proofErr w:type="spellStart"/>
      <w:r w:rsidRPr="00363897">
        <w:rPr>
          <w:i/>
          <w:iCs/>
        </w:rPr>
        <w:t>vertikalizovaných</w:t>
      </w:r>
      <w:proofErr w:type="spellEnd"/>
      <w:r w:rsidRPr="00363897">
        <w:rPr>
          <w:i/>
          <w:iCs/>
        </w:rPr>
        <w:t xml:space="preserve"> výzvách zacílených na domény inteligentní specializace NRIS3 - včetně výzev s relevancí pro tento cíl </w:t>
      </w:r>
      <w:r w:rsidR="00F26717" w:rsidRPr="00363897">
        <w:rPr>
          <w:i/>
          <w:iCs/>
        </w:rPr>
        <w:t xml:space="preserve">NAIS. </w:t>
      </w:r>
      <w:r w:rsidR="00E76C8E" w:rsidRPr="00363897">
        <w:rPr>
          <w:i/>
          <w:iCs/>
        </w:rPr>
        <w:t>Vypsání výzev a soutěží zaměřených na rozvoj a vývoj AI, především pak multidisciplinárních týmů, a to i mimo oblast podpory vědy a výzkumu.</w:t>
      </w:r>
    </w:p>
    <w:p w:rsidR="009B63FE" w:rsidRPr="00363897" w:rsidRDefault="009B63FE" w:rsidP="00B85187">
      <w:pPr>
        <w:pStyle w:val="Odstavecseseznamem"/>
        <w:numPr>
          <w:ilvl w:val="0"/>
          <w:numId w:val="10"/>
        </w:numPr>
        <w:spacing w:after="0" w:line="240" w:lineRule="auto"/>
        <w:jc w:val="both"/>
        <w:rPr>
          <w:b/>
        </w:rPr>
      </w:pPr>
      <w:r w:rsidRPr="00363897">
        <w:rPr>
          <w:b/>
        </w:rPr>
        <w:t>Vypsání výzev a soutěží zaměřených na rozvoj a vývoj AI, především pak multidisciplinárních týmů, a to i mimo oblast podpory vědy a výzkumu.</w:t>
      </w:r>
    </w:p>
    <w:p w:rsidR="00E76C8E" w:rsidRPr="00363897" w:rsidRDefault="00E76C8E" w:rsidP="00E76C8E">
      <w:pPr>
        <w:pStyle w:val="Odstavecseseznamem"/>
        <w:spacing w:after="0" w:line="240" w:lineRule="auto"/>
        <w:ind w:left="1068"/>
        <w:jc w:val="both"/>
        <w:rPr>
          <w:u w:val="single"/>
        </w:rPr>
      </w:pPr>
      <w:r w:rsidRPr="00363897">
        <w:rPr>
          <w:u w:val="single"/>
        </w:rPr>
        <w:t>Popis plnění:</w:t>
      </w:r>
    </w:p>
    <w:p w:rsidR="00E76C8E" w:rsidRPr="00363897" w:rsidRDefault="00E36DE9" w:rsidP="00B85187">
      <w:pPr>
        <w:pStyle w:val="Odstavecseseznamem"/>
        <w:numPr>
          <w:ilvl w:val="1"/>
          <w:numId w:val="10"/>
        </w:numPr>
        <w:spacing w:after="0" w:line="240" w:lineRule="auto"/>
        <w:jc w:val="both"/>
        <w:rPr>
          <w:i/>
        </w:rPr>
      </w:pPr>
      <w:r w:rsidRPr="00363897">
        <w:rPr>
          <w:i/>
        </w:rPr>
        <w:t xml:space="preserve">Vznik programu </w:t>
      </w:r>
      <w:r w:rsidR="00E76C8E" w:rsidRPr="00363897">
        <w:rPr>
          <w:i/>
        </w:rPr>
        <w:t xml:space="preserve">Technologická Inkubace a </w:t>
      </w:r>
      <w:r w:rsidRPr="00363897">
        <w:rPr>
          <w:i/>
        </w:rPr>
        <w:t xml:space="preserve">vyhlášení </w:t>
      </w:r>
      <w:r w:rsidR="00E76C8E" w:rsidRPr="00363897">
        <w:rPr>
          <w:i/>
        </w:rPr>
        <w:t>1. výzv</w:t>
      </w:r>
      <w:r w:rsidRPr="00363897">
        <w:rPr>
          <w:i/>
        </w:rPr>
        <w:t>y</w:t>
      </w:r>
      <w:r w:rsidR="00E76C8E" w:rsidRPr="00363897">
        <w:rPr>
          <w:i/>
        </w:rPr>
        <w:t xml:space="preserve"> s podporou pro AI </w:t>
      </w:r>
      <w:proofErr w:type="spellStart"/>
      <w:r w:rsidR="00E76C8E" w:rsidRPr="00363897">
        <w:rPr>
          <w:i/>
        </w:rPr>
        <w:t>startupy</w:t>
      </w:r>
      <w:proofErr w:type="spellEnd"/>
      <w:r w:rsidR="00E76C8E" w:rsidRPr="00363897">
        <w:rPr>
          <w:i/>
        </w:rPr>
        <w:t>.</w:t>
      </w:r>
    </w:p>
    <w:p w:rsidR="00B052BF" w:rsidRPr="00363897" w:rsidRDefault="00B052BF" w:rsidP="00B052BF">
      <w:pPr>
        <w:pStyle w:val="Odstavecseseznamem"/>
        <w:numPr>
          <w:ilvl w:val="0"/>
          <w:numId w:val="10"/>
        </w:numPr>
        <w:spacing w:after="0" w:line="240" w:lineRule="auto"/>
        <w:jc w:val="both"/>
        <w:rPr>
          <w:b/>
          <w:bCs/>
        </w:rPr>
      </w:pPr>
      <w:bookmarkStart w:id="24" w:name="_Hlk129021470"/>
      <w:r w:rsidRPr="00363897">
        <w:rPr>
          <w:b/>
          <w:bCs/>
        </w:rPr>
        <w:t>Zavedení programů umožňujících podávání společných dotačních projektů firem a univerzit v AI.</w:t>
      </w:r>
    </w:p>
    <w:p w:rsidR="00B052BF" w:rsidRPr="00363897" w:rsidRDefault="00B052BF" w:rsidP="00B052BF">
      <w:pPr>
        <w:pStyle w:val="Odstavecseseznamem"/>
        <w:spacing w:after="0" w:line="240" w:lineRule="auto"/>
        <w:ind w:left="1068"/>
        <w:jc w:val="both"/>
        <w:rPr>
          <w:u w:val="single"/>
        </w:rPr>
      </w:pPr>
      <w:r w:rsidRPr="00363897">
        <w:rPr>
          <w:u w:val="single"/>
        </w:rPr>
        <w:t>Popis plnění:</w:t>
      </w:r>
    </w:p>
    <w:p w:rsidR="00B052BF" w:rsidRDefault="00B052BF" w:rsidP="00B052BF">
      <w:pPr>
        <w:pStyle w:val="Odstavecseseznamem"/>
        <w:numPr>
          <w:ilvl w:val="1"/>
          <w:numId w:val="10"/>
        </w:numPr>
        <w:spacing w:after="0" w:line="240" w:lineRule="auto"/>
        <w:ind w:left="1788"/>
        <w:jc w:val="both"/>
        <w:rPr>
          <w:i/>
          <w:iCs/>
        </w:rPr>
      </w:pPr>
      <w:r w:rsidRPr="00363897">
        <w:rPr>
          <w:i/>
          <w:iCs/>
        </w:rPr>
        <w:t>TA ČR navrhla změnu a prodloužila program NCK do roku 2028 tak, aby byla zajištěna také dlouhodobá, multilaterální a systémová spolupráce podniků a výzkumných organizací v oblasti AI. Taktéž TA ČR vypracovala program SIGMA</w:t>
      </w:r>
      <w:r w:rsidRPr="00363897">
        <w:rPr>
          <w:rStyle w:val="Znakapoznpodarou"/>
          <w:i/>
          <w:iCs/>
        </w:rPr>
        <w:footnoteReference w:id="12"/>
      </w:r>
      <w:r w:rsidRPr="00363897">
        <w:rPr>
          <w:i/>
          <w:iCs/>
        </w:rPr>
        <w:t xml:space="preserve">, který umožňuje vyhlášení veřejné soutěže, ve které mohou být následně podpořené specificky zaměřené </w:t>
      </w:r>
      <w:proofErr w:type="spellStart"/>
      <w:r w:rsidRPr="00363897">
        <w:rPr>
          <w:i/>
          <w:iCs/>
        </w:rPr>
        <w:t>kolaborativní</w:t>
      </w:r>
      <w:proofErr w:type="spellEnd"/>
      <w:r w:rsidRPr="00363897">
        <w:rPr>
          <w:i/>
          <w:iCs/>
        </w:rPr>
        <w:t xml:space="preserve"> projekty. V případě realizace podpory z programu SIGMA je však TA ČR limitována možnostmi státního rozpočtu.</w:t>
      </w:r>
    </w:p>
    <w:p w:rsidR="00B052BF" w:rsidRPr="00870DC4" w:rsidRDefault="00B052BF" w:rsidP="00870DC4">
      <w:pPr>
        <w:pStyle w:val="Odstavecseseznamem"/>
        <w:numPr>
          <w:ilvl w:val="1"/>
          <w:numId w:val="10"/>
        </w:numPr>
        <w:spacing w:after="0" w:line="240" w:lineRule="auto"/>
        <w:jc w:val="both"/>
        <w:rPr>
          <w:i/>
          <w:iCs/>
        </w:rPr>
      </w:pPr>
      <w:r w:rsidRPr="00870DC4">
        <w:rPr>
          <w:i/>
          <w:iCs/>
        </w:rPr>
        <w:t xml:space="preserve">Při tvorbě dalších nástrojů podpory (programů) očekáváme jednoznačný impuls od gestora a </w:t>
      </w:r>
      <w:proofErr w:type="spellStart"/>
      <w:r w:rsidRPr="00870DC4">
        <w:rPr>
          <w:i/>
          <w:iCs/>
        </w:rPr>
        <w:t>spolugestora</w:t>
      </w:r>
      <w:proofErr w:type="spellEnd"/>
      <w:r w:rsidRPr="00870DC4">
        <w:rPr>
          <w:i/>
          <w:iCs/>
        </w:rPr>
        <w:t xml:space="preserve"> klíčové oblasti. </w:t>
      </w:r>
    </w:p>
    <w:bookmarkEnd w:id="24"/>
    <w:p w:rsidR="00E76C8E" w:rsidRPr="00363897" w:rsidRDefault="00E76C8E" w:rsidP="00B85187">
      <w:pPr>
        <w:pStyle w:val="Odstavecseseznamem"/>
        <w:numPr>
          <w:ilvl w:val="0"/>
          <w:numId w:val="10"/>
        </w:numPr>
        <w:spacing w:after="0" w:line="240" w:lineRule="auto"/>
        <w:jc w:val="both"/>
        <w:rPr>
          <w:b/>
          <w:bCs/>
        </w:rPr>
      </w:pPr>
      <w:r w:rsidRPr="00363897">
        <w:rPr>
          <w:b/>
          <w:bCs/>
        </w:rPr>
        <w:t>Vypracování analýzy možností a formy zavedení nespecifické podpory pokročilých výzkumných projektů.</w:t>
      </w:r>
    </w:p>
    <w:p w:rsidR="00E76C8E" w:rsidRPr="00363897" w:rsidRDefault="00E76C8E" w:rsidP="00E76C8E">
      <w:pPr>
        <w:pStyle w:val="Odstavecseseznamem"/>
        <w:spacing w:after="0" w:line="240" w:lineRule="auto"/>
        <w:ind w:left="1068"/>
        <w:jc w:val="both"/>
        <w:rPr>
          <w:u w:val="single"/>
        </w:rPr>
      </w:pPr>
      <w:r w:rsidRPr="00363897">
        <w:rPr>
          <w:u w:val="single"/>
        </w:rPr>
        <w:t>Popis plnění:</w:t>
      </w:r>
    </w:p>
    <w:p w:rsidR="00E76C8E" w:rsidRPr="00363897" w:rsidRDefault="00E76C8E" w:rsidP="00B85187">
      <w:pPr>
        <w:pStyle w:val="Odstavecseseznamem"/>
        <w:numPr>
          <w:ilvl w:val="1"/>
          <w:numId w:val="10"/>
        </w:numPr>
        <w:spacing w:after="0" w:line="240" w:lineRule="auto"/>
        <w:jc w:val="both"/>
        <w:rPr>
          <w:i/>
          <w:iCs/>
        </w:rPr>
      </w:pPr>
      <w:r w:rsidRPr="00363897">
        <w:rPr>
          <w:i/>
          <w:iCs/>
        </w:rPr>
        <w:t>Připravováno v rámci projektu vybudování Evropského centra Excelence v AI pro bezpečnější společnost.</w:t>
      </w:r>
    </w:p>
    <w:p w:rsidR="00D97F77" w:rsidRPr="00363897" w:rsidRDefault="00D97F77">
      <w:pPr>
        <w:pStyle w:val="Odstavecseseznamem"/>
        <w:spacing w:after="0" w:line="240" w:lineRule="auto"/>
        <w:ind w:left="1788"/>
        <w:jc w:val="both"/>
        <w:rPr>
          <w:sz w:val="24"/>
        </w:rPr>
      </w:pPr>
    </w:p>
    <w:p w:rsidR="00EF7011" w:rsidRPr="00363897" w:rsidRDefault="00EF7011" w:rsidP="00EF7011">
      <w:pPr>
        <w:pStyle w:val="Odstavecseseznamem"/>
        <w:spacing w:after="0" w:line="240" w:lineRule="auto"/>
        <w:jc w:val="both"/>
        <w:rPr>
          <w:b/>
          <w:color w:val="1682C2" w:themeColor="background2" w:themeShade="80"/>
          <w:sz w:val="28"/>
        </w:rPr>
      </w:pPr>
      <w:r w:rsidRPr="00363897">
        <w:rPr>
          <w:b/>
          <w:color w:val="1682C2" w:themeColor="background2" w:themeShade="80"/>
          <w:sz w:val="28"/>
        </w:rPr>
        <w:t>Střednědobé cíle (do roku 2027)</w:t>
      </w:r>
    </w:p>
    <w:p w:rsidR="00EF7011" w:rsidRPr="00363897" w:rsidRDefault="00EF7011" w:rsidP="00B85187">
      <w:pPr>
        <w:pStyle w:val="Odstavecseseznamem"/>
        <w:numPr>
          <w:ilvl w:val="0"/>
          <w:numId w:val="10"/>
        </w:numPr>
        <w:spacing w:after="0" w:line="240" w:lineRule="auto"/>
        <w:jc w:val="both"/>
        <w:rPr>
          <w:b/>
          <w:bCs/>
          <w:i/>
        </w:rPr>
      </w:pPr>
      <w:r w:rsidRPr="00363897">
        <w:rPr>
          <w:b/>
          <w:bCs/>
          <w:i/>
        </w:rPr>
        <w:t>Přilákání významných rizikových investic, cílících na oblast AI, a tyto investice spojovat s akademickou praxí a centry AI.</w:t>
      </w:r>
    </w:p>
    <w:p w:rsidR="00EF7011" w:rsidRPr="00363897" w:rsidRDefault="00EF7011" w:rsidP="00EF7011">
      <w:pPr>
        <w:pStyle w:val="Odstavecseseznamem"/>
        <w:spacing w:after="0" w:line="240" w:lineRule="auto"/>
        <w:ind w:left="1068"/>
        <w:jc w:val="both"/>
        <w:rPr>
          <w:u w:val="single"/>
        </w:rPr>
      </w:pPr>
      <w:r w:rsidRPr="00363897">
        <w:rPr>
          <w:u w:val="single"/>
        </w:rPr>
        <w:t>Popis plnění</w:t>
      </w:r>
      <w:r w:rsidR="00AB7389" w:rsidRPr="00363897">
        <w:rPr>
          <w:u w:val="single"/>
        </w:rPr>
        <w:t>:</w:t>
      </w:r>
    </w:p>
    <w:p w:rsidR="00EF7011" w:rsidRPr="00363897" w:rsidRDefault="00EF7011" w:rsidP="00B85187">
      <w:pPr>
        <w:pStyle w:val="Odstavecseseznamem"/>
        <w:numPr>
          <w:ilvl w:val="1"/>
          <w:numId w:val="10"/>
        </w:numPr>
        <w:spacing w:after="0" w:line="240" w:lineRule="auto"/>
        <w:jc w:val="both"/>
        <w:rPr>
          <w:i/>
          <w:iCs/>
        </w:rPr>
      </w:pPr>
      <w:proofErr w:type="spellStart"/>
      <w:r w:rsidRPr="00363897">
        <w:rPr>
          <w:i/>
          <w:iCs/>
        </w:rPr>
        <w:t>CzechInvest</w:t>
      </w:r>
      <w:proofErr w:type="spellEnd"/>
      <w:r w:rsidRPr="00363897">
        <w:rPr>
          <w:i/>
          <w:iCs/>
        </w:rPr>
        <w:t xml:space="preserve"> dlouhodobě podporuje přímé zahraniční investice s vyšší přidanou hodnotou a technologická centra. Lákání rizikových investic </w:t>
      </w:r>
      <w:proofErr w:type="spellStart"/>
      <w:r w:rsidRPr="00363897">
        <w:rPr>
          <w:i/>
          <w:iCs/>
        </w:rPr>
        <w:t>CzechInvest</w:t>
      </w:r>
      <w:proofErr w:type="spellEnd"/>
      <w:r w:rsidRPr="00363897">
        <w:rPr>
          <w:i/>
          <w:iCs/>
        </w:rPr>
        <w:t xml:space="preserve"> provádí skrze své projekty na podporu </w:t>
      </w:r>
      <w:proofErr w:type="spellStart"/>
      <w:r w:rsidRPr="00363897">
        <w:rPr>
          <w:i/>
          <w:iCs/>
        </w:rPr>
        <w:t>startupů</w:t>
      </w:r>
      <w:proofErr w:type="spellEnd"/>
      <w:r w:rsidRPr="00363897">
        <w:rPr>
          <w:i/>
          <w:iCs/>
        </w:rPr>
        <w:t xml:space="preserve"> (dříve </w:t>
      </w:r>
      <w:proofErr w:type="spellStart"/>
      <w:r w:rsidRPr="00363897">
        <w:rPr>
          <w:i/>
          <w:iCs/>
        </w:rPr>
        <w:t>CzechAccelerator</w:t>
      </w:r>
      <w:proofErr w:type="spellEnd"/>
      <w:r w:rsidRPr="00363897">
        <w:rPr>
          <w:i/>
          <w:iCs/>
        </w:rPr>
        <w:t xml:space="preserve">, </w:t>
      </w:r>
      <w:proofErr w:type="spellStart"/>
      <w:proofErr w:type="gramStart"/>
      <w:r w:rsidRPr="00363897">
        <w:rPr>
          <w:i/>
          <w:iCs/>
        </w:rPr>
        <w:t>CzechDemo</w:t>
      </w:r>
      <w:proofErr w:type="spellEnd"/>
      <w:r w:rsidRPr="00363897">
        <w:rPr>
          <w:i/>
          <w:iCs/>
        </w:rPr>
        <w:t>,</w:t>
      </w:r>
      <w:proofErr w:type="gramEnd"/>
      <w:r w:rsidRPr="00363897">
        <w:rPr>
          <w:i/>
          <w:iCs/>
        </w:rPr>
        <w:t xml:space="preserve"> atd.), kde řada společností dostala příležitost své produkty a služby připravit pro zahraniční trhy a investory. Se plánovaným projektem internacionalizace z NPO se pak nabízí příležitost koncepčnější práce s propagací inkubovaných společností v oblasti AI a příležitosti státu v teritoriích aktivněji propagovat investiční příležitosti rizikového kapitálu v ČR.</w:t>
      </w:r>
    </w:p>
    <w:p w:rsidR="00EF7011" w:rsidRPr="00363897" w:rsidRDefault="00EF7011" w:rsidP="00EF7011">
      <w:pPr>
        <w:pStyle w:val="Odstavecseseznamem"/>
        <w:spacing w:after="0" w:line="240" w:lineRule="auto"/>
        <w:ind w:left="1788"/>
        <w:jc w:val="both"/>
        <w:rPr>
          <w:i/>
          <w:iCs/>
        </w:rPr>
      </w:pPr>
      <w:proofErr w:type="spellStart"/>
      <w:r w:rsidRPr="00363897">
        <w:rPr>
          <w:i/>
          <w:iCs/>
        </w:rPr>
        <w:lastRenderedPageBreak/>
        <w:t>CzechInvest</w:t>
      </w:r>
      <w:proofErr w:type="spellEnd"/>
      <w:r w:rsidRPr="00363897">
        <w:rPr>
          <w:i/>
          <w:iCs/>
        </w:rPr>
        <w:t xml:space="preserve"> z důvodu rozpočtových a personálních omezení, musel v roce 2022 omezit některé služby zahraničním klientům, dále pak musel zrušit zahraniční zastoupení v Číně a JV </w:t>
      </w:r>
      <w:r w:rsidR="00737044" w:rsidRPr="00363897">
        <w:rPr>
          <w:i/>
          <w:iCs/>
        </w:rPr>
        <w:t>A</w:t>
      </w:r>
      <w:r w:rsidRPr="00363897">
        <w:rPr>
          <w:i/>
          <w:iCs/>
        </w:rPr>
        <w:t xml:space="preserve">sii (Singapur, </w:t>
      </w:r>
      <w:proofErr w:type="spellStart"/>
      <w:r w:rsidRPr="00363897">
        <w:rPr>
          <w:i/>
          <w:iCs/>
        </w:rPr>
        <w:t>Hong</w:t>
      </w:r>
      <w:proofErr w:type="spellEnd"/>
      <w:r w:rsidRPr="00363897">
        <w:rPr>
          <w:i/>
          <w:iCs/>
        </w:rPr>
        <w:t xml:space="preserve"> Kong, </w:t>
      </w:r>
      <w:proofErr w:type="spellStart"/>
      <w:r w:rsidRPr="00363897">
        <w:rPr>
          <w:i/>
          <w:iCs/>
        </w:rPr>
        <w:t>Taiwan</w:t>
      </w:r>
      <w:proofErr w:type="spellEnd"/>
      <w:r w:rsidRPr="00363897">
        <w:rPr>
          <w:i/>
          <w:iCs/>
        </w:rPr>
        <w:t>) a Rusku. Služby z této destinace tak mohou být omezené i pro AI společnosti, další servis pak bude záviset na interních kapacitách</w:t>
      </w:r>
      <w:r w:rsidR="00707EC2" w:rsidRPr="00363897">
        <w:rPr>
          <w:i/>
          <w:iCs/>
        </w:rPr>
        <w:t xml:space="preserve"> </w:t>
      </w:r>
      <w:proofErr w:type="spellStart"/>
      <w:r w:rsidR="00707EC2" w:rsidRPr="00363897">
        <w:rPr>
          <w:i/>
          <w:iCs/>
        </w:rPr>
        <w:t>CzechInvest</w:t>
      </w:r>
      <w:proofErr w:type="spellEnd"/>
      <w:r w:rsidR="00707EC2" w:rsidRPr="00363897">
        <w:rPr>
          <w:i/>
          <w:iCs/>
        </w:rPr>
        <w:t xml:space="preserve"> aktivně pracuje se zástupci VC fondů v ČR i v zahraničí, dlouhodobě podporuje propojení nadnárodních korporací a dlouhodobých klientů </w:t>
      </w:r>
      <w:proofErr w:type="spellStart"/>
      <w:r w:rsidR="00707EC2" w:rsidRPr="00363897">
        <w:rPr>
          <w:i/>
          <w:iCs/>
        </w:rPr>
        <w:t>CzechInvestu</w:t>
      </w:r>
      <w:proofErr w:type="spellEnd"/>
      <w:r w:rsidR="00707EC2" w:rsidRPr="00363897">
        <w:rPr>
          <w:i/>
          <w:iCs/>
        </w:rPr>
        <w:t xml:space="preserve"> s partnery na straně univerzit a výzkumných center. Reviduje se možnost obnovení formátu Technologických misí.</w:t>
      </w:r>
    </w:p>
    <w:p w:rsidR="002F709D" w:rsidRPr="00363897" w:rsidRDefault="002F709D" w:rsidP="00B85187">
      <w:pPr>
        <w:pStyle w:val="Odstavecseseznamem"/>
        <w:numPr>
          <w:ilvl w:val="0"/>
          <w:numId w:val="10"/>
        </w:numPr>
        <w:spacing w:after="0" w:line="240" w:lineRule="auto"/>
        <w:jc w:val="both"/>
        <w:rPr>
          <w:i/>
        </w:rPr>
      </w:pPr>
      <w:r w:rsidRPr="00363897">
        <w:rPr>
          <w:b/>
          <w:bCs/>
          <w:i/>
        </w:rPr>
        <w:t>Prokazatelné zvýšení investic do umělé inteligence a s ní souvisejících odvětví</w:t>
      </w:r>
      <w:r w:rsidRPr="00363897">
        <w:rPr>
          <w:i/>
        </w:rPr>
        <w:t>.</w:t>
      </w:r>
    </w:p>
    <w:p w:rsidR="002F709D" w:rsidRPr="00363897" w:rsidRDefault="002F709D" w:rsidP="002F709D">
      <w:pPr>
        <w:pStyle w:val="Odstavecseseznamem"/>
        <w:spacing w:after="0" w:line="240" w:lineRule="auto"/>
        <w:ind w:left="1068"/>
        <w:jc w:val="both"/>
        <w:rPr>
          <w:u w:val="single"/>
        </w:rPr>
      </w:pPr>
      <w:r w:rsidRPr="00363897">
        <w:rPr>
          <w:u w:val="single"/>
        </w:rPr>
        <w:t>Popis plnění:</w:t>
      </w:r>
    </w:p>
    <w:p w:rsidR="002F709D" w:rsidRPr="00363897" w:rsidRDefault="002F709D" w:rsidP="00B85187">
      <w:pPr>
        <w:pStyle w:val="Odstavecseseznamem"/>
        <w:numPr>
          <w:ilvl w:val="1"/>
          <w:numId w:val="10"/>
        </w:numPr>
        <w:spacing w:after="0" w:line="240" w:lineRule="auto"/>
        <w:jc w:val="both"/>
        <w:rPr>
          <w:i/>
        </w:rPr>
      </w:pPr>
      <w:r w:rsidRPr="00363897">
        <w:rPr>
          <w:i/>
          <w:iCs/>
        </w:rPr>
        <w:t>V rámci připravované výzvy Aplikace bude možné podpořit výzkum a vývoj v oblasti AI a pak následně v rámci výzvy Digitální podnik bude možné podpořit podniky které chtějí AI využívat ve svých procesech</w:t>
      </w:r>
      <w:r w:rsidRPr="00363897">
        <w:rPr>
          <w:i/>
        </w:rPr>
        <w:t>.</w:t>
      </w:r>
    </w:p>
    <w:p w:rsidR="002F709D" w:rsidRPr="00363897" w:rsidRDefault="002F709D" w:rsidP="00B85187">
      <w:pPr>
        <w:pStyle w:val="Odstavecseseznamem"/>
        <w:numPr>
          <w:ilvl w:val="0"/>
          <w:numId w:val="10"/>
        </w:numPr>
        <w:spacing w:after="0" w:line="240" w:lineRule="auto"/>
        <w:jc w:val="both"/>
        <w:rPr>
          <w:b/>
          <w:bCs/>
          <w:i/>
        </w:rPr>
      </w:pPr>
      <w:r w:rsidRPr="00363897">
        <w:rPr>
          <w:b/>
          <w:bCs/>
          <w:i/>
        </w:rPr>
        <w:t>Přilákání zahraničních technologicky vyspělých projektů, které podpoří rozvoj AI ekosystému.</w:t>
      </w:r>
    </w:p>
    <w:p w:rsidR="002F709D" w:rsidRPr="00363897" w:rsidRDefault="002F709D" w:rsidP="002F709D">
      <w:pPr>
        <w:pStyle w:val="Odstavecseseznamem"/>
        <w:spacing w:after="0" w:line="240" w:lineRule="auto"/>
        <w:ind w:left="1068"/>
        <w:jc w:val="both"/>
        <w:rPr>
          <w:u w:val="single"/>
        </w:rPr>
      </w:pPr>
      <w:r w:rsidRPr="00363897">
        <w:rPr>
          <w:u w:val="single"/>
        </w:rPr>
        <w:t>Popis plnění:</w:t>
      </w:r>
    </w:p>
    <w:p w:rsidR="001467CF" w:rsidRPr="00363897" w:rsidRDefault="001467CF" w:rsidP="00B85187">
      <w:pPr>
        <w:pStyle w:val="Odstavecseseznamem"/>
        <w:numPr>
          <w:ilvl w:val="1"/>
          <w:numId w:val="10"/>
        </w:numPr>
        <w:spacing w:after="0" w:line="240" w:lineRule="auto"/>
        <w:jc w:val="both"/>
        <w:rPr>
          <w:i/>
          <w:iCs/>
        </w:rPr>
      </w:pPr>
      <w:r w:rsidRPr="00363897">
        <w:rPr>
          <w:i/>
          <w:iCs/>
        </w:rPr>
        <w:t xml:space="preserve">Investice v oblasti AI </w:t>
      </w:r>
      <w:proofErr w:type="spellStart"/>
      <w:r w:rsidRPr="00363897">
        <w:rPr>
          <w:i/>
          <w:iCs/>
        </w:rPr>
        <w:t>CzechInvest</w:t>
      </w:r>
      <w:proofErr w:type="spellEnd"/>
      <w:r w:rsidRPr="00363897">
        <w:rPr>
          <w:i/>
          <w:iCs/>
        </w:rPr>
        <w:t xml:space="preserve"> řadí mezi technologické investice s vysokou přidanou hodnotou. </w:t>
      </w:r>
      <w:proofErr w:type="spellStart"/>
      <w:r w:rsidRPr="00363897">
        <w:rPr>
          <w:i/>
          <w:iCs/>
        </w:rPr>
        <w:t>CzechInvest</w:t>
      </w:r>
      <w:proofErr w:type="spellEnd"/>
      <w:r w:rsidRPr="00363897">
        <w:rPr>
          <w:i/>
          <w:iCs/>
        </w:rPr>
        <w:t xml:space="preserve"> podporuje technologické společnosti v investiční aktivitě v ČR a ve světě, dále pak poskytuje služby příchozím investorům v oblasti AI, které je schopen napojit na místní AI ekosystém skrze AI HUB. Prostřednictvím </w:t>
      </w:r>
      <w:proofErr w:type="spellStart"/>
      <w:r w:rsidRPr="00363897">
        <w:rPr>
          <w:i/>
          <w:iCs/>
        </w:rPr>
        <w:t>aftercare</w:t>
      </w:r>
      <w:proofErr w:type="spellEnd"/>
      <w:r w:rsidRPr="00363897">
        <w:rPr>
          <w:i/>
          <w:iCs/>
        </w:rPr>
        <w:t xml:space="preserve"> oddělení motivuje již zasídlené firmy k dalšímu rozvoji.</w:t>
      </w:r>
    </w:p>
    <w:p w:rsidR="002F709D" w:rsidRPr="00363897" w:rsidRDefault="001467CF" w:rsidP="001467CF">
      <w:pPr>
        <w:pStyle w:val="Odstavecseseznamem"/>
        <w:spacing w:after="0" w:line="240" w:lineRule="auto"/>
        <w:ind w:left="1788"/>
        <w:jc w:val="both"/>
        <w:rPr>
          <w:i/>
          <w:iCs/>
        </w:rPr>
      </w:pPr>
      <w:proofErr w:type="spellStart"/>
      <w:r w:rsidRPr="00363897">
        <w:rPr>
          <w:i/>
          <w:iCs/>
        </w:rPr>
        <w:t>CzechInvest</w:t>
      </w:r>
      <w:proofErr w:type="spellEnd"/>
      <w:r w:rsidRPr="00363897">
        <w:rPr>
          <w:i/>
          <w:iCs/>
        </w:rPr>
        <w:t xml:space="preserve"> z důvodu rozpočtových a personálních omezení, musel v roce 2022 omezit některé služby zahraničním klientům, dále pak musel zrušit zahraniční zastoupení v Číně a JV </w:t>
      </w:r>
      <w:r w:rsidR="0047119B" w:rsidRPr="00363897">
        <w:rPr>
          <w:i/>
          <w:iCs/>
        </w:rPr>
        <w:t>A</w:t>
      </w:r>
      <w:r w:rsidRPr="00363897">
        <w:rPr>
          <w:i/>
          <w:iCs/>
        </w:rPr>
        <w:t xml:space="preserve">sii (Singapur, </w:t>
      </w:r>
      <w:proofErr w:type="spellStart"/>
      <w:r w:rsidRPr="00363897">
        <w:rPr>
          <w:i/>
          <w:iCs/>
        </w:rPr>
        <w:t>Hong</w:t>
      </w:r>
      <w:proofErr w:type="spellEnd"/>
      <w:r w:rsidRPr="00363897">
        <w:rPr>
          <w:i/>
          <w:iCs/>
        </w:rPr>
        <w:t xml:space="preserve"> Kong, </w:t>
      </w:r>
      <w:proofErr w:type="spellStart"/>
      <w:r w:rsidRPr="00363897">
        <w:rPr>
          <w:i/>
          <w:iCs/>
        </w:rPr>
        <w:t>Taiwan</w:t>
      </w:r>
      <w:proofErr w:type="spellEnd"/>
      <w:r w:rsidRPr="00363897">
        <w:rPr>
          <w:i/>
          <w:iCs/>
        </w:rPr>
        <w:t>) a Rusku. Služby z této destinace tak mohou být omezené i pro AI společnosti, další servis pak bude záviset na interních kapacitách.</w:t>
      </w:r>
    </w:p>
    <w:p w:rsidR="00A911B3" w:rsidRPr="00363897" w:rsidRDefault="00A911B3" w:rsidP="00B85187">
      <w:pPr>
        <w:pStyle w:val="Odstavecseseznamem"/>
        <w:numPr>
          <w:ilvl w:val="0"/>
          <w:numId w:val="10"/>
        </w:numPr>
        <w:spacing w:after="0" w:line="240" w:lineRule="auto"/>
        <w:jc w:val="both"/>
      </w:pPr>
      <w:r w:rsidRPr="00363897">
        <w:rPr>
          <w:b/>
          <w:bCs/>
        </w:rPr>
        <w:t xml:space="preserve">Zřízení fondu pro financování inkubátorů akademických institucí v takzvané </w:t>
      </w:r>
      <w:proofErr w:type="spellStart"/>
      <w:r w:rsidRPr="00363897">
        <w:rPr>
          <w:b/>
          <w:bCs/>
        </w:rPr>
        <w:t>pre-seed</w:t>
      </w:r>
      <w:proofErr w:type="spellEnd"/>
      <w:r w:rsidRPr="00363897">
        <w:rPr>
          <w:b/>
          <w:bCs/>
        </w:rPr>
        <w:t xml:space="preserve"> fázi</w:t>
      </w:r>
      <w:r w:rsidRPr="00363897">
        <w:t>.</w:t>
      </w:r>
    </w:p>
    <w:p w:rsidR="00A911B3" w:rsidRPr="00363897" w:rsidRDefault="00A911B3" w:rsidP="00A911B3">
      <w:pPr>
        <w:pStyle w:val="Odstavecseseznamem"/>
        <w:spacing w:after="0" w:line="240" w:lineRule="auto"/>
        <w:ind w:left="1068"/>
        <w:jc w:val="both"/>
        <w:rPr>
          <w:u w:val="single"/>
        </w:rPr>
      </w:pPr>
      <w:r w:rsidRPr="00363897">
        <w:rPr>
          <w:u w:val="single"/>
        </w:rPr>
        <w:t>Popis plnění:</w:t>
      </w:r>
    </w:p>
    <w:p w:rsidR="00A911B3" w:rsidRPr="00363897" w:rsidRDefault="00A911B3" w:rsidP="00B85187">
      <w:pPr>
        <w:pStyle w:val="Odstavecseseznamem"/>
        <w:numPr>
          <w:ilvl w:val="1"/>
          <w:numId w:val="10"/>
        </w:numPr>
        <w:spacing w:after="0" w:line="240" w:lineRule="auto"/>
        <w:jc w:val="both"/>
        <w:rPr>
          <w:i/>
          <w:iCs/>
        </w:rPr>
      </w:pPr>
      <w:r w:rsidRPr="00363897">
        <w:rPr>
          <w:i/>
          <w:iCs/>
        </w:rPr>
        <w:t>V rámci NPO ČR je připravován pilotní fond pro technologický transfer navázaný na Evropské centrum excelence v AI.</w:t>
      </w:r>
    </w:p>
    <w:p w:rsidR="00DC0528" w:rsidRPr="00363897" w:rsidRDefault="00321ACC" w:rsidP="00B85187">
      <w:pPr>
        <w:pStyle w:val="Odstavecseseznamem"/>
        <w:numPr>
          <w:ilvl w:val="0"/>
          <w:numId w:val="10"/>
        </w:numPr>
        <w:spacing w:after="0" w:line="240" w:lineRule="auto"/>
        <w:jc w:val="both"/>
        <w:rPr>
          <w:b/>
          <w:bCs/>
        </w:rPr>
      </w:pPr>
      <w:r w:rsidRPr="00363897">
        <w:rPr>
          <w:b/>
          <w:bCs/>
        </w:rPr>
        <w:t>Analýza potřeb a případné zřízení fondu, nebo jiných nástrojů na podporu automatizace a akceleraci rozvoje AI řešení v průmyslu a službách, především pak v malých a středních podnicích.</w:t>
      </w:r>
    </w:p>
    <w:p w:rsidR="00321ACC" w:rsidRPr="00363897" w:rsidRDefault="00321ACC" w:rsidP="00321ACC">
      <w:pPr>
        <w:pStyle w:val="Odstavecseseznamem"/>
        <w:spacing w:after="0" w:line="240" w:lineRule="auto"/>
        <w:ind w:left="1068"/>
        <w:jc w:val="both"/>
        <w:rPr>
          <w:u w:val="single"/>
        </w:rPr>
      </w:pPr>
      <w:r w:rsidRPr="00363897">
        <w:rPr>
          <w:u w:val="single"/>
        </w:rPr>
        <w:t>Popis plnění:</w:t>
      </w:r>
    </w:p>
    <w:p w:rsidR="00321ACC" w:rsidRPr="00363897" w:rsidRDefault="00321ACC" w:rsidP="00B85187">
      <w:pPr>
        <w:pStyle w:val="Odstavecseseznamem"/>
        <w:numPr>
          <w:ilvl w:val="1"/>
          <w:numId w:val="10"/>
        </w:numPr>
        <w:spacing w:after="0" w:line="240" w:lineRule="auto"/>
        <w:jc w:val="both"/>
      </w:pPr>
      <w:r w:rsidRPr="00363897">
        <w:rPr>
          <w:i/>
          <w:iCs/>
        </w:rPr>
        <w:t>Analýza potřeb na podporu a rozvoj AI v MSP byla realizována při přípravě OP TAK. Byla zpracována analýza tržní situace se specifikací vhodných forem podpory (vč. možné kombinace) pro realizaci intervencí z Evropských strukturálních a investičních (ESI) fondů. Analýza identifikovala nezbytné investiční potřeby v oblastech souvisejících s umělou inteligencí, automatizací procesů a robotiky a kybernetické bezpečnosti a zavádění nových technologických poznatků. S využitím evropských fondů (EFRR) bude prostřednictvím OPTAK podporováno zrychlení a zintenzivnění míry digitalizace výrobních procesů, produktů a služeb podniků s využitím přínosů umělé inteligence, automatizace a robotiky a dalších při aplikaci Průmyslu 4.0 v podnikové praxi. Rovněž Program Digitální Evropa poskytne finanční prostředky pro projekty v oblasti AI. Program si klade za cíl překlenout propast mezi výzkumem a uváděním digitálních technologií na trh. Bude přínosem zejména pro MSP</w:t>
      </w:r>
      <w:r w:rsidRPr="00363897">
        <w:t>.</w:t>
      </w:r>
    </w:p>
    <w:p w:rsidR="00B052BF" w:rsidRPr="00B66A26" w:rsidRDefault="00B052BF" w:rsidP="00B052BF">
      <w:pPr>
        <w:pStyle w:val="Odstavecseseznamem"/>
        <w:numPr>
          <w:ilvl w:val="0"/>
          <w:numId w:val="10"/>
        </w:numPr>
        <w:spacing w:after="0" w:line="240" w:lineRule="auto"/>
        <w:jc w:val="both"/>
        <w:rPr>
          <w:b/>
          <w:bCs/>
          <w:i/>
        </w:rPr>
      </w:pPr>
      <w:r w:rsidRPr="00B66A26">
        <w:rPr>
          <w:b/>
          <w:bCs/>
          <w:i/>
        </w:rPr>
        <w:t>Vytvoření nejméně dvou rozsáhlejších dlouhodobých programů umožňujících podporu AI, z nichž jeden může být směrován na podporu spolupráce a excelentní výzkum v rámci TAČR a GAČR.</w:t>
      </w:r>
    </w:p>
    <w:p w:rsidR="00B052BF" w:rsidRPr="00B66A26" w:rsidRDefault="00B052BF" w:rsidP="00B052BF">
      <w:pPr>
        <w:pStyle w:val="Odstavecseseznamem"/>
        <w:spacing w:after="0" w:line="240" w:lineRule="auto"/>
        <w:ind w:left="1068"/>
        <w:jc w:val="both"/>
        <w:rPr>
          <w:u w:val="single"/>
        </w:rPr>
      </w:pPr>
      <w:r w:rsidRPr="00B66A26">
        <w:rPr>
          <w:u w:val="single"/>
        </w:rPr>
        <w:t>Popis plnění:</w:t>
      </w:r>
    </w:p>
    <w:p w:rsidR="00363897" w:rsidRPr="00B66A26" w:rsidRDefault="00B66A26" w:rsidP="00B66A26">
      <w:pPr>
        <w:pStyle w:val="Odstavecseseznamem"/>
        <w:numPr>
          <w:ilvl w:val="1"/>
          <w:numId w:val="10"/>
        </w:numPr>
        <w:spacing w:after="0" w:line="240" w:lineRule="auto"/>
        <w:jc w:val="both"/>
        <w:rPr>
          <w:i/>
          <w:iCs/>
        </w:rPr>
      </w:pPr>
      <w:r w:rsidRPr="00B66A26">
        <w:rPr>
          <w:i/>
          <w:iCs/>
        </w:rPr>
        <w:t>TA ČR navrhla změnu a prodloužení programu Národní centra kompetence (NCK) do roku 2028 tak, aby byla zajištěna dlouhodobá a systémová podpora AI v podpořených projektech. Taktéž program SIGMA umožňuje vyhlášení veřejné soutěže, ve které mohou být následně podpořeny dlouhodobé specificky zaměřené projekty.</w:t>
      </w:r>
      <w:r w:rsidR="00363897" w:rsidRPr="00B66A26">
        <w:rPr>
          <w:i/>
          <w:iCs/>
        </w:rPr>
        <w:br w:type="page"/>
      </w:r>
    </w:p>
    <w:p w:rsidR="00321ACC" w:rsidRPr="00363897" w:rsidRDefault="0052046B" w:rsidP="00B85187">
      <w:pPr>
        <w:pStyle w:val="Odstavecseseznamem"/>
        <w:numPr>
          <w:ilvl w:val="0"/>
          <w:numId w:val="10"/>
        </w:numPr>
        <w:spacing w:after="0" w:line="240" w:lineRule="auto"/>
        <w:jc w:val="both"/>
        <w:rPr>
          <w:b/>
          <w:bCs/>
        </w:rPr>
      </w:pPr>
      <w:r w:rsidRPr="00363897">
        <w:rPr>
          <w:b/>
          <w:bCs/>
        </w:rPr>
        <w:lastRenderedPageBreak/>
        <w:t>Změna nastavení podmínek programovacího období EU s důrazem na rozvoj AI v ČR, V4 a regionu.</w:t>
      </w:r>
    </w:p>
    <w:p w:rsidR="0052046B" w:rsidRPr="00363897" w:rsidRDefault="0052046B" w:rsidP="0052046B">
      <w:pPr>
        <w:pStyle w:val="Odstavecseseznamem"/>
        <w:spacing w:after="0" w:line="240" w:lineRule="auto"/>
        <w:ind w:left="1068"/>
        <w:jc w:val="both"/>
        <w:rPr>
          <w:u w:val="single"/>
        </w:rPr>
      </w:pPr>
      <w:r w:rsidRPr="00363897">
        <w:rPr>
          <w:u w:val="single"/>
        </w:rPr>
        <w:t>Popis plnění:</w:t>
      </w:r>
    </w:p>
    <w:p w:rsidR="0052046B" w:rsidRPr="00363897" w:rsidRDefault="0052046B" w:rsidP="00B85187">
      <w:pPr>
        <w:pStyle w:val="Odstavecseseznamem"/>
        <w:numPr>
          <w:ilvl w:val="1"/>
          <w:numId w:val="10"/>
        </w:numPr>
        <w:spacing w:after="0" w:line="240" w:lineRule="auto"/>
        <w:jc w:val="both"/>
      </w:pPr>
      <w:r w:rsidRPr="00363897">
        <w:rPr>
          <w:i/>
          <w:iCs/>
        </w:rPr>
        <w:t>V rámci připravované výzvy Aplikace bude možné podpořit výzkum a vývoj v oblasti AI a pak následně v rámci výzvy Digitální podnik bude možné podpořit podniky</w:t>
      </w:r>
      <w:r w:rsidR="00382C28" w:rsidRPr="00363897">
        <w:rPr>
          <w:i/>
          <w:iCs/>
        </w:rPr>
        <w:t xml:space="preserve">, </w:t>
      </w:r>
      <w:r w:rsidRPr="00363897">
        <w:rPr>
          <w:i/>
          <w:iCs/>
        </w:rPr>
        <w:t xml:space="preserve">které </w:t>
      </w:r>
      <w:r w:rsidR="00382C28" w:rsidRPr="00363897">
        <w:rPr>
          <w:i/>
          <w:iCs/>
        </w:rPr>
        <w:t>chtějí</w:t>
      </w:r>
      <w:r w:rsidRPr="00363897">
        <w:rPr>
          <w:i/>
          <w:iCs/>
        </w:rPr>
        <w:t xml:space="preserve"> AI využívat ve svých procesech</w:t>
      </w:r>
      <w:r w:rsidRPr="00363897">
        <w:t>.</w:t>
      </w:r>
    </w:p>
    <w:p w:rsidR="001C1FCD" w:rsidRPr="00363897" w:rsidRDefault="001C1FCD" w:rsidP="00FA3065">
      <w:pPr>
        <w:spacing w:after="0" w:line="240" w:lineRule="auto"/>
        <w:jc w:val="both"/>
        <w:rPr>
          <w:sz w:val="24"/>
        </w:rPr>
      </w:pPr>
    </w:p>
    <w:p w:rsidR="007E6DB0" w:rsidRPr="00363897" w:rsidRDefault="007E6DB0" w:rsidP="0028140B">
      <w:pPr>
        <w:pStyle w:val="Odstavecseseznamem"/>
        <w:spacing w:after="0" w:line="240" w:lineRule="auto"/>
        <w:jc w:val="both"/>
        <w:rPr>
          <w:b/>
          <w:color w:val="1682C2" w:themeColor="background2" w:themeShade="80"/>
          <w:sz w:val="28"/>
        </w:rPr>
      </w:pPr>
      <w:r w:rsidRPr="00363897">
        <w:rPr>
          <w:b/>
          <w:color w:val="1682C2" w:themeColor="background2" w:themeShade="80"/>
          <w:sz w:val="28"/>
        </w:rPr>
        <w:t>Dlouhodobé cíle (do roku 2035)</w:t>
      </w:r>
    </w:p>
    <w:p w:rsidR="007E6DB0" w:rsidRPr="00363897" w:rsidRDefault="008F0486" w:rsidP="00B85187">
      <w:pPr>
        <w:pStyle w:val="Odstavecseseznamem"/>
        <w:numPr>
          <w:ilvl w:val="0"/>
          <w:numId w:val="10"/>
        </w:numPr>
        <w:spacing w:after="0" w:line="240" w:lineRule="auto"/>
        <w:jc w:val="both"/>
        <w:rPr>
          <w:b/>
          <w:bCs/>
        </w:rPr>
      </w:pPr>
      <w:r w:rsidRPr="00363897">
        <w:rPr>
          <w:b/>
          <w:bCs/>
        </w:rPr>
        <w:t>Vznik nových, ekonomicky významných českých podniků v AI, působících na mezinárodních trzích, a to především v souvislosti s Evropským centrem excelence a Evropským testovacím centrem.</w:t>
      </w:r>
    </w:p>
    <w:p w:rsidR="008F0486" w:rsidRPr="00363897" w:rsidRDefault="008F0486" w:rsidP="008F0486">
      <w:pPr>
        <w:pStyle w:val="Odstavecseseznamem"/>
        <w:spacing w:after="0" w:line="240" w:lineRule="auto"/>
        <w:ind w:left="1068"/>
        <w:jc w:val="both"/>
        <w:rPr>
          <w:u w:val="single"/>
        </w:rPr>
      </w:pPr>
      <w:r w:rsidRPr="00363897">
        <w:rPr>
          <w:u w:val="single"/>
        </w:rPr>
        <w:t>Popis plnění:</w:t>
      </w:r>
    </w:p>
    <w:p w:rsidR="008F0486" w:rsidRPr="00363897" w:rsidRDefault="008F0486" w:rsidP="00B85187">
      <w:pPr>
        <w:pStyle w:val="Odstavecseseznamem"/>
        <w:numPr>
          <w:ilvl w:val="1"/>
          <w:numId w:val="10"/>
        </w:numPr>
        <w:spacing w:after="0" w:line="240" w:lineRule="auto"/>
        <w:jc w:val="both"/>
        <w:rPr>
          <w:i/>
          <w:iCs/>
        </w:rPr>
      </w:pPr>
      <w:r w:rsidRPr="00363897">
        <w:rPr>
          <w:i/>
          <w:iCs/>
        </w:rPr>
        <w:t xml:space="preserve">Evropské centrum excelence založily v roce 2020 3 české univerzity. Jedná se o České vysoké učení technické v Praze, Univerzitu Karlovu a Masarykovu univerzitu. Není známo, že by na tomto základě vznikl nějaký významný český podnik s mezinárodním přesahem. Od roku 2022 navázáno na program Technologická Inkubace a 1. výzva </w:t>
      </w:r>
      <w:proofErr w:type="spellStart"/>
      <w:r w:rsidRPr="00363897">
        <w:rPr>
          <w:i/>
          <w:iCs/>
        </w:rPr>
        <w:t>CzechInvestu</w:t>
      </w:r>
      <w:proofErr w:type="spellEnd"/>
      <w:r w:rsidRPr="00363897">
        <w:rPr>
          <w:i/>
          <w:iCs/>
        </w:rPr>
        <w:t xml:space="preserve"> s podporou pro AI </w:t>
      </w:r>
      <w:proofErr w:type="spellStart"/>
      <w:r w:rsidRPr="00363897">
        <w:rPr>
          <w:i/>
          <w:iCs/>
        </w:rPr>
        <w:t>startupy</w:t>
      </w:r>
      <w:proofErr w:type="spellEnd"/>
      <w:r w:rsidRPr="00363897">
        <w:rPr>
          <w:i/>
          <w:iCs/>
        </w:rPr>
        <w:t>.</w:t>
      </w:r>
    </w:p>
    <w:p w:rsidR="00D26383" w:rsidRPr="00363897" w:rsidRDefault="00D26383" w:rsidP="00B85187">
      <w:pPr>
        <w:pStyle w:val="Odstavecseseznamem"/>
        <w:numPr>
          <w:ilvl w:val="0"/>
          <w:numId w:val="10"/>
        </w:numPr>
        <w:spacing w:after="0" w:line="240" w:lineRule="auto"/>
        <w:jc w:val="both"/>
        <w:rPr>
          <w:b/>
          <w:bCs/>
        </w:rPr>
      </w:pPr>
      <w:r w:rsidRPr="00363897">
        <w:rPr>
          <w:b/>
          <w:bCs/>
        </w:rPr>
        <w:t>Podpora inkubace AI start-</w:t>
      </w:r>
      <w:proofErr w:type="spellStart"/>
      <w:r w:rsidRPr="00363897">
        <w:rPr>
          <w:b/>
          <w:bCs/>
        </w:rPr>
        <w:t>upů</w:t>
      </w:r>
      <w:proofErr w:type="spellEnd"/>
      <w:r w:rsidRPr="00363897">
        <w:rPr>
          <w:b/>
          <w:bCs/>
        </w:rPr>
        <w:t xml:space="preserve"> pro aplikační uplatnění výzkumných výsledků a výstupů, a to především v souvislosti s Evropským centrem excelence a Evropským testovacím centrem.</w:t>
      </w:r>
    </w:p>
    <w:p w:rsidR="00D26383" w:rsidRPr="00363897" w:rsidRDefault="00D26383" w:rsidP="00D26383">
      <w:pPr>
        <w:pStyle w:val="Odstavecseseznamem"/>
        <w:spacing w:after="0" w:line="240" w:lineRule="auto"/>
        <w:ind w:left="1068"/>
        <w:jc w:val="both"/>
        <w:rPr>
          <w:u w:val="single"/>
        </w:rPr>
      </w:pPr>
      <w:r w:rsidRPr="00363897">
        <w:rPr>
          <w:u w:val="single"/>
        </w:rPr>
        <w:t>Popis plnění:</w:t>
      </w:r>
    </w:p>
    <w:p w:rsidR="00D26383" w:rsidRPr="00363897" w:rsidRDefault="00D26383" w:rsidP="00B85187">
      <w:pPr>
        <w:pStyle w:val="Odstavecseseznamem"/>
        <w:numPr>
          <w:ilvl w:val="1"/>
          <w:numId w:val="10"/>
        </w:numPr>
        <w:spacing w:after="0" w:line="240" w:lineRule="auto"/>
        <w:jc w:val="both"/>
        <w:rPr>
          <w:i/>
          <w:iCs/>
        </w:rPr>
      </w:pPr>
      <w:r w:rsidRPr="00363897">
        <w:rPr>
          <w:i/>
          <w:iCs/>
        </w:rPr>
        <w:t xml:space="preserve">Navazuje na předchozí dílčí cíl. Technologická Inkubace a 1. výzva s podporou pro AI </w:t>
      </w:r>
      <w:proofErr w:type="spellStart"/>
      <w:r w:rsidRPr="00363897">
        <w:rPr>
          <w:i/>
          <w:iCs/>
        </w:rPr>
        <w:t>startupy</w:t>
      </w:r>
      <w:proofErr w:type="spellEnd"/>
      <w:r w:rsidRPr="00363897">
        <w:rPr>
          <w:i/>
          <w:iCs/>
        </w:rPr>
        <w:t>.</w:t>
      </w:r>
    </w:p>
    <w:p w:rsidR="001E0BD9" w:rsidRPr="001E0BD9" w:rsidRDefault="001E0BD9" w:rsidP="001E0BD9">
      <w:pPr>
        <w:spacing w:after="0" w:line="240" w:lineRule="auto"/>
        <w:jc w:val="both"/>
        <w:rPr>
          <w:i/>
          <w:iCs/>
        </w:rPr>
      </w:pPr>
      <w:bookmarkStart w:id="25" w:name="_Hlk129021448"/>
      <w:r>
        <w:rPr>
          <w:i/>
          <w:iCs/>
        </w:rPr>
        <w:t xml:space="preserve">                    </w:t>
      </w:r>
      <w:r w:rsidRPr="001E0BD9">
        <w:rPr>
          <w:b/>
          <w:i/>
          <w:iCs/>
        </w:rPr>
        <w:t>Vybudování stabilních výzkumných center na základě projektů financovaných TAČR a GAČR.</w:t>
      </w:r>
    </w:p>
    <w:p w:rsidR="001E0BD9" w:rsidRPr="00D13623" w:rsidRDefault="001E0BD9" w:rsidP="001E0BD9">
      <w:pPr>
        <w:spacing w:after="0" w:line="240" w:lineRule="auto"/>
        <w:jc w:val="both"/>
        <w:rPr>
          <w:iCs/>
          <w:u w:val="single"/>
        </w:rPr>
      </w:pPr>
      <w:r>
        <w:rPr>
          <w:i/>
          <w:iCs/>
        </w:rPr>
        <w:t xml:space="preserve">          </w:t>
      </w:r>
      <w:r w:rsidRPr="001E0BD9">
        <w:rPr>
          <w:b/>
          <w:i/>
          <w:iCs/>
        </w:rPr>
        <w:t xml:space="preserve">        </w:t>
      </w:r>
      <w:r w:rsidR="00D13623">
        <w:rPr>
          <w:b/>
          <w:i/>
          <w:iCs/>
        </w:rPr>
        <w:t xml:space="preserve"> </w:t>
      </w:r>
      <w:r w:rsidRPr="001E0BD9">
        <w:rPr>
          <w:iCs/>
          <w:u w:val="single"/>
        </w:rPr>
        <w:t xml:space="preserve"> </w:t>
      </w:r>
      <w:r w:rsidRPr="00D13623">
        <w:rPr>
          <w:iCs/>
          <w:u w:val="single"/>
        </w:rPr>
        <w:t>Popis plnění:</w:t>
      </w:r>
    </w:p>
    <w:p w:rsidR="00D13623" w:rsidRDefault="00D13623" w:rsidP="00D13623">
      <w:pPr>
        <w:pStyle w:val="Odstavecseseznamem"/>
        <w:numPr>
          <w:ilvl w:val="1"/>
          <w:numId w:val="10"/>
        </w:numPr>
        <w:spacing w:after="0" w:line="240" w:lineRule="auto"/>
        <w:jc w:val="both"/>
        <w:rPr>
          <w:i/>
          <w:iCs/>
        </w:rPr>
      </w:pPr>
      <w:r w:rsidRPr="00692340">
        <w:rPr>
          <w:i/>
          <w:iCs/>
        </w:rPr>
        <w:t>TA ČR navrhla změnu a prodloužení programu Národní centra kompetence (NCK) do roku 2028 tak, aby byla zajištěna dlouhodobá a systémová podpora AI v podpořených projektech.</w:t>
      </w:r>
    </w:p>
    <w:p w:rsidR="00D13623" w:rsidRDefault="00D13623" w:rsidP="00870DC4">
      <w:pPr>
        <w:pStyle w:val="Odstavecseseznamem"/>
        <w:numPr>
          <w:ilvl w:val="1"/>
          <w:numId w:val="10"/>
        </w:numPr>
        <w:spacing w:after="0" w:line="240" w:lineRule="auto"/>
        <w:jc w:val="both"/>
        <w:rPr>
          <w:i/>
          <w:iCs/>
        </w:rPr>
      </w:pPr>
      <w:r w:rsidRPr="00692340">
        <w:rPr>
          <w:i/>
          <w:iCs/>
        </w:rPr>
        <w:t>Taktéž program SIGMA umožňuje vyhlášení veřejné soutěže, ve které mohou být následně podpořeny dlouhodobé specificky zaměřené projekty. V případě realizace podpory z programu SIGMA je však TA ČR limitována možnostmi státního rozpočtu.</w:t>
      </w:r>
    </w:p>
    <w:p w:rsidR="00D13623" w:rsidRPr="001E0BD9" w:rsidRDefault="00D13623" w:rsidP="001E0BD9">
      <w:pPr>
        <w:spacing w:after="0" w:line="240" w:lineRule="auto"/>
        <w:jc w:val="both"/>
        <w:rPr>
          <w:iCs/>
          <w:u w:val="single"/>
        </w:rPr>
      </w:pPr>
    </w:p>
    <w:bookmarkEnd w:id="25"/>
    <w:p w:rsidR="00B837EB" w:rsidRPr="001E0BD9" w:rsidRDefault="001E0BD9" w:rsidP="001E0BD9">
      <w:pPr>
        <w:spacing w:after="0" w:line="240" w:lineRule="auto"/>
        <w:jc w:val="both"/>
        <w:rPr>
          <w:b/>
          <w:i/>
          <w:iCs/>
        </w:rPr>
      </w:pPr>
      <w:r w:rsidRPr="001E0BD9">
        <w:rPr>
          <w:b/>
          <w:i/>
          <w:iCs/>
        </w:rPr>
        <w:tab/>
      </w:r>
    </w:p>
    <w:p w:rsidR="00D97F77" w:rsidRPr="00363897" w:rsidRDefault="00D97F77" w:rsidP="00B85187">
      <w:pPr>
        <w:pStyle w:val="Odstavecseseznamem"/>
        <w:numPr>
          <w:ilvl w:val="0"/>
          <w:numId w:val="11"/>
        </w:numPr>
        <w:spacing w:after="0" w:line="240" w:lineRule="auto"/>
        <w:jc w:val="both"/>
        <w:rPr>
          <w:b/>
          <w:color w:val="004B8D" w:themeColor="text2"/>
          <w:sz w:val="28"/>
        </w:rPr>
      </w:pPr>
      <w:r w:rsidRPr="00363897">
        <w:rPr>
          <w:b/>
          <w:color w:val="004B8D" w:themeColor="text2"/>
          <w:sz w:val="28"/>
        </w:rPr>
        <w:t>Ne</w:t>
      </w:r>
      <w:r w:rsidR="004E4AD0" w:rsidRPr="00363897">
        <w:rPr>
          <w:b/>
          <w:color w:val="004B8D" w:themeColor="text2"/>
          <w:sz w:val="28"/>
        </w:rPr>
        <w:t>realizované</w:t>
      </w:r>
      <w:r w:rsidRPr="00363897">
        <w:rPr>
          <w:b/>
          <w:color w:val="004B8D" w:themeColor="text2"/>
          <w:sz w:val="28"/>
        </w:rPr>
        <w:t xml:space="preserve"> dílčí cíle:</w:t>
      </w:r>
    </w:p>
    <w:p w:rsidR="00D97F77" w:rsidRPr="00363897" w:rsidRDefault="00D97F77">
      <w:pPr>
        <w:spacing w:after="0" w:line="240" w:lineRule="auto"/>
        <w:jc w:val="both"/>
        <w:rPr>
          <w:sz w:val="24"/>
        </w:rPr>
      </w:pPr>
    </w:p>
    <w:p w:rsidR="004714F0" w:rsidRPr="00363897" w:rsidRDefault="004714F0" w:rsidP="004714F0">
      <w:pPr>
        <w:pStyle w:val="Odstavecseseznamem"/>
        <w:spacing w:after="0" w:line="240" w:lineRule="auto"/>
        <w:jc w:val="both"/>
        <w:rPr>
          <w:b/>
          <w:color w:val="1682C2" w:themeColor="background2" w:themeShade="80"/>
          <w:sz w:val="28"/>
        </w:rPr>
      </w:pPr>
      <w:r w:rsidRPr="00363897">
        <w:rPr>
          <w:b/>
          <w:color w:val="1682C2" w:themeColor="background2" w:themeShade="80"/>
          <w:sz w:val="28"/>
        </w:rPr>
        <w:t>Krátkodobé cíle (do roku 2021)</w:t>
      </w:r>
    </w:p>
    <w:p w:rsidR="003449C9" w:rsidRPr="00363897" w:rsidRDefault="003449C9" w:rsidP="003449C9">
      <w:pPr>
        <w:pStyle w:val="Odstavecseseznamem"/>
        <w:numPr>
          <w:ilvl w:val="0"/>
          <w:numId w:val="10"/>
        </w:numPr>
        <w:spacing w:after="0" w:line="240" w:lineRule="auto"/>
        <w:jc w:val="both"/>
        <w:rPr>
          <w:b/>
          <w:iCs/>
        </w:rPr>
      </w:pPr>
      <w:r w:rsidRPr="00363897">
        <w:rPr>
          <w:b/>
          <w:iCs/>
        </w:rPr>
        <w:t>Posílení institucionálního financování institucí zabývajících se výzkumem v rámci Metodiky 17+.</w:t>
      </w:r>
    </w:p>
    <w:p w:rsidR="003449C9" w:rsidRPr="00363897" w:rsidRDefault="003449C9" w:rsidP="003449C9">
      <w:pPr>
        <w:pStyle w:val="Odstavecseseznamem"/>
        <w:spacing w:after="0" w:line="240" w:lineRule="auto"/>
        <w:ind w:left="1068"/>
        <w:jc w:val="both"/>
        <w:rPr>
          <w:iCs/>
          <w:u w:val="single"/>
        </w:rPr>
      </w:pPr>
      <w:r w:rsidRPr="00363897">
        <w:rPr>
          <w:iCs/>
          <w:u w:val="single"/>
        </w:rPr>
        <w:t>Popis plnění:</w:t>
      </w:r>
    </w:p>
    <w:p w:rsidR="003449C9" w:rsidRPr="00363897" w:rsidRDefault="003449C9" w:rsidP="003449C9">
      <w:pPr>
        <w:pStyle w:val="Odstavecseseznamem"/>
        <w:numPr>
          <w:ilvl w:val="1"/>
          <w:numId w:val="10"/>
        </w:numPr>
        <w:spacing w:after="0" w:line="240" w:lineRule="auto"/>
        <w:jc w:val="both"/>
      </w:pPr>
      <w:r w:rsidRPr="00363897">
        <w:rPr>
          <w:i/>
          <w:iCs/>
        </w:rPr>
        <w:t>K žádnému posílení institucionálního financování pro oblast AI nedošlo. Dílčí cíl nebyl splněn.</w:t>
      </w:r>
    </w:p>
    <w:p w:rsidR="004714F0" w:rsidRPr="00363897" w:rsidRDefault="004714F0">
      <w:pPr>
        <w:pStyle w:val="Odstavecseseznamem"/>
        <w:numPr>
          <w:ilvl w:val="0"/>
          <w:numId w:val="10"/>
        </w:numPr>
        <w:spacing w:after="0" w:line="240" w:lineRule="auto"/>
        <w:jc w:val="both"/>
      </w:pPr>
      <w:r w:rsidRPr="00363897">
        <w:rPr>
          <w:b/>
          <w:bCs/>
        </w:rPr>
        <w:t>Revize a nové legislativní a systémové nastavení pro fungování investorů (především tzv. business</w:t>
      </w:r>
      <w:r w:rsidR="0047119B" w:rsidRPr="00363897">
        <w:rPr>
          <w:b/>
          <w:bCs/>
        </w:rPr>
        <w:t xml:space="preserve"> </w:t>
      </w:r>
      <w:proofErr w:type="spellStart"/>
      <w:r w:rsidRPr="00363897">
        <w:rPr>
          <w:b/>
          <w:bCs/>
        </w:rPr>
        <w:t>angels</w:t>
      </w:r>
      <w:proofErr w:type="spellEnd"/>
      <w:r w:rsidRPr="00363897">
        <w:rPr>
          <w:b/>
          <w:bCs/>
        </w:rPr>
        <w:t xml:space="preserve"> a jiných rizikových investorů) i do AI start-</w:t>
      </w:r>
      <w:proofErr w:type="spellStart"/>
      <w:r w:rsidRPr="00363897">
        <w:rPr>
          <w:b/>
          <w:bCs/>
        </w:rPr>
        <w:t>upů</w:t>
      </w:r>
      <w:proofErr w:type="spellEnd"/>
      <w:r w:rsidRPr="00363897">
        <w:rPr>
          <w:b/>
          <w:bCs/>
        </w:rPr>
        <w:t>, analýza nástrojů usnadňujících jejich podnikání</w:t>
      </w:r>
      <w:r w:rsidRPr="00363897">
        <w:t>.</w:t>
      </w:r>
    </w:p>
    <w:p w:rsidR="004714F0" w:rsidRPr="00363897" w:rsidRDefault="004714F0" w:rsidP="004714F0">
      <w:pPr>
        <w:pStyle w:val="Odstavecseseznamem"/>
        <w:spacing w:after="0" w:line="240" w:lineRule="auto"/>
        <w:ind w:left="1068"/>
        <w:jc w:val="both"/>
        <w:rPr>
          <w:u w:val="single"/>
        </w:rPr>
      </w:pPr>
      <w:r w:rsidRPr="00363897">
        <w:rPr>
          <w:u w:val="single"/>
        </w:rPr>
        <w:t>Popis plnění:</w:t>
      </w:r>
    </w:p>
    <w:p w:rsidR="004714F0" w:rsidRPr="00363897" w:rsidRDefault="004714F0" w:rsidP="00B85187">
      <w:pPr>
        <w:pStyle w:val="Odstavecseseznamem"/>
        <w:numPr>
          <w:ilvl w:val="1"/>
          <w:numId w:val="10"/>
        </w:numPr>
        <w:spacing w:after="0" w:line="240" w:lineRule="auto"/>
        <w:jc w:val="both"/>
        <w:rPr>
          <w:i/>
          <w:iCs/>
        </w:rPr>
      </w:pPr>
      <w:r w:rsidRPr="00363897">
        <w:rPr>
          <w:i/>
          <w:iCs/>
        </w:rPr>
        <w:t xml:space="preserve">K žádnému novému legislativnímu ani systémovém nastavení pro fungování investorů </w:t>
      </w:r>
      <w:r w:rsidR="00B65BBF" w:rsidRPr="00363897">
        <w:rPr>
          <w:i/>
          <w:iCs/>
        </w:rPr>
        <w:t xml:space="preserve">prozatím </w:t>
      </w:r>
      <w:r w:rsidRPr="00363897">
        <w:rPr>
          <w:i/>
          <w:iCs/>
        </w:rPr>
        <w:t>nedošlo.</w:t>
      </w:r>
    </w:p>
    <w:p w:rsidR="00870DC4" w:rsidRDefault="00870DC4">
      <w:pPr>
        <w:spacing w:after="200" w:line="276" w:lineRule="auto"/>
        <w:rPr>
          <w:sz w:val="24"/>
        </w:rPr>
      </w:pPr>
      <w:r>
        <w:rPr>
          <w:sz w:val="24"/>
        </w:rPr>
        <w:br w:type="page"/>
      </w:r>
    </w:p>
    <w:p w:rsidR="00E52BA0" w:rsidRPr="00363897" w:rsidRDefault="00E52BA0" w:rsidP="00E52BA0">
      <w:pPr>
        <w:pStyle w:val="Odstavecseseznamem"/>
        <w:spacing w:after="0" w:line="240" w:lineRule="auto"/>
        <w:jc w:val="both"/>
        <w:rPr>
          <w:b/>
          <w:color w:val="1682C2" w:themeColor="background2" w:themeShade="80"/>
          <w:sz w:val="28"/>
        </w:rPr>
      </w:pPr>
      <w:bookmarkStart w:id="26" w:name="_Hlk129021538"/>
      <w:r w:rsidRPr="00363897">
        <w:rPr>
          <w:b/>
          <w:color w:val="1682C2" w:themeColor="background2" w:themeShade="80"/>
          <w:sz w:val="28"/>
        </w:rPr>
        <w:lastRenderedPageBreak/>
        <w:t>Střednědobé cíle (do roku 2027)</w:t>
      </w:r>
    </w:p>
    <w:p w:rsidR="00E52BA0" w:rsidRPr="00363897" w:rsidRDefault="00E52BA0" w:rsidP="00E52BA0">
      <w:pPr>
        <w:pStyle w:val="Odstavecseseznamem"/>
        <w:numPr>
          <w:ilvl w:val="0"/>
          <w:numId w:val="10"/>
        </w:numPr>
        <w:spacing w:after="0" w:line="240" w:lineRule="auto"/>
        <w:jc w:val="both"/>
        <w:rPr>
          <w:b/>
          <w:bCs/>
        </w:rPr>
      </w:pPr>
      <w:r w:rsidRPr="00363897">
        <w:rPr>
          <w:b/>
          <w:bCs/>
        </w:rPr>
        <w:t>Posílení financování institucí a programových rámců zabývajících se výzkumem AI s důrazem na internacionalizaci.</w:t>
      </w:r>
    </w:p>
    <w:p w:rsidR="00E52BA0" w:rsidRPr="00363897" w:rsidRDefault="00E52BA0" w:rsidP="00E52BA0">
      <w:pPr>
        <w:pStyle w:val="Odstavecseseznamem"/>
        <w:spacing w:after="0" w:line="240" w:lineRule="auto"/>
        <w:ind w:left="1068"/>
        <w:jc w:val="both"/>
        <w:rPr>
          <w:u w:val="single"/>
        </w:rPr>
      </w:pPr>
      <w:r w:rsidRPr="00363897">
        <w:rPr>
          <w:u w:val="single"/>
        </w:rPr>
        <w:t>Popis plnění:</w:t>
      </w:r>
    </w:p>
    <w:p w:rsidR="00E52BA0" w:rsidRPr="00363897" w:rsidRDefault="008F33C0" w:rsidP="00D46618">
      <w:pPr>
        <w:pStyle w:val="Odstavecseseznamem"/>
        <w:numPr>
          <w:ilvl w:val="1"/>
          <w:numId w:val="10"/>
        </w:numPr>
        <w:spacing w:after="0" w:line="240" w:lineRule="auto"/>
        <w:jc w:val="both"/>
        <w:rPr>
          <w:b/>
          <w:bCs/>
          <w:i/>
        </w:rPr>
      </w:pPr>
      <w:r w:rsidRPr="008F33C0">
        <w:rPr>
          <w:i/>
          <w:iCs/>
        </w:rPr>
        <w:t>Programy veřejné podpory v gesci MPO/TAČR preferují nebo dokonce bonifikují vazbu projektu na AI</w:t>
      </w:r>
      <w:r w:rsidR="00E52BA0" w:rsidRPr="00363897">
        <w:rPr>
          <w:i/>
          <w:iCs/>
        </w:rPr>
        <w:t xml:space="preserve">. </w:t>
      </w:r>
    </w:p>
    <w:p w:rsidR="00E31891" w:rsidRPr="00363897" w:rsidRDefault="00E31891" w:rsidP="00D46618">
      <w:pPr>
        <w:pStyle w:val="Odstavecseseznamem"/>
        <w:numPr>
          <w:ilvl w:val="0"/>
          <w:numId w:val="10"/>
        </w:numPr>
        <w:spacing w:after="0" w:line="240" w:lineRule="auto"/>
        <w:jc w:val="both"/>
        <w:rPr>
          <w:b/>
          <w:bCs/>
          <w:i/>
        </w:rPr>
      </w:pPr>
      <w:r w:rsidRPr="00363897">
        <w:rPr>
          <w:b/>
          <w:bCs/>
          <w:i/>
        </w:rPr>
        <w:t>Realizace výsledků analýzy zavedení nástrojů pro nespecifickou podporu pokročilých výzkumných projektů.</w:t>
      </w:r>
    </w:p>
    <w:p w:rsidR="00E31891" w:rsidRPr="00363897" w:rsidRDefault="00E31891" w:rsidP="00E31891">
      <w:pPr>
        <w:pStyle w:val="Odstavecseseznamem"/>
        <w:spacing w:after="0" w:line="240" w:lineRule="auto"/>
        <w:ind w:left="1068"/>
        <w:jc w:val="both"/>
        <w:rPr>
          <w:u w:val="single"/>
        </w:rPr>
      </w:pPr>
      <w:r w:rsidRPr="00363897">
        <w:rPr>
          <w:u w:val="single"/>
        </w:rPr>
        <w:t>Popis plnění:</w:t>
      </w:r>
    </w:p>
    <w:p w:rsidR="00E31891" w:rsidRPr="00363897" w:rsidRDefault="00E31891" w:rsidP="00363897">
      <w:pPr>
        <w:pStyle w:val="Odstavecseseznamem"/>
        <w:numPr>
          <w:ilvl w:val="1"/>
          <w:numId w:val="10"/>
        </w:numPr>
        <w:spacing w:after="0" w:line="240" w:lineRule="auto"/>
        <w:jc w:val="both"/>
        <w:rPr>
          <w:i/>
          <w:iCs/>
        </w:rPr>
      </w:pPr>
      <w:r w:rsidRPr="00363897">
        <w:rPr>
          <w:i/>
          <w:iCs/>
        </w:rPr>
        <w:t>Projekt dosud nebyl realizován.</w:t>
      </w:r>
    </w:p>
    <w:bookmarkEnd w:id="26"/>
    <w:p w:rsidR="00110AB8" w:rsidRPr="00363897" w:rsidRDefault="00110AB8" w:rsidP="00D46618">
      <w:pPr>
        <w:spacing w:after="0" w:line="240" w:lineRule="auto"/>
        <w:jc w:val="both"/>
        <w:rPr>
          <w:i/>
        </w:rPr>
      </w:pPr>
    </w:p>
    <w:p w:rsidR="00963E75" w:rsidRPr="00363897" w:rsidRDefault="007F11D1" w:rsidP="006B7200">
      <w:pPr>
        <w:pStyle w:val="Nadpis2"/>
        <w:rPr>
          <w:color w:val="C00000"/>
        </w:rPr>
      </w:pPr>
      <w:bookmarkStart w:id="27" w:name="_Toc130374734"/>
      <w:r w:rsidRPr="00363897">
        <w:rPr>
          <w:color w:val="C00000"/>
        </w:rPr>
        <w:t xml:space="preserve">KLÍČOVÁ OBLAST </w:t>
      </w:r>
      <w:r w:rsidR="006B7200" w:rsidRPr="00363897">
        <w:rPr>
          <w:color w:val="C00000"/>
        </w:rPr>
        <w:t>III</w:t>
      </w:r>
      <w:r w:rsidRPr="00363897">
        <w:rPr>
          <w:color w:val="C00000"/>
        </w:rPr>
        <w:t xml:space="preserve">: </w:t>
      </w:r>
      <w:r w:rsidR="00963E75" w:rsidRPr="00363897">
        <w:rPr>
          <w:color w:val="C00000"/>
        </w:rPr>
        <w:t>AI v průmyslu, službách a veřejné správě, růst ekonomiky, mezd a celková konkurenceschopnost ČR</w:t>
      </w:r>
      <w:r w:rsidR="003B2685" w:rsidRPr="00363897">
        <w:rPr>
          <w:color w:val="C00000"/>
        </w:rPr>
        <w:t xml:space="preserve"> – Gestor Ministerstvo průmyslu a obchodu</w:t>
      </w:r>
      <w:bookmarkEnd w:id="27"/>
    </w:p>
    <w:p w:rsidR="00F25C5D" w:rsidRDefault="00B92557" w:rsidP="007C444D">
      <w:pPr>
        <w:pStyle w:val="Odstavecseseznamem"/>
        <w:rPr>
          <w:color w:val="auto"/>
        </w:rPr>
      </w:pPr>
      <w:r w:rsidRPr="00363897">
        <w:fldChar w:fldCharType="begin"/>
      </w:r>
      <w:r w:rsidRPr="00363897">
        <w:instrText xml:space="preserve"> LINK </w:instrText>
      </w:r>
      <w:r w:rsidR="00F25C5D">
        <w:instrText xml:space="preserve">Excel.Sheet.12 \\\\frhome\\data$\\71300\\NAIS\\Statistika_tabulky.xlsx List1!R13C1:R17C5 </w:instrText>
      </w:r>
      <w:r w:rsidRPr="00363897">
        <w:instrText xml:space="preserve">\a \f 4 \h </w:instrText>
      </w:r>
      <w:r w:rsidR="00363897">
        <w:instrText xml:space="preserve"> \* MERGEFORMAT </w:instrText>
      </w:r>
      <w:r w:rsidRPr="00363897">
        <w:fldChar w:fldCharType="separate"/>
      </w:r>
    </w:p>
    <w:tbl>
      <w:tblPr>
        <w:tblW w:w="5980" w:type="dxa"/>
        <w:tblCellMar>
          <w:left w:w="70" w:type="dxa"/>
          <w:right w:w="70" w:type="dxa"/>
        </w:tblCellMar>
        <w:tblLook w:val="04A0" w:firstRow="1" w:lastRow="0" w:firstColumn="1" w:lastColumn="0" w:noHBand="0" w:noVBand="1"/>
      </w:tblPr>
      <w:tblGrid>
        <w:gridCol w:w="1740"/>
        <w:gridCol w:w="880"/>
        <w:gridCol w:w="1060"/>
        <w:gridCol w:w="1480"/>
        <w:gridCol w:w="820"/>
      </w:tblGrid>
      <w:tr w:rsidR="00F25C5D" w:rsidRPr="00F25C5D" w:rsidTr="00F25C5D">
        <w:trPr>
          <w:divId w:val="1260331794"/>
          <w:trHeight w:val="330"/>
        </w:trPr>
        <w:tc>
          <w:tcPr>
            <w:tcW w:w="1740" w:type="dxa"/>
            <w:tcBorders>
              <w:top w:val="single" w:sz="12" w:space="0" w:color="auto"/>
              <w:left w:val="single" w:sz="12" w:space="0" w:color="auto"/>
              <w:bottom w:val="single" w:sz="8" w:space="0" w:color="auto"/>
              <w:right w:val="single" w:sz="8" w:space="0" w:color="auto"/>
            </w:tcBorders>
            <w:shd w:val="clear" w:color="auto" w:fill="auto"/>
            <w:noWrap/>
            <w:vAlign w:val="bottom"/>
            <w:hideMark/>
          </w:tcPr>
          <w:p w:rsidR="00F25C5D" w:rsidRPr="00F25C5D" w:rsidRDefault="00F25C5D" w:rsidP="00F25C5D">
            <w:pPr>
              <w:spacing w:after="0" w:line="240" w:lineRule="auto"/>
              <w:rPr>
                <w:rFonts w:ascii="Calibri" w:eastAsia="Times New Roman" w:hAnsi="Calibri" w:cs="Calibri"/>
                <w:color w:val="000000"/>
                <w:lang w:eastAsia="cs-CZ"/>
              </w:rPr>
            </w:pPr>
            <w:r w:rsidRPr="00F25C5D">
              <w:rPr>
                <w:rFonts w:ascii="Calibri" w:eastAsia="Times New Roman" w:hAnsi="Calibri" w:cs="Calibri"/>
                <w:color w:val="000000"/>
                <w:lang w:eastAsia="cs-CZ"/>
              </w:rPr>
              <w:t>Klíčová oblast III.</w:t>
            </w:r>
          </w:p>
        </w:tc>
        <w:tc>
          <w:tcPr>
            <w:tcW w:w="880" w:type="dxa"/>
            <w:tcBorders>
              <w:top w:val="single" w:sz="12" w:space="0" w:color="auto"/>
              <w:left w:val="single" w:sz="4" w:space="0" w:color="auto"/>
              <w:bottom w:val="single" w:sz="8" w:space="0" w:color="auto"/>
              <w:right w:val="single" w:sz="4" w:space="0" w:color="auto"/>
            </w:tcBorders>
            <w:shd w:val="clear" w:color="auto" w:fill="auto"/>
            <w:noWrap/>
            <w:vAlign w:val="bottom"/>
            <w:hideMark/>
          </w:tcPr>
          <w:p w:rsidR="00F25C5D" w:rsidRPr="00F25C5D" w:rsidRDefault="00F25C5D" w:rsidP="00F25C5D">
            <w:pPr>
              <w:spacing w:after="0" w:line="240" w:lineRule="auto"/>
              <w:rPr>
                <w:rFonts w:ascii="Calibri" w:eastAsia="Times New Roman" w:hAnsi="Calibri" w:cs="Calibri"/>
                <w:color w:val="000000"/>
                <w:lang w:eastAsia="cs-CZ"/>
              </w:rPr>
            </w:pPr>
            <w:r w:rsidRPr="00F25C5D">
              <w:rPr>
                <w:rFonts w:ascii="Calibri" w:eastAsia="Times New Roman" w:hAnsi="Calibri" w:cs="Calibri"/>
                <w:color w:val="000000"/>
                <w:lang w:eastAsia="cs-CZ"/>
              </w:rPr>
              <w:t>Splněno</w:t>
            </w:r>
          </w:p>
        </w:tc>
        <w:tc>
          <w:tcPr>
            <w:tcW w:w="1060" w:type="dxa"/>
            <w:tcBorders>
              <w:top w:val="single" w:sz="12" w:space="0" w:color="auto"/>
              <w:left w:val="nil"/>
              <w:bottom w:val="single" w:sz="8" w:space="0" w:color="auto"/>
              <w:right w:val="single" w:sz="4" w:space="0" w:color="auto"/>
            </w:tcBorders>
            <w:shd w:val="clear" w:color="auto" w:fill="auto"/>
            <w:noWrap/>
            <w:vAlign w:val="bottom"/>
            <w:hideMark/>
          </w:tcPr>
          <w:p w:rsidR="00F25C5D" w:rsidRPr="00F25C5D" w:rsidRDefault="00F25C5D" w:rsidP="00F25C5D">
            <w:pPr>
              <w:spacing w:after="0" w:line="240" w:lineRule="auto"/>
              <w:rPr>
                <w:rFonts w:ascii="Calibri" w:eastAsia="Times New Roman" w:hAnsi="Calibri" w:cs="Calibri"/>
                <w:color w:val="000000"/>
                <w:lang w:eastAsia="cs-CZ"/>
              </w:rPr>
            </w:pPr>
            <w:r w:rsidRPr="00F25C5D">
              <w:rPr>
                <w:rFonts w:ascii="Calibri" w:eastAsia="Times New Roman" w:hAnsi="Calibri" w:cs="Calibri"/>
                <w:color w:val="000000"/>
                <w:lang w:eastAsia="cs-CZ"/>
              </w:rPr>
              <w:t>V realizaci</w:t>
            </w:r>
          </w:p>
        </w:tc>
        <w:tc>
          <w:tcPr>
            <w:tcW w:w="1480" w:type="dxa"/>
            <w:tcBorders>
              <w:top w:val="single" w:sz="12" w:space="0" w:color="auto"/>
              <w:left w:val="nil"/>
              <w:bottom w:val="single" w:sz="8" w:space="0" w:color="auto"/>
              <w:right w:val="single" w:sz="4" w:space="0" w:color="auto"/>
            </w:tcBorders>
            <w:shd w:val="clear" w:color="auto" w:fill="auto"/>
            <w:noWrap/>
            <w:vAlign w:val="bottom"/>
            <w:hideMark/>
          </w:tcPr>
          <w:p w:rsidR="00F25C5D" w:rsidRPr="00F25C5D" w:rsidRDefault="00F25C5D" w:rsidP="00F25C5D">
            <w:pPr>
              <w:spacing w:after="0" w:line="240" w:lineRule="auto"/>
              <w:rPr>
                <w:rFonts w:ascii="Calibri" w:eastAsia="Times New Roman" w:hAnsi="Calibri" w:cs="Calibri"/>
                <w:color w:val="000000"/>
                <w:lang w:eastAsia="cs-CZ"/>
              </w:rPr>
            </w:pPr>
            <w:r w:rsidRPr="00F25C5D">
              <w:rPr>
                <w:rFonts w:ascii="Calibri" w:eastAsia="Times New Roman" w:hAnsi="Calibri" w:cs="Calibri"/>
                <w:color w:val="000000"/>
                <w:lang w:eastAsia="cs-CZ"/>
              </w:rPr>
              <w:t>Nerealizováno</w:t>
            </w:r>
          </w:p>
        </w:tc>
        <w:tc>
          <w:tcPr>
            <w:tcW w:w="820" w:type="dxa"/>
            <w:tcBorders>
              <w:top w:val="single" w:sz="12" w:space="0" w:color="auto"/>
              <w:left w:val="nil"/>
              <w:bottom w:val="single" w:sz="8" w:space="0" w:color="auto"/>
              <w:right w:val="single" w:sz="8" w:space="0" w:color="auto"/>
            </w:tcBorders>
            <w:shd w:val="clear" w:color="auto" w:fill="auto"/>
            <w:noWrap/>
            <w:vAlign w:val="bottom"/>
            <w:hideMark/>
          </w:tcPr>
          <w:p w:rsidR="00F25C5D" w:rsidRPr="00F25C5D" w:rsidRDefault="00F25C5D" w:rsidP="00F25C5D">
            <w:pPr>
              <w:spacing w:after="0" w:line="240" w:lineRule="auto"/>
              <w:rPr>
                <w:rFonts w:ascii="Calibri" w:eastAsia="Times New Roman" w:hAnsi="Calibri" w:cs="Calibri"/>
                <w:color w:val="000000"/>
                <w:lang w:eastAsia="cs-CZ"/>
              </w:rPr>
            </w:pPr>
            <w:r w:rsidRPr="00F25C5D">
              <w:rPr>
                <w:rFonts w:ascii="Calibri" w:eastAsia="Times New Roman" w:hAnsi="Calibri" w:cs="Calibri"/>
                <w:color w:val="000000"/>
                <w:lang w:eastAsia="cs-CZ"/>
              </w:rPr>
              <w:t>Celkem</w:t>
            </w:r>
          </w:p>
        </w:tc>
      </w:tr>
      <w:tr w:rsidR="00F25C5D" w:rsidRPr="00F25C5D" w:rsidTr="00F25C5D">
        <w:trPr>
          <w:divId w:val="1260331794"/>
          <w:trHeight w:val="300"/>
        </w:trPr>
        <w:tc>
          <w:tcPr>
            <w:tcW w:w="1740" w:type="dxa"/>
            <w:tcBorders>
              <w:top w:val="nil"/>
              <w:left w:val="single" w:sz="12" w:space="0" w:color="auto"/>
              <w:bottom w:val="single" w:sz="4" w:space="0" w:color="auto"/>
              <w:right w:val="single" w:sz="8" w:space="0" w:color="auto"/>
            </w:tcBorders>
            <w:shd w:val="clear" w:color="auto" w:fill="auto"/>
            <w:noWrap/>
            <w:vAlign w:val="bottom"/>
            <w:hideMark/>
          </w:tcPr>
          <w:p w:rsidR="00F25C5D" w:rsidRPr="00F25C5D" w:rsidRDefault="00F25C5D" w:rsidP="00F25C5D">
            <w:pPr>
              <w:spacing w:after="0" w:line="240" w:lineRule="auto"/>
              <w:rPr>
                <w:rFonts w:ascii="Calibri" w:eastAsia="Times New Roman" w:hAnsi="Calibri" w:cs="Calibri"/>
                <w:color w:val="000000"/>
                <w:lang w:eastAsia="cs-CZ"/>
              </w:rPr>
            </w:pPr>
            <w:r w:rsidRPr="00F25C5D">
              <w:rPr>
                <w:rFonts w:ascii="Calibri" w:eastAsia="Times New Roman" w:hAnsi="Calibri" w:cs="Calibri"/>
                <w:color w:val="000000"/>
                <w:lang w:eastAsia="cs-CZ"/>
              </w:rPr>
              <w:t>Krátkodobé cíle</w:t>
            </w:r>
          </w:p>
        </w:tc>
        <w:tc>
          <w:tcPr>
            <w:tcW w:w="880" w:type="dxa"/>
            <w:tcBorders>
              <w:top w:val="nil"/>
              <w:left w:val="nil"/>
              <w:bottom w:val="single" w:sz="4" w:space="0" w:color="auto"/>
              <w:right w:val="single" w:sz="4"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3</w:t>
            </w:r>
          </w:p>
        </w:tc>
        <w:tc>
          <w:tcPr>
            <w:tcW w:w="1060" w:type="dxa"/>
            <w:tcBorders>
              <w:top w:val="nil"/>
              <w:left w:val="nil"/>
              <w:bottom w:val="single" w:sz="4" w:space="0" w:color="auto"/>
              <w:right w:val="single" w:sz="4"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7</w:t>
            </w:r>
          </w:p>
        </w:tc>
        <w:tc>
          <w:tcPr>
            <w:tcW w:w="1480" w:type="dxa"/>
            <w:tcBorders>
              <w:top w:val="nil"/>
              <w:left w:val="nil"/>
              <w:bottom w:val="single" w:sz="4" w:space="0" w:color="auto"/>
              <w:right w:val="single" w:sz="4"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4</w:t>
            </w:r>
          </w:p>
        </w:tc>
        <w:tc>
          <w:tcPr>
            <w:tcW w:w="820" w:type="dxa"/>
            <w:tcBorders>
              <w:top w:val="nil"/>
              <w:left w:val="nil"/>
              <w:bottom w:val="single" w:sz="4" w:space="0" w:color="auto"/>
              <w:right w:val="single" w:sz="8"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14</w:t>
            </w:r>
          </w:p>
        </w:tc>
      </w:tr>
      <w:tr w:rsidR="00F25C5D" w:rsidRPr="00F25C5D" w:rsidTr="00F25C5D">
        <w:trPr>
          <w:divId w:val="1260331794"/>
          <w:trHeight w:val="300"/>
        </w:trPr>
        <w:tc>
          <w:tcPr>
            <w:tcW w:w="1740" w:type="dxa"/>
            <w:tcBorders>
              <w:top w:val="nil"/>
              <w:left w:val="single" w:sz="12" w:space="0" w:color="auto"/>
              <w:bottom w:val="single" w:sz="4" w:space="0" w:color="auto"/>
              <w:right w:val="single" w:sz="8" w:space="0" w:color="auto"/>
            </w:tcBorders>
            <w:shd w:val="clear" w:color="auto" w:fill="auto"/>
            <w:noWrap/>
            <w:vAlign w:val="bottom"/>
            <w:hideMark/>
          </w:tcPr>
          <w:p w:rsidR="00F25C5D" w:rsidRPr="00F25C5D" w:rsidRDefault="00F25C5D" w:rsidP="00F25C5D">
            <w:pPr>
              <w:spacing w:after="0" w:line="240" w:lineRule="auto"/>
              <w:rPr>
                <w:rFonts w:ascii="Calibri" w:eastAsia="Times New Roman" w:hAnsi="Calibri" w:cs="Calibri"/>
                <w:color w:val="000000"/>
                <w:lang w:eastAsia="cs-CZ"/>
              </w:rPr>
            </w:pPr>
            <w:r w:rsidRPr="00F25C5D">
              <w:rPr>
                <w:rFonts w:ascii="Calibri" w:eastAsia="Times New Roman" w:hAnsi="Calibri" w:cs="Calibri"/>
                <w:color w:val="000000"/>
                <w:lang w:eastAsia="cs-CZ"/>
              </w:rPr>
              <w:t>Střednědobé cíle</w:t>
            </w:r>
          </w:p>
        </w:tc>
        <w:tc>
          <w:tcPr>
            <w:tcW w:w="880" w:type="dxa"/>
            <w:tcBorders>
              <w:top w:val="nil"/>
              <w:left w:val="nil"/>
              <w:bottom w:val="single" w:sz="4" w:space="0" w:color="auto"/>
              <w:right w:val="single" w:sz="4"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1</w:t>
            </w:r>
          </w:p>
        </w:tc>
        <w:tc>
          <w:tcPr>
            <w:tcW w:w="1060" w:type="dxa"/>
            <w:tcBorders>
              <w:top w:val="nil"/>
              <w:left w:val="nil"/>
              <w:bottom w:val="single" w:sz="4" w:space="0" w:color="auto"/>
              <w:right w:val="single" w:sz="4"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4</w:t>
            </w:r>
          </w:p>
        </w:tc>
        <w:tc>
          <w:tcPr>
            <w:tcW w:w="1480" w:type="dxa"/>
            <w:tcBorders>
              <w:top w:val="nil"/>
              <w:left w:val="nil"/>
              <w:bottom w:val="single" w:sz="4" w:space="0" w:color="auto"/>
              <w:right w:val="single" w:sz="4"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3</w:t>
            </w:r>
          </w:p>
        </w:tc>
        <w:tc>
          <w:tcPr>
            <w:tcW w:w="820" w:type="dxa"/>
            <w:tcBorders>
              <w:top w:val="nil"/>
              <w:left w:val="nil"/>
              <w:bottom w:val="single" w:sz="4" w:space="0" w:color="auto"/>
              <w:right w:val="single" w:sz="8"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8</w:t>
            </w:r>
          </w:p>
        </w:tc>
      </w:tr>
      <w:tr w:rsidR="00F25C5D" w:rsidRPr="00F25C5D" w:rsidTr="00F25C5D">
        <w:trPr>
          <w:divId w:val="1260331794"/>
          <w:trHeight w:val="300"/>
        </w:trPr>
        <w:tc>
          <w:tcPr>
            <w:tcW w:w="1740" w:type="dxa"/>
            <w:tcBorders>
              <w:top w:val="nil"/>
              <w:left w:val="single" w:sz="12" w:space="0" w:color="auto"/>
              <w:bottom w:val="single" w:sz="4" w:space="0" w:color="auto"/>
              <w:right w:val="single" w:sz="8" w:space="0" w:color="auto"/>
            </w:tcBorders>
            <w:shd w:val="clear" w:color="auto" w:fill="auto"/>
            <w:noWrap/>
            <w:vAlign w:val="bottom"/>
            <w:hideMark/>
          </w:tcPr>
          <w:p w:rsidR="00F25C5D" w:rsidRPr="00F25C5D" w:rsidRDefault="00F25C5D" w:rsidP="00F25C5D">
            <w:pPr>
              <w:spacing w:after="0" w:line="240" w:lineRule="auto"/>
              <w:rPr>
                <w:rFonts w:ascii="Calibri" w:eastAsia="Times New Roman" w:hAnsi="Calibri" w:cs="Calibri"/>
                <w:color w:val="000000"/>
                <w:lang w:eastAsia="cs-CZ"/>
              </w:rPr>
            </w:pPr>
            <w:r w:rsidRPr="00F25C5D">
              <w:rPr>
                <w:rFonts w:ascii="Calibri" w:eastAsia="Times New Roman" w:hAnsi="Calibri" w:cs="Calibri"/>
                <w:color w:val="000000"/>
                <w:lang w:eastAsia="cs-CZ"/>
              </w:rPr>
              <w:t>Dlouhodobé cíle</w:t>
            </w:r>
          </w:p>
        </w:tc>
        <w:tc>
          <w:tcPr>
            <w:tcW w:w="880" w:type="dxa"/>
            <w:tcBorders>
              <w:top w:val="nil"/>
              <w:left w:val="nil"/>
              <w:bottom w:val="single" w:sz="4" w:space="0" w:color="auto"/>
              <w:right w:val="single" w:sz="4"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0</w:t>
            </w:r>
          </w:p>
        </w:tc>
        <w:tc>
          <w:tcPr>
            <w:tcW w:w="1060" w:type="dxa"/>
            <w:tcBorders>
              <w:top w:val="nil"/>
              <w:left w:val="nil"/>
              <w:bottom w:val="single" w:sz="4" w:space="0" w:color="auto"/>
              <w:right w:val="single" w:sz="4"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2</w:t>
            </w:r>
          </w:p>
        </w:tc>
        <w:tc>
          <w:tcPr>
            <w:tcW w:w="1480" w:type="dxa"/>
            <w:tcBorders>
              <w:top w:val="nil"/>
              <w:left w:val="nil"/>
              <w:bottom w:val="single" w:sz="4" w:space="0" w:color="auto"/>
              <w:right w:val="single" w:sz="4"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1</w:t>
            </w:r>
          </w:p>
        </w:tc>
        <w:tc>
          <w:tcPr>
            <w:tcW w:w="820" w:type="dxa"/>
            <w:tcBorders>
              <w:top w:val="nil"/>
              <w:left w:val="nil"/>
              <w:bottom w:val="single" w:sz="4" w:space="0" w:color="auto"/>
              <w:right w:val="single" w:sz="8"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3</w:t>
            </w:r>
          </w:p>
        </w:tc>
      </w:tr>
      <w:tr w:rsidR="00F25C5D" w:rsidRPr="00F25C5D" w:rsidTr="00F25C5D">
        <w:trPr>
          <w:divId w:val="1260331794"/>
          <w:trHeight w:val="315"/>
        </w:trPr>
        <w:tc>
          <w:tcPr>
            <w:tcW w:w="1740" w:type="dxa"/>
            <w:tcBorders>
              <w:top w:val="nil"/>
              <w:left w:val="single" w:sz="12" w:space="0" w:color="auto"/>
              <w:bottom w:val="single" w:sz="8" w:space="0" w:color="auto"/>
              <w:right w:val="single" w:sz="8" w:space="0" w:color="auto"/>
            </w:tcBorders>
            <w:shd w:val="clear" w:color="auto" w:fill="auto"/>
            <w:noWrap/>
            <w:vAlign w:val="bottom"/>
            <w:hideMark/>
          </w:tcPr>
          <w:p w:rsidR="00F25C5D" w:rsidRPr="00F25C5D" w:rsidRDefault="00F25C5D" w:rsidP="00F25C5D">
            <w:pPr>
              <w:spacing w:after="0" w:line="240" w:lineRule="auto"/>
              <w:rPr>
                <w:rFonts w:ascii="Calibri" w:eastAsia="Times New Roman" w:hAnsi="Calibri" w:cs="Calibri"/>
                <w:color w:val="000000"/>
                <w:lang w:eastAsia="cs-CZ"/>
              </w:rPr>
            </w:pPr>
            <w:r w:rsidRPr="00F25C5D">
              <w:rPr>
                <w:rFonts w:ascii="Calibri" w:eastAsia="Times New Roman" w:hAnsi="Calibri" w:cs="Calibri"/>
                <w:color w:val="000000"/>
                <w:lang w:eastAsia="cs-CZ"/>
              </w:rPr>
              <w:t>Celkem</w:t>
            </w:r>
          </w:p>
        </w:tc>
        <w:tc>
          <w:tcPr>
            <w:tcW w:w="880" w:type="dxa"/>
            <w:tcBorders>
              <w:top w:val="nil"/>
              <w:left w:val="nil"/>
              <w:bottom w:val="single" w:sz="8" w:space="0" w:color="auto"/>
              <w:right w:val="single" w:sz="4"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4</w:t>
            </w:r>
          </w:p>
        </w:tc>
        <w:tc>
          <w:tcPr>
            <w:tcW w:w="1060" w:type="dxa"/>
            <w:tcBorders>
              <w:top w:val="nil"/>
              <w:left w:val="nil"/>
              <w:bottom w:val="single" w:sz="8" w:space="0" w:color="auto"/>
              <w:right w:val="single" w:sz="4"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13</w:t>
            </w:r>
          </w:p>
        </w:tc>
        <w:tc>
          <w:tcPr>
            <w:tcW w:w="1480" w:type="dxa"/>
            <w:tcBorders>
              <w:top w:val="nil"/>
              <w:left w:val="nil"/>
              <w:bottom w:val="single" w:sz="8" w:space="0" w:color="auto"/>
              <w:right w:val="single" w:sz="4"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8</w:t>
            </w:r>
          </w:p>
        </w:tc>
        <w:tc>
          <w:tcPr>
            <w:tcW w:w="820" w:type="dxa"/>
            <w:tcBorders>
              <w:top w:val="nil"/>
              <w:left w:val="nil"/>
              <w:bottom w:val="single" w:sz="8" w:space="0" w:color="auto"/>
              <w:right w:val="single" w:sz="8"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b/>
                <w:bCs/>
                <w:color w:val="000000"/>
                <w:u w:val="single"/>
                <w:lang w:eastAsia="cs-CZ"/>
              </w:rPr>
            </w:pPr>
            <w:r w:rsidRPr="00F25C5D">
              <w:rPr>
                <w:rFonts w:ascii="Calibri" w:eastAsia="Times New Roman" w:hAnsi="Calibri" w:cs="Calibri"/>
                <w:b/>
                <w:bCs/>
                <w:color w:val="000000"/>
                <w:u w:val="single"/>
                <w:lang w:eastAsia="cs-CZ"/>
              </w:rPr>
              <w:t>25</w:t>
            </w:r>
          </w:p>
        </w:tc>
      </w:tr>
    </w:tbl>
    <w:p w:rsidR="00F203A5" w:rsidRPr="00363897" w:rsidRDefault="00B92557" w:rsidP="007C444D">
      <w:pPr>
        <w:pStyle w:val="Odstavecseseznamem"/>
      </w:pPr>
      <w:r w:rsidRPr="00363897">
        <w:rPr>
          <w:b/>
        </w:rPr>
        <w:fldChar w:fldCharType="end"/>
      </w:r>
    </w:p>
    <w:p w:rsidR="00C07174" w:rsidRPr="00363897" w:rsidRDefault="00C07174" w:rsidP="00692340">
      <w:pPr>
        <w:spacing w:after="0" w:line="240" w:lineRule="auto"/>
        <w:jc w:val="both"/>
      </w:pPr>
      <w:r w:rsidRPr="00363897">
        <w:t xml:space="preserve">Odvětví průmyslu </w:t>
      </w:r>
      <w:r w:rsidR="00E21B26" w:rsidRPr="00363897">
        <w:t xml:space="preserve">zaměstnává v ČR zhruba 40 % ekonomicky aktivních obyvatel, což </w:t>
      </w:r>
      <w:r w:rsidR="00A56C0E" w:rsidRPr="00363897">
        <w:t>z </w:t>
      </w:r>
      <w:r w:rsidR="00E21B26" w:rsidRPr="00363897">
        <w:t>ČR</w:t>
      </w:r>
      <w:r w:rsidR="00A56C0E" w:rsidRPr="00363897">
        <w:t xml:space="preserve"> činní</w:t>
      </w:r>
      <w:r w:rsidR="00E21B26" w:rsidRPr="00363897">
        <w:t xml:space="preserve"> nejprůmyslovější zem</w:t>
      </w:r>
      <w:r w:rsidR="00A56C0E" w:rsidRPr="00363897">
        <w:t>i</w:t>
      </w:r>
      <w:r w:rsidR="00E21B26" w:rsidRPr="00363897">
        <w:t xml:space="preserve"> v Evropské unii.</w:t>
      </w:r>
      <w:r w:rsidR="006943CF" w:rsidRPr="00363897">
        <w:t xml:space="preserve"> </w:t>
      </w:r>
      <w:r w:rsidR="004240E7" w:rsidRPr="00363897">
        <w:t>Na základě těchto skutečností představuje implementace AI a zejména pak automatizace a robotizace</w:t>
      </w:r>
      <w:r w:rsidR="0014403D" w:rsidRPr="00363897">
        <w:t xml:space="preserve"> značné </w:t>
      </w:r>
      <w:r w:rsidR="008C07B4" w:rsidRPr="00363897">
        <w:t>výzvy.</w:t>
      </w:r>
      <w:r w:rsidR="004240E7" w:rsidRPr="00363897">
        <w:t xml:space="preserve"> </w:t>
      </w:r>
      <w:r w:rsidR="00531163" w:rsidRPr="00363897">
        <w:t xml:space="preserve">Opatření v této klíčové oblasti na podporu AI v sektoru průmyslu míří. </w:t>
      </w:r>
    </w:p>
    <w:p w:rsidR="00E23F3E" w:rsidRPr="00363897" w:rsidRDefault="00E23F3E">
      <w:pPr>
        <w:spacing w:after="200" w:line="276" w:lineRule="auto"/>
        <w:rPr>
          <w:color w:val="B5DCFF" w:themeColor="text2" w:themeTint="33"/>
        </w:rPr>
      </w:pPr>
    </w:p>
    <w:p w:rsidR="00FA72FA" w:rsidRPr="00363897" w:rsidRDefault="00FA72FA" w:rsidP="00BB6402">
      <w:pPr>
        <w:pStyle w:val="Odstavecseseznamem"/>
        <w:numPr>
          <w:ilvl w:val="0"/>
          <w:numId w:val="22"/>
        </w:numPr>
        <w:spacing w:after="0" w:line="240" w:lineRule="auto"/>
        <w:jc w:val="both"/>
        <w:rPr>
          <w:b/>
          <w:color w:val="004B8D" w:themeColor="text2"/>
          <w:sz w:val="28"/>
        </w:rPr>
      </w:pPr>
      <w:r w:rsidRPr="00363897">
        <w:rPr>
          <w:b/>
          <w:color w:val="004B8D" w:themeColor="text2"/>
          <w:sz w:val="28"/>
        </w:rPr>
        <w:t>Splněné dílčí cíle:</w:t>
      </w:r>
    </w:p>
    <w:p w:rsidR="00870DC4" w:rsidRDefault="00870DC4" w:rsidP="00FA72FA">
      <w:pPr>
        <w:pStyle w:val="Odstavecseseznamem"/>
        <w:spacing w:after="0" w:line="240" w:lineRule="auto"/>
        <w:jc w:val="both"/>
        <w:rPr>
          <w:b/>
          <w:color w:val="1682C2" w:themeColor="background2" w:themeShade="80"/>
          <w:sz w:val="28"/>
          <w:szCs w:val="28"/>
        </w:rPr>
      </w:pPr>
    </w:p>
    <w:p w:rsidR="00FA72FA" w:rsidRPr="00363897" w:rsidRDefault="00FA72FA" w:rsidP="00FA72FA">
      <w:pPr>
        <w:pStyle w:val="Odstavecseseznamem"/>
        <w:spacing w:after="0" w:line="240" w:lineRule="auto"/>
        <w:jc w:val="both"/>
        <w:rPr>
          <w:b/>
          <w:color w:val="1682C2" w:themeColor="background2" w:themeShade="80"/>
          <w:sz w:val="28"/>
          <w:szCs w:val="28"/>
        </w:rPr>
      </w:pPr>
      <w:r w:rsidRPr="00363897">
        <w:rPr>
          <w:b/>
          <w:color w:val="1682C2" w:themeColor="background2" w:themeShade="80"/>
          <w:sz w:val="28"/>
          <w:szCs w:val="28"/>
        </w:rPr>
        <w:t>Krátkodobé cíle (do roku 2021)</w:t>
      </w:r>
    </w:p>
    <w:p w:rsidR="00FA72FA" w:rsidRPr="00363897" w:rsidRDefault="00FA72FA" w:rsidP="00B85187">
      <w:pPr>
        <w:pStyle w:val="Odstavecseseznamem"/>
        <w:numPr>
          <w:ilvl w:val="0"/>
          <w:numId w:val="10"/>
        </w:numPr>
        <w:spacing w:after="0" w:line="240" w:lineRule="auto"/>
        <w:jc w:val="both"/>
        <w:rPr>
          <w:b/>
          <w:bCs/>
        </w:rPr>
      </w:pPr>
      <w:r w:rsidRPr="00363897">
        <w:rPr>
          <w:b/>
          <w:bCs/>
        </w:rPr>
        <w:t xml:space="preserve">Propagace a asistence při využívání stávajících projektů ekonomické migrace (projekty Fast Track a </w:t>
      </w:r>
      <w:proofErr w:type="spellStart"/>
      <w:r w:rsidRPr="00363897">
        <w:rPr>
          <w:b/>
          <w:bCs/>
        </w:rPr>
        <w:t>Welcome</w:t>
      </w:r>
      <w:proofErr w:type="spellEnd"/>
      <w:r w:rsidRPr="00363897">
        <w:rPr>
          <w:b/>
          <w:bCs/>
        </w:rPr>
        <w:t xml:space="preserve"> </w:t>
      </w:r>
      <w:proofErr w:type="spellStart"/>
      <w:r w:rsidRPr="00363897">
        <w:rPr>
          <w:b/>
          <w:bCs/>
        </w:rPr>
        <w:t>Package</w:t>
      </w:r>
      <w:proofErr w:type="spellEnd"/>
      <w:r w:rsidRPr="00363897">
        <w:rPr>
          <w:b/>
          <w:bCs/>
        </w:rPr>
        <w:t>) a využívání možnosti udělování trvalého pobytu v zájmu ČR.</w:t>
      </w:r>
    </w:p>
    <w:p w:rsidR="00FA72FA" w:rsidRPr="00363897" w:rsidRDefault="00FA72FA" w:rsidP="00FA72FA">
      <w:pPr>
        <w:pStyle w:val="Odstavecseseznamem"/>
        <w:spacing w:after="0" w:line="240" w:lineRule="auto"/>
        <w:ind w:left="1068"/>
        <w:jc w:val="both"/>
        <w:rPr>
          <w:u w:val="single"/>
        </w:rPr>
      </w:pPr>
      <w:r w:rsidRPr="00363897">
        <w:rPr>
          <w:u w:val="single"/>
        </w:rPr>
        <w:t>Popis plnění:</w:t>
      </w:r>
    </w:p>
    <w:p w:rsidR="00FA72FA" w:rsidRPr="00363897" w:rsidRDefault="003C0602" w:rsidP="00B85187">
      <w:pPr>
        <w:pStyle w:val="Odstavecseseznamem"/>
        <w:numPr>
          <w:ilvl w:val="1"/>
          <w:numId w:val="10"/>
        </w:numPr>
        <w:spacing w:after="0" w:line="240" w:lineRule="auto"/>
        <w:jc w:val="both"/>
      </w:pPr>
      <w:r w:rsidRPr="00363897">
        <w:rPr>
          <w:i/>
          <w:iCs/>
        </w:rPr>
        <w:t xml:space="preserve">Projekty ekonomické migrace Fast Track a </w:t>
      </w:r>
      <w:proofErr w:type="spellStart"/>
      <w:r w:rsidRPr="00363897">
        <w:rPr>
          <w:i/>
          <w:iCs/>
        </w:rPr>
        <w:t>Welcome</w:t>
      </w:r>
      <w:proofErr w:type="spellEnd"/>
      <w:r w:rsidRPr="00363897">
        <w:rPr>
          <w:i/>
          <w:iCs/>
        </w:rPr>
        <w:t xml:space="preserve"> </w:t>
      </w:r>
      <w:proofErr w:type="spellStart"/>
      <w:r w:rsidRPr="00363897">
        <w:rPr>
          <w:i/>
          <w:iCs/>
        </w:rPr>
        <w:t>Package</w:t>
      </w:r>
      <w:proofErr w:type="spellEnd"/>
      <w:r w:rsidRPr="00363897">
        <w:rPr>
          <w:i/>
          <w:iCs/>
        </w:rPr>
        <w:t xml:space="preserve"> byly od 1.9.2019 nahrazeny vládním Programem klíčový a vědecký personál. Povolení k dlouhodobému pobytu za účelem vědeckého výzkumu a udělování trvalého pobytu v zájmu ČR je realizováno nadále</w:t>
      </w:r>
      <w:r w:rsidRPr="00363897">
        <w:t>.</w:t>
      </w:r>
    </w:p>
    <w:p w:rsidR="003C0602" w:rsidRPr="00363897" w:rsidRDefault="003C0602" w:rsidP="00B85187">
      <w:pPr>
        <w:pStyle w:val="Odstavecseseznamem"/>
        <w:numPr>
          <w:ilvl w:val="0"/>
          <w:numId w:val="10"/>
        </w:numPr>
        <w:spacing w:after="0" w:line="240" w:lineRule="auto"/>
        <w:jc w:val="both"/>
        <w:rPr>
          <w:b/>
          <w:bCs/>
        </w:rPr>
      </w:pPr>
      <w:r w:rsidRPr="00363897">
        <w:rPr>
          <w:b/>
          <w:bCs/>
        </w:rPr>
        <w:t>V rámci připravovaných vládních programů (klíčový a vysoce kvalifikovaný zaměstnanec) umožnit zrychlené a zjednodušené získávání pobytových a pracovních oprávnění pro experty, vysoce kvalifikované zaměstnance a jejich rodinné příslušníky.</w:t>
      </w:r>
    </w:p>
    <w:p w:rsidR="003C0602" w:rsidRPr="00363897" w:rsidRDefault="003C0602" w:rsidP="003C0602">
      <w:pPr>
        <w:pStyle w:val="Odstavecseseznamem"/>
        <w:spacing w:after="0" w:line="240" w:lineRule="auto"/>
        <w:ind w:left="1068"/>
        <w:jc w:val="both"/>
        <w:rPr>
          <w:u w:val="single"/>
        </w:rPr>
      </w:pPr>
      <w:r w:rsidRPr="00363897">
        <w:rPr>
          <w:u w:val="single"/>
        </w:rPr>
        <w:t>Popis plnění:</w:t>
      </w:r>
    </w:p>
    <w:p w:rsidR="003C0602" w:rsidRDefault="003C0602" w:rsidP="00B85187">
      <w:pPr>
        <w:pStyle w:val="Odstavecseseznamem"/>
        <w:numPr>
          <w:ilvl w:val="1"/>
          <w:numId w:val="10"/>
        </w:numPr>
        <w:spacing w:after="0" w:line="240" w:lineRule="auto"/>
        <w:jc w:val="both"/>
        <w:rPr>
          <w:i/>
          <w:iCs/>
        </w:rPr>
      </w:pPr>
      <w:r w:rsidRPr="00363897">
        <w:rPr>
          <w:i/>
          <w:iCs/>
        </w:rPr>
        <w:t>MPO ve spolupráci s MPSV, MV a MZV od 1. září 2019 úspěšně realizuje vládní programy ekonomické migrace (klíčový personál a vysoce kvali</w:t>
      </w:r>
      <w:r w:rsidR="004A1B15" w:rsidRPr="00363897">
        <w:rPr>
          <w:i/>
          <w:iCs/>
        </w:rPr>
        <w:t>fi</w:t>
      </w:r>
      <w:r w:rsidRPr="00363897">
        <w:rPr>
          <w:i/>
          <w:iCs/>
        </w:rPr>
        <w:t>kovaný zaměstnanec) umožňující zrychlené a zjednodušené získávání pobytových oprávnění pro vysoce kvalifikované pracovníky ze třetích zemí a jejich rodinné příslušníky.</w:t>
      </w:r>
    </w:p>
    <w:p w:rsidR="00870DC4" w:rsidRDefault="00870DC4" w:rsidP="00870DC4">
      <w:pPr>
        <w:spacing w:after="0" w:line="240" w:lineRule="auto"/>
        <w:jc w:val="both"/>
        <w:rPr>
          <w:i/>
          <w:iCs/>
        </w:rPr>
      </w:pPr>
    </w:p>
    <w:p w:rsidR="00870DC4" w:rsidRDefault="00870DC4" w:rsidP="00870DC4">
      <w:pPr>
        <w:spacing w:after="0" w:line="240" w:lineRule="auto"/>
        <w:jc w:val="both"/>
        <w:rPr>
          <w:i/>
          <w:iCs/>
        </w:rPr>
      </w:pPr>
    </w:p>
    <w:p w:rsidR="00870DC4" w:rsidRPr="00870DC4" w:rsidRDefault="00870DC4" w:rsidP="00870DC4">
      <w:pPr>
        <w:spacing w:after="0" w:line="240" w:lineRule="auto"/>
        <w:jc w:val="both"/>
        <w:rPr>
          <w:i/>
          <w:iCs/>
        </w:rPr>
      </w:pPr>
    </w:p>
    <w:p w:rsidR="003C0602" w:rsidRPr="00363897" w:rsidRDefault="003C0602" w:rsidP="00B85187">
      <w:pPr>
        <w:pStyle w:val="Odstavecseseznamem"/>
        <w:numPr>
          <w:ilvl w:val="0"/>
          <w:numId w:val="10"/>
        </w:numPr>
        <w:spacing w:after="0" w:line="240" w:lineRule="auto"/>
        <w:jc w:val="both"/>
        <w:rPr>
          <w:b/>
          <w:bCs/>
        </w:rPr>
      </w:pPr>
      <w:r w:rsidRPr="00363897">
        <w:rPr>
          <w:b/>
          <w:bCs/>
        </w:rPr>
        <w:lastRenderedPageBreak/>
        <w:t>Nastavení podmínek pro efektivnější čerpání investičních programů EU pro podniky využívající AI.</w:t>
      </w:r>
    </w:p>
    <w:p w:rsidR="003C0602" w:rsidRPr="00363897" w:rsidRDefault="003C0602" w:rsidP="003C0602">
      <w:pPr>
        <w:pStyle w:val="Odstavecseseznamem"/>
        <w:spacing w:after="0" w:line="240" w:lineRule="auto"/>
        <w:ind w:left="1068"/>
        <w:jc w:val="both"/>
        <w:rPr>
          <w:u w:val="single"/>
        </w:rPr>
      </w:pPr>
      <w:r w:rsidRPr="00363897">
        <w:rPr>
          <w:u w:val="single"/>
        </w:rPr>
        <w:t>Popis plnění:</w:t>
      </w:r>
    </w:p>
    <w:p w:rsidR="00E23BEA" w:rsidRPr="00363897" w:rsidRDefault="003C0602" w:rsidP="00B85187">
      <w:pPr>
        <w:pStyle w:val="Odstavecseseznamem"/>
        <w:numPr>
          <w:ilvl w:val="1"/>
          <w:numId w:val="10"/>
        </w:numPr>
        <w:spacing w:after="0" w:line="240" w:lineRule="auto"/>
        <w:jc w:val="both"/>
        <w:rPr>
          <w:i/>
          <w:iCs/>
        </w:rPr>
      </w:pPr>
      <w:r w:rsidRPr="00363897">
        <w:rPr>
          <w:i/>
          <w:iCs/>
        </w:rPr>
        <w:t>MPO 15. srpna 2021 úspěšně vyhlásilo V. Výzvu programu podpory ICT A SDÍLENÉ SLUŽBY – Digitální podnik v rámci implementace OP PIK. Cílem této Výzvy bylo podpořit zvyšování digitální úrovně malých a středních podniků působících na českých trzích prostřednictvím podpory nákupu a zavádění pokročilých nevýrobních digitálních technologií. Prvky AI byly v této dotační podpoře dostatečně akcentovány, jednak prostřednictvím bonifikace v hodnotících kritérií a také jako způsobilý výdaj, který přispěl k digitální transformaci společnosti. V červ</w:t>
      </w:r>
      <w:r w:rsidR="00E23BEA" w:rsidRPr="00363897">
        <w:rPr>
          <w:i/>
          <w:iCs/>
        </w:rPr>
        <w:t>nu</w:t>
      </w:r>
      <w:r w:rsidRPr="00363897">
        <w:rPr>
          <w:i/>
          <w:iCs/>
        </w:rPr>
        <w:t xml:space="preserve"> 2022 byla vyhlášena výzva Digitální podnik, kde je podporováno také využití AI v podnicích.</w:t>
      </w:r>
      <w:r w:rsidR="00E23BEA" w:rsidRPr="00363897">
        <w:rPr>
          <w:i/>
          <w:iCs/>
        </w:rPr>
        <w:t xml:space="preserve"> Pro podnikatele je připraveno 1,5 miliardy korun z evropského Nástroje pro oživení a odolnost.</w:t>
      </w:r>
    </w:p>
    <w:p w:rsidR="003C0602" w:rsidRPr="00363897" w:rsidRDefault="00E23BEA" w:rsidP="0028140B">
      <w:pPr>
        <w:spacing w:after="0" w:line="240" w:lineRule="auto"/>
        <w:ind w:left="1428"/>
        <w:jc w:val="both"/>
        <w:rPr>
          <w:i/>
          <w:iCs/>
          <w:sz w:val="24"/>
        </w:rPr>
      </w:pPr>
      <w:r w:rsidRPr="00363897">
        <w:rPr>
          <w:i/>
          <w:iCs/>
          <w:sz w:val="24"/>
        </w:rPr>
        <w:t> </w:t>
      </w:r>
    </w:p>
    <w:p w:rsidR="00E23BEA" w:rsidRPr="00363897" w:rsidRDefault="00E23BEA" w:rsidP="00E23BEA">
      <w:pPr>
        <w:pStyle w:val="Odstavecseseznamem"/>
        <w:spacing w:after="0" w:line="240" w:lineRule="auto"/>
        <w:ind w:left="1068"/>
        <w:jc w:val="both"/>
        <w:rPr>
          <w:b/>
          <w:color w:val="1682C2" w:themeColor="background2" w:themeShade="80"/>
          <w:sz w:val="28"/>
        </w:rPr>
      </w:pPr>
      <w:r w:rsidRPr="00363897">
        <w:rPr>
          <w:b/>
          <w:color w:val="1682C2" w:themeColor="background2" w:themeShade="80"/>
          <w:sz w:val="28"/>
        </w:rPr>
        <w:t>Střednědobé cíle (do roku 2027)</w:t>
      </w:r>
    </w:p>
    <w:p w:rsidR="00E23BEA" w:rsidRPr="00363897" w:rsidRDefault="00E23BEA" w:rsidP="00B85187">
      <w:pPr>
        <w:pStyle w:val="Odstavecseseznamem"/>
        <w:numPr>
          <w:ilvl w:val="0"/>
          <w:numId w:val="10"/>
        </w:numPr>
        <w:spacing w:after="0" w:line="240" w:lineRule="auto"/>
        <w:jc w:val="both"/>
        <w:rPr>
          <w:b/>
          <w:bCs/>
        </w:rPr>
      </w:pPr>
      <w:r w:rsidRPr="00363897">
        <w:rPr>
          <w:b/>
          <w:bCs/>
        </w:rPr>
        <w:t>Průběžně analyzovat a realizovat potřebné změny daňového systému s ohledem na technologický pokrok a především automatizaci.</w:t>
      </w:r>
    </w:p>
    <w:p w:rsidR="00E23BEA" w:rsidRPr="00363897" w:rsidRDefault="00E23BEA" w:rsidP="00E23BEA">
      <w:pPr>
        <w:pStyle w:val="Odstavecseseznamem"/>
        <w:spacing w:after="0" w:line="240" w:lineRule="auto"/>
        <w:ind w:left="1068"/>
        <w:jc w:val="both"/>
        <w:rPr>
          <w:u w:val="single"/>
        </w:rPr>
      </w:pPr>
      <w:r w:rsidRPr="00363897">
        <w:rPr>
          <w:u w:val="single"/>
        </w:rPr>
        <w:t>Popis plnění:</w:t>
      </w:r>
    </w:p>
    <w:p w:rsidR="00E23BEA" w:rsidRPr="00363897" w:rsidRDefault="00E23BEA" w:rsidP="00B85187">
      <w:pPr>
        <w:pStyle w:val="Odstavecseseznamem"/>
        <w:numPr>
          <w:ilvl w:val="1"/>
          <w:numId w:val="10"/>
        </w:numPr>
        <w:spacing w:after="0" w:line="240" w:lineRule="auto"/>
        <w:jc w:val="both"/>
      </w:pPr>
      <w:r w:rsidRPr="00363897">
        <w:rPr>
          <w:i/>
          <w:iCs/>
        </w:rPr>
        <w:t>V rámci technologického pokroku dochází k daňové podpoře, například formou odpočtu výdajů vynaložených na výzkum a vývoj. Zároveň byla nově schválena daňová zvýhodnění pro nízko emisní vozidla a dobíjecí stanice elektromobilů. Vliv automatizace na trh práce sleduje Ministerstvo financí a dle dostupných studií, automatizace práce nezaměstnanost příliš neovlivní. Aktuálně je na trhu práce spíše nedostatek zaměstnanců, které jsou firmy naopak nuceny automatizací nahrazovat, a zároveň je nutné zvýšení kvalifikace zaměstnanců, aby s novými technologiemi mohli efektivně a bezpečně pracovat</w:t>
      </w:r>
      <w:r w:rsidRPr="00363897">
        <w:t>.</w:t>
      </w:r>
    </w:p>
    <w:p w:rsidR="004E159E" w:rsidRPr="00363897" w:rsidRDefault="004E159E" w:rsidP="0028140B">
      <w:pPr>
        <w:pStyle w:val="Odstavecseseznamem"/>
        <w:spacing w:after="0" w:line="240" w:lineRule="auto"/>
        <w:ind w:left="1788"/>
        <w:jc w:val="both"/>
      </w:pPr>
    </w:p>
    <w:p w:rsidR="004E159E" w:rsidRPr="00363897" w:rsidRDefault="004E159E" w:rsidP="00BB6402">
      <w:pPr>
        <w:pStyle w:val="Odstavecseseznamem"/>
        <w:numPr>
          <w:ilvl w:val="0"/>
          <w:numId w:val="22"/>
        </w:numPr>
        <w:spacing w:after="0" w:line="240" w:lineRule="auto"/>
        <w:jc w:val="both"/>
        <w:rPr>
          <w:b/>
          <w:color w:val="004B8D" w:themeColor="text2"/>
          <w:sz w:val="28"/>
        </w:rPr>
      </w:pPr>
      <w:r w:rsidRPr="00363897">
        <w:rPr>
          <w:b/>
          <w:color w:val="004B8D" w:themeColor="text2"/>
          <w:sz w:val="28"/>
        </w:rPr>
        <w:t>Dílčí cíle v</w:t>
      </w:r>
      <w:r w:rsidR="00C05BA1" w:rsidRPr="00363897">
        <w:rPr>
          <w:b/>
          <w:color w:val="004B8D" w:themeColor="text2"/>
          <w:sz w:val="28"/>
        </w:rPr>
        <w:t> </w:t>
      </w:r>
      <w:r w:rsidRPr="00363897">
        <w:rPr>
          <w:b/>
          <w:color w:val="004B8D" w:themeColor="text2"/>
          <w:sz w:val="28"/>
        </w:rPr>
        <w:t>realizaci</w:t>
      </w:r>
      <w:r w:rsidR="00C05BA1" w:rsidRPr="00363897">
        <w:rPr>
          <w:b/>
          <w:color w:val="004B8D" w:themeColor="text2"/>
          <w:sz w:val="28"/>
        </w:rPr>
        <w:t>:</w:t>
      </w:r>
    </w:p>
    <w:p w:rsidR="004E159E" w:rsidRPr="00363897" w:rsidRDefault="004E159E" w:rsidP="004E159E">
      <w:pPr>
        <w:pStyle w:val="Odstavecseseznamem"/>
        <w:spacing w:after="0" w:line="240" w:lineRule="auto"/>
        <w:jc w:val="both"/>
        <w:rPr>
          <w:b/>
          <w:color w:val="1682C2" w:themeColor="background2" w:themeShade="80"/>
          <w:sz w:val="28"/>
        </w:rPr>
      </w:pPr>
    </w:p>
    <w:p w:rsidR="004E159E" w:rsidRPr="00363897" w:rsidRDefault="004E159E" w:rsidP="004E159E">
      <w:pPr>
        <w:pStyle w:val="Odstavecseseznamem"/>
        <w:spacing w:after="0" w:line="240" w:lineRule="auto"/>
        <w:jc w:val="both"/>
        <w:rPr>
          <w:b/>
          <w:sz w:val="28"/>
        </w:rPr>
      </w:pPr>
      <w:r w:rsidRPr="00363897">
        <w:rPr>
          <w:b/>
          <w:color w:val="1682C2" w:themeColor="background2" w:themeShade="80"/>
          <w:sz w:val="28"/>
        </w:rPr>
        <w:t>Krátkodobé cíle (do roku 2021</w:t>
      </w:r>
      <w:r w:rsidRPr="00363897">
        <w:rPr>
          <w:b/>
          <w:sz w:val="28"/>
        </w:rPr>
        <w:t>)</w:t>
      </w:r>
    </w:p>
    <w:p w:rsidR="00E23BEA" w:rsidRPr="00363897" w:rsidRDefault="003E7381" w:rsidP="00B85187">
      <w:pPr>
        <w:pStyle w:val="Odstavecseseznamem"/>
        <w:numPr>
          <w:ilvl w:val="0"/>
          <w:numId w:val="10"/>
        </w:numPr>
        <w:spacing w:after="0" w:line="240" w:lineRule="auto"/>
        <w:jc w:val="both"/>
      </w:pPr>
      <w:r w:rsidRPr="00363897">
        <w:rPr>
          <w:b/>
          <w:bCs/>
        </w:rPr>
        <w:t xml:space="preserve">Urychlení přijetí existujících </w:t>
      </w:r>
      <w:proofErr w:type="spellStart"/>
      <w:r w:rsidRPr="00363897">
        <w:rPr>
          <w:b/>
          <w:bCs/>
        </w:rPr>
        <w:t>disruptivních</w:t>
      </w:r>
      <w:proofErr w:type="spellEnd"/>
      <w:r w:rsidRPr="00363897">
        <w:rPr>
          <w:b/>
          <w:bCs/>
        </w:rPr>
        <w:t xml:space="preserve"> technologií a zapojení nástrojů AI ve firemním prostředí, zejména se zaměřením na podporu malých a středních firem, a to především aktivit s vysokými synergickými efekty</w:t>
      </w:r>
      <w:r w:rsidRPr="00363897">
        <w:t>.</w:t>
      </w:r>
    </w:p>
    <w:p w:rsidR="00706C88" w:rsidRPr="00363897" w:rsidRDefault="00706C88" w:rsidP="0028140B">
      <w:pPr>
        <w:pStyle w:val="Odstavecseseznamem"/>
        <w:spacing w:after="0" w:line="240" w:lineRule="auto"/>
        <w:ind w:left="1068"/>
        <w:jc w:val="both"/>
        <w:rPr>
          <w:u w:val="single"/>
        </w:rPr>
      </w:pPr>
      <w:r w:rsidRPr="00363897">
        <w:rPr>
          <w:u w:val="single"/>
        </w:rPr>
        <w:t>Popis plnění:</w:t>
      </w:r>
    </w:p>
    <w:p w:rsidR="003E7381" w:rsidRPr="00363897" w:rsidRDefault="00706C88" w:rsidP="00B85187">
      <w:pPr>
        <w:pStyle w:val="Odstavecseseznamem"/>
        <w:numPr>
          <w:ilvl w:val="1"/>
          <w:numId w:val="10"/>
        </w:numPr>
        <w:spacing w:after="0" w:line="240" w:lineRule="auto"/>
        <w:jc w:val="both"/>
      </w:pPr>
      <w:r w:rsidRPr="00363897">
        <w:rPr>
          <w:i/>
          <w:iCs/>
        </w:rPr>
        <w:t xml:space="preserve">Probíhá kontinuální osvětová kampaň ze strany SP ČR směrem k firmám o nových technologiích a AI a jejich pozitivních dopadech na firemní prostředí a konkurenceschopnost. Další cílené osvětové aktivity budou probíhat v rámci Evropského centra pro digitální inovace ČVUT, kde je SP ČR partnerem. Tyto aktivity budou probíhat v roce 2023. Z průzkumů SP ČR vyplývá, že firmy do digitalizace i AI investují stále více prostředků viz. </w:t>
      </w:r>
      <w:hyperlink r:id="rId14" w:history="1">
        <w:r w:rsidRPr="00363897">
          <w:rPr>
            <w:rStyle w:val="Hypertextovodkaz"/>
            <w:i/>
            <w:iCs/>
          </w:rPr>
          <w:t>https://www.spcr.cz/pro-media/tiskove-zpravy/14877-pruzkum-sp-cr-digitalizace-firem-sili</w:t>
        </w:r>
      </w:hyperlink>
      <w:r w:rsidRPr="00363897">
        <w:t>.</w:t>
      </w:r>
    </w:p>
    <w:p w:rsidR="00706C88" w:rsidRPr="00363897" w:rsidRDefault="00706C88" w:rsidP="00B85187">
      <w:pPr>
        <w:pStyle w:val="Odstavecseseznamem"/>
        <w:numPr>
          <w:ilvl w:val="0"/>
          <w:numId w:val="10"/>
        </w:numPr>
        <w:spacing w:after="0" w:line="240" w:lineRule="auto"/>
        <w:jc w:val="both"/>
        <w:rPr>
          <w:b/>
          <w:bCs/>
        </w:rPr>
      </w:pPr>
      <w:r w:rsidRPr="00363897">
        <w:rPr>
          <w:b/>
          <w:bCs/>
        </w:rPr>
        <w:t>Vytvoření průběžně aktualizované mapy všech aktérů v průmyslu a službách v AI.</w:t>
      </w:r>
    </w:p>
    <w:p w:rsidR="00110AB8" w:rsidRPr="00363897" w:rsidRDefault="00706C88" w:rsidP="00706C88">
      <w:pPr>
        <w:pStyle w:val="Odstavecseseznamem"/>
        <w:spacing w:after="0" w:line="240" w:lineRule="auto"/>
        <w:ind w:left="1068"/>
        <w:jc w:val="both"/>
        <w:rPr>
          <w:u w:val="single"/>
        </w:rPr>
      </w:pPr>
      <w:r w:rsidRPr="00363897">
        <w:rPr>
          <w:u w:val="single"/>
        </w:rPr>
        <w:t>Popis plnění:</w:t>
      </w:r>
    </w:p>
    <w:p w:rsidR="00586C37" w:rsidRPr="00363897" w:rsidRDefault="007C3598" w:rsidP="00633F67">
      <w:pPr>
        <w:pStyle w:val="Odstavecseseznamem"/>
        <w:numPr>
          <w:ilvl w:val="1"/>
          <w:numId w:val="10"/>
        </w:numPr>
        <w:spacing w:after="0" w:line="240" w:lineRule="auto"/>
        <w:jc w:val="both"/>
        <w:rPr>
          <w:rStyle w:val="Hypertextovodkaz"/>
          <w:rFonts w:eastAsia="Times New Roman"/>
          <w:color w:val="000000" w:themeColor="text1"/>
          <w:u w:val="none"/>
        </w:rPr>
      </w:pPr>
      <w:r w:rsidRPr="00363897">
        <w:t>V rámci projektu Evropského centra excelence v AI byla vytvořena platforma „</w:t>
      </w:r>
      <w:proofErr w:type="spellStart"/>
      <w:r w:rsidRPr="00363897">
        <w:t>Galen</w:t>
      </w:r>
      <w:proofErr w:type="spellEnd"/>
      <w:r w:rsidRPr="00363897">
        <w:t xml:space="preserve">“ současně s mapou AI </w:t>
      </w:r>
      <w:proofErr w:type="gramStart"/>
      <w:r w:rsidRPr="00363897">
        <w:t>-</w:t>
      </w:r>
      <w:r w:rsidR="004D10D8" w:rsidRPr="00363897">
        <w:t xml:space="preserve"> </w:t>
      </w:r>
      <w:r w:rsidR="004D10D8" w:rsidRPr="00363897">
        <w:rPr>
          <w:bCs/>
        </w:rPr>
        <w:t xml:space="preserve"> aktualizace</w:t>
      </w:r>
      <w:proofErr w:type="gramEnd"/>
      <w:r w:rsidR="00586C37" w:rsidRPr="00363897">
        <w:rPr>
          <w:rFonts w:eastAsia="Times New Roman"/>
        </w:rPr>
        <w:t xml:space="preserve"> ECE - </w:t>
      </w:r>
      <w:hyperlink r:id="rId15" w:history="1">
        <w:r w:rsidR="00586C37" w:rsidRPr="00363897">
          <w:rPr>
            <w:rStyle w:val="Hypertextovodkaz"/>
            <w:rFonts w:eastAsia="Times New Roman"/>
          </w:rPr>
          <w:t>https://ece.ai/</w:t>
        </w:r>
      </w:hyperlink>
      <w:r w:rsidR="00490967" w:rsidRPr="00363897">
        <w:rPr>
          <w:rStyle w:val="Hypertextovodkaz"/>
          <w:rFonts w:eastAsia="Times New Roman"/>
        </w:rPr>
        <w:t xml:space="preserve"> a </w:t>
      </w:r>
      <w:r w:rsidR="00586C37" w:rsidRPr="00363897">
        <w:rPr>
          <w:rFonts w:eastAsia="Times New Roman"/>
        </w:rPr>
        <w:t>GALEN - </w:t>
      </w:r>
      <w:hyperlink r:id="rId16" w:history="1">
        <w:r w:rsidR="00586C37" w:rsidRPr="00363897">
          <w:rPr>
            <w:rStyle w:val="Hypertextovodkaz"/>
            <w:rFonts w:eastAsia="Times New Roman"/>
          </w:rPr>
          <w:t>https://map.ece.ai/</w:t>
        </w:r>
      </w:hyperlink>
      <w:r w:rsidR="00490967" w:rsidRPr="00363897">
        <w:rPr>
          <w:rStyle w:val="Hypertextovodkaz"/>
          <w:rFonts w:eastAsia="Times New Roman"/>
        </w:rPr>
        <w:t>.</w:t>
      </w:r>
    </w:p>
    <w:p w:rsidR="00F570DB" w:rsidRPr="00363897" w:rsidRDefault="00F570DB" w:rsidP="00B85187">
      <w:pPr>
        <w:pStyle w:val="Odstavecseseznamem"/>
        <w:numPr>
          <w:ilvl w:val="0"/>
          <w:numId w:val="10"/>
        </w:numPr>
        <w:spacing w:after="0" w:line="240" w:lineRule="auto"/>
        <w:jc w:val="both"/>
        <w:rPr>
          <w:b/>
          <w:bCs/>
        </w:rPr>
      </w:pPr>
      <w:r w:rsidRPr="00363897">
        <w:rPr>
          <w:b/>
          <w:bCs/>
        </w:rPr>
        <w:t>V opodstatněných případech (např. zdravotnictví či doprava) zpracovat koncepce a podmínky pro užívání dat pro výzkumné účely respektující požadavky na ochranu osobních dat a navrhnout příslušná opatření dle resortního zaměření.</w:t>
      </w:r>
    </w:p>
    <w:p w:rsidR="00031A02" w:rsidRPr="00363897" w:rsidRDefault="00031A02" w:rsidP="00031A02">
      <w:pPr>
        <w:pStyle w:val="Odstavecseseznamem"/>
        <w:spacing w:after="0" w:line="240" w:lineRule="auto"/>
        <w:ind w:left="1068"/>
        <w:jc w:val="both"/>
        <w:rPr>
          <w:u w:val="single"/>
        </w:rPr>
      </w:pPr>
      <w:r w:rsidRPr="00363897">
        <w:rPr>
          <w:u w:val="single"/>
        </w:rPr>
        <w:t>Popis plnění:</w:t>
      </w:r>
    </w:p>
    <w:p w:rsidR="00363897" w:rsidRPr="00C23C9F" w:rsidRDefault="00634ECB" w:rsidP="00C23C9F">
      <w:pPr>
        <w:pStyle w:val="Odstavecseseznamem"/>
        <w:numPr>
          <w:ilvl w:val="1"/>
          <w:numId w:val="10"/>
        </w:numPr>
        <w:spacing w:after="200" w:line="240" w:lineRule="auto"/>
        <w:ind w:left="1775" w:hanging="357"/>
        <w:jc w:val="both"/>
        <w:rPr>
          <w:b/>
          <w:bCs/>
        </w:rPr>
      </w:pPr>
      <w:r w:rsidRPr="00C23C9F">
        <w:rPr>
          <w:i/>
          <w:iCs/>
        </w:rPr>
        <w:t>Návrh koncepce a podmínek pro využívání zdravotních dat pro výzkumné účely respektující požadavky na ochranu osobních dat a návrh příslušných opatření ve zdravotnictví je předmětem připravovaného projektu v programu NPO "Sekundární využití zdravotních dat" (stav 8.</w:t>
      </w:r>
      <w:r w:rsidR="00855AD1" w:rsidRPr="00C23C9F">
        <w:rPr>
          <w:i/>
          <w:iCs/>
        </w:rPr>
        <w:t>2022–v</w:t>
      </w:r>
      <w:r w:rsidRPr="00C23C9F">
        <w:rPr>
          <w:i/>
          <w:iCs/>
        </w:rPr>
        <w:t xml:space="preserve"> přípravě žádosti MZ o projekt).</w:t>
      </w:r>
      <w:r w:rsidR="00C23C9F" w:rsidRPr="00C23C9F">
        <w:rPr>
          <w:i/>
          <w:iCs/>
        </w:rPr>
        <w:t xml:space="preserve"> </w:t>
      </w:r>
    </w:p>
    <w:p w:rsidR="00051A16" w:rsidRPr="00363897" w:rsidRDefault="00051A16" w:rsidP="00B85187">
      <w:pPr>
        <w:pStyle w:val="Odstavecseseznamem"/>
        <w:numPr>
          <w:ilvl w:val="0"/>
          <w:numId w:val="10"/>
        </w:numPr>
        <w:spacing w:after="0" w:line="240" w:lineRule="auto"/>
        <w:jc w:val="both"/>
        <w:rPr>
          <w:b/>
          <w:bCs/>
        </w:rPr>
      </w:pPr>
      <w:r w:rsidRPr="00363897">
        <w:rPr>
          <w:b/>
          <w:bCs/>
        </w:rPr>
        <w:lastRenderedPageBreak/>
        <w:t>Zapojení do globálních aktivit zaměřených na testování, a hodnocení kvality dat a validaci a výkonnosti aplikací AI pro použití např. ve zdravotnictví. Zpracování koncepce zavádění aplikací AI do zdravotní péče v souladu s přístupy v zemích s obdobnou úrovní zdravotnictví, zejména v Evropě.</w:t>
      </w:r>
    </w:p>
    <w:p w:rsidR="00051A16" w:rsidRPr="00363897" w:rsidRDefault="00051A16" w:rsidP="00051A16">
      <w:pPr>
        <w:pStyle w:val="Odstavecseseznamem"/>
        <w:spacing w:after="0" w:line="240" w:lineRule="auto"/>
        <w:ind w:left="1068"/>
        <w:jc w:val="both"/>
        <w:rPr>
          <w:u w:val="single"/>
        </w:rPr>
      </w:pPr>
      <w:r w:rsidRPr="00363897">
        <w:rPr>
          <w:u w:val="single"/>
        </w:rPr>
        <w:t>Popis plnění:</w:t>
      </w:r>
    </w:p>
    <w:p w:rsidR="00AB7389" w:rsidRPr="00363897" w:rsidRDefault="00FB1FC0" w:rsidP="00BB6402">
      <w:pPr>
        <w:pStyle w:val="Odstavecseseznamem"/>
        <w:numPr>
          <w:ilvl w:val="1"/>
          <w:numId w:val="10"/>
        </w:numPr>
        <w:spacing w:after="0" w:line="240" w:lineRule="auto"/>
        <w:jc w:val="both"/>
      </w:pPr>
      <w:r w:rsidRPr="00363897">
        <w:rPr>
          <w:i/>
          <w:iCs/>
        </w:rPr>
        <w:t xml:space="preserve">Za zdravotnictví – soustavné sledování vývoje evropských aktivit, pokud jde o podporu a metodiku zavádění AI do praxe ve zdravotnictví a certifikaci zdravotnických prostředků s AI a dále globálních standardizačních aktivit zahrnující tvorbu směrnic pro hodnocení AI u zdravotnických technologií a vývoj srovnávací platformy umožňující nezávislé hodnocení kvality systémů pro zdravotnictví založených na AI (práce ITU a WHO </w:t>
      </w:r>
      <w:proofErr w:type="spellStart"/>
      <w:r w:rsidRPr="00363897">
        <w:rPr>
          <w:i/>
          <w:iCs/>
        </w:rPr>
        <w:t>Focus</w:t>
      </w:r>
      <w:proofErr w:type="spellEnd"/>
      <w:r w:rsidRPr="00363897">
        <w:rPr>
          <w:i/>
          <w:iCs/>
        </w:rPr>
        <w:t xml:space="preserve"> Group on "</w:t>
      </w:r>
      <w:proofErr w:type="spellStart"/>
      <w:r w:rsidRPr="00363897">
        <w:rPr>
          <w:i/>
          <w:iCs/>
        </w:rPr>
        <w:t>Artificial</w:t>
      </w:r>
      <w:proofErr w:type="spellEnd"/>
      <w:r w:rsidRPr="00363897">
        <w:rPr>
          <w:i/>
          <w:iCs/>
        </w:rPr>
        <w:t xml:space="preserve"> </w:t>
      </w:r>
      <w:proofErr w:type="spellStart"/>
      <w:r w:rsidRPr="00363897">
        <w:rPr>
          <w:i/>
          <w:iCs/>
        </w:rPr>
        <w:t>Intelligence</w:t>
      </w:r>
      <w:proofErr w:type="spellEnd"/>
      <w:r w:rsidRPr="00363897">
        <w:rPr>
          <w:i/>
          <w:iCs/>
        </w:rPr>
        <w:t xml:space="preserve"> </w:t>
      </w:r>
      <w:proofErr w:type="spellStart"/>
      <w:r w:rsidRPr="00363897">
        <w:rPr>
          <w:i/>
          <w:iCs/>
        </w:rPr>
        <w:t>for</w:t>
      </w:r>
      <w:proofErr w:type="spellEnd"/>
      <w:r w:rsidRPr="00363897">
        <w:rPr>
          <w:i/>
          <w:iCs/>
        </w:rPr>
        <w:t xml:space="preserve"> </w:t>
      </w:r>
      <w:proofErr w:type="spellStart"/>
      <w:r w:rsidRPr="00363897">
        <w:rPr>
          <w:i/>
          <w:iCs/>
        </w:rPr>
        <w:t>Health</w:t>
      </w:r>
      <w:proofErr w:type="spellEnd"/>
      <w:r w:rsidRPr="00363897">
        <w:rPr>
          <w:i/>
          <w:iCs/>
        </w:rPr>
        <w:t xml:space="preserve">“).  Návrh podmínek pro využívání zdravotních dat pro výzkumné účely respektující požadavky na ochranu osobních dat a návrh příslušných opatření ve zdravotnictví včetně otázek kvality dat je předmětem připravovaného projektu v programu NPO "Sekundární využití zdravotních dat" (stav 12.2022–v přípravě žádosti MZ o projekt). Pro zapojení do výzvy EK na AI TEF "Zdraví" v 2022 byla systematickým vyjednáváním zástupce MZ zajištěna účast českého subjektu, přestože nebyly v ČR nalezeny potřebné zdroje na spolufinancování těchto aktivit. Tento subjekt – MUNI (Centrum analýzy biomedicínského obrazu) se ve vítězném konsorciu AI TEF Zdraví účastní jako přidružený člen. O koncepci zavádění aplikací AI do zdravotní péče bude rozhodnuto po přijetí evropských právních dokumentů (zejm. Data </w:t>
      </w:r>
      <w:proofErr w:type="spellStart"/>
      <w:r w:rsidRPr="00363897">
        <w:rPr>
          <w:i/>
          <w:iCs/>
        </w:rPr>
        <w:t>Act</w:t>
      </w:r>
      <w:proofErr w:type="spellEnd"/>
      <w:r w:rsidRPr="00363897">
        <w:rPr>
          <w:i/>
          <w:iCs/>
        </w:rPr>
        <w:t xml:space="preserve">, AI </w:t>
      </w:r>
      <w:proofErr w:type="spellStart"/>
      <w:r w:rsidRPr="00363897">
        <w:rPr>
          <w:i/>
          <w:iCs/>
        </w:rPr>
        <w:t>Act</w:t>
      </w:r>
      <w:proofErr w:type="spellEnd"/>
      <w:r w:rsidRPr="00363897">
        <w:rPr>
          <w:i/>
          <w:iCs/>
        </w:rPr>
        <w:t>, Nařízení o EHDS).</w:t>
      </w:r>
    </w:p>
    <w:p w:rsidR="00860399" w:rsidRPr="00363897" w:rsidRDefault="00860399" w:rsidP="00B85187">
      <w:pPr>
        <w:pStyle w:val="Odstavecseseznamem"/>
        <w:numPr>
          <w:ilvl w:val="0"/>
          <w:numId w:val="10"/>
        </w:numPr>
        <w:spacing w:after="0" w:line="240" w:lineRule="auto"/>
        <w:jc w:val="both"/>
        <w:rPr>
          <w:b/>
          <w:bCs/>
        </w:rPr>
      </w:pPr>
      <w:r w:rsidRPr="00363897">
        <w:rPr>
          <w:b/>
          <w:bCs/>
        </w:rPr>
        <w:t>Vyzkoušení prvních prototypů na reálných datech a jejich aplikaci v nových oblastech a hodnocení v praxi.</w:t>
      </w:r>
    </w:p>
    <w:p w:rsidR="00051A16" w:rsidRPr="00363897" w:rsidRDefault="00051A16" w:rsidP="00051A16">
      <w:pPr>
        <w:pStyle w:val="Odstavecseseznamem"/>
        <w:spacing w:after="0" w:line="240" w:lineRule="auto"/>
        <w:ind w:left="1068"/>
        <w:jc w:val="both"/>
        <w:rPr>
          <w:u w:val="single"/>
        </w:rPr>
      </w:pPr>
      <w:r w:rsidRPr="00363897">
        <w:rPr>
          <w:u w:val="single"/>
        </w:rPr>
        <w:t>Popis plnění:</w:t>
      </w:r>
    </w:p>
    <w:p w:rsidR="00412FD8" w:rsidRPr="00363897" w:rsidRDefault="00A5405E" w:rsidP="00B85187">
      <w:pPr>
        <w:pStyle w:val="Odstavecseseznamem"/>
        <w:numPr>
          <w:ilvl w:val="1"/>
          <w:numId w:val="10"/>
        </w:numPr>
        <w:spacing w:after="0" w:line="240" w:lineRule="auto"/>
        <w:jc w:val="both"/>
        <w:rPr>
          <w:i/>
          <w:iCs/>
        </w:rPr>
      </w:pPr>
      <w:r w:rsidRPr="00363897">
        <w:rPr>
          <w:i/>
          <w:iCs/>
        </w:rPr>
        <w:t>Centrální referenční testovací a experimentální zařízení (</w:t>
      </w:r>
      <w:proofErr w:type="spellStart"/>
      <w:r w:rsidRPr="00363897">
        <w:rPr>
          <w:i/>
          <w:iCs/>
        </w:rPr>
        <w:t>TEFs</w:t>
      </w:r>
      <w:proofErr w:type="spellEnd"/>
      <w:r w:rsidRPr="00363897">
        <w:rPr>
          <w:i/>
          <w:iCs/>
        </w:rPr>
        <w:t>) budou nabízet kombinaci fyzických a virtuálních zařízení, v nichž mohou poskytovatelé technologií získat především technickou podporu pro testování svých nejnovějších softwarových a hardwarových řešení založených na umělé inteligenci (včetně robotiky poháněné umělou inteligencí) v reálném prostředí. To bude zahrnovat podporu pro plnou integraci, testování a experimentování nejnovějších technologií založených na AI za účelem řešení problémů/zlepšení řešení v daném aplikačním odvětví, včetně ověřování a předvádění.</w:t>
      </w:r>
    </w:p>
    <w:p w:rsidR="00412FD8" w:rsidRPr="00363897" w:rsidRDefault="00412FD8" w:rsidP="0028140B">
      <w:pPr>
        <w:pStyle w:val="Odstavecseseznamem"/>
        <w:spacing w:after="0" w:line="240" w:lineRule="auto"/>
        <w:ind w:left="1788"/>
        <w:jc w:val="both"/>
        <w:rPr>
          <w:i/>
          <w:iCs/>
        </w:rPr>
      </w:pPr>
      <w:r w:rsidRPr="00363897">
        <w:rPr>
          <w:i/>
          <w:iCs/>
        </w:rPr>
        <w:t xml:space="preserve">V rámci programu Digitální Evropa (DIGITAL) Evropská komise otevřela výzvu pro vznik Centrálních referenčních testovacích a experimentálních zařízení (AI </w:t>
      </w:r>
      <w:proofErr w:type="spellStart"/>
      <w:r w:rsidRPr="00363897">
        <w:rPr>
          <w:i/>
          <w:iCs/>
        </w:rPr>
        <w:t>TEFs</w:t>
      </w:r>
      <w:proofErr w:type="spellEnd"/>
      <w:r w:rsidRPr="00363897">
        <w:rPr>
          <w:i/>
          <w:iCs/>
        </w:rPr>
        <w:t xml:space="preserve">).  Centra se budou zaměřovat na testování vyspělých technologií a řešení založených na umělé inteligenci, které již byly testovány v laboratořích a je třeba je vyzkoušet v reálném prostředí a uvést na trh. Do evropské výzvy Česká republika nominovala dva kandidáty – jeden pro oblast </w:t>
      </w:r>
      <w:proofErr w:type="spellStart"/>
      <w:r w:rsidRPr="00363897">
        <w:rPr>
          <w:i/>
          <w:iCs/>
        </w:rPr>
        <w:t>Manufacturing</w:t>
      </w:r>
      <w:proofErr w:type="spellEnd"/>
      <w:r w:rsidRPr="00363897">
        <w:rPr>
          <w:i/>
          <w:iCs/>
        </w:rPr>
        <w:t xml:space="preserve"> a jeden pro oblast </w:t>
      </w:r>
      <w:proofErr w:type="spellStart"/>
      <w:r w:rsidRPr="00363897">
        <w:rPr>
          <w:i/>
          <w:iCs/>
        </w:rPr>
        <w:t>Health</w:t>
      </w:r>
      <w:proofErr w:type="spellEnd"/>
      <w:r w:rsidR="00FC1DDC" w:rsidRPr="00363897">
        <w:rPr>
          <w:rStyle w:val="Znakapoznpodarou"/>
          <w:i/>
          <w:iCs/>
        </w:rPr>
        <w:footnoteReference w:id="13"/>
      </w:r>
      <w:r w:rsidRPr="00363897">
        <w:rPr>
          <w:i/>
          <w:iCs/>
        </w:rPr>
        <w:t xml:space="preserve">. V evropském kole výzvy byl úspěšný kandidátský subjekt zaměření na oblast </w:t>
      </w:r>
      <w:proofErr w:type="spellStart"/>
      <w:r w:rsidRPr="00363897">
        <w:rPr>
          <w:i/>
          <w:iCs/>
        </w:rPr>
        <w:t>Manufacturing</w:t>
      </w:r>
      <w:proofErr w:type="spellEnd"/>
      <w:r w:rsidRPr="00363897">
        <w:rPr>
          <w:i/>
          <w:iCs/>
        </w:rPr>
        <w:t xml:space="preserve">. Česká republika se zavázala úspěšné účastníky evropské výzvy AI </w:t>
      </w:r>
      <w:proofErr w:type="spellStart"/>
      <w:r w:rsidRPr="00363897">
        <w:rPr>
          <w:i/>
          <w:iCs/>
        </w:rPr>
        <w:t>TEFs</w:t>
      </w:r>
      <w:proofErr w:type="spellEnd"/>
      <w:r w:rsidRPr="00363897">
        <w:rPr>
          <w:i/>
          <w:iCs/>
        </w:rPr>
        <w:t xml:space="preserve"> kofinancovat ze zdrojů NPO a v této souvislosti nyní MPO připravuje národní </w:t>
      </w:r>
      <w:proofErr w:type="spellStart"/>
      <w:r w:rsidRPr="00363897">
        <w:rPr>
          <w:i/>
          <w:iCs/>
        </w:rPr>
        <w:t>kofinanční</w:t>
      </w:r>
      <w:proofErr w:type="spellEnd"/>
      <w:r w:rsidRPr="00363897">
        <w:rPr>
          <w:i/>
          <w:iCs/>
        </w:rPr>
        <w:t xml:space="preserve"> výzvu.</w:t>
      </w:r>
    </w:p>
    <w:p w:rsidR="00A5405E" w:rsidRPr="00363897" w:rsidRDefault="00A5405E" w:rsidP="00B85187">
      <w:pPr>
        <w:pStyle w:val="Odstavecseseznamem"/>
        <w:numPr>
          <w:ilvl w:val="0"/>
          <w:numId w:val="10"/>
        </w:numPr>
        <w:spacing w:after="0" w:line="240" w:lineRule="auto"/>
        <w:jc w:val="both"/>
        <w:rPr>
          <w:b/>
          <w:bCs/>
        </w:rPr>
      </w:pPr>
      <w:r w:rsidRPr="00363897">
        <w:rPr>
          <w:b/>
          <w:bCs/>
        </w:rPr>
        <w:t>Vytvoření programů pro akceleraci digitální transformace a AI inovací především v prioritních odvětvích a vycházejících z reálných potřeb firemní i spolupracující akademické sféry.</w:t>
      </w:r>
    </w:p>
    <w:p w:rsidR="00A5405E" w:rsidRPr="00363897" w:rsidRDefault="00A5405E" w:rsidP="00A5405E">
      <w:pPr>
        <w:pStyle w:val="Odstavecseseznamem"/>
        <w:spacing w:after="0" w:line="240" w:lineRule="auto"/>
        <w:ind w:left="1068"/>
        <w:jc w:val="both"/>
        <w:rPr>
          <w:u w:val="single"/>
        </w:rPr>
      </w:pPr>
      <w:r w:rsidRPr="00363897">
        <w:rPr>
          <w:u w:val="single"/>
        </w:rPr>
        <w:t>Popis plnění:</w:t>
      </w:r>
    </w:p>
    <w:p w:rsidR="00A5405E" w:rsidRPr="00363897" w:rsidRDefault="00A5405E" w:rsidP="00B85187">
      <w:pPr>
        <w:pStyle w:val="Odstavecseseznamem"/>
        <w:numPr>
          <w:ilvl w:val="1"/>
          <w:numId w:val="10"/>
        </w:numPr>
        <w:spacing w:after="0" w:line="240" w:lineRule="auto"/>
        <w:jc w:val="both"/>
        <w:rPr>
          <w:i/>
          <w:iCs/>
        </w:rPr>
      </w:pPr>
      <w:r w:rsidRPr="00363897">
        <w:rPr>
          <w:i/>
          <w:iCs/>
        </w:rPr>
        <w:t xml:space="preserve">V rámci standardní podpory výzkumu, vývoje a inovací realizuje MPO dva programy, které částečně přispívají k digitální transformaci, a v rámci kterých lze podpořit i projekty zaměřené na vývoj a využití umělé inteligence. </w:t>
      </w:r>
    </w:p>
    <w:p w:rsidR="00A5405E" w:rsidRPr="00363897" w:rsidRDefault="00A5405E" w:rsidP="0028140B">
      <w:pPr>
        <w:pStyle w:val="Odstavecseseznamem"/>
        <w:spacing w:after="0" w:line="240" w:lineRule="auto"/>
        <w:ind w:left="1788"/>
        <w:jc w:val="both"/>
        <w:rPr>
          <w:i/>
          <w:iCs/>
        </w:rPr>
      </w:pPr>
      <w:r w:rsidRPr="00363897">
        <w:rPr>
          <w:i/>
          <w:iCs/>
        </w:rPr>
        <w:t xml:space="preserve">Prvním je program na podporu průmyslového výzkumu TREND, implementovaný Technologickou agenturou ČR, jehož celková alokace na období 2020 až 2027 činí 10 mld. Kč. V jeho rámci lze podpořit projekty výzkumu a vývoje podniků (všech velikostí), případně též ve spolupráci s výzkumnými organizacemi, zaměřené na posílení </w:t>
      </w:r>
      <w:r w:rsidRPr="00363897">
        <w:rPr>
          <w:i/>
          <w:iCs/>
        </w:rPr>
        <w:lastRenderedPageBreak/>
        <w:t>konkurenceschopnosti. Program není tematicky zaměřen a lze tedy podpořit projekty ze všech odvětví. V roce 2022 byla vyhlášena výzva s alokací 2 mld. Kč, v roce 2023 je předpoklad vyhlášení další výzvy s obdobnou alokací. V rámci části programu TREND financované z Národního plánu obnovy (s alokací 500 mil. Kč) pak byla vyhlášena výzva speciálně na projekty vývoje a aplikací 5G technologií, která byla zaměřena na 10 cílů v oblasti digitalizace zahrnujících např. cíl kybernetika a umělá inteligence. Vzhledem k nevyčerpání stanovené alokace bude na podzim 2022 vyhlášena další výzva.</w:t>
      </w:r>
    </w:p>
    <w:p w:rsidR="00A5405E" w:rsidRPr="00363897" w:rsidRDefault="00A5405E" w:rsidP="00A5405E">
      <w:pPr>
        <w:pStyle w:val="Odstavecseseznamem"/>
        <w:spacing w:after="0" w:line="240" w:lineRule="auto"/>
        <w:ind w:left="1788"/>
        <w:jc w:val="both"/>
        <w:rPr>
          <w:i/>
          <w:iCs/>
        </w:rPr>
      </w:pPr>
      <w:r w:rsidRPr="00363897">
        <w:rPr>
          <w:i/>
          <w:iCs/>
        </w:rPr>
        <w:t xml:space="preserve">Druhým programem je </w:t>
      </w:r>
      <w:r w:rsidR="00631F63" w:rsidRPr="00363897">
        <w:rPr>
          <w:i/>
          <w:iCs/>
        </w:rPr>
        <w:t>„</w:t>
      </w:r>
      <w:proofErr w:type="spellStart"/>
      <w:r w:rsidRPr="00363897">
        <w:rPr>
          <w:i/>
          <w:iCs/>
        </w:rPr>
        <w:t>The</w:t>
      </w:r>
      <w:proofErr w:type="spellEnd"/>
      <w:r w:rsidRPr="00363897">
        <w:rPr>
          <w:i/>
          <w:iCs/>
        </w:rPr>
        <w:t xml:space="preserve"> Country </w:t>
      </w:r>
      <w:proofErr w:type="spellStart"/>
      <w:r w:rsidRPr="00363897">
        <w:rPr>
          <w:i/>
          <w:iCs/>
        </w:rPr>
        <w:t>for</w:t>
      </w:r>
      <w:proofErr w:type="spellEnd"/>
      <w:r w:rsidRPr="00363897">
        <w:rPr>
          <w:i/>
          <w:iCs/>
        </w:rPr>
        <w:t xml:space="preserve"> </w:t>
      </w:r>
      <w:proofErr w:type="spellStart"/>
      <w:r w:rsidRPr="00363897">
        <w:rPr>
          <w:i/>
          <w:iCs/>
        </w:rPr>
        <w:t>the</w:t>
      </w:r>
      <w:proofErr w:type="spellEnd"/>
      <w:r w:rsidRPr="00363897">
        <w:rPr>
          <w:i/>
          <w:iCs/>
        </w:rPr>
        <w:t xml:space="preserve"> </w:t>
      </w:r>
      <w:proofErr w:type="spellStart"/>
      <w:r w:rsidRPr="00363897">
        <w:rPr>
          <w:i/>
          <w:iCs/>
        </w:rPr>
        <w:t>Future</w:t>
      </w:r>
      <w:proofErr w:type="spellEnd"/>
      <w:r w:rsidR="00631F63" w:rsidRPr="00363897">
        <w:rPr>
          <w:i/>
          <w:iCs/>
        </w:rPr>
        <w:t>“</w:t>
      </w:r>
      <w:r w:rsidRPr="00363897">
        <w:rPr>
          <w:i/>
          <w:iCs/>
        </w:rPr>
        <w:t>. V něm je jednak realizován systémový projekt v oblasti inovací Technologická inkubace, který v letech 2022 až 2027 podpoří celkovou sumou přes 600 mil. Kč rozvoj start-</w:t>
      </w:r>
      <w:proofErr w:type="spellStart"/>
      <w:r w:rsidRPr="00363897">
        <w:rPr>
          <w:i/>
          <w:iCs/>
        </w:rPr>
        <w:t>upů</w:t>
      </w:r>
      <w:proofErr w:type="spellEnd"/>
      <w:r w:rsidRPr="00363897">
        <w:rPr>
          <w:i/>
          <w:iCs/>
        </w:rPr>
        <w:t xml:space="preserve"> v tematicky zaměřených inkubačních centrech (jedním z nich bude i centrum zaměřené na umělou inteligenci – AI Hub), jednak jsou podporovány projekty na zavádění produktových, procesních a organizačních inovací v malých a středních podnicích. I zde je část programu financována z Národního plánu obnovy, a to celkovou částkou 1 mld. Kč, v rámci, kterého budou podporovány pouze projekty zaměřené na výše uvedené digitální cíle. Uvedená částka 1 mld. Kč </w:t>
      </w:r>
      <w:r w:rsidRPr="00363897">
        <w:rPr>
          <w:i/>
        </w:rPr>
        <w:t>b</w:t>
      </w:r>
      <w:r w:rsidR="001C1FCD" w:rsidRPr="00363897">
        <w:rPr>
          <w:i/>
        </w:rPr>
        <w:t xml:space="preserve">yla </w:t>
      </w:r>
      <w:r w:rsidRPr="00363897">
        <w:rPr>
          <w:i/>
          <w:iCs/>
        </w:rPr>
        <w:t xml:space="preserve">rozdělena ve dvou výzvách vyhlášených v roce 2022, příjem žádostí v první z nich byl ukončen, druhá </w:t>
      </w:r>
      <w:r w:rsidRPr="00363897">
        <w:rPr>
          <w:i/>
        </w:rPr>
        <w:t>b</w:t>
      </w:r>
      <w:r w:rsidR="001C1FCD" w:rsidRPr="00363897">
        <w:rPr>
          <w:i/>
        </w:rPr>
        <w:t>yla</w:t>
      </w:r>
      <w:r w:rsidRPr="00363897">
        <w:rPr>
          <w:i/>
          <w:iCs/>
        </w:rPr>
        <w:t xml:space="preserve"> vyhlášena do konce roku.</w:t>
      </w:r>
    </w:p>
    <w:p w:rsidR="00A5405E" w:rsidRPr="00363897" w:rsidRDefault="00A5405E" w:rsidP="00B85187">
      <w:pPr>
        <w:pStyle w:val="Odstavecseseznamem"/>
        <w:numPr>
          <w:ilvl w:val="0"/>
          <w:numId w:val="10"/>
        </w:numPr>
        <w:spacing w:after="0" w:line="240" w:lineRule="auto"/>
        <w:jc w:val="both"/>
      </w:pPr>
      <w:r w:rsidRPr="00363897">
        <w:rPr>
          <w:b/>
          <w:bCs/>
        </w:rPr>
        <w:t>Vypracování návrhu pilotních projektů AI ve veřejné správě a ve zdravotnictví. Vypracování závazného plánu zpřístupňování dat veřejné správy pro účely využití AI, včetně standardů dat</w:t>
      </w:r>
      <w:r w:rsidRPr="00363897">
        <w:t>.</w:t>
      </w:r>
    </w:p>
    <w:p w:rsidR="00A5405E" w:rsidRPr="00363897" w:rsidRDefault="00A5405E" w:rsidP="00A5405E">
      <w:pPr>
        <w:pStyle w:val="Odstavecseseznamem"/>
        <w:spacing w:after="0" w:line="240" w:lineRule="auto"/>
        <w:ind w:left="1068"/>
        <w:jc w:val="both"/>
        <w:rPr>
          <w:u w:val="single"/>
        </w:rPr>
      </w:pPr>
      <w:r w:rsidRPr="00363897">
        <w:rPr>
          <w:u w:val="single"/>
        </w:rPr>
        <w:t>Popis plnění:</w:t>
      </w:r>
    </w:p>
    <w:p w:rsidR="00A5405E" w:rsidRPr="00363897" w:rsidRDefault="006E3583" w:rsidP="00B85187">
      <w:pPr>
        <w:pStyle w:val="Odstavecseseznamem"/>
        <w:numPr>
          <w:ilvl w:val="1"/>
          <w:numId w:val="10"/>
        </w:numPr>
        <w:spacing w:after="0" w:line="240" w:lineRule="auto"/>
        <w:jc w:val="both"/>
        <w:rPr>
          <w:i/>
          <w:iCs/>
        </w:rPr>
      </w:pPr>
      <w:r w:rsidRPr="00363897">
        <w:rPr>
          <w:i/>
          <w:iCs/>
        </w:rPr>
        <w:t xml:space="preserve">Návrh pilotních projektů AI ve zdravotnictví byl zpracován MZ v 2020, avšak dosud (1.2023) nebyl zařazen do vhodného programu. Zpřístupňování dat veřejné správy probíhá systematicky určeným týmem v Ústavu zdravotnických informací a statistiky (ÚZIS). </w:t>
      </w:r>
      <w:r w:rsidR="00DA3CC4" w:rsidRPr="00363897">
        <w:rPr>
          <w:i/>
          <w:iCs/>
        </w:rPr>
        <w:t xml:space="preserve">K lednu </w:t>
      </w:r>
      <w:r w:rsidRPr="00363897">
        <w:rPr>
          <w:i/>
          <w:iCs/>
        </w:rPr>
        <w:t>2023 je v katalogu otevřených dat 124 datových sad.</w:t>
      </w:r>
    </w:p>
    <w:p w:rsidR="00A5405E" w:rsidRPr="00363897" w:rsidRDefault="00A5405E" w:rsidP="0028140B">
      <w:pPr>
        <w:spacing w:after="0" w:line="240" w:lineRule="auto"/>
        <w:jc w:val="both"/>
        <w:rPr>
          <w:color w:val="1682C2" w:themeColor="background2" w:themeShade="80"/>
          <w:sz w:val="24"/>
        </w:rPr>
      </w:pPr>
    </w:p>
    <w:p w:rsidR="00A5405E" w:rsidRPr="00363897" w:rsidRDefault="00A5405E" w:rsidP="0028140B">
      <w:pPr>
        <w:pStyle w:val="Odstavecseseznamem"/>
        <w:spacing w:after="0" w:line="240" w:lineRule="auto"/>
        <w:jc w:val="both"/>
        <w:rPr>
          <w:b/>
          <w:color w:val="1682C2" w:themeColor="background2" w:themeShade="80"/>
          <w:sz w:val="28"/>
        </w:rPr>
      </w:pPr>
      <w:r w:rsidRPr="00363897">
        <w:rPr>
          <w:b/>
          <w:color w:val="1682C2" w:themeColor="background2" w:themeShade="80"/>
          <w:sz w:val="28"/>
        </w:rPr>
        <w:t>Střednědobé cíle (do roku 2027)</w:t>
      </w:r>
    </w:p>
    <w:p w:rsidR="00A5405E" w:rsidRPr="00363897" w:rsidRDefault="00A5405E" w:rsidP="00B85187">
      <w:pPr>
        <w:pStyle w:val="Odstavecseseznamem"/>
        <w:numPr>
          <w:ilvl w:val="0"/>
          <w:numId w:val="10"/>
        </w:numPr>
        <w:spacing w:after="0" w:line="240" w:lineRule="auto"/>
        <w:jc w:val="both"/>
        <w:rPr>
          <w:b/>
          <w:bCs/>
        </w:rPr>
      </w:pPr>
      <w:r w:rsidRPr="00363897">
        <w:rPr>
          <w:b/>
          <w:bCs/>
        </w:rPr>
        <w:t>Trvale implementovat, zatraktivňovat a přizpůsobovat potřebám praxe programy ekonomické migrace zaměřené na usnadnění příchodu vysoce kvalifikovaných zaměstnanců do České republiky.</w:t>
      </w:r>
    </w:p>
    <w:p w:rsidR="0071239D" w:rsidRPr="00363897" w:rsidRDefault="0071239D" w:rsidP="0071239D">
      <w:pPr>
        <w:pStyle w:val="Odstavecseseznamem"/>
        <w:spacing w:after="0" w:line="240" w:lineRule="auto"/>
        <w:ind w:left="1068"/>
        <w:jc w:val="both"/>
        <w:rPr>
          <w:u w:val="single"/>
        </w:rPr>
      </w:pPr>
      <w:r w:rsidRPr="00363897">
        <w:rPr>
          <w:u w:val="single"/>
        </w:rPr>
        <w:t>Popis plnění:</w:t>
      </w:r>
    </w:p>
    <w:p w:rsidR="0071239D" w:rsidRPr="00363897" w:rsidRDefault="0071239D" w:rsidP="00B85187">
      <w:pPr>
        <w:pStyle w:val="Odstavecseseznamem"/>
        <w:numPr>
          <w:ilvl w:val="1"/>
          <w:numId w:val="10"/>
        </w:numPr>
        <w:spacing w:after="0" w:line="240" w:lineRule="auto"/>
        <w:jc w:val="both"/>
        <w:rPr>
          <w:i/>
          <w:iCs/>
        </w:rPr>
      </w:pPr>
      <w:r w:rsidRPr="00363897">
        <w:rPr>
          <w:i/>
          <w:iCs/>
        </w:rPr>
        <w:t xml:space="preserve">MPO v úzké spolupráci s MV, MZV a MPSV realizuje programy ekonomické migrace, které byly schváleny vládou s účinností od 1. září 2019 za účelem dosažení ekonomického přínosu pro ČR. Programy jsou realizovány na základě zákona č. 326/1999 Sb., o pobytu cizinců na území ČR, přičemž pro vysoce kvalifikované pracovníky jsou určeny Program klíčový a vědecký personál a Program vysoce kvalifikovaný zaměstnanec. V současné chvíli se intenzivně diskutují i další opatření pro zefektivnění ekonomické migrace do ČR a probíhá i příprava Programu digitální nomád za účelem zrychlení a zjednodušení získávání pobytových titulů pro IT zaměstnance zahraničních společností, IT </w:t>
      </w:r>
      <w:proofErr w:type="spellStart"/>
      <w:r w:rsidRPr="00363897">
        <w:rPr>
          <w:i/>
          <w:iCs/>
        </w:rPr>
        <w:t>freelancery</w:t>
      </w:r>
      <w:proofErr w:type="spellEnd"/>
      <w:r w:rsidRPr="00363897">
        <w:rPr>
          <w:i/>
          <w:iCs/>
        </w:rPr>
        <w:t xml:space="preserve"> a jejich rodinné příslušníky.</w:t>
      </w:r>
    </w:p>
    <w:p w:rsidR="0071239D" w:rsidRPr="00363897" w:rsidRDefault="0071239D" w:rsidP="00B85187">
      <w:pPr>
        <w:pStyle w:val="Odstavecseseznamem"/>
        <w:numPr>
          <w:ilvl w:val="0"/>
          <w:numId w:val="10"/>
        </w:numPr>
        <w:spacing w:after="0" w:line="240" w:lineRule="auto"/>
        <w:jc w:val="both"/>
        <w:rPr>
          <w:b/>
          <w:bCs/>
        </w:rPr>
      </w:pPr>
      <w:r w:rsidRPr="00363897">
        <w:rPr>
          <w:b/>
          <w:bCs/>
        </w:rPr>
        <w:t>Propag</w:t>
      </w:r>
      <w:r w:rsidR="00631F63" w:rsidRPr="00363897">
        <w:rPr>
          <w:b/>
          <w:bCs/>
        </w:rPr>
        <w:t>ace</w:t>
      </w:r>
      <w:r w:rsidRPr="00363897">
        <w:rPr>
          <w:b/>
          <w:bCs/>
        </w:rPr>
        <w:t xml:space="preserve"> Česk</w:t>
      </w:r>
      <w:r w:rsidR="00631F63" w:rsidRPr="00363897">
        <w:rPr>
          <w:b/>
          <w:bCs/>
        </w:rPr>
        <w:t>é</w:t>
      </w:r>
      <w:r w:rsidRPr="00363897">
        <w:rPr>
          <w:b/>
          <w:bCs/>
        </w:rPr>
        <w:t xml:space="preserve"> republi</w:t>
      </w:r>
      <w:r w:rsidR="00631F63" w:rsidRPr="00363897">
        <w:rPr>
          <w:b/>
          <w:bCs/>
        </w:rPr>
        <w:t>ky v zahraničí</w:t>
      </w:r>
      <w:r w:rsidRPr="00363897">
        <w:rPr>
          <w:b/>
          <w:bCs/>
        </w:rPr>
        <w:t xml:space="preserve"> jako atraktivní místo pro vysoce kvalifikované pracovníky.</w:t>
      </w:r>
    </w:p>
    <w:p w:rsidR="0071239D" w:rsidRPr="00363897" w:rsidRDefault="0071239D" w:rsidP="0071239D">
      <w:pPr>
        <w:pStyle w:val="Odstavecseseznamem"/>
        <w:spacing w:after="0" w:line="240" w:lineRule="auto"/>
        <w:ind w:left="1068"/>
        <w:jc w:val="both"/>
        <w:rPr>
          <w:u w:val="single"/>
        </w:rPr>
      </w:pPr>
      <w:r w:rsidRPr="00363897">
        <w:rPr>
          <w:u w:val="single"/>
        </w:rPr>
        <w:t>Popis plnění:</w:t>
      </w:r>
    </w:p>
    <w:p w:rsidR="0071239D" w:rsidRPr="00363897" w:rsidRDefault="0071239D" w:rsidP="00B85187">
      <w:pPr>
        <w:pStyle w:val="Odstavecseseznamem"/>
        <w:numPr>
          <w:ilvl w:val="1"/>
          <w:numId w:val="10"/>
        </w:numPr>
        <w:spacing w:after="0" w:line="240" w:lineRule="auto"/>
        <w:jc w:val="both"/>
        <w:rPr>
          <w:i/>
          <w:iCs/>
        </w:rPr>
      </w:pPr>
      <w:r w:rsidRPr="00363897">
        <w:rPr>
          <w:i/>
          <w:iCs/>
        </w:rPr>
        <w:t xml:space="preserve">V rámci projektu sdílených činností "Prohloubení integrace výzkumného a inovačního ekosystému ČR do Evropského výzkumného prostoru a podpora intenzivní mezinárodní spolupráce výzkumných organizací a podniků ČR ve výzkumu, vývoji a inovacích" (dále jen "CZERA"), který je řešen ode dne 1. ledna 2021 do dne 31. prosince 2027, je realizován modul EURAXESS ČR. EURAXESS ČR představuje síť konzultačních kanceláří poskytujících vysoce kvalifikované informace související se vstupními podmínkami do ČR a se všemi praktickými aspekty života v ČR. EURAXESS ČR zvyšuje informovanost o otázkách mezinárodní vědecké mobility, organizuje tematické semináře, školení a workshopy na aktuální témata s ní související a provozuje portál věnovaný mezinárodní mobilitě www.euraxess.cz. Součástí činnosti EURAXESS ČR je rovněž monitorování </w:t>
      </w:r>
      <w:r w:rsidRPr="00363897">
        <w:rPr>
          <w:i/>
          <w:iCs/>
        </w:rPr>
        <w:lastRenderedPageBreak/>
        <w:t>administrativních bariér a vyjednávání co nejsnazších vstupních podmínek do ČR pro přicházející výzkumné pracovníky.</w:t>
      </w:r>
    </w:p>
    <w:p w:rsidR="0071239D" w:rsidRPr="00363897" w:rsidRDefault="0071239D" w:rsidP="00B85187">
      <w:pPr>
        <w:pStyle w:val="Odstavecseseznamem"/>
        <w:numPr>
          <w:ilvl w:val="0"/>
          <w:numId w:val="10"/>
        </w:numPr>
        <w:spacing w:after="0" w:line="240" w:lineRule="auto"/>
        <w:jc w:val="both"/>
        <w:rPr>
          <w:b/>
          <w:bCs/>
        </w:rPr>
      </w:pPr>
      <w:r w:rsidRPr="00363897">
        <w:rPr>
          <w:b/>
          <w:bCs/>
        </w:rPr>
        <w:t>Vytvoření specializovaných pracovišť pro hodnocení aplikací AI např. pro zdravotnictví, včetně jejich zapojení do mezinárodních sítí.</w:t>
      </w:r>
    </w:p>
    <w:p w:rsidR="0071239D" w:rsidRPr="00363897" w:rsidRDefault="0071239D">
      <w:pPr>
        <w:pStyle w:val="Odstavecseseznamem"/>
        <w:spacing w:after="0" w:line="240" w:lineRule="auto"/>
        <w:ind w:left="1068"/>
        <w:jc w:val="both"/>
        <w:rPr>
          <w:u w:val="single"/>
        </w:rPr>
      </w:pPr>
      <w:r w:rsidRPr="00363897">
        <w:rPr>
          <w:u w:val="single"/>
        </w:rPr>
        <w:t>Popis plnění:</w:t>
      </w:r>
    </w:p>
    <w:p w:rsidR="007806D4" w:rsidRPr="00363897" w:rsidRDefault="007806D4" w:rsidP="00B85187">
      <w:pPr>
        <w:pStyle w:val="Odstavecseseznamem"/>
        <w:numPr>
          <w:ilvl w:val="1"/>
          <w:numId w:val="10"/>
        </w:numPr>
        <w:spacing w:line="240" w:lineRule="auto"/>
        <w:jc w:val="both"/>
        <w:rPr>
          <w:i/>
        </w:rPr>
      </w:pPr>
      <w:r w:rsidRPr="00363897">
        <w:rPr>
          <w:bCs/>
          <w:i/>
        </w:rPr>
        <w:t xml:space="preserve">V rámci programu Digitální Evropa (DIGITAL) Evropská komise otevřela výzvu pro vznik Centrálních referenčních testovacích a experimentálních zařízení (AI </w:t>
      </w:r>
      <w:proofErr w:type="spellStart"/>
      <w:r w:rsidRPr="00363897">
        <w:rPr>
          <w:bCs/>
          <w:i/>
        </w:rPr>
        <w:t>TEFs</w:t>
      </w:r>
      <w:proofErr w:type="spellEnd"/>
      <w:r w:rsidRPr="00363897">
        <w:rPr>
          <w:bCs/>
          <w:i/>
        </w:rPr>
        <w:t xml:space="preserve">).  Centra se budou zaměřovat na testování vyspělých technologií a řešení založených na umělé inteligenci, které již byly testovány v laboratořích a je třeba je vyzkoušet v reálném prostředí a uvést na trh. Do evropské výzvy Česká republika nominovala dva </w:t>
      </w:r>
      <w:r w:rsidR="00671867" w:rsidRPr="00363897">
        <w:rPr>
          <w:bCs/>
          <w:i/>
        </w:rPr>
        <w:t>kandidáty – jeden</w:t>
      </w:r>
      <w:r w:rsidRPr="00363897">
        <w:rPr>
          <w:bCs/>
          <w:i/>
        </w:rPr>
        <w:t xml:space="preserve"> pro oblast </w:t>
      </w:r>
      <w:proofErr w:type="spellStart"/>
      <w:r w:rsidRPr="00363897">
        <w:rPr>
          <w:bCs/>
          <w:i/>
        </w:rPr>
        <w:t>Manufacturing</w:t>
      </w:r>
      <w:proofErr w:type="spellEnd"/>
      <w:r w:rsidRPr="00363897">
        <w:rPr>
          <w:bCs/>
          <w:i/>
        </w:rPr>
        <w:t xml:space="preserve"> a jeden pro oblast </w:t>
      </w:r>
      <w:proofErr w:type="spellStart"/>
      <w:r w:rsidRPr="00363897">
        <w:rPr>
          <w:bCs/>
          <w:i/>
        </w:rPr>
        <w:t>Health</w:t>
      </w:r>
      <w:proofErr w:type="spellEnd"/>
      <w:r w:rsidRPr="00363897">
        <w:rPr>
          <w:bCs/>
          <w:i/>
        </w:rPr>
        <w:t xml:space="preserve">. V evropském kole výzvy byl úspěšný pouze kandidátský subjekt zaměření na oblast </w:t>
      </w:r>
      <w:proofErr w:type="spellStart"/>
      <w:r w:rsidRPr="00363897">
        <w:rPr>
          <w:bCs/>
          <w:i/>
        </w:rPr>
        <w:t>Manufacturing</w:t>
      </w:r>
      <w:proofErr w:type="spellEnd"/>
      <w:r w:rsidRPr="00363897">
        <w:rPr>
          <w:bCs/>
          <w:i/>
        </w:rPr>
        <w:t xml:space="preserve">. Česká republika se zavázala úspěšné účastníky evropské výzvy AI </w:t>
      </w:r>
      <w:proofErr w:type="spellStart"/>
      <w:r w:rsidRPr="00363897">
        <w:rPr>
          <w:bCs/>
          <w:i/>
        </w:rPr>
        <w:t>TEFs</w:t>
      </w:r>
      <w:proofErr w:type="spellEnd"/>
      <w:r w:rsidRPr="00363897">
        <w:rPr>
          <w:bCs/>
          <w:i/>
        </w:rPr>
        <w:t xml:space="preserve"> kofinancovat ze zdrojů NPO a v této souvislosti nyní MPO připravuje národní </w:t>
      </w:r>
      <w:proofErr w:type="spellStart"/>
      <w:r w:rsidRPr="00363897">
        <w:rPr>
          <w:bCs/>
          <w:i/>
        </w:rPr>
        <w:t>kofinanční</w:t>
      </w:r>
      <w:proofErr w:type="spellEnd"/>
      <w:r w:rsidRPr="00363897">
        <w:rPr>
          <w:bCs/>
          <w:i/>
        </w:rPr>
        <w:t xml:space="preserve"> výzvu</w:t>
      </w:r>
      <w:r w:rsidRPr="00363897">
        <w:rPr>
          <w:i/>
        </w:rPr>
        <w:t xml:space="preserve">. </w:t>
      </w:r>
    </w:p>
    <w:p w:rsidR="0071239D" w:rsidRPr="00363897" w:rsidRDefault="0071239D" w:rsidP="00B85187">
      <w:pPr>
        <w:pStyle w:val="Odstavecseseznamem"/>
        <w:numPr>
          <w:ilvl w:val="0"/>
          <w:numId w:val="10"/>
        </w:numPr>
        <w:spacing w:after="0" w:line="240" w:lineRule="auto"/>
        <w:jc w:val="both"/>
        <w:rPr>
          <w:b/>
          <w:bCs/>
        </w:rPr>
      </w:pPr>
      <w:r w:rsidRPr="00363897">
        <w:rPr>
          <w:b/>
          <w:bCs/>
        </w:rPr>
        <w:t>Realiz</w:t>
      </w:r>
      <w:r w:rsidR="00631F63" w:rsidRPr="00363897">
        <w:rPr>
          <w:b/>
          <w:bCs/>
        </w:rPr>
        <w:t>ace</w:t>
      </w:r>
      <w:r w:rsidRPr="00363897">
        <w:rPr>
          <w:b/>
          <w:bCs/>
        </w:rPr>
        <w:t xml:space="preserve"> program</w:t>
      </w:r>
      <w:r w:rsidR="00631F63" w:rsidRPr="00363897">
        <w:rPr>
          <w:b/>
          <w:bCs/>
        </w:rPr>
        <w:t xml:space="preserve">u </w:t>
      </w:r>
      <w:r w:rsidRPr="00363897">
        <w:rPr>
          <w:b/>
          <w:bCs/>
        </w:rPr>
        <w:t>pro shromažďování a ochranu kvalitních dat ze zdravotnictví pro jejich možné využívání v systémech AI dle navržených podmínek.</w:t>
      </w:r>
    </w:p>
    <w:p w:rsidR="00B63ECD" w:rsidRPr="00363897" w:rsidRDefault="00B63ECD" w:rsidP="00B63ECD">
      <w:pPr>
        <w:pStyle w:val="Odstavecseseznamem"/>
        <w:spacing w:after="0" w:line="240" w:lineRule="auto"/>
        <w:ind w:left="1068"/>
        <w:jc w:val="both"/>
        <w:rPr>
          <w:u w:val="single"/>
        </w:rPr>
      </w:pPr>
      <w:r w:rsidRPr="00363897">
        <w:rPr>
          <w:u w:val="single"/>
        </w:rPr>
        <w:t>Popis plnění:</w:t>
      </w:r>
    </w:p>
    <w:p w:rsidR="00B63ECD" w:rsidRPr="00363897" w:rsidRDefault="00DA3CC4" w:rsidP="00B85187">
      <w:pPr>
        <w:pStyle w:val="Odstavecseseznamem"/>
        <w:numPr>
          <w:ilvl w:val="1"/>
          <w:numId w:val="10"/>
        </w:numPr>
        <w:spacing w:after="0" w:line="240" w:lineRule="auto"/>
        <w:jc w:val="both"/>
        <w:rPr>
          <w:i/>
          <w:iCs/>
        </w:rPr>
      </w:pPr>
      <w:r w:rsidRPr="00363897">
        <w:rPr>
          <w:i/>
          <w:iCs/>
        </w:rPr>
        <w:t>Vzhledem k posunu v regulaci na úrovni EU, zahrnující zejména tvorbu zcela nového právního rámce pro AI a dále návrh a regulaci Evropského prostoru zdravotních dat (EHDS), nebyl tento úkol systémově zahájen před přijetím zmíněných evropských právních předpisů a upřesnění podmínek zpřístupnění dat ze zdravotnictví pro výzkumné účely v ČR.</w:t>
      </w:r>
    </w:p>
    <w:p w:rsidR="00491A9A" w:rsidRPr="00363897" w:rsidRDefault="00491A9A" w:rsidP="00491A9A">
      <w:pPr>
        <w:spacing w:after="0" w:line="240" w:lineRule="auto"/>
        <w:jc w:val="both"/>
        <w:rPr>
          <w:sz w:val="24"/>
        </w:rPr>
      </w:pPr>
    </w:p>
    <w:p w:rsidR="00491A9A" w:rsidRPr="00363897" w:rsidRDefault="00491A9A" w:rsidP="0028140B">
      <w:pPr>
        <w:pStyle w:val="Odstavecseseznamem"/>
        <w:spacing w:after="0" w:line="240" w:lineRule="auto"/>
        <w:jc w:val="both"/>
        <w:rPr>
          <w:b/>
          <w:color w:val="1682C2" w:themeColor="background2" w:themeShade="80"/>
          <w:sz w:val="28"/>
        </w:rPr>
      </w:pPr>
      <w:r w:rsidRPr="00363897">
        <w:rPr>
          <w:b/>
          <w:color w:val="1682C2" w:themeColor="background2" w:themeShade="80"/>
          <w:sz w:val="28"/>
        </w:rPr>
        <w:t>Dlouhodobé cíle (do roku 2035)</w:t>
      </w:r>
    </w:p>
    <w:p w:rsidR="00491A9A" w:rsidRPr="00363897" w:rsidRDefault="004D319F" w:rsidP="00B85187">
      <w:pPr>
        <w:pStyle w:val="Odstavecseseznamem"/>
        <w:numPr>
          <w:ilvl w:val="0"/>
          <w:numId w:val="10"/>
        </w:numPr>
        <w:spacing w:after="0" w:line="240" w:lineRule="auto"/>
        <w:jc w:val="both"/>
        <w:rPr>
          <w:b/>
          <w:bCs/>
        </w:rPr>
      </w:pPr>
      <w:r w:rsidRPr="00363897">
        <w:rPr>
          <w:b/>
          <w:bCs/>
        </w:rPr>
        <w:t>Změn</w:t>
      </w:r>
      <w:r w:rsidR="00631F63" w:rsidRPr="00363897">
        <w:rPr>
          <w:b/>
          <w:bCs/>
        </w:rPr>
        <w:t>a</w:t>
      </w:r>
      <w:r w:rsidRPr="00363897">
        <w:rPr>
          <w:b/>
          <w:bCs/>
        </w:rPr>
        <w:t xml:space="preserve"> hospodářství ČR na digitální ekonomiku založenou na špičkovém domácím výzkumu a vývoji a produkci s vysokou přidanou hodnotou, která realizuje hospodářský růst s využitím AI technologií.</w:t>
      </w:r>
    </w:p>
    <w:p w:rsidR="004D319F" w:rsidRPr="00363897" w:rsidRDefault="004D319F" w:rsidP="004D319F">
      <w:pPr>
        <w:pStyle w:val="Odstavecseseznamem"/>
        <w:spacing w:after="0" w:line="240" w:lineRule="auto"/>
        <w:ind w:left="1068"/>
        <w:jc w:val="both"/>
        <w:rPr>
          <w:u w:val="single"/>
        </w:rPr>
      </w:pPr>
      <w:r w:rsidRPr="00363897">
        <w:rPr>
          <w:u w:val="single"/>
        </w:rPr>
        <w:t>Popis plnění:</w:t>
      </w:r>
    </w:p>
    <w:p w:rsidR="004D319F" w:rsidRPr="00363897" w:rsidRDefault="004D319F" w:rsidP="00B85187">
      <w:pPr>
        <w:pStyle w:val="Odstavecseseznamem"/>
        <w:numPr>
          <w:ilvl w:val="1"/>
          <w:numId w:val="10"/>
        </w:numPr>
        <w:spacing w:after="0" w:line="240" w:lineRule="auto"/>
        <w:jc w:val="both"/>
        <w:rPr>
          <w:i/>
          <w:iCs/>
        </w:rPr>
      </w:pPr>
      <w:r w:rsidRPr="00363897">
        <w:rPr>
          <w:i/>
          <w:iCs/>
        </w:rPr>
        <w:t>Koncepce DES a IKČR, Inovační strategie, RIS3 mají podpořit rozvoj digitální ekonomiky. Byly nastaveny finanční nástroje pro podporu digi</w:t>
      </w:r>
      <w:r w:rsidR="00855AD1" w:rsidRPr="00363897">
        <w:rPr>
          <w:i/>
          <w:iCs/>
        </w:rPr>
        <w:t>tální</w:t>
      </w:r>
      <w:r w:rsidRPr="00363897">
        <w:rPr>
          <w:i/>
          <w:iCs/>
        </w:rPr>
        <w:t xml:space="preserve"> ekonomiky – Národní plán obnovy, Program </w:t>
      </w:r>
      <w:r w:rsidR="001F4094" w:rsidRPr="00363897">
        <w:rPr>
          <w:i/>
          <w:iCs/>
        </w:rPr>
        <w:t>D</w:t>
      </w:r>
      <w:r w:rsidRPr="00363897">
        <w:rPr>
          <w:i/>
          <w:iCs/>
        </w:rPr>
        <w:t xml:space="preserve">igitální Evropa, Horizont </w:t>
      </w:r>
      <w:proofErr w:type="spellStart"/>
      <w:r w:rsidRPr="00363897">
        <w:rPr>
          <w:i/>
          <w:iCs/>
        </w:rPr>
        <w:t>Europe</w:t>
      </w:r>
      <w:proofErr w:type="spellEnd"/>
      <w:r w:rsidRPr="00363897">
        <w:rPr>
          <w:i/>
          <w:iCs/>
        </w:rPr>
        <w:t xml:space="preserve">.  </w:t>
      </w:r>
    </w:p>
    <w:p w:rsidR="00631F63" w:rsidRPr="00363897" w:rsidRDefault="00631F63" w:rsidP="00B85187">
      <w:pPr>
        <w:pStyle w:val="Odstavecseseznamem"/>
        <w:numPr>
          <w:ilvl w:val="0"/>
          <w:numId w:val="10"/>
        </w:numPr>
        <w:spacing w:after="0" w:line="240" w:lineRule="auto"/>
        <w:jc w:val="both"/>
      </w:pPr>
      <w:r w:rsidRPr="00363897">
        <w:rPr>
          <w:b/>
          <w:bCs/>
        </w:rPr>
        <w:t>Zásadní zvýšení globální pozice Česka z hlediska konkurenceschopnosti, technologických a průmyslových kompetencí ve všech relevantních oblastech a v úzké spolupráci podnikatelů a veřejné správy</w:t>
      </w:r>
      <w:r w:rsidRPr="00363897">
        <w:t xml:space="preserve">. </w:t>
      </w:r>
    </w:p>
    <w:p w:rsidR="006F1510" w:rsidRPr="00363897" w:rsidRDefault="006F1510" w:rsidP="00631F63">
      <w:pPr>
        <w:pStyle w:val="Odstavecseseznamem"/>
        <w:spacing w:after="0" w:line="240" w:lineRule="auto"/>
        <w:ind w:left="1068"/>
        <w:jc w:val="both"/>
      </w:pPr>
      <w:r w:rsidRPr="00363897">
        <w:rPr>
          <w:u w:val="single"/>
        </w:rPr>
        <w:t>Popis plnění</w:t>
      </w:r>
      <w:r w:rsidRPr="00363897">
        <w:t>:</w:t>
      </w:r>
    </w:p>
    <w:p w:rsidR="00A5405E" w:rsidRPr="00363897" w:rsidRDefault="006F1510" w:rsidP="00B85187">
      <w:pPr>
        <w:pStyle w:val="Odstavecseseznamem"/>
        <w:numPr>
          <w:ilvl w:val="1"/>
          <w:numId w:val="10"/>
        </w:numPr>
        <w:spacing w:after="0" w:line="240" w:lineRule="auto"/>
        <w:jc w:val="both"/>
        <w:rPr>
          <w:i/>
          <w:iCs/>
        </w:rPr>
      </w:pPr>
      <w:r w:rsidRPr="00363897">
        <w:rPr>
          <w:i/>
          <w:iCs/>
        </w:rPr>
        <w:t>Koncepce DES a IKČR, Inovační strategie, RIS3 mají podpořit rozvoj digitální ekonomiky. Byly nastaveny finanční nástroje pro podporu digi</w:t>
      </w:r>
      <w:r w:rsidR="00855AD1" w:rsidRPr="00363897">
        <w:rPr>
          <w:i/>
          <w:iCs/>
        </w:rPr>
        <w:t>tální</w:t>
      </w:r>
      <w:r w:rsidRPr="00363897">
        <w:rPr>
          <w:i/>
          <w:iCs/>
        </w:rPr>
        <w:t xml:space="preserve"> ekonomiky – Národní plán obnovy, Program digitální Evropa, Horizont </w:t>
      </w:r>
      <w:proofErr w:type="spellStart"/>
      <w:r w:rsidRPr="00363897">
        <w:rPr>
          <w:i/>
          <w:iCs/>
        </w:rPr>
        <w:t>Europe</w:t>
      </w:r>
      <w:proofErr w:type="spellEnd"/>
      <w:r w:rsidRPr="00363897">
        <w:rPr>
          <w:i/>
          <w:iCs/>
        </w:rPr>
        <w:t>.</w:t>
      </w:r>
    </w:p>
    <w:p w:rsidR="006F1510" w:rsidRPr="00363897" w:rsidRDefault="006F1510" w:rsidP="006F1510">
      <w:pPr>
        <w:spacing w:after="0" w:line="240" w:lineRule="auto"/>
        <w:jc w:val="both"/>
        <w:rPr>
          <w:sz w:val="24"/>
        </w:rPr>
      </w:pPr>
    </w:p>
    <w:p w:rsidR="006F1510" w:rsidRPr="00363897" w:rsidRDefault="006F1510" w:rsidP="00BB6402">
      <w:pPr>
        <w:pStyle w:val="Odstavecseseznamem"/>
        <w:numPr>
          <w:ilvl w:val="0"/>
          <w:numId w:val="22"/>
        </w:numPr>
        <w:spacing w:after="0" w:line="240" w:lineRule="auto"/>
        <w:jc w:val="both"/>
        <w:rPr>
          <w:b/>
          <w:color w:val="1682C2" w:themeColor="background2" w:themeShade="80"/>
          <w:sz w:val="28"/>
        </w:rPr>
      </w:pPr>
      <w:r w:rsidRPr="00363897">
        <w:rPr>
          <w:b/>
          <w:color w:val="1682C2" w:themeColor="background2" w:themeShade="80"/>
          <w:sz w:val="28"/>
        </w:rPr>
        <w:t>Ne</w:t>
      </w:r>
      <w:r w:rsidR="004E4AD0" w:rsidRPr="00363897">
        <w:rPr>
          <w:b/>
          <w:color w:val="1682C2" w:themeColor="background2" w:themeShade="80"/>
          <w:sz w:val="28"/>
        </w:rPr>
        <w:t>realizované</w:t>
      </w:r>
      <w:r w:rsidRPr="00363897">
        <w:rPr>
          <w:b/>
          <w:color w:val="1682C2" w:themeColor="background2" w:themeShade="80"/>
          <w:sz w:val="28"/>
        </w:rPr>
        <w:t xml:space="preserve"> dílčí cíle:</w:t>
      </w:r>
    </w:p>
    <w:p w:rsidR="006F1510" w:rsidRPr="00363897" w:rsidRDefault="006F1510" w:rsidP="006F1510">
      <w:pPr>
        <w:spacing w:after="0" w:line="240" w:lineRule="auto"/>
        <w:jc w:val="both"/>
        <w:rPr>
          <w:sz w:val="24"/>
        </w:rPr>
      </w:pPr>
    </w:p>
    <w:p w:rsidR="006F1510" w:rsidRPr="00363897" w:rsidRDefault="006F1510" w:rsidP="006F1510">
      <w:pPr>
        <w:pStyle w:val="Odstavecseseznamem"/>
        <w:spacing w:after="0" w:line="240" w:lineRule="auto"/>
        <w:jc w:val="both"/>
        <w:rPr>
          <w:b/>
          <w:color w:val="004B8D" w:themeColor="text2"/>
          <w:sz w:val="28"/>
        </w:rPr>
      </w:pPr>
      <w:r w:rsidRPr="00363897">
        <w:rPr>
          <w:b/>
          <w:color w:val="004B8D" w:themeColor="text2"/>
          <w:sz w:val="28"/>
        </w:rPr>
        <w:t>Krátkodobé cíle (do roku 2021)</w:t>
      </w:r>
    </w:p>
    <w:p w:rsidR="001B6D1A" w:rsidRPr="00363897" w:rsidRDefault="001B6D1A" w:rsidP="00B85187">
      <w:pPr>
        <w:pStyle w:val="Odstavecseseznamem"/>
        <w:numPr>
          <w:ilvl w:val="0"/>
          <w:numId w:val="10"/>
        </w:numPr>
        <w:spacing w:after="0" w:line="240" w:lineRule="auto"/>
        <w:jc w:val="both"/>
        <w:rPr>
          <w:b/>
          <w:bCs/>
        </w:rPr>
      </w:pPr>
      <w:r w:rsidRPr="00363897">
        <w:rPr>
          <w:b/>
          <w:bCs/>
        </w:rPr>
        <w:t>Zpracování analýzy pozice ČR v oblasti technologického rozvoje umělé inteligence a jejích aplikací v podnikové sféře, a to včetně síťových odvětví doprava, telekomunikace a energetika.</w:t>
      </w:r>
    </w:p>
    <w:p w:rsidR="001B6D1A" w:rsidRPr="00363897" w:rsidRDefault="001B6D1A" w:rsidP="001B6D1A">
      <w:pPr>
        <w:pStyle w:val="Odstavecseseznamem"/>
        <w:spacing w:after="0" w:line="240" w:lineRule="auto"/>
        <w:ind w:left="1068"/>
        <w:jc w:val="both"/>
        <w:rPr>
          <w:bCs/>
          <w:u w:val="single"/>
        </w:rPr>
      </w:pPr>
      <w:r w:rsidRPr="00363897">
        <w:rPr>
          <w:bCs/>
          <w:u w:val="single"/>
        </w:rPr>
        <w:t>Popis plnění:</w:t>
      </w:r>
    </w:p>
    <w:p w:rsidR="001B6D1A" w:rsidRPr="00363897" w:rsidRDefault="001B6D1A" w:rsidP="00B85187">
      <w:pPr>
        <w:pStyle w:val="Odstavecseseznamem"/>
        <w:numPr>
          <w:ilvl w:val="1"/>
          <w:numId w:val="10"/>
        </w:numPr>
        <w:spacing w:after="0" w:line="240" w:lineRule="auto"/>
        <w:jc w:val="both"/>
        <w:rPr>
          <w:bCs/>
          <w:i/>
        </w:rPr>
      </w:pPr>
      <w:r w:rsidRPr="00363897">
        <w:rPr>
          <w:bCs/>
          <w:i/>
        </w:rPr>
        <w:t>Opatření nebyl</w:t>
      </w:r>
      <w:r w:rsidR="002F317F" w:rsidRPr="00363897">
        <w:rPr>
          <w:bCs/>
          <w:i/>
        </w:rPr>
        <w:t>o</w:t>
      </w:r>
      <w:r w:rsidR="00531163" w:rsidRPr="00363897">
        <w:rPr>
          <w:bCs/>
          <w:i/>
        </w:rPr>
        <w:t xml:space="preserve"> dosud</w:t>
      </w:r>
      <w:r w:rsidRPr="00363897">
        <w:rPr>
          <w:bCs/>
          <w:i/>
        </w:rPr>
        <w:t xml:space="preserve"> realizován</w:t>
      </w:r>
      <w:r w:rsidR="002F317F" w:rsidRPr="00363897">
        <w:rPr>
          <w:bCs/>
          <w:i/>
        </w:rPr>
        <w:t>o</w:t>
      </w:r>
      <w:r w:rsidRPr="00363897">
        <w:rPr>
          <w:bCs/>
          <w:i/>
        </w:rPr>
        <w:t>.</w:t>
      </w:r>
    </w:p>
    <w:p w:rsidR="006F1510" w:rsidRPr="00363897" w:rsidRDefault="006F1510" w:rsidP="00B85187">
      <w:pPr>
        <w:pStyle w:val="Odstavecseseznamem"/>
        <w:numPr>
          <w:ilvl w:val="0"/>
          <w:numId w:val="10"/>
        </w:numPr>
        <w:spacing w:after="0" w:line="240" w:lineRule="auto"/>
        <w:jc w:val="both"/>
        <w:rPr>
          <w:b/>
          <w:bCs/>
        </w:rPr>
      </w:pPr>
      <w:r w:rsidRPr="00363897">
        <w:rPr>
          <w:b/>
          <w:bCs/>
        </w:rPr>
        <w:t>Navr</w:t>
      </w:r>
      <w:r w:rsidR="009D1529" w:rsidRPr="00363897">
        <w:rPr>
          <w:b/>
          <w:bCs/>
        </w:rPr>
        <w:t>žení</w:t>
      </w:r>
      <w:r w:rsidRPr="00363897">
        <w:rPr>
          <w:b/>
          <w:bCs/>
        </w:rPr>
        <w:t xml:space="preserve"> parametr</w:t>
      </w:r>
      <w:r w:rsidR="009D1529" w:rsidRPr="00363897">
        <w:rPr>
          <w:b/>
          <w:bCs/>
        </w:rPr>
        <w:t>ů</w:t>
      </w:r>
      <w:r w:rsidRPr="00363897">
        <w:rPr>
          <w:b/>
          <w:bCs/>
        </w:rPr>
        <w:t>, podmí</w:t>
      </w:r>
      <w:r w:rsidR="009D1529" w:rsidRPr="00363897">
        <w:rPr>
          <w:b/>
          <w:bCs/>
        </w:rPr>
        <w:t>nek</w:t>
      </w:r>
      <w:r w:rsidRPr="00363897">
        <w:rPr>
          <w:b/>
          <w:bCs/>
        </w:rPr>
        <w:t xml:space="preserve"> a </w:t>
      </w:r>
      <w:r w:rsidR="009D1529" w:rsidRPr="00363897">
        <w:rPr>
          <w:b/>
          <w:bCs/>
        </w:rPr>
        <w:t>systému pro</w:t>
      </w:r>
      <w:r w:rsidRPr="00363897">
        <w:rPr>
          <w:b/>
          <w:bCs/>
        </w:rPr>
        <w:t xml:space="preserve"> shromažďování a údržbu dat s definovanou kvalitou pro možné využití v systémech AI.</w:t>
      </w:r>
    </w:p>
    <w:p w:rsidR="006F1510" w:rsidRPr="00363897" w:rsidRDefault="006F1510" w:rsidP="006F1510">
      <w:pPr>
        <w:pStyle w:val="Odstavecseseznamem"/>
        <w:spacing w:after="0" w:line="240" w:lineRule="auto"/>
        <w:ind w:left="1068"/>
        <w:jc w:val="both"/>
        <w:rPr>
          <w:u w:val="single"/>
        </w:rPr>
      </w:pPr>
      <w:r w:rsidRPr="00363897">
        <w:rPr>
          <w:u w:val="single"/>
        </w:rPr>
        <w:t>Popis plnění:</w:t>
      </w:r>
    </w:p>
    <w:p w:rsidR="00C05BA1" w:rsidRPr="00363897" w:rsidRDefault="006F1510" w:rsidP="00B85187">
      <w:pPr>
        <w:pStyle w:val="Odstavecseseznamem"/>
        <w:numPr>
          <w:ilvl w:val="1"/>
          <w:numId w:val="10"/>
        </w:numPr>
        <w:spacing w:after="0" w:line="240" w:lineRule="auto"/>
        <w:jc w:val="both"/>
        <w:rPr>
          <w:i/>
        </w:rPr>
      </w:pPr>
      <w:r w:rsidRPr="00363897">
        <w:rPr>
          <w:i/>
        </w:rPr>
        <w:t xml:space="preserve">Dílčí cíl nebyl dosud realizován. Je třeba stanovit konkrétní požadavky na realizaci. Za tímto účelem </w:t>
      </w:r>
      <w:r w:rsidR="006943CF" w:rsidRPr="00363897">
        <w:rPr>
          <w:i/>
        </w:rPr>
        <w:t xml:space="preserve">bude zorganizována schůzka </w:t>
      </w:r>
      <w:r w:rsidRPr="00363897">
        <w:rPr>
          <w:i/>
        </w:rPr>
        <w:t>Platformy pro AI SP ČR</w:t>
      </w:r>
      <w:r w:rsidR="006943CF" w:rsidRPr="00363897">
        <w:rPr>
          <w:i/>
        </w:rPr>
        <w:t xml:space="preserve"> a MPO</w:t>
      </w:r>
      <w:r w:rsidRPr="00363897">
        <w:rPr>
          <w:i/>
        </w:rPr>
        <w:t>.</w:t>
      </w:r>
    </w:p>
    <w:p w:rsidR="00AB5721" w:rsidRPr="00363897" w:rsidRDefault="00AB5721" w:rsidP="00B85187">
      <w:pPr>
        <w:pStyle w:val="Odstavecseseznamem"/>
        <w:numPr>
          <w:ilvl w:val="0"/>
          <w:numId w:val="10"/>
        </w:numPr>
        <w:spacing w:after="0" w:line="240" w:lineRule="auto"/>
        <w:jc w:val="both"/>
        <w:rPr>
          <w:b/>
        </w:rPr>
      </w:pPr>
      <w:r w:rsidRPr="00363897">
        <w:rPr>
          <w:b/>
        </w:rPr>
        <w:lastRenderedPageBreak/>
        <w:t>Zjednodušení podmínek pro investování a podnikání v oblasti AI, včetně přijímání investic ze třetích zemí, zakládání start-</w:t>
      </w:r>
      <w:proofErr w:type="spellStart"/>
      <w:r w:rsidRPr="00363897">
        <w:rPr>
          <w:b/>
        </w:rPr>
        <w:t>upů</w:t>
      </w:r>
      <w:proofErr w:type="spellEnd"/>
      <w:r w:rsidRPr="00363897">
        <w:rPr>
          <w:b/>
        </w:rPr>
        <w:t xml:space="preserve"> a malých a středních podniků třetích zemí.</w:t>
      </w:r>
    </w:p>
    <w:p w:rsidR="00AB5721" w:rsidRPr="00363897" w:rsidRDefault="00AB5721" w:rsidP="00AB5721">
      <w:pPr>
        <w:pStyle w:val="Odstavecseseznamem"/>
        <w:spacing w:after="0" w:line="240" w:lineRule="auto"/>
        <w:ind w:left="1068"/>
        <w:jc w:val="both"/>
        <w:rPr>
          <w:u w:val="single"/>
        </w:rPr>
      </w:pPr>
      <w:r w:rsidRPr="00363897">
        <w:rPr>
          <w:u w:val="single"/>
        </w:rPr>
        <w:t>Popis plnění:</w:t>
      </w:r>
    </w:p>
    <w:p w:rsidR="00AB5721" w:rsidRPr="00363897" w:rsidRDefault="00AB5721" w:rsidP="00B85187">
      <w:pPr>
        <w:pStyle w:val="Odstavecseseznamem"/>
        <w:numPr>
          <w:ilvl w:val="1"/>
          <w:numId w:val="10"/>
        </w:numPr>
        <w:spacing w:after="0" w:line="240" w:lineRule="auto"/>
        <w:jc w:val="both"/>
        <w:rPr>
          <w:i/>
        </w:rPr>
      </w:pPr>
      <w:r w:rsidRPr="00363897">
        <w:rPr>
          <w:i/>
        </w:rPr>
        <w:t>Dílčí cíl nebyl dosud realizován.</w:t>
      </w:r>
    </w:p>
    <w:p w:rsidR="004743F5" w:rsidRPr="00363897" w:rsidRDefault="004743F5" w:rsidP="004743F5">
      <w:pPr>
        <w:pStyle w:val="Odstavecseseznamem"/>
        <w:spacing w:after="0" w:line="240" w:lineRule="auto"/>
        <w:ind w:left="1068"/>
        <w:jc w:val="both"/>
        <w:rPr>
          <w:b/>
          <w:bCs/>
        </w:rPr>
      </w:pPr>
      <w:r w:rsidRPr="00363897">
        <w:rPr>
          <w:b/>
          <w:bCs/>
        </w:rPr>
        <w:t>Vypracování závazného plánu zpřístupňování dat veřejné správy pro účely využití AI, včetně standardů dat.</w:t>
      </w:r>
    </w:p>
    <w:p w:rsidR="004743F5" w:rsidRPr="00363897" w:rsidRDefault="004743F5" w:rsidP="004743F5">
      <w:pPr>
        <w:pStyle w:val="Odstavecseseznamem"/>
        <w:spacing w:after="0" w:line="240" w:lineRule="auto"/>
        <w:ind w:left="1068"/>
        <w:jc w:val="both"/>
        <w:rPr>
          <w:u w:val="single"/>
        </w:rPr>
      </w:pPr>
      <w:r w:rsidRPr="00363897">
        <w:rPr>
          <w:u w:val="single"/>
        </w:rPr>
        <w:t>Popis plnění:</w:t>
      </w:r>
    </w:p>
    <w:p w:rsidR="004743F5" w:rsidRPr="00363897" w:rsidRDefault="004743F5">
      <w:pPr>
        <w:pStyle w:val="Odstavecseseznamem"/>
        <w:numPr>
          <w:ilvl w:val="1"/>
          <w:numId w:val="10"/>
        </w:numPr>
        <w:spacing w:after="0" w:line="240" w:lineRule="auto"/>
        <w:jc w:val="both"/>
        <w:rPr>
          <w:i/>
        </w:rPr>
      </w:pPr>
      <w:r w:rsidRPr="00363897">
        <w:rPr>
          <w:i/>
        </w:rPr>
        <w:t>Dílčí cíl nebyl dosud realizován.</w:t>
      </w:r>
    </w:p>
    <w:p w:rsidR="00AB5721" w:rsidRPr="00363897" w:rsidRDefault="00AB5721" w:rsidP="00AB5721">
      <w:pPr>
        <w:spacing w:after="0" w:line="240" w:lineRule="auto"/>
        <w:jc w:val="both"/>
        <w:rPr>
          <w:sz w:val="24"/>
        </w:rPr>
      </w:pPr>
    </w:p>
    <w:p w:rsidR="00B434C7" w:rsidRPr="00363897" w:rsidRDefault="00B434C7" w:rsidP="00B434C7">
      <w:pPr>
        <w:pStyle w:val="Odstavecseseznamem"/>
        <w:spacing w:after="0" w:line="240" w:lineRule="auto"/>
        <w:jc w:val="both"/>
        <w:rPr>
          <w:b/>
          <w:color w:val="004B8D" w:themeColor="text2"/>
          <w:sz w:val="28"/>
        </w:rPr>
      </w:pPr>
      <w:r w:rsidRPr="00363897">
        <w:rPr>
          <w:b/>
          <w:color w:val="004B8D" w:themeColor="text2"/>
          <w:sz w:val="28"/>
        </w:rPr>
        <w:t>Střednědobé cíle (do roku 2027)</w:t>
      </w:r>
    </w:p>
    <w:p w:rsidR="00B434C7" w:rsidRPr="00363897" w:rsidRDefault="00B434C7" w:rsidP="00B85187">
      <w:pPr>
        <w:pStyle w:val="Odstavecseseznamem"/>
        <w:numPr>
          <w:ilvl w:val="0"/>
          <w:numId w:val="10"/>
        </w:numPr>
        <w:spacing w:after="0" w:line="240" w:lineRule="auto"/>
        <w:jc w:val="both"/>
        <w:rPr>
          <w:b/>
          <w:bCs/>
        </w:rPr>
      </w:pPr>
      <w:r w:rsidRPr="00363897">
        <w:rPr>
          <w:b/>
          <w:bCs/>
        </w:rPr>
        <w:t>Zaháj</w:t>
      </w:r>
      <w:r w:rsidR="009D1529" w:rsidRPr="00363897">
        <w:rPr>
          <w:b/>
          <w:bCs/>
        </w:rPr>
        <w:t>ení</w:t>
      </w:r>
      <w:r w:rsidRPr="00363897">
        <w:rPr>
          <w:b/>
          <w:bCs/>
        </w:rPr>
        <w:t xml:space="preserve"> program</w:t>
      </w:r>
      <w:r w:rsidR="009D1529" w:rsidRPr="00363897">
        <w:rPr>
          <w:b/>
          <w:bCs/>
        </w:rPr>
        <w:t>u</w:t>
      </w:r>
      <w:r w:rsidRPr="00363897">
        <w:rPr>
          <w:b/>
          <w:bCs/>
        </w:rPr>
        <w:t xml:space="preserve"> podporující návrat Čechů pracujících v zahraničí, s cílem zvýšit počet kvalifikovaných pracovníků v oblasti AI.</w:t>
      </w:r>
    </w:p>
    <w:p w:rsidR="00B434C7" w:rsidRPr="00363897" w:rsidRDefault="00B434C7" w:rsidP="00B434C7">
      <w:pPr>
        <w:pStyle w:val="Odstavecseseznamem"/>
        <w:spacing w:after="0" w:line="240" w:lineRule="auto"/>
        <w:ind w:left="1068"/>
        <w:jc w:val="both"/>
        <w:rPr>
          <w:u w:val="single"/>
        </w:rPr>
      </w:pPr>
      <w:r w:rsidRPr="00363897">
        <w:rPr>
          <w:u w:val="single"/>
        </w:rPr>
        <w:t>Popis plnění:</w:t>
      </w:r>
    </w:p>
    <w:p w:rsidR="00B434C7" w:rsidRPr="00363897" w:rsidRDefault="00D50DD3" w:rsidP="00B85187">
      <w:pPr>
        <w:pStyle w:val="Odstavecseseznamem"/>
        <w:numPr>
          <w:ilvl w:val="1"/>
          <w:numId w:val="10"/>
        </w:numPr>
        <w:spacing w:after="0" w:line="240" w:lineRule="auto"/>
        <w:jc w:val="both"/>
        <w:rPr>
          <w:i/>
          <w:iCs/>
        </w:rPr>
      </w:pPr>
      <w:r w:rsidRPr="00363897">
        <w:rPr>
          <w:i/>
          <w:iCs/>
        </w:rPr>
        <w:t xml:space="preserve">Program Návrat realizovalo Ministerstvo školství, mládeže a tělovýchovy v letech 2012–2019, s tím že v roce 2016 a následujících letech byly podobné aktivity podporovány v rámci Operačního programu Výzkum, vývoj a vzdělávání. V současné době, po poměrně výrazném nárůstu institucionální podpory na dlouhodobý koncepční rozvoj výzkumných organizací, zastáváme názor, že byl naplněn motivační účinek tohoto programu a další podpora návratu odborníků ze zahraničí, a to nejen v oblasti umělé inteligence, ale obecně, má být podporována v rámci této podpory rozvoje výzkumných organizací a nikoli byrokraticky náročnou cestou programu účelové podpory.  </w:t>
      </w:r>
    </w:p>
    <w:p w:rsidR="000B535C" w:rsidRPr="00363897" w:rsidRDefault="000B535C" w:rsidP="00B85187">
      <w:pPr>
        <w:pStyle w:val="Odstavecseseznamem"/>
        <w:numPr>
          <w:ilvl w:val="0"/>
          <w:numId w:val="10"/>
        </w:numPr>
        <w:spacing w:after="0" w:line="240" w:lineRule="auto"/>
        <w:jc w:val="both"/>
        <w:rPr>
          <w:b/>
          <w:iCs/>
        </w:rPr>
      </w:pPr>
      <w:r w:rsidRPr="00363897">
        <w:rPr>
          <w:b/>
          <w:iCs/>
        </w:rPr>
        <w:t>Implementovat přelomové projekty AI ve veřejné správě s cílem zjednodušit život občanům a podnikům a zefektivnit činnost a zvýšit přidanou hodnotu veřejné správy.</w:t>
      </w:r>
    </w:p>
    <w:p w:rsidR="000B535C" w:rsidRPr="00363897" w:rsidRDefault="000B535C" w:rsidP="000B535C">
      <w:pPr>
        <w:pStyle w:val="Odstavecseseznamem"/>
        <w:spacing w:after="0" w:line="240" w:lineRule="auto"/>
        <w:ind w:left="1068"/>
        <w:jc w:val="both"/>
        <w:rPr>
          <w:iCs/>
          <w:u w:val="single"/>
        </w:rPr>
      </w:pPr>
      <w:r w:rsidRPr="00363897">
        <w:rPr>
          <w:iCs/>
          <w:u w:val="single"/>
        </w:rPr>
        <w:t>Popis plnění:</w:t>
      </w:r>
    </w:p>
    <w:p w:rsidR="000B535C" w:rsidRPr="00363897" w:rsidRDefault="000B535C" w:rsidP="00B85187">
      <w:pPr>
        <w:pStyle w:val="Odstavecseseznamem"/>
        <w:numPr>
          <w:ilvl w:val="1"/>
          <w:numId w:val="10"/>
        </w:numPr>
        <w:spacing w:after="0" w:line="240" w:lineRule="auto"/>
        <w:jc w:val="both"/>
        <w:rPr>
          <w:i/>
          <w:iCs/>
        </w:rPr>
      </w:pPr>
      <w:r w:rsidRPr="00363897">
        <w:rPr>
          <w:i/>
          <w:iCs/>
        </w:rPr>
        <w:t>Dílčí cíl nebyl dosud realizován.</w:t>
      </w:r>
    </w:p>
    <w:p w:rsidR="00B434C7" w:rsidRPr="00363897" w:rsidRDefault="00B434C7" w:rsidP="00B85187">
      <w:pPr>
        <w:pStyle w:val="Odstavecseseznamem"/>
        <w:numPr>
          <w:ilvl w:val="0"/>
          <w:numId w:val="10"/>
        </w:numPr>
        <w:spacing w:after="0" w:line="240" w:lineRule="auto"/>
        <w:jc w:val="both"/>
        <w:rPr>
          <w:b/>
          <w:bCs/>
        </w:rPr>
      </w:pPr>
      <w:r w:rsidRPr="00363897">
        <w:rPr>
          <w:b/>
          <w:bCs/>
        </w:rPr>
        <w:t>Realizova</w:t>
      </w:r>
      <w:r w:rsidR="001F1500" w:rsidRPr="00363897">
        <w:rPr>
          <w:b/>
          <w:bCs/>
        </w:rPr>
        <w:t>ní</w:t>
      </w:r>
      <w:r w:rsidRPr="00363897">
        <w:rPr>
          <w:b/>
          <w:bCs/>
        </w:rPr>
        <w:t xml:space="preserve"> program</w:t>
      </w:r>
      <w:r w:rsidR="001F1500" w:rsidRPr="00363897">
        <w:rPr>
          <w:b/>
          <w:bCs/>
        </w:rPr>
        <w:t>ů</w:t>
      </w:r>
      <w:r w:rsidRPr="00363897">
        <w:rPr>
          <w:b/>
          <w:bCs/>
        </w:rPr>
        <w:t xml:space="preserve"> podpory automatizace a využívání AI v podnikové sféře v úzké návaznosti na excelentní výzkum, reformu vzdělávání a úpravy sociálního systému.</w:t>
      </w:r>
    </w:p>
    <w:p w:rsidR="00B434C7" w:rsidRPr="00363897" w:rsidRDefault="00B434C7" w:rsidP="00B434C7">
      <w:pPr>
        <w:pStyle w:val="Odstavecseseznamem"/>
        <w:spacing w:after="0" w:line="240" w:lineRule="auto"/>
        <w:ind w:left="1068"/>
        <w:jc w:val="both"/>
        <w:rPr>
          <w:u w:val="single"/>
        </w:rPr>
      </w:pPr>
      <w:r w:rsidRPr="00363897">
        <w:rPr>
          <w:u w:val="single"/>
        </w:rPr>
        <w:t>Popis plnění:</w:t>
      </w:r>
    </w:p>
    <w:p w:rsidR="00B434C7" w:rsidRPr="00363897" w:rsidRDefault="004E4AD0" w:rsidP="00D46618">
      <w:pPr>
        <w:pStyle w:val="Odstavecseseznamem"/>
        <w:numPr>
          <w:ilvl w:val="1"/>
          <w:numId w:val="10"/>
        </w:numPr>
        <w:rPr>
          <w:sz w:val="24"/>
        </w:rPr>
      </w:pPr>
      <w:r w:rsidRPr="00363897">
        <w:rPr>
          <w:i/>
          <w:iCs/>
        </w:rPr>
        <w:t>Dílčí cíl nebyl dosud realizován.</w:t>
      </w:r>
    </w:p>
    <w:p w:rsidR="00110AB8" w:rsidRPr="00363897" w:rsidRDefault="00110AB8" w:rsidP="00B434C7">
      <w:pPr>
        <w:pStyle w:val="Odstavecseseznamem"/>
        <w:spacing w:after="0" w:line="240" w:lineRule="auto"/>
        <w:jc w:val="both"/>
        <w:rPr>
          <w:b/>
          <w:color w:val="004B8D" w:themeColor="text2"/>
          <w:sz w:val="28"/>
        </w:rPr>
      </w:pPr>
    </w:p>
    <w:p w:rsidR="00B434C7" w:rsidRPr="00363897" w:rsidRDefault="00B434C7" w:rsidP="00B434C7">
      <w:pPr>
        <w:pStyle w:val="Odstavecseseznamem"/>
        <w:spacing w:after="0" w:line="240" w:lineRule="auto"/>
        <w:jc w:val="both"/>
        <w:rPr>
          <w:b/>
          <w:color w:val="004B8D" w:themeColor="text2"/>
          <w:sz w:val="28"/>
        </w:rPr>
      </w:pPr>
      <w:r w:rsidRPr="00363897">
        <w:rPr>
          <w:b/>
          <w:color w:val="004B8D" w:themeColor="text2"/>
          <w:sz w:val="28"/>
        </w:rPr>
        <w:t>Dlouhodobé cíle (do roku 2035)</w:t>
      </w:r>
    </w:p>
    <w:p w:rsidR="00B434C7" w:rsidRPr="00363897" w:rsidRDefault="00531163" w:rsidP="00B85187">
      <w:pPr>
        <w:pStyle w:val="Odstavecseseznamem"/>
        <w:numPr>
          <w:ilvl w:val="0"/>
          <w:numId w:val="10"/>
        </w:numPr>
        <w:spacing w:after="0" w:line="240" w:lineRule="auto"/>
        <w:jc w:val="both"/>
      </w:pPr>
      <w:r w:rsidRPr="00363897">
        <w:rPr>
          <w:b/>
          <w:bCs/>
        </w:rPr>
        <w:t>Využití</w:t>
      </w:r>
      <w:r w:rsidR="00B434C7" w:rsidRPr="00363897">
        <w:rPr>
          <w:b/>
          <w:bCs/>
        </w:rPr>
        <w:t xml:space="preserve"> potenciálu AI k posunu české ekonomiky v globálních hodnotových řetězcích směrem k vyšší přidané hodnotě, produktivitě a prosperitě firem a bohatství domácností</w:t>
      </w:r>
      <w:r w:rsidR="00B434C7" w:rsidRPr="00363897">
        <w:t>.</w:t>
      </w:r>
    </w:p>
    <w:p w:rsidR="00B434C7" w:rsidRPr="00363897" w:rsidRDefault="00B434C7" w:rsidP="00B434C7">
      <w:pPr>
        <w:pStyle w:val="Odstavecseseznamem"/>
        <w:spacing w:after="0" w:line="240" w:lineRule="auto"/>
        <w:ind w:left="1068"/>
        <w:jc w:val="both"/>
        <w:rPr>
          <w:u w:val="single"/>
        </w:rPr>
      </w:pPr>
      <w:r w:rsidRPr="00363897">
        <w:rPr>
          <w:u w:val="single"/>
        </w:rPr>
        <w:t>Popis plnění:</w:t>
      </w:r>
    </w:p>
    <w:p w:rsidR="00123695" w:rsidRPr="00363897" w:rsidRDefault="004E4AD0" w:rsidP="00363897">
      <w:pPr>
        <w:pStyle w:val="Odstavecseseznamem"/>
        <w:numPr>
          <w:ilvl w:val="1"/>
          <w:numId w:val="10"/>
        </w:numPr>
        <w:spacing w:after="0" w:line="240" w:lineRule="auto"/>
        <w:jc w:val="both"/>
        <w:rPr>
          <w:i/>
          <w:iCs/>
        </w:rPr>
      </w:pPr>
      <w:r w:rsidRPr="00363897">
        <w:rPr>
          <w:i/>
          <w:iCs/>
        </w:rPr>
        <w:t>Dílčí cíl nebyl dosud realizován.</w:t>
      </w:r>
    </w:p>
    <w:p w:rsidR="00C23C9F" w:rsidRPr="00C23C9F" w:rsidRDefault="00C23C9F" w:rsidP="00C23C9F"/>
    <w:p w:rsidR="00DB1496" w:rsidRPr="00363897" w:rsidRDefault="007F11D1" w:rsidP="006B7200">
      <w:pPr>
        <w:pStyle w:val="Nadpis2"/>
        <w:rPr>
          <w:color w:val="C00000"/>
        </w:rPr>
      </w:pPr>
      <w:bookmarkStart w:id="28" w:name="_Toc130374735"/>
      <w:r w:rsidRPr="00363897">
        <w:rPr>
          <w:color w:val="C00000"/>
        </w:rPr>
        <w:t xml:space="preserve">KLÍČOVÁ OBLAST </w:t>
      </w:r>
      <w:r w:rsidR="006B7200" w:rsidRPr="00363897">
        <w:rPr>
          <w:color w:val="C00000"/>
        </w:rPr>
        <w:t>IV</w:t>
      </w:r>
      <w:r w:rsidRPr="00363897">
        <w:rPr>
          <w:color w:val="C00000"/>
        </w:rPr>
        <w:t xml:space="preserve">: </w:t>
      </w:r>
      <w:r w:rsidR="00DB1496" w:rsidRPr="00363897">
        <w:rPr>
          <w:color w:val="C00000"/>
        </w:rPr>
        <w:t>Lidský kapitál a vzdělávací systém spolu s celoživotním vzděláváním</w:t>
      </w:r>
      <w:r w:rsidR="003B2685" w:rsidRPr="00363897">
        <w:rPr>
          <w:color w:val="C00000"/>
        </w:rPr>
        <w:t xml:space="preserve"> – Gestor Ministerstvo školství, mládeže a tělovýchovy</w:t>
      </w:r>
      <w:bookmarkEnd w:id="28"/>
    </w:p>
    <w:p w:rsidR="00F25C5D" w:rsidRDefault="00B92557" w:rsidP="00BB6402">
      <w:pPr>
        <w:pStyle w:val="Odstavecseseznamem"/>
        <w:spacing w:after="0" w:line="360" w:lineRule="auto"/>
        <w:rPr>
          <w:color w:val="auto"/>
        </w:rPr>
      </w:pPr>
      <w:r w:rsidRPr="00363897">
        <w:fldChar w:fldCharType="begin"/>
      </w:r>
      <w:r w:rsidRPr="00363897">
        <w:instrText xml:space="preserve"> LINK </w:instrText>
      </w:r>
      <w:r w:rsidR="00F25C5D">
        <w:instrText xml:space="preserve">Excel.Sheet.12 \\\\frhome\\data$\\71300\\NAIS\\Statistika_tabulky.xlsx List1!R19C1:R23C5 </w:instrText>
      </w:r>
      <w:r w:rsidRPr="00363897">
        <w:instrText xml:space="preserve">\a \f 4 \h </w:instrText>
      </w:r>
      <w:r w:rsidR="00363897">
        <w:instrText xml:space="preserve"> \* MERGEFORMAT </w:instrText>
      </w:r>
      <w:r w:rsidRPr="00363897">
        <w:fldChar w:fldCharType="separate"/>
      </w:r>
    </w:p>
    <w:tbl>
      <w:tblPr>
        <w:tblW w:w="5980" w:type="dxa"/>
        <w:tblCellMar>
          <w:left w:w="70" w:type="dxa"/>
          <w:right w:w="70" w:type="dxa"/>
        </w:tblCellMar>
        <w:tblLook w:val="04A0" w:firstRow="1" w:lastRow="0" w:firstColumn="1" w:lastColumn="0" w:noHBand="0" w:noVBand="1"/>
      </w:tblPr>
      <w:tblGrid>
        <w:gridCol w:w="1740"/>
        <w:gridCol w:w="880"/>
        <w:gridCol w:w="1060"/>
        <w:gridCol w:w="1480"/>
        <w:gridCol w:w="820"/>
      </w:tblGrid>
      <w:tr w:rsidR="00F25C5D" w:rsidRPr="00F25C5D" w:rsidTr="00F25C5D">
        <w:trPr>
          <w:divId w:val="2039770223"/>
          <w:trHeight w:val="330"/>
        </w:trPr>
        <w:tc>
          <w:tcPr>
            <w:tcW w:w="1740" w:type="dxa"/>
            <w:tcBorders>
              <w:top w:val="single" w:sz="12" w:space="0" w:color="auto"/>
              <w:left w:val="single" w:sz="12" w:space="0" w:color="auto"/>
              <w:bottom w:val="single" w:sz="8" w:space="0" w:color="auto"/>
              <w:right w:val="single" w:sz="8" w:space="0" w:color="auto"/>
            </w:tcBorders>
            <w:shd w:val="clear" w:color="auto" w:fill="auto"/>
            <w:noWrap/>
            <w:vAlign w:val="bottom"/>
            <w:hideMark/>
          </w:tcPr>
          <w:p w:rsidR="00F25C5D" w:rsidRPr="00F25C5D" w:rsidRDefault="00F25C5D" w:rsidP="00F25C5D">
            <w:pPr>
              <w:spacing w:after="0" w:line="240" w:lineRule="auto"/>
              <w:rPr>
                <w:rFonts w:ascii="Calibri" w:eastAsia="Times New Roman" w:hAnsi="Calibri" w:cs="Calibri"/>
                <w:color w:val="000000"/>
                <w:lang w:eastAsia="cs-CZ"/>
              </w:rPr>
            </w:pPr>
            <w:r w:rsidRPr="00F25C5D">
              <w:rPr>
                <w:rFonts w:ascii="Calibri" w:eastAsia="Times New Roman" w:hAnsi="Calibri" w:cs="Calibri"/>
                <w:color w:val="000000"/>
                <w:lang w:eastAsia="cs-CZ"/>
              </w:rPr>
              <w:t>Klíčová oblast IV.</w:t>
            </w:r>
          </w:p>
        </w:tc>
        <w:tc>
          <w:tcPr>
            <w:tcW w:w="880" w:type="dxa"/>
            <w:tcBorders>
              <w:top w:val="single" w:sz="12" w:space="0" w:color="auto"/>
              <w:left w:val="single" w:sz="4" w:space="0" w:color="auto"/>
              <w:bottom w:val="single" w:sz="8" w:space="0" w:color="auto"/>
              <w:right w:val="single" w:sz="4" w:space="0" w:color="auto"/>
            </w:tcBorders>
            <w:shd w:val="clear" w:color="auto" w:fill="auto"/>
            <w:noWrap/>
            <w:vAlign w:val="bottom"/>
            <w:hideMark/>
          </w:tcPr>
          <w:p w:rsidR="00F25C5D" w:rsidRPr="00F25C5D" w:rsidRDefault="00F25C5D" w:rsidP="00F25C5D">
            <w:pPr>
              <w:spacing w:after="0" w:line="240" w:lineRule="auto"/>
              <w:rPr>
                <w:rFonts w:ascii="Calibri" w:eastAsia="Times New Roman" w:hAnsi="Calibri" w:cs="Calibri"/>
                <w:color w:val="000000"/>
                <w:lang w:eastAsia="cs-CZ"/>
              </w:rPr>
            </w:pPr>
            <w:r w:rsidRPr="00F25C5D">
              <w:rPr>
                <w:rFonts w:ascii="Calibri" w:eastAsia="Times New Roman" w:hAnsi="Calibri" w:cs="Calibri"/>
                <w:color w:val="000000"/>
                <w:lang w:eastAsia="cs-CZ"/>
              </w:rPr>
              <w:t>Splněno</w:t>
            </w:r>
          </w:p>
        </w:tc>
        <w:tc>
          <w:tcPr>
            <w:tcW w:w="1060" w:type="dxa"/>
            <w:tcBorders>
              <w:top w:val="single" w:sz="12" w:space="0" w:color="auto"/>
              <w:left w:val="nil"/>
              <w:bottom w:val="single" w:sz="8" w:space="0" w:color="auto"/>
              <w:right w:val="single" w:sz="4" w:space="0" w:color="auto"/>
            </w:tcBorders>
            <w:shd w:val="clear" w:color="auto" w:fill="auto"/>
            <w:noWrap/>
            <w:vAlign w:val="bottom"/>
            <w:hideMark/>
          </w:tcPr>
          <w:p w:rsidR="00F25C5D" w:rsidRPr="00F25C5D" w:rsidRDefault="00F25C5D" w:rsidP="00F25C5D">
            <w:pPr>
              <w:spacing w:after="0" w:line="240" w:lineRule="auto"/>
              <w:rPr>
                <w:rFonts w:ascii="Calibri" w:eastAsia="Times New Roman" w:hAnsi="Calibri" w:cs="Calibri"/>
                <w:color w:val="000000"/>
                <w:lang w:eastAsia="cs-CZ"/>
              </w:rPr>
            </w:pPr>
            <w:r w:rsidRPr="00F25C5D">
              <w:rPr>
                <w:rFonts w:ascii="Calibri" w:eastAsia="Times New Roman" w:hAnsi="Calibri" w:cs="Calibri"/>
                <w:color w:val="000000"/>
                <w:lang w:eastAsia="cs-CZ"/>
              </w:rPr>
              <w:t>V realizaci</w:t>
            </w:r>
          </w:p>
        </w:tc>
        <w:tc>
          <w:tcPr>
            <w:tcW w:w="1480" w:type="dxa"/>
            <w:tcBorders>
              <w:top w:val="single" w:sz="12" w:space="0" w:color="auto"/>
              <w:left w:val="nil"/>
              <w:bottom w:val="single" w:sz="8" w:space="0" w:color="auto"/>
              <w:right w:val="single" w:sz="4" w:space="0" w:color="auto"/>
            </w:tcBorders>
            <w:shd w:val="clear" w:color="auto" w:fill="auto"/>
            <w:noWrap/>
            <w:vAlign w:val="bottom"/>
            <w:hideMark/>
          </w:tcPr>
          <w:p w:rsidR="00F25C5D" w:rsidRPr="00F25C5D" w:rsidRDefault="00F25C5D" w:rsidP="00F25C5D">
            <w:pPr>
              <w:spacing w:after="0" w:line="240" w:lineRule="auto"/>
              <w:rPr>
                <w:rFonts w:ascii="Calibri" w:eastAsia="Times New Roman" w:hAnsi="Calibri" w:cs="Calibri"/>
                <w:color w:val="000000"/>
                <w:lang w:eastAsia="cs-CZ"/>
              </w:rPr>
            </w:pPr>
            <w:r w:rsidRPr="00F25C5D">
              <w:rPr>
                <w:rFonts w:ascii="Calibri" w:eastAsia="Times New Roman" w:hAnsi="Calibri" w:cs="Calibri"/>
                <w:color w:val="000000"/>
                <w:lang w:eastAsia="cs-CZ"/>
              </w:rPr>
              <w:t>Nerealizováno</w:t>
            </w:r>
          </w:p>
        </w:tc>
        <w:tc>
          <w:tcPr>
            <w:tcW w:w="820" w:type="dxa"/>
            <w:tcBorders>
              <w:top w:val="single" w:sz="12" w:space="0" w:color="auto"/>
              <w:left w:val="nil"/>
              <w:bottom w:val="single" w:sz="8" w:space="0" w:color="auto"/>
              <w:right w:val="single" w:sz="8" w:space="0" w:color="auto"/>
            </w:tcBorders>
            <w:shd w:val="clear" w:color="auto" w:fill="auto"/>
            <w:noWrap/>
            <w:vAlign w:val="bottom"/>
            <w:hideMark/>
          </w:tcPr>
          <w:p w:rsidR="00F25C5D" w:rsidRPr="00F25C5D" w:rsidRDefault="00F25C5D" w:rsidP="00F25C5D">
            <w:pPr>
              <w:spacing w:after="0" w:line="240" w:lineRule="auto"/>
              <w:rPr>
                <w:rFonts w:ascii="Calibri" w:eastAsia="Times New Roman" w:hAnsi="Calibri" w:cs="Calibri"/>
                <w:color w:val="000000"/>
                <w:lang w:eastAsia="cs-CZ"/>
              </w:rPr>
            </w:pPr>
            <w:r w:rsidRPr="00F25C5D">
              <w:rPr>
                <w:rFonts w:ascii="Calibri" w:eastAsia="Times New Roman" w:hAnsi="Calibri" w:cs="Calibri"/>
                <w:color w:val="000000"/>
                <w:lang w:eastAsia="cs-CZ"/>
              </w:rPr>
              <w:t>Celkem</w:t>
            </w:r>
          </w:p>
        </w:tc>
      </w:tr>
      <w:tr w:rsidR="00F25C5D" w:rsidRPr="00F25C5D" w:rsidTr="00F25C5D">
        <w:trPr>
          <w:divId w:val="2039770223"/>
          <w:trHeight w:val="300"/>
        </w:trPr>
        <w:tc>
          <w:tcPr>
            <w:tcW w:w="1740" w:type="dxa"/>
            <w:tcBorders>
              <w:top w:val="nil"/>
              <w:left w:val="single" w:sz="12" w:space="0" w:color="auto"/>
              <w:bottom w:val="single" w:sz="4" w:space="0" w:color="auto"/>
              <w:right w:val="single" w:sz="8" w:space="0" w:color="auto"/>
            </w:tcBorders>
            <w:shd w:val="clear" w:color="auto" w:fill="auto"/>
            <w:noWrap/>
            <w:vAlign w:val="bottom"/>
            <w:hideMark/>
          </w:tcPr>
          <w:p w:rsidR="00F25C5D" w:rsidRPr="00F25C5D" w:rsidRDefault="00F25C5D" w:rsidP="00F25C5D">
            <w:pPr>
              <w:spacing w:after="0" w:line="240" w:lineRule="auto"/>
              <w:rPr>
                <w:rFonts w:ascii="Calibri" w:eastAsia="Times New Roman" w:hAnsi="Calibri" w:cs="Calibri"/>
                <w:color w:val="000000"/>
                <w:lang w:eastAsia="cs-CZ"/>
              </w:rPr>
            </w:pPr>
            <w:r w:rsidRPr="00F25C5D">
              <w:rPr>
                <w:rFonts w:ascii="Calibri" w:eastAsia="Times New Roman" w:hAnsi="Calibri" w:cs="Calibri"/>
                <w:color w:val="000000"/>
                <w:lang w:eastAsia="cs-CZ"/>
              </w:rPr>
              <w:t>Krátkodobé cíle</w:t>
            </w:r>
          </w:p>
        </w:tc>
        <w:tc>
          <w:tcPr>
            <w:tcW w:w="880" w:type="dxa"/>
            <w:tcBorders>
              <w:top w:val="nil"/>
              <w:left w:val="nil"/>
              <w:bottom w:val="single" w:sz="4" w:space="0" w:color="auto"/>
              <w:right w:val="single" w:sz="4"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3</w:t>
            </w:r>
          </w:p>
        </w:tc>
        <w:tc>
          <w:tcPr>
            <w:tcW w:w="1060" w:type="dxa"/>
            <w:tcBorders>
              <w:top w:val="nil"/>
              <w:left w:val="nil"/>
              <w:bottom w:val="single" w:sz="4" w:space="0" w:color="auto"/>
              <w:right w:val="single" w:sz="4"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6</w:t>
            </w:r>
          </w:p>
        </w:tc>
        <w:tc>
          <w:tcPr>
            <w:tcW w:w="1480" w:type="dxa"/>
            <w:tcBorders>
              <w:top w:val="nil"/>
              <w:left w:val="nil"/>
              <w:bottom w:val="single" w:sz="4" w:space="0" w:color="auto"/>
              <w:right w:val="single" w:sz="4"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1</w:t>
            </w:r>
          </w:p>
        </w:tc>
        <w:tc>
          <w:tcPr>
            <w:tcW w:w="820" w:type="dxa"/>
            <w:tcBorders>
              <w:top w:val="nil"/>
              <w:left w:val="nil"/>
              <w:bottom w:val="single" w:sz="4" w:space="0" w:color="auto"/>
              <w:right w:val="single" w:sz="8"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10</w:t>
            </w:r>
          </w:p>
        </w:tc>
      </w:tr>
      <w:tr w:rsidR="00F25C5D" w:rsidRPr="00F25C5D" w:rsidTr="00F25C5D">
        <w:trPr>
          <w:divId w:val="2039770223"/>
          <w:trHeight w:val="300"/>
        </w:trPr>
        <w:tc>
          <w:tcPr>
            <w:tcW w:w="1740" w:type="dxa"/>
            <w:tcBorders>
              <w:top w:val="nil"/>
              <w:left w:val="single" w:sz="12" w:space="0" w:color="auto"/>
              <w:bottom w:val="single" w:sz="4" w:space="0" w:color="auto"/>
              <w:right w:val="single" w:sz="8" w:space="0" w:color="auto"/>
            </w:tcBorders>
            <w:shd w:val="clear" w:color="auto" w:fill="auto"/>
            <w:noWrap/>
            <w:vAlign w:val="bottom"/>
            <w:hideMark/>
          </w:tcPr>
          <w:p w:rsidR="00F25C5D" w:rsidRPr="00F25C5D" w:rsidRDefault="00F25C5D" w:rsidP="00F25C5D">
            <w:pPr>
              <w:spacing w:after="0" w:line="240" w:lineRule="auto"/>
              <w:rPr>
                <w:rFonts w:ascii="Calibri" w:eastAsia="Times New Roman" w:hAnsi="Calibri" w:cs="Calibri"/>
                <w:color w:val="000000"/>
                <w:lang w:eastAsia="cs-CZ"/>
              </w:rPr>
            </w:pPr>
            <w:r w:rsidRPr="00F25C5D">
              <w:rPr>
                <w:rFonts w:ascii="Calibri" w:eastAsia="Times New Roman" w:hAnsi="Calibri" w:cs="Calibri"/>
                <w:color w:val="000000"/>
                <w:lang w:eastAsia="cs-CZ"/>
              </w:rPr>
              <w:t>Střednědobé cíle</w:t>
            </w:r>
          </w:p>
        </w:tc>
        <w:tc>
          <w:tcPr>
            <w:tcW w:w="880" w:type="dxa"/>
            <w:tcBorders>
              <w:top w:val="nil"/>
              <w:left w:val="nil"/>
              <w:bottom w:val="single" w:sz="4" w:space="0" w:color="auto"/>
              <w:right w:val="single" w:sz="4"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1</w:t>
            </w:r>
          </w:p>
        </w:tc>
        <w:tc>
          <w:tcPr>
            <w:tcW w:w="1060" w:type="dxa"/>
            <w:tcBorders>
              <w:top w:val="nil"/>
              <w:left w:val="nil"/>
              <w:bottom w:val="single" w:sz="4" w:space="0" w:color="auto"/>
              <w:right w:val="single" w:sz="4"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13</w:t>
            </w:r>
          </w:p>
        </w:tc>
        <w:tc>
          <w:tcPr>
            <w:tcW w:w="1480" w:type="dxa"/>
            <w:tcBorders>
              <w:top w:val="nil"/>
              <w:left w:val="nil"/>
              <w:bottom w:val="single" w:sz="4" w:space="0" w:color="auto"/>
              <w:right w:val="single" w:sz="4"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0</w:t>
            </w:r>
          </w:p>
        </w:tc>
        <w:tc>
          <w:tcPr>
            <w:tcW w:w="820" w:type="dxa"/>
            <w:tcBorders>
              <w:top w:val="nil"/>
              <w:left w:val="nil"/>
              <w:bottom w:val="single" w:sz="4" w:space="0" w:color="auto"/>
              <w:right w:val="single" w:sz="8"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14</w:t>
            </w:r>
          </w:p>
        </w:tc>
      </w:tr>
      <w:tr w:rsidR="00F25C5D" w:rsidRPr="00F25C5D" w:rsidTr="00F25C5D">
        <w:trPr>
          <w:divId w:val="2039770223"/>
          <w:trHeight w:val="300"/>
        </w:trPr>
        <w:tc>
          <w:tcPr>
            <w:tcW w:w="1740" w:type="dxa"/>
            <w:tcBorders>
              <w:top w:val="nil"/>
              <w:left w:val="single" w:sz="12" w:space="0" w:color="auto"/>
              <w:bottom w:val="single" w:sz="4" w:space="0" w:color="auto"/>
              <w:right w:val="single" w:sz="8" w:space="0" w:color="auto"/>
            </w:tcBorders>
            <w:shd w:val="clear" w:color="auto" w:fill="auto"/>
            <w:noWrap/>
            <w:vAlign w:val="bottom"/>
            <w:hideMark/>
          </w:tcPr>
          <w:p w:rsidR="00F25C5D" w:rsidRPr="00F25C5D" w:rsidRDefault="00F25C5D" w:rsidP="00F25C5D">
            <w:pPr>
              <w:spacing w:after="0" w:line="240" w:lineRule="auto"/>
              <w:rPr>
                <w:rFonts w:ascii="Calibri" w:eastAsia="Times New Roman" w:hAnsi="Calibri" w:cs="Calibri"/>
                <w:color w:val="000000"/>
                <w:lang w:eastAsia="cs-CZ"/>
              </w:rPr>
            </w:pPr>
            <w:r w:rsidRPr="00F25C5D">
              <w:rPr>
                <w:rFonts w:ascii="Calibri" w:eastAsia="Times New Roman" w:hAnsi="Calibri" w:cs="Calibri"/>
                <w:color w:val="000000"/>
                <w:lang w:eastAsia="cs-CZ"/>
              </w:rPr>
              <w:t>Dlouhodobé cíle</w:t>
            </w:r>
          </w:p>
        </w:tc>
        <w:tc>
          <w:tcPr>
            <w:tcW w:w="880" w:type="dxa"/>
            <w:tcBorders>
              <w:top w:val="nil"/>
              <w:left w:val="nil"/>
              <w:bottom w:val="single" w:sz="4" w:space="0" w:color="auto"/>
              <w:right w:val="single" w:sz="4"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0</w:t>
            </w:r>
          </w:p>
        </w:tc>
        <w:tc>
          <w:tcPr>
            <w:tcW w:w="1060" w:type="dxa"/>
            <w:tcBorders>
              <w:top w:val="nil"/>
              <w:left w:val="nil"/>
              <w:bottom w:val="single" w:sz="4" w:space="0" w:color="auto"/>
              <w:right w:val="single" w:sz="4"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3</w:t>
            </w:r>
          </w:p>
        </w:tc>
        <w:tc>
          <w:tcPr>
            <w:tcW w:w="1480" w:type="dxa"/>
            <w:tcBorders>
              <w:top w:val="nil"/>
              <w:left w:val="nil"/>
              <w:bottom w:val="single" w:sz="4" w:space="0" w:color="auto"/>
              <w:right w:val="single" w:sz="4"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0</w:t>
            </w:r>
          </w:p>
        </w:tc>
        <w:tc>
          <w:tcPr>
            <w:tcW w:w="820" w:type="dxa"/>
            <w:tcBorders>
              <w:top w:val="nil"/>
              <w:left w:val="nil"/>
              <w:bottom w:val="single" w:sz="4" w:space="0" w:color="auto"/>
              <w:right w:val="single" w:sz="8"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3</w:t>
            </w:r>
          </w:p>
        </w:tc>
      </w:tr>
      <w:tr w:rsidR="00F25C5D" w:rsidRPr="00F25C5D" w:rsidTr="00F25C5D">
        <w:trPr>
          <w:divId w:val="2039770223"/>
          <w:trHeight w:val="315"/>
        </w:trPr>
        <w:tc>
          <w:tcPr>
            <w:tcW w:w="1740" w:type="dxa"/>
            <w:tcBorders>
              <w:top w:val="nil"/>
              <w:left w:val="single" w:sz="12" w:space="0" w:color="auto"/>
              <w:bottom w:val="single" w:sz="8" w:space="0" w:color="auto"/>
              <w:right w:val="single" w:sz="8" w:space="0" w:color="auto"/>
            </w:tcBorders>
            <w:shd w:val="clear" w:color="auto" w:fill="auto"/>
            <w:noWrap/>
            <w:vAlign w:val="bottom"/>
            <w:hideMark/>
          </w:tcPr>
          <w:p w:rsidR="00F25C5D" w:rsidRPr="00F25C5D" w:rsidRDefault="00F25C5D" w:rsidP="00F25C5D">
            <w:pPr>
              <w:spacing w:after="0" w:line="240" w:lineRule="auto"/>
              <w:rPr>
                <w:rFonts w:ascii="Calibri" w:eastAsia="Times New Roman" w:hAnsi="Calibri" w:cs="Calibri"/>
                <w:color w:val="000000"/>
                <w:lang w:eastAsia="cs-CZ"/>
              </w:rPr>
            </w:pPr>
            <w:r w:rsidRPr="00F25C5D">
              <w:rPr>
                <w:rFonts w:ascii="Calibri" w:eastAsia="Times New Roman" w:hAnsi="Calibri" w:cs="Calibri"/>
                <w:color w:val="000000"/>
                <w:lang w:eastAsia="cs-CZ"/>
              </w:rPr>
              <w:t>Celkem</w:t>
            </w:r>
          </w:p>
        </w:tc>
        <w:tc>
          <w:tcPr>
            <w:tcW w:w="880" w:type="dxa"/>
            <w:tcBorders>
              <w:top w:val="nil"/>
              <w:left w:val="nil"/>
              <w:bottom w:val="single" w:sz="8" w:space="0" w:color="auto"/>
              <w:right w:val="single" w:sz="4"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4</w:t>
            </w:r>
          </w:p>
        </w:tc>
        <w:tc>
          <w:tcPr>
            <w:tcW w:w="1060" w:type="dxa"/>
            <w:tcBorders>
              <w:top w:val="nil"/>
              <w:left w:val="nil"/>
              <w:bottom w:val="single" w:sz="8" w:space="0" w:color="auto"/>
              <w:right w:val="single" w:sz="4"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22</w:t>
            </w:r>
          </w:p>
        </w:tc>
        <w:tc>
          <w:tcPr>
            <w:tcW w:w="1480" w:type="dxa"/>
            <w:tcBorders>
              <w:top w:val="nil"/>
              <w:left w:val="nil"/>
              <w:bottom w:val="single" w:sz="8" w:space="0" w:color="auto"/>
              <w:right w:val="single" w:sz="4"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1</w:t>
            </w:r>
          </w:p>
        </w:tc>
        <w:tc>
          <w:tcPr>
            <w:tcW w:w="820" w:type="dxa"/>
            <w:tcBorders>
              <w:top w:val="nil"/>
              <w:left w:val="nil"/>
              <w:bottom w:val="single" w:sz="8" w:space="0" w:color="auto"/>
              <w:right w:val="single" w:sz="8"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b/>
                <w:bCs/>
                <w:color w:val="000000"/>
                <w:u w:val="single"/>
                <w:lang w:eastAsia="cs-CZ"/>
              </w:rPr>
            </w:pPr>
            <w:r w:rsidRPr="00F25C5D">
              <w:rPr>
                <w:rFonts w:ascii="Calibri" w:eastAsia="Times New Roman" w:hAnsi="Calibri" w:cs="Calibri"/>
                <w:b/>
                <w:bCs/>
                <w:color w:val="000000"/>
                <w:u w:val="single"/>
                <w:lang w:eastAsia="cs-CZ"/>
              </w:rPr>
              <w:t>27</w:t>
            </w:r>
          </w:p>
        </w:tc>
      </w:tr>
    </w:tbl>
    <w:p w:rsidR="004E4AD0" w:rsidRPr="00363897" w:rsidRDefault="00B92557" w:rsidP="00BB6402">
      <w:pPr>
        <w:pStyle w:val="Odstavecseseznamem"/>
        <w:spacing w:after="0" w:line="360" w:lineRule="auto"/>
        <w:rPr>
          <w:b/>
        </w:rPr>
      </w:pPr>
      <w:r w:rsidRPr="00363897">
        <w:rPr>
          <w:b/>
        </w:rPr>
        <w:fldChar w:fldCharType="end"/>
      </w:r>
    </w:p>
    <w:p w:rsidR="00A7474A" w:rsidRPr="00363897" w:rsidRDefault="00A7474A" w:rsidP="00692340">
      <w:pPr>
        <w:spacing w:after="0" w:line="240" w:lineRule="auto"/>
        <w:jc w:val="both"/>
      </w:pPr>
      <w:r w:rsidRPr="00363897">
        <w:t xml:space="preserve">Za účelem prosperity ekonomiky státu je nutné mít vzdělanou </w:t>
      </w:r>
      <w:r w:rsidR="005E02DB" w:rsidRPr="00363897">
        <w:t xml:space="preserve">společnost, a to se neobejde bez celoživotního vzdělávání Umělá inteligenci má v blízké budoucnosti potenciál nahradit </w:t>
      </w:r>
      <w:proofErr w:type="spellStart"/>
      <w:r w:rsidR="005E02DB" w:rsidRPr="00363897">
        <w:t>monotónní-repetitivní</w:t>
      </w:r>
      <w:proofErr w:type="spellEnd"/>
      <w:r w:rsidR="005E02DB" w:rsidRPr="00363897">
        <w:t xml:space="preserve"> činnosti. </w:t>
      </w:r>
      <w:r w:rsidR="009505BA" w:rsidRPr="00363897">
        <w:t>Zapojení digitáln</w:t>
      </w:r>
      <w:r w:rsidR="008168B9" w:rsidRPr="00363897">
        <w:t xml:space="preserve">ích technologií a prohlubování logického a informačního myšlení představuje klíčové </w:t>
      </w:r>
      <w:r w:rsidR="008168B9" w:rsidRPr="00363897">
        <w:lastRenderedPageBreak/>
        <w:t>aspekty</w:t>
      </w:r>
      <w:r w:rsidR="005D0969" w:rsidRPr="00363897">
        <w:t>, k tomu, aby se český vzdělávací systém posunul dopředu. V rámci této skutečnosti bude také velmi důležité zapojení mezisektorových organizací jak z veřejného, tak ze soukromého sektoru.</w:t>
      </w:r>
    </w:p>
    <w:p w:rsidR="00692340" w:rsidRPr="00363897" w:rsidRDefault="00692340" w:rsidP="0028140B">
      <w:pPr>
        <w:spacing w:after="0" w:line="240" w:lineRule="auto"/>
        <w:jc w:val="both"/>
        <w:rPr>
          <w:sz w:val="24"/>
        </w:rPr>
      </w:pPr>
    </w:p>
    <w:p w:rsidR="00B434C7" w:rsidRPr="00363897" w:rsidRDefault="00EC1BC4" w:rsidP="00B85187">
      <w:pPr>
        <w:pStyle w:val="Odstavecseseznamem"/>
        <w:numPr>
          <w:ilvl w:val="0"/>
          <w:numId w:val="16"/>
        </w:numPr>
        <w:spacing w:after="0" w:line="240" w:lineRule="auto"/>
        <w:jc w:val="both"/>
        <w:rPr>
          <w:b/>
          <w:color w:val="1682C2" w:themeColor="background2" w:themeShade="80"/>
          <w:sz w:val="28"/>
        </w:rPr>
      </w:pPr>
      <w:r w:rsidRPr="00363897">
        <w:rPr>
          <w:b/>
          <w:color w:val="1682C2" w:themeColor="background2" w:themeShade="80"/>
          <w:sz w:val="28"/>
        </w:rPr>
        <w:t>Splněné dílčí cíle</w:t>
      </w:r>
    </w:p>
    <w:p w:rsidR="006F1510" w:rsidRPr="00363897" w:rsidRDefault="006F1510" w:rsidP="0028140B">
      <w:pPr>
        <w:spacing w:after="0" w:line="240" w:lineRule="auto"/>
        <w:jc w:val="both"/>
        <w:rPr>
          <w:sz w:val="24"/>
        </w:rPr>
      </w:pPr>
    </w:p>
    <w:p w:rsidR="00EC1BC4" w:rsidRPr="00363897" w:rsidRDefault="00EC1BC4" w:rsidP="00EC1BC4">
      <w:pPr>
        <w:pStyle w:val="Odstavecseseznamem"/>
        <w:spacing w:after="0" w:line="240" w:lineRule="auto"/>
        <w:jc w:val="both"/>
        <w:rPr>
          <w:b/>
          <w:color w:val="004B8D" w:themeColor="text2"/>
          <w:sz w:val="28"/>
        </w:rPr>
      </w:pPr>
      <w:r w:rsidRPr="00363897">
        <w:rPr>
          <w:b/>
          <w:color w:val="004B8D" w:themeColor="text2"/>
          <w:sz w:val="28"/>
        </w:rPr>
        <w:t>Krátkodobé cíle (do roku 2021)</w:t>
      </w:r>
    </w:p>
    <w:p w:rsidR="00051A16" w:rsidRPr="00363897" w:rsidRDefault="00EC1BC4" w:rsidP="00B85187">
      <w:pPr>
        <w:pStyle w:val="Odstavecseseznamem"/>
        <w:numPr>
          <w:ilvl w:val="0"/>
          <w:numId w:val="10"/>
        </w:numPr>
        <w:spacing w:after="0" w:line="240" w:lineRule="auto"/>
        <w:jc w:val="both"/>
        <w:rPr>
          <w:b/>
          <w:bCs/>
        </w:rPr>
      </w:pPr>
      <w:r w:rsidRPr="00363897">
        <w:rPr>
          <w:b/>
          <w:bCs/>
        </w:rPr>
        <w:t>Finanční podpora a akreditace nového PhD programu pro AI v angličtině na národní úrovni.</w:t>
      </w:r>
    </w:p>
    <w:p w:rsidR="00EC1BC4" w:rsidRPr="00363897" w:rsidRDefault="00EC1BC4" w:rsidP="00EC1BC4">
      <w:pPr>
        <w:pStyle w:val="Odstavecseseznamem"/>
        <w:spacing w:after="0" w:line="240" w:lineRule="auto"/>
        <w:ind w:left="1068"/>
        <w:jc w:val="both"/>
        <w:rPr>
          <w:u w:val="single"/>
        </w:rPr>
      </w:pPr>
      <w:r w:rsidRPr="00363897">
        <w:rPr>
          <w:u w:val="single"/>
        </w:rPr>
        <w:t>Popis plnění:</w:t>
      </w:r>
    </w:p>
    <w:p w:rsidR="00EC1BC4" w:rsidRPr="00363897" w:rsidRDefault="00EC1BC4" w:rsidP="00B85187">
      <w:pPr>
        <w:pStyle w:val="Odstavecseseznamem"/>
        <w:numPr>
          <w:ilvl w:val="1"/>
          <w:numId w:val="10"/>
        </w:numPr>
        <w:spacing w:after="0" w:line="240" w:lineRule="auto"/>
        <w:jc w:val="both"/>
        <w:rPr>
          <w:i/>
          <w:iCs/>
        </w:rPr>
      </w:pPr>
      <w:r w:rsidRPr="00363897">
        <w:rPr>
          <w:i/>
          <w:iCs/>
        </w:rPr>
        <w:t>MŠMT poskytuje veřejným vysokým školám příspěvek na vzdělávací a vědeckou a výzkumnou, vývojovou a inovační, uměleckou nebo další tvůrčí činnost, v tom je zahrnuta podpora na realizaci všech typů akreditovaných studijních programů, přičemž jednotlivé studijní programy nejsou specifikovány. Tvorba a konkrétní zaměření studijních programů spadají do gesce VŠ a jsou akreditovány NAÚ</w:t>
      </w:r>
      <w:r w:rsidR="00F77D65" w:rsidRPr="00363897">
        <w:rPr>
          <w:i/>
          <w:iCs/>
        </w:rPr>
        <w:t xml:space="preserve"> (Národní akreditační úřad pro vysoké školství)</w:t>
      </w:r>
      <w:r w:rsidRPr="00363897">
        <w:rPr>
          <w:i/>
          <w:iCs/>
        </w:rPr>
        <w:t>. Ministerstvo nicméně skrze strategické dokumenty (zejména Strategický záměr ministerstva pro oblast vysokých škol na období 2021+, Strategie internacionalizace vysokého školství na období od roku 2021 a jejich každoročně aktualizovaný Plán realizace) podporuje inovace a vývoj studijních programů tak, aby odpovídaly společenským potřebám a potřebám pracovního trhu 21. století a zároveň vybízí k rozvoji podílu profesně orientovaných studijních programů.</w:t>
      </w:r>
    </w:p>
    <w:p w:rsidR="00EC1BC4" w:rsidRPr="00363897" w:rsidRDefault="00EC1BC4" w:rsidP="00EC1BC4">
      <w:pPr>
        <w:pStyle w:val="Odstavecseseznamem"/>
        <w:spacing w:after="0" w:line="240" w:lineRule="auto"/>
        <w:ind w:left="1788"/>
        <w:jc w:val="both"/>
      </w:pPr>
      <w:r w:rsidRPr="00363897">
        <w:rPr>
          <w:i/>
          <w:iCs/>
        </w:rPr>
        <w:t xml:space="preserve">Od 6. 5. 2019 vznikly 3 magisterské studijní programy zaměřené na oblast </w:t>
      </w:r>
      <w:r w:rsidR="001B2F88" w:rsidRPr="00363897">
        <w:rPr>
          <w:i/>
          <w:iCs/>
        </w:rPr>
        <w:t>AI</w:t>
      </w:r>
      <w:r w:rsidRPr="00363897">
        <w:rPr>
          <w:i/>
          <w:iCs/>
        </w:rPr>
        <w:t xml:space="preserve"> – </w:t>
      </w:r>
      <w:proofErr w:type="spellStart"/>
      <w:r w:rsidRPr="00363897">
        <w:rPr>
          <w:i/>
          <w:iCs/>
        </w:rPr>
        <w:t>Artificial</w:t>
      </w:r>
      <w:proofErr w:type="spellEnd"/>
      <w:r w:rsidRPr="00363897">
        <w:rPr>
          <w:i/>
          <w:iCs/>
        </w:rPr>
        <w:t xml:space="preserve"> </w:t>
      </w:r>
      <w:proofErr w:type="spellStart"/>
      <w:r w:rsidRPr="00363897">
        <w:rPr>
          <w:i/>
          <w:iCs/>
        </w:rPr>
        <w:t>Intelligence</w:t>
      </w:r>
      <w:proofErr w:type="spellEnd"/>
      <w:r w:rsidRPr="00363897">
        <w:rPr>
          <w:i/>
          <w:iCs/>
        </w:rPr>
        <w:t xml:space="preserve"> and Data Science, </w:t>
      </w:r>
      <w:proofErr w:type="spellStart"/>
      <w:r w:rsidRPr="00363897">
        <w:rPr>
          <w:i/>
          <w:iCs/>
        </w:rPr>
        <w:t>Computer</w:t>
      </w:r>
      <w:proofErr w:type="spellEnd"/>
      <w:r w:rsidRPr="00363897">
        <w:rPr>
          <w:i/>
          <w:iCs/>
        </w:rPr>
        <w:t xml:space="preserve"> Science – </w:t>
      </w:r>
      <w:proofErr w:type="spellStart"/>
      <w:r w:rsidRPr="00363897">
        <w:rPr>
          <w:i/>
          <w:iCs/>
        </w:rPr>
        <w:t>Artificial</w:t>
      </w:r>
      <w:proofErr w:type="spellEnd"/>
      <w:r w:rsidRPr="00363897">
        <w:rPr>
          <w:i/>
          <w:iCs/>
        </w:rPr>
        <w:t xml:space="preserve"> </w:t>
      </w:r>
      <w:proofErr w:type="spellStart"/>
      <w:r w:rsidRPr="00363897">
        <w:rPr>
          <w:i/>
          <w:iCs/>
        </w:rPr>
        <w:t>Intelligence</w:t>
      </w:r>
      <w:proofErr w:type="spellEnd"/>
      <w:r w:rsidRPr="00363897">
        <w:rPr>
          <w:i/>
          <w:iCs/>
        </w:rPr>
        <w:t xml:space="preserve">, </w:t>
      </w:r>
      <w:proofErr w:type="spellStart"/>
      <w:r w:rsidRPr="00363897">
        <w:rPr>
          <w:i/>
          <w:iCs/>
        </w:rPr>
        <w:t>Philosophy</w:t>
      </w:r>
      <w:proofErr w:type="spellEnd"/>
      <w:r w:rsidRPr="00363897">
        <w:rPr>
          <w:i/>
          <w:iCs/>
        </w:rPr>
        <w:t xml:space="preserve"> </w:t>
      </w:r>
      <w:proofErr w:type="spellStart"/>
      <w:r w:rsidRPr="00363897">
        <w:rPr>
          <w:i/>
          <w:iCs/>
        </w:rPr>
        <w:t>for</w:t>
      </w:r>
      <w:proofErr w:type="spellEnd"/>
      <w:r w:rsidRPr="00363897">
        <w:rPr>
          <w:i/>
          <w:iCs/>
        </w:rPr>
        <w:t xml:space="preserve"> </w:t>
      </w:r>
      <w:proofErr w:type="spellStart"/>
      <w:r w:rsidRPr="00363897">
        <w:rPr>
          <w:i/>
          <w:iCs/>
        </w:rPr>
        <w:t>Artificial</w:t>
      </w:r>
      <w:proofErr w:type="spellEnd"/>
      <w:r w:rsidRPr="00363897">
        <w:rPr>
          <w:i/>
          <w:iCs/>
        </w:rPr>
        <w:t xml:space="preserve"> </w:t>
      </w:r>
      <w:proofErr w:type="spellStart"/>
      <w:r w:rsidRPr="00363897">
        <w:rPr>
          <w:i/>
          <w:iCs/>
        </w:rPr>
        <w:t>Intelligence</w:t>
      </w:r>
      <w:proofErr w:type="spellEnd"/>
      <w:r w:rsidRPr="00363897">
        <w:rPr>
          <w:i/>
          <w:iCs/>
        </w:rPr>
        <w:t xml:space="preserve">. Od 28. 11. 2018 je akreditován doktorský program </w:t>
      </w:r>
      <w:proofErr w:type="spellStart"/>
      <w:r w:rsidRPr="00363897">
        <w:rPr>
          <w:i/>
          <w:iCs/>
        </w:rPr>
        <w:t>Theoretical</w:t>
      </w:r>
      <w:proofErr w:type="spellEnd"/>
      <w:r w:rsidRPr="00363897">
        <w:rPr>
          <w:i/>
          <w:iCs/>
        </w:rPr>
        <w:t xml:space="preserve"> </w:t>
      </w:r>
      <w:proofErr w:type="spellStart"/>
      <w:r w:rsidRPr="00363897">
        <w:rPr>
          <w:i/>
          <w:iCs/>
        </w:rPr>
        <w:t>Computer</w:t>
      </w:r>
      <w:proofErr w:type="spellEnd"/>
      <w:r w:rsidRPr="00363897">
        <w:rPr>
          <w:i/>
          <w:iCs/>
        </w:rPr>
        <w:t xml:space="preserve"> Science and </w:t>
      </w:r>
      <w:proofErr w:type="spellStart"/>
      <w:r w:rsidRPr="00363897">
        <w:rPr>
          <w:i/>
          <w:iCs/>
        </w:rPr>
        <w:t>Artificial</w:t>
      </w:r>
      <w:proofErr w:type="spellEnd"/>
      <w:r w:rsidRPr="00363897">
        <w:rPr>
          <w:i/>
          <w:iCs/>
        </w:rPr>
        <w:t xml:space="preserve"> </w:t>
      </w:r>
      <w:proofErr w:type="spellStart"/>
      <w:r w:rsidRPr="00363897">
        <w:rPr>
          <w:i/>
          <w:iCs/>
        </w:rPr>
        <w:t>Intelligence</w:t>
      </w:r>
      <w:proofErr w:type="spellEnd"/>
      <w:r w:rsidRPr="00363897">
        <w:t>.</w:t>
      </w:r>
    </w:p>
    <w:p w:rsidR="00EC1BC4" w:rsidRPr="00363897" w:rsidRDefault="00EC1BC4" w:rsidP="00B85187">
      <w:pPr>
        <w:pStyle w:val="Odstavecseseznamem"/>
        <w:numPr>
          <w:ilvl w:val="0"/>
          <w:numId w:val="10"/>
        </w:numPr>
        <w:spacing w:after="0" w:line="240" w:lineRule="auto"/>
        <w:jc w:val="both"/>
        <w:rPr>
          <w:b/>
          <w:bCs/>
        </w:rPr>
      </w:pPr>
      <w:r w:rsidRPr="00363897">
        <w:rPr>
          <w:b/>
          <w:bCs/>
        </w:rPr>
        <w:t>Finanční podpora a akreditace PhD programu pro studium společenských, ekonomických, bezpečnostních a právních dopadů AI.</w:t>
      </w:r>
    </w:p>
    <w:p w:rsidR="00EC1BC4" w:rsidRPr="00363897" w:rsidRDefault="00EC1BC4" w:rsidP="00EC1BC4">
      <w:pPr>
        <w:pStyle w:val="Odstavecseseznamem"/>
        <w:spacing w:after="0" w:line="240" w:lineRule="auto"/>
        <w:ind w:left="1068"/>
        <w:jc w:val="both"/>
        <w:rPr>
          <w:u w:val="single"/>
        </w:rPr>
      </w:pPr>
      <w:r w:rsidRPr="00363897">
        <w:rPr>
          <w:u w:val="single"/>
        </w:rPr>
        <w:t>Popis plnění:</w:t>
      </w:r>
    </w:p>
    <w:p w:rsidR="00EC1BC4" w:rsidRPr="00363897" w:rsidRDefault="00EC1BC4" w:rsidP="00B85187">
      <w:pPr>
        <w:pStyle w:val="Odstavecseseznamem"/>
        <w:numPr>
          <w:ilvl w:val="1"/>
          <w:numId w:val="10"/>
        </w:numPr>
        <w:spacing w:after="0" w:line="240" w:lineRule="auto"/>
        <w:jc w:val="both"/>
        <w:rPr>
          <w:i/>
          <w:iCs/>
        </w:rPr>
      </w:pPr>
      <w:r w:rsidRPr="00363897">
        <w:rPr>
          <w:i/>
          <w:iCs/>
        </w:rPr>
        <w:t>MŠMT poskytuje veřejným vysokým školám příspěvek na vzdělávací a vědeckou a výzkumnou, vývojovou a inovační, uměleckou nebo další tvůrčí činnost, v tom je zahrnuta podpora na realizaci všech typů akreditovaných studijních programů, přičemž jednotlivé studijní programy nejsou specifikovány. Tvorba a konkrétní zaměření studijních programů spadají do gesce VŠ a jsou akreditovány NAÚ. Ministerstvo nicméně skrze strategické dokumenty (zejména Strategický záměr ministerstva pro oblast vysokých škol na období 2021+, Strategie internacionalizace vysokého školství na období od roku 2021 a jejich každoročně aktualizovaný Plán realizace) podporuje inovace a vývoj studijních programů tak, aby odpovídaly společenským potřebám a potřebám pracovního trhu 21. století a zároveň vybízí k rozvoji podílu profesně orientovaných studijních programů.</w:t>
      </w:r>
    </w:p>
    <w:p w:rsidR="00EC1BC4" w:rsidRPr="00363897" w:rsidRDefault="00EC1BC4" w:rsidP="00EC1BC4">
      <w:pPr>
        <w:pStyle w:val="Odstavecseseznamem"/>
        <w:spacing w:after="0" w:line="240" w:lineRule="auto"/>
        <w:ind w:left="1788"/>
        <w:jc w:val="both"/>
        <w:rPr>
          <w:i/>
          <w:iCs/>
        </w:rPr>
      </w:pPr>
      <w:r w:rsidRPr="00363897">
        <w:rPr>
          <w:i/>
          <w:iCs/>
        </w:rPr>
        <w:t xml:space="preserve">Od 6. 5. 2019 vznikly 3 magisterské studijní programy zaměřené na oblast </w:t>
      </w:r>
      <w:proofErr w:type="spellStart"/>
      <w:r w:rsidRPr="00363897">
        <w:rPr>
          <w:i/>
          <w:iCs/>
        </w:rPr>
        <w:t>Artificial</w:t>
      </w:r>
      <w:proofErr w:type="spellEnd"/>
      <w:r w:rsidRPr="00363897">
        <w:rPr>
          <w:i/>
          <w:iCs/>
        </w:rPr>
        <w:t xml:space="preserve"> </w:t>
      </w:r>
      <w:proofErr w:type="spellStart"/>
      <w:r w:rsidRPr="00363897">
        <w:rPr>
          <w:i/>
          <w:iCs/>
        </w:rPr>
        <w:t>Intelligence</w:t>
      </w:r>
      <w:proofErr w:type="spellEnd"/>
      <w:r w:rsidR="001B2F88" w:rsidRPr="00363897">
        <w:rPr>
          <w:i/>
          <w:iCs/>
        </w:rPr>
        <w:t xml:space="preserve"> (AI)</w:t>
      </w:r>
      <w:r w:rsidRPr="00363897">
        <w:rPr>
          <w:i/>
          <w:iCs/>
        </w:rPr>
        <w:t xml:space="preserve"> and Data Science, </w:t>
      </w:r>
      <w:proofErr w:type="spellStart"/>
      <w:r w:rsidRPr="00363897">
        <w:rPr>
          <w:i/>
          <w:iCs/>
        </w:rPr>
        <w:t>Computer</w:t>
      </w:r>
      <w:proofErr w:type="spellEnd"/>
      <w:r w:rsidRPr="00363897">
        <w:rPr>
          <w:i/>
          <w:iCs/>
        </w:rPr>
        <w:t xml:space="preserve"> Science – </w:t>
      </w:r>
      <w:r w:rsidR="001B2F88" w:rsidRPr="00363897">
        <w:rPr>
          <w:i/>
          <w:iCs/>
        </w:rPr>
        <w:t>AI</w:t>
      </w:r>
      <w:r w:rsidRPr="00363897">
        <w:rPr>
          <w:i/>
          <w:iCs/>
        </w:rPr>
        <w:t xml:space="preserve">, </w:t>
      </w:r>
      <w:proofErr w:type="spellStart"/>
      <w:r w:rsidRPr="00363897">
        <w:rPr>
          <w:i/>
          <w:iCs/>
        </w:rPr>
        <w:t>Philosophy</w:t>
      </w:r>
      <w:proofErr w:type="spellEnd"/>
      <w:r w:rsidRPr="00363897">
        <w:rPr>
          <w:i/>
          <w:iCs/>
        </w:rPr>
        <w:t xml:space="preserve"> </w:t>
      </w:r>
      <w:proofErr w:type="spellStart"/>
      <w:r w:rsidRPr="00363897">
        <w:rPr>
          <w:i/>
          <w:iCs/>
        </w:rPr>
        <w:t>for</w:t>
      </w:r>
      <w:proofErr w:type="spellEnd"/>
      <w:r w:rsidRPr="00363897">
        <w:rPr>
          <w:i/>
          <w:iCs/>
        </w:rPr>
        <w:t xml:space="preserve"> </w:t>
      </w:r>
      <w:r w:rsidR="001B2F88" w:rsidRPr="00363897">
        <w:rPr>
          <w:i/>
          <w:iCs/>
        </w:rPr>
        <w:t>AI</w:t>
      </w:r>
      <w:r w:rsidRPr="00363897">
        <w:rPr>
          <w:i/>
          <w:iCs/>
        </w:rPr>
        <w:t xml:space="preserve">. Od 28. 11. 2018 je akreditován doktorský program </w:t>
      </w:r>
      <w:proofErr w:type="spellStart"/>
      <w:r w:rsidRPr="00363897">
        <w:rPr>
          <w:i/>
          <w:iCs/>
        </w:rPr>
        <w:t>Theoretical</w:t>
      </w:r>
      <w:proofErr w:type="spellEnd"/>
      <w:r w:rsidRPr="00363897">
        <w:rPr>
          <w:i/>
          <w:iCs/>
        </w:rPr>
        <w:t xml:space="preserve"> </w:t>
      </w:r>
      <w:proofErr w:type="spellStart"/>
      <w:r w:rsidRPr="00363897">
        <w:rPr>
          <w:i/>
          <w:iCs/>
        </w:rPr>
        <w:t>Computer</w:t>
      </w:r>
      <w:proofErr w:type="spellEnd"/>
      <w:r w:rsidRPr="00363897">
        <w:rPr>
          <w:i/>
          <w:iCs/>
        </w:rPr>
        <w:t xml:space="preserve"> Science and </w:t>
      </w:r>
      <w:r w:rsidR="001B2F88" w:rsidRPr="00363897">
        <w:rPr>
          <w:i/>
          <w:iCs/>
        </w:rPr>
        <w:t>AI</w:t>
      </w:r>
      <w:r w:rsidRPr="00363897">
        <w:rPr>
          <w:i/>
          <w:iCs/>
        </w:rPr>
        <w:t>.</w:t>
      </w:r>
    </w:p>
    <w:p w:rsidR="00EC1BC4" w:rsidRPr="00363897" w:rsidRDefault="00EC1BC4" w:rsidP="00B85187">
      <w:pPr>
        <w:pStyle w:val="Odstavecseseznamem"/>
        <w:numPr>
          <w:ilvl w:val="0"/>
          <w:numId w:val="10"/>
        </w:numPr>
        <w:spacing w:after="0" w:line="240" w:lineRule="auto"/>
        <w:jc w:val="both"/>
        <w:rPr>
          <w:b/>
          <w:bCs/>
        </w:rPr>
      </w:pPr>
      <w:r w:rsidRPr="00363897">
        <w:rPr>
          <w:b/>
          <w:bCs/>
        </w:rPr>
        <w:t>Otevření nových magisterských a doktorských studijních programů a oborů v AI.</w:t>
      </w:r>
    </w:p>
    <w:p w:rsidR="00EC1BC4" w:rsidRPr="00363897" w:rsidRDefault="00EC1BC4" w:rsidP="00EC1BC4">
      <w:pPr>
        <w:pStyle w:val="Odstavecseseznamem"/>
        <w:spacing w:after="0" w:line="240" w:lineRule="auto"/>
        <w:ind w:left="1068"/>
        <w:jc w:val="both"/>
        <w:rPr>
          <w:u w:val="single"/>
        </w:rPr>
      </w:pPr>
      <w:r w:rsidRPr="00363897">
        <w:rPr>
          <w:u w:val="single"/>
        </w:rPr>
        <w:t>Popis plnění:</w:t>
      </w:r>
    </w:p>
    <w:p w:rsidR="00EC1BC4" w:rsidRPr="00363897" w:rsidRDefault="00EC1BC4" w:rsidP="00B85187">
      <w:pPr>
        <w:pStyle w:val="Odstavecseseznamem"/>
        <w:numPr>
          <w:ilvl w:val="1"/>
          <w:numId w:val="10"/>
        </w:numPr>
        <w:spacing w:after="0" w:line="240" w:lineRule="auto"/>
        <w:jc w:val="both"/>
        <w:rPr>
          <w:i/>
          <w:iCs/>
        </w:rPr>
      </w:pPr>
      <w:r w:rsidRPr="00363897">
        <w:rPr>
          <w:i/>
          <w:iCs/>
        </w:rPr>
        <w:t>Plněno nepřímo – MŠMT poskytuje veřejným vysokým školám příspěvek na vzdělávací a vědeckou a výzkumnou, vývojovou a inovační, uměleckou nebo další tvůrčí činnost, v tom je zahrnuta podpora na realizaci všech typů akreditovaných studijních programů, přičemž jednotlivé studijní programy nejsou specifikovány. Tvorba a konkrétní zaměření studijních programů spadají do gesce VŠ a jsou akreditovány NAÚ. Ministerstvo nicméně skrze strategické dokumenty (zejména Strategický záměr ministerstva pro oblast vysokých škol na období 2021+, Strategie internacionalizace vysokého školství na období od ro</w:t>
      </w:r>
      <w:r w:rsidR="003366B0" w:rsidRPr="00363897">
        <w:rPr>
          <w:i/>
          <w:iCs/>
        </w:rPr>
        <w:t>k</w:t>
      </w:r>
      <w:r w:rsidRPr="00363897">
        <w:rPr>
          <w:i/>
          <w:iCs/>
        </w:rPr>
        <w:t>u 2021 a jejich každoročně aktualizovaný Plán realizace) podporuje inovace a vývoj studijních programů tak, aby odpovídaly společenským potřebám a potřebám pracovního trhu 21. století a zároveň vybízí k rozvoji podílu profesně orientovaných studijních programů.</w:t>
      </w:r>
    </w:p>
    <w:p w:rsidR="007F6C2C" w:rsidRPr="00363897" w:rsidRDefault="007F6C2C" w:rsidP="007F6C2C">
      <w:pPr>
        <w:pStyle w:val="Odstavecseseznamem"/>
        <w:spacing w:after="0" w:line="240" w:lineRule="auto"/>
        <w:ind w:left="1788"/>
        <w:jc w:val="both"/>
        <w:rPr>
          <w:i/>
          <w:iCs/>
        </w:rPr>
      </w:pPr>
      <w:r w:rsidRPr="00363897">
        <w:rPr>
          <w:i/>
          <w:iCs/>
        </w:rPr>
        <w:lastRenderedPageBreak/>
        <w:t xml:space="preserve">Od 6. 5. 2019 vznikly 3 magisterské studijní programy zaměřené na oblast </w:t>
      </w:r>
      <w:proofErr w:type="spellStart"/>
      <w:r w:rsidRPr="00363897">
        <w:rPr>
          <w:i/>
          <w:iCs/>
        </w:rPr>
        <w:t>Artificial</w:t>
      </w:r>
      <w:proofErr w:type="spellEnd"/>
      <w:r w:rsidRPr="00363897">
        <w:rPr>
          <w:i/>
          <w:iCs/>
        </w:rPr>
        <w:t xml:space="preserve"> </w:t>
      </w:r>
      <w:proofErr w:type="spellStart"/>
      <w:r w:rsidRPr="00363897">
        <w:rPr>
          <w:i/>
          <w:iCs/>
        </w:rPr>
        <w:t>Intelligence</w:t>
      </w:r>
      <w:proofErr w:type="spellEnd"/>
      <w:r w:rsidRPr="00363897">
        <w:rPr>
          <w:i/>
          <w:iCs/>
        </w:rPr>
        <w:t xml:space="preserve"> (AI) and Data Science, </w:t>
      </w:r>
      <w:proofErr w:type="spellStart"/>
      <w:r w:rsidRPr="00363897">
        <w:rPr>
          <w:i/>
          <w:iCs/>
        </w:rPr>
        <w:t>Computer</w:t>
      </w:r>
      <w:proofErr w:type="spellEnd"/>
      <w:r w:rsidRPr="00363897">
        <w:rPr>
          <w:i/>
          <w:iCs/>
        </w:rPr>
        <w:t xml:space="preserve"> Science – AI, </w:t>
      </w:r>
      <w:proofErr w:type="spellStart"/>
      <w:r w:rsidRPr="00363897">
        <w:rPr>
          <w:i/>
          <w:iCs/>
        </w:rPr>
        <w:t>Philosophy</w:t>
      </w:r>
      <w:proofErr w:type="spellEnd"/>
      <w:r w:rsidRPr="00363897">
        <w:rPr>
          <w:i/>
          <w:iCs/>
        </w:rPr>
        <w:t xml:space="preserve"> </w:t>
      </w:r>
      <w:proofErr w:type="spellStart"/>
      <w:r w:rsidRPr="00363897">
        <w:rPr>
          <w:i/>
          <w:iCs/>
        </w:rPr>
        <w:t>for</w:t>
      </w:r>
      <w:proofErr w:type="spellEnd"/>
      <w:r w:rsidRPr="00363897">
        <w:rPr>
          <w:i/>
          <w:iCs/>
        </w:rPr>
        <w:t xml:space="preserve"> AI. Od 28. 11. 2018 je akreditován doktorský program </w:t>
      </w:r>
      <w:proofErr w:type="spellStart"/>
      <w:r w:rsidRPr="00363897">
        <w:rPr>
          <w:i/>
          <w:iCs/>
        </w:rPr>
        <w:t>Theoretical</w:t>
      </w:r>
      <w:proofErr w:type="spellEnd"/>
      <w:r w:rsidRPr="00363897">
        <w:rPr>
          <w:i/>
          <w:iCs/>
        </w:rPr>
        <w:t xml:space="preserve"> </w:t>
      </w:r>
      <w:proofErr w:type="spellStart"/>
      <w:r w:rsidRPr="00363897">
        <w:rPr>
          <w:i/>
          <w:iCs/>
        </w:rPr>
        <w:t>Computer</w:t>
      </w:r>
      <w:proofErr w:type="spellEnd"/>
      <w:r w:rsidRPr="00363897">
        <w:rPr>
          <w:i/>
          <w:iCs/>
        </w:rPr>
        <w:t xml:space="preserve"> Science and AI.</w:t>
      </w:r>
    </w:p>
    <w:p w:rsidR="00EC1BC4" w:rsidRPr="00363897" w:rsidRDefault="00EC1BC4" w:rsidP="0028140B">
      <w:pPr>
        <w:spacing w:after="0" w:line="240" w:lineRule="auto"/>
        <w:jc w:val="both"/>
        <w:rPr>
          <w:color w:val="004B8D" w:themeColor="text2"/>
          <w:sz w:val="24"/>
        </w:rPr>
      </w:pPr>
    </w:p>
    <w:p w:rsidR="00EC1BC4" w:rsidRPr="00363897" w:rsidRDefault="00EC1BC4" w:rsidP="0028140B">
      <w:pPr>
        <w:pStyle w:val="Odstavecseseznamem"/>
        <w:spacing w:after="0" w:line="240" w:lineRule="auto"/>
        <w:jc w:val="both"/>
        <w:rPr>
          <w:b/>
          <w:color w:val="004B8D" w:themeColor="text2"/>
          <w:sz w:val="28"/>
        </w:rPr>
      </w:pPr>
      <w:r w:rsidRPr="00363897">
        <w:rPr>
          <w:b/>
          <w:color w:val="004B8D" w:themeColor="text2"/>
          <w:sz w:val="28"/>
        </w:rPr>
        <w:t>Střednědobé cíle (do roku 2027)</w:t>
      </w:r>
    </w:p>
    <w:p w:rsidR="00EC1BC4" w:rsidRPr="00363897" w:rsidRDefault="00EC1BC4" w:rsidP="00B85187">
      <w:pPr>
        <w:pStyle w:val="Odstavecseseznamem"/>
        <w:numPr>
          <w:ilvl w:val="0"/>
          <w:numId w:val="10"/>
        </w:numPr>
        <w:spacing w:after="0" w:line="240" w:lineRule="auto"/>
        <w:jc w:val="both"/>
        <w:rPr>
          <w:b/>
          <w:bCs/>
        </w:rPr>
      </w:pPr>
      <w:r w:rsidRPr="00363897">
        <w:rPr>
          <w:b/>
          <w:bCs/>
        </w:rPr>
        <w:t>Začlenění rozvoje digitálních kompetencí a informatického myšlení dětí a žáků do přípravy učitelů.</w:t>
      </w:r>
    </w:p>
    <w:p w:rsidR="00EC1BC4" w:rsidRPr="00363897" w:rsidRDefault="00EC1BC4" w:rsidP="00EC1BC4">
      <w:pPr>
        <w:pStyle w:val="Odstavecseseznamem"/>
        <w:spacing w:after="0" w:line="240" w:lineRule="auto"/>
        <w:ind w:left="1068"/>
        <w:jc w:val="both"/>
        <w:rPr>
          <w:u w:val="single"/>
        </w:rPr>
      </w:pPr>
      <w:r w:rsidRPr="00363897">
        <w:rPr>
          <w:u w:val="single"/>
        </w:rPr>
        <w:t>Popis plnění:</w:t>
      </w:r>
    </w:p>
    <w:p w:rsidR="00EC1BC4" w:rsidRPr="00363897" w:rsidRDefault="00EC1BC4" w:rsidP="00B85187">
      <w:pPr>
        <w:pStyle w:val="Odstavecseseznamem"/>
        <w:numPr>
          <w:ilvl w:val="1"/>
          <w:numId w:val="10"/>
        </w:numPr>
        <w:spacing w:after="0" w:line="240" w:lineRule="auto"/>
        <w:jc w:val="both"/>
        <w:rPr>
          <w:i/>
          <w:iCs/>
        </w:rPr>
      </w:pPr>
      <w:r w:rsidRPr="00363897">
        <w:rPr>
          <w:i/>
          <w:iCs/>
        </w:rPr>
        <w:t>České vysoké školy a univerzity jsou v této věci autonomní. Nicméně všechny pedagogické fakulty se podílely na projektech Podpora rozvoje informatického myšlení (PRIM, imysleni.cz) a Podpora rozvoje digitální gramotnosti (DG, digigram.cz) a mnoho z nich se zavázalo rozvoj informatického myšlení a digitální gramotnosti začlenit do svých studijních programů.</w:t>
      </w:r>
    </w:p>
    <w:p w:rsidR="00637A5C" w:rsidRPr="00363897" w:rsidRDefault="00637A5C" w:rsidP="0028140B">
      <w:pPr>
        <w:pStyle w:val="Odstavecseseznamem"/>
        <w:spacing w:after="0" w:line="240" w:lineRule="auto"/>
        <w:ind w:left="1788"/>
        <w:jc w:val="both"/>
        <w:rPr>
          <w:sz w:val="24"/>
        </w:rPr>
      </w:pPr>
    </w:p>
    <w:p w:rsidR="00637A5C" w:rsidRPr="00363897" w:rsidRDefault="00637A5C" w:rsidP="00B85187">
      <w:pPr>
        <w:pStyle w:val="Odstavecseseznamem"/>
        <w:numPr>
          <w:ilvl w:val="0"/>
          <w:numId w:val="16"/>
        </w:numPr>
        <w:spacing w:after="0" w:line="240" w:lineRule="auto"/>
        <w:jc w:val="both"/>
        <w:rPr>
          <w:b/>
          <w:color w:val="1682C2" w:themeColor="background2" w:themeShade="80"/>
          <w:sz w:val="28"/>
        </w:rPr>
      </w:pPr>
      <w:r w:rsidRPr="00363897">
        <w:rPr>
          <w:b/>
          <w:color w:val="1682C2" w:themeColor="background2" w:themeShade="80"/>
          <w:sz w:val="28"/>
        </w:rPr>
        <w:t>Dílčí cíle v realizaci:</w:t>
      </w:r>
    </w:p>
    <w:p w:rsidR="00637A5C" w:rsidRPr="00363897" w:rsidRDefault="00637A5C" w:rsidP="00637A5C">
      <w:pPr>
        <w:pStyle w:val="Odstavecseseznamem"/>
        <w:spacing w:after="0" w:line="240" w:lineRule="auto"/>
        <w:jc w:val="both"/>
        <w:rPr>
          <w:b/>
          <w:sz w:val="28"/>
        </w:rPr>
      </w:pPr>
    </w:p>
    <w:p w:rsidR="00637A5C" w:rsidRPr="00363897" w:rsidRDefault="00637A5C" w:rsidP="00637A5C">
      <w:pPr>
        <w:pStyle w:val="Odstavecseseznamem"/>
        <w:spacing w:after="0" w:line="240" w:lineRule="auto"/>
        <w:jc w:val="both"/>
        <w:rPr>
          <w:b/>
          <w:color w:val="004B8D" w:themeColor="text2"/>
          <w:sz w:val="28"/>
        </w:rPr>
      </w:pPr>
      <w:r w:rsidRPr="00363897">
        <w:rPr>
          <w:b/>
          <w:color w:val="004B8D" w:themeColor="text2"/>
          <w:sz w:val="28"/>
        </w:rPr>
        <w:t>Krátkodobé cíle (do roku 2021)</w:t>
      </w:r>
    </w:p>
    <w:p w:rsidR="00637A5C" w:rsidRPr="00363897" w:rsidRDefault="007B63D0" w:rsidP="00B85187">
      <w:pPr>
        <w:pStyle w:val="Odstavecseseznamem"/>
        <w:numPr>
          <w:ilvl w:val="0"/>
          <w:numId w:val="10"/>
        </w:numPr>
        <w:spacing w:after="0" w:line="240" w:lineRule="auto"/>
        <w:jc w:val="both"/>
        <w:rPr>
          <w:b/>
          <w:bCs/>
        </w:rPr>
      </w:pPr>
      <w:r w:rsidRPr="00363897">
        <w:rPr>
          <w:b/>
          <w:bCs/>
        </w:rPr>
        <w:t>Zpracování metodické podpory pro ředitele škol, učitele a fakulty vzdělávající učitele pro navrhované změny v kurikulu.</w:t>
      </w:r>
    </w:p>
    <w:p w:rsidR="007B63D0" w:rsidRPr="00363897" w:rsidRDefault="007B63D0" w:rsidP="007B63D0">
      <w:pPr>
        <w:pStyle w:val="Odstavecseseznamem"/>
        <w:spacing w:after="0" w:line="240" w:lineRule="auto"/>
        <w:ind w:left="1068"/>
        <w:jc w:val="both"/>
        <w:rPr>
          <w:u w:val="single"/>
        </w:rPr>
      </w:pPr>
      <w:r w:rsidRPr="00363897">
        <w:rPr>
          <w:u w:val="single"/>
        </w:rPr>
        <w:t>Popis plnění:</w:t>
      </w:r>
    </w:p>
    <w:p w:rsidR="007B63D0" w:rsidRPr="00363897" w:rsidRDefault="00BD256A" w:rsidP="00B85187">
      <w:pPr>
        <w:pStyle w:val="Odstavecseseznamem"/>
        <w:numPr>
          <w:ilvl w:val="1"/>
          <w:numId w:val="10"/>
        </w:numPr>
        <w:spacing w:after="0" w:line="240" w:lineRule="auto"/>
        <w:jc w:val="both"/>
        <w:rPr>
          <w:i/>
          <w:iCs/>
        </w:rPr>
      </w:pPr>
      <w:r w:rsidRPr="00363897">
        <w:rPr>
          <w:i/>
          <w:iCs/>
        </w:rPr>
        <w:t xml:space="preserve">Metodická podpora pro školy byla v roce 2021 zajištěna prostřednictvím Národního pedagogického institutu. Byly nabízeny tzv. balíčky podpory, které jim pomáhaly v implementaci revidovaného Rámcového vzdělávacího programu pro základní vzdělávání a gymnázia. Více viz </w:t>
      </w:r>
      <w:hyperlink r:id="rId17" w:history="1">
        <w:r w:rsidRPr="00363897">
          <w:rPr>
            <w:rStyle w:val="Hypertextovodkaz"/>
            <w:i/>
            <w:iCs/>
          </w:rPr>
          <w:t>https://revize.edu.cz.</w:t>
        </w:r>
      </w:hyperlink>
      <w:r w:rsidR="00432777" w:rsidRPr="00363897">
        <w:rPr>
          <w:i/>
          <w:iCs/>
        </w:rPr>
        <w:t xml:space="preserve"> </w:t>
      </w:r>
    </w:p>
    <w:p w:rsidR="00BD256A" w:rsidRPr="00363897" w:rsidRDefault="001B2825" w:rsidP="00B85187">
      <w:pPr>
        <w:pStyle w:val="Odstavecseseznamem"/>
        <w:numPr>
          <w:ilvl w:val="0"/>
          <w:numId w:val="10"/>
        </w:numPr>
        <w:spacing w:after="0" w:line="240" w:lineRule="auto"/>
        <w:jc w:val="both"/>
        <w:rPr>
          <w:b/>
          <w:bCs/>
        </w:rPr>
      </w:pPr>
      <w:r w:rsidRPr="00363897">
        <w:rPr>
          <w:b/>
          <w:bCs/>
        </w:rPr>
        <w:t>Provedení pokusného ověřování rozvoje digitálních kompetencí a informatického myšlení dětí a žáků.</w:t>
      </w:r>
    </w:p>
    <w:p w:rsidR="001B2825" w:rsidRPr="00363897" w:rsidRDefault="001B2825" w:rsidP="001B2825">
      <w:pPr>
        <w:pStyle w:val="Odstavecseseznamem"/>
        <w:spacing w:after="0" w:line="240" w:lineRule="auto"/>
        <w:ind w:left="1068"/>
        <w:jc w:val="both"/>
        <w:rPr>
          <w:u w:val="single"/>
        </w:rPr>
      </w:pPr>
      <w:r w:rsidRPr="00363897">
        <w:rPr>
          <w:u w:val="single"/>
        </w:rPr>
        <w:t>Popis plnění:</w:t>
      </w:r>
    </w:p>
    <w:p w:rsidR="001B2825" w:rsidRPr="00363897" w:rsidRDefault="001B2825" w:rsidP="00B85187">
      <w:pPr>
        <w:pStyle w:val="Odstavecseseznamem"/>
        <w:numPr>
          <w:ilvl w:val="1"/>
          <w:numId w:val="10"/>
        </w:numPr>
        <w:spacing w:after="0" w:line="240" w:lineRule="auto"/>
        <w:jc w:val="both"/>
        <w:rPr>
          <w:i/>
          <w:iCs/>
        </w:rPr>
      </w:pPr>
      <w:r w:rsidRPr="00363897">
        <w:rPr>
          <w:i/>
          <w:iCs/>
        </w:rPr>
        <w:t>V roce 2018 byl dokončen Návrh revizí rámcových vzdělávacích programů v oblasti informatiky a informačních a komunikačních technologií pro PV, ZV, G a SOV (http://www.nuv.cz/t/revize-</w:t>
      </w:r>
      <w:proofErr w:type="spellStart"/>
      <w:r w:rsidRPr="00363897">
        <w:rPr>
          <w:i/>
          <w:iCs/>
        </w:rPr>
        <w:t>rvp</w:t>
      </w:r>
      <w:proofErr w:type="spellEnd"/>
      <w:r w:rsidRPr="00363897">
        <w:rPr>
          <w:i/>
          <w:iCs/>
        </w:rPr>
        <w:t>-</w:t>
      </w:r>
      <w:proofErr w:type="spellStart"/>
      <w:r w:rsidRPr="00363897">
        <w:rPr>
          <w:i/>
          <w:iCs/>
        </w:rPr>
        <w:t>ict</w:t>
      </w:r>
      <w:proofErr w:type="spellEnd"/>
      <w:r w:rsidRPr="00363897">
        <w:rPr>
          <w:i/>
          <w:iCs/>
        </w:rPr>
        <w:t xml:space="preserve">).  V srpnu 2018 byla vyhlášena pokusná ověřování, jejich cílem je ověřit Návrh revizí rámcových vzdělávacích programů v oblasti informatiky a informačních a komunikačních technologií v praxi škol (Rozvoj informatického myšlení v mateřských, základních a středních školách, viz https://bit.ly/2Qfd5bU; a Rozvoji digitální gramotnosti v mateřských, základních a středních školách, viz https://bit.ly/2TjWfFZ).  Pokusné ověřování Rozvoj informatického myšlení v mateřských, základních a středních školách skončilo v polovině roku 2020, pokusné ověřování Rozvoji digitální gramotnosti v mateřských, základních a středních školách skončilo do 31. 12. 2020. Na základě výsledků pokusného ověřování byly připraveny Rámcové vzdělávací programy pro základní vzdělávání a gymnázia (schváleno v roce 2021, viz </w:t>
      </w:r>
      <w:hyperlink r:id="rId18" w:history="1">
        <w:r w:rsidRPr="00363897">
          <w:rPr>
            <w:rStyle w:val="Hypertextovodkaz"/>
            <w:i/>
            <w:iCs/>
          </w:rPr>
          <w:t>https://revize.edu.cz</w:t>
        </w:r>
      </w:hyperlink>
      <w:r w:rsidRPr="00363897">
        <w:rPr>
          <w:i/>
          <w:iCs/>
        </w:rPr>
        <w:t>).</w:t>
      </w:r>
    </w:p>
    <w:p w:rsidR="001B2825" w:rsidRPr="00363897" w:rsidRDefault="004C52D7" w:rsidP="00B85187">
      <w:pPr>
        <w:pStyle w:val="Odstavecseseznamem"/>
        <w:numPr>
          <w:ilvl w:val="0"/>
          <w:numId w:val="10"/>
        </w:numPr>
        <w:spacing w:after="0" w:line="240" w:lineRule="auto"/>
        <w:jc w:val="both"/>
        <w:rPr>
          <w:b/>
        </w:rPr>
      </w:pPr>
      <w:r w:rsidRPr="00363897">
        <w:rPr>
          <w:b/>
        </w:rPr>
        <w:t>Rozšíření nabídky dalšího profesního vzdělávání a rekvalifikací.</w:t>
      </w:r>
    </w:p>
    <w:p w:rsidR="004C52D7" w:rsidRPr="00363897" w:rsidRDefault="004C52D7" w:rsidP="004C52D7">
      <w:pPr>
        <w:pStyle w:val="Odstavecseseznamem"/>
        <w:spacing w:after="0" w:line="240" w:lineRule="auto"/>
        <w:ind w:left="1068"/>
        <w:jc w:val="both"/>
        <w:rPr>
          <w:i/>
          <w:u w:val="single"/>
        </w:rPr>
      </w:pPr>
      <w:r w:rsidRPr="00363897">
        <w:rPr>
          <w:i/>
          <w:u w:val="single"/>
        </w:rPr>
        <w:t>Popis plnění:</w:t>
      </w:r>
    </w:p>
    <w:p w:rsidR="007F5410" w:rsidRPr="00363897" w:rsidRDefault="007F5410" w:rsidP="00B85187">
      <w:pPr>
        <w:pStyle w:val="Odstavecseseznamem"/>
        <w:numPr>
          <w:ilvl w:val="1"/>
          <w:numId w:val="10"/>
        </w:numPr>
        <w:spacing w:after="0" w:line="240" w:lineRule="auto"/>
        <w:jc w:val="both"/>
        <w:rPr>
          <w:i/>
          <w:iCs/>
        </w:rPr>
      </w:pPr>
      <w:r w:rsidRPr="00363897">
        <w:rPr>
          <w:i/>
          <w:iCs/>
        </w:rPr>
        <w:t>V případě regionálního školství je profesní vzdělávání realizováno bez přímého vlivu MŠMT, neboť je součástí aktivit jednotlivých zaměstnavatelů, či jiných soukromých vzdělavatelů. MŠMT akredituje dle zákona o zaměstnanosti jakýkoliv kurz, který vede ke zvýšení či změně kvalifikace u pracovní činnosti, která má uplatnění na trhu práce, tedy i jakýkoliv kurz žadatele z oblasti AI. Počet těchto akreditovaných kurzů ani jejich obsah ale MŠMT nemůže nijak ovlivňovat. V současnosti je akreditován 1 kurz – Pracovník simulace výroby. V rámci Národní soustavy kvalifikací existuje 10 PK z oblasti informatiky, https://www.narodnikvalifikace.cz/vyber-kvalifikace/profesni-kvalifikace/skupiny-oboru-8. Tato oblast může být rozšířena o PK s přesahem do oblasti AI, je to však podmíněno zájmem zaměstnavatelské sféry a potřebou těchto PK na trhu práce.</w:t>
      </w:r>
    </w:p>
    <w:p w:rsidR="007F5410" w:rsidRPr="00363897" w:rsidRDefault="007F5410" w:rsidP="0028140B">
      <w:pPr>
        <w:pStyle w:val="Odstavecseseznamem"/>
        <w:spacing w:after="0" w:line="240" w:lineRule="auto"/>
        <w:ind w:left="1788"/>
        <w:jc w:val="both"/>
        <w:rPr>
          <w:i/>
          <w:iCs/>
        </w:rPr>
      </w:pPr>
      <w:r w:rsidRPr="00363897">
        <w:rPr>
          <w:i/>
          <w:iCs/>
        </w:rPr>
        <w:lastRenderedPageBreak/>
        <w:t xml:space="preserve">V případě vysokoškolské agendy MŠMT plní úkol skrze strategické dokumenty (zejména Strategický záměr ministerstva pro oblast vysokých škol na období 2021+, Strategie internacionalizace vysokého školství na období od roku 2021 a jejich každoročně aktualizovaný Plán realizace) a dotační programy, čímž podporuje inovace a vývoj studijních programů a rekvalifikačních kurzů. </w:t>
      </w:r>
    </w:p>
    <w:p w:rsidR="007F5410" w:rsidRPr="00363897" w:rsidRDefault="007F5410" w:rsidP="0028140B">
      <w:pPr>
        <w:pStyle w:val="Odstavecseseznamem"/>
        <w:spacing w:after="0" w:line="240" w:lineRule="auto"/>
        <w:ind w:left="1788"/>
        <w:jc w:val="both"/>
        <w:rPr>
          <w:i/>
          <w:iCs/>
        </w:rPr>
      </w:pPr>
      <w:r w:rsidRPr="00363897">
        <w:rPr>
          <w:i/>
          <w:iCs/>
        </w:rPr>
        <w:t>Příprava studijních programů s profesním profilem a příprava kurzů celoživotního vzdělávání (re/up-</w:t>
      </w:r>
      <w:proofErr w:type="spellStart"/>
      <w:r w:rsidRPr="00363897">
        <w:rPr>
          <w:i/>
          <w:iCs/>
        </w:rPr>
        <w:t>skilling</w:t>
      </w:r>
      <w:proofErr w:type="spellEnd"/>
      <w:r w:rsidRPr="00363897">
        <w:rPr>
          <w:i/>
          <w:iCs/>
        </w:rPr>
        <w:t>) je v oblasti vysokého školství podpořena prostřednictvím výzvy Národního plánu obnovy pro oblast VŠ. Celkem má vzniknout minimálně 20 studijních programů s profesním profilem a 20 kurzů CŽV</w:t>
      </w:r>
      <w:r w:rsidR="00372D48" w:rsidRPr="00363897">
        <w:rPr>
          <w:i/>
          <w:iCs/>
        </w:rPr>
        <w:t xml:space="preserve"> (Centrum celoživotního vzdělávání)</w:t>
      </w:r>
      <w:r w:rsidRPr="00363897">
        <w:rPr>
          <w:i/>
          <w:iCs/>
        </w:rPr>
        <w:t xml:space="preserve">, celková alokace na tento cíl je 2,15 mld. Kč. </w:t>
      </w:r>
    </w:p>
    <w:p w:rsidR="004C52D7" w:rsidRPr="00363897" w:rsidRDefault="007F5410" w:rsidP="007F5410">
      <w:pPr>
        <w:pStyle w:val="Odstavecseseznamem"/>
        <w:spacing w:after="0" w:line="240" w:lineRule="auto"/>
        <w:ind w:left="1788"/>
        <w:jc w:val="both"/>
        <w:rPr>
          <w:i/>
          <w:iCs/>
        </w:rPr>
      </w:pPr>
      <w:r w:rsidRPr="00363897">
        <w:rPr>
          <w:i/>
          <w:iCs/>
        </w:rPr>
        <w:t xml:space="preserve">Součástí je i podpora celoživotního vzdělávání, </w:t>
      </w:r>
      <w:r w:rsidRPr="00363897">
        <w:rPr>
          <w:i/>
        </w:rPr>
        <w:t xml:space="preserve">a to i v rámci českého předsednictví v Radě EU, ve kterém </w:t>
      </w:r>
      <w:r w:rsidR="00B0634D" w:rsidRPr="00363897">
        <w:rPr>
          <w:i/>
        </w:rPr>
        <w:t>byla</w:t>
      </w:r>
      <w:r w:rsidRPr="00363897">
        <w:rPr>
          <w:i/>
        </w:rPr>
        <w:t xml:space="preserve"> podpora celoživotního vzděláván</w:t>
      </w:r>
      <w:r w:rsidRPr="00363897">
        <w:rPr>
          <w:i/>
          <w:iCs/>
        </w:rPr>
        <w:t>í a tzv. "mikro-certifikátů" jednou z priorit, kterou ČR v oblasti vysokého školství bude prosazovat.</w:t>
      </w:r>
    </w:p>
    <w:p w:rsidR="007F5410" w:rsidRPr="00363897" w:rsidRDefault="007F5410" w:rsidP="00B85187">
      <w:pPr>
        <w:pStyle w:val="Odstavecseseznamem"/>
        <w:numPr>
          <w:ilvl w:val="0"/>
          <w:numId w:val="10"/>
        </w:numPr>
        <w:spacing w:after="0" w:line="240" w:lineRule="auto"/>
        <w:jc w:val="both"/>
        <w:rPr>
          <w:b/>
        </w:rPr>
      </w:pPr>
      <w:r w:rsidRPr="00363897">
        <w:rPr>
          <w:b/>
        </w:rPr>
        <w:t>Připrav</w:t>
      </w:r>
      <w:r w:rsidR="00BF4631" w:rsidRPr="00363897">
        <w:rPr>
          <w:b/>
        </w:rPr>
        <w:t>ení</w:t>
      </w:r>
      <w:r w:rsidRPr="00363897">
        <w:rPr>
          <w:b/>
        </w:rPr>
        <w:t xml:space="preserve"> nástroj</w:t>
      </w:r>
      <w:r w:rsidR="00BF4631" w:rsidRPr="00363897">
        <w:rPr>
          <w:b/>
        </w:rPr>
        <w:t>ů</w:t>
      </w:r>
      <w:r w:rsidRPr="00363897">
        <w:rPr>
          <w:b/>
        </w:rPr>
        <w:t xml:space="preserve"> finanční podpory otevření nových magisterských a doktorských studijních programů v AI anebo rozšíření existujících studijních programů o téma AI.</w:t>
      </w:r>
    </w:p>
    <w:p w:rsidR="007F5410" w:rsidRPr="00363897" w:rsidRDefault="007F5410" w:rsidP="007F5410">
      <w:pPr>
        <w:pStyle w:val="Odstavecseseznamem"/>
        <w:spacing w:after="0" w:line="240" w:lineRule="auto"/>
        <w:ind w:left="1068"/>
        <w:jc w:val="both"/>
        <w:rPr>
          <w:i/>
          <w:u w:val="single"/>
        </w:rPr>
      </w:pPr>
      <w:r w:rsidRPr="00363897">
        <w:rPr>
          <w:i/>
          <w:u w:val="single"/>
        </w:rPr>
        <w:t>Popis plnění:</w:t>
      </w:r>
    </w:p>
    <w:p w:rsidR="007F5410" w:rsidRPr="00363897" w:rsidRDefault="003064DC" w:rsidP="00B85187">
      <w:pPr>
        <w:pStyle w:val="Odstavecseseznamem"/>
        <w:numPr>
          <w:ilvl w:val="1"/>
          <w:numId w:val="10"/>
        </w:numPr>
        <w:spacing w:after="0" w:line="240" w:lineRule="auto"/>
        <w:jc w:val="both"/>
        <w:rPr>
          <w:i/>
          <w:iCs/>
        </w:rPr>
      </w:pPr>
      <w:r w:rsidRPr="00363897">
        <w:rPr>
          <w:i/>
          <w:iCs/>
        </w:rPr>
        <w:t>Podpora probíhá skrze řadu finančních nástrojů navazujících na strategické dokumenty ministerstva (Strategický záměr ministerstva pro oblast VŠ na období od roku 2021, každoročně aktualizovaný Plán realizace Strategického záměru). Konkrétní zaměření studijních programů patří do gesce VŠ, ze strany ministerstva lze přímou i nepřímou podporu hledat v Programu na podporu strategického řízení VŠ (PPSŘ, aktuálně na 2022-2025), v Centralizovaném rozvojovém programu pro VVŠ (CRP, každoroční aktualizace) i v Národním plánu obnovy (NPO, 2022-</w:t>
      </w:r>
      <w:bookmarkStart w:id="29" w:name="_GoBack"/>
      <w:r w:rsidRPr="00363897">
        <w:rPr>
          <w:i/>
          <w:iCs/>
        </w:rPr>
        <w:t>2024</w:t>
      </w:r>
      <w:bookmarkEnd w:id="29"/>
      <w:r w:rsidRPr="00363897">
        <w:rPr>
          <w:i/>
          <w:iCs/>
        </w:rPr>
        <w:t>) v rámci plnění komponenty 3.2 Adaptace kapacity a zaměření školních programů, konkrétně specifického cíle 3.2.1 Transformovat vysoké školy s cílem adaptace na nové formy učení a v odpovědi na měnící se potřeby trhu práce.</w:t>
      </w:r>
    </w:p>
    <w:p w:rsidR="003064DC" w:rsidRPr="00363897" w:rsidRDefault="003064DC" w:rsidP="00B85187">
      <w:pPr>
        <w:pStyle w:val="Odstavecseseznamem"/>
        <w:numPr>
          <w:ilvl w:val="0"/>
          <w:numId w:val="10"/>
        </w:numPr>
        <w:spacing w:after="0" w:line="240" w:lineRule="auto"/>
        <w:jc w:val="both"/>
        <w:rPr>
          <w:b/>
        </w:rPr>
      </w:pPr>
      <w:r w:rsidRPr="00363897">
        <w:rPr>
          <w:b/>
        </w:rPr>
        <w:t>Doporučení vysokým školám využit AI při jejich řízení.</w:t>
      </w:r>
    </w:p>
    <w:p w:rsidR="003064DC" w:rsidRPr="00363897" w:rsidRDefault="003064DC" w:rsidP="003064DC">
      <w:pPr>
        <w:pStyle w:val="Odstavecseseznamem"/>
        <w:spacing w:after="0" w:line="240" w:lineRule="auto"/>
        <w:ind w:left="1068"/>
        <w:jc w:val="both"/>
        <w:rPr>
          <w:sz w:val="24"/>
          <w:u w:val="single"/>
        </w:rPr>
      </w:pPr>
      <w:r w:rsidRPr="00363897">
        <w:rPr>
          <w:sz w:val="24"/>
          <w:u w:val="single"/>
        </w:rPr>
        <w:t>Popis plnění:</w:t>
      </w:r>
    </w:p>
    <w:p w:rsidR="00AB7389" w:rsidRPr="00363897" w:rsidRDefault="00C86EFE" w:rsidP="00BB6402">
      <w:pPr>
        <w:pStyle w:val="Odstavecseseznamem"/>
        <w:numPr>
          <w:ilvl w:val="1"/>
          <w:numId w:val="10"/>
        </w:numPr>
        <w:spacing w:after="0" w:line="240" w:lineRule="auto"/>
        <w:jc w:val="both"/>
      </w:pPr>
      <w:r w:rsidRPr="00363897">
        <w:rPr>
          <w:i/>
          <w:iCs/>
        </w:rPr>
        <w:t>Strategický záměr ministerstva pro oblast vysokých škol na období 2021+ obsahuje celkem 6 prioritních cílů, přičemž do několika z nich se promítá podpora rozvoje efektivity řízení VŠ (přičemž je stále plně zachovávána maximální míra autonomie VŠ). Jde např. o PC5: Budovat kapacity pro strategické řízení vysokého školství a PC6: Snížit administrativní zatížení pracovníků vysokých škol, aby se mohli naplno věnovat svému poslání</w:t>
      </w:r>
      <w:r w:rsidRPr="00363897">
        <w:t>.</w:t>
      </w:r>
    </w:p>
    <w:p w:rsidR="00D76B98" w:rsidRPr="00363897" w:rsidRDefault="00D76B98" w:rsidP="00B85187">
      <w:pPr>
        <w:pStyle w:val="Odstavecseseznamem"/>
        <w:numPr>
          <w:ilvl w:val="0"/>
          <w:numId w:val="10"/>
        </w:numPr>
        <w:spacing w:after="0" w:line="240" w:lineRule="auto"/>
        <w:jc w:val="both"/>
        <w:rPr>
          <w:b/>
          <w:bCs/>
        </w:rPr>
      </w:pPr>
      <w:r w:rsidRPr="00363897">
        <w:rPr>
          <w:b/>
          <w:bCs/>
        </w:rPr>
        <w:t>Zvyšování povědomí, propagace a informační podpora v oblasti dalšího vzdělávání, příprava na změny na trhu práce.</w:t>
      </w:r>
    </w:p>
    <w:p w:rsidR="00D76B98" w:rsidRPr="00363897" w:rsidRDefault="00D76B98" w:rsidP="00D76B98">
      <w:pPr>
        <w:pStyle w:val="Odstavecseseznamem"/>
        <w:spacing w:after="0" w:line="240" w:lineRule="auto"/>
        <w:ind w:left="1068"/>
        <w:jc w:val="both"/>
      </w:pPr>
      <w:r w:rsidRPr="00363897">
        <w:rPr>
          <w:u w:val="single"/>
        </w:rPr>
        <w:t>Popis plnění</w:t>
      </w:r>
      <w:r w:rsidRPr="00363897">
        <w:t>:</w:t>
      </w:r>
    </w:p>
    <w:p w:rsidR="00D76B98" w:rsidRPr="00363897" w:rsidRDefault="00D76B98" w:rsidP="00B85187">
      <w:pPr>
        <w:pStyle w:val="Odstavecseseznamem"/>
        <w:numPr>
          <w:ilvl w:val="1"/>
          <w:numId w:val="10"/>
        </w:numPr>
        <w:spacing w:after="0" w:line="240" w:lineRule="auto"/>
        <w:jc w:val="both"/>
        <w:rPr>
          <w:i/>
          <w:iCs/>
        </w:rPr>
      </w:pPr>
      <w:r w:rsidRPr="00363897">
        <w:rPr>
          <w:i/>
          <w:iCs/>
        </w:rPr>
        <w:t xml:space="preserve">MŠMT využívá k propagaci a informační podpoře v oblasti dalšího vzdělávání standardní prostředky – sociální sítě, informační portály narodnikvalifikace.cz a vzdelavaniaprace.cz, aktivity projektu </w:t>
      </w:r>
      <w:r w:rsidR="00B6101A">
        <w:rPr>
          <w:i/>
          <w:iCs/>
        </w:rPr>
        <w:t xml:space="preserve">zvyšování kvalifikace </w:t>
      </w:r>
      <w:r w:rsidRPr="00363897">
        <w:rPr>
          <w:i/>
          <w:iCs/>
        </w:rPr>
        <w:t>/tvorba vzdělávacích programů z oblasti digitálních kompetencí/, prezentaci tématu na seminářích úřadů práce nebo živnostenských úřadů. Při tvorbě plánu tvorby profesních kvalifikací v rámci NSK vychází z dostupných dat predikcí trhu práce (projekt MPSV KOMPAS, Kompetence 4.0,) a aktuálních potřeb zaměstnavatelů.</w:t>
      </w:r>
    </w:p>
    <w:p w:rsidR="00ED04A9" w:rsidRDefault="00D76B98" w:rsidP="00ED04A9">
      <w:pPr>
        <w:pStyle w:val="Odstavecseseznamem"/>
        <w:spacing w:after="0" w:line="240" w:lineRule="auto"/>
        <w:ind w:left="1788"/>
        <w:jc w:val="both"/>
      </w:pPr>
      <w:r w:rsidRPr="00363897">
        <w:rPr>
          <w:i/>
          <w:iCs/>
        </w:rPr>
        <w:t>Ve vysokoškolské oblasti ministerstvo pracuje na zlepšování porozumění a povědomí o profesně orientovaných studijních programech a v zájmu o zvýšení jejich podílu mezi nabízenými programy podporuje VŠ v jejich zakládání. Celoživotní vzdělávání a změny na trhu práce jsou součástí strategických dokumentů MŠMT (Strategický záměr pro oblast VŠ na období od roku 2021, každoročně aktualizovaný Plán realizace Strategického záměru, Strategie internacionalizace vysokého školství na období od roku 2021) i aktuálních priorit v rámci českého předsednictví v Radě EU v oblasti vysokého školství</w:t>
      </w:r>
      <w:r w:rsidRPr="00363897">
        <w:t>.</w:t>
      </w:r>
      <w:r w:rsidR="00ED04A9">
        <w:t xml:space="preserve">  </w:t>
      </w:r>
    </w:p>
    <w:p w:rsidR="00ED04A9" w:rsidRDefault="00ED04A9" w:rsidP="00ED04A9">
      <w:pPr>
        <w:pStyle w:val="Odstavecseseznamem"/>
        <w:spacing w:after="0" w:line="240" w:lineRule="auto"/>
        <w:ind w:left="1788"/>
        <w:jc w:val="both"/>
        <w:rPr>
          <w:b/>
          <w:color w:val="004B8D" w:themeColor="text2"/>
          <w:sz w:val="28"/>
        </w:rPr>
      </w:pPr>
    </w:p>
    <w:p w:rsidR="00A77B9C" w:rsidRPr="00363897" w:rsidRDefault="00A77B9C" w:rsidP="00ED04A9">
      <w:pPr>
        <w:pStyle w:val="Odstavecseseznamem"/>
        <w:spacing w:after="0" w:line="240" w:lineRule="auto"/>
        <w:ind w:left="1788" w:hanging="1079"/>
        <w:jc w:val="both"/>
        <w:rPr>
          <w:b/>
          <w:color w:val="004B8D" w:themeColor="text2"/>
          <w:sz w:val="28"/>
        </w:rPr>
      </w:pPr>
      <w:r w:rsidRPr="00363897">
        <w:rPr>
          <w:b/>
          <w:color w:val="004B8D" w:themeColor="text2"/>
          <w:sz w:val="28"/>
        </w:rPr>
        <w:lastRenderedPageBreak/>
        <w:t>Střednědobé cíle (do roku 2027)</w:t>
      </w:r>
    </w:p>
    <w:p w:rsidR="00A77B9C" w:rsidRPr="00363897" w:rsidRDefault="00D75229" w:rsidP="00B85187">
      <w:pPr>
        <w:pStyle w:val="Odstavecseseznamem"/>
        <w:numPr>
          <w:ilvl w:val="0"/>
          <w:numId w:val="10"/>
        </w:numPr>
        <w:spacing w:after="0" w:line="240" w:lineRule="auto"/>
        <w:jc w:val="both"/>
        <w:rPr>
          <w:rFonts w:cstheme="minorHAnsi"/>
          <w:b/>
          <w:bCs/>
        </w:rPr>
      </w:pPr>
      <w:r w:rsidRPr="00363897">
        <w:rPr>
          <w:rFonts w:cstheme="minorHAnsi"/>
          <w:b/>
          <w:bCs/>
        </w:rPr>
        <w:t>Zahájení transformace školství dle zpracovaného návrhu a strategie vzdělávací politiky po roce 2020.</w:t>
      </w:r>
    </w:p>
    <w:p w:rsidR="00D75229" w:rsidRPr="00363897" w:rsidRDefault="00D75229" w:rsidP="00D75229">
      <w:pPr>
        <w:pStyle w:val="Odstavecseseznamem"/>
        <w:spacing w:after="0" w:line="240" w:lineRule="auto"/>
        <w:ind w:left="1068"/>
        <w:jc w:val="both"/>
        <w:rPr>
          <w:rFonts w:cstheme="minorHAnsi"/>
          <w:u w:val="single"/>
        </w:rPr>
      </w:pPr>
      <w:r w:rsidRPr="00363897">
        <w:rPr>
          <w:rFonts w:cstheme="minorHAnsi"/>
          <w:u w:val="single"/>
        </w:rPr>
        <w:t>Popis plnění:</w:t>
      </w:r>
    </w:p>
    <w:p w:rsidR="00D75229" w:rsidRPr="00363897" w:rsidRDefault="00D75229" w:rsidP="00B85187">
      <w:pPr>
        <w:pStyle w:val="Odstavecseseznamem"/>
        <w:numPr>
          <w:ilvl w:val="1"/>
          <w:numId w:val="10"/>
        </w:numPr>
        <w:spacing w:after="0" w:line="240" w:lineRule="auto"/>
        <w:jc w:val="both"/>
        <w:rPr>
          <w:rFonts w:cstheme="minorHAnsi"/>
        </w:rPr>
      </w:pPr>
      <w:r w:rsidRPr="00363897">
        <w:rPr>
          <w:rFonts w:cstheme="minorHAnsi"/>
          <w:i/>
          <w:iCs/>
        </w:rPr>
        <w:t xml:space="preserve">Vláda ČR svým usnesením ze dne 19. 10. 2020 schválila Strategii vzdělávací politiky České republiky do roku 2030+ (dále jen S2030+), zásadní dokument MŠMT, který určuje práci, cíle a nástroje vzdělávací politiky na příštích deset let (2020-2030+). Více viz </w:t>
      </w:r>
      <w:hyperlink r:id="rId19" w:history="1">
        <w:r w:rsidRPr="00363897">
          <w:rPr>
            <w:rStyle w:val="Hypertextovodkaz"/>
            <w:rFonts w:cstheme="minorHAnsi"/>
            <w:i/>
            <w:iCs/>
          </w:rPr>
          <w:t>https://www.edu.cz/strategie-msmt/strategie-vzdelavaci-politiky-cr-do-roku-2030/</w:t>
        </w:r>
      </w:hyperlink>
      <w:r w:rsidRPr="00363897">
        <w:rPr>
          <w:rFonts w:cstheme="minorHAnsi"/>
        </w:rPr>
        <w:t>.</w:t>
      </w:r>
    </w:p>
    <w:p w:rsidR="00D75229" w:rsidRPr="00363897" w:rsidRDefault="00D75229" w:rsidP="00B85187">
      <w:pPr>
        <w:pStyle w:val="Odstavecseseznamem"/>
        <w:numPr>
          <w:ilvl w:val="0"/>
          <w:numId w:val="10"/>
        </w:numPr>
        <w:spacing w:after="0" w:line="240" w:lineRule="auto"/>
        <w:jc w:val="both"/>
        <w:rPr>
          <w:rFonts w:cstheme="minorHAnsi"/>
          <w:b/>
          <w:bCs/>
        </w:rPr>
      </w:pPr>
      <w:r w:rsidRPr="00363897">
        <w:rPr>
          <w:rFonts w:cstheme="minorHAnsi"/>
          <w:b/>
          <w:bCs/>
        </w:rPr>
        <w:t>Zahájení výuky podle revidovaných rámcových vzdělávacích programů.</w:t>
      </w:r>
    </w:p>
    <w:p w:rsidR="00D75229" w:rsidRPr="00363897" w:rsidRDefault="00D75229" w:rsidP="00D75229">
      <w:pPr>
        <w:pStyle w:val="Odstavecseseznamem"/>
        <w:spacing w:after="0" w:line="240" w:lineRule="auto"/>
        <w:ind w:left="1068"/>
        <w:jc w:val="both"/>
        <w:rPr>
          <w:rFonts w:cstheme="minorHAnsi"/>
          <w:u w:val="single"/>
        </w:rPr>
      </w:pPr>
      <w:r w:rsidRPr="00363897">
        <w:rPr>
          <w:rFonts w:cstheme="minorHAnsi"/>
          <w:u w:val="single"/>
        </w:rPr>
        <w:t>Popis plnění:</w:t>
      </w:r>
    </w:p>
    <w:p w:rsidR="00D75229" w:rsidRPr="00363897" w:rsidRDefault="00D75229" w:rsidP="00B85187">
      <w:pPr>
        <w:pStyle w:val="Odstavecseseznamem"/>
        <w:numPr>
          <w:ilvl w:val="1"/>
          <w:numId w:val="10"/>
        </w:numPr>
        <w:spacing w:after="0" w:line="240" w:lineRule="auto"/>
        <w:jc w:val="both"/>
        <w:rPr>
          <w:rFonts w:cstheme="minorHAnsi"/>
          <w:i/>
          <w:iCs/>
        </w:rPr>
      </w:pPr>
      <w:r w:rsidRPr="00363897">
        <w:rPr>
          <w:rFonts w:cstheme="minorHAnsi"/>
          <w:i/>
          <w:iCs/>
        </w:rPr>
        <w:t>V roce 2021 byly schváleny Rámcové vzdělávací programy (RVP) pro základní vzdělávání a gymnázia. Školy mají povinnost implementovat RVP do svých školních vzdělávacích programů a dle nich začít výuku do 1.</w:t>
      </w:r>
      <w:r w:rsidR="009F1ADA" w:rsidRPr="00363897">
        <w:rPr>
          <w:rFonts w:cstheme="minorHAnsi"/>
          <w:i/>
          <w:iCs/>
        </w:rPr>
        <w:t xml:space="preserve"> </w:t>
      </w:r>
      <w:r w:rsidRPr="00363897">
        <w:rPr>
          <w:rFonts w:cstheme="minorHAnsi"/>
          <w:i/>
          <w:iCs/>
        </w:rPr>
        <w:t>9.</w:t>
      </w:r>
      <w:r w:rsidR="009F1ADA" w:rsidRPr="00363897">
        <w:rPr>
          <w:rFonts w:cstheme="minorHAnsi"/>
          <w:i/>
          <w:iCs/>
        </w:rPr>
        <w:t xml:space="preserve"> </w:t>
      </w:r>
      <w:r w:rsidRPr="00363897">
        <w:rPr>
          <w:rFonts w:cstheme="minorHAnsi"/>
          <w:i/>
          <w:iCs/>
        </w:rPr>
        <w:t>2023 v případě 1. st ZŠ, do 1.</w:t>
      </w:r>
      <w:r w:rsidR="009F1ADA" w:rsidRPr="00363897">
        <w:rPr>
          <w:rFonts w:cstheme="minorHAnsi"/>
          <w:i/>
          <w:iCs/>
        </w:rPr>
        <w:t xml:space="preserve"> </w:t>
      </w:r>
      <w:r w:rsidRPr="00363897">
        <w:rPr>
          <w:rFonts w:cstheme="minorHAnsi"/>
          <w:i/>
          <w:iCs/>
        </w:rPr>
        <w:t>9.</w:t>
      </w:r>
      <w:r w:rsidR="009F1ADA" w:rsidRPr="00363897">
        <w:rPr>
          <w:rFonts w:cstheme="minorHAnsi"/>
          <w:i/>
          <w:iCs/>
        </w:rPr>
        <w:t xml:space="preserve"> </w:t>
      </w:r>
      <w:r w:rsidRPr="00363897">
        <w:rPr>
          <w:rFonts w:cstheme="minorHAnsi"/>
          <w:i/>
          <w:iCs/>
        </w:rPr>
        <w:t>2024 v případě 2.st ZŠ, do 1.</w:t>
      </w:r>
      <w:r w:rsidR="009F1ADA" w:rsidRPr="00363897">
        <w:rPr>
          <w:rFonts w:cstheme="minorHAnsi"/>
          <w:i/>
          <w:iCs/>
        </w:rPr>
        <w:t xml:space="preserve"> </w:t>
      </w:r>
      <w:r w:rsidRPr="00363897">
        <w:rPr>
          <w:rFonts w:cstheme="minorHAnsi"/>
          <w:i/>
          <w:iCs/>
        </w:rPr>
        <w:t>9.</w:t>
      </w:r>
      <w:r w:rsidR="009F1ADA" w:rsidRPr="00363897">
        <w:rPr>
          <w:rFonts w:cstheme="minorHAnsi"/>
          <w:i/>
          <w:iCs/>
        </w:rPr>
        <w:t xml:space="preserve"> </w:t>
      </w:r>
      <w:r w:rsidRPr="00363897">
        <w:rPr>
          <w:rFonts w:cstheme="minorHAnsi"/>
          <w:i/>
          <w:iCs/>
        </w:rPr>
        <w:t xml:space="preserve">2025 v případě gymnázií. </w:t>
      </w:r>
    </w:p>
    <w:p w:rsidR="00D75229" w:rsidRPr="00363897" w:rsidRDefault="00D75229" w:rsidP="00B85187">
      <w:pPr>
        <w:pStyle w:val="Odstavecseseznamem"/>
        <w:numPr>
          <w:ilvl w:val="0"/>
          <w:numId w:val="10"/>
        </w:numPr>
        <w:spacing w:after="0" w:line="240" w:lineRule="auto"/>
        <w:jc w:val="both"/>
        <w:rPr>
          <w:rFonts w:cstheme="minorHAnsi"/>
          <w:b/>
          <w:bCs/>
        </w:rPr>
      </w:pPr>
      <w:r w:rsidRPr="00363897">
        <w:rPr>
          <w:rFonts w:cstheme="minorHAnsi"/>
          <w:b/>
          <w:bCs/>
        </w:rPr>
        <w:t>Aktualizace Rámcových vzdělávacích programů a zavedení vhodných prvků pro výuku AI orientovaných informatických dovedností na všech základních i středních školách.</w:t>
      </w:r>
    </w:p>
    <w:p w:rsidR="00D75229" w:rsidRPr="00363897" w:rsidRDefault="00D75229" w:rsidP="00D75229">
      <w:pPr>
        <w:pStyle w:val="Odstavecseseznamem"/>
        <w:spacing w:after="0" w:line="240" w:lineRule="auto"/>
        <w:ind w:left="1068"/>
        <w:jc w:val="both"/>
        <w:rPr>
          <w:rFonts w:cstheme="minorHAnsi"/>
          <w:u w:val="single"/>
        </w:rPr>
      </w:pPr>
      <w:r w:rsidRPr="00363897">
        <w:rPr>
          <w:rFonts w:cstheme="minorHAnsi"/>
          <w:u w:val="single"/>
        </w:rPr>
        <w:t>Popis plnění:</w:t>
      </w:r>
    </w:p>
    <w:p w:rsidR="00D75229" w:rsidRPr="00363897" w:rsidRDefault="00D75229" w:rsidP="00B85187">
      <w:pPr>
        <w:pStyle w:val="Odstavecseseznamem"/>
        <w:numPr>
          <w:ilvl w:val="1"/>
          <w:numId w:val="10"/>
        </w:numPr>
        <w:spacing w:after="0" w:line="240" w:lineRule="auto"/>
        <w:jc w:val="both"/>
        <w:rPr>
          <w:rFonts w:cstheme="minorHAnsi"/>
        </w:rPr>
      </w:pPr>
      <w:r w:rsidRPr="00363897">
        <w:rPr>
          <w:rFonts w:cstheme="minorHAnsi"/>
          <w:i/>
          <w:iCs/>
        </w:rPr>
        <w:t xml:space="preserve">V přímé korelaci s předchozím dílčím cílem – Zahájení výuky podle revidovaných rámcových vzdělávacích programů. Nové RVP se zaměřují na rozvoj informatického myšlení a digitálních kompetencí. Více viz </w:t>
      </w:r>
      <w:hyperlink r:id="rId20" w:history="1">
        <w:r w:rsidRPr="00363897">
          <w:rPr>
            <w:rStyle w:val="Hypertextovodkaz"/>
            <w:rFonts w:cstheme="minorHAnsi"/>
            <w:i/>
            <w:iCs/>
          </w:rPr>
          <w:t>https://revize.edu.cz</w:t>
        </w:r>
      </w:hyperlink>
      <w:r w:rsidRPr="00363897">
        <w:rPr>
          <w:rFonts w:cstheme="minorHAnsi"/>
        </w:rPr>
        <w:t>.</w:t>
      </w:r>
    </w:p>
    <w:p w:rsidR="00D75229" w:rsidRPr="00363897" w:rsidRDefault="00D75229" w:rsidP="00B85187">
      <w:pPr>
        <w:pStyle w:val="Odstavecseseznamem"/>
        <w:numPr>
          <w:ilvl w:val="0"/>
          <w:numId w:val="10"/>
        </w:numPr>
        <w:spacing w:after="0" w:line="240" w:lineRule="auto"/>
        <w:jc w:val="both"/>
        <w:rPr>
          <w:rFonts w:cstheme="minorHAnsi"/>
          <w:b/>
          <w:bCs/>
        </w:rPr>
      </w:pPr>
      <w:r w:rsidRPr="00363897">
        <w:rPr>
          <w:rFonts w:cstheme="minorHAnsi"/>
          <w:b/>
          <w:bCs/>
        </w:rPr>
        <w:t>Plošné zavedení výuky AI na (především technických) vysokých školách, včetně bakalářských programů zaměřených na AI.</w:t>
      </w:r>
    </w:p>
    <w:p w:rsidR="00D75229" w:rsidRPr="00363897" w:rsidRDefault="00D75229" w:rsidP="00D75229">
      <w:pPr>
        <w:pStyle w:val="Odstavecseseznamem"/>
        <w:spacing w:after="0" w:line="240" w:lineRule="auto"/>
        <w:ind w:left="1068"/>
        <w:jc w:val="both"/>
        <w:rPr>
          <w:rFonts w:cstheme="minorHAnsi"/>
          <w:u w:val="single"/>
        </w:rPr>
      </w:pPr>
      <w:r w:rsidRPr="00363897">
        <w:rPr>
          <w:rFonts w:cstheme="minorHAnsi"/>
          <w:u w:val="single"/>
        </w:rPr>
        <w:t>Popis plnění:</w:t>
      </w:r>
    </w:p>
    <w:p w:rsidR="00D75229" w:rsidRPr="00363897" w:rsidRDefault="00D75229" w:rsidP="00B85187">
      <w:pPr>
        <w:pStyle w:val="Odstavecseseznamem"/>
        <w:numPr>
          <w:ilvl w:val="1"/>
          <w:numId w:val="10"/>
        </w:numPr>
        <w:spacing w:after="0" w:line="240" w:lineRule="auto"/>
        <w:jc w:val="both"/>
        <w:rPr>
          <w:rFonts w:cstheme="minorHAnsi"/>
          <w:bCs/>
          <w:i/>
        </w:rPr>
      </w:pPr>
      <w:r w:rsidRPr="00363897">
        <w:rPr>
          <w:rFonts w:cstheme="minorHAnsi"/>
          <w:bCs/>
          <w:i/>
        </w:rPr>
        <w:t>Plněno v rámci Národního plánu obnovy pro oblast VŠ, specifický cíl B – tvorba nových profesně i akademicky zaměřených studijních programů v rychle se rozvíjejících, progresivních oborech. Cílem je vznik minimálně 15 programů s celkovou alokací 600 mil. Kč.</w:t>
      </w:r>
    </w:p>
    <w:p w:rsidR="00335F24" w:rsidRPr="00363897" w:rsidRDefault="00335F24" w:rsidP="00B85187">
      <w:pPr>
        <w:pStyle w:val="Odstavecseseznamem"/>
        <w:numPr>
          <w:ilvl w:val="0"/>
          <w:numId w:val="10"/>
        </w:numPr>
        <w:spacing w:after="0" w:line="240" w:lineRule="auto"/>
        <w:jc w:val="both"/>
        <w:rPr>
          <w:rFonts w:cstheme="minorHAnsi"/>
          <w:b/>
          <w:bCs/>
        </w:rPr>
      </w:pPr>
      <w:r w:rsidRPr="00363897">
        <w:rPr>
          <w:rFonts w:cstheme="minorHAnsi"/>
          <w:b/>
          <w:bCs/>
        </w:rPr>
        <w:t>Zavedení pilotních projektů řízení vysokých škol a způsobu výuky na všech stupních školství s využitím principů řízení složitých systémů s pomocí AI.</w:t>
      </w:r>
    </w:p>
    <w:p w:rsidR="00335F24" w:rsidRPr="00363897" w:rsidRDefault="00335F24" w:rsidP="00335F24">
      <w:pPr>
        <w:pStyle w:val="Odstavecseseznamem"/>
        <w:spacing w:after="0" w:line="240" w:lineRule="auto"/>
        <w:ind w:left="1068"/>
        <w:jc w:val="both"/>
        <w:rPr>
          <w:rFonts w:cstheme="minorHAnsi"/>
          <w:u w:val="single"/>
        </w:rPr>
      </w:pPr>
      <w:r w:rsidRPr="00363897">
        <w:rPr>
          <w:rFonts w:cstheme="minorHAnsi"/>
          <w:u w:val="single"/>
        </w:rPr>
        <w:t>Popis plnění:</w:t>
      </w:r>
    </w:p>
    <w:p w:rsidR="00335F24" w:rsidRPr="00363897" w:rsidRDefault="00335F24" w:rsidP="00B85187">
      <w:pPr>
        <w:pStyle w:val="Odstavecseseznamem"/>
        <w:numPr>
          <w:ilvl w:val="1"/>
          <w:numId w:val="10"/>
        </w:numPr>
        <w:spacing w:after="0" w:line="240" w:lineRule="auto"/>
        <w:jc w:val="both"/>
        <w:rPr>
          <w:rFonts w:cstheme="minorHAnsi"/>
        </w:rPr>
      </w:pPr>
      <w:r w:rsidRPr="00363897">
        <w:rPr>
          <w:rFonts w:cstheme="minorHAnsi"/>
          <w:i/>
          <w:iCs/>
        </w:rPr>
        <w:t>Plněno v rámci realizace strategických opatření uvedených ve strategickém záměru ministerstva pro oblast vysokých škol na období od roku 2021 (SZ) a jeho každoročním plánu realizace. Cíl 5.SZ – Budovat kapacity pro strategické řízení vysokého školství. V rámci realizace tohoto cíle mají vysoké školy mj. hledat způsoby, jak při řízení instituce a strategickém plánování využívat možnosti inovativních technologických nástrojů, včetně umělé inteligence. Finančně je plnění tohoto cíle zajištěno Programem na podporu strategického řízení, což je prostředek, kterým MŠMT financuje naplňování cílů předložených strategických záměrů jednotlivých vysokých škol. stav plnění: V roce 2020 byly zveřejněny aktualizované RVP pro SOV, kde jsou již témata související s Národní strategií umělé inteligence v České republice zahrnuta zejména v odborných částech RVP SOV. Školy ve svých ŠVP tato témata konkrétně rozpracovala dle zaměření oboru a s ohledem na podmínky a zájem žáků a již je ve výuce uplatňují/ realizují</w:t>
      </w:r>
      <w:r w:rsidRPr="00363897">
        <w:rPr>
          <w:rFonts w:cstheme="minorHAnsi"/>
        </w:rPr>
        <w:t xml:space="preserve">. </w:t>
      </w:r>
    </w:p>
    <w:p w:rsidR="00335F24" w:rsidRPr="00363897" w:rsidRDefault="00335F24" w:rsidP="0028140B">
      <w:pPr>
        <w:pStyle w:val="Odstavecseseznamem"/>
        <w:spacing w:after="0" w:line="240" w:lineRule="auto"/>
        <w:ind w:left="1788"/>
        <w:jc w:val="both"/>
        <w:rPr>
          <w:rFonts w:cstheme="minorHAnsi"/>
          <w:i/>
          <w:iCs/>
        </w:rPr>
      </w:pPr>
      <w:r w:rsidRPr="00363897">
        <w:rPr>
          <w:rFonts w:cstheme="minorHAnsi"/>
          <w:i/>
          <w:iCs/>
        </w:rPr>
        <w:t xml:space="preserve">Jedná se o témata týkající se např. modelování v 3D programech, tvorby 3D modelů na tiskárně (např. umělecká oblast, technická oblast), základy robotiky, strojové programování, </w:t>
      </w:r>
      <w:proofErr w:type="spellStart"/>
      <w:r w:rsidRPr="00363897">
        <w:rPr>
          <w:rFonts w:cstheme="minorHAnsi"/>
          <w:i/>
          <w:iCs/>
        </w:rPr>
        <w:t>virtualizace</w:t>
      </w:r>
      <w:proofErr w:type="spellEnd"/>
      <w:r w:rsidRPr="00363897">
        <w:rPr>
          <w:rFonts w:cstheme="minorHAnsi"/>
          <w:i/>
          <w:iCs/>
        </w:rPr>
        <w:t xml:space="preserve"> prostředí (využívá se např. při návrzích a tvorbě výrobních linek v mnoha odvětvích průmyslu), virtuální realita, designérství v různých oblastech/oborech - spojené s programováním webu apod., programování her a virtuálních prostředí, navrhování a kreslení technických výkresů pomocí nových digitálních technologií, BIM projektování (oblast stavebnictví, ale i navazující související profese). Tato témata se promítají napříč celým spektrem oborů vzdělání SOV (zejména technické obory, obory přírodovědného charakteru, stejně i obory umělecké, ekonomicky/ administrativně zaměřené, obory zdravotní, sociální, gastronomické aj.). </w:t>
      </w:r>
    </w:p>
    <w:p w:rsidR="00335F24" w:rsidRPr="00363897" w:rsidRDefault="00335F24" w:rsidP="00335F24">
      <w:pPr>
        <w:pStyle w:val="Odstavecseseznamem"/>
        <w:spacing w:after="0" w:line="240" w:lineRule="auto"/>
        <w:ind w:left="1788"/>
        <w:jc w:val="both"/>
        <w:rPr>
          <w:rFonts w:cstheme="minorHAnsi"/>
          <w:i/>
          <w:iCs/>
        </w:rPr>
      </w:pPr>
      <w:r w:rsidRPr="00363897">
        <w:rPr>
          <w:rFonts w:cstheme="minorHAnsi"/>
          <w:i/>
          <w:iCs/>
        </w:rPr>
        <w:lastRenderedPageBreak/>
        <w:t>V rámci plánovaných revizí RVP SOV, které se budou připravovat v návaznosti na Inovaci soustavy oborů vzdělání SOV, budou tato témata opět aktualizována dle potřeb trhu práce včetně nových technologií a při výuce na SOŠ budou více akcentována.</w:t>
      </w:r>
    </w:p>
    <w:p w:rsidR="000669FA" w:rsidRPr="00363897" w:rsidRDefault="000669FA" w:rsidP="00363897">
      <w:pPr>
        <w:pStyle w:val="Odstavecseseznamem"/>
        <w:spacing w:after="0" w:line="240" w:lineRule="auto"/>
        <w:ind w:left="1778"/>
        <w:jc w:val="both"/>
        <w:rPr>
          <w:rFonts w:cstheme="minorHAnsi"/>
          <w:i/>
          <w:iCs/>
        </w:rPr>
      </w:pPr>
      <w:r w:rsidRPr="00363897">
        <w:rPr>
          <w:rFonts w:cstheme="minorHAnsi"/>
          <w:i/>
          <w:iCs/>
        </w:rPr>
        <w:t>Plněno v rámci realizace strategických opatření uvedených ve strategickém záměru Ministerstva pro oblast vysokých škol na období od roku 2021 (SZ) a jeho každoročním plánu realizace. Cíl 4.SZ - "Posilovat strategické řízení a efektivní využívání kapacit v oblasti výzkumu a vývoje na vysokých školách". V rámci realizace tohoto cíle mají vysoké školy mj. posilovat administrativní a podpůrné zázemí pro výzkum a vývoj, včetně zvyšování počtu zaměstnávaných odborníků na mezinárodní grantová schémata, ochranu duševního vlastnictví, transfer poznatků, lidské zdroje a další klíčové oblasti; dále pak při stanovování výzkumných priorit a rozdělování prostředků v rámci instituce více zohledňovat společenské potřeby na národní i globální úrovni, formulované partnery ze soukromé i veřejné sféry. Nastavením svých vnitřních politik podporovat spolupráci s aplikační sférou a přenos poznatků do praxe. V rámci Cíle 1. SZ - "Rozvíjet kompetence přímo relevantní pro život a praxi v 21. století" mají vysoké školy podporovat podnikavost studentů, vznik studentských start-</w:t>
      </w:r>
      <w:proofErr w:type="spellStart"/>
      <w:r w:rsidRPr="00363897">
        <w:rPr>
          <w:rFonts w:cstheme="minorHAnsi"/>
          <w:i/>
          <w:iCs/>
        </w:rPr>
        <w:t>upů</w:t>
      </w:r>
      <w:proofErr w:type="spellEnd"/>
      <w:r w:rsidRPr="00363897">
        <w:rPr>
          <w:rFonts w:cstheme="minorHAnsi"/>
          <w:i/>
          <w:iCs/>
        </w:rPr>
        <w:t xml:space="preserve"> a dalších forem projektů zajišťujících přenos poznatků mezi akademickou a aplikační sférou. Finančně je plnění tohoto cíle zajištěno Programem na podporu strategického řízení, což je prostředek, kterým MŠMT financuje naplňování cílů předložených strategických záměrů jednotlivých vysokých škol</w:t>
      </w:r>
      <w:r w:rsidRPr="00363897">
        <w:rPr>
          <w:rFonts w:cstheme="minorHAnsi"/>
        </w:rPr>
        <w:t>.</w:t>
      </w:r>
    </w:p>
    <w:p w:rsidR="00671C9D" w:rsidRPr="00363897" w:rsidRDefault="00671C9D" w:rsidP="00B85187">
      <w:pPr>
        <w:pStyle w:val="Odstavecseseznamem"/>
        <w:numPr>
          <w:ilvl w:val="0"/>
          <w:numId w:val="10"/>
        </w:numPr>
        <w:spacing w:after="0" w:line="240" w:lineRule="auto"/>
        <w:jc w:val="both"/>
        <w:rPr>
          <w:rFonts w:cstheme="minorHAnsi"/>
          <w:b/>
          <w:bCs/>
        </w:rPr>
      </w:pPr>
      <w:r w:rsidRPr="00363897">
        <w:rPr>
          <w:rFonts w:cstheme="minorHAnsi"/>
          <w:b/>
          <w:bCs/>
        </w:rPr>
        <w:t>První absolventi doktorského programu pro AI v angličtině.</w:t>
      </w:r>
    </w:p>
    <w:p w:rsidR="00671C9D" w:rsidRPr="00363897" w:rsidRDefault="00671C9D" w:rsidP="00671C9D">
      <w:pPr>
        <w:pStyle w:val="Odstavecseseznamem"/>
        <w:spacing w:after="0" w:line="240" w:lineRule="auto"/>
        <w:ind w:left="1068"/>
        <w:jc w:val="both"/>
        <w:rPr>
          <w:rFonts w:cstheme="minorHAnsi"/>
          <w:u w:val="single"/>
        </w:rPr>
      </w:pPr>
      <w:r w:rsidRPr="00363897">
        <w:rPr>
          <w:rFonts w:cstheme="minorHAnsi"/>
          <w:u w:val="single"/>
        </w:rPr>
        <w:t>Popis plnění:</w:t>
      </w:r>
    </w:p>
    <w:p w:rsidR="00671C9D" w:rsidRPr="00363897" w:rsidRDefault="00671C9D" w:rsidP="00B85187">
      <w:pPr>
        <w:pStyle w:val="Odstavecseseznamem"/>
        <w:numPr>
          <w:ilvl w:val="1"/>
          <w:numId w:val="10"/>
        </w:numPr>
        <w:spacing w:after="0" w:line="240" w:lineRule="auto"/>
        <w:jc w:val="both"/>
        <w:rPr>
          <w:rFonts w:cstheme="minorHAnsi"/>
        </w:rPr>
      </w:pPr>
      <w:r w:rsidRPr="00363897">
        <w:rPr>
          <w:rFonts w:cstheme="minorHAnsi"/>
          <w:i/>
          <w:iCs/>
        </w:rPr>
        <w:t>Plněno v rámci realizace strategických opatření uvedených ve strategickém záměru ministerstva pro oblast vysokých škol na období od roku 2021 (SZ) a jeho každoročním plánu realizace. Cíl 4.SZ - "Posilovat strategické řízení a efektivní využívání kapacit v oblasti výzkumu a vývoje na vysokých školách". V rámci realizace tohoto cíle mají vysoké školy mj. posilovat administrativní a podpůrné zázemí pro výzkum a vývoj, včetně zvyšování počtu zaměstnávaných odborníků na mezinárodní grantová schémata, ochranu duševního vlastnictví, transfer poznatků, lidské zdroje a další klíčové oblasti; dále pak při stanovování výzkumných priorit a rozdělování prostředků v rámci instituce více zohledňovat společenské potřeby na národní i globální úrovni, formulované partnery ze soukromé i veřejné sféry. Nastavením svých vnitřních politik podporovat spolupráci s aplikační sférou a přenos poznatků do praxe. V rámci Cíle 1. SZ - "Rozvíjet kompetence přímo relevantní pro život a praxi v 21. století" mají vysoké školy podporovat podnikavost studentů, vznik studentských start-</w:t>
      </w:r>
      <w:proofErr w:type="spellStart"/>
      <w:r w:rsidRPr="00363897">
        <w:rPr>
          <w:rFonts w:cstheme="minorHAnsi"/>
          <w:i/>
          <w:iCs/>
        </w:rPr>
        <w:t>upů</w:t>
      </w:r>
      <w:proofErr w:type="spellEnd"/>
      <w:r w:rsidRPr="00363897">
        <w:rPr>
          <w:rFonts w:cstheme="minorHAnsi"/>
          <w:i/>
          <w:iCs/>
        </w:rPr>
        <w:t xml:space="preserve"> a dalších forem projektů zajišťujících přenos poznatků mezi akademickou a aplikační sférou. Finančně je plnění tohoto cíle zajištěno Programem na podporu strategického řízení, což je prostředek, kterým MŠMT financuje naplňování cílů předložených strategických záměrů jednotlivých vysokých škol</w:t>
      </w:r>
      <w:r w:rsidRPr="00363897">
        <w:rPr>
          <w:rFonts w:cstheme="minorHAnsi"/>
        </w:rPr>
        <w:t>.</w:t>
      </w:r>
    </w:p>
    <w:p w:rsidR="00671C9D" w:rsidRPr="00363897" w:rsidRDefault="00671C9D" w:rsidP="00B85187">
      <w:pPr>
        <w:pStyle w:val="Odstavecseseznamem"/>
        <w:numPr>
          <w:ilvl w:val="0"/>
          <w:numId w:val="10"/>
        </w:numPr>
        <w:spacing w:after="0" w:line="240" w:lineRule="auto"/>
        <w:jc w:val="both"/>
        <w:rPr>
          <w:rFonts w:cstheme="minorHAnsi"/>
          <w:b/>
          <w:bCs/>
        </w:rPr>
      </w:pPr>
      <w:r w:rsidRPr="00363897">
        <w:rPr>
          <w:rFonts w:cstheme="minorHAnsi"/>
          <w:b/>
          <w:bCs/>
        </w:rPr>
        <w:t>První absolventi doktorského programu pro studium společenskovědních dopadů AI.</w:t>
      </w:r>
    </w:p>
    <w:p w:rsidR="00671C9D" w:rsidRPr="00363897" w:rsidRDefault="00671C9D" w:rsidP="00671C9D">
      <w:pPr>
        <w:pStyle w:val="Odstavecseseznamem"/>
        <w:spacing w:after="0" w:line="240" w:lineRule="auto"/>
        <w:ind w:left="1068"/>
        <w:jc w:val="both"/>
        <w:rPr>
          <w:rFonts w:cstheme="minorHAnsi"/>
          <w:u w:val="single"/>
        </w:rPr>
      </w:pPr>
      <w:r w:rsidRPr="00363897">
        <w:rPr>
          <w:rFonts w:cstheme="minorHAnsi"/>
          <w:u w:val="single"/>
        </w:rPr>
        <w:t>Popis plnění:</w:t>
      </w:r>
    </w:p>
    <w:p w:rsidR="00671C9D" w:rsidRPr="00363897" w:rsidRDefault="00671C9D" w:rsidP="00B85187">
      <w:pPr>
        <w:pStyle w:val="Odstavecseseznamem"/>
        <w:numPr>
          <w:ilvl w:val="1"/>
          <w:numId w:val="10"/>
        </w:numPr>
        <w:spacing w:after="0" w:line="240" w:lineRule="auto"/>
        <w:jc w:val="both"/>
        <w:rPr>
          <w:rFonts w:cstheme="minorHAnsi"/>
          <w:i/>
          <w:iCs/>
        </w:rPr>
      </w:pPr>
      <w:r w:rsidRPr="00363897">
        <w:rPr>
          <w:rFonts w:cstheme="minorHAnsi"/>
          <w:i/>
          <w:iCs/>
        </w:rPr>
        <w:t xml:space="preserve">Plněno v rámci realizace strategických opatření uvedených ve strategickém záměru ministerstva pro oblast vysokých škol na období od roku 2021 (SZ) a jeho každoročním plánu realizace. Cíl 5.SZ – Budovat kapacity pro strategické řízení vysokého školství. V rámci realizace tohoto cíle mají vysoké školy mj. hledat způsoby, jak při řízení instituce a strategickém plánování využívat možnosti inovativních technologických nástrojů, včetně umělé inteligence. Finančně je plnění tohoto cíle zajištěno Programem na podporu strategického řízení, což je prostředek, kterým MŠMT financuje naplňování cílů předložených strategických záměrů jednotlivých vysokých škol. stav plnění: V roce 2020 byly zveřejněny aktualizované RVP pro SOV, kde jsou již témata související s Národní strategií umělé inteligence v České republice zahrnuta zejména v odborných částech RVP SOV. Školy ve svých ŠVP tato témata konkrétně rozpracovala dle zaměření oboru a s ohledem na podmínky a zájem žáků a již je ve výuce uplatňují/ realizují. </w:t>
      </w:r>
    </w:p>
    <w:p w:rsidR="00671C9D" w:rsidRPr="00363897" w:rsidRDefault="00671C9D" w:rsidP="0028140B">
      <w:pPr>
        <w:pStyle w:val="Odstavecseseznamem"/>
        <w:spacing w:after="0" w:line="240" w:lineRule="auto"/>
        <w:ind w:left="1788"/>
        <w:jc w:val="both"/>
        <w:rPr>
          <w:rFonts w:cstheme="minorHAnsi"/>
          <w:i/>
          <w:iCs/>
        </w:rPr>
      </w:pPr>
      <w:r w:rsidRPr="00363897">
        <w:rPr>
          <w:rFonts w:cstheme="minorHAnsi"/>
          <w:i/>
          <w:iCs/>
        </w:rPr>
        <w:t xml:space="preserve">Jedná se o témata týkající se např. modelování v 3D programech, tvorby 3D modelů na tiskárně (např. umělecká oblast, technická oblast), základy robotiky, strojové </w:t>
      </w:r>
      <w:r w:rsidRPr="00363897">
        <w:rPr>
          <w:rFonts w:cstheme="minorHAnsi"/>
          <w:i/>
          <w:iCs/>
        </w:rPr>
        <w:lastRenderedPageBreak/>
        <w:t xml:space="preserve">programování, </w:t>
      </w:r>
      <w:proofErr w:type="spellStart"/>
      <w:r w:rsidRPr="00363897">
        <w:rPr>
          <w:rFonts w:cstheme="minorHAnsi"/>
          <w:i/>
          <w:iCs/>
        </w:rPr>
        <w:t>virtualizace</w:t>
      </w:r>
      <w:proofErr w:type="spellEnd"/>
      <w:r w:rsidRPr="00363897">
        <w:rPr>
          <w:rFonts w:cstheme="minorHAnsi"/>
          <w:i/>
          <w:iCs/>
        </w:rPr>
        <w:t xml:space="preserve"> prostředí (využívá se např. při návrzích a tvorbě výrobních linek v mnoha odvětvích průmyslu), virtuální realita, designérství v různých oblastech/oborech - spojené s programováním webu apod., programování her a virtuálních prostředí, navrhování a kreslení technických výkresů pomocí nových digitálních technologií, BIM projektování (oblast stavebnictví, ale i navazující související profese). Tato témata se promítají napříč celým spektrem oborů vzdělání SOV (zejména technické obory, obory přírodovědného charakteru, stejně i obory umělecké, ekonomicky/ administrativně zaměřené, obory zdravotní, sociální, gastronomické aj.). </w:t>
      </w:r>
    </w:p>
    <w:p w:rsidR="00671C9D" w:rsidRPr="00363897" w:rsidRDefault="00671C9D" w:rsidP="00671C9D">
      <w:pPr>
        <w:pStyle w:val="Odstavecseseznamem"/>
        <w:spacing w:after="0" w:line="240" w:lineRule="auto"/>
        <w:ind w:left="1788"/>
        <w:jc w:val="both"/>
        <w:rPr>
          <w:rFonts w:cstheme="minorHAnsi"/>
          <w:i/>
          <w:iCs/>
        </w:rPr>
      </w:pPr>
      <w:r w:rsidRPr="00363897">
        <w:rPr>
          <w:rFonts w:cstheme="minorHAnsi"/>
          <w:i/>
          <w:iCs/>
        </w:rPr>
        <w:t>V rámci plánovaných revizí RVP SOV, které se budou připravovat v návaznosti na Inovaci soustavy oborů vzdělání SOV, budou tato témata opět aktualizována dle potřeb trhu práce včetně nových technologií a při výuce na SOŠ budou více akcentována.</w:t>
      </w:r>
    </w:p>
    <w:p w:rsidR="00671C9D" w:rsidRPr="00363897" w:rsidRDefault="00671C9D" w:rsidP="00B85187">
      <w:pPr>
        <w:pStyle w:val="Odstavecseseznamem"/>
        <w:numPr>
          <w:ilvl w:val="0"/>
          <w:numId w:val="10"/>
        </w:numPr>
        <w:spacing w:after="0" w:line="240" w:lineRule="auto"/>
        <w:jc w:val="both"/>
        <w:rPr>
          <w:rFonts w:cstheme="minorHAnsi"/>
          <w:b/>
          <w:bCs/>
        </w:rPr>
      </w:pPr>
      <w:r w:rsidRPr="00363897">
        <w:rPr>
          <w:rFonts w:cstheme="minorHAnsi"/>
          <w:b/>
          <w:bCs/>
        </w:rPr>
        <w:t>Vytvoření pozic pro studium dopadů AI na společenskovědních a humanitních fakultách.</w:t>
      </w:r>
    </w:p>
    <w:p w:rsidR="00671C9D" w:rsidRPr="00363897" w:rsidRDefault="00671C9D" w:rsidP="00671C9D">
      <w:pPr>
        <w:pStyle w:val="Odstavecseseznamem"/>
        <w:spacing w:after="0" w:line="240" w:lineRule="auto"/>
        <w:ind w:left="1068"/>
        <w:jc w:val="both"/>
        <w:rPr>
          <w:rFonts w:cstheme="minorHAnsi"/>
          <w:u w:val="single"/>
        </w:rPr>
      </w:pPr>
      <w:r w:rsidRPr="00363897">
        <w:rPr>
          <w:rFonts w:cstheme="minorHAnsi"/>
          <w:u w:val="single"/>
        </w:rPr>
        <w:t>Popis plnění:</w:t>
      </w:r>
    </w:p>
    <w:p w:rsidR="00671C9D" w:rsidRPr="00363897" w:rsidRDefault="00671C9D" w:rsidP="00B85187">
      <w:pPr>
        <w:pStyle w:val="Odstavecseseznamem"/>
        <w:numPr>
          <w:ilvl w:val="1"/>
          <w:numId w:val="10"/>
        </w:numPr>
        <w:spacing w:after="0" w:line="240" w:lineRule="auto"/>
        <w:jc w:val="both"/>
        <w:rPr>
          <w:rFonts w:cstheme="minorHAnsi"/>
          <w:i/>
          <w:iCs/>
        </w:rPr>
      </w:pPr>
      <w:r w:rsidRPr="00363897">
        <w:rPr>
          <w:rFonts w:cstheme="minorHAnsi"/>
          <w:i/>
          <w:iCs/>
        </w:rPr>
        <w:t xml:space="preserve">Plněno v rámci realizace strategických opatření uvedených ve strategickém záměru ministerstva pro oblast vysokých škol na období od roku 2021 (SZ) a jeho každoročním plánu realizace. Cíl 5.SZ – Budovat kapacity pro strategické řízení vysokého školství. V rámci realizace tohoto cíle mají vysoké školy mj. hledat způsoby, jak při řízení instituce a strategickém plánování využívat možnosti inovativních technologických nástrojů, včetně umělé inteligence. Finančně je plnění tohoto cíle zajištěno Programem na podporu strategického řízení, což je prostředek, kterým MŠMT financuje naplňování cílů předložených strategických záměrů jednotlivých vysokých škol. stav plnění: V roce 2020 byly zveřejněny aktualizované RVP pro SOV, kde jsou již témata související s Národní strategií umělé inteligence v České republice zahrnuta zejména v odborných částech RVP SOV. Školy ve svých ŠVP tato témata konkrétně rozpracovala dle zaměření oboru a s ohledem na podmínky a zájem žáků a již je ve výuce uplatňují/ realizují. </w:t>
      </w:r>
    </w:p>
    <w:p w:rsidR="00671C9D" w:rsidRPr="00363897" w:rsidRDefault="00671C9D" w:rsidP="0028140B">
      <w:pPr>
        <w:pStyle w:val="Odstavecseseznamem"/>
        <w:spacing w:after="0" w:line="240" w:lineRule="auto"/>
        <w:ind w:left="1788"/>
        <w:jc w:val="both"/>
        <w:rPr>
          <w:rFonts w:cstheme="minorHAnsi"/>
          <w:i/>
          <w:iCs/>
        </w:rPr>
      </w:pPr>
      <w:r w:rsidRPr="00363897">
        <w:rPr>
          <w:rFonts w:cstheme="minorHAnsi"/>
          <w:i/>
          <w:iCs/>
        </w:rPr>
        <w:t xml:space="preserve">Jedná se o témata týkající se např. modelování v 3D programech, tvorby 3D modelů na tiskárně (např. umělecká oblast, technická oblast), základy robotiky, strojové programování, </w:t>
      </w:r>
      <w:proofErr w:type="spellStart"/>
      <w:r w:rsidRPr="00363897">
        <w:rPr>
          <w:rFonts w:cstheme="minorHAnsi"/>
          <w:i/>
          <w:iCs/>
        </w:rPr>
        <w:t>virtualizace</w:t>
      </w:r>
      <w:proofErr w:type="spellEnd"/>
      <w:r w:rsidRPr="00363897">
        <w:rPr>
          <w:rFonts w:cstheme="minorHAnsi"/>
          <w:i/>
          <w:iCs/>
        </w:rPr>
        <w:t xml:space="preserve"> prostředí (využívá se např. při návrzích a tvorbě výrobních linek v mnoha odvětvích průmyslu), virtuální realita, designérství v různých oblastech/oborech - spojené s programováním webu apod., programování her a virtuálních prostředí, navrhování a kreslení technických výkresů pomocí nových digitálních technologií, BIM projektování (oblast stavebnictví, ale i navazující související profese). Tato témata se promítají napříč celým spektrem oborů vzdělání SOV (zejména technické obory, obory přírodovědného charakteru, stejně i obory umělecké, ekonomicky/ administrativně zaměřené, obory zdravotní, sociální, gastronomické aj.). </w:t>
      </w:r>
    </w:p>
    <w:p w:rsidR="00671C9D" w:rsidRPr="00363897" w:rsidRDefault="00671C9D" w:rsidP="00671C9D">
      <w:pPr>
        <w:pStyle w:val="Odstavecseseznamem"/>
        <w:spacing w:after="0" w:line="240" w:lineRule="auto"/>
        <w:ind w:left="1788"/>
        <w:jc w:val="both"/>
        <w:rPr>
          <w:rFonts w:cstheme="minorHAnsi"/>
          <w:i/>
          <w:iCs/>
        </w:rPr>
      </w:pPr>
      <w:r w:rsidRPr="00363897">
        <w:rPr>
          <w:rFonts w:cstheme="minorHAnsi"/>
          <w:i/>
          <w:iCs/>
        </w:rPr>
        <w:t>V rámci plánovaných revizí RVP SOV, které se budou připravovat v návaznosti na Inovaci soustavy oborů vzdělání SOV, budou tato témata opět aktualizována dle potřeb trhu práce včetně nových technologií a při výuce na SOŠ budou více akcentována.</w:t>
      </w:r>
    </w:p>
    <w:p w:rsidR="00671C9D" w:rsidRPr="00363897" w:rsidRDefault="00671C9D" w:rsidP="00B85187">
      <w:pPr>
        <w:pStyle w:val="Odstavecseseznamem"/>
        <w:numPr>
          <w:ilvl w:val="0"/>
          <w:numId w:val="10"/>
        </w:numPr>
        <w:spacing w:after="0" w:line="240" w:lineRule="auto"/>
        <w:jc w:val="both"/>
        <w:rPr>
          <w:rFonts w:cstheme="minorHAnsi"/>
        </w:rPr>
      </w:pPr>
      <w:r w:rsidRPr="00363897">
        <w:rPr>
          <w:rFonts w:cstheme="minorHAnsi"/>
          <w:b/>
          <w:bCs/>
        </w:rPr>
        <w:t>Navržení a zavedení programů pro rozšíření či změnu kvalifikace stávajících IT profesionálů v rámci programů celoživotního vzdělávání realizovaných vysokými školami</w:t>
      </w:r>
      <w:r w:rsidRPr="00363897">
        <w:rPr>
          <w:rFonts w:cstheme="minorHAnsi"/>
        </w:rPr>
        <w:t>.</w:t>
      </w:r>
    </w:p>
    <w:p w:rsidR="00671C9D" w:rsidRPr="00363897" w:rsidRDefault="00671C9D" w:rsidP="00671C9D">
      <w:pPr>
        <w:pStyle w:val="Odstavecseseznamem"/>
        <w:spacing w:after="0" w:line="240" w:lineRule="auto"/>
        <w:ind w:left="1068"/>
        <w:jc w:val="both"/>
        <w:rPr>
          <w:rFonts w:cstheme="minorHAnsi"/>
          <w:u w:val="single"/>
        </w:rPr>
      </w:pPr>
      <w:r w:rsidRPr="00363897">
        <w:rPr>
          <w:rFonts w:cstheme="minorHAnsi"/>
          <w:u w:val="single"/>
        </w:rPr>
        <w:t>Popis plnění:</w:t>
      </w:r>
    </w:p>
    <w:p w:rsidR="00671C9D" w:rsidRPr="00363897" w:rsidRDefault="00671C9D" w:rsidP="00B85187">
      <w:pPr>
        <w:pStyle w:val="Odstavecseseznamem"/>
        <w:numPr>
          <w:ilvl w:val="1"/>
          <w:numId w:val="10"/>
        </w:numPr>
        <w:spacing w:after="0" w:line="240" w:lineRule="auto"/>
        <w:jc w:val="both"/>
        <w:rPr>
          <w:rFonts w:cstheme="minorHAnsi"/>
          <w:i/>
          <w:iCs/>
        </w:rPr>
      </w:pPr>
      <w:r w:rsidRPr="00363897">
        <w:rPr>
          <w:rFonts w:cstheme="minorHAnsi"/>
          <w:i/>
          <w:iCs/>
        </w:rPr>
        <w:t>Plněno v rámci Národního plánu obnovy pro oblast VŠ, specifický cíl A4 – tvorba nových kurzů celoživotního vzdělávání orientovaných na výkon povolání, kurzů zaměřených na rozšiřování dovedností (</w:t>
      </w:r>
      <w:proofErr w:type="spellStart"/>
      <w:r w:rsidRPr="00363897">
        <w:rPr>
          <w:rFonts w:cstheme="minorHAnsi"/>
          <w:i/>
          <w:iCs/>
        </w:rPr>
        <w:t>upskilling</w:t>
      </w:r>
      <w:proofErr w:type="spellEnd"/>
      <w:r w:rsidRPr="00363897">
        <w:rPr>
          <w:rFonts w:cstheme="minorHAnsi"/>
          <w:i/>
          <w:iCs/>
        </w:rPr>
        <w:t>) či rekvalifikace (</w:t>
      </w:r>
      <w:proofErr w:type="spellStart"/>
      <w:r w:rsidRPr="00363897">
        <w:rPr>
          <w:rFonts w:cstheme="minorHAnsi"/>
          <w:i/>
          <w:iCs/>
        </w:rPr>
        <w:t>reskilling</w:t>
      </w:r>
      <w:proofErr w:type="spellEnd"/>
      <w:r w:rsidRPr="00363897">
        <w:rPr>
          <w:rFonts w:cstheme="minorHAnsi"/>
          <w:i/>
          <w:iCs/>
        </w:rPr>
        <w:t>), ideálně v souladu s požadavky formulovanými na evropské úrovni v souvislosti s harmonizací oblasti mikro</w:t>
      </w:r>
      <w:r w:rsidR="00C83684" w:rsidRPr="00363897">
        <w:rPr>
          <w:rFonts w:cstheme="minorHAnsi"/>
          <w:i/>
          <w:iCs/>
        </w:rPr>
        <w:t xml:space="preserve"> </w:t>
      </w:r>
      <w:r w:rsidRPr="00363897">
        <w:rPr>
          <w:rFonts w:cstheme="minorHAnsi"/>
          <w:i/>
          <w:iCs/>
        </w:rPr>
        <w:t>certifikátů (</w:t>
      </w:r>
      <w:proofErr w:type="spellStart"/>
      <w:r w:rsidRPr="00363897">
        <w:rPr>
          <w:rFonts w:cstheme="minorHAnsi"/>
          <w:i/>
          <w:iCs/>
        </w:rPr>
        <w:t>micro</w:t>
      </w:r>
      <w:proofErr w:type="spellEnd"/>
      <w:r w:rsidRPr="00363897">
        <w:rPr>
          <w:rFonts w:cstheme="minorHAnsi"/>
          <w:i/>
          <w:iCs/>
        </w:rPr>
        <w:t xml:space="preserve"> </w:t>
      </w:r>
      <w:proofErr w:type="spellStart"/>
      <w:r w:rsidRPr="00363897">
        <w:rPr>
          <w:rFonts w:cstheme="minorHAnsi"/>
          <w:i/>
          <w:iCs/>
        </w:rPr>
        <w:t>credentials</w:t>
      </w:r>
      <w:proofErr w:type="spellEnd"/>
      <w:r w:rsidRPr="00363897">
        <w:rPr>
          <w:rFonts w:cstheme="minorHAnsi"/>
          <w:i/>
          <w:iCs/>
        </w:rPr>
        <w:t>), cíl je vznik minimálně 20 kurzů, celková alokace (A1-4) 2,15 mld. Kč.</w:t>
      </w:r>
    </w:p>
    <w:p w:rsidR="00671C9D" w:rsidRPr="00363897" w:rsidRDefault="00671C9D" w:rsidP="00B85187">
      <w:pPr>
        <w:pStyle w:val="Odstavecseseznamem"/>
        <w:numPr>
          <w:ilvl w:val="0"/>
          <w:numId w:val="10"/>
        </w:numPr>
        <w:spacing w:after="0" w:line="240" w:lineRule="auto"/>
        <w:jc w:val="both"/>
        <w:rPr>
          <w:rFonts w:cstheme="minorHAnsi"/>
          <w:b/>
          <w:bCs/>
        </w:rPr>
      </w:pPr>
      <w:r w:rsidRPr="00363897">
        <w:rPr>
          <w:rFonts w:cstheme="minorHAnsi"/>
          <w:b/>
          <w:bCs/>
        </w:rPr>
        <w:t xml:space="preserve">Provedení transformace celoživotního vzdělávání a </w:t>
      </w:r>
      <w:r w:rsidR="00B6101A">
        <w:rPr>
          <w:rFonts w:cstheme="minorHAnsi"/>
          <w:b/>
          <w:bCs/>
        </w:rPr>
        <w:t>rekvalifikace</w:t>
      </w:r>
      <w:r w:rsidRPr="00363897">
        <w:rPr>
          <w:rFonts w:cstheme="minorHAnsi"/>
          <w:b/>
          <w:bCs/>
        </w:rPr>
        <w:t xml:space="preserve"> pro zvýšení schopností a dovedností souvisejících s automatizací a nástupem </w:t>
      </w:r>
      <w:proofErr w:type="spellStart"/>
      <w:r w:rsidRPr="00363897">
        <w:rPr>
          <w:rFonts w:cstheme="minorHAnsi"/>
          <w:b/>
          <w:bCs/>
        </w:rPr>
        <w:t>disruptivních</w:t>
      </w:r>
      <w:proofErr w:type="spellEnd"/>
      <w:r w:rsidRPr="00363897">
        <w:rPr>
          <w:rFonts w:cstheme="minorHAnsi"/>
          <w:b/>
          <w:bCs/>
        </w:rPr>
        <w:t xml:space="preserve"> technologií, především pro ohrožené profese.</w:t>
      </w:r>
    </w:p>
    <w:p w:rsidR="00671C9D" w:rsidRPr="00363897" w:rsidRDefault="00671C9D" w:rsidP="00671C9D">
      <w:pPr>
        <w:pStyle w:val="Odstavecseseznamem"/>
        <w:spacing w:after="0" w:line="240" w:lineRule="auto"/>
        <w:ind w:left="1068"/>
        <w:jc w:val="both"/>
        <w:rPr>
          <w:rFonts w:cstheme="minorHAnsi"/>
          <w:u w:val="single"/>
        </w:rPr>
      </w:pPr>
      <w:r w:rsidRPr="00363897">
        <w:rPr>
          <w:rFonts w:cstheme="minorHAnsi"/>
          <w:u w:val="single"/>
        </w:rPr>
        <w:t>Popis plnění:</w:t>
      </w:r>
    </w:p>
    <w:p w:rsidR="00671C9D" w:rsidRPr="00363897" w:rsidRDefault="00671C9D" w:rsidP="00B85187">
      <w:pPr>
        <w:pStyle w:val="Odstavecseseznamem"/>
        <w:numPr>
          <w:ilvl w:val="1"/>
          <w:numId w:val="10"/>
        </w:numPr>
        <w:spacing w:after="0" w:line="240" w:lineRule="auto"/>
        <w:jc w:val="both"/>
        <w:rPr>
          <w:rFonts w:cstheme="minorHAnsi"/>
        </w:rPr>
      </w:pPr>
      <w:r w:rsidRPr="00363897">
        <w:rPr>
          <w:rFonts w:cstheme="minorHAnsi"/>
          <w:i/>
          <w:iCs/>
        </w:rPr>
        <w:t xml:space="preserve">Plněno v rámci Národního plánu obnovy pro oblast VŠ, specifický cíl </w:t>
      </w:r>
      <w:r w:rsidR="00BF4631" w:rsidRPr="00363897">
        <w:rPr>
          <w:rFonts w:cstheme="minorHAnsi"/>
          <w:i/>
          <w:iCs/>
        </w:rPr>
        <w:t>A4 – tvorba</w:t>
      </w:r>
      <w:r w:rsidRPr="00363897">
        <w:rPr>
          <w:rFonts w:cstheme="minorHAnsi"/>
          <w:i/>
          <w:iCs/>
        </w:rPr>
        <w:t xml:space="preserve"> nových kurzů celoživotního vzdělávání orientovaných na výkon povolání, kurzů zaměřených na </w:t>
      </w:r>
      <w:r w:rsidRPr="00363897">
        <w:rPr>
          <w:rFonts w:cstheme="minorHAnsi"/>
          <w:i/>
          <w:iCs/>
        </w:rPr>
        <w:lastRenderedPageBreak/>
        <w:t>rozšiřování dovedností (</w:t>
      </w:r>
      <w:proofErr w:type="spellStart"/>
      <w:r w:rsidRPr="00363897">
        <w:rPr>
          <w:rFonts w:cstheme="minorHAnsi"/>
          <w:i/>
          <w:iCs/>
        </w:rPr>
        <w:t>upskilling</w:t>
      </w:r>
      <w:proofErr w:type="spellEnd"/>
      <w:r w:rsidRPr="00363897">
        <w:rPr>
          <w:rFonts w:cstheme="minorHAnsi"/>
          <w:i/>
          <w:iCs/>
        </w:rPr>
        <w:t>) či rekvalifikace (</w:t>
      </w:r>
      <w:proofErr w:type="spellStart"/>
      <w:r w:rsidRPr="00363897">
        <w:rPr>
          <w:rFonts w:cstheme="minorHAnsi"/>
          <w:i/>
          <w:iCs/>
        </w:rPr>
        <w:t>reskilling</w:t>
      </w:r>
      <w:proofErr w:type="spellEnd"/>
      <w:r w:rsidRPr="00363897">
        <w:rPr>
          <w:rFonts w:cstheme="minorHAnsi"/>
          <w:i/>
          <w:iCs/>
        </w:rPr>
        <w:t>), ideálně v souladu s požadavky formulovanými na evropské úrovni v souvislosti s harmonizací oblasti mikro</w:t>
      </w:r>
      <w:r w:rsidR="0057412F" w:rsidRPr="00363897">
        <w:rPr>
          <w:rFonts w:cstheme="minorHAnsi"/>
          <w:i/>
          <w:iCs/>
        </w:rPr>
        <w:t xml:space="preserve"> </w:t>
      </w:r>
      <w:r w:rsidRPr="00363897">
        <w:rPr>
          <w:rFonts w:cstheme="minorHAnsi"/>
          <w:i/>
          <w:iCs/>
        </w:rPr>
        <w:t>certifikátů (</w:t>
      </w:r>
      <w:proofErr w:type="spellStart"/>
      <w:r w:rsidRPr="00363897">
        <w:rPr>
          <w:rFonts w:cstheme="minorHAnsi"/>
          <w:i/>
          <w:iCs/>
        </w:rPr>
        <w:t>micro</w:t>
      </w:r>
      <w:proofErr w:type="spellEnd"/>
      <w:r w:rsidRPr="00363897">
        <w:rPr>
          <w:rFonts w:cstheme="minorHAnsi"/>
          <w:i/>
          <w:iCs/>
        </w:rPr>
        <w:t xml:space="preserve"> </w:t>
      </w:r>
      <w:proofErr w:type="spellStart"/>
      <w:r w:rsidRPr="00363897">
        <w:rPr>
          <w:rFonts w:cstheme="minorHAnsi"/>
          <w:i/>
          <w:iCs/>
        </w:rPr>
        <w:t>credentials</w:t>
      </w:r>
      <w:proofErr w:type="spellEnd"/>
      <w:r w:rsidRPr="00363897">
        <w:rPr>
          <w:rFonts w:cstheme="minorHAnsi"/>
          <w:i/>
          <w:iCs/>
        </w:rPr>
        <w:t>), cíl je vznik minimálně 20 kurzů, celková alokace (A1-4) 2,15 mld. Kč</w:t>
      </w:r>
      <w:r w:rsidRPr="00363897">
        <w:rPr>
          <w:rFonts w:cstheme="minorHAnsi"/>
        </w:rPr>
        <w:t>.</w:t>
      </w:r>
    </w:p>
    <w:p w:rsidR="00671C9D" w:rsidRPr="00363897" w:rsidRDefault="00671C9D" w:rsidP="00B85187">
      <w:pPr>
        <w:pStyle w:val="Odstavecseseznamem"/>
        <w:numPr>
          <w:ilvl w:val="0"/>
          <w:numId w:val="10"/>
        </w:numPr>
        <w:spacing w:after="0" w:line="240" w:lineRule="auto"/>
        <w:jc w:val="both"/>
        <w:rPr>
          <w:rFonts w:cstheme="minorHAnsi"/>
          <w:b/>
          <w:bCs/>
        </w:rPr>
      </w:pPr>
      <w:r w:rsidRPr="00363897">
        <w:rPr>
          <w:rFonts w:cstheme="minorHAnsi"/>
          <w:b/>
          <w:bCs/>
        </w:rPr>
        <w:t>Zavedení výukových programů na středních a vysokých školách zaměřených na specializované kreativní obory s vysokou přidanou hodnotou v návaznosti na poptávku soukromého sektoru.</w:t>
      </w:r>
    </w:p>
    <w:p w:rsidR="00671C9D" w:rsidRPr="00363897" w:rsidRDefault="00671C9D" w:rsidP="00671C9D">
      <w:pPr>
        <w:pStyle w:val="Odstavecseseznamem"/>
        <w:spacing w:after="0" w:line="240" w:lineRule="auto"/>
        <w:ind w:left="1068"/>
        <w:jc w:val="both"/>
        <w:rPr>
          <w:rFonts w:cstheme="minorHAnsi"/>
          <w:u w:val="single"/>
        </w:rPr>
      </w:pPr>
      <w:r w:rsidRPr="00363897">
        <w:rPr>
          <w:rFonts w:cstheme="minorHAnsi"/>
          <w:u w:val="single"/>
        </w:rPr>
        <w:t>Popis plnění:</w:t>
      </w:r>
    </w:p>
    <w:p w:rsidR="00C55132" w:rsidRPr="00363897" w:rsidRDefault="00C55132" w:rsidP="00B85187">
      <w:pPr>
        <w:pStyle w:val="Odstavecseseznamem"/>
        <w:numPr>
          <w:ilvl w:val="1"/>
          <w:numId w:val="10"/>
        </w:numPr>
        <w:spacing w:after="0" w:line="240" w:lineRule="auto"/>
        <w:jc w:val="both"/>
        <w:rPr>
          <w:rFonts w:cstheme="minorHAnsi"/>
          <w:i/>
          <w:iCs/>
        </w:rPr>
      </w:pPr>
      <w:r w:rsidRPr="00363897">
        <w:rPr>
          <w:rFonts w:cstheme="minorHAnsi"/>
          <w:i/>
          <w:iCs/>
        </w:rPr>
        <w:t xml:space="preserve">V období 2021–2023 probíhá proces inovace soustavy oborů vzdělání pro střední odborné vzdělávání. Jedná se o komplexní revizi, která vychází z implementační karty „Inovace oborové soustavy“ v rámci Strategie 2030+ a Dlouhodobého záměru vzdělávání a rozvoje vzdělávací soustavy České republiky 2019–2023. Bude provedena revize obsahů vzdělávání, která zajistí, aby byli jeho absolventi vybaveni kompetencemi pro další profesní i neprofesní vzdělávání a dlouhodobě uplatnitelní na trhu práce, a která se bude koncepčně opírat o propojení s Národní soustavou kvalifikací (NSK). NSK bude aktualizována ve spolupráci státu se zaměstnavateli prostřednictvím jejich sektorových rad.  Národní soustava kvalifikací posílí uznávání dovedností, včetně dovedností získaných v rámci neformálního učení. Dále funguje projekt „Kompas“ financovaný z ESF, jehož cílem je poskytovat koordinovaný a spolehlivý barometr trhu práce. Na jeho výsledcích, jsou založeny odhady budoucích potřeb v oblasti dovedností. </w:t>
      </w:r>
    </w:p>
    <w:p w:rsidR="00C55132" w:rsidRPr="00363897" w:rsidRDefault="00C55132" w:rsidP="0028140B">
      <w:pPr>
        <w:pStyle w:val="Odstavecseseznamem"/>
        <w:spacing w:after="0" w:line="240" w:lineRule="auto"/>
        <w:ind w:left="1788"/>
        <w:jc w:val="both"/>
        <w:rPr>
          <w:rFonts w:cstheme="minorHAnsi"/>
          <w:i/>
          <w:iCs/>
        </w:rPr>
      </w:pPr>
      <w:r w:rsidRPr="00363897">
        <w:rPr>
          <w:rFonts w:cstheme="minorHAnsi"/>
          <w:i/>
          <w:iCs/>
        </w:rPr>
        <w:t>Dále od školního roku 2021/2022 probíhá pokusné ověřování alternativní zkoušky profilové části maturitní zkoušky formou komplexní absolventské práce ve středních odborných školách a pokusné ověřování stupňovitého propojení vybraných oborů H, M, N ve skupině oborů vzdělávání 53 – tedy Zdravotnictví ve středních a vyšších odborných školách.</w:t>
      </w:r>
    </w:p>
    <w:p w:rsidR="00C55132" w:rsidRPr="00363897" w:rsidRDefault="00C55132" w:rsidP="0028140B">
      <w:pPr>
        <w:pStyle w:val="Odstavecseseznamem"/>
        <w:spacing w:after="0" w:line="240" w:lineRule="auto"/>
        <w:ind w:left="1788"/>
        <w:jc w:val="both"/>
        <w:rPr>
          <w:rFonts w:cstheme="minorHAnsi"/>
          <w:i/>
          <w:iCs/>
        </w:rPr>
      </w:pPr>
      <w:r w:rsidRPr="00363897">
        <w:rPr>
          <w:rFonts w:cstheme="minorHAnsi"/>
          <w:i/>
          <w:iCs/>
        </w:rPr>
        <w:t>V roce 2022 bude pokračovat pokusné ověřování kombinované formy vzdělávání v základních školách, bude dokončeno ověřování nové vzdělávací oblasti Člověk a technika a dojde k pokusnému ověřování předmětu Technika.</w:t>
      </w:r>
    </w:p>
    <w:p w:rsidR="00B535C4" w:rsidRPr="00363897" w:rsidRDefault="00C55132">
      <w:pPr>
        <w:pStyle w:val="Odstavecseseznamem"/>
        <w:spacing w:after="0" w:line="240" w:lineRule="auto"/>
        <w:ind w:left="1788"/>
        <w:jc w:val="both"/>
      </w:pPr>
      <w:r w:rsidRPr="00363897">
        <w:rPr>
          <w:rFonts w:cstheme="minorHAnsi"/>
          <w:i/>
          <w:iCs/>
        </w:rPr>
        <w:t>Plněno v rámci Národního plánu obnovy pro oblast VŠ, specifický cíl B – tvorba nových profesně i akademicky zaměřených studijních programů v rychle se rozvíjejících, progresivních oborech, cíl je vznik minimálně 15 programů, celková alokace 600 mil. Kč.</w:t>
      </w:r>
    </w:p>
    <w:p w:rsidR="00C55132" w:rsidRPr="00363897" w:rsidRDefault="00C55132" w:rsidP="00B85187">
      <w:pPr>
        <w:pStyle w:val="Odstavecseseznamem"/>
        <w:numPr>
          <w:ilvl w:val="0"/>
          <w:numId w:val="10"/>
        </w:numPr>
        <w:spacing w:after="0" w:line="240" w:lineRule="auto"/>
        <w:jc w:val="both"/>
        <w:rPr>
          <w:rFonts w:cstheme="minorHAnsi"/>
          <w:b/>
          <w:bCs/>
        </w:rPr>
      </w:pPr>
      <w:r w:rsidRPr="00363897">
        <w:rPr>
          <w:rFonts w:cstheme="minorHAnsi"/>
          <w:b/>
          <w:bCs/>
        </w:rPr>
        <w:t>Finančn</w:t>
      </w:r>
      <w:r w:rsidR="00BF4631" w:rsidRPr="00363897">
        <w:rPr>
          <w:rFonts w:cstheme="minorHAnsi"/>
          <w:b/>
          <w:bCs/>
        </w:rPr>
        <w:t>í</w:t>
      </w:r>
      <w:r w:rsidRPr="00363897">
        <w:rPr>
          <w:rFonts w:cstheme="minorHAnsi"/>
          <w:b/>
          <w:bCs/>
        </w:rPr>
        <w:t xml:space="preserve"> podpo</w:t>
      </w:r>
      <w:r w:rsidR="00BF4631" w:rsidRPr="00363897">
        <w:rPr>
          <w:rFonts w:cstheme="minorHAnsi"/>
          <w:b/>
          <w:bCs/>
        </w:rPr>
        <w:t>ra</w:t>
      </w:r>
      <w:r w:rsidRPr="00363897">
        <w:rPr>
          <w:rFonts w:cstheme="minorHAnsi"/>
          <w:b/>
          <w:bCs/>
        </w:rPr>
        <w:t xml:space="preserve"> rozšíření výuky AI na vysokých školách i ve studijních programech, které nejsou zaměřeny primárně na AI, včetně otevření nových bakalářských programů zaměřených na AI.</w:t>
      </w:r>
    </w:p>
    <w:p w:rsidR="00C55132" w:rsidRPr="00363897" w:rsidRDefault="00C55132" w:rsidP="00C55132">
      <w:pPr>
        <w:pStyle w:val="Odstavecseseznamem"/>
        <w:spacing w:after="0" w:line="240" w:lineRule="auto"/>
        <w:ind w:left="1068"/>
        <w:jc w:val="both"/>
        <w:rPr>
          <w:rFonts w:cstheme="minorHAnsi"/>
          <w:u w:val="single"/>
        </w:rPr>
      </w:pPr>
      <w:r w:rsidRPr="00363897">
        <w:rPr>
          <w:rFonts w:cstheme="minorHAnsi"/>
          <w:u w:val="single"/>
        </w:rPr>
        <w:t>Popis plnění:</w:t>
      </w:r>
    </w:p>
    <w:p w:rsidR="00C55132" w:rsidRPr="00363897" w:rsidRDefault="00C55132" w:rsidP="00B85187">
      <w:pPr>
        <w:pStyle w:val="Odstavecseseznamem"/>
        <w:numPr>
          <w:ilvl w:val="1"/>
          <w:numId w:val="10"/>
        </w:numPr>
        <w:spacing w:after="0" w:line="240" w:lineRule="auto"/>
        <w:jc w:val="both"/>
        <w:rPr>
          <w:rFonts w:cstheme="minorHAnsi"/>
          <w:i/>
          <w:iCs/>
        </w:rPr>
      </w:pPr>
      <w:r w:rsidRPr="00363897">
        <w:rPr>
          <w:rFonts w:cstheme="minorHAnsi"/>
          <w:i/>
          <w:iCs/>
        </w:rPr>
        <w:t>Plněno v rámci Národního plánu obnovy pro oblast VŠ, specifický cíl B – tvorba nových profesně i akademicky zaměřených studijních programů v rychle se rozvíjejících, progresivních oborech, cíl je vznik minimálně 15 programů, celková alokace 600 mil. Kč.</w:t>
      </w:r>
    </w:p>
    <w:p w:rsidR="00C55132" w:rsidRPr="00363897" w:rsidRDefault="00C55132" w:rsidP="00B85187">
      <w:pPr>
        <w:pStyle w:val="Odstavecseseznamem"/>
        <w:numPr>
          <w:ilvl w:val="0"/>
          <w:numId w:val="10"/>
        </w:numPr>
        <w:spacing w:after="0" w:line="240" w:lineRule="auto"/>
        <w:jc w:val="both"/>
        <w:rPr>
          <w:rFonts w:cstheme="minorHAnsi"/>
          <w:b/>
          <w:bCs/>
        </w:rPr>
      </w:pPr>
      <w:r w:rsidRPr="00363897">
        <w:rPr>
          <w:rFonts w:cstheme="minorHAnsi"/>
          <w:b/>
          <w:bCs/>
        </w:rPr>
        <w:t>Finančn</w:t>
      </w:r>
      <w:r w:rsidR="00BF4631" w:rsidRPr="00363897">
        <w:rPr>
          <w:rFonts w:cstheme="minorHAnsi"/>
          <w:b/>
          <w:bCs/>
        </w:rPr>
        <w:t>í podpora</w:t>
      </w:r>
      <w:r w:rsidRPr="00363897">
        <w:rPr>
          <w:rFonts w:cstheme="minorHAnsi"/>
          <w:b/>
          <w:bCs/>
        </w:rPr>
        <w:t xml:space="preserve"> pilotní</w:t>
      </w:r>
      <w:r w:rsidR="00BF4631" w:rsidRPr="00363897">
        <w:rPr>
          <w:rFonts w:cstheme="minorHAnsi"/>
          <w:b/>
          <w:bCs/>
        </w:rPr>
        <w:t xml:space="preserve">ch </w:t>
      </w:r>
      <w:r w:rsidRPr="00363897">
        <w:rPr>
          <w:rFonts w:cstheme="minorHAnsi"/>
          <w:b/>
          <w:bCs/>
        </w:rPr>
        <w:t>projekt</w:t>
      </w:r>
      <w:r w:rsidR="00BF4631" w:rsidRPr="00363897">
        <w:rPr>
          <w:rFonts w:cstheme="minorHAnsi"/>
          <w:b/>
          <w:bCs/>
        </w:rPr>
        <w:t>ů</w:t>
      </w:r>
      <w:r w:rsidRPr="00363897">
        <w:rPr>
          <w:rFonts w:cstheme="minorHAnsi"/>
          <w:b/>
          <w:bCs/>
        </w:rPr>
        <w:t xml:space="preserve"> řízení vysokých škol a způsobu výuky na všech stupních školství s využitím principů řízení složitých systémů s pomocí AI.</w:t>
      </w:r>
    </w:p>
    <w:p w:rsidR="0087447E" w:rsidRPr="00363897" w:rsidRDefault="0087447E" w:rsidP="0087447E">
      <w:pPr>
        <w:pStyle w:val="Odstavecseseznamem"/>
        <w:spacing w:after="0" w:line="240" w:lineRule="auto"/>
        <w:ind w:left="1068"/>
        <w:jc w:val="both"/>
        <w:rPr>
          <w:rFonts w:cstheme="minorHAnsi"/>
          <w:u w:val="single"/>
        </w:rPr>
      </w:pPr>
      <w:r w:rsidRPr="00363897">
        <w:rPr>
          <w:rFonts w:cstheme="minorHAnsi"/>
          <w:u w:val="single"/>
        </w:rPr>
        <w:t>Popis plnění:</w:t>
      </w:r>
    </w:p>
    <w:p w:rsidR="00363897" w:rsidRPr="00ED04A9" w:rsidRDefault="0087447E" w:rsidP="00ED04A9">
      <w:pPr>
        <w:pStyle w:val="Odstavecseseznamem"/>
        <w:numPr>
          <w:ilvl w:val="1"/>
          <w:numId w:val="10"/>
        </w:numPr>
        <w:spacing w:after="120" w:line="240" w:lineRule="auto"/>
        <w:ind w:left="1066" w:hanging="357"/>
        <w:jc w:val="both"/>
        <w:rPr>
          <w:b/>
          <w:color w:val="004B8D" w:themeColor="text2"/>
          <w:sz w:val="28"/>
        </w:rPr>
      </w:pPr>
      <w:r w:rsidRPr="00ED04A9">
        <w:rPr>
          <w:rFonts w:cstheme="minorHAnsi"/>
          <w:i/>
          <w:iCs/>
        </w:rPr>
        <w:t>Plněno v rámci realizace strategických opatření uvedených ve strategickém záměru ministerstva pro oblast vysokých škol na období od roku 2021 (SZ) a jeho každoročním plánu realizace. Cíl 5.SZ – Budovat kapacity pro strategické řízení vysokého školství. V rámci realizace tohoto cíle mají vysoké školy mj. hledat způsoby, jak při řízení instituce a strategickém plánování využívat možnosti inovativních technologických nástrojů, včetně umělé inteligence. Finančně je plnění tohoto cíle zajištěno Programem na podporu strategického řízení, což je prostředek, kterým MŠMT financuje naplňování cílů předložených strategických záměrů jednotlivých vysokých škol.</w:t>
      </w:r>
      <w:r w:rsidR="00ED04A9" w:rsidRPr="00ED04A9">
        <w:rPr>
          <w:rFonts w:cstheme="minorHAnsi"/>
          <w:i/>
          <w:iCs/>
        </w:rPr>
        <w:t xml:space="preserve"> </w:t>
      </w:r>
    </w:p>
    <w:p w:rsidR="00ED04A9" w:rsidRPr="00ED04A9" w:rsidRDefault="00ED04A9" w:rsidP="00ED04A9">
      <w:pPr>
        <w:pStyle w:val="Odstavecseseznamem"/>
        <w:spacing w:after="120" w:line="240" w:lineRule="auto"/>
        <w:ind w:left="1066"/>
        <w:jc w:val="both"/>
        <w:rPr>
          <w:b/>
          <w:color w:val="004B8D" w:themeColor="text2"/>
          <w:sz w:val="28"/>
        </w:rPr>
      </w:pPr>
    </w:p>
    <w:p w:rsidR="0087447E" w:rsidRPr="00363897" w:rsidRDefault="0087447E" w:rsidP="0087447E">
      <w:pPr>
        <w:pStyle w:val="Odstavecseseznamem"/>
        <w:spacing w:after="0" w:line="240" w:lineRule="auto"/>
        <w:jc w:val="both"/>
        <w:rPr>
          <w:b/>
          <w:color w:val="004B8D" w:themeColor="text2"/>
          <w:sz w:val="28"/>
        </w:rPr>
      </w:pPr>
      <w:r w:rsidRPr="00363897">
        <w:rPr>
          <w:b/>
          <w:color w:val="004B8D" w:themeColor="text2"/>
          <w:sz w:val="28"/>
        </w:rPr>
        <w:t>Dlouhodobé cíle (do roku 2035)</w:t>
      </w:r>
    </w:p>
    <w:p w:rsidR="0087447E" w:rsidRPr="00363897" w:rsidRDefault="008B0133" w:rsidP="00B85187">
      <w:pPr>
        <w:pStyle w:val="Odstavecseseznamem"/>
        <w:numPr>
          <w:ilvl w:val="0"/>
          <w:numId w:val="10"/>
        </w:numPr>
        <w:spacing w:after="0" w:line="240" w:lineRule="auto"/>
        <w:jc w:val="both"/>
        <w:rPr>
          <w:b/>
          <w:bCs/>
        </w:rPr>
      </w:pPr>
      <w:r w:rsidRPr="00363897">
        <w:rPr>
          <w:b/>
          <w:bCs/>
        </w:rPr>
        <w:t>Dokončení transformace školství, včetně plně funkční výuky AI v angličtině na většině relevantních škol a proměna obsahu a formy výuky s ohledem na probíhající změny trhu práce a společnosti.</w:t>
      </w:r>
    </w:p>
    <w:p w:rsidR="008B0133" w:rsidRPr="00363897" w:rsidRDefault="008B0133" w:rsidP="008B0133">
      <w:pPr>
        <w:pStyle w:val="Odstavecseseznamem"/>
        <w:spacing w:after="0" w:line="240" w:lineRule="auto"/>
        <w:ind w:left="1068"/>
        <w:jc w:val="both"/>
        <w:rPr>
          <w:u w:val="single"/>
        </w:rPr>
      </w:pPr>
      <w:r w:rsidRPr="00363897">
        <w:rPr>
          <w:u w:val="single"/>
        </w:rPr>
        <w:lastRenderedPageBreak/>
        <w:t>Popis plnění:</w:t>
      </w:r>
    </w:p>
    <w:p w:rsidR="008B0133" w:rsidRPr="00363897" w:rsidRDefault="00E67F29" w:rsidP="00B85187">
      <w:pPr>
        <w:pStyle w:val="Odstavecseseznamem"/>
        <w:numPr>
          <w:ilvl w:val="1"/>
          <w:numId w:val="10"/>
        </w:numPr>
        <w:spacing w:after="0" w:line="240" w:lineRule="auto"/>
        <w:jc w:val="both"/>
      </w:pPr>
      <w:r w:rsidRPr="00363897">
        <w:rPr>
          <w:i/>
          <w:iCs/>
        </w:rPr>
        <w:t xml:space="preserve">Strategie 2030+; NPO výzva 1 | V oblasti vysokého školství se na proměny obsahu a formy výuky s ohledem na probíhající změny trhu práce a společnosti zaměřuje např. výzva Národního plánu obnovy (NPO) pro oblast vysokých škol, která směřuje na zvyšování digitalizace a vytváření nových profesně orientovaných studijních programů, programů v progresivních oborech nebo </w:t>
      </w:r>
      <w:r w:rsidR="00B6101A" w:rsidRPr="00363897">
        <w:rPr>
          <w:rFonts w:cstheme="minorHAnsi"/>
          <w:i/>
          <w:iCs/>
        </w:rPr>
        <w:t>rozšiřování dovedností</w:t>
      </w:r>
      <w:r w:rsidRPr="00363897">
        <w:rPr>
          <w:i/>
          <w:iCs/>
        </w:rPr>
        <w:t xml:space="preserve">, </w:t>
      </w:r>
      <w:r w:rsidR="00B6101A" w:rsidRPr="00363897">
        <w:rPr>
          <w:rFonts w:cstheme="minorHAnsi"/>
          <w:i/>
          <w:iCs/>
        </w:rPr>
        <w:t xml:space="preserve">rekvalifikace </w:t>
      </w:r>
      <w:r w:rsidRPr="00363897">
        <w:rPr>
          <w:i/>
          <w:iCs/>
        </w:rPr>
        <w:t xml:space="preserve">a CŽV. Cíl podporuje i Strategický záměr MŠMT pro oblast vysokých škol na období od roku 2021 a jeho každoročně aktualizované Plány realizace, které obsahují např. prioritní cíl č. 1: Rozvíjení kompetencí přímo relevantních pro život a praxi v 21. století nebo prioritní cíl č. 2: Zlepšit dostupnost a relevanci flexibilních forem vzdělávání, který má umožňovat i zlepšování přístupnosti studia všem bez rozdílu. STAV PLNĚNÍ: Vláda ČR svým usnesením ze dne 19. 10. 2020 schválila Strategii vzdělávací politiky České republiky do roku 2030+ (dále jen S2030+), zásadní dokument MŠMT, který určuje práci, cíle a nástroje vzdělávací politiky na příštích deset let (2020-2030+). Více viz </w:t>
      </w:r>
      <w:hyperlink r:id="rId21" w:history="1">
        <w:r w:rsidRPr="00363897">
          <w:rPr>
            <w:rStyle w:val="Hypertextovodkaz"/>
            <w:i/>
            <w:iCs/>
          </w:rPr>
          <w:t>https://www.edu.cz/strategie-msmt/strategie-vzdelavaci-politiky-cr-do-roku-2030/</w:t>
        </w:r>
      </w:hyperlink>
      <w:r w:rsidRPr="00363897">
        <w:t>.</w:t>
      </w:r>
    </w:p>
    <w:p w:rsidR="00E67F29" w:rsidRPr="00363897" w:rsidRDefault="00E67F29" w:rsidP="00B85187">
      <w:pPr>
        <w:pStyle w:val="Odstavecseseznamem"/>
        <w:numPr>
          <w:ilvl w:val="0"/>
          <w:numId w:val="10"/>
        </w:numPr>
        <w:spacing w:after="0" w:line="240" w:lineRule="auto"/>
        <w:jc w:val="both"/>
        <w:rPr>
          <w:b/>
          <w:bCs/>
        </w:rPr>
      </w:pPr>
      <w:r w:rsidRPr="00363897">
        <w:rPr>
          <w:b/>
          <w:bCs/>
        </w:rPr>
        <w:t>Zajištění flexibilního systému aktualizace kurikula zaměřeného na rozvoj digitálních kompetencí a informatického myšlení dětí a žáků, včetně přípravy učitelů a ředitelů škol na tyto situace.</w:t>
      </w:r>
    </w:p>
    <w:p w:rsidR="00E67F29" w:rsidRPr="00363897" w:rsidRDefault="00E67F29" w:rsidP="00E67F29">
      <w:pPr>
        <w:pStyle w:val="Odstavecseseznamem"/>
        <w:spacing w:after="0" w:line="240" w:lineRule="auto"/>
        <w:ind w:left="1068"/>
        <w:jc w:val="both"/>
        <w:rPr>
          <w:u w:val="single"/>
        </w:rPr>
      </w:pPr>
      <w:r w:rsidRPr="00363897">
        <w:rPr>
          <w:u w:val="single"/>
        </w:rPr>
        <w:t>Popis plnění:</w:t>
      </w:r>
    </w:p>
    <w:p w:rsidR="00E67F29" w:rsidRPr="00363897" w:rsidRDefault="00E67F29" w:rsidP="00B85187">
      <w:pPr>
        <w:pStyle w:val="Odstavecseseznamem"/>
        <w:numPr>
          <w:ilvl w:val="1"/>
          <w:numId w:val="10"/>
        </w:numPr>
        <w:spacing w:after="0" w:line="240" w:lineRule="auto"/>
        <w:jc w:val="both"/>
        <w:rPr>
          <w:i/>
          <w:iCs/>
        </w:rPr>
      </w:pPr>
      <w:r w:rsidRPr="00363897">
        <w:rPr>
          <w:i/>
          <w:iCs/>
        </w:rPr>
        <w:t>Strategie 2030+</w:t>
      </w:r>
      <w:r w:rsidR="008F3F97" w:rsidRPr="00363897">
        <w:rPr>
          <w:i/>
          <w:iCs/>
        </w:rPr>
        <w:t xml:space="preserve"> -</w:t>
      </w:r>
      <w:r w:rsidRPr="00363897">
        <w:rPr>
          <w:i/>
          <w:iCs/>
        </w:rPr>
        <w:t xml:space="preserve"> V oblasti vysokého školství plněno v rámci Národního plánu obnovy (NPO) pro oblast vysokých škol. Cíl s alokací 3 miliardy Kč se zaměřuje na transformaci vysokých škol s cílem adaptace na nové formy učení a v odpovědi na měnící se potřeby trhu práce. Prostřednictvím tohoto cíle má vzniknout minimálně 20 profesně zaměřených studijních programů a 15 studijních programů v progresivních oborech. Zároveň má vzniknout minimálně 20 nových kurzů </w:t>
      </w:r>
      <w:proofErr w:type="spellStart"/>
      <w:r w:rsidRPr="00363897">
        <w:rPr>
          <w:i/>
          <w:iCs/>
        </w:rPr>
        <w:t>upskillin</w:t>
      </w:r>
      <w:r w:rsidR="00465772" w:rsidRPr="00363897">
        <w:rPr>
          <w:i/>
          <w:iCs/>
        </w:rPr>
        <w:t>g</w:t>
      </w:r>
      <w:proofErr w:type="spellEnd"/>
      <w:r w:rsidRPr="00363897">
        <w:rPr>
          <w:i/>
          <w:iCs/>
        </w:rPr>
        <w:t>/</w:t>
      </w:r>
      <w:proofErr w:type="spellStart"/>
      <w:r w:rsidRPr="00363897">
        <w:rPr>
          <w:i/>
          <w:iCs/>
        </w:rPr>
        <w:t>reskilling</w:t>
      </w:r>
      <w:proofErr w:type="spellEnd"/>
      <w:r w:rsidRPr="00363897">
        <w:rPr>
          <w:i/>
          <w:iCs/>
        </w:rPr>
        <w:t>/CŽV. Součástí výzvy jsou ukazatele jako např. digitalizace vzdělávací činnost a studijních agend nebo společné projekty veřejných VŠ zaměřených na digitalizaci činností přímo souvisejících se zajištěním vzdělávací činnosti a administrativních úkonů spojených se studijní agendou. STAV PLNĚNÍ: Aktualizace kurikula bude probíhat v souladu s přijatou Strategií 2030+. V současné době probíhají práce na tzv. velké revizi Rámcového vzdělávacího programu.</w:t>
      </w:r>
    </w:p>
    <w:p w:rsidR="008F3F97" w:rsidRPr="00363897" w:rsidRDefault="008F3F97" w:rsidP="00B85187">
      <w:pPr>
        <w:pStyle w:val="Odstavecseseznamem"/>
        <w:numPr>
          <w:ilvl w:val="0"/>
          <w:numId w:val="10"/>
        </w:numPr>
        <w:spacing w:after="0" w:line="240" w:lineRule="auto"/>
        <w:jc w:val="both"/>
        <w:rPr>
          <w:b/>
          <w:bCs/>
        </w:rPr>
      </w:pPr>
      <w:r w:rsidRPr="00363897">
        <w:rPr>
          <w:b/>
          <w:bCs/>
        </w:rPr>
        <w:t>Využití potenciálu AI ve všech fázích a aspektech vzdělávání, včetně plně funkčního řízení vysokých škol a způsobu výuky na všech stupních škol s využitím principů řízení složitých systémů s pomocí AI.</w:t>
      </w:r>
    </w:p>
    <w:p w:rsidR="008F3F97" w:rsidRPr="00363897" w:rsidRDefault="008F3F97" w:rsidP="008F3F97">
      <w:pPr>
        <w:pStyle w:val="Odstavecseseznamem"/>
        <w:spacing w:after="0" w:line="240" w:lineRule="auto"/>
        <w:ind w:left="1068"/>
        <w:jc w:val="both"/>
        <w:rPr>
          <w:u w:val="single"/>
        </w:rPr>
      </w:pPr>
      <w:r w:rsidRPr="00363897">
        <w:rPr>
          <w:u w:val="single"/>
        </w:rPr>
        <w:t>Popis plnění:</w:t>
      </w:r>
    </w:p>
    <w:p w:rsidR="00C55132" w:rsidRPr="00363897" w:rsidRDefault="00C75407" w:rsidP="00B85187">
      <w:pPr>
        <w:pStyle w:val="Odstavecseseznamem"/>
        <w:numPr>
          <w:ilvl w:val="1"/>
          <w:numId w:val="10"/>
        </w:numPr>
        <w:spacing w:after="0" w:line="240" w:lineRule="auto"/>
        <w:jc w:val="both"/>
        <w:rPr>
          <w:i/>
          <w:iCs/>
        </w:rPr>
      </w:pPr>
      <w:r w:rsidRPr="00363897">
        <w:rPr>
          <w:i/>
          <w:iCs/>
        </w:rPr>
        <w:t xml:space="preserve">V oblasti vysokého školství např. Strategický záměr MŠMT pro oblast vysokých škol na období od roku 2021 (a na něj navazující každoroční Plány realizace a podpůrné programy) obsahuje prioritní cíle směřující k budování kapacit pro strategické řízení a posilování strategického řízení VŠ a snižování administrativní zátěže pracovníků vysokých škol, aby se mohli naplno věnovat svému poslání (prioritní cíle 4-6). Součástí je i prioritní cíl č. 1: Rozvíjet kompetence přímo relevantní pro život a praxi v 21. století. Při zachování vysoké míry autonomie vysokých škol jsou vysoké školy dlouhodobě informačně i finančně podporovány v progresivním vývoji. </w:t>
      </w:r>
    </w:p>
    <w:p w:rsidR="00692340" w:rsidRDefault="00ED04A9" w:rsidP="00A136B9">
      <w:pPr>
        <w:spacing w:after="0" w:line="240" w:lineRule="auto"/>
        <w:jc w:val="both"/>
        <w:rPr>
          <w:sz w:val="24"/>
        </w:rPr>
      </w:pPr>
      <w:r>
        <w:rPr>
          <w:sz w:val="24"/>
        </w:rPr>
        <w:t xml:space="preserve"> </w:t>
      </w:r>
    </w:p>
    <w:p w:rsidR="003C5E0E" w:rsidRPr="00363897" w:rsidRDefault="003C5E0E" w:rsidP="00B85187">
      <w:pPr>
        <w:pStyle w:val="Odstavecseseznamem"/>
        <w:numPr>
          <w:ilvl w:val="0"/>
          <w:numId w:val="16"/>
        </w:numPr>
        <w:spacing w:after="0" w:line="240" w:lineRule="auto"/>
        <w:jc w:val="both"/>
        <w:rPr>
          <w:b/>
          <w:color w:val="1682C2" w:themeColor="background2" w:themeShade="80"/>
          <w:sz w:val="28"/>
        </w:rPr>
      </w:pPr>
      <w:r w:rsidRPr="00363897">
        <w:rPr>
          <w:b/>
          <w:color w:val="1682C2" w:themeColor="background2" w:themeShade="80"/>
          <w:sz w:val="28"/>
        </w:rPr>
        <w:t>Ne</w:t>
      </w:r>
      <w:r w:rsidR="004E4AD0" w:rsidRPr="00363897">
        <w:rPr>
          <w:b/>
          <w:color w:val="1682C2" w:themeColor="background2" w:themeShade="80"/>
          <w:sz w:val="28"/>
        </w:rPr>
        <w:t>realizované</w:t>
      </w:r>
      <w:r w:rsidRPr="00363897">
        <w:rPr>
          <w:b/>
          <w:color w:val="1682C2" w:themeColor="background2" w:themeShade="80"/>
          <w:sz w:val="28"/>
        </w:rPr>
        <w:t xml:space="preserve"> dílčí cíle:</w:t>
      </w:r>
    </w:p>
    <w:p w:rsidR="003C5E0E" w:rsidRPr="00363897" w:rsidRDefault="003C5E0E" w:rsidP="0028140B">
      <w:pPr>
        <w:spacing w:after="0" w:line="240" w:lineRule="auto"/>
        <w:ind w:left="360"/>
        <w:jc w:val="both"/>
        <w:rPr>
          <w:sz w:val="24"/>
        </w:rPr>
      </w:pPr>
    </w:p>
    <w:p w:rsidR="003C5E0E" w:rsidRPr="00363897" w:rsidRDefault="003C5E0E" w:rsidP="003C5E0E">
      <w:pPr>
        <w:pStyle w:val="Odstavecseseznamem"/>
        <w:spacing w:after="0" w:line="240" w:lineRule="auto"/>
        <w:jc w:val="both"/>
        <w:rPr>
          <w:b/>
          <w:color w:val="004B8D" w:themeColor="text2"/>
          <w:sz w:val="28"/>
        </w:rPr>
      </w:pPr>
      <w:r w:rsidRPr="00363897">
        <w:rPr>
          <w:b/>
          <w:color w:val="004B8D" w:themeColor="text2"/>
          <w:sz w:val="28"/>
        </w:rPr>
        <w:t>Krátkodobé cíle (do roku 2021)</w:t>
      </w:r>
    </w:p>
    <w:p w:rsidR="00C55132" w:rsidRPr="00363897" w:rsidRDefault="003C5E0E" w:rsidP="00B85187">
      <w:pPr>
        <w:pStyle w:val="Odstavecseseznamem"/>
        <w:numPr>
          <w:ilvl w:val="0"/>
          <w:numId w:val="10"/>
        </w:numPr>
        <w:spacing w:after="0" w:line="240" w:lineRule="auto"/>
        <w:jc w:val="both"/>
      </w:pPr>
      <w:r w:rsidRPr="00363897">
        <w:rPr>
          <w:b/>
          <w:bCs/>
        </w:rPr>
        <w:t>Umožnění samostatné realizace doktorských studijních programů v oblasti umělé inteligence výzkumným institucím neuniverzitního typu</w:t>
      </w:r>
      <w:r w:rsidRPr="00363897">
        <w:t>.</w:t>
      </w:r>
    </w:p>
    <w:p w:rsidR="003C5E0E" w:rsidRPr="00363897" w:rsidRDefault="003C5E0E" w:rsidP="003C5E0E">
      <w:pPr>
        <w:pStyle w:val="Odstavecseseznamem"/>
        <w:spacing w:after="0" w:line="240" w:lineRule="auto"/>
        <w:ind w:left="1068"/>
        <w:jc w:val="both"/>
        <w:rPr>
          <w:u w:val="single"/>
        </w:rPr>
      </w:pPr>
      <w:r w:rsidRPr="00363897">
        <w:rPr>
          <w:u w:val="single"/>
        </w:rPr>
        <w:t>Popis plnění:</w:t>
      </w:r>
    </w:p>
    <w:p w:rsidR="00A52F76" w:rsidRPr="00870DC4" w:rsidRDefault="003C5E0E" w:rsidP="00B6101A">
      <w:pPr>
        <w:pStyle w:val="Odstavecseseznamem"/>
        <w:numPr>
          <w:ilvl w:val="1"/>
          <w:numId w:val="10"/>
        </w:numPr>
        <w:spacing w:after="200" w:line="276" w:lineRule="auto"/>
        <w:jc w:val="both"/>
        <w:rPr>
          <w:rFonts w:asciiTheme="majorHAnsi" w:eastAsiaTheme="majorEastAsia" w:hAnsiTheme="majorHAnsi" w:cstheme="majorBidi"/>
          <w:b/>
          <w:color w:val="C00000"/>
          <w:sz w:val="26"/>
          <w:szCs w:val="26"/>
        </w:rPr>
      </w:pPr>
      <w:r w:rsidRPr="00870DC4">
        <w:rPr>
          <w:i/>
          <w:iCs/>
        </w:rPr>
        <w:t>Není možné naplňovat, protože bod nemá oporu v Zákoně o vysokých školách a o změně a doplnění dalších zákonů (zákon o vysokých školách), zákon č. 111/1998 Sb. Doktorský studijní program může realizovat pouze vysoká škola</w:t>
      </w:r>
      <w:r w:rsidRPr="00363897">
        <w:t>.</w:t>
      </w:r>
      <w:r w:rsidR="00870DC4">
        <w:t xml:space="preserve"> </w:t>
      </w:r>
      <w:r w:rsidR="00A52F76" w:rsidRPr="00870DC4">
        <w:rPr>
          <w:color w:val="C00000"/>
        </w:rPr>
        <w:br w:type="page"/>
      </w:r>
    </w:p>
    <w:p w:rsidR="006C73E2" w:rsidRPr="00363897" w:rsidRDefault="007F11D1" w:rsidP="006B7200">
      <w:pPr>
        <w:pStyle w:val="Nadpis2"/>
        <w:rPr>
          <w:color w:val="C00000"/>
        </w:rPr>
      </w:pPr>
      <w:bookmarkStart w:id="30" w:name="_Toc130374736"/>
      <w:r w:rsidRPr="00363897">
        <w:rPr>
          <w:color w:val="C00000"/>
        </w:rPr>
        <w:lastRenderedPageBreak/>
        <w:t xml:space="preserve">KLÍČOVÁ OBLAST </w:t>
      </w:r>
      <w:r w:rsidR="006B7200" w:rsidRPr="00363897">
        <w:rPr>
          <w:color w:val="C00000"/>
        </w:rPr>
        <w:t>V</w:t>
      </w:r>
      <w:r w:rsidRPr="00363897">
        <w:rPr>
          <w:color w:val="C00000"/>
        </w:rPr>
        <w:t xml:space="preserve">: </w:t>
      </w:r>
      <w:r w:rsidR="00473BD8" w:rsidRPr="00363897">
        <w:rPr>
          <w:color w:val="C00000"/>
        </w:rPr>
        <w:t>Opatření k řešení dopadů AI na trh práce a sociální systém</w:t>
      </w:r>
      <w:r w:rsidR="003B2685" w:rsidRPr="00363897">
        <w:rPr>
          <w:color w:val="C00000"/>
        </w:rPr>
        <w:t xml:space="preserve"> – Gestor Ministerstvo práce a sociálních věcí</w:t>
      </w:r>
      <w:bookmarkEnd w:id="30"/>
    </w:p>
    <w:p w:rsidR="00F25C5D" w:rsidRDefault="00DA4E89" w:rsidP="00761188">
      <w:pPr>
        <w:pStyle w:val="Odstavecseseznamem"/>
        <w:rPr>
          <w:color w:val="auto"/>
        </w:rPr>
      </w:pPr>
      <w:r w:rsidRPr="00363897">
        <w:fldChar w:fldCharType="begin"/>
      </w:r>
      <w:r w:rsidRPr="00363897">
        <w:instrText xml:space="preserve"> LINK </w:instrText>
      </w:r>
      <w:r w:rsidR="00F25C5D">
        <w:instrText xml:space="preserve">Excel.Sheet.12 \\\\frhome\\data$\\71300\\NAIS\\Statistika_tabulky.xlsx List1!R25C1:R29C5 </w:instrText>
      </w:r>
      <w:r w:rsidRPr="00363897">
        <w:instrText xml:space="preserve">\a \f 4 \h </w:instrText>
      </w:r>
      <w:r w:rsidR="00363897">
        <w:instrText xml:space="preserve"> \* MERGEFORMAT </w:instrText>
      </w:r>
      <w:r w:rsidRPr="00363897">
        <w:fldChar w:fldCharType="separate"/>
      </w:r>
    </w:p>
    <w:tbl>
      <w:tblPr>
        <w:tblW w:w="5980" w:type="dxa"/>
        <w:tblCellMar>
          <w:left w:w="70" w:type="dxa"/>
          <w:right w:w="70" w:type="dxa"/>
        </w:tblCellMar>
        <w:tblLook w:val="04A0" w:firstRow="1" w:lastRow="0" w:firstColumn="1" w:lastColumn="0" w:noHBand="0" w:noVBand="1"/>
      </w:tblPr>
      <w:tblGrid>
        <w:gridCol w:w="1740"/>
        <w:gridCol w:w="880"/>
        <w:gridCol w:w="1060"/>
        <w:gridCol w:w="1480"/>
        <w:gridCol w:w="820"/>
      </w:tblGrid>
      <w:tr w:rsidR="00F25C5D" w:rsidRPr="00F25C5D" w:rsidTr="00F25C5D">
        <w:trPr>
          <w:divId w:val="144393582"/>
          <w:trHeight w:val="330"/>
        </w:trPr>
        <w:tc>
          <w:tcPr>
            <w:tcW w:w="1740" w:type="dxa"/>
            <w:tcBorders>
              <w:top w:val="single" w:sz="12" w:space="0" w:color="auto"/>
              <w:left w:val="single" w:sz="12" w:space="0" w:color="auto"/>
              <w:bottom w:val="single" w:sz="8" w:space="0" w:color="auto"/>
              <w:right w:val="single" w:sz="8" w:space="0" w:color="auto"/>
            </w:tcBorders>
            <w:shd w:val="clear" w:color="auto" w:fill="auto"/>
            <w:noWrap/>
            <w:vAlign w:val="bottom"/>
            <w:hideMark/>
          </w:tcPr>
          <w:p w:rsidR="00F25C5D" w:rsidRPr="00F25C5D" w:rsidRDefault="00F25C5D" w:rsidP="00F25C5D">
            <w:pPr>
              <w:spacing w:after="0" w:line="240" w:lineRule="auto"/>
              <w:rPr>
                <w:rFonts w:ascii="Calibri" w:eastAsia="Times New Roman" w:hAnsi="Calibri" w:cs="Calibri"/>
                <w:color w:val="000000"/>
                <w:lang w:eastAsia="cs-CZ"/>
              </w:rPr>
            </w:pPr>
            <w:r w:rsidRPr="00F25C5D">
              <w:rPr>
                <w:rFonts w:ascii="Calibri" w:eastAsia="Times New Roman" w:hAnsi="Calibri" w:cs="Calibri"/>
                <w:color w:val="000000"/>
                <w:lang w:eastAsia="cs-CZ"/>
              </w:rPr>
              <w:t>Klíčová oblast V.</w:t>
            </w:r>
          </w:p>
        </w:tc>
        <w:tc>
          <w:tcPr>
            <w:tcW w:w="880" w:type="dxa"/>
            <w:tcBorders>
              <w:top w:val="single" w:sz="12" w:space="0" w:color="auto"/>
              <w:left w:val="single" w:sz="4" w:space="0" w:color="auto"/>
              <w:bottom w:val="single" w:sz="8" w:space="0" w:color="auto"/>
              <w:right w:val="single" w:sz="4" w:space="0" w:color="auto"/>
            </w:tcBorders>
            <w:shd w:val="clear" w:color="auto" w:fill="auto"/>
            <w:noWrap/>
            <w:vAlign w:val="bottom"/>
            <w:hideMark/>
          </w:tcPr>
          <w:p w:rsidR="00F25C5D" w:rsidRPr="00F25C5D" w:rsidRDefault="00F25C5D" w:rsidP="00F25C5D">
            <w:pPr>
              <w:spacing w:after="0" w:line="240" w:lineRule="auto"/>
              <w:rPr>
                <w:rFonts w:ascii="Calibri" w:eastAsia="Times New Roman" w:hAnsi="Calibri" w:cs="Calibri"/>
                <w:color w:val="000000"/>
                <w:lang w:eastAsia="cs-CZ"/>
              </w:rPr>
            </w:pPr>
            <w:r w:rsidRPr="00F25C5D">
              <w:rPr>
                <w:rFonts w:ascii="Calibri" w:eastAsia="Times New Roman" w:hAnsi="Calibri" w:cs="Calibri"/>
                <w:color w:val="000000"/>
                <w:lang w:eastAsia="cs-CZ"/>
              </w:rPr>
              <w:t>Splněno</w:t>
            </w:r>
          </w:p>
        </w:tc>
        <w:tc>
          <w:tcPr>
            <w:tcW w:w="1060" w:type="dxa"/>
            <w:tcBorders>
              <w:top w:val="single" w:sz="12" w:space="0" w:color="auto"/>
              <w:left w:val="nil"/>
              <w:bottom w:val="single" w:sz="8" w:space="0" w:color="auto"/>
              <w:right w:val="single" w:sz="4" w:space="0" w:color="auto"/>
            </w:tcBorders>
            <w:shd w:val="clear" w:color="auto" w:fill="auto"/>
            <w:noWrap/>
            <w:vAlign w:val="bottom"/>
            <w:hideMark/>
          </w:tcPr>
          <w:p w:rsidR="00F25C5D" w:rsidRPr="00F25C5D" w:rsidRDefault="00F25C5D" w:rsidP="00F25C5D">
            <w:pPr>
              <w:spacing w:after="0" w:line="240" w:lineRule="auto"/>
              <w:rPr>
                <w:rFonts w:ascii="Calibri" w:eastAsia="Times New Roman" w:hAnsi="Calibri" w:cs="Calibri"/>
                <w:color w:val="000000"/>
                <w:lang w:eastAsia="cs-CZ"/>
              </w:rPr>
            </w:pPr>
            <w:r w:rsidRPr="00F25C5D">
              <w:rPr>
                <w:rFonts w:ascii="Calibri" w:eastAsia="Times New Roman" w:hAnsi="Calibri" w:cs="Calibri"/>
                <w:color w:val="000000"/>
                <w:lang w:eastAsia="cs-CZ"/>
              </w:rPr>
              <w:t>V realizaci</w:t>
            </w:r>
          </w:p>
        </w:tc>
        <w:tc>
          <w:tcPr>
            <w:tcW w:w="1480" w:type="dxa"/>
            <w:tcBorders>
              <w:top w:val="single" w:sz="12" w:space="0" w:color="auto"/>
              <w:left w:val="nil"/>
              <w:bottom w:val="single" w:sz="8" w:space="0" w:color="auto"/>
              <w:right w:val="single" w:sz="4" w:space="0" w:color="auto"/>
            </w:tcBorders>
            <w:shd w:val="clear" w:color="auto" w:fill="auto"/>
            <w:noWrap/>
            <w:vAlign w:val="bottom"/>
            <w:hideMark/>
          </w:tcPr>
          <w:p w:rsidR="00F25C5D" w:rsidRPr="00F25C5D" w:rsidRDefault="00F25C5D" w:rsidP="00F25C5D">
            <w:pPr>
              <w:spacing w:after="0" w:line="240" w:lineRule="auto"/>
              <w:rPr>
                <w:rFonts w:ascii="Calibri" w:eastAsia="Times New Roman" w:hAnsi="Calibri" w:cs="Calibri"/>
                <w:color w:val="000000"/>
                <w:lang w:eastAsia="cs-CZ"/>
              </w:rPr>
            </w:pPr>
            <w:r w:rsidRPr="00F25C5D">
              <w:rPr>
                <w:rFonts w:ascii="Calibri" w:eastAsia="Times New Roman" w:hAnsi="Calibri" w:cs="Calibri"/>
                <w:color w:val="000000"/>
                <w:lang w:eastAsia="cs-CZ"/>
              </w:rPr>
              <w:t>Nerealizováno</w:t>
            </w:r>
          </w:p>
        </w:tc>
        <w:tc>
          <w:tcPr>
            <w:tcW w:w="820" w:type="dxa"/>
            <w:tcBorders>
              <w:top w:val="single" w:sz="12" w:space="0" w:color="auto"/>
              <w:left w:val="nil"/>
              <w:bottom w:val="single" w:sz="8" w:space="0" w:color="auto"/>
              <w:right w:val="single" w:sz="8" w:space="0" w:color="auto"/>
            </w:tcBorders>
            <w:shd w:val="clear" w:color="auto" w:fill="auto"/>
            <w:noWrap/>
            <w:vAlign w:val="bottom"/>
            <w:hideMark/>
          </w:tcPr>
          <w:p w:rsidR="00F25C5D" w:rsidRPr="00F25C5D" w:rsidRDefault="00F25C5D" w:rsidP="00F25C5D">
            <w:pPr>
              <w:spacing w:after="0" w:line="240" w:lineRule="auto"/>
              <w:rPr>
                <w:rFonts w:ascii="Calibri" w:eastAsia="Times New Roman" w:hAnsi="Calibri" w:cs="Calibri"/>
                <w:color w:val="000000"/>
                <w:lang w:eastAsia="cs-CZ"/>
              </w:rPr>
            </w:pPr>
            <w:r w:rsidRPr="00F25C5D">
              <w:rPr>
                <w:rFonts w:ascii="Calibri" w:eastAsia="Times New Roman" w:hAnsi="Calibri" w:cs="Calibri"/>
                <w:color w:val="000000"/>
                <w:lang w:eastAsia="cs-CZ"/>
              </w:rPr>
              <w:t>Celkem</w:t>
            </w:r>
          </w:p>
        </w:tc>
      </w:tr>
      <w:tr w:rsidR="00F25C5D" w:rsidRPr="00F25C5D" w:rsidTr="00F25C5D">
        <w:trPr>
          <w:divId w:val="144393582"/>
          <w:trHeight w:val="300"/>
        </w:trPr>
        <w:tc>
          <w:tcPr>
            <w:tcW w:w="1740" w:type="dxa"/>
            <w:tcBorders>
              <w:top w:val="nil"/>
              <w:left w:val="single" w:sz="12" w:space="0" w:color="auto"/>
              <w:bottom w:val="single" w:sz="4" w:space="0" w:color="auto"/>
              <w:right w:val="single" w:sz="8" w:space="0" w:color="auto"/>
            </w:tcBorders>
            <w:shd w:val="clear" w:color="auto" w:fill="auto"/>
            <w:noWrap/>
            <w:vAlign w:val="bottom"/>
            <w:hideMark/>
          </w:tcPr>
          <w:p w:rsidR="00F25C5D" w:rsidRPr="00F25C5D" w:rsidRDefault="00F25C5D" w:rsidP="00F25C5D">
            <w:pPr>
              <w:spacing w:after="0" w:line="240" w:lineRule="auto"/>
              <w:rPr>
                <w:rFonts w:ascii="Calibri" w:eastAsia="Times New Roman" w:hAnsi="Calibri" w:cs="Calibri"/>
                <w:color w:val="000000"/>
                <w:lang w:eastAsia="cs-CZ"/>
              </w:rPr>
            </w:pPr>
            <w:r w:rsidRPr="00F25C5D">
              <w:rPr>
                <w:rFonts w:ascii="Calibri" w:eastAsia="Times New Roman" w:hAnsi="Calibri" w:cs="Calibri"/>
                <w:color w:val="000000"/>
                <w:lang w:eastAsia="cs-CZ"/>
              </w:rPr>
              <w:t>Krátkodobé cíle</w:t>
            </w:r>
          </w:p>
        </w:tc>
        <w:tc>
          <w:tcPr>
            <w:tcW w:w="880" w:type="dxa"/>
            <w:tcBorders>
              <w:top w:val="nil"/>
              <w:left w:val="nil"/>
              <w:bottom w:val="single" w:sz="4" w:space="0" w:color="auto"/>
              <w:right w:val="single" w:sz="4"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8</w:t>
            </w:r>
          </w:p>
        </w:tc>
        <w:tc>
          <w:tcPr>
            <w:tcW w:w="1060" w:type="dxa"/>
            <w:tcBorders>
              <w:top w:val="nil"/>
              <w:left w:val="nil"/>
              <w:bottom w:val="single" w:sz="4" w:space="0" w:color="auto"/>
              <w:right w:val="single" w:sz="4"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3</w:t>
            </w:r>
          </w:p>
        </w:tc>
        <w:tc>
          <w:tcPr>
            <w:tcW w:w="1480" w:type="dxa"/>
            <w:tcBorders>
              <w:top w:val="nil"/>
              <w:left w:val="nil"/>
              <w:bottom w:val="single" w:sz="4" w:space="0" w:color="auto"/>
              <w:right w:val="single" w:sz="4"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0</w:t>
            </w:r>
          </w:p>
        </w:tc>
        <w:tc>
          <w:tcPr>
            <w:tcW w:w="820" w:type="dxa"/>
            <w:tcBorders>
              <w:top w:val="nil"/>
              <w:left w:val="nil"/>
              <w:bottom w:val="single" w:sz="4" w:space="0" w:color="auto"/>
              <w:right w:val="single" w:sz="8"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11</w:t>
            </w:r>
          </w:p>
        </w:tc>
      </w:tr>
      <w:tr w:rsidR="00F25C5D" w:rsidRPr="00F25C5D" w:rsidTr="00F25C5D">
        <w:trPr>
          <w:divId w:val="144393582"/>
          <w:trHeight w:val="300"/>
        </w:trPr>
        <w:tc>
          <w:tcPr>
            <w:tcW w:w="1740" w:type="dxa"/>
            <w:tcBorders>
              <w:top w:val="nil"/>
              <w:left w:val="single" w:sz="12" w:space="0" w:color="auto"/>
              <w:bottom w:val="single" w:sz="4" w:space="0" w:color="auto"/>
              <w:right w:val="single" w:sz="8" w:space="0" w:color="auto"/>
            </w:tcBorders>
            <w:shd w:val="clear" w:color="auto" w:fill="auto"/>
            <w:noWrap/>
            <w:vAlign w:val="bottom"/>
            <w:hideMark/>
          </w:tcPr>
          <w:p w:rsidR="00F25C5D" w:rsidRPr="00F25C5D" w:rsidRDefault="00F25C5D" w:rsidP="00F25C5D">
            <w:pPr>
              <w:spacing w:after="0" w:line="240" w:lineRule="auto"/>
              <w:rPr>
                <w:rFonts w:ascii="Calibri" w:eastAsia="Times New Roman" w:hAnsi="Calibri" w:cs="Calibri"/>
                <w:color w:val="000000"/>
                <w:lang w:eastAsia="cs-CZ"/>
              </w:rPr>
            </w:pPr>
            <w:r w:rsidRPr="00F25C5D">
              <w:rPr>
                <w:rFonts w:ascii="Calibri" w:eastAsia="Times New Roman" w:hAnsi="Calibri" w:cs="Calibri"/>
                <w:color w:val="000000"/>
                <w:lang w:eastAsia="cs-CZ"/>
              </w:rPr>
              <w:t>Střednědobé cíle</w:t>
            </w:r>
          </w:p>
        </w:tc>
        <w:tc>
          <w:tcPr>
            <w:tcW w:w="880" w:type="dxa"/>
            <w:tcBorders>
              <w:top w:val="nil"/>
              <w:left w:val="nil"/>
              <w:bottom w:val="single" w:sz="4" w:space="0" w:color="auto"/>
              <w:right w:val="single" w:sz="4"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0</w:t>
            </w:r>
          </w:p>
        </w:tc>
        <w:tc>
          <w:tcPr>
            <w:tcW w:w="1060" w:type="dxa"/>
            <w:tcBorders>
              <w:top w:val="nil"/>
              <w:left w:val="nil"/>
              <w:bottom w:val="single" w:sz="4" w:space="0" w:color="auto"/>
              <w:right w:val="single" w:sz="4"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3</w:t>
            </w:r>
          </w:p>
        </w:tc>
        <w:tc>
          <w:tcPr>
            <w:tcW w:w="1480" w:type="dxa"/>
            <w:tcBorders>
              <w:top w:val="nil"/>
              <w:left w:val="nil"/>
              <w:bottom w:val="single" w:sz="4" w:space="0" w:color="auto"/>
              <w:right w:val="single" w:sz="4"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0</w:t>
            </w:r>
          </w:p>
        </w:tc>
        <w:tc>
          <w:tcPr>
            <w:tcW w:w="820" w:type="dxa"/>
            <w:tcBorders>
              <w:top w:val="nil"/>
              <w:left w:val="nil"/>
              <w:bottom w:val="single" w:sz="4" w:space="0" w:color="auto"/>
              <w:right w:val="single" w:sz="8"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3</w:t>
            </w:r>
          </w:p>
        </w:tc>
      </w:tr>
      <w:tr w:rsidR="00F25C5D" w:rsidRPr="00F25C5D" w:rsidTr="00F25C5D">
        <w:trPr>
          <w:divId w:val="144393582"/>
          <w:trHeight w:val="300"/>
        </w:trPr>
        <w:tc>
          <w:tcPr>
            <w:tcW w:w="1740" w:type="dxa"/>
            <w:tcBorders>
              <w:top w:val="nil"/>
              <w:left w:val="single" w:sz="12" w:space="0" w:color="auto"/>
              <w:bottom w:val="single" w:sz="4" w:space="0" w:color="auto"/>
              <w:right w:val="single" w:sz="8" w:space="0" w:color="auto"/>
            </w:tcBorders>
            <w:shd w:val="clear" w:color="auto" w:fill="auto"/>
            <w:noWrap/>
            <w:vAlign w:val="bottom"/>
            <w:hideMark/>
          </w:tcPr>
          <w:p w:rsidR="00F25C5D" w:rsidRPr="00F25C5D" w:rsidRDefault="00F25C5D" w:rsidP="00F25C5D">
            <w:pPr>
              <w:spacing w:after="0" w:line="240" w:lineRule="auto"/>
              <w:rPr>
                <w:rFonts w:ascii="Calibri" w:eastAsia="Times New Roman" w:hAnsi="Calibri" w:cs="Calibri"/>
                <w:color w:val="000000"/>
                <w:lang w:eastAsia="cs-CZ"/>
              </w:rPr>
            </w:pPr>
            <w:r w:rsidRPr="00F25C5D">
              <w:rPr>
                <w:rFonts w:ascii="Calibri" w:eastAsia="Times New Roman" w:hAnsi="Calibri" w:cs="Calibri"/>
                <w:color w:val="000000"/>
                <w:lang w:eastAsia="cs-CZ"/>
              </w:rPr>
              <w:t>Dlouhodobé cíle</w:t>
            </w:r>
          </w:p>
        </w:tc>
        <w:tc>
          <w:tcPr>
            <w:tcW w:w="880" w:type="dxa"/>
            <w:tcBorders>
              <w:top w:val="nil"/>
              <w:left w:val="nil"/>
              <w:bottom w:val="single" w:sz="4" w:space="0" w:color="auto"/>
              <w:right w:val="single" w:sz="4"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0</w:t>
            </w:r>
          </w:p>
        </w:tc>
        <w:tc>
          <w:tcPr>
            <w:tcW w:w="1060" w:type="dxa"/>
            <w:tcBorders>
              <w:top w:val="nil"/>
              <w:left w:val="nil"/>
              <w:bottom w:val="single" w:sz="4" w:space="0" w:color="auto"/>
              <w:right w:val="single" w:sz="4"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3</w:t>
            </w:r>
          </w:p>
        </w:tc>
        <w:tc>
          <w:tcPr>
            <w:tcW w:w="1480" w:type="dxa"/>
            <w:tcBorders>
              <w:top w:val="nil"/>
              <w:left w:val="nil"/>
              <w:bottom w:val="single" w:sz="4" w:space="0" w:color="auto"/>
              <w:right w:val="single" w:sz="4"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0</w:t>
            </w:r>
          </w:p>
        </w:tc>
        <w:tc>
          <w:tcPr>
            <w:tcW w:w="820" w:type="dxa"/>
            <w:tcBorders>
              <w:top w:val="nil"/>
              <w:left w:val="nil"/>
              <w:bottom w:val="single" w:sz="4" w:space="0" w:color="auto"/>
              <w:right w:val="single" w:sz="8"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3</w:t>
            </w:r>
          </w:p>
        </w:tc>
      </w:tr>
      <w:tr w:rsidR="00F25C5D" w:rsidRPr="00F25C5D" w:rsidTr="00F25C5D">
        <w:trPr>
          <w:divId w:val="144393582"/>
          <w:trHeight w:val="315"/>
        </w:trPr>
        <w:tc>
          <w:tcPr>
            <w:tcW w:w="1740" w:type="dxa"/>
            <w:tcBorders>
              <w:top w:val="nil"/>
              <w:left w:val="single" w:sz="12" w:space="0" w:color="auto"/>
              <w:bottom w:val="single" w:sz="8" w:space="0" w:color="auto"/>
              <w:right w:val="single" w:sz="8" w:space="0" w:color="auto"/>
            </w:tcBorders>
            <w:shd w:val="clear" w:color="auto" w:fill="auto"/>
            <w:noWrap/>
            <w:vAlign w:val="bottom"/>
            <w:hideMark/>
          </w:tcPr>
          <w:p w:rsidR="00F25C5D" w:rsidRPr="00F25C5D" w:rsidRDefault="00F25C5D" w:rsidP="00F25C5D">
            <w:pPr>
              <w:spacing w:after="0" w:line="240" w:lineRule="auto"/>
              <w:rPr>
                <w:rFonts w:ascii="Calibri" w:eastAsia="Times New Roman" w:hAnsi="Calibri" w:cs="Calibri"/>
                <w:color w:val="000000"/>
                <w:lang w:eastAsia="cs-CZ"/>
              </w:rPr>
            </w:pPr>
            <w:r w:rsidRPr="00F25C5D">
              <w:rPr>
                <w:rFonts w:ascii="Calibri" w:eastAsia="Times New Roman" w:hAnsi="Calibri" w:cs="Calibri"/>
                <w:color w:val="000000"/>
                <w:lang w:eastAsia="cs-CZ"/>
              </w:rPr>
              <w:t>Celkem</w:t>
            </w:r>
          </w:p>
        </w:tc>
        <w:tc>
          <w:tcPr>
            <w:tcW w:w="880" w:type="dxa"/>
            <w:tcBorders>
              <w:top w:val="nil"/>
              <w:left w:val="nil"/>
              <w:bottom w:val="single" w:sz="8" w:space="0" w:color="auto"/>
              <w:right w:val="single" w:sz="4"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8</w:t>
            </w:r>
          </w:p>
        </w:tc>
        <w:tc>
          <w:tcPr>
            <w:tcW w:w="1060" w:type="dxa"/>
            <w:tcBorders>
              <w:top w:val="nil"/>
              <w:left w:val="nil"/>
              <w:bottom w:val="single" w:sz="8" w:space="0" w:color="auto"/>
              <w:right w:val="single" w:sz="4"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9</w:t>
            </w:r>
          </w:p>
        </w:tc>
        <w:tc>
          <w:tcPr>
            <w:tcW w:w="1480" w:type="dxa"/>
            <w:tcBorders>
              <w:top w:val="nil"/>
              <w:left w:val="nil"/>
              <w:bottom w:val="single" w:sz="8" w:space="0" w:color="auto"/>
              <w:right w:val="single" w:sz="4"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0</w:t>
            </w:r>
          </w:p>
        </w:tc>
        <w:tc>
          <w:tcPr>
            <w:tcW w:w="820" w:type="dxa"/>
            <w:tcBorders>
              <w:top w:val="nil"/>
              <w:left w:val="nil"/>
              <w:bottom w:val="single" w:sz="8" w:space="0" w:color="auto"/>
              <w:right w:val="single" w:sz="8"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b/>
                <w:bCs/>
                <w:color w:val="000000"/>
                <w:u w:val="single"/>
                <w:lang w:eastAsia="cs-CZ"/>
              </w:rPr>
            </w:pPr>
            <w:r w:rsidRPr="00F25C5D">
              <w:rPr>
                <w:rFonts w:ascii="Calibri" w:eastAsia="Times New Roman" w:hAnsi="Calibri" w:cs="Calibri"/>
                <w:b/>
                <w:bCs/>
                <w:color w:val="000000"/>
                <w:u w:val="single"/>
                <w:lang w:eastAsia="cs-CZ"/>
              </w:rPr>
              <w:t>17</w:t>
            </w:r>
          </w:p>
        </w:tc>
      </w:tr>
    </w:tbl>
    <w:p w:rsidR="00DA4E89" w:rsidRPr="00363897" w:rsidRDefault="00DA4E89" w:rsidP="00761188">
      <w:pPr>
        <w:pStyle w:val="Odstavecseseznamem"/>
        <w:rPr>
          <w:b/>
        </w:rPr>
      </w:pPr>
      <w:r w:rsidRPr="00363897">
        <w:rPr>
          <w:b/>
        </w:rPr>
        <w:fldChar w:fldCharType="end"/>
      </w:r>
    </w:p>
    <w:p w:rsidR="006C73E2" w:rsidRPr="00363897" w:rsidRDefault="00806218" w:rsidP="006C73E2">
      <w:pPr>
        <w:spacing w:after="0" w:line="240" w:lineRule="auto"/>
        <w:jc w:val="both"/>
      </w:pPr>
      <w:r w:rsidRPr="00363897">
        <w:t xml:space="preserve">Je klíčové, aby tato transformace pracovního trhu byla vyřešena precizně a nedošlo tak k negativním </w:t>
      </w:r>
      <w:proofErr w:type="spellStart"/>
      <w:r w:rsidRPr="00363897">
        <w:t>socio</w:t>
      </w:r>
      <w:proofErr w:type="spellEnd"/>
      <w:r w:rsidRPr="00363897">
        <w:t>-ekonomickým dopadům</w:t>
      </w:r>
      <w:r w:rsidR="00DE4172" w:rsidRPr="00363897">
        <w:t>,</w:t>
      </w:r>
      <w:r w:rsidRPr="00363897">
        <w:t xml:space="preserve"> jako je například </w:t>
      </w:r>
      <w:r w:rsidR="00DE4172" w:rsidRPr="00363897">
        <w:t xml:space="preserve">skokový nárůst regionální nezaměstnanosti. Je tedy nutné připravit adekvátní nástroje, které pomohou </w:t>
      </w:r>
      <w:r w:rsidR="000E7AEB" w:rsidRPr="00363897">
        <w:t>předejít případným problémům</w:t>
      </w:r>
      <w:r w:rsidR="0021756A" w:rsidRPr="00363897">
        <w:t xml:space="preserve"> </w:t>
      </w:r>
      <w:r w:rsidR="007B3B8A" w:rsidRPr="00363897">
        <w:t>spojeným s rozšířeným využíváním systémů</w:t>
      </w:r>
      <w:r w:rsidR="0021756A" w:rsidRPr="00363897">
        <w:t xml:space="preserve"> AI</w:t>
      </w:r>
      <w:r w:rsidR="008A5047" w:rsidRPr="00363897">
        <w:t xml:space="preserve"> na pracovním trhu. Základní východisko </w:t>
      </w:r>
      <w:r w:rsidR="00236754" w:rsidRPr="00363897">
        <w:t>představují opatření</w:t>
      </w:r>
      <w:r w:rsidR="008A5047" w:rsidRPr="00363897">
        <w:t xml:space="preserve"> Akčního plánu Práce 4.0 a naplňování cílů vládní koncepce Digitální Česko.</w:t>
      </w:r>
      <w:r w:rsidR="002A537E" w:rsidRPr="00363897">
        <w:t xml:space="preserve"> Opatření v této části míří na oblast řešení dopadů AI na trh práce a sociální systém. </w:t>
      </w:r>
    </w:p>
    <w:p w:rsidR="00236754" w:rsidRPr="00363897" w:rsidRDefault="00236754" w:rsidP="006C73E2">
      <w:pPr>
        <w:spacing w:after="0" w:line="240" w:lineRule="auto"/>
        <w:jc w:val="both"/>
        <w:rPr>
          <w:sz w:val="24"/>
        </w:rPr>
      </w:pPr>
    </w:p>
    <w:p w:rsidR="00236754" w:rsidRPr="00363897" w:rsidRDefault="00236754" w:rsidP="00B85187">
      <w:pPr>
        <w:pStyle w:val="Odstavecseseznamem"/>
        <w:numPr>
          <w:ilvl w:val="0"/>
          <w:numId w:val="13"/>
        </w:numPr>
        <w:spacing w:after="0" w:line="240" w:lineRule="auto"/>
        <w:jc w:val="both"/>
        <w:rPr>
          <w:b/>
          <w:color w:val="1682C2" w:themeColor="background2" w:themeShade="80"/>
          <w:sz w:val="28"/>
        </w:rPr>
      </w:pPr>
      <w:r w:rsidRPr="00363897">
        <w:rPr>
          <w:b/>
          <w:color w:val="1682C2" w:themeColor="background2" w:themeShade="80"/>
          <w:sz w:val="28"/>
        </w:rPr>
        <w:t>Splněné dílčí cíle:</w:t>
      </w:r>
    </w:p>
    <w:p w:rsidR="00236754" w:rsidRPr="00363897" w:rsidRDefault="00236754" w:rsidP="00236754">
      <w:pPr>
        <w:spacing w:after="0" w:line="240" w:lineRule="auto"/>
        <w:ind w:left="360"/>
        <w:jc w:val="both"/>
        <w:rPr>
          <w:b/>
          <w:sz w:val="28"/>
        </w:rPr>
      </w:pPr>
    </w:p>
    <w:p w:rsidR="00236754" w:rsidRPr="00363897" w:rsidRDefault="00236754" w:rsidP="00236754">
      <w:pPr>
        <w:pStyle w:val="Odstavecseseznamem"/>
        <w:spacing w:after="0" w:line="240" w:lineRule="auto"/>
        <w:jc w:val="both"/>
        <w:rPr>
          <w:b/>
          <w:color w:val="004B8D" w:themeColor="text2"/>
          <w:sz w:val="28"/>
        </w:rPr>
      </w:pPr>
      <w:r w:rsidRPr="00363897">
        <w:rPr>
          <w:b/>
          <w:color w:val="004B8D" w:themeColor="text2"/>
          <w:sz w:val="28"/>
        </w:rPr>
        <w:t>Krátkodobé cíle (do roku 2021)</w:t>
      </w:r>
    </w:p>
    <w:p w:rsidR="00236754" w:rsidRPr="00363897" w:rsidRDefault="00B04620" w:rsidP="00B85187">
      <w:pPr>
        <w:pStyle w:val="Odstavecseseznamem"/>
        <w:numPr>
          <w:ilvl w:val="0"/>
          <w:numId w:val="10"/>
        </w:numPr>
        <w:spacing w:after="0" w:line="240" w:lineRule="auto"/>
        <w:jc w:val="both"/>
        <w:rPr>
          <w:b/>
          <w:bCs/>
        </w:rPr>
      </w:pPr>
      <w:r w:rsidRPr="00363897">
        <w:rPr>
          <w:b/>
          <w:bCs/>
        </w:rPr>
        <w:t>Průběžné mapování probíhajících a očekávaných trendů na trhu práce v jednotlivých sektorech.</w:t>
      </w:r>
    </w:p>
    <w:p w:rsidR="00B04620" w:rsidRPr="00363897" w:rsidRDefault="00B04620" w:rsidP="00B04620">
      <w:pPr>
        <w:pStyle w:val="Odstavecseseznamem"/>
        <w:spacing w:after="0" w:line="240" w:lineRule="auto"/>
        <w:ind w:left="1068"/>
        <w:jc w:val="both"/>
        <w:rPr>
          <w:u w:val="single"/>
        </w:rPr>
      </w:pPr>
      <w:r w:rsidRPr="00363897">
        <w:rPr>
          <w:u w:val="single"/>
        </w:rPr>
        <w:t>Popis plnění:</w:t>
      </w:r>
    </w:p>
    <w:p w:rsidR="00B04620" w:rsidRPr="00363897" w:rsidRDefault="00B04620" w:rsidP="00B85187">
      <w:pPr>
        <w:pStyle w:val="Odstavecseseznamem"/>
        <w:numPr>
          <w:ilvl w:val="1"/>
          <w:numId w:val="10"/>
        </w:numPr>
        <w:spacing w:after="0" w:line="240" w:lineRule="auto"/>
        <w:jc w:val="both"/>
        <w:rPr>
          <w:i/>
          <w:iCs/>
        </w:rPr>
      </w:pPr>
      <w:r w:rsidRPr="00363897">
        <w:rPr>
          <w:i/>
          <w:iCs/>
        </w:rPr>
        <w:t>Opatření je realizováno zejména v rámci projektu Predikce trhu práce (dále jen „KOMPAS“). Dále též v rámci běžné činnosti MPSV, kde průběžně probíhá aktualizace NSP. Ve spolupráci ÚP ČR se zainteresovanými zaměstnavateli probíhá pravidelný monitoring trhu práce.</w:t>
      </w:r>
    </w:p>
    <w:p w:rsidR="00B04620" w:rsidRPr="00363897" w:rsidRDefault="00B04620" w:rsidP="0028140B">
      <w:pPr>
        <w:pStyle w:val="Odstavecseseznamem"/>
        <w:spacing w:after="0" w:line="240" w:lineRule="auto"/>
        <w:ind w:left="1788"/>
        <w:jc w:val="both"/>
        <w:rPr>
          <w:i/>
          <w:iCs/>
        </w:rPr>
      </w:pPr>
      <w:r w:rsidRPr="00363897">
        <w:rPr>
          <w:i/>
          <w:iCs/>
        </w:rPr>
        <w:t xml:space="preserve">Dále je opatření realizováno v rámci implementace projektu Mapování budoucích kompetencí jako součást systémových opatření pro vymezení požadavků trhu práce (dále jen „Kompetence 4.0“). </w:t>
      </w:r>
    </w:p>
    <w:p w:rsidR="00B04620" w:rsidRPr="00363897" w:rsidRDefault="00B04620" w:rsidP="0028140B">
      <w:pPr>
        <w:pStyle w:val="Odstavecseseznamem"/>
        <w:spacing w:after="0" w:line="240" w:lineRule="auto"/>
        <w:ind w:left="1788"/>
        <w:jc w:val="both"/>
        <w:rPr>
          <w:i/>
          <w:iCs/>
        </w:rPr>
      </w:pPr>
      <w:r w:rsidRPr="00363897">
        <w:rPr>
          <w:i/>
          <w:iCs/>
        </w:rPr>
        <w:t xml:space="preserve">V rámci projektu KOMPAS byl: </w:t>
      </w:r>
    </w:p>
    <w:p w:rsidR="00B04620" w:rsidRPr="00363897" w:rsidRDefault="00B04620" w:rsidP="0028140B">
      <w:pPr>
        <w:pStyle w:val="Odstavecseseznamem"/>
        <w:spacing w:after="0" w:line="240" w:lineRule="auto"/>
        <w:ind w:left="1788"/>
        <w:jc w:val="both"/>
        <w:rPr>
          <w:i/>
          <w:iCs/>
        </w:rPr>
      </w:pPr>
      <w:r w:rsidRPr="00363897">
        <w:rPr>
          <w:i/>
          <w:iCs/>
        </w:rPr>
        <w:t>-</w:t>
      </w:r>
      <w:r w:rsidRPr="00363897">
        <w:rPr>
          <w:i/>
          <w:iCs/>
        </w:rPr>
        <w:tab/>
        <w:t>vytvořen predikční model a submodely (makroekonomický, imigrace a projekce absolventů) pro tvorbu predikcí na národní i regionálních úrovních, které jsou dále rozvíjeny;</w:t>
      </w:r>
    </w:p>
    <w:p w:rsidR="00B04620" w:rsidRPr="00363897" w:rsidRDefault="00B04620" w:rsidP="0028140B">
      <w:pPr>
        <w:pStyle w:val="Odstavecseseznamem"/>
        <w:spacing w:after="0" w:line="240" w:lineRule="auto"/>
        <w:ind w:left="1788"/>
        <w:jc w:val="both"/>
        <w:rPr>
          <w:i/>
          <w:iCs/>
        </w:rPr>
      </w:pPr>
      <w:r w:rsidRPr="00363897">
        <w:rPr>
          <w:i/>
          <w:iCs/>
        </w:rPr>
        <w:t>-</w:t>
      </w:r>
      <w:r w:rsidRPr="00363897">
        <w:rPr>
          <w:i/>
          <w:iCs/>
        </w:rPr>
        <w:tab/>
        <w:t>zajištěna datová základna pro predikční modely a submodely, která je dále rozšiřována o možnosti kvalitnějšího využití dat k výstupům modelů;</w:t>
      </w:r>
    </w:p>
    <w:p w:rsidR="00B04620" w:rsidRPr="00363897" w:rsidRDefault="00B04620" w:rsidP="0028140B">
      <w:pPr>
        <w:pStyle w:val="Odstavecseseznamem"/>
        <w:spacing w:after="0" w:line="240" w:lineRule="auto"/>
        <w:ind w:left="1788"/>
        <w:jc w:val="both"/>
        <w:rPr>
          <w:i/>
          <w:iCs/>
        </w:rPr>
      </w:pPr>
      <w:r w:rsidRPr="00363897">
        <w:rPr>
          <w:i/>
          <w:iCs/>
        </w:rPr>
        <w:t>-</w:t>
      </w:r>
      <w:r w:rsidRPr="00363897">
        <w:rPr>
          <w:i/>
          <w:iCs/>
        </w:rPr>
        <w:tab/>
        <w:t>vytvořeny metodiky zpracovávání a úpravy dat pro potřeby modelů a uživatelské metodiky práce s modely a submodely;</w:t>
      </w:r>
    </w:p>
    <w:p w:rsidR="00B04620" w:rsidRPr="00363897" w:rsidRDefault="00B04620" w:rsidP="0028140B">
      <w:pPr>
        <w:pStyle w:val="Odstavecseseznamem"/>
        <w:spacing w:after="0" w:line="240" w:lineRule="auto"/>
        <w:ind w:left="1788"/>
        <w:jc w:val="both"/>
        <w:rPr>
          <w:i/>
          <w:iCs/>
        </w:rPr>
      </w:pPr>
      <w:r w:rsidRPr="00363897">
        <w:rPr>
          <w:i/>
          <w:iCs/>
        </w:rPr>
        <w:t>-</w:t>
      </w:r>
      <w:r w:rsidRPr="00363897">
        <w:rPr>
          <w:i/>
          <w:iCs/>
        </w:rPr>
        <w:tab/>
        <w:t>nastavena spolupráce s regionálními partnery projektu a spolupráce s ÚP ČR pro účely tvorby výstupů;</w:t>
      </w:r>
    </w:p>
    <w:p w:rsidR="00B04620" w:rsidRPr="00363897" w:rsidRDefault="00B04620" w:rsidP="0028140B">
      <w:pPr>
        <w:pStyle w:val="Odstavecseseznamem"/>
        <w:spacing w:after="0" w:line="240" w:lineRule="auto"/>
        <w:ind w:left="1788"/>
        <w:jc w:val="both"/>
        <w:rPr>
          <w:i/>
          <w:iCs/>
        </w:rPr>
      </w:pPr>
      <w:r w:rsidRPr="00363897">
        <w:rPr>
          <w:i/>
          <w:iCs/>
        </w:rPr>
        <w:t>-</w:t>
      </w:r>
      <w:r w:rsidRPr="00363897">
        <w:rPr>
          <w:i/>
          <w:iCs/>
        </w:rPr>
        <w:tab/>
        <w:t>vytvořeny relevantní kvalitativní materiály jako podklady k hodnocení výstupů modelů (regionální profily krajů, sektorové studie vybraných odvětví);</w:t>
      </w:r>
    </w:p>
    <w:p w:rsidR="00B04620" w:rsidRPr="00363897" w:rsidRDefault="00B04620" w:rsidP="0028140B">
      <w:pPr>
        <w:pStyle w:val="Odstavecseseznamem"/>
        <w:spacing w:after="0" w:line="240" w:lineRule="auto"/>
        <w:ind w:left="1788"/>
        <w:jc w:val="both"/>
        <w:rPr>
          <w:i/>
          <w:iCs/>
        </w:rPr>
      </w:pPr>
      <w:r w:rsidRPr="00363897">
        <w:rPr>
          <w:i/>
          <w:iCs/>
        </w:rPr>
        <w:t>upravené monitorovací formuláře monitoringu zaměstnavatelů;</w:t>
      </w:r>
    </w:p>
    <w:p w:rsidR="00B04620" w:rsidRPr="00363897" w:rsidRDefault="00B04620" w:rsidP="0028140B">
      <w:pPr>
        <w:pStyle w:val="Odstavecseseznamem"/>
        <w:spacing w:after="0" w:line="240" w:lineRule="auto"/>
        <w:ind w:left="1788"/>
        <w:jc w:val="both"/>
        <w:rPr>
          <w:i/>
          <w:iCs/>
        </w:rPr>
      </w:pPr>
      <w:r w:rsidRPr="00363897">
        <w:rPr>
          <w:i/>
          <w:iCs/>
        </w:rPr>
        <w:t>uskutečněná setkání verifikačních skupin pro hodnocení kvality výstupů modelů;</w:t>
      </w:r>
    </w:p>
    <w:p w:rsidR="00B04620" w:rsidRPr="00363897" w:rsidRDefault="00B04620" w:rsidP="0028140B">
      <w:pPr>
        <w:pStyle w:val="Odstavecseseznamem"/>
        <w:spacing w:after="0" w:line="240" w:lineRule="auto"/>
        <w:ind w:left="1788"/>
        <w:jc w:val="both"/>
        <w:rPr>
          <w:i/>
          <w:iCs/>
        </w:rPr>
      </w:pPr>
      <w:r w:rsidRPr="00363897">
        <w:rPr>
          <w:i/>
          <w:iCs/>
        </w:rPr>
        <w:t>-</w:t>
      </w:r>
      <w:r w:rsidRPr="00363897">
        <w:rPr>
          <w:i/>
          <w:iCs/>
        </w:rPr>
        <w:tab/>
        <w:t>vytvořena webová aplikace projektu s uživatelsky přívětivým přístupem.</w:t>
      </w:r>
    </w:p>
    <w:p w:rsidR="00B04620" w:rsidRPr="00363897" w:rsidRDefault="00B04620" w:rsidP="0028140B">
      <w:pPr>
        <w:pStyle w:val="Odstavecseseznamem"/>
        <w:spacing w:after="0" w:line="240" w:lineRule="auto"/>
        <w:ind w:left="1788"/>
        <w:jc w:val="both"/>
        <w:rPr>
          <w:i/>
          <w:iCs/>
        </w:rPr>
      </w:pPr>
      <w:r w:rsidRPr="00363897">
        <w:rPr>
          <w:i/>
          <w:iCs/>
        </w:rPr>
        <w:t>Předmětem projektu Kompetence 4.0 je na základě mapování budoucích kompetencí a s využitím zahraničních zkušeností a široké diskuse odborníků z výzkumné, aplikační i firemní sféry v tomto ohledu zejména:</w:t>
      </w:r>
    </w:p>
    <w:p w:rsidR="00B04620" w:rsidRPr="00363897" w:rsidRDefault="00B04620" w:rsidP="0028140B">
      <w:pPr>
        <w:pStyle w:val="Odstavecseseznamem"/>
        <w:spacing w:after="0" w:line="240" w:lineRule="auto"/>
        <w:ind w:left="1788"/>
        <w:jc w:val="both"/>
        <w:rPr>
          <w:i/>
          <w:iCs/>
        </w:rPr>
      </w:pPr>
      <w:r w:rsidRPr="00363897">
        <w:rPr>
          <w:i/>
          <w:iCs/>
        </w:rPr>
        <w:lastRenderedPageBreak/>
        <w:t>•</w:t>
      </w:r>
      <w:r w:rsidRPr="00363897">
        <w:rPr>
          <w:i/>
          <w:iCs/>
        </w:rPr>
        <w:tab/>
        <w:t xml:space="preserve">rozšířit Centrální databázi kompetencí (CDK) o popis nových a v budoucnu vyžadovaných kompetencí v 10 vybraných sektorech trhu práce, ve kterých lze očekávat změny v návaznosti na 4. průmyslovou revoluci; </w:t>
      </w:r>
    </w:p>
    <w:p w:rsidR="00B04620" w:rsidRPr="00363897" w:rsidRDefault="00B04620" w:rsidP="0028140B">
      <w:pPr>
        <w:pStyle w:val="Odstavecseseznamem"/>
        <w:spacing w:after="0" w:line="240" w:lineRule="auto"/>
        <w:ind w:left="1788"/>
        <w:jc w:val="both"/>
        <w:rPr>
          <w:i/>
          <w:iCs/>
        </w:rPr>
      </w:pPr>
      <w:r w:rsidRPr="00363897">
        <w:rPr>
          <w:i/>
          <w:iCs/>
        </w:rPr>
        <w:t>•</w:t>
      </w:r>
      <w:r w:rsidRPr="00363897">
        <w:rPr>
          <w:i/>
          <w:iCs/>
        </w:rPr>
        <w:tab/>
        <w:t>zpracovat sektorové kompetenční pyramidy jako nástroje pro systémové vymezení požadavků trhu práce, které umožní identifikované kompetence začleňovat do kontextu širokého všeobecného a oborového kvalifikačního rámce.</w:t>
      </w:r>
    </w:p>
    <w:p w:rsidR="00B04620" w:rsidRPr="00363897" w:rsidRDefault="00B04620" w:rsidP="0028140B">
      <w:pPr>
        <w:pStyle w:val="Odstavecseseznamem"/>
        <w:spacing w:after="0" w:line="240" w:lineRule="auto"/>
        <w:ind w:left="1788"/>
        <w:jc w:val="both"/>
        <w:rPr>
          <w:i/>
          <w:iCs/>
        </w:rPr>
      </w:pPr>
      <w:r w:rsidRPr="00363897">
        <w:rPr>
          <w:i/>
          <w:iCs/>
        </w:rPr>
        <w:t>V rámci projektu byly zpracovány následující výstupy:</w:t>
      </w:r>
    </w:p>
    <w:p w:rsidR="00B04620" w:rsidRPr="00363897" w:rsidRDefault="00B04620" w:rsidP="0028140B">
      <w:pPr>
        <w:pStyle w:val="Odstavecseseznamem"/>
        <w:spacing w:after="0" w:line="240" w:lineRule="auto"/>
        <w:ind w:left="1788"/>
        <w:jc w:val="both"/>
        <w:rPr>
          <w:i/>
          <w:iCs/>
        </w:rPr>
      </w:pPr>
      <w:r w:rsidRPr="00363897">
        <w:rPr>
          <w:i/>
          <w:iCs/>
        </w:rPr>
        <w:t xml:space="preserve">Analýza zahraničních studií a trendů na trhu práce – SYSTÉMY IDENTIFIKACE KOMPETENCÍ V MEZINÁRODNÍM SROVNÁNÍ, která představuje koncepty identifikace kompetencí, které jsou v zahraničí uplatňovány, srovnává přístupy k identifikaci kompetencí na evropské, národní, regionální a sektorové úrovni. </w:t>
      </w:r>
    </w:p>
    <w:p w:rsidR="00B04620" w:rsidRPr="00363897" w:rsidRDefault="00B04620" w:rsidP="0028140B">
      <w:pPr>
        <w:pStyle w:val="Odstavecseseznamem"/>
        <w:spacing w:after="0" w:line="240" w:lineRule="auto"/>
        <w:ind w:left="1788"/>
        <w:jc w:val="both"/>
        <w:rPr>
          <w:i/>
          <w:iCs/>
        </w:rPr>
      </w:pPr>
      <w:r w:rsidRPr="00363897">
        <w:rPr>
          <w:i/>
          <w:iCs/>
        </w:rPr>
        <w:t>Metodika mapování budoucích kompetencí</w:t>
      </w:r>
    </w:p>
    <w:p w:rsidR="00B04620" w:rsidRPr="00363897" w:rsidRDefault="00B04620" w:rsidP="0028140B">
      <w:pPr>
        <w:pStyle w:val="Odstavecseseznamem"/>
        <w:spacing w:after="0" w:line="240" w:lineRule="auto"/>
        <w:ind w:left="1788"/>
        <w:jc w:val="both"/>
        <w:rPr>
          <w:i/>
          <w:iCs/>
        </w:rPr>
      </w:pPr>
      <w:r w:rsidRPr="00363897">
        <w:rPr>
          <w:i/>
          <w:iCs/>
        </w:rPr>
        <w:t xml:space="preserve">Identifikace prioritních sektorů – </w:t>
      </w:r>
      <w:proofErr w:type="spellStart"/>
      <w:r w:rsidRPr="00363897">
        <w:rPr>
          <w:i/>
          <w:iCs/>
        </w:rPr>
        <w:t>Elektromobilita</w:t>
      </w:r>
      <w:proofErr w:type="spellEnd"/>
      <w:r w:rsidRPr="00363897">
        <w:rPr>
          <w:i/>
          <w:iCs/>
        </w:rPr>
        <w:t>, Energetika, Chemie, Informační a komunikační technologie (kybernetická bezpečnost), Kreativní průmysl (herní průmysl), Logistika, Maloobchod se zaměřením na e-</w:t>
      </w:r>
      <w:proofErr w:type="spellStart"/>
      <w:r w:rsidRPr="00363897">
        <w:rPr>
          <w:i/>
          <w:iCs/>
        </w:rPr>
        <w:t>commerce</w:t>
      </w:r>
      <w:proofErr w:type="spellEnd"/>
      <w:r w:rsidRPr="00363897">
        <w:rPr>
          <w:i/>
          <w:iCs/>
        </w:rPr>
        <w:t xml:space="preserve"> a internetový marketing, Moderní průmyslová/strojírenská výroba, Potravinářství a Stavebnictví;</w:t>
      </w:r>
    </w:p>
    <w:p w:rsidR="00B04620" w:rsidRPr="00363897" w:rsidRDefault="00B04620" w:rsidP="0028140B">
      <w:pPr>
        <w:pStyle w:val="Odstavecseseznamem"/>
        <w:spacing w:after="0" w:line="240" w:lineRule="auto"/>
        <w:ind w:left="1788"/>
        <w:jc w:val="both"/>
        <w:rPr>
          <w:i/>
          <w:iCs/>
        </w:rPr>
      </w:pPr>
      <w:r w:rsidRPr="00363897">
        <w:rPr>
          <w:i/>
          <w:iCs/>
        </w:rPr>
        <w:t xml:space="preserve">Propagace projektu KOMPETENCE 4.0 formou brožury a webových stránek https://www.mpsv.cz/kompetence; </w:t>
      </w:r>
    </w:p>
    <w:p w:rsidR="00B04620" w:rsidRPr="00363897" w:rsidRDefault="00B04620" w:rsidP="0028140B">
      <w:pPr>
        <w:pStyle w:val="Odstavecseseznamem"/>
        <w:spacing w:after="0" w:line="240" w:lineRule="auto"/>
        <w:ind w:left="1788"/>
        <w:jc w:val="both"/>
        <w:rPr>
          <w:i/>
          <w:iCs/>
        </w:rPr>
      </w:pPr>
      <w:r w:rsidRPr="00363897">
        <w:rPr>
          <w:i/>
          <w:iCs/>
        </w:rPr>
        <w:t>Odborný článek „Nové dovednosti jsou klíčem k využití příležitostí Průmyslu 4.0“.</w:t>
      </w:r>
    </w:p>
    <w:p w:rsidR="00B04620" w:rsidRPr="00363897" w:rsidRDefault="00B04620" w:rsidP="00B04620">
      <w:pPr>
        <w:pStyle w:val="Odstavecseseznamem"/>
        <w:spacing w:after="0" w:line="240" w:lineRule="auto"/>
        <w:ind w:left="1788"/>
        <w:jc w:val="both"/>
        <w:rPr>
          <w:i/>
          <w:iCs/>
        </w:rPr>
      </w:pPr>
      <w:r w:rsidRPr="00363897">
        <w:rPr>
          <w:i/>
          <w:iCs/>
        </w:rPr>
        <w:t>Výzkumný ústav bezpečnosti práce dále v návaznosti na výstupy projektu KOMPAS v rámci svého projektu pro MPSV řeší problematiku dopadů digitalizace, robotizace a automatizace v oblasti budoucí nabídky a poptávky po pracovní síle.</w:t>
      </w:r>
    </w:p>
    <w:p w:rsidR="00B04620" w:rsidRPr="00363897" w:rsidRDefault="00B04620" w:rsidP="00B85187">
      <w:pPr>
        <w:pStyle w:val="Odstavecseseznamem"/>
        <w:numPr>
          <w:ilvl w:val="0"/>
          <w:numId w:val="10"/>
        </w:numPr>
        <w:spacing w:after="0" w:line="240" w:lineRule="auto"/>
        <w:jc w:val="both"/>
        <w:rPr>
          <w:b/>
          <w:bCs/>
        </w:rPr>
      </w:pPr>
      <w:r w:rsidRPr="00363897">
        <w:rPr>
          <w:b/>
          <w:bCs/>
        </w:rPr>
        <w:t>Aktualizace a revize Národní soustavy povolání (NSP) reflektující technologický vývoj a specifikace nových kompetencí v Centrální databázi kompetencí.</w:t>
      </w:r>
    </w:p>
    <w:p w:rsidR="00B04620" w:rsidRPr="00363897" w:rsidRDefault="00B04620" w:rsidP="00B04620">
      <w:pPr>
        <w:pStyle w:val="Odstavecseseznamem"/>
        <w:spacing w:after="0" w:line="240" w:lineRule="auto"/>
        <w:ind w:left="1068"/>
        <w:jc w:val="both"/>
        <w:rPr>
          <w:u w:val="single"/>
        </w:rPr>
      </w:pPr>
      <w:r w:rsidRPr="00363897">
        <w:rPr>
          <w:u w:val="single"/>
        </w:rPr>
        <w:t>Popis plnění:</w:t>
      </w:r>
    </w:p>
    <w:p w:rsidR="00B04620" w:rsidRPr="00363897" w:rsidRDefault="00B04620" w:rsidP="00B85187">
      <w:pPr>
        <w:pStyle w:val="Odstavecseseznamem"/>
        <w:numPr>
          <w:ilvl w:val="1"/>
          <w:numId w:val="10"/>
        </w:numPr>
        <w:spacing w:after="0" w:line="240" w:lineRule="auto"/>
        <w:jc w:val="both"/>
        <w:rPr>
          <w:i/>
          <w:iCs/>
        </w:rPr>
      </w:pPr>
      <w:r w:rsidRPr="00363897">
        <w:rPr>
          <w:i/>
          <w:iCs/>
        </w:rPr>
        <w:t xml:space="preserve">Opatření je realizováno zejména v rámci běžné činnosti MPSV, kde průběžně probíhá aktualizace NSP. Dále je realizováno v rámci implementace projektu </w:t>
      </w:r>
      <w:r w:rsidRPr="00363897">
        <w:rPr>
          <w:i/>
          <w:iCs/>
          <w:sz w:val="24"/>
        </w:rPr>
        <w:t xml:space="preserve">Mapování budoucích kompetencí jako součást systémových opatření pro </w:t>
      </w:r>
      <w:r w:rsidRPr="00363897">
        <w:rPr>
          <w:i/>
          <w:iCs/>
        </w:rPr>
        <w:t>vymezení požadavků trhu práce (dále jen „Kompetence 4.0“), kde je jedna z hlavních aktivit projektu včasná identifikace v budoucnosti na trhu práce vyžadovaných kompetencí.</w:t>
      </w:r>
    </w:p>
    <w:p w:rsidR="00B04620" w:rsidRPr="00363897" w:rsidRDefault="00B04620" w:rsidP="00B04620">
      <w:pPr>
        <w:pStyle w:val="Odstavecseseznamem"/>
        <w:spacing w:after="0" w:line="240" w:lineRule="auto"/>
        <w:ind w:left="1788"/>
        <w:jc w:val="both"/>
      </w:pPr>
      <w:r w:rsidRPr="00363897">
        <w:rPr>
          <w:i/>
          <w:iCs/>
        </w:rPr>
        <w:t xml:space="preserve">NSP byla dále aktualizována a doplněna též v rámci projektu </w:t>
      </w:r>
      <w:proofErr w:type="spellStart"/>
      <w:r w:rsidRPr="00363897">
        <w:rPr>
          <w:i/>
          <w:iCs/>
        </w:rPr>
        <w:t>DigiKatalog</w:t>
      </w:r>
      <w:proofErr w:type="spellEnd"/>
      <w:r w:rsidRPr="00363897">
        <w:rPr>
          <w:i/>
          <w:iCs/>
        </w:rPr>
        <w:t>, v rámci, kterého bylo pro 500 páteřních povolání v NSP doplněna specifikace a úrovně přenositelných digitálních kompetencí</w:t>
      </w:r>
      <w:r w:rsidRPr="00363897">
        <w:t>.</w:t>
      </w:r>
    </w:p>
    <w:p w:rsidR="00B04620" w:rsidRPr="00363897" w:rsidRDefault="00B04620" w:rsidP="00B85187">
      <w:pPr>
        <w:pStyle w:val="Odstavecseseznamem"/>
        <w:numPr>
          <w:ilvl w:val="0"/>
          <w:numId w:val="10"/>
        </w:numPr>
        <w:spacing w:after="0" w:line="240" w:lineRule="auto"/>
        <w:jc w:val="both"/>
        <w:rPr>
          <w:b/>
          <w:bCs/>
        </w:rPr>
      </w:pPr>
      <w:r w:rsidRPr="00363897">
        <w:rPr>
          <w:b/>
          <w:bCs/>
        </w:rPr>
        <w:t>Zapojení zástupců zaměstnavatelů a zaměstnanců do procesu posuzování dopadů technologických trendů na změny ve struktuře profesí a jejich obsahu.</w:t>
      </w:r>
    </w:p>
    <w:p w:rsidR="00B04620" w:rsidRPr="00363897" w:rsidRDefault="00B04620" w:rsidP="00B04620">
      <w:pPr>
        <w:pStyle w:val="Odstavecseseznamem"/>
        <w:spacing w:after="0" w:line="240" w:lineRule="auto"/>
        <w:ind w:left="1068"/>
        <w:jc w:val="both"/>
        <w:rPr>
          <w:u w:val="single"/>
        </w:rPr>
      </w:pPr>
      <w:r w:rsidRPr="00363897">
        <w:rPr>
          <w:u w:val="single"/>
        </w:rPr>
        <w:t>Popis plnění:</w:t>
      </w:r>
    </w:p>
    <w:p w:rsidR="00B04620" w:rsidRPr="00363897" w:rsidRDefault="00B04620" w:rsidP="00B85187">
      <w:pPr>
        <w:pStyle w:val="Odstavecseseznamem"/>
        <w:numPr>
          <w:ilvl w:val="1"/>
          <w:numId w:val="10"/>
        </w:numPr>
        <w:spacing w:after="0" w:line="240" w:lineRule="auto"/>
        <w:jc w:val="both"/>
        <w:rPr>
          <w:i/>
          <w:iCs/>
        </w:rPr>
      </w:pPr>
      <w:r w:rsidRPr="00363897">
        <w:rPr>
          <w:i/>
          <w:iCs/>
        </w:rPr>
        <w:t>Opatření bylo realizováno v rámci následujících projektů:</w:t>
      </w:r>
    </w:p>
    <w:p w:rsidR="00B04620" w:rsidRPr="00363897" w:rsidRDefault="00B04620" w:rsidP="0028140B">
      <w:pPr>
        <w:pStyle w:val="Odstavecseseznamem"/>
        <w:spacing w:after="0" w:line="240" w:lineRule="auto"/>
        <w:ind w:left="1788"/>
        <w:jc w:val="both"/>
        <w:rPr>
          <w:i/>
          <w:iCs/>
        </w:rPr>
      </w:pPr>
      <w:r w:rsidRPr="00363897">
        <w:rPr>
          <w:i/>
          <w:iCs/>
        </w:rPr>
        <w:t>KOMPAS – Sociální partneři byli v rámci řešitelského týmu zastoupeni prostřednictvím Teritoriálních paktů zaměstnanosti, dále projekt pracuje s výstupy monitoringu trhu práce, který realizuje ÚP ČR a v rámci kterého od zaměstnavatelů získává informace o jejich aktuální situaci a budoucích trendech na trhu práce.</w:t>
      </w:r>
    </w:p>
    <w:p w:rsidR="00B04620" w:rsidRPr="00363897" w:rsidRDefault="00B04620" w:rsidP="00B04620">
      <w:pPr>
        <w:pStyle w:val="Odstavecseseznamem"/>
        <w:spacing w:after="0" w:line="240" w:lineRule="auto"/>
        <w:ind w:left="1788"/>
        <w:jc w:val="both"/>
      </w:pPr>
      <w:r w:rsidRPr="00363897">
        <w:rPr>
          <w:i/>
          <w:iCs/>
        </w:rPr>
        <w:t xml:space="preserve">KOMPETENCE 4.0 - V projektu Mapování budoucích kompetencí jako součást systémových opatření pro vymezení požadavků trhu práce jsou pak zástupci zaměstnavatelů nejen dodavatelem zakázky v projektu, ale zaměstnavatelé jsou též přímými účastníky projektu a to zejména v rámci klíčové aktivity "Síťování odborníků – zakládání a provoz sektorových a průřezových pracovních skupin, školení pro odbornou veřejnost", jejímž předmětem bylo vytvoření odborné komunikační platformy, tzn. vytvoření 10 sektorových a průřezových pracovních skupin (PS) na základě vydefinovaných prioritních sektorů. V každé PS je zapojeno max. 15 expertů zastupujících aplikační sféru (inovátorské firmy) a výzkumné organizace (celkem cca 150 expertů tvořících odbornou komunikační platformu), tyto PS pak pod vedením dodavatele zakázky projektu řeší z pohledu tohoto opatření zejména problematiku identifikace a mapování v budoucnu potřebných kompetencí a zpracování metodik pro jejich budoucí mapování; </w:t>
      </w:r>
      <w:r w:rsidRPr="00363897">
        <w:rPr>
          <w:i/>
          <w:iCs/>
        </w:rPr>
        <w:lastRenderedPageBreak/>
        <w:t xml:space="preserve">vytvoření sektorových kompetenčních pyramid v jednotlivých sektorech s </w:t>
      </w:r>
      <w:proofErr w:type="spellStart"/>
      <w:r w:rsidRPr="00363897">
        <w:rPr>
          <w:i/>
          <w:iCs/>
        </w:rPr>
        <w:t>provazbou</w:t>
      </w:r>
      <w:proofErr w:type="spellEnd"/>
      <w:r w:rsidRPr="00363897">
        <w:rPr>
          <w:i/>
          <w:iCs/>
        </w:rPr>
        <w:t xml:space="preserve"> na oblast vzdělávání či podporu dialogu zaměstnavatelů a vzdělavatelů na regionální/místní úrovni v oblasti vzdělávání</w:t>
      </w:r>
      <w:r w:rsidRPr="00363897">
        <w:t>.</w:t>
      </w:r>
    </w:p>
    <w:p w:rsidR="00B04620" w:rsidRPr="00363897" w:rsidRDefault="00B04620" w:rsidP="00B85187">
      <w:pPr>
        <w:pStyle w:val="Odstavecseseznamem"/>
        <w:numPr>
          <w:ilvl w:val="0"/>
          <w:numId w:val="10"/>
        </w:numPr>
        <w:spacing w:after="0" w:line="240" w:lineRule="auto"/>
        <w:jc w:val="both"/>
        <w:rPr>
          <w:b/>
          <w:bCs/>
        </w:rPr>
      </w:pPr>
      <w:r w:rsidRPr="00363897">
        <w:rPr>
          <w:b/>
          <w:bCs/>
        </w:rPr>
        <w:t>Analýza možných náhrad výpadků rozpočtových a pojistných příjmů jinými zdroji.</w:t>
      </w:r>
    </w:p>
    <w:p w:rsidR="00B04620" w:rsidRPr="00363897" w:rsidRDefault="00B04620" w:rsidP="00B04620">
      <w:pPr>
        <w:pStyle w:val="Odstavecseseznamem"/>
        <w:spacing w:after="0" w:line="240" w:lineRule="auto"/>
        <w:ind w:left="1068"/>
        <w:jc w:val="both"/>
        <w:rPr>
          <w:u w:val="single"/>
        </w:rPr>
      </w:pPr>
      <w:r w:rsidRPr="00363897">
        <w:rPr>
          <w:u w:val="single"/>
        </w:rPr>
        <w:t>Popis plnění:</w:t>
      </w:r>
    </w:p>
    <w:p w:rsidR="00B04620" w:rsidRPr="00363897" w:rsidRDefault="00B04620" w:rsidP="00B85187">
      <w:pPr>
        <w:pStyle w:val="Odstavecseseznamem"/>
        <w:numPr>
          <w:ilvl w:val="1"/>
          <w:numId w:val="10"/>
        </w:numPr>
        <w:spacing w:after="0" w:line="240" w:lineRule="auto"/>
        <w:jc w:val="both"/>
        <w:rPr>
          <w:i/>
          <w:iCs/>
        </w:rPr>
      </w:pPr>
      <w:r w:rsidRPr="00363897">
        <w:rPr>
          <w:i/>
          <w:iCs/>
        </w:rPr>
        <w:t xml:space="preserve">Opatření bylo realizováno jak v rámci běžné činnosti MPSV (ve spolupráci s ÚP ČR a dalšími zainteresovanými institucemi), tak např. v rámci realizace výzkumného úkolu VÚPSV „Komplexní řešení dopadů procesů digitalizace a automatizace na trh práce a konsekventně do oblasti sociální a do vzdělávání“. K řešení tohoto opatření byla v rámci úkolu VÚPSV provedena sekundární analýza relevantní dostupné literatury a dále byli požádání experti z vybraných zemí (Německo, Finsko a Dánsko) o zmapování přístupů řešení příslušné problematiky v dané zemi. Vedle toho byly provedeny řízené hloubkové rozhovory s experty na uvedenou problematiku, dále byl realizován kulatý stůl za účasti všech relevantních aktérů. Z výsledků vyplynulo, že očekávaný vliv závažných důsledků na daňový a pojistný systém ani v Česku ani ve sledovaném zahraničí zatím signifikantně nenastal, výzkum, analýza a příprava možných řešení v oblasti daňového a pojistného systému se zatím nemůže opírat o reálné skutečnosti. Je patrné, že půjde o procesy mnohem dlouhodobější a procesy, které, jak se již ukazuje, mohou mít jinou povahu a přinášet jiné problémy, než se v minulosti předpokládalo. Zejm. s ohledem na rychlý rozvoj tzv. </w:t>
      </w:r>
      <w:proofErr w:type="spellStart"/>
      <w:r w:rsidRPr="00363897">
        <w:rPr>
          <w:i/>
          <w:iCs/>
        </w:rPr>
        <w:t>platformové</w:t>
      </w:r>
      <w:proofErr w:type="spellEnd"/>
      <w:r w:rsidRPr="00363897">
        <w:rPr>
          <w:i/>
          <w:iCs/>
        </w:rPr>
        <w:t xml:space="preserve"> práce vznikají nové zásadní otázky v oblasti zdanění, pracovně právní a sociální ochrany. Proto bude nezbytné sledovat dílčí jevy, zkušenosti a vývoj názorů na řešení i nadále v dlouhodobějším horizontu.</w:t>
      </w:r>
    </w:p>
    <w:p w:rsidR="00B04620" w:rsidRPr="00363897" w:rsidRDefault="00B04620" w:rsidP="00B85187">
      <w:pPr>
        <w:pStyle w:val="Odstavecseseznamem"/>
        <w:numPr>
          <w:ilvl w:val="0"/>
          <w:numId w:val="10"/>
        </w:numPr>
        <w:spacing w:after="0" w:line="240" w:lineRule="auto"/>
        <w:jc w:val="both"/>
      </w:pPr>
      <w:r w:rsidRPr="00363897">
        <w:rPr>
          <w:b/>
          <w:bCs/>
        </w:rPr>
        <w:t xml:space="preserve">Zvýšení podpory </w:t>
      </w:r>
      <w:proofErr w:type="spellStart"/>
      <w:r w:rsidRPr="00363897">
        <w:rPr>
          <w:b/>
          <w:bCs/>
        </w:rPr>
        <w:t>sebezaměstnání</w:t>
      </w:r>
      <w:proofErr w:type="spellEnd"/>
      <w:r w:rsidRPr="00363897">
        <w:rPr>
          <w:b/>
          <w:bCs/>
        </w:rPr>
        <w:t xml:space="preserve"> a startu malého podnikání formou efektivního kariérového poradenství, koučování, vzdělávání, zacílených grantů zvýhodněných půjček či daňových odpisů</w:t>
      </w:r>
      <w:r w:rsidRPr="00363897">
        <w:t>.</w:t>
      </w:r>
    </w:p>
    <w:p w:rsidR="00B04620" w:rsidRPr="00363897" w:rsidRDefault="00B04620" w:rsidP="00B04620">
      <w:pPr>
        <w:pStyle w:val="Odstavecseseznamem"/>
        <w:spacing w:after="0" w:line="240" w:lineRule="auto"/>
        <w:ind w:left="1068"/>
        <w:jc w:val="both"/>
        <w:rPr>
          <w:u w:val="single"/>
        </w:rPr>
      </w:pPr>
      <w:r w:rsidRPr="00363897">
        <w:rPr>
          <w:u w:val="single"/>
        </w:rPr>
        <w:t>Popis plnění:</w:t>
      </w:r>
    </w:p>
    <w:p w:rsidR="00B04620" w:rsidRPr="00363897" w:rsidRDefault="00B04620" w:rsidP="00B85187">
      <w:pPr>
        <w:pStyle w:val="Odstavecseseznamem"/>
        <w:numPr>
          <w:ilvl w:val="1"/>
          <w:numId w:val="10"/>
        </w:numPr>
        <w:spacing w:after="0" w:line="240" w:lineRule="auto"/>
        <w:jc w:val="both"/>
        <w:rPr>
          <w:i/>
          <w:iCs/>
        </w:rPr>
      </w:pPr>
      <w:r w:rsidRPr="00363897">
        <w:rPr>
          <w:i/>
          <w:iCs/>
        </w:rPr>
        <w:t>Z hlediska MPSV bylo opatření realizováno zejména v rámci běžné činnosti ÚP ČR a v rámci projektu Podpora informačních a poradenských středisek (PIPS).</w:t>
      </w:r>
    </w:p>
    <w:p w:rsidR="00B04620" w:rsidRPr="00363897" w:rsidRDefault="007E01A5" w:rsidP="00B85187">
      <w:pPr>
        <w:pStyle w:val="Odstavecseseznamem"/>
        <w:numPr>
          <w:ilvl w:val="0"/>
          <w:numId w:val="10"/>
        </w:numPr>
        <w:spacing w:after="0" w:line="240" w:lineRule="auto"/>
        <w:jc w:val="both"/>
        <w:rPr>
          <w:b/>
          <w:bCs/>
        </w:rPr>
      </w:pPr>
      <w:r w:rsidRPr="00363897">
        <w:rPr>
          <w:b/>
          <w:bCs/>
        </w:rPr>
        <w:t>Zpracování analýzy a následných návrhů zkrácení pracovní doby v některých životních fázích.</w:t>
      </w:r>
    </w:p>
    <w:p w:rsidR="007E01A5" w:rsidRPr="00363897" w:rsidRDefault="007E01A5" w:rsidP="007E01A5">
      <w:pPr>
        <w:pStyle w:val="Odstavecseseznamem"/>
        <w:spacing w:after="0" w:line="240" w:lineRule="auto"/>
        <w:ind w:left="1068"/>
        <w:jc w:val="both"/>
        <w:rPr>
          <w:u w:val="single"/>
        </w:rPr>
      </w:pPr>
      <w:r w:rsidRPr="00363897">
        <w:rPr>
          <w:u w:val="single"/>
        </w:rPr>
        <w:t>Popis plnění:</w:t>
      </w:r>
    </w:p>
    <w:p w:rsidR="007E01A5" w:rsidRPr="00363897" w:rsidRDefault="007E01A5" w:rsidP="00B85187">
      <w:pPr>
        <w:pStyle w:val="Odstavecseseznamem"/>
        <w:numPr>
          <w:ilvl w:val="1"/>
          <w:numId w:val="10"/>
        </w:numPr>
        <w:spacing w:after="0" w:line="240" w:lineRule="auto"/>
        <w:jc w:val="both"/>
        <w:rPr>
          <w:i/>
          <w:iCs/>
        </w:rPr>
      </w:pPr>
      <w:r w:rsidRPr="00363897">
        <w:rPr>
          <w:i/>
          <w:iCs/>
        </w:rPr>
        <w:t>Opatření bylo realizováno jak v rámci běžné činnosti MPSV (ve spolupráci s ÚP ČR a dalšími zainteresovanými institucemi), tak např. v rámci realizace výzkumného úkolu VÚPSV „Zkracování pracovní doby". Projekt se soustředil na zhodnocení potenciálních přínosů, negativ a případných rizik spojených se zkracováním pracovní doby pro zaměstnavatele, zaměstnance a obecně pro fungování trhu práce zejména v těch odvětvích, ve kterých je aktuálně evidován nedostatek pracovníků nebo, ve kterých je nutno zajistit nepřetržitý provoz. Současně bylo provedeno srovnání právních úprav v evropských zemích, kde zkrácení pracovní doby bylo plošně zavedeno (Francie, Belgie) a posouzení, zda zkrácení pracovní doby splnilo očekávání a vyřešilo problémy, na které reagovalo. Očekávaným přínosem projektu je získání informací o zkracováním pracovní doby v zemích EU, o jeho přínosech a rizicích pro produktivitu práce zaměstnanců, hospodářskou strukturu ekonomiky, problematiku zaměstnanosti a nezaměstnanosti, HDP, organizaci práce, úroveň mezd a pro konkurenceschopnost. Výstupy projektu shrnují zkušenosti ze zemí, které zkrácení pracovní doby zavedly a ukazuje, že její zavedení může znamenat nárůst pracovní migrace, a to i té nelegální a současně může také vést k tomu, že někteří zaměstnavatelé přistoupí k navýšení přesčasové práce. Naopak mezi pozitivní dopady, které se na mezinárodní úrovni uvádějí v souvislosti se zkracováním pracovní doby, patří zejména zlepšení zdravotního stavu, méně stresové zátěže, lepší psychická pohoda pracujících, více možností sladit rodinný a pracovní život.</w:t>
      </w:r>
    </w:p>
    <w:p w:rsidR="007E01A5" w:rsidRPr="00363897" w:rsidRDefault="007E01A5" w:rsidP="007E01A5">
      <w:pPr>
        <w:pStyle w:val="Odstavecseseznamem"/>
        <w:spacing w:after="0" w:line="240" w:lineRule="auto"/>
        <w:ind w:left="1788"/>
        <w:jc w:val="both"/>
        <w:rPr>
          <w:i/>
          <w:iCs/>
        </w:rPr>
      </w:pPr>
      <w:r w:rsidRPr="00363897">
        <w:rPr>
          <w:i/>
          <w:iCs/>
        </w:rPr>
        <w:t>Významným nástrojem, jak implementovat zkrácenou pracovní dobu, jsou kolektivní smlouvy vyššího stupně a podnikové kolektivní smlouvy. V některých odvětvích v ČR je zkrácená pracovní doba zavedená právě kolektivními smlouvami již mnoho let standardem.</w:t>
      </w:r>
    </w:p>
    <w:p w:rsidR="007E01A5" w:rsidRPr="00363897" w:rsidRDefault="007E01A5" w:rsidP="00B85187">
      <w:pPr>
        <w:pStyle w:val="Odstavecseseznamem"/>
        <w:numPr>
          <w:ilvl w:val="0"/>
          <w:numId w:val="10"/>
        </w:numPr>
        <w:spacing w:after="0" w:line="240" w:lineRule="auto"/>
        <w:jc w:val="both"/>
        <w:rPr>
          <w:b/>
          <w:bCs/>
        </w:rPr>
      </w:pPr>
      <w:r w:rsidRPr="00363897">
        <w:rPr>
          <w:b/>
          <w:bCs/>
        </w:rPr>
        <w:lastRenderedPageBreak/>
        <w:t>Analýza pozitivních a negativních důsledků vlivu práce na dálku, vymezení bezpečnosti a ochrany zdraví při práci z domova.</w:t>
      </w:r>
    </w:p>
    <w:p w:rsidR="007E01A5" w:rsidRPr="00363897" w:rsidRDefault="007E01A5" w:rsidP="007E01A5">
      <w:pPr>
        <w:pStyle w:val="Odstavecseseznamem"/>
        <w:spacing w:after="0" w:line="240" w:lineRule="auto"/>
        <w:ind w:left="1068"/>
        <w:jc w:val="both"/>
        <w:rPr>
          <w:u w:val="single"/>
        </w:rPr>
      </w:pPr>
      <w:r w:rsidRPr="00363897">
        <w:rPr>
          <w:u w:val="single"/>
        </w:rPr>
        <w:t>Popis plnění:</w:t>
      </w:r>
    </w:p>
    <w:p w:rsidR="007E01A5" w:rsidRPr="00363897" w:rsidRDefault="007E01A5" w:rsidP="00B85187">
      <w:pPr>
        <w:pStyle w:val="Odstavecseseznamem"/>
        <w:numPr>
          <w:ilvl w:val="1"/>
          <w:numId w:val="10"/>
        </w:numPr>
        <w:spacing w:after="0" w:line="240" w:lineRule="auto"/>
        <w:jc w:val="both"/>
        <w:rPr>
          <w:i/>
          <w:iCs/>
        </w:rPr>
      </w:pPr>
      <w:r w:rsidRPr="00363897">
        <w:rPr>
          <w:i/>
          <w:iCs/>
        </w:rPr>
        <w:t xml:space="preserve">Toto opatření bylo realizováno jak v rámci běžné činnosti MPSV, tak v rámci projektu </w:t>
      </w:r>
      <w:proofErr w:type="spellStart"/>
      <w:r w:rsidRPr="00363897">
        <w:rPr>
          <w:i/>
          <w:iCs/>
        </w:rPr>
        <w:t>DigiKatalog</w:t>
      </w:r>
      <w:proofErr w:type="spellEnd"/>
      <w:r w:rsidRPr="00363897">
        <w:rPr>
          <w:i/>
          <w:iCs/>
        </w:rPr>
        <w:t>, kdy v roce 2021 byla zpracována studie Práce z domova 2021: Zkušenosti zaměstnanců a vedoucích pracovníků.</w:t>
      </w:r>
    </w:p>
    <w:p w:rsidR="007E01A5" w:rsidRPr="00363897" w:rsidRDefault="007E01A5" w:rsidP="007E01A5">
      <w:pPr>
        <w:pStyle w:val="Odstavecseseznamem"/>
        <w:spacing w:after="0" w:line="240" w:lineRule="auto"/>
        <w:ind w:left="1788"/>
        <w:jc w:val="both"/>
      </w:pPr>
      <w:r w:rsidRPr="00363897">
        <w:rPr>
          <w:i/>
          <w:iCs/>
        </w:rPr>
        <w:t xml:space="preserve">Ministerstvo práce a sociálních věcí dále zadalo Výzkumnému ústavu bezpečnosti práce, </w:t>
      </w:r>
      <w:proofErr w:type="spellStart"/>
      <w:r w:rsidRPr="00363897">
        <w:rPr>
          <w:i/>
          <w:iCs/>
        </w:rPr>
        <w:t>v.v.i</w:t>
      </w:r>
      <w:proofErr w:type="spellEnd"/>
      <w:r w:rsidRPr="00363897">
        <w:rPr>
          <w:i/>
          <w:iCs/>
        </w:rPr>
        <w:t xml:space="preserve">., v rámci projektu "Metodika řízení práce prováděné formou </w:t>
      </w:r>
      <w:proofErr w:type="spellStart"/>
      <w:r w:rsidRPr="00363897">
        <w:rPr>
          <w:i/>
          <w:iCs/>
        </w:rPr>
        <w:t>home</w:t>
      </w:r>
      <w:proofErr w:type="spellEnd"/>
      <w:r w:rsidRPr="00363897">
        <w:rPr>
          <w:i/>
          <w:iCs/>
        </w:rPr>
        <w:t xml:space="preserve"> </w:t>
      </w:r>
      <w:proofErr w:type="spellStart"/>
      <w:r w:rsidRPr="00363897">
        <w:rPr>
          <w:i/>
          <w:iCs/>
        </w:rPr>
        <w:t>office</w:t>
      </w:r>
      <w:proofErr w:type="spellEnd"/>
      <w:r w:rsidRPr="00363897">
        <w:rPr>
          <w:i/>
          <w:iCs/>
        </w:rPr>
        <w:t xml:space="preserve">" zpracování certifikované metodiky pro tuto oblast. Byla zpracována metodika "Metodika řízení práce prováděné formou </w:t>
      </w:r>
      <w:proofErr w:type="spellStart"/>
      <w:r w:rsidRPr="00363897">
        <w:rPr>
          <w:i/>
          <w:iCs/>
        </w:rPr>
        <w:t>home</w:t>
      </w:r>
      <w:proofErr w:type="spellEnd"/>
      <w:r w:rsidRPr="00363897">
        <w:rPr>
          <w:i/>
          <w:iCs/>
        </w:rPr>
        <w:t xml:space="preserve"> </w:t>
      </w:r>
      <w:proofErr w:type="spellStart"/>
      <w:r w:rsidRPr="00363897">
        <w:rPr>
          <w:i/>
          <w:iCs/>
        </w:rPr>
        <w:t>office</w:t>
      </w:r>
      <w:proofErr w:type="spellEnd"/>
      <w:r w:rsidRPr="00363897">
        <w:rPr>
          <w:i/>
          <w:iCs/>
        </w:rPr>
        <w:t xml:space="preserve">". Legislativní úpravy byly po dohodě se zástupci zaměstnavatelů v této době vyhodnoceny jako nadbytečné, protože systém by byl zásadním způsobem </w:t>
      </w:r>
      <w:proofErr w:type="spellStart"/>
      <w:r w:rsidRPr="00363897">
        <w:rPr>
          <w:i/>
          <w:iCs/>
        </w:rPr>
        <w:t>znepružněn</w:t>
      </w:r>
      <w:proofErr w:type="spellEnd"/>
      <w:r w:rsidRPr="00363897">
        <w:rPr>
          <w:i/>
          <w:iCs/>
        </w:rPr>
        <w:t>, a nebylo by možné, na rozdíl od současného stavu, dohody o práci z domova upravovat dostatečně individuálně. Zpracovaná metodika dává účastníkům pracovněprávních vztahů možnost na základě zohlednění všech důležitých hledisek individualizovat smluvní vztahy tak, aby byla důsledně zabezpečena oblast bezpečnosti a ochrany zdraví při práci, a zároveň se ze vztahu nevytratila možnost přihlédnout k potřebám účastníků vztahu</w:t>
      </w:r>
      <w:r w:rsidRPr="00363897">
        <w:t>.</w:t>
      </w:r>
    </w:p>
    <w:p w:rsidR="007E01A5" w:rsidRPr="00363897" w:rsidRDefault="007E01A5" w:rsidP="00B85187">
      <w:pPr>
        <w:pStyle w:val="Odstavecseseznamem"/>
        <w:numPr>
          <w:ilvl w:val="0"/>
          <w:numId w:val="10"/>
        </w:numPr>
        <w:spacing w:after="0" w:line="240" w:lineRule="auto"/>
        <w:jc w:val="both"/>
        <w:rPr>
          <w:b/>
          <w:bCs/>
        </w:rPr>
      </w:pPr>
      <w:r w:rsidRPr="00363897">
        <w:rPr>
          <w:b/>
          <w:bCs/>
        </w:rPr>
        <w:t>Návrh doporučení pro podporu psychického a fyzického zdraví v kontextu charakteru práce.</w:t>
      </w:r>
    </w:p>
    <w:p w:rsidR="007E01A5" w:rsidRPr="00363897" w:rsidRDefault="007E01A5" w:rsidP="007E01A5">
      <w:pPr>
        <w:pStyle w:val="Odstavecseseznamem"/>
        <w:spacing w:after="0" w:line="240" w:lineRule="auto"/>
        <w:ind w:left="1068"/>
        <w:jc w:val="both"/>
        <w:rPr>
          <w:u w:val="single"/>
        </w:rPr>
      </w:pPr>
      <w:r w:rsidRPr="00363897">
        <w:rPr>
          <w:u w:val="single"/>
        </w:rPr>
        <w:t>Popis plnění:</w:t>
      </w:r>
    </w:p>
    <w:p w:rsidR="007E01A5" w:rsidRPr="00363897" w:rsidRDefault="007E01A5" w:rsidP="00B85187">
      <w:pPr>
        <w:pStyle w:val="Odstavecseseznamem"/>
        <w:numPr>
          <w:ilvl w:val="1"/>
          <w:numId w:val="10"/>
        </w:numPr>
        <w:spacing w:after="0" w:line="240" w:lineRule="auto"/>
        <w:jc w:val="both"/>
        <w:rPr>
          <w:i/>
          <w:iCs/>
        </w:rPr>
      </w:pPr>
      <w:r w:rsidRPr="00363897">
        <w:rPr>
          <w:i/>
          <w:iCs/>
        </w:rPr>
        <w:t xml:space="preserve">Toto opatření bylo realizováno MPSV ve spolupráci s Výzkumným ústavem bezpečnosti práce (VÚBP) a to v rámci následujících projektů: Mechanizmy potlačující </w:t>
      </w:r>
      <w:proofErr w:type="spellStart"/>
      <w:r w:rsidRPr="00363897">
        <w:rPr>
          <w:i/>
          <w:iCs/>
        </w:rPr>
        <w:t>mobbing</w:t>
      </w:r>
      <w:proofErr w:type="spellEnd"/>
      <w:r w:rsidRPr="00363897">
        <w:rPr>
          <w:i/>
          <w:iCs/>
        </w:rPr>
        <w:t xml:space="preserve">, </w:t>
      </w:r>
      <w:proofErr w:type="spellStart"/>
      <w:r w:rsidRPr="00363897">
        <w:rPr>
          <w:i/>
          <w:iCs/>
        </w:rPr>
        <w:t>bossing</w:t>
      </w:r>
      <w:proofErr w:type="spellEnd"/>
      <w:r w:rsidRPr="00363897">
        <w:rPr>
          <w:i/>
          <w:iCs/>
        </w:rPr>
        <w:t xml:space="preserve"> a </w:t>
      </w:r>
      <w:proofErr w:type="spellStart"/>
      <w:r w:rsidRPr="00363897">
        <w:rPr>
          <w:i/>
          <w:iCs/>
        </w:rPr>
        <w:t>staffing</w:t>
      </w:r>
      <w:proofErr w:type="spellEnd"/>
      <w:r w:rsidRPr="00363897">
        <w:rPr>
          <w:i/>
          <w:iCs/>
        </w:rPr>
        <w:t xml:space="preserve"> - patologické pracovní vztahy ohrožující zdraví zaměstnanců; Prevence </w:t>
      </w:r>
      <w:proofErr w:type="spellStart"/>
      <w:r w:rsidRPr="00363897">
        <w:rPr>
          <w:i/>
          <w:iCs/>
        </w:rPr>
        <w:t>muskuloskeletálních</w:t>
      </w:r>
      <w:proofErr w:type="spellEnd"/>
      <w:r w:rsidRPr="00363897">
        <w:rPr>
          <w:i/>
          <w:iCs/>
        </w:rPr>
        <w:t xml:space="preserve"> poruch v důsledku manipulace s břemeny – správná manipulace s břemeny u specifické vybrané skupiny zaměstnanců; Kvalita pracovního života 2020; Kvalita pracovního života 2021; Řízení psychosociálních rizik pro praxi u zaměstnanců se zdravotním postižením. Zvýšení ochrany zaměstnanců v souvislosti s působením psychosociálních rizik. V rámci projektů byla navržena doporučení pro podporu psychického a fyzického zdraví v kontextu charakteru práce.</w:t>
      </w:r>
    </w:p>
    <w:p w:rsidR="006B7200" w:rsidRPr="00363897" w:rsidRDefault="006B7200" w:rsidP="00BB6402">
      <w:pPr>
        <w:spacing w:after="0" w:line="240" w:lineRule="auto"/>
        <w:jc w:val="both"/>
        <w:rPr>
          <w:i/>
          <w:sz w:val="24"/>
        </w:rPr>
      </w:pPr>
    </w:p>
    <w:p w:rsidR="005F33E9" w:rsidRPr="00363897" w:rsidRDefault="005F33E9" w:rsidP="00B85187">
      <w:pPr>
        <w:pStyle w:val="Odstavecseseznamem"/>
        <w:numPr>
          <w:ilvl w:val="0"/>
          <w:numId w:val="13"/>
        </w:numPr>
        <w:spacing w:after="0" w:line="240" w:lineRule="auto"/>
        <w:jc w:val="both"/>
        <w:rPr>
          <w:b/>
          <w:color w:val="1682C2" w:themeColor="background2" w:themeShade="80"/>
          <w:sz w:val="28"/>
        </w:rPr>
      </w:pPr>
      <w:r w:rsidRPr="00363897">
        <w:rPr>
          <w:b/>
          <w:color w:val="1682C2" w:themeColor="background2" w:themeShade="80"/>
          <w:sz w:val="28"/>
        </w:rPr>
        <w:t>Dílčí cíle v realizaci</w:t>
      </w:r>
    </w:p>
    <w:p w:rsidR="005F33E9" w:rsidRPr="00363897" w:rsidRDefault="005F33E9" w:rsidP="005F33E9">
      <w:pPr>
        <w:spacing w:after="0" w:line="240" w:lineRule="auto"/>
        <w:jc w:val="both"/>
        <w:rPr>
          <w:sz w:val="24"/>
        </w:rPr>
      </w:pPr>
    </w:p>
    <w:p w:rsidR="005F33E9" w:rsidRPr="00363897" w:rsidRDefault="005F33E9" w:rsidP="005F33E9">
      <w:pPr>
        <w:pStyle w:val="Odstavecseseznamem"/>
        <w:spacing w:after="0" w:line="240" w:lineRule="auto"/>
        <w:jc w:val="both"/>
        <w:rPr>
          <w:b/>
          <w:sz w:val="28"/>
        </w:rPr>
      </w:pPr>
      <w:r w:rsidRPr="00363897">
        <w:rPr>
          <w:b/>
          <w:color w:val="004B8D" w:themeColor="text2"/>
          <w:sz w:val="28"/>
        </w:rPr>
        <w:t>Krátkodobé cíle (do roku 2021)</w:t>
      </w:r>
    </w:p>
    <w:p w:rsidR="009D38A2" w:rsidRPr="00363897" w:rsidRDefault="009D38A2" w:rsidP="00B85187">
      <w:pPr>
        <w:pStyle w:val="Odstavecseseznamem"/>
        <w:numPr>
          <w:ilvl w:val="0"/>
          <w:numId w:val="10"/>
        </w:numPr>
        <w:spacing w:after="0" w:line="240" w:lineRule="auto"/>
        <w:jc w:val="both"/>
      </w:pPr>
      <w:r w:rsidRPr="00363897">
        <w:rPr>
          <w:b/>
          <w:bCs/>
        </w:rPr>
        <w:t>Zpracování definice pracovních vztahů v rámci online platforem z hlediska prevence šíření prekérní práce a ohrožení pojistných systémů a zajištění její kompatibility s pracovněprávní legislativou ČR, pokrytí z hlediska zdanění a začlenění do systémů sociálního a zdravotního pojištěn</w:t>
      </w:r>
      <w:r w:rsidR="00684FF6" w:rsidRPr="00363897">
        <w:rPr>
          <w:b/>
          <w:bCs/>
        </w:rPr>
        <w:t>í</w:t>
      </w:r>
      <w:r w:rsidRPr="00363897">
        <w:t>.</w:t>
      </w:r>
    </w:p>
    <w:p w:rsidR="009D38A2" w:rsidRPr="00363897" w:rsidRDefault="009D38A2" w:rsidP="009D38A2">
      <w:pPr>
        <w:pStyle w:val="Odstavecseseznamem"/>
        <w:spacing w:after="0" w:line="240" w:lineRule="auto"/>
        <w:ind w:left="1068"/>
        <w:jc w:val="both"/>
        <w:rPr>
          <w:u w:val="single"/>
        </w:rPr>
      </w:pPr>
      <w:r w:rsidRPr="00363897">
        <w:rPr>
          <w:u w:val="single"/>
        </w:rPr>
        <w:t>Popis plnění:</w:t>
      </w:r>
    </w:p>
    <w:p w:rsidR="009D38A2" w:rsidRPr="00363897" w:rsidRDefault="009D38A2" w:rsidP="00B85187">
      <w:pPr>
        <w:pStyle w:val="Odstavecseseznamem"/>
        <w:numPr>
          <w:ilvl w:val="1"/>
          <w:numId w:val="10"/>
        </w:numPr>
        <w:spacing w:after="0" w:line="240" w:lineRule="auto"/>
        <w:jc w:val="both"/>
        <w:rPr>
          <w:i/>
          <w:iCs/>
        </w:rPr>
      </w:pPr>
      <w:r w:rsidRPr="00363897">
        <w:rPr>
          <w:i/>
          <w:iCs/>
        </w:rPr>
        <w:t>Toto opatření bylo realizováno jak v rámci běžné činnosti MPSV, tak v rámci výzkumného úkolu VÚPSV „Komplexní řešení dopadů procesů digitalizace a automatizace na trh práce a konsekventně do oblasti sociální a do vzdělávání“. K řešení tohoto opatření byla provedena sekundární analýza relevantní dostupné literatury a dále byli požádání experti z vybraných zemí (Německo, Finsko a Dánsko) ke zmapování přístupů řešení příslušné problematiky v dané zemi. Vedle toho byly provedeny řízené hloubkové rozhovory s experty na uvedenou problematiku a realizován kulatý stůl za účasti všech relevantních aktérů.</w:t>
      </w:r>
    </w:p>
    <w:p w:rsidR="009D38A2" w:rsidRPr="00363897" w:rsidRDefault="009D38A2" w:rsidP="009D38A2">
      <w:pPr>
        <w:pStyle w:val="Odstavecseseznamem"/>
        <w:spacing w:after="0" w:line="240" w:lineRule="auto"/>
        <w:ind w:left="1788"/>
        <w:jc w:val="both"/>
      </w:pPr>
      <w:r w:rsidRPr="00363897">
        <w:rPr>
          <w:i/>
          <w:iCs/>
        </w:rPr>
        <w:t xml:space="preserve">Z výsledků vyplynulo, že v situaci, kdy EU akceptuje 8 forem této práce, je zpracování definice pracovních vztahů v rámci platforem předčasné a prudký rozmach této formy práce a pokrytí z hlediska danění a začlenění do systémů sociálního a zdravotního pojištění si vyžádá delší dobu a řadu analýz. V souvislosti s </w:t>
      </w:r>
      <w:proofErr w:type="spellStart"/>
      <w:r w:rsidRPr="00363897">
        <w:rPr>
          <w:i/>
          <w:iCs/>
        </w:rPr>
        <w:t>disruptivní</w:t>
      </w:r>
      <w:proofErr w:type="spellEnd"/>
      <w:r w:rsidRPr="00363897">
        <w:rPr>
          <w:i/>
          <w:iCs/>
        </w:rPr>
        <w:t xml:space="preserve"> a sdílenou ekonomikou a s novými formami zaměstnání bude nutné také redefinovat závislou práci, </w:t>
      </w:r>
      <w:proofErr w:type="spellStart"/>
      <w:r w:rsidRPr="00363897">
        <w:rPr>
          <w:i/>
          <w:iCs/>
        </w:rPr>
        <w:t>sebezaměstnání</w:t>
      </w:r>
      <w:proofErr w:type="spellEnd"/>
      <w:r w:rsidRPr="00363897">
        <w:rPr>
          <w:i/>
          <w:iCs/>
        </w:rPr>
        <w:t xml:space="preserve">, povinnosti zaměstnance a zaměstnavatele. Teprve na tomto základu </w:t>
      </w:r>
      <w:r w:rsidRPr="00363897">
        <w:rPr>
          <w:i/>
          <w:iCs/>
        </w:rPr>
        <w:lastRenderedPageBreak/>
        <w:t>bude možné v nových podmínkách zpřesnit fiskální politiku a aktualizovat povinné solidární pojistné systémy</w:t>
      </w:r>
      <w:r w:rsidRPr="00363897">
        <w:t>.</w:t>
      </w:r>
    </w:p>
    <w:p w:rsidR="009D38A2" w:rsidRPr="00363897" w:rsidRDefault="009D38A2" w:rsidP="00B85187">
      <w:pPr>
        <w:pStyle w:val="Odstavecseseznamem"/>
        <w:numPr>
          <w:ilvl w:val="0"/>
          <w:numId w:val="10"/>
        </w:numPr>
        <w:spacing w:after="0" w:line="240" w:lineRule="auto"/>
        <w:jc w:val="both"/>
      </w:pPr>
      <w:r w:rsidRPr="00363897">
        <w:rPr>
          <w:b/>
          <w:bCs/>
        </w:rPr>
        <w:t>Zpracování návrhu vhodné legislativní podpory a právního výkladu v oblasti flexibilních forem práce</w:t>
      </w:r>
      <w:r w:rsidRPr="00363897">
        <w:t>.</w:t>
      </w:r>
    </w:p>
    <w:p w:rsidR="009D38A2" w:rsidRPr="00363897" w:rsidRDefault="009D38A2" w:rsidP="009D38A2">
      <w:pPr>
        <w:pStyle w:val="Odstavecseseznamem"/>
        <w:spacing w:after="0" w:line="240" w:lineRule="auto"/>
        <w:ind w:left="1068"/>
        <w:jc w:val="both"/>
        <w:rPr>
          <w:u w:val="single"/>
        </w:rPr>
      </w:pPr>
      <w:r w:rsidRPr="00363897">
        <w:rPr>
          <w:u w:val="single"/>
        </w:rPr>
        <w:t>Popis plnění:</w:t>
      </w:r>
    </w:p>
    <w:p w:rsidR="009D38A2" w:rsidRPr="00363897" w:rsidRDefault="009D38A2" w:rsidP="00B85187">
      <w:pPr>
        <w:pStyle w:val="Odstavecseseznamem"/>
        <w:numPr>
          <w:ilvl w:val="1"/>
          <w:numId w:val="10"/>
        </w:numPr>
        <w:spacing w:after="0" w:line="240" w:lineRule="auto"/>
        <w:jc w:val="both"/>
        <w:rPr>
          <w:i/>
          <w:iCs/>
        </w:rPr>
      </w:pPr>
      <w:r w:rsidRPr="00363897">
        <w:rPr>
          <w:i/>
          <w:iCs/>
        </w:rPr>
        <w:t xml:space="preserve">Toto opatření bylo realizováno jak v rámci běžné činnosti MPSV, tak v rámci výzkumného úkolu VÚPSV „Nové formy zaměstnávání – past či budoucí cesta?", jehož cílem je nejen zjistit jak postoje pracovníků k novým formám zaměstnávání, tak reálné zkušenosti s vybranými formami práce a přinést poznatky o chování a postojích těchto pracovníků vázaných na jejich pracovní strategie s akcentem na jejich preference a postoje týkající se poměru flexibility a jistoty na pracovním trhu, ale též posoudit, zda je stávající legislativa schopna tyto pracovníky, kteří si pro své pracovní uplatnění vybrali některou z nových forem zaměstnávání, ochránit. Středem zájmu jsou pracovníci platforem a tzv. </w:t>
      </w:r>
      <w:proofErr w:type="spellStart"/>
      <w:r w:rsidRPr="00363897">
        <w:rPr>
          <w:i/>
          <w:iCs/>
        </w:rPr>
        <w:t>freelanceři</w:t>
      </w:r>
      <w:proofErr w:type="spellEnd"/>
      <w:r w:rsidRPr="00363897">
        <w:rPr>
          <w:i/>
          <w:iCs/>
        </w:rPr>
        <w:t>, tedy pracovníci, kteří z různých důvodů v daný moment vítají či preferují větší flexibilitu a možnost osobní realizace, kteří však mohou v budoucnosti narážet na rizika například nejasného či zastřeného pracovněprávního vztahu. Výzkumný úkol VÚPSV bude realizován do konce roku 2022.</w:t>
      </w:r>
    </w:p>
    <w:p w:rsidR="005F33E9" w:rsidRPr="00363897" w:rsidRDefault="005F33E9" w:rsidP="00B85187">
      <w:pPr>
        <w:pStyle w:val="Odstavecseseznamem"/>
        <w:numPr>
          <w:ilvl w:val="0"/>
          <w:numId w:val="10"/>
        </w:numPr>
        <w:spacing w:after="0" w:line="240" w:lineRule="auto"/>
        <w:jc w:val="both"/>
      </w:pPr>
      <w:r w:rsidRPr="00363897">
        <w:rPr>
          <w:b/>
          <w:bCs/>
        </w:rPr>
        <w:t>Návrh změn v systému sociálního a důchodového zabezpečení z hlediska budoucího demografického vývoje a změn spojených s rychlými technologickými změnami</w:t>
      </w:r>
      <w:r w:rsidRPr="00363897">
        <w:t>.</w:t>
      </w:r>
    </w:p>
    <w:p w:rsidR="005F33E9" w:rsidRPr="00363897" w:rsidRDefault="005F33E9" w:rsidP="005F33E9">
      <w:pPr>
        <w:pStyle w:val="Odstavecseseznamem"/>
        <w:spacing w:after="0" w:line="240" w:lineRule="auto"/>
        <w:ind w:left="1068"/>
        <w:jc w:val="both"/>
        <w:rPr>
          <w:u w:val="single"/>
        </w:rPr>
      </w:pPr>
      <w:r w:rsidRPr="00363897">
        <w:rPr>
          <w:u w:val="single"/>
        </w:rPr>
        <w:t>Popis plnění:</w:t>
      </w:r>
    </w:p>
    <w:p w:rsidR="005F33E9" w:rsidRPr="00363897" w:rsidRDefault="005F33E9" w:rsidP="00B85187">
      <w:pPr>
        <w:pStyle w:val="Odstavecseseznamem"/>
        <w:numPr>
          <w:ilvl w:val="1"/>
          <w:numId w:val="10"/>
        </w:numPr>
        <w:spacing w:after="0" w:line="240" w:lineRule="auto"/>
        <w:jc w:val="both"/>
        <w:rPr>
          <w:i/>
          <w:iCs/>
        </w:rPr>
      </w:pPr>
      <w:r w:rsidRPr="00363897">
        <w:t xml:space="preserve">Toto opatření bylo realizováno jak v rámci běžné činnosti MPSV, tak v rámci v </w:t>
      </w:r>
      <w:r w:rsidRPr="00363897">
        <w:rPr>
          <w:i/>
          <w:iCs/>
        </w:rPr>
        <w:t>rámci výzkumného úkolu VÚPSV „Komplexní řešení dopadů procesů digitalizace a automatizace na trh práce a konsekventně do oblasti sociální a do vzdělávání“. K řešení tohoto opatření byla provedena sekundární analýza relevantní dostupné literatury a dále byli požádání experti z vybraných zemí (Německo, Finsko a Dánsko) ke zmapování přístupů řešení příslušné problematiky v dané zemi. Vedle toho byly provedeny řízené hloubkové rozhovory s experty na uvedenou problematiku a realizován kulatý stůl za účasti všech relevantních aktérů.</w:t>
      </w:r>
    </w:p>
    <w:p w:rsidR="00363897" w:rsidRDefault="005F33E9" w:rsidP="00ED04A9">
      <w:pPr>
        <w:pStyle w:val="Odstavecseseznamem"/>
        <w:spacing w:after="0" w:line="240" w:lineRule="auto"/>
        <w:ind w:left="1788"/>
        <w:jc w:val="both"/>
        <w:rPr>
          <w:i/>
          <w:iCs/>
        </w:rPr>
      </w:pPr>
      <w:r w:rsidRPr="00363897">
        <w:rPr>
          <w:i/>
          <w:iCs/>
        </w:rPr>
        <w:t>Z výsledků vyplynulo, že zatím nedochází ke zřetelným projevům očekávaných problémů, což problematizuje jejich kvantifikaci, která by umožnila provádět podrobnější analýzy. Je to dáno také tím, že proces digitalizace a automatizace provází řada vnějších sociálně ekonomických jevů a vlivů, které takové problémy kryjí nebo kompenzují. Tradiční uspořádání systému sociálního zabezpečení, které vychází z ideálního modelu lineárního zaměstnávání na celý úvazek v rámci jednoho zaměstnávání (princip pojištění Bismarck), již nebude vyhovovat  podmínkám moderního pojetí pracovního uplatnění a nemůže obstát v podmínkách změn, které obnáší koncept 4.0. Proto je třeba i nadále analyzovat tuto oblast a návazně navrhovat změny v přístupu k nastavení systému sociálního a důchodového zabezpečení z hlediska budoucího demografického vývoje a změn spojených s rychlými technologickými změnami.</w:t>
      </w:r>
      <w:r w:rsidR="00ED04A9">
        <w:rPr>
          <w:i/>
          <w:iCs/>
        </w:rPr>
        <w:t xml:space="preserve"> </w:t>
      </w:r>
    </w:p>
    <w:p w:rsidR="00ED04A9" w:rsidRDefault="00ED04A9" w:rsidP="00ED04A9">
      <w:pPr>
        <w:pStyle w:val="Odstavecseseznamem"/>
        <w:spacing w:after="0" w:line="240" w:lineRule="auto"/>
        <w:ind w:left="1788"/>
        <w:jc w:val="both"/>
        <w:rPr>
          <w:b/>
          <w:color w:val="004B8D" w:themeColor="text2"/>
          <w:sz w:val="28"/>
        </w:rPr>
      </w:pPr>
    </w:p>
    <w:p w:rsidR="007E01A5" w:rsidRPr="00363897" w:rsidRDefault="007E01A5" w:rsidP="007E01A5">
      <w:pPr>
        <w:pStyle w:val="Odstavecseseznamem"/>
        <w:spacing w:after="0" w:line="240" w:lineRule="auto"/>
        <w:jc w:val="both"/>
        <w:rPr>
          <w:b/>
          <w:color w:val="004B8D" w:themeColor="text2"/>
          <w:sz w:val="28"/>
        </w:rPr>
      </w:pPr>
      <w:r w:rsidRPr="00363897">
        <w:rPr>
          <w:b/>
          <w:color w:val="004B8D" w:themeColor="text2"/>
          <w:sz w:val="28"/>
        </w:rPr>
        <w:t>Střednědobé cíle (do roku 2027)</w:t>
      </w:r>
    </w:p>
    <w:p w:rsidR="005F33E9" w:rsidRPr="00363897" w:rsidRDefault="005F33E9" w:rsidP="00B85187">
      <w:pPr>
        <w:pStyle w:val="Odstavecseseznamem"/>
        <w:numPr>
          <w:ilvl w:val="0"/>
          <w:numId w:val="10"/>
        </w:numPr>
        <w:spacing w:after="0" w:line="240" w:lineRule="auto"/>
        <w:jc w:val="both"/>
        <w:rPr>
          <w:b/>
          <w:bCs/>
        </w:rPr>
      </w:pPr>
      <w:r w:rsidRPr="00363897">
        <w:rPr>
          <w:b/>
          <w:bCs/>
        </w:rPr>
        <w:t>Zohlednění nových požadavků trhu práce spojených s rozvojem digitálních technologií v Národní soustavě povolání a Centrální databázi kompetencí.</w:t>
      </w:r>
    </w:p>
    <w:p w:rsidR="005F33E9" w:rsidRPr="00363897" w:rsidRDefault="005F33E9" w:rsidP="005F33E9">
      <w:pPr>
        <w:pStyle w:val="Odstavecseseznamem"/>
        <w:spacing w:after="0" w:line="240" w:lineRule="auto"/>
        <w:ind w:left="1068"/>
        <w:jc w:val="both"/>
        <w:rPr>
          <w:u w:val="single"/>
        </w:rPr>
      </w:pPr>
      <w:r w:rsidRPr="00363897">
        <w:rPr>
          <w:u w:val="single"/>
        </w:rPr>
        <w:t>Popis plnění:</w:t>
      </w:r>
    </w:p>
    <w:p w:rsidR="005F33E9" w:rsidRPr="00363897" w:rsidRDefault="005F33E9" w:rsidP="00B85187">
      <w:pPr>
        <w:pStyle w:val="Odstavecseseznamem"/>
        <w:numPr>
          <w:ilvl w:val="1"/>
          <w:numId w:val="10"/>
        </w:numPr>
        <w:spacing w:after="0" w:line="240" w:lineRule="auto"/>
        <w:jc w:val="both"/>
        <w:rPr>
          <w:i/>
          <w:iCs/>
        </w:rPr>
      </w:pPr>
      <w:r w:rsidRPr="00363897">
        <w:rPr>
          <w:i/>
          <w:iCs/>
        </w:rPr>
        <w:t>Opatření je průběžně realizováno zejména v rámci běžné činnosti MPSV, kde průběžně probíhá aktualizace NSP. Dále je realizováno v rámci implementace projektu Mapování budoucích kompetencí jako součást systémových opatření pro vymezení požadavků trhu práce (dále jen „Kompetence 4.0“), kde je jedna z hlavních aktivit projektu včasná identifikace v budoucnosti na trhu práce vyžadovaných kompetencí.</w:t>
      </w:r>
    </w:p>
    <w:p w:rsidR="00B535C4" w:rsidRPr="00363897" w:rsidRDefault="005F33E9">
      <w:pPr>
        <w:pStyle w:val="Odstavecseseznamem"/>
        <w:spacing w:after="0" w:line="240" w:lineRule="auto"/>
        <w:ind w:left="1788"/>
        <w:jc w:val="both"/>
      </w:pPr>
      <w:r w:rsidRPr="00363897">
        <w:rPr>
          <w:i/>
          <w:iCs/>
        </w:rPr>
        <w:t xml:space="preserve">NSP byla dále aktualizována a doplněna též v rámci projektu </w:t>
      </w:r>
      <w:proofErr w:type="spellStart"/>
      <w:r w:rsidRPr="00363897">
        <w:rPr>
          <w:i/>
          <w:iCs/>
        </w:rPr>
        <w:t>DigiKatalog</w:t>
      </w:r>
      <w:proofErr w:type="spellEnd"/>
      <w:r w:rsidRPr="00363897">
        <w:rPr>
          <w:i/>
          <w:iCs/>
        </w:rPr>
        <w:t>, v rámci, kterého bylo pro 500 páteřních povolání v NSP doplněna specifikace a úrovně přenositelných digitálních kompetencí.</w:t>
      </w:r>
    </w:p>
    <w:p w:rsidR="005F33E9" w:rsidRPr="00363897" w:rsidRDefault="0019429A" w:rsidP="00B85187">
      <w:pPr>
        <w:pStyle w:val="Odstavecseseznamem"/>
        <w:numPr>
          <w:ilvl w:val="0"/>
          <w:numId w:val="10"/>
        </w:numPr>
        <w:spacing w:after="0" w:line="240" w:lineRule="auto"/>
        <w:jc w:val="both"/>
        <w:rPr>
          <w:b/>
          <w:bCs/>
        </w:rPr>
      </w:pPr>
      <w:r w:rsidRPr="00363897">
        <w:rPr>
          <w:b/>
          <w:bCs/>
        </w:rPr>
        <w:t>Přizpůsobení dávkových systémů k podpoře přechodu do nově vznikajících oborů a profesí</w:t>
      </w:r>
    </w:p>
    <w:p w:rsidR="0019429A" w:rsidRPr="00363897" w:rsidRDefault="0019429A" w:rsidP="0019429A">
      <w:pPr>
        <w:pStyle w:val="Odstavecseseznamem"/>
        <w:spacing w:after="0" w:line="240" w:lineRule="auto"/>
        <w:ind w:left="1068"/>
        <w:jc w:val="both"/>
        <w:rPr>
          <w:u w:val="single"/>
        </w:rPr>
      </w:pPr>
      <w:r w:rsidRPr="00363897">
        <w:rPr>
          <w:u w:val="single"/>
        </w:rPr>
        <w:lastRenderedPageBreak/>
        <w:t>Popis plnění:</w:t>
      </w:r>
    </w:p>
    <w:p w:rsidR="0019429A" w:rsidRPr="00363897" w:rsidRDefault="0019429A" w:rsidP="00B85187">
      <w:pPr>
        <w:pStyle w:val="Odstavecseseznamem"/>
        <w:numPr>
          <w:ilvl w:val="1"/>
          <w:numId w:val="10"/>
        </w:numPr>
        <w:spacing w:after="0" w:line="240" w:lineRule="auto"/>
        <w:jc w:val="both"/>
        <w:rPr>
          <w:i/>
          <w:iCs/>
        </w:rPr>
      </w:pPr>
      <w:r w:rsidRPr="00363897">
        <w:rPr>
          <w:i/>
          <w:iCs/>
        </w:rPr>
        <w:t>Opatření je realizováno zejména v rámci běžné činnosti MPSV. V návaznosti na aktuální i očekávané změny na trhu práce MPSV připravuje a následně realizuje adekvátní opatření a změny v nastavení systému aktivní i pasivní politiky zaměstnanosti.</w:t>
      </w:r>
    </w:p>
    <w:p w:rsidR="0019429A" w:rsidRPr="00363897" w:rsidRDefault="0019429A" w:rsidP="00B85187">
      <w:pPr>
        <w:pStyle w:val="Odstavecseseznamem"/>
        <w:numPr>
          <w:ilvl w:val="0"/>
          <w:numId w:val="10"/>
        </w:numPr>
        <w:spacing w:after="0" w:line="240" w:lineRule="auto"/>
        <w:jc w:val="both"/>
        <w:rPr>
          <w:b/>
          <w:bCs/>
        </w:rPr>
      </w:pPr>
      <w:r w:rsidRPr="00363897">
        <w:rPr>
          <w:b/>
          <w:bCs/>
        </w:rPr>
        <w:t>Operativní nasazování nástrojů a provádění připravených změn dle aktuálních změn trhu práce.</w:t>
      </w:r>
    </w:p>
    <w:p w:rsidR="0019429A" w:rsidRPr="00363897" w:rsidRDefault="0019429A" w:rsidP="0019429A">
      <w:pPr>
        <w:pStyle w:val="Odstavecseseznamem"/>
        <w:spacing w:after="0" w:line="240" w:lineRule="auto"/>
        <w:ind w:left="1068"/>
        <w:jc w:val="both"/>
        <w:rPr>
          <w:u w:val="single"/>
        </w:rPr>
      </w:pPr>
      <w:r w:rsidRPr="00363897">
        <w:rPr>
          <w:u w:val="single"/>
        </w:rPr>
        <w:t xml:space="preserve">Popis </w:t>
      </w:r>
      <w:r w:rsidR="0066141E" w:rsidRPr="00363897">
        <w:rPr>
          <w:u w:val="single"/>
        </w:rPr>
        <w:t>p</w:t>
      </w:r>
      <w:r w:rsidRPr="00363897">
        <w:rPr>
          <w:u w:val="single"/>
        </w:rPr>
        <w:t>lnění:</w:t>
      </w:r>
    </w:p>
    <w:p w:rsidR="0019429A" w:rsidRPr="00363897" w:rsidRDefault="0019429A" w:rsidP="00B85187">
      <w:pPr>
        <w:pStyle w:val="Odstavecseseznamem"/>
        <w:numPr>
          <w:ilvl w:val="1"/>
          <w:numId w:val="10"/>
        </w:numPr>
        <w:spacing w:after="0" w:line="240" w:lineRule="auto"/>
        <w:jc w:val="both"/>
      </w:pPr>
      <w:r w:rsidRPr="00363897">
        <w:t>Opatření je průběžně realizováno zejména v rámci běžné činnosti MPSV. V návaznosti na aktuální i očekávané změny na trhu práce MPSV připravuje a následně realizuje adekvátní opatření a nástroje v rámci aktivní politiky zaměstnanosti.</w:t>
      </w:r>
    </w:p>
    <w:p w:rsidR="001C1FCD" w:rsidRPr="00363897" w:rsidRDefault="001C1FCD" w:rsidP="0019429A">
      <w:pPr>
        <w:spacing w:after="0" w:line="240" w:lineRule="auto"/>
        <w:jc w:val="both"/>
        <w:rPr>
          <w:sz w:val="24"/>
        </w:rPr>
      </w:pPr>
    </w:p>
    <w:p w:rsidR="0019429A" w:rsidRPr="00363897" w:rsidRDefault="0019429A" w:rsidP="0019429A">
      <w:pPr>
        <w:pStyle w:val="Odstavecseseznamem"/>
        <w:spacing w:after="0" w:line="240" w:lineRule="auto"/>
        <w:jc w:val="both"/>
        <w:rPr>
          <w:b/>
          <w:color w:val="004B8D" w:themeColor="text2"/>
          <w:sz w:val="28"/>
        </w:rPr>
      </w:pPr>
      <w:r w:rsidRPr="00363897">
        <w:rPr>
          <w:b/>
          <w:color w:val="004B8D" w:themeColor="text2"/>
          <w:sz w:val="28"/>
        </w:rPr>
        <w:t>Dlouhodobé cíle (do roku 2027)</w:t>
      </w:r>
    </w:p>
    <w:p w:rsidR="0019429A" w:rsidRPr="00363897" w:rsidRDefault="00E47CC3" w:rsidP="00B85187">
      <w:pPr>
        <w:pStyle w:val="Odstavecseseznamem"/>
        <w:numPr>
          <w:ilvl w:val="0"/>
          <w:numId w:val="10"/>
        </w:numPr>
        <w:spacing w:after="0" w:line="240" w:lineRule="auto"/>
        <w:jc w:val="both"/>
        <w:rPr>
          <w:b/>
          <w:bCs/>
        </w:rPr>
      </w:pPr>
      <w:r w:rsidRPr="00363897">
        <w:rPr>
          <w:b/>
          <w:bCs/>
        </w:rPr>
        <w:t>Připravit společnost na změny a dopady umělé inteligence a automatizace na ekonomiku, a především trh práce.</w:t>
      </w:r>
    </w:p>
    <w:p w:rsidR="009D38A2" w:rsidRPr="00363897" w:rsidRDefault="009D38A2" w:rsidP="009D38A2">
      <w:pPr>
        <w:pStyle w:val="Odstavecseseznamem"/>
        <w:spacing w:after="0" w:line="240" w:lineRule="auto"/>
        <w:ind w:left="1068"/>
        <w:jc w:val="both"/>
        <w:rPr>
          <w:u w:val="single"/>
        </w:rPr>
      </w:pPr>
      <w:r w:rsidRPr="00363897">
        <w:rPr>
          <w:u w:val="single"/>
        </w:rPr>
        <w:t>Popis plnění:</w:t>
      </w:r>
    </w:p>
    <w:p w:rsidR="009D38A2" w:rsidRPr="00363897" w:rsidRDefault="009D38A2" w:rsidP="00B85187">
      <w:pPr>
        <w:pStyle w:val="Odstavecseseznamem"/>
        <w:numPr>
          <w:ilvl w:val="1"/>
          <w:numId w:val="10"/>
        </w:numPr>
        <w:spacing w:after="0" w:line="240" w:lineRule="auto"/>
        <w:jc w:val="both"/>
        <w:rPr>
          <w:i/>
          <w:iCs/>
        </w:rPr>
      </w:pPr>
      <w:r w:rsidRPr="00363897">
        <w:rPr>
          <w:i/>
          <w:iCs/>
        </w:rPr>
        <w:t>Opatření je průběžně realizováno jak v rámci běžné činnosti MPSV, tak v rámci projektů MPSV. Vzhledem k míře obecnosti nastavení tohoto opatření lze konstatovat, že toto opatření je aktuálně naplňováno v rámci výše uvedených opatření v krátkodobém a střednědobém horizontu.</w:t>
      </w:r>
    </w:p>
    <w:p w:rsidR="009D38A2" w:rsidRPr="00363897" w:rsidRDefault="009D38A2" w:rsidP="00B85187">
      <w:pPr>
        <w:pStyle w:val="Odstavecseseznamem"/>
        <w:numPr>
          <w:ilvl w:val="0"/>
          <w:numId w:val="10"/>
        </w:numPr>
        <w:spacing w:after="0" w:line="240" w:lineRule="auto"/>
        <w:jc w:val="both"/>
        <w:rPr>
          <w:b/>
          <w:bCs/>
        </w:rPr>
      </w:pPr>
      <w:r w:rsidRPr="00363897">
        <w:rPr>
          <w:b/>
          <w:bCs/>
        </w:rPr>
        <w:t>Zabránit vzniku dlouhodobé nezaměstnanosti a flexibilně vytvářet prostředky k novému uplatnění na trhu práce pro znevýhodněné skupiny prostřednictvím cílených programů a efektivních opatření.</w:t>
      </w:r>
    </w:p>
    <w:p w:rsidR="009D38A2" w:rsidRPr="00363897" w:rsidRDefault="009D38A2" w:rsidP="009D38A2">
      <w:pPr>
        <w:pStyle w:val="Odstavecseseznamem"/>
        <w:spacing w:after="0" w:line="240" w:lineRule="auto"/>
        <w:ind w:left="1068"/>
        <w:jc w:val="both"/>
        <w:rPr>
          <w:u w:val="single"/>
        </w:rPr>
      </w:pPr>
      <w:r w:rsidRPr="00363897">
        <w:rPr>
          <w:u w:val="single"/>
        </w:rPr>
        <w:t>Popis plnění:</w:t>
      </w:r>
    </w:p>
    <w:p w:rsidR="009D38A2" w:rsidRPr="00363897" w:rsidRDefault="009D38A2" w:rsidP="00B85187">
      <w:pPr>
        <w:pStyle w:val="Odstavecseseznamem"/>
        <w:numPr>
          <w:ilvl w:val="1"/>
          <w:numId w:val="10"/>
        </w:numPr>
        <w:spacing w:after="0" w:line="240" w:lineRule="auto"/>
        <w:jc w:val="both"/>
        <w:rPr>
          <w:i/>
          <w:iCs/>
        </w:rPr>
      </w:pPr>
      <w:r w:rsidRPr="00363897">
        <w:rPr>
          <w:i/>
          <w:iCs/>
        </w:rPr>
        <w:t>Opatření je průběžně realizováno jak v rámci běžné činnosti MPSV, tak v rámci projektů MPSV, a to zejména prostřednictvím aktivní politiky zaměstnanosti.</w:t>
      </w:r>
    </w:p>
    <w:p w:rsidR="009D38A2" w:rsidRPr="00363897" w:rsidRDefault="009D38A2" w:rsidP="009D38A2">
      <w:pPr>
        <w:pStyle w:val="Odstavecseseznamem"/>
        <w:spacing w:after="0" w:line="240" w:lineRule="auto"/>
        <w:ind w:left="1788"/>
        <w:jc w:val="both"/>
        <w:rPr>
          <w:i/>
          <w:iCs/>
        </w:rPr>
      </w:pPr>
      <w:r w:rsidRPr="00363897">
        <w:rPr>
          <w:i/>
          <w:iCs/>
        </w:rPr>
        <w:t>Dále v rámci výzkumného úkolu VÚPSV „Komplexní řešení dopadů procesů digitalizace a automatizace na trh práce a konsekventně do oblasti sociální a do vzdělávání“ byla provedena analýza relevantní odborné literatury a příkladů dobré praxe ve vybraných zemích (Německo, Finsko, Dánsko). Z výzkumu vyplynulo, že v současné době není potřeba přijímat žádná speciální opatření zaměřená na řešení snižování dlouhodobé nezaměstnanosti a podporu znevýhodněných skupin v souvislosti s očekávanými dopady Průmyslu 4.0. Pozornost je naopak potřeba soustředit na zajištění fungujícího systému (veřejných) služeb zaměstnanosti, včetně nástrojů dalšího vzdělávání, které dokáží pružně reagovat na probíhající změny související s Průmyslem 4.0.</w:t>
      </w:r>
    </w:p>
    <w:p w:rsidR="009D38A2" w:rsidRPr="00363897" w:rsidRDefault="009D38A2" w:rsidP="00B85187">
      <w:pPr>
        <w:pStyle w:val="Odstavecseseznamem"/>
        <w:numPr>
          <w:ilvl w:val="0"/>
          <w:numId w:val="10"/>
        </w:numPr>
        <w:spacing w:after="0" w:line="240" w:lineRule="auto"/>
        <w:jc w:val="both"/>
      </w:pPr>
      <w:r w:rsidRPr="00363897">
        <w:rPr>
          <w:b/>
          <w:bCs/>
        </w:rPr>
        <w:t>Minimalizovat možné negativní dopady transformace ekonomiky a trhu práce, a naopak přispět k pozitivnímu využití příležitostí ke zvýšení produktivity a efektivity práce a jejího ohodnocení</w:t>
      </w:r>
      <w:r w:rsidRPr="00363897">
        <w:t>.</w:t>
      </w:r>
    </w:p>
    <w:p w:rsidR="009D38A2" w:rsidRPr="00363897" w:rsidRDefault="009D38A2" w:rsidP="009D38A2">
      <w:pPr>
        <w:pStyle w:val="Odstavecseseznamem"/>
        <w:spacing w:after="0" w:line="240" w:lineRule="auto"/>
        <w:ind w:left="1068"/>
        <w:jc w:val="both"/>
        <w:rPr>
          <w:u w:val="single"/>
        </w:rPr>
      </w:pPr>
      <w:r w:rsidRPr="00363897">
        <w:rPr>
          <w:u w:val="single"/>
        </w:rPr>
        <w:t>Popis plnění:</w:t>
      </w:r>
    </w:p>
    <w:p w:rsidR="009D38A2" w:rsidRPr="00363897" w:rsidRDefault="009D38A2" w:rsidP="00B85187">
      <w:pPr>
        <w:pStyle w:val="Odstavecseseznamem"/>
        <w:numPr>
          <w:ilvl w:val="1"/>
          <w:numId w:val="10"/>
        </w:numPr>
        <w:spacing w:after="0" w:line="240" w:lineRule="auto"/>
        <w:jc w:val="both"/>
        <w:rPr>
          <w:i/>
          <w:iCs/>
        </w:rPr>
      </w:pPr>
      <w:r w:rsidRPr="00363897">
        <w:rPr>
          <w:i/>
          <w:iCs/>
        </w:rPr>
        <w:t>Opatření je průběžně realizováno jak v rámci běžné činnosti MPSV, tak v rámci projektů MPSV. Vzhledem k míře obecnosti nastavení tohoto opatření lze konstatovat, že toto opatření je aktuálně naplňováno v rámci výše uvedených opatření v krátkodobém a střednědobém horizontu.</w:t>
      </w:r>
    </w:p>
    <w:p w:rsidR="00A52F76" w:rsidRDefault="00A52F76">
      <w:pPr>
        <w:spacing w:after="200" w:line="276" w:lineRule="auto"/>
        <w:rPr>
          <w:rFonts w:asciiTheme="majorHAnsi" w:eastAsiaTheme="majorEastAsia" w:hAnsiTheme="majorHAnsi" w:cstheme="majorBidi"/>
          <w:b/>
          <w:color w:val="C00000"/>
          <w:sz w:val="26"/>
          <w:szCs w:val="26"/>
        </w:rPr>
      </w:pPr>
      <w:r>
        <w:rPr>
          <w:color w:val="C00000"/>
        </w:rPr>
        <w:br w:type="page"/>
      </w:r>
    </w:p>
    <w:p w:rsidR="00234270" w:rsidRPr="00363897" w:rsidRDefault="007F11D1" w:rsidP="006B7200">
      <w:pPr>
        <w:pStyle w:val="Nadpis2"/>
        <w:rPr>
          <w:color w:val="C00000"/>
        </w:rPr>
      </w:pPr>
      <w:bookmarkStart w:id="31" w:name="_Toc130374737"/>
      <w:r w:rsidRPr="00363897">
        <w:rPr>
          <w:color w:val="C00000"/>
        </w:rPr>
        <w:lastRenderedPageBreak/>
        <w:t xml:space="preserve">KLÍČOVÁ OBLAST VI: </w:t>
      </w:r>
      <w:r w:rsidR="00531CF0" w:rsidRPr="00363897">
        <w:rPr>
          <w:color w:val="C00000"/>
        </w:rPr>
        <w:t>Právní a společenské aspekty AI, etická pravidla, ochrana spotřebitele a bezpečnostní otázky</w:t>
      </w:r>
      <w:r w:rsidR="003B2685" w:rsidRPr="00363897">
        <w:rPr>
          <w:color w:val="C00000"/>
        </w:rPr>
        <w:t xml:space="preserve"> – Gestor Úřad vlády</w:t>
      </w:r>
      <w:bookmarkEnd w:id="31"/>
      <w:r w:rsidR="003B2685" w:rsidRPr="00363897">
        <w:rPr>
          <w:color w:val="C00000"/>
        </w:rPr>
        <w:t xml:space="preserve"> </w:t>
      </w:r>
    </w:p>
    <w:p w:rsidR="00F25C5D" w:rsidRDefault="00DA4E89" w:rsidP="00D46618">
      <w:pPr>
        <w:rPr>
          <w:color w:val="auto"/>
        </w:rPr>
      </w:pPr>
      <w:r w:rsidRPr="00363897">
        <w:fldChar w:fldCharType="begin"/>
      </w:r>
      <w:r w:rsidRPr="00363897">
        <w:instrText xml:space="preserve"> LINK </w:instrText>
      </w:r>
      <w:r w:rsidR="00F25C5D">
        <w:instrText xml:space="preserve">Excel.Sheet.12 \\\\frhome\\data$\\71300\\NAIS\\Statistika_tabulky.xlsx List1!R31C1:R35C5 </w:instrText>
      </w:r>
      <w:r w:rsidRPr="00363897">
        <w:instrText xml:space="preserve">\a \f 4 \h </w:instrText>
      </w:r>
      <w:r w:rsidR="00363897">
        <w:instrText xml:space="preserve"> \* MERGEFORMAT </w:instrText>
      </w:r>
      <w:r w:rsidRPr="00363897">
        <w:fldChar w:fldCharType="separate"/>
      </w:r>
    </w:p>
    <w:tbl>
      <w:tblPr>
        <w:tblW w:w="5980" w:type="dxa"/>
        <w:tblCellMar>
          <w:left w:w="70" w:type="dxa"/>
          <w:right w:w="70" w:type="dxa"/>
        </w:tblCellMar>
        <w:tblLook w:val="04A0" w:firstRow="1" w:lastRow="0" w:firstColumn="1" w:lastColumn="0" w:noHBand="0" w:noVBand="1"/>
      </w:tblPr>
      <w:tblGrid>
        <w:gridCol w:w="1740"/>
        <w:gridCol w:w="880"/>
        <w:gridCol w:w="1060"/>
        <w:gridCol w:w="1480"/>
        <w:gridCol w:w="820"/>
      </w:tblGrid>
      <w:tr w:rsidR="00F25C5D" w:rsidRPr="00F25C5D" w:rsidTr="00F25C5D">
        <w:trPr>
          <w:divId w:val="1469206014"/>
          <w:trHeight w:val="330"/>
        </w:trPr>
        <w:tc>
          <w:tcPr>
            <w:tcW w:w="1740" w:type="dxa"/>
            <w:tcBorders>
              <w:top w:val="single" w:sz="12" w:space="0" w:color="auto"/>
              <w:left w:val="single" w:sz="12" w:space="0" w:color="auto"/>
              <w:bottom w:val="single" w:sz="8" w:space="0" w:color="auto"/>
              <w:right w:val="single" w:sz="8" w:space="0" w:color="auto"/>
            </w:tcBorders>
            <w:shd w:val="clear" w:color="auto" w:fill="auto"/>
            <w:noWrap/>
            <w:vAlign w:val="bottom"/>
            <w:hideMark/>
          </w:tcPr>
          <w:p w:rsidR="00F25C5D" w:rsidRPr="00F25C5D" w:rsidRDefault="00F25C5D" w:rsidP="00F25C5D">
            <w:pPr>
              <w:spacing w:after="0" w:line="240" w:lineRule="auto"/>
              <w:rPr>
                <w:rFonts w:ascii="Calibri" w:eastAsia="Times New Roman" w:hAnsi="Calibri" w:cs="Calibri"/>
                <w:color w:val="000000"/>
                <w:lang w:eastAsia="cs-CZ"/>
              </w:rPr>
            </w:pPr>
            <w:r w:rsidRPr="00F25C5D">
              <w:rPr>
                <w:rFonts w:ascii="Calibri" w:eastAsia="Times New Roman" w:hAnsi="Calibri" w:cs="Calibri"/>
                <w:color w:val="000000"/>
                <w:lang w:eastAsia="cs-CZ"/>
              </w:rPr>
              <w:t>Klíčová oblast VI.</w:t>
            </w:r>
          </w:p>
        </w:tc>
        <w:tc>
          <w:tcPr>
            <w:tcW w:w="880" w:type="dxa"/>
            <w:tcBorders>
              <w:top w:val="single" w:sz="12" w:space="0" w:color="auto"/>
              <w:left w:val="single" w:sz="4" w:space="0" w:color="auto"/>
              <w:bottom w:val="single" w:sz="8" w:space="0" w:color="auto"/>
              <w:right w:val="single" w:sz="4" w:space="0" w:color="auto"/>
            </w:tcBorders>
            <w:shd w:val="clear" w:color="auto" w:fill="auto"/>
            <w:noWrap/>
            <w:vAlign w:val="bottom"/>
            <w:hideMark/>
          </w:tcPr>
          <w:p w:rsidR="00F25C5D" w:rsidRPr="00F25C5D" w:rsidRDefault="00F25C5D" w:rsidP="00F25C5D">
            <w:pPr>
              <w:spacing w:after="0" w:line="240" w:lineRule="auto"/>
              <w:rPr>
                <w:rFonts w:ascii="Calibri" w:eastAsia="Times New Roman" w:hAnsi="Calibri" w:cs="Calibri"/>
                <w:color w:val="000000"/>
                <w:lang w:eastAsia="cs-CZ"/>
              </w:rPr>
            </w:pPr>
            <w:r w:rsidRPr="00F25C5D">
              <w:rPr>
                <w:rFonts w:ascii="Calibri" w:eastAsia="Times New Roman" w:hAnsi="Calibri" w:cs="Calibri"/>
                <w:color w:val="000000"/>
                <w:lang w:eastAsia="cs-CZ"/>
              </w:rPr>
              <w:t>Splněno</w:t>
            </w:r>
          </w:p>
        </w:tc>
        <w:tc>
          <w:tcPr>
            <w:tcW w:w="1060" w:type="dxa"/>
            <w:tcBorders>
              <w:top w:val="single" w:sz="12" w:space="0" w:color="auto"/>
              <w:left w:val="nil"/>
              <w:bottom w:val="single" w:sz="8" w:space="0" w:color="auto"/>
              <w:right w:val="single" w:sz="4" w:space="0" w:color="auto"/>
            </w:tcBorders>
            <w:shd w:val="clear" w:color="auto" w:fill="auto"/>
            <w:noWrap/>
            <w:vAlign w:val="bottom"/>
            <w:hideMark/>
          </w:tcPr>
          <w:p w:rsidR="00F25C5D" w:rsidRPr="00F25C5D" w:rsidRDefault="00F25C5D" w:rsidP="00F25C5D">
            <w:pPr>
              <w:spacing w:after="0" w:line="240" w:lineRule="auto"/>
              <w:rPr>
                <w:rFonts w:ascii="Calibri" w:eastAsia="Times New Roman" w:hAnsi="Calibri" w:cs="Calibri"/>
                <w:color w:val="000000"/>
                <w:lang w:eastAsia="cs-CZ"/>
              </w:rPr>
            </w:pPr>
            <w:r w:rsidRPr="00F25C5D">
              <w:rPr>
                <w:rFonts w:ascii="Calibri" w:eastAsia="Times New Roman" w:hAnsi="Calibri" w:cs="Calibri"/>
                <w:color w:val="000000"/>
                <w:lang w:eastAsia="cs-CZ"/>
              </w:rPr>
              <w:t>V realizaci</w:t>
            </w:r>
          </w:p>
        </w:tc>
        <w:tc>
          <w:tcPr>
            <w:tcW w:w="1480" w:type="dxa"/>
            <w:tcBorders>
              <w:top w:val="single" w:sz="12" w:space="0" w:color="auto"/>
              <w:left w:val="nil"/>
              <w:bottom w:val="single" w:sz="8" w:space="0" w:color="auto"/>
              <w:right w:val="single" w:sz="4" w:space="0" w:color="auto"/>
            </w:tcBorders>
            <w:shd w:val="clear" w:color="auto" w:fill="auto"/>
            <w:noWrap/>
            <w:vAlign w:val="bottom"/>
            <w:hideMark/>
          </w:tcPr>
          <w:p w:rsidR="00F25C5D" w:rsidRPr="00F25C5D" w:rsidRDefault="00F25C5D" w:rsidP="00F25C5D">
            <w:pPr>
              <w:spacing w:after="0" w:line="240" w:lineRule="auto"/>
              <w:rPr>
                <w:rFonts w:ascii="Calibri" w:eastAsia="Times New Roman" w:hAnsi="Calibri" w:cs="Calibri"/>
                <w:color w:val="000000"/>
                <w:lang w:eastAsia="cs-CZ"/>
              </w:rPr>
            </w:pPr>
            <w:r w:rsidRPr="00F25C5D">
              <w:rPr>
                <w:rFonts w:ascii="Calibri" w:eastAsia="Times New Roman" w:hAnsi="Calibri" w:cs="Calibri"/>
                <w:color w:val="000000"/>
                <w:lang w:eastAsia="cs-CZ"/>
              </w:rPr>
              <w:t>Nerealizováno</w:t>
            </w:r>
          </w:p>
        </w:tc>
        <w:tc>
          <w:tcPr>
            <w:tcW w:w="820" w:type="dxa"/>
            <w:tcBorders>
              <w:top w:val="single" w:sz="12" w:space="0" w:color="auto"/>
              <w:left w:val="nil"/>
              <w:bottom w:val="single" w:sz="8" w:space="0" w:color="auto"/>
              <w:right w:val="single" w:sz="8" w:space="0" w:color="auto"/>
            </w:tcBorders>
            <w:shd w:val="clear" w:color="auto" w:fill="auto"/>
            <w:noWrap/>
            <w:vAlign w:val="bottom"/>
            <w:hideMark/>
          </w:tcPr>
          <w:p w:rsidR="00F25C5D" w:rsidRPr="00F25C5D" w:rsidRDefault="00F25C5D" w:rsidP="00F25C5D">
            <w:pPr>
              <w:spacing w:after="0" w:line="240" w:lineRule="auto"/>
              <w:rPr>
                <w:rFonts w:ascii="Calibri" w:eastAsia="Times New Roman" w:hAnsi="Calibri" w:cs="Calibri"/>
                <w:color w:val="000000"/>
                <w:lang w:eastAsia="cs-CZ"/>
              </w:rPr>
            </w:pPr>
            <w:r w:rsidRPr="00F25C5D">
              <w:rPr>
                <w:rFonts w:ascii="Calibri" w:eastAsia="Times New Roman" w:hAnsi="Calibri" w:cs="Calibri"/>
                <w:color w:val="000000"/>
                <w:lang w:eastAsia="cs-CZ"/>
              </w:rPr>
              <w:t>Celkem</w:t>
            </w:r>
          </w:p>
        </w:tc>
      </w:tr>
      <w:tr w:rsidR="00F25C5D" w:rsidRPr="00F25C5D" w:rsidTr="00F25C5D">
        <w:trPr>
          <w:divId w:val="1469206014"/>
          <w:trHeight w:val="300"/>
        </w:trPr>
        <w:tc>
          <w:tcPr>
            <w:tcW w:w="1740" w:type="dxa"/>
            <w:tcBorders>
              <w:top w:val="nil"/>
              <w:left w:val="single" w:sz="12" w:space="0" w:color="auto"/>
              <w:bottom w:val="single" w:sz="4" w:space="0" w:color="auto"/>
              <w:right w:val="single" w:sz="8" w:space="0" w:color="auto"/>
            </w:tcBorders>
            <w:shd w:val="clear" w:color="auto" w:fill="auto"/>
            <w:noWrap/>
            <w:vAlign w:val="bottom"/>
            <w:hideMark/>
          </w:tcPr>
          <w:p w:rsidR="00F25C5D" w:rsidRPr="00F25C5D" w:rsidRDefault="00F25C5D" w:rsidP="00F25C5D">
            <w:pPr>
              <w:spacing w:after="0" w:line="240" w:lineRule="auto"/>
              <w:rPr>
                <w:rFonts w:ascii="Calibri" w:eastAsia="Times New Roman" w:hAnsi="Calibri" w:cs="Calibri"/>
                <w:color w:val="000000"/>
                <w:lang w:eastAsia="cs-CZ"/>
              </w:rPr>
            </w:pPr>
            <w:r w:rsidRPr="00F25C5D">
              <w:rPr>
                <w:rFonts w:ascii="Calibri" w:eastAsia="Times New Roman" w:hAnsi="Calibri" w:cs="Calibri"/>
                <w:color w:val="000000"/>
                <w:lang w:eastAsia="cs-CZ"/>
              </w:rPr>
              <w:t>Krátkodobé cíle</w:t>
            </w:r>
          </w:p>
        </w:tc>
        <w:tc>
          <w:tcPr>
            <w:tcW w:w="880" w:type="dxa"/>
            <w:tcBorders>
              <w:top w:val="nil"/>
              <w:left w:val="nil"/>
              <w:bottom w:val="single" w:sz="4" w:space="0" w:color="auto"/>
              <w:right w:val="single" w:sz="4"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2</w:t>
            </w:r>
          </w:p>
        </w:tc>
        <w:tc>
          <w:tcPr>
            <w:tcW w:w="1060" w:type="dxa"/>
            <w:tcBorders>
              <w:top w:val="nil"/>
              <w:left w:val="nil"/>
              <w:bottom w:val="single" w:sz="4" w:space="0" w:color="auto"/>
              <w:right w:val="single" w:sz="4"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9</w:t>
            </w:r>
          </w:p>
        </w:tc>
        <w:tc>
          <w:tcPr>
            <w:tcW w:w="1480" w:type="dxa"/>
            <w:tcBorders>
              <w:top w:val="nil"/>
              <w:left w:val="nil"/>
              <w:bottom w:val="single" w:sz="4" w:space="0" w:color="auto"/>
              <w:right w:val="single" w:sz="4"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4</w:t>
            </w:r>
          </w:p>
        </w:tc>
        <w:tc>
          <w:tcPr>
            <w:tcW w:w="820" w:type="dxa"/>
            <w:tcBorders>
              <w:top w:val="nil"/>
              <w:left w:val="nil"/>
              <w:bottom w:val="single" w:sz="4" w:space="0" w:color="auto"/>
              <w:right w:val="single" w:sz="8"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15</w:t>
            </w:r>
          </w:p>
        </w:tc>
      </w:tr>
      <w:tr w:rsidR="00F25C5D" w:rsidRPr="00F25C5D" w:rsidTr="00F25C5D">
        <w:trPr>
          <w:divId w:val="1469206014"/>
          <w:trHeight w:val="300"/>
        </w:trPr>
        <w:tc>
          <w:tcPr>
            <w:tcW w:w="1740" w:type="dxa"/>
            <w:tcBorders>
              <w:top w:val="nil"/>
              <w:left w:val="single" w:sz="12" w:space="0" w:color="auto"/>
              <w:bottom w:val="single" w:sz="4" w:space="0" w:color="auto"/>
              <w:right w:val="single" w:sz="8" w:space="0" w:color="auto"/>
            </w:tcBorders>
            <w:shd w:val="clear" w:color="auto" w:fill="auto"/>
            <w:noWrap/>
            <w:vAlign w:val="bottom"/>
            <w:hideMark/>
          </w:tcPr>
          <w:p w:rsidR="00F25C5D" w:rsidRPr="00F25C5D" w:rsidRDefault="00F25C5D" w:rsidP="00F25C5D">
            <w:pPr>
              <w:spacing w:after="0" w:line="240" w:lineRule="auto"/>
              <w:rPr>
                <w:rFonts w:ascii="Calibri" w:eastAsia="Times New Roman" w:hAnsi="Calibri" w:cs="Calibri"/>
                <w:color w:val="000000"/>
                <w:lang w:eastAsia="cs-CZ"/>
              </w:rPr>
            </w:pPr>
            <w:r w:rsidRPr="00F25C5D">
              <w:rPr>
                <w:rFonts w:ascii="Calibri" w:eastAsia="Times New Roman" w:hAnsi="Calibri" w:cs="Calibri"/>
                <w:color w:val="000000"/>
                <w:lang w:eastAsia="cs-CZ"/>
              </w:rPr>
              <w:t>Střednědobé cíle</w:t>
            </w:r>
          </w:p>
        </w:tc>
        <w:tc>
          <w:tcPr>
            <w:tcW w:w="880" w:type="dxa"/>
            <w:tcBorders>
              <w:top w:val="nil"/>
              <w:left w:val="nil"/>
              <w:bottom w:val="single" w:sz="4" w:space="0" w:color="auto"/>
              <w:right w:val="single" w:sz="4"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1</w:t>
            </w:r>
          </w:p>
        </w:tc>
        <w:tc>
          <w:tcPr>
            <w:tcW w:w="1060" w:type="dxa"/>
            <w:tcBorders>
              <w:top w:val="nil"/>
              <w:left w:val="nil"/>
              <w:bottom w:val="single" w:sz="4" w:space="0" w:color="auto"/>
              <w:right w:val="single" w:sz="4"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0</w:t>
            </w:r>
          </w:p>
        </w:tc>
        <w:tc>
          <w:tcPr>
            <w:tcW w:w="1480" w:type="dxa"/>
            <w:tcBorders>
              <w:top w:val="nil"/>
              <w:left w:val="nil"/>
              <w:bottom w:val="single" w:sz="4" w:space="0" w:color="auto"/>
              <w:right w:val="single" w:sz="4"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9</w:t>
            </w:r>
          </w:p>
        </w:tc>
        <w:tc>
          <w:tcPr>
            <w:tcW w:w="820" w:type="dxa"/>
            <w:tcBorders>
              <w:top w:val="nil"/>
              <w:left w:val="nil"/>
              <w:bottom w:val="single" w:sz="4" w:space="0" w:color="auto"/>
              <w:right w:val="single" w:sz="8"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10</w:t>
            </w:r>
          </w:p>
        </w:tc>
      </w:tr>
      <w:tr w:rsidR="00F25C5D" w:rsidRPr="00F25C5D" w:rsidTr="00F25C5D">
        <w:trPr>
          <w:divId w:val="1469206014"/>
          <w:trHeight w:val="300"/>
        </w:trPr>
        <w:tc>
          <w:tcPr>
            <w:tcW w:w="1740" w:type="dxa"/>
            <w:tcBorders>
              <w:top w:val="nil"/>
              <w:left w:val="single" w:sz="12" w:space="0" w:color="auto"/>
              <w:bottom w:val="single" w:sz="4" w:space="0" w:color="auto"/>
              <w:right w:val="single" w:sz="8" w:space="0" w:color="auto"/>
            </w:tcBorders>
            <w:shd w:val="clear" w:color="auto" w:fill="auto"/>
            <w:noWrap/>
            <w:vAlign w:val="bottom"/>
            <w:hideMark/>
          </w:tcPr>
          <w:p w:rsidR="00F25C5D" w:rsidRPr="00F25C5D" w:rsidRDefault="00F25C5D" w:rsidP="00F25C5D">
            <w:pPr>
              <w:spacing w:after="0" w:line="240" w:lineRule="auto"/>
              <w:rPr>
                <w:rFonts w:ascii="Calibri" w:eastAsia="Times New Roman" w:hAnsi="Calibri" w:cs="Calibri"/>
                <w:color w:val="000000"/>
                <w:lang w:eastAsia="cs-CZ"/>
              </w:rPr>
            </w:pPr>
            <w:r w:rsidRPr="00F25C5D">
              <w:rPr>
                <w:rFonts w:ascii="Calibri" w:eastAsia="Times New Roman" w:hAnsi="Calibri" w:cs="Calibri"/>
                <w:color w:val="000000"/>
                <w:lang w:eastAsia="cs-CZ"/>
              </w:rPr>
              <w:t>Dlouhodobé cíle</w:t>
            </w:r>
          </w:p>
        </w:tc>
        <w:tc>
          <w:tcPr>
            <w:tcW w:w="880" w:type="dxa"/>
            <w:tcBorders>
              <w:top w:val="nil"/>
              <w:left w:val="nil"/>
              <w:bottom w:val="single" w:sz="4" w:space="0" w:color="auto"/>
              <w:right w:val="single" w:sz="4"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0</w:t>
            </w:r>
          </w:p>
        </w:tc>
        <w:tc>
          <w:tcPr>
            <w:tcW w:w="1060" w:type="dxa"/>
            <w:tcBorders>
              <w:top w:val="nil"/>
              <w:left w:val="nil"/>
              <w:bottom w:val="single" w:sz="4" w:space="0" w:color="auto"/>
              <w:right w:val="single" w:sz="4"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2</w:t>
            </w:r>
          </w:p>
        </w:tc>
        <w:tc>
          <w:tcPr>
            <w:tcW w:w="1480" w:type="dxa"/>
            <w:tcBorders>
              <w:top w:val="nil"/>
              <w:left w:val="nil"/>
              <w:bottom w:val="single" w:sz="4" w:space="0" w:color="auto"/>
              <w:right w:val="single" w:sz="4"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3</w:t>
            </w:r>
          </w:p>
        </w:tc>
        <w:tc>
          <w:tcPr>
            <w:tcW w:w="820" w:type="dxa"/>
            <w:tcBorders>
              <w:top w:val="nil"/>
              <w:left w:val="nil"/>
              <w:bottom w:val="single" w:sz="4" w:space="0" w:color="auto"/>
              <w:right w:val="single" w:sz="8"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5</w:t>
            </w:r>
          </w:p>
        </w:tc>
      </w:tr>
      <w:tr w:rsidR="00F25C5D" w:rsidRPr="00F25C5D" w:rsidTr="00F25C5D">
        <w:trPr>
          <w:divId w:val="1469206014"/>
          <w:trHeight w:val="315"/>
        </w:trPr>
        <w:tc>
          <w:tcPr>
            <w:tcW w:w="1740" w:type="dxa"/>
            <w:tcBorders>
              <w:top w:val="nil"/>
              <w:left w:val="single" w:sz="12" w:space="0" w:color="auto"/>
              <w:bottom w:val="single" w:sz="8" w:space="0" w:color="auto"/>
              <w:right w:val="single" w:sz="8" w:space="0" w:color="auto"/>
            </w:tcBorders>
            <w:shd w:val="clear" w:color="auto" w:fill="auto"/>
            <w:noWrap/>
            <w:vAlign w:val="bottom"/>
            <w:hideMark/>
          </w:tcPr>
          <w:p w:rsidR="00F25C5D" w:rsidRPr="00F25C5D" w:rsidRDefault="00F25C5D" w:rsidP="00F25C5D">
            <w:pPr>
              <w:spacing w:after="0" w:line="240" w:lineRule="auto"/>
              <w:rPr>
                <w:rFonts w:ascii="Calibri" w:eastAsia="Times New Roman" w:hAnsi="Calibri" w:cs="Calibri"/>
                <w:color w:val="000000"/>
                <w:lang w:eastAsia="cs-CZ"/>
              </w:rPr>
            </w:pPr>
            <w:r w:rsidRPr="00F25C5D">
              <w:rPr>
                <w:rFonts w:ascii="Calibri" w:eastAsia="Times New Roman" w:hAnsi="Calibri" w:cs="Calibri"/>
                <w:color w:val="000000"/>
                <w:lang w:eastAsia="cs-CZ"/>
              </w:rPr>
              <w:t>Celkem</w:t>
            </w:r>
          </w:p>
        </w:tc>
        <w:tc>
          <w:tcPr>
            <w:tcW w:w="880" w:type="dxa"/>
            <w:tcBorders>
              <w:top w:val="nil"/>
              <w:left w:val="nil"/>
              <w:bottom w:val="single" w:sz="8" w:space="0" w:color="auto"/>
              <w:right w:val="single" w:sz="4"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3</w:t>
            </w:r>
          </w:p>
        </w:tc>
        <w:tc>
          <w:tcPr>
            <w:tcW w:w="1060" w:type="dxa"/>
            <w:tcBorders>
              <w:top w:val="nil"/>
              <w:left w:val="nil"/>
              <w:bottom w:val="single" w:sz="8" w:space="0" w:color="auto"/>
              <w:right w:val="single" w:sz="4"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11</w:t>
            </w:r>
          </w:p>
        </w:tc>
        <w:tc>
          <w:tcPr>
            <w:tcW w:w="1480" w:type="dxa"/>
            <w:tcBorders>
              <w:top w:val="nil"/>
              <w:left w:val="nil"/>
              <w:bottom w:val="single" w:sz="8" w:space="0" w:color="auto"/>
              <w:right w:val="single" w:sz="4"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16</w:t>
            </w:r>
          </w:p>
        </w:tc>
        <w:tc>
          <w:tcPr>
            <w:tcW w:w="820" w:type="dxa"/>
            <w:tcBorders>
              <w:top w:val="nil"/>
              <w:left w:val="nil"/>
              <w:bottom w:val="single" w:sz="8" w:space="0" w:color="auto"/>
              <w:right w:val="single" w:sz="8"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b/>
                <w:bCs/>
                <w:color w:val="000000"/>
                <w:u w:val="single"/>
                <w:lang w:eastAsia="cs-CZ"/>
              </w:rPr>
            </w:pPr>
            <w:r w:rsidRPr="00F25C5D">
              <w:rPr>
                <w:rFonts w:ascii="Calibri" w:eastAsia="Times New Roman" w:hAnsi="Calibri" w:cs="Calibri"/>
                <w:b/>
                <w:bCs/>
                <w:color w:val="000000"/>
                <w:u w:val="single"/>
                <w:lang w:eastAsia="cs-CZ"/>
              </w:rPr>
              <w:t>30</w:t>
            </w:r>
          </w:p>
        </w:tc>
      </w:tr>
    </w:tbl>
    <w:p w:rsidR="005F1448" w:rsidRPr="00363897" w:rsidRDefault="00DA4E89" w:rsidP="00D46618">
      <w:r w:rsidRPr="00363897">
        <w:fldChar w:fldCharType="end"/>
      </w:r>
    </w:p>
    <w:p w:rsidR="007F4A6E" w:rsidRPr="00363897" w:rsidRDefault="006E126A" w:rsidP="007F4A6E">
      <w:pPr>
        <w:spacing w:after="0" w:line="240" w:lineRule="auto"/>
        <w:jc w:val="both"/>
        <w:rPr>
          <w:rFonts w:cs="Futura PT Book"/>
          <w:color w:val="000000"/>
        </w:rPr>
      </w:pPr>
      <w:r w:rsidRPr="00363897">
        <w:t>Vývoj v</w:t>
      </w:r>
      <w:r w:rsidR="00FA31F3" w:rsidRPr="00363897">
        <w:t> oblasti právních a společenských aspektů umělé inteligence</w:t>
      </w:r>
      <w:r w:rsidR="008F34AC" w:rsidRPr="00363897">
        <w:t xml:space="preserve"> je značně determinov</w:t>
      </w:r>
      <w:r w:rsidR="00FA31F3" w:rsidRPr="00363897">
        <w:t>án</w:t>
      </w:r>
      <w:r w:rsidR="008F34AC" w:rsidRPr="00363897">
        <w:t xml:space="preserve"> </w:t>
      </w:r>
      <w:r w:rsidR="00FA31F3" w:rsidRPr="00363897">
        <w:t xml:space="preserve">činností mezinárodních </w:t>
      </w:r>
      <w:r w:rsidR="008F34AC" w:rsidRPr="00363897">
        <w:t>organizací</w:t>
      </w:r>
      <w:r w:rsidR="00FA31F3" w:rsidRPr="00363897">
        <w:t>, které jsou v těchto otázkách velmi aktivní</w:t>
      </w:r>
      <w:r w:rsidR="007F4A6E" w:rsidRPr="00363897">
        <w:t xml:space="preserve">. </w:t>
      </w:r>
      <w:r w:rsidR="00FA31F3" w:rsidRPr="00363897">
        <w:t>Na úrovni Evropské unie je v</w:t>
      </w:r>
      <w:r w:rsidR="007F4A6E" w:rsidRPr="00363897">
        <w:t xml:space="preserve"> současné době </w:t>
      </w:r>
      <w:r w:rsidR="00FA31F3" w:rsidRPr="00363897">
        <w:t xml:space="preserve">projednáván návrh nařízení, kterým se stanoví harmonizovaná pravidla pro umělou inteligenci, tzv. AI Akt. S návrhem </w:t>
      </w:r>
      <w:r w:rsidR="007F4A6E" w:rsidRPr="00363897">
        <w:t xml:space="preserve">se </w:t>
      </w:r>
      <w:r w:rsidR="00FA31F3" w:rsidRPr="00363897">
        <w:t xml:space="preserve">úzce </w:t>
      </w:r>
      <w:r w:rsidR="007F4A6E" w:rsidRPr="00363897">
        <w:t xml:space="preserve">pojí společenské aspekty AI, etická pravidla, ochrana spotřebitele a bezpečnostní otázky. </w:t>
      </w:r>
      <w:r w:rsidR="00FA31F3" w:rsidRPr="00363897">
        <w:t xml:space="preserve">Zároveň se v rámci EU projednává </w:t>
      </w:r>
      <w:r w:rsidR="0006277E" w:rsidRPr="00363897">
        <w:t xml:space="preserve">návrh </w:t>
      </w:r>
      <w:r w:rsidR="00FA31F3" w:rsidRPr="00363897">
        <w:t>směrnice o odpovědnosti za umělou inteligenci, kter</w:t>
      </w:r>
      <w:r w:rsidR="0006277E" w:rsidRPr="00363897">
        <w:t>ý</w:t>
      </w:r>
      <w:r w:rsidR="00FA31F3" w:rsidRPr="00363897">
        <w:t xml:space="preserve"> má za cíl především ochranu spotřebitele. </w:t>
      </w:r>
      <w:r w:rsidR="007F4A6E" w:rsidRPr="00363897">
        <w:t>V oblasti regulace AI se angažují také další významné mezinárodní organizace s globálním dopadem</w:t>
      </w:r>
      <w:r w:rsidR="00FA31F3" w:rsidRPr="00363897">
        <w:t xml:space="preserve"> jako je UNESCO, ITU, WTO, OECD a Rada Evropy, </w:t>
      </w:r>
      <w:r w:rsidR="00261266" w:rsidRPr="00363897">
        <w:t>v </w:t>
      </w:r>
      <w:r w:rsidR="0006277E" w:rsidRPr="00363897">
        <w:t>rámci</w:t>
      </w:r>
      <w:r w:rsidR="00261266" w:rsidRPr="00363897">
        <w:t xml:space="preserve"> které se v současnosti projednává návrh Úmluvy </w:t>
      </w:r>
      <w:r w:rsidR="0006277E" w:rsidRPr="00363897">
        <w:t xml:space="preserve">Rady Evropy </w:t>
      </w:r>
      <w:r w:rsidR="00261266" w:rsidRPr="00363897">
        <w:t xml:space="preserve">o umělé inteligenci, lidských právech, demokracii a </w:t>
      </w:r>
      <w:r w:rsidR="0006277E" w:rsidRPr="00363897">
        <w:t xml:space="preserve">právním státu </w:t>
      </w:r>
      <w:r w:rsidR="007F4A6E" w:rsidRPr="00363897">
        <w:rPr>
          <w:rFonts w:cs="Futura PT Book"/>
          <w:color w:val="000000"/>
        </w:rPr>
        <w:t xml:space="preserve"> </w:t>
      </w:r>
      <w:r w:rsidR="002A537E" w:rsidRPr="00363897">
        <w:rPr>
          <w:rFonts w:cs="Futura PT Book"/>
          <w:color w:val="000000"/>
        </w:rPr>
        <w:t xml:space="preserve">S ohledem na skutečnost, že problematika etiky umělé inteligence se řeší </w:t>
      </w:r>
      <w:r w:rsidR="0006277E" w:rsidRPr="00363897">
        <w:rPr>
          <w:rFonts w:cs="Futura PT Book"/>
          <w:color w:val="000000"/>
        </w:rPr>
        <w:t>na mezinárodních fórech skrze nezávazná doporučení i závazná pravidla</w:t>
      </w:r>
      <w:r w:rsidR="002A537E" w:rsidRPr="00363897">
        <w:rPr>
          <w:rFonts w:cs="Futura PT Book"/>
          <w:color w:val="000000"/>
        </w:rPr>
        <w:t>,</w:t>
      </w:r>
      <w:r w:rsidR="0006277E" w:rsidRPr="00363897">
        <w:rPr>
          <w:rFonts w:cs="Futura PT Book"/>
          <w:color w:val="000000"/>
        </w:rPr>
        <w:t xml:space="preserve"> které bude muset</w:t>
      </w:r>
      <w:r w:rsidR="002A537E" w:rsidRPr="00363897">
        <w:rPr>
          <w:rFonts w:cs="Futura PT Book"/>
          <w:color w:val="000000"/>
        </w:rPr>
        <w:t xml:space="preserve"> ČR implementovat, proto</w:t>
      </w:r>
      <w:r w:rsidR="00C83612" w:rsidRPr="00363897">
        <w:rPr>
          <w:rFonts w:cs="Futura PT Book"/>
          <w:color w:val="000000"/>
        </w:rPr>
        <w:t xml:space="preserve"> je</w:t>
      </w:r>
      <w:r w:rsidR="002A537E" w:rsidRPr="00363897">
        <w:rPr>
          <w:rFonts w:cs="Futura PT Book"/>
          <w:color w:val="000000"/>
        </w:rPr>
        <w:t xml:space="preserve"> plnění opatření v této kapitole </w:t>
      </w:r>
      <w:r w:rsidR="00C83612" w:rsidRPr="00363897">
        <w:rPr>
          <w:rFonts w:cs="Futura PT Book"/>
          <w:color w:val="000000"/>
        </w:rPr>
        <w:t>prozatím</w:t>
      </w:r>
      <w:r w:rsidR="002A537E" w:rsidRPr="00363897">
        <w:rPr>
          <w:rFonts w:cs="Futura PT Book"/>
          <w:color w:val="000000"/>
        </w:rPr>
        <w:t xml:space="preserve"> velmi omezené, jelikož je nutné </w:t>
      </w:r>
      <w:r w:rsidR="006B7200" w:rsidRPr="00363897">
        <w:rPr>
          <w:rFonts w:cs="Futura PT Book"/>
          <w:color w:val="000000"/>
        </w:rPr>
        <w:t>vy</w:t>
      </w:r>
      <w:r w:rsidR="002A537E" w:rsidRPr="00363897">
        <w:rPr>
          <w:rFonts w:cs="Futura PT Book"/>
          <w:color w:val="000000"/>
        </w:rPr>
        <w:t xml:space="preserve">čkat </w:t>
      </w:r>
      <w:r w:rsidR="006B7200" w:rsidRPr="00363897">
        <w:rPr>
          <w:rFonts w:cs="Futura PT Book"/>
          <w:color w:val="000000"/>
        </w:rPr>
        <w:t xml:space="preserve">na </w:t>
      </w:r>
      <w:r w:rsidR="002A537E" w:rsidRPr="00363897">
        <w:rPr>
          <w:rFonts w:cs="Futura PT Book"/>
          <w:color w:val="000000"/>
        </w:rPr>
        <w:t xml:space="preserve">výsledek celoevropských pravidel v této oblasti. </w:t>
      </w:r>
    </w:p>
    <w:p w:rsidR="004170F3" w:rsidRPr="00363897" w:rsidRDefault="004170F3" w:rsidP="007F4A6E">
      <w:pPr>
        <w:spacing w:after="0" w:line="240" w:lineRule="auto"/>
        <w:jc w:val="both"/>
        <w:rPr>
          <w:b/>
          <w:sz w:val="28"/>
        </w:rPr>
      </w:pPr>
    </w:p>
    <w:p w:rsidR="004170F3" w:rsidRPr="00363897" w:rsidRDefault="004170F3" w:rsidP="00B85187">
      <w:pPr>
        <w:pStyle w:val="Odstavecseseznamem"/>
        <w:numPr>
          <w:ilvl w:val="0"/>
          <w:numId w:val="14"/>
        </w:numPr>
        <w:spacing w:after="0" w:line="240" w:lineRule="auto"/>
        <w:jc w:val="both"/>
        <w:rPr>
          <w:b/>
          <w:color w:val="1682C2" w:themeColor="background2" w:themeShade="80"/>
          <w:sz w:val="28"/>
        </w:rPr>
      </w:pPr>
      <w:r w:rsidRPr="00363897">
        <w:rPr>
          <w:b/>
          <w:color w:val="1682C2" w:themeColor="background2" w:themeShade="80"/>
          <w:sz w:val="28"/>
        </w:rPr>
        <w:t>Splněné dílčí cíle:</w:t>
      </w:r>
    </w:p>
    <w:p w:rsidR="004170F3" w:rsidRPr="00363897" w:rsidRDefault="004170F3" w:rsidP="004170F3">
      <w:pPr>
        <w:spacing w:after="0" w:line="240" w:lineRule="auto"/>
        <w:ind w:left="360"/>
        <w:jc w:val="both"/>
        <w:rPr>
          <w:b/>
          <w:sz w:val="28"/>
        </w:rPr>
      </w:pPr>
    </w:p>
    <w:p w:rsidR="004170F3" w:rsidRPr="00363897" w:rsidRDefault="004170F3" w:rsidP="004170F3">
      <w:pPr>
        <w:pStyle w:val="Odstavecseseznamem"/>
        <w:spacing w:after="0" w:line="240" w:lineRule="auto"/>
        <w:jc w:val="both"/>
        <w:rPr>
          <w:b/>
          <w:color w:val="004B8D" w:themeColor="text2"/>
          <w:sz w:val="28"/>
        </w:rPr>
      </w:pPr>
      <w:r w:rsidRPr="00363897">
        <w:rPr>
          <w:b/>
          <w:color w:val="004B8D" w:themeColor="text2"/>
          <w:sz w:val="28"/>
        </w:rPr>
        <w:t>Krátkodobé cíle (do roku 2021)</w:t>
      </w:r>
    </w:p>
    <w:p w:rsidR="004170F3" w:rsidRPr="00363897" w:rsidRDefault="00C50B08" w:rsidP="00B85187">
      <w:pPr>
        <w:pStyle w:val="Odstavecseseznamem"/>
        <w:numPr>
          <w:ilvl w:val="0"/>
          <w:numId w:val="10"/>
        </w:numPr>
        <w:spacing w:after="0" w:line="240" w:lineRule="auto"/>
        <w:jc w:val="both"/>
      </w:pPr>
      <w:r w:rsidRPr="00363897">
        <w:rPr>
          <w:b/>
          <w:bCs/>
        </w:rPr>
        <w:t>Vypracování analýzy legislativních a technických překážek pro přístup k datům nutným pro výzkum a vývoj AI, horizontální (mezisektorové) analýzy konkrétních právních předpisů upravujících přístup k datům. Na jejich základě analýza a veřejná konzultace návrhů možných řešení (např. modelu datového trustu) v podmínkách českého práva, včetně návrhu legislativních změn a jejich přijetí</w:t>
      </w:r>
      <w:r w:rsidRPr="00363897">
        <w:t>.</w:t>
      </w:r>
    </w:p>
    <w:p w:rsidR="00C50B08" w:rsidRPr="00363897" w:rsidRDefault="00C50B08" w:rsidP="00C50B08">
      <w:pPr>
        <w:pStyle w:val="Odstavecseseznamem"/>
        <w:spacing w:after="0" w:line="240" w:lineRule="auto"/>
        <w:ind w:left="1068"/>
        <w:jc w:val="both"/>
        <w:rPr>
          <w:u w:val="single"/>
        </w:rPr>
      </w:pPr>
      <w:r w:rsidRPr="00363897">
        <w:rPr>
          <w:u w:val="single"/>
        </w:rPr>
        <w:t>Popis plnění:</w:t>
      </w:r>
    </w:p>
    <w:p w:rsidR="00C50B08" w:rsidRPr="00363897" w:rsidRDefault="00C50B08" w:rsidP="00B85187">
      <w:pPr>
        <w:pStyle w:val="Odstavecseseznamem"/>
        <w:numPr>
          <w:ilvl w:val="1"/>
          <w:numId w:val="10"/>
        </w:numPr>
        <w:spacing w:after="0" w:line="240" w:lineRule="auto"/>
        <w:jc w:val="both"/>
        <w:rPr>
          <w:i/>
          <w:iCs/>
        </w:rPr>
      </w:pPr>
      <w:r w:rsidRPr="00363897">
        <w:rPr>
          <w:i/>
          <w:iCs/>
        </w:rPr>
        <w:t>Proběhlo v rámci projektu ÉTA</w:t>
      </w:r>
      <w:r w:rsidRPr="00363897">
        <w:rPr>
          <w:rStyle w:val="Znakapoznpodarou"/>
          <w:i/>
          <w:iCs/>
        </w:rPr>
        <w:footnoteReference w:id="14"/>
      </w:r>
      <w:r w:rsidRPr="00363897">
        <w:rPr>
          <w:i/>
          <w:iCs/>
        </w:rPr>
        <w:t xml:space="preserve"> - Legislativní překážky při zpracování velkých dat ve službách umělé inteligence.</w:t>
      </w:r>
    </w:p>
    <w:p w:rsidR="00FB3DCE" w:rsidRPr="00363897" w:rsidRDefault="00FB3DCE" w:rsidP="00FB3DCE">
      <w:pPr>
        <w:pStyle w:val="Odstavecseseznamem"/>
        <w:numPr>
          <w:ilvl w:val="0"/>
          <w:numId w:val="10"/>
        </w:numPr>
        <w:spacing w:after="0" w:line="240" w:lineRule="auto"/>
        <w:jc w:val="both"/>
        <w:rPr>
          <w:b/>
          <w:bCs/>
        </w:rPr>
      </w:pPr>
      <w:r w:rsidRPr="00363897">
        <w:rPr>
          <w:b/>
          <w:bCs/>
        </w:rPr>
        <w:t>Zřízení expertní Platformy a fóra pro průběžné monitorování právních a etických pravidel a nástrojů na národní a mezinárodní úrovni ve světle aktuálních potřeb výzkumu, vývoje a využívání AI organizovaném ve spolupráci s Ústavem státu a práva AV ČR.</w:t>
      </w:r>
    </w:p>
    <w:p w:rsidR="00FB3DCE" w:rsidRPr="00363897" w:rsidRDefault="00FB3DCE" w:rsidP="00FB3DCE">
      <w:pPr>
        <w:pStyle w:val="Odstavecseseznamem"/>
        <w:spacing w:after="0" w:line="240" w:lineRule="auto"/>
        <w:ind w:left="1068"/>
        <w:jc w:val="both"/>
        <w:rPr>
          <w:u w:val="single"/>
        </w:rPr>
      </w:pPr>
      <w:r w:rsidRPr="00363897">
        <w:rPr>
          <w:u w:val="single"/>
        </w:rPr>
        <w:t>Popis plnění:</w:t>
      </w:r>
    </w:p>
    <w:p w:rsidR="00FB3DCE" w:rsidRPr="00363897" w:rsidRDefault="00FB3DCE">
      <w:pPr>
        <w:pStyle w:val="Odstavecseseznamem"/>
        <w:numPr>
          <w:ilvl w:val="1"/>
          <w:numId w:val="10"/>
        </w:numPr>
        <w:spacing w:after="0" w:line="240" w:lineRule="auto"/>
        <w:jc w:val="both"/>
        <w:rPr>
          <w:i/>
          <w:iCs/>
        </w:rPr>
      </w:pPr>
      <w:r w:rsidRPr="00363897">
        <w:rPr>
          <w:i/>
          <w:iCs/>
        </w:rPr>
        <w:t>Platforma pro průběžné monitorování právních a etických pravidel a nástrojů na národní a mezinárodní úrovni ve světle aktuálních potřeb výzkumu, vývoje a využívání AI organizovaném ve spolupráci s Ústavem státu a práva AV ČR byla zřízena 11. 2. 2020.</w:t>
      </w:r>
    </w:p>
    <w:p w:rsidR="00297FC1" w:rsidRPr="00363897" w:rsidRDefault="00297FC1" w:rsidP="00297FC1">
      <w:pPr>
        <w:spacing w:after="0" w:line="240" w:lineRule="auto"/>
        <w:jc w:val="both"/>
        <w:rPr>
          <w:i/>
          <w:iCs/>
        </w:rPr>
      </w:pPr>
    </w:p>
    <w:p w:rsidR="00A52F76" w:rsidRDefault="00A52F76">
      <w:pPr>
        <w:spacing w:after="200" w:line="276" w:lineRule="auto"/>
        <w:rPr>
          <w:b/>
          <w:color w:val="004B8D" w:themeColor="text2"/>
          <w:sz w:val="28"/>
        </w:rPr>
      </w:pPr>
      <w:r>
        <w:rPr>
          <w:b/>
          <w:color w:val="004B8D" w:themeColor="text2"/>
          <w:sz w:val="28"/>
        </w:rPr>
        <w:br w:type="page"/>
      </w:r>
    </w:p>
    <w:p w:rsidR="00297FC1" w:rsidRPr="00363897" w:rsidRDefault="00297FC1" w:rsidP="00BB6402">
      <w:pPr>
        <w:pStyle w:val="Odstavecseseznamem"/>
        <w:spacing w:after="0" w:line="240" w:lineRule="auto"/>
        <w:jc w:val="both"/>
        <w:rPr>
          <w:b/>
          <w:color w:val="004B8D" w:themeColor="text2"/>
          <w:sz w:val="28"/>
        </w:rPr>
      </w:pPr>
      <w:r w:rsidRPr="00363897">
        <w:rPr>
          <w:b/>
          <w:color w:val="004B8D" w:themeColor="text2"/>
          <w:sz w:val="28"/>
        </w:rPr>
        <w:lastRenderedPageBreak/>
        <w:t>Střednědobé cíle (do roku 2027)</w:t>
      </w:r>
    </w:p>
    <w:p w:rsidR="00297FC1" w:rsidRPr="00363897" w:rsidRDefault="00297FC1" w:rsidP="00297FC1">
      <w:pPr>
        <w:pStyle w:val="Odstavecseseznamem"/>
        <w:numPr>
          <w:ilvl w:val="0"/>
          <w:numId w:val="10"/>
        </w:numPr>
        <w:spacing w:after="0" w:line="240" w:lineRule="auto"/>
        <w:jc w:val="both"/>
      </w:pPr>
      <w:r w:rsidRPr="00363897">
        <w:rPr>
          <w:b/>
          <w:bCs/>
        </w:rPr>
        <w:t>Vytvoření jednotného systému pro vyhodnocování dopadů právních předpisů a etických pravidel a jejich adaptace v závislosti na vývoji technologií pro zajištění podpory základního výzkumu, vývoje a využívání AI, pro podporu konkurenceschopnosti ČR a pro efektivní zajištění kybernetické bezpečnosti</w:t>
      </w:r>
      <w:r w:rsidRPr="00363897">
        <w:t>.</w:t>
      </w:r>
    </w:p>
    <w:p w:rsidR="00297FC1" w:rsidRPr="00363897" w:rsidRDefault="00297FC1" w:rsidP="00297FC1">
      <w:pPr>
        <w:pStyle w:val="Odstavecseseznamem"/>
        <w:spacing w:after="0" w:line="240" w:lineRule="auto"/>
        <w:ind w:left="1068"/>
        <w:jc w:val="both"/>
        <w:rPr>
          <w:u w:val="single"/>
        </w:rPr>
      </w:pPr>
      <w:r w:rsidRPr="00363897">
        <w:rPr>
          <w:u w:val="single"/>
        </w:rPr>
        <w:t>Popis plnění:</w:t>
      </w:r>
    </w:p>
    <w:p w:rsidR="00297FC1" w:rsidRPr="00363897" w:rsidRDefault="00297FC1" w:rsidP="00297FC1">
      <w:pPr>
        <w:pStyle w:val="Odstavecseseznamem"/>
        <w:numPr>
          <w:ilvl w:val="1"/>
          <w:numId w:val="10"/>
        </w:numPr>
        <w:spacing w:after="0" w:line="240" w:lineRule="auto"/>
        <w:jc w:val="both"/>
        <w:rPr>
          <w:i/>
          <w:iCs/>
        </w:rPr>
      </w:pPr>
      <w:r w:rsidRPr="00363897">
        <w:rPr>
          <w:i/>
          <w:iCs/>
        </w:rPr>
        <w:t>Dílčí cíl byl splněn. Vláda svým usnesením ze dne 11. ledna 2023 č. 22 přijala novelu Legislativních pravidel vlády a Obecných zásad pro hodnocení dopadů regulace (RIA), na základě, které vznikla předkladatelům návrhů právních předpisů povinnost zhodnotit připravované legislativní materiály kromě jiného i z hlediska jejich slučitelnosti se zásadami tvorby digitálně přívětivé legislativy</w:t>
      </w:r>
    </w:p>
    <w:p w:rsidR="006B7200" w:rsidRPr="00363897" w:rsidRDefault="006B7200" w:rsidP="00BB6402">
      <w:pPr>
        <w:spacing w:after="0" w:line="240" w:lineRule="auto"/>
        <w:jc w:val="both"/>
        <w:rPr>
          <w:sz w:val="24"/>
        </w:rPr>
      </w:pPr>
    </w:p>
    <w:p w:rsidR="004170F3" w:rsidRPr="00363897" w:rsidRDefault="00C50B08" w:rsidP="00B85187">
      <w:pPr>
        <w:pStyle w:val="Odstavecseseznamem"/>
        <w:numPr>
          <w:ilvl w:val="0"/>
          <w:numId w:val="14"/>
        </w:numPr>
        <w:spacing w:after="0" w:line="240" w:lineRule="auto"/>
        <w:jc w:val="both"/>
        <w:rPr>
          <w:b/>
          <w:color w:val="1682C2" w:themeColor="background2" w:themeShade="80"/>
          <w:sz w:val="28"/>
        </w:rPr>
      </w:pPr>
      <w:r w:rsidRPr="00363897">
        <w:rPr>
          <w:b/>
          <w:color w:val="1682C2" w:themeColor="background2" w:themeShade="80"/>
          <w:sz w:val="28"/>
        </w:rPr>
        <w:t>Dílčí cíle v realizaci</w:t>
      </w:r>
    </w:p>
    <w:p w:rsidR="008F34AC" w:rsidRPr="00363897" w:rsidRDefault="008F34AC" w:rsidP="0028140B">
      <w:pPr>
        <w:spacing w:after="0" w:line="240" w:lineRule="auto"/>
        <w:jc w:val="both"/>
        <w:rPr>
          <w:sz w:val="24"/>
        </w:rPr>
      </w:pPr>
    </w:p>
    <w:p w:rsidR="00FB3DCE" w:rsidRPr="00363897" w:rsidRDefault="00C50B08" w:rsidP="00D46618">
      <w:pPr>
        <w:pStyle w:val="Odstavecseseznamem"/>
        <w:spacing w:after="0" w:line="240" w:lineRule="auto"/>
        <w:jc w:val="both"/>
      </w:pPr>
      <w:r w:rsidRPr="00363897">
        <w:rPr>
          <w:b/>
          <w:color w:val="004B8D" w:themeColor="text2"/>
          <w:sz w:val="28"/>
        </w:rPr>
        <w:t>Krátkodobé cíle (do roku 2021)</w:t>
      </w:r>
    </w:p>
    <w:p w:rsidR="00FB3DCE" w:rsidRPr="00363897" w:rsidRDefault="00FB3DCE" w:rsidP="00FB3DCE">
      <w:pPr>
        <w:pStyle w:val="Odstavecseseznamem"/>
        <w:numPr>
          <w:ilvl w:val="0"/>
          <w:numId w:val="10"/>
        </w:numPr>
        <w:spacing w:after="0" w:line="240" w:lineRule="auto"/>
        <w:jc w:val="both"/>
        <w:rPr>
          <w:b/>
          <w:bCs/>
        </w:rPr>
      </w:pPr>
      <w:r w:rsidRPr="00363897">
        <w:rPr>
          <w:b/>
          <w:bCs/>
        </w:rPr>
        <w:t xml:space="preserve">Vypracování analýzy českých právních předpisů a implementace evropských principů odpovědnosti za újmu ve vztahu k AI, a to především pro provoz autonomních a </w:t>
      </w:r>
      <w:proofErr w:type="spellStart"/>
      <w:r w:rsidRPr="00363897">
        <w:rPr>
          <w:b/>
          <w:bCs/>
        </w:rPr>
        <w:t>kolaborativních</w:t>
      </w:r>
      <w:proofErr w:type="spellEnd"/>
      <w:r w:rsidRPr="00363897">
        <w:rPr>
          <w:b/>
          <w:bCs/>
        </w:rPr>
        <w:t xml:space="preserve"> systémů a pro fáze experimentálního a ostrého provozu se speciálním důrazem na průběžně se samoučící systémy, včetně případného zavedení povinného pojištění.</w:t>
      </w:r>
    </w:p>
    <w:p w:rsidR="00FB3DCE" w:rsidRPr="00363897" w:rsidRDefault="00FB3DCE" w:rsidP="00FB3DCE">
      <w:pPr>
        <w:pStyle w:val="Odstavecseseznamem"/>
        <w:spacing w:after="0" w:line="240" w:lineRule="auto"/>
        <w:ind w:left="1068"/>
        <w:jc w:val="both"/>
        <w:rPr>
          <w:u w:val="single"/>
        </w:rPr>
      </w:pPr>
      <w:r w:rsidRPr="00363897">
        <w:rPr>
          <w:u w:val="single"/>
        </w:rPr>
        <w:t>Popis plnění:</w:t>
      </w:r>
    </w:p>
    <w:p w:rsidR="00FB3DCE" w:rsidRPr="00363897" w:rsidRDefault="00FB3DCE" w:rsidP="00D46618">
      <w:pPr>
        <w:pStyle w:val="Odstavecseseznamem"/>
        <w:numPr>
          <w:ilvl w:val="1"/>
          <w:numId w:val="10"/>
        </w:numPr>
        <w:spacing w:after="0" w:line="240" w:lineRule="auto"/>
        <w:jc w:val="both"/>
      </w:pPr>
      <w:r w:rsidRPr="00363897">
        <w:rPr>
          <w:i/>
          <w:iCs/>
        </w:rPr>
        <w:t xml:space="preserve">Realizace probíhá v rámci projektu TA </w:t>
      </w:r>
      <w:proofErr w:type="gramStart"/>
      <w:r w:rsidRPr="00363897">
        <w:rPr>
          <w:i/>
          <w:iCs/>
        </w:rPr>
        <w:t>ČR - AIM</w:t>
      </w:r>
      <w:proofErr w:type="gramEnd"/>
      <w:r w:rsidRPr="00363897">
        <w:rPr>
          <w:i/>
          <w:iCs/>
        </w:rPr>
        <w:t xml:space="preserve"> </w:t>
      </w:r>
      <w:proofErr w:type="spellStart"/>
      <w:r w:rsidRPr="00363897">
        <w:rPr>
          <w:i/>
          <w:iCs/>
        </w:rPr>
        <w:t>Law</w:t>
      </w:r>
      <w:proofErr w:type="spellEnd"/>
      <w:r w:rsidRPr="00363897">
        <w:rPr>
          <w:i/>
          <w:iCs/>
        </w:rPr>
        <w:t xml:space="preserve">, plánované dokončení se odhaduje na 2Q 2023. </w:t>
      </w:r>
    </w:p>
    <w:p w:rsidR="004902BF" w:rsidRPr="00363897" w:rsidRDefault="004902BF" w:rsidP="00FB3DCE">
      <w:pPr>
        <w:pStyle w:val="Odstavecseseznamem"/>
        <w:numPr>
          <w:ilvl w:val="0"/>
          <w:numId w:val="10"/>
        </w:numPr>
        <w:spacing w:after="0" w:line="240" w:lineRule="auto"/>
        <w:jc w:val="both"/>
      </w:pPr>
      <w:r w:rsidRPr="00363897">
        <w:rPr>
          <w:b/>
          <w:bCs/>
        </w:rPr>
        <w:t>Veřejná konzultace včetně interaktivního dotazníku k základním právním otázkám spojeným s aplikací AI a právní jistotě, včetně Etických pokynů pro vývoj a využívání umělé inteligence</w:t>
      </w:r>
      <w:r w:rsidRPr="00363897">
        <w:t>.</w:t>
      </w:r>
    </w:p>
    <w:p w:rsidR="004902BF" w:rsidRPr="00363897" w:rsidRDefault="004902BF" w:rsidP="004902BF">
      <w:pPr>
        <w:pStyle w:val="Odstavecseseznamem"/>
        <w:spacing w:after="0" w:line="240" w:lineRule="auto"/>
        <w:ind w:left="1068"/>
        <w:jc w:val="both"/>
        <w:rPr>
          <w:u w:val="single"/>
        </w:rPr>
      </w:pPr>
      <w:r w:rsidRPr="00363897">
        <w:rPr>
          <w:u w:val="single"/>
        </w:rPr>
        <w:t>Popis plnění:</w:t>
      </w:r>
    </w:p>
    <w:p w:rsidR="004902BF" w:rsidRPr="00363897" w:rsidRDefault="004902BF" w:rsidP="00B85187">
      <w:pPr>
        <w:pStyle w:val="Odstavecseseznamem"/>
        <w:numPr>
          <w:ilvl w:val="1"/>
          <w:numId w:val="10"/>
        </w:numPr>
        <w:spacing w:after="0" w:line="240" w:lineRule="auto"/>
        <w:jc w:val="both"/>
      </w:pPr>
      <w:r w:rsidRPr="00363897">
        <w:rPr>
          <w:i/>
          <w:iCs/>
        </w:rPr>
        <w:t>Proběhlo v rámci projektu ÉTA – Legislativní překážky při zpracování velkých dat ve službách umělé inteligence</w:t>
      </w:r>
      <w:r w:rsidRPr="00363897">
        <w:t>.</w:t>
      </w:r>
    </w:p>
    <w:p w:rsidR="009F5FD3" w:rsidRPr="00072E9E" w:rsidRDefault="009F5FD3" w:rsidP="009F5FD3">
      <w:pPr>
        <w:pStyle w:val="Odstavecseseznamem"/>
        <w:numPr>
          <w:ilvl w:val="0"/>
          <w:numId w:val="10"/>
        </w:numPr>
        <w:spacing w:after="0" w:line="240" w:lineRule="auto"/>
        <w:jc w:val="both"/>
        <w:rPr>
          <w:b/>
          <w:bCs/>
        </w:rPr>
      </w:pPr>
      <w:r w:rsidRPr="00072E9E">
        <w:rPr>
          <w:b/>
          <w:bCs/>
        </w:rPr>
        <w:t>Veřejná konzultace k revizi modelu ochrany práv k předmětům duševního vlastnictví vytvořeným AI.</w:t>
      </w:r>
    </w:p>
    <w:p w:rsidR="009F5FD3" w:rsidRPr="00072E9E" w:rsidRDefault="009F5FD3" w:rsidP="009F5FD3">
      <w:pPr>
        <w:pStyle w:val="Odstavecseseznamem"/>
        <w:spacing w:after="0" w:line="240" w:lineRule="auto"/>
        <w:ind w:left="1068"/>
        <w:jc w:val="both"/>
        <w:rPr>
          <w:u w:val="single"/>
        </w:rPr>
      </w:pPr>
      <w:r w:rsidRPr="00072E9E">
        <w:rPr>
          <w:u w:val="single"/>
        </w:rPr>
        <w:t>Popis plnění:</w:t>
      </w:r>
    </w:p>
    <w:p w:rsidR="00545145" w:rsidRPr="00545145" w:rsidRDefault="00545145" w:rsidP="00545145">
      <w:pPr>
        <w:pStyle w:val="Odstavecseseznamem"/>
        <w:numPr>
          <w:ilvl w:val="1"/>
          <w:numId w:val="10"/>
        </w:numPr>
        <w:spacing w:after="0" w:line="240" w:lineRule="auto"/>
        <w:jc w:val="both"/>
        <w:rPr>
          <w:b/>
          <w:bCs/>
        </w:rPr>
      </w:pPr>
      <w:r w:rsidRPr="00545145">
        <w:rPr>
          <w:i/>
          <w:iCs/>
        </w:rPr>
        <w:t xml:space="preserve">V rámci projektu AIM </w:t>
      </w:r>
      <w:proofErr w:type="spellStart"/>
      <w:r w:rsidRPr="00545145">
        <w:rPr>
          <w:i/>
          <w:iCs/>
        </w:rPr>
        <w:t>Law</w:t>
      </w:r>
      <w:proofErr w:type="spellEnd"/>
      <w:r w:rsidRPr="00545145">
        <w:rPr>
          <w:i/>
          <w:iCs/>
        </w:rPr>
        <w:t xml:space="preserve"> byla zpracována předběžná analýza týkající se vztahu etických a právních požadavků na ochranu duševního vlastnictví, probíhá zpracování návrhu alternativních modelů ochrany k předmětům duševního vlastnictví vytvořených AI. </w:t>
      </w:r>
    </w:p>
    <w:p w:rsidR="00FB3DCE" w:rsidRPr="00363897" w:rsidRDefault="00FB3DCE" w:rsidP="009F5FD3">
      <w:pPr>
        <w:pStyle w:val="Odstavecseseznamem"/>
        <w:numPr>
          <w:ilvl w:val="0"/>
          <w:numId w:val="10"/>
        </w:numPr>
        <w:spacing w:after="0" w:line="240" w:lineRule="auto"/>
        <w:jc w:val="both"/>
        <w:rPr>
          <w:b/>
          <w:bCs/>
        </w:rPr>
      </w:pPr>
      <w:r w:rsidRPr="00363897">
        <w:rPr>
          <w:b/>
          <w:bCs/>
        </w:rPr>
        <w:t>Vypracování analýzy rizik stávající úpravy ochrany osobnosti, ochrany soukromí a ochrany osobních údajů v souvislosti s AI.</w:t>
      </w:r>
    </w:p>
    <w:p w:rsidR="00FB3DCE" w:rsidRPr="00363897" w:rsidRDefault="00FB3DCE" w:rsidP="00FB3DCE">
      <w:pPr>
        <w:pStyle w:val="Odstavecseseznamem"/>
        <w:spacing w:after="0" w:line="240" w:lineRule="auto"/>
        <w:ind w:left="1068"/>
        <w:jc w:val="both"/>
        <w:rPr>
          <w:u w:val="single"/>
        </w:rPr>
      </w:pPr>
      <w:r w:rsidRPr="00363897">
        <w:rPr>
          <w:u w:val="single"/>
        </w:rPr>
        <w:t>Popis plnění:</w:t>
      </w:r>
    </w:p>
    <w:p w:rsidR="00FB3DCE" w:rsidRPr="00363897" w:rsidRDefault="00FB3DCE" w:rsidP="00FB3DCE">
      <w:pPr>
        <w:pStyle w:val="Odstavecseseznamem"/>
        <w:numPr>
          <w:ilvl w:val="1"/>
          <w:numId w:val="10"/>
        </w:numPr>
        <w:spacing w:after="0" w:line="240" w:lineRule="auto"/>
        <w:jc w:val="both"/>
        <w:rPr>
          <w:i/>
          <w:iCs/>
        </w:rPr>
      </w:pPr>
      <w:r w:rsidRPr="00363897">
        <w:rPr>
          <w:i/>
          <w:iCs/>
        </w:rPr>
        <w:t xml:space="preserve">Realizace probíhá v rámci projektu TA </w:t>
      </w:r>
      <w:proofErr w:type="gramStart"/>
      <w:r w:rsidRPr="00363897">
        <w:rPr>
          <w:i/>
          <w:iCs/>
        </w:rPr>
        <w:t>ČR - AIM</w:t>
      </w:r>
      <w:proofErr w:type="gramEnd"/>
      <w:r w:rsidRPr="00363897">
        <w:rPr>
          <w:i/>
          <w:iCs/>
        </w:rPr>
        <w:t xml:space="preserve"> </w:t>
      </w:r>
      <w:proofErr w:type="spellStart"/>
      <w:r w:rsidRPr="00363897">
        <w:rPr>
          <w:i/>
          <w:iCs/>
        </w:rPr>
        <w:t>Law</w:t>
      </w:r>
      <w:proofErr w:type="spellEnd"/>
      <w:r w:rsidRPr="00363897">
        <w:rPr>
          <w:i/>
          <w:iCs/>
        </w:rPr>
        <w:t>, plánované dokončení se odhaduje na 2Q 2023.</w:t>
      </w:r>
    </w:p>
    <w:p w:rsidR="004902BF" w:rsidRPr="00363897" w:rsidRDefault="004902BF" w:rsidP="00B85187">
      <w:pPr>
        <w:pStyle w:val="Odstavecseseznamem"/>
        <w:numPr>
          <w:ilvl w:val="0"/>
          <w:numId w:val="10"/>
        </w:numPr>
        <w:spacing w:after="0" w:line="240" w:lineRule="auto"/>
        <w:jc w:val="both"/>
        <w:rPr>
          <w:b/>
          <w:bCs/>
        </w:rPr>
      </w:pPr>
      <w:r w:rsidRPr="00363897">
        <w:rPr>
          <w:b/>
          <w:bCs/>
        </w:rPr>
        <w:t>Veřejná konzultace k otázce vlastnictví dat a jejich zpřístupnění, a to s ohledem na aplikační zásady GDPR, včetně analýzy k adaptačnímu zákonu k GDPR ve vztahu k AI.</w:t>
      </w:r>
    </w:p>
    <w:p w:rsidR="004902BF" w:rsidRPr="00363897" w:rsidRDefault="004902BF" w:rsidP="004902BF">
      <w:pPr>
        <w:pStyle w:val="Odstavecseseznamem"/>
        <w:spacing w:after="0" w:line="240" w:lineRule="auto"/>
        <w:ind w:left="1068"/>
        <w:jc w:val="both"/>
        <w:rPr>
          <w:u w:val="single"/>
        </w:rPr>
      </w:pPr>
      <w:r w:rsidRPr="00363897">
        <w:rPr>
          <w:u w:val="single"/>
        </w:rPr>
        <w:t>Popis plnění:</w:t>
      </w:r>
    </w:p>
    <w:p w:rsidR="004902BF" w:rsidRPr="00363897" w:rsidRDefault="004902BF" w:rsidP="00B85187">
      <w:pPr>
        <w:pStyle w:val="Odstavecseseznamem"/>
        <w:numPr>
          <w:ilvl w:val="1"/>
          <w:numId w:val="10"/>
        </w:numPr>
        <w:spacing w:after="0" w:line="240" w:lineRule="auto"/>
        <w:jc w:val="both"/>
        <w:rPr>
          <w:i/>
          <w:iCs/>
        </w:rPr>
      </w:pPr>
      <w:r w:rsidRPr="00363897">
        <w:rPr>
          <w:i/>
          <w:iCs/>
        </w:rPr>
        <w:t>Realizace probíhá, plánované dokončení se odhaduje na 2Q 2023.</w:t>
      </w:r>
    </w:p>
    <w:p w:rsidR="004902BF" w:rsidRPr="00363897" w:rsidRDefault="004902BF" w:rsidP="00B85187">
      <w:pPr>
        <w:pStyle w:val="Odstavecseseznamem"/>
        <w:numPr>
          <w:ilvl w:val="0"/>
          <w:numId w:val="10"/>
        </w:numPr>
        <w:spacing w:after="0" w:line="240" w:lineRule="auto"/>
        <w:jc w:val="both"/>
        <w:rPr>
          <w:b/>
          <w:bCs/>
        </w:rPr>
      </w:pPr>
      <w:r w:rsidRPr="00363897">
        <w:rPr>
          <w:b/>
          <w:bCs/>
        </w:rPr>
        <w:t>Usnadnění sdílení osobních a neosobních dat využitelných pro účely AI. Uspořádání veřejné konzultace k navržené metodě, například k návrhům vzorových smluv.</w:t>
      </w:r>
    </w:p>
    <w:p w:rsidR="004902BF" w:rsidRPr="00363897" w:rsidRDefault="004902BF" w:rsidP="004902BF">
      <w:pPr>
        <w:pStyle w:val="Odstavecseseznamem"/>
        <w:spacing w:after="0" w:line="240" w:lineRule="auto"/>
        <w:ind w:left="1068"/>
        <w:jc w:val="both"/>
        <w:rPr>
          <w:u w:val="single"/>
        </w:rPr>
      </w:pPr>
      <w:r w:rsidRPr="00363897">
        <w:rPr>
          <w:u w:val="single"/>
        </w:rPr>
        <w:t>Popis plnění:</w:t>
      </w:r>
    </w:p>
    <w:p w:rsidR="004902BF" w:rsidRPr="00363897" w:rsidRDefault="004902BF" w:rsidP="00B85187">
      <w:pPr>
        <w:pStyle w:val="Odstavecseseznamem"/>
        <w:numPr>
          <w:ilvl w:val="1"/>
          <w:numId w:val="10"/>
        </w:numPr>
        <w:spacing w:after="0" w:line="240" w:lineRule="auto"/>
        <w:jc w:val="both"/>
        <w:rPr>
          <w:i/>
          <w:iCs/>
        </w:rPr>
      </w:pPr>
      <w:r w:rsidRPr="00363897">
        <w:rPr>
          <w:i/>
          <w:iCs/>
        </w:rPr>
        <w:t>Realizace probíhá, plánované dokončení se odhaduje na 2Q 2023.</w:t>
      </w:r>
    </w:p>
    <w:p w:rsidR="004902BF" w:rsidRPr="00363897" w:rsidRDefault="004902BF" w:rsidP="00B85187">
      <w:pPr>
        <w:pStyle w:val="Odstavecseseznamem"/>
        <w:numPr>
          <w:ilvl w:val="0"/>
          <w:numId w:val="10"/>
        </w:numPr>
        <w:spacing w:after="0" w:line="240" w:lineRule="auto"/>
        <w:jc w:val="both"/>
        <w:rPr>
          <w:b/>
          <w:bCs/>
        </w:rPr>
      </w:pPr>
      <w:r w:rsidRPr="00363897">
        <w:rPr>
          <w:b/>
          <w:bCs/>
        </w:rPr>
        <w:t>Vytvoření vzorových postupů při tvorbě DPIA v rámci posuzování dopadů vybraných technologií.</w:t>
      </w:r>
    </w:p>
    <w:p w:rsidR="004902BF" w:rsidRPr="00363897" w:rsidRDefault="004902BF" w:rsidP="004902BF">
      <w:pPr>
        <w:pStyle w:val="Odstavecseseznamem"/>
        <w:spacing w:after="0" w:line="240" w:lineRule="auto"/>
        <w:ind w:left="1068"/>
        <w:jc w:val="both"/>
        <w:rPr>
          <w:u w:val="single"/>
        </w:rPr>
      </w:pPr>
      <w:r w:rsidRPr="00363897">
        <w:rPr>
          <w:u w:val="single"/>
        </w:rPr>
        <w:t>Popis plnění:</w:t>
      </w:r>
    </w:p>
    <w:p w:rsidR="004902BF" w:rsidRPr="00363897" w:rsidRDefault="004902BF" w:rsidP="00B85187">
      <w:pPr>
        <w:pStyle w:val="Odstavecseseznamem"/>
        <w:numPr>
          <w:ilvl w:val="1"/>
          <w:numId w:val="10"/>
        </w:numPr>
        <w:spacing w:after="0" w:line="240" w:lineRule="auto"/>
        <w:jc w:val="both"/>
        <w:rPr>
          <w:i/>
          <w:iCs/>
        </w:rPr>
      </w:pPr>
      <w:r w:rsidRPr="00363897">
        <w:rPr>
          <w:i/>
          <w:iCs/>
        </w:rPr>
        <w:t>Realizace probíhá, plánované dokončení se odhaduje na 4Q 2023.</w:t>
      </w:r>
    </w:p>
    <w:p w:rsidR="00A52F76" w:rsidRDefault="00A52F76">
      <w:pPr>
        <w:spacing w:after="200" w:line="276" w:lineRule="auto"/>
        <w:rPr>
          <w:b/>
          <w:bCs/>
        </w:rPr>
      </w:pPr>
      <w:r>
        <w:rPr>
          <w:b/>
          <w:bCs/>
        </w:rPr>
        <w:br w:type="page"/>
      </w:r>
    </w:p>
    <w:p w:rsidR="005863DC" w:rsidRPr="00363897" w:rsidRDefault="005863DC" w:rsidP="00D46618">
      <w:pPr>
        <w:pStyle w:val="Odstavecseseznamem"/>
        <w:numPr>
          <w:ilvl w:val="0"/>
          <w:numId w:val="10"/>
        </w:numPr>
        <w:spacing w:after="0" w:line="240" w:lineRule="auto"/>
        <w:jc w:val="both"/>
        <w:rPr>
          <w:b/>
          <w:bCs/>
        </w:rPr>
      </w:pPr>
      <w:r w:rsidRPr="00363897">
        <w:rPr>
          <w:b/>
          <w:bCs/>
        </w:rPr>
        <w:lastRenderedPageBreak/>
        <w:t xml:space="preserve">Začít dialog mezi bezpečnostními sbory o možné aplikaci AI v bezpečnostní oblasti. </w:t>
      </w:r>
    </w:p>
    <w:p w:rsidR="005863DC" w:rsidRPr="00363897" w:rsidRDefault="005863DC" w:rsidP="005863DC">
      <w:pPr>
        <w:pStyle w:val="Odstavecseseznamem"/>
        <w:spacing w:after="0" w:line="240" w:lineRule="auto"/>
        <w:ind w:left="1068"/>
        <w:jc w:val="both"/>
        <w:rPr>
          <w:u w:val="single"/>
        </w:rPr>
      </w:pPr>
      <w:r w:rsidRPr="00363897">
        <w:rPr>
          <w:u w:val="single"/>
        </w:rPr>
        <w:t>Popis plnění:</w:t>
      </w:r>
    </w:p>
    <w:p w:rsidR="009F5FD3" w:rsidRPr="00363897" w:rsidRDefault="009F5FD3" w:rsidP="00D46618">
      <w:pPr>
        <w:pStyle w:val="Odstavecseseznamem"/>
        <w:numPr>
          <w:ilvl w:val="1"/>
          <w:numId w:val="10"/>
        </w:numPr>
        <w:spacing w:after="0" w:line="240" w:lineRule="auto"/>
        <w:jc w:val="both"/>
        <w:rPr>
          <w:b/>
          <w:bCs/>
        </w:rPr>
      </w:pPr>
      <w:r w:rsidRPr="00363897">
        <w:rPr>
          <w:i/>
          <w:iCs/>
        </w:rPr>
        <w:t>V prosinci 2021 uspořádán společný workshop ÚSP a NCOZ na problematiku využívání umělé inteligence pro účely vynucování práva; ÚSP se podílí na řešení projektu AISEE, v jehož rámci se vyvíjí AI systém pro bezpečnostní složky</w:t>
      </w:r>
    </w:p>
    <w:p w:rsidR="00E01C2E" w:rsidRPr="00363897" w:rsidRDefault="00DA4E89" w:rsidP="00D46618">
      <w:pPr>
        <w:pStyle w:val="Odstavecseseznamem"/>
        <w:numPr>
          <w:ilvl w:val="0"/>
          <w:numId w:val="10"/>
        </w:numPr>
        <w:spacing w:after="0" w:line="240" w:lineRule="auto"/>
        <w:jc w:val="both"/>
        <w:rPr>
          <w:b/>
          <w:bCs/>
        </w:rPr>
      </w:pPr>
      <w:r w:rsidRPr="00363897">
        <w:rPr>
          <w:b/>
          <w:bCs/>
        </w:rPr>
        <w:t>Zahrnutí tématu AI a etických aspektů týkajících se oblasti automatizovaných vozidel do již existující Pracovní skupiny Autonomní řízení, kterou vede Ministerstvo dopravy ČR, a průběžná spolupráce s Výborem pr</w:t>
      </w:r>
      <w:r w:rsidR="005863DC" w:rsidRPr="00363897">
        <w:rPr>
          <w:b/>
          <w:bCs/>
        </w:rPr>
        <w:t>o</w:t>
      </w:r>
      <w:r w:rsidRPr="00363897">
        <w:rPr>
          <w:b/>
          <w:bCs/>
        </w:rPr>
        <w:t xml:space="preserve"> AI</w:t>
      </w:r>
      <w:r w:rsidRPr="00363897" w:rsidDel="00DA4E89">
        <w:rPr>
          <w:b/>
          <w:bCs/>
        </w:rPr>
        <w:t xml:space="preserve"> </w:t>
      </w:r>
    </w:p>
    <w:p w:rsidR="00E01C2E" w:rsidRPr="00363897" w:rsidRDefault="00E01C2E" w:rsidP="00E01C2E">
      <w:pPr>
        <w:pStyle w:val="Odstavecseseznamem"/>
        <w:spacing w:after="0" w:line="240" w:lineRule="auto"/>
        <w:ind w:left="1068"/>
        <w:jc w:val="both"/>
        <w:rPr>
          <w:u w:val="single"/>
        </w:rPr>
      </w:pPr>
      <w:r w:rsidRPr="00363897">
        <w:rPr>
          <w:u w:val="single"/>
        </w:rPr>
        <w:t>Popis plnění:</w:t>
      </w:r>
    </w:p>
    <w:p w:rsidR="00DA4E89" w:rsidRPr="00363897" w:rsidRDefault="00E01C2E" w:rsidP="00E01C2E">
      <w:pPr>
        <w:pStyle w:val="Odstavecseseznamem"/>
        <w:numPr>
          <w:ilvl w:val="1"/>
          <w:numId w:val="10"/>
        </w:numPr>
        <w:spacing w:after="0" w:line="240" w:lineRule="auto"/>
        <w:jc w:val="both"/>
        <w:rPr>
          <w:i/>
          <w:iCs/>
        </w:rPr>
      </w:pPr>
      <w:r w:rsidRPr="00363897">
        <w:rPr>
          <w:i/>
          <w:iCs/>
        </w:rPr>
        <w:t>Prozatím nebylo realizováno. Ministerstvo dopravy zřídilo v dubnu 2020 Etickou komisi pro posuzování otázek spojených s provozem automatizovaných a autonomních vozidel a začlenilo otázky etiky do pracovní skupiny, která kontinuálně probíhá.</w:t>
      </w:r>
    </w:p>
    <w:p w:rsidR="00123695" w:rsidRPr="00363897" w:rsidRDefault="00123695" w:rsidP="00D46618">
      <w:pPr>
        <w:pStyle w:val="Odstavecseseznamem"/>
        <w:spacing w:after="0" w:line="240" w:lineRule="auto"/>
        <w:ind w:left="1778"/>
        <w:jc w:val="both"/>
        <w:rPr>
          <w:b/>
          <w:color w:val="004B8D" w:themeColor="text2"/>
          <w:sz w:val="28"/>
        </w:rPr>
      </w:pPr>
    </w:p>
    <w:p w:rsidR="00C50B08" w:rsidRPr="00363897" w:rsidRDefault="004902BF" w:rsidP="00C50B08">
      <w:pPr>
        <w:pStyle w:val="Odstavecseseznamem"/>
        <w:spacing w:after="0" w:line="240" w:lineRule="auto"/>
        <w:jc w:val="both"/>
        <w:rPr>
          <w:b/>
          <w:color w:val="004B8D" w:themeColor="text2"/>
          <w:sz w:val="28"/>
        </w:rPr>
      </w:pPr>
      <w:r w:rsidRPr="00363897">
        <w:rPr>
          <w:b/>
          <w:color w:val="004B8D" w:themeColor="text2"/>
          <w:sz w:val="28"/>
        </w:rPr>
        <w:t>Dlouho</w:t>
      </w:r>
      <w:r w:rsidR="00C50B08" w:rsidRPr="00363897">
        <w:rPr>
          <w:b/>
          <w:color w:val="004B8D" w:themeColor="text2"/>
          <w:sz w:val="28"/>
        </w:rPr>
        <w:t>dobé cíle (do roku 20</w:t>
      </w:r>
      <w:r w:rsidRPr="00363897">
        <w:rPr>
          <w:b/>
          <w:color w:val="004B8D" w:themeColor="text2"/>
          <w:sz w:val="28"/>
        </w:rPr>
        <w:t>35</w:t>
      </w:r>
      <w:r w:rsidR="00C50B08" w:rsidRPr="00363897">
        <w:rPr>
          <w:b/>
          <w:color w:val="004B8D" w:themeColor="text2"/>
          <w:sz w:val="28"/>
        </w:rPr>
        <w:t>)</w:t>
      </w:r>
    </w:p>
    <w:p w:rsidR="007E01A5" w:rsidRPr="00363897" w:rsidRDefault="00395C77" w:rsidP="00B85187">
      <w:pPr>
        <w:pStyle w:val="Odstavecseseznamem"/>
        <w:numPr>
          <w:ilvl w:val="0"/>
          <w:numId w:val="10"/>
        </w:numPr>
        <w:spacing w:after="0" w:line="240" w:lineRule="auto"/>
        <w:jc w:val="both"/>
        <w:rPr>
          <w:b/>
          <w:bCs/>
        </w:rPr>
      </w:pPr>
      <w:r w:rsidRPr="00363897">
        <w:rPr>
          <w:b/>
          <w:bCs/>
        </w:rPr>
        <w:t>Flexibilní právní systém schopný rychlé adaptace na změny dané technologickým vývojem, a to i případné adaptace legislativního procesu a výkladu práva, včetně judikatury v oblasti inovací a AI s dostatečnou právní jistotou.</w:t>
      </w:r>
    </w:p>
    <w:p w:rsidR="00395C77" w:rsidRPr="00363897" w:rsidRDefault="00395C77" w:rsidP="00395C77">
      <w:pPr>
        <w:pStyle w:val="Odstavecseseznamem"/>
        <w:spacing w:after="0" w:line="240" w:lineRule="auto"/>
        <w:ind w:left="1068"/>
        <w:jc w:val="both"/>
        <w:rPr>
          <w:u w:val="single"/>
        </w:rPr>
      </w:pPr>
      <w:r w:rsidRPr="00363897">
        <w:rPr>
          <w:u w:val="single"/>
        </w:rPr>
        <w:t>Popis plnění:</w:t>
      </w:r>
    </w:p>
    <w:p w:rsidR="00395C77" w:rsidRPr="00363897" w:rsidRDefault="00395C77" w:rsidP="00B85187">
      <w:pPr>
        <w:pStyle w:val="Odstavecseseznamem"/>
        <w:numPr>
          <w:ilvl w:val="1"/>
          <w:numId w:val="10"/>
        </w:numPr>
        <w:spacing w:after="0" w:line="240" w:lineRule="auto"/>
        <w:jc w:val="both"/>
        <w:rPr>
          <w:i/>
          <w:iCs/>
        </w:rPr>
      </w:pPr>
      <w:r w:rsidRPr="00363897">
        <w:rPr>
          <w:i/>
          <w:iCs/>
        </w:rPr>
        <w:t>Je veden průběžný základní výzkum, zpracování konkrétních doporučení započne až na konci roku 2027.</w:t>
      </w:r>
    </w:p>
    <w:p w:rsidR="00395C77" w:rsidRPr="00363897" w:rsidRDefault="00395C77" w:rsidP="00B85187">
      <w:pPr>
        <w:pStyle w:val="Odstavecseseznamem"/>
        <w:numPr>
          <w:ilvl w:val="0"/>
          <w:numId w:val="10"/>
        </w:numPr>
        <w:spacing w:after="0" w:line="240" w:lineRule="auto"/>
        <w:jc w:val="both"/>
        <w:rPr>
          <w:b/>
          <w:bCs/>
        </w:rPr>
      </w:pPr>
      <w:r w:rsidRPr="00363897">
        <w:rPr>
          <w:b/>
          <w:bCs/>
        </w:rPr>
        <w:t>Legislativa vstřícná k rozvoji nových obchodních modelů v digitální ekonomice s ohledem na vývoj AI.</w:t>
      </w:r>
    </w:p>
    <w:p w:rsidR="00395C77" w:rsidRPr="00363897" w:rsidRDefault="0081335D" w:rsidP="00395C77">
      <w:pPr>
        <w:pStyle w:val="Odstavecseseznamem"/>
        <w:spacing w:after="0" w:line="240" w:lineRule="auto"/>
        <w:ind w:left="1068"/>
        <w:jc w:val="both"/>
      </w:pPr>
      <w:r w:rsidRPr="00363897">
        <w:rPr>
          <w:u w:val="single"/>
        </w:rPr>
        <w:t>Popis plnění</w:t>
      </w:r>
      <w:r w:rsidRPr="00363897">
        <w:t>:</w:t>
      </w:r>
    </w:p>
    <w:p w:rsidR="00B44876" w:rsidRPr="00363897" w:rsidRDefault="0081335D" w:rsidP="00D46618">
      <w:pPr>
        <w:pStyle w:val="Odstavecseseznamem"/>
        <w:numPr>
          <w:ilvl w:val="1"/>
          <w:numId w:val="10"/>
        </w:numPr>
        <w:spacing w:after="0" w:line="240" w:lineRule="auto"/>
        <w:jc w:val="both"/>
        <w:rPr>
          <w:i/>
          <w:iCs/>
        </w:rPr>
      </w:pPr>
      <w:r w:rsidRPr="00363897">
        <w:rPr>
          <w:i/>
          <w:iCs/>
        </w:rPr>
        <w:t>Je veden průběžný základní výzkum, zpracování konkrétních doporučení započne až na konci roku 2027.</w:t>
      </w:r>
    </w:p>
    <w:p w:rsidR="0081335D" w:rsidRPr="00363897" w:rsidRDefault="0081335D" w:rsidP="0081335D">
      <w:pPr>
        <w:spacing w:after="0" w:line="240" w:lineRule="auto"/>
        <w:jc w:val="both"/>
        <w:rPr>
          <w:sz w:val="24"/>
        </w:rPr>
      </w:pPr>
    </w:p>
    <w:p w:rsidR="0081335D" w:rsidRPr="00363897" w:rsidRDefault="003A701D" w:rsidP="00B85187">
      <w:pPr>
        <w:pStyle w:val="Odstavecseseznamem"/>
        <w:numPr>
          <w:ilvl w:val="0"/>
          <w:numId w:val="14"/>
        </w:numPr>
        <w:spacing w:after="0" w:line="240" w:lineRule="auto"/>
        <w:jc w:val="both"/>
        <w:rPr>
          <w:b/>
          <w:color w:val="1682C2" w:themeColor="background2" w:themeShade="80"/>
          <w:sz w:val="28"/>
        </w:rPr>
      </w:pPr>
      <w:r w:rsidRPr="00363897">
        <w:rPr>
          <w:b/>
          <w:color w:val="1682C2" w:themeColor="background2" w:themeShade="80"/>
          <w:sz w:val="28"/>
        </w:rPr>
        <w:t>Ne</w:t>
      </w:r>
      <w:r w:rsidR="00EF17DE" w:rsidRPr="00363897">
        <w:rPr>
          <w:b/>
          <w:color w:val="1682C2" w:themeColor="background2" w:themeShade="80"/>
          <w:sz w:val="28"/>
        </w:rPr>
        <w:t>realizované</w:t>
      </w:r>
      <w:r w:rsidR="0081335D" w:rsidRPr="00363897">
        <w:rPr>
          <w:b/>
          <w:color w:val="1682C2" w:themeColor="background2" w:themeShade="80"/>
          <w:sz w:val="28"/>
        </w:rPr>
        <w:t xml:space="preserve"> dílčí cíle</w:t>
      </w:r>
    </w:p>
    <w:p w:rsidR="0081335D" w:rsidRPr="00363897" w:rsidRDefault="0081335D" w:rsidP="0081335D">
      <w:pPr>
        <w:spacing w:after="0" w:line="240" w:lineRule="auto"/>
        <w:ind w:left="360"/>
        <w:jc w:val="both"/>
        <w:rPr>
          <w:b/>
          <w:sz w:val="28"/>
        </w:rPr>
      </w:pPr>
    </w:p>
    <w:p w:rsidR="0081335D" w:rsidRPr="00363897" w:rsidRDefault="0081335D" w:rsidP="0081335D">
      <w:pPr>
        <w:pStyle w:val="Odstavecseseznamem"/>
        <w:spacing w:after="0" w:line="240" w:lineRule="auto"/>
        <w:jc w:val="both"/>
        <w:rPr>
          <w:b/>
          <w:color w:val="004B8D" w:themeColor="text2"/>
          <w:sz w:val="28"/>
        </w:rPr>
      </w:pPr>
      <w:r w:rsidRPr="00363897">
        <w:rPr>
          <w:b/>
          <w:color w:val="004B8D" w:themeColor="text2"/>
          <w:sz w:val="28"/>
        </w:rPr>
        <w:t>Krátkodobé cíle (do roku 2021)</w:t>
      </w:r>
    </w:p>
    <w:p w:rsidR="0081335D" w:rsidRPr="00363897" w:rsidRDefault="0072718C" w:rsidP="00B85187">
      <w:pPr>
        <w:pStyle w:val="Odstavecseseznamem"/>
        <w:numPr>
          <w:ilvl w:val="0"/>
          <w:numId w:val="10"/>
        </w:numPr>
        <w:spacing w:after="0" w:line="240" w:lineRule="auto"/>
        <w:jc w:val="both"/>
        <w:rPr>
          <w:b/>
          <w:bCs/>
        </w:rPr>
      </w:pPr>
      <w:r w:rsidRPr="00363897">
        <w:rPr>
          <w:b/>
          <w:bCs/>
        </w:rPr>
        <w:t>Identifikace konkrétních legislativních překážek výzkumu, vývoje a využívání AI v jednotlivých sektorech.</w:t>
      </w:r>
    </w:p>
    <w:p w:rsidR="0072718C" w:rsidRPr="00363897" w:rsidRDefault="0072718C" w:rsidP="0072718C">
      <w:pPr>
        <w:pStyle w:val="Odstavecseseznamem"/>
        <w:spacing w:after="0" w:line="240" w:lineRule="auto"/>
        <w:ind w:left="1068"/>
        <w:jc w:val="both"/>
        <w:rPr>
          <w:u w:val="single"/>
        </w:rPr>
      </w:pPr>
      <w:r w:rsidRPr="00363897">
        <w:rPr>
          <w:u w:val="single"/>
        </w:rPr>
        <w:t>Popis plnění:</w:t>
      </w:r>
    </w:p>
    <w:p w:rsidR="00FB3DCE" w:rsidRPr="00363897" w:rsidRDefault="004E6860">
      <w:pPr>
        <w:pStyle w:val="Odstavecseseznamem"/>
        <w:numPr>
          <w:ilvl w:val="1"/>
          <w:numId w:val="10"/>
        </w:numPr>
        <w:spacing w:after="0" w:line="240" w:lineRule="auto"/>
        <w:jc w:val="both"/>
        <w:rPr>
          <w:i/>
          <w:iCs/>
        </w:rPr>
      </w:pPr>
      <w:r w:rsidRPr="00363897">
        <w:rPr>
          <w:i/>
          <w:iCs/>
        </w:rPr>
        <w:t>Doposud n</w:t>
      </w:r>
      <w:r w:rsidR="0072718C" w:rsidRPr="00363897">
        <w:rPr>
          <w:i/>
          <w:iCs/>
        </w:rPr>
        <w:t>erealizováno –</w:t>
      </w:r>
      <w:r w:rsidR="00B855AC" w:rsidRPr="00363897">
        <w:rPr>
          <w:i/>
          <w:iCs/>
        </w:rPr>
        <w:t xml:space="preserve"> </w:t>
      </w:r>
      <w:r w:rsidR="0066141E" w:rsidRPr="00363897">
        <w:rPr>
          <w:i/>
          <w:iCs/>
        </w:rPr>
        <w:t xml:space="preserve">Na úrovni EU se aktivně projednává AI </w:t>
      </w:r>
      <w:r w:rsidR="00DE6061" w:rsidRPr="00363897">
        <w:rPr>
          <w:i/>
          <w:iCs/>
        </w:rPr>
        <w:t>Akt,</w:t>
      </w:r>
      <w:r w:rsidR="0066141E" w:rsidRPr="00363897">
        <w:rPr>
          <w:i/>
          <w:iCs/>
        </w:rPr>
        <w:t xml:space="preserve"> který bude určovat následující vývoj.</w:t>
      </w:r>
    </w:p>
    <w:p w:rsidR="00E46632" w:rsidRPr="00363897" w:rsidRDefault="00E46632" w:rsidP="00B85187">
      <w:pPr>
        <w:pStyle w:val="Odstavecseseznamem"/>
        <w:numPr>
          <w:ilvl w:val="0"/>
          <w:numId w:val="10"/>
        </w:numPr>
        <w:spacing w:after="0" w:line="240" w:lineRule="auto"/>
        <w:jc w:val="both"/>
        <w:rPr>
          <w:b/>
          <w:bCs/>
        </w:rPr>
      </w:pPr>
      <w:r w:rsidRPr="00363897">
        <w:rPr>
          <w:b/>
          <w:bCs/>
        </w:rPr>
        <w:t xml:space="preserve">Vypracování analýzy možného využívání testovacího provozu AI v podmínkách českého práva, zejména v podobě zkušebního regulatorního prostředí, takzvaného regulatorního </w:t>
      </w:r>
      <w:proofErr w:type="spellStart"/>
      <w:r w:rsidRPr="00363897">
        <w:rPr>
          <w:b/>
          <w:bCs/>
        </w:rPr>
        <w:t>sandboxu</w:t>
      </w:r>
      <w:proofErr w:type="spellEnd"/>
      <w:r w:rsidRPr="00363897">
        <w:rPr>
          <w:b/>
          <w:bCs/>
        </w:rPr>
        <w:t>. Identifikace sektorů, ve kterých by bylo vhodné testovací provoz AI zavést, především s ohledem na zvláštní sektorovou regulaci.</w:t>
      </w:r>
    </w:p>
    <w:p w:rsidR="00E46632" w:rsidRPr="00363897" w:rsidRDefault="00E46632" w:rsidP="00E46632">
      <w:pPr>
        <w:pStyle w:val="Odstavecseseznamem"/>
        <w:spacing w:after="0" w:line="240" w:lineRule="auto"/>
        <w:ind w:left="1068"/>
        <w:jc w:val="both"/>
        <w:rPr>
          <w:u w:val="single"/>
        </w:rPr>
      </w:pPr>
      <w:r w:rsidRPr="00363897">
        <w:rPr>
          <w:u w:val="single"/>
        </w:rPr>
        <w:t>Popis plnění:</w:t>
      </w:r>
    </w:p>
    <w:p w:rsidR="004E6860" w:rsidRPr="00363897" w:rsidRDefault="004E6860" w:rsidP="004E6860">
      <w:pPr>
        <w:pStyle w:val="Odstavecseseznamem"/>
        <w:numPr>
          <w:ilvl w:val="1"/>
          <w:numId w:val="10"/>
        </w:numPr>
        <w:spacing w:after="0" w:line="240" w:lineRule="auto"/>
        <w:jc w:val="both"/>
        <w:rPr>
          <w:i/>
          <w:iCs/>
        </w:rPr>
      </w:pPr>
      <w:r w:rsidRPr="00363897">
        <w:rPr>
          <w:i/>
          <w:iCs/>
        </w:rPr>
        <w:t>Prozatím nebylo realizováno.</w:t>
      </w:r>
    </w:p>
    <w:p w:rsidR="00E46632" w:rsidRPr="00363897" w:rsidRDefault="00E46632" w:rsidP="00B85187">
      <w:pPr>
        <w:pStyle w:val="Odstavecseseznamem"/>
        <w:numPr>
          <w:ilvl w:val="0"/>
          <w:numId w:val="10"/>
        </w:numPr>
        <w:spacing w:after="0" w:line="240" w:lineRule="auto"/>
        <w:jc w:val="both"/>
        <w:rPr>
          <w:b/>
          <w:bCs/>
        </w:rPr>
      </w:pPr>
      <w:r w:rsidRPr="00363897">
        <w:rPr>
          <w:b/>
          <w:bCs/>
        </w:rPr>
        <w:t>Zpracování návrhu certifikace a standardizace v oblasti kybernetické bezpečnosti AI produktů, systémů a služeb a prevence jejich zneužití v návaznost na evropský Akt o kybernetické bezpečnosti.</w:t>
      </w:r>
    </w:p>
    <w:p w:rsidR="00E46632" w:rsidRPr="00363897" w:rsidRDefault="00E46632" w:rsidP="00E46632">
      <w:pPr>
        <w:pStyle w:val="Odstavecseseznamem"/>
        <w:spacing w:after="0" w:line="240" w:lineRule="auto"/>
        <w:ind w:left="1068"/>
        <w:jc w:val="both"/>
        <w:rPr>
          <w:u w:val="single"/>
        </w:rPr>
      </w:pPr>
      <w:r w:rsidRPr="00363897">
        <w:rPr>
          <w:u w:val="single"/>
        </w:rPr>
        <w:t>Popis plnění:</w:t>
      </w:r>
    </w:p>
    <w:p w:rsidR="004E6860" w:rsidRPr="00363897" w:rsidRDefault="004E6860" w:rsidP="004E6860">
      <w:pPr>
        <w:pStyle w:val="Odstavecseseznamem"/>
        <w:numPr>
          <w:ilvl w:val="1"/>
          <w:numId w:val="10"/>
        </w:numPr>
        <w:spacing w:after="0" w:line="240" w:lineRule="auto"/>
        <w:jc w:val="both"/>
        <w:rPr>
          <w:i/>
          <w:iCs/>
        </w:rPr>
      </w:pPr>
      <w:r w:rsidRPr="00363897">
        <w:rPr>
          <w:i/>
          <w:iCs/>
        </w:rPr>
        <w:t>Prozatím nebylo realizováno.</w:t>
      </w:r>
    </w:p>
    <w:p w:rsidR="00E46632" w:rsidRPr="00363897" w:rsidRDefault="00E46632" w:rsidP="00B85187">
      <w:pPr>
        <w:pStyle w:val="Odstavecseseznamem"/>
        <w:numPr>
          <w:ilvl w:val="0"/>
          <w:numId w:val="10"/>
        </w:numPr>
        <w:spacing w:after="0" w:line="240" w:lineRule="auto"/>
        <w:jc w:val="both"/>
        <w:rPr>
          <w:b/>
          <w:bCs/>
        </w:rPr>
      </w:pPr>
      <w:r w:rsidRPr="00363897">
        <w:rPr>
          <w:b/>
          <w:bCs/>
        </w:rPr>
        <w:t>Ozvučení vybraných jednacích síní (soudů) a nahrávání soudních jednání, vč. testování přepisu mluveného slova do strojové podoby, automatický převod mluveného slova do textu</w:t>
      </w:r>
    </w:p>
    <w:p w:rsidR="00E46632" w:rsidRPr="00363897" w:rsidRDefault="00E46632" w:rsidP="00E46632">
      <w:pPr>
        <w:pStyle w:val="Odstavecseseznamem"/>
        <w:spacing w:after="0" w:line="240" w:lineRule="auto"/>
        <w:ind w:left="1068"/>
        <w:jc w:val="both"/>
        <w:rPr>
          <w:u w:val="single"/>
        </w:rPr>
      </w:pPr>
      <w:r w:rsidRPr="00363897">
        <w:rPr>
          <w:u w:val="single"/>
        </w:rPr>
        <w:t>Popis plnění:</w:t>
      </w:r>
    </w:p>
    <w:p w:rsidR="00EA6C34" w:rsidRPr="00ED04A9" w:rsidRDefault="00D76CA9" w:rsidP="00B66A26">
      <w:pPr>
        <w:pStyle w:val="Odstavecseseznamem"/>
        <w:numPr>
          <w:ilvl w:val="1"/>
          <w:numId w:val="10"/>
        </w:numPr>
        <w:spacing w:after="0" w:line="240" w:lineRule="auto"/>
        <w:jc w:val="both"/>
        <w:rPr>
          <w:sz w:val="24"/>
        </w:rPr>
      </w:pPr>
      <w:r w:rsidRPr="00ED04A9">
        <w:rPr>
          <w:i/>
          <w:iCs/>
        </w:rPr>
        <w:t>Prozatím nebylo realizováno.</w:t>
      </w:r>
      <w:r w:rsidR="00ED04A9" w:rsidRPr="00ED04A9">
        <w:rPr>
          <w:i/>
          <w:iCs/>
        </w:rPr>
        <w:t xml:space="preserve"> </w:t>
      </w:r>
    </w:p>
    <w:p w:rsidR="00EA6C34" w:rsidRPr="00363897" w:rsidRDefault="00363897" w:rsidP="00ED04A9">
      <w:pPr>
        <w:spacing w:after="200" w:line="276" w:lineRule="auto"/>
        <w:rPr>
          <w:b/>
          <w:color w:val="004B8D" w:themeColor="text2"/>
          <w:sz w:val="28"/>
        </w:rPr>
      </w:pPr>
      <w:r>
        <w:rPr>
          <w:b/>
          <w:color w:val="004B8D" w:themeColor="text2"/>
          <w:sz w:val="28"/>
        </w:rPr>
        <w:br w:type="page"/>
      </w:r>
      <w:r w:rsidR="00ED04A9">
        <w:rPr>
          <w:b/>
          <w:color w:val="004B8D" w:themeColor="text2"/>
          <w:sz w:val="28"/>
        </w:rPr>
        <w:lastRenderedPageBreak/>
        <w:t xml:space="preserve">          St</w:t>
      </w:r>
      <w:r w:rsidR="003D7255" w:rsidRPr="00363897">
        <w:rPr>
          <w:b/>
          <w:color w:val="004B8D" w:themeColor="text2"/>
          <w:sz w:val="28"/>
        </w:rPr>
        <w:t>ředně</w:t>
      </w:r>
      <w:r w:rsidR="00EA6C34" w:rsidRPr="00363897">
        <w:rPr>
          <w:b/>
          <w:color w:val="004B8D" w:themeColor="text2"/>
          <w:sz w:val="28"/>
        </w:rPr>
        <w:t>dobé cíle (do roku 2027)</w:t>
      </w:r>
    </w:p>
    <w:p w:rsidR="003D7255" w:rsidRPr="00363897" w:rsidRDefault="00313CC8" w:rsidP="00B85187">
      <w:pPr>
        <w:pStyle w:val="Odstavecseseznamem"/>
        <w:numPr>
          <w:ilvl w:val="0"/>
          <w:numId w:val="10"/>
        </w:numPr>
        <w:spacing w:after="0" w:line="240" w:lineRule="auto"/>
        <w:jc w:val="both"/>
      </w:pPr>
      <w:r w:rsidRPr="00363897">
        <w:rPr>
          <w:b/>
          <w:bCs/>
        </w:rPr>
        <w:t>Zavedení nástrojů vývoje a využívání AI v souladu s etickými a právními pravidly (včetně Etických pokynů pro vývoj a využívání umělé inteligence) a “</w:t>
      </w:r>
      <w:proofErr w:type="spellStart"/>
      <w:r w:rsidRPr="00363897">
        <w:rPr>
          <w:b/>
          <w:bCs/>
        </w:rPr>
        <w:t>human</w:t>
      </w:r>
      <w:proofErr w:type="spellEnd"/>
      <w:r w:rsidRPr="00363897">
        <w:rPr>
          <w:b/>
          <w:bCs/>
        </w:rPr>
        <w:t xml:space="preserve"> </w:t>
      </w:r>
      <w:proofErr w:type="spellStart"/>
      <w:r w:rsidRPr="00363897">
        <w:rPr>
          <w:b/>
          <w:bCs/>
        </w:rPr>
        <w:t>centric</w:t>
      </w:r>
      <w:proofErr w:type="spellEnd"/>
      <w:r w:rsidRPr="00363897">
        <w:t xml:space="preserve"> AI”.</w:t>
      </w:r>
    </w:p>
    <w:p w:rsidR="00313CC8" w:rsidRPr="00363897" w:rsidRDefault="00313CC8" w:rsidP="00313CC8">
      <w:pPr>
        <w:pStyle w:val="Odstavecseseznamem"/>
        <w:spacing w:after="0" w:line="240" w:lineRule="auto"/>
        <w:ind w:left="1068"/>
        <w:jc w:val="both"/>
        <w:rPr>
          <w:u w:val="single"/>
        </w:rPr>
      </w:pPr>
      <w:r w:rsidRPr="00363897">
        <w:rPr>
          <w:u w:val="single"/>
        </w:rPr>
        <w:t>Popis plnění:</w:t>
      </w:r>
    </w:p>
    <w:p w:rsidR="001A6878" w:rsidRPr="00363897" w:rsidRDefault="001A6878" w:rsidP="001A6878">
      <w:pPr>
        <w:pStyle w:val="Odstavecseseznamem"/>
        <w:numPr>
          <w:ilvl w:val="1"/>
          <w:numId w:val="10"/>
        </w:numPr>
        <w:spacing w:after="0" w:line="240" w:lineRule="auto"/>
        <w:jc w:val="both"/>
        <w:rPr>
          <w:i/>
          <w:iCs/>
        </w:rPr>
      </w:pPr>
      <w:r w:rsidRPr="00363897">
        <w:rPr>
          <w:i/>
          <w:iCs/>
        </w:rPr>
        <w:t>Prozatím nebylo realizováno.</w:t>
      </w:r>
    </w:p>
    <w:p w:rsidR="00313CC8" w:rsidRPr="00363897" w:rsidRDefault="00313CC8" w:rsidP="00B85187">
      <w:pPr>
        <w:pStyle w:val="Odstavecseseznamem"/>
        <w:numPr>
          <w:ilvl w:val="0"/>
          <w:numId w:val="10"/>
        </w:numPr>
        <w:spacing w:after="0" w:line="240" w:lineRule="auto"/>
        <w:jc w:val="both"/>
        <w:rPr>
          <w:b/>
          <w:bCs/>
        </w:rPr>
      </w:pPr>
      <w:r w:rsidRPr="00363897">
        <w:rPr>
          <w:b/>
          <w:bCs/>
        </w:rPr>
        <w:t>Vytvoření etických kodexů pro jednotlivé sektory průmyslu s přesahem do evropské a mezinárodní úrovně – globální dobré praxe pro konkurenceschopnost v oblasti AI.</w:t>
      </w:r>
    </w:p>
    <w:p w:rsidR="00313CC8" w:rsidRPr="00363897" w:rsidRDefault="00313CC8" w:rsidP="00313CC8">
      <w:pPr>
        <w:pStyle w:val="Odstavecseseznamem"/>
        <w:spacing w:after="0" w:line="240" w:lineRule="auto"/>
        <w:ind w:left="1068"/>
        <w:jc w:val="both"/>
        <w:rPr>
          <w:u w:val="single"/>
        </w:rPr>
      </w:pPr>
      <w:r w:rsidRPr="00363897">
        <w:rPr>
          <w:u w:val="single"/>
        </w:rPr>
        <w:t>Popis plnění:</w:t>
      </w:r>
    </w:p>
    <w:p w:rsidR="001A6878" w:rsidRPr="00363897" w:rsidRDefault="001A6878" w:rsidP="001A6878">
      <w:pPr>
        <w:pStyle w:val="Odstavecseseznamem"/>
        <w:numPr>
          <w:ilvl w:val="1"/>
          <w:numId w:val="10"/>
        </w:numPr>
        <w:spacing w:after="0" w:line="240" w:lineRule="auto"/>
        <w:jc w:val="both"/>
        <w:rPr>
          <w:i/>
          <w:iCs/>
        </w:rPr>
      </w:pPr>
      <w:r w:rsidRPr="00363897">
        <w:rPr>
          <w:i/>
          <w:iCs/>
        </w:rPr>
        <w:t>Prozatím nebylo realizováno.</w:t>
      </w:r>
    </w:p>
    <w:p w:rsidR="00313CC8" w:rsidRPr="00363897" w:rsidRDefault="00313CC8" w:rsidP="00B85187">
      <w:pPr>
        <w:pStyle w:val="Odstavecseseznamem"/>
        <w:numPr>
          <w:ilvl w:val="0"/>
          <w:numId w:val="10"/>
        </w:numPr>
        <w:spacing w:after="0" w:line="240" w:lineRule="auto"/>
        <w:jc w:val="both"/>
        <w:rPr>
          <w:b/>
          <w:bCs/>
        </w:rPr>
      </w:pPr>
      <w:r w:rsidRPr="00363897">
        <w:rPr>
          <w:b/>
          <w:bCs/>
        </w:rPr>
        <w:t>Provedení analýzy a zhodnocení rizik pro konkurenceschopnost firem vyplývajících jak z odlišných strategických dokumentů zahrnujících etické rámce a omezení v přístupu ke shromažďování dat a klíčovým nástrojům AI, tak i z oblasti právních předpisů v EU, USA a v Číně.</w:t>
      </w:r>
    </w:p>
    <w:p w:rsidR="00313CC8" w:rsidRPr="00363897" w:rsidRDefault="00313CC8" w:rsidP="00313CC8">
      <w:pPr>
        <w:pStyle w:val="Odstavecseseznamem"/>
        <w:spacing w:after="0" w:line="240" w:lineRule="auto"/>
        <w:ind w:left="1068"/>
        <w:jc w:val="both"/>
        <w:rPr>
          <w:u w:val="single"/>
        </w:rPr>
      </w:pPr>
      <w:r w:rsidRPr="00363897">
        <w:rPr>
          <w:u w:val="single"/>
        </w:rPr>
        <w:t>Popis plnění:</w:t>
      </w:r>
    </w:p>
    <w:p w:rsidR="001A6878" w:rsidRPr="00363897" w:rsidRDefault="001A6878" w:rsidP="001A6878">
      <w:pPr>
        <w:pStyle w:val="Odstavecseseznamem"/>
        <w:numPr>
          <w:ilvl w:val="1"/>
          <w:numId w:val="10"/>
        </w:numPr>
        <w:spacing w:after="0" w:line="240" w:lineRule="auto"/>
        <w:jc w:val="both"/>
        <w:rPr>
          <w:i/>
          <w:iCs/>
        </w:rPr>
      </w:pPr>
      <w:r w:rsidRPr="00363897">
        <w:rPr>
          <w:i/>
          <w:iCs/>
        </w:rPr>
        <w:t>Prozatím nebylo realizováno.</w:t>
      </w:r>
    </w:p>
    <w:p w:rsidR="00313CC8" w:rsidRPr="00363897" w:rsidRDefault="00313CC8" w:rsidP="00B85187">
      <w:pPr>
        <w:pStyle w:val="Odstavecseseznamem"/>
        <w:numPr>
          <w:ilvl w:val="0"/>
          <w:numId w:val="10"/>
        </w:numPr>
        <w:spacing w:after="0" w:line="240" w:lineRule="auto"/>
        <w:jc w:val="both"/>
      </w:pPr>
      <w:r w:rsidRPr="00363897">
        <w:rPr>
          <w:b/>
          <w:bCs/>
        </w:rPr>
        <w:t xml:space="preserve">Analýza a odstranění legislativních překážek a administrativní zátěže v oblasti AI </w:t>
      </w:r>
      <w:proofErr w:type="spellStart"/>
      <w:r w:rsidRPr="00363897">
        <w:rPr>
          <w:b/>
          <w:bCs/>
        </w:rPr>
        <w:t>startupů</w:t>
      </w:r>
      <w:proofErr w:type="spellEnd"/>
      <w:r w:rsidRPr="00363897">
        <w:t>.</w:t>
      </w:r>
    </w:p>
    <w:p w:rsidR="00313CC8" w:rsidRPr="00363897" w:rsidRDefault="00313CC8" w:rsidP="00313CC8">
      <w:pPr>
        <w:pStyle w:val="Odstavecseseznamem"/>
        <w:spacing w:after="0" w:line="240" w:lineRule="auto"/>
        <w:ind w:left="1068"/>
        <w:jc w:val="both"/>
        <w:rPr>
          <w:u w:val="single"/>
        </w:rPr>
      </w:pPr>
      <w:r w:rsidRPr="00363897">
        <w:rPr>
          <w:u w:val="single"/>
        </w:rPr>
        <w:t>Popis plnění:</w:t>
      </w:r>
    </w:p>
    <w:p w:rsidR="001A6878" w:rsidRPr="00363897" w:rsidRDefault="001A6878" w:rsidP="001A6878">
      <w:pPr>
        <w:pStyle w:val="Odstavecseseznamem"/>
        <w:numPr>
          <w:ilvl w:val="1"/>
          <w:numId w:val="10"/>
        </w:numPr>
        <w:spacing w:after="0" w:line="240" w:lineRule="auto"/>
        <w:jc w:val="both"/>
        <w:rPr>
          <w:i/>
          <w:iCs/>
        </w:rPr>
      </w:pPr>
      <w:r w:rsidRPr="00363897">
        <w:rPr>
          <w:i/>
          <w:iCs/>
        </w:rPr>
        <w:t>Prozatím nebylo realizováno.</w:t>
      </w:r>
    </w:p>
    <w:p w:rsidR="00313CC8" w:rsidRPr="00363897" w:rsidRDefault="00F6455E" w:rsidP="00B85187">
      <w:pPr>
        <w:pStyle w:val="Odstavecseseznamem"/>
        <w:numPr>
          <w:ilvl w:val="0"/>
          <w:numId w:val="10"/>
        </w:numPr>
        <w:spacing w:after="0" w:line="240" w:lineRule="auto"/>
        <w:jc w:val="both"/>
        <w:rPr>
          <w:b/>
          <w:bCs/>
        </w:rPr>
      </w:pPr>
      <w:r w:rsidRPr="00363897">
        <w:rPr>
          <w:b/>
          <w:bCs/>
        </w:rPr>
        <w:t>Přijetí opatření v konkrétních oblastech souvisejících s rozvojem AI, především pro efektivní a rychlý přístup k datům a jejich využívání, využívání prostředků autonomní mobility, efektivní ochrany duševního vlastnictví a posílení ochrany spotřebitele.</w:t>
      </w:r>
    </w:p>
    <w:p w:rsidR="00F6455E" w:rsidRPr="00363897" w:rsidRDefault="00F6455E" w:rsidP="00F6455E">
      <w:pPr>
        <w:pStyle w:val="Odstavecseseznamem"/>
        <w:spacing w:after="0" w:line="240" w:lineRule="auto"/>
        <w:ind w:left="1068"/>
        <w:jc w:val="both"/>
        <w:rPr>
          <w:u w:val="single"/>
        </w:rPr>
      </w:pPr>
      <w:r w:rsidRPr="00363897">
        <w:rPr>
          <w:u w:val="single"/>
        </w:rPr>
        <w:t>Popis plnění:</w:t>
      </w:r>
    </w:p>
    <w:p w:rsidR="001A6878" w:rsidRPr="00363897" w:rsidRDefault="001A6878" w:rsidP="001A6878">
      <w:pPr>
        <w:pStyle w:val="Odstavecseseznamem"/>
        <w:numPr>
          <w:ilvl w:val="1"/>
          <w:numId w:val="10"/>
        </w:numPr>
        <w:spacing w:after="0" w:line="240" w:lineRule="auto"/>
        <w:jc w:val="both"/>
        <w:rPr>
          <w:i/>
          <w:iCs/>
        </w:rPr>
      </w:pPr>
      <w:r w:rsidRPr="00363897">
        <w:rPr>
          <w:i/>
          <w:iCs/>
        </w:rPr>
        <w:t>Prozatím nebylo realizováno.</w:t>
      </w:r>
    </w:p>
    <w:p w:rsidR="00E07BD6" w:rsidRPr="00363897" w:rsidRDefault="00E07BD6" w:rsidP="00B85187">
      <w:pPr>
        <w:pStyle w:val="Odstavecseseznamem"/>
        <w:numPr>
          <w:ilvl w:val="0"/>
          <w:numId w:val="10"/>
        </w:numPr>
        <w:spacing w:after="0" w:line="240" w:lineRule="auto"/>
        <w:jc w:val="both"/>
      </w:pPr>
      <w:r w:rsidRPr="00363897">
        <w:rPr>
          <w:b/>
          <w:bCs/>
        </w:rPr>
        <w:t>Zřízení center kompetence, certifikačních a hodnotících laboratoří a center excelence pro zajištění kybernetické bezpečnost</w:t>
      </w:r>
      <w:r w:rsidRPr="00363897">
        <w:t>i.</w:t>
      </w:r>
    </w:p>
    <w:p w:rsidR="00E07BD6" w:rsidRPr="00363897" w:rsidRDefault="00E07BD6" w:rsidP="00E07BD6">
      <w:pPr>
        <w:pStyle w:val="Odstavecseseznamem"/>
        <w:spacing w:after="0" w:line="240" w:lineRule="auto"/>
        <w:ind w:left="1068"/>
        <w:jc w:val="both"/>
        <w:rPr>
          <w:u w:val="single"/>
        </w:rPr>
      </w:pPr>
      <w:r w:rsidRPr="00363897">
        <w:rPr>
          <w:u w:val="single"/>
        </w:rPr>
        <w:t>Popis plnění:</w:t>
      </w:r>
    </w:p>
    <w:p w:rsidR="001A6878" w:rsidRPr="00363897" w:rsidRDefault="001A6878" w:rsidP="001A6878">
      <w:pPr>
        <w:pStyle w:val="Odstavecseseznamem"/>
        <w:numPr>
          <w:ilvl w:val="1"/>
          <w:numId w:val="10"/>
        </w:numPr>
        <w:spacing w:after="0" w:line="240" w:lineRule="auto"/>
        <w:jc w:val="both"/>
        <w:rPr>
          <w:i/>
          <w:iCs/>
        </w:rPr>
      </w:pPr>
      <w:r w:rsidRPr="00363897">
        <w:rPr>
          <w:i/>
          <w:iCs/>
        </w:rPr>
        <w:t>Prozatím nebylo realizováno.</w:t>
      </w:r>
    </w:p>
    <w:p w:rsidR="007A3E03" w:rsidRPr="00363897" w:rsidRDefault="007A3E03" w:rsidP="00B85187">
      <w:pPr>
        <w:pStyle w:val="Odstavecseseznamem"/>
        <w:numPr>
          <w:ilvl w:val="0"/>
          <w:numId w:val="10"/>
        </w:numPr>
        <w:spacing w:after="0" w:line="240" w:lineRule="auto"/>
        <w:jc w:val="both"/>
      </w:pPr>
      <w:r w:rsidRPr="00363897">
        <w:rPr>
          <w:b/>
          <w:bCs/>
        </w:rPr>
        <w:t>Vytvoření interdisciplinární platformy, která se bude zabývat zejména vytvářením a prováděním metod ověřování vlivu AI na bezpečnost a odolnost, zejména kritických systémů, návrhem metrik pro srovnávání připravenosti veřejných i soukromých subjektů na mimořádné situace a vytvářením a prováděním standardů pro objektivní hodnocení AI systémů, produktů a služeb</w:t>
      </w:r>
      <w:r w:rsidRPr="00363897">
        <w:t>.</w:t>
      </w:r>
    </w:p>
    <w:p w:rsidR="007A3E03" w:rsidRPr="00363897" w:rsidRDefault="007A3E03" w:rsidP="007A3E03">
      <w:pPr>
        <w:pStyle w:val="Odstavecseseznamem"/>
        <w:spacing w:after="0" w:line="240" w:lineRule="auto"/>
        <w:ind w:left="1068"/>
        <w:jc w:val="both"/>
        <w:rPr>
          <w:u w:val="single"/>
        </w:rPr>
      </w:pPr>
      <w:r w:rsidRPr="00363897">
        <w:rPr>
          <w:u w:val="single"/>
        </w:rPr>
        <w:t>Popis plnění:</w:t>
      </w:r>
    </w:p>
    <w:p w:rsidR="001A6878" w:rsidRPr="00363897" w:rsidRDefault="001A6878" w:rsidP="001A6878">
      <w:pPr>
        <w:pStyle w:val="Odstavecseseznamem"/>
        <w:numPr>
          <w:ilvl w:val="1"/>
          <w:numId w:val="10"/>
        </w:numPr>
        <w:spacing w:after="0" w:line="240" w:lineRule="auto"/>
        <w:jc w:val="both"/>
        <w:rPr>
          <w:i/>
          <w:iCs/>
        </w:rPr>
      </w:pPr>
      <w:r w:rsidRPr="00363897">
        <w:rPr>
          <w:i/>
          <w:iCs/>
        </w:rPr>
        <w:t>Prozatím nebylo realizováno.</w:t>
      </w:r>
    </w:p>
    <w:p w:rsidR="002D1727" w:rsidRPr="00363897" w:rsidRDefault="002D1727" w:rsidP="002D1727">
      <w:pPr>
        <w:pStyle w:val="Odstavecseseznamem"/>
        <w:numPr>
          <w:ilvl w:val="0"/>
          <w:numId w:val="10"/>
        </w:numPr>
        <w:spacing w:after="0" w:line="240" w:lineRule="auto"/>
        <w:jc w:val="both"/>
        <w:rPr>
          <w:b/>
          <w:bCs/>
        </w:rPr>
      </w:pPr>
      <w:r w:rsidRPr="00363897">
        <w:rPr>
          <w:b/>
          <w:bCs/>
        </w:rPr>
        <w:t>Nastavení rámce právního jednání prostřednictvím autonomních systémů a pro ochranu osobnosti a soukromí při vytváření tzv. digitálních kopií jednotlivce.</w:t>
      </w:r>
    </w:p>
    <w:p w:rsidR="002D1727" w:rsidRPr="00363897" w:rsidRDefault="002D1727" w:rsidP="002D1727">
      <w:pPr>
        <w:pStyle w:val="Odstavecseseznamem"/>
        <w:spacing w:after="0" w:line="240" w:lineRule="auto"/>
        <w:ind w:left="1068"/>
        <w:jc w:val="both"/>
        <w:rPr>
          <w:u w:val="single"/>
        </w:rPr>
      </w:pPr>
      <w:r w:rsidRPr="00363897">
        <w:rPr>
          <w:u w:val="single"/>
        </w:rPr>
        <w:t>Popis plnění:</w:t>
      </w:r>
    </w:p>
    <w:p w:rsidR="002D1727" w:rsidRPr="00363897" w:rsidRDefault="002D1727" w:rsidP="002D1727">
      <w:pPr>
        <w:pStyle w:val="Odstavecseseznamem"/>
        <w:numPr>
          <w:ilvl w:val="1"/>
          <w:numId w:val="10"/>
        </w:numPr>
        <w:spacing w:after="0" w:line="240" w:lineRule="auto"/>
        <w:jc w:val="both"/>
        <w:rPr>
          <w:i/>
          <w:iCs/>
        </w:rPr>
      </w:pPr>
      <w:r w:rsidRPr="00363897">
        <w:rPr>
          <w:i/>
          <w:iCs/>
        </w:rPr>
        <w:t>Prozatím nebylo realizováno.</w:t>
      </w:r>
    </w:p>
    <w:p w:rsidR="007A3E03" w:rsidRPr="00363897" w:rsidRDefault="007A3E03" w:rsidP="00B85187">
      <w:pPr>
        <w:pStyle w:val="Odstavecseseznamem"/>
        <w:numPr>
          <w:ilvl w:val="0"/>
          <w:numId w:val="10"/>
        </w:numPr>
        <w:spacing w:after="0" w:line="240" w:lineRule="auto"/>
        <w:jc w:val="both"/>
        <w:rPr>
          <w:b/>
          <w:bCs/>
        </w:rPr>
      </w:pPr>
      <w:r w:rsidRPr="00363897">
        <w:rPr>
          <w:b/>
          <w:bCs/>
        </w:rPr>
        <w:t xml:space="preserve">Zavádění prvků AI v justici, jako např. ozvučení všech jednacích síní s nahráváním, nasazení přepisu mluveného slova do strojové podoby ve vybraných agendách a zapojení prvků umělé inteligence do justičního </w:t>
      </w:r>
      <w:proofErr w:type="spellStart"/>
      <w:r w:rsidRPr="00363897">
        <w:rPr>
          <w:b/>
          <w:bCs/>
        </w:rPr>
        <w:t>anonymizéru</w:t>
      </w:r>
      <w:proofErr w:type="spellEnd"/>
      <w:r w:rsidRPr="00363897">
        <w:rPr>
          <w:b/>
          <w:bCs/>
        </w:rPr>
        <w:t>.</w:t>
      </w:r>
    </w:p>
    <w:p w:rsidR="007A3E03" w:rsidRPr="00363897" w:rsidRDefault="007A3E03" w:rsidP="007A3E03">
      <w:pPr>
        <w:pStyle w:val="Odstavecseseznamem"/>
        <w:spacing w:after="0" w:line="240" w:lineRule="auto"/>
        <w:ind w:left="1068"/>
        <w:jc w:val="both"/>
        <w:rPr>
          <w:u w:val="single"/>
        </w:rPr>
      </w:pPr>
      <w:r w:rsidRPr="00363897">
        <w:rPr>
          <w:u w:val="single"/>
        </w:rPr>
        <w:t>Popis plnění:</w:t>
      </w:r>
    </w:p>
    <w:p w:rsidR="001A6878" w:rsidRPr="00363897" w:rsidRDefault="001A6878" w:rsidP="001A6878">
      <w:pPr>
        <w:pStyle w:val="Odstavecseseznamem"/>
        <w:numPr>
          <w:ilvl w:val="1"/>
          <w:numId w:val="10"/>
        </w:numPr>
        <w:spacing w:after="0" w:line="240" w:lineRule="auto"/>
        <w:jc w:val="both"/>
        <w:rPr>
          <w:i/>
          <w:iCs/>
        </w:rPr>
      </w:pPr>
      <w:r w:rsidRPr="00363897">
        <w:rPr>
          <w:i/>
          <w:iCs/>
        </w:rPr>
        <w:t>Prozatím nebylo realizováno.</w:t>
      </w:r>
    </w:p>
    <w:p w:rsidR="002A537E" w:rsidRPr="00363897" w:rsidRDefault="002A537E" w:rsidP="00692340">
      <w:pPr>
        <w:pStyle w:val="Odstavecseseznamem"/>
        <w:spacing w:after="0" w:line="240" w:lineRule="auto"/>
        <w:ind w:left="1428"/>
        <w:jc w:val="both"/>
      </w:pPr>
    </w:p>
    <w:p w:rsidR="007A3E03" w:rsidRPr="00363897" w:rsidRDefault="007A3E03" w:rsidP="007A3E03">
      <w:pPr>
        <w:pStyle w:val="Odstavecseseznamem"/>
        <w:spacing w:after="0" w:line="240" w:lineRule="auto"/>
        <w:jc w:val="both"/>
        <w:rPr>
          <w:b/>
          <w:color w:val="004B8D" w:themeColor="text2"/>
          <w:sz w:val="28"/>
        </w:rPr>
      </w:pPr>
      <w:r w:rsidRPr="00363897">
        <w:rPr>
          <w:b/>
          <w:color w:val="004B8D" w:themeColor="text2"/>
          <w:sz w:val="28"/>
        </w:rPr>
        <w:t>Dlouhodobé cíle (do roku 2027)</w:t>
      </w:r>
    </w:p>
    <w:p w:rsidR="007A3E03" w:rsidRPr="00363897" w:rsidRDefault="009E2713" w:rsidP="00B85187">
      <w:pPr>
        <w:pStyle w:val="Odstavecseseznamem"/>
        <w:numPr>
          <w:ilvl w:val="0"/>
          <w:numId w:val="10"/>
        </w:numPr>
        <w:spacing w:after="0" w:line="240" w:lineRule="auto"/>
        <w:jc w:val="both"/>
        <w:rPr>
          <w:b/>
          <w:bCs/>
        </w:rPr>
      </w:pPr>
      <w:r w:rsidRPr="00363897">
        <w:rPr>
          <w:b/>
          <w:bCs/>
        </w:rPr>
        <w:t>Zajištění standardů především v oblastech bezpečnosti, ochrany osobních údajů a ochrany základních práv při výzkumu, vývoji a využití AI.</w:t>
      </w:r>
    </w:p>
    <w:p w:rsidR="009E2713" w:rsidRPr="00363897" w:rsidRDefault="009E2713" w:rsidP="009E2713">
      <w:pPr>
        <w:pStyle w:val="Odstavecseseznamem"/>
        <w:spacing w:after="0" w:line="240" w:lineRule="auto"/>
        <w:ind w:left="1068"/>
        <w:jc w:val="both"/>
        <w:rPr>
          <w:u w:val="single"/>
        </w:rPr>
      </w:pPr>
      <w:r w:rsidRPr="00363897">
        <w:rPr>
          <w:u w:val="single"/>
        </w:rPr>
        <w:t>Popis plnění:</w:t>
      </w:r>
    </w:p>
    <w:p w:rsidR="001A6878" w:rsidRPr="00363897" w:rsidRDefault="001A6878" w:rsidP="001A6878">
      <w:pPr>
        <w:pStyle w:val="Odstavecseseznamem"/>
        <w:numPr>
          <w:ilvl w:val="1"/>
          <w:numId w:val="10"/>
        </w:numPr>
        <w:spacing w:after="0" w:line="240" w:lineRule="auto"/>
        <w:jc w:val="both"/>
        <w:rPr>
          <w:i/>
          <w:iCs/>
        </w:rPr>
      </w:pPr>
      <w:r w:rsidRPr="00363897">
        <w:rPr>
          <w:i/>
          <w:iCs/>
        </w:rPr>
        <w:t>Prozatím nebylo realizováno.</w:t>
      </w:r>
    </w:p>
    <w:p w:rsidR="009E2713" w:rsidRPr="00363897" w:rsidRDefault="009E2713" w:rsidP="00B85187">
      <w:pPr>
        <w:pStyle w:val="Odstavecseseznamem"/>
        <w:numPr>
          <w:ilvl w:val="0"/>
          <w:numId w:val="10"/>
        </w:numPr>
        <w:spacing w:after="0" w:line="240" w:lineRule="auto"/>
        <w:jc w:val="both"/>
        <w:rPr>
          <w:b/>
          <w:bCs/>
        </w:rPr>
      </w:pPr>
      <w:r w:rsidRPr="00363897">
        <w:rPr>
          <w:b/>
          <w:bCs/>
        </w:rPr>
        <w:t xml:space="preserve">Zavádění prvků AI v justici, zejména nasazení přepisu do strojové podoby ve všech soudních agendách, nasazení </w:t>
      </w:r>
      <w:proofErr w:type="spellStart"/>
      <w:r w:rsidRPr="00363897">
        <w:rPr>
          <w:b/>
          <w:bCs/>
        </w:rPr>
        <w:t>anonymizačního</w:t>
      </w:r>
      <w:proofErr w:type="spellEnd"/>
      <w:r w:rsidRPr="00363897">
        <w:rPr>
          <w:b/>
          <w:bCs/>
        </w:rPr>
        <w:t xml:space="preserve"> nástroje s využitím prvků umělé inteligence do provozu, </w:t>
      </w:r>
      <w:r w:rsidRPr="00363897">
        <w:rPr>
          <w:b/>
          <w:bCs/>
        </w:rPr>
        <w:lastRenderedPageBreak/>
        <w:t>automatická indexace soudních rozhodnutí umožňující snazší vyhledávání mezi rozhodnutími v rámci projektu CTD, zapojení umělé inteligence pro vypořádávání požadavků uživatelů i občanů.</w:t>
      </w:r>
    </w:p>
    <w:p w:rsidR="009E2713" w:rsidRPr="00363897" w:rsidRDefault="009E2713" w:rsidP="009E2713">
      <w:pPr>
        <w:pStyle w:val="Odstavecseseznamem"/>
        <w:spacing w:after="0" w:line="240" w:lineRule="auto"/>
        <w:ind w:left="1068"/>
        <w:jc w:val="both"/>
        <w:rPr>
          <w:u w:val="single"/>
        </w:rPr>
      </w:pPr>
      <w:r w:rsidRPr="00363897">
        <w:rPr>
          <w:u w:val="single"/>
        </w:rPr>
        <w:t>Popis plnění:</w:t>
      </w:r>
    </w:p>
    <w:p w:rsidR="009E2713" w:rsidRPr="00363897" w:rsidRDefault="001A6878" w:rsidP="001A6878">
      <w:pPr>
        <w:pStyle w:val="Odstavecseseznamem"/>
        <w:numPr>
          <w:ilvl w:val="1"/>
          <w:numId w:val="10"/>
        </w:numPr>
        <w:spacing w:after="0" w:line="240" w:lineRule="auto"/>
        <w:jc w:val="both"/>
        <w:rPr>
          <w:i/>
          <w:iCs/>
        </w:rPr>
      </w:pPr>
      <w:r w:rsidRPr="00363897">
        <w:rPr>
          <w:i/>
          <w:iCs/>
        </w:rPr>
        <w:t>Prozatím nebylo realizováno.</w:t>
      </w:r>
    </w:p>
    <w:p w:rsidR="00465772" w:rsidRPr="00363897" w:rsidRDefault="00465772" w:rsidP="00D46618">
      <w:pPr>
        <w:spacing w:after="0" w:line="240" w:lineRule="auto"/>
        <w:jc w:val="both"/>
        <w:rPr>
          <w:i/>
          <w:iCs/>
        </w:rPr>
      </w:pPr>
    </w:p>
    <w:p w:rsidR="00156B86" w:rsidRPr="00363897" w:rsidRDefault="007F11D1" w:rsidP="006B7200">
      <w:pPr>
        <w:pStyle w:val="Nadpis2"/>
        <w:rPr>
          <w:color w:val="C00000"/>
        </w:rPr>
      </w:pPr>
      <w:bookmarkStart w:id="32" w:name="_Toc130374738"/>
      <w:r w:rsidRPr="00363897">
        <w:rPr>
          <w:color w:val="C00000"/>
        </w:rPr>
        <w:t xml:space="preserve">KLÍČOVÁ OBLAST VII: </w:t>
      </w:r>
      <w:r w:rsidR="00A833C2" w:rsidRPr="00363897">
        <w:rPr>
          <w:color w:val="C00000"/>
        </w:rPr>
        <w:t>Mezinárodní spolupráce</w:t>
      </w:r>
      <w:r w:rsidR="003B2685" w:rsidRPr="00363897">
        <w:rPr>
          <w:color w:val="C00000"/>
        </w:rPr>
        <w:t xml:space="preserve"> – Gestor Úřad vlády</w:t>
      </w:r>
      <w:bookmarkEnd w:id="32"/>
    </w:p>
    <w:p w:rsidR="00F25C5D" w:rsidRDefault="00DA4E89" w:rsidP="00BB6402">
      <w:pPr>
        <w:pStyle w:val="Odstavecseseznamem"/>
        <w:spacing w:after="0" w:line="240" w:lineRule="auto"/>
        <w:ind w:left="714"/>
        <w:rPr>
          <w:color w:val="auto"/>
        </w:rPr>
      </w:pPr>
      <w:r w:rsidRPr="00363897">
        <w:fldChar w:fldCharType="begin"/>
      </w:r>
      <w:r w:rsidRPr="00363897">
        <w:instrText xml:space="preserve"> LINK </w:instrText>
      </w:r>
      <w:r w:rsidR="00F25C5D">
        <w:instrText xml:space="preserve">Excel.Sheet.12 \\\\frhome\\data$\\71300\\NAIS\\Statistika_tabulky.xlsx List1!R37C1:R41C5 </w:instrText>
      </w:r>
      <w:r w:rsidRPr="00363897">
        <w:instrText xml:space="preserve">\a \f 4 \h </w:instrText>
      </w:r>
      <w:r w:rsidR="00363897">
        <w:instrText xml:space="preserve"> \* MERGEFORMAT </w:instrText>
      </w:r>
      <w:r w:rsidRPr="00363897">
        <w:fldChar w:fldCharType="separate"/>
      </w:r>
    </w:p>
    <w:tbl>
      <w:tblPr>
        <w:tblW w:w="5980" w:type="dxa"/>
        <w:tblCellMar>
          <w:left w:w="70" w:type="dxa"/>
          <w:right w:w="70" w:type="dxa"/>
        </w:tblCellMar>
        <w:tblLook w:val="04A0" w:firstRow="1" w:lastRow="0" w:firstColumn="1" w:lastColumn="0" w:noHBand="0" w:noVBand="1"/>
      </w:tblPr>
      <w:tblGrid>
        <w:gridCol w:w="1740"/>
        <w:gridCol w:w="880"/>
        <w:gridCol w:w="1060"/>
        <w:gridCol w:w="1480"/>
        <w:gridCol w:w="820"/>
      </w:tblGrid>
      <w:tr w:rsidR="00F25C5D" w:rsidRPr="00F25C5D" w:rsidTr="00F25C5D">
        <w:trPr>
          <w:divId w:val="1586458332"/>
          <w:trHeight w:val="330"/>
        </w:trPr>
        <w:tc>
          <w:tcPr>
            <w:tcW w:w="1740" w:type="dxa"/>
            <w:tcBorders>
              <w:top w:val="single" w:sz="12" w:space="0" w:color="auto"/>
              <w:left w:val="single" w:sz="12" w:space="0" w:color="auto"/>
              <w:bottom w:val="single" w:sz="8" w:space="0" w:color="auto"/>
              <w:right w:val="single" w:sz="8" w:space="0" w:color="auto"/>
            </w:tcBorders>
            <w:shd w:val="clear" w:color="auto" w:fill="auto"/>
            <w:noWrap/>
            <w:vAlign w:val="bottom"/>
            <w:hideMark/>
          </w:tcPr>
          <w:p w:rsidR="00F25C5D" w:rsidRPr="00F25C5D" w:rsidRDefault="00F25C5D" w:rsidP="00F25C5D">
            <w:pPr>
              <w:spacing w:after="0" w:line="240" w:lineRule="auto"/>
              <w:rPr>
                <w:rFonts w:ascii="Calibri" w:eastAsia="Times New Roman" w:hAnsi="Calibri" w:cs="Calibri"/>
                <w:color w:val="000000"/>
                <w:lang w:eastAsia="cs-CZ"/>
              </w:rPr>
            </w:pPr>
            <w:r w:rsidRPr="00F25C5D">
              <w:rPr>
                <w:rFonts w:ascii="Calibri" w:eastAsia="Times New Roman" w:hAnsi="Calibri" w:cs="Calibri"/>
                <w:color w:val="000000"/>
                <w:lang w:eastAsia="cs-CZ"/>
              </w:rPr>
              <w:t>Klíčová oblast VII.</w:t>
            </w:r>
          </w:p>
        </w:tc>
        <w:tc>
          <w:tcPr>
            <w:tcW w:w="880" w:type="dxa"/>
            <w:tcBorders>
              <w:top w:val="single" w:sz="12" w:space="0" w:color="auto"/>
              <w:left w:val="single" w:sz="4" w:space="0" w:color="auto"/>
              <w:bottom w:val="single" w:sz="8" w:space="0" w:color="auto"/>
              <w:right w:val="single" w:sz="4" w:space="0" w:color="auto"/>
            </w:tcBorders>
            <w:shd w:val="clear" w:color="auto" w:fill="auto"/>
            <w:noWrap/>
            <w:vAlign w:val="bottom"/>
            <w:hideMark/>
          </w:tcPr>
          <w:p w:rsidR="00F25C5D" w:rsidRPr="00F25C5D" w:rsidRDefault="00F25C5D" w:rsidP="00F25C5D">
            <w:pPr>
              <w:spacing w:after="0" w:line="240" w:lineRule="auto"/>
              <w:rPr>
                <w:rFonts w:ascii="Calibri" w:eastAsia="Times New Roman" w:hAnsi="Calibri" w:cs="Calibri"/>
                <w:color w:val="000000"/>
                <w:lang w:eastAsia="cs-CZ"/>
              </w:rPr>
            </w:pPr>
            <w:r w:rsidRPr="00F25C5D">
              <w:rPr>
                <w:rFonts w:ascii="Calibri" w:eastAsia="Times New Roman" w:hAnsi="Calibri" w:cs="Calibri"/>
                <w:color w:val="000000"/>
                <w:lang w:eastAsia="cs-CZ"/>
              </w:rPr>
              <w:t>Splněno</w:t>
            </w:r>
          </w:p>
        </w:tc>
        <w:tc>
          <w:tcPr>
            <w:tcW w:w="1060" w:type="dxa"/>
            <w:tcBorders>
              <w:top w:val="single" w:sz="12" w:space="0" w:color="auto"/>
              <w:left w:val="nil"/>
              <w:bottom w:val="single" w:sz="8" w:space="0" w:color="auto"/>
              <w:right w:val="single" w:sz="4" w:space="0" w:color="auto"/>
            </w:tcBorders>
            <w:shd w:val="clear" w:color="auto" w:fill="auto"/>
            <w:noWrap/>
            <w:vAlign w:val="bottom"/>
            <w:hideMark/>
          </w:tcPr>
          <w:p w:rsidR="00F25C5D" w:rsidRPr="00F25C5D" w:rsidRDefault="00F25C5D" w:rsidP="00F25C5D">
            <w:pPr>
              <w:spacing w:after="0" w:line="240" w:lineRule="auto"/>
              <w:rPr>
                <w:rFonts w:ascii="Calibri" w:eastAsia="Times New Roman" w:hAnsi="Calibri" w:cs="Calibri"/>
                <w:color w:val="000000"/>
                <w:lang w:eastAsia="cs-CZ"/>
              </w:rPr>
            </w:pPr>
            <w:r w:rsidRPr="00F25C5D">
              <w:rPr>
                <w:rFonts w:ascii="Calibri" w:eastAsia="Times New Roman" w:hAnsi="Calibri" w:cs="Calibri"/>
                <w:color w:val="000000"/>
                <w:lang w:eastAsia="cs-CZ"/>
              </w:rPr>
              <w:t>V realizaci</w:t>
            </w:r>
          </w:p>
        </w:tc>
        <w:tc>
          <w:tcPr>
            <w:tcW w:w="1480" w:type="dxa"/>
            <w:tcBorders>
              <w:top w:val="single" w:sz="12" w:space="0" w:color="auto"/>
              <w:left w:val="nil"/>
              <w:bottom w:val="single" w:sz="8" w:space="0" w:color="auto"/>
              <w:right w:val="single" w:sz="4" w:space="0" w:color="auto"/>
            </w:tcBorders>
            <w:shd w:val="clear" w:color="auto" w:fill="auto"/>
            <w:noWrap/>
            <w:vAlign w:val="bottom"/>
            <w:hideMark/>
          </w:tcPr>
          <w:p w:rsidR="00F25C5D" w:rsidRPr="00F25C5D" w:rsidRDefault="00F25C5D" w:rsidP="00F25C5D">
            <w:pPr>
              <w:spacing w:after="0" w:line="240" w:lineRule="auto"/>
              <w:rPr>
                <w:rFonts w:ascii="Calibri" w:eastAsia="Times New Roman" w:hAnsi="Calibri" w:cs="Calibri"/>
                <w:color w:val="000000"/>
                <w:lang w:eastAsia="cs-CZ"/>
              </w:rPr>
            </w:pPr>
            <w:r w:rsidRPr="00F25C5D">
              <w:rPr>
                <w:rFonts w:ascii="Calibri" w:eastAsia="Times New Roman" w:hAnsi="Calibri" w:cs="Calibri"/>
                <w:color w:val="000000"/>
                <w:lang w:eastAsia="cs-CZ"/>
              </w:rPr>
              <w:t>Nerealizováno</w:t>
            </w:r>
          </w:p>
        </w:tc>
        <w:tc>
          <w:tcPr>
            <w:tcW w:w="820" w:type="dxa"/>
            <w:tcBorders>
              <w:top w:val="single" w:sz="12" w:space="0" w:color="auto"/>
              <w:left w:val="nil"/>
              <w:bottom w:val="single" w:sz="8" w:space="0" w:color="auto"/>
              <w:right w:val="single" w:sz="8" w:space="0" w:color="auto"/>
            </w:tcBorders>
            <w:shd w:val="clear" w:color="auto" w:fill="auto"/>
            <w:noWrap/>
            <w:vAlign w:val="bottom"/>
            <w:hideMark/>
          </w:tcPr>
          <w:p w:rsidR="00F25C5D" w:rsidRPr="00F25C5D" w:rsidRDefault="00F25C5D" w:rsidP="00F25C5D">
            <w:pPr>
              <w:spacing w:after="0" w:line="240" w:lineRule="auto"/>
              <w:rPr>
                <w:rFonts w:ascii="Calibri" w:eastAsia="Times New Roman" w:hAnsi="Calibri" w:cs="Calibri"/>
                <w:color w:val="000000"/>
                <w:lang w:eastAsia="cs-CZ"/>
              </w:rPr>
            </w:pPr>
            <w:r w:rsidRPr="00F25C5D">
              <w:rPr>
                <w:rFonts w:ascii="Calibri" w:eastAsia="Times New Roman" w:hAnsi="Calibri" w:cs="Calibri"/>
                <w:color w:val="000000"/>
                <w:lang w:eastAsia="cs-CZ"/>
              </w:rPr>
              <w:t>Celkem</w:t>
            </w:r>
          </w:p>
        </w:tc>
      </w:tr>
      <w:tr w:rsidR="00F25C5D" w:rsidRPr="00F25C5D" w:rsidTr="00F25C5D">
        <w:trPr>
          <w:divId w:val="1586458332"/>
          <w:trHeight w:val="300"/>
        </w:trPr>
        <w:tc>
          <w:tcPr>
            <w:tcW w:w="1740" w:type="dxa"/>
            <w:tcBorders>
              <w:top w:val="nil"/>
              <w:left w:val="single" w:sz="12" w:space="0" w:color="auto"/>
              <w:bottom w:val="single" w:sz="4" w:space="0" w:color="auto"/>
              <w:right w:val="single" w:sz="8" w:space="0" w:color="auto"/>
            </w:tcBorders>
            <w:shd w:val="clear" w:color="auto" w:fill="auto"/>
            <w:noWrap/>
            <w:vAlign w:val="bottom"/>
            <w:hideMark/>
          </w:tcPr>
          <w:p w:rsidR="00F25C5D" w:rsidRPr="00F25C5D" w:rsidRDefault="00F25C5D" w:rsidP="00F25C5D">
            <w:pPr>
              <w:spacing w:after="0" w:line="240" w:lineRule="auto"/>
              <w:rPr>
                <w:rFonts w:ascii="Calibri" w:eastAsia="Times New Roman" w:hAnsi="Calibri" w:cs="Calibri"/>
                <w:color w:val="000000"/>
                <w:lang w:eastAsia="cs-CZ"/>
              </w:rPr>
            </w:pPr>
            <w:r w:rsidRPr="00F25C5D">
              <w:rPr>
                <w:rFonts w:ascii="Calibri" w:eastAsia="Times New Roman" w:hAnsi="Calibri" w:cs="Calibri"/>
                <w:color w:val="000000"/>
                <w:lang w:eastAsia="cs-CZ"/>
              </w:rPr>
              <w:t>Krátkodobé cíle</w:t>
            </w:r>
          </w:p>
        </w:tc>
        <w:tc>
          <w:tcPr>
            <w:tcW w:w="880" w:type="dxa"/>
            <w:tcBorders>
              <w:top w:val="nil"/>
              <w:left w:val="nil"/>
              <w:bottom w:val="single" w:sz="4" w:space="0" w:color="auto"/>
              <w:right w:val="single" w:sz="4"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8</w:t>
            </w:r>
          </w:p>
        </w:tc>
        <w:tc>
          <w:tcPr>
            <w:tcW w:w="1060" w:type="dxa"/>
            <w:tcBorders>
              <w:top w:val="nil"/>
              <w:left w:val="nil"/>
              <w:bottom w:val="single" w:sz="4" w:space="0" w:color="auto"/>
              <w:right w:val="single" w:sz="4"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1</w:t>
            </w:r>
          </w:p>
        </w:tc>
        <w:tc>
          <w:tcPr>
            <w:tcW w:w="1480" w:type="dxa"/>
            <w:tcBorders>
              <w:top w:val="nil"/>
              <w:left w:val="nil"/>
              <w:bottom w:val="single" w:sz="4" w:space="0" w:color="auto"/>
              <w:right w:val="single" w:sz="4"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2</w:t>
            </w:r>
          </w:p>
        </w:tc>
        <w:tc>
          <w:tcPr>
            <w:tcW w:w="820" w:type="dxa"/>
            <w:tcBorders>
              <w:top w:val="nil"/>
              <w:left w:val="nil"/>
              <w:bottom w:val="single" w:sz="4" w:space="0" w:color="auto"/>
              <w:right w:val="single" w:sz="8"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11</w:t>
            </w:r>
          </w:p>
        </w:tc>
      </w:tr>
      <w:tr w:rsidR="00F25C5D" w:rsidRPr="00F25C5D" w:rsidTr="00F25C5D">
        <w:trPr>
          <w:divId w:val="1586458332"/>
          <w:trHeight w:val="300"/>
        </w:trPr>
        <w:tc>
          <w:tcPr>
            <w:tcW w:w="1740" w:type="dxa"/>
            <w:tcBorders>
              <w:top w:val="nil"/>
              <w:left w:val="single" w:sz="12" w:space="0" w:color="auto"/>
              <w:bottom w:val="single" w:sz="4" w:space="0" w:color="auto"/>
              <w:right w:val="single" w:sz="8" w:space="0" w:color="auto"/>
            </w:tcBorders>
            <w:shd w:val="clear" w:color="auto" w:fill="auto"/>
            <w:noWrap/>
            <w:vAlign w:val="bottom"/>
            <w:hideMark/>
          </w:tcPr>
          <w:p w:rsidR="00F25C5D" w:rsidRPr="00F25C5D" w:rsidRDefault="00F25C5D" w:rsidP="00F25C5D">
            <w:pPr>
              <w:spacing w:after="0" w:line="240" w:lineRule="auto"/>
              <w:rPr>
                <w:rFonts w:ascii="Calibri" w:eastAsia="Times New Roman" w:hAnsi="Calibri" w:cs="Calibri"/>
                <w:color w:val="000000"/>
                <w:lang w:eastAsia="cs-CZ"/>
              </w:rPr>
            </w:pPr>
            <w:r w:rsidRPr="00F25C5D">
              <w:rPr>
                <w:rFonts w:ascii="Calibri" w:eastAsia="Times New Roman" w:hAnsi="Calibri" w:cs="Calibri"/>
                <w:color w:val="000000"/>
                <w:lang w:eastAsia="cs-CZ"/>
              </w:rPr>
              <w:t>Střednědobé cíle</w:t>
            </w:r>
          </w:p>
        </w:tc>
        <w:tc>
          <w:tcPr>
            <w:tcW w:w="880" w:type="dxa"/>
            <w:tcBorders>
              <w:top w:val="nil"/>
              <w:left w:val="nil"/>
              <w:bottom w:val="single" w:sz="4" w:space="0" w:color="auto"/>
              <w:right w:val="single" w:sz="4"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1</w:t>
            </w:r>
          </w:p>
        </w:tc>
        <w:tc>
          <w:tcPr>
            <w:tcW w:w="1060" w:type="dxa"/>
            <w:tcBorders>
              <w:top w:val="nil"/>
              <w:left w:val="nil"/>
              <w:bottom w:val="single" w:sz="4" w:space="0" w:color="auto"/>
              <w:right w:val="single" w:sz="4"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5</w:t>
            </w:r>
          </w:p>
        </w:tc>
        <w:tc>
          <w:tcPr>
            <w:tcW w:w="1480" w:type="dxa"/>
            <w:tcBorders>
              <w:top w:val="nil"/>
              <w:left w:val="nil"/>
              <w:bottom w:val="single" w:sz="4" w:space="0" w:color="auto"/>
              <w:right w:val="single" w:sz="4"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0</w:t>
            </w:r>
          </w:p>
        </w:tc>
        <w:tc>
          <w:tcPr>
            <w:tcW w:w="820" w:type="dxa"/>
            <w:tcBorders>
              <w:top w:val="nil"/>
              <w:left w:val="nil"/>
              <w:bottom w:val="single" w:sz="4" w:space="0" w:color="auto"/>
              <w:right w:val="single" w:sz="8"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6</w:t>
            </w:r>
          </w:p>
        </w:tc>
      </w:tr>
      <w:tr w:rsidR="00F25C5D" w:rsidRPr="00F25C5D" w:rsidTr="00F25C5D">
        <w:trPr>
          <w:divId w:val="1586458332"/>
          <w:trHeight w:val="300"/>
        </w:trPr>
        <w:tc>
          <w:tcPr>
            <w:tcW w:w="1740" w:type="dxa"/>
            <w:tcBorders>
              <w:top w:val="nil"/>
              <w:left w:val="single" w:sz="12" w:space="0" w:color="auto"/>
              <w:bottom w:val="single" w:sz="4" w:space="0" w:color="auto"/>
              <w:right w:val="single" w:sz="8" w:space="0" w:color="auto"/>
            </w:tcBorders>
            <w:shd w:val="clear" w:color="auto" w:fill="auto"/>
            <w:noWrap/>
            <w:vAlign w:val="bottom"/>
            <w:hideMark/>
          </w:tcPr>
          <w:p w:rsidR="00F25C5D" w:rsidRPr="00F25C5D" w:rsidRDefault="00F25C5D" w:rsidP="00F25C5D">
            <w:pPr>
              <w:spacing w:after="0" w:line="240" w:lineRule="auto"/>
              <w:rPr>
                <w:rFonts w:ascii="Calibri" w:eastAsia="Times New Roman" w:hAnsi="Calibri" w:cs="Calibri"/>
                <w:color w:val="000000"/>
                <w:lang w:eastAsia="cs-CZ"/>
              </w:rPr>
            </w:pPr>
            <w:r w:rsidRPr="00F25C5D">
              <w:rPr>
                <w:rFonts w:ascii="Calibri" w:eastAsia="Times New Roman" w:hAnsi="Calibri" w:cs="Calibri"/>
                <w:color w:val="000000"/>
                <w:lang w:eastAsia="cs-CZ"/>
              </w:rPr>
              <w:t>Dlouhodobé cíle</w:t>
            </w:r>
          </w:p>
        </w:tc>
        <w:tc>
          <w:tcPr>
            <w:tcW w:w="880" w:type="dxa"/>
            <w:tcBorders>
              <w:top w:val="nil"/>
              <w:left w:val="nil"/>
              <w:bottom w:val="single" w:sz="4" w:space="0" w:color="auto"/>
              <w:right w:val="single" w:sz="4"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0</w:t>
            </w:r>
          </w:p>
        </w:tc>
        <w:tc>
          <w:tcPr>
            <w:tcW w:w="1060" w:type="dxa"/>
            <w:tcBorders>
              <w:top w:val="nil"/>
              <w:left w:val="nil"/>
              <w:bottom w:val="single" w:sz="4" w:space="0" w:color="auto"/>
              <w:right w:val="single" w:sz="4"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3</w:t>
            </w:r>
          </w:p>
        </w:tc>
        <w:tc>
          <w:tcPr>
            <w:tcW w:w="1480" w:type="dxa"/>
            <w:tcBorders>
              <w:top w:val="nil"/>
              <w:left w:val="nil"/>
              <w:bottom w:val="single" w:sz="4" w:space="0" w:color="auto"/>
              <w:right w:val="single" w:sz="4"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0</w:t>
            </w:r>
          </w:p>
        </w:tc>
        <w:tc>
          <w:tcPr>
            <w:tcW w:w="820" w:type="dxa"/>
            <w:tcBorders>
              <w:top w:val="nil"/>
              <w:left w:val="nil"/>
              <w:bottom w:val="single" w:sz="4" w:space="0" w:color="auto"/>
              <w:right w:val="single" w:sz="8"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3</w:t>
            </w:r>
          </w:p>
        </w:tc>
      </w:tr>
      <w:tr w:rsidR="00F25C5D" w:rsidRPr="00F25C5D" w:rsidTr="00F25C5D">
        <w:trPr>
          <w:divId w:val="1586458332"/>
          <w:trHeight w:val="315"/>
        </w:trPr>
        <w:tc>
          <w:tcPr>
            <w:tcW w:w="1740" w:type="dxa"/>
            <w:tcBorders>
              <w:top w:val="nil"/>
              <w:left w:val="single" w:sz="12" w:space="0" w:color="auto"/>
              <w:bottom w:val="single" w:sz="8" w:space="0" w:color="auto"/>
              <w:right w:val="single" w:sz="8" w:space="0" w:color="auto"/>
            </w:tcBorders>
            <w:shd w:val="clear" w:color="auto" w:fill="auto"/>
            <w:noWrap/>
            <w:vAlign w:val="bottom"/>
            <w:hideMark/>
          </w:tcPr>
          <w:p w:rsidR="00F25C5D" w:rsidRPr="00F25C5D" w:rsidRDefault="00F25C5D" w:rsidP="00F25C5D">
            <w:pPr>
              <w:spacing w:after="0" w:line="240" w:lineRule="auto"/>
              <w:rPr>
                <w:rFonts w:ascii="Calibri" w:eastAsia="Times New Roman" w:hAnsi="Calibri" w:cs="Calibri"/>
                <w:color w:val="000000"/>
                <w:lang w:eastAsia="cs-CZ"/>
              </w:rPr>
            </w:pPr>
            <w:r w:rsidRPr="00F25C5D">
              <w:rPr>
                <w:rFonts w:ascii="Calibri" w:eastAsia="Times New Roman" w:hAnsi="Calibri" w:cs="Calibri"/>
                <w:color w:val="000000"/>
                <w:lang w:eastAsia="cs-CZ"/>
              </w:rPr>
              <w:t>Celkem</w:t>
            </w:r>
          </w:p>
        </w:tc>
        <w:tc>
          <w:tcPr>
            <w:tcW w:w="880" w:type="dxa"/>
            <w:tcBorders>
              <w:top w:val="nil"/>
              <w:left w:val="nil"/>
              <w:bottom w:val="single" w:sz="8" w:space="0" w:color="auto"/>
              <w:right w:val="single" w:sz="4"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9</w:t>
            </w:r>
          </w:p>
        </w:tc>
        <w:tc>
          <w:tcPr>
            <w:tcW w:w="1060" w:type="dxa"/>
            <w:tcBorders>
              <w:top w:val="nil"/>
              <w:left w:val="nil"/>
              <w:bottom w:val="single" w:sz="8" w:space="0" w:color="auto"/>
              <w:right w:val="single" w:sz="4"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9</w:t>
            </w:r>
          </w:p>
        </w:tc>
        <w:tc>
          <w:tcPr>
            <w:tcW w:w="1480" w:type="dxa"/>
            <w:tcBorders>
              <w:top w:val="nil"/>
              <w:left w:val="nil"/>
              <w:bottom w:val="single" w:sz="8" w:space="0" w:color="auto"/>
              <w:right w:val="single" w:sz="4"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color w:val="000000"/>
                <w:lang w:eastAsia="cs-CZ"/>
              </w:rPr>
            </w:pPr>
            <w:r w:rsidRPr="00F25C5D">
              <w:rPr>
                <w:rFonts w:ascii="Calibri" w:eastAsia="Times New Roman" w:hAnsi="Calibri" w:cs="Calibri"/>
                <w:color w:val="000000"/>
                <w:lang w:eastAsia="cs-CZ"/>
              </w:rPr>
              <w:t>2</w:t>
            </w:r>
          </w:p>
        </w:tc>
        <w:tc>
          <w:tcPr>
            <w:tcW w:w="820" w:type="dxa"/>
            <w:tcBorders>
              <w:top w:val="nil"/>
              <w:left w:val="nil"/>
              <w:bottom w:val="single" w:sz="8" w:space="0" w:color="auto"/>
              <w:right w:val="single" w:sz="8" w:space="0" w:color="auto"/>
            </w:tcBorders>
            <w:shd w:val="clear" w:color="auto" w:fill="auto"/>
            <w:noWrap/>
            <w:vAlign w:val="bottom"/>
            <w:hideMark/>
          </w:tcPr>
          <w:p w:rsidR="00F25C5D" w:rsidRPr="00F25C5D" w:rsidRDefault="00F25C5D" w:rsidP="00F25C5D">
            <w:pPr>
              <w:spacing w:after="0" w:line="240" w:lineRule="auto"/>
              <w:jc w:val="right"/>
              <w:rPr>
                <w:rFonts w:ascii="Calibri" w:eastAsia="Times New Roman" w:hAnsi="Calibri" w:cs="Calibri"/>
                <w:b/>
                <w:bCs/>
                <w:color w:val="000000"/>
                <w:u w:val="single"/>
                <w:lang w:eastAsia="cs-CZ"/>
              </w:rPr>
            </w:pPr>
            <w:r w:rsidRPr="00F25C5D">
              <w:rPr>
                <w:rFonts w:ascii="Calibri" w:eastAsia="Times New Roman" w:hAnsi="Calibri" w:cs="Calibri"/>
                <w:b/>
                <w:bCs/>
                <w:color w:val="000000"/>
                <w:u w:val="single"/>
                <w:lang w:eastAsia="cs-CZ"/>
              </w:rPr>
              <w:t>20</w:t>
            </w:r>
          </w:p>
        </w:tc>
      </w:tr>
    </w:tbl>
    <w:p w:rsidR="00E01C2E" w:rsidRPr="00363897" w:rsidRDefault="00DA4E89" w:rsidP="00BB6402">
      <w:pPr>
        <w:pStyle w:val="Odstavecseseznamem"/>
        <w:spacing w:after="0" w:line="240" w:lineRule="auto"/>
        <w:ind w:left="714"/>
      </w:pPr>
      <w:r w:rsidRPr="00363897">
        <w:rPr>
          <w:b/>
        </w:rPr>
        <w:fldChar w:fldCharType="end"/>
      </w:r>
    </w:p>
    <w:p w:rsidR="007A3E03" w:rsidRPr="00363897" w:rsidRDefault="001D0BBF" w:rsidP="007A3E03">
      <w:pPr>
        <w:spacing w:after="0" w:line="240" w:lineRule="auto"/>
        <w:jc w:val="both"/>
      </w:pPr>
      <w:r w:rsidRPr="00363897">
        <w:t xml:space="preserve">V posledních 5 letech představuje umělá inteligence jedno z nejdiskutovanějších témat jak na </w:t>
      </w:r>
      <w:r w:rsidR="00F373D5" w:rsidRPr="00363897">
        <w:t>národní,</w:t>
      </w:r>
      <w:r w:rsidRPr="00363897">
        <w:t xml:space="preserve"> </w:t>
      </w:r>
      <w:r w:rsidR="00F373D5" w:rsidRPr="00363897">
        <w:t xml:space="preserve">tak na mezinárodní úrovni. </w:t>
      </w:r>
      <w:r w:rsidR="002A537E" w:rsidRPr="00363897">
        <w:t xml:space="preserve">Opatření, která jsou v této kapitole obsažena se tomuto fenoménu věnují. </w:t>
      </w:r>
    </w:p>
    <w:p w:rsidR="00123695" w:rsidRPr="00363897" w:rsidRDefault="00123695" w:rsidP="007A3E03">
      <w:pPr>
        <w:spacing w:after="0" w:line="240" w:lineRule="auto"/>
        <w:jc w:val="both"/>
        <w:rPr>
          <w:sz w:val="24"/>
        </w:rPr>
      </w:pPr>
    </w:p>
    <w:p w:rsidR="00E6652E" w:rsidRPr="00363897" w:rsidRDefault="00E6652E" w:rsidP="00B85187">
      <w:pPr>
        <w:pStyle w:val="Odstavecseseznamem"/>
        <w:numPr>
          <w:ilvl w:val="0"/>
          <w:numId w:val="15"/>
        </w:numPr>
        <w:spacing w:after="0" w:line="240" w:lineRule="auto"/>
        <w:jc w:val="both"/>
        <w:rPr>
          <w:b/>
          <w:color w:val="1682C2" w:themeColor="background2" w:themeShade="80"/>
          <w:sz w:val="28"/>
        </w:rPr>
      </w:pPr>
      <w:r w:rsidRPr="00363897">
        <w:rPr>
          <w:b/>
          <w:color w:val="1682C2" w:themeColor="background2" w:themeShade="80"/>
          <w:sz w:val="28"/>
        </w:rPr>
        <w:t>Splněné dílčí cíle:</w:t>
      </w:r>
    </w:p>
    <w:p w:rsidR="00E6652E" w:rsidRPr="00363897" w:rsidRDefault="00E6652E" w:rsidP="00E6652E">
      <w:pPr>
        <w:spacing w:after="0" w:line="240" w:lineRule="auto"/>
        <w:ind w:left="360"/>
        <w:jc w:val="both"/>
        <w:rPr>
          <w:sz w:val="24"/>
        </w:rPr>
      </w:pPr>
    </w:p>
    <w:p w:rsidR="00103452" w:rsidRPr="00363897" w:rsidRDefault="006F648D" w:rsidP="00103452">
      <w:pPr>
        <w:pStyle w:val="Odstavecseseznamem"/>
        <w:spacing w:after="0" w:line="240" w:lineRule="auto"/>
        <w:jc w:val="both"/>
        <w:rPr>
          <w:b/>
          <w:color w:val="004B8D" w:themeColor="text2"/>
          <w:sz w:val="28"/>
        </w:rPr>
      </w:pPr>
      <w:r w:rsidRPr="00363897">
        <w:rPr>
          <w:b/>
          <w:color w:val="004B8D" w:themeColor="text2"/>
          <w:sz w:val="28"/>
        </w:rPr>
        <w:t>Krátko</w:t>
      </w:r>
      <w:r w:rsidR="00103452" w:rsidRPr="00363897">
        <w:rPr>
          <w:b/>
          <w:color w:val="004B8D" w:themeColor="text2"/>
          <w:sz w:val="28"/>
        </w:rPr>
        <w:t>dobé cíle (do roku 202</w:t>
      </w:r>
      <w:r w:rsidR="0060312E" w:rsidRPr="00363897">
        <w:rPr>
          <w:b/>
          <w:color w:val="004B8D" w:themeColor="text2"/>
          <w:sz w:val="28"/>
        </w:rPr>
        <w:t>1</w:t>
      </w:r>
      <w:r w:rsidR="00103452" w:rsidRPr="00363897">
        <w:rPr>
          <w:b/>
          <w:color w:val="004B8D" w:themeColor="text2"/>
          <w:sz w:val="28"/>
        </w:rPr>
        <w:t>)</w:t>
      </w:r>
    </w:p>
    <w:p w:rsidR="00E6652E" w:rsidRPr="00363897" w:rsidRDefault="006F648D" w:rsidP="00B85187">
      <w:pPr>
        <w:pStyle w:val="Odstavecseseznamem"/>
        <w:numPr>
          <w:ilvl w:val="0"/>
          <w:numId w:val="10"/>
        </w:numPr>
        <w:spacing w:after="0" w:line="240" w:lineRule="auto"/>
        <w:jc w:val="both"/>
        <w:rPr>
          <w:b/>
          <w:bCs/>
        </w:rPr>
      </w:pPr>
      <w:r w:rsidRPr="00363897">
        <w:rPr>
          <w:b/>
          <w:bCs/>
        </w:rPr>
        <w:t>Popis prioritních oblastí AI, ve kterých má ČR excelentní výsledky nebo silný potenciál k rozvoji, a vytvoření strategie komunikace těchto oblastí směrem k mezinárodním partnerům.</w:t>
      </w:r>
    </w:p>
    <w:p w:rsidR="006F648D" w:rsidRPr="00363897" w:rsidRDefault="006F648D" w:rsidP="006F648D">
      <w:pPr>
        <w:pStyle w:val="Odstavecseseznamem"/>
        <w:spacing w:after="0" w:line="240" w:lineRule="auto"/>
        <w:ind w:left="1068"/>
        <w:jc w:val="both"/>
        <w:rPr>
          <w:u w:val="single"/>
        </w:rPr>
      </w:pPr>
      <w:r w:rsidRPr="00363897">
        <w:rPr>
          <w:u w:val="single"/>
        </w:rPr>
        <w:t>Popis plnění:</w:t>
      </w:r>
    </w:p>
    <w:p w:rsidR="006F648D" w:rsidRPr="00363897" w:rsidRDefault="006F648D" w:rsidP="00B85187">
      <w:pPr>
        <w:pStyle w:val="Odstavecseseznamem"/>
        <w:numPr>
          <w:ilvl w:val="1"/>
          <w:numId w:val="10"/>
        </w:numPr>
        <w:spacing w:after="0" w:line="240" w:lineRule="auto"/>
        <w:jc w:val="both"/>
        <w:rPr>
          <w:i/>
          <w:iCs/>
        </w:rPr>
      </w:pPr>
      <w:r w:rsidRPr="00363897">
        <w:rPr>
          <w:i/>
          <w:iCs/>
        </w:rPr>
        <w:t>Prioritní oblasti vycházející ze studie Výzkum potenciálu umělé inteligence v ČR</w:t>
      </w:r>
      <w:r w:rsidRPr="00363897">
        <w:rPr>
          <w:rStyle w:val="Znakapoznpodarou"/>
          <w:i/>
          <w:iCs/>
        </w:rPr>
        <w:footnoteReference w:id="15"/>
      </w:r>
      <w:r w:rsidRPr="00363897">
        <w:rPr>
          <w:i/>
          <w:iCs/>
        </w:rPr>
        <w:t xml:space="preserve"> byly kontinuálně komunikovány vůči mezinárodním partnerům.</w:t>
      </w:r>
    </w:p>
    <w:p w:rsidR="006F648D" w:rsidRPr="00363897" w:rsidRDefault="006F648D" w:rsidP="00B85187">
      <w:pPr>
        <w:pStyle w:val="Odstavecseseznamem"/>
        <w:numPr>
          <w:ilvl w:val="0"/>
          <w:numId w:val="10"/>
        </w:numPr>
        <w:spacing w:after="0" w:line="240" w:lineRule="auto"/>
        <w:jc w:val="both"/>
        <w:rPr>
          <w:b/>
          <w:bCs/>
        </w:rPr>
      </w:pPr>
      <w:r w:rsidRPr="00363897">
        <w:rPr>
          <w:b/>
          <w:bCs/>
        </w:rPr>
        <w:t xml:space="preserve">Příprava </w:t>
      </w:r>
      <w:proofErr w:type="spellStart"/>
      <w:r w:rsidRPr="00363897">
        <w:rPr>
          <w:b/>
          <w:bCs/>
        </w:rPr>
        <w:t>argumentáře</w:t>
      </w:r>
      <w:proofErr w:type="spellEnd"/>
      <w:r w:rsidRPr="00363897">
        <w:rPr>
          <w:b/>
          <w:bCs/>
        </w:rPr>
        <w:t xml:space="preserve"> a strategie komunikace směrem k unijním partnerům, zejména s cílem získat podporu pro vznik Evropského centra excelence, Evropského testovacího centra a DIH na území ČR (včetně uspořádání expertního workshopu v Bruselu).</w:t>
      </w:r>
    </w:p>
    <w:p w:rsidR="0050286D" w:rsidRPr="00363897" w:rsidRDefault="0050286D" w:rsidP="0050286D">
      <w:pPr>
        <w:pStyle w:val="Odstavecseseznamem"/>
        <w:spacing w:after="0" w:line="240" w:lineRule="auto"/>
        <w:ind w:left="1068"/>
        <w:jc w:val="both"/>
        <w:rPr>
          <w:u w:val="single"/>
        </w:rPr>
      </w:pPr>
      <w:r w:rsidRPr="00363897">
        <w:rPr>
          <w:u w:val="single"/>
        </w:rPr>
        <w:t>Popis plnění:</w:t>
      </w:r>
    </w:p>
    <w:p w:rsidR="00B535C4" w:rsidRPr="00363897" w:rsidRDefault="0050286D" w:rsidP="00BB6402">
      <w:pPr>
        <w:pStyle w:val="Odstavecseseznamem"/>
        <w:numPr>
          <w:ilvl w:val="1"/>
          <w:numId w:val="10"/>
        </w:numPr>
        <w:spacing w:after="0" w:line="240" w:lineRule="auto"/>
        <w:jc w:val="both"/>
        <w:rPr>
          <w:i/>
        </w:rPr>
      </w:pPr>
      <w:proofErr w:type="spellStart"/>
      <w:r w:rsidRPr="00363897">
        <w:rPr>
          <w:i/>
          <w:iCs/>
        </w:rPr>
        <w:t>Argumentář</w:t>
      </w:r>
      <w:proofErr w:type="spellEnd"/>
      <w:r w:rsidRPr="00363897">
        <w:rPr>
          <w:i/>
          <w:iCs/>
        </w:rPr>
        <w:t xml:space="preserve"> byl vytvořen na podzim 2019 za přispění ÚV, MPO, MZV a Stálého zastoupení v Bruselu.</w:t>
      </w:r>
    </w:p>
    <w:p w:rsidR="0050286D" w:rsidRPr="00363897" w:rsidRDefault="0050286D" w:rsidP="00B85187">
      <w:pPr>
        <w:pStyle w:val="Odstavecseseznamem"/>
        <w:numPr>
          <w:ilvl w:val="0"/>
          <w:numId w:val="10"/>
        </w:numPr>
        <w:spacing w:after="0" w:line="240" w:lineRule="auto"/>
        <w:jc w:val="both"/>
        <w:rPr>
          <w:b/>
          <w:bCs/>
        </w:rPr>
      </w:pPr>
      <w:r w:rsidRPr="00363897">
        <w:rPr>
          <w:b/>
          <w:bCs/>
        </w:rPr>
        <w:t>Prezentace NAIS a identifikace potenciálu/námětů pro spolupráci v EU, V4, případně na dalších mezinárodních platformách (OECD, relevantní mezinárodní konference a setkání).</w:t>
      </w:r>
    </w:p>
    <w:p w:rsidR="0050286D" w:rsidRPr="00363897" w:rsidRDefault="0050286D" w:rsidP="0050286D">
      <w:pPr>
        <w:pStyle w:val="Odstavecseseznamem"/>
        <w:spacing w:after="0" w:line="240" w:lineRule="auto"/>
        <w:ind w:left="1068"/>
        <w:jc w:val="both"/>
        <w:rPr>
          <w:u w:val="single"/>
        </w:rPr>
      </w:pPr>
      <w:r w:rsidRPr="00363897">
        <w:rPr>
          <w:u w:val="single"/>
        </w:rPr>
        <w:t>Popis plnění:</w:t>
      </w:r>
    </w:p>
    <w:p w:rsidR="0050286D" w:rsidRPr="00363897" w:rsidRDefault="0050286D" w:rsidP="00B85187">
      <w:pPr>
        <w:pStyle w:val="Odstavecseseznamem"/>
        <w:numPr>
          <w:ilvl w:val="1"/>
          <w:numId w:val="10"/>
        </w:numPr>
        <w:spacing w:after="0" w:line="240" w:lineRule="auto"/>
        <w:jc w:val="both"/>
        <w:rPr>
          <w:bCs/>
          <w:i/>
          <w:iCs/>
        </w:rPr>
      </w:pPr>
      <w:r w:rsidRPr="00363897">
        <w:rPr>
          <w:bCs/>
          <w:i/>
          <w:iCs/>
        </w:rPr>
        <w:t>Prezentace NAIS proběhla na mezinárodních konferencích GLOBSEC</w:t>
      </w:r>
      <w:r w:rsidRPr="00363897">
        <w:rPr>
          <w:rStyle w:val="Znakapoznpodarou"/>
          <w:bCs/>
          <w:i/>
          <w:iCs/>
        </w:rPr>
        <w:footnoteReference w:id="16"/>
      </w:r>
      <w:r w:rsidRPr="00363897">
        <w:rPr>
          <w:bCs/>
          <w:i/>
          <w:iCs/>
        </w:rPr>
        <w:t>, SOLAIR</w:t>
      </w:r>
      <w:r w:rsidRPr="00363897">
        <w:rPr>
          <w:rStyle w:val="Znakapoznpodarou"/>
          <w:bCs/>
          <w:i/>
          <w:iCs/>
        </w:rPr>
        <w:footnoteReference w:id="17"/>
      </w:r>
      <w:r w:rsidRPr="00363897">
        <w:rPr>
          <w:bCs/>
          <w:i/>
          <w:iCs/>
        </w:rPr>
        <w:t xml:space="preserve">, </w:t>
      </w:r>
      <w:proofErr w:type="spellStart"/>
      <w:r w:rsidRPr="00363897">
        <w:rPr>
          <w:bCs/>
          <w:i/>
          <w:iCs/>
        </w:rPr>
        <w:t>Forum</w:t>
      </w:r>
      <w:proofErr w:type="spellEnd"/>
      <w:r w:rsidRPr="00363897">
        <w:rPr>
          <w:bCs/>
          <w:i/>
          <w:iCs/>
        </w:rPr>
        <w:t xml:space="preserve"> 2000</w:t>
      </w:r>
      <w:r w:rsidRPr="00363897">
        <w:rPr>
          <w:rStyle w:val="Znakapoznpodarou"/>
          <w:bCs/>
          <w:i/>
          <w:iCs/>
        </w:rPr>
        <w:footnoteReference w:id="18"/>
      </w:r>
      <w:r w:rsidRPr="00363897">
        <w:rPr>
          <w:bCs/>
          <w:i/>
          <w:iCs/>
        </w:rPr>
        <w:t xml:space="preserve"> a Digitální Česko.</w:t>
      </w:r>
    </w:p>
    <w:p w:rsidR="0050286D" w:rsidRPr="00363897" w:rsidRDefault="008B7D33" w:rsidP="00B85187">
      <w:pPr>
        <w:pStyle w:val="Odstavecseseznamem"/>
        <w:numPr>
          <w:ilvl w:val="0"/>
          <w:numId w:val="10"/>
        </w:numPr>
        <w:spacing w:after="0" w:line="240" w:lineRule="auto"/>
        <w:jc w:val="both"/>
        <w:rPr>
          <w:b/>
          <w:bCs/>
        </w:rPr>
      </w:pPr>
      <w:r w:rsidRPr="00363897">
        <w:rPr>
          <w:b/>
          <w:bCs/>
        </w:rPr>
        <w:t>Uspořádání specificky zaměřené konference v rámci předsednictví ve V4 (2. pol. 2019–1. pol. 2020) k výměně zkušeností v AI.</w:t>
      </w:r>
    </w:p>
    <w:p w:rsidR="008B7D33" w:rsidRPr="00363897" w:rsidRDefault="008B7D33" w:rsidP="008B7D33">
      <w:pPr>
        <w:pStyle w:val="Odstavecseseznamem"/>
        <w:spacing w:after="0" w:line="240" w:lineRule="auto"/>
        <w:ind w:left="1068"/>
        <w:jc w:val="both"/>
        <w:rPr>
          <w:u w:val="single"/>
        </w:rPr>
      </w:pPr>
      <w:r w:rsidRPr="00363897">
        <w:rPr>
          <w:u w:val="single"/>
        </w:rPr>
        <w:t>Popis plnění:</w:t>
      </w:r>
    </w:p>
    <w:p w:rsidR="008B7D33" w:rsidRPr="00363897" w:rsidRDefault="008B7D33" w:rsidP="00B85187">
      <w:pPr>
        <w:pStyle w:val="Odstavecseseznamem"/>
        <w:numPr>
          <w:ilvl w:val="1"/>
          <w:numId w:val="10"/>
        </w:numPr>
        <w:spacing w:after="0" w:line="240" w:lineRule="auto"/>
        <w:jc w:val="both"/>
        <w:rPr>
          <w:i/>
          <w:iCs/>
        </w:rPr>
      </w:pPr>
      <w:r w:rsidRPr="00363897">
        <w:rPr>
          <w:i/>
          <w:iCs/>
        </w:rPr>
        <w:t>Během CZ V4 PRES proběhla konference SOLAIR 2019.</w:t>
      </w:r>
    </w:p>
    <w:p w:rsidR="008B7D33" w:rsidRPr="00363897" w:rsidRDefault="008B7D33" w:rsidP="00B85187">
      <w:pPr>
        <w:pStyle w:val="Odstavecseseznamem"/>
        <w:numPr>
          <w:ilvl w:val="0"/>
          <w:numId w:val="10"/>
        </w:numPr>
        <w:spacing w:after="0" w:line="240" w:lineRule="auto"/>
        <w:jc w:val="both"/>
        <w:rPr>
          <w:b/>
          <w:bCs/>
        </w:rPr>
      </w:pPr>
      <w:r w:rsidRPr="00363897">
        <w:rPr>
          <w:b/>
          <w:bCs/>
        </w:rPr>
        <w:lastRenderedPageBreak/>
        <w:t xml:space="preserve">Odborná výměna zkušeností a </w:t>
      </w:r>
      <w:proofErr w:type="spellStart"/>
      <w:r w:rsidRPr="00363897">
        <w:rPr>
          <w:b/>
          <w:bCs/>
        </w:rPr>
        <w:t>best</w:t>
      </w:r>
      <w:proofErr w:type="spellEnd"/>
      <w:r w:rsidRPr="00363897">
        <w:rPr>
          <w:b/>
          <w:bCs/>
        </w:rPr>
        <w:t xml:space="preserve"> </w:t>
      </w:r>
      <w:proofErr w:type="spellStart"/>
      <w:r w:rsidRPr="00363897">
        <w:rPr>
          <w:b/>
          <w:bCs/>
        </w:rPr>
        <w:t>practices</w:t>
      </w:r>
      <w:proofErr w:type="spellEnd"/>
      <w:r w:rsidRPr="00363897">
        <w:rPr>
          <w:b/>
          <w:bCs/>
        </w:rPr>
        <w:t xml:space="preserve"> a prezentace výsledků konkrétních projektů uskutečněných v rámci českého předsednictví ve V4.</w:t>
      </w:r>
    </w:p>
    <w:p w:rsidR="008B7D33" w:rsidRPr="00363897" w:rsidRDefault="008B7D33" w:rsidP="008B7D33">
      <w:pPr>
        <w:pStyle w:val="Odstavecseseznamem"/>
        <w:spacing w:after="0" w:line="240" w:lineRule="auto"/>
        <w:ind w:left="1068"/>
        <w:jc w:val="both"/>
        <w:rPr>
          <w:u w:val="single"/>
        </w:rPr>
      </w:pPr>
      <w:r w:rsidRPr="00363897">
        <w:rPr>
          <w:u w:val="single"/>
        </w:rPr>
        <w:t>Popis plnění:</w:t>
      </w:r>
    </w:p>
    <w:p w:rsidR="008B7D33" w:rsidRPr="00363897" w:rsidRDefault="000D507C" w:rsidP="00B85187">
      <w:pPr>
        <w:pStyle w:val="Odstavecseseznamem"/>
        <w:numPr>
          <w:ilvl w:val="1"/>
          <w:numId w:val="10"/>
        </w:numPr>
        <w:spacing w:after="0" w:line="240" w:lineRule="auto"/>
        <w:jc w:val="both"/>
        <w:rPr>
          <w:i/>
          <w:iCs/>
        </w:rPr>
      </w:pPr>
      <w:r w:rsidRPr="00363897">
        <w:rPr>
          <w:i/>
          <w:iCs/>
        </w:rPr>
        <w:t xml:space="preserve">Výměna zkušeností a </w:t>
      </w:r>
      <w:proofErr w:type="spellStart"/>
      <w:r w:rsidRPr="00363897">
        <w:rPr>
          <w:i/>
          <w:iCs/>
        </w:rPr>
        <w:t>best</w:t>
      </w:r>
      <w:proofErr w:type="spellEnd"/>
      <w:r w:rsidRPr="00363897">
        <w:rPr>
          <w:i/>
          <w:iCs/>
        </w:rPr>
        <w:t xml:space="preserve"> </w:t>
      </w:r>
      <w:proofErr w:type="spellStart"/>
      <w:r w:rsidRPr="00363897">
        <w:rPr>
          <w:i/>
          <w:iCs/>
        </w:rPr>
        <w:t>practices</w:t>
      </w:r>
      <w:proofErr w:type="spellEnd"/>
      <w:r w:rsidRPr="00363897">
        <w:rPr>
          <w:i/>
          <w:iCs/>
        </w:rPr>
        <w:t xml:space="preserve"> proběhla během konference SOLAIR 2019.</w:t>
      </w:r>
    </w:p>
    <w:p w:rsidR="000D507C" w:rsidRPr="00363897" w:rsidRDefault="000D507C" w:rsidP="00B85187">
      <w:pPr>
        <w:pStyle w:val="Odstavecseseznamem"/>
        <w:numPr>
          <w:ilvl w:val="0"/>
          <w:numId w:val="10"/>
        </w:numPr>
        <w:spacing w:after="0" w:line="240" w:lineRule="auto"/>
        <w:jc w:val="both"/>
        <w:rPr>
          <w:b/>
          <w:bCs/>
        </w:rPr>
      </w:pPr>
      <w:r w:rsidRPr="00363897">
        <w:rPr>
          <w:b/>
          <w:bCs/>
        </w:rPr>
        <w:t>Návaznost AI na pracovní program Evropské komise ustavené po volbách 2019, revize NAIS.</w:t>
      </w:r>
    </w:p>
    <w:p w:rsidR="000D507C" w:rsidRPr="00363897" w:rsidRDefault="000D507C" w:rsidP="000D507C">
      <w:pPr>
        <w:pStyle w:val="Odstavecseseznamem"/>
        <w:spacing w:after="0" w:line="240" w:lineRule="auto"/>
        <w:ind w:left="1068"/>
        <w:jc w:val="both"/>
        <w:rPr>
          <w:u w:val="single"/>
        </w:rPr>
      </w:pPr>
      <w:r w:rsidRPr="00363897">
        <w:rPr>
          <w:u w:val="single"/>
        </w:rPr>
        <w:t>Popis plnění:</w:t>
      </w:r>
    </w:p>
    <w:p w:rsidR="000D507C" w:rsidRPr="00363897" w:rsidRDefault="000D507C" w:rsidP="00B85187">
      <w:pPr>
        <w:pStyle w:val="Odstavecseseznamem"/>
        <w:numPr>
          <w:ilvl w:val="1"/>
          <w:numId w:val="10"/>
        </w:numPr>
        <w:spacing w:after="0" w:line="240" w:lineRule="auto"/>
        <w:jc w:val="both"/>
        <w:rPr>
          <w:i/>
          <w:iCs/>
        </w:rPr>
      </w:pPr>
      <w:r w:rsidRPr="00363897">
        <w:rPr>
          <w:i/>
          <w:iCs/>
        </w:rPr>
        <w:t>ČR se aktivně zapojila do příprav Bílé knihy o umělé inteligenci z února 2020.</w:t>
      </w:r>
    </w:p>
    <w:p w:rsidR="000D507C" w:rsidRPr="00363897" w:rsidRDefault="000D507C" w:rsidP="00B85187">
      <w:pPr>
        <w:pStyle w:val="Odstavecseseznamem"/>
        <w:numPr>
          <w:ilvl w:val="0"/>
          <w:numId w:val="10"/>
        </w:numPr>
        <w:spacing w:after="0" w:line="240" w:lineRule="auto"/>
        <w:jc w:val="both"/>
        <w:rPr>
          <w:b/>
          <w:bCs/>
        </w:rPr>
      </w:pPr>
      <w:r w:rsidRPr="00363897">
        <w:rPr>
          <w:b/>
          <w:bCs/>
        </w:rPr>
        <w:t>Dojednání a využívání programu Digitální Evropa, ze kterého bude možné čerpat finanční prostředky na projekty postavené na moderních digitálních technologiích, podpora komunikačních kampaní.</w:t>
      </w:r>
    </w:p>
    <w:p w:rsidR="000D507C" w:rsidRPr="00363897" w:rsidRDefault="000D507C" w:rsidP="000D507C">
      <w:pPr>
        <w:pStyle w:val="Odstavecseseznamem"/>
        <w:spacing w:after="0" w:line="240" w:lineRule="auto"/>
        <w:ind w:left="1068"/>
        <w:jc w:val="both"/>
        <w:rPr>
          <w:u w:val="single"/>
        </w:rPr>
      </w:pPr>
      <w:r w:rsidRPr="00363897">
        <w:rPr>
          <w:u w:val="single"/>
        </w:rPr>
        <w:t>Popis plnění:</w:t>
      </w:r>
    </w:p>
    <w:p w:rsidR="000D507C" w:rsidRPr="00363897" w:rsidRDefault="000D507C" w:rsidP="00B85187">
      <w:pPr>
        <w:pStyle w:val="Odstavecseseznamem"/>
        <w:numPr>
          <w:ilvl w:val="1"/>
          <w:numId w:val="10"/>
        </w:numPr>
        <w:spacing w:after="0" w:line="240" w:lineRule="auto"/>
        <w:jc w:val="both"/>
        <w:rPr>
          <w:i/>
          <w:iCs/>
        </w:rPr>
      </w:pPr>
      <w:r w:rsidRPr="00363897">
        <w:rPr>
          <w:i/>
          <w:iCs/>
        </w:rPr>
        <w:t xml:space="preserve">ČR se aktivně zapojila do vyjednávání programu Digitální Evropa, který byl dojednán na přelomu </w:t>
      </w:r>
      <w:r w:rsidR="00DB6520" w:rsidRPr="00363897">
        <w:rPr>
          <w:i/>
          <w:iCs/>
        </w:rPr>
        <w:t xml:space="preserve">let </w:t>
      </w:r>
      <w:r w:rsidRPr="00363897">
        <w:rPr>
          <w:i/>
          <w:iCs/>
        </w:rPr>
        <w:t>2020 a 2021.</w:t>
      </w:r>
    </w:p>
    <w:p w:rsidR="00DB6520" w:rsidRPr="00363897" w:rsidRDefault="00235FB8" w:rsidP="00B85187">
      <w:pPr>
        <w:pStyle w:val="Odstavecseseznamem"/>
        <w:numPr>
          <w:ilvl w:val="0"/>
          <w:numId w:val="10"/>
        </w:numPr>
        <w:spacing w:after="0" w:line="240" w:lineRule="auto"/>
        <w:jc w:val="both"/>
        <w:rPr>
          <w:b/>
          <w:bCs/>
        </w:rPr>
      </w:pPr>
      <w:r w:rsidRPr="00363897">
        <w:rPr>
          <w:b/>
          <w:bCs/>
        </w:rPr>
        <w:t>Začlenění AI do programu předsednictví ČR v Radě EU v 2. pol. 2022.</w:t>
      </w:r>
    </w:p>
    <w:p w:rsidR="00235FB8" w:rsidRPr="00363897" w:rsidRDefault="00235FB8" w:rsidP="00235FB8">
      <w:pPr>
        <w:pStyle w:val="Odstavecseseznamem"/>
        <w:spacing w:after="0" w:line="240" w:lineRule="auto"/>
        <w:ind w:left="1068"/>
        <w:jc w:val="both"/>
        <w:rPr>
          <w:u w:val="single"/>
        </w:rPr>
      </w:pPr>
      <w:r w:rsidRPr="00363897">
        <w:rPr>
          <w:u w:val="single"/>
        </w:rPr>
        <w:t>Popis plnění:</w:t>
      </w:r>
    </w:p>
    <w:p w:rsidR="00235FB8" w:rsidRPr="00363897" w:rsidRDefault="0060312E" w:rsidP="00B85187">
      <w:pPr>
        <w:pStyle w:val="Odstavecseseznamem"/>
        <w:numPr>
          <w:ilvl w:val="1"/>
          <w:numId w:val="10"/>
        </w:numPr>
        <w:spacing w:after="0" w:line="240" w:lineRule="auto"/>
        <w:jc w:val="both"/>
        <w:rPr>
          <w:i/>
          <w:iCs/>
        </w:rPr>
      </w:pPr>
      <w:r w:rsidRPr="00363897">
        <w:rPr>
          <w:i/>
          <w:iCs/>
        </w:rPr>
        <w:t>Umělá inteligence je součástí programu předsednického tria (FR – CZ – SE) schváleného 14. 12. 2021 a zároveň součástí sektorových priorit CZ PRES schválených 15. 6. 2022.</w:t>
      </w:r>
    </w:p>
    <w:p w:rsidR="0060312E" w:rsidRPr="00363897" w:rsidRDefault="0060312E" w:rsidP="0028140B">
      <w:pPr>
        <w:spacing w:after="0" w:line="240" w:lineRule="auto"/>
        <w:ind w:left="1428"/>
        <w:jc w:val="both"/>
        <w:rPr>
          <w:sz w:val="24"/>
        </w:rPr>
      </w:pPr>
    </w:p>
    <w:p w:rsidR="0060312E" w:rsidRPr="00363897" w:rsidRDefault="00A52F76" w:rsidP="0060312E">
      <w:pPr>
        <w:pStyle w:val="Odstavecseseznamem"/>
        <w:spacing w:after="0" w:line="240" w:lineRule="auto"/>
        <w:ind w:left="1068"/>
        <w:jc w:val="both"/>
        <w:rPr>
          <w:b/>
          <w:color w:val="004B8D" w:themeColor="text2"/>
          <w:sz w:val="28"/>
        </w:rPr>
      </w:pPr>
      <w:r w:rsidRPr="00363897">
        <w:rPr>
          <w:b/>
          <w:color w:val="004B8D" w:themeColor="text2"/>
          <w:sz w:val="28"/>
        </w:rPr>
        <w:t xml:space="preserve">Střednědobé </w:t>
      </w:r>
      <w:r w:rsidR="0060312E" w:rsidRPr="00363897">
        <w:rPr>
          <w:b/>
          <w:color w:val="004B8D" w:themeColor="text2"/>
          <w:sz w:val="28"/>
        </w:rPr>
        <w:t>cíle (do roku 20</w:t>
      </w:r>
      <w:r w:rsidR="00BB6402" w:rsidRPr="00363897">
        <w:rPr>
          <w:b/>
          <w:color w:val="004B8D" w:themeColor="text2"/>
          <w:sz w:val="28"/>
        </w:rPr>
        <w:t>35</w:t>
      </w:r>
      <w:r w:rsidR="0060312E" w:rsidRPr="00363897">
        <w:rPr>
          <w:b/>
          <w:color w:val="004B8D" w:themeColor="text2"/>
          <w:sz w:val="28"/>
        </w:rPr>
        <w:t>)</w:t>
      </w:r>
    </w:p>
    <w:p w:rsidR="0060312E" w:rsidRPr="00363897" w:rsidRDefault="0060312E" w:rsidP="00B85187">
      <w:pPr>
        <w:pStyle w:val="Odstavecseseznamem"/>
        <w:numPr>
          <w:ilvl w:val="0"/>
          <w:numId w:val="10"/>
        </w:numPr>
        <w:spacing w:after="0" w:line="240" w:lineRule="auto"/>
        <w:jc w:val="both"/>
      </w:pPr>
      <w:r w:rsidRPr="00363897">
        <w:rPr>
          <w:b/>
          <w:bCs/>
        </w:rPr>
        <w:t>Jedna z priorit předsednictví v Radě EU, ČR bude AI prosazovat také v programu předsednického tria</w:t>
      </w:r>
      <w:r w:rsidRPr="00363897">
        <w:t>.</w:t>
      </w:r>
    </w:p>
    <w:p w:rsidR="0060312E" w:rsidRPr="00363897" w:rsidRDefault="0060312E" w:rsidP="0060312E">
      <w:pPr>
        <w:pStyle w:val="Odstavecseseznamem"/>
        <w:spacing w:after="0" w:line="240" w:lineRule="auto"/>
        <w:ind w:left="1068"/>
        <w:jc w:val="both"/>
        <w:rPr>
          <w:u w:val="single"/>
        </w:rPr>
      </w:pPr>
      <w:r w:rsidRPr="00363897">
        <w:rPr>
          <w:u w:val="single"/>
        </w:rPr>
        <w:t>Popis plnění:</w:t>
      </w:r>
    </w:p>
    <w:p w:rsidR="0060312E" w:rsidRPr="00363897" w:rsidRDefault="0060312E" w:rsidP="00B85187">
      <w:pPr>
        <w:pStyle w:val="Odstavecseseznamem"/>
        <w:numPr>
          <w:ilvl w:val="1"/>
          <w:numId w:val="10"/>
        </w:numPr>
        <w:spacing w:after="0" w:line="240" w:lineRule="auto"/>
        <w:jc w:val="both"/>
        <w:rPr>
          <w:i/>
          <w:iCs/>
        </w:rPr>
      </w:pPr>
      <w:r w:rsidRPr="00363897">
        <w:rPr>
          <w:i/>
          <w:iCs/>
        </w:rPr>
        <w:t>Umělá inteligence je součástí programu předsednického tria (FR – CZ – SE) schváleného 14. 12. 2021 a zároveň součástí sektorových priorit CZ PRES schválených 15. 6. 2022.</w:t>
      </w:r>
    </w:p>
    <w:p w:rsidR="0060312E" w:rsidRPr="00363897" w:rsidRDefault="0060312E" w:rsidP="0060312E">
      <w:pPr>
        <w:spacing w:after="0" w:line="240" w:lineRule="auto"/>
        <w:jc w:val="both"/>
        <w:rPr>
          <w:sz w:val="24"/>
        </w:rPr>
      </w:pPr>
    </w:p>
    <w:p w:rsidR="0060312E" w:rsidRPr="00363897" w:rsidRDefault="0060312E" w:rsidP="00B85187">
      <w:pPr>
        <w:pStyle w:val="Odstavecseseznamem"/>
        <w:numPr>
          <w:ilvl w:val="0"/>
          <w:numId w:val="15"/>
        </w:numPr>
        <w:spacing w:after="0" w:line="240" w:lineRule="auto"/>
        <w:jc w:val="both"/>
        <w:rPr>
          <w:b/>
          <w:color w:val="1682C2" w:themeColor="background2" w:themeShade="80"/>
          <w:sz w:val="28"/>
        </w:rPr>
      </w:pPr>
      <w:r w:rsidRPr="00363897">
        <w:rPr>
          <w:b/>
          <w:color w:val="1682C2" w:themeColor="background2" w:themeShade="80"/>
          <w:sz w:val="28"/>
        </w:rPr>
        <w:t>Dílčí cíle v realizaci</w:t>
      </w:r>
    </w:p>
    <w:p w:rsidR="0060312E" w:rsidRPr="00363897" w:rsidRDefault="0060312E" w:rsidP="0060312E">
      <w:pPr>
        <w:spacing w:after="0" w:line="240" w:lineRule="auto"/>
        <w:ind w:left="360"/>
        <w:jc w:val="both"/>
        <w:rPr>
          <w:sz w:val="24"/>
        </w:rPr>
      </w:pPr>
    </w:p>
    <w:p w:rsidR="0060312E" w:rsidRPr="00363897" w:rsidRDefault="0060312E" w:rsidP="0060312E">
      <w:pPr>
        <w:pStyle w:val="Odstavecseseznamem"/>
        <w:spacing w:after="0" w:line="240" w:lineRule="auto"/>
        <w:ind w:left="1068"/>
        <w:jc w:val="both"/>
        <w:rPr>
          <w:b/>
          <w:color w:val="004B8D" w:themeColor="text2"/>
          <w:sz w:val="28"/>
        </w:rPr>
      </w:pPr>
      <w:r w:rsidRPr="00363897">
        <w:rPr>
          <w:b/>
          <w:color w:val="004B8D" w:themeColor="text2"/>
          <w:sz w:val="28"/>
        </w:rPr>
        <w:t>Krátkodobé cíle (do roku 202</w:t>
      </w:r>
      <w:r w:rsidR="00F149A7" w:rsidRPr="00363897">
        <w:rPr>
          <w:b/>
          <w:color w:val="004B8D" w:themeColor="text2"/>
          <w:sz w:val="28"/>
        </w:rPr>
        <w:t>1</w:t>
      </w:r>
      <w:r w:rsidRPr="00363897">
        <w:rPr>
          <w:b/>
          <w:color w:val="004B8D" w:themeColor="text2"/>
          <w:sz w:val="28"/>
        </w:rPr>
        <w:t>)</w:t>
      </w:r>
    </w:p>
    <w:p w:rsidR="0060312E" w:rsidRPr="00363897" w:rsidRDefault="0060312E" w:rsidP="00B85187">
      <w:pPr>
        <w:pStyle w:val="Odstavecseseznamem"/>
        <w:numPr>
          <w:ilvl w:val="0"/>
          <w:numId w:val="10"/>
        </w:numPr>
        <w:spacing w:after="0" w:line="240" w:lineRule="auto"/>
        <w:jc w:val="both"/>
        <w:rPr>
          <w:b/>
          <w:bCs/>
        </w:rPr>
      </w:pPr>
      <w:r w:rsidRPr="00363897">
        <w:rPr>
          <w:b/>
          <w:bCs/>
        </w:rPr>
        <w:t xml:space="preserve">Uspořádání digitální </w:t>
      </w:r>
      <w:proofErr w:type="spellStart"/>
      <w:r w:rsidRPr="00363897">
        <w:rPr>
          <w:b/>
          <w:bCs/>
        </w:rPr>
        <w:t>celounijní</w:t>
      </w:r>
      <w:proofErr w:type="spellEnd"/>
      <w:r w:rsidRPr="00363897">
        <w:rPr>
          <w:b/>
          <w:bCs/>
        </w:rPr>
        <w:t xml:space="preserve"> konference na téma AI a iniciování unijní online platformy pro sdílení dobré praxe v rámci českého předsednictví v Radě EU.</w:t>
      </w:r>
    </w:p>
    <w:p w:rsidR="0060312E" w:rsidRPr="00363897" w:rsidRDefault="0060312E" w:rsidP="0060312E">
      <w:pPr>
        <w:pStyle w:val="Odstavecseseznamem"/>
        <w:spacing w:after="0" w:line="240" w:lineRule="auto"/>
        <w:ind w:left="1068"/>
        <w:jc w:val="both"/>
        <w:rPr>
          <w:u w:val="single"/>
        </w:rPr>
      </w:pPr>
      <w:r w:rsidRPr="00363897">
        <w:rPr>
          <w:u w:val="single"/>
        </w:rPr>
        <w:t>Popis plnění:</w:t>
      </w:r>
    </w:p>
    <w:p w:rsidR="0060312E" w:rsidRPr="00363897" w:rsidRDefault="0060312E" w:rsidP="00B85187">
      <w:pPr>
        <w:pStyle w:val="Odstavecseseznamem"/>
        <w:numPr>
          <w:ilvl w:val="1"/>
          <w:numId w:val="10"/>
        </w:numPr>
        <w:spacing w:after="0" w:line="240" w:lineRule="auto"/>
        <w:jc w:val="both"/>
        <w:rPr>
          <w:i/>
          <w:iCs/>
        </w:rPr>
      </w:pPr>
      <w:r w:rsidRPr="00363897">
        <w:rPr>
          <w:i/>
          <w:iCs/>
        </w:rPr>
        <w:t>Umělá inteligence b</w:t>
      </w:r>
      <w:r w:rsidR="00F149A7" w:rsidRPr="00363897">
        <w:rPr>
          <w:i/>
          <w:iCs/>
        </w:rPr>
        <w:t>yla</w:t>
      </w:r>
      <w:r w:rsidRPr="00363897">
        <w:rPr>
          <w:i/>
          <w:iCs/>
        </w:rPr>
        <w:t xml:space="preserve"> součástí </w:t>
      </w:r>
      <w:proofErr w:type="spellStart"/>
      <w:r w:rsidRPr="00363897">
        <w:rPr>
          <w:i/>
          <w:iCs/>
        </w:rPr>
        <w:t>high-level</w:t>
      </w:r>
      <w:proofErr w:type="spellEnd"/>
      <w:r w:rsidRPr="00363897">
        <w:rPr>
          <w:i/>
          <w:iCs/>
        </w:rPr>
        <w:t xml:space="preserve"> ministerské konference EU </w:t>
      </w:r>
      <w:proofErr w:type="spellStart"/>
      <w:r w:rsidRPr="00363897">
        <w:rPr>
          <w:i/>
          <w:iCs/>
        </w:rPr>
        <w:t>Secure</w:t>
      </w:r>
      <w:proofErr w:type="spellEnd"/>
      <w:r w:rsidRPr="00363897">
        <w:rPr>
          <w:i/>
          <w:iCs/>
        </w:rPr>
        <w:t xml:space="preserve"> and </w:t>
      </w:r>
      <w:proofErr w:type="spellStart"/>
      <w:r w:rsidRPr="00363897">
        <w:rPr>
          <w:i/>
          <w:iCs/>
        </w:rPr>
        <w:t>Innovative</w:t>
      </w:r>
      <w:proofErr w:type="spellEnd"/>
      <w:r w:rsidRPr="00363897">
        <w:rPr>
          <w:i/>
          <w:iCs/>
        </w:rPr>
        <w:t xml:space="preserve"> Digital </w:t>
      </w:r>
      <w:proofErr w:type="spellStart"/>
      <w:r w:rsidRPr="00363897">
        <w:rPr>
          <w:i/>
          <w:iCs/>
        </w:rPr>
        <w:t>Future</w:t>
      </w:r>
      <w:proofErr w:type="spellEnd"/>
      <w:r w:rsidR="00F149A7" w:rsidRPr="00363897">
        <w:rPr>
          <w:rStyle w:val="Znakapoznpodarou"/>
          <w:i/>
          <w:iCs/>
        </w:rPr>
        <w:footnoteReference w:id="19"/>
      </w:r>
      <w:r w:rsidRPr="00363897">
        <w:rPr>
          <w:i/>
          <w:iCs/>
        </w:rPr>
        <w:t>, která se uskutečn</w:t>
      </w:r>
      <w:r w:rsidR="00F149A7" w:rsidRPr="00363897">
        <w:rPr>
          <w:i/>
          <w:iCs/>
        </w:rPr>
        <w:t>ila</w:t>
      </w:r>
      <w:r w:rsidRPr="00363897">
        <w:rPr>
          <w:i/>
          <w:iCs/>
        </w:rPr>
        <w:t xml:space="preserve"> v Praze ve dnech 3. až 4. listopadu 2022.</w:t>
      </w:r>
    </w:p>
    <w:p w:rsidR="00F149A7" w:rsidRPr="00363897" w:rsidRDefault="00F149A7" w:rsidP="0028140B">
      <w:pPr>
        <w:spacing w:after="0" w:line="240" w:lineRule="auto"/>
        <w:jc w:val="both"/>
        <w:rPr>
          <w:color w:val="004B8D" w:themeColor="text2"/>
          <w:sz w:val="24"/>
        </w:rPr>
      </w:pPr>
    </w:p>
    <w:p w:rsidR="00F149A7" w:rsidRPr="00363897" w:rsidRDefault="00F149A7" w:rsidP="00F149A7">
      <w:pPr>
        <w:pStyle w:val="Odstavecseseznamem"/>
        <w:spacing w:after="0" w:line="240" w:lineRule="auto"/>
        <w:ind w:left="1068"/>
        <w:jc w:val="both"/>
        <w:rPr>
          <w:b/>
          <w:color w:val="004B8D" w:themeColor="text2"/>
          <w:sz w:val="28"/>
        </w:rPr>
      </w:pPr>
      <w:r w:rsidRPr="00363897">
        <w:rPr>
          <w:b/>
          <w:color w:val="004B8D" w:themeColor="text2"/>
          <w:sz w:val="28"/>
        </w:rPr>
        <w:t>Střednědobé cíle (do roku 202</w:t>
      </w:r>
      <w:r w:rsidR="00A85A8D" w:rsidRPr="00363897">
        <w:rPr>
          <w:b/>
          <w:color w:val="004B8D" w:themeColor="text2"/>
          <w:sz w:val="28"/>
        </w:rPr>
        <w:t>7</w:t>
      </w:r>
      <w:r w:rsidRPr="00363897">
        <w:rPr>
          <w:b/>
          <w:color w:val="004B8D" w:themeColor="text2"/>
          <w:sz w:val="28"/>
        </w:rPr>
        <w:t>)</w:t>
      </w:r>
    </w:p>
    <w:p w:rsidR="00F149A7" w:rsidRPr="00363897" w:rsidRDefault="00851DDD" w:rsidP="00B85187">
      <w:pPr>
        <w:pStyle w:val="Odstavecseseznamem"/>
        <w:numPr>
          <w:ilvl w:val="0"/>
          <w:numId w:val="10"/>
        </w:numPr>
        <w:spacing w:after="0" w:line="240" w:lineRule="auto"/>
        <w:jc w:val="both"/>
        <w:rPr>
          <w:b/>
          <w:bCs/>
        </w:rPr>
      </w:pPr>
      <w:r w:rsidRPr="00363897">
        <w:rPr>
          <w:b/>
          <w:bCs/>
        </w:rPr>
        <w:t>Aktivní účast tvorby ročních pracovních programů projektu Digitální Evropa s ohledem na zkušenosti z národního čerpání a specifika potenciálních příjemců.</w:t>
      </w:r>
    </w:p>
    <w:p w:rsidR="00851DDD" w:rsidRPr="00363897" w:rsidRDefault="00851DDD" w:rsidP="00851DDD">
      <w:pPr>
        <w:pStyle w:val="Odstavecseseznamem"/>
        <w:spacing w:after="0" w:line="240" w:lineRule="auto"/>
        <w:ind w:left="1068"/>
        <w:jc w:val="both"/>
        <w:rPr>
          <w:u w:val="single"/>
        </w:rPr>
      </w:pPr>
      <w:r w:rsidRPr="00363897">
        <w:rPr>
          <w:u w:val="single"/>
        </w:rPr>
        <w:t>Popis plnění:</w:t>
      </w:r>
    </w:p>
    <w:p w:rsidR="00851DDD" w:rsidRPr="00363897" w:rsidRDefault="00851DDD" w:rsidP="00B85187">
      <w:pPr>
        <w:pStyle w:val="Odstavecseseznamem"/>
        <w:numPr>
          <w:ilvl w:val="1"/>
          <w:numId w:val="10"/>
        </w:numPr>
        <w:spacing w:after="0" w:line="240" w:lineRule="auto"/>
        <w:jc w:val="both"/>
        <w:rPr>
          <w:i/>
          <w:iCs/>
        </w:rPr>
      </w:pPr>
      <w:r w:rsidRPr="00363897">
        <w:rPr>
          <w:i/>
          <w:iCs/>
        </w:rPr>
        <w:t>ČR se pravidelně a aktivně účastní tvorby ročních pracovních programů v rámci programu Digitální Evropa.</w:t>
      </w:r>
    </w:p>
    <w:p w:rsidR="00851DDD" w:rsidRPr="00363897" w:rsidRDefault="00851DDD" w:rsidP="00B85187">
      <w:pPr>
        <w:pStyle w:val="Odstavecseseznamem"/>
        <w:numPr>
          <w:ilvl w:val="0"/>
          <w:numId w:val="10"/>
        </w:numPr>
        <w:spacing w:after="0" w:line="240" w:lineRule="auto"/>
        <w:jc w:val="both"/>
        <w:rPr>
          <w:b/>
          <w:bCs/>
        </w:rPr>
      </w:pPr>
      <w:r w:rsidRPr="00363897">
        <w:rPr>
          <w:b/>
          <w:bCs/>
        </w:rPr>
        <w:t>Aktivní podpora a spolupráce se třetími zeměmi v oblasti inovací, vývoje nových technologií a umělé inteligence (Izrael, USA, Jižní Korea).</w:t>
      </w:r>
    </w:p>
    <w:p w:rsidR="00851DDD" w:rsidRPr="00363897" w:rsidRDefault="00851DDD" w:rsidP="00851DDD">
      <w:pPr>
        <w:pStyle w:val="Odstavecseseznamem"/>
        <w:spacing w:after="0" w:line="240" w:lineRule="auto"/>
        <w:ind w:left="1068"/>
        <w:jc w:val="both"/>
        <w:rPr>
          <w:u w:val="single"/>
        </w:rPr>
      </w:pPr>
      <w:r w:rsidRPr="00363897">
        <w:rPr>
          <w:u w:val="single"/>
        </w:rPr>
        <w:t>Popis plnění:</w:t>
      </w:r>
    </w:p>
    <w:p w:rsidR="00851DDD" w:rsidRPr="00363897" w:rsidRDefault="00B84C66" w:rsidP="00B85187">
      <w:pPr>
        <w:pStyle w:val="Odstavecseseznamem"/>
        <w:numPr>
          <w:ilvl w:val="1"/>
          <w:numId w:val="10"/>
        </w:numPr>
        <w:spacing w:after="0" w:line="240" w:lineRule="auto"/>
        <w:jc w:val="both"/>
        <w:rPr>
          <w:i/>
          <w:iCs/>
        </w:rPr>
      </w:pPr>
      <w:r w:rsidRPr="00363897">
        <w:rPr>
          <w:i/>
          <w:iCs/>
        </w:rPr>
        <w:t>ČR aktivně spolupracuje se třetími zeměmi jako jsou Izrael či USA v oblasti inovací, vývoje nových technologií a AI. ČR se rovněž snaží tuto spolupráci prosazovat na úrovni EU.</w:t>
      </w:r>
    </w:p>
    <w:p w:rsidR="00363897" w:rsidRDefault="00363897">
      <w:pPr>
        <w:spacing w:after="200" w:line="276" w:lineRule="auto"/>
        <w:rPr>
          <w:b/>
          <w:bCs/>
        </w:rPr>
      </w:pPr>
      <w:r>
        <w:rPr>
          <w:b/>
          <w:bCs/>
        </w:rPr>
        <w:br w:type="page"/>
      </w:r>
    </w:p>
    <w:p w:rsidR="00B84C66" w:rsidRPr="00363897" w:rsidRDefault="00B84C66" w:rsidP="00B85187">
      <w:pPr>
        <w:pStyle w:val="Odstavecseseznamem"/>
        <w:numPr>
          <w:ilvl w:val="0"/>
          <w:numId w:val="10"/>
        </w:numPr>
        <w:spacing w:after="0" w:line="240" w:lineRule="auto"/>
        <w:jc w:val="both"/>
        <w:rPr>
          <w:b/>
          <w:bCs/>
        </w:rPr>
      </w:pPr>
      <w:r w:rsidRPr="00363897">
        <w:rPr>
          <w:b/>
          <w:bCs/>
        </w:rPr>
        <w:lastRenderedPageBreak/>
        <w:t>Stanovení AI jako předmětu bilaterálních a multilaterálních strategických partnerství, otevření a koordinace prosazování konkrétních témat na pracovní úrovni.</w:t>
      </w:r>
    </w:p>
    <w:p w:rsidR="00B84C66" w:rsidRPr="00363897" w:rsidRDefault="00B84C66" w:rsidP="00B84C66">
      <w:pPr>
        <w:pStyle w:val="Odstavecseseznamem"/>
        <w:spacing w:after="0" w:line="240" w:lineRule="auto"/>
        <w:ind w:left="1068"/>
        <w:jc w:val="both"/>
        <w:rPr>
          <w:u w:val="single"/>
        </w:rPr>
      </w:pPr>
      <w:r w:rsidRPr="00363897">
        <w:rPr>
          <w:u w:val="single"/>
        </w:rPr>
        <w:t>Popis plnění:</w:t>
      </w:r>
    </w:p>
    <w:p w:rsidR="00B84C66" w:rsidRPr="00363897" w:rsidRDefault="00B84C66" w:rsidP="00B85187">
      <w:pPr>
        <w:pStyle w:val="Odstavecseseznamem"/>
        <w:numPr>
          <w:ilvl w:val="1"/>
          <w:numId w:val="10"/>
        </w:numPr>
        <w:spacing w:after="0" w:line="240" w:lineRule="auto"/>
        <w:jc w:val="both"/>
        <w:rPr>
          <w:i/>
          <w:iCs/>
        </w:rPr>
      </w:pPr>
      <w:r w:rsidRPr="00363897">
        <w:rPr>
          <w:i/>
          <w:iCs/>
        </w:rPr>
        <w:t>Umělá inteligence je kontinuálně řazena jako téma bilaterálních či multilaterálních setkání.</w:t>
      </w:r>
    </w:p>
    <w:p w:rsidR="00B84C66" w:rsidRPr="00363897" w:rsidRDefault="00B84C66" w:rsidP="00B85187">
      <w:pPr>
        <w:pStyle w:val="Odstavecseseznamem"/>
        <w:numPr>
          <w:ilvl w:val="0"/>
          <w:numId w:val="10"/>
        </w:numPr>
        <w:spacing w:after="0" w:line="240" w:lineRule="auto"/>
        <w:jc w:val="both"/>
        <w:rPr>
          <w:b/>
          <w:bCs/>
        </w:rPr>
      </w:pPr>
      <w:r w:rsidRPr="00363897">
        <w:rPr>
          <w:b/>
          <w:bCs/>
        </w:rPr>
        <w:t>Propagace mezinárodních finančních programů na rozvoj AI, podpora jejich využívání potenciálními národními příjemci ze strany odpovědných resortů.</w:t>
      </w:r>
    </w:p>
    <w:p w:rsidR="00B84C66" w:rsidRPr="00363897" w:rsidRDefault="00B84C66" w:rsidP="00B84C66">
      <w:pPr>
        <w:pStyle w:val="Odstavecseseznamem"/>
        <w:spacing w:after="0" w:line="240" w:lineRule="auto"/>
        <w:ind w:left="1068"/>
        <w:jc w:val="both"/>
        <w:rPr>
          <w:u w:val="single"/>
        </w:rPr>
      </w:pPr>
      <w:r w:rsidRPr="00363897">
        <w:rPr>
          <w:u w:val="single"/>
        </w:rPr>
        <w:t>Popis plnění:</w:t>
      </w:r>
    </w:p>
    <w:p w:rsidR="00B84C66" w:rsidRPr="00363897" w:rsidRDefault="00B84C66" w:rsidP="00B85187">
      <w:pPr>
        <w:pStyle w:val="Odstavecseseznamem"/>
        <w:numPr>
          <w:ilvl w:val="1"/>
          <w:numId w:val="10"/>
        </w:numPr>
        <w:spacing w:after="0" w:line="240" w:lineRule="auto"/>
        <w:jc w:val="both"/>
      </w:pPr>
      <w:r w:rsidRPr="00363897">
        <w:rPr>
          <w:i/>
          <w:iCs/>
        </w:rPr>
        <w:t>ČR průběžně informuje o možnostech mezinárodních finančních programů, ať už směrem k širší a odborné veřejnosti či k potenciálním příjemcům</w:t>
      </w:r>
      <w:r w:rsidRPr="00363897">
        <w:t>.</w:t>
      </w:r>
    </w:p>
    <w:p w:rsidR="00B84C66" w:rsidRPr="00363897" w:rsidRDefault="00B84C66" w:rsidP="00B85187">
      <w:pPr>
        <w:pStyle w:val="Odstavecseseznamem"/>
        <w:numPr>
          <w:ilvl w:val="0"/>
          <w:numId w:val="10"/>
        </w:numPr>
        <w:spacing w:after="0" w:line="240" w:lineRule="auto"/>
        <w:jc w:val="both"/>
        <w:rPr>
          <w:b/>
          <w:bCs/>
        </w:rPr>
      </w:pPr>
      <w:r w:rsidRPr="00363897">
        <w:rPr>
          <w:b/>
          <w:bCs/>
        </w:rPr>
        <w:t>Koordinace příprav na jednání v rámci OECD, příprava a účast ČR na jednáních na všech úrovních založená na národních expertních kapacitách.</w:t>
      </w:r>
    </w:p>
    <w:p w:rsidR="00B84C66" w:rsidRPr="00363897" w:rsidRDefault="00B84C66" w:rsidP="00B84C66">
      <w:pPr>
        <w:pStyle w:val="Odstavecseseznamem"/>
        <w:spacing w:after="0" w:line="240" w:lineRule="auto"/>
        <w:ind w:left="1068"/>
        <w:jc w:val="both"/>
        <w:rPr>
          <w:u w:val="single"/>
        </w:rPr>
      </w:pPr>
      <w:r w:rsidRPr="00363897">
        <w:rPr>
          <w:u w:val="single"/>
        </w:rPr>
        <w:t>Popis plnění:</w:t>
      </w:r>
    </w:p>
    <w:p w:rsidR="00B84C66" w:rsidRPr="00363897" w:rsidRDefault="00B84C66" w:rsidP="00B85187">
      <w:pPr>
        <w:pStyle w:val="Odstavecseseznamem"/>
        <w:numPr>
          <w:ilvl w:val="1"/>
          <w:numId w:val="10"/>
        </w:numPr>
        <w:spacing w:after="0" w:line="240" w:lineRule="auto"/>
        <w:jc w:val="both"/>
      </w:pPr>
      <w:r w:rsidRPr="00363897">
        <w:rPr>
          <w:i/>
          <w:iCs/>
        </w:rPr>
        <w:t xml:space="preserve">ÚV koordinuje účast ČR v rámci digitální agendy OECD. ČR se připojila k iniciativě </w:t>
      </w:r>
      <w:proofErr w:type="spellStart"/>
      <w:r w:rsidRPr="00363897">
        <w:rPr>
          <w:i/>
          <w:iCs/>
        </w:rPr>
        <w:t>Global</w:t>
      </w:r>
      <w:proofErr w:type="spellEnd"/>
      <w:r w:rsidRPr="00363897">
        <w:rPr>
          <w:i/>
          <w:iCs/>
        </w:rPr>
        <w:t xml:space="preserve"> </w:t>
      </w:r>
      <w:proofErr w:type="spellStart"/>
      <w:r w:rsidRPr="00363897">
        <w:rPr>
          <w:i/>
          <w:iCs/>
        </w:rPr>
        <w:t>Partnership</w:t>
      </w:r>
      <w:proofErr w:type="spellEnd"/>
      <w:r w:rsidRPr="00363897">
        <w:rPr>
          <w:i/>
          <w:iCs/>
        </w:rPr>
        <w:t xml:space="preserve"> on </w:t>
      </w:r>
      <w:r w:rsidR="00A85A8D" w:rsidRPr="00363897">
        <w:rPr>
          <w:i/>
          <w:iCs/>
        </w:rPr>
        <w:t>AI (</w:t>
      </w:r>
      <w:r w:rsidRPr="00363897">
        <w:rPr>
          <w:i/>
          <w:iCs/>
        </w:rPr>
        <w:t>GPAI) a nominovala do GPAI národní experty</w:t>
      </w:r>
      <w:r w:rsidRPr="00363897">
        <w:t>.</w:t>
      </w:r>
    </w:p>
    <w:p w:rsidR="007F11D1" w:rsidRPr="00363897" w:rsidRDefault="007F11D1" w:rsidP="001C7265">
      <w:pPr>
        <w:pStyle w:val="Odstavecseseznamem"/>
        <w:spacing w:after="0" w:line="240" w:lineRule="auto"/>
        <w:ind w:left="1068"/>
        <w:jc w:val="both"/>
        <w:rPr>
          <w:sz w:val="24"/>
        </w:rPr>
      </w:pPr>
    </w:p>
    <w:p w:rsidR="00A85A8D" w:rsidRPr="00363897" w:rsidRDefault="00BB6402" w:rsidP="00A85A8D">
      <w:pPr>
        <w:pStyle w:val="Odstavecseseznamem"/>
        <w:spacing w:after="0" w:line="240" w:lineRule="auto"/>
        <w:ind w:left="1068"/>
        <w:jc w:val="both"/>
        <w:rPr>
          <w:b/>
          <w:color w:val="004B8D" w:themeColor="text2"/>
          <w:sz w:val="28"/>
        </w:rPr>
      </w:pPr>
      <w:r w:rsidRPr="00363897">
        <w:rPr>
          <w:b/>
          <w:color w:val="004B8D" w:themeColor="text2"/>
          <w:sz w:val="28"/>
        </w:rPr>
        <w:t>Dlouhodobé</w:t>
      </w:r>
      <w:r w:rsidR="00A85A8D" w:rsidRPr="00363897">
        <w:rPr>
          <w:b/>
          <w:color w:val="004B8D" w:themeColor="text2"/>
          <w:sz w:val="28"/>
        </w:rPr>
        <w:t xml:space="preserve"> cíle (do roku 20</w:t>
      </w:r>
      <w:r w:rsidRPr="00363897">
        <w:rPr>
          <w:b/>
          <w:color w:val="004B8D" w:themeColor="text2"/>
          <w:sz w:val="28"/>
        </w:rPr>
        <w:t>35</w:t>
      </w:r>
      <w:r w:rsidR="00A85A8D" w:rsidRPr="00363897">
        <w:rPr>
          <w:b/>
          <w:color w:val="004B8D" w:themeColor="text2"/>
          <w:sz w:val="28"/>
        </w:rPr>
        <w:t>)</w:t>
      </w:r>
    </w:p>
    <w:p w:rsidR="00A85A8D" w:rsidRPr="00363897" w:rsidRDefault="006A3AEF" w:rsidP="00B85187">
      <w:pPr>
        <w:pStyle w:val="Odstavecseseznamem"/>
        <w:numPr>
          <w:ilvl w:val="0"/>
          <w:numId w:val="10"/>
        </w:numPr>
        <w:spacing w:after="0" w:line="240" w:lineRule="auto"/>
        <w:jc w:val="both"/>
      </w:pPr>
      <w:r w:rsidRPr="00363897">
        <w:rPr>
          <w:b/>
          <w:bCs/>
        </w:rPr>
        <w:t>Podpora a návaznost aktivit na Inovační strategii 2030, naplňování jejich priorit, včetně cílů koncepce Digitální Česko, jenž je její integrální součástí</w:t>
      </w:r>
      <w:r w:rsidRPr="00363897">
        <w:t>.</w:t>
      </w:r>
    </w:p>
    <w:p w:rsidR="006A3AEF" w:rsidRPr="00363897" w:rsidRDefault="006A3AEF" w:rsidP="006A3AEF">
      <w:pPr>
        <w:pStyle w:val="Odstavecseseznamem"/>
        <w:spacing w:after="0" w:line="240" w:lineRule="auto"/>
        <w:ind w:left="1068"/>
        <w:jc w:val="both"/>
        <w:rPr>
          <w:u w:val="single"/>
        </w:rPr>
      </w:pPr>
      <w:r w:rsidRPr="00363897">
        <w:rPr>
          <w:u w:val="single"/>
        </w:rPr>
        <w:t>Popis plnění:</w:t>
      </w:r>
    </w:p>
    <w:p w:rsidR="006A3AEF" w:rsidRPr="00363897" w:rsidRDefault="006A3AEF" w:rsidP="00B85187">
      <w:pPr>
        <w:pStyle w:val="Odstavecseseznamem"/>
        <w:numPr>
          <w:ilvl w:val="1"/>
          <w:numId w:val="10"/>
        </w:numPr>
        <w:spacing w:after="0" w:line="240" w:lineRule="auto"/>
        <w:jc w:val="both"/>
      </w:pPr>
      <w:r w:rsidRPr="00363897">
        <w:rPr>
          <w:i/>
          <w:iCs/>
        </w:rPr>
        <w:t xml:space="preserve">Umělá inteligence je prostřednictvím Úřadu vlády kontinuálně součástí aktualizací koncepce Česko v digitální Evropě </w:t>
      </w:r>
      <w:r w:rsidR="00B0634D" w:rsidRPr="00363897">
        <w:rPr>
          <w:i/>
          <w:iCs/>
        </w:rPr>
        <w:t xml:space="preserve">a MPO v rámci koncepce Digitální ekonomika a společnost </w:t>
      </w:r>
      <w:r w:rsidRPr="00363897">
        <w:rPr>
          <w:i/>
          <w:iCs/>
        </w:rPr>
        <w:t>v rámci strategie Digitální Česko</w:t>
      </w:r>
      <w:r w:rsidRPr="00363897">
        <w:t>.</w:t>
      </w:r>
    </w:p>
    <w:p w:rsidR="006A3AEF" w:rsidRPr="00363897" w:rsidRDefault="006A3AEF" w:rsidP="00B85187">
      <w:pPr>
        <w:pStyle w:val="Odstavecseseznamem"/>
        <w:numPr>
          <w:ilvl w:val="0"/>
          <w:numId w:val="10"/>
        </w:numPr>
        <w:spacing w:after="0" w:line="240" w:lineRule="auto"/>
        <w:jc w:val="both"/>
        <w:rPr>
          <w:b/>
          <w:bCs/>
        </w:rPr>
      </w:pPr>
      <w:r w:rsidRPr="00363897">
        <w:rPr>
          <w:b/>
          <w:bCs/>
        </w:rPr>
        <w:t>Návaznost na evropské a mezinárodní iniciativy v AI, především Koordinovaný plán a jeho aktualizace.</w:t>
      </w:r>
    </w:p>
    <w:p w:rsidR="006A3AEF" w:rsidRPr="00363897" w:rsidRDefault="006A3AEF" w:rsidP="006A3AEF">
      <w:pPr>
        <w:pStyle w:val="Odstavecseseznamem"/>
        <w:spacing w:after="0" w:line="240" w:lineRule="auto"/>
        <w:ind w:left="1068"/>
        <w:jc w:val="both"/>
        <w:rPr>
          <w:u w:val="single"/>
        </w:rPr>
      </w:pPr>
      <w:r w:rsidRPr="00363897">
        <w:rPr>
          <w:u w:val="single"/>
        </w:rPr>
        <w:t>Popis plnění:</w:t>
      </w:r>
    </w:p>
    <w:p w:rsidR="006A3AEF" w:rsidRPr="00363897" w:rsidRDefault="006A3AEF" w:rsidP="00B85187">
      <w:pPr>
        <w:pStyle w:val="Odstavecseseznamem"/>
        <w:numPr>
          <w:ilvl w:val="1"/>
          <w:numId w:val="10"/>
        </w:numPr>
        <w:spacing w:after="0" w:line="240" w:lineRule="auto"/>
        <w:jc w:val="both"/>
        <w:rPr>
          <w:i/>
          <w:iCs/>
        </w:rPr>
      </w:pPr>
      <w:r w:rsidRPr="00363897">
        <w:rPr>
          <w:i/>
          <w:iCs/>
        </w:rPr>
        <w:t>ČR se aktivně zapojila do vyjednávání revize Koordinovaného plánu pro AI v roce 2020 a 2021.</w:t>
      </w:r>
    </w:p>
    <w:p w:rsidR="006A3AEF" w:rsidRPr="00363897" w:rsidRDefault="006A3AEF" w:rsidP="00B85187">
      <w:pPr>
        <w:pStyle w:val="Odstavecseseznamem"/>
        <w:numPr>
          <w:ilvl w:val="0"/>
          <w:numId w:val="10"/>
        </w:numPr>
        <w:spacing w:after="0" w:line="240" w:lineRule="auto"/>
        <w:jc w:val="both"/>
        <w:rPr>
          <w:b/>
          <w:bCs/>
        </w:rPr>
      </w:pPr>
      <w:r w:rsidRPr="00363897">
        <w:rPr>
          <w:b/>
          <w:bCs/>
        </w:rPr>
        <w:t>Etablování mezinárodního obrazu ČR jako inovativní země s excelentními výsledky v AI.</w:t>
      </w:r>
    </w:p>
    <w:p w:rsidR="006A3AEF" w:rsidRPr="00363897" w:rsidRDefault="006A3AEF" w:rsidP="006A3AEF">
      <w:pPr>
        <w:pStyle w:val="Odstavecseseznamem"/>
        <w:spacing w:after="0" w:line="240" w:lineRule="auto"/>
        <w:ind w:left="1068"/>
        <w:jc w:val="both"/>
        <w:rPr>
          <w:u w:val="single"/>
        </w:rPr>
      </w:pPr>
      <w:r w:rsidRPr="00363897">
        <w:rPr>
          <w:u w:val="single"/>
        </w:rPr>
        <w:t>Popis plnění:</w:t>
      </w:r>
    </w:p>
    <w:p w:rsidR="006A3AEF" w:rsidRPr="00363897" w:rsidRDefault="006A3AEF" w:rsidP="00B85187">
      <w:pPr>
        <w:pStyle w:val="Odstavecseseznamem"/>
        <w:numPr>
          <w:ilvl w:val="1"/>
          <w:numId w:val="10"/>
        </w:numPr>
        <w:spacing w:after="0" w:line="240" w:lineRule="auto"/>
        <w:jc w:val="both"/>
        <w:rPr>
          <w:i/>
          <w:iCs/>
        </w:rPr>
      </w:pPr>
      <w:r w:rsidRPr="00363897">
        <w:rPr>
          <w:i/>
          <w:iCs/>
        </w:rPr>
        <w:t xml:space="preserve">ČR aktivně pokračuje v budování mezinárodního obrazu a mezinárodní spolupráci s </w:t>
      </w:r>
      <w:proofErr w:type="spellStart"/>
      <w:r w:rsidRPr="00363897">
        <w:rPr>
          <w:i/>
          <w:iCs/>
        </w:rPr>
        <w:t>like-minded</w:t>
      </w:r>
      <w:proofErr w:type="spellEnd"/>
      <w:r w:rsidRPr="00363897">
        <w:rPr>
          <w:i/>
          <w:iCs/>
        </w:rPr>
        <w:t xml:space="preserve"> státy (D9+, UNESCO)</w:t>
      </w:r>
    </w:p>
    <w:p w:rsidR="00957334" w:rsidRPr="00363897" w:rsidRDefault="00957334" w:rsidP="006A3AEF">
      <w:pPr>
        <w:spacing w:after="0" w:line="240" w:lineRule="auto"/>
        <w:jc w:val="both"/>
        <w:rPr>
          <w:sz w:val="24"/>
        </w:rPr>
      </w:pPr>
    </w:p>
    <w:p w:rsidR="00761188" w:rsidRPr="00363897" w:rsidRDefault="00761188" w:rsidP="00761188">
      <w:pPr>
        <w:pStyle w:val="Odstavecseseznamem"/>
        <w:numPr>
          <w:ilvl w:val="0"/>
          <w:numId w:val="15"/>
        </w:numPr>
        <w:spacing w:after="0" w:line="240" w:lineRule="auto"/>
        <w:jc w:val="both"/>
        <w:rPr>
          <w:b/>
          <w:color w:val="1682C2" w:themeColor="background2" w:themeShade="80"/>
          <w:sz w:val="28"/>
        </w:rPr>
      </w:pPr>
      <w:r w:rsidRPr="00363897">
        <w:rPr>
          <w:b/>
          <w:color w:val="1682C2" w:themeColor="background2" w:themeShade="80"/>
          <w:sz w:val="28"/>
        </w:rPr>
        <w:t>Nerealizované dílčí cíle:</w:t>
      </w:r>
    </w:p>
    <w:p w:rsidR="00761188" w:rsidRPr="00363897" w:rsidRDefault="00761188" w:rsidP="00761188">
      <w:pPr>
        <w:spacing w:after="0" w:line="240" w:lineRule="auto"/>
        <w:ind w:left="360"/>
        <w:jc w:val="both"/>
        <w:rPr>
          <w:sz w:val="24"/>
        </w:rPr>
      </w:pPr>
    </w:p>
    <w:p w:rsidR="00761188" w:rsidRPr="00363897" w:rsidRDefault="00761188" w:rsidP="00761188">
      <w:pPr>
        <w:pStyle w:val="Odstavecseseznamem"/>
        <w:spacing w:after="0" w:line="240" w:lineRule="auto"/>
        <w:ind w:left="1068"/>
        <w:jc w:val="both"/>
        <w:rPr>
          <w:b/>
          <w:color w:val="004B8D" w:themeColor="text2"/>
          <w:sz w:val="28"/>
        </w:rPr>
      </w:pPr>
      <w:r w:rsidRPr="00363897">
        <w:rPr>
          <w:b/>
          <w:color w:val="004B8D" w:themeColor="text2"/>
          <w:sz w:val="28"/>
        </w:rPr>
        <w:t>Krátkodobé cíle (do roku 2021)</w:t>
      </w:r>
    </w:p>
    <w:p w:rsidR="00761188" w:rsidRPr="00363897" w:rsidRDefault="00761188" w:rsidP="00761188">
      <w:pPr>
        <w:pStyle w:val="Odstavecseseznamem"/>
        <w:numPr>
          <w:ilvl w:val="0"/>
          <w:numId w:val="10"/>
        </w:numPr>
        <w:spacing w:after="0" w:line="240" w:lineRule="auto"/>
        <w:jc w:val="both"/>
        <w:rPr>
          <w:b/>
        </w:rPr>
      </w:pPr>
      <w:r w:rsidRPr="00363897">
        <w:rPr>
          <w:b/>
        </w:rPr>
        <w:t>Identifikace a využití potenciálu spolupráce s vybranými non-EU státy (Izrael, USA, Jižní Korea).</w:t>
      </w:r>
    </w:p>
    <w:p w:rsidR="00761188" w:rsidRPr="00363897" w:rsidRDefault="00761188" w:rsidP="00761188">
      <w:pPr>
        <w:pStyle w:val="Odstavecseseznamem"/>
        <w:spacing w:after="0" w:line="240" w:lineRule="auto"/>
        <w:ind w:left="1068"/>
        <w:jc w:val="both"/>
        <w:rPr>
          <w:u w:val="single"/>
        </w:rPr>
      </w:pPr>
      <w:r w:rsidRPr="00363897">
        <w:rPr>
          <w:u w:val="single"/>
        </w:rPr>
        <w:t>Popis plnění:</w:t>
      </w:r>
    </w:p>
    <w:p w:rsidR="00761188" w:rsidRPr="00363897" w:rsidRDefault="00761188" w:rsidP="00761188">
      <w:pPr>
        <w:pStyle w:val="Odstavecseseznamem"/>
        <w:numPr>
          <w:ilvl w:val="1"/>
          <w:numId w:val="10"/>
        </w:numPr>
        <w:spacing w:after="0" w:line="240" w:lineRule="auto"/>
        <w:jc w:val="both"/>
      </w:pPr>
      <w:r w:rsidRPr="00363897">
        <w:t>Potenciál spolupráce probíhal kontinuálně během vhodných bilaterálních setkání s non-EU státy.</w:t>
      </w:r>
    </w:p>
    <w:p w:rsidR="00761188" w:rsidRPr="00363897" w:rsidRDefault="00761188" w:rsidP="00761188">
      <w:pPr>
        <w:pStyle w:val="Odstavecseseznamem"/>
        <w:numPr>
          <w:ilvl w:val="0"/>
          <w:numId w:val="10"/>
        </w:numPr>
        <w:spacing w:after="0" w:line="240" w:lineRule="auto"/>
        <w:jc w:val="both"/>
      </w:pPr>
      <w:r w:rsidRPr="00363897">
        <w:rPr>
          <w:b/>
          <w:bCs/>
        </w:rPr>
        <w:t>Prosazení tématu AI na summit předsedů vlád států V4 během českého předsednictví</w:t>
      </w:r>
      <w:r w:rsidRPr="00363897">
        <w:t>.</w:t>
      </w:r>
    </w:p>
    <w:p w:rsidR="00761188" w:rsidRPr="00363897" w:rsidRDefault="00761188" w:rsidP="00761188">
      <w:pPr>
        <w:pStyle w:val="Odstavecseseznamem"/>
        <w:spacing w:after="0" w:line="240" w:lineRule="auto"/>
        <w:ind w:left="1068"/>
        <w:jc w:val="both"/>
        <w:rPr>
          <w:u w:val="single"/>
        </w:rPr>
      </w:pPr>
      <w:r w:rsidRPr="00363897">
        <w:rPr>
          <w:u w:val="single"/>
        </w:rPr>
        <w:t>Popis plnění:</w:t>
      </w:r>
    </w:p>
    <w:p w:rsidR="00761188" w:rsidRPr="00363897" w:rsidRDefault="00761188" w:rsidP="00761188">
      <w:pPr>
        <w:pStyle w:val="Odstavecseseznamem"/>
        <w:numPr>
          <w:ilvl w:val="1"/>
          <w:numId w:val="10"/>
        </w:numPr>
        <w:spacing w:after="0" w:line="240" w:lineRule="auto"/>
        <w:jc w:val="both"/>
        <w:rPr>
          <w:i/>
          <w:iCs/>
        </w:rPr>
      </w:pPr>
      <w:r w:rsidRPr="00363897">
        <w:rPr>
          <w:i/>
          <w:iCs/>
        </w:rPr>
        <w:t xml:space="preserve">Vzhledem k </w:t>
      </w:r>
      <w:proofErr w:type="spellStart"/>
      <w:r w:rsidRPr="00363897">
        <w:rPr>
          <w:i/>
          <w:iCs/>
        </w:rPr>
        <w:t>prioritnějším</w:t>
      </w:r>
      <w:proofErr w:type="spellEnd"/>
      <w:r w:rsidRPr="00363897">
        <w:rPr>
          <w:i/>
          <w:iCs/>
        </w:rPr>
        <w:t xml:space="preserve"> tématům CZ V4 PRES, nebylo možné téma AI zařadit na summit předsedů států V4.</w:t>
      </w:r>
    </w:p>
    <w:p w:rsidR="005E3005" w:rsidRPr="00363897" w:rsidRDefault="00C82422" w:rsidP="005E3005">
      <w:pPr>
        <w:pStyle w:val="Nadpis1"/>
        <w:numPr>
          <w:ilvl w:val="0"/>
          <w:numId w:val="20"/>
        </w:numPr>
      </w:pPr>
      <w:r w:rsidRPr="00363897">
        <w:rPr>
          <w:color w:val="1682C2" w:themeColor="background2" w:themeShade="80"/>
        </w:rPr>
        <w:br w:type="page"/>
      </w:r>
      <w:bookmarkStart w:id="33" w:name="_Toc130374739"/>
      <w:r w:rsidR="005E3005" w:rsidRPr="00363897">
        <w:lastRenderedPageBreak/>
        <w:t>Aktualizace Národní strategie umělé inteligence ČR</w:t>
      </w:r>
      <w:bookmarkEnd w:id="33"/>
    </w:p>
    <w:p w:rsidR="005E3005" w:rsidRPr="00363897" w:rsidRDefault="005E3005" w:rsidP="005E3005">
      <w:pPr>
        <w:ind w:left="360"/>
        <w:jc w:val="both"/>
        <w:rPr>
          <w:rFonts w:cstheme="minorHAnsi"/>
        </w:rPr>
      </w:pPr>
      <w:r w:rsidRPr="00363897">
        <w:rPr>
          <w:rFonts w:cstheme="minorHAnsi"/>
        </w:rPr>
        <w:t xml:space="preserve">V návaznosti na výsledky vyhodnocení Národní strategie umělé inteligence (dále NAIS) bude v roce 2023 probíhat její aktualizace. Cílem aktualizace bude zajistit, aby NAIS odpovídala nejnovějšímu vývoji, trendům a iniciativám na národní, evropské a mezinárodní úrovni v oblasti umělé inteligence (EU, OECD, GPAI, Rada Evropy či UNESCO). </w:t>
      </w:r>
    </w:p>
    <w:p w:rsidR="005E3005" w:rsidRPr="00363897" w:rsidRDefault="005E3005" w:rsidP="005E3005">
      <w:pPr>
        <w:ind w:left="360"/>
        <w:jc w:val="both"/>
        <w:rPr>
          <w:rFonts w:cstheme="minorHAnsi"/>
        </w:rPr>
      </w:pPr>
      <w:r w:rsidRPr="00363897">
        <w:rPr>
          <w:rFonts w:cstheme="minorHAnsi"/>
        </w:rPr>
        <w:t xml:space="preserve">Aktualizovaná NAIS bude reflektovat jednak výsledky vyhodnocení NAIS, ale zároveň také národní cíle a priority programu Digitální Česko, Koordinovaného plánu Evropské komise pro umělou inteligenci a doporučení mezinárodních organizací, kterých je ČR členem. Zároveň bude vytvořen přehled finančních zdrojů, ze kterých je možné čerpat finance na projekty v oblasti rozvoje umělé inteligence. </w:t>
      </w:r>
    </w:p>
    <w:p w:rsidR="005E3005" w:rsidRPr="00363897" w:rsidRDefault="005E3005" w:rsidP="005E3005">
      <w:pPr>
        <w:ind w:left="360"/>
        <w:jc w:val="both"/>
        <w:rPr>
          <w:rFonts w:cstheme="minorHAnsi"/>
        </w:rPr>
      </w:pPr>
      <w:r w:rsidRPr="00363897">
        <w:rPr>
          <w:rFonts w:cstheme="minorHAnsi"/>
        </w:rPr>
        <w:t>Aktualizovaná NAIS bude vznikat se zapojením</w:t>
      </w:r>
      <w:r w:rsidR="00877161">
        <w:rPr>
          <w:rFonts w:cstheme="minorHAnsi"/>
        </w:rPr>
        <w:t xml:space="preserve"> </w:t>
      </w:r>
      <w:r w:rsidRPr="00363897">
        <w:rPr>
          <w:rFonts w:cstheme="minorHAnsi"/>
        </w:rPr>
        <w:t xml:space="preserve">relevantních aktérů aktivních v rámci digitálního ekosystému umělé inteligence. Ministerstvo průmyslu a obchodu zapojí do její aktualizace zástupce rezortů, státních institucí, sociálních, hospodářských partnerů, firem, nevládních organizací a akademické sféry. Na nejvyšší úrovni bude za aktualizaci odpovědný Výbor pro umělou inteligenci, který je pracovní skupinou Výboru pro digitální ekonomiku a společnost. Na expertní úrovni bude vytvořena Pracovní skupina pro aktualizaci NAIS, která bude zpracovávat samotnou aktualizaci, a především definovat její opatření a cíle. </w:t>
      </w:r>
    </w:p>
    <w:p w:rsidR="005E3005" w:rsidRPr="00363897" w:rsidRDefault="005E3005" w:rsidP="005E3005">
      <w:pPr>
        <w:ind w:left="360"/>
        <w:jc w:val="both"/>
        <w:rPr>
          <w:rFonts w:cstheme="minorHAnsi"/>
        </w:rPr>
      </w:pPr>
      <w:r w:rsidRPr="00363897">
        <w:rPr>
          <w:rFonts w:cstheme="minorHAnsi"/>
        </w:rPr>
        <w:t>Ministerstvo průmyslu a obchodu bude k aktualizaci NAIS organizovat kulaté stoly a budou probíhat expertní jednání na úrovni pracovní skupiny. Důležitým zdrojem budou také relevantní analytické materiály týkající se AI. V neposlední řadě je v plánu uspořádat veřejnou konzultaci, v </w:t>
      </w:r>
      <w:r w:rsidR="00877161" w:rsidRPr="00363897">
        <w:rPr>
          <w:rFonts w:cstheme="minorHAnsi"/>
        </w:rPr>
        <w:t>rámci,</w:t>
      </w:r>
      <w:r w:rsidRPr="00363897">
        <w:rPr>
          <w:rFonts w:cstheme="minorHAnsi"/>
        </w:rPr>
        <w:t xml:space="preserve"> které bude moc</w:t>
      </w:r>
      <w:r w:rsidR="00877161">
        <w:rPr>
          <w:rFonts w:cstheme="minorHAnsi"/>
        </w:rPr>
        <w:t>i</w:t>
      </w:r>
      <w:r w:rsidRPr="00363897">
        <w:rPr>
          <w:rFonts w:cstheme="minorHAnsi"/>
        </w:rPr>
        <w:t xml:space="preserve"> odborná a široká veřejnost vyjádřit svou pozici k aktualizaci NAIS. </w:t>
      </w:r>
    </w:p>
    <w:p w:rsidR="005E3005" w:rsidRPr="00363897" w:rsidRDefault="005E3005" w:rsidP="005E3005">
      <w:pPr>
        <w:ind w:left="360"/>
        <w:jc w:val="both"/>
        <w:rPr>
          <w:rFonts w:cstheme="minorHAnsi"/>
        </w:rPr>
      </w:pPr>
      <w:r w:rsidRPr="00363897">
        <w:rPr>
          <w:rFonts w:cstheme="minorHAnsi"/>
        </w:rPr>
        <w:t xml:space="preserve">Ministerstvo průmyslu a obchodu vidí značný potenciál ve výměně příkladů dobré praxe z oblasti přípravy a implementace NAIS s vybranými zeměmi z EU i mimo ni. Z toho důvodu plánuje v průběhu roku 2023 iniciovat bilaterální jednání, na kterých by bylo možné si se zástupci daných států vyměnit užitečné informace, které by byly pro přípravu aktualizace využity. Tuto aktivitu již Ministerstvo průmyslu a obchodu zahájilo bilaterální konzultací s britskými národními experty na umělou inteligenci. </w:t>
      </w:r>
    </w:p>
    <w:p w:rsidR="005E3005" w:rsidRPr="00363897" w:rsidRDefault="005E3005" w:rsidP="005E3005">
      <w:pPr>
        <w:ind w:left="360"/>
        <w:jc w:val="both"/>
        <w:rPr>
          <w:rFonts w:cstheme="minorHAnsi"/>
        </w:rPr>
      </w:pPr>
      <w:r w:rsidRPr="00363897">
        <w:rPr>
          <w:rFonts w:cstheme="minorHAnsi"/>
        </w:rPr>
        <w:t>Na základě výsledků vyhodnocení NAIS, analýzy strategických dokumentů, finančních zdrojů, dat a informací získaných od relevantních expertů a partnerů</w:t>
      </w:r>
      <w:r w:rsidR="00E76FD0">
        <w:rPr>
          <w:rFonts w:cstheme="minorHAnsi"/>
        </w:rPr>
        <w:t xml:space="preserve">, je naplánován následující indikativní harmonogram schvalování </w:t>
      </w:r>
      <w:r w:rsidRPr="00363897">
        <w:rPr>
          <w:rFonts w:cstheme="minorHAnsi"/>
        </w:rPr>
        <w:t>NAIS</w:t>
      </w:r>
      <w:r w:rsidR="00E76FD0">
        <w:rPr>
          <w:rFonts w:cstheme="minorHAnsi"/>
        </w:rPr>
        <w:t>: v</w:t>
      </w:r>
      <w:r w:rsidRPr="00363897">
        <w:rPr>
          <w:rFonts w:cstheme="minorHAnsi"/>
        </w:rPr>
        <w:t> průběhu roku 2023 postupně aktualizov</w:t>
      </w:r>
      <w:r w:rsidR="00E76FD0">
        <w:rPr>
          <w:rFonts w:cstheme="minorHAnsi"/>
        </w:rPr>
        <w:t>at</w:t>
      </w:r>
      <w:r w:rsidRPr="00363897">
        <w:rPr>
          <w:rFonts w:cstheme="minorHAnsi"/>
        </w:rPr>
        <w:t xml:space="preserve"> a následně do konce 1. čtvrtletí 2024</w:t>
      </w:r>
      <w:r w:rsidR="00E76FD0">
        <w:rPr>
          <w:rFonts w:cstheme="minorHAnsi"/>
        </w:rPr>
        <w:t xml:space="preserve"> předložit ke schválení</w:t>
      </w:r>
      <w:r w:rsidRPr="00363897">
        <w:rPr>
          <w:rFonts w:cstheme="minorHAnsi"/>
        </w:rPr>
        <w:t xml:space="preserve">. </w:t>
      </w:r>
    </w:p>
    <w:p w:rsidR="005E3005" w:rsidRPr="00363897" w:rsidRDefault="005E3005" w:rsidP="005E3005">
      <w:pPr>
        <w:jc w:val="both"/>
        <w:rPr>
          <w:rFonts w:cstheme="minorHAnsi"/>
        </w:rPr>
      </w:pPr>
      <w:r w:rsidRPr="00363897">
        <w:rPr>
          <w:noProof/>
        </w:rPr>
        <w:lastRenderedPageBreak/>
        <w:drawing>
          <wp:inline distT="0" distB="0" distL="0" distR="0" wp14:anchorId="20310750" wp14:editId="6F3BEDD4">
            <wp:extent cx="6038850" cy="4914900"/>
            <wp:effectExtent l="0" t="0" r="0" b="1905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inline>
        </w:drawing>
      </w:r>
    </w:p>
    <w:p w:rsidR="005E3005" w:rsidRPr="00363897" w:rsidRDefault="005E3005" w:rsidP="005E3005"/>
    <w:p w:rsidR="00A85A8D" w:rsidRPr="00363897" w:rsidRDefault="00A85A8D" w:rsidP="0028140B">
      <w:pPr>
        <w:spacing w:after="0" w:line="240" w:lineRule="auto"/>
        <w:jc w:val="both"/>
      </w:pPr>
    </w:p>
    <w:p w:rsidR="00490967" w:rsidRPr="00363897" w:rsidRDefault="00490967">
      <w:pPr>
        <w:spacing w:after="200" w:line="276" w:lineRule="auto"/>
        <w:rPr>
          <w:rFonts w:asciiTheme="majorHAnsi" w:eastAsiaTheme="majorEastAsia" w:hAnsiTheme="majorHAnsi" w:cstheme="majorBidi"/>
          <w:b/>
          <w:sz w:val="28"/>
          <w:szCs w:val="32"/>
        </w:rPr>
      </w:pPr>
      <w:r w:rsidRPr="00363897">
        <w:br w:type="page"/>
      </w:r>
    </w:p>
    <w:p w:rsidR="00532CCE" w:rsidRPr="00363897" w:rsidRDefault="00532CCE" w:rsidP="006B7200">
      <w:pPr>
        <w:pStyle w:val="Nadpis1"/>
      </w:pPr>
      <w:bookmarkStart w:id="34" w:name="_Toc130374740"/>
      <w:r w:rsidRPr="00363897">
        <w:lastRenderedPageBreak/>
        <w:t>Seznam použitých zkratek</w:t>
      </w:r>
      <w:bookmarkEnd w:id="34"/>
    </w:p>
    <w:tbl>
      <w:tblPr>
        <w:tblStyle w:val="Mkatabulky"/>
        <w:tblW w:w="9634" w:type="dxa"/>
        <w:tblLook w:val="04A0" w:firstRow="1" w:lastRow="0" w:firstColumn="1" w:lastColumn="0" w:noHBand="0" w:noVBand="1"/>
      </w:tblPr>
      <w:tblGrid>
        <w:gridCol w:w="1271"/>
        <w:gridCol w:w="8363"/>
      </w:tblGrid>
      <w:tr w:rsidR="00532CCE" w:rsidRPr="00363897" w:rsidTr="00532CCE">
        <w:tc>
          <w:tcPr>
            <w:tcW w:w="1271" w:type="dxa"/>
          </w:tcPr>
          <w:p w:rsidR="00532CCE" w:rsidRPr="00363897" w:rsidRDefault="00532CCE" w:rsidP="00532CCE">
            <w:pPr>
              <w:spacing w:after="120" w:line="264" w:lineRule="auto"/>
              <w:rPr>
                <w:rFonts w:cstheme="minorHAnsi"/>
              </w:rPr>
            </w:pPr>
            <w:r w:rsidRPr="00363897">
              <w:rPr>
                <w:rFonts w:cstheme="minorHAnsi"/>
              </w:rPr>
              <w:t xml:space="preserve">AI </w:t>
            </w:r>
          </w:p>
        </w:tc>
        <w:tc>
          <w:tcPr>
            <w:tcW w:w="8363" w:type="dxa"/>
          </w:tcPr>
          <w:p w:rsidR="00532CCE" w:rsidRPr="00363897" w:rsidRDefault="00532CCE" w:rsidP="00532CCE">
            <w:pPr>
              <w:spacing w:after="120" w:line="264" w:lineRule="auto"/>
              <w:rPr>
                <w:rFonts w:cstheme="minorHAnsi"/>
              </w:rPr>
            </w:pPr>
            <w:r w:rsidRPr="00363897">
              <w:rPr>
                <w:rFonts w:cstheme="minorHAnsi"/>
                <w:bCs/>
                <w:iCs/>
              </w:rPr>
              <w:t>Umělá inteligence (</w:t>
            </w:r>
            <w:proofErr w:type="spellStart"/>
            <w:r w:rsidRPr="00363897">
              <w:rPr>
                <w:rFonts w:cstheme="minorHAnsi"/>
                <w:bCs/>
                <w:i/>
                <w:iCs/>
              </w:rPr>
              <w:t>Artificial</w:t>
            </w:r>
            <w:proofErr w:type="spellEnd"/>
            <w:r w:rsidRPr="00363897">
              <w:rPr>
                <w:rFonts w:cstheme="minorHAnsi"/>
                <w:bCs/>
                <w:i/>
                <w:iCs/>
              </w:rPr>
              <w:t xml:space="preserve"> </w:t>
            </w:r>
            <w:proofErr w:type="spellStart"/>
            <w:r w:rsidRPr="00363897">
              <w:rPr>
                <w:rFonts w:cstheme="minorHAnsi"/>
                <w:bCs/>
                <w:i/>
                <w:iCs/>
              </w:rPr>
              <w:t>intelligence</w:t>
            </w:r>
            <w:proofErr w:type="spellEnd"/>
            <w:r w:rsidRPr="00363897">
              <w:rPr>
                <w:rFonts w:cstheme="minorHAnsi"/>
                <w:bCs/>
                <w:iCs/>
              </w:rPr>
              <w:t>)</w:t>
            </w:r>
          </w:p>
        </w:tc>
      </w:tr>
      <w:tr w:rsidR="00532CCE" w:rsidRPr="00363897" w:rsidTr="00532CCE">
        <w:tc>
          <w:tcPr>
            <w:tcW w:w="1271" w:type="dxa"/>
          </w:tcPr>
          <w:p w:rsidR="00532CCE" w:rsidRPr="00363897" w:rsidRDefault="00532CCE" w:rsidP="00532CCE">
            <w:pPr>
              <w:spacing w:after="120" w:line="264" w:lineRule="auto"/>
              <w:rPr>
                <w:rFonts w:cstheme="minorHAnsi"/>
              </w:rPr>
            </w:pPr>
            <w:r w:rsidRPr="00363897">
              <w:rPr>
                <w:rFonts w:cstheme="minorHAnsi"/>
              </w:rPr>
              <w:t>CDK</w:t>
            </w:r>
          </w:p>
        </w:tc>
        <w:tc>
          <w:tcPr>
            <w:tcW w:w="8363" w:type="dxa"/>
          </w:tcPr>
          <w:p w:rsidR="00532CCE" w:rsidRPr="00363897" w:rsidRDefault="00532CCE" w:rsidP="00532CCE">
            <w:pPr>
              <w:spacing w:after="120" w:line="264" w:lineRule="auto"/>
              <w:rPr>
                <w:rFonts w:cstheme="minorHAnsi"/>
                <w:bCs/>
                <w:iCs/>
              </w:rPr>
            </w:pPr>
            <w:r w:rsidRPr="00363897">
              <w:rPr>
                <w:rFonts w:cstheme="minorHAnsi"/>
                <w:bCs/>
                <w:iCs/>
              </w:rPr>
              <w:t>Centrální databáze kompetencí</w:t>
            </w:r>
          </w:p>
        </w:tc>
      </w:tr>
      <w:tr w:rsidR="00532CCE" w:rsidRPr="00363897" w:rsidTr="00532CCE">
        <w:tc>
          <w:tcPr>
            <w:tcW w:w="1271" w:type="dxa"/>
          </w:tcPr>
          <w:p w:rsidR="00532CCE" w:rsidRPr="00363897" w:rsidRDefault="00532CCE" w:rsidP="00532CCE">
            <w:pPr>
              <w:spacing w:after="120" w:line="264" w:lineRule="auto"/>
              <w:rPr>
                <w:rFonts w:cstheme="minorHAnsi"/>
              </w:rPr>
            </w:pPr>
            <w:r w:rsidRPr="00363897">
              <w:rPr>
                <w:rFonts w:cstheme="minorHAnsi"/>
              </w:rPr>
              <w:t>COVID-19</w:t>
            </w:r>
          </w:p>
        </w:tc>
        <w:tc>
          <w:tcPr>
            <w:tcW w:w="8363" w:type="dxa"/>
          </w:tcPr>
          <w:p w:rsidR="00532CCE" w:rsidRPr="00363897" w:rsidRDefault="00532CCE" w:rsidP="00532CCE">
            <w:pPr>
              <w:tabs>
                <w:tab w:val="num" w:pos="720"/>
              </w:tabs>
              <w:spacing w:after="120" w:line="264" w:lineRule="auto"/>
              <w:rPr>
                <w:rFonts w:cstheme="minorHAnsi"/>
                <w:bCs/>
                <w:iCs/>
              </w:rPr>
            </w:pPr>
            <w:r w:rsidRPr="00363897">
              <w:rPr>
                <w:rFonts w:cstheme="minorHAnsi"/>
                <w:color w:val="202122"/>
                <w:shd w:val="clear" w:color="auto" w:fill="FFFFFF"/>
              </w:rPr>
              <w:t>z anglického spojení </w:t>
            </w:r>
            <w:proofErr w:type="spellStart"/>
            <w:r w:rsidRPr="00363897">
              <w:rPr>
                <w:rStyle w:val="cizojazycne"/>
                <w:rFonts w:cstheme="minorHAnsi"/>
                <w:i/>
                <w:iCs/>
                <w:color w:val="202122"/>
                <w:shd w:val="clear" w:color="auto" w:fill="FFFFFF"/>
              </w:rPr>
              <w:t>coronavirus</w:t>
            </w:r>
            <w:proofErr w:type="spellEnd"/>
            <w:r w:rsidRPr="00363897">
              <w:rPr>
                <w:rStyle w:val="cizojazycne"/>
                <w:rFonts w:cstheme="minorHAnsi"/>
                <w:i/>
                <w:iCs/>
                <w:color w:val="202122"/>
                <w:shd w:val="clear" w:color="auto" w:fill="FFFFFF"/>
              </w:rPr>
              <w:t xml:space="preserve"> </w:t>
            </w:r>
            <w:proofErr w:type="spellStart"/>
            <w:r w:rsidRPr="00363897">
              <w:rPr>
                <w:rStyle w:val="cizojazycne"/>
                <w:rFonts w:cstheme="minorHAnsi"/>
                <w:i/>
                <w:iCs/>
                <w:color w:val="202122"/>
                <w:shd w:val="clear" w:color="auto" w:fill="FFFFFF"/>
              </w:rPr>
              <w:t>disease</w:t>
            </w:r>
            <w:proofErr w:type="spellEnd"/>
            <w:r w:rsidRPr="00363897">
              <w:rPr>
                <w:rStyle w:val="cizojazycne"/>
                <w:rFonts w:cstheme="minorHAnsi"/>
                <w:i/>
                <w:iCs/>
                <w:color w:val="202122"/>
                <w:shd w:val="clear" w:color="auto" w:fill="FFFFFF"/>
              </w:rPr>
              <w:t xml:space="preserve"> 2019</w:t>
            </w:r>
            <w:r w:rsidRPr="00363897">
              <w:rPr>
                <w:rFonts w:cstheme="minorHAnsi"/>
                <w:color w:val="202122"/>
                <w:shd w:val="clear" w:color="auto" w:fill="FFFFFF"/>
              </w:rPr>
              <w:t xml:space="preserve">, </w:t>
            </w:r>
            <w:proofErr w:type="spellStart"/>
            <w:r w:rsidRPr="00363897">
              <w:rPr>
                <w:rFonts w:cstheme="minorHAnsi"/>
                <w:color w:val="202122"/>
                <w:shd w:val="clear" w:color="auto" w:fill="FFFFFF"/>
              </w:rPr>
              <w:t>koronavirové</w:t>
            </w:r>
            <w:proofErr w:type="spellEnd"/>
            <w:r w:rsidRPr="00363897">
              <w:rPr>
                <w:rFonts w:cstheme="minorHAnsi"/>
                <w:color w:val="202122"/>
                <w:shd w:val="clear" w:color="auto" w:fill="FFFFFF"/>
              </w:rPr>
              <w:t xml:space="preserve"> onemocnění 2019</w:t>
            </w:r>
          </w:p>
        </w:tc>
      </w:tr>
      <w:tr w:rsidR="00532CCE" w:rsidRPr="00363897" w:rsidTr="00532CCE">
        <w:tc>
          <w:tcPr>
            <w:tcW w:w="1271" w:type="dxa"/>
          </w:tcPr>
          <w:p w:rsidR="00532CCE" w:rsidRPr="00363897" w:rsidRDefault="00532CCE" w:rsidP="00532CCE">
            <w:pPr>
              <w:spacing w:after="120" w:line="264" w:lineRule="auto"/>
              <w:rPr>
                <w:rFonts w:cstheme="minorHAnsi"/>
              </w:rPr>
            </w:pPr>
            <w:r w:rsidRPr="00363897">
              <w:rPr>
                <w:rFonts w:cstheme="minorHAnsi"/>
              </w:rPr>
              <w:t>CLAIRE</w:t>
            </w:r>
          </w:p>
        </w:tc>
        <w:tc>
          <w:tcPr>
            <w:tcW w:w="8363" w:type="dxa"/>
          </w:tcPr>
          <w:p w:rsidR="00532CCE" w:rsidRPr="00363897" w:rsidRDefault="00532CCE" w:rsidP="00532CCE">
            <w:pPr>
              <w:tabs>
                <w:tab w:val="num" w:pos="720"/>
              </w:tabs>
              <w:spacing w:after="120" w:line="264" w:lineRule="auto"/>
              <w:rPr>
                <w:rFonts w:cstheme="minorHAnsi"/>
                <w:color w:val="202122"/>
                <w:shd w:val="clear" w:color="auto" w:fill="FFFFFF"/>
              </w:rPr>
            </w:pPr>
            <w:r w:rsidRPr="00363897">
              <w:rPr>
                <w:rFonts w:cstheme="minorHAnsi"/>
                <w:color w:val="202122"/>
                <w:shd w:val="clear" w:color="auto" w:fill="FFFFFF"/>
              </w:rPr>
              <w:t>Konfederace laboratoří pro výzkum umělé inteligence v Evropě</w:t>
            </w:r>
          </w:p>
        </w:tc>
      </w:tr>
      <w:tr w:rsidR="00532CCE" w:rsidRPr="00363897" w:rsidTr="00532CCE">
        <w:tc>
          <w:tcPr>
            <w:tcW w:w="1271" w:type="dxa"/>
          </w:tcPr>
          <w:p w:rsidR="00532CCE" w:rsidRPr="00363897" w:rsidRDefault="00532CCE" w:rsidP="00532CCE">
            <w:pPr>
              <w:spacing w:after="120" w:line="264" w:lineRule="auto"/>
              <w:rPr>
                <w:rFonts w:cstheme="minorHAnsi"/>
              </w:rPr>
            </w:pPr>
            <w:r w:rsidRPr="00363897">
              <w:rPr>
                <w:rFonts w:cstheme="minorHAnsi"/>
              </w:rPr>
              <w:t>CŽV</w:t>
            </w:r>
          </w:p>
        </w:tc>
        <w:tc>
          <w:tcPr>
            <w:tcW w:w="8363" w:type="dxa"/>
          </w:tcPr>
          <w:p w:rsidR="00532CCE" w:rsidRPr="00363897" w:rsidRDefault="00532CCE" w:rsidP="00532CCE">
            <w:pPr>
              <w:tabs>
                <w:tab w:val="num" w:pos="720"/>
              </w:tabs>
              <w:spacing w:after="120" w:line="264" w:lineRule="auto"/>
              <w:rPr>
                <w:rFonts w:cstheme="minorHAnsi"/>
                <w:color w:val="202122"/>
                <w:shd w:val="clear" w:color="auto" w:fill="FFFFFF"/>
              </w:rPr>
            </w:pPr>
            <w:r w:rsidRPr="00363897">
              <w:rPr>
                <w:rFonts w:cstheme="minorHAnsi"/>
                <w:color w:val="202122"/>
                <w:shd w:val="clear" w:color="auto" w:fill="FFFFFF"/>
              </w:rPr>
              <w:t>Centrum celoživotního vzdělávání</w:t>
            </w:r>
          </w:p>
        </w:tc>
      </w:tr>
      <w:tr w:rsidR="00532CCE" w:rsidRPr="00363897" w:rsidTr="00532CCE">
        <w:trPr>
          <w:trHeight w:val="460"/>
        </w:trPr>
        <w:tc>
          <w:tcPr>
            <w:tcW w:w="1271" w:type="dxa"/>
          </w:tcPr>
          <w:p w:rsidR="00532CCE" w:rsidRPr="00363897" w:rsidRDefault="00532CCE" w:rsidP="00532CCE">
            <w:pPr>
              <w:spacing w:after="120" w:line="264" w:lineRule="auto"/>
              <w:rPr>
                <w:rFonts w:cstheme="minorHAnsi"/>
              </w:rPr>
            </w:pPr>
            <w:r w:rsidRPr="00363897">
              <w:rPr>
                <w:rFonts w:cstheme="minorHAnsi"/>
              </w:rPr>
              <w:t>ČR</w:t>
            </w:r>
          </w:p>
        </w:tc>
        <w:tc>
          <w:tcPr>
            <w:tcW w:w="8363" w:type="dxa"/>
          </w:tcPr>
          <w:p w:rsidR="00532CCE" w:rsidRPr="00363897" w:rsidRDefault="00532CCE" w:rsidP="00532CCE">
            <w:pPr>
              <w:spacing w:after="120" w:line="264" w:lineRule="auto"/>
              <w:rPr>
                <w:rFonts w:cstheme="minorHAnsi"/>
                <w:iCs/>
              </w:rPr>
            </w:pPr>
            <w:r w:rsidRPr="00363897">
              <w:rPr>
                <w:rFonts w:cstheme="minorHAnsi"/>
              </w:rPr>
              <w:t>Česká republika</w:t>
            </w:r>
          </w:p>
        </w:tc>
      </w:tr>
      <w:tr w:rsidR="00532CCE" w:rsidRPr="00363897" w:rsidTr="00532CCE">
        <w:trPr>
          <w:trHeight w:val="460"/>
        </w:trPr>
        <w:tc>
          <w:tcPr>
            <w:tcW w:w="1271" w:type="dxa"/>
          </w:tcPr>
          <w:p w:rsidR="00532CCE" w:rsidRPr="00363897" w:rsidRDefault="00532CCE" w:rsidP="00532CCE">
            <w:pPr>
              <w:spacing w:after="120" w:line="264" w:lineRule="auto"/>
              <w:rPr>
                <w:rFonts w:cstheme="minorHAnsi"/>
              </w:rPr>
            </w:pPr>
            <w:r w:rsidRPr="00363897">
              <w:rPr>
                <w:rFonts w:cstheme="minorHAnsi"/>
              </w:rPr>
              <w:t>ČVUT</w:t>
            </w:r>
          </w:p>
        </w:tc>
        <w:tc>
          <w:tcPr>
            <w:tcW w:w="8363" w:type="dxa"/>
          </w:tcPr>
          <w:p w:rsidR="00532CCE" w:rsidRPr="00363897" w:rsidRDefault="00532CCE" w:rsidP="00532CCE">
            <w:pPr>
              <w:spacing w:after="120" w:line="264" w:lineRule="auto"/>
              <w:rPr>
                <w:rFonts w:cstheme="minorHAnsi"/>
              </w:rPr>
            </w:pPr>
            <w:r w:rsidRPr="00363897">
              <w:rPr>
                <w:rFonts w:cstheme="minorHAnsi"/>
              </w:rPr>
              <w:t>České vysoké učení technické</w:t>
            </w:r>
          </w:p>
        </w:tc>
      </w:tr>
      <w:tr w:rsidR="00532CCE" w:rsidRPr="00363897" w:rsidTr="00532CCE">
        <w:trPr>
          <w:trHeight w:val="460"/>
        </w:trPr>
        <w:tc>
          <w:tcPr>
            <w:tcW w:w="1271" w:type="dxa"/>
          </w:tcPr>
          <w:p w:rsidR="00532CCE" w:rsidRPr="00363897" w:rsidRDefault="00532CCE" w:rsidP="00532CCE">
            <w:pPr>
              <w:spacing w:after="120" w:line="264" w:lineRule="auto"/>
              <w:rPr>
                <w:rFonts w:cstheme="minorHAnsi"/>
              </w:rPr>
            </w:pPr>
            <w:r w:rsidRPr="00363897">
              <w:rPr>
                <w:rFonts w:cstheme="minorHAnsi"/>
              </w:rPr>
              <w:t>DES</w:t>
            </w:r>
          </w:p>
        </w:tc>
        <w:tc>
          <w:tcPr>
            <w:tcW w:w="8363" w:type="dxa"/>
          </w:tcPr>
          <w:p w:rsidR="00532CCE" w:rsidRPr="00363897" w:rsidRDefault="00532CCE" w:rsidP="00532CCE">
            <w:pPr>
              <w:spacing w:after="120" w:line="264" w:lineRule="auto"/>
              <w:rPr>
                <w:rFonts w:cstheme="minorHAnsi"/>
              </w:rPr>
            </w:pPr>
            <w:r w:rsidRPr="00363897">
              <w:rPr>
                <w:rFonts w:cstheme="minorHAnsi"/>
              </w:rPr>
              <w:t>Digitální ekonomika a společnost</w:t>
            </w:r>
          </w:p>
        </w:tc>
      </w:tr>
      <w:tr w:rsidR="00532CCE" w:rsidRPr="00363897" w:rsidTr="00532CCE">
        <w:trPr>
          <w:trHeight w:val="460"/>
        </w:trPr>
        <w:tc>
          <w:tcPr>
            <w:tcW w:w="1271" w:type="dxa"/>
          </w:tcPr>
          <w:p w:rsidR="00532CCE" w:rsidRPr="00363897" w:rsidRDefault="00532CCE" w:rsidP="00532CCE">
            <w:pPr>
              <w:spacing w:after="120" w:line="264" w:lineRule="auto"/>
              <w:rPr>
                <w:rFonts w:cstheme="minorHAnsi"/>
              </w:rPr>
            </w:pPr>
            <w:r w:rsidRPr="00363897">
              <w:rPr>
                <w:rFonts w:cstheme="minorHAnsi"/>
              </w:rPr>
              <w:t>DIH</w:t>
            </w:r>
          </w:p>
        </w:tc>
        <w:tc>
          <w:tcPr>
            <w:tcW w:w="8363" w:type="dxa"/>
          </w:tcPr>
          <w:p w:rsidR="00532CCE" w:rsidRPr="00363897" w:rsidRDefault="00532CCE" w:rsidP="00532CCE">
            <w:pPr>
              <w:spacing w:after="120" w:line="264" w:lineRule="auto"/>
              <w:rPr>
                <w:rFonts w:cstheme="minorHAnsi"/>
              </w:rPr>
            </w:pPr>
            <w:r w:rsidRPr="00363897">
              <w:rPr>
                <w:rFonts w:cstheme="minorHAnsi"/>
              </w:rPr>
              <w:t>Centrum digitální inovace</w:t>
            </w:r>
          </w:p>
        </w:tc>
      </w:tr>
      <w:tr w:rsidR="00532CCE" w:rsidRPr="00363897" w:rsidTr="00532CCE">
        <w:trPr>
          <w:trHeight w:val="460"/>
        </w:trPr>
        <w:tc>
          <w:tcPr>
            <w:tcW w:w="1271" w:type="dxa"/>
          </w:tcPr>
          <w:p w:rsidR="00532CCE" w:rsidRPr="00363897" w:rsidRDefault="00532CCE" w:rsidP="00532CCE">
            <w:pPr>
              <w:spacing w:after="120" w:line="264" w:lineRule="auto"/>
              <w:rPr>
                <w:rFonts w:cstheme="minorHAnsi"/>
              </w:rPr>
            </w:pPr>
            <w:r w:rsidRPr="00363897">
              <w:rPr>
                <w:rFonts w:cstheme="minorHAnsi"/>
              </w:rPr>
              <w:t>ECE</w:t>
            </w:r>
          </w:p>
        </w:tc>
        <w:tc>
          <w:tcPr>
            <w:tcW w:w="8363" w:type="dxa"/>
          </w:tcPr>
          <w:p w:rsidR="00532CCE" w:rsidRPr="00363897" w:rsidRDefault="00532CCE" w:rsidP="00532CCE">
            <w:pPr>
              <w:spacing w:after="120" w:line="264" w:lineRule="auto"/>
              <w:rPr>
                <w:rFonts w:cstheme="minorHAnsi"/>
              </w:rPr>
            </w:pPr>
            <w:r w:rsidRPr="00363897">
              <w:rPr>
                <w:rFonts w:cstheme="minorHAnsi"/>
              </w:rPr>
              <w:t>Evropské centrum excelence</w:t>
            </w:r>
          </w:p>
        </w:tc>
      </w:tr>
      <w:tr w:rsidR="00532CCE" w:rsidRPr="00363897" w:rsidTr="00532CCE">
        <w:trPr>
          <w:trHeight w:val="225"/>
        </w:trPr>
        <w:tc>
          <w:tcPr>
            <w:tcW w:w="1271" w:type="dxa"/>
          </w:tcPr>
          <w:p w:rsidR="00532CCE" w:rsidRPr="00363897" w:rsidRDefault="00532CCE" w:rsidP="00532CCE">
            <w:pPr>
              <w:spacing w:after="120" w:line="264" w:lineRule="auto"/>
              <w:rPr>
                <w:rFonts w:cstheme="minorHAnsi"/>
              </w:rPr>
            </w:pPr>
            <w:r w:rsidRPr="00363897">
              <w:rPr>
                <w:rFonts w:cstheme="minorHAnsi"/>
              </w:rPr>
              <w:t>EDIH</w:t>
            </w:r>
          </w:p>
        </w:tc>
        <w:tc>
          <w:tcPr>
            <w:tcW w:w="8363" w:type="dxa"/>
          </w:tcPr>
          <w:p w:rsidR="00532CCE" w:rsidRPr="00363897" w:rsidRDefault="00532CCE" w:rsidP="00532CCE">
            <w:pPr>
              <w:spacing w:after="120" w:line="264" w:lineRule="auto"/>
              <w:rPr>
                <w:rFonts w:cstheme="minorHAnsi"/>
              </w:rPr>
            </w:pPr>
            <w:r w:rsidRPr="00363897">
              <w:rPr>
                <w:rFonts w:cstheme="minorHAnsi"/>
              </w:rPr>
              <w:t>Evropské centrum pro digitální inovace</w:t>
            </w:r>
          </w:p>
        </w:tc>
      </w:tr>
      <w:tr w:rsidR="00532CCE" w:rsidRPr="00363897" w:rsidTr="00532CCE">
        <w:trPr>
          <w:trHeight w:val="225"/>
        </w:trPr>
        <w:tc>
          <w:tcPr>
            <w:tcW w:w="1271" w:type="dxa"/>
          </w:tcPr>
          <w:p w:rsidR="00532CCE" w:rsidRPr="00363897" w:rsidRDefault="00532CCE" w:rsidP="00532CCE">
            <w:pPr>
              <w:spacing w:after="120" w:line="264" w:lineRule="auto"/>
              <w:rPr>
                <w:rFonts w:cstheme="minorHAnsi"/>
              </w:rPr>
            </w:pPr>
            <w:r w:rsidRPr="00363897">
              <w:rPr>
                <w:rFonts w:cstheme="minorHAnsi"/>
              </w:rPr>
              <w:t>EFRR</w:t>
            </w:r>
          </w:p>
        </w:tc>
        <w:tc>
          <w:tcPr>
            <w:tcW w:w="8363" w:type="dxa"/>
          </w:tcPr>
          <w:p w:rsidR="00532CCE" w:rsidRPr="00363897" w:rsidRDefault="00E76FD0" w:rsidP="00D46618">
            <w:pPr>
              <w:spacing w:after="0" w:line="240" w:lineRule="auto"/>
              <w:rPr>
                <w:rFonts w:cstheme="minorHAnsi"/>
              </w:rPr>
            </w:pPr>
            <w:hyperlink r:id="rId27" w:history="1">
              <w:r w:rsidR="00532CCE" w:rsidRPr="00363897">
                <w:rPr>
                  <w:rFonts w:cstheme="minorHAnsi"/>
                </w:rPr>
                <w:t>Evropský fond pro regionální rozvoj </w:t>
              </w:r>
            </w:hyperlink>
          </w:p>
        </w:tc>
      </w:tr>
      <w:tr w:rsidR="00532CCE" w:rsidRPr="00363897" w:rsidTr="00532CCE">
        <w:trPr>
          <w:trHeight w:val="225"/>
        </w:trPr>
        <w:tc>
          <w:tcPr>
            <w:tcW w:w="1271" w:type="dxa"/>
          </w:tcPr>
          <w:p w:rsidR="00532CCE" w:rsidRPr="00363897" w:rsidRDefault="00532CCE" w:rsidP="00532CCE">
            <w:pPr>
              <w:spacing w:after="120" w:line="264" w:lineRule="auto"/>
              <w:rPr>
                <w:rFonts w:cstheme="minorHAnsi"/>
              </w:rPr>
            </w:pPr>
            <w:r w:rsidRPr="00363897">
              <w:rPr>
                <w:rFonts w:cstheme="minorHAnsi"/>
              </w:rPr>
              <w:t>EIT</w:t>
            </w:r>
          </w:p>
        </w:tc>
        <w:tc>
          <w:tcPr>
            <w:tcW w:w="8363" w:type="dxa"/>
          </w:tcPr>
          <w:p w:rsidR="00532CCE" w:rsidRPr="00363897" w:rsidRDefault="00532CCE" w:rsidP="00532CCE">
            <w:pPr>
              <w:spacing w:after="0" w:line="240" w:lineRule="auto"/>
              <w:rPr>
                <w:rFonts w:cstheme="minorHAnsi"/>
              </w:rPr>
            </w:pPr>
            <w:r w:rsidRPr="00363897">
              <w:rPr>
                <w:rFonts w:cstheme="minorHAnsi"/>
                <w:bCs/>
              </w:rPr>
              <w:t>Evropský inovační a technologický institut</w:t>
            </w:r>
          </w:p>
        </w:tc>
      </w:tr>
      <w:tr w:rsidR="00532CCE" w:rsidRPr="00363897" w:rsidTr="00532CCE">
        <w:trPr>
          <w:trHeight w:val="465"/>
        </w:trPr>
        <w:tc>
          <w:tcPr>
            <w:tcW w:w="1271" w:type="dxa"/>
          </w:tcPr>
          <w:p w:rsidR="00532CCE" w:rsidRPr="00363897" w:rsidRDefault="00532CCE" w:rsidP="00532CCE">
            <w:pPr>
              <w:spacing w:after="120" w:line="264" w:lineRule="auto"/>
              <w:rPr>
                <w:rFonts w:cstheme="minorHAnsi"/>
              </w:rPr>
            </w:pPr>
            <w:r w:rsidRPr="00363897">
              <w:rPr>
                <w:rFonts w:cstheme="minorHAnsi"/>
              </w:rPr>
              <w:t xml:space="preserve">EK </w:t>
            </w:r>
          </w:p>
        </w:tc>
        <w:tc>
          <w:tcPr>
            <w:tcW w:w="8363" w:type="dxa"/>
          </w:tcPr>
          <w:p w:rsidR="00532CCE" w:rsidRPr="00363897" w:rsidRDefault="00532CCE" w:rsidP="00532CCE">
            <w:pPr>
              <w:spacing w:after="120" w:line="264" w:lineRule="auto"/>
              <w:rPr>
                <w:rFonts w:cstheme="minorHAnsi"/>
              </w:rPr>
            </w:pPr>
            <w:r w:rsidRPr="00363897">
              <w:rPr>
                <w:rFonts w:cstheme="minorHAnsi"/>
              </w:rPr>
              <w:t>Evropská komise</w:t>
            </w:r>
          </w:p>
        </w:tc>
      </w:tr>
      <w:tr w:rsidR="00532CCE" w:rsidRPr="00363897" w:rsidTr="00532CCE">
        <w:trPr>
          <w:trHeight w:val="442"/>
        </w:trPr>
        <w:tc>
          <w:tcPr>
            <w:tcW w:w="1271" w:type="dxa"/>
          </w:tcPr>
          <w:p w:rsidR="00532CCE" w:rsidRPr="00363897" w:rsidRDefault="00532CCE" w:rsidP="00532CCE">
            <w:pPr>
              <w:spacing w:after="120" w:line="264" w:lineRule="auto"/>
              <w:rPr>
                <w:rFonts w:cstheme="minorHAnsi"/>
                <w:color w:val="000000"/>
                <w:shd w:val="clear" w:color="auto" w:fill="FFFFFF"/>
              </w:rPr>
            </w:pPr>
            <w:r w:rsidRPr="00363897">
              <w:rPr>
                <w:rFonts w:cstheme="minorHAnsi"/>
                <w:color w:val="000000"/>
                <w:shd w:val="clear" w:color="auto" w:fill="FFFFFF"/>
              </w:rPr>
              <w:t>ES</w:t>
            </w:r>
          </w:p>
        </w:tc>
        <w:tc>
          <w:tcPr>
            <w:tcW w:w="8363" w:type="dxa"/>
          </w:tcPr>
          <w:p w:rsidR="00532CCE" w:rsidRPr="00363897" w:rsidRDefault="00532CCE" w:rsidP="00532CCE">
            <w:pPr>
              <w:spacing w:after="120" w:line="264" w:lineRule="auto"/>
              <w:rPr>
                <w:rFonts w:cstheme="minorHAnsi"/>
              </w:rPr>
            </w:pPr>
            <w:r w:rsidRPr="00363897">
              <w:rPr>
                <w:rFonts w:cstheme="minorHAnsi"/>
              </w:rPr>
              <w:t>Evropské společenství</w:t>
            </w:r>
          </w:p>
        </w:tc>
      </w:tr>
      <w:tr w:rsidR="00532CCE" w:rsidRPr="00363897" w:rsidTr="00532CCE">
        <w:trPr>
          <w:trHeight w:val="442"/>
        </w:trPr>
        <w:tc>
          <w:tcPr>
            <w:tcW w:w="1271" w:type="dxa"/>
          </w:tcPr>
          <w:p w:rsidR="00532CCE" w:rsidRPr="00363897" w:rsidRDefault="00532CCE" w:rsidP="00532CCE">
            <w:pPr>
              <w:spacing w:after="120" w:line="264" w:lineRule="auto"/>
              <w:rPr>
                <w:rFonts w:cstheme="minorHAnsi"/>
                <w:color w:val="000000"/>
                <w:shd w:val="clear" w:color="auto" w:fill="FFFFFF"/>
              </w:rPr>
            </w:pPr>
            <w:r w:rsidRPr="00363897">
              <w:rPr>
                <w:rFonts w:cstheme="minorHAnsi"/>
                <w:color w:val="000000"/>
                <w:shd w:val="clear" w:color="auto" w:fill="FFFFFF"/>
              </w:rPr>
              <w:t>EU</w:t>
            </w:r>
          </w:p>
        </w:tc>
        <w:tc>
          <w:tcPr>
            <w:tcW w:w="8363" w:type="dxa"/>
          </w:tcPr>
          <w:p w:rsidR="00532CCE" w:rsidRPr="00363897" w:rsidRDefault="00532CCE" w:rsidP="00532CCE">
            <w:pPr>
              <w:spacing w:after="120" w:line="264" w:lineRule="auto"/>
              <w:rPr>
                <w:rFonts w:cstheme="minorHAnsi"/>
              </w:rPr>
            </w:pPr>
            <w:r w:rsidRPr="00363897">
              <w:rPr>
                <w:rFonts w:cstheme="minorHAnsi"/>
              </w:rPr>
              <w:t>Evropská unie</w:t>
            </w:r>
          </w:p>
        </w:tc>
      </w:tr>
      <w:tr w:rsidR="00532CCE" w:rsidRPr="00363897" w:rsidTr="00532CCE">
        <w:trPr>
          <w:trHeight w:val="457"/>
        </w:trPr>
        <w:tc>
          <w:tcPr>
            <w:tcW w:w="1271" w:type="dxa"/>
          </w:tcPr>
          <w:p w:rsidR="00532CCE" w:rsidRPr="00363897" w:rsidRDefault="00532CCE" w:rsidP="00532CCE">
            <w:pPr>
              <w:spacing w:after="120" w:line="264" w:lineRule="auto"/>
              <w:rPr>
                <w:rFonts w:cstheme="minorHAnsi"/>
              </w:rPr>
            </w:pPr>
            <w:r w:rsidRPr="00363897">
              <w:rPr>
                <w:rFonts w:cstheme="minorHAnsi"/>
              </w:rPr>
              <w:t>EUR</w:t>
            </w:r>
          </w:p>
        </w:tc>
        <w:tc>
          <w:tcPr>
            <w:tcW w:w="8363" w:type="dxa"/>
          </w:tcPr>
          <w:p w:rsidR="00532CCE" w:rsidRPr="00363897" w:rsidRDefault="00532CCE" w:rsidP="00532CCE">
            <w:pPr>
              <w:spacing w:after="120" w:line="264" w:lineRule="auto"/>
              <w:rPr>
                <w:rFonts w:cstheme="minorHAnsi"/>
              </w:rPr>
            </w:pPr>
            <w:r w:rsidRPr="00363897">
              <w:rPr>
                <w:rFonts w:cstheme="minorHAnsi"/>
              </w:rPr>
              <w:t>Euro</w:t>
            </w:r>
          </w:p>
        </w:tc>
      </w:tr>
      <w:tr w:rsidR="00532CCE" w:rsidRPr="00363897" w:rsidTr="00532CCE">
        <w:trPr>
          <w:trHeight w:val="457"/>
        </w:trPr>
        <w:tc>
          <w:tcPr>
            <w:tcW w:w="1271" w:type="dxa"/>
          </w:tcPr>
          <w:p w:rsidR="00532CCE" w:rsidRPr="00363897" w:rsidRDefault="00532CCE" w:rsidP="00532CCE">
            <w:pPr>
              <w:spacing w:after="120" w:line="264" w:lineRule="auto"/>
              <w:rPr>
                <w:rFonts w:cstheme="minorHAnsi"/>
              </w:rPr>
            </w:pPr>
            <w:r w:rsidRPr="00363897">
              <w:rPr>
                <w:rFonts w:cstheme="minorHAnsi"/>
              </w:rPr>
              <w:t>GA ČR</w:t>
            </w:r>
          </w:p>
        </w:tc>
        <w:tc>
          <w:tcPr>
            <w:tcW w:w="8363" w:type="dxa"/>
          </w:tcPr>
          <w:p w:rsidR="00532CCE" w:rsidRPr="00363897" w:rsidRDefault="00532CCE" w:rsidP="00532CCE">
            <w:pPr>
              <w:spacing w:after="120" w:line="264" w:lineRule="auto"/>
              <w:rPr>
                <w:rFonts w:cstheme="minorHAnsi"/>
              </w:rPr>
            </w:pPr>
            <w:r w:rsidRPr="00363897">
              <w:rPr>
                <w:rFonts w:cstheme="minorHAnsi"/>
              </w:rPr>
              <w:t>Grantová agentura České republiky</w:t>
            </w:r>
          </w:p>
        </w:tc>
      </w:tr>
      <w:tr w:rsidR="00664FC7" w:rsidRPr="00363897" w:rsidTr="00532CCE">
        <w:trPr>
          <w:trHeight w:val="457"/>
        </w:trPr>
        <w:tc>
          <w:tcPr>
            <w:tcW w:w="1271" w:type="dxa"/>
          </w:tcPr>
          <w:p w:rsidR="00664FC7" w:rsidRPr="00363897" w:rsidRDefault="00664FC7" w:rsidP="00532CCE">
            <w:pPr>
              <w:spacing w:after="120" w:line="264" w:lineRule="auto"/>
              <w:rPr>
                <w:rFonts w:cstheme="minorHAnsi"/>
              </w:rPr>
            </w:pPr>
            <w:r w:rsidRPr="00363897">
              <w:rPr>
                <w:rFonts w:cstheme="minorHAnsi"/>
              </w:rPr>
              <w:t>GPAI</w:t>
            </w:r>
          </w:p>
        </w:tc>
        <w:tc>
          <w:tcPr>
            <w:tcW w:w="8363" w:type="dxa"/>
          </w:tcPr>
          <w:p w:rsidR="00664FC7" w:rsidRPr="00363897" w:rsidRDefault="00664FC7" w:rsidP="00532CCE">
            <w:pPr>
              <w:spacing w:after="120" w:line="264" w:lineRule="auto"/>
              <w:rPr>
                <w:rFonts w:cstheme="minorHAnsi"/>
              </w:rPr>
            </w:pPr>
            <w:r w:rsidRPr="00363897">
              <w:rPr>
                <w:rFonts w:cstheme="minorHAnsi"/>
              </w:rPr>
              <w:t xml:space="preserve">Globální partnerství v oblasti umělé inteligence </w:t>
            </w:r>
          </w:p>
        </w:tc>
      </w:tr>
      <w:tr w:rsidR="00532CCE" w:rsidRPr="00363897" w:rsidTr="00532CCE">
        <w:trPr>
          <w:trHeight w:val="371"/>
        </w:trPr>
        <w:tc>
          <w:tcPr>
            <w:tcW w:w="1271" w:type="dxa"/>
          </w:tcPr>
          <w:p w:rsidR="00532CCE" w:rsidRPr="00363897" w:rsidRDefault="00532CCE" w:rsidP="00532CCE">
            <w:pPr>
              <w:spacing w:after="120" w:line="264" w:lineRule="auto"/>
              <w:rPr>
                <w:rFonts w:cstheme="minorHAnsi"/>
              </w:rPr>
            </w:pPr>
            <w:r w:rsidRPr="00363897">
              <w:rPr>
                <w:rFonts w:cstheme="minorHAnsi"/>
              </w:rPr>
              <w:t>HPC</w:t>
            </w:r>
          </w:p>
        </w:tc>
        <w:tc>
          <w:tcPr>
            <w:tcW w:w="8363" w:type="dxa"/>
          </w:tcPr>
          <w:p w:rsidR="00532CCE" w:rsidRPr="00363897" w:rsidRDefault="00532CCE" w:rsidP="00532CCE">
            <w:pPr>
              <w:spacing w:after="120" w:line="264" w:lineRule="auto"/>
              <w:rPr>
                <w:rFonts w:cstheme="minorHAnsi"/>
              </w:rPr>
            </w:pPr>
            <w:r w:rsidRPr="00363897">
              <w:rPr>
                <w:rFonts w:cstheme="minorHAnsi"/>
              </w:rPr>
              <w:t>Výpočetní cluster (</w:t>
            </w:r>
            <w:proofErr w:type="spellStart"/>
            <w:r w:rsidRPr="00363897">
              <w:rPr>
                <w:rFonts w:cstheme="minorHAnsi"/>
                <w:i/>
              </w:rPr>
              <w:t>High</w:t>
            </w:r>
            <w:proofErr w:type="spellEnd"/>
            <w:r w:rsidRPr="00363897">
              <w:rPr>
                <w:rFonts w:cstheme="minorHAnsi"/>
                <w:i/>
              </w:rPr>
              <w:t xml:space="preserve">-Performance </w:t>
            </w:r>
            <w:proofErr w:type="spellStart"/>
            <w:r w:rsidRPr="00363897">
              <w:rPr>
                <w:rFonts w:cstheme="minorHAnsi"/>
                <w:i/>
              </w:rPr>
              <w:t>Computing</w:t>
            </w:r>
            <w:proofErr w:type="spellEnd"/>
            <w:r w:rsidRPr="00363897">
              <w:rPr>
                <w:rFonts w:cstheme="minorHAnsi"/>
              </w:rPr>
              <w:t>)</w:t>
            </w:r>
          </w:p>
        </w:tc>
      </w:tr>
      <w:tr w:rsidR="00532CCE" w:rsidRPr="00363897" w:rsidTr="00532CCE">
        <w:trPr>
          <w:trHeight w:val="371"/>
        </w:trPr>
        <w:tc>
          <w:tcPr>
            <w:tcW w:w="1271" w:type="dxa"/>
          </w:tcPr>
          <w:p w:rsidR="00532CCE" w:rsidRPr="00363897" w:rsidRDefault="00532CCE" w:rsidP="00532CCE">
            <w:pPr>
              <w:spacing w:after="120" w:line="264" w:lineRule="auto"/>
              <w:rPr>
                <w:rFonts w:cstheme="minorHAnsi"/>
              </w:rPr>
            </w:pPr>
            <w:r w:rsidRPr="00363897">
              <w:rPr>
                <w:rFonts w:cstheme="minorHAnsi"/>
              </w:rPr>
              <w:t>IKČR</w:t>
            </w:r>
          </w:p>
        </w:tc>
        <w:tc>
          <w:tcPr>
            <w:tcW w:w="8363" w:type="dxa"/>
          </w:tcPr>
          <w:p w:rsidR="00532CCE" w:rsidRPr="00363897" w:rsidRDefault="00532CCE" w:rsidP="00532CCE">
            <w:pPr>
              <w:spacing w:after="120" w:line="264" w:lineRule="auto"/>
              <w:rPr>
                <w:rFonts w:cstheme="minorHAnsi"/>
              </w:rPr>
            </w:pPr>
            <w:r w:rsidRPr="00363897">
              <w:rPr>
                <w:rFonts w:cstheme="minorHAnsi"/>
              </w:rPr>
              <w:t>Informační koncepce České republiky</w:t>
            </w:r>
          </w:p>
        </w:tc>
      </w:tr>
      <w:tr w:rsidR="00532CCE" w:rsidRPr="00363897" w:rsidTr="00532CCE">
        <w:trPr>
          <w:trHeight w:val="509"/>
        </w:trPr>
        <w:tc>
          <w:tcPr>
            <w:tcW w:w="1271" w:type="dxa"/>
          </w:tcPr>
          <w:p w:rsidR="00532CCE" w:rsidRPr="00363897" w:rsidRDefault="00532CCE" w:rsidP="00532CCE">
            <w:pPr>
              <w:spacing w:after="120" w:line="264" w:lineRule="auto"/>
              <w:rPr>
                <w:rFonts w:cstheme="minorHAnsi"/>
              </w:rPr>
            </w:pPr>
            <w:r w:rsidRPr="00363897">
              <w:rPr>
                <w:rFonts w:cstheme="minorHAnsi"/>
              </w:rPr>
              <w:t>MF</w:t>
            </w:r>
          </w:p>
        </w:tc>
        <w:tc>
          <w:tcPr>
            <w:tcW w:w="8363" w:type="dxa"/>
          </w:tcPr>
          <w:p w:rsidR="00532CCE" w:rsidRPr="00363897" w:rsidRDefault="00532CCE" w:rsidP="00532CCE">
            <w:pPr>
              <w:spacing w:after="120" w:line="264" w:lineRule="auto"/>
              <w:rPr>
                <w:rFonts w:cstheme="minorHAnsi"/>
              </w:rPr>
            </w:pPr>
            <w:r w:rsidRPr="00363897">
              <w:rPr>
                <w:rFonts w:cstheme="minorHAnsi"/>
              </w:rPr>
              <w:t>Ministerstvo financí</w:t>
            </w:r>
          </w:p>
        </w:tc>
      </w:tr>
      <w:tr w:rsidR="00532CCE" w:rsidRPr="00363897" w:rsidTr="00532CCE">
        <w:trPr>
          <w:trHeight w:val="509"/>
        </w:trPr>
        <w:tc>
          <w:tcPr>
            <w:tcW w:w="1271" w:type="dxa"/>
          </w:tcPr>
          <w:p w:rsidR="00532CCE" w:rsidRPr="00363897" w:rsidRDefault="00532CCE" w:rsidP="00532CCE">
            <w:pPr>
              <w:spacing w:after="120" w:line="264" w:lineRule="auto"/>
              <w:rPr>
                <w:rFonts w:cstheme="minorHAnsi"/>
              </w:rPr>
            </w:pPr>
            <w:r w:rsidRPr="00363897">
              <w:rPr>
                <w:rFonts w:cstheme="minorHAnsi"/>
              </w:rPr>
              <w:t>MPO</w:t>
            </w:r>
          </w:p>
        </w:tc>
        <w:tc>
          <w:tcPr>
            <w:tcW w:w="8363" w:type="dxa"/>
          </w:tcPr>
          <w:p w:rsidR="00532CCE" w:rsidRPr="00363897" w:rsidRDefault="00532CCE" w:rsidP="00532CCE">
            <w:pPr>
              <w:spacing w:after="120" w:line="264" w:lineRule="auto"/>
              <w:rPr>
                <w:rFonts w:cstheme="minorHAnsi"/>
              </w:rPr>
            </w:pPr>
            <w:r w:rsidRPr="00363897">
              <w:rPr>
                <w:rFonts w:cstheme="minorHAnsi"/>
              </w:rPr>
              <w:t>Ministerstvo průmyslu a obchodu</w:t>
            </w:r>
          </w:p>
        </w:tc>
      </w:tr>
      <w:tr w:rsidR="00532CCE" w:rsidRPr="00363897" w:rsidTr="00532CCE">
        <w:trPr>
          <w:trHeight w:val="509"/>
        </w:trPr>
        <w:tc>
          <w:tcPr>
            <w:tcW w:w="1271" w:type="dxa"/>
          </w:tcPr>
          <w:p w:rsidR="00532CCE" w:rsidRPr="00363897" w:rsidRDefault="00532CCE" w:rsidP="00532CCE">
            <w:pPr>
              <w:spacing w:after="120" w:line="264" w:lineRule="auto"/>
              <w:rPr>
                <w:rFonts w:cstheme="minorHAnsi"/>
              </w:rPr>
            </w:pPr>
            <w:r w:rsidRPr="00363897">
              <w:rPr>
                <w:rFonts w:cstheme="minorHAnsi"/>
              </w:rPr>
              <w:t>MPSV</w:t>
            </w:r>
          </w:p>
        </w:tc>
        <w:tc>
          <w:tcPr>
            <w:tcW w:w="8363" w:type="dxa"/>
          </w:tcPr>
          <w:p w:rsidR="00532CCE" w:rsidRPr="00363897" w:rsidRDefault="00532CCE" w:rsidP="00532CCE">
            <w:pPr>
              <w:spacing w:after="120" w:line="264" w:lineRule="auto"/>
              <w:rPr>
                <w:rFonts w:cstheme="minorHAnsi"/>
              </w:rPr>
            </w:pPr>
            <w:r w:rsidRPr="00363897">
              <w:rPr>
                <w:rFonts w:cstheme="minorHAnsi"/>
              </w:rPr>
              <w:t>Ministerstvo práce a sociálních věcí</w:t>
            </w:r>
          </w:p>
        </w:tc>
      </w:tr>
      <w:tr w:rsidR="00532CCE" w:rsidRPr="00363897" w:rsidTr="00532CCE">
        <w:trPr>
          <w:trHeight w:val="275"/>
        </w:trPr>
        <w:tc>
          <w:tcPr>
            <w:tcW w:w="1271" w:type="dxa"/>
          </w:tcPr>
          <w:p w:rsidR="00532CCE" w:rsidRPr="00363897" w:rsidRDefault="00532CCE" w:rsidP="00532CCE">
            <w:pPr>
              <w:spacing w:after="120" w:line="264" w:lineRule="auto"/>
              <w:rPr>
                <w:rFonts w:cstheme="minorHAnsi"/>
              </w:rPr>
            </w:pPr>
            <w:r w:rsidRPr="00363897">
              <w:rPr>
                <w:rFonts w:cstheme="minorHAnsi"/>
              </w:rPr>
              <w:t xml:space="preserve">MSP </w:t>
            </w:r>
          </w:p>
        </w:tc>
        <w:tc>
          <w:tcPr>
            <w:tcW w:w="8363" w:type="dxa"/>
          </w:tcPr>
          <w:p w:rsidR="00532CCE" w:rsidRPr="00363897" w:rsidRDefault="00532CCE" w:rsidP="00532CCE">
            <w:pPr>
              <w:spacing w:after="120" w:line="264" w:lineRule="auto"/>
              <w:rPr>
                <w:rFonts w:cstheme="minorHAnsi"/>
              </w:rPr>
            </w:pPr>
            <w:r w:rsidRPr="00363897">
              <w:rPr>
                <w:rFonts w:cstheme="minorHAnsi"/>
              </w:rPr>
              <w:t>Malé a střední podniky</w:t>
            </w:r>
          </w:p>
        </w:tc>
      </w:tr>
      <w:tr w:rsidR="00532CCE" w:rsidRPr="00363897" w:rsidTr="00532CCE">
        <w:trPr>
          <w:trHeight w:val="275"/>
        </w:trPr>
        <w:tc>
          <w:tcPr>
            <w:tcW w:w="1271" w:type="dxa"/>
          </w:tcPr>
          <w:p w:rsidR="00532CCE" w:rsidRPr="00363897" w:rsidRDefault="00532CCE" w:rsidP="00532CCE">
            <w:pPr>
              <w:spacing w:after="120" w:line="264" w:lineRule="auto"/>
              <w:rPr>
                <w:rFonts w:cstheme="minorHAnsi"/>
              </w:rPr>
            </w:pPr>
            <w:r w:rsidRPr="00363897">
              <w:rPr>
                <w:rFonts w:cstheme="minorHAnsi"/>
              </w:rPr>
              <w:t>MŠMT</w:t>
            </w:r>
          </w:p>
        </w:tc>
        <w:tc>
          <w:tcPr>
            <w:tcW w:w="8363" w:type="dxa"/>
          </w:tcPr>
          <w:p w:rsidR="00532CCE" w:rsidRPr="00363897" w:rsidRDefault="00532CCE" w:rsidP="00532CCE">
            <w:pPr>
              <w:spacing w:after="120" w:line="264" w:lineRule="auto"/>
              <w:rPr>
                <w:rFonts w:cstheme="minorHAnsi"/>
              </w:rPr>
            </w:pPr>
            <w:r w:rsidRPr="00363897">
              <w:rPr>
                <w:rFonts w:cstheme="minorHAnsi"/>
              </w:rPr>
              <w:t>Ministerstvo školství, mládeže a tělovýchovy</w:t>
            </w:r>
          </w:p>
        </w:tc>
      </w:tr>
      <w:tr w:rsidR="00532CCE" w:rsidRPr="00363897" w:rsidTr="00532CCE">
        <w:trPr>
          <w:trHeight w:val="275"/>
        </w:trPr>
        <w:tc>
          <w:tcPr>
            <w:tcW w:w="1271" w:type="dxa"/>
          </w:tcPr>
          <w:p w:rsidR="00532CCE" w:rsidRPr="00363897" w:rsidRDefault="00532CCE" w:rsidP="00532CCE">
            <w:pPr>
              <w:spacing w:after="120" w:line="264" w:lineRule="auto"/>
              <w:rPr>
                <w:rFonts w:cstheme="minorHAnsi"/>
              </w:rPr>
            </w:pPr>
            <w:r w:rsidRPr="00363897">
              <w:rPr>
                <w:rFonts w:cstheme="minorHAnsi"/>
              </w:rPr>
              <w:t>MV</w:t>
            </w:r>
          </w:p>
        </w:tc>
        <w:tc>
          <w:tcPr>
            <w:tcW w:w="8363" w:type="dxa"/>
          </w:tcPr>
          <w:p w:rsidR="00532CCE" w:rsidRPr="00363897" w:rsidRDefault="00532CCE" w:rsidP="00532CCE">
            <w:pPr>
              <w:spacing w:after="120" w:line="264" w:lineRule="auto"/>
              <w:rPr>
                <w:rFonts w:cstheme="minorHAnsi"/>
              </w:rPr>
            </w:pPr>
            <w:r w:rsidRPr="00363897">
              <w:rPr>
                <w:rFonts w:cstheme="minorHAnsi"/>
              </w:rPr>
              <w:t>Ministerstvo vnitra</w:t>
            </w:r>
          </w:p>
        </w:tc>
      </w:tr>
      <w:tr w:rsidR="00532CCE" w:rsidRPr="00363897" w:rsidTr="00532CCE">
        <w:trPr>
          <w:trHeight w:val="275"/>
        </w:trPr>
        <w:tc>
          <w:tcPr>
            <w:tcW w:w="1271" w:type="dxa"/>
          </w:tcPr>
          <w:p w:rsidR="00532CCE" w:rsidRPr="00363897" w:rsidRDefault="00532CCE" w:rsidP="00532CCE">
            <w:pPr>
              <w:spacing w:after="120" w:line="264" w:lineRule="auto"/>
              <w:rPr>
                <w:rFonts w:cstheme="minorHAnsi"/>
              </w:rPr>
            </w:pPr>
            <w:r w:rsidRPr="00363897">
              <w:rPr>
                <w:rFonts w:cstheme="minorHAnsi"/>
              </w:rPr>
              <w:t>MZV</w:t>
            </w:r>
          </w:p>
        </w:tc>
        <w:tc>
          <w:tcPr>
            <w:tcW w:w="8363" w:type="dxa"/>
          </w:tcPr>
          <w:p w:rsidR="00532CCE" w:rsidRPr="00363897" w:rsidRDefault="00532CCE" w:rsidP="00532CCE">
            <w:pPr>
              <w:spacing w:after="120" w:line="264" w:lineRule="auto"/>
              <w:rPr>
                <w:rFonts w:cstheme="minorHAnsi"/>
              </w:rPr>
            </w:pPr>
            <w:r w:rsidRPr="00363897">
              <w:rPr>
                <w:rFonts w:cstheme="minorHAnsi"/>
              </w:rPr>
              <w:t>Ministerstvo zahraničních věcí</w:t>
            </w:r>
          </w:p>
        </w:tc>
      </w:tr>
      <w:tr w:rsidR="00532CCE" w:rsidRPr="00363897" w:rsidTr="00532CCE">
        <w:trPr>
          <w:trHeight w:val="275"/>
        </w:trPr>
        <w:tc>
          <w:tcPr>
            <w:tcW w:w="1271" w:type="dxa"/>
          </w:tcPr>
          <w:p w:rsidR="00532CCE" w:rsidRPr="00363897" w:rsidRDefault="00532CCE" w:rsidP="00532CCE">
            <w:pPr>
              <w:spacing w:after="120" w:line="264" w:lineRule="auto"/>
              <w:rPr>
                <w:rFonts w:cstheme="minorHAnsi"/>
              </w:rPr>
            </w:pPr>
            <w:r w:rsidRPr="00363897">
              <w:rPr>
                <w:rFonts w:cstheme="minorHAnsi"/>
              </w:rPr>
              <w:t>NAIS</w:t>
            </w:r>
          </w:p>
        </w:tc>
        <w:tc>
          <w:tcPr>
            <w:tcW w:w="8363" w:type="dxa"/>
          </w:tcPr>
          <w:p w:rsidR="00532CCE" w:rsidRPr="00363897" w:rsidRDefault="00532CCE" w:rsidP="00532CCE">
            <w:pPr>
              <w:spacing w:after="120" w:line="264" w:lineRule="auto"/>
              <w:rPr>
                <w:rFonts w:cstheme="minorHAnsi"/>
              </w:rPr>
            </w:pPr>
            <w:r w:rsidRPr="00363897">
              <w:rPr>
                <w:rFonts w:cstheme="minorHAnsi"/>
              </w:rPr>
              <w:t>Národní strategie umělé inteligence ČR</w:t>
            </w:r>
          </w:p>
        </w:tc>
      </w:tr>
      <w:tr w:rsidR="00532CCE" w:rsidRPr="00363897" w:rsidTr="00532CCE">
        <w:trPr>
          <w:trHeight w:val="275"/>
        </w:trPr>
        <w:tc>
          <w:tcPr>
            <w:tcW w:w="1271" w:type="dxa"/>
          </w:tcPr>
          <w:p w:rsidR="00532CCE" w:rsidRPr="00363897" w:rsidRDefault="00532CCE" w:rsidP="00532CCE">
            <w:pPr>
              <w:spacing w:after="120" w:line="264" w:lineRule="auto"/>
              <w:rPr>
                <w:rFonts w:cstheme="minorHAnsi"/>
              </w:rPr>
            </w:pPr>
            <w:r w:rsidRPr="00363897">
              <w:rPr>
                <w:rFonts w:cstheme="minorHAnsi"/>
              </w:rPr>
              <w:t>NAÚ</w:t>
            </w:r>
          </w:p>
        </w:tc>
        <w:tc>
          <w:tcPr>
            <w:tcW w:w="8363" w:type="dxa"/>
          </w:tcPr>
          <w:p w:rsidR="00532CCE" w:rsidRPr="00363897" w:rsidRDefault="00532CCE" w:rsidP="00532CCE">
            <w:pPr>
              <w:spacing w:after="120" w:line="264" w:lineRule="auto"/>
              <w:rPr>
                <w:rFonts w:cstheme="minorHAnsi"/>
              </w:rPr>
            </w:pPr>
            <w:r w:rsidRPr="00363897">
              <w:rPr>
                <w:rFonts w:cstheme="minorHAnsi"/>
              </w:rPr>
              <w:t>Národní akreditační úřad pro vysoké školství</w:t>
            </w:r>
          </w:p>
        </w:tc>
      </w:tr>
      <w:tr w:rsidR="00532CCE" w:rsidRPr="00363897" w:rsidTr="00532CCE">
        <w:trPr>
          <w:trHeight w:val="275"/>
        </w:trPr>
        <w:tc>
          <w:tcPr>
            <w:tcW w:w="1271" w:type="dxa"/>
          </w:tcPr>
          <w:p w:rsidR="00532CCE" w:rsidRPr="00363897" w:rsidRDefault="00532CCE" w:rsidP="00532CCE">
            <w:pPr>
              <w:spacing w:after="120" w:line="264" w:lineRule="auto"/>
              <w:rPr>
                <w:rFonts w:cstheme="minorHAnsi"/>
              </w:rPr>
            </w:pPr>
            <w:r w:rsidRPr="00363897">
              <w:rPr>
                <w:rFonts w:cstheme="minorHAnsi"/>
              </w:rPr>
              <w:t>NCK</w:t>
            </w:r>
          </w:p>
        </w:tc>
        <w:tc>
          <w:tcPr>
            <w:tcW w:w="8363" w:type="dxa"/>
          </w:tcPr>
          <w:p w:rsidR="00532CCE" w:rsidRPr="00363897" w:rsidRDefault="00532CCE" w:rsidP="00532CCE">
            <w:pPr>
              <w:spacing w:after="120" w:line="264" w:lineRule="auto"/>
              <w:rPr>
                <w:rFonts w:cstheme="minorHAnsi"/>
              </w:rPr>
            </w:pPr>
            <w:r w:rsidRPr="00363897">
              <w:rPr>
                <w:rFonts w:cstheme="minorHAnsi"/>
              </w:rPr>
              <w:t>Národní centra kompetence</w:t>
            </w:r>
          </w:p>
        </w:tc>
      </w:tr>
      <w:tr w:rsidR="00532CCE" w:rsidRPr="00363897" w:rsidTr="00532CCE">
        <w:trPr>
          <w:trHeight w:val="411"/>
        </w:trPr>
        <w:tc>
          <w:tcPr>
            <w:tcW w:w="1271" w:type="dxa"/>
          </w:tcPr>
          <w:p w:rsidR="00FA6E81" w:rsidRPr="00363897" w:rsidRDefault="00532CCE" w:rsidP="00532CCE">
            <w:pPr>
              <w:spacing w:after="120" w:line="264" w:lineRule="auto"/>
              <w:rPr>
                <w:rFonts w:cstheme="minorHAnsi"/>
              </w:rPr>
            </w:pPr>
            <w:r w:rsidRPr="00363897">
              <w:rPr>
                <w:rFonts w:cstheme="minorHAnsi"/>
              </w:rPr>
              <w:lastRenderedPageBreak/>
              <w:t>NPO</w:t>
            </w:r>
          </w:p>
        </w:tc>
        <w:tc>
          <w:tcPr>
            <w:tcW w:w="8363" w:type="dxa"/>
          </w:tcPr>
          <w:p w:rsidR="00532CCE" w:rsidRPr="00363897" w:rsidRDefault="00532CCE" w:rsidP="00532CCE">
            <w:pPr>
              <w:spacing w:after="120" w:line="264" w:lineRule="auto"/>
              <w:rPr>
                <w:rFonts w:cstheme="minorHAnsi"/>
              </w:rPr>
            </w:pPr>
            <w:r w:rsidRPr="00363897">
              <w:rPr>
                <w:rFonts w:cstheme="minorHAnsi"/>
              </w:rPr>
              <w:t>Národní plán obnovy</w:t>
            </w:r>
          </w:p>
        </w:tc>
      </w:tr>
      <w:tr w:rsidR="00532CCE" w:rsidRPr="00363897" w:rsidTr="00532CCE">
        <w:trPr>
          <w:trHeight w:val="663"/>
        </w:trPr>
        <w:tc>
          <w:tcPr>
            <w:tcW w:w="1271" w:type="dxa"/>
          </w:tcPr>
          <w:p w:rsidR="00532CCE" w:rsidRPr="00363897" w:rsidRDefault="00532CCE" w:rsidP="00532CCE">
            <w:pPr>
              <w:spacing w:after="120" w:line="264" w:lineRule="auto"/>
              <w:rPr>
                <w:rFonts w:cstheme="minorHAnsi"/>
              </w:rPr>
            </w:pPr>
            <w:r w:rsidRPr="00363897">
              <w:rPr>
                <w:rFonts w:cstheme="minorHAnsi"/>
              </w:rPr>
              <w:t xml:space="preserve">OECD  </w:t>
            </w:r>
          </w:p>
        </w:tc>
        <w:tc>
          <w:tcPr>
            <w:tcW w:w="8363" w:type="dxa"/>
          </w:tcPr>
          <w:p w:rsidR="00532CCE" w:rsidRPr="00363897" w:rsidRDefault="00532CCE" w:rsidP="00532CCE">
            <w:pPr>
              <w:spacing w:after="120" w:line="264" w:lineRule="auto"/>
              <w:rPr>
                <w:rFonts w:cstheme="minorHAnsi"/>
              </w:rPr>
            </w:pPr>
            <w:r w:rsidRPr="00363897">
              <w:rPr>
                <w:rFonts w:cstheme="minorHAnsi"/>
              </w:rPr>
              <w:t>Organizace pro hospodářskou spolupráci a rozvoj (</w:t>
            </w:r>
            <w:proofErr w:type="spellStart"/>
            <w:r w:rsidRPr="00363897">
              <w:rPr>
                <w:rFonts w:cstheme="minorHAnsi"/>
                <w:i/>
              </w:rPr>
              <w:t>Organisation</w:t>
            </w:r>
            <w:proofErr w:type="spellEnd"/>
            <w:r w:rsidRPr="00363897">
              <w:rPr>
                <w:rFonts w:cstheme="minorHAnsi"/>
                <w:i/>
              </w:rPr>
              <w:t xml:space="preserve"> </w:t>
            </w:r>
            <w:proofErr w:type="spellStart"/>
            <w:r w:rsidRPr="00363897">
              <w:rPr>
                <w:rFonts w:cstheme="minorHAnsi"/>
                <w:i/>
              </w:rPr>
              <w:t>for</w:t>
            </w:r>
            <w:proofErr w:type="spellEnd"/>
            <w:r w:rsidRPr="00363897">
              <w:rPr>
                <w:rFonts w:cstheme="minorHAnsi"/>
                <w:i/>
              </w:rPr>
              <w:t xml:space="preserve"> </w:t>
            </w:r>
            <w:proofErr w:type="spellStart"/>
            <w:r w:rsidRPr="00363897">
              <w:rPr>
                <w:rFonts w:cstheme="minorHAnsi"/>
                <w:i/>
              </w:rPr>
              <w:t>Economic</w:t>
            </w:r>
            <w:proofErr w:type="spellEnd"/>
            <w:r w:rsidRPr="00363897">
              <w:rPr>
                <w:rFonts w:cstheme="minorHAnsi"/>
                <w:i/>
              </w:rPr>
              <w:t xml:space="preserve"> Co-</w:t>
            </w:r>
            <w:proofErr w:type="spellStart"/>
            <w:r w:rsidRPr="00363897">
              <w:rPr>
                <w:rFonts w:cstheme="minorHAnsi"/>
                <w:i/>
              </w:rPr>
              <w:t>operation</w:t>
            </w:r>
            <w:proofErr w:type="spellEnd"/>
            <w:r w:rsidRPr="00363897">
              <w:rPr>
                <w:rFonts w:cstheme="minorHAnsi"/>
                <w:i/>
              </w:rPr>
              <w:t xml:space="preserve"> and </w:t>
            </w:r>
            <w:proofErr w:type="spellStart"/>
            <w:r w:rsidRPr="00363897">
              <w:rPr>
                <w:rFonts w:cstheme="minorHAnsi"/>
                <w:i/>
              </w:rPr>
              <w:t>Development</w:t>
            </w:r>
            <w:proofErr w:type="spellEnd"/>
            <w:r w:rsidRPr="00363897">
              <w:rPr>
                <w:rFonts w:cstheme="minorHAnsi"/>
              </w:rPr>
              <w:t>)</w:t>
            </w:r>
          </w:p>
        </w:tc>
      </w:tr>
      <w:tr w:rsidR="00532CCE" w:rsidRPr="00363897" w:rsidTr="00532CCE">
        <w:trPr>
          <w:trHeight w:val="307"/>
        </w:trPr>
        <w:tc>
          <w:tcPr>
            <w:tcW w:w="1271" w:type="dxa"/>
          </w:tcPr>
          <w:p w:rsidR="00532CCE" w:rsidRPr="00363897" w:rsidRDefault="00532CCE" w:rsidP="00532CCE">
            <w:pPr>
              <w:spacing w:after="120" w:line="264" w:lineRule="auto"/>
              <w:rPr>
                <w:rFonts w:cstheme="minorHAnsi"/>
              </w:rPr>
            </w:pPr>
            <w:r w:rsidRPr="00363897">
              <w:rPr>
                <w:rFonts w:cstheme="minorHAnsi"/>
              </w:rPr>
              <w:t>OP JAK</w:t>
            </w:r>
          </w:p>
        </w:tc>
        <w:tc>
          <w:tcPr>
            <w:tcW w:w="8363" w:type="dxa"/>
          </w:tcPr>
          <w:p w:rsidR="00532CCE" w:rsidRPr="00363897" w:rsidRDefault="00532CCE" w:rsidP="00532CCE">
            <w:pPr>
              <w:spacing w:after="120" w:line="264" w:lineRule="auto"/>
              <w:rPr>
                <w:rFonts w:cstheme="minorHAnsi"/>
              </w:rPr>
            </w:pPr>
            <w:r w:rsidRPr="00363897">
              <w:rPr>
                <w:rFonts w:cstheme="minorHAnsi"/>
              </w:rPr>
              <w:t>Operační program Jan Amos Komenský</w:t>
            </w:r>
          </w:p>
        </w:tc>
      </w:tr>
      <w:tr w:rsidR="00532CCE" w:rsidRPr="00363897" w:rsidTr="00532CCE">
        <w:trPr>
          <w:trHeight w:val="349"/>
        </w:trPr>
        <w:tc>
          <w:tcPr>
            <w:tcW w:w="1271" w:type="dxa"/>
          </w:tcPr>
          <w:p w:rsidR="00532CCE" w:rsidRPr="00363897" w:rsidRDefault="00532CCE" w:rsidP="00532CCE">
            <w:pPr>
              <w:spacing w:after="120" w:line="264" w:lineRule="auto"/>
              <w:rPr>
                <w:rFonts w:cstheme="minorHAnsi"/>
              </w:rPr>
            </w:pPr>
            <w:r w:rsidRPr="00363897">
              <w:rPr>
                <w:rFonts w:cstheme="minorHAnsi"/>
              </w:rPr>
              <w:t xml:space="preserve">OP PIK </w:t>
            </w:r>
          </w:p>
        </w:tc>
        <w:tc>
          <w:tcPr>
            <w:tcW w:w="8363" w:type="dxa"/>
          </w:tcPr>
          <w:p w:rsidR="00532CCE" w:rsidRPr="00363897" w:rsidRDefault="00532CCE" w:rsidP="00532CCE">
            <w:pPr>
              <w:spacing w:after="120" w:line="264" w:lineRule="auto"/>
              <w:rPr>
                <w:rFonts w:cstheme="minorHAnsi"/>
              </w:rPr>
            </w:pPr>
            <w:r w:rsidRPr="00363897">
              <w:rPr>
                <w:rFonts w:cstheme="minorHAnsi"/>
              </w:rPr>
              <w:t>Operační program Podnikání a inovace pro konkurenceschopnost</w:t>
            </w:r>
          </w:p>
        </w:tc>
      </w:tr>
      <w:tr w:rsidR="00532CCE" w:rsidRPr="00363897" w:rsidTr="00532CCE">
        <w:trPr>
          <w:trHeight w:val="349"/>
        </w:trPr>
        <w:tc>
          <w:tcPr>
            <w:tcW w:w="1271" w:type="dxa"/>
          </w:tcPr>
          <w:p w:rsidR="00532CCE" w:rsidRPr="00363897" w:rsidRDefault="00532CCE" w:rsidP="00532CCE">
            <w:pPr>
              <w:spacing w:after="120" w:line="264" w:lineRule="auto"/>
              <w:rPr>
                <w:rFonts w:cstheme="minorHAnsi"/>
              </w:rPr>
            </w:pPr>
            <w:r w:rsidRPr="00363897">
              <w:rPr>
                <w:rFonts w:cstheme="minorHAnsi"/>
              </w:rPr>
              <w:t>OP ST</w:t>
            </w:r>
          </w:p>
        </w:tc>
        <w:tc>
          <w:tcPr>
            <w:tcW w:w="8363" w:type="dxa"/>
          </w:tcPr>
          <w:p w:rsidR="00532CCE" w:rsidRPr="00363897" w:rsidRDefault="00532CCE" w:rsidP="00532CCE">
            <w:pPr>
              <w:spacing w:after="120" w:line="264" w:lineRule="auto"/>
              <w:rPr>
                <w:rFonts w:cstheme="minorHAnsi"/>
              </w:rPr>
            </w:pPr>
            <w:r w:rsidRPr="00363897">
              <w:rPr>
                <w:rFonts w:cstheme="minorHAnsi"/>
                <w:iCs/>
              </w:rPr>
              <w:t>Operačním programu Spravedlivá transformace</w:t>
            </w:r>
          </w:p>
        </w:tc>
      </w:tr>
      <w:tr w:rsidR="00532CCE" w:rsidRPr="00363897" w:rsidTr="00532CCE">
        <w:trPr>
          <w:trHeight w:val="295"/>
        </w:trPr>
        <w:tc>
          <w:tcPr>
            <w:tcW w:w="1271" w:type="dxa"/>
          </w:tcPr>
          <w:p w:rsidR="00532CCE" w:rsidRPr="00363897" w:rsidRDefault="00532CCE" w:rsidP="00532CCE">
            <w:pPr>
              <w:spacing w:after="120" w:line="264" w:lineRule="auto"/>
              <w:rPr>
                <w:rFonts w:cstheme="minorHAnsi"/>
              </w:rPr>
            </w:pPr>
            <w:r w:rsidRPr="00363897">
              <w:rPr>
                <w:rFonts w:cstheme="minorHAnsi"/>
              </w:rPr>
              <w:t xml:space="preserve">OP TAK </w:t>
            </w:r>
          </w:p>
        </w:tc>
        <w:tc>
          <w:tcPr>
            <w:tcW w:w="8363" w:type="dxa"/>
          </w:tcPr>
          <w:p w:rsidR="00532CCE" w:rsidRPr="00363897" w:rsidRDefault="00532CCE" w:rsidP="00532CCE">
            <w:pPr>
              <w:spacing w:after="120" w:line="264" w:lineRule="auto"/>
              <w:rPr>
                <w:rFonts w:cstheme="minorHAnsi"/>
              </w:rPr>
            </w:pPr>
            <w:r w:rsidRPr="00363897">
              <w:rPr>
                <w:rFonts w:cstheme="minorHAnsi"/>
              </w:rPr>
              <w:t>Operační program Technologie a aplikace pro konkurenceschopnost</w:t>
            </w:r>
          </w:p>
        </w:tc>
      </w:tr>
      <w:tr w:rsidR="0007565C" w:rsidRPr="00363897" w:rsidTr="00532CCE">
        <w:trPr>
          <w:trHeight w:val="295"/>
        </w:trPr>
        <w:tc>
          <w:tcPr>
            <w:tcW w:w="1271" w:type="dxa"/>
          </w:tcPr>
          <w:p w:rsidR="0007565C" w:rsidRPr="00363897" w:rsidRDefault="0007565C" w:rsidP="00532CCE">
            <w:pPr>
              <w:spacing w:after="120" w:line="264" w:lineRule="auto"/>
              <w:rPr>
                <w:rFonts w:cstheme="minorHAnsi"/>
              </w:rPr>
            </w:pPr>
            <w:r w:rsidRPr="00363897">
              <w:rPr>
                <w:rFonts w:cstheme="minorHAnsi"/>
              </w:rPr>
              <w:t>OSN</w:t>
            </w:r>
          </w:p>
        </w:tc>
        <w:tc>
          <w:tcPr>
            <w:tcW w:w="8363" w:type="dxa"/>
          </w:tcPr>
          <w:p w:rsidR="0007565C" w:rsidRPr="00363897" w:rsidRDefault="0007565C" w:rsidP="00532CCE">
            <w:pPr>
              <w:spacing w:after="120" w:line="264" w:lineRule="auto"/>
              <w:rPr>
                <w:rFonts w:cstheme="minorHAnsi"/>
              </w:rPr>
            </w:pPr>
            <w:r w:rsidRPr="00363897">
              <w:rPr>
                <w:rFonts w:cstheme="minorHAnsi"/>
              </w:rPr>
              <w:t>Organizace spojených národů</w:t>
            </w:r>
          </w:p>
        </w:tc>
      </w:tr>
      <w:tr w:rsidR="00532CCE" w:rsidRPr="00363897" w:rsidTr="00532CCE">
        <w:trPr>
          <w:trHeight w:val="563"/>
        </w:trPr>
        <w:tc>
          <w:tcPr>
            <w:tcW w:w="1271" w:type="dxa"/>
          </w:tcPr>
          <w:p w:rsidR="00532CCE" w:rsidRPr="00363897" w:rsidRDefault="00532CCE" w:rsidP="00532CCE">
            <w:pPr>
              <w:spacing w:after="120" w:line="264" w:lineRule="auto"/>
              <w:rPr>
                <w:rFonts w:cstheme="minorHAnsi"/>
              </w:rPr>
            </w:pPr>
            <w:r w:rsidRPr="00363897">
              <w:rPr>
                <w:rFonts w:cstheme="minorHAnsi"/>
              </w:rPr>
              <w:t>RIS3</w:t>
            </w:r>
          </w:p>
        </w:tc>
        <w:tc>
          <w:tcPr>
            <w:tcW w:w="8363" w:type="dxa"/>
          </w:tcPr>
          <w:p w:rsidR="00532CCE" w:rsidRPr="00363897" w:rsidRDefault="00532CCE" w:rsidP="00532CCE">
            <w:pPr>
              <w:spacing w:after="120" w:line="264" w:lineRule="auto"/>
              <w:rPr>
                <w:rFonts w:cstheme="minorHAnsi"/>
              </w:rPr>
            </w:pPr>
            <w:r w:rsidRPr="00363897">
              <w:rPr>
                <w:rFonts w:cstheme="minorHAnsi"/>
              </w:rPr>
              <w:t>Národní výzkumná a inovační strategie pro inteligentní specializaci (</w:t>
            </w:r>
            <w:proofErr w:type="spellStart"/>
            <w:r w:rsidRPr="00363897">
              <w:rPr>
                <w:rFonts w:cstheme="minorHAnsi"/>
                <w:b/>
                <w:bCs/>
              </w:rPr>
              <w:t>R</w:t>
            </w:r>
            <w:r w:rsidRPr="00363897">
              <w:rPr>
                <w:rFonts w:cstheme="minorHAnsi"/>
              </w:rPr>
              <w:t>esearch</w:t>
            </w:r>
            <w:proofErr w:type="spellEnd"/>
            <w:r w:rsidRPr="00363897">
              <w:rPr>
                <w:rFonts w:cstheme="minorHAnsi"/>
              </w:rPr>
              <w:t xml:space="preserve"> and </w:t>
            </w:r>
            <w:proofErr w:type="spellStart"/>
            <w:r w:rsidRPr="00363897">
              <w:rPr>
                <w:rFonts w:cstheme="minorHAnsi"/>
                <w:b/>
                <w:bCs/>
              </w:rPr>
              <w:t>I</w:t>
            </w:r>
            <w:r w:rsidRPr="00363897">
              <w:rPr>
                <w:rFonts w:cstheme="minorHAnsi"/>
              </w:rPr>
              <w:t>nnovation</w:t>
            </w:r>
            <w:proofErr w:type="spellEnd"/>
            <w:r w:rsidRPr="00363897">
              <w:rPr>
                <w:rFonts w:cstheme="minorHAnsi"/>
              </w:rPr>
              <w:t> </w:t>
            </w:r>
            <w:proofErr w:type="spellStart"/>
            <w:r w:rsidRPr="00363897">
              <w:rPr>
                <w:rFonts w:cstheme="minorHAnsi"/>
                <w:b/>
                <w:bCs/>
              </w:rPr>
              <w:t>S</w:t>
            </w:r>
            <w:r w:rsidRPr="00363897">
              <w:rPr>
                <w:rFonts w:cstheme="minorHAnsi"/>
              </w:rPr>
              <w:t>trategy</w:t>
            </w:r>
            <w:proofErr w:type="spellEnd"/>
            <w:r w:rsidRPr="00363897">
              <w:rPr>
                <w:rFonts w:cstheme="minorHAnsi"/>
              </w:rPr>
              <w:t xml:space="preserve"> </w:t>
            </w:r>
            <w:proofErr w:type="spellStart"/>
            <w:r w:rsidRPr="00363897">
              <w:rPr>
                <w:rFonts w:cstheme="minorHAnsi"/>
              </w:rPr>
              <w:t>for</w:t>
            </w:r>
            <w:proofErr w:type="spellEnd"/>
            <w:r w:rsidRPr="00363897">
              <w:rPr>
                <w:rFonts w:cstheme="minorHAnsi"/>
              </w:rPr>
              <w:t> </w:t>
            </w:r>
            <w:r w:rsidRPr="00363897">
              <w:rPr>
                <w:rFonts w:cstheme="minorHAnsi"/>
                <w:b/>
                <w:bCs/>
              </w:rPr>
              <w:t>S</w:t>
            </w:r>
            <w:r w:rsidRPr="00363897">
              <w:rPr>
                <w:rFonts w:cstheme="minorHAnsi"/>
              </w:rPr>
              <w:t>mart </w:t>
            </w:r>
            <w:proofErr w:type="spellStart"/>
            <w:r w:rsidRPr="00363897">
              <w:rPr>
                <w:rFonts w:cstheme="minorHAnsi"/>
                <w:b/>
                <w:bCs/>
              </w:rPr>
              <w:t>S</w:t>
            </w:r>
            <w:r w:rsidRPr="00363897">
              <w:rPr>
                <w:rFonts w:cstheme="minorHAnsi"/>
              </w:rPr>
              <w:t>pecialisation</w:t>
            </w:r>
            <w:proofErr w:type="spellEnd"/>
            <w:r w:rsidRPr="00363897">
              <w:rPr>
                <w:rFonts w:cstheme="minorHAnsi"/>
              </w:rPr>
              <w:t>)</w:t>
            </w:r>
          </w:p>
        </w:tc>
      </w:tr>
      <w:tr w:rsidR="00532CCE" w:rsidRPr="00363897" w:rsidTr="00532CCE">
        <w:trPr>
          <w:trHeight w:val="324"/>
        </w:trPr>
        <w:tc>
          <w:tcPr>
            <w:tcW w:w="1271" w:type="dxa"/>
          </w:tcPr>
          <w:p w:rsidR="00532CCE" w:rsidRPr="00363897" w:rsidRDefault="00532CCE" w:rsidP="00532CCE">
            <w:pPr>
              <w:spacing w:after="120" w:line="264" w:lineRule="auto"/>
              <w:rPr>
                <w:rFonts w:cstheme="minorHAnsi"/>
              </w:rPr>
            </w:pPr>
            <w:r w:rsidRPr="00363897">
              <w:rPr>
                <w:rFonts w:cstheme="minorHAnsi"/>
              </w:rPr>
              <w:t>RRF</w:t>
            </w:r>
          </w:p>
        </w:tc>
        <w:tc>
          <w:tcPr>
            <w:tcW w:w="8363" w:type="dxa"/>
          </w:tcPr>
          <w:p w:rsidR="00532CCE" w:rsidRPr="00363897" w:rsidRDefault="00532CCE" w:rsidP="00532CCE">
            <w:pPr>
              <w:spacing w:after="120" w:line="264" w:lineRule="auto"/>
              <w:jc w:val="both"/>
              <w:rPr>
                <w:rFonts w:cstheme="minorHAnsi"/>
              </w:rPr>
            </w:pPr>
            <w:r w:rsidRPr="00363897">
              <w:rPr>
                <w:rFonts w:cstheme="minorHAnsi"/>
              </w:rPr>
              <w:t>Nástroj na podporu oživení a odolnosti (</w:t>
            </w:r>
            <w:proofErr w:type="spellStart"/>
            <w:r w:rsidRPr="00363897">
              <w:rPr>
                <w:rFonts w:cstheme="minorHAnsi"/>
                <w:i/>
              </w:rPr>
              <w:t>Recovery</w:t>
            </w:r>
            <w:proofErr w:type="spellEnd"/>
            <w:r w:rsidRPr="00363897">
              <w:rPr>
                <w:rFonts w:cstheme="minorHAnsi"/>
                <w:i/>
              </w:rPr>
              <w:t xml:space="preserve"> and </w:t>
            </w:r>
            <w:proofErr w:type="spellStart"/>
            <w:r w:rsidRPr="00363897">
              <w:rPr>
                <w:rFonts w:cstheme="minorHAnsi"/>
                <w:i/>
              </w:rPr>
              <w:t>Resilience</w:t>
            </w:r>
            <w:proofErr w:type="spellEnd"/>
            <w:r w:rsidRPr="00363897">
              <w:rPr>
                <w:rFonts w:cstheme="minorHAnsi"/>
                <w:i/>
              </w:rPr>
              <w:t xml:space="preserve"> </w:t>
            </w:r>
            <w:proofErr w:type="spellStart"/>
            <w:r w:rsidRPr="00363897">
              <w:rPr>
                <w:rFonts w:cstheme="minorHAnsi"/>
                <w:i/>
              </w:rPr>
              <w:t>Facility</w:t>
            </w:r>
            <w:proofErr w:type="spellEnd"/>
            <w:r w:rsidRPr="00363897">
              <w:rPr>
                <w:rFonts w:cstheme="minorHAnsi"/>
              </w:rPr>
              <w:t>)</w:t>
            </w:r>
          </w:p>
        </w:tc>
      </w:tr>
      <w:tr w:rsidR="00EA614D" w:rsidRPr="00363897" w:rsidTr="00532CCE">
        <w:trPr>
          <w:trHeight w:val="324"/>
        </w:trPr>
        <w:tc>
          <w:tcPr>
            <w:tcW w:w="1271" w:type="dxa"/>
          </w:tcPr>
          <w:p w:rsidR="00EA614D" w:rsidRPr="00363897" w:rsidRDefault="00EA614D" w:rsidP="00532CCE">
            <w:pPr>
              <w:spacing w:after="120" w:line="264" w:lineRule="auto"/>
              <w:rPr>
                <w:rFonts w:cstheme="minorHAnsi"/>
              </w:rPr>
            </w:pPr>
            <w:r w:rsidRPr="00363897">
              <w:rPr>
                <w:rFonts w:cstheme="minorHAnsi"/>
              </w:rPr>
              <w:t>RVP</w:t>
            </w:r>
          </w:p>
        </w:tc>
        <w:tc>
          <w:tcPr>
            <w:tcW w:w="8363" w:type="dxa"/>
          </w:tcPr>
          <w:p w:rsidR="00EA614D" w:rsidRPr="00363897" w:rsidRDefault="00EA614D" w:rsidP="00532CCE">
            <w:pPr>
              <w:spacing w:after="120" w:line="264" w:lineRule="auto"/>
              <w:jc w:val="both"/>
              <w:rPr>
                <w:rFonts w:cstheme="minorHAnsi"/>
              </w:rPr>
            </w:pPr>
            <w:r w:rsidRPr="00363897">
              <w:rPr>
                <w:rFonts w:cstheme="minorHAnsi"/>
              </w:rPr>
              <w:t>Rámcový vzdělávací plán</w:t>
            </w:r>
          </w:p>
        </w:tc>
      </w:tr>
      <w:tr w:rsidR="00532CCE" w:rsidRPr="00363897" w:rsidTr="00532CCE">
        <w:trPr>
          <w:trHeight w:val="495"/>
        </w:trPr>
        <w:tc>
          <w:tcPr>
            <w:tcW w:w="1271" w:type="dxa"/>
          </w:tcPr>
          <w:p w:rsidR="00532CCE" w:rsidRPr="00363897" w:rsidRDefault="00532CCE" w:rsidP="00532CCE">
            <w:pPr>
              <w:spacing w:after="120" w:line="264" w:lineRule="auto"/>
              <w:rPr>
                <w:rFonts w:cstheme="minorHAnsi"/>
              </w:rPr>
            </w:pPr>
            <w:r w:rsidRPr="00363897">
              <w:rPr>
                <w:rFonts w:cstheme="minorHAnsi"/>
              </w:rPr>
              <w:t>SP ČR</w:t>
            </w:r>
          </w:p>
        </w:tc>
        <w:tc>
          <w:tcPr>
            <w:tcW w:w="8363" w:type="dxa"/>
          </w:tcPr>
          <w:p w:rsidR="00532CCE" w:rsidRPr="00363897" w:rsidRDefault="00532CCE" w:rsidP="00532CCE">
            <w:pPr>
              <w:spacing w:after="120" w:line="264" w:lineRule="auto"/>
              <w:rPr>
                <w:rFonts w:cstheme="minorHAnsi"/>
              </w:rPr>
            </w:pPr>
            <w:r w:rsidRPr="00363897">
              <w:rPr>
                <w:rFonts w:cstheme="minorHAnsi"/>
              </w:rPr>
              <w:t>Svaz průmyslu České republiky</w:t>
            </w:r>
          </w:p>
        </w:tc>
      </w:tr>
      <w:tr w:rsidR="00532CCE" w:rsidRPr="00363897" w:rsidTr="00532CCE">
        <w:trPr>
          <w:trHeight w:val="315"/>
        </w:trPr>
        <w:tc>
          <w:tcPr>
            <w:tcW w:w="1271" w:type="dxa"/>
          </w:tcPr>
          <w:p w:rsidR="00532CCE" w:rsidRPr="00363897" w:rsidRDefault="00532CCE" w:rsidP="00532CCE">
            <w:pPr>
              <w:spacing w:after="120" w:line="264" w:lineRule="auto"/>
              <w:rPr>
                <w:rFonts w:cstheme="minorHAnsi"/>
              </w:rPr>
            </w:pPr>
            <w:r w:rsidRPr="00363897">
              <w:rPr>
                <w:rFonts w:cstheme="minorHAnsi"/>
              </w:rPr>
              <w:t>TA ČR</w:t>
            </w:r>
          </w:p>
        </w:tc>
        <w:tc>
          <w:tcPr>
            <w:tcW w:w="8363" w:type="dxa"/>
          </w:tcPr>
          <w:p w:rsidR="00532CCE" w:rsidRPr="00363897" w:rsidRDefault="00532CCE" w:rsidP="00532CCE">
            <w:pPr>
              <w:spacing w:after="120" w:line="264" w:lineRule="auto"/>
              <w:rPr>
                <w:rFonts w:cstheme="minorHAnsi"/>
              </w:rPr>
            </w:pPr>
            <w:r w:rsidRPr="00363897">
              <w:rPr>
                <w:rFonts w:cstheme="minorHAnsi"/>
              </w:rPr>
              <w:t>Technologická agentura České republiky</w:t>
            </w:r>
          </w:p>
        </w:tc>
      </w:tr>
      <w:tr w:rsidR="00532CCE" w:rsidRPr="00363897" w:rsidTr="00532CCE">
        <w:trPr>
          <w:trHeight w:val="315"/>
        </w:trPr>
        <w:tc>
          <w:tcPr>
            <w:tcW w:w="1271" w:type="dxa"/>
          </w:tcPr>
          <w:p w:rsidR="00532CCE" w:rsidRPr="00363897" w:rsidRDefault="00532CCE" w:rsidP="00532CCE">
            <w:pPr>
              <w:spacing w:after="120" w:line="264" w:lineRule="auto"/>
              <w:rPr>
                <w:rFonts w:cstheme="minorHAnsi"/>
              </w:rPr>
            </w:pPr>
            <w:r w:rsidRPr="00363897">
              <w:rPr>
                <w:rFonts w:cstheme="minorHAnsi"/>
              </w:rPr>
              <w:t>TEF</w:t>
            </w:r>
          </w:p>
        </w:tc>
        <w:tc>
          <w:tcPr>
            <w:tcW w:w="8363" w:type="dxa"/>
          </w:tcPr>
          <w:p w:rsidR="00532CCE" w:rsidRPr="00363897" w:rsidRDefault="00532CCE" w:rsidP="00532CCE">
            <w:pPr>
              <w:spacing w:after="120" w:line="264" w:lineRule="auto"/>
              <w:rPr>
                <w:rFonts w:cstheme="minorHAnsi"/>
              </w:rPr>
            </w:pPr>
            <w:r w:rsidRPr="00363897">
              <w:rPr>
                <w:rFonts w:cstheme="minorHAnsi"/>
              </w:rPr>
              <w:t>Testovací a experimentální zařízení</w:t>
            </w:r>
          </w:p>
        </w:tc>
      </w:tr>
      <w:tr w:rsidR="00532CCE" w:rsidRPr="00363897" w:rsidTr="00532CCE">
        <w:trPr>
          <w:trHeight w:val="315"/>
        </w:trPr>
        <w:tc>
          <w:tcPr>
            <w:tcW w:w="1271" w:type="dxa"/>
          </w:tcPr>
          <w:p w:rsidR="00532CCE" w:rsidRPr="00363897" w:rsidRDefault="00532CCE" w:rsidP="00532CCE">
            <w:pPr>
              <w:spacing w:after="120" w:line="264" w:lineRule="auto"/>
              <w:rPr>
                <w:rFonts w:cstheme="minorHAnsi"/>
              </w:rPr>
            </w:pPr>
            <w:r w:rsidRPr="00363897">
              <w:rPr>
                <w:rFonts w:cstheme="minorHAnsi"/>
              </w:rPr>
              <w:t>UV</w:t>
            </w:r>
          </w:p>
        </w:tc>
        <w:tc>
          <w:tcPr>
            <w:tcW w:w="8363" w:type="dxa"/>
          </w:tcPr>
          <w:p w:rsidR="00532CCE" w:rsidRPr="00363897" w:rsidRDefault="00532CCE" w:rsidP="00532CCE">
            <w:pPr>
              <w:spacing w:after="120" w:line="264" w:lineRule="auto"/>
              <w:rPr>
                <w:rFonts w:cstheme="minorHAnsi"/>
              </w:rPr>
            </w:pPr>
            <w:r w:rsidRPr="00363897">
              <w:rPr>
                <w:rFonts w:cstheme="minorHAnsi"/>
              </w:rPr>
              <w:t>Usnesení vlády</w:t>
            </w:r>
          </w:p>
        </w:tc>
      </w:tr>
      <w:tr w:rsidR="00532CCE" w:rsidRPr="00363897" w:rsidTr="00532CCE">
        <w:trPr>
          <w:trHeight w:val="315"/>
        </w:trPr>
        <w:tc>
          <w:tcPr>
            <w:tcW w:w="1271" w:type="dxa"/>
          </w:tcPr>
          <w:p w:rsidR="00532CCE" w:rsidRPr="00363897" w:rsidRDefault="00532CCE" w:rsidP="00532CCE">
            <w:pPr>
              <w:spacing w:after="120" w:line="264" w:lineRule="auto"/>
              <w:rPr>
                <w:rFonts w:cstheme="minorHAnsi"/>
              </w:rPr>
            </w:pPr>
            <w:r w:rsidRPr="00363897">
              <w:rPr>
                <w:rFonts w:cstheme="minorHAnsi"/>
              </w:rPr>
              <w:t>ÚV</w:t>
            </w:r>
          </w:p>
        </w:tc>
        <w:tc>
          <w:tcPr>
            <w:tcW w:w="8363" w:type="dxa"/>
          </w:tcPr>
          <w:p w:rsidR="00532CCE" w:rsidRPr="00363897" w:rsidRDefault="00532CCE" w:rsidP="00532CCE">
            <w:pPr>
              <w:spacing w:after="120" w:line="264" w:lineRule="auto"/>
              <w:rPr>
                <w:rFonts w:cstheme="minorHAnsi"/>
              </w:rPr>
            </w:pPr>
            <w:r w:rsidRPr="00363897">
              <w:rPr>
                <w:rFonts w:cstheme="minorHAnsi"/>
              </w:rPr>
              <w:t>Úřad vlády</w:t>
            </w:r>
          </w:p>
        </w:tc>
      </w:tr>
      <w:tr w:rsidR="00532CCE" w:rsidRPr="00363897" w:rsidTr="00532CCE">
        <w:trPr>
          <w:trHeight w:val="270"/>
        </w:trPr>
        <w:tc>
          <w:tcPr>
            <w:tcW w:w="1271" w:type="dxa"/>
          </w:tcPr>
          <w:p w:rsidR="00532CCE" w:rsidRPr="00363897" w:rsidRDefault="00532CCE" w:rsidP="00532CCE">
            <w:pPr>
              <w:spacing w:after="120" w:line="264" w:lineRule="auto"/>
              <w:rPr>
                <w:rFonts w:cstheme="minorHAnsi"/>
              </w:rPr>
            </w:pPr>
            <w:proofErr w:type="spellStart"/>
            <w:r w:rsidRPr="00363897">
              <w:rPr>
                <w:rFonts w:cstheme="minorHAnsi"/>
              </w:rPr>
              <w:t>VaV</w:t>
            </w:r>
            <w:proofErr w:type="spellEnd"/>
          </w:p>
        </w:tc>
        <w:tc>
          <w:tcPr>
            <w:tcW w:w="8363" w:type="dxa"/>
          </w:tcPr>
          <w:p w:rsidR="00532CCE" w:rsidRPr="00363897" w:rsidRDefault="00532CCE" w:rsidP="00532CCE">
            <w:pPr>
              <w:spacing w:after="120" w:line="264" w:lineRule="auto"/>
              <w:rPr>
                <w:rFonts w:cstheme="minorHAnsi"/>
              </w:rPr>
            </w:pPr>
            <w:r w:rsidRPr="00363897">
              <w:rPr>
                <w:rFonts w:cstheme="minorHAnsi"/>
              </w:rPr>
              <w:t>Věda a výzkum</w:t>
            </w:r>
          </w:p>
        </w:tc>
      </w:tr>
      <w:tr w:rsidR="00532CCE" w:rsidRPr="00363897" w:rsidTr="00532CCE">
        <w:trPr>
          <w:trHeight w:val="270"/>
        </w:trPr>
        <w:tc>
          <w:tcPr>
            <w:tcW w:w="1271" w:type="dxa"/>
          </w:tcPr>
          <w:p w:rsidR="00532CCE" w:rsidRPr="00363897" w:rsidRDefault="00532CCE" w:rsidP="00532CCE">
            <w:pPr>
              <w:spacing w:after="120" w:line="264" w:lineRule="auto"/>
              <w:rPr>
                <w:rFonts w:cstheme="minorHAnsi"/>
              </w:rPr>
            </w:pPr>
            <w:proofErr w:type="spellStart"/>
            <w:r w:rsidRPr="00363897">
              <w:rPr>
                <w:rFonts w:cstheme="minorHAnsi"/>
              </w:rPr>
              <w:t>VaVaI</w:t>
            </w:r>
            <w:proofErr w:type="spellEnd"/>
          </w:p>
        </w:tc>
        <w:tc>
          <w:tcPr>
            <w:tcW w:w="8363" w:type="dxa"/>
          </w:tcPr>
          <w:p w:rsidR="00532CCE" w:rsidRPr="00363897" w:rsidRDefault="00532CCE" w:rsidP="00532CCE">
            <w:pPr>
              <w:spacing w:after="120" w:line="264" w:lineRule="auto"/>
              <w:rPr>
                <w:rFonts w:cstheme="minorHAnsi"/>
              </w:rPr>
            </w:pPr>
            <w:r w:rsidRPr="00363897">
              <w:rPr>
                <w:rFonts w:cstheme="minorHAnsi"/>
              </w:rPr>
              <w:t>Věda, výzkum a inovace</w:t>
            </w:r>
          </w:p>
        </w:tc>
      </w:tr>
      <w:tr w:rsidR="00532CCE" w:rsidRPr="00363897" w:rsidTr="00532CCE">
        <w:trPr>
          <w:trHeight w:val="270"/>
        </w:trPr>
        <w:tc>
          <w:tcPr>
            <w:tcW w:w="1271" w:type="dxa"/>
          </w:tcPr>
          <w:p w:rsidR="00532CCE" w:rsidRPr="00363897" w:rsidRDefault="00532CCE" w:rsidP="00532CCE">
            <w:pPr>
              <w:spacing w:after="120" w:line="264" w:lineRule="auto"/>
              <w:rPr>
                <w:rFonts w:cstheme="minorHAnsi"/>
              </w:rPr>
            </w:pPr>
            <w:r w:rsidRPr="00363897">
              <w:rPr>
                <w:rFonts w:cstheme="minorHAnsi"/>
              </w:rPr>
              <w:t>VÚBP</w:t>
            </w:r>
          </w:p>
        </w:tc>
        <w:tc>
          <w:tcPr>
            <w:tcW w:w="8363" w:type="dxa"/>
          </w:tcPr>
          <w:p w:rsidR="00532CCE" w:rsidRPr="00363897" w:rsidRDefault="00532CCE" w:rsidP="00532CCE">
            <w:pPr>
              <w:spacing w:after="120" w:line="264" w:lineRule="auto"/>
              <w:rPr>
                <w:rFonts w:cstheme="minorHAnsi"/>
              </w:rPr>
            </w:pPr>
            <w:r w:rsidRPr="00363897">
              <w:rPr>
                <w:rFonts w:cstheme="minorHAnsi"/>
              </w:rPr>
              <w:t>Výzkumný ústav bezpečnosti práce</w:t>
            </w:r>
          </w:p>
        </w:tc>
      </w:tr>
      <w:tr w:rsidR="0007565C" w:rsidRPr="00363897" w:rsidTr="00532CCE">
        <w:trPr>
          <w:trHeight w:val="270"/>
        </w:trPr>
        <w:tc>
          <w:tcPr>
            <w:tcW w:w="1271" w:type="dxa"/>
          </w:tcPr>
          <w:p w:rsidR="0007565C" w:rsidRPr="00363897" w:rsidRDefault="0007565C" w:rsidP="00532CCE">
            <w:pPr>
              <w:spacing w:after="120" w:line="264" w:lineRule="auto"/>
              <w:rPr>
                <w:rFonts w:cstheme="minorHAnsi"/>
              </w:rPr>
            </w:pPr>
            <w:r w:rsidRPr="00363897">
              <w:rPr>
                <w:rFonts w:cstheme="minorHAnsi"/>
              </w:rPr>
              <w:t>WTO</w:t>
            </w:r>
          </w:p>
        </w:tc>
        <w:tc>
          <w:tcPr>
            <w:tcW w:w="8363" w:type="dxa"/>
          </w:tcPr>
          <w:p w:rsidR="0007565C" w:rsidRPr="00363897" w:rsidRDefault="0007565C" w:rsidP="00532CCE">
            <w:pPr>
              <w:spacing w:after="120" w:line="264" w:lineRule="auto"/>
              <w:rPr>
                <w:rFonts w:cstheme="minorHAnsi"/>
              </w:rPr>
            </w:pPr>
            <w:r w:rsidRPr="00363897">
              <w:rPr>
                <w:rFonts w:cstheme="minorHAnsi"/>
              </w:rPr>
              <w:t>Světová obchodní organizace</w:t>
            </w:r>
          </w:p>
        </w:tc>
      </w:tr>
    </w:tbl>
    <w:p w:rsidR="00532CCE" w:rsidRPr="00363897" w:rsidRDefault="00532CCE" w:rsidP="00532CCE">
      <w:pPr>
        <w:spacing w:after="0" w:line="240" w:lineRule="auto"/>
        <w:jc w:val="both"/>
        <w:rPr>
          <w:sz w:val="28"/>
          <w:szCs w:val="28"/>
        </w:rPr>
      </w:pPr>
    </w:p>
    <w:p w:rsidR="0060312E" w:rsidRPr="0028140B" w:rsidRDefault="0060312E" w:rsidP="0028140B">
      <w:pPr>
        <w:spacing w:after="0" w:line="240" w:lineRule="auto"/>
        <w:jc w:val="both"/>
        <w:rPr>
          <w:sz w:val="24"/>
        </w:rPr>
      </w:pPr>
    </w:p>
    <w:sectPr w:rsidR="0060312E" w:rsidRPr="0028140B" w:rsidSect="00B535C4">
      <w:headerReference w:type="default" r:id="rId28"/>
      <w:footerReference w:type="default" r:id="rId29"/>
      <w:pgSz w:w="11906" w:h="16838"/>
      <w:pgMar w:top="1134" w:right="1134" w:bottom="1134" w:left="1134" w:header="709" w:footer="709"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F0995" w16cex:dateUtc="2023-02-21T08:1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5C5D" w:rsidRDefault="00F25C5D" w:rsidP="00677FE0">
      <w:pPr>
        <w:spacing w:after="0" w:line="240" w:lineRule="auto"/>
      </w:pPr>
      <w:r>
        <w:separator/>
      </w:r>
    </w:p>
  </w:endnote>
  <w:endnote w:type="continuationSeparator" w:id="0">
    <w:p w:rsidR="00F25C5D" w:rsidRDefault="00F25C5D" w:rsidP="00677FE0">
      <w:pPr>
        <w:spacing w:after="0" w:line="240" w:lineRule="auto"/>
      </w:pPr>
      <w:r>
        <w:continuationSeparator/>
      </w:r>
    </w:p>
  </w:endnote>
  <w:endnote w:type="continuationNotice" w:id="1">
    <w:p w:rsidR="00F25C5D" w:rsidRDefault="00F25C5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FreeSerif-Identity-H">
    <w:altName w:val="Calibri"/>
    <w:panose1 w:val="00000000000000000000"/>
    <w:charset w:val="EE"/>
    <w:family w:val="auto"/>
    <w:notTrueType/>
    <w:pitch w:val="default"/>
    <w:sig w:usb0="00000005" w:usb1="00000000" w:usb2="00000000" w:usb3="00000000" w:csb0="00000002" w:csb1="00000000"/>
  </w:font>
  <w:font w:name="Futura PT Book">
    <w:altName w:val="Futura PT Book"/>
    <w:panose1 w:val="00000000000000000000"/>
    <w:charset w:val="EE"/>
    <w:family w:val="swiss"/>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7976523"/>
      <w:docPartObj>
        <w:docPartGallery w:val="Page Numbers (Bottom of Page)"/>
        <w:docPartUnique/>
      </w:docPartObj>
    </w:sdtPr>
    <w:sdtEndPr/>
    <w:sdtContent>
      <w:sdt>
        <w:sdtPr>
          <w:id w:val="1728636285"/>
          <w:docPartObj>
            <w:docPartGallery w:val="Page Numbers (Top of Page)"/>
            <w:docPartUnique/>
          </w:docPartObj>
        </w:sdtPr>
        <w:sdtEndPr/>
        <w:sdtContent>
          <w:p w:rsidR="00F25C5D" w:rsidRDefault="00F25C5D">
            <w:pPr>
              <w:pStyle w:val="Zpat"/>
              <w:jc w:val="center"/>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rsidR="00F25C5D" w:rsidRDefault="00F25C5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5C5D" w:rsidRDefault="00F25C5D" w:rsidP="00677FE0">
      <w:pPr>
        <w:spacing w:after="0" w:line="240" w:lineRule="auto"/>
      </w:pPr>
      <w:r>
        <w:separator/>
      </w:r>
    </w:p>
  </w:footnote>
  <w:footnote w:type="continuationSeparator" w:id="0">
    <w:p w:rsidR="00F25C5D" w:rsidRDefault="00F25C5D" w:rsidP="00677FE0">
      <w:pPr>
        <w:spacing w:after="0" w:line="240" w:lineRule="auto"/>
      </w:pPr>
      <w:r>
        <w:continuationSeparator/>
      </w:r>
    </w:p>
  </w:footnote>
  <w:footnote w:type="continuationNotice" w:id="1">
    <w:p w:rsidR="00F25C5D" w:rsidRDefault="00F25C5D">
      <w:pPr>
        <w:spacing w:after="0" w:line="240" w:lineRule="auto"/>
      </w:pPr>
    </w:p>
  </w:footnote>
  <w:footnote w:id="2">
    <w:p w:rsidR="00850EEB" w:rsidRDefault="00850EEB">
      <w:pPr>
        <w:pStyle w:val="Textpoznpodarou"/>
      </w:pPr>
      <w:r>
        <w:rPr>
          <w:rStyle w:val="Znakapoznpodarou"/>
        </w:rPr>
        <w:footnoteRef/>
      </w:r>
      <w:r>
        <w:t xml:space="preserve"> Národní strategie umělé inteligence ČR - </w:t>
      </w:r>
      <w:hyperlink r:id="rId1" w:history="1">
        <w:r w:rsidRPr="00384A52">
          <w:rPr>
            <w:rStyle w:val="Hypertextovodkaz"/>
          </w:rPr>
          <w:t>https://www.vlada.cz/assets/evropske-zalezitosti/umela-inteligence/NAIS_kveten_2019.pdf</w:t>
        </w:r>
      </w:hyperlink>
      <w:r>
        <w:t xml:space="preserve">. </w:t>
      </w:r>
    </w:p>
  </w:footnote>
  <w:footnote w:id="3">
    <w:p w:rsidR="00F25C5D" w:rsidRDefault="00F25C5D">
      <w:pPr>
        <w:pStyle w:val="Textpoznpodarou"/>
      </w:pPr>
      <w:r>
        <w:rPr>
          <w:rStyle w:val="Znakapoznpodarou"/>
        </w:rPr>
        <w:footnoteRef/>
      </w:r>
      <w:r>
        <w:t xml:space="preserve"> Národní strategie umělé inteligence - </w:t>
      </w:r>
      <w:hyperlink r:id="rId2" w:history="1">
        <w:r w:rsidRPr="001B3917">
          <w:rPr>
            <w:rStyle w:val="Hypertextovodkaz"/>
          </w:rPr>
          <w:t>https://www.vlada.cz/assets/evropske-zalezitosti/umela-inteligence/NAIS_kveten_2019.pdf</w:t>
        </w:r>
      </w:hyperlink>
      <w:r>
        <w:t xml:space="preserve"> </w:t>
      </w:r>
    </w:p>
  </w:footnote>
  <w:footnote w:id="4">
    <w:p w:rsidR="00F25C5D" w:rsidRPr="007F11D1" w:rsidRDefault="00F25C5D" w:rsidP="0031746E">
      <w:pPr>
        <w:pStyle w:val="Default"/>
        <w:jc w:val="both"/>
        <w:rPr>
          <w:rFonts w:asciiTheme="minorHAnsi" w:hAnsiTheme="minorHAnsi" w:cstheme="minorBidi"/>
          <w:color w:val="000000" w:themeColor="text1"/>
          <w:sz w:val="20"/>
          <w:szCs w:val="20"/>
        </w:rPr>
      </w:pPr>
      <w:r w:rsidRPr="007F11D1">
        <w:rPr>
          <w:rStyle w:val="Znakapoznpodarou"/>
          <w:sz w:val="20"/>
          <w:szCs w:val="20"/>
        </w:rPr>
        <w:footnoteRef/>
      </w:r>
      <w:r w:rsidRPr="007F11D1">
        <w:rPr>
          <w:sz w:val="20"/>
          <w:szCs w:val="20"/>
        </w:rPr>
        <w:t xml:space="preserve"> </w:t>
      </w:r>
      <w:r w:rsidRPr="007F11D1">
        <w:rPr>
          <w:rFonts w:asciiTheme="minorHAnsi" w:hAnsiTheme="minorHAnsi" w:cstheme="minorBidi"/>
          <w:color w:val="000000" w:themeColor="text1"/>
          <w:sz w:val="20"/>
          <w:szCs w:val="20"/>
        </w:rPr>
        <w:t xml:space="preserve">Výbor AI byl ustanoven na základě UV č. 629/2018 ze dne 3. října 2018 k programu „Digitální Česko“ a návrhu změn Statutu Rady vlády pro informační společnost (dále jen „RVIS“) k řízení a koordinaci naplňování cílů Národní strategie umělé inteligence v České republice UV č. 314/2019 ze dne 6. května 2019 a úkolů uložených vládou k NAIS. Ve své činnosti je Výbor AI podřízen </w:t>
      </w:r>
      <w:r>
        <w:rPr>
          <w:rFonts w:asciiTheme="minorHAnsi" w:hAnsiTheme="minorHAnsi" w:cstheme="minorBidi"/>
          <w:color w:val="000000" w:themeColor="text1"/>
          <w:sz w:val="20"/>
          <w:szCs w:val="20"/>
        </w:rPr>
        <w:t>V</w:t>
      </w:r>
      <w:r w:rsidRPr="007F11D1">
        <w:rPr>
          <w:rFonts w:asciiTheme="minorHAnsi" w:hAnsiTheme="minorHAnsi" w:cstheme="minorBidi"/>
          <w:color w:val="000000" w:themeColor="text1"/>
          <w:sz w:val="20"/>
          <w:szCs w:val="20"/>
        </w:rPr>
        <w:t>ýboru pro digitální ekonomiku a společnost (dále jen „Výbor DES“), se kterým stejně jako s RVIS úzce spolupracuje.</w:t>
      </w:r>
    </w:p>
    <w:p w:rsidR="00F25C5D" w:rsidRDefault="00F25C5D">
      <w:pPr>
        <w:pStyle w:val="Textpoznpodarou"/>
      </w:pPr>
    </w:p>
  </w:footnote>
  <w:footnote w:id="5">
    <w:p w:rsidR="00F25C5D" w:rsidRDefault="00F25C5D">
      <w:pPr>
        <w:pStyle w:val="Textpoznpodarou"/>
      </w:pPr>
      <w:r>
        <w:rPr>
          <w:rStyle w:val="Znakapoznpodarou"/>
        </w:rPr>
        <w:footnoteRef/>
      </w:r>
      <w:r>
        <w:t xml:space="preserve"> </w:t>
      </w:r>
      <w:r w:rsidRPr="00ED1295">
        <w:t>https://ai-watch.ec.europa.eu/countries/czech-republic_en</w:t>
      </w:r>
    </w:p>
  </w:footnote>
  <w:footnote w:id="6">
    <w:p w:rsidR="00F25C5D" w:rsidRDefault="00F25C5D">
      <w:pPr>
        <w:pStyle w:val="Textpoznpodarou"/>
      </w:pPr>
      <w:r>
        <w:rPr>
          <w:rStyle w:val="Znakapoznpodarou"/>
        </w:rPr>
        <w:footnoteRef/>
      </w:r>
      <w:r>
        <w:t xml:space="preserve"> </w:t>
      </w:r>
      <w:hyperlink r:id="rId3" w:history="1">
        <w:r w:rsidRPr="00E47253">
          <w:rPr>
            <w:rStyle w:val="Hypertextovodkaz"/>
          </w:rPr>
          <w:t>https://www.lr-coordination.eu/cs/node/388?lang=cs</w:t>
        </w:r>
      </w:hyperlink>
      <w:r>
        <w:t xml:space="preserve"> </w:t>
      </w:r>
    </w:p>
  </w:footnote>
  <w:footnote w:id="7">
    <w:p w:rsidR="00F25C5D" w:rsidRPr="007715D9" w:rsidRDefault="00F25C5D" w:rsidP="00E85A35">
      <w:pPr>
        <w:pStyle w:val="Textpoznpodarou"/>
        <w:rPr>
          <w:rFonts w:cstheme="minorHAnsi"/>
        </w:rPr>
      </w:pPr>
      <w:r>
        <w:rPr>
          <w:rStyle w:val="Znakapoznpodarou"/>
        </w:rPr>
        <w:footnoteRef/>
      </w:r>
      <w:r>
        <w:t xml:space="preserve"> </w:t>
      </w:r>
      <w:hyperlink r:id="rId4" w:history="1">
        <w:r w:rsidRPr="00F136D6">
          <w:rPr>
            <w:rStyle w:val="Hypertextovodkaz"/>
            <w:rFonts w:cstheme="minorHAnsi"/>
            <w:color w:val="1155CC"/>
            <w:szCs w:val="16"/>
          </w:rPr>
          <w:t>https://digital-strategy.ec.europa.eu/en/library/coordinated-plan-artificial-intelligence-2021-review</w:t>
        </w:r>
      </w:hyperlink>
      <w:r>
        <w:rPr>
          <w:rFonts w:cstheme="minorHAnsi"/>
        </w:rPr>
        <w:t xml:space="preserve"> (p19)</w:t>
      </w:r>
    </w:p>
  </w:footnote>
  <w:footnote w:id="8">
    <w:p w:rsidR="00F25C5D" w:rsidRDefault="00F25C5D" w:rsidP="00623253">
      <w:pPr>
        <w:pStyle w:val="Textpoznpodarou"/>
      </w:pPr>
      <w:r>
        <w:rPr>
          <w:rStyle w:val="Znakapoznpodarou"/>
        </w:rPr>
        <w:footnoteRef/>
      </w:r>
      <w:r>
        <w:t xml:space="preserve"> AI </w:t>
      </w:r>
      <w:proofErr w:type="spellStart"/>
      <w:r>
        <w:t>TEFs</w:t>
      </w:r>
      <w:proofErr w:type="spellEnd"/>
      <w:r>
        <w:t xml:space="preserve"> (</w:t>
      </w:r>
      <w:proofErr w:type="spellStart"/>
      <w:r>
        <w:t>Artificial</w:t>
      </w:r>
      <w:proofErr w:type="spellEnd"/>
      <w:r>
        <w:t xml:space="preserve"> </w:t>
      </w:r>
      <w:proofErr w:type="spellStart"/>
      <w:r>
        <w:t>intelligence</w:t>
      </w:r>
      <w:proofErr w:type="spellEnd"/>
      <w:r w:rsidRPr="004078A3">
        <w:t xml:space="preserve"> </w:t>
      </w:r>
      <w:proofErr w:type="spellStart"/>
      <w:r w:rsidRPr="004078A3">
        <w:t>Testing</w:t>
      </w:r>
      <w:proofErr w:type="spellEnd"/>
      <w:r w:rsidRPr="004078A3">
        <w:t xml:space="preserve"> and </w:t>
      </w:r>
      <w:proofErr w:type="spellStart"/>
      <w:r w:rsidRPr="004078A3">
        <w:t>Experimentation</w:t>
      </w:r>
      <w:proofErr w:type="spellEnd"/>
      <w:r w:rsidRPr="004078A3">
        <w:t xml:space="preserve"> </w:t>
      </w:r>
      <w:proofErr w:type="spellStart"/>
      <w:r w:rsidRPr="004078A3">
        <w:t>Facilities</w:t>
      </w:r>
      <w:proofErr w:type="spellEnd"/>
      <w:r>
        <w:t xml:space="preserve">) </w:t>
      </w:r>
      <w:r w:rsidRPr="004078A3">
        <w:t>mají za cíl experimentování a testování nejmodernějších technologií v reálném prostředí, což je důležitým krokem při uvádění nových technologií na trh. Svým zaměřením na umělou inteligenci doplní inovační řetězec, kde evropský ekosystém umělé inteligence potřebuje významnou podporu, aby zůstal globálně konkurenceschopný.</w:t>
      </w:r>
    </w:p>
  </w:footnote>
  <w:footnote w:id="9">
    <w:p w:rsidR="00F25C5D" w:rsidRDefault="00F25C5D">
      <w:pPr>
        <w:pStyle w:val="Textpoznpodarou"/>
      </w:pPr>
      <w:r>
        <w:rPr>
          <w:rStyle w:val="Znakapoznpodarou"/>
        </w:rPr>
        <w:footnoteRef/>
      </w:r>
      <w:r>
        <w:t xml:space="preserve"> </w:t>
      </w:r>
      <w:r w:rsidRPr="00FC1DDC">
        <w:t>MUNI (Centrum analýzy biomedicínského obrazu) se ve vítězném konsorciu AI TEF Zdraví účastní jako přidružený člen</w:t>
      </w:r>
    </w:p>
  </w:footnote>
  <w:footnote w:id="10">
    <w:p w:rsidR="00F25C5D" w:rsidRPr="00494DEB" w:rsidRDefault="00F25C5D" w:rsidP="00BB6402">
      <w:pPr>
        <w:pStyle w:val="Textpoznpodarou"/>
        <w:jc w:val="both"/>
        <w:rPr>
          <w:lang w:val="en-GB"/>
        </w:rPr>
      </w:pPr>
      <w:r>
        <w:rPr>
          <w:rStyle w:val="Znakapoznpodarou"/>
        </w:rPr>
        <w:footnoteRef/>
      </w:r>
      <w:r>
        <w:t xml:space="preserve"> Jedná se o </w:t>
      </w:r>
      <w:r w:rsidRPr="00664800">
        <w:t>BOWI – UWB</w:t>
      </w:r>
      <w:r w:rsidRPr="00494DEB">
        <w:rPr>
          <w:lang w:val="en-GB"/>
        </w:rPr>
        <w:t xml:space="preserve">, Cybersecurity innovation hub (DIH – CZ), Czech Institute of Informatics, Robotics, and Cybernetics, DEX Innovation Centre DIH, DIGI2Health, DIGIMAT: South Moravian Digital Manufacturing Hub, DIH HIVE (Hub for Innovations in Virtual Environment), Hub for Digital Innovations (H4DI), ICUK Digital Innovation HUB, IT4Innovations National Supercomputing </w:t>
      </w:r>
      <w:proofErr w:type="spellStart"/>
      <w:r w:rsidRPr="00494DEB">
        <w:rPr>
          <w:lang w:val="en-GB"/>
        </w:rPr>
        <w:t>Center</w:t>
      </w:r>
      <w:proofErr w:type="spellEnd"/>
      <w:r>
        <w:rPr>
          <w:lang w:val="en-GB"/>
        </w:rPr>
        <w:t>.</w:t>
      </w:r>
    </w:p>
  </w:footnote>
  <w:footnote w:id="11">
    <w:p w:rsidR="00F25C5D" w:rsidRDefault="00F25C5D" w:rsidP="000A4556">
      <w:pPr>
        <w:pStyle w:val="Textpoznpodarou"/>
      </w:pPr>
      <w:r>
        <w:rPr>
          <w:rStyle w:val="Znakapoznpodarou"/>
        </w:rPr>
        <w:footnoteRef/>
      </w:r>
      <w:r>
        <w:t xml:space="preserve"> </w:t>
      </w:r>
      <w:hyperlink r:id="rId5" w:history="1">
        <w:r w:rsidRPr="0076766C">
          <w:rPr>
            <w:rStyle w:val="Hypertextovodkaz"/>
          </w:rPr>
          <w:t>https://www.czechinvest.org/cz/Sluzby-pro-startupy/Technologicka-inkubace</w:t>
        </w:r>
      </w:hyperlink>
      <w:r>
        <w:t xml:space="preserve"> </w:t>
      </w:r>
    </w:p>
  </w:footnote>
  <w:footnote w:id="12">
    <w:p w:rsidR="00F25C5D" w:rsidRDefault="00F25C5D" w:rsidP="00B052BF">
      <w:pPr>
        <w:pStyle w:val="Textpoznpodarou"/>
      </w:pPr>
      <w:r>
        <w:rPr>
          <w:rStyle w:val="Znakapoznpodarou"/>
        </w:rPr>
        <w:footnoteRef/>
      </w:r>
      <w:r>
        <w:t xml:space="preserve"> </w:t>
      </w:r>
      <w:hyperlink r:id="rId6" w:history="1">
        <w:r w:rsidRPr="00C720DC">
          <w:rPr>
            <w:rStyle w:val="Hypertextovodkaz"/>
          </w:rPr>
          <w:t>https://www.tacr.cz/program/program-sigma/</w:t>
        </w:r>
      </w:hyperlink>
      <w:r>
        <w:t xml:space="preserve"> </w:t>
      </w:r>
    </w:p>
  </w:footnote>
  <w:footnote w:id="13">
    <w:p w:rsidR="00F25C5D" w:rsidRDefault="00F25C5D">
      <w:pPr>
        <w:pStyle w:val="Textpoznpodarou"/>
      </w:pPr>
      <w:r>
        <w:rPr>
          <w:rStyle w:val="Znakapoznpodarou"/>
        </w:rPr>
        <w:footnoteRef/>
      </w:r>
      <w:r>
        <w:t xml:space="preserve"> </w:t>
      </w:r>
      <w:r w:rsidRPr="00FB1FC0">
        <w:rPr>
          <w:i/>
          <w:iCs/>
        </w:rPr>
        <w:t>MUNI (Centrum analýzy biomedicínského obrazu) se ve vítězném konsorciu AI TEF Zdraví účastní jako přidružený člen</w:t>
      </w:r>
      <w:r>
        <w:rPr>
          <w:i/>
          <w:iCs/>
        </w:rPr>
        <w:t>.</w:t>
      </w:r>
    </w:p>
  </w:footnote>
  <w:footnote w:id="14">
    <w:p w:rsidR="00F25C5D" w:rsidRDefault="00F25C5D">
      <w:pPr>
        <w:pStyle w:val="Textpoznpodarou"/>
      </w:pPr>
      <w:r>
        <w:rPr>
          <w:rStyle w:val="Znakapoznpodarou"/>
        </w:rPr>
        <w:footnoteRef/>
      </w:r>
      <w:r>
        <w:t xml:space="preserve"> </w:t>
      </w:r>
      <w:r w:rsidRPr="00C50B08">
        <w:t>„Program na podporu aplikovaného společenskovědního a humanitního výzkumu, experimentálního vývoje a inovací ÉTA byl schválen usnesením vlády České republiky ze dne 20. září 2021 č. 825.</w:t>
      </w:r>
    </w:p>
  </w:footnote>
  <w:footnote w:id="15">
    <w:p w:rsidR="00F25C5D" w:rsidRDefault="00F25C5D" w:rsidP="00BB6402">
      <w:pPr>
        <w:pStyle w:val="Textpoznpodarou"/>
        <w:jc w:val="both"/>
      </w:pPr>
      <w:r>
        <w:rPr>
          <w:rStyle w:val="Znakapoznpodarou"/>
        </w:rPr>
        <w:footnoteRef/>
      </w:r>
      <w:r>
        <w:t xml:space="preserve"> </w:t>
      </w:r>
      <w:r w:rsidRPr="006F648D">
        <w:t>https://www.vlada.cz/cz/evropske-zalezitosti/aktualne/jaky-je-potencial-umele-inteligence-v-ceske-republice--170808/</w:t>
      </w:r>
    </w:p>
  </w:footnote>
  <w:footnote w:id="16">
    <w:p w:rsidR="00F25C5D" w:rsidRDefault="00F25C5D" w:rsidP="00BB6402">
      <w:pPr>
        <w:pStyle w:val="Textpoznpodarou"/>
        <w:jc w:val="both"/>
      </w:pPr>
      <w:r>
        <w:rPr>
          <w:rStyle w:val="Znakapoznpodarou"/>
        </w:rPr>
        <w:footnoteRef/>
      </w:r>
      <w:r>
        <w:t xml:space="preserve"> GLOBSEC </w:t>
      </w:r>
      <w:r w:rsidRPr="0050286D">
        <w:t xml:space="preserve">je globální </w:t>
      </w:r>
      <w:proofErr w:type="spellStart"/>
      <w:r w:rsidRPr="0050286D">
        <w:t>think</w:t>
      </w:r>
      <w:proofErr w:type="spellEnd"/>
      <w:r w:rsidRPr="0050286D">
        <w:t>-tank se sídlem v Bratislavě, který usiluje o zvýšení bezpečnosti, prosperity a udržitelnosti v Evropě a na celém světě.</w:t>
      </w:r>
    </w:p>
  </w:footnote>
  <w:footnote w:id="17">
    <w:p w:rsidR="00F25C5D" w:rsidRDefault="00F25C5D" w:rsidP="00BB6402">
      <w:pPr>
        <w:pStyle w:val="Textpoznpodarou"/>
        <w:jc w:val="both"/>
      </w:pPr>
      <w:r>
        <w:rPr>
          <w:rStyle w:val="Znakapoznpodarou"/>
        </w:rPr>
        <w:footnoteRef/>
      </w:r>
      <w:r>
        <w:t xml:space="preserve"> </w:t>
      </w:r>
      <w:r w:rsidRPr="0050286D">
        <w:t xml:space="preserve">V roce 2018 byla založena mezinárodní konference SOLAIR (Society, </w:t>
      </w:r>
      <w:proofErr w:type="spellStart"/>
      <w:r w:rsidRPr="0050286D">
        <w:t>Law</w:t>
      </w:r>
      <w:proofErr w:type="spellEnd"/>
      <w:r w:rsidRPr="0050286D">
        <w:t xml:space="preserve">, </w:t>
      </w:r>
      <w:proofErr w:type="spellStart"/>
      <w:r w:rsidRPr="0050286D">
        <w:t>Artificial</w:t>
      </w:r>
      <w:proofErr w:type="spellEnd"/>
      <w:r w:rsidRPr="0050286D">
        <w:t xml:space="preserve"> </w:t>
      </w:r>
      <w:proofErr w:type="spellStart"/>
      <w:r w:rsidRPr="0050286D">
        <w:t>Intelligence</w:t>
      </w:r>
      <w:proofErr w:type="spellEnd"/>
      <w:r w:rsidRPr="0050286D">
        <w:t xml:space="preserve"> and </w:t>
      </w:r>
      <w:proofErr w:type="spellStart"/>
      <w:r w:rsidRPr="0050286D">
        <w:t>Robotics</w:t>
      </w:r>
      <w:proofErr w:type="spellEnd"/>
      <w:r w:rsidRPr="0050286D">
        <w:t>), kterou primárně pořádá Ústav státu a práva Akademie věd ČR ve spolupráci s Ministerstvem průmyslu a obchodu ČR. Od prvního ročníku si konference získala velmi pozitivní ohlas a hostila řadu předních odborníků na právo a umělou inteligenci z veřejné sféry, akademické obce i byznysu.</w:t>
      </w:r>
    </w:p>
  </w:footnote>
  <w:footnote w:id="18">
    <w:p w:rsidR="00F25C5D" w:rsidRDefault="00F25C5D" w:rsidP="00BB6402">
      <w:pPr>
        <w:pStyle w:val="Textpoznpodarou"/>
        <w:jc w:val="both"/>
      </w:pPr>
      <w:r>
        <w:rPr>
          <w:rStyle w:val="Znakapoznpodarou"/>
        </w:rPr>
        <w:footnoteRef/>
      </w:r>
      <w:r>
        <w:t xml:space="preserve"> </w:t>
      </w:r>
      <w:r w:rsidRPr="0050286D">
        <w:t xml:space="preserve">Nadace </w:t>
      </w:r>
      <w:proofErr w:type="spellStart"/>
      <w:r w:rsidRPr="0050286D">
        <w:t>Forum</w:t>
      </w:r>
      <w:proofErr w:type="spellEnd"/>
      <w:r w:rsidRPr="0050286D">
        <w:t xml:space="preserve"> 2000 se hlásí k odkazu Václava Havla podporou hodnot demokracie a dodržování lidských práv, napomáháním rozvoji občanské společnosti a podporou náboženské, kulturní a etnické tolerance.</w:t>
      </w:r>
    </w:p>
  </w:footnote>
  <w:footnote w:id="19">
    <w:p w:rsidR="00F25C5D" w:rsidRDefault="00F25C5D">
      <w:pPr>
        <w:pStyle w:val="Textpoznpodarou"/>
      </w:pPr>
      <w:r>
        <w:rPr>
          <w:rStyle w:val="Znakapoznpodarou"/>
        </w:rPr>
        <w:footnoteRef/>
      </w:r>
      <w:r>
        <w:t xml:space="preserve"> </w:t>
      </w:r>
      <w:r w:rsidRPr="00F149A7">
        <w:t>Ministerská konference na vysoké úrovni zaměřená na bezpečnost digitálních technologií z hlediska regulace a praxe státu, podniků a uživatelů. Program se bude týkat kybernetické bezpečnosti, bezpečnosti dodavatelských řetězců a budování ekosystému pro rozvoj umělé inteligence a datové ekonomiky.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5C5D" w:rsidRDefault="00F25C5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1" w15:restartNumberingAfterBreak="0">
    <w:nsid w:val="0B765EDF"/>
    <w:multiLevelType w:val="hybridMultilevel"/>
    <w:tmpl w:val="E894F80C"/>
    <w:lvl w:ilvl="0" w:tplc="1CE83E8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E63C96"/>
    <w:multiLevelType w:val="hybridMultilevel"/>
    <w:tmpl w:val="C1D8311A"/>
    <w:lvl w:ilvl="0" w:tplc="A93A9BD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0316F8"/>
    <w:multiLevelType w:val="multilevel"/>
    <w:tmpl w:val="3320A8B2"/>
    <w:numStyleLink w:val="VariantaB-odrky"/>
  </w:abstractNum>
  <w:abstractNum w:abstractNumId="4"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5" w15:restartNumberingAfterBreak="0">
    <w:nsid w:val="191872DA"/>
    <w:multiLevelType w:val="multilevel"/>
    <w:tmpl w:val="E8A48D7C"/>
    <w:numStyleLink w:val="VariantaA-sla"/>
  </w:abstractNum>
  <w:abstractNum w:abstractNumId="6" w15:restartNumberingAfterBreak="0">
    <w:nsid w:val="1A990C04"/>
    <w:multiLevelType w:val="hybridMultilevel"/>
    <w:tmpl w:val="51B2812E"/>
    <w:lvl w:ilvl="0" w:tplc="2DE05C1E">
      <w:numFmt w:val="bullet"/>
      <w:lvlText w:val=""/>
      <w:lvlJc w:val="left"/>
      <w:pPr>
        <w:ind w:left="720" w:hanging="360"/>
      </w:pPr>
      <w:rPr>
        <w:rFonts w:ascii="Wingdings" w:eastAsiaTheme="minorHAnsi" w:hAnsi="Wingdings" w:cstheme="minorBidi"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603A1"/>
    <w:multiLevelType w:val="hybridMultilevel"/>
    <w:tmpl w:val="80E8EBF8"/>
    <w:lvl w:ilvl="0" w:tplc="B120A536">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D643FE0"/>
    <w:multiLevelType w:val="hybridMultilevel"/>
    <w:tmpl w:val="121895BE"/>
    <w:lvl w:ilvl="0" w:tplc="A008FA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89A5EA2"/>
    <w:multiLevelType w:val="multilevel"/>
    <w:tmpl w:val="E8BAE50A"/>
    <w:numStyleLink w:val="VariantaA-odrky"/>
  </w:abstractNum>
  <w:abstractNum w:abstractNumId="10" w15:restartNumberingAfterBreak="0">
    <w:nsid w:val="2B366AAE"/>
    <w:multiLevelType w:val="hybridMultilevel"/>
    <w:tmpl w:val="8E386FF0"/>
    <w:lvl w:ilvl="0" w:tplc="AA6A1ED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76BE3"/>
    <w:multiLevelType w:val="hybridMultilevel"/>
    <w:tmpl w:val="DBC6FF4E"/>
    <w:lvl w:ilvl="0" w:tplc="017EBFC8">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17D1206"/>
    <w:multiLevelType w:val="hybridMultilevel"/>
    <w:tmpl w:val="E894F80C"/>
    <w:lvl w:ilvl="0" w:tplc="1CE83E8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DB17B6"/>
    <w:multiLevelType w:val="hybridMultilevel"/>
    <w:tmpl w:val="6CF8F38C"/>
    <w:lvl w:ilvl="0" w:tplc="58AAC28E">
      <w:start w:val="1"/>
      <w:numFmt w:val="bullet"/>
      <w:lvlText w:val="-"/>
      <w:lvlJc w:val="left"/>
      <w:pPr>
        <w:ind w:left="1068" w:hanging="360"/>
      </w:pPr>
      <w:rPr>
        <w:rFonts w:ascii="Calibri" w:eastAsiaTheme="minorHAnsi" w:hAnsi="Calibri" w:cs="Calibri" w:hint="default"/>
        <w:sz w:val="24"/>
      </w:rPr>
    </w:lvl>
    <w:lvl w:ilvl="1" w:tplc="04050003">
      <w:start w:val="1"/>
      <w:numFmt w:val="bullet"/>
      <w:lvlText w:val="o"/>
      <w:lvlJc w:val="left"/>
      <w:pPr>
        <w:ind w:left="177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7F9CE992">
      <w:numFmt w:val="bullet"/>
      <w:lvlText w:val=""/>
      <w:lvlJc w:val="left"/>
      <w:pPr>
        <w:ind w:left="3228" w:hanging="360"/>
      </w:pPr>
      <w:rPr>
        <w:rFonts w:ascii="Wingdings" w:eastAsiaTheme="minorHAnsi" w:hAnsi="Wingdings" w:cstheme="minorBidi" w:hint="default"/>
      </w:rPr>
    </w:lvl>
    <w:lvl w:ilvl="4" w:tplc="8E8294AE">
      <w:numFmt w:val="bullet"/>
      <w:lvlText w:val=""/>
      <w:lvlJc w:val="left"/>
      <w:pPr>
        <w:ind w:left="3948" w:hanging="360"/>
      </w:pPr>
      <w:rPr>
        <w:rFonts w:ascii="Wingdings" w:eastAsiaTheme="minorHAnsi" w:hAnsi="Wingdings" w:cstheme="minorBidi" w:hint="default"/>
        <w:b/>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4"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58102D27"/>
    <w:multiLevelType w:val="hybridMultilevel"/>
    <w:tmpl w:val="1CAA0468"/>
    <w:lvl w:ilvl="0" w:tplc="1EDC2F46">
      <w:numFmt w:val="bullet"/>
      <w:lvlText w:val=""/>
      <w:lvlJc w:val="left"/>
      <w:pPr>
        <w:ind w:left="720" w:hanging="360"/>
      </w:pPr>
      <w:rPr>
        <w:rFonts w:ascii="Wingdings" w:eastAsiaTheme="minorHAnsi" w:hAnsi="Wingdings"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17" w15:restartNumberingAfterBreak="0">
    <w:nsid w:val="5AF35F43"/>
    <w:multiLevelType w:val="multilevel"/>
    <w:tmpl w:val="0D8ABE32"/>
    <w:numStyleLink w:val="VariantaB-sla"/>
  </w:abstractNum>
  <w:abstractNum w:abstractNumId="18" w15:restartNumberingAfterBreak="0">
    <w:nsid w:val="5E110795"/>
    <w:multiLevelType w:val="multilevel"/>
    <w:tmpl w:val="81DE95A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641417FC"/>
    <w:multiLevelType w:val="hybridMultilevel"/>
    <w:tmpl w:val="254E665C"/>
    <w:lvl w:ilvl="0" w:tplc="337695A8">
      <w:start w:val="1"/>
      <w:numFmt w:val="upperLetter"/>
      <w:lvlText w:val="%1)"/>
      <w:lvlJc w:val="left"/>
      <w:pPr>
        <w:ind w:left="720" w:hanging="360"/>
      </w:pPr>
    </w:lvl>
    <w:lvl w:ilvl="1" w:tplc="04050019">
      <w:start w:val="1"/>
      <w:numFmt w:val="lowerLetter"/>
      <w:lvlText w:val="%2."/>
      <w:lvlJc w:val="left"/>
      <w:pPr>
        <w:ind w:left="1440" w:hanging="360"/>
      </w:pPr>
    </w:lvl>
    <w:lvl w:ilvl="2" w:tplc="348C54EE">
      <w:start w:val="3"/>
      <w:numFmt w:val="bullet"/>
      <w:lvlText w:val="-"/>
      <w:lvlJc w:val="left"/>
      <w:pPr>
        <w:ind w:left="2340" w:hanging="360"/>
      </w:pPr>
      <w:rPr>
        <w:rFonts w:ascii="Calibri" w:eastAsiaTheme="minorHAnsi" w:hAnsi="Calibri" w:cs="Calibri" w:hint="default"/>
      </w:r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69983791"/>
    <w:multiLevelType w:val="hybridMultilevel"/>
    <w:tmpl w:val="06CACC9E"/>
    <w:lvl w:ilvl="0" w:tplc="2034B27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E673F16"/>
    <w:multiLevelType w:val="hybridMultilevel"/>
    <w:tmpl w:val="DC7CFF86"/>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7F802536"/>
    <w:multiLevelType w:val="hybridMultilevel"/>
    <w:tmpl w:val="4998C386"/>
    <w:lvl w:ilvl="0" w:tplc="B83E91E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6"/>
  </w:num>
  <w:num w:numId="3">
    <w:abstractNumId w:val="14"/>
  </w:num>
  <w:num w:numId="4">
    <w:abstractNumId w:val="0"/>
  </w:num>
  <w:num w:numId="5">
    <w:abstractNumId w:val="17"/>
  </w:num>
  <w:num w:numId="6">
    <w:abstractNumId w:val="9"/>
  </w:num>
  <w:num w:numId="7">
    <w:abstractNumId w:val="5"/>
  </w:num>
  <w:num w:numId="8">
    <w:abstractNumId w:val="3"/>
  </w:num>
  <w:num w:numId="9">
    <w:abstractNumId w:val="8"/>
  </w:num>
  <w:num w:numId="10">
    <w:abstractNumId w:val="13"/>
  </w:num>
  <w:num w:numId="11">
    <w:abstractNumId w:val="22"/>
  </w:num>
  <w:num w:numId="12">
    <w:abstractNumId w:val="11"/>
  </w:num>
  <w:num w:numId="13">
    <w:abstractNumId w:val="12"/>
  </w:num>
  <w:num w:numId="14">
    <w:abstractNumId w:val="1"/>
  </w:num>
  <w:num w:numId="15">
    <w:abstractNumId w:val="20"/>
  </w:num>
  <w:num w:numId="16">
    <w:abstractNumId w:val="2"/>
  </w:num>
  <w:num w:numId="17">
    <w:abstractNumId w:val="10"/>
  </w:num>
  <w:num w:numId="18">
    <w:abstractNumId w:val="15"/>
  </w:num>
  <w:num w:numId="19">
    <w:abstractNumId w:val="6"/>
  </w:num>
  <w:num w:numId="20">
    <w:abstractNumId w:val="18"/>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1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proofState w:spelling="clean" w:grammar="clean"/>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08"/>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01FE"/>
    <w:rsid w:val="00002DEA"/>
    <w:rsid w:val="00005D6E"/>
    <w:rsid w:val="00015306"/>
    <w:rsid w:val="00016D84"/>
    <w:rsid w:val="0002674B"/>
    <w:rsid w:val="00031A02"/>
    <w:rsid w:val="00034119"/>
    <w:rsid w:val="0003707E"/>
    <w:rsid w:val="0003776F"/>
    <w:rsid w:val="0004137F"/>
    <w:rsid w:val="0004162E"/>
    <w:rsid w:val="00047166"/>
    <w:rsid w:val="0004786B"/>
    <w:rsid w:val="000507E0"/>
    <w:rsid w:val="00051A16"/>
    <w:rsid w:val="0006277E"/>
    <w:rsid w:val="00063405"/>
    <w:rsid w:val="00064908"/>
    <w:rsid w:val="00064BA2"/>
    <w:rsid w:val="000669FA"/>
    <w:rsid w:val="00072E9E"/>
    <w:rsid w:val="0007308A"/>
    <w:rsid w:val="00074763"/>
    <w:rsid w:val="0007565C"/>
    <w:rsid w:val="0007707E"/>
    <w:rsid w:val="000801D7"/>
    <w:rsid w:val="000809B9"/>
    <w:rsid w:val="00082BD7"/>
    <w:rsid w:val="00090B40"/>
    <w:rsid w:val="00095A0A"/>
    <w:rsid w:val="000A3B70"/>
    <w:rsid w:val="000A4556"/>
    <w:rsid w:val="000A5EA5"/>
    <w:rsid w:val="000B1AC2"/>
    <w:rsid w:val="000B1B3D"/>
    <w:rsid w:val="000B535C"/>
    <w:rsid w:val="000C465A"/>
    <w:rsid w:val="000C4CAF"/>
    <w:rsid w:val="000C72EA"/>
    <w:rsid w:val="000D3872"/>
    <w:rsid w:val="000D507C"/>
    <w:rsid w:val="000E16AE"/>
    <w:rsid w:val="000E3168"/>
    <w:rsid w:val="000E55B5"/>
    <w:rsid w:val="000E5BF3"/>
    <w:rsid w:val="000E623C"/>
    <w:rsid w:val="000E6D3E"/>
    <w:rsid w:val="000E7002"/>
    <w:rsid w:val="000E7AEB"/>
    <w:rsid w:val="00103452"/>
    <w:rsid w:val="00110AB8"/>
    <w:rsid w:val="00117B65"/>
    <w:rsid w:val="00121485"/>
    <w:rsid w:val="00123695"/>
    <w:rsid w:val="00124B94"/>
    <w:rsid w:val="00125047"/>
    <w:rsid w:val="001268B0"/>
    <w:rsid w:val="00126D43"/>
    <w:rsid w:val="00130079"/>
    <w:rsid w:val="00132645"/>
    <w:rsid w:val="00135FDF"/>
    <w:rsid w:val="00140096"/>
    <w:rsid w:val="001400A1"/>
    <w:rsid w:val="0014403D"/>
    <w:rsid w:val="001466E6"/>
    <w:rsid w:val="001467CF"/>
    <w:rsid w:val="00156B86"/>
    <w:rsid w:val="00160B00"/>
    <w:rsid w:val="00161DE3"/>
    <w:rsid w:val="00162691"/>
    <w:rsid w:val="00175461"/>
    <w:rsid w:val="0018051B"/>
    <w:rsid w:val="001837B7"/>
    <w:rsid w:val="001872CF"/>
    <w:rsid w:val="00190254"/>
    <w:rsid w:val="0019429A"/>
    <w:rsid w:val="00194CB2"/>
    <w:rsid w:val="00196F8E"/>
    <w:rsid w:val="001A37BB"/>
    <w:rsid w:val="001A4381"/>
    <w:rsid w:val="001A6878"/>
    <w:rsid w:val="001A69FF"/>
    <w:rsid w:val="001A6CBA"/>
    <w:rsid w:val="001A7B60"/>
    <w:rsid w:val="001B1C59"/>
    <w:rsid w:val="001B1E4A"/>
    <w:rsid w:val="001B2825"/>
    <w:rsid w:val="001B2F88"/>
    <w:rsid w:val="001B6D1A"/>
    <w:rsid w:val="001C065B"/>
    <w:rsid w:val="001C1FCD"/>
    <w:rsid w:val="001C499B"/>
    <w:rsid w:val="001C7265"/>
    <w:rsid w:val="001D0BBF"/>
    <w:rsid w:val="001D27C0"/>
    <w:rsid w:val="001D38F1"/>
    <w:rsid w:val="001D4560"/>
    <w:rsid w:val="001E0BD9"/>
    <w:rsid w:val="001E0D3A"/>
    <w:rsid w:val="001E37C3"/>
    <w:rsid w:val="001E5122"/>
    <w:rsid w:val="001E74C3"/>
    <w:rsid w:val="001F04B0"/>
    <w:rsid w:val="001F08D6"/>
    <w:rsid w:val="001F0DF0"/>
    <w:rsid w:val="001F1500"/>
    <w:rsid w:val="001F19C1"/>
    <w:rsid w:val="001F1ECE"/>
    <w:rsid w:val="001F4094"/>
    <w:rsid w:val="001F6937"/>
    <w:rsid w:val="00201FED"/>
    <w:rsid w:val="0021090C"/>
    <w:rsid w:val="002110F1"/>
    <w:rsid w:val="00215909"/>
    <w:rsid w:val="0021756A"/>
    <w:rsid w:val="00220DE3"/>
    <w:rsid w:val="00221727"/>
    <w:rsid w:val="00224B04"/>
    <w:rsid w:val="00226709"/>
    <w:rsid w:val="00230E34"/>
    <w:rsid w:val="00234270"/>
    <w:rsid w:val="00235FB8"/>
    <w:rsid w:val="00236754"/>
    <w:rsid w:val="00236943"/>
    <w:rsid w:val="0024195A"/>
    <w:rsid w:val="00245C07"/>
    <w:rsid w:val="0025290D"/>
    <w:rsid w:val="00257730"/>
    <w:rsid w:val="00260372"/>
    <w:rsid w:val="00261266"/>
    <w:rsid w:val="002612B0"/>
    <w:rsid w:val="00261571"/>
    <w:rsid w:val="00262DAF"/>
    <w:rsid w:val="00265E52"/>
    <w:rsid w:val="00271306"/>
    <w:rsid w:val="002801FE"/>
    <w:rsid w:val="0028140B"/>
    <w:rsid w:val="00285AED"/>
    <w:rsid w:val="00292140"/>
    <w:rsid w:val="00294E02"/>
    <w:rsid w:val="00296F48"/>
    <w:rsid w:val="00297FC1"/>
    <w:rsid w:val="002A537E"/>
    <w:rsid w:val="002B0DFC"/>
    <w:rsid w:val="002C2F71"/>
    <w:rsid w:val="002C428C"/>
    <w:rsid w:val="002C5159"/>
    <w:rsid w:val="002C5F8D"/>
    <w:rsid w:val="002C7BF3"/>
    <w:rsid w:val="002D1727"/>
    <w:rsid w:val="002D2F09"/>
    <w:rsid w:val="002D4A9D"/>
    <w:rsid w:val="002D5F4B"/>
    <w:rsid w:val="002D6FB4"/>
    <w:rsid w:val="002E2442"/>
    <w:rsid w:val="002E278D"/>
    <w:rsid w:val="002E678F"/>
    <w:rsid w:val="002E747E"/>
    <w:rsid w:val="002E7E17"/>
    <w:rsid w:val="002F0E8C"/>
    <w:rsid w:val="002F1D5B"/>
    <w:rsid w:val="002F317F"/>
    <w:rsid w:val="002F49FF"/>
    <w:rsid w:val="002F6AB7"/>
    <w:rsid w:val="002F6C02"/>
    <w:rsid w:val="002F709D"/>
    <w:rsid w:val="00301C6B"/>
    <w:rsid w:val="00302C84"/>
    <w:rsid w:val="00305310"/>
    <w:rsid w:val="003064DC"/>
    <w:rsid w:val="00310FA0"/>
    <w:rsid w:val="00312947"/>
    <w:rsid w:val="003135EB"/>
    <w:rsid w:val="00313CC8"/>
    <w:rsid w:val="00316AF1"/>
    <w:rsid w:val="00316DA9"/>
    <w:rsid w:val="0031746E"/>
    <w:rsid w:val="00320481"/>
    <w:rsid w:val="00320AC1"/>
    <w:rsid w:val="00321ACC"/>
    <w:rsid w:val="003230B0"/>
    <w:rsid w:val="003250CB"/>
    <w:rsid w:val="003274AC"/>
    <w:rsid w:val="0033089D"/>
    <w:rsid w:val="00335F24"/>
    <w:rsid w:val="003366B0"/>
    <w:rsid w:val="0034332A"/>
    <w:rsid w:val="00343A74"/>
    <w:rsid w:val="003449C9"/>
    <w:rsid w:val="003475A5"/>
    <w:rsid w:val="00356BCE"/>
    <w:rsid w:val="00363201"/>
    <w:rsid w:val="00363897"/>
    <w:rsid w:val="00365434"/>
    <w:rsid w:val="00371B6E"/>
    <w:rsid w:val="00372D48"/>
    <w:rsid w:val="00372F3E"/>
    <w:rsid w:val="0037557B"/>
    <w:rsid w:val="003770F0"/>
    <w:rsid w:val="00382C28"/>
    <w:rsid w:val="0038314D"/>
    <w:rsid w:val="0039063C"/>
    <w:rsid w:val="00390F11"/>
    <w:rsid w:val="00395C77"/>
    <w:rsid w:val="003A3F5F"/>
    <w:rsid w:val="003A46A8"/>
    <w:rsid w:val="003A4D18"/>
    <w:rsid w:val="003A51AA"/>
    <w:rsid w:val="003A701D"/>
    <w:rsid w:val="003A7721"/>
    <w:rsid w:val="003B2685"/>
    <w:rsid w:val="003B2E20"/>
    <w:rsid w:val="003B48D9"/>
    <w:rsid w:val="003B565A"/>
    <w:rsid w:val="003C0602"/>
    <w:rsid w:val="003C1DA7"/>
    <w:rsid w:val="003C3E26"/>
    <w:rsid w:val="003C5E0E"/>
    <w:rsid w:val="003D00A1"/>
    <w:rsid w:val="003D27D1"/>
    <w:rsid w:val="003D307B"/>
    <w:rsid w:val="003D7255"/>
    <w:rsid w:val="003D73E9"/>
    <w:rsid w:val="003E079A"/>
    <w:rsid w:val="003E2023"/>
    <w:rsid w:val="003E41A5"/>
    <w:rsid w:val="003E7381"/>
    <w:rsid w:val="003E7685"/>
    <w:rsid w:val="003F5860"/>
    <w:rsid w:val="003F7F5E"/>
    <w:rsid w:val="00403BAD"/>
    <w:rsid w:val="004078A3"/>
    <w:rsid w:val="00412FD8"/>
    <w:rsid w:val="0041427F"/>
    <w:rsid w:val="00416C57"/>
    <w:rsid w:val="004170F3"/>
    <w:rsid w:val="004209DB"/>
    <w:rsid w:val="00421A0E"/>
    <w:rsid w:val="004240E7"/>
    <w:rsid w:val="00432777"/>
    <w:rsid w:val="00433461"/>
    <w:rsid w:val="00440CC0"/>
    <w:rsid w:val="0044580D"/>
    <w:rsid w:val="00445B01"/>
    <w:rsid w:val="00447A74"/>
    <w:rsid w:val="004509E5"/>
    <w:rsid w:val="00450F63"/>
    <w:rsid w:val="00457D64"/>
    <w:rsid w:val="00465772"/>
    <w:rsid w:val="00467525"/>
    <w:rsid w:val="00470FAF"/>
    <w:rsid w:val="0047119B"/>
    <w:rsid w:val="004714F0"/>
    <w:rsid w:val="00473BD8"/>
    <w:rsid w:val="004743F5"/>
    <w:rsid w:val="004820AF"/>
    <w:rsid w:val="00483A39"/>
    <w:rsid w:val="00486FB9"/>
    <w:rsid w:val="004871AD"/>
    <w:rsid w:val="004902BF"/>
    <w:rsid w:val="00490967"/>
    <w:rsid w:val="00491A9A"/>
    <w:rsid w:val="00494DEB"/>
    <w:rsid w:val="004A0B74"/>
    <w:rsid w:val="004A1B15"/>
    <w:rsid w:val="004B4C2A"/>
    <w:rsid w:val="004B7873"/>
    <w:rsid w:val="004C212A"/>
    <w:rsid w:val="004C52D7"/>
    <w:rsid w:val="004D10D8"/>
    <w:rsid w:val="004D1DB1"/>
    <w:rsid w:val="004D319F"/>
    <w:rsid w:val="004D7C21"/>
    <w:rsid w:val="004E159E"/>
    <w:rsid w:val="004E2A19"/>
    <w:rsid w:val="004E41B7"/>
    <w:rsid w:val="004E4AD0"/>
    <w:rsid w:val="004E6860"/>
    <w:rsid w:val="004F2642"/>
    <w:rsid w:val="004F27EA"/>
    <w:rsid w:val="004F3F76"/>
    <w:rsid w:val="004F42F3"/>
    <w:rsid w:val="00500232"/>
    <w:rsid w:val="005003D1"/>
    <w:rsid w:val="0050286D"/>
    <w:rsid w:val="00502FD3"/>
    <w:rsid w:val="00504668"/>
    <w:rsid w:val="005107BE"/>
    <w:rsid w:val="0051602B"/>
    <w:rsid w:val="0052016A"/>
    <w:rsid w:val="0052046B"/>
    <w:rsid w:val="005209E4"/>
    <w:rsid w:val="00527720"/>
    <w:rsid w:val="00530AB4"/>
    <w:rsid w:val="00531163"/>
    <w:rsid w:val="00531CF0"/>
    <w:rsid w:val="00532CCE"/>
    <w:rsid w:val="00536D0E"/>
    <w:rsid w:val="00540280"/>
    <w:rsid w:val="00545145"/>
    <w:rsid w:val="005452C2"/>
    <w:rsid w:val="005455E1"/>
    <w:rsid w:val="005502BD"/>
    <w:rsid w:val="00554ADB"/>
    <w:rsid w:val="00556787"/>
    <w:rsid w:val="00573C1D"/>
    <w:rsid w:val="0057412F"/>
    <w:rsid w:val="005761B9"/>
    <w:rsid w:val="00582005"/>
    <w:rsid w:val="00582276"/>
    <w:rsid w:val="005836DA"/>
    <w:rsid w:val="00584EAA"/>
    <w:rsid w:val="005863DC"/>
    <w:rsid w:val="00586C37"/>
    <w:rsid w:val="0058745F"/>
    <w:rsid w:val="00590638"/>
    <w:rsid w:val="0059640E"/>
    <w:rsid w:val="005A1B4F"/>
    <w:rsid w:val="005A4E67"/>
    <w:rsid w:val="005A6D08"/>
    <w:rsid w:val="005A7798"/>
    <w:rsid w:val="005B44B3"/>
    <w:rsid w:val="005B60D3"/>
    <w:rsid w:val="005C1D06"/>
    <w:rsid w:val="005C2560"/>
    <w:rsid w:val="005C602A"/>
    <w:rsid w:val="005C652D"/>
    <w:rsid w:val="005D0969"/>
    <w:rsid w:val="005E02DB"/>
    <w:rsid w:val="005E27F3"/>
    <w:rsid w:val="005E3005"/>
    <w:rsid w:val="005E7BC5"/>
    <w:rsid w:val="005F096E"/>
    <w:rsid w:val="005F1448"/>
    <w:rsid w:val="005F282E"/>
    <w:rsid w:val="005F33E9"/>
    <w:rsid w:val="005F7585"/>
    <w:rsid w:val="005F7B52"/>
    <w:rsid w:val="0060312E"/>
    <w:rsid w:val="00604BB0"/>
    <w:rsid w:val="00605759"/>
    <w:rsid w:val="0060602D"/>
    <w:rsid w:val="00610F85"/>
    <w:rsid w:val="00623253"/>
    <w:rsid w:val="00623572"/>
    <w:rsid w:val="00631F63"/>
    <w:rsid w:val="00632680"/>
    <w:rsid w:val="00633550"/>
    <w:rsid w:val="00633F67"/>
    <w:rsid w:val="00634ECB"/>
    <w:rsid w:val="00635292"/>
    <w:rsid w:val="00635E4E"/>
    <w:rsid w:val="00637A5C"/>
    <w:rsid w:val="00641236"/>
    <w:rsid w:val="00650C6C"/>
    <w:rsid w:val="00652FE6"/>
    <w:rsid w:val="00655E24"/>
    <w:rsid w:val="0066141E"/>
    <w:rsid w:val="00664800"/>
    <w:rsid w:val="00664FC7"/>
    <w:rsid w:val="00665000"/>
    <w:rsid w:val="00667898"/>
    <w:rsid w:val="0067010E"/>
    <w:rsid w:val="0067074C"/>
    <w:rsid w:val="00671867"/>
    <w:rsid w:val="00671C9D"/>
    <w:rsid w:val="00675852"/>
    <w:rsid w:val="00677FE0"/>
    <w:rsid w:val="00681F08"/>
    <w:rsid w:val="0068239F"/>
    <w:rsid w:val="00684FF6"/>
    <w:rsid w:val="006879EF"/>
    <w:rsid w:val="00692340"/>
    <w:rsid w:val="006939FD"/>
    <w:rsid w:val="006943CF"/>
    <w:rsid w:val="00696962"/>
    <w:rsid w:val="006A13D8"/>
    <w:rsid w:val="006A3AEF"/>
    <w:rsid w:val="006A49A5"/>
    <w:rsid w:val="006A595B"/>
    <w:rsid w:val="006B6BD2"/>
    <w:rsid w:val="006B7157"/>
    <w:rsid w:val="006B7200"/>
    <w:rsid w:val="006C73E2"/>
    <w:rsid w:val="006D04EF"/>
    <w:rsid w:val="006D113F"/>
    <w:rsid w:val="006E126A"/>
    <w:rsid w:val="006E2FB0"/>
    <w:rsid w:val="006E332A"/>
    <w:rsid w:val="006E3583"/>
    <w:rsid w:val="006F1078"/>
    <w:rsid w:val="006F1510"/>
    <w:rsid w:val="006F648D"/>
    <w:rsid w:val="00706C88"/>
    <w:rsid w:val="00707EC2"/>
    <w:rsid w:val="007102D2"/>
    <w:rsid w:val="00710480"/>
    <w:rsid w:val="0071239D"/>
    <w:rsid w:val="00713948"/>
    <w:rsid w:val="007141CA"/>
    <w:rsid w:val="007149CD"/>
    <w:rsid w:val="00725D21"/>
    <w:rsid w:val="0072718C"/>
    <w:rsid w:val="00737044"/>
    <w:rsid w:val="007400DC"/>
    <w:rsid w:val="00742894"/>
    <w:rsid w:val="00743FA0"/>
    <w:rsid w:val="00744086"/>
    <w:rsid w:val="007446CF"/>
    <w:rsid w:val="00745EDA"/>
    <w:rsid w:val="00753A27"/>
    <w:rsid w:val="007567DB"/>
    <w:rsid w:val="00757220"/>
    <w:rsid w:val="00761188"/>
    <w:rsid w:val="00767A54"/>
    <w:rsid w:val="00767BF8"/>
    <w:rsid w:val="00772467"/>
    <w:rsid w:val="007806D4"/>
    <w:rsid w:val="007813C5"/>
    <w:rsid w:val="00786526"/>
    <w:rsid w:val="0079342A"/>
    <w:rsid w:val="007A31D2"/>
    <w:rsid w:val="007A3E03"/>
    <w:rsid w:val="007A4086"/>
    <w:rsid w:val="007B03B7"/>
    <w:rsid w:val="007B33C1"/>
    <w:rsid w:val="007B3B8A"/>
    <w:rsid w:val="007B4949"/>
    <w:rsid w:val="007B63D0"/>
    <w:rsid w:val="007C0787"/>
    <w:rsid w:val="007C2AC9"/>
    <w:rsid w:val="007C317E"/>
    <w:rsid w:val="007C3598"/>
    <w:rsid w:val="007C444D"/>
    <w:rsid w:val="007D6319"/>
    <w:rsid w:val="007E01A5"/>
    <w:rsid w:val="007E1211"/>
    <w:rsid w:val="007E6DB0"/>
    <w:rsid w:val="007F0BC6"/>
    <w:rsid w:val="007F11D1"/>
    <w:rsid w:val="007F3BDE"/>
    <w:rsid w:val="007F4A6E"/>
    <w:rsid w:val="007F5410"/>
    <w:rsid w:val="007F6C2C"/>
    <w:rsid w:val="007F7BCD"/>
    <w:rsid w:val="007F7E5B"/>
    <w:rsid w:val="00802686"/>
    <w:rsid w:val="008028BB"/>
    <w:rsid w:val="00804C5E"/>
    <w:rsid w:val="00805684"/>
    <w:rsid w:val="00805779"/>
    <w:rsid w:val="00806218"/>
    <w:rsid w:val="0081096E"/>
    <w:rsid w:val="008115F9"/>
    <w:rsid w:val="0081335D"/>
    <w:rsid w:val="0081413E"/>
    <w:rsid w:val="00815B2E"/>
    <w:rsid w:val="008168B9"/>
    <w:rsid w:val="00831374"/>
    <w:rsid w:val="00832BA6"/>
    <w:rsid w:val="00833D9C"/>
    <w:rsid w:val="0083727A"/>
    <w:rsid w:val="00842685"/>
    <w:rsid w:val="00845DC7"/>
    <w:rsid w:val="00850EEB"/>
    <w:rsid w:val="00851DDD"/>
    <w:rsid w:val="0085368F"/>
    <w:rsid w:val="00855AD1"/>
    <w:rsid w:val="008565A2"/>
    <w:rsid w:val="00857580"/>
    <w:rsid w:val="00860399"/>
    <w:rsid w:val="00865238"/>
    <w:rsid w:val="008667BF"/>
    <w:rsid w:val="00870DC4"/>
    <w:rsid w:val="00873613"/>
    <w:rsid w:val="0087447E"/>
    <w:rsid w:val="00876BE5"/>
    <w:rsid w:val="008770B9"/>
    <w:rsid w:val="00877161"/>
    <w:rsid w:val="0089030E"/>
    <w:rsid w:val="00893EFC"/>
    <w:rsid w:val="00895645"/>
    <w:rsid w:val="008A5047"/>
    <w:rsid w:val="008A59E3"/>
    <w:rsid w:val="008A7851"/>
    <w:rsid w:val="008B0133"/>
    <w:rsid w:val="008B7D33"/>
    <w:rsid w:val="008C07B4"/>
    <w:rsid w:val="008C3782"/>
    <w:rsid w:val="008C49E9"/>
    <w:rsid w:val="008C4B95"/>
    <w:rsid w:val="008C7209"/>
    <w:rsid w:val="008D0C0D"/>
    <w:rsid w:val="008D1039"/>
    <w:rsid w:val="008D353E"/>
    <w:rsid w:val="008D3A70"/>
    <w:rsid w:val="008D4A32"/>
    <w:rsid w:val="008D593A"/>
    <w:rsid w:val="008E7760"/>
    <w:rsid w:val="008F0486"/>
    <w:rsid w:val="008F2212"/>
    <w:rsid w:val="008F2AE5"/>
    <w:rsid w:val="008F33C0"/>
    <w:rsid w:val="008F34AC"/>
    <w:rsid w:val="008F3F97"/>
    <w:rsid w:val="008F7C38"/>
    <w:rsid w:val="00906122"/>
    <w:rsid w:val="00910982"/>
    <w:rsid w:val="00915988"/>
    <w:rsid w:val="00922001"/>
    <w:rsid w:val="00922B25"/>
    <w:rsid w:val="00922C17"/>
    <w:rsid w:val="00932CBF"/>
    <w:rsid w:val="00934A5C"/>
    <w:rsid w:val="0093573C"/>
    <w:rsid w:val="009407E5"/>
    <w:rsid w:val="00942945"/>
    <w:rsid w:val="00942DDD"/>
    <w:rsid w:val="0094428E"/>
    <w:rsid w:val="009505BA"/>
    <w:rsid w:val="009515F4"/>
    <w:rsid w:val="009516A8"/>
    <w:rsid w:val="0095723E"/>
    <w:rsid w:val="00957334"/>
    <w:rsid w:val="009608DF"/>
    <w:rsid w:val="00963E75"/>
    <w:rsid w:val="00964144"/>
    <w:rsid w:val="0096631B"/>
    <w:rsid w:val="00972C7D"/>
    <w:rsid w:val="009750AA"/>
    <w:rsid w:val="0097558E"/>
    <w:rsid w:val="0097705C"/>
    <w:rsid w:val="00981975"/>
    <w:rsid w:val="00982216"/>
    <w:rsid w:val="009919CF"/>
    <w:rsid w:val="00993FE3"/>
    <w:rsid w:val="009946BF"/>
    <w:rsid w:val="009A3B5D"/>
    <w:rsid w:val="009B111E"/>
    <w:rsid w:val="009B63FE"/>
    <w:rsid w:val="009B783B"/>
    <w:rsid w:val="009D1529"/>
    <w:rsid w:val="009D38A2"/>
    <w:rsid w:val="009D3D5F"/>
    <w:rsid w:val="009D4EE9"/>
    <w:rsid w:val="009D5853"/>
    <w:rsid w:val="009D7D5D"/>
    <w:rsid w:val="009E06D1"/>
    <w:rsid w:val="009E2713"/>
    <w:rsid w:val="009E4160"/>
    <w:rsid w:val="009F12D5"/>
    <w:rsid w:val="009F1ADA"/>
    <w:rsid w:val="009F2915"/>
    <w:rsid w:val="009F393D"/>
    <w:rsid w:val="009F5FD3"/>
    <w:rsid w:val="009F7F46"/>
    <w:rsid w:val="00A000BF"/>
    <w:rsid w:val="00A0197C"/>
    <w:rsid w:val="00A05679"/>
    <w:rsid w:val="00A0587E"/>
    <w:rsid w:val="00A136B9"/>
    <w:rsid w:val="00A1460E"/>
    <w:rsid w:val="00A235EE"/>
    <w:rsid w:val="00A275BC"/>
    <w:rsid w:val="00A3417D"/>
    <w:rsid w:val="00A42BE6"/>
    <w:rsid w:val="00A43889"/>
    <w:rsid w:val="00A4544C"/>
    <w:rsid w:val="00A45933"/>
    <w:rsid w:val="00A464B4"/>
    <w:rsid w:val="00A52F76"/>
    <w:rsid w:val="00A531F3"/>
    <w:rsid w:val="00A5405E"/>
    <w:rsid w:val="00A542CE"/>
    <w:rsid w:val="00A55624"/>
    <w:rsid w:val="00A56C0E"/>
    <w:rsid w:val="00A635AC"/>
    <w:rsid w:val="00A63D6B"/>
    <w:rsid w:val="00A70955"/>
    <w:rsid w:val="00A7474A"/>
    <w:rsid w:val="00A75D91"/>
    <w:rsid w:val="00A77B9C"/>
    <w:rsid w:val="00A833C2"/>
    <w:rsid w:val="00A837AF"/>
    <w:rsid w:val="00A84B52"/>
    <w:rsid w:val="00A85A8D"/>
    <w:rsid w:val="00A8660F"/>
    <w:rsid w:val="00A911B3"/>
    <w:rsid w:val="00A95C48"/>
    <w:rsid w:val="00A976B8"/>
    <w:rsid w:val="00AA12D8"/>
    <w:rsid w:val="00AA37DA"/>
    <w:rsid w:val="00AA7056"/>
    <w:rsid w:val="00AB31C6"/>
    <w:rsid w:val="00AB523B"/>
    <w:rsid w:val="00AB5721"/>
    <w:rsid w:val="00AB7389"/>
    <w:rsid w:val="00AC112B"/>
    <w:rsid w:val="00AC19C7"/>
    <w:rsid w:val="00AC419F"/>
    <w:rsid w:val="00AD1BB3"/>
    <w:rsid w:val="00AD2064"/>
    <w:rsid w:val="00AD25C4"/>
    <w:rsid w:val="00AD341D"/>
    <w:rsid w:val="00AD3742"/>
    <w:rsid w:val="00AD528C"/>
    <w:rsid w:val="00AD716C"/>
    <w:rsid w:val="00AD7E40"/>
    <w:rsid w:val="00AE03CC"/>
    <w:rsid w:val="00AE195D"/>
    <w:rsid w:val="00AE239C"/>
    <w:rsid w:val="00AE678F"/>
    <w:rsid w:val="00AF625B"/>
    <w:rsid w:val="00B0361D"/>
    <w:rsid w:val="00B04620"/>
    <w:rsid w:val="00B052BF"/>
    <w:rsid w:val="00B0634D"/>
    <w:rsid w:val="00B1477A"/>
    <w:rsid w:val="00B17721"/>
    <w:rsid w:val="00B178EC"/>
    <w:rsid w:val="00B17DD6"/>
    <w:rsid w:val="00B20993"/>
    <w:rsid w:val="00B25E03"/>
    <w:rsid w:val="00B27820"/>
    <w:rsid w:val="00B311CF"/>
    <w:rsid w:val="00B36A73"/>
    <w:rsid w:val="00B42E96"/>
    <w:rsid w:val="00B434C7"/>
    <w:rsid w:val="00B44876"/>
    <w:rsid w:val="00B47251"/>
    <w:rsid w:val="00B478CE"/>
    <w:rsid w:val="00B50EE6"/>
    <w:rsid w:val="00B52185"/>
    <w:rsid w:val="00B528D9"/>
    <w:rsid w:val="00B535C4"/>
    <w:rsid w:val="00B54366"/>
    <w:rsid w:val="00B6101A"/>
    <w:rsid w:val="00B631A0"/>
    <w:rsid w:val="00B63ECD"/>
    <w:rsid w:val="00B65BBF"/>
    <w:rsid w:val="00B66A26"/>
    <w:rsid w:val="00B7485C"/>
    <w:rsid w:val="00B750E5"/>
    <w:rsid w:val="00B80F03"/>
    <w:rsid w:val="00B837EB"/>
    <w:rsid w:val="00B84C66"/>
    <w:rsid w:val="00B85187"/>
    <w:rsid w:val="00B855AC"/>
    <w:rsid w:val="00B918AA"/>
    <w:rsid w:val="00B92557"/>
    <w:rsid w:val="00B9653B"/>
    <w:rsid w:val="00B9753A"/>
    <w:rsid w:val="00BA3995"/>
    <w:rsid w:val="00BB479C"/>
    <w:rsid w:val="00BB6402"/>
    <w:rsid w:val="00BB6A32"/>
    <w:rsid w:val="00BC4720"/>
    <w:rsid w:val="00BC7A1F"/>
    <w:rsid w:val="00BD19AE"/>
    <w:rsid w:val="00BD256A"/>
    <w:rsid w:val="00BD75A2"/>
    <w:rsid w:val="00BE19FE"/>
    <w:rsid w:val="00BE4A9D"/>
    <w:rsid w:val="00BF0C8A"/>
    <w:rsid w:val="00BF32E6"/>
    <w:rsid w:val="00BF4631"/>
    <w:rsid w:val="00BF4831"/>
    <w:rsid w:val="00BF50EA"/>
    <w:rsid w:val="00BF72D9"/>
    <w:rsid w:val="00C0044D"/>
    <w:rsid w:val="00C05BA1"/>
    <w:rsid w:val="00C06068"/>
    <w:rsid w:val="00C06598"/>
    <w:rsid w:val="00C07174"/>
    <w:rsid w:val="00C1166F"/>
    <w:rsid w:val="00C2017A"/>
    <w:rsid w:val="00C2026B"/>
    <w:rsid w:val="00C202B9"/>
    <w:rsid w:val="00C20470"/>
    <w:rsid w:val="00C23C9F"/>
    <w:rsid w:val="00C2798F"/>
    <w:rsid w:val="00C3028D"/>
    <w:rsid w:val="00C30E1E"/>
    <w:rsid w:val="00C32A1D"/>
    <w:rsid w:val="00C34B2F"/>
    <w:rsid w:val="00C4013D"/>
    <w:rsid w:val="00C4024D"/>
    <w:rsid w:val="00C4641B"/>
    <w:rsid w:val="00C50B08"/>
    <w:rsid w:val="00C55132"/>
    <w:rsid w:val="00C55B5F"/>
    <w:rsid w:val="00C61D1D"/>
    <w:rsid w:val="00C6690E"/>
    <w:rsid w:val="00C67264"/>
    <w:rsid w:val="00C703C5"/>
    <w:rsid w:val="00C71431"/>
    <w:rsid w:val="00C75407"/>
    <w:rsid w:val="00C76B31"/>
    <w:rsid w:val="00C805F2"/>
    <w:rsid w:val="00C815EE"/>
    <w:rsid w:val="00C82422"/>
    <w:rsid w:val="00C83612"/>
    <w:rsid w:val="00C83684"/>
    <w:rsid w:val="00C86EFE"/>
    <w:rsid w:val="00C87E81"/>
    <w:rsid w:val="00C92857"/>
    <w:rsid w:val="00C96EFE"/>
    <w:rsid w:val="00CA2CC7"/>
    <w:rsid w:val="00CB004E"/>
    <w:rsid w:val="00CB4081"/>
    <w:rsid w:val="00CC17E4"/>
    <w:rsid w:val="00CC3289"/>
    <w:rsid w:val="00CC5E40"/>
    <w:rsid w:val="00CD3214"/>
    <w:rsid w:val="00CD412C"/>
    <w:rsid w:val="00CD567F"/>
    <w:rsid w:val="00CE7C14"/>
    <w:rsid w:val="00D01546"/>
    <w:rsid w:val="00D01B22"/>
    <w:rsid w:val="00D053CC"/>
    <w:rsid w:val="00D07366"/>
    <w:rsid w:val="00D123EC"/>
    <w:rsid w:val="00D13623"/>
    <w:rsid w:val="00D1569F"/>
    <w:rsid w:val="00D20B1E"/>
    <w:rsid w:val="00D21A7E"/>
    <w:rsid w:val="00D22462"/>
    <w:rsid w:val="00D230AC"/>
    <w:rsid w:val="00D24388"/>
    <w:rsid w:val="00D26383"/>
    <w:rsid w:val="00D27363"/>
    <w:rsid w:val="00D32489"/>
    <w:rsid w:val="00D3349E"/>
    <w:rsid w:val="00D34CBF"/>
    <w:rsid w:val="00D41605"/>
    <w:rsid w:val="00D44AEC"/>
    <w:rsid w:val="00D45697"/>
    <w:rsid w:val="00D46618"/>
    <w:rsid w:val="00D50724"/>
    <w:rsid w:val="00D50DD3"/>
    <w:rsid w:val="00D51E9D"/>
    <w:rsid w:val="00D618AB"/>
    <w:rsid w:val="00D66890"/>
    <w:rsid w:val="00D73CB8"/>
    <w:rsid w:val="00D73DFC"/>
    <w:rsid w:val="00D74C53"/>
    <w:rsid w:val="00D75229"/>
    <w:rsid w:val="00D76B98"/>
    <w:rsid w:val="00D76CA9"/>
    <w:rsid w:val="00D85B96"/>
    <w:rsid w:val="00D90277"/>
    <w:rsid w:val="00D93FEB"/>
    <w:rsid w:val="00D95B39"/>
    <w:rsid w:val="00D96866"/>
    <w:rsid w:val="00D97EDF"/>
    <w:rsid w:val="00D97F77"/>
    <w:rsid w:val="00DA3CC4"/>
    <w:rsid w:val="00DA4E89"/>
    <w:rsid w:val="00DA67FD"/>
    <w:rsid w:val="00DA7591"/>
    <w:rsid w:val="00DB016C"/>
    <w:rsid w:val="00DB0F2E"/>
    <w:rsid w:val="00DB11B9"/>
    <w:rsid w:val="00DB1496"/>
    <w:rsid w:val="00DB2968"/>
    <w:rsid w:val="00DB6520"/>
    <w:rsid w:val="00DB75E0"/>
    <w:rsid w:val="00DC0528"/>
    <w:rsid w:val="00DC07EE"/>
    <w:rsid w:val="00DC49D7"/>
    <w:rsid w:val="00DD56CE"/>
    <w:rsid w:val="00DE4172"/>
    <w:rsid w:val="00DE6061"/>
    <w:rsid w:val="00DE6D52"/>
    <w:rsid w:val="00DF20A8"/>
    <w:rsid w:val="00DF39C5"/>
    <w:rsid w:val="00E01C2E"/>
    <w:rsid w:val="00E03112"/>
    <w:rsid w:val="00E07825"/>
    <w:rsid w:val="00E07BD6"/>
    <w:rsid w:val="00E21B26"/>
    <w:rsid w:val="00E22775"/>
    <w:rsid w:val="00E23BEA"/>
    <w:rsid w:val="00E23F3E"/>
    <w:rsid w:val="00E31891"/>
    <w:rsid w:val="00E32798"/>
    <w:rsid w:val="00E32FF3"/>
    <w:rsid w:val="00E33CC8"/>
    <w:rsid w:val="00E345E2"/>
    <w:rsid w:val="00E36DE9"/>
    <w:rsid w:val="00E435BE"/>
    <w:rsid w:val="00E45972"/>
    <w:rsid w:val="00E46632"/>
    <w:rsid w:val="00E47CC3"/>
    <w:rsid w:val="00E5074A"/>
    <w:rsid w:val="00E51C91"/>
    <w:rsid w:val="00E52BA0"/>
    <w:rsid w:val="00E556C7"/>
    <w:rsid w:val="00E565EE"/>
    <w:rsid w:val="00E57CF4"/>
    <w:rsid w:val="00E6652E"/>
    <w:rsid w:val="00E667C1"/>
    <w:rsid w:val="00E67F29"/>
    <w:rsid w:val="00E72658"/>
    <w:rsid w:val="00E75072"/>
    <w:rsid w:val="00E76B26"/>
    <w:rsid w:val="00E76C8E"/>
    <w:rsid w:val="00E76FD0"/>
    <w:rsid w:val="00E83573"/>
    <w:rsid w:val="00E83688"/>
    <w:rsid w:val="00E83D94"/>
    <w:rsid w:val="00E853DD"/>
    <w:rsid w:val="00E85A35"/>
    <w:rsid w:val="00EA21B6"/>
    <w:rsid w:val="00EA2E57"/>
    <w:rsid w:val="00EA517A"/>
    <w:rsid w:val="00EA56D9"/>
    <w:rsid w:val="00EA5EC9"/>
    <w:rsid w:val="00EA614D"/>
    <w:rsid w:val="00EA6C34"/>
    <w:rsid w:val="00EB5817"/>
    <w:rsid w:val="00EC1BC4"/>
    <w:rsid w:val="00EC3F88"/>
    <w:rsid w:val="00ED04A9"/>
    <w:rsid w:val="00ED1295"/>
    <w:rsid w:val="00ED36D8"/>
    <w:rsid w:val="00ED39EC"/>
    <w:rsid w:val="00EE6BD7"/>
    <w:rsid w:val="00EF17DE"/>
    <w:rsid w:val="00EF7011"/>
    <w:rsid w:val="00F034BD"/>
    <w:rsid w:val="00F0689D"/>
    <w:rsid w:val="00F10833"/>
    <w:rsid w:val="00F149A7"/>
    <w:rsid w:val="00F203A5"/>
    <w:rsid w:val="00F23E35"/>
    <w:rsid w:val="00F25C5D"/>
    <w:rsid w:val="00F26717"/>
    <w:rsid w:val="00F363C1"/>
    <w:rsid w:val="00F36ACA"/>
    <w:rsid w:val="00F373D5"/>
    <w:rsid w:val="00F4105B"/>
    <w:rsid w:val="00F45574"/>
    <w:rsid w:val="00F47AF9"/>
    <w:rsid w:val="00F523A6"/>
    <w:rsid w:val="00F54EAC"/>
    <w:rsid w:val="00F570DB"/>
    <w:rsid w:val="00F631D2"/>
    <w:rsid w:val="00F63D6F"/>
    <w:rsid w:val="00F6455E"/>
    <w:rsid w:val="00F64B7C"/>
    <w:rsid w:val="00F72D3E"/>
    <w:rsid w:val="00F73BF8"/>
    <w:rsid w:val="00F77D65"/>
    <w:rsid w:val="00F83B37"/>
    <w:rsid w:val="00F844BE"/>
    <w:rsid w:val="00F9184A"/>
    <w:rsid w:val="00F949AF"/>
    <w:rsid w:val="00FA3065"/>
    <w:rsid w:val="00FA31F3"/>
    <w:rsid w:val="00FA3AED"/>
    <w:rsid w:val="00FA6E81"/>
    <w:rsid w:val="00FA72FA"/>
    <w:rsid w:val="00FB01B5"/>
    <w:rsid w:val="00FB1D6A"/>
    <w:rsid w:val="00FB1FC0"/>
    <w:rsid w:val="00FB3DCE"/>
    <w:rsid w:val="00FC1DDC"/>
    <w:rsid w:val="00FC503F"/>
    <w:rsid w:val="00FC729A"/>
    <w:rsid w:val="00FD0ECD"/>
    <w:rsid w:val="00FD1293"/>
    <w:rsid w:val="00FD650F"/>
    <w:rsid w:val="00FF29D2"/>
    <w:rsid w:val="00FF71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61D6C50"/>
  <w15:chartTrackingRefBased/>
  <w15:docId w15:val="{8B93619E-5EF1-4759-9766-2B6BF45E3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7" w:qFormat="1"/>
    <w:lsdException w:name="heading 2" w:semiHidden="1" w:uiPriority="7" w:unhideWhenUsed="1" w:qFormat="1"/>
    <w:lsdException w:name="heading 3" w:semiHidden="1" w:uiPriority="7" w:unhideWhenUsed="1" w:qFormat="1"/>
    <w:lsdException w:name="heading 4" w:semiHidden="1" w:uiPriority="7" w:unhideWhenUsed="1" w:qFormat="1"/>
    <w:lsdException w:name="heading 5" w:semiHidden="1" w:uiPriority="7" w:unhideWhenUsed="1" w:qFormat="1"/>
    <w:lsdException w:name="heading 6" w:semiHidden="1" w:uiPriority="7" w:unhideWhenUsed="1" w:qFormat="1"/>
    <w:lsdException w:name="heading 7" w:semiHidden="1" w:uiPriority="7" w:unhideWhenUsed="1" w:qFormat="1"/>
    <w:lsdException w:name="heading 8" w:semiHidden="1" w:uiPriority="7" w:unhideWhenUsed="1" w:qFormat="1"/>
    <w:lsdException w:name="heading 9" w:semiHidden="1" w:uiPriority="7"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qFormat="1"/>
    <w:lsdException w:name="List Number" w:uiPriority="15"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iPriority="10" w:unhideWhenUsed="1" w:qFormat="1"/>
    <w:lsdException w:name="List Bullet 4" w:semiHidden="1" w:uiPriority="10" w:unhideWhenUsed="1" w:qFormat="1"/>
    <w:lsdException w:name="List Bullet 5" w:semiHidden="1" w:uiPriority="10" w:unhideWhenUsed="1" w:qFormat="1"/>
    <w:lsdException w:name="List Number 2" w:uiPriority="15" w:qFormat="1"/>
    <w:lsdException w:name="List Number 3" w:uiPriority="15" w:qFormat="1"/>
    <w:lsdException w:name="List Number 4" w:uiPriority="15" w:qFormat="1"/>
    <w:lsdException w:name="List Number 5" w:uiPriority="15" w:qFormat="1"/>
    <w:lsdException w:name="Title" w:uiPriority="4" w:qFormat="1"/>
    <w:lsdException w:name="Closing" w:semiHidden="1" w:unhideWhenUsed="1"/>
    <w:lsdException w:name="Signature" w:semiHidden="1" w:unhideWhenUsed="1"/>
    <w:lsdException w:name="Default Paragraph Font" w:semiHidden="1" w:uiPriority="1" w:unhideWhenUsed="1" w:qFormat="1"/>
    <w:lsdException w:name="Body Text" w:semiHidden="1" w:uiPriority="1" w:unhideWhenUsed="1"/>
    <w:lsdException w:name="Body Text Indent" w:semiHidden="1" w:uiPriority="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iPriority="31" w:unhideWhenUsed="1"/>
    <w:lsdException w:name="Body Text First Indent" w:semiHidden="1" w:uiPriority="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29" w:unhideWhenUsed="1"/>
    <w:lsdException w:name="Hyperlink" w:semiHidden="1" w:unhideWhenUsed="1"/>
    <w:lsdException w:name="FollowedHyperlink" w:semiHidden="1" w:uiPriority="34"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7" w:qFormat="1"/>
    <w:lsdException w:name="Intense Quote" w:uiPriority="28"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23" w:qFormat="1"/>
    <w:lsdException w:name="Intense Reference" w:uiPriority="24" w:qFormat="1"/>
    <w:lsdException w:name="Book Title" w:semiHidden="1" w:unhideWhenUsed="1" w:qFormat="1"/>
    <w:lsdException w:name="Bibliography" w:semiHidden="1" w:uiPriority="3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E01C2E"/>
    <w:pPr>
      <w:spacing w:after="160" w:line="293" w:lineRule="auto"/>
    </w:pPr>
    <w:rPr>
      <w:color w:val="000000" w:themeColor="text1"/>
    </w:rPr>
  </w:style>
  <w:style w:type="paragraph" w:styleId="Nadpis1">
    <w:name w:val="heading 1"/>
    <w:basedOn w:val="Normln"/>
    <w:next w:val="Normln"/>
    <w:link w:val="Nadpis1Char"/>
    <w:uiPriority w:val="7"/>
    <w:qFormat/>
    <w:rsid w:val="00831374"/>
    <w:pPr>
      <w:keepNext/>
      <w:keepLines/>
      <w:spacing w:before="160" w:after="0"/>
      <w:outlineLvl w:val="0"/>
    </w:pPr>
    <w:rPr>
      <w:rFonts w:asciiTheme="majorHAnsi" w:eastAsiaTheme="majorEastAsia" w:hAnsiTheme="majorHAnsi" w:cstheme="majorBidi"/>
      <w:b/>
      <w:sz w:val="28"/>
      <w:szCs w:val="32"/>
    </w:rPr>
  </w:style>
  <w:style w:type="paragraph" w:styleId="Nadpis2">
    <w:name w:val="heading 2"/>
    <w:basedOn w:val="Normln"/>
    <w:next w:val="Normln"/>
    <w:link w:val="Nadpis2Char"/>
    <w:uiPriority w:val="7"/>
    <w:unhideWhenUsed/>
    <w:qFormat/>
    <w:rsid w:val="00063405"/>
    <w:pPr>
      <w:keepNext/>
      <w:keepLines/>
      <w:spacing w:before="80" w:after="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7"/>
    <w:unhideWhenUsed/>
    <w:qFormat/>
    <w:rsid w:val="00504668"/>
    <w:pPr>
      <w:keepNext/>
      <w:keepLines/>
      <w:spacing w:before="40" w:after="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7"/>
    <w:unhideWhenUsed/>
    <w:qFormat/>
    <w:rsid w:val="00C6690E"/>
    <w:pPr>
      <w:keepNext/>
      <w:keepLines/>
      <w:spacing w:before="40" w:after="0"/>
      <w:outlineLvl w:val="3"/>
    </w:pPr>
    <w:rPr>
      <w:rFonts w:asciiTheme="majorHAnsi" w:eastAsiaTheme="majorEastAsia" w:hAnsiTheme="majorHAnsi" w:cstheme="majorBidi"/>
      <w:i/>
      <w:iCs/>
      <w:sz w:val="24"/>
    </w:rPr>
  </w:style>
  <w:style w:type="paragraph" w:styleId="Nadpis5">
    <w:name w:val="heading 5"/>
    <w:basedOn w:val="Normln"/>
    <w:next w:val="Normln"/>
    <w:link w:val="Nadpis5Char"/>
    <w:uiPriority w:val="7"/>
    <w:unhideWhenUsed/>
    <w:qFormat/>
    <w:rsid w:val="00C6690E"/>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7"/>
    <w:unhideWhenUsed/>
    <w:qFormat/>
    <w:rsid w:val="00C6690E"/>
    <w:pPr>
      <w:keepNext/>
      <w:keepLines/>
      <w:spacing w:before="40" w:after="0"/>
      <w:outlineLvl w:val="5"/>
    </w:pPr>
    <w:rPr>
      <w:rFonts w:asciiTheme="majorHAnsi" w:eastAsiaTheme="majorEastAsia" w:hAnsiTheme="majorHAnsi" w:cstheme="majorBidi"/>
      <w:i/>
    </w:rPr>
  </w:style>
  <w:style w:type="paragraph" w:styleId="Nadpis7">
    <w:name w:val="heading 7"/>
    <w:basedOn w:val="Normln"/>
    <w:next w:val="Normln"/>
    <w:link w:val="Nadpis7Char"/>
    <w:uiPriority w:val="7"/>
    <w:unhideWhenUsed/>
    <w:qFormat/>
    <w:rsid w:val="00C6690E"/>
    <w:pPr>
      <w:keepNext/>
      <w:keepLines/>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7"/>
    <w:unhideWhenUsed/>
    <w:qFormat/>
    <w:rsid w:val="00A95C48"/>
    <w:pPr>
      <w:keepNext/>
      <w:keepLines/>
      <w:spacing w:before="40" w:after="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7"/>
    <w:unhideWhenUsed/>
    <w:qFormat/>
    <w:rsid w:val="00A95C4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Table of contents numbered,nad 1,Nad,Odstavec_muj,Conclusion de partie,Fiche List Paragraph,Odstavec se seznamem2,List Paragraph,Normal bullet 2,Bullet list,List Paragraph1,Numbered List,1st level - Bullet List Paragraph,Dot pt,L"/>
    <w:basedOn w:val="Normln"/>
    <w:link w:val="OdstavecseseznamemChar"/>
    <w:uiPriority w:val="34"/>
    <w:unhideWhenUsed/>
    <w:qFormat/>
    <w:rsid w:val="009F7F46"/>
    <w:pPr>
      <w:ind w:left="720"/>
      <w:contextualSpacing/>
    </w:pPr>
  </w:style>
  <w:style w:type="numbering" w:customStyle="1" w:styleId="VariantaB-odrky">
    <w:name w:val="Varianta B - odrážky"/>
    <w:uiPriority w:val="99"/>
    <w:rsid w:val="007102D2"/>
    <w:pPr>
      <w:numPr>
        <w:numId w:val="1"/>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2"/>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4"/>
      </w:numPr>
    </w:pPr>
  </w:style>
  <w:style w:type="numbering" w:customStyle="1" w:styleId="VariantaB-sla">
    <w:name w:val="Varianta B - čísla"/>
    <w:uiPriority w:val="99"/>
    <w:rsid w:val="009F7F46"/>
    <w:pPr>
      <w:numPr>
        <w:numId w:val="3"/>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qFormat/>
    <w:rsid w:val="00A63D6B"/>
    <w:pPr>
      <w:keepNext/>
      <w:keepLines/>
      <w:spacing w:after="0" w:line="240" w:lineRule="auto"/>
      <w:contextualSpacing/>
    </w:pPr>
    <w:rPr>
      <w:rFonts w:asciiTheme="majorHAnsi" w:eastAsiaTheme="majorEastAsia" w:hAnsiTheme="majorHAnsi" w:cstheme="majorBidi"/>
      <w:spacing w:val="-10"/>
      <w:kern w:val="28"/>
      <w:sz w:val="48"/>
      <w:szCs w:val="56"/>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713948"/>
    <w:pPr>
      <w:keepLines/>
      <w:pBdr>
        <w:top w:val="single" w:sz="4" w:space="10" w:color="000000" w:themeColor="text1"/>
        <w:bottom w:val="single" w:sz="4" w:space="10" w:color="000000" w:themeColor="text1"/>
      </w:pBdr>
      <w:spacing w:before="240" w:after="240"/>
      <w:ind w:left="357" w:right="357"/>
    </w:pPr>
    <w:rPr>
      <w:i/>
      <w:iCs/>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7"/>
      </w:numPr>
      <w:spacing w:after="0"/>
    </w:pPr>
  </w:style>
  <w:style w:type="paragraph" w:styleId="slovanseznam2">
    <w:name w:val="List Number 2"/>
    <w:aliases w:val="Číslovaný seznam A 2"/>
    <w:basedOn w:val="Normln"/>
    <w:uiPriority w:val="15"/>
    <w:qFormat/>
    <w:rsid w:val="001B1E4A"/>
    <w:pPr>
      <w:numPr>
        <w:ilvl w:val="1"/>
        <w:numId w:val="7"/>
      </w:numPr>
      <w:spacing w:after="0"/>
      <w:contextualSpacing/>
    </w:pPr>
  </w:style>
  <w:style w:type="paragraph" w:styleId="slovanseznam3">
    <w:name w:val="List Number 3"/>
    <w:aliases w:val="Číslovaný seznam A 3"/>
    <w:basedOn w:val="Normln"/>
    <w:uiPriority w:val="15"/>
    <w:qFormat/>
    <w:rsid w:val="001B1E4A"/>
    <w:pPr>
      <w:numPr>
        <w:ilvl w:val="2"/>
        <w:numId w:val="7"/>
      </w:numPr>
      <w:spacing w:after="0"/>
      <w:contextualSpacing/>
    </w:pPr>
  </w:style>
  <w:style w:type="paragraph" w:styleId="slovanseznam4">
    <w:name w:val="List Number 4"/>
    <w:aliases w:val="Číslovaný seznam A 4"/>
    <w:basedOn w:val="Normln"/>
    <w:uiPriority w:val="15"/>
    <w:qFormat/>
    <w:rsid w:val="001B1E4A"/>
    <w:pPr>
      <w:numPr>
        <w:ilvl w:val="3"/>
        <w:numId w:val="7"/>
      </w:numPr>
      <w:spacing w:after="0"/>
      <w:contextualSpacing/>
    </w:pPr>
  </w:style>
  <w:style w:type="paragraph" w:styleId="slovanseznam5">
    <w:name w:val="List Number 5"/>
    <w:aliases w:val="Číslovaný seznam A 5"/>
    <w:basedOn w:val="Normln"/>
    <w:uiPriority w:val="15"/>
    <w:qFormat/>
    <w:rsid w:val="001B1E4A"/>
    <w:pPr>
      <w:numPr>
        <w:ilvl w:val="4"/>
        <w:numId w:val="7"/>
      </w:numPr>
      <w:spacing w:after="0"/>
      <w:contextualSpacing/>
    </w:pPr>
  </w:style>
  <w:style w:type="paragraph" w:customStyle="1" w:styleId="slovanseznamB">
    <w:name w:val="Číslovaný seznam B"/>
    <w:basedOn w:val="Normln"/>
    <w:uiPriority w:val="16"/>
    <w:qFormat/>
    <w:rsid w:val="009F7F46"/>
    <w:pPr>
      <w:numPr>
        <w:numId w:val="5"/>
      </w:numPr>
      <w:spacing w:after="0"/>
    </w:pPr>
  </w:style>
  <w:style w:type="paragraph" w:customStyle="1" w:styleId="slovanseznamB2">
    <w:name w:val="Číslovaný seznam B 2"/>
    <w:basedOn w:val="Normln"/>
    <w:uiPriority w:val="16"/>
    <w:qFormat/>
    <w:rsid w:val="009F7F46"/>
    <w:pPr>
      <w:numPr>
        <w:ilvl w:val="1"/>
        <w:numId w:val="5"/>
      </w:numPr>
      <w:spacing w:after="0"/>
    </w:pPr>
  </w:style>
  <w:style w:type="paragraph" w:customStyle="1" w:styleId="slovanseznamB3">
    <w:name w:val="Číslovaný seznam B 3"/>
    <w:basedOn w:val="Normln"/>
    <w:uiPriority w:val="16"/>
    <w:qFormat/>
    <w:rsid w:val="009F7F46"/>
    <w:pPr>
      <w:numPr>
        <w:ilvl w:val="2"/>
        <w:numId w:val="5"/>
      </w:numPr>
      <w:spacing w:after="0"/>
    </w:pPr>
  </w:style>
  <w:style w:type="paragraph" w:customStyle="1" w:styleId="slovanseznamB4">
    <w:name w:val="Číslovaný seznam B 4"/>
    <w:basedOn w:val="Normln"/>
    <w:uiPriority w:val="16"/>
    <w:qFormat/>
    <w:rsid w:val="009F7F46"/>
    <w:pPr>
      <w:numPr>
        <w:ilvl w:val="3"/>
        <w:numId w:val="5"/>
      </w:numPr>
      <w:spacing w:after="0"/>
    </w:pPr>
  </w:style>
  <w:style w:type="paragraph" w:customStyle="1" w:styleId="slovanseznamB5">
    <w:name w:val="Číslovaný seznam B 5"/>
    <w:basedOn w:val="Normln"/>
    <w:uiPriority w:val="16"/>
    <w:qFormat/>
    <w:rsid w:val="009F7F46"/>
    <w:pPr>
      <w:numPr>
        <w:ilvl w:val="4"/>
        <w:numId w:val="5"/>
      </w:numPr>
      <w:spacing w:after="0"/>
    </w:pPr>
  </w:style>
  <w:style w:type="paragraph" w:styleId="Seznamsodrkami3">
    <w:name w:val="List Bullet 3"/>
    <w:aliases w:val="Seznam s odrážkami A 3"/>
    <w:basedOn w:val="Normln"/>
    <w:uiPriority w:val="10"/>
    <w:qFormat/>
    <w:rsid w:val="00262DAF"/>
    <w:pPr>
      <w:numPr>
        <w:ilvl w:val="2"/>
        <w:numId w:val="6"/>
      </w:numPr>
      <w:spacing w:after="0"/>
      <w:contextualSpacing/>
    </w:pPr>
  </w:style>
  <w:style w:type="paragraph" w:styleId="Seznamsodrkami4">
    <w:name w:val="List Bullet 4"/>
    <w:aliases w:val="Seznam s odrážkami A 4"/>
    <w:basedOn w:val="Normln"/>
    <w:uiPriority w:val="10"/>
    <w:qFormat/>
    <w:rsid w:val="00262DAF"/>
    <w:pPr>
      <w:numPr>
        <w:ilvl w:val="3"/>
        <w:numId w:val="6"/>
      </w:numPr>
      <w:spacing w:after="0"/>
      <w:contextualSpacing/>
    </w:pPr>
  </w:style>
  <w:style w:type="paragraph" w:styleId="Seznamsodrkami5">
    <w:name w:val="List Bullet 5"/>
    <w:aliases w:val="Seznam s odrážkami A 5"/>
    <w:basedOn w:val="Normln"/>
    <w:uiPriority w:val="10"/>
    <w:qFormat/>
    <w:rsid w:val="00262DAF"/>
    <w:pPr>
      <w:numPr>
        <w:ilvl w:val="4"/>
        <w:numId w:val="6"/>
      </w:numPr>
      <w:spacing w:after="0"/>
    </w:pPr>
  </w:style>
  <w:style w:type="paragraph" w:styleId="Seznamsodrkami">
    <w:name w:val="List Bullet"/>
    <w:aliases w:val="Seznam s odrážkami A"/>
    <w:basedOn w:val="Normln"/>
    <w:uiPriority w:val="10"/>
    <w:qFormat/>
    <w:rsid w:val="00262DAF"/>
    <w:pPr>
      <w:numPr>
        <w:numId w:val="6"/>
      </w:numPr>
      <w:spacing w:after="0"/>
      <w:contextualSpacing/>
    </w:pPr>
  </w:style>
  <w:style w:type="paragraph" w:styleId="Seznamsodrkami2">
    <w:name w:val="List Bullet 2"/>
    <w:aliases w:val="Seznam s odrážkami A 2"/>
    <w:basedOn w:val="Normln"/>
    <w:uiPriority w:val="10"/>
    <w:qFormat/>
    <w:rsid w:val="00262DAF"/>
    <w:pPr>
      <w:numPr>
        <w:ilvl w:val="1"/>
        <w:numId w:val="6"/>
      </w:numPr>
      <w:spacing w:after="0"/>
      <w:contextualSpacing/>
    </w:pPr>
  </w:style>
  <w:style w:type="paragraph" w:customStyle="1" w:styleId="Nadpis1-mimoobsah">
    <w:name w:val="Nadpis 1 - mimo obsah"/>
    <w:basedOn w:val="Normln"/>
    <w:next w:val="Normln"/>
    <w:uiPriority w:val="8"/>
    <w:qFormat/>
    <w:rsid w:val="00831374"/>
    <w:pPr>
      <w:keepNext/>
      <w:keepLines/>
      <w:spacing w:before="160" w:after="0"/>
    </w:pPr>
    <w:rPr>
      <w:rFonts w:asciiTheme="majorHAnsi" w:hAnsiTheme="majorHAnsi"/>
      <w:b/>
      <w:sz w:val="28"/>
    </w:rPr>
  </w:style>
  <w:style w:type="paragraph" w:customStyle="1" w:styleId="Nadpis2-mimoobsah">
    <w:name w:val="Nadpis 2 - mimo obsah"/>
    <w:basedOn w:val="Normln"/>
    <w:next w:val="Normln"/>
    <w:uiPriority w:val="8"/>
    <w:qFormat/>
    <w:rsid w:val="00AB523B"/>
    <w:pPr>
      <w:keepNext/>
      <w:keepLines/>
      <w:spacing w:before="80" w:after="0"/>
    </w:pPr>
    <w:rPr>
      <w:rFonts w:asciiTheme="majorHAnsi" w:hAnsiTheme="majorHAnsi"/>
      <w:b/>
      <w:sz w:val="26"/>
    </w:rPr>
  </w:style>
  <w:style w:type="paragraph" w:customStyle="1" w:styleId="Nadpis3-mimoobsah">
    <w:name w:val="Nadpis 3 - mimo obsah"/>
    <w:basedOn w:val="Normln"/>
    <w:next w:val="Normln"/>
    <w:uiPriority w:val="8"/>
    <w:qFormat/>
    <w:rsid w:val="00BB479C"/>
    <w:pPr>
      <w:keepNext/>
      <w:keepLines/>
      <w:spacing w:before="40" w:after="0"/>
    </w:pPr>
    <w:rPr>
      <w:rFonts w:asciiTheme="majorHAnsi" w:hAnsiTheme="majorHAnsi"/>
      <w:b/>
      <w:sz w:val="24"/>
    </w:rPr>
  </w:style>
  <w:style w:type="paragraph" w:customStyle="1" w:styleId="Nadpis4-mimoobsah">
    <w:name w:val="Nadpis 4 - mimo obsah"/>
    <w:basedOn w:val="Normln"/>
    <w:next w:val="Normln"/>
    <w:uiPriority w:val="8"/>
    <w:qFormat/>
    <w:rsid w:val="00BB479C"/>
    <w:pPr>
      <w:keepNext/>
      <w:keepLines/>
      <w:spacing w:before="40" w:after="0"/>
    </w:pPr>
    <w:rPr>
      <w:rFonts w:asciiTheme="majorHAnsi" w:hAnsiTheme="majorHAnsi"/>
      <w:i/>
      <w:sz w:val="24"/>
    </w:rPr>
  </w:style>
  <w:style w:type="paragraph" w:customStyle="1" w:styleId="Nadpis5-mimoobsah">
    <w:name w:val="Nadpis 5 - mimo obsah"/>
    <w:basedOn w:val="Normln"/>
    <w:next w:val="Normln"/>
    <w:uiPriority w:val="8"/>
    <w:qFormat/>
    <w:rsid w:val="00BB479C"/>
    <w:pPr>
      <w:keepNext/>
      <w:keepLines/>
      <w:spacing w:before="40" w:after="0"/>
    </w:pPr>
    <w:rPr>
      <w:rFonts w:asciiTheme="majorHAnsi" w:hAnsiTheme="majorHAnsi"/>
      <w:b/>
    </w:rPr>
  </w:style>
  <w:style w:type="paragraph" w:customStyle="1" w:styleId="Nadpis7mimoobsah">
    <w:name w:val="Nadpis 7 mimo obsah"/>
    <w:basedOn w:val="Normln"/>
    <w:next w:val="Normln"/>
    <w:uiPriority w:val="8"/>
    <w:qFormat/>
    <w:rsid w:val="00BB479C"/>
    <w:pPr>
      <w:keepNext/>
      <w:keepLines/>
      <w:spacing w:before="40" w:after="0"/>
    </w:pPr>
    <w:rPr>
      <w:rFonts w:asciiTheme="majorHAnsi" w:hAnsiTheme="majorHAnsi"/>
    </w:rPr>
  </w:style>
  <w:style w:type="paragraph" w:customStyle="1" w:styleId="Nadpis6mimoobsah">
    <w:name w:val="Nadpis 6 mimo obsah"/>
    <w:basedOn w:val="Normln"/>
    <w:next w:val="Normln"/>
    <w:uiPriority w:val="8"/>
    <w:qFormat/>
    <w:rsid w:val="00A95C48"/>
    <w:pPr>
      <w:keepNext/>
      <w:keepLines/>
      <w:spacing w:before="40" w:after="0"/>
    </w:pPr>
    <w:rPr>
      <w:rFonts w:asciiTheme="majorHAnsi" w:hAnsiTheme="majorHAnsi"/>
      <w:i/>
    </w:rPr>
  </w:style>
  <w:style w:type="paragraph" w:customStyle="1" w:styleId="Nadpis8mimoobsah">
    <w:name w:val="Nadpis 8 mimo obsah"/>
    <w:basedOn w:val="Normln"/>
    <w:next w:val="Normln"/>
    <w:uiPriority w:val="8"/>
    <w:qFormat/>
    <w:rsid w:val="00A95C48"/>
    <w:pPr>
      <w:keepNext/>
      <w:keepLines/>
      <w:spacing w:before="40" w:after="0"/>
    </w:pPr>
    <w:rPr>
      <w:rFonts w:asciiTheme="majorHAnsi" w:hAnsiTheme="majorHAnsi"/>
      <w:b/>
      <w:sz w:val="21"/>
      <w:szCs w:val="21"/>
    </w:rPr>
  </w:style>
  <w:style w:type="paragraph" w:customStyle="1" w:styleId="Nadpis9mimoobsah">
    <w:name w:val="Nadpis 9 mimo obsah"/>
    <w:basedOn w:val="Normln"/>
    <w:next w:val="Normln"/>
    <w:uiPriority w:val="8"/>
    <w:qFormat/>
    <w:rsid w:val="00A95C48"/>
    <w:pPr>
      <w:keepNext/>
      <w:keepLines/>
      <w:spacing w:before="40" w:after="0"/>
    </w:pPr>
    <w:rPr>
      <w:rFonts w:asciiTheme="majorHAnsi" w:hAnsiTheme="majorHAnsi"/>
      <w:i/>
      <w:sz w:val="21"/>
      <w:szCs w:val="21"/>
    </w:rPr>
  </w:style>
  <w:style w:type="paragraph" w:styleId="Podnadpis">
    <w:name w:val="Subtitle"/>
    <w:basedOn w:val="Normln"/>
    <w:next w:val="Normln"/>
    <w:link w:val="PodnadpisChar"/>
    <w:uiPriority w:val="5"/>
    <w:qFormat/>
    <w:rsid w:val="008D4A32"/>
    <w:pPr>
      <w:numPr>
        <w:ilvl w:val="1"/>
      </w:numPr>
    </w:pPr>
    <w:rPr>
      <w:rFonts w:eastAsiaTheme="minorEastAsia"/>
      <w:color w:val="595959" w:themeColor="text1" w:themeTint="A6"/>
      <w:spacing w:val="15"/>
      <w:sz w:val="28"/>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39"/>
    <w:unhideWhenUsed/>
    <w:qFormat/>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ind w:left="357" w:right="357"/>
    </w:pPr>
    <w:rPr>
      <w:rFonts w:eastAsiaTheme="minorEastAsia"/>
      <w:i/>
      <w:iCs/>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qFormat/>
    <w:rsid w:val="007102D2"/>
    <w:pPr>
      <w:numPr>
        <w:numId w:val="8"/>
      </w:numPr>
      <w:spacing w:after="0"/>
    </w:pPr>
  </w:style>
  <w:style w:type="paragraph" w:customStyle="1" w:styleId="SeznamsodrkamiB2">
    <w:name w:val="Seznam s odrážkami B 2"/>
    <w:basedOn w:val="Normln"/>
    <w:uiPriority w:val="11"/>
    <w:qFormat/>
    <w:rsid w:val="007102D2"/>
    <w:pPr>
      <w:numPr>
        <w:ilvl w:val="1"/>
        <w:numId w:val="8"/>
      </w:numPr>
      <w:spacing w:after="0"/>
    </w:pPr>
  </w:style>
  <w:style w:type="paragraph" w:customStyle="1" w:styleId="SeznamsodrkamiB3">
    <w:name w:val="Seznam s odrážkami B 3"/>
    <w:basedOn w:val="Normln"/>
    <w:uiPriority w:val="11"/>
    <w:qFormat/>
    <w:rsid w:val="007102D2"/>
    <w:pPr>
      <w:numPr>
        <w:ilvl w:val="2"/>
        <w:numId w:val="8"/>
      </w:numPr>
      <w:spacing w:after="0"/>
    </w:pPr>
  </w:style>
  <w:style w:type="paragraph" w:customStyle="1" w:styleId="SeznamsodrkamiB4">
    <w:name w:val="Seznam s odrážkami B 4"/>
    <w:basedOn w:val="Normln"/>
    <w:uiPriority w:val="11"/>
    <w:qFormat/>
    <w:rsid w:val="007102D2"/>
    <w:pPr>
      <w:numPr>
        <w:ilvl w:val="3"/>
        <w:numId w:val="8"/>
      </w:numPr>
      <w:spacing w:after="0"/>
    </w:pPr>
  </w:style>
  <w:style w:type="paragraph" w:customStyle="1" w:styleId="SeznamsodrkamiB5">
    <w:name w:val="Seznam s odrážkami B 5"/>
    <w:basedOn w:val="Normln"/>
    <w:uiPriority w:val="11"/>
    <w:qFormat/>
    <w:rsid w:val="007102D2"/>
    <w:pPr>
      <w:numPr>
        <w:ilvl w:val="4"/>
        <w:numId w:val="8"/>
      </w:numPr>
      <w:spacing w:after="0"/>
    </w:pPr>
  </w:style>
  <w:style w:type="paragraph" w:styleId="Zhlav">
    <w:name w:val="header"/>
    <w:basedOn w:val="Normln"/>
    <w:link w:val="ZhlavChar"/>
    <w:uiPriority w:val="99"/>
    <w:unhideWhenUsed/>
    <w:rsid w:val="00677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677FE0"/>
    <w:rPr>
      <w:color w:val="000000" w:themeColor="text1"/>
    </w:rPr>
  </w:style>
  <w:style w:type="character" w:styleId="Nevyeenzmnka">
    <w:name w:val="Unresolved Mention"/>
    <w:basedOn w:val="Standardnpsmoodstavce"/>
    <w:uiPriority w:val="99"/>
    <w:semiHidden/>
    <w:unhideWhenUsed/>
    <w:rsid w:val="00BE19FE"/>
    <w:rPr>
      <w:color w:val="605E5C"/>
      <w:shd w:val="clear" w:color="auto" w:fill="E1DFDD"/>
    </w:rPr>
  </w:style>
  <w:style w:type="paragraph" w:styleId="Normlnweb">
    <w:name w:val="Normal (Web)"/>
    <w:basedOn w:val="Normln"/>
    <w:uiPriority w:val="99"/>
    <w:unhideWhenUsed/>
    <w:rsid w:val="00B311CF"/>
    <w:pPr>
      <w:spacing w:after="0" w:line="240" w:lineRule="auto"/>
    </w:pPr>
    <w:rPr>
      <w:rFonts w:ascii="Calibri" w:hAnsi="Calibri" w:cs="Calibri"/>
      <w:color w:val="auto"/>
      <w:lang w:eastAsia="cs-CZ"/>
    </w:rPr>
  </w:style>
  <w:style w:type="character" w:customStyle="1" w:styleId="OdstavecseseznamemChar">
    <w:name w:val="Odstavec se seznamem Char"/>
    <w:aliases w:val="Table of contents numbered Char,nad 1 Char,Nad Char,Odstavec_muj Char,Conclusion de partie Char,Fiche List Paragraph Char,Odstavec se seznamem2 Char,List Paragraph Char,Normal bullet 2 Char,Bullet list Char,List Paragraph1 Char"/>
    <w:link w:val="Odstavecseseznamem"/>
    <w:uiPriority w:val="34"/>
    <w:qFormat/>
    <w:locked/>
    <w:rsid w:val="00EA5EC9"/>
    <w:rPr>
      <w:color w:val="000000" w:themeColor="text1"/>
    </w:rPr>
  </w:style>
  <w:style w:type="character" w:styleId="Odkaznakoment">
    <w:name w:val="annotation reference"/>
    <w:basedOn w:val="Standardnpsmoodstavce"/>
    <w:uiPriority w:val="99"/>
    <w:semiHidden/>
    <w:unhideWhenUsed/>
    <w:rsid w:val="003D27D1"/>
    <w:rPr>
      <w:sz w:val="16"/>
      <w:szCs w:val="16"/>
    </w:rPr>
  </w:style>
  <w:style w:type="paragraph" w:styleId="Textkomente">
    <w:name w:val="annotation text"/>
    <w:basedOn w:val="Normln"/>
    <w:link w:val="TextkomenteChar"/>
    <w:uiPriority w:val="99"/>
    <w:semiHidden/>
    <w:unhideWhenUsed/>
    <w:rsid w:val="003D27D1"/>
    <w:pPr>
      <w:spacing w:line="240" w:lineRule="auto"/>
    </w:pPr>
    <w:rPr>
      <w:sz w:val="20"/>
      <w:szCs w:val="20"/>
    </w:rPr>
  </w:style>
  <w:style w:type="character" w:customStyle="1" w:styleId="TextkomenteChar">
    <w:name w:val="Text komentáře Char"/>
    <w:basedOn w:val="Standardnpsmoodstavce"/>
    <w:link w:val="Textkomente"/>
    <w:uiPriority w:val="99"/>
    <w:semiHidden/>
    <w:rsid w:val="003D27D1"/>
    <w:rPr>
      <w:color w:val="000000" w:themeColor="text1"/>
      <w:sz w:val="20"/>
      <w:szCs w:val="20"/>
    </w:rPr>
  </w:style>
  <w:style w:type="paragraph" w:styleId="Pedmtkomente">
    <w:name w:val="annotation subject"/>
    <w:basedOn w:val="Textkomente"/>
    <w:next w:val="Textkomente"/>
    <w:link w:val="PedmtkomenteChar"/>
    <w:uiPriority w:val="99"/>
    <w:semiHidden/>
    <w:unhideWhenUsed/>
    <w:rsid w:val="003D27D1"/>
    <w:rPr>
      <w:b/>
      <w:bCs/>
    </w:rPr>
  </w:style>
  <w:style w:type="character" w:customStyle="1" w:styleId="PedmtkomenteChar">
    <w:name w:val="Předmět komentáře Char"/>
    <w:basedOn w:val="TextkomenteChar"/>
    <w:link w:val="Pedmtkomente"/>
    <w:uiPriority w:val="99"/>
    <w:semiHidden/>
    <w:rsid w:val="003D27D1"/>
    <w:rPr>
      <w:b/>
      <w:bCs/>
      <w:color w:val="000000" w:themeColor="text1"/>
      <w:sz w:val="20"/>
      <w:szCs w:val="20"/>
    </w:rPr>
  </w:style>
  <w:style w:type="paragraph" w:styleId="Textbubliny">
    <w:name w:val="Balloon Text"/>
    <w:basedOn w:val="Normln"/>
    <w:link w:val="TextbublinyChar"/>
    <w:uiPriority w:val="99"/>
    <w:semiHidden/>
    <w:unhideWhenUsed/>
    <w:rsid w:val="003D27D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D27D1"/>
    <w:rPr>
      <w:rFonts w:ascii="Segoe UI" w:hAnsi="Segoe UI" w:cs="Segoe UI"/>
      <w:color w:val="000000" w:themeColor="text1"/>
      <w:sz w:val="18"/>
      <w:szCs w:val="18"/>
    </w:rPr>
  </w:style>
  <w:style w:type="paragraph" w:styleId="Textpoznpodarou">
    <w:name w:val="footnote text"/>
    <w:basedOn w:val="Normln"/>
    <w:link w:val="TextpoznpodarouChar"/>
    <w:uiPriority w:val="99"/>
    <w:semiHidden/>
    <w:unhideWhenUsed/>
    <w:rsid w:val="007C317E"/>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7C317E"/>
    <w:rPr>
      <w:color w:val="000000" w:themeColor="text1"/>
      <w:sz w:val="20"/>
      <w:szCs w:val="20"/>
    </w:rPr>
  </w:style>
  <w:style w:type="character" w:styleId="Znakapoznpodarou">
    <w:name w:val="footnote reference"/>
    <w:basedOn w:val="Standardnpsmoodstavce"/>
    <w:uiPriority w:val="99"/>
    <w:semiHidden/>
    <w:unhideWhenUsed/>
    <w:rsid w:val="007C317E"/>
    <w:rPr>
      <w:vertAlign w:val="superscript"/>
    </w:rPr>
  </w:style>
  <w:style w:type="paragraph" w:styleId="Revize">
    <w:name w:val="Revision"/>
    <w:hidden/>
    <w:uiPriority w:val="99"/>
    <w:semiHidden/>
    <w:rsid w:val="00845DC7"/>
    <w:pPr>
      <w:spacing w:after="0" w:line="240" w:lineRule="auto"/>
    </w:pPr>
    <w:rPr>
      <w:color w:val="000000" w:themeColor="text1"/>
    </w:rPr>
  </w:style>
  <w:style w:type="paragraph" w:customStyle="1" w:styleId="Default">
    <w:name w:val="Default"/>
    <w:rsid w:val="009946BF"/>
    <w:pPr>
      <w:autoSpaceDE w:val="0"/>
      <w:autoSpaceDN w:val="0"/>
      <w:adjustRightInd w:val="0"/>
      <w:spacing w:after="0" w:line="240" w:lineRule="auto"/>
    </w:pPr>
    <w:rPr>
      <w:rFonts w:ascii="Calibri" w:hAnsi="Calibri" w:cs="Calibri"/>
      <w:color w:val="000000"/>
      <w:sz w:val="24"/>
      <w:szCs w:val="24"/>
    </w:rPr>
  </w:style>
  <w:style w:type="character" w:styleId="Siln">
    <w:name w:val="Strong"/>
    <w:basedOn w:val="Standardnpsmoodstavce"/>
    <w:uiPriority w:val="22"/>
    <w:qFormat/>
    <w:rsid w:val="0060602D"/>
    <w:rPr>
      <w:b/>
      <w:bCs/>
    </w:rPr>
  </w:style>
  <w:style w:type="character" w:customStyle="1" w:styleId="Standardnpsmoodstavce1">
    <w:name w:val="Standardní písmo odstavce1"/>
    <w:rsid w:val="009A3B5D"/>
  </w:style>
  <w:style w:type="table" w:styleId="Mkatabulky">
    <w:name w:val="Table Grid"/>
    <w:basedOn w:val="Normlntabulka"/>
    <w:uiPriority w:val="39"/>
    <w:rsid w:val="002615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izojazycne">
    <w:name w:val="cizojazycne"/>
    <w:basedOn w:val="Standardnpsmoodstavce"/>
    <w:rsid w:val="002615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109855">
      <w:bodyDiv w:val="1"/>
      <w:marLeft w:val="0"/>
      <w:marRight w:val="0"/>
      <w:marTop w:val="0"/>
      <w:marBottom w:val="0"/>
      <w:divBdr>
        <w:top w:val="none" w:sz="0" w:space="0" w:color="auto"/>
        <w:left w:val="none" w:sz="0" w:space="0" w:color="auto"/>
        <w:bottom w:val="none" w:sz="0" w:space="0" w:color="auto"/>
        <w:right w:val="none" w:sz="0" w:space="0" w:color="auto"/>
      </w:divBdr>
    </w:div>
    <w:div w:id="67197977">
      <w:bodyDiv w:val="1"/>
      <w:marLeft w:val="0"/>
      <w:marRight w:val="0"/>
      <w:marTop w:val="0"/>
      <w:marBottom w:val="0"/>
      <w:divBdr>
        <w:top w:val="none" w:sz="0" w:space="0" w:color="auto"/>
        <w:left w:val="none" w:sz="0" w:space="0" w:color="auto"/>
        <w:bottom w:val="none" w:sz="0" w:space="0" w:color="auto"/>
        <w:right w:val="none" w:sz="0" w:space="0" w:color="auto"/>
      </w:divBdr>
    </w:div>
    <w:div w:id="80419631">
      <w:bodyDiv w:val="1"/>
      <w:marLeft w:val="0"/>
      <w:marRight w:val="0"/>
      <w:marTop w:val="0"/>
      <w:marBottom w:val="0"/>
      <w:divBdr>
        <w:top w:val="none" w:sz="0" w:space="0" w:color="auto"/>
        <w:left w:val="none" w:sz="0" w:space="0" w:color="auto"/>
        <w:bottom w:val="none" w:sz="0" w:space="0" w:color="auto"/>
        <w:right w:val="none" w:sz="0" w:space="0" w:color="auto"/>
      </w:divBdr>
    </w:div>
    <w:div w:id="81732035">
      <w:bodyDiv w:val="1"/>
      <w:marLeft w:val="0"/>
      <w:marRight w:val="0"/>
      <w:marTop w:val="0"/>
      <w:marBottom w:val="0"/>
      <w:divBdr>
        <w:top w:val="none" w:sz="0" w:space="0" w:color="auto"/>
        <w:left w:val="none" w:sz="0" w:space="0" w:color="auto"/>
        <w:bottom w:val="none" w:sz="0" w:space="0" w:color="auto"/>
        <w:right w:val="none" w:sz="0" w:space="0" w:color="auto"/>
      </w:divBdr>
    </w:div>
    <w:div w:id="82848313">
      <w:bodyDiv w:val="1"/>
      <w:marLeft w:val="0"/>
      <w:marRight w:val="0"/>
      <w:marTop w:val="0"/>
      <w:marBottom w:val="0"/>
      <w:divBdr>
        <w:top w:val="none" w:sz="0" w:space="0" w:color="auto"/>
        <w:left w:val="none" w:sz="0" w:space="0" w:color="auto"/>
        <w:bottom w:val="none" w:sz="0" w:space="0" w:color="auto"/>
        <w:right w:val="none" w:sz="0" w:space="0" w:color="auto"/>
      </w:divBdr>
    </w:div>
    <w:div w:id="122622755">
      <w:bodyDiv w:val="1"/>
      <w:marLeft w:val="0"/>
      <w:marRight w:val="0"/>
      <w:marTop w:val="0"/>
      <w:marBottom w:val="0"/>
      <w:divBdr>
        <w:top w:val="none" w:sz="0" w:space="0" w:color="auto"/>
        <w:left w:val="none" w:sz="0" w:space="0" w:color="auto"/>
        <w:bottom w:val="none" w:sz="0" w:space="0" w:color="auto"/>
        <w:right w:val="none" w:sz="0" w:space="0" w:color="auto"/>
      </w:divBdr>
    </w:div>
    <w:div w:id="126968717">
      <w:bodyDiv w:val="1"/>
      <w:marLeft w:val="0"/>
      <w:marRight w:val="0"/>
      <w:marTop w:val="0"/>
      <w:marBottom w:val="0"/>
      <w:divBdr>
        <w:top w:val="none" w:sz="0" w:space="0" w:color="auto"/>
        <w:left w:val="none" w:sz="0" w:space="0" w:color="auto"/>
        <w:bottom w:val="none" w:sz="0" w:space="0" w:color="auto"/>
        <w:right w:val="none" w:sz="0" w:space="0" w:color="auto"/>
      </w:divBdr>
    </w:div>
    <w:div w:id="141047570">
      <w:bodyDiv w:val="1"/>
      <w:marLeft w:val="0"/>
      <w:marRight w:val="0"/>
      <w:marTop w:val="0"/>
      <w:marBottom w:val="0"/>
      <w:divBdr>
        <w:top w:val="none" w:sz="0" w:space="0" w:color="auto"/>
        <w:left w:val="none" w:sz="0" w:space="0" w:color="auto"/>
        <w:bottom w:val="none" w:sz="0" w:space="0" w:color="auto"/>
        <w:right w:val="none" w:sz="0" w:space="0" w:color="auto"/>
      </w:divBdr>
    </w:div>
    <w:div w:id="144393582">
      <w:bodyDiv w:val="1"/>
      <w:marLeft w:val="0"/>
      <w:marRight w:val="0"/>
      <w:marTop w:val="0"/>
      <w:marBottom w:val="0"/>
      <w:divBdr>
        <w:top w:val="none" w:sz="0" w:space="0" w:color="auto"/>
        <w:left w:val="none" w:sz="0" w:space="0" w:color="auto"/>
        <w:bottom w:val="none" w:sz="0" w:space="0" w:color="auto"/>
        <w:right w:val="none" w:sz="0" w:space="0" w:color="auto"/>
      </w:divBdr>
    </w:div>
    <w:div w:id="146870370">
      <w:bodyDiv w:val="1"/>
      <w:marLeft w:val="0"/>
      <w:marRight w:val="0"/>
      <w:marTop w:val="0"/>
      <w:marBottom w:val="0"/>
      <w:divBdr>
        <w:top w:val="none" w:sz="0" w:space="0" w:color="auto"/>
        <w:left w:val="none" w:sz="0" w:space="0" w:color="auto"/>
        <w:bottom w:val="none" w:sz="0" w:space="0" w:color="auto"/>
        <w:right w:val="none" w:sz="0" w:space="0" w:color="auto"/>
      </w:divBdr>
    </w:div>
    <w:div w:id="153448872">
      <w:bodyDiv w:val="1"/>
      <w:marLeft w:val="0"/>
      <w:marRight w:val="0"/>
      <w:marTop w:val="0"/>
      <w:marBottom w:val="0"/>
      <w:divBdr>
        <w:top w:val="none" w:sz="0" w:space="0" w:color="auto"/>
        <w:left w:val="none" w:sz="0" w:space="0" w:color="auto"/>
        <w:bottom w:val="none" w:sz="0" w:space="0" w:color="auto"/>
        <w:right w:val="none" w:sz="0" w:space="0" w:color="auto"/>
      </w:divBdr>
    </w:div>
    <w:div w:id="162747554">
      <w:bodyDiv w:val="1"/>
      <w:marLeft w:val="0"/>
      <w:marRight w:val="0"/>
      <w:marTop w:val="0"/>
      <w:marBottom w:val="0"/>
      <w:divBdr>
        <w:top w:val="none" w:sz="0" w:space="0" w:color="auto"/>
        <w:left w:val="none" w:sz="0" w:space="0" w:color="auto"/>
        <w:bottom w:val="none" w:sz="0" w:space="0" w:color="auto"/>
        <w:right w:val="none" w:sz="0" w:space="0" w:color="auto"/>
      </w:divBdr>
    </w:div>
    <w:div w:id="170337694">
      <w:bodyDiv w:val="1"/>
      <w:marLeft w:val="0"/>
      <w:marRight w:val="0"/>
      <w:marTop w:val="0"/>
      <w:marBottom w:val="0"/>
      <w:divBdr>
        <w:top w:val="none" w:sz="0" w:space="0" w:color="auto"/>
        <w:left w:val="none" w:sz="0" w:space="0" w:color="auto"/>
        <w:bottom w:val="none" w:sz="0" w:space="0" w:color="auto"/>
        <w:right w:val="none" w:sz="0" w:space="0" w:color="auto"/>
      </w:divBdr>
    </w:div>
    <w:div w:id="175657343">
      <w:bodyDiv w:val="1"/>
      <w:marLeft w:val="0"/>
      <w:marRight w:val="0"/>
      <w:marTop w:val="0"/>
      <w:marBottom w:val="0"/>
      <w:divBdr>
        <w:top w:val="none" w:sz="0" w:space="0" w:color="auto"/>
        <w:left w:val="none" w:sz="0" w:space="0" w:color="auto"/>
        <w:bottom w:val="none" w:sz="0" w:space="0" w:color="auto"/>
        <w:right w:val="none" w:sz="0" w:space="0" w:color="auto"/>
      </w:divBdr>
    </w:div>
    <w:div w:id="189536482">
      <w:bodyDiv w:val="1"/>
      <w:marLeft w:val="0"/>
      <w:marRight w:val="0"/>
      <w:marTop w:val="0"/>
      <w:marBottom w:val="0"/>
      <w:divBdr>
        <w:top w:val="none" w:sz="0" w:space="0" w:color="auto"/>
        <w:left w:val="none" w:sz="0" w:space="0" w:color="auto"/>
        <w:bottom w:val="none" w:sz="0" w:space="0" w:color="auto"/>
        <w:right w:val="none" w:sz="0" w:space="0" w:color="auto"/>
      </w:divBdr>
    </w:div>
    <w:div w:id="208687005">
      <w:bodyDiv w:val="1"/>
      <w:marLeft w:val="0"/>
      <w:marRight w:val="0"/>
      <w:marTop w:val="0"/>
      <w:marBottom w:val="0"/>
      <w:divBdr>
        <w:top w:val="none" w:sz="0" w:space="0" w:color="auto"/>
        <w:left w:val="none" w:sz="0" w:space="0" w:color="auto"/>
        <w:bottom w:val="none" w:sz="0" w:space="0" w:color="auto"/>
        <w:right w:val="none" w:sz="0" w:space="0" w:color="auto"/>
      </w:divBdr>
    </w:div>
    <w:div w:id="247616828">
      <w:bodyDiv w:val="1"/>
      <w:marLeft w:val="0"/>
      <w:marRight w:val="0"/>
      <w:marTop w:val="0"/>
      <w:marBottom w:val="0"/>
      <w:divBdr>
        <w:top w:val="none" w:sz="0" w:space="0" w:color="auto"/>
        <w:left w:val="none" w:sz="0" w:space="0" w:color="auto"/>
        <w:bottom w:val="none" w:sz="0" w:space="0" w:color="auto"/>
        <w:right w:val="none" w:sz="0" w:space="0" w:color="auto"/>
      </w:divBdr>
    </w:div>
    <w:div w:id="262346091">
      <w:bodyDiv w:val="1"/>
      <w:marLeft w:val="0"/>
      <w:marRight w:val="0"/>
      <w:marTop w:val="0"/>
      <w:marBottom w:val="0"/>
      <w:divBdr>
        <w:top w:val="none" w:sz="0" w:space="0" w:color="auto"/>
        <w:left w:val="none" w:sz="0" w:space="0" w:color="auto"/>
        <w:bottom w:val="none" w:sz="0" w:space="0" w:color="auto"/>
        <w:right w:val="none" w:sz="0" w:space="0" w:color="auto"/>
      </w:divBdr>
    </w:div>
    <w:div w:id="279841354">
      <w:bodyDiv w:val="1"/>
      <w:marLeft w:val="0"/>
      <w:marRight w:val="0"/>
      <w:marTop w:val="0"/>
      <w:marBottom w:val="0"/>
      <w:divBdr>
        <w:top w:val="none" w:sz="0" w:space="0" w:color="auto"/>
        <w:left w:val="none" w:sz="0" w:space="0" w:color="auto"/>
        <w:bottom w:val="none" w:sz="0" w:space="0" w:color="auto"/>
        <w:right w:val="none" w:sz="0" w:space="0" w:color="auto"/>
      </w:divBdr>
    </w:div>
    <w:div w:id="282538112">
      <w:bodyDiv w:val="1"/>
      <w:marLeft w:val="0"/>
      <w:marRight w:val="0"/>
      <w:marTop w:val="0"/>
      <w:marBottom w:val="0"/>
      <w:divBdr>
        <w:top w:val="none" w:sz="0" w:space="0" w:color="auto"/>
        <w:left w:val="none" w:sz="0" w:space="0" w:color="auto"/>
        <w:bottom w:val="none" w:sz="0" w:space="0" w:color="auto"/>
        <w:right w:val="none" w:sz="0" w:space="0" w:color="auto"/>
      </w:divBdr>
    </w:div>
    <w:div w:id="291718534">
      <w:bodyDiv w:val="1"/>
      <w:marLeft w:val="0"/>
      <w:marRight w:val="0"/>
      <w:marTop w:val="0"/>
      <w:marBottom w:val="0"/>
      <w:divBdr>
        <w:top w:val="none" w:sz="0" w:space="0" w:color="auto"/>
        <w:left w:val="none" w:sz="0" w:space="0" w:color="auto"/>
        <w:bottom w:val="none" w:sz="0" w:space="0" w:color="auto"/>
        <w:right w:val="none" w:sz="0" w:space="0" w:color="auto"/>
      </w:divBdr>
    </w:div>
    <w:div w:id="298652449">
      <w:bodyDiv w:val="1"/>
      <w:marLeft w:val="0"/>
      <w:marRight w:val="0"/>
      <w:marTop w:val="0"/>
      <w:marBottom w:val="0"/>
      <w:divBdr>
        <w:top w:val="none" w:sz="0" w:space="0" w:color="auto"/>
        <w:left w:val="none" w:sz="0" w:space="0" w:color="auto"/>
        <w:bottom w:val="none" w:sz="0" w:space="0" w:color="auto"/>
        <w:right w:val="none" w:sz="0" w:space="0" w:color="auto"/>
      </w:divBdr>
    </w:div>
    <w:div w:id="299850105">
      <w:bodyDiv w:val="1"/>
      <w:marLeft w:val="0"/>
      <w:marRight w:val="0"/>
      <w:marTop w:val="0"/>
      <w:marBottom w:val="0"/>
      <w:divBdr>
        <w:top w:val="none" w:sz="0" w:space="0" w:color="auto"/>
        <w:left w:val="none" w:sz="0" w:space="0" w:color="auto"/>
        <w:bottom w:val="none" w:sz="0" w:space="0" w:color="auto"/>
        <w:right w:val="none" w:sz="0" w:space="0" w:color="auto"/>
      </w:divBdr>
    </w:div>
    <w:div w:id="302081510">
      <w:bodyDiv w:val="1"/>
      <w:marLeft w:val="0"/>
      <w:marRight w:val="0"/>
      <w:marTop w:val="0"/>
      <w:marBottom w:val="0"/>
      <w:divBdr>
        <w:top w:val="none" w:sz="0" w:space="0" w:color="auto"/>
        <w:left w:val="none" w:sz="0" w:space="0" w:color="auto"/>
        <w:bottom w:val="none" w:sz="0" w:space="0" w:color="auto"/>
        <w:right w:val="none" w:sz="0" w:space="0" w:color="auto"/>
      </w:divBdr>
    </w:div>
    <w:div w:id="336616748">
      <w:bodyDiv w:val="1"/>
      <w:marLeft w:val="0"/>
      <w:marRight w:val="0"/>
      <w:marTop w:val="0"/>
      <w:marBottom w:val="0"/>
      <w:divBdr>
        <w:top w:val="none" w:sz="0" w:space="0" w:color="auto"/>
        <w:left w:val="none" w:sz="0" w:space="0" w:color="auto"/>
        <w:bottom w:val="none" w:sz="0" w:space="0" w:color="auto"/>
        <w:right w:val="none" w:sz="0" w:space="0" w:color="auto"/>
      </w:divBdr>
    </w:div>
    <w:div w:id="354044534">
      <w:bodyDiv w:val="1"/>
      <w:marLeft w:val="0"/>
      <w:marRight w:val="0"/>
      <w:marTop w:val="0"/>
      <w:marBottom w:val="0"/>
      <w:divBdr>
        <w:top w:val="none" w:sz="0" w:space="0" w:color="auto"/>
        <w:left w:val="none" w:sz="0" w:space="0" w:color="auto"/>
        <w:bottom w:val="none" w:sz="0" w:space="0" w:color="auto"/>
        <w:right w:val="none" w:sz="0" w:space="0" w:color="auto"/>
      </w:divBdr>
    </w:div>
    <w:div w:id="388920403">
      <w:bodyDiv w:val="1"/>
      <w:marLeft w:val="0"/>
      <w:marRight w:val="0"/>
      <w:marTop w:val="0"/>
      <w:marBottom w:val="0"/>
      <w:divBdr>
        <w:top w:val="none" w:sz="0" w:space="0" w:color="auto"/>
        <w:left w:val="none" w:sz="0" w:space="0" w:color="auto"/>
        <w:bottom w:val="none" w:sz="0" w:space="0" w:color="auto"/>
        <w:right w:val="none" w:sz="0" w:space="0" w:color="auto"/>
      </w:divBdr>
    </w:div>
    <w:div w:id="429590118">
      <w:bodyDiv w:val="1"/>
      <w:marLeft w:val="0"/>
      <w:marRight w:val="0"/>
      <w:marTop w:val="0"/>
      <w:marBottom w:val="0"/>
      <w:divBdr>
        <w:top w:val="none" w:sz="0" w:space="0" w:color="auto"/>
        <w:left w:val="none" w:sz="0" w:space="0" w:color="auto"/>
        <w:bottom w:val="none" w:sz="0" w:space="0" w:color="auto"/>
        <w:right w:val="none" w:sz="0" w:space="0" w:color="auto"/>
      </w:divBdr>
    </w:div>
    <w:div w:id="442844192">
      <w:bodyDiv w:val="1"/>
      <w:marLeft w:val="0"/>
      <w:marRight w:val="0"/>
      <w:marTop w:val="0"/>
      <w:marBottom w:val="0"/>
      <w:divBdr>
        <w:top w:val="none" w:sz="0" w:space="0" w:color="auto"/>
        <w:left w:val="none" w:sz="0" w:space="0" w:color="auto"/>
        <w:bottom w:val="none" w:sz="0" w:space="0" w:color="auto"/>
        <w:right w:val="none" w:sz="0" w:space="0" w:color="auto"/>
      </w:divBdr>
    </w:div>
    <w:div w:id="443615439">
      <w:bodyDiv w:val="1"/>
      <w:marLeft w:val="0"/>
      <w:marRight w:val="0"/>
      <w:marTop w:val="0"/>
      <w:marBottom w:val="0"/>
      <w:divBdr>
        <w:top w:val="none" w:sz="0" w:space="0" w:color="auto"/>
        <w:left w:val="none" w:sz="0" w:space="0" w:color="auto"/>
        <w:bottom w:val="none" w:sz="0" w:space="0" w:color="auto"/>
        <w:right w:val="none" w:sz="0" w:space="0" w:color="auto"/>
      </w:divBdr>
    </w:div>
    <w:div w:id="453909986">
      <w:bodyDiv w:val="1"/>
      <w:marLeft w:val="0"/>
      <w:marRight w:val="0"/>
      <w:marTop w:val="0"/>
      <w:marBottom w:val="0"/>
      <w:divBdr>
        <w:top w:val="none" w:sz="0" w:space="0" w:color="auto"/>
        <w:left w:val="none" w:sz="0" w:space="0" w:color="auto"/>
        <w:bottom w:val="none" w:sz="0" w:space="0" w:color="auto"/>
        <w:right w:val="none" w:sz="0" w:space="0" w:color="auto"/>
      </w:divBdr>
    </w:div>
    <w:div w:id="475151226">
      <w:bodyDiv w:val="1"/>
      <w:marLeft w:val="0"/>
      <w:marRight w:val="0"/>
      <w:marTop w:val="0"/>
      <w:marBottom w:val="0"/>
      <w:divBdr>
        <w:top w:val="none" w:sz="0" w:space="0" w:color="auto"/>
        <w:left w:val="none" w:sz="0" w:space="0" w:color="auto"/>
        <w:bottom w:val="none" w:sz="0" w:space="0" w:color="auto"/>
        <w:right w:val="none" w:sz="0" w:space="0" w:color="auto"/>
      </w:divBdr>
    </w:div>
    <w:div w:id="482431345">
      <w:bodyDiv w:val="1"/>
      <w:marLeft w:val="0"/>
      <w:marRight w:val="0"/>
      <w:marTop w:val="0"/>
      <w:marBottom w:val="0"/>
      <w:divBdr>
        <w:top w:val="none" w:sz="0" w:space="0" w:color="auto"/>
        <w:left w:val="none" w:sz="0" w:space="0" w:color="auto"/>
        <w:bottom w:val="none" w:sz="0" w:space="0" w:color="auto"/>
        <w:right w:val="none" w:sz="0" w:space="0" w:color="auto"/>
      </w:divBdr>
    </w:div>
    <w:div w:id="482506393">
      <w:bodyDiv w:val="1"/>
      <w:marLeft w:val="0"/>
      <w:marRight w:val="0"/>
      <w:marTop w:val="0"/>
      <w:marBottom w:val="0"/>
      <w:divBdr>
        <w:top w:val="none" w:sz="0" w:space="0" w:color="auto"/>
        <w:left w:val="none" w:sz="0" w:space="0" w:color="auto"/>
        <w:bottom w:val="none" w:sz="0" w:space="0" w:color="auto"/>
        <w:right w:val="none" w:sz="0" w:space="0" w:color="auto"/>
      </w:divBdr>
    </w:div>
    <w:div w:id="486360203">
      <w:bodyDiv w:val="1"/>
      <w:marLeft w:val="0"/>
      <w:marRight w:val="0"/>
      <w:marTop w:val="0"/>
      <w:marBottom w:val="0"/>
      <w:divBdr>
        <w:top w:val="none" w:sz="0" w:space="0" w:color="auto"/>
        <w:left w:val="none" w:sz="0" w:space="0" w:color="auto"/>
        <w:bottom w:val="none" w:sz="0" w:space="0" w:color="auto"/>
        <w:right w:val="none" w:sz="0" w:space="0" w:color="auto"/>
      </w:divBdr>
    </w:div>
    <w:div w:id="515853942">
      <w:bodyDiv w:val="1"/>
      <w:marLeft w:val="0"/>
      <w:marRight w:val="0"/>
      <w:marTop w:val="0"/>
      <w:marBottom w:val="0"/>
      <w:divBdr>
        <w:top w:val="none" w:sz="0" w:space="0" w:color="auto"/>
        <w:left w:val="none" w:sz="0" w:space="0" w:color="auto"/>
        <w:bottom w:val="none" w:sz="0" w:space="0" w:color="auto"/>
        <w:right w:val="none" w:sz="0" w:space="0" w:color="auto"/>
      </w:divBdr>
    </w:div>
    <w:div w:id="539123137">
      <w:bodyDiv w:val="1"/>
      <w:marLeft w:val="0"/>
      <w:marRight w:val="0"/>
      <w:marTop w:val="0"/>
      <w:marBottom w:val="0"/>
      <w:divBdr>
        <w:top w:val="none" w:sz="0" w:space="0" w:color="auto"/>
        <w:left w:val="none" w:sz="0" w:space="0" w:color="auto"/>
        <w:bottom w:val="none" w:sz="0" w:space="0" w:color="auto"/>
        <w:right w:val="none" w:sz="0" w:space="0" w:color="auto"/>
      </w:divBdr>
    </w:div>
    <w:div w:id="600916734">
      <w:bodyDiv w:val="1"/>
      <w:marLeft w:val="0"/>
      <w:marRight w:val="0"/>
      <w:marTop w:val="0"/>
      <w:marBottom w:val="0"/>
      <w:divBdr>
        <w:top w:val="none" w:sz="0" w:space="0" w:color="auto"/>
        <w:left w:val="none" w:sz="0" w:space="0" w:color="auto"/>
        <w:bottom w:val="none" w:sz="0" w:space="0" w:color="auto"/>
        <w:right w:val="none" w:sz="0" w:space="0" w:color="auto"/>
      </w:divBdr>
    </w:div>
    <w:div w:id="621348134">
      <w:bodyDiv w:val="1"/>
      <w:marLeft w:val="0"/>
      <w:marRight w:val="0"/>
      <w:marTop w:val="0"/>
      <w:marBottom w:val="0"/>
      <w:divBdr>
        <w:top w:val="none" w:sz="0" w:space="0" w:color="auto"/>
        <w:left w:val="none" w:sz="0" w:space="0" w:color="auto"/>
        <w:bottom w:val="none" w:sz="0" w:space="0" w:color="auto"/>
        <w:right w:val="none" w:sz="0" w:space="0" w:color="auto"/>
      </w:divBdr>
    </w:div>
    <w:div w:id="629287970">
      <w:bodyDiv w:val="1"/>
      <w:marLeft w:val="0"/>
      <w:marRight w:val="0"/>
      <w:marTop w:val="0"/>
      <w:marBottom w:val="0"/>
      <w:divBdr>
        <w:top w:val="none" w:sz="0" w:space="0" w:color="auto"/>
        <w:left w:val="none" w:sz="0" w:space="0" w:color="auto"/>
        <w:bottom w:val="none" w:sz="0" w:space="0" w:color="auto"/>
        <w:right w:val="none" w:sz="0" w:space="0" w:color="auto"/>
      </w:divBdr>
    </w:div>
    <w:div w:id="658926436">
      <w:bodyDiv w:val="1"/>
      <w:marLeft w:val="0"/>
      <w:marRight w:val="0"/>
      <w:marTop w:val="0"/>
      <w:marBottom w:val="0"/>
      <w:divBdr>
        <w:top w:val="none" w:sz="0" w:space="0" w:color="auto"/>
        <w:left w:val="none" w:sz="0" w:space="0" w:color="auto"/>
        <w:bottom w:val="none" w:sz="0" w:space="0" w:color="auto"/>
        <w:right w:val="none" w:sz="0" w:space="0" w:color="auto"/>
      </w:divBdr>
    </w:div>
    <w:div w:id="666983436">
      <w:bodyDiv w:val="1"/>
      <w:marLeft w:val="0"/>
      <w:marRight w:val="0"/>
      <w:marTop w:val="0"/>
      <w:marBottom w:val="0"/>
      <w:divBdr>
        <w:top w:val="none" w:sz="0" w:space="0" w:color="auto"/>
        <w:left w:val="none" w:sz="0" w:space="0" w:color="auto"/>
        <w:bottom w:val="none" w:sz="0" w:space="0" w:color="auto"/>
        <w:right w:val="none" w:sz="0" w:space="0" w:color="auto"/>
      </w:divBdr>
    </w:div>
    <w:div w:id="704788524">
      <w:bodyDiv w:val="1"/>
      <w:marLeft w:val="0"/>
      <w:marRight w:val="0"/>
      <w:marTop w:val="0"/>
      <w:marBottom w:val="0"/>
      <w:divBdr>
        <w:top w:val="none" w:sz="0" w:space="0" w:color="auto"/>
        <w:left w:val="none" w:sz="0" w:space="0" w:color="auto"/>
        <w:bottom w:val="none" w:sz="0" w:space="0" w:color="auto"/>
        <w:right w:val="none" w:sz="0" w:space="0" w:color="auto"/>
      </w:divBdr>
    </w:div>
    <w:div w:id="727218169">
      <w:bodyDiv w:val="1"/>
      <w:marLeft w:val="0"/>
      <w:marRight w:val="0"/>
      <w:marTop w:val="0"/>
      <w:marBottom w:val="0"/>
      <w:divBdr>
        <w:top w:val="none" w:sz="0" w:space="0" w:color="auto"/>
        <w:left w:val="none" w:sz="0" w:space="0" w:color="auto"/>
        <w:bottom w:val="none" w:sz="0" w:space="0" w:color="auto"/>
        <w:right w:val="none" w:sz="0" w:space="0" w:color="auto"/>
      </w:divBdr>
    </w:div>
    <w:div w:id="737829716">
      <w:bodyDiv w:val="1"/>
      <w:marLeft w:val="0"/>
      <w:marRight w:val="0"/>
      <w:marTop w:val="0"/>
      <w:marBottom w:val="0"/>
      <w:divBdr>
        <w:top w:val="none" w:sz="0" w:space="0" w:color="auto"/>
        <w:left w:val="none" w:sz="0" w:space="0" w:color="auto"/>
        <w:bottom w:val="none" w:sz="0" w:space="0" w:color="auto"/>
        <w:right w:val="none" w:sz="0" w:space="0" w:color="auto"/>
      </w:divBdr>
    </w:div>
    <w:div w:id="783689988">
      <w:bodyDiv w:val="1"/>
      <w:marLeft w:val="0"/>
      <w:marRight w:val="0"/>
      <w:marTop w:val="0"/>
      <w:marBottom w:val="0"/>
      <w:divBdr>
        <w:top w:val="none" w:sz="0" w:space="0" w:color="auto"/>
        <w:left w:val="none" w:sz="0" w:space="0" w:color="auto"/>
        <w:bottom w:val="none" w:sz="0" w:space="0" w:color="auto"/>
        <w:right w:val="none" w:sz="0" w:space="0" w:color="auto"/>
      </w:divBdr>
    </w:div>
    <w:div w:id="804156181">
      <w:bodyDiv w:val="1"/>
      <w:marLeft w:val="0"/>
      <w:marRight w:val="0"/>
      <w:marTop w:val="0"/>
      <w:marBottom w:val="0"/>
      <w:divBdr>
        <w:top w:val="none" w:sz="0" w:space="0" w:color="auto"/>
        <w:left w:val="none" w:sz="0" w:space="0" w:color="auto"/>
        <w:bottom w:val="none" w:sz="0" w:space="0" w:color="auto"/>
        <w:right w:val="none" w:sz="0" w:space="0" w:color="auto"/>
      </w:divBdr>
    </w:div>
    <w:div w:id="815727204">
      <w:bodyDiv w:val="1"/>
      <w:marLeft w:val="0"/>
      <w:marRight w:val="0"/>
      <w:marTop w:val="0"/>
      <w:marBottom w:val="0"/>
      <w:divBdr>
        <w:top w:val="none" w:sz="0" w:space="0" w:color="auto"/>
        <w:left w:val="none" w:sz="0" w:space="0" w:color="auto"/>
        <w:bottom w:val="none" w:sz="0" w:space="0" w:color="auto"/>
        <w:right w:val="none" w:sz="0" w:space="0" w:color="auto"/>
      </w:divBdr>
    </w:div>
    <w:div w:id="843326699">
      <w:bodyDiv w:val="1"/>
      <w:marLeft w:val="0"/>
      <w:marRight w:val="0"/>
      <w:marTop w:val="0"/>
      <w:marBottom w:val="0"/>
      <w:divBdr>
        <w:top w:val="none" w:sz="0" w:space="0" w:color="auto"/>
        <w:left w:val="none" w:sz="0" w:space="0" w:color="auto"/>
        <w:bottom w:val="none" w:sz="0" w:space="0" w:color="auto"/>
        <w:right w:val="none" w:sz="0" w:space="0" w:color="auto"/>
      </w:divBdr>
    </w:div>
    <w:div w:id="921067704">
      <w:bodyDiv w:val="1"/>
      <w:marLeft w:val="0"/>
      <w:marRight w:val="0"/>
      <w:marTop w:val="0"/>
      <w:marBottom w:val="0"/>
      <w:divBdr>
        <w:top w:val="none" w:sz="0" w:space="0" w:color="auto"/>
        <w:left w:val="none" w:sz="0" w:space="0" w:color="auto"/>
        <w:bottom w:val="none" w:sz="0" w:space="0" w:color="auto"/>
        <w:right w:val="none" w:sz="0" w:space="0" w:color="auto"/>
      </w:divBdr>
    </w:div>
    <w:div w:id="929192107">
      <w:bodyDiv w:val="1"/>
      <w:marLeft w:val="0"/>
      <w:marRight w:val="0"/>
      <w:marTop w:val="0"/>
      <w:marBottom w:val="0"/>
      <w:divBdr>
        <w:top w:val="none" w:sz="0" w:space="0" w:color="auto"/>
        <w:left w:val="none" w:sz="0" w:space="0" w:color="auto"/>
        <w:bottom w:val="none" w:sz="0" w:space="0" w:color="auto"/>
        <w:right w:val="none" w:sz="0" w:space="0" w:color="auto"/>
      </w:divBdr>
    </w:div>
    <w:div w:id="988706611">
      <w:bodyDiv w:val="1"/>
      <w:marLeft w:val="0"/>
      <w:marRight w:val="0"/>
      <w:marTop w:val="0"/>
      <w:marBottom w:val="0"/>
      <w:divBdr>
        <w:top w:val="none" w:sz="0" w:space="0" w:color="auto"/>
        <w:left w:val="none" w:sz="0" w:space="0" w:color="auto"/>
        <w:bottom w:val="none" w:sz="0" w:space="0" w:color="auto"/>
        <w:right w:val="none" w:sz="0" w:space="0" w:color="auto"/>
      </w:divBdr>
    </w:div>
    <w:div w:id="998116474">
      <w:bodyDiv w:val="1"/>
      <w:marLeft w:val="0"/>
      <w:marRight w:val="0"/>
      <w:marTop w:val="0"/>
      <w:marBottom w:val="0"/>
      <w:divBdr>
        <w:top w:val="none" w:sz="0" w:space="0" w:color="auto"/>
        <w:left w:val="none" w:sz="0" w:space="0" w:color="auto"/>
        <w:bottom w:val="none" w:sz="0" w:space="0" w:color="auto"/>
        <w:right w:val="none" w:sz="0" w:space="0" w:color="auto"/>
      </w:divBdr>
    </w:div>
    <w:div w:id="1008101914">
      <w:bodyDiv w:val="1"/>
      <w:marLeft w:val="0"/>
      <w:marRight w:val="0"/>
      <w:marTop w:val="0"/>
      <w:marBottom w:val="0"/>
      <w:divBdr>
        <w:top w:val="none" w:sz="0" w:space="0" w:color="auto"/>
        <w:left w:val="none" w:sz="0" w:space="0" w:color="auto"/>
        <w:bottom w:val="none" w:sz="0" w:space="0" w:color="auto"/>
        <w:right w:val="none" w:sz="0" w:space="0" w:color="auto"/>
      </w:divBdr>
    </w:div>
    <w:div w:id="1044140673">
      <w:bodyDiv w:val="1"/>
      <w:marLeft w:val="0"/>
      <w:marRight w:val="0"/>
      <w:marTop w:val="0"/>
      <w:marBottom w:val="0"/>
      <w:divBdr>
        <w:top w:val="none" w:sz="0" w:space="0" w:color="auto"/>
        <w:left w:val="none" w:sz="0" w:space="0" w:color="auto"/>
        <w:bottom w:val="none" w:sz="0" w:space="0" w:color="auto"/>
        <w:right w:val="none" w:sz="0" w:space="0" w:color="auto"/>
      </w:divBdr>
    </w:div>
    <w:div w:id="1059479426">
      <w:bodyDiv w:val="1"/>
      <w:marLeft w:val="0"/>
      <w:marRight w:val="0"/>
      <w:marTop w:val="0"/>
      <w:marBottom w:val="0"/>
      <w:divBdr>
        <w:top w:val="none" w:sz="0" w:space="0" w:color="auto"/>
        <w:left w:val="none" w:sz="0" w:space="0" w:color="auto"/>
        <w:bottom w:val="none" w:sz="0" w:space="0" w:color="auto"/>
        <w:right w:val="none" w:sz="0" w:space="0" w:color="auto"/>
      </w:divBdr>
    </w:div>
    <w:div w:id="1072120112">
      <w:bodyDiv w:val="1"/>
      <w:marLeft w:val="0"/>
      <w:marRight w:val="0"/>
      <w:marTop w:val="0"/>
      <w:marBottom w:val="0"/>
      <w:divBdr>
        <w:top w:val="none" w:sz="0" w:space="0" w:color="auto"/>
        <w:left w:val="none" w:sz="0" w:space="0" w:color="auto"/>
        <w:bottom w:val="none" w:sz="0" w:space="0" w:color="auto"/>
        <w:right w:val="none" w:sz="0" w:space="0" w:color="auto"/>
      </w:divBdr>
    </w:div>
    <w:div w:id="1085878499">
      <w:bodyDiv w:val="1"/>
      <w:marLeft w:val="0"/>
      <w:marRight w:val="0"/>
      <w:marTop w:val="0"/>
      <w:marBottom w:val="0"/>
      <w:divBdr>
        <w:top w:val="none" w:sz="0" w:space="0" w:color="auto"/>
        <w:left w:val="none" w:sz="0" w:space="0" w:color="auto"/>
        <w:bottom w:val="none" w:sz="0" w:space="0" w:color="auto"/>
        <w:right w:val="none" w:sz="0" w:space="0" w:color="auto"/>
      </w:divBdr>
    </w:div>
    <w:div w:id="1089471182">
      <w:bodyDiv w:val="1"/>
      <w:marLeft w:val="0"/>
      <w:marRight w:val="0"/>
      <w:marTop w:val="0"/>
      <w:marBottom w:val="0"/>
      <w:divBdr>
        <w:top w:val="none" w:sz="0" w:space="0" w:color="auto"/>
        <w:left w:val="none" w:sz="0" w:space="0" w:color="auto"/>
        <w:bottom w:val="none" w:sz="0" w:space="0" w:color="auto"/>
        <w:right w:val="none" w:sz="0" w:space="0" w:color="auto"/>
      </w:divBdr>
    </w:div>
    <w:div w:id="1090588110">
      <w:bodyDiv w:val="1"/>
      <w:marLeft w:val="0"/>
      <w:marRight w:val="0"/>
      <w:marTop w:val="0"/>
      <w:marBottom w:val="0"/>
      <w:divBdr>
        <w:top w:val="none" w:sz="0" w:space="0" w:color="auto"/>
        <w:left w:val="none" w:sz="0" w:space="0" w:color="auto"/>
        <w:bottom w:val="none" w:sz="0" w:space="0" w:color="auto"/>
        <w:right w:val="none" w:sz="0" w:space="0" w:color="auto"/>
      </w:divBdr>
    </w:div>
    <w:div w:id="1169297524">
      <w:bodyDiv w:val="1"/>
      <w:marLeft w:val="0"/>
      <w:marRight w:val="0"/>
      <w:marTop w:val="0"/>
      <w:marBottom w:val="0"/>
      <w:divBdr>
        <w:top w:val="none" w:sz="0" w:space="0" w:color="auto"/>
        <w:left w:val="none" w:sz="0" w:space="0" w:color="auto"/>
        <w:bottom w:val="none" w:sz="0" w:space="0" w:color="auto"/>
        <w:right w:val="none" w:sz="0" w:space="0" w:color="auto"/>
      </w:divBdr>
    </w:div>
    <w:div w:id="1173180908">
      <w:bodyDiv w:val="1"/>
      <w:marLeft w:val="0"/>
      <w:marRight w:val="0"/>
      <w:marTop w:val="0"/>
      <w:marBottom w:val="0"/>
      <w:divBdr>
        <w:top w:val="none" w:sz="0" w:space="0" w:color="auto"/>
        <w:left w:val="none" w:sz="0" w:space="0" w:color="auto"/>
        <w:bottom w:val="none" w:sz="0" w:space="0" w:color="auto"/>
        <w:right w:val="none" w:sz="0" w:space="0" w:color="auto"/>
      </w:divBdr>
    </w:div>
    <w:div w:id="1202861821">
      <w:bodyDiv w:val="1"/>
      <w:marLeft w:val="0"/>
      <w:marRight w:val="0"/>
      <w:marTop w:val="0"/>
      <w:marBottom w:val="0"/>
      <w:divBdr>
        <w:top w:val="none" w:sz="0" w:space="0" w:color="auto"/>
        <w:left w:val="none" w:sz="0" w:space="0" w:color="auto"/>
        <w:bottom w:val="none" w:sz="0" w:space="0" w:color="auto"/>
        <w:right w:val="none" w:sz="0" w:space="0" w:color="auto"/>
      </w:divBdr>
    </w:div>
    <w:div w:id="1218011983">
      <w:bodyDiv w:val="1"/>
      <w:marLeft w:val="0"/>
      <w:marRight w:val="0"/>
      <w:marTop w:val="0"/>
      <w:marBottom w:val="0"/>
      <w:divBdr>
        <w:top w:val="none" w:sz="0" w:space="0" w:color="auto"/>
        <w:left w:val="none" w:sz="0" w:space="0" w:color="auto"/>
        <w:bottom w:val="none" w:sz="0" w:space="0" w:color="auto"/>
        <w:right w:val="none" w:sz="0" w:space="0" w:color="auto"/>
      </w:divBdr>
    </w:div>
    <w:div w:id="1220705917">
      <w:bodyDiv w:val="1"/>
      <w:marLeft w:val="0"/>
      <w:marRight w:val="0"/>
      <w:marTop w:val="0"/>
      <w:marBottom w:val="0"/>
      <w:divBdr>
        <w:top w:val="none" w:sz="0" w:space="0" w:color="auto"/>
        <w:left w:val="none" w:sz="0" w:space="0" w:color="auto"/>
        <w:bottom w:val="none" w:sz="0" w:space="0" w:color="auto"/>
        <w:right w:val="none" w:sz="0" w:space="0" w:color="auto"/>
      </w:divBdr>
    </w:div>
    <w:div w:id="1223058206">
      <w:bodyDiv w:val="1"/>
      <w:marLeft w:val="0"/>
      <w:marRight w:val="0"/>
      <w:marTop w:val="0"/>
      <w:marBottom w:val="0"/>
      <w:divBdr>
        <w:top w:val="none" w:sz="0" w:space="0" w:color="auto"/>
        <w:left w:val="none" w:sz="0" w:space="0" w:color="auto"/>
        <w:bottom w:val="none" w:sz="0" w:space="0" w:color="auto"/>
        <w:right w:val="none" w:sz="0" w:space="0" w:color="auto"/>
      </w:divBdr>
    </w:div>
    <w:div w:id="1231576078">
      <w:bodyDiv w:val="1"/>
      <w:marLeft w:val="0"/>
      <w:marRight w:val="0"/>
      <w:marTop w:val="0"/>
      <w:marBottom w:val="0"/>
      <w:divBdr>
        <w:top w:val="none" w:sz="0" w:space="0" w:color="auto"/>
        <w:left w:val="none" w:sz="0" w:space="0" w:color="auto"/>
        <w:bottom w:val="none" w:sz="0" w:space="0" w:color="auto"/>
        <w:right w:val="none" w:sz="0" w:space="0" w:color="auto"/>
      </w:divBdr>
    </w:div>
    <w:div w:id="1259293432">
      <w:bodyDiv w:val="1"/>
      <w:marLeft w:val="0"/>
      <w:marRight w:val="0"/>
      <w:marTop w:val="0"/>
      <w:marBottom w:val="0"/>
      <w:divBdr>
        <w:top w:val="none" w:sz="0" w:space="0" w:color="auto"/>
        <w:left w:val="none" w:sz="0" w:space="0" w:color="auto"/>
        <w:bottom w:val="none" w:sz="0" w:space="0" w:color="auto"/>
        <w:right w:val="none" w:sz="0" w:space="0" w:color="auto"/>
      </w:divBdr>
    </w:div>
    <w:div w:id="1260331794">
      <w:bodyDiv w:val="1"/>
      <w:marLeft w:val="0"/>
      <w:marRight w:val="0"/>
      <w:marTop w:val="0"/>
      <w:marBottom w:val="0"/>
      <w:divBdr>
        <w:top w:val="none" w:sz="0" w:space="0" w:color="auto"/>
        <w:left w:val="none" w:sz="0" w:space="0" w:color="auto"/>
        <w:bottom w:val="none" w:sz="0" w:space="0" w:color="auto"/>
        <w:right w:val="none" w:sz="0" w:space="0" w:color="auto"/>
      </w:divBdr>
    </w:div>
    <w:div w:id="1266309364">
      <w:bodyDiv w:val="1"/>
      <w:marLeft w:val="0"/>
      <w:marRight w:val="0"/>
      <w:marTop w:val="0"/>
      <w:marBottom w:val="0"/>
      <w:divBdr>
        <w:top w:val="none" w:sz="0" w:space="0" w:color="auto"/>
        <w:left w:val="none" w:sz="0" w:space="0" w:color="auto"/>
        <w:bottom w:val="none" w:sz="0" w:space="0" w:color="auto"/>
        <w:right w:val="none" w:sz="0" w:space="0" w:color="auto"/>
      </w:divBdr>
    </w:div>
    <w:div w:id="1281457490">
      <w:bodyDiv w:val="1"/>
      <w:marLeft w:val="0"/>
      <w:marRight w:val="0"/>
      <w:marTop w:val="0"/>
      <w:marBottom w:val="0"/>
      <w:divBdr>
        <w:top w:val="none" w:sz="0" w:space="0" w:color="auto"/>
        <w:left w:val="none" w:sz="0" w:space="0" w:color="auto"/>
        <w:bottom w:val="none" w:sz="0" w:space="0" w:color="auto"/>
        <w:right w:val="none" w:sz="0" w:space="0" w:color="auto"/>
      </w:divBdr>
    </w:div>
    <w:div w:id="1283418352">
      <w:bodyDiv w:val="1"/>
      <w:marLeft w:val="0"/>
      <w:marRight w:val="0"/>
      <w:marTop w:val="0"/>
      <w:marBottom w:val="0"/>
      <w:divBdr>
        <w:top w:val="none" w:sz="0" w:space="0" w:color="auto"/>
        <w:left w:val="none" w:sz="0" w:space="0" w:color="auto"/>
        <w:bottom w:val="none" w:sz="0" w:space="0" w:color="auto"/>
        <w:right w:val="none" w:sz="0" w:space="0" w:color="auto"/>
      </w:divBdr>
    </w:div>
    <w:div w:id="1290356561">
      <w:bodyDiv w:val="1"/>
      <w:marLeft w:val="0"/>
      <w:marRight w:val="0"/>
      <w:marTop w:val="0"/>
      <w:marBottom w:val="0"/>
      <w:divBdr>
        <w:top w:val="none" w:sz="0" w:space="0" w:color="auto"/>
        <w:left w:val="none" w:sz="0" w:space="0" w:color="auto"/>
        <w:bottom w:val="none" w:sz="0" w:space="0" w:color="auto"/>
        <w:right w:val="none" w:sz="0" w:space="0" w:color="auto"/>
      </w:divBdr>
    </w:div>
    <w:div w:id="1313102206">
      <w:bodyDiv w:val="1"/>
      <w:marLeft w:val="0"/>
      <w:marRight w:val="0"/>
      <w:marTop w:val="0"/>
      <w:marBottom w:val="0"/>
      <w:divBdr>
        <w:top w:val="none" w:sz="0" w:space="0" w:color="auto"/>
        <w:left w:val="none" w:sz="0" w:space="0" w:color="auto"/>
        <w:bottom w:val="none" w:sz="0" w:space="0" w:color="auto"/>
        <w:right w:val="none" w:sz="0" w:space="0" w:color="auto"/>
      </w:divBdr>
    </w:div>
    <w:div w:id="1353337825">
      <w:bodyDiv w:val="1"/>
      <w:marLeft w:val="0"/>
      <w:marRight w:val="0"/>
      <w:marTop w:val="0"/>
      <w:marBottom w:val="0"/>
      <w:divBdr>
        <w:top w:val="none" w:sz="0" w:space="0" w:color="auto"/>
        <w:left w:val="none" w:sz="0" w:space="0" w:color="auto"/>
        <w:bottom w:val="none" w:sz="0" w:space="0" w:color="auto"/>
        <w:right w:val="none" w:sz="0" w:space="0" w:color="auto"/>
      </w:divBdr>
    </w:div>
    <w:div w:id="1394427125">
      <w:bodyDiv w:val="1"/>
      <w:marLeft w:val="0"/>
      <w:marRight w:val="0"/>
      <w:marTop w:val="0"/>
      <w:marBottom w:val="0"/>
      <w:divBdr>
        <w:top w:val="none" w:sz="0" w:space="0" w:color="auto"/>
        <w:left w:val="none" w:sz="0" w:space="0" w:color="auto"/>
        <w:bottom w:val="none" w:sz="0" w:space="0" w:color="auto"/>
        <w:right w:val="none" w:sz="0" w:space="0" w:color="auto"/>
      </w:divBdr>
    </w:div>
    <w:div w:id="1397583240">
      <w:bodyDiv w:val="1"/>
      <w:marLeft w:val="0"/>
      <w:marRight w:val="0"/>
      <w:marTop w:val="0"/>
      <w:marBottom w:val="0"/>
      <w:divBdr>
        <w:top w:val="none" w:sz="0" w:space="0" w:color="auto"/>
        <w:left w:val="none" w:sz="0" w:space="0" w:color="auto"/>
        <w:bottom w:val="none" w:sz="0" w:space="0" w:color="auto"/>
        <w:right w:val="none" w:sz="0" w:space="0" w:color="auto"/>
      </w:divBdr>
    </w:div>
    <w:div w:id="1400905382">
      <w:bodyDiv w:val="1"/>
      <w:marLeft w:val="0"/>
      <w:marRight w:val="0"/>
      <w:marTop w:val="0"/>
      <w:marBottom w:val="0"/>
      <w:divBdr>
        <w:top w:val="none" w:sz="0" w:space="0" w:color="auto"/>
        <w:left w:val="none" w:sz="0" w:space="0" w:color="auto"/>
        <w:bottom w:val="none" w:sz="0" w:space="0" w:color="auto"/>
        <w:right w:val="none" w:sz="0" w:space="0" w:color="auto"/>
      </w:divBdr>
    </w:div>
    <w:div w:id="1411004377">
      <w:bodyDiv w:val="1"/>
      <w:marLeft w:val="0"/>
      <w:marRight w:val="0"/>
      <w:marTop w:val="0"/>
      <w:marBottom w:val="0"/>
      <w:divBdr>
        <w:top w:val="none" w:sz="0" w:space="0" w:color="auto"/>
        <w:left w:val="none" w:sz="0" w:space="0" w:color="auto"/>
        <w:bottom w:val="none" w:sz="0" w:space="0" w:color="auto"/>
        <w:right w:val="none" w:sz="0" w:space="0" w:color="auto"/>
      </w:divBdr>
    </w:div>
    <w:div w:id="1427312782">
      <w:bodyDiv w:val="1"/>
      <w:marLeft w:val="0"/>
      <w:marRight w:val="0"/>
      <w:marTop w:val="0"/>
      <w:marBottom w:val="0"/>
      <w:divBdr>
        <w:top w:val="none" w:sz="0" w:space="0" w:color="auto"/>
        <w:left w:val="none" w:sz="0" w:space="0" w:color="auto"/>
        <w:bottom w:val="none" w:sz="0" w:space="0" w:color="auto"/>
        <w:right w:val="none" w:sz="0" w:space="0" w:color="auto"/>
      </w:divBdr>
    </w:div>
    <w:div w:id="1450588817">
      <w:bodyDiv w:val="1"/>
      <w:marLeft w:val="0"/>
      <w:marRight w:val="0"/>
      <w:marTop w:val="0"/>
      <w:marBottom w:val="0"/>
      <w:divBdr>
        <w:top w:val="none" w:sz="0" w:space="0" w:color="auto"/>
        <w:left w:val="none" w:sz="0" w:space="0" w:color="auto"/>
        <w:bottom w:val="none" w:sz="0" w:space="0" w:color="auto"/>
        <w:right w:val="none" w:sz="0" w:space="0" w:color="auto"/>
      </w:divBdr>
    </w:div>
    <w:div w:id="1461144120">
      <w:bodyDiv w:val="1"/>
      <w:marLeft w:val="0"/>
      <w:marRight w:val="0"/>
      <w:marTop w:val="0"/>
      <w:marBottom w:val="0"/>
      <w:divBdr>
        <w:top w:val="none" w:sz="0" w:space="0" w:color="auto"/>
        <w:left w:val="none" w:sz="0" w:space="0" w:color="auto"/>
        <w:bottom w:val="none" w:sz="0" w:space="0" w:color="auto"/>
        <w:right w:val="none" w:sz="0" w:space="0" w:color="auto"/>
      </w:divBdr>
    </w:div>
    <w:div w:id="1469206014">
      <w:bodyDiv w:val="1"/>
      <w:marLeft w:val="0"/>
      <w:marRight w:val="0"/>
      <w:marTop w:val="0"/>
      <w:marBottom w:val="0"/>
      <w:divBdr>
        <w:top w:val="none" w:sz="0" w:space="0" w:color="auto"/>
        <w:left w:val="none" w:sz="0" w:space="0" w:color="auto"/>
        <w:bottom w:val="none" w:sz="0" w:space="0" w:color="auto"/>
        <w:right w:val="none" w:sz="0" w:space="0" w:color="auto"/>
      </w:divBdr>
    </w:div>
    <w:div w:id="1492520618">
      <w:bodyDiv w:val="1"/>
      <w:marLeft w:val="0"/>
      <w:marRight w:val="0"/>
      <w:marTop w:val="0"/>
      <w:marBottom w:val="0"/>
      <w:divBdr>
        <w:top w:val="none" w:sz="0" w:space="0" w:color="auto"/>
        <w:left w:val="none" w:sz="0" w:space="0" w:color="auto"/>
        <w:bottom w:val="none" w:sz="0" w:space="0" w:color="auto"/>
        <w:right w:val="none" w:sz="0" w:space="0" w:color="auto"/>
      </w:divBdr>
    </w:div>
    <w:div w:id="1523205154">
      <w:bodyDiv w:val="1"/>
      <w:marLeft w:val="0"/>
      <w:marRight w:val="0"/>
      <w:marTop w:val="0"/>
      <w:marBottom w:val="0"/>
      <w:divBdr>
        <w:top w:val="none" w:sz="0" w:space="0" w:color="auto"/>
        <w:left w:val="none" w:sz="0" w:space="0" w:color="auto"/>
        <w:bottom w:val="none" w:sz="0" w:space="0" w:color="auto"/>
        <w:right w:val="none" w:sz="0" w:space="0" w:color="auto"/>
      </w:divBdr>
    </w:div>
    <w:div w:id="1541937741">
      <w:bodyDiv w:val="1"/>
      <w:marLeft w:val="0"/>
      <w:marRight w:val="0"/>
      <w:marTop w:val="0"/>
      <w:marBottom w:val="0"/>
      <w:divBdr>
        <w:top w:val="none" w:sz="0" w:space="0" w:color="auto"/>
        <w:left w:val="none" w:sz="0" w:space="0" w:color="auto"/>
        <w:bottom w:val="none" w:sz="0" w:space="0" w:color="auto"/>
        <w:right w:val="none" w:sz="0" w:space="0" w:color="auto"/>
      </w:divBdr>
    </w:div>
    <w:div w:id="1546139808">
      <w:bodyDiv w:val="1"/>
      <w:marLeft w:val="0"/>
      <w:marRight w:val="0"/>
      <w:marTop w:val="0"/>
      <w:marBottom w:val="0"/>
      <w:divBdr>
        <w:top w:val="none" w:sz="0" w:space="0" w:color="auto"/>
        <w:left w:val="none" w:sz="0" w:space="0" w:color="auto"/>
        <w:bottom w:val="none" w:sz="0" w:space="0" w:color="auto"/>
        <w:right w:val="none" w:sz="0" w:space="0" w:color="auto"/>
      </w:divBdr>
    </w:div>
    <w:div w:id="1565023678">
      <w:bodyDiv w:val="1"/>
      <w:marLeft w:val="0"/>
      <w:marRight w:val="0"/>
      <w:marTop w:val="0"/>
      <w:marBottom w:val="0"/>
      <w:divBdr>
        <w:top w:val="none" w:sz="0" w:space="0" w:color="auto"/>
        <w:left w:val="none" w:sz="0" w:space="0" w:color="auto"/>
        <w:bottom w:val="none" w:sz="0" w:space="0" w:color="auto"/>
        <w:right w:val="none" w:sz="0" w:space="0" w:color="auto"/>
      </w:divBdr>
    </w:div>
    <w:div w:id="1586458332">
      <w:bodyDiv w:val="1"/>
      <w:marLeft w:val="0"/>
      <w:marRight w:val="0"/>
      <w:marTop w:val="0"/>
      <w:marBottom w:val="0"/>
      <w:divBdr>
        <w:top w:val="none" w:sz="0" w:space="0" w:color="auto"/>
        <w:left w:val="none" w:sz="0" w:space="0" w:color="auto"/>
        <w:bottom w:val="none" w:sz="0" w:space="0" w:color="auto"/>
        <w:right w:val="none" w:sz="0" w:space="0" w:color="auto"/>
      </w:divBdr>
    </w:div>
    <w:div w:id="1589315539">
      <w:bodyDiv w:val="1"/>
      <w:marLeft w:val="0"/>
      <w:marRight w:val="0"/>
      <w:marTop w:val="0"/>
      <w:marBottom w:val="0"/>
      <w:divBdr>
        <w:top w:val="none" w:sz="0" w:space="0" w:color="auto"/>
        <w:left w:val="none" w:sz="0" w:space="0" w:color="auto"/>
        <w:bottom w:val="none" w:sz="0" w:space="0" w:color="auto"/>
        <w:right w:val="none" w:sz="0" w:space="0" w:color="auto"/>
      </w:divBdr>
    </w:div>
    <w:div w:id="1590650092">
      <w:bodyDiv w:val="1"/>
      <w:marLeft w:val="0"/>
      <w:marRight w:val="0"/>
      <w:marTop w:val="0"/>
      <w:marBottom w:val="0"/>
      <w:divBdr>
        <w:top w:val="none" w:sz="0" w:space="0" w:color="auto"/>
        <w:left w:val="none" w:sz="0" w:space="0" w:color="auto"/>
        <w:bottom w:val="none" w:sz="0" w:space="0" w:color="auto"/>
        <w:right w:val="none" w:sz="0" w:space="0" w:color="auto"/>
      </w:divBdr>
    </w:div>
    <w:div w:id="1657300112">
      <w:bodyDiv w:val="1"/>
      <w:marLeft w:val="0"/>
      <w:marRight w:val="0"/>
      <w:marTop w:val="0"/>
      <w:marBottom w:val="0"/>
      <w:divBdr>
        <w:top w:val="none" w:sz="0" w:space="0" w:color="auto"/>
        <w:left w:val="none" w:sz="0" w:space="0" w:color="auto"/>
        <w:bottom w:val="none" w:sz="0" w:space="0" w:color="auto"/>
        <w:right w:val="none" w:sz="0" w:space="0" w:color="auto"/>
      </w:divBdr>
    </w:div>
    <w:div w:id="1662586155">
      <w:bodyDiv w:val="1"/>
      <w:marLeft w:val="0"/>
      <w:marRight w:val="0"/>
      <w:marTop w:val="0"/>
      <w:marBottom w:val="0"/>
      <w:divBdr>
        <w:top w:val="none" w:sz="0" w:space="0" w:color="auto"/>
        <w:left w:val="none" w:sz="0" w:space="0" w:color="auto"/>
        <w:bottom w:val="none" w:sz="0" w:space="0" w:color="auto"/>
        <w:right w:val="none" w:sz="0" w:space="0" w:color="auto"/>
      </w:divBdr>
    </w:div>
    <w:div w:id="1667244476">
      <w:bodyDiv w:val="1"/>
      <w:marLeft w:val="0"/>
      <w:marRight w:val="0"/>
      <w:marTop w:val="0"/>
      <w:marBottom w:val="0"/>
      <w:divBdr>
        <w:top w:val="none" w:sz="0" w:space="0" w:color="auto"/>
        <w:left w:val="none" w:sz="0" w:space="0" w:color="auto"/>
        <w:bottom w:val="none" w:sz="0" w:space="0" w:color="auto"/>
        <w:right w:val="none" w:sz="0" w:space="0" w:color="auto"/>
      </w:divBdr>
    </w:div>
    <w:div w:id="1678731592">
      <w:bodyDiv w:val="1"/>
      <w:marLeft w:val="0"/>
      <w:marRight w:val="0"/>
      <w:marTop w:val="0"/>
      <w:marBottom w:val="0"/>
      <w:divBdr>
        <w:top w:val="none" w:sz="0" w:space="0" w:color="auto"/>
        <w:left w:val="none" w:sz="0" w:space="0" w:color="auto"/>
        <w:bottom w:val="none" w:sz="0" w:space="0" w:color="auto"/>
        <w:right w:val="none" w:sz="0" w:space="0" w:color="auto"/>
      </w:divBdr>
    </w:div>
    <w:div w:id="1681735478">
      <w:bodyDiv w:val="1"/>
      <w:marLeft w:val="0"/>
      <w:marRight w:val="0"/>
      <w:marTop w:val="0"/>
      <w:marBottom w:val="0"/>
      <w:divBdr>
        <w:top w:val="none" w:sz="0" w:space="0" w:color="auto"/>
        <w:left w:val="none" w:sz="0" w:space="0" w:color="auto"/>
        <w:bottom w:val="none" w:sz="0" w:space="0" w:color="auto"/>
        <w:right w:val="none" w:sz="0" w:space="0" w:color="auto"/>
      </w:divBdr>
    </w:div>
    <w:div w:id="1694526783">
      <w:bodyDiv w:val="1"/>
      <w:marLeft w:val="0"/>
      <w:marRight w:val="0"/>
      <w:marTop w:val="0"/>
      <w:marBottom w:val="0"/>
      <w:divBdr>
        <w:top w:val="none" w:sz="0" w:space="0" w:color="auto"/>
        <w:left w:val="none" w:sz="0" w:space="0" w:color="auto"/>
        <w:bottom w:val="none" w:sz="0" w:space="0" w:color="auto"/>
        <w:right w:val="none" w:sz="0" w:space="0" w:color="auto"/>
      </w:divBdr>
    </w:div>
    <w:div w:id="1700547326">
      <w:bodyDiv w:val="1"/>
      <w:marLeft w:val="0"/>
      <w:marRight w:val="0"/>
      <w:marTop w:val="0"/>
      <w:marBottom w:val="0"/>
      <w:divBdr>
        <w:top w:val="none" w:sz="0" w:space="0" w:color="auto"/>
        <w:left w:val="none" w:sz="0" w:space="0" w:color="auto"/>
        <w:bottom w:val="none" w:sz="0" w:space="0" w:color="auto"/>
        <w:right w:val="none" w:sz="0" w:space="0" w:color="auto"/>
      </w:divBdr>
    </w:div>
    <w:div w:id="1704211057">
      <w:bodyDiv w:val="1"/>
      <w:marLeft w:val="0"/>
      <w:marRight w:val="0"/>
      <w:marTop w:val="0"/>
      <w:marBottom w:val="0"/>
      <w:divBdr>
        <w:top w:val="none" w:sz="0" w:space="0" w:color="auto"/>
        <w:left w:val="none" w:sz="0" w:space="0" w:color="auto"/>
        <w:bottom w:val="none" w:sz="0" w:space="0" w:color="auto"/>
        <w:right w:val="none" w:sz="0" w:space="0" w:color="auto"/>
      </w:divBdr>
    </w:div>
    <w:div w:id="1731731112">
      <w:bodyDiv w:val="1"/>
      <w:marLeft w:val="0"/>
      <w:marRight w:val="0"/>
      <w:marTop w:val="0"/>
      <w:marBottom w:val="0"/>
      <w:divBdr>
        <w:top w:val="none" w:sz="0" w:space="0" w:color="auto"/>
        <w:left w:val="none" w:sz="0" w:space="0" w:color="auto"/>
        <w:bottom w:val="none" w:sz="0" w:space="0" w:color="auto"/>
        <w:right w:val="none" w:sz="0" w:space="0" w:color="auto"/>
      </w:divBdr>
    </w:div>
    <w:div w:id="1842886468">
      <w:bodyDiv w:val="1"/>
      <w:marLeft w:val="0"/>
      <w:marRight w:val="0"/>
      <w:marTop w:val="0"/>
      <w:marBottom w:val="0"/>
      <w:divBdr>
        <w:top w:val="none" w:sz="0" w:space="0" w:color="auto"/>
        <w:left w:val="none" w:sz="0" w:space="0" w:color="auto"/>
        <w:bottom w:val="none" w:sz="0" w:space="0" w:color="auto"/>
        <w:right w:val="none" w:sz="0" w:space="0" w:color="auto"/>
      </w:divBdr>
    </w:div>
    <w:div w:id="1851144493">
      <w:bodyDiv w:val="1"/>
      <w:marLeft w:val="0"/>
      <w:marRight w:val="0"/>
      <w:marTop w:val="0"/>
      <w:marBottom w:val="0"/>
      <w:divBdr>
        <w:top w:val="none" w:sz="0" w:space="0" w:color="auto"/>
        <w:left w:val="none" w:sz="0" w:space="0" w:color="auto"/>
        <w:bottom w:val="none" w:sz="0" w:space="0" w:color="auto"/>
        <w:right w:val="none" w:sz="0" w:space="0" w:color="auto"/>
      </w:divBdr>
    </w:div>
    <w:div w:id="1870756249">
      <w:bodyDiv w:val="1"/>
      <w:marLeft w:val="0"/>
      <w:marRight w:val="0"/>
      <w:marTop w:val="0"/>
      <w:marBottom w:val="0"/>
      <w:divBdr>
        <w:top w:val="none" w:sz="0" w:space="0" w:color="auto"/>
        <w:left w:val="none" w:sz="0" w:space="0" w:color="auto"/>
        <w:bottom w:val="none" w:sz="0" w:space="0" w:color="auto"/>
        <w:right w:val="none" w:sz="0" w:space="0" w:color="auto"/>
      </w:divBdr>
    </w:div>
    <w:div w:id="1879076759">
      <w:bodyDiv w:val="1"/>
      <w:marLeft w:val="0"/>
      <w:marRight w:val="0"/>
      <w:marTop w:val="0"/>
      <w:marBottom w:val="0"/>
      <w:divBdr>
        <w:top w:val="none" w:sz="0" w:space="0" w:color="auto"/>
        <w:left w:val="none" w:sz="0" w:space="0" w:color="auto"/>
        <w:bottom w:val="none" w:sz="0" w:space="0" w:color="auto"/>
        <w:right w:val="none" w:sz="0" w:space="0" w:color="auto"/>
      </w:divBdr>
    </w:div>
    <w:div w:id="1887789035">
      <w:bodyDiv w:val="1"/>
      <w:marLeft w:val="0"/>
      <w:marRight w:val="0"/>
      <w:marTop w:val="0"/>
      <w:marBottom w:val="0"/>
      <w:divBdr>
        <w:top w:val="none" w:sz="0" w:space="0" w:color="auto"/>
        <w:left w:val="none" w:sz="0" w:space="0" w:color="auto"/>
        <w:bottom w:val="none" w:sz="0" w:space="0" w:color="auto"/>
        <w:right w:val="none" w:sz="0" w:space="0" w:color="auto"/>
      </w:divBdr>
    </w:div>
    <w:div w:id="1894345449">
      <w:bodyDiv w:val="1"/>
      <w:marLeft w:val="0"/>
      <w:marRight w:val="0"/>
      <w:marTop w:val="0"/>
      <w:marBottom w:val="0"/>
      <w:divBdr>
        <w:top w:val="none" w:sz="0" w:space="0" w:color="auto"/>
        <w:left w:val="none" w:sz="0" w:space="0" w:color="auto"/>
        <w:bottom w:val="none" w:sz="0" w:space="0" w:color="auto"/>
        <w:right w:val="none" w:sz="0" w:space="0" w:color="auto"/>
      </w:divBdr>
    </w:div>
    <w:div w:id="1896624506">
      <w:bodyDiv w:val="1"/>
      <w:marLeft w:val="0"/>
      <w:marRight w:val="0"/>
      <w:marTop w:val="0"/>
      <w:marBottom w:val="0"/>
      <w:divBdr>
        <w:top w:val="none" w:sz="0" w:space="0" w:color="auto"/>
        <w:left w:val="none" w:sz="0" w:space="0" w:color="auto"/>
        <w:bottom w:val="none" w:sz="0" w:space="0" w:color="auto"/>
        <w:right w:val="none" w:sz="0" w:space="0" w:color="auto"/>
      </w:divBdr>
    </w:div>
    <w:div w:id="1905798193">
      <w:bodyDiv w:val="1"/>
      <w:marLeft w:val="0"/>
      <w:marRight w:val="0"/>
      <w:marTop w:val="0"/>
      <w:marBottom w:val="0"/>
      <w:divBdr>
        <w:top w:val="none" w:sz="0" w:space="0" w:color="auto"/>
        <w:left w:val="none" w:sz="0" w:space="0" w:color="auto"/>
        <w:bottom w:val="none" w:sz="0" w:space="0" w:color="auto"/>
        <w:right w:val="none" w:sz="0" w:space="0" w:color="auto"/>
      </w:divBdr>
    </w:div>
    <w:div w:id="1934312089">
      <w:bodyDiv w:val="1"/>
      <w:marLeft w:val="0"/>
      <w:marRight w:val="0"/>
      <w:marTop w:val="0"/>
      <w:marBottom w:val="0"/>
      <w:divBdr>
        <w:top w:val="none" w:sz="0" w:space="0" w:color="auto"/>
        <w:left w:val="none" w:sz="0" w:space="0" w:color="auto"/>
        <w:bottom w:val="none" w:sz="0" w:space="0" w:color="auto"/>
        <w:right w:val="none" w:sz="0" w:space="0" w:color="auto"/>
      </w:divBdr>
    </w:div>
    <w:div w:id="1935935412">
      <w:bodyDiv w:val="1"/>
      <w:marLeft w:val="0"/>
      <w:marRight w:val="0"/>
      <w:marTop w:val="0"/>
      <w:marBottom w:val="0"/>
      <w:divBdr>
        <w:top w:val="none" w:sz="0" w:space="0" w:color="auto"/>
        <w:left w:val="none" w:sz="0" w:space="0" w:color="auto"/>
        <w:bottom w:val="none" w:sz="0" w:space="0" w:color="auto"/>
        <w:right w:val="none" w:sz="0" w:space="0" w:color="auto"/>
      </w:divBdr>
    </w:div>
    <w:div w:id="1938828924">
      <w:bodyDiv w:val="1"/>
      <w:marLeft w:val="0"/>
      <w:marRight w:val="0"/>
      <w:marTop w:val="0"/>
      <w:marBottom w:val="0"/>
      <w:divBdr>
        <w:top w:val="none" w:sz="0" w:space="0" w:color="auto"/>
        <w:left w:val="none" w:sz="0" w:space="0" w:color="auto"/>
        <w:bottom w:val="none" w:sz="0" w:space="0" w:color="auto"/>
        <w:right w:val="none" w:sz="0" w:space="0" w:color="auto"/>
      </w:divBdr>
    </w:div>
    <w:div w:id="1944919329">
      <w:bodyDiv w:val="1"/>
      <w:marLeft w:val="0"/>
      <w:marRight w:val="0"/>
      <w:marTop w:val="0"/>
      <w:marBottom w:val="0"/>
      <w:divBdr>
        <w:top w:val="none" w:sz="0" w:space="0" w:color="auto"/>
        <w:left w:val="none" w:sz="0" w:space="0" w:color="auto"/>
        <w:bottom w:val="none" w:sz="0" w:space="0" w:color="auto"/>
        <w:right w:val="none" w:sz="0" w:space="0" w:color="auto"/>
      </w:divBdr>
    </w:div>
    <w:div w:id="1969117940">
      <w:bodyDiv w:val="1"/>
      <w:marLeft w:val="0"/>
      <w:marRight w:val="0"/>
      <w:marTop w:val="0"/>
      <w:marBottom w:val="0"/>
      <w:divBdr>
        <w:top w:val="none" w:sz="0" w:space="0" w:color="auto"/>
        <w:left w:val="none" w:sz="0" w:space="0" w:color="auto"/>
        <w:bottom w:val="none" w:sz="0" w:space="0" w:color="auto"/>
        <w:right w:val="none" w:sz="0" w:space="0" w:color="auto"/>
      </w:divBdr>
    </w:div>
    <w:div w:id="1982811216">
      <w:bodyDiv w:val="1"/>
      <w:marLeft w:val="0"/>
      <w:marRight w:val="0"/>
      <w:marTop w:val="0"/>
      <w:marBottom w:val="0"/>
      <w:divBdr>
        <w:top w:val="none" w:sz="0" w:space="0" w:color="auto"/>
        <w:left w:val="none" w:sz="0" w:space="0" w:color="auto"/>
        <w:bottom w:val="none" w:sz="0" w:space="0" w:color="auto"/>
        <w:right w:val="none" w:sz="0" w:space="0" w:color="auto"/>
      </w:divBdr>
    </w:div>
    <w:div w:id="1986011477">
      <w:bodyDiv w:val="1"/>
      <w:marLeft w:val="0"/>
      <w:marRight w:val="0"/>
      <w:marTop w:val="0"/>
      <w:marBottom w:val="0"/>
      <w:divBdr>
        <w:top w:val="none" w:sz="0" w:space="0" w:color="auto"/>
        <w:left w:val="none" w:sz="0" w:space="0" w:color="auto"/>
        <w:bottom w:val="none" w:sz="0" w:space="0" w:color="auto"/>
        <w:right w:val="none" w:sz="0" w:space="0" w:color="auto"/>
      </w:divBdr>
    </w:div>
    <w:div w:id="2003190549">
      <w:bodyDiv w:val="1"/>
      <w:marLeft w:val="0"/>
      <w:marRight w:val="0"/>
      <w:marTop w:val="0"/>
      <w:marBottom w:val="0"/>
      <w:divBdr>
        <w:top w:val="none" w:sz="0" w:space="0" w:color="auto"/>
        <w:left w:val="none" w:sz="0" w:space="0" w:color="auto"/>
        <w:bottom w:val="none" w:sz="0" w:space="0" w:color="auto"/>
        <w:right w:val="none" w:sz="0" w:space="0" w:color="auto"/>
      </w:divBdr>
    </w:div>
    <w:div w:id="2029406843">
      <w:bodyDiv w:val="1"/>
      <w:marLeft w:val="0"/>
      <w:marRight w:val="0"/>
      <w:marTop w:val="0"/>
      <w:marBottom w:val="0"/>
      <w:divBdr>
        <w:top w:val="none" w:sz="0" w:space="0" w:color="auto"/>
        <w:left w:val="none" w:sz="0" w:space="0" w:color="auto"/>
        <w:bottom w:val="none" w:sz="0" w:space="0" w:color="auto"/>
        <w:right w:val="none" w:sz="0" w:space="0" w:color="auto"/>
      </w:divBdr>
    </w:div>
    <w:div w:id="2039770223">
      <w:bodyDiv w:val="1"/>
      <w:marLeft w:val="0"/>
      <w:marRight w:val="0"/>
      <w:marTop w:val="0"/>
      <w:marBottom w:val="0"/>
      <w:divBdr>
        <w:top w:val="none" w:sz="0" w:space="0" w:color="auto"/>
        <w:left w:val="none" w:sz="0" w:space="0" w:color="auto"/>
        <w:bottom w:val="none" w:sz="0" w:space="0" w:color="auto"/>
        <w:right w:val="none" w:sz="0" w:space="0" w:color="auto"/>
      </w:divBdr>
    </w:div>
    <w:div w:id="2041543219">
      <w:bodyDiv w:val="1"/>
      <w:marLeft w:val="0"/>
      <w:marRight w:val="0"/>
      <w:marTop w:val="0"/>
      <w:marBottom w:val="0"/>
      <w:divBdr>
        <w:top w:val="none" w:sz="0" w:space="0" w:color="auto"/>
        <w:left w:val="none" w:sz="0" w:space="0" w:color="auto"/>
        <w:bottom w:val="none" w:sz="0" w:space="0" w:color="auto"/>
        <w:right w:val="none" w:sz="0" w:space="0" w:color="auto"/>
      </w:divBdr>
    </w:div>
    <w:div w:id="2075002857">
      <w:bodyDiv w:val="1"/>
      <w:marLeft w:val="0"/>
      <w:marRight w:val="0"/>
      <w:marTop w:val="0"/>
      <w:marBottom w:val="0"/>
      <w:divBdr>
        <w:top w:val="none" w:sz="0" w:space="0" w:color="auto"/>
        <w:left w:val="none" w:sz="0" w:space="0" w:color="auto"/>
        <w:bottom w:val="none" w:sz="0" w:space="0" w:color="auto"/>
        <w:right w:val="none" w:sz="0" w:space="0" w:color="auto"/>
      </w:divBdr>
    </w:div>
    <w:div w:id="2100321566">
      <w:bodyDiv w:val="1"/>
      <w:marLeft w:val="0"/>
      <w:marRight w:val="0"/>
      <w:marTop w:val="0"/>
      <w:marBottom w:val="0"/>
      <w:divBdr>
        <w:top w:val="none" w:sz="0" w:space="0" w:color="auto"/>
        <w:left w:val="none" w:sz="0" w:space="0" w:color="auto"/>
        <w:bottom w:val="none" w:sz="0" w:space="0" w:color="auto"/>
        <w:right w:val="none" w:sz="0" w:space="0" w:color="auto"/>
      </w:divBdr>
    </w:div>
    <w:div w:id="2126657153">
      <w:bodyDiv w:val="1"/>
      <w:marLeft w:val="0"/>
      <w:marRight w:val="0"/>
      <w:marTop w:val="0"/>
      <w:marBottom w:val="0"/>
      <w:divBdr>
        <w:top w:val="none" w:sz="0" w:space="0" w:color="auto"/>
        <w:left w:val="none" w:sz="0" w:space="0" w:color="auto"/>
        <w:bottom w:val="none" w:sz="0" w:space="0" w:color="auto"/>
        <w:right w:val="none" w:sz="0" w:space="0" w:color="auto"/>
      </w:divBdr>
    </w:div>
    <w:div w:id="2133593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hyperlink" Target="https://ece.ai/" TargetMode="External"/><Relationship Id="rId18" Type="http://schemas.openxmlformats.org/officeDocument/2006/relationships/hyperlink" Target="https://revize.edu.cz" TargetMode="External"/><Relationship Id="rId26" Type="http://schemas.microsoft.com/office/2007/relationships/diagramDrawing" Target="diagrams/drawing1.xml"/><Relationship Id="rId3" Type="http://schemas.openxmlformats.org/officeDocument/2006/relationships/styles" Target="styles.xml"/><Relationship Id="rId21" Type="http://schemas.openxmlformats.org/officeDocument/2006/relationships/hyperlink" Target="https://www.edu.cz/strategie-msmt/strategie-vzdelavaci-politiky-cr-do-roku-2030/" TargetMode="Externa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hyperlink" Target="https://revize.edu.cz.&#168;" TargetMode="External"/><Relationship Id="rId25" Type="http://schemas.openxmlformats.org/officeDocument/2006/relationships/diagramColors" Target="diagrams/colors1.xml"/><Relationship Id="rId33"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yperlink" Target="https://map.ece.ai/" TargetMode="External"/><Relationship Id="rId20" Type="http://schemas.openxmlformats.org/officeDocument/2006/relationships/hyperlink" Target="https://revize.edu.cz"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24"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hyperlink" Target="https://ece.ai/" TargetMode="External"/><Relationship Id="rId23" Type="http://schemas.openxmlformats.org/officeDocument/2006/relationships/diagramLayout" Target="diagrams/layout1.xml"/><Relationship Id="rId28"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hyperlink" Target="https://www.edu.cz/strategie-msmt/strategie-vzdelavaci-politiky-cr-do-roku-2030/"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spcr.cz/pro-media/tiskove-zpravy/14877-pruzkum-sp-cr-digitalizace-firem-sili" TargetMode="External"/><Relationship Id="rId22" Type="http://schemas.openxmlformats.org/officeDocument/2006/relationships/diagramData" Target="diagrams/data1.xml"/><Relationship Id="rId27" Type="http://schemas.openxmlformats.org/officeDocument/2006/relationships/hyperlink" Target="https://www.europarl.europa.eu/factsheets/cs/sheet/95/evropsky-fond-pro-regionalni-rozvoj-efrr-"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lr-coordination.eu/cs/node/388?lang=cs" TargetMode="External"/><Relationship Id="rId2" Type="http://schemas.openxmlformats.org/officeDocument/2006/relationships/hyperlink" Target="https://www.vlada.cz/assets/evropske-zalezitosti/umela-inteligence/NAIS_kveten_2019.pdf" TargetMode="External"/><Relationship Id="rId1" Type="http://schemas.openxmlformats.org/officeDocument/2006/relationships/hyperlink" Target="https://www.vlada.cz/assets/evropske-zalezitosti/umela-inteligence/NAIS_kveten_2019.pdf" TargetMode="External"/><Relationship Id="rId6" Type="http://schemas.openxmlformats.org/officeDocument/2006/relationships/hyperlink" Target="https://www.tacr.cz/program/program-sigma/" TargetMode="External"/><Relationship Id="rId5" Type="http://schemas.openxmlformats.org/officeDocument/2006/relationships/hyperlink" Target="https://www.czechinvest.org/cz/Sluzby-pro-startupy/Technologicka-inkubace" TargetMode="External"/><Relationship Id="rId4" Type="http://schemas.openxmlformats.org/officeDocument/2006/relationships/hyperlink" Target="https://digital-strategy.ec.europa.eu/en/library/coordinated-plan-artificial-intelligence-2021-review"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frhome\data$\71300\NAIS\Statistika_tabulky.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frhome\data$\71300\NAIS\Statistika_tabulky.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cs-CZ"/>
              <a:t>Plnění Národní</a:t>
            </a:r>
            <a:r>
              <a:rPr lang="cs-CZ" baseline="0"/>
              <a:t> strategie umělé inteligence</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cs-CZ"/>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List1!$H$1</c:f>
              <c:strCache>
                <c:ptCount val="1"/>
                <c:pt idx="0">
                  <c:v>Splněno</c:v>
                </c:pt>
              </c:strCache>
            </c:strRef>
          </c:tx>
          <c:spPr>
            <a:solidFill>
              <a:schemeClr val="accent1"/>
            </a:solidFill>
            <a:ln>
              <a:noFill/>
            </a:ln>
            <a:effectLst/>
            <a:sp3d/>
          </c:spPr>
          <c:invertIfNegative val="0"/>
          <c:cat>
            <c:strRef>
              <c:f>List1!$G$2:$G$4</c:f>
              <c:strCache>
                <c:ptCount val="3"/>
                <c:pt idx="0">
                  <c:v>Krátkodobé cíle</c:v>
                </c:pt>
                <c:pt idx="1">
                  <c:v>Střednědobé cíle</c:v>
                </c:pt>
                <c:pt idx="2">
                  <c:v>Dlouhodobé cíle</c:v>
                </c:pt>
              </c:strCache>
            </c:strRef>
          </c:cat>
          <c:val>
            <c:numRef>
              <c:f>List1!$H$2:$H$4</c:f>
              <c:numCache>
                <c:formatCode>General</c:formatCode>
                <c:ptCount val="3"/>
                <c:pt idx="0">
                  <c:v>39</c:v>
                </c:pt>
                <c:pt idx="1">
                  <c:v>9</c:v>
                </c:pt>
                <c:pt idx="2">
                  <c:v>1</c:v>
                </c:pt>
              </c:numCache>
            </c:numRef>
          </c:val>
          <c:extLst>
            <c:ext xmlns:c16="http://schemas.microsoft.com/office/drawing/2014/chart" uri="{C3380CC4-5D6E-409C-BE32-E72D297353CC}">
              <c16:uniqueId val="{00000000-E452-44BF-8920-BA916307F6E7}"/>
            </c:ext>
          </c:extLst>
        </c:ser>
        <c:ser>
          <c:idx val="1"/>
          <c:order val="1"/>
          <c:tx>
            <c:strRef>
              <c:f>List1!$I$1</c:f>
              <c:strCache>
                <c:ptCount val="1"/>
                <c:pt idx="0">
                  <c:v>V realizaci</c:v>
                </c:pt>
              </c:strCache>
            </c:strRef>
          </c:tx>
          <c:spPr>
            <a:solidFill>
              <a:schemeClr val="accent2"/>
            </a:solidFill>
            <a:ln>
              <a:noFill/>
            </a:ln>
            <a:effectLst/>
            <a:sp3d/>
          </c:spPr>
          <c:invertIfNegative val="0"/>
          <c:cat>
            <c:strRef>
              <c:f>List1!$G$2:$G$4</c:f>
              <c:strCache>
                <c:ptCount val="3"/>
                <c:pt idx="0">
                  <c:v>Krátkodobé cíle</c:v>
                </c:pt>
                <c:pt idx="1">
                  <c:v>Střednědobé cíle</c:v>
                </c:pt>
                <c:pt idx="2">
                  <c:v>Dlouhodobé cíle</c:v>
                </c:pt>
              </c:strCache>
            </c:strRef>
          </c:cat>
          <c:val>
            <c:numRef>
              <c:f>List1!$I$2:$I$4</c:f>
              <c:numCache>
                <c:formatCode>General</c:formatCode>
                <c:ptCount val="3"/>
                <c:pt idx="0">
                  <c:v>38</c:v>
                </c:pt>
                <c:pt idx="1">
                  <c:v>37</c:v>
                </c:pt>
                <c:pt idx="2">
                  <c:v>18</c:v>
                </c:pt>
              </c:numCache>
            </c:numRef>
          </c:val>
          <c:extLst>
            <c:ext xmlns:c16="http://schemas.microsoft.com/office/drawing/2014/chart" uri="{C3380CC4-5D6E-409C-BE32-E72D297353CC}">
              <c16:uniqueId val="{00000001-E452-44BF-8920-BA916307F6E7}"/>
            </c:ext>
          </c:extLst>
        </c:ser>
        <c:ser>
          <c:idx val="2"/>
          <c:order val="2"/>
          <c:tx>
            <c:strRef>
              <c:f>List1!$J$1</c:f>
              <c:strCache>
                <c:ptCount val="1"/>
                <c:pt idx="0">
                  <c:v>Nerealizováno</c:v>
                </c:pt>
              </c:strCache>
            </c:strRef>
          </c:tx>
          <c:spPr>
            <a:solidFill>
              <a:schemeClr val="accent3"/>
            </a:solidFill>
            <a:ln>
              <a:noFill/>
            </a:ln>
            <a:effectLst/>
            <a:sp3d/>
          </c:spPr>
          <c:invertIfNegative val="0"/>
          <c:cat>
            <c:strRef>
              <c:f>List1!$G$2:$G$4</c:f>
              <c:strCache>
                <c:ptCount val="3"/>
                <c:pt idx="0">
                  <c:v>Krátkodobé cíle</c:v>
                </c:pt>
                <c:pt idx="1">
                  <c:v>Střednědobé cíle</c:v>
                </c:pt>
                <c:pt idx="2">
                  <c:v>Dlouhodobé cíle</c:v>
                </c:pt>
              </c:strCache>
            </c:strRef>
          </c:cat>
          <c:val>
            <c:numRef>
              <c:f>List1!$J$2:$J$4</c:f>
              <c:numCache>
                <c:formatCode>General</c:formatCode>
                <c:ptCount val="3"/>
                <c:pt idx="0">
                  <c:v>13</c:v>
                </c:pt>
                <c:pt idx="1">
                  <c:v>17</c:v>
                </c:pt>
                <c:pt idx="2">
                  <c:v>5</c:v>
                </c:pt>
              </c:numCache>
            </c:numRef>
          </c:val>
          <c:extLst>
            <c:ext xmlns:c16="http://schemas.microsoft.com/office/drawing/2014/chart" uri="{C3380CC4-5D6E-409C-BE32-E72D297353CC}">
              <c16:uniqueId val="{00000002-E452-44BF-8920-BA916307F6E7}"/>
            </c:ext>
          </c:extLst>
        </c:ser>
        <c:dLbls>
          <c:showLegendKey val="0"/>
          <c:showVal val="0"/>
          <c:showCatName val="0"/>
          <c:showSerName val="0"/>
          <c:showPercent val="0"/>
          <c:showBubbleSize val="0"/>
        </c:dLbls>
        <c:gapWidth val="150"/>
        <c:shape val="box"/>
        <c:axId val="586459480"/>
        <c:axId val="586458824"/>
        <c:axId val="0"/>
      </c:bar3DChart>
      <c:catAx>
        <c:axId val="58645948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586458824"/>
        <c:crosses val="autoZero"/>
        <c:auto val="1"/>
        <c:lblAlgn val="ctr"/>
        <c:lblOffset val="100"/>
        <c:noMultiLvlLbl val="0"/>
      </c:catAx>
      <c:valAx>
        <c:axId val="58645882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58645948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r>
              <a:rPr lang="cs-CZ" sz="1800" b="0" i="0" baseline="0">
                <a:effectLst/>
              </a:rPr>
              <a:t>Plnění Národní strategie umělé inteligence</a:t>
            </a:r>
            <a:endParaRPr lang="cs-CZ">
              <a:effectLst/>
            </a:endParaRPr>
          </a:p>
        </c:rich>
      </c:tx>
      <c:overlay val="0"/>
      <c:spPr>
        <a:noFill/>
        <a:ln>
          <a:noFill/>
        </a:ln>
        <a:effectLst/>
      </c:spPr>
      <c:txPr>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endParaRPr lang="cs-CZ"/>
        </a:p>
      </c:txPr>
    </c:title>
    <c:autoTitleDeleted val="0"/>
    <c:plotArea>
      <c:layout/>
      <c:pieChart>
        <c:varyColors val="1"/>
        <c:ser>
          <c:idx val="0"/>
          <c:order val="0"/>
          <c:tx>
            <c:strRef>
              <c:f>List1!$G$5</c:f>
              <c:strCache>
                <c:ptCount val="1"/>
                <c:pt idx="0">
                  <c:v>Celkem</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5428-44D2-9FF2-A836EBEAAFAD}"/>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5428-44D2-9FF2-A836EBEAAFAD}"/>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5428-44D2-9FF2-A836EBEAAFAD}"/>
              </c:ext>
            </c:extLst>
          </c:dPt>
          <c:cat>
            <c:strRef>
              <c:f>List1!$H$1:$J$1</c:f>
              <c:strCache>
                <c:ptCount val="3"/>
                <c:pt idx="0">
                  <c:v>Splněno</c:v>
                </c:pt>
                <c:pt idx="1">
                  <c:v>V realizaci</c:v>
                </c:pt>
                <c:pt idx="2">
                  <c:v>Nerealizováno</c:v>
                </c:pt>
              </c:strCache>
            </c:strRef>
          </c:cat>
          <c:val>
            <c:numRef>
              <c:f>List1!$H$5:$J$5</c:f>
              <c:numCache>
                <c:formatCode>General</c:formatCode>
                <c:ptCount val="3"/>
                <c:pt idx="0">
                  <c:v>49</c:v>
                </c:pt>
                <c:pt idx="1">
                  <c:v>93</c:v>
                </c:pt>
                <c:pt idx="2">
                  <c:v>35</c:v>
                </c:pt>
              </c:numCache>
            </c:numRef>
          </c:val>
          <c:extLst>
            <c:ext xmlns:c16="http://schemas.microsoft.com/office/drawing/2014/chart" uri="{C3380CC4-5D6E-409C-BE32-E72D297353CC}">
              <c16:uniqueId val="{00000006-5428-44D2-9FF2-A836EBEAAFAD}"/>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426D494-567A-48CC-A41A-6E46D00C0B87}" type="doc">
      <dgm:prSet loTypeId="urn:microsoft.com/office/officeart/2005/8/layout/radial6" loCatId="cycle" qsTypeId="urn:microsoft.com/office/officeart/2005/8/quickstyle/simple1" qsCatId="simple" csTypeId="urn:microsoft.com/office/officeart/2005/8/colors/accent0_3" csCatId="mainScheme" phldr="1"/>
      <dgm:spPr/>
      <dgm:t>
        <a:bodyPr/>
        <a:lstStyle/>
        <a:p>
          <a:endParaRPr lang="cs-CZ"/>
        </a:p>
      </dgm:t>
    </dgm:pt>
    <dgm:pt modelId="{6A793128-C809-4B05-ADFB-2BE3316BA48B}">
      <dgm:prSet phldrT="[Text]" custT="1"/>
      <dgm:spPr/>
      <dgm:t>
        <a:bodyPr/>
        <a:lstStyle/>
        <a:p>
          <a:pPr algn="ctr"/>
          <a:r>
            <a:rPr lang="cs-CZ" sz="1600" b="1"/>
            <a:t>Aktualizace NAIS</a:t>
          </a:r>
        </a:p>
      </dgm:t>
    </dgm:pt>
    <dgm:pt modelId="{519CB1AB-F3CA-4F07-A2D6-60725EAB17F3}" type="parTrans" cxnId="{926E1FB1-5B72-40F3-B0E1-A03B2644AC85}">
      <dgm:prSet/>
      <dgm:spPr/>
      <dgm:t>
        <a:bodyPr/>
        <a:lstStyle/>
        <a:p>
          <a:pPr algn="ctr"/>
          <a:endParaRPr lang="cs-CZ"/>
        </a:p>
      </dgm:t>
    </dgm:pt>
    <dgm:pt modelId="{55970A1A-8F0F-4204-9C1C-D868EB5BAEBA}" type="sibTrans" cxnId="{926E1FB1-5B72-40F3-B0E1-A03B2644AC85}">
      <dgm:prSet/>
      <dgm:spPr/>
      <dgm:t>
        <a:bodyPr/>
        <a:lstStyle/>
        <a:p>
          <a:pPr algn="ctr"/>
          <a:endParaRPr lang="cs-CZ"/>
        </a:p>
      </dgm:t>
    </dgm:pt>
    <dgm:pt modelId="{65B66545-D079-47AA-996B-68AC03C9C4C3}">
      <dgm:prSet phldrT="[Text]"/>
      <dgm:spPr/>
      <dgm:t>
        <a:bodyPr/>
        <a:lstStyle/>
        <a:p>
          <a:pPr algn="ctr"/>
          <a:r>
            <a:rPr lang="cs-CZ"/>
            <a:t>Pracovní skupina pro aktualizaci NAIS</a:t>
          </a:r>
        </a:p>
      </dgm:t>
    </dgm:pt>
    <dgm:pt modelId="{707ABEA1-078B-45F2-A953-D7B7EC3162CA}" type="parTrans" cxnId="{81593798-D213-4060-80E7-3F6129B23177}">
      <dgm:prSet/>
      <dgm:spPr/>
      <dgm:t>
        <a:bodyPr/>
        <a:lstStyle/>
        <a:p>
          <a:pPr algn="ctr"/>
          <a:endParaRPr lang="cs-CZ"/>
        </a:p>
      </dgm:t>
    </dgm:pt>
    <dgm:pt modelId="{EC1B4FBD-ABAE-405F-948D-8882BD841E4E}" type="sibTrans" cxnId="{81593798-D213-4060-80E7-3F6129B23177}">
      <dgm:prSet/>
      <dgm:spPr/>
      <dgm:t>
        <a:bodyPr/>
        <a:lstStyle/>
        <a:p>
          <a:pPr algn="ctr"/>
          <a:endParaRPr lang="cs-CZ"/>
        </a:p>
      </dgm:t>
    </dgm:pt>
    <dgm:pt modelId="{8FB41856-2D22-4C7C-8149-80ECE0F79B63}">
      <dgm:prSet phldrT="[Text]"/>
      <dgm:spPr/>
      <dgm:t>
        <a:bodyPr/>
        <a:lstStyle/>
        <a:p>
          <a:pPr algn="ctr"/>
          <a:r>
            <a:rPr lang="cs-CZ"/>
            <a:t>Expertní kulaté stoly</a:t>
          </a:r>
        </a:p>
      </dgm:t>
    </dgm:pt>
    <dgm:pt modelId="{DF11B6AB-37C2-429E-8319-A5D25A60D044}" type="parTrans" cxnId="{584E8F7D-CF58-4916-A4D0-2E8EA0CD3434}">
      <dgm:prSet/>
      <dgm:spPr/>
      <dgm:t>
        <a:bodyPr/>
        <a:lstStyle/>
        <a:p>
          <a:pPr algn="ctr"/>
          <a:endParaRPr lang="cs-CZ"/>
        </a:p>
      </dgm:t>
    </dgm:pt>
    <dgm:pt modelId="{7041F0E7-D3D7-4EAA-906D-F29C68759AC4}" type="sibTrans" cxnId="{584E8F7D-CF58-4916-A4D0-2E8EA0CD3434}">
      <dgm:prSet/>
      <dgm:spPr/>
      <dgm:t>
        <a:bodyPr/>
        <a:lstStyle/>
        <a:p>
          <a:pPr algn="ctr"/>
          <a:endParaRPr lang="cs-CZ"/>
        </a:p>
      </dgm:t>
    </dgm:pt>
    <dgm:pt modelId="{F63F7E79-991D-40CC-8A14-31293AC3573B}">
      <dgm:prSet phldrT="[Text]"/>
      <dgm:spPr/>
      <dgm:t>
        <a:bodyPr/>
        <a:lstStyle/>
        <a:p>
          <a:pPr algn="ctr"/>
          <a:r>
            <a:rPr lang="cs-CZ"/>
            <a:t>Veřejná konzultace</a:t>
          </a:r>
        </a:p>
      </dgm:t>
    </dgm:pt>
    <dgm:pt modelId="{5863A7AD-0244-48D4-8A9D-E7A3B0D7C31F}" type="parTrans" cxnId="{046D5337-C8C2-4870-8040-313F1B01B4CE}">
      <dgm:prSet/>
      <dgm:spPr/>
      <dgm:t>
        <a:bodyPr/>
        <a:lstStyle/>
        <a:p>
          <a:pPr algn="ctr"/>
          <a:endParaRPr lang="cs-CZ"/>
        </a:p>
      </dgm:t>
    </dgm:pt>
    <dgm:pt modelId="{15AF582D-83D4-4F4D-87EC-FCF5DD13DD3F}" type="sibTrans" cxnId="{046D5337-C8C2-4870-8040-313F1B01B4CE}">
      <dgm:prSet/>
      <dgm:spPr/>
      <dgm:t>
        <a:bodyPr/>
        <a:lstStyle/>
        <a:p>
          <a:pPr algn="ctr"/>
          <a:endParaRPr lang="cs-CZ"/>
        </a:p>
      </dgm:t>
    </dgm:pt>
    <dgm:pt modelId="{CA175B02-F5ED-4C14-B9FB-476C19296E24}">
      <dgm:prSet/>
      <dgm:spPr/>
      <dgm:t>
        <a:bodyPr/>
        <a:lstStyle/>
        <a:p>
          <a:pPr algn="ctr"/>
          <a:r>
            <a:rPr lang="cs-CZ"/>
            <a:t>Konzultace se zahraničními partnery</a:t>
          </a:r>
        </a:p>
      </dgm:t>
    </dgm:pt>
    <dgm:pt modelId="{3D8F289C-A884-45B6-BEA3-30A0C1878C8C}" type="parTrans" cxnId="{9C89A9F8-9D7E-4F02-A623-C96A8E06030E}">
      <dgm:prSet/>
      <dgm:spPr/>
      <dgm:t>
        <a:bodyPr/>
        <a:lstStyle/>
        <a:p>
          <a:pPr algn="ctr"/>
          <a:endParaRPr lang="cs-CZ"/>
        </a:p>
      </dgm:t>
    </dgm:pt>
    <dgm:pt modelId="{71568216-00F9-4DE9-A8B8-8C930206DA24}" type="sibTrans" cxnId="{9C89A9F8-9D7E-4F02-A623-C96A8E06030E}">
      <dgm:prSet/>
      <dgm:spPr/>
      <dgm:t>
        <a:bodyPr/>
        <a:lstStyle/>
        <a:p>
          <a:pPr algn="ctr"/>
          <a:endParaRPr lang="cs-CZ"/>
        </a:p>
      </dgm:t>
    </dgm:pt>
    <dgm:pt modelId="{B194B265-2463-4791-86D8-7913F8D881E0}">
      <dgm:prSet/>
      <dgm:spPr/>
      <dgm:t>
        <a:bodyPr/>
        <a:lstStyle/>
        <a:p>
          <a:pPr algn="ctr"/>
          <a:r>
            <a:rPr lang="cs-CZ"/>
            <a:t>Výbor pro umělou inteligenci </a:t>
          </a:r>
        </a:p>
      </dgm:t>
    </dgm:pt>
    <dgm:pt modelId="{14F4051C-F4B0-45AD-8923-53D4D518840E}" type="parTrans" cxnId="{7D71365C-DAD6-4590-9B3C-63B707A6EBDB}">
      <dgm:prSet/>
      <dgm:spPr/>
      <dgm:t>
        <a:bodyPr/>
        <a:lstStyle/>
        <a:p>
          <a:pPr algn="ctr"/>
          <a:endParaRPr lang="cs-CZ"/>
        </a:p>
      </dgm:t>
    </dgm:pt>
    <dgm:pt modelId="{D499B70A-0295-45DD-9B50-360DA977FA02}" type="sibTrans" cxnId="{7D71365C-DAD6-4590-9B3C-63B707A6EBDB}">
      <dgm:prSet/>
      <dgm:spPr/>
      <dgm:t>
        <a:bodyPr/>
        <a:lstStyle/>
        <a:p>
          <a:pPr algn="ctr"/>
          <a:endParaRPr lang="cs-CZ"/>
        </a:p>
      </dgm:t>
    </dgm:pt>
    <dgm:pt modelId="{B89A0374-B852-4991-BA20-C3932E98D237}">
      <dgm:prSet/>
      <dgm:spPr/>
      <dgm:t>
        <a:bodyPr/>
        <a:lstStyle/>
        <a:p>
          <a:r>
            <a:rPr lang="cs-CZ"/>
            <a:t>Mezinárodní a národní kontext</a:t>
          </a:r>
        </a:p>
      </dgm:t>
    </dgm:pt>
    <dgm:pt modelId="{DE10EA27-021E-45A6-B3D9-AB32377E3A75}" type="parTrans" cxnId="{FD4B69C3-760A-458A-B0D9-7F9DD9AE8233}">
      <dgm:prSet/>
      <dgm:spPr/>
      <dgm:t>
        <a:bodyPr/>
        <a:lstStyle/>
        <a:p>
          <a:endParaRPr lang="cs-CZ"/>
        </a:p>
      </dgm:t>
    </dgm:pt>
    <dgm:pt modelId="{61495C9F-292F-4FDF-8AE6-EED3D1687AE6}" type="sibTrans" cxnId="{FD4B69C3-760A-458A-B0D9-7F9DD9AE8233}">
      <dgm:prSet/>
      <dgm:spPr/>
      <dgm:t>
        <a:bodyPr/>
        <a:lstStyle/>
        <a:p>
          <a:endParaRPr lang="cs-CZ"/>
        </a:p>
      </dgm:t>
    </dgm:pt>
    <dgm:pt modelId="{F98C70E3-0E53-4525-BC92-3C9B7FF5AA98}">
      <dgm:prSet/>
      <dgm:spPr/>
      <dgm:t>
        <a:bodyPr/>
        <a:lstStyle/>
        <a:p>
          <a:r>
            <a:rPr lang="cs-CZ"/>
            <a:t>Analytické materiály</a:t>
          </a:r>
        </a:p>
      </dgm:t>
    </dgm:pt>
    <dgm:pt modelId="{901DA816-C68D-43E1-9022-CDCCE5D66949}" type="parTrans" cxnId="{78E1E1E5-026B-430F-BB09-6EED63B56087}">
      <dgm:prSet/>
      <dgm:spPr/>
      <dgm:t>
        <a:bodyPr/>
        <a:lstStyle/>
        <a:p>
          <a:endParaRPr lang="cs-CZ"/>
        </a:p>
      </dgm:t>
    </dgm:pt>
    <dgm:pt modelId="{B40C7735-EAD5-4A6F-8CA0-905377A31EC5}" type="sibTrans" cxnId="{78E1E1E5-026B-430F-BB09-6EED63B56087}">
      <dgm:prSet/>
      <dgm:spPr/>
      <dgm:t>
        <a:bodyPr/>
        <a:lstStyle/>
        <a:p>
          <a:endParaRPr lang="cs-CZ"/>
        </a:p>
      </dgm:t>
    </dgm:pt>
    <dgm:pt modelId="{3D8F188E-7004-48BE-8390-BFA6EE5DD769}" type="pres">
      <dgm:prSet presAssocID="{C426D494-567A-48CC-A41A-6E46D00C0B87}" presName="Name0" presStyleCnt="0">
        <dgm:presLayoutVars>
          <dgm:chMax val="1"/>
          <dgm:dir/>
          <dgm:animLvl val="ctr"/>
          <dgm:resizeHandles val="exact"/>
        </dgm:presLayoutVars>
      </dgm:prSet>
      <dgm:spPr/>
    </dgm:pt>
    <dgm:pt modelId="{19AEDB91-65FE-4B30-9F55-889171C9773E}" type="pres">
      <dgm:prSet presAssocID="{6A793128-C809-4B05-ADFB-2BE3316BA48B}" presName="centerShape" presStyleLbl="node0" presStyleIdx="0" presStyleCnt="1"/>
      <dgm:spPr/>
    </dgm:pt>
    <dgm:pt modelId="{149A35FB-F000-4C55-9456-D40C286F9C90}" type="pres">
      <dgm:prSet presAssocID="{B89A0374-B852-4991-BA20-C3932E98D237}" presName="node" presStyleLbl="node1" presStyleIdx="0" presStyleCnt="7">
        <dgm:presLayoutVars>
          <dgm:bulletEnabled val="1"/>
        </dgm:presLayoutVars>
      </dgm:prSet>
      <dgm:spPr/>
    </dgm:pt>
    <dgm:pt modelId="{AB6973A9-ADC5-4DA2-B052-B40B4F53A9D7}" type="pres">
      <dgm:prSet presAssocID="{B89A0374-B852-4991-BA20-C3932E98D237}" presName="dummy" presStyleCnt="0"/>
      <dgm:spPr/>
    </dgm:pt>
    <dgm:pt modelId="{F84772E4-5ECE-47AC-81EC-A16937330D8E}" type="pres">
      <dgm:prSet presAssocID="{61495C9F-292F-4FDF-8AE6-EED3D1687AE6}" presName="sibTrans" presStyleLbl="sibTrans2D1" presStyleIdx="0" presStyleCnt="7"/>
      <dgm:spPr/>
    </dgm:pt>
    <dgm:pt modelId="{7CB7A678-487A-462F-9F00-43A37F35C616}" type="pres">
      <dgm:prSet presAssocID="{F98C70E3-0E53-4525-BC92-3C9B7FF5AA98}" presName="node" presStyleLbl="node1" presStyleIdx="1" presStyleCnt="7">
        <dgm:presLayoutVars>
          <dgm:bulletEnabled val="1"/>
        </dgm:presLayoutVars>
      </dgm:prSet>
      <dgm:spPr/>
    </dgm:pt>
    <dgm:pt modelId="{462FCACF-6E08-47EC-BED7-DF074177B921}" type="pres">
      <dgm:prSet presAssocID="{F98C70E3-0E53-4525-BC92-3C9B7FF5AA98}" presName="dummy" presStyleCnt="0"/>
      <dgm:spPr/>
    </dgm:pt>
    <dgm:pt modelId="{CD4FCC41-ED5C-4E3B-B6D1-A5171FB1C47A}" type="pres">
      <dgm:prSet presAssocID="{B40C7735-EAD5-4A6F-8CA0-905377A31EC5}" presName="sibTrans" presStyleLbl="sibTrans2D1" presStyleIdx="1" presStyleCnt="7"/>
      <dgm:spPr/>
    </dgm:pt>
    <dgm:pt modelId="{8CA8BAFB-37BB-4BE3-872D-D45B75A05A61}" type="pres">
      <dgm:prSet presAssocID="{B194B265-2463-4791-86D8-7913F8D881E0}" presName="node" presStyleLbl="node1" presStyleIdx="2" presStyleCnt="7">
        <dgm:presLayoutVars>
          <dgm:bulletEnabled val="1"/>
        </dgm:presLayoutVars>
      </dgm:prSet>
      <dgm:spPr/>
    </dgm:pt>
    <dgm:pt modelId="{98D92F24-2D7E-47C9-AD05-2BB0995038CB}" type="pres">
      <dgm:prSet presAssocID="{B194B265-2463-4791-86D8-7913F8D881E0}" presName="dummy" presStyleCnt="0"/>
      <dgm:spPr/>
    </dgm:pt>
    <dgm:pt modelId="{68F0572E-0336-4B4F-9651-4FEA8526608B}" type="pres">
      <dgm:prSet presAssocID="{D499B70A-0295-45DD-9B50-360DA977FA02}" presName="sibTrans" presStyleLbl="sibTrans2D1" presStyleIdx="2" presStyleCnt="7"/>
      <dgm:spPr/>
    </dgm:pt>
    <dgm:pt modelId="{465A8A59-4C82-413A-BED3-84678DBEBB7D}" type="pres">
      <dgm:prSet presAssocID="{65B66545-D079-47AA-996B-68AC03C9C4C3}" presName="node" presStyleLbl="node1" presStyleIdx="3" presStyleCnt="7">
        <dgm:presLayoutVars>
          <dgm:bulletEnabled val="1"/>
        </dgm:presLayoutVars>
      </dgm:prSet>
      <dgm:spPr/>
    </dgm:pt>
    <dgm:pt modelId="{91B2AD6C-97E9-480A-AA3A-F910C0DD0B0A}" type="pres">
      <dgm:prSet presAssocID="{65B66545-D079-47AA-996B-68AC03C9C4C3}" presName="dummy" presStyleCnt="0"/>
      <dgm:spPr/>
    </dgm:pt>
    <dgm:pt modelId="{23C299C8-50C9-4551-9CFF-A6FF8B36F55F}" type="pres">
      <dgm:prSet presAssocID="{EC1B4FBD-ABAE-405F-948D-8882BD841E4E}" presName="sibTrans" presStyleLbl="sibTrans2D1" presStyleIdx="3" presStyleCnt="7"/>
      <dgm:spPr/>
    </dgm:pt>
    <dgm:pt modelId="{19D00623-6CE2-4A4A-9522-9FEE1D0A99A1}" type="pres">
      <dgm:prSet presAssocID="{8FB41856-2D22-4C7C-8149-80ECE0F79B63}" presName="node" presStyleLbl="node1" presStyleIdx="4" presStyleCnt="7">
        <dgm:presLayoutVars>
          <dgm:bulletEnabled val="1"/>
        </dgm:presLayoutVars>
      </dgm:prSet>
      <dgm:spPr/>
    </dgm:pt>
    <dgm:pt modelId="{F9D0621B-3475-4569-9DAE-719F30AE80DB}" type="pres">
      <dgm:prSet presAssocID="{8FB41856-2D22-4C7C-8149-80ECE0F79B63}" presName="dummy" presStyleCnt="0"/>
      <dgm:spPr/>
    </dgm:pt>
    <dgm:pt modelId="{DA029193-DCFF-4859-A390-127A50B10A16}" type="pres">
      <dgm:prSet presAssocID="{7041F0E7-D3D7-4EAA-906D-F29C68759AC4}" presName="sibTrans" presStyleLbl="sibTrans2D1" presStyleIdx="4" presStyleCnt="7"/>
      <dgm:spPr/>
    </dgm:pt>
    <dgm:pt modelId="{351B8766-B1D0-4B7F-A45D-710C11488AA9}" type="pres">
      <dgm:prSet presAssocID="{CA175B02-F5ED-4C14-B9FB-476C19296E24}" presName="node" presStyleLbl="node1" presStyleIdx="5" presStyleCnt="7">
        <dgm:presLayoutVars>
          <dgm:bulletEnabled val="1"/>
        </dgm:presLayoutVars>
      </dgm:prSet>
      <dgm:spPr/>
    </dgm:pt>
    <dgm:pt modelId="{8EA9CEE0-BA04-49D8-9893-A9964A4D43C5}" type="pres">
      <dgm:prSet presAssocID="{CA175B02-F5ED-4C14-B9FB-476C19296E24}" presName="dummy" presStyleCnt="0"/>
      <dgm:spPr/>
    </dgm:pt>
    <dgm:pt modelId="{340B722F-CBA1-4940-BBDD-106C328CBC32}" type="pres">
      <dgm:prSet presAssocID="{71568216-00F9-4DE9-A8B8-8C930206DA24}" presName="sibTrans" presStyleLbl="sibTrans2D1" presStyleIdx="5" presStyleCnt="7"/>
      <dgm:spPr/>
    </dgm:pt>
    <dgm:pt modelId="{6CA29294-CE7C-45A7-AAD6-8FBA47997997}" type="pres">
      <dgm:prSet presAssocID="{F63F7E79-991D-40CC-8A14-31293AC3573B}" presName="node" presStyleLbl="node1" presStyleIdx="6" presStyleCnt="7">
        <dgm:presLayoutVars>
          <dgm:bulletEnabled val="1"/>
        </dgm:presLayoutVars>
      </dgm:prSet>
      <dgm:spPr/>
    </dgm:pt>
    <dgm:pt modelId="{C48A6C9C-C940-4133-B69A-ED24072383E6}" type="pres">
      <dgm:prSet presAssocID="{F63F7E79-991D-40CC-8A14-31293AC3573B}" presName="dummy" presStyleCnt="0"/>
      <dgm:spPr/>
    </dgm:pt>
    <dgm:pt modelId="{FC558665-642D-4125-9D9E-673357D8B2C4}" type="pres">
      <dgm:prSet presAssocID="{15AF582D-83D4-4F4D-87EC-FCF5DD13DD3F}" presName="sibTrans" presStyleLbl="sibTrans2D1" presStyleIdx="6" presStyleCnt="7"/>
      <dgm:spPr/>
    </dgm:pt>
  </dgm:ptLst>
  <dgm:cxnLst>
    <dgm:cxn modelId="{36B2152D-83D1-4C37-8B45-7C6F579FE6BE}" type="presOf" srcId="{8FB41856-2D22-4C7C-8149-80ECE0F79B63}" destId="{19D00623-6CE2-4A4A-9522-9FEE1D0A99A1}" srcOrd="0" destOrd="0" presId="urn:microsoft.com/office/officeart/2005/8/layout/radial6"/>
    <dgm:cxn modelId="{046D5337-C8C2-4870-8040-313F1B01B4CE}" srcId="{6A793128-C809-4B05-ADFB-2BE3316BA48B}" destId="{F63F7E79-991D-40CC-8A14-31293AC3573B}" srcOrd="6" destOrd="0" parTransId="{5863A7AD-0244-48D4-8A9D-E7A3B0D7C31F}" sibTransId="{15AF582D-83D4-4F4D-87EC-FCF5DD13DD3F}"/>
    <dgm:cxn modelId="{06AF923B-5B10-4E92-8F97-0455B08AA694}" type="presOf" srcId="{6A793128-C809-4B05-ADFB-2BE3316BA48B}" destId="{19AEDB91-65FE-4B30-9F55-889171C9773E}" srcOrd="0" destOrd="0" presId="urn:microsoft.com/office/officeart/2005/8/layout/radial6"/>
    <dgm:cxn modelId="{A87C935B-BDF0-4B03-87A2-C275AEA045AD}" type="presOf" srcId="{F98C70E3-0E53-4525-BC92-3C9B7FF5AA98}" destId="{7CB7A678-487A-462F-9F00-43A37F35C616}" srcOrd="0" destOrd="0" presId="urn:microsoft.com/office/officeart/2005/8/layout/radial6"/>
    <dgm:cxn modelId="{7D71365C-DAD6-4590-9B3C-63B707A6EBDB}" srcId="{6A793128-C809-4B05-ADFB-2BE3316BA48B}" destId="{B194B265-2463-4791-86D8-7913F8D881E0}" srcOrd="2" destOrd="0" parTransId="{14F4051C-F4B0-45AD-8923-53D4D518840E}" sibTransId="{D499B70A-0295-45DD-9B50-360DA977FA02}"/>
    <dgm:cxn modelId="{376E684C-0152-4C42-9AF8-C9C62B1F228B}" type="presOf" srcId="{B194B265-2463-4791-86D8-7913F8D881E0}" destId="{8CA8BAFB-37BB-4BE3-872D-D45B75A05A61}" srcOrd="0" destOrd="0" presId="urn:microsoft.com/office/officeart/2005/8/layout/radial6"/>
    <dgm:cxn modelId="{6F14C34E-1C7E-4A92-8A81-BC69A9156958}" type="presOf" srcId="{CA175B02-F5ED-4C14-B9FB-476C19296E24}" destId="{351B8766-B1D0-4B7F-A45D-710C11488AA9}" srcOrd="0" destOrd="0" presId="urn:microsoft.com/office/officeart/2005/8/layout/radial6"/>
    <dgm:cxn modelId="{9C7DD556-6384-4BD8-A20C-ED25C08135B9}" type="presOf" srcId="{B89A0374-B852-4991-BA20-C3932E98D237}" destId="{149A35FB-F000-4C55-9456-D40C286F9C90}" srcOrd="0" destOrd="0" presId="urn:microsoft.com/office/officeart/2005/8/layout/radial6"/>
    <dgm:cxn modelId="{584E8F7D-CF58-4916-A4D0-2E8EA0CD3434}" srcId="{6A793128-C809-4B05-ADFB-2BE3316BA48B}" destId="{8FB41856-2D22-4C7C-8149-80ECE0F79B63}" srcOrd="4" destOrd="0" parTransId="{DF11B6AB-37C2-429E-8319-A5D25A60D044}" sibTransId="{7041F0E7-D3D7-4EAA-906D-F29C68759AC4}"/>
    <dgm:cxn modelId="{F4CFE28B-BF27-4931-85F0-025D2C5C0162}" type="presOf" srcId="{B40C7735-EAD5-4A6F-8CA0-905377A31EC5}" destId="{CD4FCC41-ED5C-4E3B-B6D1-A5171FB1C47A}" srcOrd="0" destOrd="0" presId="urn:microsoft.com/office/officeart/2005/8/layout/radial6"/>
    <dgm:cxn modelId="{C20D288F-B0B8-4825-A114-C759D9EDEC4D}" type="presOf" srcId="{71568216-00F9-4DE9-A8B8-8C930206DA24}" destId="{340B722F-CBA1-4940-BBDD-106C328CBC32}" srcOrd="0" destOrd="0" presId="urn:microsoft.com/office/officeart/2005/8/layout/radial6"/>
    <dgm:cxn modelId="{81593798-D213-4060-80E7-3F6129B23177}" srcId="{6A793128-C809-4B05-ADFB-2BE3316BA48B}" destId="{65B66545-D079-47AA-996B-68AC03C9C4C3}" srcOrd="3" destOrd="0" parTransId="{707ABEA1-078B-45F2-A953-D7B7EC3162CA}" sibTransId="{EC1B4FBD-ABAE-405F-948D-8882BD841E4E}"/>
    <dgm:cxn modelId="{12CE87A4-592C-4572-99A6-5FEBFA497249}" type="presOf" srcId="{61495C9F-292F-4FDF-8AE6-EED3D1687AE6}" destId="{F84772E4-5ECE-47AC-81EC-A16937330D8E}" srcOrd="0" destOrd="0" presId="urn:microsoft.com/office/officeart/2005/8/layout/radial6"/>
    <dgm:cxn modelId="{798D29A8-1390-4825-88A5-E88C9D8A660E}" type="presOf" srcId="{EC1B4FBD-ABAE-405F-948D-8882BD841E4E}" destId="{23C299C8-50C9-4551-9CFF-A6FF8B36F55F}" srcOrd="0" destOrd="0" presId="urn:microsoft.com/office/officeart/2005/8/layout/radial6"/>
    <dgm:cxn modelId="{926E1FB1-5B72-40F3-B0E1-A03B2644AC85}" srcId="{C426D494-567A-48CC-A41A-6E46D00C0B87}" destId="{6A793128-C809-4B05-ADFB-2BE3316BA48B}" srcOrd="0" destOrd="0" parTransId="{519CB1AB-F3CA-4F07-A2D6-60725EAB17F3}" sibTransId="{55970A1A-8F0F-4204-9C1C-D868EB5BAEBA}"/>
    <dgm:cxn modelId="{1F9A6FB2-F47A-4E91-900D-E61CAC64C7C5}" type="presOf" srcId="{F63F7E79-991D-40CC-8A14-31293AC3573B}" destId="{6CA29294-CE7C-45A7-AAD6-8FBA47997997}" srcOrd="0" destOrd="0" presId="urn:microsoft.com/office/officeart/2005/8/layout/radial6"/>
    <dgm:cxn modelId="{FD4B69C3-760A-458A-B0D9-7F9DD9AE8233}" srcId="{6A793128-C809-4B05-ADFB-2BE3316BA48B}" destId="{B89A0374-B852-4991-BA20-C3932E98D237}" srcOrd="0" destOrd="0" parTransId="{DE10EA27-021E-45A6-B3D9-AB32377E3A75}" sibTransId="{61495C9F-292F-4FDF-8AE6-EED3D1687AE6}"/>
    <dgm:cxn modelId="{66F968CF-8766-4274-8E0A-9D1EC4C28160}" type="presOf" srcId="{D499B70A-0295-45DD-9B50-360DA977FA02}" destId="{68F0572E-0336-4B4F-9651-4FEA8526608B}" srcOrd="0" destOrd="0" presId="urn:microsoft.com/office/officeart/2005/8/layout/radial6"/>
    <dgm:cxn modelId="{9509D6D6-6B0C-45C2-B855-56AE71C4CF8C}" type="presOf" srcId="{C426D494-567A-48CC-A41A-6E46D00C0B87}" destId="{3D8F188E-7004-48BE-8390-BFA6EE5DD769}" srcOrd="0" destOrd="0" presId="urn:microsoft.com/office/officeart/2005/8/layout/radial6"/>
    <dgm:cxn modelId="{9ED036DB-3976-4658-B169-01E6BDD90B95}" type="presOf" srcId="{7041F0E7-D3D7-4EAA-906D-F29C68759AC4}" destId="{DA029193-DCFF-4859-A390-127A50B10A16}" srcOrd="0" destOrd="0" presId="urn:microsoft.com/office/officeart/2005/8/layout/radial6"/>
    <dgm:cxn modelId="{956E28DC-40AC-4A4D-8B08-7E4873854ECE}" type="presOf" srcId="{65B66545-D079-47AA-996B-68AC03C9C4C3}" destId="{465A8A59-4C82-413A-BED3-84678DBEBB7D}" srcOrd="0" destOrd="0" presId="urn:microsoft.com/office/officeart/2005/8/layout/radial6"/>
    <dgm:cxn modelId="{A3B9FBDE-7864-4C23-8DB6-F9952EA05D4F}" type="presOf" srcId="{15AF582D-83D4-4F4D-87EC-FCF5DD13DD3F}" destId="{FC558665-642D-4125-9D9E-673357D8B2C4}" srcOrd="0" destOrd="0" presId="urn:microsoft.com/office/officeart/2005/8/layout/radial6"/>
    <dgm:cxn modelId="{78E1E1E5-026B-430F-BB09-6EED63B56087}" srcId="{6A793128-C809-4B05-ADFB-2BE3316BA48B}" destId="{F98C70E3-0E53-4525-BC92-3C9B7FF5AA98}" srcOrd="1" destOrd="0" parTransId="{901DA816-C68D-43E1-9022-CDCCE5D66949}" sibTransId="{B40C7735-EAD5-4A6F-8CA0-905377A31EC5}"/>
    <dgm:cxn modelId="{9C89A9F8-9D7E-4F02-A623-C96A8E06030E}" srcId="{6A793128-C809-4B05-ADFB-2BE3316BA48B}" destId="{CA175B02-F5ED-4C14-B9FB-476C19296E24}" srcOrd="5" destOrd="0" parTransId="{3D8F289C-A884-45B6-BEA3-30A0C1878C8C}" sibTransId="{71568216-00F9-4DE9-A8B8-8C930206DA24}"/>
    <dgm:cxn modelId="{AA4CBED4-2352-49FC-B494-F3D4458EA87B}" type="presParOf" srcId="{3D8F188E-7004-48BE-8390-BFA6EE5DD769}" destId="{19AEDB91-65FE-4B30-9F55-889171C9773E}" srcOrd="0" destOrd="0" presId="urn:microsoft.com/office/officeart/2005/8/layout/radial6"/>
    <dgm:cxn modelId="{70DE8349-8DF1-4126-A328-C3DC2B5195EF}" type="presParOf" srcId="{3D8F188E-7004-48BE-8390-BFA6EE5DD769}" destId="{149A35FB-F000-4C55-9456-D40C286F9C90}" srcOrd="1" destOrd="0" presId="urn:microsoft.com/office/officeart/2005/8/layout/radial6"/>
    <dgm:cxn modelId="{117BFA80-0658-46A3-9AB2-A421B36E920B}" type="presParOf" srcId="{3D8F188E-7004-48BE-8390-BFA6EE5DD769}" destId="{AB6973A9-ADC5-4DA2-B052-B40B4F53A9D7}" srcOrd="2" destOrd="0" presId="urn:microsoft.com/office/officeart/2005/8/layout/radial6"/>
    <dgm:cxn modelId="{30B4AC54-5E29-4971-9CD7-DB63551F3FE8}" type="presParOf" srcId="{3D8F188E-7004-48BE-8390-BFA6EE5DD769}" destId="{F84772E4-5ECE-47AC-81EC-A16937330D8E}" srcOrd="3" destOrd="0" presId="urn:microsoft.com/office/officeart/2005/8/layout/radial6"/>
    <dgm:cxn modelId="{9403DC51-7062-4091-BE25-E3B9B3827AFA}" type="presParOf" srcId="{3D8F188E-7004-48BE-8390-BFA6EE5DD769}" destId="{7CB7A678-487A-462F-9F00-43A37F35C616}" srcOrd="4" destOrd="0" presId="urn:microsoft.com/office/officeart/2005/8/layout/radial6"/>
    <dgm:cxn modelId="{98DD388A-67F2-4B61-A276-0B16EEC6E707}" type="presParOf" srcId="{3D8F188E-7004-48BE-8390-BFA6EE5DD769}" destId="{462FCACF-6E08-47EC-BED7-DF074177B921}" srcOrd="5" destOrd="0" presId="urn:microsoft.com/office/officeart/2005/8/layout/radial6"/>
    <dgm:cxn modelId="{443B2E4C-3EE8-4DD3-8F8A-6575A1191A96}" type="presParOf" srcId="{3D8F188E-7004-48BE-8390-BFA6EE5DD769}" destId="{CD4FCC41-ED5C-4E3B-B6D1-A5171FB1C47A}" srcOrd="6" destOrd="0" presId="urn:microsoft.com/office/officeart/2005/8/layout/radial6"/>
    <dgm:cxn modelId="{42BCD0DB-113D-4458-B7EF-8CC8A176137E}" type="presParOf" srcId="{3D8F188E-7004-48BE-8390-BFA6EE5DD769}" destId="{8CA8BAFB-37BB-4BE3-872D-D45B75A05A61}" srcOrd="7" destOrd="0" presId="urn:microsoft.com/office/officeart/2005/8/layout/radial6"/>
    <dgm:cxn modelId="{ADA06EFF-C14B-45E2-999C-5E5A518199EC}" type="presParOf" srcId="{3D8F188E-7004-48BE-8390-BFA6EE5DD769}" destId="{98D92F24-2D7E-47C9-AD05-2BB0995038CB}" srcOrd="8" destOrd="0" presId="urn:microsoft.com/office/officeart/2005/8/layout/radial6"/>
    <dgm:cxn modelId="{714879AC-8849-4E82-A298-00BDD1434392}" type="presParOf" srcId="{3D8F188E-7004-48BE-8390-BFA6EE5DD769}" destId="{68F0572E-0336-4B4F-9651-4FEA8526608B}" srcOrd="9" destOrd="0" presId="urn:microsoft.com/office/officeart/2005/8/layout/radial6"/>
    <dgm:cxn modelId="{F50BEC9A-B779-4B96-9E15-B7BFD3240D2A}" type="presParOf" srcId="{3D8F188E-7004-48BE-8390-BFA6EE5DD769}" destId="{465A8A59-4C82-413A-BED3-84678DBEBB7D}" srcOrd="10" destOrd="0" presId="urn:microsoft.com/office/officeart/2005/8/layout/radial6"/>
    <dgm:cxn modelId="{0BBF5809-6EEB-4EAF-9ACA-388CC9D853F6}" type="presParOf" srcId="{3D8F188E-7004-48BE-8390-BFA6EE5DD769}" destId="{91B2AD6C-97E9-480A-AA3A-F910C0DD0B0A}" srcOrd="11" destOrd="0" presId="urn:microsoft.com/office/officeart/2005/8/layout/radial6"/>
    <dgm:cxn modelId="{5E7F95C2-23C7-41E9-8EB3-D7445B2DCD5E}" type="presParOf" srcId="{3D8F188E-7004-48BE-8390-BFA6EE5DD769}" destId="{23C299C8-50C9-4551-9CFF-A6FF8B36F55F}" srcOrd="12" destOrd="0" presId="urn:microsoft.com/office/officeart/2005/8/layout/radial6"/>
    <dgm:cxn modelId="{88E2C2F9-6C95-4531-BCFA-5CED84F8CE83}" type="presParOf" srcId="{3D8F188E-7004-48BE-8390-BFA6EE5DD769}" destId="{19D00623-6CE2-4A4A-9522-9FEE1D0A99A1}" srcOrd="13" destOrd="0" presId="urn:microsoft.com/office/officeart/2005/8/layout/radial6"/>
    <dgm:cxn modelId="{70F029EF-0B66-486C-B4D1-DB5E0E7E3DA2}" type="presParOf" srcId="{3D8F188E-7004-48BE-8390-BFA6EE5DD769}" destId="{F9D0621B-3475-4569-9DAE-719F30AE80DB}" srcOrd="14" destOrd="0" presId="urn:microsoft.com/office/officeart/2005/8/layout/radial6"/>
    <dgm:cxn modelId="{4FA858E7-E1E8-4059-8655-E7B6D931CA69}" type="presParOf" srcId="{3D8F188E-7004-48BE-8390-BFA6EE5DD769}" destId="{DA029193-DCFF-4859-A390-127A50B10A16}" srcOrd="15" destOrd="0" presId="urn:microsoft.com/office/officeart/2005/8/layout/radial6"/>
    <dgm:cxn modelId="{00BEEFC6-B17B-42DE-B6F6-1C6276092F78}" type="presParOf" srcId="{3D8F188E-7004-48BE-8390-BFA6EE5DD769}" destId="{351B8766-B1D0-4B7F-A45D-710C11488AA9}" srcOrd="16" destOrd="0" presId="urn:microsoft.com/office/officeart/2005/8/layout/radial6"/>
    <dgm:cxn modelId="{918381D4-2B6B-4F4F-935E-BAAE9CD1A40F}" type="presParOf" srcId="{3D8F188E-7004-48BE-8390-BFA6EE5DD769}" destId="{8EA9CEE0-BA04-49D8-9893-A9964A4D43C5}" srcOrd="17" destOrd="0" presId="urn:microsoft.com/office/officeart/2005/8/layout/radial6"/>
    <dgm:cxn modelId="{993D8892-40CE-4FE9-8262-B998F388E248}" type="presParOf" srcId="{3D8F188E-7004-48BE-8390-BFA6EE5DD769}" destId="{340B722F-CBA1-4940-BBDD-106C328CBC32}" srcOrd="18" destOrd="0" presId="urn:microsoft.com/office/officeart/2005/8/layout/radial6"/>
    <dgm:cxn modelId="{62BBE169-F02D-43FF-B5EB-574C6C520D47}" type="presParOf" srcId="{3D8F188E-7004-48BE-8390-BFA6EE5DD769}" destId="{6CA29294-CE7C-45A7-AAD6-8FBA47997997}" srcOrd="19" destOrd="0" presId="urn:microsoft.com/office/officeart/2005/8/layout/radial6"/>
    <dgm:cxn modelId="{FC286D4C-7F32-4F56-AB60-42A635329499}" type="presParOf" srcId="{3D8F188E-7004-48BE-8390-BFA6EE5DD769}" destId="{C48A6C9C-C940-4133-B69A-ED24072383E6}" srcOrd="20" destOrd="0" presId="urn:microsoft.com/office/officeart/2005/8/layout/radial6"/>
    <dgm:cxn modelId="{B4065080-AC1B-4C31-B8F2-5E67DF635445}" type="presParOf" srcId="{3D8F188E-7004-48BE-8390-BFA6EE5DD769}" destId="{FC558665-642D-4125-9D9E-673357D8B2C4}" srcOrd="21" destOrd="0" presId="urn:microsoft.com/office/officeart/2005/8/layout/radial6"/>
  </dgm:cxnLst>
  <dgm:bg/>
  <dgm:whole/>
  <dgm:extLst>
    <a:ext uri="http://schemas.microsoft.com/office/drawing/2008/diagram">
      <dsp:dataModelExt xmlns:dsp="http://schemas.microsoft.com/office/drawing/2008/diagram" relId="rId2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C558665-642D-4125-9D9E-673357D8B2C4}">
      <dsp:nvSpPr>
        <dsp:cNvPr id="0" name=""/>
        <dsp:cNvSpPr/>
      </dsp:nvSpPr>
      <dsp:spPr>
        <a:xfrm>
          <a:off x="977448" y="514614"/>
          <a:ext cx="4083952" cy="4083952"/>
        </a:xfrm>
        <a:prstGeom prst="blockArc">
          <a:avLst>
            <a:gd name="adj1" fmla="val 13114286"/>
            <a:gd name="adj2" fmla="val 16200000"/>
            <a:gd name="adj3" fmla="val 3894"/>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340B722F-CBA1-4940-BBDD-106C328CBC32}">
      <dsp:nvSpPr>
        <dsp:cNvPr id="0" name=""/>
        <dsp:cNvSpPr/>
      </dsp:nvSpPr>
      <dsp:spPr>
        <a:xfrm>
          <a:off x="977448" y="514614"/>
          <a:ext cx="4083952" cy="4083952"/>
        </a:xfrm>
        <a:prstGeom prst="blockArc">
          <a:avLst>
            <a:gd name="adj1" fmla="val 10028571"/>
            <a:gd name="adj2" fmla="val 13114286"/>
            <a:gd name="adj3" fmla="val 3894"/>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DA029193-DCFF-4859-A390-127A50B10A16}">
      <dsp:nvSpPr>
        <dsp:cNvPr id="0" name=""/>
        <dsp:cNvSpPr/>
      </dsp:nvSpPr>
      <dsp:spPr>
        <a:xfrm>
          <a:off x="977448" y="514614"/>
          <a:ext cx="4083952" cy="4083952"/>
        </a:xfrm>
        <a:prstGeom prst="blockArc">
          <a:avLst>
            <a:gd name="adj1" fmla="val 6942857"/>
            <a:gd name="adj2" fmla="val 10028571"/>
            <a:gd name="adj3" fmla="val 3894"/>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23C299C8-50C9-4551-9CFF-A6FF8B36F55F}">
      <dsp:nvSpPr>
        <dsp:cNvPr id="0" name=""/>
        <dsp:cNvSpPr/>
      </dsp:nvSpPr>
      <dsp:spPr>
        <a:xfrm>
          <a:off x="977448" y="514614"/>
          <a:ext cx="4083952" cy="4083952"/>
        </a:xfrm>
        <a:prstGeom prst="blockArc">
          <a:avLst>
            <a:gd name="adj1" fmla="val 3857143"/>
            <a:gd name="adj2" fmla="val 6942857"/>
            <a:gd name="adj3" fmla="val 3894"/>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68F0572E-0336-4B4F-9651-4FEA8526608B}">
      <dsp:nvSpPr>
        <dsp:cNvPr id="0" name=""/>
        <dsp:cNvSpPr/>
      </dsp:nvSpPr>
      <dsp:spPr>
        <a:xfrm>
          <a:off x="977448" y="514614"/>
          <a:ext cx="4083952" cy="4083952"/>
        </a:xfrm>
        <a:prstGeom prst="blockArc">
          <a:avLst>
            <a:gd name="adj1" fmla="val 771429"/>
            <a:gd name="adj2" fmla="val 3857143"/>
            <a:gd name="adj3" fmla="val 3894"/>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CD4FCC41-ED5C-4E3B-B6D1-A5171FB1C47A}">
      <dsp:nvSpPr>
        <dsp:cNvPr id="0" name=""/>
        <dsp:cNvSpPr/>
      </dsp:nvSpPr>
      <dsp:spPr>
        <a:xfrm>
          <a:off x="977448" y="514614"/>
          <a:ext cx="4083952" cy="4083952"/>
        </a:xfrm>
        <a:prstGeom prst="blockArc">
          <a:avLst>
            <a:gd name="adj1" fmla="val 19285714"/>
            <a:gd name="adj2" fmla="val 771429"/>
            <a:gd name="adj3" fmla="val 3894"/>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F84772E4-5ECE-47AC-81EC-A16937330D8E}">
      <dsp:nvSpPr>
        <dsp:cNvPr id="0" name=""/>
        <dsp:cNvSpPr/>
      </dsp:nvSpPr>
      <dsp:spPr>
        <a:xfrm>
          <a:off x="977448" y="514614"/>
          <a:ext cx="4083952" cy="4083952"/>
        </a:xfrm>
        <a:prstGeom prst="blockArc">
          <a:avLst>
            <a:gd name="adj1" fmla="val 16200000"/>
            <a:gd name="adj2" fmla="val 19285714"/>
            <a:gd name="adj3" fmla="val 3894"/>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19AEDB91-65FE-4B30-9F55-889171C9773E}">
      <dsp:nvSpPr>
        <dsp:cNvPr id="0" name=""/>
        <dsp:cNvSpPr/>
      </dsp:nvSpPr>
      <dsp:spPr>
        <a:xfrm>
          <a:off x="2230659" y="1767825"/>
          <a:ext cx="1577531" cy="1577531"/>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0320" tIns="20320" rIns="20320" bIns="20320" numCol="1" spcCol="1270" anchor="ctr" anchorCtr="0">
          <a:noAutofit/>
        </a:bodyPr>
        <a:lstStyle/>
        <a:p>
          <a:pPr marL="0" lvl="0" indent="0" algn="ctr" defTabSz="711200">
            <a:lnSpc>
              <a:spcPct val="90000"/>
            </a:lnSpc>
            <a:spcBef>
              <a:spcPct val="0"/>
            </a:spcBef>
            <a:spcAft>
              <a:spcPct val="35000"/>
            </a:spcAft>
            <a:buNone/>
          </a:pPr>
          <a:r>
            <a:rPr lang="cs-CZ" sz="1600" b="1" kern="1200"/>
            <a:t>Aktualizace NAIS</a:t>
          </a:r>
        </a:p>
      </dsp:txBody>
      <dsp:txXfrm>
        <a:off x="2461683" y="1998849"/>
        <a:ext cx="1115483" cy="1115483"/>
      </dsp:txXfrm>
    </dsp:sp>
    <dsp:sp modelId="{149A35FB-F000-4C55-9456-D40C286F9C90}">
      <dsp:nvSpPr>
        <dsp:cNvPr id="0" name=""/>
        <dsp:cNvSpPr/>
      </dsp:nvSpPr>
      <dsp:spPr>
        <a:xfrm>
          <a:off x="2467288" y="2232"/>
          <a:ext cx="1104272" cy="1104272"/>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cs-CZ" sz="1100" kern="1200"/>
            <a:t>Mezinárodní a národní kontext</a:t>
          </a:r>
        </a:p>
      </dsp:txBody>
      <dsp:txXfrm>
        <a:off x="2629005" y="163949"/>
        <a:ext cx="780838" cy="780838"/>
      </dsp:txXfrm>
    </dsp:sp>
    <dsp:sp modelId="{7CB7A678-487A-462F-9F00-43A37F35C616}">
      <dsp:nvSpPr>
        <dsp:cNvPr id="0" name=""/>
        <dsp:cNvSpPr/>
      </dsp:nvSpPr>
      <dsp:spPr>
        <a:xfrm>
          <a:off x="4032689" y="756089"/>
          <a:ext cx="1104272" cy="1104272"/>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cs-CZ" sz="1100" kern="1200"/>
            <a:t>Analytické materiály</a:t>
          </a:r>
        </a:p>
      </dsp:txBody>
      <dsp:txXfrm>
        <a:off x="4194406" y="917806"/>
        <a:ext cx="780838" cy="780838"/>
      </dsp:txXfrm>
    </dsp:sp>
    <dsp:sp modelId="{8CA8BAFB-37BB-4BE3-872D-D45B75A05A61}">
      <dsp:nvSpPr>
        <dsp:cNvPr id="0" name=""/>
        <dsp:cNvSpPr/>
      </dsp:nvSpPr>
      <dsp:spPr>
        <a:xfrm>
          <a:off x="4419311" y="2449991"/>
          <a:ext cx="1104272" cy="1104272"/>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cs-CZ" sz="1100" kern="1200"/>
            <a:t>Výbor pro umělou inteligenci </a:t>
          </a:r>
        </a:p>
      </dsp:txBody>
      <dsp:txXfrm>
        <a:off x="4581028" y="2611708"/>
        <a:ext cx="780838" cy="780838"/>
      </dsp:txXfrm>
    </dsp:sp>
    <dsp:sp modelId="{465A8A59-4C82-413A-BED3-84678DBEBB7D}">
      <dsp:nvSpPr>
        <dsp:cNvPr id="0" name=""/>
        <dsp:cNvSpPr/>
      </dsp:nvSpPr>
      <dsp:spPr>
        <a:xfrm>
          <a:off x="3336020" y="3808395"/>
          <a:ext cx="1104272" cy="1104272"/>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cs-CZ" sz="1100" kern="1200"/>
            <a:t>Pracovní skupina pro aktualizaci NAIS</a:t>
          </a:r>
        </a:p>
      </dsp:txBody>
      <dsp:txXfrm>
        <a:off x="3497737" y="3970112"/>
        <a:ext cx="780838" cy="780838"/>
      </dsp:txXfrm>
    </dsp:sp>
    <dsp:sp modelId="{19D00623-6CE2-4A4A-9522-9FEE1D0A99A1}">
      <dsp:nvSpPr>
        <dsp:cNvPr id="0" name=""/>
        <dsp:cNvSpPr/>
      </dsp:nvSpPr>
      <dsp:spPr>
        <a:xfrm>
          <a:off x="1598557" y="3808395"/>
          <a:ext cx="1104272" cy="1104272"/>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cs-CZ" sz="1100" kern="1200"/>
            <a:t>Expertní kulaté stoly</a:t>
          </a:r>
        </a:p>
      </dsp:txBody>
      <dsp:txXfrm>
        <a:off x="1760274" y="3970112"/>
        <a:ext cx="780838" cy="780838"/>
      </dsp:txXfrm>
    </dsp:sp>
    <dsp:sp modelId="{351B8766-B1D0-4B7F-A45D-710C11488AA9}">
      <dsp:nvSpPr>
        <dsp:cNvPr id="0" name=""/>
        <dsp:cNvSpPr/>
      </dsp:nvSpPr>
      <dsp:spPr>
        <a:xfrm>
          <a:off x="515266" y="2449991"/>
          <a:ext cx="1104272" cy="1104272"/>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cs-CZ" sz="1100" kern="1200"/>
            <a:t>Konzultace se zahraničními partnery</a:t>
          </a:r>
        </a:p>
      </dsp:txBody>
      <dsp:txXfrm>
        <a:off x="676983" y="2611708"/>
        <a:ext cx="780838" cy="780838"/>
      </dsp:txXfrm>
    </dsp:sp>
    <dsp:sp modelId="{6CA29294-CE7C-45A7-AAD6-8FBA47997997}">
      <dsp:nvSpPr>
        <dsp:cNvPr id="0" name=""/>
        <dsp:cNvSpPr/>
      </dsp:nvSpPr>
      <dsp:spPr>
        <a:xfrm>
          <a:off x="901888" y="756089"/>
          <a:ext cx="1104272" cy="1104272"/>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cs-CZ" sz="1100" kern="1200"/>
            <a:t>Veřejná konzultace</a:t>
          </a:r>
        </a:p>
      </dsp:txBody>
      <dsp:txXfrm>
        <a:off x="1063605" y="917806"/>
        <a:ext cx="780838" cy="780838"/>
      </dsp:txXfrm>
    </dsp:sp>
  </dsp:spTree>
</dsp:drawing>
</file>

<file path=word/diagrams/layout1.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21ACEE-CF10-40BB-9577-9C2FEA48F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2ECAE30E.dotm</Template>
  <TotalTime>34</TotalTime>
  <Pages>52</Pages>
  <Words>21230</Words>
  <Characters>125259</Characters>
  <Application>Microsoft Office Word</Application>
  <DocSecurity>0</DocSecurity>
  <Lines>1043</Lines>
  <Paragraphs>292</Paragraphs>
  <ScaleCrop>false</ScaleCrop>
  <HeadingPairs>
    <vt:vector size="2" baseType="variant">
      <vt:variant>
        <vt:lpstr>Název</vt:lpstr>
      </vt:variant>
      <vt:variant>
        <vt:i4>1</vt:i4>
      </vt:variant>
    </vt:vector>
  </HeadingPairs>
  <TitlesOfParts>
    <vt:vector size="1" baseType="lpstr">
      <vt:lpstr/>
    </vt:vector>
  </TitlesOfParts>
  <Company>Ministerstvo průmyslu a obchodu</Company>
  <LinksUpToDate>false</LinksUpToDate>
  <CharactersWithSpaces>146197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Ortmann Matyáš</dc:creator>
  <cp:keywords/>
  <dc:description/>
  <cp:lastModifiedBy>Škrábalová Lenka</cp:lastModifiedBy>
  <cp:revision>7</cp:revision>
  <cp:lastPrinted>2023-03-30T06:50:00Z</cp:lastPrinted>
  <dcterms:created xsi:type="dcterms:W3CDTF">2023-03-16T13:11:00Z</dcterms:created>
  <dcterms:modified xsi:type="dcterms:W3CDTF">2023-03-30T06:51:00Z</dcterms:modified>
</cp:coreProperties>
</file>