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452DC" w14:textId="77777777" w:rsidR="00D57A40" w:rsidRDefault="006576B5" w:rsidP="000E7A29">
      <w:pPr>
        <w:pStyle w:val="Default"/>
        <w:jc w:val="center"/>
        <w:rPr>
          <w:rFonts w:ascii="Arial" w:hAnsi="Arial" w:cs="Arial"/>
          <w:b/>
          <w:color w:val="0070C0"/>
          <w:sz w:val="28"/>
          <w:szCs w:val="28"/>
        </w:rPr>
      </w:pPr>
      <w:r w:rsidRPr="00305FD8">
        <w:rPr>
          <w:rFonts w:ascii="Arial" w:hAnsi="Arial" w:cs="Arial"/>
          <w:b/>
          <w:color w:val="0070C0"/>
          <w:sz w:val="28"/>
          <w:szCs w:val="28"/>
        </w:rPr>
        <w:t>S</w:t>
      </w:r>
      <w:r w:rsidR="00D56170" w:rsidRPr="00305FD8">
        <w:rPr>
          <w:rFonts w:ascii="Arial" w:hAnsi="Arial" w:cs="Arial"/>
          <w:b/>
          <w:color w:val="0070C0"/>
          <w:sz w:val="28"/>
          <w:szCs w:val="28"/>
        </w:rPr>
        <w:t>tanovisk</w:t>
      </w:r>
      <w:r w:rsidRPr="00305FD8">
        <w:rPr>
          <w:rFonts w:ascii="Arial" w:hAnsi="Arial" w:cs="Arial"/>
          <w:b/>
          <w:color w:val="0070C0"/>
          <w:sz w:val="28"/>
          <w:szCs w:val="28"/>
        </w:rPr>
        <w:t>o</w:t>
      </w:r>
      <w:r w:rsidR="00D56170" w:rsidRPr="00305FD8">
        <w:rPr>
          <w:rFonts w:ascii="Arial" w:hAnsi="Arial" w:cs="Arial"/>
          <w:b/>
          <w:color w:val="0070C0"/>
          <w:sz w:val="28"/>
          <w:szCs w:val="28"/>
        </w:rPr>
        <w:t xml:space="preserve"> Rady pro výzkum, vývoj a inovace k návrhu </w:t>
      </w:r>
    </w:p>
    <w:p w14:paraId="68A8F740" w14:textId="4667368B" w:rsidR="00441023" w:rsidRPr="00305FD8" w:rsidRDefault="00662514" w:rsidP="000E7A29">
      <w:pPr>
        <w:pStyle w:val="Default"/>
        <w:spacing w:after="240"/>
        <w:jc w:val="center"/>
        <w:rPr>
          <w:rFonts w:ascii="Arial" w:hAnsi="Arial" w:cs="Arial"/>
          <w:b/>
          <w:color w:val="0070C0"/>
          <w:sz w:val="28"/>
          <w:szCs w:val="28"/>
        </w:rPr>
      </w:pPr>
      <w:r w:rsidRPr="00305FD8">
        <w:rPr>
          <w:rFonts w:ascii="Arial" w:hAnsi="Arial" w:cs="Arial"/>
          <w:b/>
          <w:color w:val="0070C0"/>
          <w:sz w:val="28"/>
          <w:szCs w:val="28"/>
        </w:rPr>
        <w:t>Programu na podporu vytvoření a kultivace systémových podmínek pro rozvoj excelence</w:t>
      </w:r>
    </w:p>
    <w:p w14:paraId="352251EE" w14:textId="77777777" w:rsidR="00D56170" w:rsidRPr="00305FD8" w:rsidRDefault="00D56170" w:rsidP="000E7A29">
      <w:pPr>
        <w:pStyle w:val="Odstavecseseznamem"/>
        <w:numPr>
          <w:ilvl w:val="0"/>
          <w:numId w:val="1"/>
        </w:numPr>
        <w:spacing w:before="240" w:after="120"/>
        <w:ind w:left="726"/>
        <w:contextualSpacing w:val="0"/>
        <w:jc w:val="both"/>
        <w:rPr>
          <w:rFonts w:ascii="Arial" w:hAnsi="Arial" w:cs="Arial"/>
          <w:b/>
          <w:color w:val="0070C0"/>
          <w:sz w:val="22"/>
          <w:szCs w:val="22"/>
        </w:rPr>
      </w:pPr>
      <w:r w:rsidRPr="00305FD8">
        <w:rPr>
          <w:rFonts w:ascii="Arial" w:hAnsi="Arial" w:cs="Arial"/>
          <w:b/>
          <w:color w:val="0070C0"/>
          <w:sz w:val="22"/>
          <w:szCs w:val="22"/>
        </w:rPr>
        <w:t>Způsob předložení a projednání návrhu</w:t>
      </w:r>
    </w:p>
    <w:p w14:paraId="3BBA92ED" w14:textId="04EA3040" w:rsidR="00137723" w:rsidRPr="00305FD8" w:rsidRDefault="00137723" w:rsidP="000E7A29">
      <w:pPr>
        <w:pStyle w:val="Odstavecseseznamem"/>
        <w:spacing w:after="120"/>
        <w:ind w:left="723"/>
        <w:contextualSpacing w:val="0"/>
        <w:jc w:val="both"/>
        <w:rPr>
          <w:rFonts w:ascii="Arial" w:eastAsiaTheme="minorHAnsi" w:hAnsi="Arial" w:cs="Arial"/>
          <w:sz w:val="22"/>
          <w:szCs w:val="22"/>
          <w:lang w:eastAsia="en-US"/>
        </w:rPr>
      </w:pPr>
      <w:r w:rsidRPr="00305FD8">
        <w:rPr>
          <w:rFonts w:ascii="Arial" w:eastAsiaTheme="minorHAnsi" w:hAnsi="Arial" w:cs="Arial"/>
          <w:sz w:val="22"/>
          <w:szCs w:val="22"/>
          <w:lang w:eastAsia="en-US"/>
        </w:rPr>
        <w:t xml:space="preserve">Návrh Programu </w:t>
      </w:r>
      <w:r w:rsidR="00662514" w:rsidRPr="00305FD8">
        <w:rPr>
          <w:rFonts w:ascii="Arial" w:eastAsiaTheme="minorHAnsi" w:hAnsi="Arial" w:cs="Arial"/>
          <w:sz w:val="22"/>
          <w:szCs w:val="22"/>
          <w:lang w:eastAsia="en-US"/>
        </w:rPr>
        <w:t>na podporu vytvoření a kultivace systémových podmínek pro rozvoj excelence</w:t>
      </w:r>
      <w:r w:rsidRPr="00305FD8">
        <w:rPr>
          <w:rFonts w:ascii="Arial" w:eastAsiaTheme="minorHAnsi" w:hAnsi="Arial" w:cs="Arial"/>
          <w:sz w:val="22"/>
          <w:szCs w:val="22"/>
          <w:lang w:eastAsia="en-US"/>
        </w:rPr>
        <w:t xml:space="preserve"> (dále jen „Program“) byl předložen Radě pro výzkum, vývoj a  inovace (dále jen „Rada“) na základě žádosti Ministerstva </w:t>
      </w:r>
      <w:r w:rsidR="00662514" w:rsidRPr="00305FD8">
        <w:rPr>
          <w:rFonts w:ascii="Arial" w:eastAsiaTheme="minorHAnsi" w:hAnsi="Arial" w:cs="Arial"/>
          <w:sz w:val="22"/>
          <w:szCs w:val="22"/>
          <w:lang w:eastAsia="en-US"/>
        </w:rPr>
        <w:t>školství, mládeže a tělovýchovy</w:t>
      </w:r>
      <w:r w:rsidRPr="00305FD8">
        <w:rPr>
          <w:rFonts w:ascii="Arial" w:eastAsiaTheme="minorHAnsi" w:hAnsi="Arial" w:cs="Arial"/>
          <w:sz w:val="22"/>
          <w:szCs w:val="22"/>
          <w:lang w:eastAsia="en-US"/>
        </w:rPr>
        <w:t xml:space="preserve"> (dále</w:t>
      </w:r>
      <w:r w:rsidR="00C317AB" w:rsidRPr="00305FD8">
        <w:rPr>
          <w:rFonts w:ascii="Arial" w:eastAsiaTheme="minorHAnsi" w:hAnsi="Arial" w:cs="Arial"/>
          <w:sz w:val="22"/>
          <w:szCs w:val="22"/>
          <w:lang w:eastAsia="en-US"/>
        </w:rPr>
        <w:t xml:space="preserve"> jen „poskytovatel</w:t>
      </w:r>
      <w:r w:rsidR="004F7B50" w:rsidRPr="00305FD8">
        <w:rPr>
          <w:rFonts w:ascii="Arial" w:eastAsiaTheme="minorHAnsi" w:hAnsi="Arial" w:cs="Arial"/>
          <w:sz w:val="22"/>
          <w:szCs w:val="22"/>
          <w:lang w:eastAsia="en-US"/>
        </w:rPr>
        <w:t xml:space="preserve">“) ze dne </w:t>
      </w:r>
      <w:r w:rsidR="00662514" w:rsidRPr="00305FD8">
        <w:rPr>
          <w:rFonts w:ascii="Arial" w:eastAsiaTheme="minorHAnsi" w:hAnsi="Arial" w:cs="Arial"/>
          <w:sz w:val="22"/>
          <w:szCs w:val="22"/>
          <w:lang w:eastAsia="en-US"/>
        </w:rPr>
        <w:t>22</w:t>
      </w:r>
      <w:r w:rsidR="004F7B50" w:rsidRPr="00305FD8">
        <w:rPr>
          <w:rFonts w:ascii="Arial" w:eastAsiaTheme="minorHAnsi" w:hAnsi="Arial" w:cs="Arial"/>
          <w:sz w:val="22"/>
          <w:szCs w:val="22"/>
          <w:lang w:eastAsia="en-US"/>
        </w:rPr>
        <w:t xml:space="preserve">. </w:t>
      </w:r>
      <w:r w:rsidR="00662514" w:rsidRPr="00305FD8">
        <w:rPr>
          <w:rFonts w:ascii="Arial" w:eastAsiaTheme="minorHAnsi" w:hAnsi="Arial" w:cs="Arial"/>
          <w:sz w:val="22"/>
          <w:szCs w:val="22"/>
          <w:lang w:eastAsia="en-US"/>
        </w:rPr>
        <w:t>října</w:t>
      </w:r>
      <w:r w:rsidR="004F7B50" w:rsidRPr="00305FD8">
        <w:rPr>
          <w:rFonts w:ascii="Arial" w:eastAsiaTheme="minorHAnsi" w:hAnsi="Arial" w:cs="Arial"/>
          <w:sz w:val="22"/>
          <w:szCs w:val="22"/>
          <w:lang w:eastAsia="en-US"/>
        </w:rPr>
        <w:t xml:space="preserve"> 2024, č. j. </w:t>
      </w:r>
      <w:r w:rsidR="00662514" w:rsidRPr="00305FD8">
        <w:rPr>
          <w:rFonts w:ascii="Arial" w:eastAsiaTheme="minorHAnsi" w:hAnsi="Arial" w:cs="Arial"/>
          <w:sz w:val="22"/>
          <w:szCs w:val="22"/>
          <w:lang w:eastAsia="en-US"/>
        </w:rPr>
        <w:t>MSMT-15806/2024-3</w:t>
      </w:r>
      <w:r w:rsidR="00C317AB" w:rsidRPr="00305FD8">
        <w:rPr>
          <w:rFonts w:ascii="Arial" w:eastAsiaTheme="minorHAnsi" w:hAnsi="Arial" w:cs="Arial"/>
          <w:sz w:val="22"/>
          <w:szCs w:val="22"/>
          <w:lang w:eastAsia="en-US"/>
        </w:rPr>
        <w:t>.</w:t>
      </w:r>
    </w:p>
    <w:p w14:paraId="3AD17DC6" w14:textId="6429BE8D" w:rsidR="005F33CA" w:rsidRPr="00305FD8" w:rsidRDefault="002F2081" w:rsidP="000E7A29">
      <w:pPr>
        <w:pStyle w:val="Odstavecseseznamem"/>
        <w:spacing w:after="120"/>
        <w:ind w:left="723"/>
        <w:contextualSpacing w:val="0"/>
        <w:jc w:val="both"/>
        <w:rPr>
          <w:rFonts w:ascii="Arial" w:hAnsi="Arial" w:cs="Arial"/>
          <w:color w:val="0070C0"/>
          <w:sz w:val="22"/>
          <w:szCs w:val="22"/>
        </w:rPr>
      </w:pPr>
      <w:r w:rsidRPr="00305FD8">
        <w:rPr>
          <w:rFonts w:ascii="Arial" w:eastAsiaTheme="minorHAnsi" w:hAnsi="Arial" w:cs="Arial"/>
          <w:sz w:val="22"/>
          <w:szCs w:val="22"/>
          <w:lang w:eastAsia="en-US"/>
        </w:rPr>
        <w:t>Návrh</w:t>
      </w:r>
      <w:r w:rsidR="00137723" w:rsidRPr="00305FD8">
        <w:rPr>
          <w:rFonts w:ascii="Arial" w:eastAsiaTheme="minorHAnsi" w:hAnsi="Arial" w:cs="Arial"/>
          <w:sz w:val="22"/>
          <w:szCs w:val="22"/>
          <w:lang w:eastAsia="en-US"/>
        </w:rPr>
        <w:t xml:space="preserve"> Programu byl projednán na </w:t>
      </w:r>
      <w:r w:rsidR="00662514" w:rsidRPr="00305FD8">
        <w:rPr>
          <w:rFonts w:ascii="Arial" w:eastAsiaTheme="minorHAnsi" w:hAnsi="Arial" w:cs="Arial"/>
          <w:sz w:val="22"/>
          <w:szCs w:val="22"/>
          <w:lang w:eastAsia="en-US"/>
        </w:rPr>
        <w:t>406.</w:t>
      </w:r>
      <w:r w:rsidR="0091589E" w:rsidRPr="00305FD8">
        <w:rPr>
          <w:rFonts w:ascii="Arial" w:eastAsiaTheme="minorHAnsi" w:hAnsi="Arial" w:cs="Arial"/>
          <w:sz w:val="22"/>
          <w:szCs w:val="22"/>
          <w:lang w:eastAsia="en-US"/>
        </w:rPr>
        <w:t xml:space="preserve"> </w:t>
      </w:r>
      <w:r w:rsidRPr="00305FD8">
        <w:rPr>
          <w:rFonts w:ascii="Arial" w:eastAsiaTheme="minorHAnsi" w:hAnsi="Arial" w:cs="Arial"/>
          <w:sz w:val="22"/>
          <w:szCs w:val="22"/>
          <w:lang w:eastAsia="en-US"/>
        </w:rPr>
        <w:t>zas</w:t>
      </w:r>
      <w:r w:rsidR="00137723" w:rsidRPr="00305FD8">
        <w:rPr>
          <w:rFonts w:ascii="Arial" w:eastAsiaTheme="minorHAnsi" w:hAnsi="Arial" w:cs="Arial"/>
          <w:sz w:val="22"/>
          <w:szCs w:val="22"/>
          <w:lang w:eastAsia="en-US"/>
        </w:rPr>
        <w:t xml:space="preserve">edání Rady dne </w:t>
      </w:r>
      <w:r w:rsidR="00662514" w:rsidRPr="00305FD8">
        <w:rPr>
          <w:rFonts w:ascii="Arial" w:eastAsiaTheme="minorHAnsi" w:hAnsi="Arial" w:cs="Arial"/>
          <w:sz w:val="22"/>
          <w:szCs w:val="22"/>
          <w:lang w:eastAsia="en-US"/>
        </w:rPr>
        <w:t>2</w:t>
      </w:r>
      <w:r w:rsidR="0091589E" w:rsidRPr="00305FD8">
        <w:rPr>
          <w:rFonts w:ascii="Arial" w:eastAsiaTheme="minorHAnsi" w:hAnsi="Arial" w:cs="Arial"/>
          <w:sz w:val="22"/>
          <w:szCs w:val="22"/>
          <w:lang w:eastAsia="en-US"/>
        </w:rPr>
        <w:t>2</w:t>
      </w:r>
      <w:r w:rsidR="00137723" w:rsidRPr="00305FD8">
        <w:rPr>
          <w:rFonts w:ascii="Arial" w:eastAsiaTheme="minorHAnsi" w:hAnsi="Arial" w:cs="Arial"/>
          <w:sz w:val="22"/>
          <w:szCs w:val="22"/>
          <w:lang w:eastAsia="en-US"/>
        </w:rPr>
        <w:t xml:space="preserve">. </w:t>
      </w:r>
      <w:r w:rsidR="00662514" w:rsidRPr="00305FD8">
        <w:rPr>
          <w:rFonts w:ascii="Arial" w:eastAsiaTheme="minorHAnsi" w:hAnsi="Arial" w:cs="Arial"/>
          <w:sz w:val="22"/>
          <w:szCs w:val="22"/>
          <w:lang w:eastAsia="en-US"/>
        </w:rPr>
        <w:t>listopadu</w:t>
      </w:r>
      <w:r w:rsidR="00137723" w:rsidRPr="00305FD8">
        <w:rPr>
          <w:rFonts w:ascii="Arial" w:eastAsiaTheme="minorHAnsi" w:hAnsi="Arial" w:cs="Arial"/>
          <w:sz w:val="22"/>
          <w:szCs w:val="22"/>
          <w:lang w:eastAsia="en-US"/>
        </w:rPr>
        <w:t xml:space="preserve"> 2024</w:t>
      </w:r>
      <w:r w:rsidRPr="00305FD8">
        <w:rPr>
          <w:rFonts w:ascii="Arial" w:eastAsiaTheme="minorHAnsi" w:hAnsi="Arial" w:cs="Arial"/>
          <w:sz w:val="22"/>
          <w:szCs w:val="22"/>
          <w:lang w:eastAsia="en-US"/>
        </w:rPr>
        <w:t xml:space="preserve">. </w:t>
      </w:r>
    </w:p>
    <w:p w14:paraId="294608B8" w14:textId="04226A42" w:rsidR="00D56170" w:rsidRPr="00305FD8" w:rsidRDefault="00765BA0" w:rsidP="000E7A29">
      <w:pPr>
        <w:pStyle w:val="Odstavecseseznamem"/>
        <w:numPr>
          <w:ilvl w:val="0"/>
          <w:numId w:val="1"/>
        </w:numPr>
        <w:spacing w:after="120"/>
        <w:jc w:val="both"/>
        <w:rPr>
          <w:rFonts w:ascii="Arial" w:hAnsi="Arial" w:cs="Arial"/>
          <w:b/>
          <w:color w:val="0070C0"/>
          <w:sz w:val="22"/>
          <w:szCs w:val="22"/>
        </w:rPr>
      </w:pPr>
      <w:r w:rsidRPr="00305FD8">
        <w:rPr>
          <w:rFonts w:ascii="Arial" w:hAnsi="Arial" w:cs="Arial"/>
          <w:b/>
          <w:color w:val="0070C0"/>
          <w:sz w:val="22"/>
          <w:szCs w:val="22"/>
        </w:rPr>
        <w:t xml:space="preserve">K hodnocení </w:t>
      </w:r>
      <w:r w:rsidR="00D56170" w:rsidRPr="00305FD8">
        <w:rPr>
          <w:rFonts w:ascii="Arial" w:hAnsi="Arial" w:cs="Arial"/>
          <w:b/>
          <w:color w:val="0070C0"/>
          <w:sz w:val="22"/>
          <w:szCs w:val="22"/>
        </w:rPr>
        <w:t xml:space="preserve">návrhu </w:t>
      </w:r>
      <w:r w:rsidR="007C6750" w:rsidRPr="00305FD8">
        <w:rPr>
          <w:rFonts w:ascii="Arial" w:hAnsi="Arial" w:cs="Arial"/>
          <w:b/>
          <w:color w:val="0070C0"/>
          <w:sz w:val="22"/>
          <w:szCs w:val="22"/>
        </w:rPr>
        <w:t>P</w:t>
      </w:r>
      <w:r w:rsidR="00D56170" w:rsidRPr="00305FD8">
        <w:rPr>
          <w:rFonts w:ascii="Arial" w:hAnsi="Arial" w:cs="Arial"/>
          <w:b/>
          <w:color w:val="0070C0"/>
          <w:sz w:val="22"/>
          <w:szCs w:val="22"/>
        </w:rPr>
        <w:t>rogramu</w:t>
      </w:r>
      <w:r w:rsidRPr="00305FD8">
        <w:rPr>
          <w:rFonts w:ascii="Arial" w:hAnsi="Arial" w:cs="Arial"/>
          <w:b/>
          <w:color w:val="0070C0"/>
          <w:sz w:val="22"/>
          <w:szCs w:val="22"/>
        </w:rPr>
        <w:t xml:space="preserve"> Radou</w:t>
      </w:r>
    </w:p>
    <w:p w14:paraId="7EC94672" w14:textId="047F5929" w:rsidR="00BA3705" w:rsidRPr="00305FD8" w:rsidRDefault="00A53EFE" w:rsidP="000E7A29">
      <w:pPr>
        <w:pStyle w:val="Zkladntext2"/>
        <w:spacing w:after="120"/>
        <w:ind w:left="708"/>
        <w:jc w:val="both"/>
        <w:rPr>
          <w:rFonts w:ascii="Arial" w:hAnsi="Arial" w:cs="Arial"/>
          <w:sz w:val="22"/>
          <w:szCs w:val="22"/>
        </w:rPr>
      </w:pPr>
      <w:r w:rsidRPr="00305FD8">
        <w:rPr>
          <w:rFonts w:ascii="Arial" w:hAnsi="Arial" w:cs="Arial"/>
          <w:sz w:val="22"/>
          <w:szCs w:val="22"/>
        </w:rPr>
        <w:t xml:space="preserve">Rada posoudila návrh </w:t>
      </w:r>
      <w:r w:rsidR="007C6750" w:rsidRPr="00305FD8">
        <w:rPr>
          <w:rFonts w:ascii="Arial" w:hAnsi="Arial" w:cs="Arial"/>
          <w:sz w:val="22"/>
          <w:szCs w:val="22"/>
        </w:rPr>
        <w:t>P</w:t>
      </w:r>
      <w:r w:rsidRPr="00305FD8">
        <w:rPr>
          <w:rFonts w:ascii="Arial" w:hAnsi="Arial" w:cs="Arial"/>
          <w:sz w:val="22"/>
          <w:szCs w:val="22"/>
        </w:rPr>
        <w:t>rogramu podle</w:t>
      </w:r>
      <w:r w:rsidR="00BA3705" w:rsidRPr="00305FD8">
        <w:rPr>
          <w:rFonts w:ascii="Arial" w:hAnsi="Arial" w:cs="Arial"/>
          <w:sz w:val="22"/>
          <w:szCs w:val="22"/>
        </w:rPr>
        <w:t xml:space="preserve"> následujících dokumentů:</w:t>
      </w:r>
    </w:p>
    <w:p w14:paraId="0AA07353" w14:textId="25850EA0" w:rsidR="00A07E2A" w:rsidRPr="00305FD8" w:rsidRDefault="00601C5B"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z</w:t>
      </w:r>
      <w:r w:rsidR="00BA3705" w:rsidRPr="00305FD8">
        <w:rPr>
          <w:rFonts w:ascii="Arial" w:hAnsi="Arial" w:cs="Arial"/>
          <w:sz w:val="22"/>
          <w:szCs w:val="22"/>
        </w:rPr>
        <w:t xml:space="preserve">ákona č. 130/2002 </w:t>
      </w:r>
      <w:r w:rsidR="009850CE" w:rsidRPr="00305FD8">
        <w:rPr>
          <w:rFonts w:ascii="Arial" w:hAnsi="Arial" w:cs="Arial"/>
          <w:sz w:val="22"/>
          <w:szCs w:val="22"/>
        </w:rPr>
        <w:t xml:space="preserve">Sb., </w:t>
      </w:r>
      <w:r w:rsidR="00BA3705" w:rsidRPr="00305FD8">
        <w:rPr>
          <w:rFonts w:ascii="Arial" w:hAnsi="Arial" w:cs="Arial"/>
          <w:sz w:val="22"/>
          <w:szCs w:val="22"/>
        </w:rPr>
        <w:t>o podpoře výzkumu, experimentálního vývoje  a inovací z</w:t>
      </w:r>
      <w:r w:rsidR="00582E5C" w:rsidRPr="00305FD8">
        <w:rPr>
          <w:rFonts w:ascii="Arial" w:hAnsi="Arial" w:cs="Arial"/>
          <w:sz w:val="22"/>
          <w:szCs w:val="22"/>
        </w:rPr>
        <w:t> </w:t>
      </w:r>
      <w:r w:rsidR="00BA3705" w:rsidRPr="00305FD8">
        <w:rPr>
          <w:rFonts w:ascii="Arial" w:hAnsi="Arial" w:cs="Arial"/>
          <w:sz w:val="22"/>
          <w:szCs w:val="22"/>
        </w:rPr>
        <w:t>veřejných prostředků a o změně některých souvisejících zákonů, ve znění pozdějších předpisů</w:t>
      </w:r>
      <w:r w:rsidRPr="00305FD8">
        <w:rPr>
          <w:rFonts w:ascii="Arial" w:hAnsi="Arial" w:cs="Arial"/>
          <w:sz w:val="22"/>
          <w:szCs w:val="22"/>
        </w:rPr>
        <w:t xml:space="preserve">), </w:t>
      </w:r>
      <w:r w:rsidR="00BA3705" w:rsidRPr="00305FD8">
        <w:rPr>
          <w:rFonts w:ascii="Arial" w:hAnsi="Arial" w:cs="Arial"/>
          <w:sz w:val="22"/>
          <w:szCs w:val="22"/>
        </w:rPr>
        <w:t xml:space="preserve">(dále jen </w:t>
      </w:r>
      <w:r w:rsidR="00934BD4" w:rsidRPr="00305FD8">
        <w:rPr>
          <w:rFonts w:ascii="Arial" w:hAnsi="Arial" w:cs="Arial"/>
          <w:sz w:val="22"/>
          <w:szCs w:val="22"/>
        </w:rPr>
        <w:t>„</w:t>
      </w:r>
      <w:r w:rsidR="00BA3705" w:rsidRPr="00305FD8">
        <w:rPr>
          <w:rFonts w:ascii="Arial" w:hAnsi="Arial" w:cs="Arial"/>
          <w:sz w:val="22"/>
          <w:szCs w:val="22"/>
        </w:rPr>
        <w:t xml:space="preserve">zákon č. 130/2002 </w:t>
      </w:r>
      <w:r w:rsidR="00A07E2A" w:rsidRPr="00305FD8">
        <w:rPr>
          <w:rFonts w:ascii="Arial" w:hAnsi="Arial" w:cs="Arial"/>
          <w:sz w:val="22"/>
          <w:szCs w:val="22"/>
        </w:rPr>
        <w:t>Sb</w:t>
      </w:r>
      <w:r w:rsidRPr="00305FD8">
        <w:rPr>
          <w:rFonts w:ascii="Arial" w:hAnsi="Arial" w:cs="Arial"/>
          <w:sz w:val="22"/>
          <w:szCs w:val="22"/>
        </w:rPr>
        <w:t>.</w:t>
      </w:r>
      <w:r w:rsidR="00934BD4" w:rsidRPr="00305FD8">
        <w:rPr>
          <w:rFonts w:ascii="Arial" w:hAnsi="Arial" w:cs="Arial"/>
          <w:sz w:val="22"/>
          <w:szCs w:val="22"/>
        </w:rPr>
        <w:t>“</w:t>
      </w:r>
      <w:r w:rsidRPr="00305FD8">
        <w:rPr>
          <w:rFonts w:ascii="Arial" w:hAnsi="Arial" w:cs="Arial"/>
          <w:sz w:val="22"/>
          <w:szCs w:val="22"/>
        </w:rPr>
        <w:t>),</w:t>
      </w:r>
    </w:p>
    <w:p w14:paraId="4874E23C" w14:textId="3BBD08AE" w:rsidR="00BA3705" w:rsidRPr="00305FD8" w:rsidRDefault="00A07E2A"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M</w:t>
      </w:r>
      <w:r w:rsidR="00765BA0" w:rsidRPr="00305FD8">
        <w:rPr>
          <w:rFonts w:ascii="Arial" w:eastAsiaTheme="minorHAnsi" w:hAnsi="Arial" w:cs="Arial"/>
          <w:color w:val="000000"/>
          <w:sz w:val="22"/>
          <w:szCs w:val="22"/>
          <w:lang w:eastAsia="en-US"/>
        </w:rPr>
        <w:t>etodik</w:t>
      </w:r>
      <w:r w:rsidR="00BA3705" w:rsidRPr="00305FD8">
        <w:rPr>
          <w:rFonts w:ascii="Arial" w:eastAsiaTheme="minorHAnsi" w:hAnsi="Arial" w:cs="Arial"/>
          <w:color w:val="000000"/>
          <w:sz w:val="22"/>
          <w:szCs w:val="22"/>
          <w:lang w:eastAsia="en-US"/>
        </w:rPr>
        <w:t>y</w:t>
      </w:r>
      <w:r w:rsidR="00765BA0" w:rsidRPr="00305FD8">
        <w:rPr>
          <w:rFonts w:ascii="Arial" w:eastAsiaTheme="minorHAnsi" w:hAnsi="Arial" w:cs="Arial"/>
          <w:color w:val="000000"/>
          <w:sz w:val="22"/>
          <w:szCs w:val="22"/>
          <w:lang w:eastAsia="en-US"/>
        </w:rPr>
        <w:t xml:space="preserve"> hodnocení výzkumných organizací a hodnocení programů účelové podpory výzkumu, vývoje a inovací</w:t>
      </w:r>
      <w:r w:rsidR="009850CE"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 xml:space="preserve"> schválen</w:t>
      </w:r>
      <w:r w:rsidRPr="00305FD8">
        <w:rPr>
          <w:rFonts w:ascii="Arial" w:eastAsiaTheme="minorHAnsi" w:hAnsi="Arial" w:cs="Arial"/>
          <w:color w:val="000000"/>
          <w:sz w:val="22"/>
          <w:szCs w:val="22"/>
          <w:lang w:eastAsia="en-US"/>
        </w:rPr>
        <w:t>é</w:t>
      </w:r>
      <w:r w:rsidR="00765BA0" w:rsidRPr="00305FD8">
        <w:rPr>
          <w:rFonts w:ascii="Arial" w:eastAsiaTheme="minorHAnsi" w:hAnsi="Arial" w:cs="Arial"/>
          <w:color w:val="000000"/>
          <w:sz w:val="22"/>
          <w:szCs w:val="22"/>
          <w:lang w:eastAsia="en-US"/>
        </w:rPr>
        <w:t xml:space="preserve"> usnesením vlády ze dne 8</w:t>
      </w:r>
      <w:r w:rsidRPr="00305FD8">
        <w:rPr>
          <w:rFonts w:ascii="Arial" w:eastAsiaTheme="minorHAnsi" w:hAnsi="Arial" w:cs="Arial"/>
          <w:color w:val="000000"/>
          <w:sz w:val="22"/>
          <w:szCs w:val="22"/>
          <w:lang w:eastAsia="en-US"/>
        </w:rPr>
        <w:t>. února</w:t>
      </w:r>
      <w:r w:rsidR="00765BA0" w:rsidRPr="00305FD8">
        <w:rPr>
          <w:rFonts w:ascii="Arial" w:eastAsiaTheme="minorHAnsi" w:hAnsi="Arial" w:cs="Arial"/>
          <w:color w:val="000000"/>
          <w:sz w:val="22"/>
          <w:szCs w:val="22"/>
          <w:lang w:eastAsia="en-US"/>
        </w:rPr>
        <w:t xml:space="preserve"> 2017 č. 107 (</w:t>
      </w:r>
      <w:r w:rsidR="00934BD4" w:rsidRPr="00305FD8">
        <w:rPr>
          <w:rFonts w:ascii="Arial" w:eastAsiaTheme="minorHAnsi" w:hAnsi="Arial" w:cs="Arial"/>
          <w:color w:val="000000"/>
          <w:sz w:val="22"/>
          <w:szCs w:val="22"/>
          <w:lang w:eastAsia="en-US"/>
        </w:rPr>
        <w:t>dále jen „</w:t>
      </w:r>
      <w:r w:rsidR="00765BA0" w:rsidRPr="00305FD8">
        <w:rPr>
          <w:rFonts w:ascii="Arial" w:eastAsiaTheme="minorHAnsi" w:hAnsi="Arial" w:cs="Arial"/>
          <w:color w:val="000000"/>
          <w:sz w:val="22"/>
          <w:szCs w:val="22"/>
          <w:lang w:eastAsia="en-US"/>
        </w:rPr>
        <w:t>Metodika M17+</w:t>
      </w:r>
      <w:r w:rsidR="00934BD4" w:rsidRPr="00305FD8">
        <w:rPr>
          <w:rFonts w:ascii="Arial" w:eastAsiaTheme="minorHAnsi" w:hAnsi="Arial" w:cs="Arial"/>
          <w:color w:val="000000"/>
          <w:sz w:val="22"/>
          <w:szCs w:val="22"/>
          <w:lang w:eastAsia="en-US"/>
        </w:rPr>
        <w:t>“</w:t>
      </w:r>
      <w:r w:rsidR="00765BA0" w:rsidRPr="00305FD8">
        <w:rPr>
          <w:rFonts w:ascii="Arial" w:eastAsiaTheme="minorHAnsi" w:hAnsi="Arial" w:cs="Arial"/>
          <w:color w:val="000000"/>
          <w:sz w:val="22"/>
          <w:szCs w:val="22"/>
          <w:lang w:eastAsia="en-US"/>
        </w:rPr>
        <w:t>)</w:t>
      </w:r>
      <w:r w:rsidR="00BA3705" w:rsidRPr="00305FD8">
        <w:rPr>
          <w:rFonts w:ascii="Arial" w:eastAsiaTheme="minorHAnsi" w:hAnsi="Arial" w:cs="Arial"/>
          <w:color w:val="000000"/>
          <w:sz w:val="22"/>
          <w:szCs w:val="22"/>
          <w:lang w:eastAsia="en-US"/>
        </w:rPr>
        <w:t>,</w:t>
      </w:r>
    </w:p>
    <w:p w14:paraId="471802A5" w14:textId="749B0C5F" w:rsidR="00765BA0" w:rsidRPr="00305FD8" w:rsidRDefault="00765BA0" w:rsidP="000E7A29">
      <w:pPr>
        <w:pStyle w:val="Zkladntext2"/>
        <w:numPr>
          <w:ilvl w:val="0"/>
          <w:numId w:val="8"/>
        </w:numPr>
        <w:spacing w:after="120"/>
        <w:jc w:val="both"/>
        <w:rPr>
          <w:rFonts w:ascii="Arial" w:hAnsi="Arial" w:cs="Arial"/>
          <w:sz w:val="22"/>
          <w:szCs w:val="22"/>
        </w:rPr>
      </w:pPr>
      <w:r w:rsidRPr="00305FD8">
        <w:rPr>
          <w:rFonts w:ascii="Arial" w:eastAsiaTheme="minorHAnsi" w:hAnsi="Arial" w:cs="Arial"/>
          <w:color w:val="000000"/>
          <w:sz w:val="22"/>
          <w:szCs w:val="22"/>
          <w:lang w:eastAsia="en-US"/>
        </w:rPr>
        <w:t>Základní</w:t>
      </w:r>
      <w:r w:rsidR="00934BD4" w:rsidRPr="00305FD8">
        <w:rPr>
          <w:rFonts w:ascii="Arial" w:eastAsiaTheme="minorHAnsi" w:hAnsi="Arial" w:cs="Arial"/>
          <w:color w:val="000000"/>
          <w:sz w:val="22"/>
          <w:szCs w:val="22"/>
          <w:lang w:eastAsia="en-US"/>
        </w:rPr>
        <w:t>ch</w:t>
      </w:r>
      <w:r w:rsidRPr="00305FD8">
        <w:rPr>
          <w:rFonts w:ascii="Arial" w:eastAsiaTheme="minorHAnsi" w:hAnsi="Arial" w:cs="Arial"/>
          <w:color w:val="000000"/>
          <w:sz w:val="22"/>
          <w:szCs w:val="22"/>
          <w:lang w:eastAsia="en-US"/>
        </w:rPr>
        <w:t xml:space="preserve"> princip</w:t>
      </w:r>
      <w:r w:rsidR="00934BD4" w:rsidRPr="00305FD8">
        <w:rPr>
          <w:rFonts w:ascii="Arial" w:eastAsiaTheme="minorHAnsi" w:hAnsi="Arial" w:cs="Arial"/>
          <w:color w:val="000000"/>
          <w:sz w:val="22"/>
          <w:szCs w:val="22"/>
          <w:lang w:eastAsia="en-US"/>
        </w:rPr>
        <w:t>ů</w:t>
      </w:r>
      <w:r w:rsidRPr="00305FD8">
        <w:rPr>
          <w:rFonts w:ascii="Arial" w:eastAsiaTheme="minorHAnsi" w:hAnsi="Arial" w:cs="Arial"/>
          <w:color w:val="000000"/>
          <w:sz w:val="22"/>
          <w:szCs w:val="22"/>
          <w:lang w:eastAsia="en-US"/>
        </w:rPr>
        <w:t xml:space="preserve"> přípravy a hodnocení programů a skupin grantových projektů výzkumu, vývoje a inovací (pří</w:t>
      </w:r>
      <w:r w:rsidR="00A07E2A" w:rsidRPr="00305FD8">
        <w:rPr>
          <w:rFonts w:ascii="Arial" w:eastAsiaTheme="minorHAnsi" w:hAnsi="Arial" w:cs="Arial"/>
          <w:color w:val="000000"/>
          <w:sz w:val="22"/>
          <w:szCs w:val="22"/>
          <w:lang w:eastAsia="en-US"/>
        </w:rPr>
        <w:t>loha k usnesení vlády ze dne 13. k</w:t>
      </w:r>
      <w:r w:rsidR="00582E5C" w:rsidRPr="00305FD8">
        <w:rPr>
          <w:rFonts w:ascii="Arial" w:eastAsiaTheme="minorHAnsi" w:hAnsi="Arial" w:cs="Arial"/>
          <w:color w:val="000000"/>
          <w:sz w:val="22"/>
          <w:szCs w:val="22"/>
          <w:lang w:eastAsia="en-US"/>
        </w:rPr>
        <w:t>větna 2015 č. </w:t>
      </w:r>
      <w:r w:rsidRPr="00305FD8">
        <w:rPr>
          <w:rFonts w:ascii="Arial" w:eastAsiaTheme="minorHAnsi" w:hAnsi="Arial" w:cs="Arial"/>
          <w:color w:val="000000"/>
          <w:sz w:val="22"/>
          <w:szCs w:val="22"/>
          <w:lang w:eastAsia="en-US"/>
        </w:rPr>
        <w:t>351)</w:t>
      </w:r>
      <w:r w:rsidR="00394A60" w:rsidRPr="00305FD8">
        <w:rPr>
          <w:rFonts w:ascii="Arial" w:eastAsiaTheme="minorHAnsi" w:hAnsi="Arial" w:cs="Arial"/>
          <w:color w:val="000000"/>
          <w:sz w:val="22"/>
          <w:szCs w:val="22"/>
          <w:lang w:eastAsia="en-US"/>
        </w:rPr>
        <w:t xml:space="preserve">, </w:t>
      </w:r>
      <w:r w:rsidR="00934BD4" w:rsidRPr="00305FD8">
        <w:rPr>
          <w:rFonts w:ascii="Arial" w:eastAsiaTheme="minorHAnsi" w:hAnsi="Arial" w:cs="Arial"/>
          <w:color w:val="000000"/>
          <w:sz w:val="22"/>
          <w:szCs w:val="22"/>
          <w:lang w:eastAsia="en-US"/>
        </w:rPr>
        <w:t>(</w:t>
      </w:r>
      <w:r w:rsidR="00394A60" w:rsidRPr="00305FD8">
        <w:rPr>
          <w:rFonts w:ascii="Arial" w:eastAsiaTheme="minorHAnsi" w:hAnsi="Arial" w:cs="Arial"/>
          <w:color w:val="000000"/>
          <w:sz w:val="22"/>
          <w:szCs w:val="22"/>
          <w:lang w:eastAsia="en-US"/>
        </w:rPr>
        <w:t>dále jen „Principy“)</w:t>
      </w:r>
      <w:r w:rsidR="009850CE" w:rsidRPr="00305FD8">
        <w:rPr>
          <w:rFonts w:ascii="Arial" w:eastAsiaTheme="minorHAnsi" w:hAnsi="Arial" w:cs="Arial"/>
          <w:color w:val="000000"/>
          <w:sz w:val="22"/>
          <w:szCs w:val="22"/>
          <w:lang w:eastAsia="en-US"/>
        </w:rPr>
        <w:t>,</w:t>
      </w:r>
    </w:p>
    <w:p w14:paraId="7F2A4E87" w14:textId="77777777" w:rsidR="00BA3705" w:rsidRPr="00305FD8" w:rsidRDefault="00BA3705"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Národní politik</w:t>
      </w:r>
      <w:r w:rsidR="00934BD4" w:rsidRPr="00305FD8">
        <w:rPr>
          <w:rFonts w:ascii="Arial" w:hAnsi="Arial" w:cs="Arial"/>
          <w:sz w:val="22"/>
          <w:szCs w:val="22"/>
        </w:rPr>
        <w:t>y</w:t>
      </w:r>
      <w:r w:rsidRPr="00305FD8">
        <w:rPr>
          <w:rFonts w:ascii="Arial" w:hAnsi="Arial" w:cs="Arial"/>
          <w:sz w:val="22"/>
          <w:szCs w:val="22"/>
        </w:rPr>
        <w:t xml:space="preserve"> výzkumu, vývoje a inovací</w:t>
      </w:r>
      <w:r w:rsidR="00934BD4" w:rsidRPr="00305FD8">
        <w:rPr>
          <w:rFonts w:ascii="Arial" w:hAnsi="Arial" w:cs="Arial"/>
          <w:sz w:val="22"/>
          <w:szCs w:val="22"/>
        </w:rPr>
        <w:t xml:space="preserve"> České republiky 2021+</w:t>
      </w:r>
      <w:r w:rsidRPr="00305FD8">
        <w:rPr>
          <w:rFonts w:ascii="Arial" w:hAnsi="Arial" w:cs="Arial"/>
          <w:sz w:val="22"/>
          <w:szCs w:val="22"/>
        </w:rPr>
        <w:t xml:space="preserve"> (</w:t>
      </w:r>
      <w:r w:rsidR="00934BD4" w:rsidRPr="00305FD8">
        <w:rPr>
          <w:rFonts w:ascii="Arial" w:hAnsi="Arial" w:cs="Arial"/>
          <w:sz w:val="22"/>
          <w:szCs w:val="22"/>
        </w:rPr>
        <w:t>dále jen „</w:t>
      </w:r>
      <w:r w:rsidRPr="00305FD8">
        <w:rPr>
          <w:rFonts w:ascii="Arial" w:hAnsi="Arial" w:cs="Arial"/>
          <w:sz w:val="22"/>
          <w:szCs w:val="22"/>
        </w:rPr>
        <w:t>NP VaVaI 2021+</w:t>
      </w:r>
      <w:r w:rsidR="00934BD4" w:rsidRPr="00305FD8">
        <w:rPr>
          <w:rFonts w:ascii="Arial" w:hAnsi="Arial" w:cs="Arial"/>
          <w:sz w:val="22"/>
          <w:szCs w:val="22"/>
        </w:rPr>
        <w:t>“</w:t>
      </w:r>
      <w:r w:rsidRPr="00305FD8">
        <w:rPr>
          <w:rFonts w:ascii="Arial" w:hAnsi="Arial" w:cs="Arial"/>
          <w:sz w:val="22"/>
          <w:szCs w:val="22"/>
        </w:rPr>
        <w:t>), schválen</w:t>
      </w:r>
      <w:r w:rsidR="00934BD4" w:rsidRPr="00305FD8">
        <w:rPr>
          <w:rFonts w:ascii="Arial" w:hAnsi="Arial" w:cs="Arial"/>
          <w:sz w:val="22"/>
          <w:szCs w:val="22"/>
        </w:rPr>
        <w:t>é</w:t>
      </w:r>
      <w:r w:rsidRPr="00305FD8">
        <w:rPr>
          <w:rFonts w:ascii="Arial" w:hAnsi="Arial" w:cs="Arial"/>
          <w:sz w:val="22"/>
          <w:szCs w:val="22"/>
        </w:rPr>
        <w:t xml:space="preserve"> usnesením vlády ze dne 20. července 2020 č. 759,</w:t>
      </w:r>
    </w:p>
    <w:p w14:paraId="1513820A" w14:textId="711CD13A" w:rsidR="00BA3705" w:rsidRPr="00305FD8" w:rsidRDefault="00C029AC" w:rsidP="000E7A29">
      <w:pPr>
        <w:pStyle w:val="Odstavecseseznamem"/>
        <w:numPr>
          <w:ilvl w:val="0"/>
          <w:numId w:val="8"/>
        </w:numPr>
        <w:spacing w:after="120"/>
        <w:ind w:left="1066" w:hanging="357"/>
        <w:contextualSpacing w:val="0"/>
        <w:jc w:val="both"/>
        <w:rPr>
          <w:rFonts w:ascii="Arial" w:hAnsi="Arial" w:cs="Arial"/>
          <w:sz w:val="22"/>
          <w:szCs w:val="22"/>
        </w:rPr>
      </w:pPr>
      <w:r w:rsidRPr="00305FD8">
        <w:rPr>
          <w:rFonts w:ascii="Arial" w:hAnsi="Arial" w:cs="Arial"/>
          <w:sz w:val="22"/>
          <w:szCs w:val="22"/>
        </w:rPr>
        <w:t>N</w:t>
      </w:r>
      <w:r w:rsidR="00BA3705" w:rsidRPr="00305FD8">
        <w:rPr>
          <w:rFonts w:ascii="Arial" w:hAnsi="Arial" w:cs="Arial"/>
          <w:sz w:val="22"/>
          <w:szCs w:val="22"/>
        </w:rPr>
        <w:t>árodní</w:t>
      </w:r>
      <w:r w:rsidR="00934BD4" w:rsidRPr="00305FD8">
        <w:rPr>
          <w:rFonts w:ascii="Arial" w:hAnsi="Arial" w:cs="Arial"/>
          <w:sz w:val="22"/>
          <w:szCs w:val="22"/>
        </w:rPr>
        <w:t>ch</w:t>
      </w:r>
      <w:r w:rsidR="00BA3705" w:rsidRPr="00305FD8">
        <w:rPr>
          <w:rFonts w:ascii="Arial" w:hAnsi="Arial" w:cs="Arial"/>
          <w:sz w:val="22"/>
          <w:szCs w:val="22"/>
        </w:rPr>
        <w:t xml:space="preserve"> priorit orientovaného vý</w:t>
      </w:r>
      <w:r w:rsidR="00DE22D0" w:rsidRPr="00305FD8">
        <w:rPr>
          <w:rFonts w:ascii="Arial" w:hAnsi="Arial" w:cs="Arial"/>
          <w:sz w:val="22"/>
          <w:szCs w:val="22"/>
        </w:rPr>
        <w:t>zkumu, experimentálního vývoje a </w:t>
      </w:r>
      <w:r w:rsidR="00BA3705" w:rsidRPr="00305FD8">
        <w:rPr>
          <w:rFonts w:ascii="Arial" w:hAnsi="Arial" w:cs="Arial"/>
          <w:sz w:val="22"/>
          <w:szCs w:val="22"/>
        </w:rPr>
        <w:t>inovací</w:t>
      </w:r>
      <w:r w:rsidR="009850CE" w:rsidRPr="00305FD8">
        <w:rPr>
          <w:rFonts w:ascii="Arial" w:hAnsi="Arial" w:cs="Arial"/>
          <w:sz w:val="22"/>
          <w:szCs w:val="22"/>
        </w:rPr>
        <w:t>,</w:t>
      </w:r>
      <w:r w:rsidRPr="00305FD8">
        <w:rPr>
          <w:rFonts w:ascii="Arial" w:hAnsi="Arial" w:cs="Arial"/>
          <w:sz w:val="22"/>
          <w:szCs w:val="22"/>
        </w:rPr>
        <w:t xml:space="preserve"> schválený</w:t>
      </w:r>
      <w:r w:rsidR="00934BD4" w:rsidRPr="00305FD8">
        <w:rPr>
          <w:rFonts w:ascii="Arial" w:hAnsi="Arial" w:cs="Arial"/>
          <w:sz w:val="22"/>
          <w:szCs w:val="22"/>
        </w:rPr>
        <w:t>ch</w:t>
      </w:r>
      <w:r w:rsidRPr="00305FD8">
        <w:rPr>
          <w:rFonts w:ascii="Arial" w:hAnsi="Arial" w:cs="Arial"/>
          <w:sz w:val="22"/>
          <w:szCs w:val="22"/>
        </w:rPr>
        <w:t xml:space="preserve"> </w:t>
      </w:r>
      <w:r w:rsidR="00DE22D0" w:rsidRPr="00305FD8">
        <w:rPr>
          <w:rFonts w:ascii="Arial" w:hAnsi="Arial" w:cs="Arial"/>
          <w:sz w:val="22"/>
          <w:szCs w:val="22"/>
        </w:rPr>
        <w:t>usnesením</w:t>
      </w:r>
      <w:r w:rsidRPr="00305FD8">
        <w:rPr>
          <w:rFonts w:ascii="Arial" w:hAnsi="Arial" w:cs="Arial"/>
          <w:sz w:val="22"/>
          <w:szCs w:val="22"/>
        </w:rPr>
        <w:t xml:space="preserve"> vlády ze dne 19. července 2012 č. 552</w:t>
      </w:r>
      <w:r w:rsidR="00341788" w:rsidRPr="00305FD8">
        <w:rPr>
          <w:rFonts w:ascii="Arial" w:hAnsi="Arial" w:cs="Arial"/>
          <w:sz w:val="22"/>
          <w:szCs w:val="22"/>
        </w:rPr>
        <w:t>,</w:t>
      </w:r>
    </w:p>
    <w:p w14:paraId="287069D0" w14:textId="0C6EA84B" w:rsidR="00DF7F81" w:rsidRPr="00305FD8" w:rsidRDefault="00DF7F81" w:rsidP="000E7A29">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sz w:val="22"/>
          <w:szCs w:val="22"/>
          <w:lang w:eastAsia="en-US"/>
        </w:rPr>
      </w:pPr>
      <w:r w:rsidRPr="00305FD8">
        <w:rPr>
          <w:rFonts w:ascii="Arial" w:hAnsi="Arial" w:cs="Arial"/>
          <w:sz w:val="22"/>
          <w:szCs w:val="22"/>
        </w:rPr>
        <w:t xml:space="preserve">Nařízení Komise (EU) č. 651/2014 ze </w:t>
      </w:r>
      <w:r w:rsidR="00341788" w:rsidRPr="00305FD8">
        <w:rPr>
          <w:rFonts w:ascii="Arial" w:hAnsi="Arial" w:cs="Arial"/>
          <w:sz w:val="22"/>
          <w:szCs w:val="22"/>
        </w:rPr>
        <w:t>dne 17. června 2014, kterým se</w:t>
      </w:r>
      <w:r w:rsidRPr="00305FD8">
        <w:rPr>
          <w:rFonts w:ascii="Arial" w:hAnsi="Arial" w:cs="Arial"/>
          <w:sz w:val="22"/>
          <w:szCs w:val="22"/>
        </w:rPr>
        <w:t xml:space="preserve"> </w:t>
      </w:r>
      <w:r w:rsidR="00341788" w:rsidRPr="00305FD8">
        <w:rPr>
          <w:rFonts w:ascii="Arial" w:hAnsi="Arial" w:cs="Arial"/>
          <w:sz w:val="22"/>
          <w:szCs w:val="22"/>
        </w:rPr>
        <w:t>v </w:t>
      </w:r>
      <w:r w:rsidR="00582E5C" w:rsidRPr="00305FD8">
        <w:rPr>
          <w:rFonts w:ascii="Arial" w:hAnsi="Arial" w:cs="Arial"/>
          <w:sz w:val="22"/>
          <w:szCs w:val="22"/>
        </w:rPr>
        <w:t>souladu s </w:t>
      </w:r>
      <w:r w:rsidRPr="00305FD8">
        <w:rPr>
          <w:rFonts w:ascii="Arial" w:hAnsi="Arial" w:cs="Arial"/>
          <w:sz w:val="22"/>
          <w:szCs w:val="22"/>
        </w:rPr>
        <w:t>články 107 a 108 Smlouvy prohlašují určité ka</w:t>
      </w:r>
      <w:r w:rsidR="00582E5C" w:rsidRPr="00305FD8">
        <w:rPr>
          <w:rFonts w:ascii="Arial" w:hAnsi="Arial" w:cs="Arial"/>
          <w:sz w:val="22"/>
          <w:szCs w:val="22"/>
        </w:rPr>
        <w:t>tegorie podpory za slučitelné s </w:t>
      </w:r>
      <w:r w:rsidRPr="00305FD8">
        <w:rPr>
          <w:rFonts w:ascii="Arial" w:hAnsi="Arial" w:cs="Arial"/>
          <w:sz w:val="22"/>
          <w:szCs w:val="22"/>
        </w:rPr>
        <w:t>vnitřním trhem – L 187/1 (</w:t>
      </w:r>
      <w:r w:rsidR="00601C5B" w:rsidRPr="00305FD8">
        <w:rPr>
          <w:rFonts w:ascii="Arial" w:hAnsi="Arial" w:cs="Arial"/>
          <w:sz w:val="22"/>
          <w:szCs w:val="22"/>
        </w:rPr>
        <w:t>dále jen „Nařízení Komise (EU)“</w:t>
      </w:r>
      <w:r w:rsidR="007A2117" w:rsidRPr="00305FD8">
        <w:rPr>
          <w:rFonts w:ascii="Arial" w:hAnsi="Arial" w:cs="Arial"/>
          <w:sz w:val="22"/>
          <w:szCs w:val="22"/>
        </w:rPr>
        <w:t>)</w:t>
      </w:r>
      <w:r w:rsidRPr="00305FD8">
        <w:rPr>
          <w:rFonts w:ascii="Arial" w:hAnsi="Arial" w:cs="Arial"/>
          <w:sz w:val="22"/>
          <w:szCs w:val="22"/>
        </w:rPr>
        <w:t xml:space="preserve"> </w:t>
      </w:r>
      <w:r w:rsidR="00601C5B" w:rsidRPr="00305FD8">
        <w:rPr>
          <w:rFonts w:ascii="Arial" w:hAnsi="Arial" w:cs="Arial"/>
          <w:sz w:val="22"/>
          <w:szCs w:val="22"/>
        </w:rPr>
        <w:t>a </w:t>
      </w:r>
      <w:r w:rsidRPr="00305FD8">
        <w:rPr>
          <w:rFonts w:ascii="Arial" w:hAnsi="Arial" w:cs="Arial"/>
          <w:sz w:val="22"/>
          <w:szCs w:val="22"/>
        </w:rPr>
        <w:t>Sdělení</w:t>
      </w:r>
      <w:r w:rsidR="007A2117" w:rsidRPr="00305FD8">
        <w:rPr>
          <w:rFonts w:ascii="Arial" w:hAnsi="Arial" w:cs="Arial"/>
          <w:sz w:val="22"/>
          <w:szCs w:val="22"/>
        </w:rPr>
        <w:t>m</w:t>
      </w:r>
      <w:r w:rsidRPr="00305FD8">
        <w:rPr>
          <w:rFonts w:ascii="Arial" w:hAnsi="Arial" w:cs="Arial"/>
          <w:sz w:val="22"/>
          <w:szCs w:val="22"/>
        </w:rPr>
        <w:t xml:space="preserve"> Komise – Rámec pro státní podporu výzkumu, vývoje a inovací - 2014/C 198/01 (dále jen „Rámec“).</w:t>
      </w:r>
    </w:p>
    <w:p w14:paraId="0DE18232" w14:textId="77777777" w:rsidR="00341788" w:rsidRPr="00305FD8" w:rsidRDefault="00D56170" w:rsidP="000E7A29">
      <w:pPr>
        <w:pStyle w:val="Odstavecseseznamem"/>
        <w:numPr>
          <w:ilvl w:val="0"/>
          <w:numId w:val="1"/>
        </w:numPr>
        <w:spacing w:after="120"/>
        <w:ind w:left="726"/>
        <w:contextualSpacing w:val="0"/>
        <w:jc w:val="both"/>
        <w:rPr>
          <w:rFonts w:ascii="Arial" w:hAnsi="Arial" w:cs="Arial"/>
          <w:b/>
          <w:color w:val="0070C0"/>
          <w:sz w:val="22"/>
          <w:szCs w:val="22"/>
        </w:rPr>
      </w:pPr>
      <w:r w:rsidRPr="00305FD8">
        <w:rPr>
          <w:rFonts w:ascii="Arial" w:hAnsi="Arial" w:cs="Arial"/>
          <w:b/>
          <w:color w:val="0070C0"/>
          <w:sz w:val="22"/>
          <w:szCs w:val="22"/>
        </w:rPr>
        <w:t xml:space="preserve">Soulad se zákonem </w:t>
      </w:r>
      <w:r w:rsidR="00934BD4" w:rsidRPr="00305FD8">
        <w:rPr>
          <w:rFonts w:ascii="Arial" w:hAnsi="Arial" w:cs="Arial"/>
          <w:b/>
          <w:color w:val="0070C0"/>
          <w:sz w:val="22"/>
          <w:szCs w:val="22"/>
        </w:rPr>
        <w:t xml:space="preserve">č. </w:t>
      </w:r>
      <w:r w:rsidR="00DC37F8" w:rsidRPr="00305FD8">
        <w:rPr>
          <w:rFonts w:ascii="Arial" w:hAnsi="Arial" w:cs="Arial"/>
          <w:b/>
          <w:color w:val="0070C0"/>
          <w:sz w:val="22"/>
          <w:szCs w:val="22"/>
        </w:rPr>
        <w:t>130/2002 Sb.</w:t>
      </w:r>
    </w:p>
    <w:p w14:paraId="1F4C71F0" w14:textId="66DB80E2" w:rsidR="00D56170" w:rsidRPr="00305FD8" w:rsidRDefault="00D56170" w:rsidP="000E7A29">
      <w:pPr>
        <w:pStyle w:val="Odstavecseseznamem"/>
        <w:spacing w:after="120"/>
        <w:ind w:left="726"/>
        <w:contextualSpacing w:val="0"/>
        <w:jc w:val="both"/>
        <w:rPr>
          <w:rFonts w:ascii="Arial" w:hAnsi="Arial" w:cs="Arial"/>
          <w:sz w:val="22"/>
          <w:szCs w:val="22"/>
        </w:rPr>
      </w:pPr>
      <w:r w:rsidRPr="00305FD8">
        <w:rPr>
          <w:rFonts w:ascii="Arial" w:hAnsi="Arial" w:cs="Arial"/>
          <w:sz w:val="22"/>
          <w:szCs w:val="22"/>
        </w:rPr>
        <w:t xml:space="preserve">Rada hodnotí náležitosti </w:t>
      </w:r>
      <w:r w:rsidR="007C6750" w:rsidRPr="00305FD8">
        <w:rPr>
          <w:rFonts w:ascii="Arial" w:hAnsi="Arial" w:cs="Arial"/>
          <w:sz w:val="22"/>
          <w:szCs w:val="22"/>
        </w:rPr>
        <w:t>P</w:t>
      </w:r>
      <w:r w:rsidRPr="00305FD8">
        <w:rPr>
          <w:rFonts w:ascii="Arial" w:hAnsi="Arial" w:cs="Arial"/>
          <w:sz w:val="22"/>
          <w:szCs w:val="22"/>
        </w:rPr>
        <w:t xml:space="preserve">rogramu ve smyslu § 5 odst. 2 zákona </w:t>
      </w:r>
      <w:r w:rsidR="00934BD4" w:rsidRPr="00305FD8">
        <w:rPr>
          <w:rFonts w:ascii="Arial" w:hAnsi="Arial" w:cs="Arial"/>
          <w:sz w:val="22"/>
          <w:szCs w:val="22"/>
        </w:rPr>
        <w:t xml:space="preserve">č. </w:t>
      </w:r>
      <w:r w:rsidR="00DC37F8" w:rsidRPr="00305FD8">
        <w:rPr>
          <w:rFonts w:ascii="Arial" w:hAnsi="Arial" w:cs="Arial"/>
          <w:sz w:val="22"/>
          <w:szCs w:val="22"/>
        </w:rPr>
        <w:t>130/2002 Sb.</w:t>
      </w:r>
      <w:r w:rsidRPr="00305FD8">
        <w:rPr>
          <w:rFonts w:ascii="Arial" w:hAnsi="Arial" w:cs="Arial"/>
          <w:sz w:val="22"/>
          <w:szCs w:val="22"/>
        </w:rPr>
        <w:t xml:space="preserve"> </w:t>
      </w:r>
      <w:r w:rsidR="005B63CF">
        <w:rPr>
          <w:rFonts w:ascii="Arial" w:hAnsi="Arial" w:cs="Arial"/>
          <w:sz w:val="22"/>
          <w:szCs w:val="22"/>
        </w:rPr>
        <w:t>na </w:t>
      </w:r>
      <w:r w:rsidR="00E046B1" w:rsidRPr="00305FD8">
        <w:rPr>
          <w:rFonts w:ascii="Arial" w:hAnsi="Arial" w:cs="Arial"/>
          <w:sz w:val="22"/>
          <w:szCs w:val="22"/>
        </w:rPr>
        <w:t>nové programy výzkumu</w:t>
      </w:r>
      <w:r w:rsidR="00582E5C" w:rsidRPr="00305FD8">
        <w:rPr>
          <w:rFonts w:ascii="Arial" w:hAnsi="Arial" w:cs="Arial"/>
          <w:sz w:val="22"/>
          <w:szCs w:val="22"/>
        </w:rPr>
        <w:t>,</w:t>
      </w:r>
      <w:r w:rsidR="00341788" w:rsidRPr="00305FD8">
        <w:rPr>
          <w:rFonts w:ascii="Arial" w:hAnsi="Arial" w:cs="Arial"/>
          <w:sz w:val="22"/>
          <w:szCs w:val="22"/>
        </w:rPr>
        <w:t> </w:t>
      </w:r>
      <w:r w:rsidR="00E046B1" w:rsidRPr="00305FD8">
        <w:rPr>
          <w:rFonts w:ascii="Arial" w:hAnsi="Arial" w:cs="Arial"/>
          <w:sz w:val="22"/>
          <w:szCs w:val="22"/>
        </w:rPr>
        <w:t>vývoje</w:t>
      </w:r>
      <w:r w:rsidR="00D229BC" w:rsidRPr="00305FD8">
        <w:rPr>
          <w:rFonts w:ascii="Arial" w:hAnsi="Arial" w:cs="Arial"/>
          <w:sz w:val="22"/>
          <w:szCs w:val="22"/>
        </w:rPr>
        <w:t xml:space="preserve"> a inovací</w:t>
      </w:r>
      <w:r w:rsidR="00E046B1" w:rsidRPr="00305FD8">
        <w:rPr>
          <w:rFonts w:ascii="Arial" w:hAnsi="Arial" w:cs="Arial"/>
          <w:sz w:val="22"/>
          <w:szCs w:val="22"/>
        </w:rPr>
        <w:t xml:space="preserve"> </w:t>
      </w:r>
      <w:r w:rsidRPr="00305FD8">
        <w:rPr>
          <w:rFonts w:ascii="Arial" w:hAnsi="Arial" w:cs="Arial"/>
          <w:sz w:val="22"/>
          <w:szCs w:val="22"/>
        </w:rPr>
        <w:t>takto:</w:t>
      </w:r>
    </w:p>
    <w:p w14:paraId="52BBB963" w14:textId="77777777" w:rsidR="00D56170" w:rsidRPr="00305FD8" w:rsidRDefault="00D56170" w:rsidP="000E7A29">
      <w:pPr>
        <w:pStyle w:val="Zkladntext2"/>
        <w:numPr>
          <w:ilvl w:val="0"/>
          <w:numId w:val="6"/>
        </w:numPr>
        <w:spacing w:after="120"/>
        <w:jc w:val="both"/>
        <w:rPr>
          <w:rFonts w:ascii="Arial" w:hAnsi="Arial" w:cs="Arial"/>
          <w:i/>
          <w:sz w:val="22"/>
          <w:szCs w:val="22"/>
          <w:u w:val="single"/>
        </w:rPr>
      </w:pPr>
      <w:r w:rsidRPr="00305FD8">
        <w:rPr>
          <w:rFonts w:ascii="Arial" w:hAnsi="Arial" w:cs="Arial"/>
          <w:i/>
          <w:sz w:val="22"/>
          <w:szCs w:val="22"/>
          <w:u w:val="single"/>
        </w:rPr>
        <w:t>Identifikační údaje Programu, členění na podprogramy, termín vyhlášení a doba trvání:</w:t>
      </w:r>
    </w:p>
    <w:p w14:paraId="06C3E375" w14:textId="29B25331" w:rsidR="00D56170" w:rsidRPr="00D57A40" w:rsidRDefault="00D57A40" w:rsidP="000E7A29">
      <w:pPr>
        <w:pStyle w:val="Zkladntext2"/>
        <w:numPr>
          <w:ilvl w:val="0"/>
          <w:numId w:val="8"/>
        </w:numPr>
        <w:spacing w:after="120"/>
        <w:jc w:val="both"/>
        <w:rPr>
          <w:rFonts w:ascii="Arial" w:hAnsi="Arial" w:cs="Arial"/>
          <w:sz w:val="22"/>
          <w:szCs w:val="22"/>
        </w:rPr>
      </w:pPr>
      <w:r>
        <w:rPr>
          <w:rFonts w:ascii="Arial" w:hAnsi="Arial" w:cs="Arial"/>
          <w:sz w:val="22"/>
          <w:szCs w:val="22"/>
        </w:rPr>
        <w:t>n</w:t>
      </w:r>
      <w:r w:rsidR="00D56170" w:rsidRPr="00305FD8">
        <w:rPr>
          <w:rFonts w:ascii="Arial" w:hAnsi="Arial" w:cs="Arial"/>
          <w:sz w:val="22"/>
          <w:szCs w:val="22"/>
        </w:rPr>
        <w:t>ázev Programu je</w:t>
      </w:r>
      <w:r w:rsidR="00E046B1" w:rsidRPr="00305FD8">
        <w:rPr>
          <w:rFonts w:ascii="Arial" w:hAnsi="Arial" w:cs="Arial"/>
          <w:sz w:val="22"/>
          <w:szCs w:val="22"/>
        </w:rPr>
        <w:t>:</w:t>
      </w:r>
      <w:r w:rsidR="00D56170" w:rsidRPr="00305FD8">
        <w:rPr>
          <w:rFonts w:ascii="Arial" w:hAnsi="Arial" w:cs="Arial"/>
          <w:sz w:val="22"/>
          <w:szCs w:val="22"/>
        </w:rPr>
        <w:t xml:space="preserve"> </w:t>
      </w:r>
      <w:r w:rsidR="00662514" w:rsidRPr="00D57A40">
        <w:rPr>
          <w:rFonts w:ascii="Arial" w:hAnsi="Arial" w:cs="Arial"/>
          <w:sz w:val="22"/>
          <w:szCs w:val="22"/>
        </w:rPr>
        <w:t>Program na podporu vytvoření a kultivace systémových podmínek pro rozvoj excelence</w:t>
      </w:r>
      <w:r w:rsidR="00B30A40" w:rsidRPr="00D57A40">
        <w:rPr>
          <w:rFonts w:ascii="Arial" w:hAnsi="Arial" w:cs="Arial"/>
          <w:sz w:val="22"/>
          <w:szCs w:val="22"/>
        </w:rPr>
        <w:t>),</w:t>
      </w:r>
    </w:p>
    <w:p w14:paraId="23F9C6D6" w14:textId="68318545" w:rsidR="00D56170" w:rsidRPr="00305FD8" w:rsidRDefault="00D56170"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 xml:space="preserve">Rada přiděluje </w:t>
      </w:r>
      <w:r w:rsidR="007C6750" w:rsidRPr="00305FD8">
        <w:rPr>
          <w:rFonts w:ascii="Arial" w:hAnsi="Arial" w:cs="Arial"/>
          <w:sz w:val="22"/>
          <w:szCs w:val="22"/>
        </w:rPr>
        <w:t>P</w:t>
      </w:r>
      <w:r w:rsidRPr="00305FD8">
        <w:rPr>
          <w:rFonts w:ascii="Arial" w:hAnsi="Arial" w:cs="Arial"/>
          <w:sz w:val="22"/>
          <w:szCs w:val="22"/>
        </w:rPr>
        <w:t xml:space="preserve">rogramu pro účely evidence v informačním systému výzkumu, experimentálního vývoje a inovací identifikační kód: </w:t>
      </w:r>
      <w:r w:rsidR="00B30A40" w:rsidRPr="00305FD8">
        <w:rPr>
          <w:rFonts w:ascii="Arial" w:hAnsi="Arial" w:cs="Arial"/>
          <w:sz w:val="22"/>
          <w:szCs w:val="22"/>
        </w:rPr>
        <w:t>„</w:t>
      </w:r>
      <w:r w:rsidR="00A50E6E" w:rsidRPr="00305FD8">
        <w:rPr>
          <w:rFonts w:ascii="Arial" w:hAnsi="Arial" w:cs="Arial"/>
          <w:sz w:val="22"/>
          <w:szCs w:val="22"/>
        </w:rPr>
        <w:t>LY</w:t>
      </w:r>
      <w:r w:rsidR="000900A3" w:rsidRPr="00305FD8">
        <w:rPr>
          <w:rFonts w:ascii="Arial" w:hAnsi="Arial" w:cs="Arial"/>
          <w:sz w:val="22"/>
          <w:szCs w:val="22"/>
        </w:rPr>
        <w:t>“</w:t>
      </w:r>
      <w:r w:rsidRPr="00305FD8">
        <w:rPr>
          <w:rFonts w:ascii="Arial" w:hAnsi="Arial" w:cs="Arial"/>
          <w:sz w:val="22"/>
          <w:szCs w:val="22"/>
        </w:rPr>
        <w:t>,</w:t>
      </w:r>
    </w:p>
    <w:p w14:paraId="052DFFFA" w14:textId="7C8341E0" w:rsidR="00D56170" w:rsidRPr="00305FD8" w:rsidRDefault="00D56170"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 xml:space="preserve">poskytovatelem podpory bude </w:t>
      </w:r>
      <w:r w:rsidR="00662514" w:rsidRPr="00305FD8">
        <w:rPr>
          <w:rFonts w:ascii="Arial" w:hAnsi="Arial" w:cs="Arial"/>
          <w:sz w:val="22"/>
          <w:szCs w:val="22"/>
        </w:rPr>
        <w:t>Ministerstvo školství, mládeže a tělovýchovy,</w:t>
      </w:r>
    </w:p>
    <w:p w14:paraId="50C1D83C" w14:textId="791D653C" w:rsidR="00D56170" w:rsidRPr="00D57A40" w:rsidRDefault="00D56170" w:rsidP="000E7A29">
      <w:pPr>
        <w:pStyle w:val="Zkladntext2"/>
        <w:numPr>
          <w:ilvl w:val="0"/>
          <w:numId w:val="8"/>
        </w:numPr>
        <w:spacing w:after="120"/>
        <w:jc w:val="both"/>
        <w:rPr>
          <w:rFonts w:ascii="Arial" w:hAnsi="Arial" w:cs="Arial"/>
          <w:sz w:val="22"/>
          <w:szCs w:val="22"/>
        </w:rPr>
      </w:pPr>
      <w:r w:rsidRPr="00305FD8">
        <w:rPr>
          <w:rFonts w:ascii="Arial" w:hAnsi="Arial" w:cs="Arial"/>
          <w:sz w:val="22"/>
          <w:szCs w:val="22"/>
        </w:rPr>
        <w:t xml:space="preserve">doba trvání </w:t>
      </w:r>
      <w:r w:rsidR="007C6750" w:rsidRPr="00305FD8">
        <w:rPr>
          <w:rFonts w:ascii="Arial" w:hAnsi="Arial" w:cs="Arial"/>
          <w:sz w:val="22"/>
          <w:szCs w:val="22"/>
        </w:rPr>
        <w:t>P</w:t>
      </w:r>
      <w:r w:rsidRPr="00305FD8">
        <w:rPr>
          <w:rFonts w:ascii="Arial" w:hAnsi="Arial" w:cs="Arial"/>
          <w:sz w:val="22"/>
          <w:szCs w:val="22"/>
        </w:rPr>
        <w:t xml:space="preserve">rogramu je stanovena na roky </w:t>
      </w:r>
      <w:r w:rsidR="00B30A40" w:rsidRPr="00305FD8">
        <w:rPr>
          <w:rFonts w:ascii="Arial" w:hAnsi="Arial" w:cs="Arial"/>
          <w:sz w:val="22"/>
          <w:szCs w:val="22"/>
        </w:rPr>
        <w:t>202</w:t>
      </w:r>
      <w:r w:rsidR="00662514" w:rsidRPr="00305FD8">
        <w:rPr>
          <w:rFonts w:ascii="Arial" w:hAnsi="Arial" w:cs="Arial"/>
          <w:sz w:val="22"/>
          <w:szCs w:val="22"/>
        </w:rPr>
        <w:t>6</w:t>
      </w:r>
      <w:r w:rsidR="00B30A40" w:rsidRPr="00305FD8">
        <w:rPr>
          <w:rFonts w:ascii="Arial" w:hAnsi="Arial" w:cs="Arial"/>
          <w:sz w:val="22"/>
          <w:szCs w:val="22"/>
        </w:rPr>
        <w:t xml:space="preserve"> až 203</w:t>
      </w:r>
      <w:r w:rsidR="00662514" w:rsidRPr="00305FD8">
        <w:rPr>
          <w:rFonts w:ascii="Arial" w:hAnsi="Arial" w:cs="Arial"/>
          <w:sz w:val="22"/>
          <w:szCs w:val="22"/>
        </w:rPr>
        <w:t>0</w:t>
      </w:r>
      <w:r w:rsidR="00B30A40" w:rsidRPr="00305FD8">
        <w:rPr>
          <w:rFonts w:ascii="Arial" w:hAnsi="Arial" w:cs="Arial"/>
          <w:sz w:val="22"/>
          <w:szCs w:val="22"/>
        </w:rPr>
        <w:t xml:space="preserve">, tj. na </w:t>
      </w:r>
      <w:r w:rsidR="00662514" w:rsidRPr="00305FD8">
        <w:rPr>
          <w:rFonts w:ascii="Arial" w:hAnsi="Arial" w:cs="Arial"/>
          <w:sz w:val="22"/>
          <w:szCs w:val="22"/>
        </w:rPr>
        <w:t>5</w:t>
      </w:r>
      <w:r w:rsidR="00D57A40">
        <w:rPr>
          <w:rFonts w:ascii="Arial" w:hAnsi="Arial" w:cs="Arial"/>
          <w:sz w:val="22"/>
          <w:szCs w:val="22"/>
        </w:rPr>
        <w:t xml:space="preserve"> let,</w:t>
      </w:r>
    </w:p>
    <w:p w14:paraId="669014ED" w14:textId="017B4699" w:rsidR="00D57A40" w:rsidRPr="00D57A40" w:rsidRDefault="00D57A40" w:rsidP="000E7A29">
      <w:pPr>
        <w:pStyle w:val="Zkladntext2"/>
        <w:numPr>
          <w:ilvl w:val="0"/>
          <w:numId w:val="8"/>
        </w:numPr>
        <w:spacing w:after="120"/>
        <w:jc w:val="both"/>
        <w:rPr>
          <w:rFonts w:ascii="Arial" w:hAnsi="Arial" w:cs="Arial"/>
          <w:sz w:val="22"/>
          <w:szCs w:val="22"/>
        </w:rPr>
      </w:pPr>
      <w:r w:rsidRPr="00D57A40">
        <w:rPr>
          <w:rFonts w:ascii="Arial" w:hAnsi="Arial" w:cs="Arial"/>
          <w:sz w:val="22"/>
          <w:szCs w:val="22"/>
        </w:rPr>
        <w:t>Program nemá podprogramy.</w:t>
      </w:r>
    </w:p>
    <w:p w14:paraId="79835BAF" w14:textId="3F6C7C0D" w:rsidR="00D56170" w:rsidRPr="00305FD8" w:rsidRDefault="00D56170" w:rsidP="000E7A29">
      <w:pPr>
        <w:pStyle w:val="Zkladntext2"/>
        <w:numPr>
          <w:ilvl w:val="0"/>
          <w:numId w:val="6"/>
        </w:numPr>
        <w:spacing w:after="120"/>
        <w:jc w:val="both"/>
        <w:rPr>
          <w:rFonts w:ascii="Arial" w:hAnsi="Arial" w:cs="Arial"/>
          <w:i/>
          <w:sz w:val="22"/>
          <w:szCs w:val="22"/>
          <w:u w:val="single"/>
        </w:rPr>
      </w:pPr>
      <w:r w:rsidRPr="00305FD8">
        <w:rPr>
          <w:rFonts w:ascii="Arial" w:hAnsi="Arial" w:cs="Arial"/>
          <w:i/>
          <w:sz w:val="22"/>
          <w:szCs w:val="22"/>
          <w:u w:val="single"/>
        </w:rPr>
        <w:t xml:space="preserve">Celkové výdaje na uskutečnění </w:t>
      </w:r>
      <w:r w:rsidR="007C6750" w:rsidRPr="00305FD8">
        <w:rPr>
          <w:rFonts w:ascii="Arial" w:hAnsi="Arial" w:cs="Arial"/>
          <w:i/>
          <w:sz w:val="22"/>
          <w:szCs w:val="22"/>
          <w:u w:val="single"/>
        </w:rPr>
        <w:t>P</w:t>
      </w:r>
      <w:r w:rsidRPr="00305FD8">
        <w:rPr>
          <w:rFonts w:ascii="Arial" w:hAnsi="Arial" w:cs="Arial"/>
          <w:i/>
          <w:sz w:val="22"/>
          <w:szCs w:val="22"/>
          <w:u w:val="single"/>
        </w:rPr>
        <w:t>rogramu, členění v jednotlivých letech:</w:t>
      </w:r>
    </w:p>
    <w:p w14:paraId="1951EDB3" w14:textId="78DD1B8E" w:rsidR="00AF3F92" w:rsidRPr="00305FD8" w:rsidRDefault="00662514" w:rsidP="000E7A29">
      <w:pPr>
        <w:autoSpaceDE w:val="0"/>
        <w:autoSpaceDN w:val="0"/>
        <w:adjustRightInd w:val="0"/>
        <w:spacing w:after="240"/>
        <w:ind w:left="709"/>
        <w:jc w:val="both"/>
        <w:rPr>
          <w:rFonts w:ascii="Arial" w:hAnsi="Arial" w:cs="Arial"/>
          <w:sz w:val="22"/>
          <w:szCs w:val="22"/>
        </w:rPr>
      </w:pPr>
      <w:r w:rsidRPr="00305FD8">
        <w:rPr>
          <w:rFonts w:ascii="Arial" w:hAnsi="Arial" w:cs="Arial"/>
          <w:sz w:val="22"/>
          <w:szCs w:val="22"/>
        </w:rPr>
        <w:lastRenderedPageBreak/>
        <w:t>Celkové výdaje Programu se předpokládají ve výši 3 530 953 tis. Kč s tím, že účelová podpora poskytovaná programem z prostředků státní</w:t>
      </w:r>
      <w:r w:rsidR="005B63CF">
        <w:rPr>
          <w:rFonts w:ascii="Arial" w:hAnsi="Arial" w:cs="Arial"/>
          <w:sz w:val="22"/>
          <w:szCs w:val="22"/>
        </w:rPr>
        <w:t>ho rozpočtu bude představovat 1 </w:t>
      </w:r>
      <w:r w:rsidRPr="00305FD8">
        <w:rPr>
          <w:rFonts w:ascii="Arial" w:hAnsi="Arial" w:cs="Arial"/>
          <w:sz w:val="22"/>
          <w:szCs w:val="22"/>
        </w:rPr>
        <w:t>797 500 tis. Kč.</w:t>
      </w:r>
    </w:p>
    <w:p w14:paraId="1356A721" w14:textId="0CF3EA7D" w:rsidR="00AF3F92" w:rsidRPr="00305FD8" w:rsidRDefault="00662514" w:rsidP="000E7A29">
      <w:pPr>
        <w:ind w:firstLine="357"/>
        <w:jc w:val="both"/>
        <w:rPr>
          <w:rFonts w:ascii="Calibri" w:eastAsia="Calibri" w:hAnsi="Calibri" w:cs="Calibri"/>
          <w:b/>
          <w:i/>
          <w:sz w:val="22"/>
          <w:szCs w:val="22"/>
          <w:lang w:eastAsia="en-US"/>
        </w:rPr>
      </w:pPr>
      <w:r w:rsidRPr="00305FD8">
        <w:rPr>
          <w:rFonts w:ascii="Calibri" w:eastAsia="Calibri" w:hAnsi="Calibri" w:cs="Calibri"/>
          <w:b/>
          <w:i/>
          <w:sz w:val="22"/>
          <w:szCs w:val="22"/>
          <w:lang w:eastAsia="en-US"/>
        </w:rPr>
        <w:t xml:space="preserve">Celkové výdaje na program a intenzita podpory </w:t>
      </w:r>
      <w:r w:rsidR="00AF3F92" w:rsidRPr="00305FD8">
        <w:rPr>
          <w:rFonts w:ascii="Calibri" w:eastAsia="Calibri" w:hAnsi="Calibri" w:cs="Calibri"/>
          <w:b/>
          <w:i/>
          <w:sz w:val="22"/>
          <w:szCs w:val="22"/>
          <w:lang w:eastAsia="en-US"/>
        </w:rPr>
        <w:t xml:space="preserve">(v </w:t>
      </w:r>
      <w:r w:rsidRPr="00305FD8">
        <w:rPr>
          <w:rFonts w:ascii="Calibri" w:eastAsia="Calibri" w:hAnsi="Calibri" w:cs="Calibri"/>
          <w:b/>
          <w:i/>
          <w:sz w:val="22"/>
          <w:szCs w:val="22"/>
          <w:lang w:eastAsia="en-US"/>
        </w:rPr>
        <w:t>tis</w:t>
      </w:r>
      <w:r w:rsidR="00AF3F92" w:rsidRPr="00305FD8">
        <w:rPr>
          <w:rFonts w:ascii="Calibri" w:eastAsia="Calibri" w:hAnsi="Calibri" w:cs="Calibri"/>
          <w:b/>
          <w:i/>
          <w:sz w:val="22"/>
          <w:szCs w:val="22"/>
          <w:lang w:eastAsia="en-US"/>
        </w:rPr>
        <w:t>. Kč</w:t>
      </w:r>
      <w:r w:rsidRPr="00305FD8">
        <w:rPr>
          <w:rFonts w:ascii="Calibri" w:eastAsia="Calibri" w:hAnsi="Calibri" w:cs="Calibri"/>
          <w:b/>
          <w:i/>
          <w:sz w:val="22"/>
          <w:szCs w:val="22"/>
          <w:lang w:eastAsia="en-US"/>
        </w:rPr>
        <w:t xml:space="preserve"> a %</w:t>
      </w:r>
      <w:r w:rsidR="00AF3F92" w:rsidRPr="00305FD8">
        <w:rPr>
          <w:rFonts w:ascii="Calibri" w:eastAsia="Calibri" w:hAnsi="Calibri" w:cs="Calibri"/>
          <w:b/>
          <w:i/>
          <w:sz w:val="22"/>
          <w:szCs w:val="22"/>
          <w:lang w:eastAsia="en-US"/>
        </w:rPr>
        <w:t>):</w:t>
      </w:r>
    </w:p>
    <w:tbl>
      <w:tblPr>
        <w:tblW w:w="8364" w:type="dxa"/>
        <w:jc w:val="center"/>
        <w:tblCellMar>
          <w:left w:w="70" w:type="dxa"/>
          <w:right w:w="70" w:type="dxa"/>
        </w:tblCellMar>
        <w:tblLook w:val="04A0" w:firstRow="1" w:lastRow="0" w:firstColumn="1" w:lastColumn="0" w:noHBand="0" w:noVBand="1"/>
      </w:tblPr>
      <w:tblGrid>
        <w:gridCol w:w="2350"/>
        <w:gridCol w:w="992"/>
        <w:gridCol w:w="993"/>
        <w:gridCol w:w="992"/>
        <w:gridCol w:w="992"/>
        <w:gridCol w:w="992"/>
        <w:gridCol w:w="1053"/>
      </w:tblGrid>
      <w:tr w:rsidR="00662514" w:rsidRPr="00305FD8" w14:paraId="00B5548F" w14:textId="77777777" w:rsidTr="00D57A40">
        <w:trPr>
          <w:trHeight w:val="300"/>
          <w:jc w:val="center"/>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2EB87" w14:textId="77777777" w:rsidR="00662514" w:rsidRPr="00305FD8" w:rsidRDefault="00662514" w:rsidP="000E7A29">
            <w:pPr>
              <w:jc w:val="center"/>
              <w:rPr>
                <w:rFonts w:ascii="Calibri" w:hAnsi="Calibri" w:cs="Calibri"/>
                <w:i/>
                <w:color w:val="000000"/>
                <w:sz w:val="20"/>
                <w:szCs w:val="20"/>
              </w:rPr>
            </w:pPr>
            <w:r w:rsidRPr="00305FD8">
              <w:rPr>
                <w:rFonts w:ascii="Calibri" w:hAnsi="Calibri" w:cs="Calibri"/>
                <w:i/>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2627BBF"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2026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7324932"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2027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2ED1E9"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2028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237D42C"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2029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D397FD"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2030</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6A7AB66D" w14:textId="77777777" w:rsidR="00662514" w:rsidRPr="00305FD8" w:rsidRDefault="00662514" w:rsidP="000E7A29">
            <w:pPr>
              <w:jc w:val="center"/>
              <w:rPr>
                <w:rFonts w:ascii="Calibri" w:hAnsi="Calibri" w:cs="Calibri"/>
                <w:b/>
                <w:bCs/>
                <w:i/>
                <w:color w:val="000000"/>
                <w:sz w:val="20"/>
                <w:szCs w:val="20"/>
              </w:rPr>
            </w:pPr>
            <w:r w:rsidRPr="00305FD8">
              <w:rPr>
                <w:rFonts w:ascii="Calibri" w:hAnsi="Calibri" w:cs="Calibri"/>
                <w:b/>
                <w:bCs/>
                <w:i/>
                <w:color w:val="000000"/>
                <w:sz w:val="20"/>
                <w:szCs w:val="20"/>
              </w:rPr>
              <w:t>Celkem</w:t>
            </w:r>
          </w:p>
        </w:tc>
      </w:tr>
      <w:tr w:rsidR="00662514" w:rsidRPr="00305FD8" w14:paraId="24EE5259" w14:textId="77777777" w:rsidTr="00D57A40">
        <w:trPr>
          <w:trHeight w:val="300"/>
          <w:jc w:val="center"/>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4779A713" w14:textId="77777777" w:rsidR="00662514" w:rsidRPr="00305FD8" w:rsidRDefault="00662514" w:rsidP="000E7A29">
            <w:pPr>
              <w:rPr>
                <w:rFonts w:ascii="Calibri" w:hAnsi="Calibri" w:cs="Calibri"/>
                <w:iCs/>
                <w:color w:val="000000"/>
                <w:sz w:val="20"/>
                <w:szCs w:val="20"/>
              </w:rPr>
            </w:pPr>
            <w:r w:rsidRPr="00305FD8">
              <w:rPr>
                <w:rFonts w:ascii="Calibri" w:hAnsi="Calibri" w:cs="Calibri"/>
                <w:iCs/>
                <w:color w:val="000000"/>
                <w:sz w:val="20"/>
                <w:szCs w:val="20"/>
              </w:rPr>
              <w:t>Celkové výdaje</w:t>
            </w:r>
          </w:p>
        </w:tc>
        <w:tc>
          <w:tcPr>
            <w:tcW w:w="992" w:type="dxa"/>
            <w:tcBorders>
              <w:top w:val="nil"/>
              <w:left w:val="nil"/>
              <w:bottom w:val="single" w:sz="4" w:space="0" w:color="auto"/>
              <w:right w:val="single" w:sz="4" w:space="0" w:color="auto"/>
            </w:tcBorders>
            <w:shd w:val="clear" w:color="auto" w:fill="auto"/>
            <w:noWrap/>
            <w:hideMark/>
          </w:tcPr>
          <w:p w14:paraId="210B556D"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441667</w:t>
            </w:r>
          </w:p>
        </w:tc>
        <w:tc>
          <w:tcPr>
            <w:tcW w:w="993" w:type="dxa"/>
            <w:tcBorders>
              <w:top w:val="nil"/>
              <w:left w:val="nil"/>
              <w:bottom w:val="single" w:sz="4" w:space="0" w:color="auto"/>
              <w:right w:val="single" w:sz="4" w:space="0" w:color="auto"/>
            </w:tcBorders>
            <w:shd w:val="clear" w:color="auto" w:fill="auto"/>
            <w:noWrap/>
            <w:hideMark/>
          </w:tcPr>
          <w:p w14:paraId="4AD90D84"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714286</w:t>
            </w:r>
          </w:p>
        </w:tc>
        <w:tc>
          <w:tcPr>
            <w:tcW w:w="992" w:type="dxa"/>
            <w:tcBorders>
              <w:top w:val="nil"/>
              <w:left w:val="nil"/>
              <w:bottom w:val="single" w:sz="4" w:space="0" w:color="auto"/>
              <w:right w:val="single" w:sz="4" w:space="0" w:color="auto"/>
            </w:tcBorders>
            <w:shd w:val="clear" w:color="auto" w:fill="auto"/>
            <w:noWrap/>
            <w:hideMark/>
          </w:tcPr>
          <w:p w14:paraId="03E84F68"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1000000</w:t>
            </w:r>
          </w:p>
        </w:tc>
        <w:tc>
          <w:tcPr>
            <w:tcW w:w="992" w:type="dxa"/>
            <w:tcBorders>
              <w:top w:val="nil"/>
              <w:left w:val="nil"/>
              <w:bottom w:val="single" w:sz="4" w:space="0" w:color="auto"/>
              <w:right w:val="single" w:sz="4" w:space="0" w:color="auto"/>
            </w:tcBorders>
            <w:shd w:val="clear" w:color="auto" w:fill="auto"/>
            <w:noWrap/>
            <w:hideMark/>
          </w:tcPr>
          <w:p w14:paraId="023B0314"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625000</w:t>
            </w:r>
          </w:p>
        </w:tc>
        <w:tc>
          <w:tcPr>
            <w:tcW w:w="992" w:type="dxa"/>
            <w:tcBorders>
              <w:top w:val="nil"/>
              <w:left w:val="nil"/>
              <w:bottom w:val="single" w:sz="4" w:space="0" w:color="auto"/>
              <w:right w:val="single" w:sz="4" w:space="0" w:color="auto"/>
            </w:tcBorders>
            <w:shd w:val="clear" w:color="auto" w:fill="auto"/>
            <w:noWrap/>
            <w:hideMark/>
          </w:tcPr>
          <w:p w14:paraId="2CF1D5E2"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750000</w:t>
            </w:r>
          </w:p>
        </w:tc>
        <w:tc>
          <w:tcPr>
            <w:tcW w:w="1053" w:type="dxa"/>
            <w:tcBorders>
              <w:top w:val="nil"/>
              <w:left w:val="nil"/>
              <w:bottom w:val="single" w:sz="4" w:space="0" w:color="auto"/>
              <w:right w:val="single" w:sz="4" w:space="0" w:color="auto"/>
            </w:tcBorders>
            <w:shd w:val="clear" w:color="auto" w:fill="auto"/>
            <w:noWrap/>
            <w:hideMark/>
          </w:tcPr>
          <w:p w14:paraId="54A6FABF"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3530953</w:t>
            </w:r>
          </w:p>
        </w:tc>
      </w:tr>
      <w:tr w:rsidR="00662514" w:rsidRPr="00305FD8" w14:paraId="75A52210" w14:textId="77777777" w:rsidTr="00D57A40">
        <w:trPr>
          <w:trHeight w:val="300"/>
          <w:jc w:val="center"/>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65D9D574" w14:textId="77777777" w:rsidR="00662514" w:rsidRPr="00305FD8" w:rsidRDefault="00662514" w:rsidP="000E7A29">
            <w:pPr>
              <w:rPr>
                <w:rFonts w:ascii="Calibri" w:hAnsi="Calibri" w:cs="Calibri"/>
                <w:iCs/>
                <w:color w:val="000000"/>
                <w:sz w:val="20"/>
                <w:szCs w:val="20"/>
              </w:rPr>
            </w:pPr>
            <w:r w:rsidRPr="00305FD8">
              <w:rPr>
                <w:rFonts w:ascii="Calibri" w:hAnsi="Calibri" w:cs="Calibri"/>
                <w:iCs/>
                <w:color w:val="000000"/>
                <w:sz w:val="20"/>
                <w:szCs w:val="20"/>
              </w:rPr>
              <w:t>Výdaje státního rozpočtu</w:t>
            </w:r>
          </w:p>
        </w:tc>
        <w:tc>
          <w:tcPr>
            <w:tcW w:w="992" w:type="dxa"/>
            <w:tcBorders>
              <w:top w:val="nil"/>
              <w:left w:val="nil"/>
              <w:bottom w:val="single" w:sz="4" w:space="0" w:color="auto"/>
              <w:right w:val="single" w:sz="4" w:space="0" w:color="auto"/>
            </w:tcBorders>
            <w:shd w:val="clear" w:color="auto" w:fill="auto"/>
            <w:hideMark/>
          </w:tcPr>
          <w:p w14:paraId="70DEBB06"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397 500</w:t>
            </w:r>
          </w:p>
        </w:tc>
        <w:tc>
          <w:tcPr>
            <w:tcW w:w="993" w:type="dxa"/>
            <w:tcBorders>
              <w:top w:val="nil"/>
              <w:left w:val="nil"/>
              <w:bottom w:val="single" w:sz="4" w:space="0" w:color="auto"/>
              <w:right w:val="single" w:sz="4" w:space="0" w:color="auto"/>
            </w:tcBorders>
            <w:shd w:val="clear" w:color="auto" w:fill="auto"/>
            <w:hideMark/>
          </w:tcPr>
          <w:p w14:paraId="2BB9C6FF"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500 000</w:t>
            </w:r>
          </w:p>
        </w:tc>
        <w:tc>
          <w:tcPr>
            <w:tcW w:w="992" w:type="dxa"/>
            <w:tcBorders>
              <w:top w:val="nil"/>
              <w:left w:val="nil"/>
              <w:bottom w:val="single" w:sz="4" w:space="0" w:color="auto"/>
              <w:right w:val="single" w:sz="4" w:space="0" w:color="auto"/>
            </w:tcBorders>
            <w:shd w:val="clear" w:color="auto" w:fill="auto"/>
            <w:hideMark/>
          </w:tcPr>
          <w:p w14:paraId="1113FB2F"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500 000</w:t>
            </w:r>
          </w:p>
        </w:tc>
        <w:tc>
          <w:tcPr>
            <w:tcW w:w="992" w:type="dxa"/>
            <w:tcBorders>
              <w:top w:val="nil"/>
              <w:left w:val="nil"/>
              <w:bottom w:val="single" w:sz="4" w:space="0" w:color="auto"/>
              <w:right w:val="single" w:sz="4" w:space="0" w:color="auto"/>
            </w:tcBorders>
            <w:shd w:val="clear" w:color="auto" w:fill="auto"/>
            <w:hideMark/>
          </w:tcPr>
          <w:p w14:paraId="4697E5AF"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250 000</w:t>
            </w:r>
          </w:p>
        </w:tc>
        <w:tc>
          <w:tcPr>
            <w:tcW w:w="992" w:type="dxa"/>
            <w:tcBorders>
              <w:top w:val="nil"/>
              <w:left w:val="nil"/>
              <w:bottom w:val="single" w:sz="4" w:space="0" w:color="auto"/>
              <w:right w:val="single" w:sz="4" w:space="0" w:color="auto"/>
            </w:tcBorders>
            <w:shd w:val="clear" w:color="auto" w:fill="auto"/>
            <w:hideMark/>
          </w:tcPr>
          <w:p w14:paraId="4C533979"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150 000</w:t>
            </w:r>
          </w:p>
        </w:tc>
        <w:tc>
          <w:tcPr>
            <w:tcW w:w="1053" w:type="dxa"/>
            <w:tcBorders>
              <w:top w:val="nil"/>
              <w:left w:val="nil"/>
              <w:bottom w:val="single" w:sz="4" w:space="0" w:color="auto"/>
              <w:right w:val="single" w:sz="4" w:space="0" w:color="auto"/>
            </w:tcBorders>
            <w:shd w:val="clear" w:color="auto" w:fill="auto"/>
            <w:hideMark/>
          </w:tcPr>
          <w:p w14:paraId="2FD0BB10"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1797500</w:t>
            </w:r>
          </w:p>
        </w:tc>
      </w:tr>
      <w:tr w:rsidR="00662514" w:rsidRPr="00305FD8" w14:paraId="348BB5E0" w14:textId="77777777" w:rsidTr="00D57A40">
        <w:trPr>
          <w:trHeight w:val="300"/>
          <w:jc w:val="center"/>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5B18A411" w14:textId="77777777" w:rsidR="00662514" w:rsidRPr="00305FD8" w:rsidRDefault="00662514" w:rsidP="000E7A29">
            <w:pPr>
              <w:rPr>
                <w:rFonts w:ascii="Calibri" w:hAnsi="Calibri" w:cs="Calibri"/>
                <w:iCs/>
                <w:color w:val="000000"/>
                <w:sz w:val="20"/>
                <w:szCs w:val="20"/>
              </w:rPr>
            </w:pPr>
            <w:r w:rsidRPr="00305FD8">
              <w:rPr>
                <w:rFonts w:ascii="Calibri" w:hAnsi="Calibri" w:cs="Calibri"/>
                <w:iCs/>
                <w:color w:val="000000"/>
                <w:sz w:val="20"/>
                <w:szCs w:val="20"/>
              </w:rPr>
              <w:t>Vlastní zdroje příjemců</w:t>
            </w:r>
          </w:p>
        </w:tc>
        <w:tc>
          <w:tcPr>
            <w:tcW w:w="992" w:type="dxa"/>
            <w:tcBorders>
              <w:top w:val="nil"/>
              <w:left w:val="nil"/>
              <w:bottom w:val="single" w:sz="4" w:space="0" w:color="auto"/>
              <w:right w:val="single" w:sz="4" w:space="0" w:color="auto"/>
            </w:tcBorders>
            <w:shd w:val="clear" w:color="auto" w:fill="auto"/>
            <w:hideMark/>
          </w:tcPr>
          <w:p w14:paraId="5B5AFB83"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44167</w:t>
            </w:r>
          </w:p>
        </w:tc>
        <w:tc>
          <w:tcPr>
            <w:tcW w:w="993" w:type="dxa"/>
            <w:tcBorders>
              <w:top w:val="nil"/>
              <w:left w:val="nil"/>
              <w:bottom w:val="single" w:sz="4" w:space="0" w:color="auto"/>
              <w:right w:val="single" w:sz="4" w:space="0" w:color="auto"/>
            </w:tcBorders>
            <w:shd w:val="clear" w:color="auto" w:fill="auto"/>
            <w:hideMark/>
          </w:tcPr>
          <w:p w14:paraId="4C6FBA8A"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214286</w:t>
            </w:r>
          </w:p>
        </w:tc>
        <w:tc>
          <w:tcPr>
            <w:tcW w:w="992" w:type="dxa"/>
            <w:tcBorders>
              <w:top w:val="nil"/>
              <w:left w:val="nil"/>
              <w:bottom w:val="single" w:sz="4" w:space="0" w:color="auto"/>
              <w:right w:val="single" w:sz="4" w:space="0" w:color="auto"/>
            </w:tcBorders>
            <w:shd w:val="clear" w:color="auto" w:fill="auto"/>
            <w:hideMark/>
          </w:tcPr>
          <w:p w14:paraId="755413D3"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500000</w:t>
            </w:r>
          </w:p>
        </w:tc>
        <w:tc>
          <w:tcPr>
            <w:tcW w:w="992" w:type="dxa"/>
            <w:tcBorders>
              <w:top w:val="nil"/>
              <w:left w:val="nil"/>
              <w:bottom w:val="single" w:sz="4" w:space="0" w:color="auto"/>
              <w:right w:val="single" w:sz="4" w:space="0" w:color="auto"/>
            </w:tcBorders>
            <w:shd w:val="clear" w:color="auto" w:fill="auto"/>
            <w:hideMark/>
          </w:tcPr>
          <w:p w14:paraId="358981BC"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375000</w:t>
            </w:r>
          </w:p>
        </w:tc>
        <w:tc>
          <w:tcPr>
            <w:tcW w:w="992" w:type="dxa"/>
            <w:tcBorders>
              <w:top w:val="nil"/>
              <w:left w:val="nil"/>
              <w:bottom w:val="single" w:sz="4" w:space="0" w:color="auto"/>
              <w:right w:val="single" w:sz="4" w:space="0" w:color="auto"/>
            </w:tcBorders>
            <w:shd w:val="clear" w:color="auto" w:fill="auto"/>
            <w:hideMark/>
          </w:tcPr>
          <w:p w14:paraId="7742DB57"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600000</w:t>
            </w:r>
          </w:p>
        </w:tc>
        <w:tc>
          <w:tcPr>
            <w:tcW w:w="1053" w:type="dxa"/>
            <w:tcBorders>
              <w:top w:val="nil"/>
              <w:left w:val="nil"/>
              <w:bottom w:val="single" w:sz="4" w:space="0" w:color="auto"/>
              <w:right w:val="single" w:sz="4" w:space="0" w:color="auto"/>
            </w:tcBorders>
            <w:shd w:val="clear" w:color="auto" w:fill="auto"/>
            <w:hideMark/>
          </w:tcPr>
          <w:p w14:paraId="5AE594D6"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1733453</w:t>
            </w:r>
          </w:p>
        </w:tc>
      </w:tr>
      <w:tr w:rsidR="00662514" w:rsidRPr="00305FD8" w14:paraId="32BE52CC" w14:textId="77777777" w:rsidTr="00D57A40">
        <w:trPr>
          <w:trHeight w:val="300"/>
          <w:jc w:val="center"/>
        </w:trPr>
        <w:tc>
          <w:tcPr>
            <w:tcW w:w="2350" w:type="dxa"/>
            <w:tcBorders>
              <w:top w:val="nil"/>
              <w:left w:val="single" w:sz="4" w:space="0" w:color="auto"/>
              <w:bottom w:val="single" w:sz="4" w:space="0" w:color="auto"/>
              <w:right w:val="single" w:sz="4" w:space="0" w:color="auto"/>
            </w:tcBorders>
            <w:shd w:val="clear" w:color="auto" w:fill="auto"/>
            <w:vAlign w:val="center"/>
            <w:hideMark/>
          </w:tcPr>
          <w:p w14:paraId="6ECD2DEF" w14:textId="77777777" w:rsidR="00662514" w:rsidRPr="00305FD8" w:rsidRDefault="00662514" w:rsidP="000E7A29">
            <w:pPr>
              <w:rPr>
                <w:rFonts w:ascii="Calibri" w:hAnsi="Calibri" w:cs="Calibri"/>
                <w:iCs/>
                <w:color w:val="000000"/>
                <w:sz w:val="20"/>
                <w:szCs w:val="20"/>
              </w:rPr>
            </w:pPr>
            <w:r w:rsidRPr="00305FD8">
              <w:rPr>
                <w:rFonts w:ascii="Calibri" w:hAnsi="Calibri" w:cs="Calibri"/>
                <w:iCs/>
                <w:color w:val="000000"/>
                <w:sz w:val="20"/>
                <w:szCs w:val="20"/>
              </w:rPr>
              <w:t>Intenzita podpory</w:t>
            </w:r>
          </w:p>
        </w:tc>
        <w:tc>
          <w:tcPr>
            <w:tcW w:w="992" w:type="dxa"/>
            <w:tcBorders>
              <w:top w:val="nil"/>
              <w:left w:val="nil"/>
              <w:bottom w:val="single" w:sz="4" w:space="0" w:color="auto"/>
              <w:right w:val="single" w:sz="4" w:space="0" w:color="auto"/>
            </w:tcBorders>
            <w:shd w:val="clear" w:color="auto" w:fill="auto"/>
            <w:hideMark/>
          </w:tcPr>
          <w:p w14:paraId="506828AD"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90 %</w:t>
            </w:r>
          </w:p>
        </w:tc>
        <w:tc>
          <w:tcPr>
            <w:tcW w:w="993" w:type="dxa"/>
            <w:tcBorders>
              <w:top w:val="nil"/>
              <w:left w:val="nil"/>
              <w:bottom w:val="single" w:sz="4" w:space="0" w:color="auto"/>
              <w:right w:val="single" w:sz="4" w:space="0" w:color="auto"/>
            </w:tcBorders>
            <w:shd w:val="clear" w:color="auto" w:fill="auto"/>
            <w:hideMark/>
          </w:tcPr>
          <w:p w14:paraId="46ED629E"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70 %</w:t>
            </w:r>
          </w:p>
        </w:tc>
        <w:tc>
          <w:tcPr>
            <w:tcW w:w="992" w:type="dxa"/>
            <w:tcBorders>
              <w:top w:val="nil"/>
              <w:left w:val="nil"/>
              <w:bottom w:val="single" w:sz="4" w:space="0" w:color="auto"/>
              <w:right w:val="single" w:sz="4" w:space="0" w:color="auto"/>
            </w:tcBorders>
            <w:shd w:val="clear" w:color="auto" w:fill="auto"/>
            <w:hideMark/>
          </w:tcPr>
          <w:p w14:paraId="1BED2536"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50 %</w:t>
            </w:r>
          </w:p>
        </w:tc>
        <w:tc>
          <w:tcPr>
            <w:tcW w:w="992" w:type="dxa"/>
            <w:tcBorders>
              <w:top w:val="nil"/>
              <w:left w:val="nil"/>
              <w:bottom w:val="single" w:sz="4" w:space="0" w:color="auto"/>
              <w:right w:val="single" w:sz="4" w:space="0" w:color="auto"/>
            </w:tcBorders>
            <w:shd w:val="clear" w:color="auto" w:fill="auto"/>
            <w:hideMark/>
          </w:tcPr>
          <w:p w14:paraId="73B94BFA"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40 %</w:t>
            </w:r>
          </w:p>
        </w:tc>
        <w:tc>
          <w:tcPr>
            <w:tcW w:w="992" w:type="dxa"/>
            <w:tcBorders>
              <w:top w:val="nil"/>
              <w:left w:val="nil"/>
              <w:bottom w:val="single" w:sz="4" w:space="0" w:color="auto"/>
              <w:right w:val="single" w:sz="4" w:space="0" w:color="auto"/>
            </w:tcBorders>
            <w:shd w:val="clear" w:color="auto" w:fill="auto"/>
            <w:hideMark/>
          </w:tcPr>
          <w:p w14:paraId="26A49AFA"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20 %</w:t>
            </w:r>
          </w:p>
        </w:tc>
        <w:tc>
          <w:tcPr>
            <w:tcW w:w="1053" w:type="dxa"/>
            <w:tcBorders>
              <w:top w:val="nil"/>
              <w:left w:val="nil"/>
              <w:bottom w:val="single" w:sz="4" w:space="0" w:color="auto"/>
              <w:right w:val="single" w:sz="4" w:space="0" w:color="auto"/>
            </w:tcBorders>
            <w:shd w:val="clear" w:color="auto" w:fill="auto"/>
            <w:hideMark/>
          </w:tcPr>
          <w:p w14:paraId="13DA24B1" w14:textId="77777777" w:rsidR="00662514" w:rsidRPr="00305FD8" w:rsidRDefault="00662514" w:rsidP="000E7A29">
            <w:pPr>
              <w:jc w:val="center"/>
              <w:rPr>
                <w:rFonts w:ascii="Calibri" w:hAnsi="Calibri" w:cs="Calibri"/>
                <w:iCs/>
                <w:color w:val="000000"/>
                <w:sz w:val="20"/>
                <w:szCs w:val="20"/>
              </w:rPr>
            </w:pPr>
            <w:r w:rsidRPr="00305FD8">
              <w:rPr>
                <w:rFonts w:ascii="Calibri" w:hAnsi="Calibri" w:cs="Calibri"/>
                <w:iCs/>
                <w:sz w:val="20"/>
                <w:szCs w:val="20"/>
              </w:rPr>
              <w:t>51 %</w:t>
            </w:r>
          </w:p>
        </w:tc>
      </w:tr>
    </w:tbl>
    <w:p w14:paraId="536C8E40" w14:textId="77777777" w:rsidR="00D57A40" w:rsidRPr="00305FD8" w:rsidRDefault="00D57A40" w:rsidP="000E7A29">
      <w:pPr>
        <w:autoSpaceDE w:val="0"/>
        <w:autoSpaceDN w:val="0"/>
        <w:adjustRightInd w:val="0"/>
        <w:spacing w:before="240" w:after="240"/>
        <w:ind w:left="709"/>
        <w:jc w:val="both"/>
        <w:rPr>
          <w:rFonts w:ascii="Arial" w:hAnsi="Arial" w:cs="Arial"/>
          <w:sz w:val="22"/>
          <w:szCs w:val="22"/>
        </w:rPr>
      </w:pPr>
      <w:r w:rsidRPr="00305FD8">
        <w:rPr>
          <w:rFonts w:ascii="Arial" w:hAnsi="Arial" w:cs="Arial"/>
          <w:sz w:val="22"/>
          <w:szCs w:val="22"/>
        </w:rPr>
        <w:t xml:space="preserve">Veřejná soutěž ve výzkumu, vývoji a inovacích (dále jen „veřejná soutěž“) na výběr projektů do Programu bude vyhlášena v roce 2025 s tím, že se bude jednat o jedinou veřejnou soutěž v Programu. </w:t>
      </w:r>
    </w:p>
    <w:p w14:paraId="59B119EC" w14:textId="77777777" w:rsidR="00D56170" w:rsidRPr="00305FD8" w:rsidRDefault="00D56170" w:rsidP="000E7A29">
      <w:pPr>
        <w:pStyle w:val="Zkladntext2"/>
        <w:numPr>
          <w:ilvl w:val="0"/>
          <w:numId w:val="6"/>
        </w:numPr>
        <w:spacing w:after="120"/>
        <w:jc w:val="both"/>
        <w:rPr>
          <w:rFonts w:ascii="Arial" w:hAnsi="Arial" w:cs="Arial"/>
          <w:i/>
          <w:sz w:val="22"/>
          <w:szCs w:val="22"/>
          <w:u w:val="single"/>
        </w:rPr>
      </w:pPr>
      <w:r w:rsidRPr="00305FD8">
        <w:rPr>
          <w:rFonts w:ascii="Arial" w:eastAsiaTheme="minorHAnsi" w:hAnsi="Arial" w:cs="Arial"/>
          <w:i/>
          <w:sz w:val="22"/>
          <w:szCs w:val="22"/>
          <w:u w:val="single"/>
          <w:lang w:eastAsia="en-US"/>
        </w:rPr>
        <w:t>Vymezení způsobilých nákladů, nejvyšší povolen</w:t>
      </w:r>
      <w:r w:rsidR="007551A8" w:rsidRPr="00305FD8">
        <w:rPr>
          <w:rFonts w:ascii="Arial" w:eastAsiaTheme="minorHAnsi" w:hAnsi="Arial" w:cs="Arial"/>
          <w:i/>
          <w:sz w:val="22"/>
          <w:szCs w:val="22"/>
          <w:u w:val="single"/>
          <w:lang w:eastAsia="en-US"/>
        </w:rPr>
        <w:t>á</w:t>
      </w:r>
      <w:r w:rsidRPr="00305FD8">
        <w:rPr>
          <w:rFonts w:ascii="Arial" w:eastAsiaTheme="minorHAnsi" w:hAnsi="Arial" w:cs="Arial"/>
          <w:i/>
          <w:sz w:val="22"/>
          <w:szCs w:val="22"/>
          <w:u w:val="single"/>
          <w:lang w:eastAsia="en-US"/>
        </w:rPr>
        <w:t xml:space="preserve"> intenzita podpory a její odůvodnění a další povinnosti stanovené přímo použitelnými předpisy Evropské unie:</w:t>
      </w:r>
    </w:p>
    <w:p w14:paraId="092FAF67" w14:textId="35041A47" w:rsidR="002C3B04" w:rsidRPr="00305FD8" w:rsidRDefault="002C3B04" w:rsidP="000E7A29">
      <w:pPr>
        <w:pStyle w:val="Zkladntext2"/>
        <w:spacing w:after="120"/>
        <w:ind w:left="7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Uchazeč může jako způsobilé náklady navrhnout náklady vymezené v souladu se Zákonem a podmínkami zadávací dokumentace veřejné soutěže. Podpora bude poskytována na uznané náklady projektu, tj.</w:t>
      </w:r>
      <w:r w:rsidR="004F7B50" w:rsidRPr="00305FD8">
        <w:rPr>
          <w:rFonts w:ascii="Arial" w:hAnsi="Arial" w:cs="Arial"/>
          <w:bCs/>
          <w:color w:val="202124"/>
          <w:sz w:val="22"/>
          <w:szCs w:val="22"/>
          <w:shd w:val="clear" w:color="auto" w:fill="FFFFFF"/>
        </w:rPr>
        <w:t xml:space="preserve"> na ty způsobilé náklady, které </w:t>
      </w:r>
      <w:r w:rsidRPr="00305FD8">
        <w:rPr>
          <w:rFonts w:ascii="Arial" w:hAnsi="Arial" w:cs="Arial"/>
          <w:bCs/>
          <w:color w:val="202124"/>
          <w:sz w:val="22"/>
          <w:szCs w:val="22"/>
          <w:shd w:val="clear" w:color="auto" w:fill="FFFFFF"/>
        </w:rPr>
        <w:t xml:space="preserve">poskytovatel schválí jako odůvodněné. </w:t>
      </w:r>
    </w:p>
    <w:p w14:paraId="1E479628" w14:textId="76C4EE0A" w:rsidR="002C3B04" w:rsidRPr="00305FD8" w:rsidRDefault="00A50E6E" w:rsidP="000E7A29">
      <w:pPr>
        <w:pStyle w:val="Zkladntext2"/>
        <w:spacing w:after="120"/>
        <w:ind w:left="709"/>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Způsobilými náklady jsou zejména:</w:t>
      </w:r>
      <w:r w:rsidR="002C3B04" w:rsidRPr="00305FD8">
        <w:rPr>
          <w:rFonts w:ascii="Arial" w:hAnsi="Arial" w:cs="Arial"/>
          <w:bCs/>
          <w:color w:val="202124"/>
          <w:sz w:val="22"/>
          <w:szCs w:val="22"/>
          <w:shd w:val="clear" w:color="auto" w:fill="FFFFFF"/>
        </w:rPr>
        <w:t xml:space="preserve"> </w:t>
      </w:r>
    </w:p>
    <w:p w14:paraId="1AB929D2" w14:textId="48742D7F"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 xml:space="preserve">osobní náklady nebo výdaje na členy řešitelského týmu a na ostatní, výzkumné nebo akademické nebo výzkumně-vývojové pracovníky, techniky a ostatní podpůrný personál v rozsahu nezbytném pro účely projektu; </w:t>
      </w:r>
    </w:p>
    <w:p w14:paraId="4C861E54" w14:textId="2C022F97"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 xml:space="preserve">náklady nebo výdaje na nástroje a vybavení v rozsahu nezbytném pro účely projektu; </w:t>
      </w:r>
    </w:p>
    <w:p w14:paraId="50464977" w14:textId="6AE86E26"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 xml:space="preserve">náklady nebo výdaje na externě dodávané služby nebo subdodávky vzniklé v přímé souvislosti s řešením projektu za předpokladu, že dodavatelem zakázek není řešitel nebo jiný člen řešitelského týmu, jiný zaměstnanec uchazeče nebo fyzická či právnická osoba s nimi spojená nebo právnická osoba s přímým dohledem uchazeče/příjemce podpory nebo ve vztahu jeho podřízenosti nebo jiného uplatňování vlastnických práv nebo vlivu; </w:t>
      </w:r>
    </w:p>
    <w:p w14:paraId="337D48FA" w14:textId="5DB35ACF"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 xml:space="preserve">náklady nebo výdaje na ochranu duševního vlastnictví nebo prezentaci, diseminaci, sdílení a ochranu výsledků VaVaI a vědeckých </w:t>
      </w:r>
      <w:r w:rsidR="005B63CF">
        <w:rPr>
          <w:rFonts w:ascii="Arial" w:hAnsi="Arial" w:cs="Arial"/>
          <w:bCs/>
          <w:color w:val="202124"/>
          <w:sz w:val="22"/>
          <w:szCs w:val="22"/>
          <w:shd w:val="clear" w:color="auto" w:fill="FFFFFF"/>
        </w:rPr>
        <w:t>dat získaných a produkovaných v </w:t>
      </w:r>
      <w:r w:rsidRPr="00305FD8">
        <w:rPr>
          <w:rFonts w:ascii="Arial" w:hAnsi="Arial" w:cs="Arial"/>
          <w:bCs/>
          <w:color w:val="202124"/>
          <w:sz w:val="22"/>
          <w:szCs w:val="22"/>
          <w:shd w:val="clear" w:color="auto" w:fill="FFFFFF"/>
        </w:rPr>
        <w:t xml:space="preserve">projektu; </w:t>
      </w:r>
    </w:p>
    <w:p w14:paraId="68656420" w14:textId="4F0A13BD"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ostatní provozní náklady nebo výdaje včetně materiálu, dodávek a podobné výrobky, které vznikly bezprostředně v důsledku projektu;</w:t>
      </w:r>
    </w:p>
    <w:p w14:paraId="58597198" w14:textId="77777777" w:rsidR="00A50E6E" w:rsidRPr="00305FD8" w:rsidRDefault="00A50E6E" w:rsidP="000E7A29">
      <w:pPr>
        <w:pStyle w:val="Zkladntext2"/>
        <w:numPr>
          <w:ilvl w:val="1"/>
          <w:numId w:val="16"/>
        </w:numPr>
        <w:spacing w:after="120"/>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dodatečné režijní náklady nebo výdaje do výše 20 % ze způsobilých neinvestičních nákladů projektu ročně za dané účetní období i celkově, které vznikly bezprostředně v důsledku projektu.</w:t>
      </w:r>
    </w:p>
    <w:p w14:paraId="7A3C5E41" w14:textId="6DD67BD4" w:rsidR="00226853" w:rsidRPr="00305FD8" w:rsidRDefault="002C3B04" w:rsidP="000E7A29">
      <w:pPr>
        <w:pStyle w:val="Zkladntext2"/>
        <w:spacing w:after="120"/>
        <w:ind w:left="723"/>
        <w:jc w:val="both"/>
        <w:rPr>
          <w:rFonts w:ascii="Arial" w:hAnsi="Arial" w:cs="Arial"/>
          <w:bCs/>
          <w:color w:val="202124"/>
          <w:sz w:val="22"/>
          <w:szCs w:val="22"/>
          <w:shd w:val="clear" w:color="auto" w:fill="FFFFFF"/>
        </w:rPr>
      </w:pPr>
      <w:r w:rsidRPr="00305FD8">
        <w:rPr>
          <w:rFonts w:ascii="Arial" w:hAnsi="Arial" w:cs="Arial"/>
          <w:bCs/>
          <w:color w:val="202124"/>
          <w:sz w:val="22"/>
          <w:szCs w:val="22"/>
          <w:shd w:val="clear" w:color="auto" w:fill="FFFFFF"/>
        </w:rPr>
        <w:t>Podrobn</w:t>
      </w:r>
      <w:r w:rsidR="00A50E6E" w:rsidRPr="00305FD8">
        <w:rPr>
          <w:rFonts w:ascii="Arial" w:hAnsi="Arial" w:cs="Arial"/>
          <w:bCs/>
          <w:color w:val="202124"/>
          <w:sz w:val="22"/>
          <w:szCs w:val="22"/>
          <w:shd w:val="clear" w:color="auto" w:fill="FFFFFF"/>
        </w:rPr>
        <w:t>é</w:t>
      </w:r>
      <w:r w:rsidRPr="00305FD8">
        <w:rPr>
          <w:rFonts w:ascii="Arial" w:hAnsi="Arial" w:cs="Arial"/>
          <w:bCs/>
          <w:color w:val="202124"/>
          <w:sz w:val="22"/>
          <w:szCs w:val="22"/>
          <w:shd w:val="clear" w:color="auto" w:fill="FFFFFF"/>
        </w:rPr>
        <w:t xml:space="preserve"> vymezení způsobilých nákladů bude uvedeno v zadávací dokumentaci veřejných soutěží.</w:t>
      </w:r>
    </w:p>
    <w:p w14:paraId="26AD2212" w14:textId="77777777" w:rsidR="00451C82" w:rsidRPr="00305FD8" w:rsidRDefault="00451C82" w:rsidP="000E7A29">
      <w:pPr>
        <w:pStyle w:val="Zkladntext2"/>
        <w:spacing w:after="120"/>
        <w:ind w:left="720"/>
        <w:jc w:val="both"/>
        <w:rPr>
          <w:rFonts w:ascii="Arial" w:hAnsi="Arial" w:cs="Arial"/>
          <w:sz w:val="22"/>
          <w:szCs w:val="22"/>
        </w:rPr>
      </w:pPr>
    </w:p>
    <w:p w14:paraId="7D4BD1A2" w14:textId="764CFD23" w:rsidR="00D56170" w:rsidRPr="00305FD8" w:rsidRDefault="00D56170" w:rsidP="000E7A29">
      <w:pPr>
        <w:pStyle w:val="Zkladntext2"/>
        <w:numPr>
          <w:ilvl w:val="0"/>
          <w:numId w:val="6"/>
        </w:numPr>
        <w:spacing w:after="120"/>
        <w:ind w:left="709"/>
        <w:jc w:val="both"/>
        <w:rPr>
          <w:rFonts w:ascii="Arial" w:eastAsiaTheme="minorHAnsi" w:hAnsi="Arial" w:cs="Arial"/>
          <w:i/>
          <w:sz w:val="22"/>
          <w:szCs w:val="22"/>
          <w:u w:val="single"/>
          <w:lang w:eastAsia="en-US"/>
        </w:rPr>
      </w:pPr>
      <w:r w:rsidRPr="00305FD8">
        <w:rPr>
          <w:rFonts w:ascii="Arial" w:eastAsiaTheme="minorHAnsi" w:hAnsi="Arial" w:cs="Arial"/>
          <w:i/>
          <w:sz w:val="22"/>
          <w:szCs w:val="22"/>
          <w:u w:val="single"/>
          <w:lang w:eastAsia="en-US"/>
        </w:rPr>
        <w:t xml:space="preserve">Specifikace cílů </w:t>
      </w:r>
      <w:r w:rsidR="007C6750" w:rsidRPr="00305FD8">
        <w:rPr>
          <w:rFonts w:ascii="Arial" w:eastAsiaTheme="minorHAnsi" w:hAnsi="Arial" w:cs="Arial"/>
          <w:i/>
          <w:sz w:val="22"/>
          <w:szCs w:val="22"/>
          <w:u w:val="single"/>
          <w:lang w:eastAsia="en-US"/>
        </w:rPr>
        <w:t>P</w:t>
      </w:r>
      <w:r w:rsidRPr="00305FD8">
        <w:rPr>
          <w:rFonts w:ascii="Arial" w:eastAsiaTheme="minorHAnsi" w:hAnsi="Arial" w:cs="Arial"/>
          <w:i/>
          <w:sz w:val="22"/>
          <w:szCs w:val="22"/>
          <w:u w:val="single"/>
          <w:lang w:eastAsia="en-US"/>
        </w:rPr>
        <w:t xml:space="preserve">rogramu spolu s jejich odůvodněním a způsobem jejich dosažení, kritéria splnění cílů </w:t>
      </w:r>
      <w:r w:rsidR="007C6750" w:rsidRPr="00305FD8">
        <w:rPr>
          <w:rFonts w:ascii="Arial" w:eastAsiaTheme="minorHAnsi" w:hAnsi="Arial" w:cs="Arial"/>
          <w:i/>
          <w:sz w:val="22"/>
          <w:szCs w:val="22"/>
          <w:u w:val="single"/>
          <w:lang w:eastAsia="en-US"/>
        </w:rPr>
        <w:t>P</w:t>
      </w:r>
      <w:r w:rsidRPr="00305FD8">
        <w:rPr>
          <w:rFonts w:ascii="Arial" w:eastAsiaTheme="minorHAnsi" w:hAnsi="Arial" w:cs="Arial"/>
          <w:i/>
          <w:sz w:val="22"/>
          <w:szCs w:val="22"/>
          <w:u w:val="single"/>
          <w:lang w:eastAsia="en-US"/>
        </w:rPr>
        <w:t xml:space="preserve">rogramu, srovnání se současným stavem v České republice a v zahraničí a očekávané výsledky a přínosy </w:t>
      </w:r>
      <w:r w:rsidR="007C6750" w:rsidRPr="00305FD8">
        <w:rPr>
          <w:rFonts w:ascii="Arial" w:eastAsiaTheme="minorHAnsi" w:hAnsi="Arial" w:cs="Arial"/>
          <w:i/>
          <w:sz w:val="22"/>
          <w:szCs w:val="22"/>
          <w:u w:val="single"/>
          <w:lang w:eastAsia="en-US"/>
        </w:rPr>
        <w:t>P</w:t>
      </w:r>
      <w:r w:rsidRPr="00305FD8">
        <w:rPr>
          <w:rFonts w:ascii="Arial" w:eastAsiaTheme="minorHAnsi" w:hAnsi="Arial" w:cs="Arial"/>
          <w:i/>
          <w:sz w:val="22"/>
          <w:szCs w:val="22"/>
          <w:u w:val="single"/>
          <w:lang w:eastAsia="en-US"/>
        </w:rPr>
        <w:t>rogramu</w:t>
      </w:r>
      <w:r w:rsidR="00CC0810" w:rsidRPr="00305FD8">
        <w:rPr>
          <w:rFonts w:ascii="Arial" w:eastAsiaTheme="minorHAnsi" w:hAnsi="Arial" w:cs="Arial"/>
          <w:i/>
          <w:sz w:val="22"/>
          <w:szCs w:val="22"/>
          <w:u w:val="single"/>
          <w:lang w:eastAsia="en-US"/>
        </w:rPr>
        <w:t>:</w:t>
      </w:r>
    </w:p>
    <w:p w14:paraId="5B992702" w14:textId="4129BD99" w:rsidR="008346B9" w:rsidRPr="00305FD8" w:rsidRDefault="00247829" w:rsidP="000E7A29">
      <w:pPr>
        <w:pStyle w:val="Zkladntext2"/>
        <w:spacing w:after="120"/>
        <w:ind w:left="720"/>
        <w:jc w:val="both"/>
        <w:rPr>
          <w:rFonts w:ascii="Arial" w:hAnsi="Arial" w:cs="Arial"/>
          <w:sz w:val="22"/>
          <w:szCs w:val="22"/>
        </w:rPr>
      </w:pPr>
      <w:r w:rsidRPr="00305FD8">
        <w:rPr>
          <w:rFonts w:ascii="Arial" w:hAnsi="Arial" w:cs="Arial"/>
          <w:sz w:val="22"/>
          <w:szCs w:val="22"/>
        </w:rPr>
        <w:lastRenderedPageBreak/>
        <w:t xml:space="preserve">Program </w:t>
      </w:r>
      <w:r w:rsidR="008346B9" w:rsidRPr="00305FD8">
        <w:rPr>
          <w:rFonts w:ascii="Arial" w:hAnsi="Arial" w:cs="Arial"/>
          <w:sz w:val="22"/>
          <w:szCs w:val="22"/>
        </w:rPr>
        <w:t>je nástrojem realizace Koncepce institucionální pod</w:t>
      </w:r>
      <w:r w:rsidR="00D57A40">
        <w:rPr>
          <w:rFonts w:ascii="Arial" w:hAnsi="Arial" w:cs="Arial"/>
          <w:sz w:val="22"/>
          <w:szCs w:val="22"/>
        </w:rPr>
        <w:t>pory excelence na </w:t>
      </w:r>
      <w:r w:rsidR="008346B9" w:rsidRPr="00305FD8">
        <w:rPr>
          <w:rFonts w:ascii="Arial" w:hAnsi="Arial" w:cs="Arial"/>
          <w:sz w:val="22"/>
          <w:szCs w:val="22"/>
        </w:rPr>
        <w:t>vybraných univerzitách a v rámci Akademie věd ČR (dále jen „Koncepce“) pro segment vybraných veřejných vysokých škol (viz Konc</w:t>
      </w:r>
      <w:r w:rsidR="005B63CF">
        <w:rPr>
          <w:rFonts w:ascii="Arial" w:hAnsi="Arial" w:cs="Arial"/>
          <w:sz w:val="22"/>
          <w:szCs w:val="22"/>
        </w:rPr>
        <w:t>epce, s. 6). Tento Program je v </w:t>
      </w:r>
      <w:r w:rsidR="008346B9" w:rsidRPr="00305FD8">
        <w:rPr>
          <w:rFonts w:ascii="Arial" w:hAnsi="Arial" w:cs="Arial"/>
          <w:sz w:val="22"/>
          <w:szCs w:val="22"/>
        </w:rPr>
        <w:t>souladu se svou Koncepcí.</w:t>
      </w:r>
    </w:p>
    <w:p w14:paraId="7BA2F64C" w14:textId="2972507B" w:rsidR="008346B9" w:rsidRPr="00305FD8" w:rsidRDefault="008346B9" w:rsidP="000E7A29">
      <w:pPr>
        <w:pStyle w:val="Zkladntext2"/>
        <w:spacing w:after="120"/>
        <w:ind w:left="720"/>
        <w:jc w:val="both"/>
        <w:rPr>
          <w:rFonts w:ascii="Arial" w:hAnsi="Arial" w:cs="Arial"/>
          <w:sz w:val="22"/>
          <w:szCs w:val="22"/>
        </w:rPr>
      </w:pPr>
      <w:r w:rsidRPr="00305FD8">
        <w:rPr>
          <w:rFonts w:ascii="Arial" w:hAnsi="Arial" w:cs="Arial"/>
          <w:sz w:val="22"/>
          <w:szCs w:val="22"/>
        </w:rPr>
        <w:t>Předložený materiál je též v souladu s Národní politikou výzkumu, vývoje a inovací České republiky 2021+. Konkrétně se jedná o cíl 3: Zvýšit kvalitu a mezinárodní excelenci výzkumu a vývoje v ČR, dosáhnout zvýšení otevřenosti a atraktivity ČR pro mezinárodní výzkum a vývoj a zintenzivnit integraci VaVaI ČR do Evropského výzkumného prostoru. Z úrovně opatření je Program v souladu s opatřením 13: Zapojení výzkumných týmů do Horizontu Evropa, případně dalších programů EU, oboustranná mezinárodní mobilita a mezinárodní spolupráce výzkumných organizací a podniků, a podpora systémového zpřístupňování výsledků vědy a výzkumu.</w:t>
      </w:r>
    </w:p>
    <w:p w14:paraId="7DC27E2B" w14:textId="33DCF4BD" w:rsidR="00247829" w:rsidRPr="00305FD8" w:rsidRDefault="008346B9" w:rsidP="000E7A29">
      <w:pPr>
        <w:pStyle w:val="Zkladntext2"/>
        <w:spacing w:after="120"/>
        <w:ind w:left="720"/>
        <w:jc w:val="both"/>
        <w:rPr>
          <w:rFonts w:ascii="Arial" w:hAnsi="Arial" w:cs="Arial"/>
          <w:b/>
          <w:sz w:val="22"/>
          <w:szCs w:val="22"/>
        </w:rPr>
      </w:pPr>
      <w:r w:rsidRPr="00305FD8">
        <w:rPr>
          <w:rFonts w:ascii="Arial" w:hAnsi="Arial" w:cs="Arial"/>
          <w:sz w:val="22"/>
          <w:szCs w:val="22"/>
        </w:rPr>
        <w:t xml:space="preserve">Předložený návrh Programu je </w:t>
      </w:r>
      <w:r w:rsidR="00ED682E">
        <w:rPr>
          <w:rFonts w:ascii="Arial" w:hAnsi="Arial" w:cs="Arial"/>
          <w:sz w:val="22"/>
          <w:szCs w:val="22"/>
        </w:rPr>
        <w:t>rovněž</w:t>
      </w:r>
      <w:r w:rsidRPr="00305FD8">
        <w:rPr>
          <w:rFonts w:ascii="Arial" w:hAnsi="Arial" w:cs="Arial"/>
          <w:sz w:val="22"/>
          <w:szCs w:val="22"/>
        </w:rPr>
        <w:t xml:space="preserve"> v souladu se stávajícími Národními prioritami orientovaného výzkumu.</w:t>
      </w:r>
      <w:r w:rsidR="00247829" w:rsidRPr="00305FD8">
        <w:rPr>
          <w:rFonts w:ascii="Arial" w:hAnsi="Arial" w:cs="Arial"/>
          <w:b/>
          <w:sz w:val="22"/>
          <w:szCs w:val="22"/>
        </w:rPr>
        <w:t xml:space="preserve"> </w:t>
      </w:r>
    </w:p>
    <w:p w14:paraId="242D71FE" w14:textId="3F93FA18" w:rsidR="008346B9" w:rsidRPr="00305FD8" w:rsidRDefault="009F646F" w:rsidP="000E7A29">
      <w:pPr>
        <w:pStyle w:val="Zkladntext2"/>
        <w:spacing w:after="120"/>
        <w:ind w:left="720"/>
        <w:jc w:val="both"/>
        <w:rPr>
          <w:rFonts w:ascii="Arial" w:hAnsi="Arial" w:cs="Arial"/>
          <w:sz w:val="22"/>
          <w:szCs w:val="22"/>
        </w:rPr>
      </w:pPr>
      <w:r w:rsidRPr="00305FD8">
        <w:rPr>
          <w:rFonts w:ascii="Arial" w:hAnsi="Arial" w:cs="Arial"/>
          <w:b/>
          <w:sz w:val="22"/>
          <w:szCs w:val="22"/>
        </w:rPr>
        <w:t xml:space="preserve">Cílem Programu je rozvinout institucionální zázemí veřejných vysokých škol pro posílení a další kultivaci excelence ve VaVaI </w:t>
      </w:r>
      <w:r w:rsidR="005B63CF">
        <w:rPr>
          <w:rFonts w:ascii="Arial" w:hAnsi="Arial" w:cs="Arial"/>
          <w:b/>
          <w:sz w:val="22"/>
          <w:szCs w:val="22"/>
        </w:rPr>
        <w:t>vědeckých týmů z ČR úspěšných v </w:t>
      </w:r>
      <w:r w:rsidRPr="00305FD8">
        <w:rPr>
          <w:rFonts w:ascii="Arial" w:hAnsi="Arial" w:cs="Arial"/>
          <w:b/>
          <w:sz w:val="22"/>
          <w:szCs w:val="22"/>
        </w:rPr>
        <w:t>rámcových programech EU pro výzkum a inovace a dalších obdobných mezinárodních programech na podporu VaVaI.</w:t>
      </w:r>
      <w:r w:rsidRPr="00305FD8">
        <w:rPr>
          <w:rFonts w:ascii="Arial" w:hAnsi="Arial" w:cs="Arial"/>
          <w:sz w:val="22"/>
          <w:szCs w:val="22"/>
        </w:rPr>
        <w:t xml:space="preserve"> Program se nezaměřuje na podporu ústavů AV ČR, jelikož v nich je excelence dle Koncepce rozvíjena jinými nástroji, zejména programem Akademie budoucnosti.</w:t>
      </w:r>
    </w:p>
    <w:p w14:paraId="55AA69DD" w14:textId="6844630B" w:rsidR="008346B9" w:rsidRPr="00305FD8" w:rsidRDefault="009F646F" w:rsidP="000E7A29">
      <w:pPr>
        <w:pStyle w:val="Zkladntext2"/>
        <w:spacing w:after="120"/>
        <w:ind w:left="720"/>
        <w:jc w:val="both"/>
        <w:rPr>
          <w:rFonts w:ascii="Arial" w:hAnsi="Arial" w:cs="Arial"/>
          <w:sz w:val="22"/>
          <w:szCs w:val="22"/>
        </w:rPr>
      </w:pPr>
      <w:r w:rsidRPr="00305FD8">
        <w:rPr>
          <w:rFonts w:ascii="Arial" w:hAnsi="Arial" w:cs="Arial"/>
          <w:sz w:val="22"/>
          <w:szCs w:val="22"/>
        </w:rPr>
        <w:t>Program bude podporovat dva typy aktivit. První typ aktivit je závazný pro všechny předložené projekty (nebudou podporovány projekty, které budou realizovat pouze druhý typ aktivit)</w:t>
      </w:r>
      <w:r w:rsidR="00E44127">
        <w:rPr>
          <w:rFonts w:ascii="Arial" w:hAnsi="Arial" w:cs="Arial"/>
          <w:sz w:val="22"/>
          <w:szCs w:val="22"/>
        </w:rPr>
        <w:t xml:space="preserve"> a</w:t>
      </w:r>
      <w:r w:rsidRPr="00305FD8">
        <w:rPr>
          <w:rFonts w:ascii="Arial" w:hAnsi="Arial" w:cs="Arial"/>
          <w:sz w:val="22"/>
          <w:szCs w:val="22"/>
        </w:rPr>
        <w:t xml:space="preserve"> </w:t>
      </w:r>
      <w:r w:rsidR="00E44127">
        <w:rPr>
          <w:rFonts w:ascii="Arial" w:hAnsi="Arial" w:cs="Arial"/>
          <w:sz w:val="22"/>
          <w:szCs w:val="22"/>
        </w:rPr>
        <w:t>s</w:t>
      </w:r>
      <w:r w:rsidRPr="00305FD8">
        <w:rPr>
          <w:rFonts w:ascii="Arial" w:hAnsi="Arial" w:cs="Arial"/>
          <w:sz w:val="22"/>
          <w:szCs w:val="22"/>
        </w:rPr>
        <w:t>počívá ve vytvoření či posílení institucionálního zázemí pro posílení excelence na vysoké škole a</w:t>
      </w:r>
      <w:r w:rsidRPr="00305FD8">
        <w:t xml:space="preserve"> </w:t>
      </w:r>
      <w:r w:rsidRPr="00305FD8">
        <w:rPr>
          <w:rFonts w:ascii="Arial" w:hAnsi="Arial" w:cs="Arial"/>
          <w:sz w:val="22"/>
          <w:szCs w:val="22"/>
        </w:rPr>
        <w:t>vytváří tak podmínky pro druhý typ aktivit - přímou finanční podporu projektů excelentního VaVaI, tedy podporu excelentních výzkumných týmů prostřednictvím interních nástrojů veřejných vysokých škol.</w:t>
      </w:r>
    </w:p>
    <w:p w14:paraId="52D082BE" w14:textId="476B65B9" w:rsidR="00247829" w:rsidRPr="00305FD8" w:rsidRDefault="00247829" w:rsidP="000E7A29">
      <w:pPr>
        <w:pStyle w:val="Zkladntext2"/>
        <w:spacing w:after="120"/>
        <w:ind w:left="720"/>
        <w:jc w:val="both"/>
        <w:rPr>
          <w:rFonts w:ascii="Arial" w:hAnsi="Arial" w:cs="Arial"/>
          <w:sz w:val="22"/>
          <w:szCs w:val="22"/>
        </w:rPr>
      </w:pPr>
      <w:r w:rsidRPr="00305FD8">
        <w:rPr>
          <w:rFonts w:ascii="Arial" w:hAnsi="Arial" w:cs="Arial"/>
          <w:sz w:val="22"/>
          <w:szCs w:val="22"/>
        </w:rPr>
        <w:t xml:space="preserve">Srovnání současného stavu v ČR a v zahraničí je podrobně popsáno </w:t>
      </w:r>
      <w:r w:rsidR="00A761DD" w:rsidRPr="00305FD8">
        <w:rPr>
          <w:rFonts w:ascii="Arial" w:hAnsi="Arial" w:cs="Arial"/>
          <w:sz w:val="22"/>
          <w:szCs w:val="22"/>
        </w:rPr>
        <w:t>v kapitole 1</w:t>
      </w:r>
      <w:r w:rsidR="009F646F" w:rsidRPr="00305FD8">
        <w:rPr>
          <w:rFonts w:ascii="Arial" w:hAnsi="Arial" w:cs="Arial"/>
          <w:sz w:val="22"/>
          <w:szCs w:val="22"/>
        </w:rPr>
        <w:t>3</w:t>
      </w:r>
      <w:r w:rsidR="00A761DD" w:rsidRPr="00305FD8">
        <w:rPr>
          <w:rFonts w:ascii="Arial" w:hAnsi="Arial" w:cs="Arial"/>
          <w:sz w:val="22"/>
          <w:szCs w:val="22"/>
        </w:rPr>
        <w:t>. n</w:t>
      </w:r>
      <w:r w:rsidRPr="00305FD8">
        <w:rPr>
          <w:rFonts w:ascii="Arial" w:hAnsi="Arial" w:cs="Arial"/>
          <w:sz w:val="22"/>
          <w:szCs w:val="22"/>
        </w:rPr>
        <w:t xml:space="preserve">ávrhu Programu (str. </w:t>
      </w:r>
      <w:r w:rsidR="009F646F" w:rsidRPr="00305FD8">
        <w:rPr>
          <w:rFonts w:ascii="Arial" w:hAnsi="Arial" w:cs="Arial"/>
          <w:sz w:val="22"/>
          <w:szCs w:val="22"/>
        </w:rPr>
        <w:t>13</w:t>
      </w:r>
      <w:r w:rsidRPr="00305FD8">
        <w:rPr>
          <w:rFonts w:ascii="Arial" w:hAnsi="Arial" w:cs="Arial"/>
          <w:sz w:val="22"/>
          <w:szCs w:val="22"/>
        </w:rPr>
        <w:t>-</w:t>
      </w:r>
      <w:r w:rsidR="009F646F" w:rsidRPr="00305FD8">
        <w:rPr>
          <w:rFonts w:ascii="Arial" w:hAnsi="Arial" w:cs="Arial"/>
          <w:sz w:val="22"/>
          <w:szCs w:val="22"/>
        </w:rPr>
        <w:t>15</w:t>
      </w:r>
      <w:r w:rsidRPr="00305FD8">
        <w:rPr>
          <w:rFonts w:ascii="Arial" w:hAnsi="Arial" w:cs="Arial"/>
          <w:sz w:val="22"/>
          <w:szCs w:val="22"/>
        </w:rPr>
        <w:t>).</w:t>
      </w:r>
    </w:p>
    <w:p w14:paraId="1E0C0E0E" w14:textId="77777777" w:rsidR="00D5686F" w:rsidRPr="00305FD8" w:rsidRDefault="00D5686F" w:rsidP="000E7A29">
      <w:pPr>
        <w:pStyle w:val="Odstavecseseznamem"/>
        <w:numPr>
          <w:ilvl w:val="0"/>
          <w:numId w:val="1"/>
        </w:numPr>
        <w:spacing w:after="120"/>
        <w:contextualSpacing w:val="0"/>
        <w:jc w:val="both"/>
        <w:rPr>
          <w:rFonts w:ascii="Arial" w:hAnsi="Arial" w:cs="Arial"/>
          <w:b/>
          <w:color w:val="0070C0"/>
          <w:sz w:val="22"/>
          <w:szCs w:val="22"/>
        </w:rPr>
      </w:pPr>
      <w:r w:rsidRPr="00305FD8">
        <w:rPr>
          <w:rFonts w:ascii="Arial" w:hAnsi="Arial" w:cs="Arial"/>
          <w:b/>
          <w:color w:val="0070C0"/>
          <w:sz w:val="22"/>
          <w:szCs w:val="22"/>
        </w:rPr>
        <w:t>Soulad s pravidly pro veřejnou podporu</w:t>
      </w:r>
    </w:p>
    <w:p w14:paraId="01E73AF4" w14:textId="77777777" w:rsidR="00ED57F7" w:rsidRPr="00305FD8" w:rsidRDefault="00CC0810"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 xml:space="preserve">Návrh Programu je v souladu s pravidly pro veřejnou podporu. </w:t>
      </w:r>
    </w:p>
    <w:p w14:paraId="4F83FE36" w14:textId="270B55EC" w:rsidR="00047BA2"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 xml:space="preserve">Pro naplnění cílů </w:t>
      </w:r>
      <w:r w:rsidR="00E44127">
        <w:rPr>
          <w:rFonts w:ascii="Arial" w:hAnsi="Arial" w:cs="Arial"/>
          <w:sz w:val="22"/>
          <w:szCs w:val="22"/>
        </w:rPr>
        <w:t>P</w:t>
      </w:r>
      <w:r w:rsidRPr="00305FD8">
        <w:rPr>
          <w:rFonts w:ascii="Arial" w:hAnsi="Arial" w:cs="Arial"/>
          <w:sz w:val="22"/>
          <w:szCs w:val="22"/>
        </w:rPr>
        <w:t>rogramu a podmínek Nařízení bude poskytovatel v rámci procesu hodnocení návrhů projektů posuzovat přítomnost motivačního účinku podpory podle čl. 6 Nařízení a kapitoly 4.4 Rámce. V souladu s těmito dokumenty musí poskytovaná podpora splňovat alespoň jedno z následujících kritérií:</w:t>
      </w:r>
    </w:p>
    <w:p w14:paraId="7A7E5EE2" w14:textId="6D3E57AA" w:rsidR="00ED57F7"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a) značné zvětšení velikosti projektu či činnosti v případě přidělení podpory;</w:t>
      </w:r>
    </w:p>
    <w:p w14:paraId="5D0AEE20" w14:textId="7C37ED7E" w:rsidR="00ED57F7"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 xml:space="preserve">b) značné zvětšení rozsahu projektu či činnosti v případě přidělení podpory; </w:t>
      </w:r>
    </w:p>
    <w:p w14:paraId="075E1C5E" w14:textId="035EFE8A" w:rsidR="00ED57F7"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 xml:space="preserve">c) značné zvýšení celkové částky vynaložené příjemcem na projekt či činnost v případě přidělení podpory; </w:t>
      </w:r>
    </w:p>
    <w:p w14:paraId="4072F45A" w14:textId="2A979663" w:rsidR="00ED57F7"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 xml:space="preserve">d) značné zkrácení doby řešení či urychlení příslušné činnosti; </w:t>
      </w:r>
    </w:p>
    <w:p w14:paraId="75ADAA4B" w14:textId="5AB974F3" w:rsidR="00ED57F7" w:rsidRPr="00305FD8" w:rsidRDefault="00ED57F7" w:rsidP="000E7A29">
      <w:pPr>
        <w:autoSpaceDE w:val="0"/>
        <w:autoSpaceDN w:val="0"/>
        <w:adjustRightInd w:val="0"/>
        <w:spacing w:after="120"/>
        <w:ind w:left="708"/>
        <w:jc w:val="both"/>
        <w:rPr>
          <w:rFonts w:ascii="Arial" w:hAnsi="Arial" w:cs="Arial"/>
          <w:sz w:val="22"/>
          <w:szCs w:val="22"/>
        </w:rPr>
      </w:pPr>
      <w:r w:rsidRPr="00305FD8">
        <w:rPr>
          <w:rFonts w:ascii="Arial" w:hAnsi="Arial" w:cs="Arial"/>
          <w:sz w:val="22"/>
          <w:szCs w:val="22"/>
        </w:rPr>
        <w:t>e) předložení žádosti o podporu před zahájením prací na projektu nebo činnosti.</w:t>
      </w:r>
    </w:p>
    <w:p w14:paraId="15BC3044" w14:textId="77777777" w:rsidR="00D56170" w:rsidRPr="00305FD8" w:rsidRDefault="00D56170" w:rsidP="000E7A29">
      <w:pPr>
        <w:pStyle w:val="Odstavecseseznamem"/>
        <w:numPr>
          <w:ilvl w:val="0"/>
          <w:numId w:val="1"/>
        </w:numPr>
        <w:spacing w:after="120"/>
        <w:contextualSpacing w:val="0"/>
        <w:jc w:val="both"/>
        <w:rPr>
          <w:rFonts w:ascii="Arial" w:hAnsi="Arial" w:cs="Arial"/>
          <w:b/>
          <w:color w:val="0070C0"/>
          <w:sz w:val="22"/>
          <w:szCs w:val="22"/>
        </w:rPr>
      </w:pPr>
      <w:r w:rsidRPr="00305FD8">
        <w:rPr>
          <w:rFonts w:ascii="Arial" w:hAnsi="Arial" w:cs="Arial"/>
          <w:b/>
          <w:color w:val="0070C0"/>
          <w:sz w:val="22"/>
          <w:szCs w:val="22"/>
        </w:rPr>
        <w:t>Souhrnné a věcné zhodnocení materiálu Radou</w:t>
      </w:r>
    </w:p>
    <w:p w14:paraId="79A7BB8D" w14:textId="1831F65C" w:rsidR="00682907" w:rsidRPr="00305FD8" w:rsidRDefault="00682907" w:rsidP="000E7A29">
      <w:pPr>
        <w:autoSpaceDE w:val="0"/>
        <w:autoSpaceDN w:val="0"/>
        <w:adjustRightInd w:val="0"/>
        <w:spacing w:after="120"/>
        <w:ind w:left="709"/>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Návrh Programu a zdůvodnění jeho potřebnosti se opírá především o </w:t>
      </w:r>
      <w:r w:rsidR="00E44127">
        <w:rPr>
          <w:rFonts w:ascii="Arial" w:eastAsiaTheme="minorHAnsi" w:hAnsi="Arial" w:cs="Arial"/>
          <w:bCs/>
          <w:sz w:val="22"/>
          <w:szCs w:val="22"/>
          <w:lang w:eastAsia="en-US"/>
        </w:rPr>
        <w:t xml:space="preserve">znění </w:t>
      </w:r>
      <w:r w:rsidR="00E44127" w:rsidRPr="00305FD8">
        <w:rPr>
          <w:rFonts w:ascii="Arial" w:hAnsi="Arial" w:cs="Arial"/>
          <w:sz w:val="22"/>
          <w:szCs w:val="22"/>
        </w:rPr>
        <w:t xml:space="preserve">Koncepce </w:t>
      </w:r>
      <w:r w:rsidR="00E44127">
        <w:rPr>
          <w:rFonts w:ascii="Arial" w:hAnsi="Arial" w:cs="Arial"/>
          <w:sz w:val="22"/>
          <w:szCs w:val="22"/>
        </w:rPr>
        <w:t xml:space="preserve">a skutečnost, že schválení návrhu Programu vládou ČR </w:t>
      </w:r>
      <w:r w:rsidR="00E44127" w:rsidRPr="00E44127">
        <w:rPr>
          <w:rFonts w:ascii="Arial" w:hAnsi="Arial" w:cs="Arial"/>
          <w:sz w:val="22"/>
          <w:szCs w:val="22"/>
        </w:rPr>
        <w:t>je nedílnou součástí plnění cílů Národního plánu obnovy, konkrétně kompo</w:t>
      </w:r>
      <w:r w:rsidR="005B63CF">
        <w:rPr>
          <w:rFonts w:ascii="Arial" w:hAnsi="Arial" w:cs="Arial"/>
          <w:sz w:val="22"/>
          <w:szCs w:val="22"/>
        </w:rPr>
        <w:t>nenty 5.3 „Strategicky řízený a </w:t>
      </w:r>
      <w:r w:rsidR="00E44127" w:rsidRPr="00E44127">
        <w:rPr>
          <w:rFonts w:ascii="Arial" w:hAnsi="Arial" w:cs="Arial"/>
          <w:sz w:val="22"/>
          <w:szCs w:val="22"/>
        </w:rPr>
        <w:t xml:space="preserve">mezinárodně konkurenceschopný ekosystém výzkumu, vývoje a inovací“. Program je přímým nástrojem pro naplnění specifického cíle „Podpořit mezinárodně konkurenceschopné týmy, které jsou nositeli excelence ve výzkumu, vývoji a inovacích“ </w:t>
      </w:r>
      <w:r w:rsidR="00E44127" w:rsidRPr="00E44127">
        <w:rPr>
          <w:rFonts w:ascii="Arial" w:hAnsi="Arial" w:cs="Arial"/>
          <w:sz w:val="22"/>
          <w:szCs w:val="22"/>
        </w:rPr>
        <w:lastRenderedPageBreak/>
        <w:t>a jeho realizace včetně finančního krytí je nezbytným předpokladem pro plnění této komponenty, a je tak pro ČR závazná</w:t>
      </w:r>
      <w:r w:rsidR="00E44127">
        <w:rPr>
          <w:rFonts w:ascii="Arial" w:hAnsi="Arial" w:cs="Arial"/>
          <w:sz w:val="22"/>
          <w:szCs w:val="22"/>
        </w:rPr>
        <w:t>.</w:t>
      </w:r>
    </w:p>
    <w:p w14:paraId="5D2B299F" w14:textId="2CBD3630" w:rsidR="00682907" w:rsidRPr="00305FD8" w:rsidRDefault="00682907" w:rsidP="000E7A29">
      <w:pPr>
        <w:autoSpaceDE w:val="0"/>
        <w:autoSpaceDN w:val="0"/>
        <w:adjustRightInd w:val="0"/>
        <w:spacing w:after="120"/>
        <w:ind w:left="709"/>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Program chce přispět k </w:t>
      </w:r>
      <w:r w:rsidR="00E44127" w:rsidRPr="00E44127">
        <w:rPr>
          <w:rFonts w:ascii="Arial" w:eastAsiaTheme="minorHAnsi" w:hAnsi="Arial" w:cs="Arial"/>
          <w:bCs/>
          <w:sz w:val="22"/>
          <w:szCs w:val="22"/>
          <w:lang w:eastAsia="en-US"/>
        </w:rPr>
        <w:t>posílení excelence ve VaVaI, které povedou k rozvoji internacionalizace prostředí VaVaI v ČR a mezinárodní spolupráce včetně vyšší míry zapojení českých subjektů do evropských programů podpory VaVaI a posílení financování VaVaI v ČR ze zahraničních zdrojů.</w:t>
      </w:r>
    </w:p>
    <w:p w14:paraId="3CB6E56E" w14:textId="0AC6C265" w:rsidR="000E2ABD" w:rsidRPr="00305FD8" w:rsidRDefault="00E44127" w:rsidP="000E7A29">
      <w:pPr>
        <w:autoSpaceDE w:val="0"/>
        <w:autoSpaceDN w:val="0"/>
        <w:adjustRightInd w:val="0"/>
        <w:spacing w:after="120"/>
        <w:ind w:left="709"/>
        <w:jc w:val="both"/>
        <w:rPr>
          <w:rFonts w:ascii="Arial" w:eastAsiaTheme="minorHAnsi" w:hAnsi="Arial" w:cs="Arial"/>
          <w:bCs/>
          <w:sz w:val="22"/>
          <w:szCs w:val="22"/>
          <w:lang w:eastAsia="en-US"/>
        </w:rPr>
      </w:pPr>
      <w:r>
        <w:rPr>
          <w:rFonts w:ascii="Arial" w:eastAsiaTheme="minorHAnsi" w:hAnsi="Arial" w:cs="Arial"/>
          <w:bCs/>
          <w:sz w:val="22"/>
          <w:szCs w:val="22"/>
          <w:lang w:eastAsia="en-US"/>
        </w:rPr>
        <w:t>H</w:t>
      </w:r>
      <w:r w:rsidR="006422BF" w:rsidRPr="00305FD8">
        <w:rPr>
          <w:rFonts w:ascii="Arial" w:eastAsiaTheme="minorHAnsi" w:hAnsi="Arial" w:cs="Arial"/>
          <w:bCs/>
          <w:sz w:val="22"/>
          <w:szCs w:val="22"/>
          <w:lang w:eastAsia="en-US"/>
        </w:rPr>
        <w:t xml:space="preserve">lavních </w:t>
      </w:r>
      <w:r w:rsidR="00672ACB" w:rsidRPr="00305FD8">
        <w:rPr>
          <w:rFonts w:ascii="Arial" w:eastAsiaTheme="minorHAnsi" w:hAnsi="Arial" w:cs="Arial"/>
          <w:bCs/>
          <w:sz w:val="22"/>
          <w:szCs w:val="22"/>
          <w:lang w:eastAsia="en-US"/>
        </w:rPr>
        <w:t>cíl</w:t>
      </w:r>
      <w:r>
        <w:rPr>
          <w:rFonts w:ascii="Arial" w:eastAsiaTheme="minorHAnsi" w:hAnsi="Arial" w:cs="Arial"/>
          <w:bCs/>
          <w:sz w:val="22"/>
          <w:szCs w:val="22"/>
          <w:lang w:eastAsia="en-US"/>
        </w:rPr>
        <w:t>em</w:t>
      </w:r>
      <w:r w:rsidR="00672ACB" w:rsidRPr="00305FD8">
        <w:rPr>
          <w:rFonts w:ascii="Arial" w:eastAsiaTheme="minorHAnsi" w:hAnsi="Arial" w:cs="Arial"/>
          <w:bCs/>
          <w:sz w:val="22"/>
          <w:szCs w:val="22"/>
          <w:lang w:eastAsia="en-US"/>
        </w:rPr>
        <w:t xml:space="preserve"> Programu </w:t>
      </w:r>
      <w:r w:rsidRPr="00E44127">
        <w:rPr>
          <w:rFonts w:ascii="Arial" w:eastAsiaTheme="minorHAnsi" w:hAnsi="Arial" w:cs="Arial"/>
          <w:bCs/>
          <w:sz w:val="22"/>
          <w:szCs w:val="22"/>
          <w:lang w:eastAsia="en-US"/>
        </w:rPr>
        <w:t>je prostřednictvím rozvoje administrativního zázemí veřejné vysoké školy zajistit podmínky pro udržení, resp. další rozvoj výzkumných týmů po skončení realizace projektu excelentního VaVaI, který inicioval jejich vytvoření a/nebo jejich kvalitativní změnu.</w:t>
      </w:r>
      <w:r w:rsidR="005B63CF">
        <w:rPr>
          <w:rFonts w:ascii="Arial" w:eastAsiaTheme="minorHAnsi" w:hAnsi="Arial" w:cs="Arial"/>
          <w:bCs/>
          <w:sz w:val="22"/>
          <w:szCs w:val="22"/>
          <w:lang w:eastAsia="en-US"/>
        </w:rPr>
        <w:t xml:space="preserve"> </w:t>
      </w:r>
      <w:r w:rsidR="005B63CF" w:rsidRPr="005B63CF">
        <w:rPr>
          <w:rFonts w:ascii="Arial" w:eastAsiaTheme="minorHAnsi" w:hAnsi="Arial" w:cs="Arial"/>
          <w:bCs/>
          <w:sz w:val="22"/>
          <w:szCs w:val="22"/>
          <w:lang w:eastAsia="en-US"/>
        </w:rPr>
        <w:t>Program je určen pro ve</w:t>
      </w:r>
      <w:r w:rsidR="005B63CF">
        <w:rPr>
          <w:rFonts w:ascii="Arial" w:eastAsiaTheme="minorHAnsi" w:hAnsi="Arial" w:cs="Arial"/>
          <w:bCs/>
          <w:sz w:val="22"/>
          <w:szCs w:val="22"/>
          <w:lang w:eastAsia="en-US"/>
        </w:rPr>
        <w:t>řejné vysoké školy, které již v </w:t>
      </w:r>
      <w:r w:rsidR="005B63CF" w:rsidRPr="005B63CF">
        <w:rPr>
          <w:rFonts w:ascii="Arial" w:eastAsiaTheme="minorHAnsi" w:hAnsi="Arial" w:cs="Arial"/>
          <w:bCs/>
          <w:sz w:val="22"/>
          <w:szCs w:val="22"/>
          <w:lang w:eastAsia="en-US"/>
        </w:rPr>
        <w:t>minulosti prokázaly, že disponují excelentními výzkumnými týmy schopnými aktivně se zapojit do projektů excelentního VaVaI.</w:t>
      </w:r>
    </w:p>
    <w:p w14:paraId="0F52C440" w14:textId="1FA22C1F" w:rsidR="00451C82"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K materiálu předkládanému na jednání vlády</w:t>
      </w:r>
    </w:p>
    <w:p w14:paraId="2B836752" w14:textId="624F0036" w:rsidR="00451C82" w:rsidRPr="00305FD8" w:rsidRDefault="00451C82" w:rsidP="000E7A29">
      <w:pPr>
        <w:spacing w:after="120"/>
        <w:ind w:left="723"/>
        <w:rPr>
          <w:rFonts w:ascii="Arial" w:eastAsiaTheme="minorHAnsi" w:hAnsi="Arial" w:cs="Arial"/>
          <w:bCs/>
          <w:sz w:val="22"/>
          <w:szCs w:val="22"/>
          <w:lang w:eastAsia="en-US"/>
        </w:rPr>
      </w:pPr>
      <w:r w:rsidRPr="00305FD8">
        <w:rPr>
          <w:rFonts w:ascii="Arial" w:eastAsiaTheme="minorHAnsi" w:hAnsi="Arial" w:cs="Arial"/>
          <w:bCs/>
          <w:sz w:val="22"/>
          <w:szCs w:val="22"/>
          <w:lang w:eastAsia="en-US"/>
        </w:rPr>
        <w:t>Předložený návrh Programu obsahuje všechny náležitosti, které musí být podle Jednacího řádu součástí materiálu předkládaného na jednání vlády.</w:t>
      </w:r>
    </w:p>
    <w:p w14:paraId="01EC6FBC" w14:textId="22B0292C" w:rsidR="004F7B50" w:rsidRPr="00305FD8" w:rsidRDefault="00451C82"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Vyjádření Komise pro hodnocení výsledků a ukončených programů</w:t>
      </w:r>
    </w:p>
    <w:p w14:paraId="5B283F12" w14:textId="3C9E4E0D" w:rsidR="00451C82" w:rsidRDefault="00451C82" w:rsidP="000E7A29">
      <w:pPr>
        <w:spacing w:after="120"/>
        <w:ind w:left="723"/>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 xml:space="preserve">Komise pro hodnocení výsledků a ukončených programů (dále jen „KHV“) projednala předložený návrh Programu dne </w:t>
      </w:r>
      <w:r w:rsidR="00ED57F7" w:rsidRPr="00305FD8">
        <w:rPr>
          <w:rFonts w:ascii="Arial" w:eastAsiaTheme="minorHAnsi" w:hAnsi="Arial" w:cs="Arial"/>
          <w:bCs/>
          <w:sz w:val="22"/>
          <w:szCs w:val="22"/>
          <w:lang w:eastAsia="en-US"/>
        </w:rPr>
        <w:t>4</w:t>
      </w:r>
      <w:r w:rsidRPr="00305FD8">
        <w:rPr>
          <w:rFonts w:ascii="Arial" w:eastAsiaTheme="minorHAnsi" w:hAnsi="Arial" w:cs="Arial"/>
          <w:bCs/>
          <w:sz w:val="22"/>
          <w:szCs w:val="22"/>
          <w:lang w:eastAsia="en-US"/>
        </w:rPr>
        <w:t xml:space="preserve">. </w:t>
      </w:r>
      <w:r w:rsidR="00ED57F7" w:rsidRPr="00305FD8">
        <w:rPr>
          <w:rFonts w:ascii="Arial" w:eastAsiaTheme="minorHAnsi" w:hAnsi="Arial" w:cs="Arial"/>
          <w:bCs/>
          <w:sz w:val="22"/>
          <w:szCs w:val="22"/>
          <w:lang w:eastAsia="en-US"/>
        </w:rPr>
        <w:t>listopadu</w:t>
      </w:r>
      <w:r w:rsidRPr="00305FD8">
        <w:rPr>
          <w:rFonts w:ascii="Arial" w:eastAsiaTheme="minorHAnsi" w:hAnsi="Arial" w:cs="Arial"/>
          <w:bCs/>
          <w:sz w:val="22"/>
          <w:szCs w:val="22"/>
          <w:lang w:eastAsia="en-US"/>
        </w:rPr>
        <w:t xml:space="preserve"> 2024 a vydala k němu následující vyjádření:</w:t>
      </w:r>
    </w:p>
    <w:p w14:paraId="36B87904" w14:textId="4A1E5155" w:rsidR="000E7A29" w:rsidRPr="000E7A29" w:rsidRDefault="000E7A29" w:rsidP="000E7A29">
      <w:pPr>
        <w:spacing w:after="120"/>
        <w:ind w:left="723"/>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 xml:space="preserve">Program Excelence je z formálního hlediska dobře připraven, obsahuje všechny náležitosti, které jsou od podobného programu vyžadovány. Návrh projektu nereflektuje připomínky z ex ante analýzy. Ex ante </w:t>
      </w:r>
      <w:r>
        <w:rPr>
          <w:rFonts w:ascii="Arial" w:eastAsiaTheme="minorHAnsi" w:hAnsi="Arial" w:cs="Arial"/>
          <w:bCs/>
          <w:sz w:val="22"/>
          <w:szCs w:val="22"/>
          <w:lang w:eastAsia="en-US"/>
        </w:rPr>
        <w:t>analýza sice na závěr uvádí, že </w:t>
      </w:r>
      <w:r w:rsidRPr="000E7A29">
        <w:rPr>
          <w:rFonts w:ascii="Arial" w:eastAsiaTheme="minorHAnsi" w:hAnsi="Arial" w:cs="Arial"/>
          <w:bCs/>
          <w:sz w:val="22"/>
          <w:szCs w:val="22"/>
          <w:lang w:eastAsia="en-US"/>
        </w:rPr>
        <w:t>doporučení nemusejí být zohledněna v návrhu programu, čímž ale analýza popírá svůj účel. Po věcné stránce je text formulován obecně a vágně; skutečné cíle projektu jsou z textu jen obtížně vyvoditelné. Pro některé důležité informace týkající se například způsobu hodnocení, hodnotících kritérií, výběru projektů nebo způsobilosti uchazečů je zase uvedeno, že budou blíže specifikovány v zadávací dokumentaci. Lze chápat, že u tohoto typu programu (jedna veřejná soutěž) není možné některé informace specifikovat do detailů, ale za této situace by bylo vhodné tyto parametry před zveřejněním finální zadávací dokumentace konzultovat s KHV a zpravodaji RVVI.</w:t>
      </w:r>
    </w:p>
    <w:p w14:paraId="5E075AF4" w14:textId="77777777" w:rsidR="000E7A29" w:rsidRPr="000E7A29" w:rsidRDefault="000E7A29" w:rsidP="000E7A29">
      <w:pPr>
        <w:spacing w:after="120"/>
        <w:ind w:left="723"/>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Z formálního hlediska lze program považovat za solidně připravený. Z pohledu obsahového ale program obsahuje řadu nejasností, které by měly být před schválením vyjasněny.</w:t>
      </w:r>
    </w:p>
    <w:p w14:paraId="5B392DF0" w14:textId="7CE6ABB1" w:rsidR="000E7A29" w:rsidRPr="000E7A29" w:rsidRDefault="000E7A29" w:rsidP="000E7A29">
      <w:pPr>
        <w:spacing w:after="120"/>
        <w:ind w:left="723"/>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1)</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Dva typy aktivit. Návrh programu se odvolává na “Koncepci“ (viz str. 2), tato Koncepce jako primární zaměření podpory uvádí podporu konkrétních excelentních vědeckých týmů, kterou mohou být využity na další rozvoj konkrétního týmu, což by mělo být obsahem aktivity druhého typu. Je potřeba vyjasnit, jak bude tato druhá aktivita realizována a jak se bude vztahovat ke k</w:t>
      </w:r>
      <w:r>
        <w:rPr>
          <w:rFonts w:ascii="Arial" w:eastAsiaTheme="minorHAnsi" w:hAnsi="Arial" w:cs="Arial"/>
          <w:bCs/>
          <w:sz w:val="22"/>
          <w:szCs w:val="22"/>
          <w:lang w:eastAsia="en-US"/>
        </w:rPr>
        <w:t>onkrétním excelentním týmům. Je </w:t>
      </w:r>
      <w:r w:rsidRPr="000E7A29">
        <w:rPr>
          <w:rFonts w:ascii="Arial" w:eastAsiaTheme="minorHAnsi" w:hAnsi="Arial" w:cs="Arial"/>
          <w:bCs/>
          <w:sz w:val="22"/>
          <w:szCs w:val="22"/>
          <w:lang w:eastAsia="en-US"/>
        </w:rPr>
        <w:t>taktéž potřeba definovat jaká minimální část podpory má jít do povinné první aktivity.</w:t>
      </w:r>
    </w:p>
    <w:p w14:paraId="3BA42E39" w14:textId="16766D92" w:rsidR="000E7A29" w:rsidRPr="000E7A29" w:rsidRDefault="000E7A29" w:rsidP="000E7A29">
      <w:pPr>
        <w:spacing w:after="120"/>
        <w:ind w:left="723"/>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2)</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 xml:space="preserve">Podpora excelentních týmů. Z návrhu programu není zřejmé, jak bude realizována podpora konkrétních excelentních týmů, když způsobilý uchazeč (tedy vysoká škola) může předložit jen jeden návrh projektu. Vzhledem ke </w:t>
      </w:r>
      <w:r>
        <w:rPr>
          <w:rFonts w:ascii="Arial" w:eastAsiaTheme="minorHAnsi" w:hAnsi="Arial" w:cs="Arial"/>
          <w:bCs/>
          <w:sz w:val="22"/>
          <w:szCs w:val="22"/>
          <w:lang w:eastAsia="en-US"/>
        </w:rPr>
        <w:t>značným rozdílům ve velikosti i </w:t>
      </w:r>
      <w:r w:rsidRPr="000E7A29">
        <w:rPr>
          <w:rFonts w:ascii="Arial" w:eastAsiaTheme="minorHAnsi" w:hAnsi="Arial" w:cs="Arial"/>
          <w:bCs/>
          <w:sz w:val="22"/>
          <w:szCs w:val="22"/>
          <w:lang w:eastAsia="en-US"/>
        </w:rPr>
        <w:t>kvalitě předpokládaných uchazečů by mělo být v návrhu programu taktéž uvedeno</w:t>
      </w:r>
      <w:r>
        <w:rPr>
          <w:rFonts w:ascii="Arial" w:eastAsiaTheme="minorHAnsi" w:hAnsi="Arial" w:cs="Arial"/>
          <w:bCs/>
          <w:sz w:val="22"/>
          <w:szCs w:val="22"/>
          <w:lang w:eastAsia="en-US"/>
        </w:rPr>
        <w:t>,</w:t>
      </w:r>
      <w:r w:rsidRPr="000E7A29">
        <w:rPr>
          <w:rFonts w:ascii="Arial" w:eastAsiaTheme="minorHAnsi" w:hAnsi="Arial" w:cs="Arial"/>
          <w:bCs/>
          <w:sz w:val="22"/>
          <w:szCs w:val="22"/>
          <w:lang w:eastAsia="en-US"/>
        </w:rPr>
        <w:t xml:space="preserve"> na</w:t>
      </w:r>
      <w:r>
        <w:rPr>
          <w:rFonts w:ascii="Arial" w:eastAsiaTheme="minorHAnsi" w:hAnsi="Arial" w:cs="Arial"/>
          <w:bCs/>
          <w:sz w:val="22"/>
          <w:szCs w:val="22"/>
          <w:lang w:eastAsia="en-US"/>
        </w:rPr>
        <w:t> </w:t>
      </w:r>
      <w:r w:rsidRPr="000E7A29">
        <w:rPr>
          <w:rFonts w:ascii="Arial" w:eastAsiaTheme="minorHAnsi" w:hAnsi="Arial" w:cs="Arial"/>
          <w:bCs/>
          <w:sz w:val="22"/>
          <w:szCs w:val="22"/>
          <w:lang w:eastAsia="en-US"/>
        </w:rPr>
        <w:t>základě jakých parametrů bude definovaná předpokládaná výše podpory na projekt a jak bude souviset s počtem a kvalitou excelentních týmů daného uchazeče.</w:t>
      </w:r>
    </w:p>
    <w:p w14:paraId="248E18F9" w14:textId="4652D9F0" w:rsidR="000E7A29" w:rsidRPr="000E7A29" w:rsidRDefault="000E7A29" w:rsidP="000E7A29">
      <w:pPr>
        <w:spacing w:after="120"/>
        <w:ind w:left="723"/>
        <w:jc w:val="both"/>
        <w:rPr>
          <w:rFonts w:ascii="Arial" w:eastAsiaTheme="minorHAnsi" w:hAnsi="Arial" w:cs="Arial"/>
          <w:bCs/>
          <w:sz w:val="22"/>
          <w:szCs w:val="22"/>
          <w:lang w:eastAsia="en-US"/>
        </w:rPr>
      </w:pPr>
      <w:r w:rsidRPr="000E7A29">
        <w:rPr>
          <w:rFonts w:ascii="Arial" w:eastAsiaTheme="minorHAnsi" w:hAnsi="Arial" w:cs="Arial"/>
          <w:bCs/>
          <w:sz w:val="22"/>
          <w:szCs w:val="22"/>
          <w:lang w:eastAsia="en-US"/>
        </w:rPr>
        <w:t>3)</w:t>
      </w:r>
      <w:r>
        <w:rPr>
          <w:rFonts w:ascii="Arial" w:eastAsiaTheme="minorHAnsi" w:hAnsi="Arial" w:cs="Arial"/>
          <w:bCs/>
          <w:sz w:val="22"/>
          <w:szCs w:val="22"/>
          <w:lang w:eastAsia="en-US"/>
        </w:rPr>
        <w:t xml:space="preserve"> </w:t>
      </w:r>
      <w:r w:rsidRPr="000E7A29">
        <w:rPr>
          <w:rFonts w:ascii="Arial" w:eastAsiaTheme="minorHAnsi" w:hAnsi="Arial" w:cs="Arial"/>
          <w:bCs/>
          <w:sz w:val="22"/>
          <w:szCs w:val="22"/>
          <w:lang w:eastAsia="en-US"/>
        </w:rPr>
        <w:t>Způsobilost uchazeče. Podmínky prokázání způsobilosti jsou velmi volné a není zřejmé</w:t>
      </w:r>
      <w:r>
        <w:rPr>
          <w:rFonts w:ascii="Arial" w:eastAsiaTheme="minorHAnsi" w:hAnsi="Arial" w:cs="Arial"/>
          <w:bCs/>
          <w:sz w:val="22"/>
          <w:szCs w:val="22"/>
          <w:lang w:eastAsia="en-US"/>
        </w:rPr>
        <w:t>,</w:t>
      </w:r>
      <w:r w:rsidRPr="000E7A29">
        <w:rPr>
          <w:rFonts w:ascii="Arial" w:eastAsiaTheme="minorHAnsi" w:hAnsi="Arial" w:cs="Arial"/>
          <w:bCs/>
          <w:sz w:val="22"/>
          <w:szCs w:val="22"/>
          <w:lang w:eastAsia="en-US"/>
        </w:rPr>
        <w:t xml:space="preserve"> kdo a jak bude o způsobilosti rozhodovat. Zatímco získání ERC, ERC CZ a EXPRO grantů je jasné, podmínky dále uvádějí „…další kompetitivní mezinárodní </w:t>
      </w:r>
      <w:r w:rsidRPr="000E7A29">
        <w:rPr>
          <w:rFonts w:ascii="Arial" w:eastAsiaTheme="minorHAnsi" w:hAnsi="Arial" w:cs="Arial"/>
          <w:bCs/>
          <w:sz w:val="22"/>
          <w:szCs w:val="22"/>
          <w:lang w:eastAsia="en-US"/>
        </w:rPr>
        <w:lastRenderedPageBreak/>
        <w:t>nástroje…“ (v bodu 6a), „příjemci podpory v rámci OP JAK“ (6b). Není zřejmé, zda se toto týká pouze hlavních příjemců nebo i spolupříjemců. V bodě 6c naopak chybí program JUNIOR STAR, který je analogií EXPRO pro mladé vědce.</w:t>
      </w:r>
    </w:p>
    <w:p w14:paraId="7A60E13E" w14:textId="64922537" w:rsidR="000E7A29" w:rsidRPr="000E7A29" w:rsidRDefault="000E7A29" w:rsidP="000E7A29">
      <w:pPr>
        <w:spacing w:after="120"/>
        <w:ind w:left="723"/>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4) </w:t>
      </w:r>
      <w:r w:rsidRPr="000E7A29">
        <w:rPr>
          <w:rFonts w:ascii="Arial" w:eastAsiaTheme="minorHAnsi" w:hAnsi="Arial" w:cs="Arial"/>
          <w:bCs/>
          <w:sz w:val="22"/>
          <w:szCs w:val="22"/>
          <w:lang w:eastAsia="en-US"/>
        </w:rPr>
        <w:t>Řešitelský tým. Z textu návrhu programu není zřejmé, jak by měl být sestaven řešitelský tým projektu. Jsou členové excelentních týmů daného uchazeče součástí řešitelského týmu projektu? Toto je zásadní otázka i z hlediska hodnocení návrhů projektů, jelikož složení řešitelského týmu je jedním z kritérií hodnocení projektů. Toto by mělo být aspoň v hrubých rysech uvedeno již v návrhu programu.</w:t>
      </w:r>
    </w:p>
    <w:p w14:paraId="20251CDF" w14:textId="5193AD33" w:rsidR="000E7A29" w:rsidRDefault="000E7A29" w:rsidP="000E7A29">
      <w:pPr>
        <w:spacing w:after="120"/>
        <w:ind w:left="726"/>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5) </w:t>
      </w:r>
      <w:r w:rsidRPr="000E7A29">
        <w:rPr>
          <w:rFonts w:ascii="Arial" w:eastAsiaTheme="minorHAnsi" w:hAnsi="Arial" w:cs="Arial"/>
          <w:bCs/>
          <w:sz w:val="22"/>
          <w:szCs w:val="22"/>
          <w:lang w:eastAsia="en-US"/>
        </w:rPr>
        <w:t>Hodnocení projektů. Kritéria hodnocení (str. 10) jsou velmi vágní. Nezmiňují, zda bude hodnocena vědecká kvalita týmu (viz bod 4 výše). Další hodnotící kritéria (potřebnost, efektivita, výstupy…) by měla být v návrhu projektu lépe definována.</w:t>
      </w:r>
    </w:p>
    <w:p w14:paraId="6FF73C3D" w14:textId="77777777" w:rsidR="000E7A29" w:rsidRPr="00305FD8" w:rsidRDefault="000E7A29" w:rsidP="000E7A29">
      <w:pPr>
        <w:spacing w:after="120"/>
        <w:ind w:left="726"/>
        <w:jc w:val="both"/>
        <w:rPr>
          <w:rFonts w:ascii="Arial" w:eastAsiaTheme="minorHAnsi" w:hAnsi="Arial" w:cs="Arial"/>
          <w:bCs/>
          <w:sz w:val="22"/>
          <w:szCs w:val="22"/>
          <w:lang w:eastAsia="en-US"/>
        </w:rPr>
      </w:pPr>
      <w:bookmarkStart w:id="0" w:name="_GoBack"/>
      <w:bookmarkEnd w:id="0"/>
    </w:p>
    <w:p w14:paraId="1F90C40C" w14:textId="43AA9394" w:rsidR="00AA632B" w:rsidRPr="00305FD8" w:rsidRDefault="00D56170" w:rsidP="000E7A29">
      <w:pPr>
        <w:numPr>
          <w:ilvl w:val="0"/>
          <w:numId w:val="1"/>
        </w:numPr>
        <w:spacing w:after="120"/>
        <w:ind w:left="726"/>
        <w:rPr>
          <w:rFonts w:ascii="Arial" w:hAnsi="Arial" w:cs="Arial"/>
          <w:b/>
          <w:color w:val="0070C0"/>
          <w:sz w:val="22"/>
          <w:szCs w:val="22"/>
        </w:rPr>
      </w:pPr>
      <w:r w:rsidRPr="00305FD8">
        <w:rPr>
          <w:rFonts w:ascii="Arial" w:hAnsi="Arial" w:cs="Arial"/>
          <w:b/>
          <w:color w:val="0070C0"/>
          <w:sz w:val="22"/>
          <w:szCs w:val="22"/>
        </w:rPr>
        <w:t xml:space="preserve">Připomínky </w:t>
      </w:r>
      <w:r w:rsidR="00A400DD" w:rsidRPr="00305FD8">
        <w:rPr>
          <w:rFonts w:ascii="Arial" w:hAnsi="Arial" w:cs="Arial"/>
          <w:b/>
          <w:color w:val="0070C0"/>
          <w:sz w:val="22"/>
          <w:szCs w:val="22"/>
        </w:rPr>
        <w:t xml:space="preserve">Rady </w:t>
      </w:r>
      <w:r w:rsidRPr="00305FD8">
        <w:rPr>
          <w:rFonts w:ascii="Arial" w:hAnsi="Arial" w:cs="Arial"/>
          <w:b/>
          <w:color w:val="0070C0"/>
          <w:sz w:val="22"/>
          <w:szCs w:val="22"/>
        </w:rPr>
        <w:t>k</w:t>
      </w:r>
      <w:r w:rsidR="00513865" w:rsidRPr="00305FD8">
        <w:rPr>
          <w:rFonts w:ascii="Arial" w:hAnsi="Arial" w:cs="Arial"/>
          <w:b/>
          <w:color w:val="0070C0"/>
          <w:sz w:val="22"/>
          <w:szCs w:val="22"/>
        </w:rPr>
        <w:t> návrhu programu</w:t>
      </w:r>
    </w:p>
    <w:p w14:paraId="61D0B77D" w14:textId="0DDDFE20" w:rsidR="00582E5C" w:rsidRPr="00305FD8" w:rsidRDefault="008346B9" w:rsidP="000E7A29">
      <w:pPr>
        <w:ind w:left="709"/>
        <w:jc w:val="both"/>
        <w:rPr>
          <w:rFonts w:ascii="Arial" w:hAnsi="Arial" w:cs="Arial"/>
          <w:b/>
          <w:sz w:val="22"/>
          <w:szCs w:val="22"/>
        </w:rPr>
      </w:pPr>
      <w:r w:rsidRPr="00305FD8">
        <w:rPr>
          <w:rFonts w:ascii="Arial" w:hAnsi="Arial" w:cs="Arial"/>
          <w:b/>
          <w:sz w:val="22"/>
          <w:szCs w:val="22"/>
        </w:rPr>
        <w:t>Zásadní připomínky</w:t>
      </w:r>
    </w:p>
    <w:p w14:paraId="17970B6E" w14:textId="77777777" w:rsidR="00A761DD" w:rsidRPr="00305FD8" w:rsidRDefault="00A761DD" w:rsidP="000E7A29">
      <w:pPr>
        <w:ind w:left="709"/>
        <w:jc w:val="both"/>
        <w:rPr>
          <w:rFonts w:ascii="Arial" w:hAnsi="Arial" w:cs="Arial"/>
          <w:b/>
          <w:sz w:val="22"/>
          <w:szCs w:val="22"/>
        </w:rPr>
      </w:pPr>
    </w:p>
    <w:p w14:paraId="35A522A2" w14:textId="2B5C6CCC" w:rsidR="008346B9" w:rsidRPr="00305FD8" w:rsidRDefault="008346B9" w:rsidP="000E7A29">
      <w:pPr>
        <w:pStyle w:val="Odstavecseseznamem"/>
        <w:numPr>
          <w:ilvl w:val="0"/>
          <w:numId w:val="12"/>
        </w:numPr>
        <w:spacing w:after="240"/>
        <w:jc w:val="both"/>
        <w:rPr>
          <w:rFonts w:ascii="Arial" w:hAnsi="Arial" w:cs="Arial"/>
          <w:b/>
          <w:sz w:val="22"/>
          <w:szCs w:val="22"/>
        </w:rPr>
      </w:pPr>
      <w:r w:rsidRPr="00305FD8">
        <w:rPr>
          <w:rFonts w:ascii="Arial" w:hAnsi="Arial" w:cs="Arial"/>
          <w:b/>
          <w:sz w:val="22"/>
          <w:szCs w:val="22"/>
        </w:rPr>
        <w:t>K materiálu a předkládací zprávě</w:t>
      </w:r>
    </w:p>
    <w:p w14:paraId="1B2E7B71" w14:textId="76B7ABDD" w:rsidR="008346B9" w:rsidRPr="00305FD8" w:rsidRDefault="008346B9" w:rsidP="000E7A29">
      <w:pPr>
        <w:ind w:left="709"/>
        <w:jc w:val="both"/>
        <w:rPr>
          <w:rFonts w:ascii="Arial" w:hAnsi="Arial" w:cs="Arial"/>
          <w:sz w:val="22"/>
          <w:szCs w:val="22"/>
        </w:rPr>
      </w:pPr>
      <w:r w:rsidRPr="00305FD8">
        <w:rPr>
          <w:rFonts w:ascii="Arial" w:hAnsi="Arial" w:cs="Arial"/>
          <w:sz w:val="22"/>
          <w:szCs w:val="22"/>
        </w:rPr>
        <w:t>Rada žádá předkladatele o důkladné zvážení a vypuštění zmínky o Inovační strategii  České republiky 2019 – 2030 a doplnění souladu Programu s Hospodářskou strategií České republiky: Česko do top 10.</w:t>
      </w:r>
    </w:p>
    <w:p w14:paraId="614268AD" w14:textId="77777777" w:rsidR="008346B9" w:rsidRPr="00305FD8" w:rsidRDefault="008346B9" w:rsidP="000E7A29">
      <w:pPr>
        <w:spacing w:before="240" w:after="240"/>
        <w:ind w:left="709"/>
        <w:jc w:val="both"/>
        <w:rPr>
          <w:rFonts w:ascii="Arial" w:hAnsi="Arial" w:cs="Arial"/>
          <w:i/>
          <w:sz w:val="22"/>
          <w:szCs w:val="22"/>
        </w:rPr>
      </w:pPr>
      <w:r w:rsidRPr="00305FD8">
        <w:rPr>
          <w:rFonts w:ascii="Arial" w:hAnsi="Arial" w:cs="Arial"/>
          <w:i/>
          <w:sz w:val="22"/>
          <w:szCs w:val="22"/>
        </w:rPr>
        <w:t>Zdůvodnění:</w:t>
      </w:r>
    </w:p>
    <w:p w14:paraId="4BB6B1C1" w14:textId="77777777" w:rsidR="008346B9" w:rsidRPr="00305FD8" w:rsidRDefault="008346B9" w:rsidP="000E7A29">
      <w:pPr>
        <w:spacing w:after="240"/>
        <w:ind w:left="709"/>
        <w:jc w:val="both"/>
        <w:rPr>
          <w:rFonts w:ascii="Arial" w:hAnsi="Arial" w:cs="Arial"/>
          <w:sz w:val="22"/>
          <w:szCs w:val="22"/>
        </w:rPr>
      </w:pPr>
      <w:r w:rsidRPr="00305FD8">
        <w:rPr>
          <w:rFonts w:ascii="Arial" w:hAnsi="Arial" w:cs="Arial"/>
          <w:sz w:val="22"/>
          <w:szCs w:val="22"/>
        </w:rPr>
        <w:t>Usnesení vlády ČR ze dne 10. října 2024 č. 695 o Hospodářské strategii České republiky: Česko do top 10 ve svém bodě II/1 zrušuje usnesení vlády ze dne 4. února 2019 č. 104 o Inovační strategii České republiky 2019 – 2030.</w:t>
      </w:r>
    </w:p>
    <w:p w14:paraId="3ACE0B16" w14:textId="3BD38C4F" w:rsidR="008346B9" w:rsidRPr="00305FD8" w:rsidRDefault="008346B9" w:rsidP="000E7A29">
      <w:pPr>
        <w:spacing w:after="240"/>
        <w:ind w:left="709"/>
        <w:jc w:val="both"/>
        <w:rPr>
          <w:rFonts w:ascii="Arial" w:hAnsi="Arial" w:cs="Arial"/>
          <w:sz w:val="22"/>
          <w:szCs w:val="22"/>
        </w:rPr>
      </w:pPr>
      <w:r w:rsidRPr="00305FD8">
        <w:rPr>
          <w:rFonts w:ascii="Arial" w:hAnsi="Arial" w:cs="Arial"/>
          <w:sz w:val="22"/>
          <w:szCs w:val="22"/>
        </w:rPr>
        <w:t xml:space="preserve">Oblast výzkumu, vývoje a inovací řeší Hospodářská strategie České republiky: Česko do top 10 ve své Kapitole 1. 2 Výzkumu, vývoj, inovace. Předložený Program </w:t>
      </w:r>
      <w:r w:rsidR="005B63CF">
        <w:rPr>
          <w:rFonts w:ascii="Arial" w:hAnsi="Arial" w:cs="Arial"/>
          <w:sz w:val="22"/>
          <w:szCs w:val="22"/>
        </w:rPr>
        <w:t>je v </w:t>
      </w:r>
      <w:r w:rsidRPr="00305FD8">
        <w:rPr>
          <w:rFonts w:ascii="Arial" w:hAnsi="Arial" w:cs="Arial"/>
          <w:sz w:val="22"/>
          <w:szCs w:val="22"/>
        </w:rPr>
        <w:t>souladu např. s hlavními opatřeními:</w:t>
      </w:r>
    </w:p>
    <w:p w14:paraId="0D8C19E5" w14:textId="18F02070" w:rsidR="008346B9" w:rsidRPr="00305FD8" w:rsidRDefault="008346B9" w:rsidP="000E7A29">
      <w:pPr>
        <w:pStyle w:val="Odstavecseseznamem"/>
        <w:numPr>
          <w:ilvl w:val="0"/>
          <w:numId w:val="17"/>
        </w:numPr>
        <w:ind w:left="1134"/>
        <w:jc w:val="both"/>
        <w:rPr>
          <w:rFonts w:ascii="Arial" w:hAnsi="Arial" w:cs="Arial"/>
          <w:sz w:val="22"/>
          <w:szCs w:val="22"/>
        </w:rPr>
      </w:pPr>
      <w:r w:rsidRPr="00305FD8">
        <w:rPr>
          <w:rFonts w:ascii="Arial" w:hAnsi="Arial" w:cs="Arial"/>
          <w:sz w:val="22"/>
          <w:szCs w:val="22"/>
        </w:rPr>
        <w:t>Posílit využívání unijních programů a</w:t>
      </w:r>
      <w:r w:rsidR="005B63CF">
        <w:rPr>
          <w:rFonts w:ascii="Arial" w:hAnsi="Arial" w:cs="Arial"/>
          <w:sz w:val="22"/>
          <w:szCs w:val="22"/>
        </w:rPr>
        <w:t xml:space="preserve"> zvýšit účast České republiky v </w:t>
      </w:r>
      <w:r w:rsidRPr="00305FD8">
        <w:rPr>
          <w:rFonts w:ascii="Arial" w:hAnsi="Arial" w:cs="Arial"/>
          <w:sz w:val="22"/>
          <w:szCs w:val="22"/>
        </w:rPr>
        <w:t xml:space="preserve">mezinárodních konsorciích. </w:t>
      </w:r>
    </w:p>
    <w:p w14:paraId="52CA23EE" w14:textId="77777777" w:rsidR="008346B9" w:rsidRPr="00305FD8" w:rsidRDefault="008346B9" w:rsidP="000E7A29">
      <w:pPr>
        <w:pStyle w:val="Odstavecseseznamem"/>
        <w:numPr>
          <w:ilvl w:val="0"/>
          <w:numId w:val="17"/>
        </w:numPr>
        <w:ind w:left="1134"/>
        <w:jc w:val="both"/>
        <w:rPr>
          <w:rFonts w:ascii="Arial" w:hAnsi="Arial" w:cs="Arial"/>
          <w:sz w:val="22"/>
          <w:szCs w:val="22"/>
        </w:rPr>
      </w:pPr>
      <w:r w:rsidRPr="00305FD8">
        <w:rPr>
          <w:rFonts w:ascii="Arial" w:hAnsi="Arial" w:cs="Arial"/>
          <w:sz w:val="22"/>
          <w:szCs w:val="22"/>
        </w:rPr>
        <w:t>Přezkoumat a v případě potřeby adekvátně přehodnotit systém podpory výzkumu a vývoje.</w:t>
      </w:r>
    </w:p>
    <w:p w14:paraId="2B9DD68C" w14:textId="08256BE3" w:rsidR="00582E5C" w:rsidRDefault="008346B9" w:rsidP="000E7A29">
      <w:pPr>
        <w:pStyle w:val="Odstavecseseznamem"/>
        <w:numPr>
          <w:ilvl w:val="0"/>
          <w:numId w:val="17"/>
        </w:numPr>
        <w:ind w:left="1134"/>
        <w:jc w:val="both"/>
        <w:rPr>
          <w:rFonts w:ascii="Arial" w:hAnsi="Arial" w:cs="Arial"/>
          <w:sz w:val="22"/>
          <w:szCs w:val="22"/>
        </w:rPr>
      </w:pPr>
      <w:r w:rsidRPr="00305FD8">
        <w:rPr>
          <w:rFonts w:ascii="Arial" w:hAnsi="Arial" w:cs="Arial"/>
          <w:sz w:val="22"/>
          <w:szCs w:val="22"/>
        </w:rPr>
        <w:t>Realizovat programy podpory výzkumu, vývoje a inovací zaměřených na podporu excelence a na rozvoj strategických technologií a oblastí pro zvyšování přidané hodnoty, konkurenceschopnosti a rozvoj znalostní ekonomiky.</w:t>
      </w:r>
    </w:p>
    <w:p w14:paraId="1EA89EE3" w14:textId="77777777" w:rsidR="004C1B72" w:rsidRPr="004C1B72" w:rsidRDefault="004C1B72" w:rsidP="000E7A29">
      <w:pPr>
        <w:jc w:val="both"/>
        <w:rPr>
          <w:rFonts w:ascii="Arial" w:hAnsi="Arial" w:cs="Arial"/>
          <w:sz w:val="22"/>
          <w:szCs w:val="22"/>
        </w:rPr>
      </w:pPr>
    </w:p>
    <w:p w14:paraId="59061681" w14:textId="13A08A16" w:rsidR="008346B9" w:rsidRDefault="004C1B72" w:rsidP="000E7A29">
      <w:pPr>
        <w:pStyle w:val="Odstavecseseznamem"/>
        <w:numPr>
          <w:ilvl w:val="0"/>
          <w:numId w:val="12"/>
        </w:numPr>
        <w:spacing w:before="240" w:after="240"/>
        <w:jc w:val="both"/>
        <w:rPr>
          <w:rFonts w:ascii="Arial" w:hAnsi="Arial" w:cs="Arial"/>
          <w:b/>
          <w:sz w:val="22"/>
          <w:szCs w:val="22"/>
        </w:rPr>
      </w:pPr>
      <w:r w:rsidRPr="00305FD8">
        <w:rPr>
          <w:rFonts w:ascii="Arial" w:hAnsi="Arial" w:cs="Arial"/>
          <w:b/>
          <w:sz w:val="22"/>
          <w:szCs w:val="22"/>
        </w:rPr>
        <w:t>K materiálu</w:t>
      </w:r>
    </w:p>
    <w:p w14:paraId="27080293" w14:textId="1B53C7E9" w:rsidR="004C1B72" w:rsidRDefault="004C1B72" w:rsidP="000E7A29">
      <w:pPr>
        <w:ind w:left="709"/>
        <w:jc w:val="both"/>
        <w:rPr>
          <w:rFonts w:ascii="Arial" w:hAnsi="Arial" w:cs="Arial"/>
          <w:sz w:val="22"/>
          <w:szCs w:val="22"/>
        </w:rPr>
      </w:pPr>
      <w:r w:rsidRPr="00305FD8">
        <w:rPr>
          <w:rFonts w:ascii="Arial" w:hAnsi="Arial" w:cs="Arial"/>
          <w:sz w:val="22"/>
          <w:szCs w:val="22"/>
        </w:rPr>
        <w:t>Rada žádá předkladatele o</w:t>
      </w:r>
      <w:r>
        <w:rPr>
          <w:rFonts w:ascii="Arial" w:hAnsi="Arial" w:cs="Arial"/>
          <w:sz w:val="22"/>
          <w:szCs w:val="22"/>
        </w:rPr>
        <w:t xml:space="preserve"> odstranění odstavce „Termín vyhlášení“ v návrhu Programu v kapitole 1. Identifikační údaje programu.</w:t>
      </w:r>
    </w:p>
    <w:p w14:paraId="3D2FC443" w14:textId="77777777" w:rsidR="004C1B72" w:rsidRPr="00305FD8" w:rsidRDefault="004C1B72" w:rsidP="000E7A29">
      <w:pPr>
        <w:spacing w:before="240" w:after="240"/>
        <w:ind w:left="709"/>
        <w:jc w:val="both"/>
        <w:rPr>
          <w:rFonts w:ascii="Arial" w:hAnsi="Arial" w:cs="Arial"/>
          <w:i/>
          <w:sz w:val="22"/>
          <w:szCs w:val="22"/>
        </w:rPr>
      </w:pPr>
      <w:r w:rsidRPr="00305FD8">
        <w:rPr>
          <w:rFonts w:ascii="Arial" w:hAnsi="Arial" w:cs="Arial"/>
          <w:i/>
          <w:sz w:val="22"/>
          <w:szCs w:val="22"/>
        </w:rPr>
        <w:t>Zdůvodnění:</w:t>
      </w:r>
    </w:p>
    <w:p w14:paraId="7828FA0D" w14:textId="7DEEB4A3" w:rsidR="004C1B72" w:rsidRDefault="004C1B72" w:rsidP="000E7A29">
      <w:pPr>
        <w:ind w:left="709"/>
        <w:jc w:val="both"/>
        <w:rPr>
          <w:rFonts w:ascii="Arial" w:hAnsi="Arial" w:cs="Arial"/>
          <w:sz w:val="22"/>
          <w:szCs w:val="22"/>
        </w:rPr>
      </w:pPr>
      <w:r>
        <w:rPr>
          <w:rFonts w:ascii="Arial" w:hAnsi="Arial" w:cs="Arial"/>
          <w:sz w:val="22"/>
          <w:szCs w:val="22"/>
        </w:rPr>
        <w:t xml:space="preserve">Návrh programu je schvalován usnesením vlády a vztahuje se k němu příslušná doba trvání. </w:t>
      </w:r>
      <w:r w:rsidRPr="004C1B72">
        <w:rPr>
          <w:rFonts w:ascii="Arial" w:hAnsi="Arial" w:cs="Arial"/>
          <w:sz w:val="22"/>
          <w:szCs w:val="22"/>
        </w:rPr>
        <w:t xml:space="preserve">Termín </w:t>
      </w:r>
      <w:r>
        <w:rPr>
          <w:rFonts w:ascii="Arial" w:hAnsi="Arial" w:cs="Arial"/>
          <w:sz w:val="22"/>
          <w:szCs w:val="22"/>
        </w:rPr>
        <w:t>„</w:t>
      </w:r>
      <w:r w:rsidRPr="004C1B72">
        <w:rPr>
          <w:rFonts w:ascii="Arial" w:hAnsi="Arial" w:cs="Arial"/>
          <w:sz w:val="22"/>
          <w:szCs w:val="22"/>
        </w:rPr>
        <w:t>vyhlášení</w:t>
      </w:r>
      <w:r>
        <w:rPr>
          <w:rFonts w:ascii="Arial" w:hAnsi="Arial" w:cs="Arial"/>
          <w:sz w:val="22"/>
          <w:szCs w:val="22"/>
        </w:rPr>
        <w:t>“</w:t>
      </w:r>
      <w:r w:rsidRPr="004C1B72">
        <w:rPr>
          <w:rFonts w:ascii="Arial" w:hAnsi="Arial" w:cs="Arial"/>
          <w:sz w:val="22"/>
          <w:szCs w:val="22"/>
        </w:rPr>
        <w:t xml:space="preserve"> se používá u veřejných soutěží.</w:t>
      </w:r>
    </w:p>
    <w:p w14:paraId="4994D670" w14:textId="6B3668E4" w:rsidR="000E7A29" w:rsidRDefault="000E7A29" w:rsidP="000E7A29">
      <w:pPr>
        <w:ind w:left="709"/>
        <w:jc w:val="both"/>
        <w:rPr>
          <w:rFonts w:ascii="Arial" w:hAnsi="Arial" w:cs="Arial"/>
          <w:sz w:val="22"/>
          <w:szCs w:val="22"/>
        </w:rPr>
      </w:pPr>
    </w:p>
    <w:p w14:paraId="2162F342" w14:textId="77777777" w:rsidR="00FA5277" w:rsidRDefault="00FA5277" w:rsidP="000E7A29">
      <w:pPr>
        <w:ind w:left="709"/>
        <w:jc w:val="both"/>
        <w:rPr>
          <w:rFonts w:ascii="Arial" w:hAnsi="Arial" w:cs="Arial"/>
          <w:sz w:val="22"/>
          <w:szCs w:val="22"/>
        </w:rPr>
      </w:pPr>
    </w:p>
    <w:p w14:paraId="21EDA10E" w14:textId="22DFA71C" w:rsidR="00D040A6" w:rsidRPr="00305FD8" w:rsidRDefault="00D040A6" w:rsidP="000E7A29">
      <w:pPr>
        <w:pStyle w:val="Odstavecseseznamem"/>
        <w:numPr>
          <w:ilvl w:val="0"/>
          <w:numId w:val="12"/>
        </w:numPr>
        <w:spacing w:before="240" w:after="240"/>
        <w:jc w:val="both"/>
        <w:rPr>
          <w:rFonts w:ascii="Arial" w:hAnsi="Arial" w:cs="Arial"/>
          <w:b/>
          <w:sz w:val="22"/>
          <w:szCs w:val="22"/>
        </w:rPr>
      </w:pPr>
      <w:r w:rsidRPr="00305FD8">
        <w:rPr>
          <w:rFonts w:ascii="Arial" w:hAnsi="Arial" w:cs="Arial"/>
          <w:b/>
          <w:sz w:val="22"/>
          <w:szCs w:val="22"/>
        </w:rPr>
        <w:lastRenderedPageBreak/>
        <w:t>K</w:t>
      </w:r>
      <w:r>
        <w:rPr>
          <w:rFonts w:ascii="Arial" w:hAnsi="Arial" w:cs="Arial"/>
          <w:b/>
          <w:sz w:val="22"/>
          <w:szCs w:val="22"/>
        </w:rPr>
        <w:t> </w:t>
      </w:r>
      <w:r w:rsidRPr="00305FD8">
        <w:rPr>
          <w:rFonts w:ascii="Arial" w:hAnsi="Arial" w:cs="Arial"/>
          <w:b/>
          <w:sz w:val="22"/>
          <w:szCs w:val="22"/>
        </w:rPr>
        <w:t>materiálu</w:t>
      </w:r>
      <w:r>
        <w:rPr>
          <w:rFonts w:ascii="Arial" w:hAnsi="Arial" w:cs="Arial"/>
          <w:b/>
          <w:sz w:val="22"/>
          <w:szCs w:val="22"/>
        </w:rPr>
        <w:t xml:space="preserve"> - výdajům na Program</w:t>
      </w:r>
    </w:p>
    <w:p w14:paraId="34486A62" w14:textId="46E6C433" w:rsidR="00D040A6" w:rsidRDefault="00D040A6" w:rsidP="000E7A29">
      <w:pPr>
        <w:spacing w:after="240"/>
        <w:ind w:left="709"/>
        <w:jc w:val="both"/>
        <w:rPr>
          <w:rFonts w:ascii="Arial" w:hAnsi="Arial" w:cs="Arial"/>
          <w:sz w:val="22"/>
          <w:szCs w:val="22"/>
        </w:rPr>
      </w:pPr>
      <w:r>
        <w:rPr>
          <w:rFonts w:ascii="Arial" w:hAnsi="Arial" w:cs="Arial"/>
          <w:sz w:val="22"/>
          <w:szCs w:val="22"/>
        </w:rPr>
        <w:t>Rada schválila na svém 401. zasedání dne 31. května 2024 „Návrh výdajů státního rozpočtu České republiky na výzkum, vývoj, experimentální vývoj a inovace na rok 2025 se střednědobým výhledem na léta 2026 a 2027 a dlouhodobým výhledem do roku 2031“, ve kterém schválila výdaje na připravovaný program EXCELENCE v letech 2026 a 2027 ve výši navrhované v Programu. Vláda ČR však tento návrh pouze vzala na vědomí svým usnesením ze dne 12. června 2024 č. 379. Usnesením vlády ze dne 25. září 2025 č. 645, kterým byl schválen návrh zákona o státním rozpočtu ČR na rok 2025 a střednědobý výhled státního rozpočtu ČR na léta 2026 a 2027, a v rámci kterého byl schválen také návrh výdajů na VaVaI na stejné období, však nebyly výdaje navržené Radou na Program schváleny.</w:t>
      </w:r>
    </w:p>
    <w:p w14:paraId="60E84330" w14:textId="4A740FEE" w:rsidR="00D040A6" w:rsidRPr="00305FD8" w:rsidRDefault="00D040A6" w:rsidP="000E7A29">
      <w:pPr>
        <w:ind w:left="709"/>
        <w:jc w:val="both"/>
        <w:rPr>
          <w:rFonts w:ascii="Arial" w:hAnsi="Arial" w:cs="Arial"/>
          <w:sz w:val="22"/>
          <w:szCs w:val="22"/>
        </w:rPr>
      </w:pPr>
      <w:r>
        <w:rPr>
          <w:rFonts w:ascii="Arial" w:hAnsi="Arial" w:cs="Arial"/>
          <w:sz w:val="22"/>
          <w:szCs w:val="22"/>
        </w:rPr>
        <w:t>S ohledem na tuto skutečnost, aby mohla Rada zahrnout návrh výdajů na Program do svého návrhu výdajů na VaVaI na období 2026+, který v současné chvíli již začíná připravovat, je nutné, aby byl Program schválen vládou dříve, než bude Rada schvalovat finální návrh výdajů na VaVaI 2026+ pro předložení vládě ČR. Současně Rada upozorňuje, že schválení Programu vládou nezakládá automaticky nárok na jeho financování ze státního rozpočtu v objemech navržených v Programu. Financování Programu se bude odvíjet od možností státního rozpočtu.</w:t>
      </w:r>
    </w:p>
    <w:p w14:paraId="58ED169B" w14:textId="7D1F7B85" w:rsidR="004C1B72" w:rsidRDefault="004C1B72" w:rsidP="000E7A29">
      <w:pPr>
        <w:pStyle w:val="Odstavecseseznamem"/>
        <w:numPr>
          <w:ilvl w:val="0"/>
          <w:numId w:val="12"/>
        </w:numPr>
        <w:spacing w:before="240" w:after="240"/>
        <w:jc w:val="both"/>
        <w:rPr>
          <w:rFonts w:ascii="Arial" w:hAnsi="Arial" w:cs="Arial"/>
          <w:b/>
          <w:sz w:val="22"/>
          <w:szCs w:val="22"/>
        </w:rPr>
      </w:pPr>
      <w:r w:rsidRPr="00305FD8">
        <w:rPr>
          <w:rFonts w:ascii="Arial" w:hAnsi="Arial" w:cs="Arial"/>
          <w:b/>
          <w:sz w:val="22"/>
          <w:szCs w:val="22"/>
        </w:rPr>
        <w:t>K</w:t>
      </w:r>
      <w:r>
        <w:rPr>
          <w:rFonts w:ascii="Arial" w:hAnsi="Arial" w:cs="Arial"/>
          <w:b/>
          <w:sz w:val="22"/>
          <w:szCs w:val="22"/>
        </w:rPr>
        <w:t> návrhu usnesení vlády ČR</w:t>
      </w:r>
    </w:p>
    <w:p w14:paraId="05650C28" w14:textId="553813D4" w:rsidR="004C1B72" w:rsidRDefault="004C1B72" w:rsidP="000E7A29">
      <w:pPr>
        <w:ind w:left="723"/>
        <w:jc w:val="both"/>
        <w:rPr>
          <w:rFonts w:ascii="Arial" w:hAnsi="Arial" w:cs="Arial"/>
          <w:sz w:val="22"/>
          <w:szCs w:val="22"/>
        </w:rPr>
      </w:pPr>
      <w:r w:rsidRPr="004C1B72">
        <w:rPr>
          <w:rFonts w:ascii="Arial" w:hAnsi="Arial" w:cs="Arial"/>
          <w:sz w:val="22"/>
          <w:szCs w:val="22"/>
        </w:rPr>
        <w:t>Rada žádá předkladatele o</w:t>
      </w:r>
      <w:r>
        <w:rPr>
          <w:rFonts w:ascii="Arial" w:hAnsi="Arial" w:cs="Arial"/>
          <w:sz w:val="22"/>
          <w:szCs w:val="22"/>
        </w:rPr>
        <w:t xml:space="preserve"> doplnění</w:t>
      </w:r>
      <w:r w:rsidR="0091649B">
        <w:rPr>
          <w:rFonts w:ascii="Arial" w:hAnsi="Arial" w:cs="Arial"/>
          <w:sz w:val="22"/>
          <w:szCs w:val="22"/>
        </w:rPr>
        <w:t xml:space="preserve"> </w:t>
      </w:r>
      <w:r w:rsidR="00EE0D90">
        <w:rPr>
          <w:rFonts w:ascii="Arial" w:hAnsi="Arial" w:cs="Arial"/>
          <w:sz w:val="22"/>
          <w:szCs w:val="22"/>
        </w:rPr>
        <w:t xml:space="preserve">návrhu usnesení vlády ČR v bodě I. o znění </w:t>
      </w:r>
      <w:r w:rsidR="00EE0D90" w:rsidRPr="00EE0D90">
        <w:rPr>
          <w:rFonts w:ascii="Arial" w:hAnsi="Arial" w:cs="Arial"/>
          <w:i/>
          <w:sz w:val="22"/>
          <w:szCs w:val="22"/>
        </w:rPr>
        <w:t>„</w:t>
      </w:r>
      <w:r w:rsidR="005B63CF">
        <w:rPr>
          <w:rFonts w:ascii="Arial" w:hAnsi="Arial" w:cs="Arial"/>
          <w:i/>
          <w:sz w:val="22"/>
          <w:szCs w:val="22"/>
        </w:rPr>
        <w:t>s </w:t>
      </w:r>
      <w:r w:rsidR="00EE0D90" w:rsidRPr="00EE0D90">
        <w:rPr>
          <w:rFonts w:ascii="Arial" w:hAnsi="Arial" w:cs="Arial"/>
          <w:i/>
          <w:sz w:val="22"/>
          <w:szCs w:val="22"/>
        </w:rPr>
        <w:t>tím, že financování programu bude zajištěno podle možností státního rozpočtu“</w:t>
      </w:r>
      <w:r w:rsidR="005B63CF">
        <w:rPr>
          <w:rFonts w:ascii="Arial" w:hAnsi="Arial" w:cs="Arial"/>
          <w:sz w:val="22"/>
          <w:szCs w:val="22"/>
        </w:rPr>
        <w:t>, a</w:t>
      </w:r>
      <w:r w:rsidR="00263F69">
        <w:rPr>
          <w:rFonts w:ascii="Arial" w:hAnsi="Arial" w:cs="Arial"/>
          <w:sz w:val="22"/>
          <w:szCs w:val="22"/>
        </w:rPr>
        <w:t> </w:t>
      </w:r>
      <w:r w:rsidR="005B63CF">
        <w:rPr>
          <w:rFonts w:ascii="Arial" w:hAnsi="Arial" w:cs="Arial"/>
          <w:sz w:val="22"/>
          <w:szCs w:val="22"/>
        </w:rPr>
        <w:t>to </w:t>
      </w:r>
      <w:r w:rsidR="00EE0D90">
        <w:rPr>
          <w:rFonts w:ascii="Arial" w:hAnsi="Arial" w:cs="Arial"/>
          <w:sz w:val="22"/>
          <w:szCs w:val="22"/>
        </w:rPr>
        <w:t>následovně:</w:t>
      </w:r>
    </w:p>
    <w:p w14:paraId="4D903F05" w14:textId="77777777" w:rsidR="00EE0D90" w:rsidRDefault="00EE0D90" w:rsidP="000E7A29">
      <w:pPr>
        <w:ind w:left="723"/>
        <w:jc w:val="both"/>
        <w:rPr>
          <w:rFonts w:ascii="Arial" w:hAnsi="Arial" w:cs="Arial"/>
          <w:sz w:val="22"/>
          <w:szCs w:val="22"/>
        </w:rPr>
      </w:pPr>
    </w:p>
    <w:p w14:paraId="783E5D1D" w14:textId="19157052" w:rsidR="00EE0D90" w:rsidRPr="00C42C16" w:rsidRDefault="00EE0D90" w:rsidP="00C42C16">
      <w:pPr>
        <w:pStyle w:val="Odstavecseseznamem"/>
        <w:numPr>
          <w:ilvl w:val="0"/>
          <w:numId w:val="21"/>
        </w:numPr>
        <w:spacing w:after="240"/>
        <w:ind w:left="993" w:hanging="295"/>
        <w:jc w:val="both"/>
        <w:rPr>
          <w:rFonts w:ascii="Arial" w:hAnsi="Arial" w:cs="Arial"/>
          <w:sz w:val="22"/>
          <w:szCs w:val="22"/>
        </w:rPr>
      </w:pPr>
      <w:r w:rsidRPr="00EE0D90">
        <w:rPr>
          <w:rFonts w:ascii="Arial" w:hAnsi="Arial" w:cs="Arial"/>
          <w:sz w:val="22"/>
          <w:szCs w:val="22"/>
        </w:rPr>
        <w:t xml:space="preserve">schvaluje Program na podporu vytvoření a kultivace systémových podmínek pro rozvoj excelence v souladu s částí III materiálu </w:t>
      </w:r>
      <w:r w:rsidRPr="00EE0D90">
        <w:rPr>
          <w:rFonts w:ascii="Arial" w:hAnsi="Arial" w:cs="Arial"/>
          <w:i/>
          <w:sz w:val="22"/>
          <w:szCs w:val="22"/>
        </w:rPr>
        <w:t>s tím, že financování programu bude zajištěno podle možností státního rozpočtu;</w:t>
      </w:r>
    </w:p>
    <w:p w14:paraId="6682BB0D" w14:textId="77777777" w:rsidR="00C42C16" w:rsidRPr="00C42C16" w:rsidRDefault="00C42C16" w:rsidP="00C42C16">
      <w:pPr>
        <w:pStyle w:val="Odstavecseseznamem"/>
        <w:spacing w:after="240"/>
        <w:ind w:left="993"/>
        <w:jc w:val="both"/>
        <w:rPr>
          <w:rFonts w:ascii="Arial" w:hAnsi="Arial" w:cs="Arial"/>
          <w:sz w:val="22"/>
          <w:szCs w:val="22"/>
        </w:rPr>
      </w:pPr>
    </w:p>
    <w:p w14:paraId="1EFA31A1" w14:textId="2BCBD4CF" w:rsidR="007867E5" w:rsidRDefault="007867E5" w:rsidP="007867E5">
      <w:pPr>
        <w:pStyle w:val="Odstavecseseznamem"/>
        <w:numPr>
          <w:ilvl w:val="0"/>
          <w:numId w:val="12"/>
        </w:numPr>
        <w:spacing w:before="240" w:after="240"/>
        <w:jc w:val="both"/>
        <w:rPr>
          <w:rFonts w:ascii="Arial" w:hAnsi="Arial" w:cs="Arial"/>
          <w:b/>
          <w:sz w:val="22"/>
          <w:szCs w:val="22"/>
        </w:rPr>
      </w:pPr>
      <w:r w:rsidRPr="00305FD8">
        <w:rPr>
          <w:rFonts w:ascii="Arial" w:hAnsi="Arial" w:cs="Arial"/>
          <w:b/>
          <w:sz w:val="22"/>
          <w:szCs w:val="22"/>
        </w:rPr>
        <w:t>K</w:t>
      </w:r>
      <w:r>
        <w:rPr>
          <w:rFonts w:ascii="Arial" w:hAnsi="Arial" w:cs="Arial"/>
          <w:b/>
          <w:sz w:val="22"/>
          <w:szCs w:val="22"/>
        </w:rPr>
        <w:t xml:space="preserve"> názvu </w:t>
      </w:r>
      <w:r>
        <w:rPr>
          <w:rFonts w:ascii="Arial" w:hAnsi="Arial" w:cs="Arial"/>
          <w:b/>
          <w:sz w:val="22"/>
          <w:szCs w:val="22"/>
        </w:rPr>
        <w:t xml:space="preserve">návrhu </w:t>
      </w:r>
      <w:r>
        <w:rPr>
          <w:rFonts w:ascii="Arial" w:hAnsi="Arial" w:cs="Arial"/>
          <w:b/>
          <w:sz w:val="22"/>
          <w:szCs w:val="22"/>
        </w:rPr>
        <w:t>Programu</w:t>
      </w:r>
    </w:p>
    <w:p w14:paraId="4DEA1B30" w14:textId="1633B874" w:rsidR="007867E5" w:rsidRDefault="007867E5" w:rsidP="000E7A29">
      <w:pPr>
        <w:ind w:left="698"/>
        <w:jc w:val="both"/>
        <w:rPr>
          <w:rFonts w:ascii="Arial" w:hAnsi="Arial" w:cs="Arial"/>
          <w:sz w:val="22"/>
          <w:szCs w:val="22"/>
        </w:rPr>
      </w:pPr>
      <w:r>
        <w:rPr>
          <w:rFonts w:ascii="Arial" w:hAnsi="Arial" w:cs="Arial"/>
          <w:sz w:val="22"/>
          <w:szCs w:val="22"/>
        </w:rPr>
        <w:t xml:space="preserve">Rada žádá o úpravu názvu Programu o doplnění </w:t>
      </w:r>
      <w:r w:rsidRPr="007867E5">
        <w:rPr>
          <w:rFonts w:ascii="Arial" w:hAnsi="Arial" w:cs="Arial"/>
          <w:i/>
          <w:sz w:val="22"/>
          <w:szCs w:val="22"/>
        </w:rPr>
        <w:t>„…na vysokých školách“</w:t>
      </w:r>
      <w:r>
        <w:rPr>
          <w:rFonts w:ascii="Arial" w:hAnsi="Arial" w:cs="Arial"/>
          <w:sz w:val="22"/>
          <w:szCs w:val="22"/>
        </w:rPr>
        <w:t>, a to následovně:</w:t>
      </w:r>
    </w:p>
    <w:p w14:paraId="593804FE" w14:textId="77777777" w:rsidR="007867E5" w:rsidRDefault="007867E5" w:rsidP="000E7A29">
      <w:pPr>
        <w:ind w:left="698"/>
        <w:jc w:val="both"/>
        <w:rPr>
          <w:rFonts w:ascii="Arial" w:hAnsi="Arial" w:cs="Arial"/>
          <w:sz w:val="22"/>
          <w:szCs w:val="22"/>
        </w:rPr>
      </w:pPr>
    </w:p>
    <w:p w14:paraId="3438685F" w14:textId="6FE5B15D" w:rsidR="007867E5" w:rsidRDefault="007867E5" w:rsidP="000E7A29">
      <w:pPr>
        <w:ind w:left="698"/>
        <w:jc w:val="both"/>
        <w:rPr>
          <w:rFonts w:ascii="Arial" w:hAnsi="Arial" w:cs="Arial"/>
          <w:sz w:val="22"/>
          <w:szCs w:val="22"/>
        </w:rPr>
      </w:pPr>
      <w:r>
        <w:rPr>
          <w:rFonts w:ascii="Arial" w:hAnsi="Arial" w:cs="Arial"/>
          <w:sz w:val="22"/>
          <w:szCs w:val="22"/>
        </w:rPr>
        <w:t>„</w:t>
      </w:r>
      <w:r w:rsidRPr="007867E5">
        <w:rPr>
          <w:rFonts w:ascii="Arial" w:hAnsi="Arial" w:cs="Arial"/>
          <w:sz w:val="22"/>
          <w:szCs w:val="22"/>
        </w:rPr>
        <w:t>Návrh Programu na podporu vytvoření a kultivace systémových podmínek pro rozvoj excelence</w:t>
      </w:r>
      <w:r>
        <w:rPr>
          <w:rFonts w:ascii="Arial" w:hAnsi="Arial" w:cs="Arial"/>
          <w:sz w:val="22"/>
          <w:szCs w:val="22"/>
        </w:rPr>
        <w:t xml:space="preserve"> </w:t>
      </w:r>
      <w:r w:rsidRPr="007867E5">
        <w:rPr>
          <w:rFonts w:ascii="Arial" w:hAnsi="Arial" w:cs="Arial"/>
          <w:i/>
          <w:sz w:val="22"/>
          <w:szCs w:val="22"/>
        </w:rPr>
        <w:t>na vysokých školách</w:t>
      </w:r>
      <w:r>
        <w:rPr>
          <w:rFonts w:ascii="Arial" w:hAnsi="Arial" w:cs="Arial"/>
          <w:sz w:val="22"/>
          <w:szCs w:val="22"/>
        </w:rPr>
        <w:t>“</w:t>
      </w:r>
    </w:p>
    <w:p w14:paraId="11E3F422" w14:textId="77777777" w:rsidR="00263F69" w:rsidRPr="00305FD8" w:rsidRDefault="00263F69" w:rsidP="000E7A29">
      <w:pPr>
        <w:ind w:left="723"/>
        <w:jc w:val="both"/>
        <w:rPr>
          <w:rFonts w:ascii="Arial" w:hAnsi="Arial" w:cs="Arial"/>
          <w:sz w:val="22"/>
          <w:szCs w:val="22"/>
        </w:rPr>
      </w:pPr>
    </w:p>
    <w:p w14:paraId="2E6639B3" w14:textId="47068A95" w:rsidR="00A14D35" w:rsidRPr="00305FD8" w:rsidRDefault="00A14D35" w:rsidP="000E7A29">
      <w:pPr>
        <w:ind w:left="723"/>
        <w:jc w:val="both"/>
        <w:rPr>
          <w:rFonts w:ascii="Arial" w:hAnsi="Arial" w:cs="Arial"/>
          <w:b/>
          <w:sz w:val="22"/>
          <w:szCs w:val="22"/>
        </w:rPr>
      </w:pPr>
      <w:r w:rsidRPr="00305FD8">
        <w:rPr>
          <w:rFonts w:ascii="Arial" w:hAnsi="Arial" w:cs="Arial"/>
          <w:b/>
          <w:sz w:val="22"/>
          <w:szCs w:val="22"/>
        </w:rPr>
        <w:t>Doporučující připomínky</w:t>
      </w:r>
    </w:p>
    <w:p w14:paraId="60FF4B19" w14:textId="77777777" w:rsidR="00A14D35" w:rsidRPr="00305FD8" w:rsidRDefault="00A14D35" w:rsidP="000E7A29">
      <w:pPr>
        <w:ind w:left="723"/>
        <w:jc w:val="both"/>
        <w:rPr>
          <w:rFonts w:ascii="Arial" w:hAnsi="Arial" w:cs="Arial"/>
          <w:b/>
          <w:sz w:val="22"/>
          <w:szCs w:val="22"/>
        </w:rPr>
      </w:pPr>
    </w:p>
    <w:p w14:paraId="578BCEDC" w14:textId="3EB024B1" w:rsidR="00B675ED" w:rsidRPr="00305FD8" w:rsidRDefault="00A14D35" w:rsidP="000E7A29">
      <w:pPr>
        <w:pStyle w:val="Odstavecseseznamem"/>
        <w:numPr>
          <w:ilvl w:val="0"/>
          <w:numId w:val="20"/>
        </w:numPr>
        <w:jc w:val="both"/>
        <w:rPr>
          <w:rFonts w:ascii="Arial" w:hAnsi="Arial" w:cs="Arial"/>
          <w:sz w:val="22"/>
          <w:szCs w:val="22"/>
        </w:rPr>
      </w:pPr>
      <w:r w:rsidRPr="00305FD8">
        <w:rPr>
          <w:rFonts w:ascii="Arial" w:hAnsi="Arial" w:cs="Arial"/>
          <w:sz w:val="22"/>
          <w:szCs w:val="22"/>
        </w:rPr>
        <w:t>Rada</w:t>
      </w:r>
      <w:r w:rsidR="008346B9" w:rsidRPr="00305FD8">
        <w:rPr>
          <w:rFonts w:ascii="Arial" w:hAnsi="Arial" w:cs="Arial"/>
          <w:sz w:val="22"/>
          <w:szCs w:val="22"/>
        </w:rPr>
        <w:t xml:space="preserve"> doporučuje předkladateli provést obsahovou a stylistickou revizi celého textu, např.:</w:t>
      </w:r>
    </w:p>
    <w:p w14:paraId="671A5144" w14:textId="77777777" w:rsidR="008346B9" w:rsidRPr="00305FD8" w:rsidRDefault="008346B9" w:rsidP="000E7A29">
      <w:pPr>
        <w:pStyle w:val="Odstavecseseznamem"/>
        <w:numPr>
          <w:ilvl w:val="0"/>
          <w:numId w:val="23"/>
        </w:numPr>
        <w:jc w:val="both"/>
        <w:rPr>
          <w:rFonts w:ascii="Arial" w:hAnsi="Arial" w:cs="Arial"/>
          <w:sz w:val="22"/>
          <w:szCs w:val="22"/>
        </w:rPr>
      </w:pPr>
      <w:r w:rsidRPr="00305FD8">
        <w:rPr>
          <w:rFonts w:ascii="Arial" w:hAnsi="Arial" w:cs="Arial"/>
          <w:sz w:val="22"/>
          <w:szCs w:val="22"/>
        </w:rPr>
        <w:t>s. 2 (3. strategický rámec programu, odst. 4,  se objevuje slovní spojení „Strategie chytré specializace“;</w:t>
      </w:r>
    </w:p>
    <w:p w14:paraId="77AC7EF5" w14:textId="77777777" w:rsidR="008346B9" w:rsidRPr="00305FD8" w:rsidRDefault="008346B9" w:rsidP="000E7A29">
      <w:pPr>
        <w:pStyle w:val="Odstavecseseznamem"/>
        <w:numPr>
          <w:ilvl w:val="0"/>
          <w:numId w:val="23"/>
        </w:numPr>
        <w:jc w:val="both"/>
        <w:rPr>
          <w:rFonts w:ascii="Arial" w:hAnsi="Arial" w:cs="Arial"/>
          <w:sz w:val="22"/>
          <w:szCs w:val="22"/>
        </w:rPr>
      </w:pPr>
      <w:r w:rsidRPr="00305FD8">
        <w:rPr>
          <w:rFonts w:ascii="Arial" w:hAnsi="Arial" w:cs="Arial"/>
          <w:sz w:val="22"/>
          <w:szCs w:val="22"/>
        </w:rPr>
        <w:t xml:space="preserve">s. 8 (odst. 3) … Funkční systémy pro podporu excelence </w:t>
      </w:r>
      <w:r w:rsidRPr="004C1B72">
        <w:rPr>
          <w:rFonts w:ascii="Arial" w:hAnsi="Arial" w:cs="Arial"/>
          <w:i/>
          <w:sz w:val="22"/>
          <w:szCs w:val="22"/>
          <w:u w:val="single"/>
        </w:rPr>
        <w:t>vytvářejí napomáhají</w:t>
      </w:r>
      <w:r w:rsidRPr="00305FD8">
        <w:rPr>
          <w:rFonts w:ascii="Arial" w:hAnsi="Arial" w:cs="Arial"/>
          <w:sz w:val="22"/>
          <w:szCs w:val="22"/>
        </w:rPr>
        <w:t xml:space="preserve"> zvýšení kompetencí výzkumníků a výzkumných týmů připravovat;</w:t>
      </w:r>
    </w:p>
    <w:p w14:paraId="2F8F745E" w14:textId="77777777" w:rsidR="008346B9" w:rsidRPr="00305FD8" w:rsidRDefault="008346B9" w:rsidP="000E7A29">
      <w:pPr>
        <w:pStyle w:val="Odstavecseseznamem"/>
        <w:numPr>
          <w:ilvl w:val="0"/>
          <w:numId w:val="23"/>
        </w:numPr>
        <w:jc w:val="both"/>
        <w:rPr>
          <w:rFonts w:ascii="Arial" w:hAnsi="Arial" w:cs="Arial"/>
          <w:sz w:val="22"/>
          <w:szCs w:val="22"/>
        </w:rPr>
      </w:pPr>
      <w:r w:rsidRPr="00305FD8">
        <w:rPr>
          <w:rFonts w:ascii="Arial" w:hAnsi="Arial" w:cs="Arial"/>
          <w:sz w:val="22"/>
          <w:szCs w:val="22"/>
        </w:rPr>
        <w:t xml:space="preserve">s. 8 (odst. 5) … i nově získané odborné vazby </w:t>
      </w:r>
      <w:r w:rsidRPr="004C1B72">
        <w:rPr>
          <w:rFonts w:ascii="Arial" w:hAnsi="Arial" w:cs="Arial"/>
          <w:i/>
          <w:sz w:val="22"/>
          <w:szCs w:val="22"/>
          <w:u w:val="single"/>
        </w:rPr>
        <w:t>budou jsou</w:t>
      </w:r>
      <w:r w:rsidRPr="00305FD8">
        <w:rPr>
          <w:rFonts w:ascii="Arial" w:hAnsi="Arial" w:cs="Arial"/>
          <w:i/>
          <w:sz w:val="22"/>
          <w:szCs w:val="22"/>
        </w:rPr>
        <w:t xml:space="preserve"> </w:t>
      </w:r>
      <w:r w:rsidRPr="00305FD8">
        <w:rPr>
          <w:rFonts w:ascii="Arial" w:hAnsi="Arial" w:cs="Arial"/>
          <w:sz w:val="22"/>
          <w:szCs w:val="22"/>
        </w:rPr>
        <w:t>…</w:t>
      </w:r>
    </w:p>
    <w:p w14:paraId="23C5F056" w14:textId="12D9A2CF" w:rsidR="00BB7F0D" w:rsidRPr="00305FD8" w:rsidRDefault="00BB7F0D" w:rsidP="00C42C16">
      <w:pPr>
        <w:jc w:val="both"/>
        <w:rPr>
          <w:rFonts w:ascii="Arial" w:hAnsi="Arial" w:cs="Arial"/>
          <w:sz w:val="22"/>
          <w:szCs w:val="22"/>
        </w:rPr>
      </w:pPr>
    </w:p>
    <w:p w14:paraId="7989D80B" w14:textId="77777777" w:rsidR="00D56170" w:rsidRPr="00305FD8" w:rsidRDefault="00D56170" w:rsidP="000E7A29">
      <w:pPr>
        <w:numPr>
          <w:ilvl w:val="0"/>
          <w:numId w:val="1"/>
        </w:numPr>
        <w:spacing w:after="120"/>
        <w:rPr>
          <w:rFonts w:ascii="Arial" w:hAnsi="Arial" w:cs="Arial"/>
          <w:b/>
          <w:color w:val="0070C0"/>
          <w:sz w:val="22"/>
          <w:szCs w:val="22"/>
        </w:rPr>
      </w:pPr>
      <w:r w:rsidRPr="00305FD8">
        <w:rPr>
          <w:rFonts w:ascii="Arial" w:hAnsi="Arial" w:cs="Arial"/>
          <w:b/>
          <w:color w:val="0070C0"/>
          <w:sz w:val="22"/>
          <w:szCs w:val="22"/>
        </w:rPr>
        <w:t>Závěr</w:t>
      </w:r>
    </w:p>
    <w:p w14:paraId="1A868408" w14:textId="127393B8" w:rsidR="00D56170" w:rsidRPr="00305FD8" w:rsidRDefault="00451C82" w:rsidP="000E7A29">
      <w:pPr>
        <w:pStyle w:val="Zkladntext2"/>
        <w:spacing w:after="120"/>
        <w:ind w:left="708"/>
        <w:jc w:val="both"/>
        <w:rPr>
          <w:rFonts w:ascii="Arial" w:hAnsi="Arial" w:cs="Arial"/>
          <w:sz w:val="22"/>
          <w:szCs w:val="22"/>
        </w:rPr>
      </w:pPr>
      <w:bookmarkStart w:id="1" w:name="OLE_LINK1"/>
      <w:r w:rsidRPr="00305FD8">
        <w:rPr>
          <w:rFonts w:ascii="Arial" w:hAnsi="Arial" w:cs="Arial"/>
          <w:b/>
          <w:sz w:val="22"/>
          <w:szCs w:val="22"/>
        </w:rPr>
        <w:t>Rada souhlasí s návrhem Programu po za</w:t>
      </w:r>
      <w:r w:rsidR="00756D0F" w:rsidRPr="00305FD8">
        <w:rPr>
          <w:rFonts w:ascii="Arial" w:hAnsi="Arial" w:cs="Arial"/>
          <w:b/>
          <w:sz w:val="22"/>
          <w:szCs w:val="22"/>
        </w:rPr>
        <w:t xml:space="preserve">pracování připomínek Rady a KHV a žádá Ministerstvo </w:t>
      </w:r>
      <w:r w:rsidR="00ED57F7" w:rsidRPr="00305FD8">
        <w:rPr>
          <w:rFonts w:ascii="Arial" w:hAnsi="Arial" w:cs="Arial"/>
          <w:b/>
          <w:sz w:val="22"/>
          <w:szCs w:val="22"/>
        </w:rPr>
        <w:t>školství, mládeže a tělovýchovy</w:t>
      </w:r>
      <w:r w:rsidR="00756D0F" w:rsidRPr="00305FD8">
        <w:rPr>
          <w:rFonts w:ascii="Arial" w:hAnsi="Arial" w:cs="Arial"/>
          <w:b/>
          <w:sz w:val="22"/>
          <w:szCs w:val="22"/>
        </w:rPr>
        <w:t xml:space="preserve"> o zaslání vypořádání připomínek Rady a KHV před předložením návrhu Programu do meziresortního připomínkového řízení.</w:t>
      </w:r>
    </w:p>
    <w:p w14:paraId="3583E3F9" w14:textId="77777777" w:rsidR="00D56170" w:rsidRPr="00305FD8" w:rsidRDefault="00D56170" w:rsidP="000E7A29">
      <w:pPr>
        <w:pStyle w:val="Zkladntext"/>
        <w:jc w:val="both"/>
        <w:rPr>
          <w:sz w:val="22"/>
          <w:szCs w:val="22"/>
        </w:rPr>
      </w:pPr>
    </w:p>
    <w:p w14:paraId="1FCDA2B9" w14:textId="77777777" w:rsidR="00D56170" w:rsidRPr="00305FD8" w:rsidRDefault="00D56170" w:rsidP="000E7A29">
      <w:pPr>
        <w:pStyle w:val="Zkladntext"/>
        <w:jc w:val="both"/>
        <w:rPr>
          <w:sz w:val="22"/>
          <w:szCs w:val="22"/>
        </w:rPr>
      </w:pPr>
    </w:p>
    <w:p w14:paraId="2EE84FD3" w14:textId="07662ACA" w:rsidR="00D56170" w:rsidRPr="00CC0810" w:rsidRDefault="00D56170" w:rsidP="000E7A29">
      <w:pPr>
        <w:pStyle w:val="Zkladntext"/>
        <w:jc w:val="both"/>
        <w:rPr>
          <w:rFonts w:ascii="Arial" w:hAnsi="Arial" w:cs="Arial"/>
          <w:sz w:val="22"/>
          <w:szCs w:val="22"/>
        </w:rPr>
      </w:pPr>
      <w:r w:rsidRPr="00305FD8">
        <w:rPr>
          <w:rFonts w:ascii="Arial" w:hAnsi="Arial" w:cs="Arial"/>
          <w:sz w:val="22"/>
          <w:szCs w:val="22"/>
        </w:rPr>
        <w:t xml:space="preserve">V Praze dne </w:t>
      </w:r>
      <w:r w:rsidR="00ED57F7" w:rsidRPr="00305FD8">
        <w:rPr>
          <w:rFonts w:ascii="Arial" w:hAnsi="Arial" w:cs="Arial"/>
          <w:sz w:val="22"/>
          <w:szCs w:val="22"/>
        </w:rPr>
        <w:t>2</w:t>
      </w:r>
      <w:r w:rsidR="0091589E" w:rsidRPr="00305FD8">
        <w:rPr>
          <w:rFonts w:ascii="Arial" w:hAnsi="Arial" w:cs="Arial"/>
          <w:sz w:val="22"/>
          <w:szCs w:val="22"/>
        </w:rPr>
        <w:t>2</w:t>
      </w:r>
      <w:r w:rsidRPr="00305FD8">
        <w:rPr>
          <w:rFonts w:ascii="Arial" w:hAnsi="Arial" w:cs="Arial"/>
          <w:sz w:val="22"/>
          <w:szCs w:val="22"/>
        </w:rPr>
        <w:t xml:space="preserve">. </w:t>
      </w:r>
      <w:r w:rsidR="00ED57F7" w:rsidRPr="00305FD8">
        <w:rPr>
          <w:rFonts w:ascii="Arial" w:hAnsi="Arial" w:cs="Arial"/>
          <w:sz w:val="22"/>
          <w:szCs w:val="22"/>
        </w:rPr>
        <w:t>listopadu</w:t>
      </w:r>
      <w:r w:rsidRPr="00305FD8">
        <w:rPr>
          <w:rFonts w:ascii="Arial" w:hAnsi="Arial" w:cs="Arial"/>
          <w:sz w:val="22"/>
          <w:szCs w:val="22"/>
        </w:rPr>
        <w:t xml:space="preserve"> 20</w:t>
      </w:r>
      <w:bookmarkEnd w:id="1"/>
      <w:r w:rsidR="007634FA" w:rsidRPr="00305FD8">
        <w:rPr>
          <w:rFonts w:ascii="Arial" w:hAnsi="Arial" w:cs="Arial"/>
          <w:sz w:val="22"/>
          <w:szCs w:val="22"/>
        </w:rPr>
        <w:t>24</w:t>
      </w:r>
    </w:p>
    <w:p w14:paraId="214B2978" w14:textId="77777777" w:rsidR="005E4F01" w:rsidRPr="00CC0810" w:rsidRDefault="005E4F01" w:rsidP="000E7A29">
      <w:pPr>
        <w:rPr>
          <w:sz w:val="22"/>
          <w:szCs w:val="22"/>
        </w:rPr>
      </w:pPr>
    </w:p>
    <w:sectPr w:rsidR="005E4F01" w:rsidRPr="00CC0810"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F9FCB" w14:textId="77777777" w:rsidR="008F70F3" w:rsidRDefault="008F70F3" w:rsidP="008F77F6">
      <w:r>
        <w:separator/>
      </w:r>
    </w:p>
  </w:endnote>
  <w:endnote w:type="continuationSeparator" w:id="0">
    <w:p w14:paraId="2C79C222" w14:textId="77777777" w:rsidR="008F70F3" w:rsidRDefault="008F70F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5754F3F8" w:rsidR="008B3A53" w:rsidRPr="00CC370F" w:rsidRDefault="00FA5277"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Pr>
            <w:rFonts w:ascii="Arial" w:hAnsi="Arial" w:cs="Arial"/>
            <w:noProof/>
            <w:sz w:val="18"/>
            <w:szCs w:val="18"/>
          </w:rPr>
          <w:t>3</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Pr>
            <w:rFonts w:ascii="Arial" w:hAnsi="Arial" w:cs="Arial"/>
            <w:noProof/>
            <w:sz w:val="18"/>
            <w:szCs w:val="18"/>
          </w:rPr>
          <w:t>7</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2CE5B7D8" w:rsidR="00D56170" w:rsidRPr="00CC370F" w:rsidRDefault="00FA5277"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Pr>
            <w:rFonts w:ascii="Arial" w:hAnsi="Arial" w:cs="Arial"/>
            <w:noProof/>
            <w:sz w:val="18"/>
            <w:szCs w:val="18"/>
          </w:rPr>
          <w:t>7</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21D4D" w14:textId="77777777" w:rsidR="008F70F3" w:rsidRDefault="008F70F3" w:rsidP="008F77F6">
      <w:r>
        <w:separator/>
      </w:r>
    </w:p>
  </w:footnote>
  <w:footnote w:type="continuationSeparator" w:id="0">
    <w:p w14:paraId="5D718DC8" w14:textId="77777777" w:rsidR="008F70F3" w:rsidRDefault="008F70F3"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0353134B" w:rsidR="00292257" w:rsidRPr="003C2A8E" w:rsidRDefault="00662514" w:rsidP="00DE0660">
          <w:pPr>
            <w:pStyle w:val="Zhlav"/>
            <w:jc w:val="center"/>
            <w:rPr>
              <w:rFonts w:ascii="Arial" w:hAnsi="Arial" w:cs="Arial"/>
              <w:b/>
              <w:color w:val="0070C0"/>
              <w:sz w:val="28"/>
              <w:szCs w:val="28"/>
            </w:rPr>
          </w:pPr>
          <w:r>
            <w:rPr>
              <w:rFonts w:ascii="Arial" w:hAnsi="Arial" w:cs="Arial"/>
              <w:b/>
              <w:color w:val="0070C0"/>
              <w:sz w:val="28"/>
              <w:szCs w:val="28"/>
            </w:rPr>
            <w:t>406</w:t>
          </w:r>
          <w:r w:rsidR="00D56170">
            <w:rPr>
              <w:rFonts w:ascii="Arial" w:hAnsi="Arial" w:cs="Arial"/>
              <w:b/>
              <w:color w:val="0070C0"/>
              <w:sz w:val="28"/>
              <w:szCs w:val="28"/>
            </w:rPr>
            <w:t>/</w:t>
          </w:r>
          <w:r w:rsidR="00292257">
            <w:rPr>
              <w:rFonts w:ascii="Arial" w:hAnsi="Arial" w:cs="Arial"/>
              <w:b/>
              <w:color w:val="0070C0"/>
              <w:sz w:val="28"/>
              <w:szCs w:val="28"/>
            </w:rPr>
            <w:t>A</w:t>
          </w:r>
          <w:r>
            <w:rPr>
              <w:rFonts w:ascii="Arial" w:hAnsi="Arial" w:cs="Arial"/>
              <w:b/>
              <w:color w:val="0070C0"/>
              <w:sz w:val="28"/>
              <w:szCs w:val="28"/>
            </w:rPr>
            <w:t>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72958"/>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0"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1"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2"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0"/>
  </w:num>
  <w:num w:numId="2">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3"/>
  </w:num>
  <w:num w:numId="4">
    <w:abstractNumId w:val="1"/>
  </w:num>
  <w:num w:numId="5">
    <w:abstractNumId w:val="9"/>
  </w:num>
  <w:num w:numId="6">
    <w:abstractNumId w:val="3"/>
  </w:num>
  <w:num w:numId="7">
    <w:abstractNumId w:val="15"/>
  </w:num>
  <w:num w:numId="8">
    <w:abstractNumId w:val="23"/>
  </w:num>
  <w:num w:numId="9">
    <w:abstractNumId w:val="11"/>
  </w:num>
  <w:num w:numId="10">
    <w:abstractNumId w:val="18"/>
  </w:num>
  <w:num w:numId="11">
    <w:abstractNumId w:val="22"/>
  </w:num>
  <w:num w:numId="12">
    <w:abstractNumId w:val="5"/>
  </w:num>
  <w:num w:numId="13">
    <w:abstractNumId w:val="10"/>
  </w:num>
  <w:num w:numId="14">
    <w:abstractNumId w:val="12"/>
  </w:num>
  <w:num w:numId="15">
    <w:abstractNumId w:val="16"/>
  </w:num>
  <w:num w:numId="16">
    <w:abstractNumId w:val="17"/>
  </w:num>
  <w:num w:numId="17">
    <w:abstractNumId w:val="8"/>
  </w:num>
  <w:num w:numId="18">
    <w:abstractNumId w:val="4"/>
  </w:num>
  <w:num w:numId="19">
    <w:abstractNumId w:val="6"/>
  </w:num>
  <w:num w:numId="20">
    <w:abstractNumId w:val="21"/>
  </w:num>
  <w:num w:numId="21">
    <w:abstractNumId w:val="0"/>
  </w:num>
  <w:num w:numId="22">
    <w:abstractNumId w:val="14"/>
  </w:num>
  <w:num w:numId="23">
    <w:abstractNumId w:val="2"/>
  </w:num>
  <w:num w:numId="24">
    <w:abstractNumId w:val="7"/>
  </w:num>
  <w:num w:numId="2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867E5"/>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0F3"/>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2C16"/>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5277"/>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AC192-8AA2-4DB1-8774-21950DD8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2479</Words>
  <Characters>14627</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VVI</cp:lastModifiedBy>
  <cp:revision>2</cp:revision>
  <cp:lastPrinted>2021-02-03T12:53:00Z</cp:lastPrinted>
  <dcterms:created xsi:type="dcterms:W3CDTF">2024-11-25T00:23:00Z</dcterms:created>
  <dcterms:modified xsi:type="dcterms:W3CDTF">2024-11-25T00:23:00Z</dcterms:modified>
</cp:coreProperties>
</file>