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70CD" w14:textId="77777777" w:rsidR="00966EAC" w:rsidRDefault="00966EAC"/>
    <w:p w14:paraId="2AC05319" w14:textId="77777777" w:rsidR="00BA52DF" w:rsidRDefault="00BA52DF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591"/>
        <w:gridCol w:w="3160"/>
        <w:gridCol w:w="655"/>
        <w:gridCol w:w="706"/>
        <w:gridCol w:w="802"/>
        <w:gridCol w:w="861"/>
        <w:gridCol w:w="861"/>
      </w:tblGrid>
      <w:tr w:rsidR="005E4DFE" w:rsidRPr="00DB5CDA" w14:paraId="52BDD8FD" w14:textId="77777777" w:rsidTr="00FC7841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2F40ABD7" w14:textId="77777777" w:rsidR="00BA52DF" w:rsidRPr="00DB5CDA" w:rsidRDefault="00BA52DF" w:rsidP="00FC7841">
            <w:pPr>
              <w:pStyle w:val="Zhlav"/>
              <w:rPr>
                <w:rFonts w:ascii="Arial" w:hAnsi="Arial" w:cs="Arial"/>
                <w:b/>
              </w:rPr>
            </w:pPr>
          </w:p>
          <w:p w14:paraId="5F0D3510" w14:textId="77777777" w:rsidR="00BA52DF" w:rsidRPr="00DB5CDA" w:rsidRDefault="00BA52DF" w:rsidP="00FC7841">
            <w:pPr>
              <w:pStyle w:val="Zhlav"/>
              <w:rPr>
                <w:rFonts w:ascii="Arial" w:hAnsi="Arial" w:cs="Arial"/>
                <w:b/>
              </w:rPr>
            </w:pPr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</w:p>
          <w:p w14:paraId="18B99E7A" w14:textId="77777777" w:rsidR="00BA52DF" w:rsidRPr="00DB5CDA" w:rsidRDefault="00BA52DF" w:rsidP="00FC784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240164DF" w14:textId="77777777" w:rsidR="00BA52DF" w:rsidRPr="00DB5CDA" w:rsidRDefault="00BA52DF" w:rsidP="00FC7841">
            <w:pPr>
              <w:rPr>
                <w:rFonts w:ascii="Arial" w:hAnsi="Arial" w:cs="Arial"/>
                <w:b/>
              </w:rPr>
            </w:pPr>
          </w:p>
          <w:p w14:paraId="64877B7A" w14:textId="77777777" w:rsidR="00BA52DF" w:rsidRPr="00DB5CDA" w:rsidRDefault="00BA52DF" w:rsidP="00FC7841">
            <w:pPr>
              <w:rPr>
                <w:rFonts w:ascii="Arial" w:hAnsi="Arial" w:cs="Arial"/>
                <w:b/>
              </w:rPr>
            </w:pPr>
            <w:r w:rsidRPr="00E63650">
              <w:rPr>
                <w:rFonts w:ascii="Arial" w:hAnsi="Arial" w:cs="Arial"/>
                <w:b/>
              </w:rPr>
              <w:t>Národní ústav duševního zdraví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3C98E790" w14:textId="77777777" w:rsidR="00BA52DF" w:rsidRPr="00DB5CDA" w:rsidRDefault="007417F0" w:rsidP="00FC784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F85CE6" w14:textId="77777777" w:rsidR="00BA52DF" w:rsidRPr="00DB5CDA" w:rsidRDefault="007417F0" w:rsidP="00FC78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10B85F" w14:textId="77777777" w:rsidR="00BA52DF" w:rsidRPr="00DB5CDA" w:rsidRDefault="007417F0" w:rsidP="00FC78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7E0608" w14:textId="77777777" w:rsidR="00BA52DF" w:rsidRPr="00DB5CDA" w:rsidRDefault="007417F0" w:rsidP="00FC78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BA1B80" w14:textId="77777777" w:rsidR="00BA52DF" w:rsidRPr="00DB5CDA" w:rsidRDefault="007417F0" w:rsidP="00FC78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5E4DFE" w:rsidRPr="00DB5CDA" w14:paraId="235B59B2" w14:textId="77777777" w:rsidTr="00FC7841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583A336E" w14:textId="77777777" w:rsidR="00BA52DF" w:rsidRPr="00DB5CDA" w:rsidRDefault="00BA52DF" w:rsidP="00FC784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4BD3F4C7" w14:textId="77777777" w:rsidR="00BA52DF" w:rsidRPr="00DB5CDA" w:rsidRDefault="00BA52DF" w:rsidP="00FC784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1D624CC3" w14:textId="77777777" w:rsidR="00BA52DF" w:rsidRPr="00DB5CDA" w:rsidRDefault="00BA52DF" w:rsidP="00FC784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279FD7" w14:textId="77777777" w:rsidR="00BA52DF" w:rsidRPr="00DB5CDA" w:rsidRDefault="007417F0" w:rsidP="00FC784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2BF47E" w14:textId="77777777" w:rsidR="00BA52DF" w:rsidRPr="00DB5CDA" w:rsidRDefault="007417F0" w:rsidP="00FC784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4F4324" w14:textId="77777777" w:rsidR="00BA52DF" w:rsidRPr="00DB5CDA" w:rsidRDefault="007417F0" w:rsidP="00FC784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CF8CDA" w14:textId="77777777" w:rsidR="00BA52DF" w:rsidRPr="00DB5CDA" w:rsidRDefault="007417F0" w:rsidP="00FC784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</w:tr>
      <w:tr w:rsidR="00BA52DF" w:rsidRPr="00162C94" w14:paraId="0DF974E9" w14:textId="77777777" w:rsidTr="00FC7841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8CB49F" w14:textId="77777777" w:rsidR="00BA52DF" w:rsidRPr="00DB5CDA" w:rsidRDefault="00BA52DF" w:rsidP="00BA52D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F9D8A7" w14:textId="77777777" w:rsidR="00BA52DF" w:rsidRPr="00162C94" w:rsidRDefault="00BA52DF" w:rsidP="00BA52DF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0B5841" w:rsidRPr="00162C94" w14:paraId="3D76888D" w14:textId="77777777" w:rsidTr="00FC784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06CAF6" w14:textId="77777777" w:rsidR="000B5841" w:rsidRDefault="000B5841" w:rsidP="000B58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DA521AC" w14:textId="77777777" w:rsidR="000B5841" w:rsidRPr="00DB5CDA" w:rsidRDefault="000B5841" w:rsidP="000B584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E22C7D">
              <w:rPr>
                <w:rFonts w:ascii="Arial" w:hAnsi="Arial" w:cs="Arial"/>
                <w:b/>
                <w:szCs w:val="22"/>
              </w:rPr>
              <w:t xml:space="preserve"> v modulech 1 až 5 je </w:t>
            </w:r>
            <w:r>
              <w:rPr>
                <w:rFonts w:ascii="Arial" w:hAnsi="Arial" w:cs="Arial"/>
                <w:b/>
                <w:szCs w:val="22"/>
              </w:rPr>
              <w:t>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09A951" w14:textId="39B3A410" w:rsidR="006A6F94" w:rsidRDefault="006A6F94" w:rsidP="006A6F94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42022B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– A</w:t>
            </w:r>
            <w:proofErr w:type="gramEnd"/>
          </w:p>
          <w:p w14:paraId="24B13622" w14:textId="77777777" w:rsidR="000B5841" w:rsidRPr="00162C94" w:rsidRDefault="000B5841" w:rsidP="000B5841">
            <w:pPr>
              <w:pStyle w:val="Zhlav"/>
              <w:jc w:val="both"/>
              <w:rPr>
                <w:rFonts w:ascii="Arial" w:hAnsi="Arial" w:cs="Arial"/>
                <w:color w:val="FF0000"/>
                <w:szCs w:val="22"/>
              </w:rPr>
            </w:pPr>
          </w:p>
        </w:tc>
      </w:tr>
      <w:tr w:rsidR="000B5841" w14:paraId="0004F9FE" w14:textId="77777777" w:rsidTr="00FC784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615DAC" w14:textId="77777777" w:rsidR="000B5841" w:rsidRDefault="000B5841" w:rsidP="000B58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D5337CC" w14:textId="77777777" w:rsidR="000B5841" w:rsidRDefault="000B5841" w:rsidP="000B58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C905C4F" w14:textId="77777777" w:rsidR="000B5841" w:rsidRDefault="000B5841" w:rsidP="000B5841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A</w:t>
            </w:r>
          </w:p>
          <w:p w14:paraId="09321C51" w14:textId="77777777" w:rsidR="000B5841" w:rsidRDefault="000B5841" w:rsidP="000B58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2750C31" w14:textId="77777777" w:rsidR="000B5841" w:rsidRPr="00DB5CDA" w:rsidRDefault="000B5841" w:rsidP="000B584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69B40" w14:textId="77777777" w:rsidR="00FC7841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Průběžné hodnocení modulu 3 za rok 2023 </w:t>
            </w:r>
          </w:p>
          <w:p w14:paraId="444EF00B" w14:textId="77777777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 xml:space="preserve">NUDZ jako pět nejvýznamnější projektů aplikovaného a smluvního výzkumu uvádí následující:  </w:t>
            </w:r>
          </w:p>
          <w:p w14:paraId="235BB156" w14:textId="0B184E3D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>a)</w:t>
            </w:r>
            <w:r w:rsidR="005E4DFE">
              <w:rPr>
                <w:rFonts w:ascii="Arial" w:hAnsi="Arial" w:cs="Arial"/>
                <w:szCs w:val="22"/>
              </w:rPr>
              <w:t xml:space="preserve"> </w:t>
            </w:r>
            <w:r w:rsidRPr="005E4DFE">
              <w:rPr>
                <w:rFonts w:ascii="Arial" w:hAnsi="Arial" w:cs="Arial"/>
                <w:szCs w:val="22"/>
              </w:rPr>
              <w:t>Obezita jako rizikový faktor pro narušení struktury mozku,</w:t>
            </w:r>
            <w:r w:rsidRPr="005E4DFE">
              <w:rPr>
                <w:rFonts w:ascii="Arial" w:hAnsi="Arial" w:cs="Arial"/>
                <w:szCs w:val="22"/>
              </w:rPr>
              <w:br/>
              <w:t xml:space="preserve">kognitivních funkcí a klinické prognózy u </w:t>
            </w:r>
            <w:proofErr w:type="gramStart"/>
            <w:r w:rsidRPr="005E4DFE">
              <w:rPr>
                <w:rFonts w:ascii="Arial" w:hAnsi="Arial" w:cs="Arial"/>
                <w:szCs w:val="22"/>
              </w:rPr>
              <w:t>schizofrenie - prospektivní</w:t>
            </w:r>
            <w:proofErr w:type="gramEnd"/>
            <w:r w:rsidRPr="005E4DFE">
              <w:rPr>
                <w:rFonts w:ascii="Arial" w:hAnsi="Arial" w:cs="Arial"/>
                <w:szCs w:val="22"/>
              </w:rPr>
              <w:t xml:space="preserve"> studie.</w:t>
            </w:r>
          </w:p>
          <w:p w14:paraId="0FAEF3D5" w14:textId="3E7E23E5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>b)</w:t>
            </w:r>
            <w:r w:rsidR="005E4DFE">
              <w:rPr>
                <w:rFonts w:ascii="Arial" w:hAnsi="Arial" w:cs="Arial"/>
                <w:szCs w:val="22"/>
              </w:rPr>
              <w:t xml:space="preserve"> </w:t>
            </w:r>
            <w:r w:rsidRPr="005E4DFE">
              <w:rPr>
                <w:rFonts w:ascii="Arial" w:hAnsi="Arial" w:cs="Arial"/>
                <w:szCs w:val="22"/>
              </w:rPr>
              <w:t>Obsedantně-kompulzivní porucha jako narušení rozhodování: translační</w:t>
            </w:r>
            <w:r w:rsidRPr="005E4DFE">
              <w:rPr>
                <w:rFonts w:ascii="Arial" w:hAnsi="Arial" w:cs="Arial"/>
                <w:szCs w:val="22"/>
              </w:rPr>
              <w:br/>
              <w:t xml:space="preserve">hodnocení aberantní signalizace chyb a koordinace sítí mozku cílící </w:t>
            </w:r>
            <w:r w:rsidR="005E4DFE">
              <w:rPr>
                <w:rFonts w:ascii="Arial" w:hAnsi="Arial" w:cs="Arial"/>
                <w:szCs w:val="22"/>
              </w:rPr>
              <w:br/>
            </w:r>
            <w:r w:rsidRPr="005E4DFE">
              <w:rPr>
                <w:rFonts w:ascii="Arial" w:hAnsi="Arial" w:cs="Arial"/>
                <w:szCs w:val="22"/>
              </w:rPr>
              <w:t>na kauzální interakce a vodítka pro léčbu</w:t>
            </w:r>
          </w:p>
          <w:p w14:paraId="45CCDFB6" w14:textId="0833E8B4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>c)</w:t>
            </w:r>
            <w:r w:rsidR="005E4DFE">
              <w:rPr>
                <w:rFonts w:ascii="Arial" w:hAnsi="Arial" w:cs="Arial"/>
                <w:szCs w:val="22"/>
              </w:rPr>
              <w:t xml:space="preserve"> </w:t>
            </w:r>
            <w:r w:rsidRPr="005E4DFE">
              <w:rPr>
                <w:rFonts w:ascii="Arial" w:hAnsi="Arial" w:cs="Arial"/>
                <w:szCs w:val="22"/>
              </w:rPr>
              <w:t>Repetitivní transkraniální stimulace dorsomediální prefrontální kůry</w:t>
            </w:r>
            <w:r w:rsidRPr="005E4DFE">
              <w:rPr>
                <w:rFonts w:ascii="Arial" w:hAnsi="Arial" w:cs="Arial"/>
                <w:szCs w:val="22"/>
              </w:rPr>
              <w:br/>
              <w:t>(dmPFC-rTMS) v augmentaci antidepresiv (Studie DOPRERA). Účinnost, snášenlivost a neurofyziologické změny-</w:t>
            </w:r>
          </w:p>
          <w:p w14:paraId="5FAF1ED5" w14:textId="4A72F311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>d)</w:t>
            </w:r>
            <w:r w:rsidR="005E4DFE">
              <w:rPr>
                <w:rFonts w:ascii="Arial" w:hAnsi="Arial" w:cs="Arial"/>
                <w:szCs w:val="22"/>
              </w:rPr>
              <w:t xml:space="preserve"> </w:t>
            </w:r>
            <w:r w:rsidRPr="005E4DFE">
              <w:rPr>
                <w:rFonts w:ascii="Arial" w:hAnsi="Arial" w:cs="Arial"/>
                <w:szCs w:val="22"/>
              </w:rPr>
              <w:t>Expoziční terapie ve virtuální realitě u obsedantně kompulzivní poruchy:</w:t>
            </w:r>
            <w:r w:rsidRPr="005E4DFE">
              <w:rPr>
                <w:rFonts w:ascii="Arial" w:hAnsi="Arial" w:cs="Arial"/>
                <w:szCs w:val="22"/>
              </w:rPr>
              <w:br/>
              <w:t>randomizovaná klinická studie</w:t>
            </w:r>
          </w:p>
          <w:p w14:paraId="5C3EC9CA" w14:textId="36E3BD6D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>e)</w:t>
            </w:r>
            <w:r w:rsidR="005E4DFE">
              <w:rPr>
                <w:rFonts w:ascii="Arial" w:hAnsi="Arial" w:cs="Arial"/>
                <w:szCs w:val="22"/>
              </w:rPr>
              <w:t xml:space="preserve"> </w:t>
            </w:r>
            <w:r w:rsidRPr="005E4DFE">
              <w:rPr>
                <w:rFonts w:ascii="Arial" w:hAnsi="Arial" w:cs="Arial"/>
                <w:szCs w:val="22"/>
              </w:rPr>
              <w:t>Genomika fyziologických regulací u bipolární afektivní poruchy</w:t>
            </w:r>
          </w:p>
          <w:p w14:paraId="6FD0203F" w14:textId="2A300A01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 xml:space="preserve">Dále je uvedeno 5 projektů s ekonomickým dopadem a významné funkce vedoucích a dalších pracovníků ústavu v českých </w:t>
            </w:r>
            <w:r w:rsidR="005E4DFE">
              <w:rPr>
                <w:rFonts w:ascii="Arial" w:hAnsi="Arial" w:cs="Arial"/>
                <w:szCs w:val="22"/>
              </w:rPr>
              <w:br/>
            </w:r>
            <w:r w:rsidRPr="005E4DFE">
              <w:rPr>
                <w:rFonts w:ascii="Arial" w:hAnsi="Arial" w:cs="Arial"/>
                <w:szCs w:val="22"/>
              </w:rPr>
              <w:t xml:space="preserve">a mezinárodních vědeckých organizacích. </w:t>
            </w:r>
          </w:p>
          <w:p w14:paraId="1E72173C" w14:textId="058BEF13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>Ve zprávě je uvedeno celkem 32 projektů financovaných z grantových agentur, z toho 15 s podílem financování větším než 50</w:t>
            </w:r>
            <w:r w:rsidR="005E4DFE">
              <w:rPr>
                <w:rFonts w:ascii="Arial" w:hAnsi="Arial" w:cs="Arial"/>
                <w:szCs w:val="22"/>
              </w:rPr>
              <w:t xml:space="preserve"> </w:t>
            </w:r>
            <w:r w:rsidRPr="005E4DFE">
              <w:rPr>
                <w:rFonts w:ascii="Arial" w:hAnsi="Arial" w:cs="Arial"/>
                <w:szCs w:val="22"/>
              </w:rPr>
              <w:t>%</w:t>
            </w:r>
            <w:r w:rsidR="005E4DFE">
              <w:rPr>
                <w:rFonts w:ascii="Arial" w:hAnsi="Arial" w:cs="Arial"/>
                <w:szCs w:val="22"/>
              </w:rPr>
              <w:t>.</w:t>
            </w:r>
            <w:r w:rsidRPr="005E4DFE">
              <w:rPr>
                <w:rFonts w:ascii="Arial" w:hAnsi="Arial" w:cs="Arial"/>
                <w:szCs w:val="22"/>
              </w:rPr>
              <w:t xml:space="preserve"> </w:t>
            </w:r>
          </w:p>
          <w:p w14:paraId="19F22680" w14:textId="645F5915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 xml:space="preserve">Pracovníci NUDZ jsou respektovaní na národní i mezinárodní úrovni </w:t>
            </w:r>
            <w:r w:rsidR="005E4DFE">
              <w:rPr>
                <w:rFonts w:ascii="Arial" w:hAnsi="Arial" w:cs="Arial"/>
                <w:szCs w:val="22"/>
              </w:rPr>
              <w:br/>
            </w:r>
            <w:r w:rsidRPr="005E4DFE">
              <w:rPr>
                <w:rFonts w:ascii="Arial" w:hAnsi="Arial" w:cs="Arial"/>
                <w:szCs w:val="22"/>
              </w:rPr>
              <w:t xml:space="preserve">a mají rozsáhlé zastoupení účastní se práce v orgánech Vědecké rady MZd ČR, AZV MZd i GA ČR a v orgánech odborných lékařských společností, akreditačních komisí a VR MZd ČR. Prof. Cyril Höschl je zvoleným členem Učené společnosti ČR.  </w:t>
            </w:r>
          </w:p>
          <w:p w14:paraId="66FC819B" w14:textId="262939FD" w:rsidR="00820E85" w:rsidRDefault="005E4DFE" w:rsidP="005E4DFE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  <w:r>
              <w:rPr>
                <w:rFonts w:ascii="Arial" w:hAnsi="Arial" w:cs="Arial"/>
                <w:szCs w:val="22"/>
              </w:rPr>
              <w:softHyphen/>
            </w:r>
          </w:p>
        </w:tc>
      </w:tr>
      <w:tr w:rsidR="000B5841" w14:paraId="0AB9914C" w14:textId="77777777" w:rsidTr="00FC7841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F74137" w14:textId="77777777" w:rsidR="000B5841" w:rsidRDefault="000B5841" w:rsidP="000B5841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szCs w:val="22"/>
              </w:rPr>
              <w:t>Viabilita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  <w:p w14:paraId="7D8DC0CE" w14:textId="77777777" w:rsidR="000B5841" w:rsidRDefault="000B5841" w:rsidP="000B58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22AA721" w14:textId="77777777" w:rsidR="000B5841" w:rsidRDefault="000B5841" w:rsidP="000B58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95A8669" w14:textId="77777777" w:rsidR="000B5841" w:rsidRPr="00DB5CDA" w:rsidRDefault="000B5841" w:rsidP="000B584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E27AEF" w14:textId="595A878E" w:rsidR="00435293" w:rsidRDefault="00435293" w:rsidP="00480940">
            <w:pPr>
              <w:pBdr>
                <w:bottom w:val="single" w:sz="6" w:space="1" w:color="auto"/>
              </w:pBdr>
              <w:rPr>
                <w:rFonts w:ascii="Arial" w:hAnsi="Arial" w:cs="Arial"/>
                <w:szCs w:val="22"/>
              </w:rPr>
            </w:pPr>
          </w:p>
          <w:p w14:paraId="2F9329FF" w14:textId="77777777" w:rsidR="00DB638B" w:rsidRDefault="00DB638B" w:rsidP="00480940">
            <w:pPr>
              <w:rPr>
                <w:rFonts w:ascii="Arial" w:hAnsi="Arial" w:cs="Arial"/>
                <w:szCs w:val="22"/>
              </w:rPr>
            </w:pPr>
          </w:p>
          <w:p w14:paraId="3BBEE930" w14:textId="77777777" w:rsidR="00435293" w:rsidRPr="005E4DFE" w:rsidRDefault="0081777C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  <w:szCs w:val="22"/>
              </w:rPr>
              <w:t>Průběžné hodnocení modulu 4 za rok 2023</w:t>
            </w:r>
          </w:p>
          <w:p w14:paraId="2604B034" w14:textId="6D654E37" w:rsidR="00FC7841" w:rsidRPr="005E4DFE" w:rsidRDefault="00FC7841" w:rsidP="005E4DFE">
            <w:pPr>
              <w:jc w:val="both"/>
              <w:rPr>
                <w:rFonts w:ascii="Arial" w:hAnsi="Arial" w:cs="Arial"/>
                <w:szCs w:val="22"/>
              </w:rPr>
            </w:pPr>
            <w:r w:rsidRPr="005E4DFE">
              <w:rPr>
                <w:rFonts w:ascii="Arial" w:hAnsi="Arial" w:cs="Arial"/>
              </w:rPr>
              <w:t>N</w:t>
            </w:r>
            <w:r w:rsidR="005E4DFE">
              <w:rPr>
                <w:rFonts w:ascii="Arial" w:hAnsi="Arial" w:cs="Arial"/>
              </w:rPr>
              <w:t>Ú</w:t>
            </w:r>
            <w:r w:rsidRPr="005E4DFE">
              <w:rPr>
                <w:rFonts w:ascii="Arial" w:hAnsi="Arial" w:cs="Arial"/>
              </w:rPr>
              <w:t>DZ získal příjmy pro financování výzkumu v celkové hodnotě 222 479 tis. Kč.  Největší částku představovaly veřejné tuzemské zdroje (podíl 60 %) a DKRVO (podíl 23 %). Relativně je nízký podíl veřejných zahraničních zdrojů (3,4 %) a žádný příjem z komercializace výsledků výzkumu, nicméně zahraniční projekty i příklady transferu technologií byly doloženy a tento příjem již nyní narůstá a lze do budoucna předpokládat vyšší</w:t>
            </w:r>
          </w:p>
          <w:p w14:paraId="1CE88599" w14:textId="2C580508" w:rsidR="00DB638B" w:rsidRPr="005E4DFE" w:rsidRDefault="00DB638B" w:rsidP="005E4DFE">
            <w:pPr>
              <w:jc w:val="both"/>
              <w:rPr>
                <w:rFonts w:ascii="Arial" w:hAnsi="Arial" w:cs="Arial"/>
              </w:rPr>
            </w:pPr>
            <w:r w:rsidRPr="005E4DFE">
              <w:rPr>
                <w:rFonts w:ascii="Arial" w:hAnsi="Arial" w:cs="Arial"/>
              </w:rPr>
              <w:t xml:space="preserve">VO krom kvalitních bibliometricky hodnotitelných výsledků produkuje </w:t>
            </w:r>
            <w:r w:rsidR="005E4DFE">
              <w:rPr>
                <w:rFonts w:ascii="Arial" w:hAnsi="Arial" w:cs="Arial"/>
              </w:rPr>
              <w:br/>
            </w:r>
            <w:r w:rsidRPr="005E4DFE">
              <w:rPr>
                <w:rFonts w:ascii="Arial" w:hAnsi="Arial" w:cs="Arial"/>
              </w:rPr>
              <w:t xml:space="preserve">i výsledky s možností translace, metodiky, SW, funkční vzorky, ověřené technologie, certifikované metody, patenty včetně nadnárodních, s široce interdisciplinárním dopadem do klinické praxe a širšího celospolečenského impaktu. Pro své projekty atrahuje úspěšně účelové financování od mimořádně širokého spektra poskytovatelů jak za akademické, tak aplikované sféry (reflektuje šíři </w:t>
            </w:r>
            <w:r w:rsidRPr="005E4DFE">
              <w:rPr>
                <w:rFonts w:ascii="Arial" w:hAnsi="Arial" w:cs="Arial"/>
              </w:rPr>
              <w:lastRenderedPageBreak/>
              <w:t>disciplín a kompetencí vědeckých skupin VO), v řešitelských konsorciích je hodnocená VO většinově Hlavním řešitelem. I další výsledky prezentované v podobě monografií a knih představují společenský benefit v neekonomické rovině.</w:t>
            </w:r>
          </w:p>
          <w:p w14:paraId="1F59F5BB" w14:textId="77777777" w:rsidR="00DB638B" w:rsidRPr="005E4DFE" w:rsidRDefault="00DB638B" w:rsidP="005E4DFE">
            <w:pPr>
              <w:jc w:val="both"/>
              <w:rPr>
                <w:rFonts w:ascii="Arial" w:hAnsi="Arial" w:cs="Arial"/>
              </w:rPr>
            </w:pPr>
            <w:r w:rsidRPr="005E4DFE">
              <w:rPr>
                <w:rFonts w:ascii="Arial" w:hAnsi="Arial" w:cs="Arial"/>
              </w:rPr>
              <w:t xml:space="preserve">O kvalitě vypovídají i četná a vysoce prestižní ocenění jak vědců, tak jejich výsledků, i na nadnárodní úrovni. „Komunitní“ i celospolečenský význam aktivit a odborníků je dokumentován bohatým zastoupením v orgánech vědecké administrativy, poradních sborech, odborných společnostech a evropských/světových odborných a profesních strukturách. </w:t>
            </w:r>
          </w:p>
          <w:p w14:paraId="5934D4C8" w14:textId="4A951D71" w:rsidR="000B5841" w:rsidRPr="005E4DFE" w:rsidRDefault="00DB638B" w:rsidP="005E4DFE">
            <w:pPr>
              <w:jc w:val="both"/>
              <w:rPr>
                <w:rFonts w:ascii="Arial" w:hAnsi="Arial" w:cs="Arial"/>
              </w:rPr>
            </w:pPr>
            <w:r w:rsidRPr="005E4DFE">
              <w:rPr>
                <w:rFonts w:ascii="Arial" w:hAnsi="Arial" w:cs="Arial"/>
              </w:rPr>
              <w:t>Týmy NUDZ participují na řadě grantů dominantně v hlavní řešitelské poloze, na národní i mezinárodní úrovni.</w:t>
            </w:r>
          </w:p>
          <w:p w14:paraId="2BD7A3F4" w14:textId="77777777" w:rsidR="00FC7841" w:rsidRPr="00FC7841" w:rsidRDefault="00FC7841" w:rsidP="00FC7841"/>
        </w:tc>
      </w:tr>
      <w:tr w:rsidR="000B5841" w:rsidRPr="001F0B21" w14:paraId="23152095" w14:textId="77777777" w:rsidTr="00FC784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07D94B" w14:textId="77777777" w:rsidR="000B5841" w:rsidRPr="00DB5CDA" w:rsidRDefault="000B5841" w:rsidP="000B584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5 Strategie a koncepce 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03E969" w14:textId="12DF46F3" w:rsidR="0081777C" w:rsidRPr="00A470CD" w:rsidRDefault="005E4DFE" w:rsidP="00A470CD">
            <w:pPr>
              <w:jc w:val="both"/>
              <w:rPr>
                <w:rFonts w:ascii="Arial" w:hAnsi="Arial" w:cs="Arial"/>
              </w:rPr>
            </w:pPr>
            <w:r w:rsidRPr="00A470CD">
              <w:rPr>
                <w:rFonts w:ascii="Arial" w:hAnsi="Arial" w:cs="Arial"/>
              </w:rPr>
              <w:t>_______________________________________________________</w:t>
            </w:r>
          </w:p>
          <w:p w14:paraId="6D8C8CC5" w14:textId="77777777" w:rsidR="00A470CD" w:rsidRDefault="00A470CD" w:rsidP="005E4DFE">
            <w:pPr>
              <w:jc w:val="both"/>
              <w:rPr>
                <w:rFonts w:ascii="Arial" w:hAnsi="Arial" w:cs="Arial"/>
              </w:rPr>
            </w:pPr>
          </w:p>
          <w:p w14:paraId="041E5417" w14:textId="607B1975" w:rsidR="001E2FCB" w:rsidRPr="005E4DFE" w:rsidRDefault="0081777C" w:rsidP="005E4DFE">
            <w:pPr>
              <w:jc w:val="both"/>
              <w:rPr>
                <w:rFonts w:ascii="Arial" w:hAnsi="Arial" w:cs="Arial"/>
              </w:rPr>
            </w:pPr>
            <w:r w:rsidRPr="005E4DFE">
              <w:rPr>
                <w:rFonts w:ascii="Arial" w:hAnsi="Arial" w:cs="Arial"/>
              </w:rPr>
              <w:t>Průběžné hodnocení modulu 5 za rok 2023</w:t>
            </w:r>
          </w:p>
          <w:p w14:paraId="1A8C9C0C" w14:textId="58DB182A" w:rsidR="0081777C" w:rsidRPr="005E4DFE" w:rsidRDefault="0081777C" w:rsidP="005E4DFE">
            <w:pPr>
              <w:jc w:val="both"/>
              <w:rPr>
                <w:rFonts w:ascii="Arial" w:hAnsi="Arial" w:cs="Arial"/>
              </w:rPr>
            </w:pPr>
            <w:r w:rsidRPr="005E4DFE">
              <w:rPr>
                <w:rFonts w:ascii="Arial" w:hAnsi="Arial" w:cs="Arial"/>
              </w:rPr>
              <w:t>NÚDZ v průběžné zprávě prokázal, že naplňuje svoji vědecko-výzkumnou strategii. V roce 2023 bylo v souladu s touto strategií realizováno 58 výzkumných projektů, z toho 21 projektů základního výzkumu, 4 projekty experimentálního vývoje a 33 projektů aplikovaného výzkumu. Podpořené projekty a aktivity současně přispívaly k plnění koncepcí: „Národní priority orientovaného výzkumu, experimentálního vývoje a inovací“, „Koncepce zdravotnického výzkumu do roku 2030“ a „Národní politiky VaVaI“</w:t>
            </w:r>
            <w:r w:rsidR="00A470CD">
              <w:rPr>
                <w:rFonts w:ascii="Arial" w:hAnsi="Arial" w:cs="Arial"/>
              </w:rPr>
              <w:t>.</w:t>
            </w:r>
            <w:r w:rsidRPr="005E4DFE">
              <w:rPr>
                <w:rFonts w:ascii="Arial" w:hAnsi="Arial" w:cs="Arial"/>
              </w:rPr>
              <w:t xml:space="preserve">  </w:t>
            </w:r>
          </w:p>
          <w:p w14:paraId="1F4B39D9" w14:textId="468D0550" w:rsidR="0081777C" w:rsidRPr="005E4DFE" w:rsidRDefault="0081777C" w:rsidP="005E4DFE">
            <w:pPr>
              <w:jc w:val="both"/>
              <w:rPr>
                <w:rFonts w:ascii="Arial" w:hAnsi="Arial" w:cs="Arial"/>
              </w:rPr>
            </w:pPr>
            <w:r w:rsidRPr="005E4DFE">
              <w:rPr>
                <w:rFonts w:ascii="Arial" w:hAnsi="Arial" w:cs="Arial"/>
              </w:rPr>
              <w:t>NÚDZ se vypořádal se všemi námitkami ze vstupní hodnotící zprávy, stran transferu technologií poukázal na relevantní legislativní a další procesní problémy, které brání účinnější komercionalizaci výsledků (vedoucí k vyšším ziskům), nicméně cesta „spin-off“ není jedinou možnou. Je pozitivní, že NÚDZ disponuje pro tyto účely jak interní politikou</w:t>
            </w:r>
            <w:r w:rsidR="00A470CD">
              <w:rPr>
                <w:rFonts w:ascii="Arial" w:hAnsi="Arial" w:cs="Arial"/>
              </w:rPr>
              <w:t>,</w:t>
            </w:r>
            <w:r w:rsidRPr="005E4DFE">
              <w:rPr>
                <w:rFonts w:ascii="Arial" w:hAnsi="Arial" w:cs="Arial"/>
              </w:rPr>
              <w:t xml:space="preserve"> tak pracovištěm zajišťující v dané oblasti potřebné činnosti (Centrum transferu technologii NUDZ).  NÚDZ se vypořádal </w:t>
            </w:r>
            <w:r w:rsidR="006F1165">
              <w:rPr>
                <w:rFonts w:ascii="Arial" w:hAnsi="Arial" w:cs="Arial"/>
              </w:rPr>
              <w:br/>
            </w:r>
            <w:r w:rsidRPr="005E4DFE">
              <w:rPr>
                <w:rFonts w:ascii="Arial" w:hAnsi="Arial" w:cs="Arial"/>
              </w:rPr>
              <w:t xml:space="preserve">i s námitkami vůči relativně nízkým investicím a příjmům </w:t>
            </w:r>
            <w:r w:rsidR="006F1165">
              <w:rPr>
                <w:rFonts w:ascii="Arial" w:hAnsi="Arial" w:cs="Arial"/>
              </w:rPr>
              <w:br/>
            </w:r>
            <w:r w:rsidRPr="005E4DFE">
              <w:rPr>
                <w:rFonts w:ascii="Arial" w:hAnsi="Arial" w:cs="Arial"/>
              </w:rPr>
              <w:t xml:space="preserve">ze zahraničních veřejných zdrojů.  Vypořádání k námitce </w:t>
            </w:r>
            <w:r w:rsidR="006F1165">
              <w:rPr>
                <w:rFonts w:ascii="Arial" w:hAnsi="Arial" w:cs="Arial"/>
              </w:rPr>
              <w:br/>
            </w:r>
            <w:r w:rsidRPr="005E4DFE">
              <w:rPr>
                <w:rFonts w:ascii="Arial" w:hAnsi="Arial" w:cs="Arial"/>
              </w:rPr>
              <w:t xml:space="preserve">o nízkém/nulovém počtu multicentrických akademických klinických hodnocení nepovažujeme za dostatečné. </w:t>
            </w:r>
          </w:p>
          <w:p w14:paraId="23F70A3B" w14:textId="77777777" w:rsidR="0081777C" w:rsidRPr="00A470CD" w:rsidRDefault="0081777C" w:rsidP="00480940">
            <w:pPr>
              <w:pStyle w:val="Zhlav"/>
              <w:rPr>
                <w:rFonts w:ascii="Arial" w:hAnsi="Arial" w:cs="Arial"/>
              </w:rPr>
            </w:pPr>
          </w:p>
          <w:p w14:paraId="57504F73" w14:textId="77777777" w:rsidR="0081777C" w:rsidRPr="00A470CD" w:rsidRDefault="0081777C" w:rsidP="00480940">
            <w:pPr>
              <w:pStyle w:val="Zhlav"/>
              <w:rPr>
                <w:rFonts w:ascii="Arial" w:hAnsi="Arial" w:cs="Arial"/>
              </w:rPr>
            </w:pPr>
          </w:p>
          <w:p w14:paraId="3F04DCB3" w14:textId="77777777" w:rsidR="001E2FCB" w:rsidRPr="00A470CD" w:rsidRDefault="001E2FCB" w:rsidP="00480940">
            <w:pPr>
              <w:pStyle w:val="Zhlav"/>
              <w:rPr>
                <w:rFonts w:ascii="Arial" w:hAnsi="Arial" w:cs="Arial"/>
              </w:rPr>
            </w:pPr>
          </w:p>
          <w:p w14:paraId="38938469" w14:textId="02C871F8" w:rsidR="001E2FCB" w:rsidRPr="006F1165" w:rsidRDefault="0081777C" w:rsidP="006F1165">
            <w:pPr>
              <w:pStyle w:val="Zhlav"/>
              <w:jc w:val="both"/>
              <w:rPr>
                <w:rFonts w:ascii="Arial" w:hAnsi="Arial" w:cs="Arial"/>
                <w:b/>
                <w:bCs/>
              </w:rPr>
            </w:pPr>
            <w:r w:rsidRPr="006F1165">
              <w:rPr>
                <w:rFonts w:ascii="Arial" w:hAnsi="Arial" w:cs="Arial"/>
                <w:b/>
                <w:bCs/>
              </w:rPr>
              <w:t>Závěr p</w:t>
            </w:r>
            <w:r w:rsidR="001E2FCB" w:rsidRPr="006F1165">
              <w:rPr>
                <w:rFonts w:ascii="Arial" w:hAnsi="Arial" w:cs="Arial"/>
                <w:b/>
                <w:bCs/>
              </w:rPr>
              <w:t>růběžné</w:t>
            </w:r>
            <w:r w:rsidRPr="006F1165">
              <w:rPr>
                <w:rFonts w:ascii="Arial" w:hAnsi="Arial" w:cs="Arial"/>
                <w:b/>
                <w:bCs/>
              </w:rPr>
              <w:t xml:space="preserve">ho </w:t>
            </w:r>
            <w:r w:rsidR="001E2FCB" w:rsidRPr="006F1165">
              <w:rPr>
                <w:rFonts w:ascii="Arial" w:hAnsi="Arial" w:cs="Arial"/>
                <w:b/>
                <w:bCs/>
              </w:rPr>
              <w:t>hodnocení za rok 2023</w:t>
            </w:r>
          </w:p>
          <w:p w14:paraId="0E4B91A1" w14:textId="77777777" w:rsidR="001E2FCB" w:rsidRPr="00A470CD" w:rsidRDefault="001E2FCB" w:rsidP="006F1165">
            <w:pPr>
              <w:pStyle w:val="Zhlav"/>
              <w:jc w:val="both"/>
              <w:rPr>
                <w:rFonts w:ascii="Arial" w:hAnsi="Arial" w:cs="Arial"/>
              </w:rPr>
            </w:pPr>
            <w:r w:rsidRPr="00A470CD">
              <w:rPr>
                <w:rFonts w:ascii="Arial" w:hAnsi="Arial" w:cs="Arial"/>
              </w:rPr>
              <w:t>Situace ve VO Národní ústav duševního zdraví se významně nezměnila. NUDZ z</w:t>
            </w:r>
            <w:r w:rsidR="004A3FA8" w:rsidRPr="00A470CD">
              <w:rPr>
                <w:rFonts w:ascii="Arial" w:hAnsi="Arial" w:cs="Arial"/>
              </w:rPr>
              <w:t>ů</w:t>
            </w:r>
            <w:r w:rsidRPr="00A470CD">
              <w:rPr>
                <w:rFonts w:ascii="Arial" w:hAnsi="Arial" w:cs="Arial"/>
              </w:rPr>
              <w:t>st</w:t>
            </w:r>
            <w:r w:rsidR="004A3FA8" w:rsidRPr="00A470CD">
              <w:rPr>
                <w:rFonts w:ascii="Arial" w:hAnsi="Arial" w:cs="Arial"/>
              </w:rPr>
              <w:t>á</w:t>
            </w:r>
            <w:r w:rsidRPr="00A470CD">
              <w:rPr>
                <w:rFonts w:ascii="Arial" w:hAnsi="Arial" w:cs="Arial"/>
              </w:rPr>
              <w:t>vá vědecky velmi produktivní vědeckou institucí s širokým přesahem národním i mezinárodním.</w:t>
            </w:r>
            <w:r w:rsidR="00C11918" w:rsidRPr="00A470CD">
              <w:rPr>
                <w:rFonts w:ascii="Arial" w:hAnsi="Arial" w:cs="Arial"/>
              </w:rPr>
              <w:t xml:space="preserve"> kontinuálně zlepšuje rozvoj vědeckých kapacit, má jasně vypracovanou koncepci, misi a vizi v oblasti lékařských věd a zdravotnického programu VVaI. Je zřetelná návaznost na národní strategické dokumenty. </w:t>
            </w:r>
            <w:r w:rsidRPr="00A470CD">
              <w:rPr>
                <w:rFonts w:ascii="Arial" w:hAnsi="Arial" w:cs="Arial"/>
              </w:rPr>
              <w:t xml:space="preserve"> Průběžné hodnocení odpovídá stavu v době škálování.</w:t>
            </w:r>
          </w:p>
          <w:p w14:paraId="041E8D08" w14:textId="77777777" w:rsidR="00DB638B" w:rsidRPr="00A470CD" w:rsidRDefault="00DB638B" w:rsidP="006F1165">
            <w:pPr>
              <w:pStyle w:val="Zhlav"/>
              <w:jc w:val="both"/>
              <w:rPr>
                <w:rFonts w:ascii="Arial" w:hAnsi="Arial" w:cs="Arial"/>
              </w:rPr>
            </w:pPr>
            <w:r w:rsidRPr="00A470CD">
              <w:rPr>
                <w:rFonts w:ascii="Arial" w:hAnsi="Arial" w:cs="Arial"/>
              </w:rPr>
              <w:t>Závěrečné hodnocení A</w:t>
            </w:r>
          </w:p>
        </w:tc>
      </w:tr>
      <w:tr w:rsidR="00BA52DF" w:rsidRPr="001F0B21" w14:paraId="30A66BD6" w14:textId="77777777" w:rsidTr="00FC784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8FC233" w14:textId="77777777" w:rsidR="00BA52DF" w:rsidRPr="00DB5CDA" w:rsidRDefault="00BA52DF" w:rsidP="00BA52D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1A2912" w14:textId="4FC990E5" w:rsidR="00BA52DF" w:rsidRPr="00A470CD" w:rsidRDefault="00BA52DF" w:rsidP="00A470CD">
            <w:pPr>
              <w:jc w:val="both"/>
              <w:rPr>
                <w:rFonts w:ascii="Arial" w:hAnsi="Arial" w:cs="Arial"/>
              </w:rPr>
            </w:pPr>
          </w:p>
        </w:tc>
      </w:tr>
    </w:tbl>
    <w:p w14:paraId="7B83B17A" w14:textId="77777777" w:rsidR="00BA52DF" w:rsidRDefault="00BA52DF"/>
    <w:p w14:paraId="063C9321" w14:textId="77777777" w:rsidR="001814EE" w:rsidRDefault="001814EE" w:rsidP="001814EE"/>
    <w:sectPr w:rsidR="00181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3C5077E5"/>
    <w:multiLevelType w:val="hybridMultilevel"/>
    <w:tmpl w:val="7B084992"/>
    <w:lvl w:ilvl="0" w:tplc="F0EE8C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936469">
    <w:abstractNumId w:val="0"/>
  </w:num>
  <w:num w:numId="2" w16cid:durableId="323436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0B5841"/>
    <w:rsid w:val="001814EE"/>
    <w:rsid w:val="001E2FCB"/>
    <w:rsid w:val="00214C18"/>
    <w:rsid w:val="0023175F"/>
    <w:rsid w:val="002D55C6"/>
    <w:rsid w:val="0034701A"/>
    <w:rsid w:val="0037650B"/>
    <w:rsid w:val="0042022B"/>
    <w:rsid w:val="00435293"/>
    <w:rsid w:val="00480940"/>
    <w:rsid w:val="004829A8"/>
    <w:rsid w:val="004A3FA8"/>
    <w:rsid w:val="004C4C60"/>
    <w:rsid w:val="004C7431"/>
    <w:rsid w:val="005E4DFE"/>
    <w:rsid w:val="00611508"/>
    <w:rsid w:val="006700BE"/>
    <w:rsid w:val="006A6F94"/>
    <w:rsid w:val="006F1165"/>
    <w:rsid w:val="007417F0"/>
    <w:rsid w:val="00791517"/>
    <w:rsid w:val="00796777"/>
    <w:rsid w:val="007F2720"/>
    <w:rsid w:val="0081777C"/>
    <w:rsid w:val="00820E85"/>
    <w:rsid w:val="00867DFE"/>
    <w:rsid w:val="008D3DF2"/>
    <w:rsid w:val="00936696"/>
    <w:rsid w:val="00966EAC"/>
    <w:rsid w:val="009C7D43"/>
    <w:rsid w:val="00A470CD"/>
    <w:rsid w:val="00BA52DF"/>
    <w:rsid w:val="00C11918"/>
    <w:rsid w:val="00CB2E83"/>
    <w:rsid w:val="00CF4229"/>
    <w:rsid w:val="00D541A5"/>
    <w:rsid w:val="00DB638B"/>
    <w:rsid w:val="00E22C7D"/>
    <w:rsid w:val="00F20B96"/>
    <w:rsid w:val="00F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8474"/>
  <w15:chartTrackingRefBased/>
  <w15:docId w15:val="{0F354C23-9F6E-D64C-BA17-737FEF80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1814EE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1814EE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732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33</cp:revision>
  <cp:lastPrinted>2024-12-10T15:57:00Z</cp:lastPrinted>
  <dcterms:created xsi:type="dcterms:W3CDTF">2024-02-27T10:50:00Z</dcterms:created>
  <dcterms:modified xsi:type="dcterms:W3CDTF">2025-01-02T10:37:00Z</dcterms:modified>
</cp:coreProperties>
</file>