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7E4" w:rsidRPr="007444D7" w:rsidRDefault="001127E4" w:rsidP="003923DE">
      <w:pPr>
        <w:ind w:left="5387"/>
        <w:rPr>
          <w:sz w:val="24"/>
          <w:szCs w:val="24"/>
        </w:rPr>
      </w:pPr>
      <w:r w:rsidRPr="007444D7">
        <w:rPr>
          <w:sz w:val="24"/>
          <w:szCs w:val="24"/>
        </w:rPr>
        <w:t xml:space="preserve">Příloha </w:t>
      </w:r>
    </w:p>
    <w:p w:rsidR="001127E4" w:rsidRPr="007444D7" w:rsidRDefault="001127E4" w:rsidP="00205CC3">
      <w:pPr>
        <w:ind w:left="4757"/>
        <w:rPr>
          <w:sz w:val="24"/>
          <w:szCs w:val="24"/>
        </w:rPr>
      </w:pPr>
      <w:r>
        <w:rPr>
          <w:sz w:val="24"/>
          <w:szCs w:val="24"/>
        </w:rPr>
        <w:t xml:space="preserve">          </w:t>
      </w:r>
      <w:r w:rsidRPr="007444D7">
        <w:rPr>
          <w:sz w:val="24"/>
          <w:szCs w:val="24"/>
        </w:rPr>
        <w:t xml:space="preserve">k dopisu č. j.: </w:t>
      </w:r>
      <w:r>
        <w:rPr>
          <w:sz w:val="24"/>
          <w:szCs w:val="24"/>
        </w:rPr>
        <w:t>12815/2013</w:t>
      </w:r>
      <w:bookmarkStart w:id="0" w:name="_GoBack"/>
      <w:bookmarkEnd w:id="0"/>
      <w:r>
        <w:rPr>
          <w:sz w:val="24"/>
          <w:szCs w:val="24"/>
        </w:rPr>
        <w:t>-</w:t>
      </w:r>
      <w:r w:rsidRPr="007444D7">
        <w:rPr>
          <w:sz w:val="24"/>
          <w:szCs w:val="24"/>
        </w:rPr>
        <w:t>RVV</w:t>
      </w:r>
    </w:p>
    <w:p w:rsidR="001127E4" w:rsidRPr="007A0440" w:rsidRDefault="001127E4" w:rsidP="00205CC3">
      <w:pPr>
        <w:ind w:left="4956" w:hanging="4956"/>
        <w:rPr>
          <w:b/>
          <w:sz w:val="16"/>
          <w:szCs w:val="16"/>
          <w:highlight w:val="yellow"/>
        </w:rPr>
      </w:pPr>
    </w:p>
    <w:p w:rsidR="001127E4" w:rsidRDefault="001127E4" w:rsidP="000B5422">
      <w:pPr>
        <w:spacing w:after="0"/>
        <w:jc w:val="center"/>
        <w:rPr>
          <w:b/>
          <w:sz w:val="24"/>
          <w:szCs w:val="24"/>
        </w:rPr>
      </w:pPr>
      <w:r w:rsidRPr="007444D7">
        <w:rPr>
          <w:b/>
          <w:sz w:val="24"/>
          <w:szCs w:val="24"/>
        </w:rPr>
        <w:t>Stanovisko</w:t>
      </w:r>
    </w:p>
    <w:p w:rsidR="001127E4" w:rsidRDefault="001127E4" w:rsidP="000B5422">
      <w:pPr>
        <w:jc w:val="center"/>
        <w:rPr>
          <w:b/>
          <w:sz w:val="24"/>
          <w:szCs w:val="24"/>
        </w:rPr>
      </w:pPr>
      <w:r w:rsidRPr="007444D7">
        <w:rPr>
          <w:b/>
          <w:sz w:val="24"/>
          <w:szCs w:val="24"/>
        </w:rPr>
        <w:t>Rady pro výzkum</w:t>
      </w:r>
      <w:r>
        <w:rPr>
          <w:b/>
          <w:sz w:val="24"/>
          <w:szCs w:val="24"/>
        </w:rPr>
        <w:t xml:space="preserve">, vývoj a inovace </w:t>
      </w:r>
      <w:r w:rsidRPr="007444D7">
        <w:rPr>
          <w:b/>
          <w:sz w:val="24"/>
          <w:szCs w:val="24"/>
        </w:rPr>
        <w:t>k návrhu</w:t>
      </w:r>
    </w:p>
    <w:p w:rsidR="001127E4" w:rsidRPr="00205CC3" w:rsidRDefault="001127E4" w:rsidP="000B5422">
      <w:pPr>
        <w:jc w:val="center"/>
        <w:rPr>
          <w:b/>
          <w:sz w:val="24"/>
          <w:szCs w:val="24"/>
        </w:rPr>
      </w:pPr>
      <w:r w:rsidRPr="00205CC3">
        <w:rPr>
          <w:b/>
          <w:sz w:val="24"/>
          <w:szCs w:val="24"/>
        </w:rPr>
        <w:t>Programu na podporu aplikovaného v</w:t>
      </w:r>
      <w:r>
        <w:rPr>
          <w:b/>
          <w:sz w:val="24"/>
          <w:szCs w:val="24"/>
        </w:rPr>
        <w:t>ýzkumu a experimentálního vývoje</w:t>
      </w:r>
    </w:p>
    <w:p w:rsidR="001127E4" w:rsidRDefault="001127E4" w:rsidP="000B5422">
      <w:pPr>
        <w:jc w:val="center"/>
        <w:rPr>
          <w:b/>
          <w:sz w:val="24"/>
          <w:szCs w:val="24"/>
        </w:rPr>
      </w:pPr>
      <w:r>
        <w:rPr>
          <w:noProof/>
        </w:rPr>
        <w:pict>
          <v:line id="Přímá spojnice 1" o:spid="_x0000_s1026" style="position:absolute;left:0;text-align:left;z-index:251658240;visibility:visible;mso-wrap-distance-top:-3e-5mm;mso-wrap-distance-bottom:-3e-5mm" from="1.15pt,15.8pt" to="447.55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" o:allowincell="f"/>
        </w:pict>
      </w:r>
      <w:r>
        <w:rPr>
          <w:b/>
          <w:sz w:val="24"/>
          <w:szCs w:val="24"/>
        </w:rPr>
        <w:t>EPSILON</w:t>
      </w:r>
    </w:p>
    <w:p w:rsidR="001127E4" w:rsidRPr="007444D7" w:rsidRDefault="001127E4" w:rsidP="000B5422">
      <w:pPr>
        <w:jc w:val="center"/>
        <w:rPr>
          <w:b/>
          <w:sz w:val="24"/>
          <w:szCs w:val="24"/>
        </w:rPr>
      </w:pPr>
    </w:p>
    <w:p w:rsidR="001127E4" w:rsidRPr="004E3044" w:rsidRDefault="001127E4" w:rsidP="00D92C56">
      <w:pPr>
        <w:numPr>
          <w:ilvl w:val="0"/>
          <w:numId w:val="2"/>
        </w:numPr>
        <w:tabs>
          <w:tab w:val="left" w:pos="567"/>
          <w:tab w:val="left" w:pos="1440"/>
        </w:tabs>
        <w:spacing w:before="120"/>
        <w:ind w:left="357" w:firstLine="543"/>
        <w:rPr>
          <w:b/>
          <w:sz w:val="24"/>
          <w:szCs w:val="24"/>
          <w:u w:val="single"/>
        </w:rPr>
      </w:pPr>
      <w:r w:rsidRPr="004E3044">
        <w:rPr>
          <w:b/>
          <w:sz w:val="24"/>
          <w:szCs w:val="24"/>
          <w:u w:val="single"/>
        </w:rPr>
        <w:t>Způsob předložení návrhu</w:t>
      </w:r>
    </w:p>
    <w:p w:rsidR="001127E4" w:rsidRPr="004E3044" w:rsidRDefault="001127E4" w:rsidP="00252F1A">
      <w:pPr>
        <w:tabs>
          <w:tab w:val="left" w:pos="567"/>
        </w:tabs>
        <w:spacing w:before="120"/>
        <w:rPr>
          <w:sz w:val="24"/>
          <w:szCs w:val="24"/>
        </w:rPr>
      </w:pPr>
      <w:r w:rsidRPr="004E3044">
        <w:rPr>
          <w:sz w:val="24"/>
          <w:szCs w:val="24"/>
        </w:rPr>
        <w:t>Návrh programu na podporu aplikovaného výzkumu a experimentálního vývoje EPSILON byl předložen Radě pro výzkum, vývoj a inovace (dále jen „Rada“) ke stanovisku s odkazem na § 5 odst. 2 zákona č. 130/2002 Sb., o podpoře výzkumu, experimentálního vývoje a inovací, ve znění pozdějších předpisů (dále jen „</w:t>
      </w:r>
      <w:r w:rsidRPr="004E3044">
        <w:rPr>
          <w:color w:val="000000"/>
          <w:sz w:val="24"/>
          <w:szCs w:val="24"/>
        </w:rPr>
        <w:t>zákon o podpoře výzkumu, experimentálního vývoje a inovací)</w:t>
      </w:r>
      <w:r w:rsidRPr="004E3044">
        <w:rPr>
          <w:sz w:val="24"/>
          <w:szCs w:val="24"/>
        </w:rPr>
        <w:t xml:space="preserve"> dopisem předsedkyně Technologické agentury České Republiky (dále jen „TA ČR“) Ing. Rut Bízkové ze dne 4. října 2013 č. j. 12815/2013- RVV.</w:t>
      </w:r>
    </w:p>
    <w:p w:rsidR="001127E4" w:rsidRPr="004E3044" w:rsidRDefault="001127E4" w:rsidP="00205CC3">
      <w:pPr>
        <w:pStyle w:val="BodyText"/>
        <w:numPr>
          <w:ilvl w:val="0"/>
          <w:numId w:val="2"/>
        </w:numPr>
        <w:ind w:left="357" w:firstLine="567"/>
        <w:jc w:val="both"/>
        <w:rPr>
          <w:sz w:val="24"/>
          <w:szCs w:val="24"/>
        </w:rPr>
      </w:pPr>
      <w:r w:rsidRPr="004E3044">
        <w:rPr>
          <w:b/>
          <w:sz w:val="24"/>
          <w:szCs w:val="24"/>
          <w:u w:val="single"/>
        </w:rPr>
        <w:t>Způsob projednání návrhu</w:t>
      </w:r>
    </w:p>
    <w:p w:rsidR="001127E4" w:rsidRPr="004E3044" w:rsidRDefault="001127E4" w:rsidP="00252F1A">
      <w:pPr>
        <w:rPr>
          <w:rStyle w:val="BodyTextChar"/>
          <w:sz w:val="24"/>
          <w:szCs w:val="24"/>
          <w:lang w:val="cs-CZ"/>
        </w:rPr>
      </w:pPr>
      <w:r w:rsidRPr="004E3044">
        <w:rPr>
          <w:sz w:val="24"/>
          <w:szCs w:val="24"/>
        </w:rPr>
        <w:t>Návrh programu byl projednán předsednictvem Rady dne 11. října 2013, stanovisko Rady bylo schváleno na 287. zasedání Rady, které se konalo dne 25. října 2013. Zpravodajem byl Ing. Jaroslav Doležal, CSc. dr. h. c.</w:t>
      </w:r>
      <w:bookmarkStart w:id="1" w:name="m10500"/>
      <w:r w:rsidRPr="004E3044">
        <w:rPr>
          <w:sz w:val="24"/>
          <w:szCs w:val="24"/>
        </w:rPr>
        <w:t> </w:t>
      </w:r>
      <w:bookmarkEnd w:id="1"/>
      <w:r w:rsidRPr="004E3044">
        <w:rPr>
          <w:sz w:val="24"/>
          <w:szCs w:val="24"/>
        </w:rPr>
        <w:t xml:space="preserve"> </w:t>
      </w:r>
      <w:r w:rsidRPr="004E3044">
        <w:rPr>
          <w:rStyle w:val="BodyTextChar"/>
          <w:sz w:val="24"/>
          <w:szCs w:val="24"/>
          <w:lang w:val="cs-CZ"/>
        </w:rPr>
        <w:t xml:space="preserve"> </w:t>
      </w:r>
    </w:p>
    <w:p w:rsidR="001127E4" w:rsidRPr="004E3044" w:rsidRDefault="001127E4" w:rsidP="00D92C56">
      <w:pPr>
        <w:numPr>
          <w:ilvl w:val="0"/>
          <w:numId w:val="2"/>
        </w:numPr>
        <w:tabs>
          <w:tab w:val="left" w:pos="540"/>
          <w:tab w:val="left" w:pos="1440"/>
        </w:tabs>
        <w:ind w:left="1440" w:hanging="540"/>
        <w:rPr>
          <w:b/>
          <w:sz w:val="24"/>
          <w:szCs w:val="24"/>
          <w:u w:val="single"/>
        </w:rPr>
      </w:pPr>
      <w:r w:rsidRPr="004E3044">
        <w:rPr>
          <w:b/>
          <w:sz w:val="24"/>
          <w:szCs w:val="24"/>
          <w:u w:val="single"/>
        </w:rPr>
        <w:t>Soulad se zákonem č. 130/2002 Sb., o podpoře výzkumu experimentálního vývoje a inovací, ve znění pozdějších předpisů</w:t>
      </w:r>
    </w:p>
    <w:p w:rsidR="001127E4" w:rsidRPr="004E3044" w:rsidRDefault="001127E4" w:rsidP="00252F1A">
      <w:pPr>
        <w:pStyle w:val="BodyText2"/>
        <w:rPr>
          <w:sz w:val="24"/>
          <w:szCs w:val="24"/>
        </w:rPr>
      </w:pPr>
      <w:r w:rsidRPr="004E3044">
        <w:rPr>
          <w:sz w:val="24"/>
          <w:szCs w:val="24"/>
        </w:rPr>
        <w:t xml:space="preserve">Rada hodnotí náležitosti návrhu Programu ve smyslu § 5 odst. </w:t>
      </w:r>
      <w:smartTag w:uri="urn:schemas-microsoft-com:office:smarttags" w:element="metricconverter">
        <w:smartTagPr>
          <w:attr w:name="ProductID" w:val="2 a"/>
        </w:smartTagPr>
        <w:r w:rsidRPr="004E3044">
          <w:rPr>
            <w:sz w:val="24"/>
            <w:szCs w:val="24"/>
          </w:rPr>
          <w:t>2 a</w:t>
        </w:r>
      </w:smartTag>
      <w:r w:rsidRPr="004E3044">
        <w:rPr>
          <w:sz w:val="24"/>
          <w:szCs w:val="24"/>
        </w:rPr>
        <w:t xml:space="preserve"> 3 zákona č. 130/2002 Sb., o podpoře výzkumu, experimentálního vývoje a inovací, ve znění pozdějších předpisů takto:</w:t>
      </w:r>
    </w:p>
    <w:p w:rsidR="001127E4" w:rsidRPr="004E3044" w:rsidRDefault="001127E4" w:rsidP="00D92C56">
      <w:pPr>
        <w:pStyle w:val="BodyText2"/>
        <w:keepNext/>
        <w:numPr>
          <w:ilvl w:val="0"/>
          <w:numId w:val="3"/>
        </w:numPr>
        <w:ind w:left="1418" w:hanging="518"/>
        <w:rPr>
          <w:sz w:val="24"/>
          <w:szCs w:val="24"/>
          <w:u w:val="single"/>
        </w:rPr>
      </w:pPr>
      <w:r w:rsidRPr="004E3044">
        <w:rPr>
          <w:sz w:val="24"/>
          <w:szCs w:val="24"/>
          <w:u w:val="single"/>
        </w:rPr>
        <w:t>Identifikační údaje programu, členění na podprogramy, termín vyhlášení a doba trvání:</w:t>
      </w:r>
    </w:p>
    <w:p w:rsidR="001127E4" w:rsidRPr="004E3044" w:rsidRDefault="001127E4" w:rsidP="00252F1A">
      <w:pPr>
        <w:pStyle w:val="BodyText"/>
        <w:jc w:val="both"/>
        <w:rPr>
          <w:sz w:val="24"/>
          <w:szCs w:val="24"/>
        </w:rPr>
      </w:pPr>
      <w:r w:rsidRPr="004E3044">
        <w:rPr>
          <w:sz w:val="24"/>
          <w:szCs w:val="24"/>
        </w:rPr>
        <w:t xml:space="preserve">Název programu je </w:t>
      </w:r>
      <w:r w:rsidRPr="004E3044">
        <w:rPr>
          <w:b/>
          <w:sz w:val="24"/>
          <w:szCs w:val="24"/>
        </w:rPr>
        <w:t xml:space="preserve">Program na podporu aplikovaného výzkumu a experimentálního vývoje EPSILON </w:t>
      </w:r>
      <w:r w:rsidRPr="004E3044">
        <w:rPr>
          <w:sz w:val="24"/>
          <w:szCs w:val="24"/>
        </w:rPr>
        <w:t>(dále jen „Program“)</w:t>
      </w:r>
    </w:p>
    <w:p w:rsidR="001127E4" w:rsidRPr="004E3044" w:rsidRDefault="001127E4" w:rsidP="00252F1A">
      <w:pPr>
        <w:pStyle w:val="BodyText"/>
        <w:jc w:val="both"/>
        <w:rPr>
          <w:i/>
          <w:sz w:val="24"/>
          <w:szCs w:val="24"/>
        </w:rPr>
      </w:pPr>
      <w:r w:rsidRPr="004E3044">
        <w:rPr>
          <w:sz w:val="24"/>
          <w:szCs w:val="24"/>
        </w:rPr>
        <w:t xml:space="preserve">Pro účely evidence v informačním systému výzkumu a vývoje přiděluje Rada Programu identifikační kód </w:t>
      </w:r>
      <w:r w:rsidRPr="004E3044">
        <w:rPr>
          <w:b/>
          <w:sz w:val="24"/>
          <w:szCs w:val="24"/>
        </w:rPr>
        <w:t>„TH“</w:t>
      </w:r>
      <w:r w:rsidRPr="004E3044">
        <w:rPr>
          <w:sz w:val="24"/>
          <w:szCs w:val="24"/>
        </w:rPr>
        <w:t>.</w:t>
      </w:r>
    </w:p>
    <w:p w:rsidR="001127E4" w:rsidRPr="004E3044" w:rsidRDefault="001127E4" w:rsidP="00252F1A">
      <w:pPr>
        <w:pStyle w:val="BodyText"/>
        <w:jc w:val="both"/>
        <w:rPr>
          <w:sz w:val="24"/>
          <w:szCs w:val="24"/>
        </w:rPr>
      </w:pPr>
      <w:r w:rsidRPr="004E3044">
        <w:rPr>
          <w:sz w:val="24"/>
          <w:szCs w:val="24"/>
        </w:rPr>
        <w:t xml:space="preserve">Poskytovatelem účelové podpory bude podle </w:t>
      </w:r>
      <w:r w:rsidRPr="004E3044">
        <w:rPr>
          <w:color w:val="000000"/>
          <w:sz w:val="24"/>
          <w:szCs w:val="24"/>
        </w:rPr>
        <w:t>zákona o podpoře výzkumu, experimentálního vývoje a inovací TA ČR.</w:t>
      </w:r>
    </w:p>
    <w:p w:rsidR="001127E4" w:rsidRPr="004E3044" w:rsidRDefault="001127E4" w:rsidP="00252F1A">
      <w:pPr>
        <w:tabs>
          <w:tab w:val="left" w:pos="142"/>
        </w:tabs>
        <w:rPr>
          <w:sz w:val="24"/>
          <w:szCs w:val="24"/>
        </w:rPr>
      </w:pPr>
      <w:r w:rsidRPr="004E3044">
        <w:rPr>
          <w:sz w:val="24"/>
          <w:szCs w:val="24"/>
        </w:rPr>
        <w:t>Program je členěn na tři podprogramy, a to (1) Znalostní ekonomika, (2) Energetika a materiály a (3) Životní prostředí.</w:t>
      </w:r>
    </w:p>
    <w:p w:rsidR="001127E4" w:rsidRPr="004E3044" w:rsidRDefault="001127E4" w:rsidP="00252F1A">
      <w:pPr>
        <w:pStyle w:val="BodyText"/>
        <w:jc w:val="both"/>
        <w:rPr>
          <w:sz w:val="24"/>
          <w:szCs w:val="24"/>
        </w:rPr>
      </w:pPr>
      <w:r w:rsidRPr="004E3044">
        <w:rPr>
          <w:sz w:val="24"/>
          <w:szCs w:val="24"/>
          <w:u w:val="single"/>
        </w:rPr>
        <w:t>Termín vyhlášení a doba trvání</w:t>
      </w:r>
      <w:r w:rsidRPr="004E3044">
        <w:rPr>
          <w:sz w:val="24"/>
          <w:szCs w:val="24"/>
        </w:rPr>
        <w:t xml:space="preserve"> – poskytovatel v návrhu programu předpokládá dobu trvání Programu v letech 2015 až 2025, tj. 11 let. Veřejná soutěž v aplikovaném výzkumu a experimentálním vývoji a inovacích (dále jen „veřejná soutěž“) na výběr projektů do programu bude vyhlášena poprvé v roce 2014 se zahájením poskytování podpory v roce 2015. Následně budou veřejné soutěže vyhlašovány každoročně v letech 2015 až 2018 se zahajováním poskytování podpory v letech 2016 až 2019 (tj. pět veřejných soutěží). </w:t>
      </w:r>
    </w:p>
    <w:p w:rsidR="001127E4" w:rsidRPr="004E3044" w:rsidRDefault="001127E4" w:rsidP="00252F1A">
      <w:pPr>
        <w:pStyle w:val="BodyText"/>
        <w:jc w:val="both"/>
        <w:rPr>
          <w:sz w:val="24"/>
          <w:szCs w:val="24"/>
        </w:rPr>
      </w:pPr>
      <w:r w:rsidRPr="004E3044">
        <w:rPr>
          <w:sz w:val="24"/>
          <w:szCs w:val="24"/>
        </w:rPr>
        <w:t>Pro léta 2023 – 2025 se v návrhu Programu neuvádí požadavek na finanční prostředky ze státního rozpočtu. Předpokládá se, že v tuto dobu budou probíhat aktivity související s vyhodnocením programu po ukončení všech projektů včetně období implementace dosažených výsledků do praxe.</w:t>
      </w:r>
    </w:p>
    <w:p w:rsidR="001127E4" w:rsidRPr="004E3044" w:rsidRDefault="001127E4" w:rsidP="00252F1A">
      <w:pPr>
        <w:pStyle w:val="BodyText"/>
        <w:jc w:val="both"/>
        <w:rPr>
          <w:sz w:val="24"/>
          <w:szCs w:val="24"/>
        </w:rPr>
      </w:pPr>
      <w:r w:rsidRPr="004E3044">
        <w:rPr>
          <w:sz w:val="24"/>
          <w:szCs w:val="24"/>
        </w:rPr>
        <w:t>Poskytovatel v návrhu Programu rovněž uvádí, že vzhledem k nadstandardní době trvání Programu, předloží šest let po jeho vyhlášení Radě zprávu o implementaci programu, která bude zohledňovat aktualizované strategické a legislativní dokumenty (relevantní nařízení Evropské komise, aktualizované Priority, aktualizovanou Národní politikou výzkumu, vývoje a inovací České republiky, apod.).</w:t>
      </w:r>
    </w:p>
    <w:p w:rsidR="001127E4" w:rsidRPr="004E3044" w:rsidRDefault="001127E4" w:rsidP="00D92C56">
      <w:pPr>
        <w:spacing w:before="120"/>
        <w:rPr>
          <w:sz w:val="24"/>
          <w:szCs w:val="24"/>
        </w:rPr>
      </w:pPr>
      <w:r w:rsidRPr="004E3044">
        <w:rPr>
          <w:sz w:val="24"/>
          <w:szCs w:val="24"/>
        </w:rPr>
        <w:t>Maximální délka řešení projektů v tomto programu je stanovena na 48 měsíců. V průměru lze očekávat projekty s délkou řešení zpravidla 36 měsíců.</w:t>
      </w:r>
    </w:p>
    <w:p w:rsidR="001127E4" w:rsidRPr="004E3044" w:rsidRDefault="001127E4" w:rsidP="00767AD9">
      <w:pPr>
        <w:pStyle w:val="BodyText"/>
        <w:numPr>
          <w:ilvl w:val="0"/>
          <w:numId w:val="3"/>
        </w:numPr>
        <w:ind w:left="1418" w:hanging="511"/>
        <w:jc w:val="both"/>
        <w:rPr>
          <w:sz w:val="24"/>
          <w:szCs w:val="24"/>
          <w:u w:val="single"/>
        </w:rPr>
      </w:pPr>
      <w:r w:rsidRPr="004E3044">
        <w:rPr>
          <w:sz w:val="24"/>
          <w:szCs w:val="24"/>
          <w:u w:val="single"/>
        </w:rPr>
        <w:t xml:space="preserve">Celkové výdaje na uskutečnění programu, z toho výdaje z veřejných prostředků a jejich členění v jednotlivých letech: </w:t>
      </w:r>
    </w:p>
    <w:p w:rsidR="001127E4" w:rsidRPr="004E3044" w:rsidRDefault="001127E4" w:rsidP="00252F1A">
      <w:pPr>
        <w:pStyle w:val="BodyText"/>
        <w:jc w:val="both"/>
        <w:rPr>
          <w:sz w:val="24"/>
          <w:szCs w:val="24"/>
        </w:rPr>
      </w:pPr>
      <w:r w:rsidRPr="004E3044">
        <w:rPr>
          <w:sz w:val="24"/>
          <w:szCs w:val="24"/>
        </w:rPr>
        <w:t xml:space="preserve">Poskytovatel navrhuje </w:t>
      </w:r>
      <w:r w:rsidRPr="004E3044">
        <w:rPr>
          <w:b/>
          <w:sz w:val="24"/>
          <w:szCs w:val="24"/>
        </w:rPr>
        <w:t>celkové výdaje na uskutečnění programu</w:t>
      </w:r>
      <w:r w:rsidRPr="004E3044">
        <w:rPr>
          <w:sz w:val="24"/>
          <w:szCs w:val="24"/>
        </w:rPr>
        <w:t xml:space="preserve"> ve výši 16 150 mil. Kč (z toho v jednotlivých letech řešení: </w:t>
      </w:r>
      <w:smartTag w:uri="urn:schemas-microsoft-com:office:smarttags" w:element="metricconverter">
        <w:smartTagPr>
          <w:attr w:name="ProductID" w:val="1 167 mil"/>
        </w:smartTagPr>
        <w:r w:rsidRPr="004E3044">
          <w:rPr>
            <w:sz w:val="24"/>
            <w:szCs w:val="24"/>
          </w:rPr>
          <w:t>1 167 mil</w:t>
        </w:r>
      </w:smartTag>
      <w:r w:rsidRPr="004E3044">
        <w:rPr>
          <w:sz w:val="24"/>
          <w:szCs w:val="24"/>
        </w:rPr>
        <w:t xml:space="preserve">. v roce 2015, </w:t>
      </w:r>
      <w:smartTag w:uri="urn:schemas-microsoft-com:office:smarttags" w:element="metricconverter">
        <w:smartTagPr>
          <w:attr w:name="ProductID" w:val="2 167 mil"/>
        </w:smartTagPr>
        <w:r w:rsidRPr="004E3044">
          <w:rPr>
            <w:sz w:val="24"/>
            <w:szCs w:val="24"/>
          </w:rPr>
          <w:t>2 167 mil</w:t>
        </w:r>
      </w:smartTag>
      <w:r w:rsidRPr="004E3044">
        <w:rPr>
          <w:sz w:val="24"/>
          <w:szCs w:val="24"/>
        </w:rPr>
        <w:t xml:space="preserve">. v roce 2016, 3 133 mil. v roce 2017, </w:t>
      </w:r>
      <w:smartTag w:uri="urn:schemas-microsoft-com:office:smarttags" w:element="metricconverter">
        <w:smartTagPr>
          <w:attr w:name="ProductID" w:val="3 083 mil"/>
        </w:smartTagPr>
        <w:r w:rsidRPr="004E3044">
          <w:rPr>
            <w:sz w:val="24"/>
            <w:szCs w:val="24"/>
          </w:rPr>
          <w:t>3 083 mil</w:t>
        </w:r>
      </w:smartTag>
      <w:r w:rsidRPr="004E3044">
        <w:rPr>
          <w:sz w:val="24"/>
          <w:szCs w:val="24"/>
        </w:rPr>
        <w:t xml:space="preserve">. v roce 2018, </w:t>
      </w:r>
      <w:smartTag w:uri="urn:schemas-microsoft-com:office:smarttags" w:element="metricconverter">
        <w:smartTagPr>
          <w:attr w:name="ProductID" w:val="3 000 mil"/>
        </w:smartTagPr>
        <w:r w:rsidRPr="004E3044">
          <w:rPr>
            <w:sz w:val="24"/>
            <w:szCs w:val="24"/>
          </w:rPr>
          <w:t>3 000 mil</w:t>
        </w:r>
      </w:smartTag>
      <w:r w:rsidRPr="004E3044">
        <w:rPr>
          <w:sz w:val="24"/>
          <w:szCs w:val="24"/>
        </w:rPr>
        <w:t xml:space="preserve">. v roce 2019, </w:t>
      </w:r>
      <w:smartTag w:uri="urn:schemas-microsoft-com:office:smarttags" w:element="metricconverter">
        <w:smartTagPr>
          <w:attr w:name="ProductID" w:val="2 167 mil"/>
        </w:smartTagPr>
        <w:r w:rsidRPr="004E3044">
          <w:rPr>
            <w:sz w:val="24"/>
            <w:szCs w:val="24"/>
          </w:rPr>
          <w:t>2 167 mil</w:t>
        </w:r>
      </w:smartTag>
      <w:r w:rsidRPr="004E3044">
        <w:rPr>
          <w:sz w:val="24"/>
          <w:szCs w:val="24"/>
        </w:rPr>
        <w:t xml:space="preserve">. v roce 2020, </w:t>
      </w:r>
      <w:smartTag w:uri="urn:schemas-microsoft-com:office:smarttags" w:element="metricconverter">
        <w:smartTagPr>
          <w:attr w:name="ProductID" w:val="1 200 mil"/>
        </w:smartTagPr>
        <w:r w:rsidRPr="004E3044">
          <w:rPr>
            <w:sz w:val="24"/>
            <w:szCs w:val="24"/>
          </w:rPr>
          <w:t>1 200 mil</w:t>
        </w:r>
      </w:smartTag>
      <w:r w:rsidRPr="004E3044">
        <w:rPr>
          <w:sz w:val="24"/>
          <w:szCs w:val="24"/>
        </w:rPr>
        <w:t xml:space="preserve">. v roce </w:t>
      </w:r>
      <w:smartTag w:uri="urn:schemas-microsoft-com:office:smarttags" w:element="metricconverter">
        <w:smartTagPr>
          <w:attr w:name="ProductID" w:val="2021 a"/>
        </w:smartTagPr>
        <w:r w:rsidRPr="004E3044">
          <w:rPr>
            <w:sz w:val="24"/>
            <w:szCs w:val="24"/>
          </w:rPr>
          <w:t>2021 a</w:t>
        </w:r>
      </w:smartTag>
      <w:r w:rsidRPr="004E3044">
        <w:rPr>
          <w:sz w:val="24"/>
          <w:szCs w:val="24"/>
        </w:rPr>
        <w:t xml:space="preserve"> </w:t>
      </w:r>
      <w:smartTag w:uri="urn:schemas-microsoft-com:office:smarttags" w:element="metricconverter">
        <w:smartTagPr>
          <w:attr w:name="ProductID" w:val="233 mil"/>
        </w:smartTagPr>
        <w:r w:rsidRPr="004E3044">
          <w:rPr>
            <w:sz w:val="24"/>
            <w:szCs w:val="24"/>
          </w:rPr>
          <w:t>233 mil</w:t>
        </w:r>
      </w:smartTag>
      <w:r w:rsidRPr="004E3044">
        <w:rPr>
          <w:sz w:val="24"/>
          <w:szCs w:val="24"/>
        </w:rPr>
        <w:t>. v roce 2022).</w:t>
      </w:r>
    </w:p>
    <w:p w:rsidR="001127E4" w:rsidRPr="004E3044" w:rsidRDefault="001127E4" w:rsidP="00252F1A">
      <w:pPr>
        <w:pStyle w:val="BodyText"/>
        <w:jc w:val="both"/>
        <w:rPr>
          <w:sz w:val="24"/>
          <w:szCs w:val="24"/>
        </w:rPr>
      </w:pPr>
      <w:r w:rsidRPr="004E3044">
        <w:rPr>
          <w:sz w:val="24"/>
          <w:szCs w:val="24"/>
        </w:rPr>
        <w:t xml:space="preserve">Poskytovatel navrhuje </w:t>
      </w:r>
      <w:r w:rsidRPr="004E3044">
        <w:rPr>
          <w:b/>
          <w:sz w:val="24"/>
          <w:szCs w:val="24"/>
        </w:rPr>
        <w:t>výdaje ze státního rozpočtu</w:t>
      </w:r>
      <w:r w:rsidRPr="004E3044">
        <w:rPr>
          <w:sz w:val="24"/>
          <w:szCs w:val="24"/>
        </w:rPr>
        <w:t xml:space="preserve"> v celkové výši po dobu trvání programu </w:t>
      </w:r>
      <w:smartTag w:uri="urn:schemas-microsoft-com:office:smarttags" w:element="metricconverter">
        <w:smartTagPr>
          <w:attr w:name="ProductID" w:val="9 690 mil"/>
        </w:smartTagPr>
        <w:r w:rsidRPr="004E3044">
          <w:rPr>
            <w:sz w:val="24"/>
            <w:szCs w:val="24"/>
          </w:rPr>
          <w:t>9 690 mil</w:t>
        </w:r>
      </w:smartTag>
      <w:r w:rsidRPr="004E3044">
        <w:rPr>
          <w:sz w:val="24"/>
          <w:szCs w:val="24"/>
        </w:rPr>
        <w:t xml:space="preserve">. Kč (z toho v jednotlivých letech řešení: </w:t>
      </w:r>
      <w:smartTag w:uri="urn:schemas-microsoft-com:office:smarttags" w:element="metricconverter">
        <w:smartTagPr>
          <w:attr w:name="ProductID" w:val="700 mil"/>
        </w:smartTagPr>
        <w:r w:rsidRPr="004E3044">
          <w:rPr>
            <w:sz w:val="24"/>
            <w:szCs w:val="24"/>
          </w:rPr>
          <w:t>700 mil</w:t>
        </w:r>
      </w:smartTag>
      <w:r w:rsidRPr="004E3044">
        <w:rPr>
          <w:sz w:val="24"/>
          <w:szCs w:val="24"/>
        </w:rPr>
        <w:t xml:space="preserve">. v roce 2015, </w:t>
      </w:r>
      <w:smartTag w:uri="urn:schemas-microsoft-com:office:smarttags" w:element="metricconverter">
        <w:smartTagPr>
          <w:attr w:name="ProductID" w:val="1 300 mil"/>
        </w:smartTagPr>
        <w:r w:rsidRPr="004E3044">
          <w:rPr>
            <w:sz w:val="24"/>
            <w:szCs w:val="24"/>
          </w:rPr>
          <w:t>1 300 mil</w:t>
        </w:r>
      </w:smartTag>
      <w:r w:rsidRPr="004E3044">
        <w:rPr>
          <w:sz w:val="24"/>
          <w:szCs w:val="24"/>
        </w:rPr>
        <w:t xml:space="preserve">. v roce 2016, </w:t>
      </w:r>
      <w:smartTag w:uri="urn:schemas-microsoft-com:office:smarttags" w:element="metricconverter">
        <w:smartTagPr>
          <w:attr w:name="ProductID" w:val="1 880 mil"/>
        </w:smartTagPr>
        <w:r w:rsidRPr="004E3044">
          <w:rPr>
            <w:sz w:val="24"/>
            <w:szCs w:val="24"/>
          </w:rPr>
          <w:t>1 880 mil</w:t>
        </w:r>
      </w:smartTag>
      <w:r w:rsidRPr="004E3044">
        <w:rPr>
          <w:sz w:val="24"/>
          <w:szCs w:val="24"/>
        </w:rPr>
        <w:t xml:space="preserve">. v roce 2017, </w:t>
      </w:r>
      <w:smartTag w:uri="urn:schemas-microsoft-com:office:smarttags" w:element="metricconverter">
        <w:smartTagPr>
          <w:attr w:name="ProductID" w:val="1850 mil"/>
        </w:smartTagPr>
        <w:r w:rsidRPr="004E3044">
          <w:rPr>
            <w:sz w:val="24"/>
            <w:szCs w:val="24"/>
          </w:rPr>
          <w:t>1850 mil</w:t>
        </w:r>
      </w:smartTag>
      <w:r w:rsidRPr="004E3044">
        <w:rPr>
          <w:sz w:val="24"/>
          <w:szCs w:val="24"/>
        </w:rPr>
        <w:t xml:space="preserve">. v roce 2018, </w:t>
      </w:r>
      <w:smartTag w:uri="urn:schemas-microsoft-com:office:smarttags" w:element="metricconverter">
        <w:smartTagPr>
          <w:attr w:name="ProductID" w:val="1800 mil"/>
        </w:smartTagPr>
        <w:r w:rsidRPr="004E3044">
          <w:rPr>
            <w:sz w:val="24"/>
            <w:szCs w:val="24"/>
          </w:rPr>
          <w:t>1800 mil</w:t>
        </w:r>
      </w:smartTag>
      <w:r w:rsidRPr="004E3044">
        <w:rPr>
          <w:sz w:val="24"/>
          <w:szCs w:val="24"/>
        </w:rPr>
        <w:t xml:space="preserve">. v roce 2019, </w:t>
      </w:r>
      <w:smartTag w:uri="urn:schemas-microsoft-com:office:smarttags" w:element="metricconverter">
        <w:smartTagPr>
          <w:attr w:name="ProductID" w:val="1 300 mil"/>
        </w:smartTagPr>
        <w:r w:rsidRPr="004E3044">
          <w:rPr>
            <w:sz w:val="24"/>
            <w:szCs w:val="24"/>
          </w:rPr>
          <w:t>1 300 mil</w:t>
        </w:r>
      </w:smartTag>
      <w:r w:rsidRPr="004E3044">
        <w:rPr>
          <w:sz w:val="24"/>
          <w:szCs w:val="24"/>
        </w:rPr>
        <w:t xml:space="preserve">. v roce 2020, </w:t>
      </w:r>
      <w:smartTag w:uri="urn:schemas-microsoft-com:office:smarttags" w:element="metricconverter">
        <w:smartTagPr>
          <w:attr w:name="ProductID" w:val="720 mil"/>
        </w:smartTagPr>
        <w:r w:rsidRPr="004E3044">
          <w:rPr>
            <w:sz w:val="24"/>
            <w:szCs w:val="24"/>
          </w:rPr>
          <w:t>720 mil</w:t>
        </w:r>
      </w:smartTag>
      <w:r w:rsidRPr="004E3044">
        <w:rPr>
          <w:sz w:val="24"/>
          <w:szCs w:val="24"/>
        </w:rPr>
        <w:t xml:space="preserve">. v roce </w:t>
      </w:r>
      <w:smartTag w:uri="urn:schemas-microsoft-com:office:smarttags" w:element="metricconverter">
        <w:smartTagPr>
          <w:attr w:name="ProductID" w:val="2021 a"/>
        </w:smartTagPr>
        <w:r w:rsidRPr="004E3044">
          <w:rPr>
            <w:sz w:val="24"/>
            <w:szCs w:val="24"/>
          </w:rPr>
          <w:t>2021 a</w:t>
        </w:r>
      </w:smartTag>
      <w:r w:rsidRPr="004E3044">
        <w:rPr>
          <w:sz w:val="24"/>
          <w:szCs w:val="24"/>
        </w:rPr>
        <w:t xml:space="preserve"> </w:t>
      </w:r>
      <w:smartTag w:uri="urn:schemas-microsoft-com:office:smarttags" w:element="metricconverter">
        <w:smartTagPr>
          <w:attr w:name="ProductID" w:val="140 mil"/>
        </w:smartTagPr>
        <w:r w:rsidRPr="004E3044">
          <w:rPr>
            <w:sz w:val="24"/>
            <w:szCs w:val="24"/>
          </w:rPr>
          <w:t>140 mil</w:t>
        </w:r>
      </w:smartTag>
      <w:r w:rsidRPr="004E3044">
        <w:rPr>
          <w:sz w:val="24"/>
          <w:szCs w:val="24"/>
        </w:rPr>
        <w:t>. v roce 2022).</w:t>
      </w:r>
    </w:p>
    <w:p w:rsidR="001127E4" w:rsidRPr="004E3044" w:rsidRDefault="001127E4" w:rsidP="00812275">
      <w:pPr>
        <w:pStyle w:val="BodyText"/>
        <w:jc w:val="both"/>
        <w:rPr>
          <w:sz w:val="24"/>
          <w:szCs w:val="24"/>
        </w:rPr>
      </w:pPr>
      <w:r w:rsidRPr="004E3044">
        <w:rPr>
          <w:sz w:val="24"/>
          <w:szCs w:val="24"/>
        </w:rPr>
        <w:t>Návrh výdajů Programu rovněž obsahuje členění výdajů na jednotlivé podprogramy.</w:t>
      </w:r>
    </w:p>
    <w:p w:rsidR="001127E4" w:rsidRPr="004E3044" w:rsidRDefault="001127E4" w:rsidP="00D92C56">
      <w:pPr>
        <w:ind w:firstLine="900"/>
        <w:rPr>
          <w:b/>
          <w:sz w:val="24"/>
          <w:szCs w:val="24"/>
          <w:u w:val="single"/>
        </w:rPr>
      </w:pPr>
      <w:r w:rsidRPr="004E3044">
        <w:rPr>
          <w:b/>
          <w:sz w:val="24"/>
          <w:szCs w:val="24"/>
          <w:u w:val="single"/>
        </w:rPr>
        <w:t>Zásadní připomínka:</w:t>
      </w:r>
    </w:p>
    <w:p w:rsidR="001127E4" w:rsidRPr="004E3044" w:rsidRDefault="001127E4" w:rsidP="00812275">
      <w:pPr>
        <w:pStyle w:val="BodyTextIndent"/>
        <w:ind w:left="0"/>
        <w:rPr>
          <w:sz w:val="24"/>
          <w:szCs w:val="24"/>
        </w:rPr>
      </w:pPr>
      <w:r w:rsidRPr="004E3044">
        <w:rPr>
          <w:sz w:val="24"/>
          <w:szCs w:val="24"/>
        </w:rPr>
        <w:t>Rada upozorňuje, že výdaje na Program musí být zabezpečeny v rámci limitů celkových výdajů na podporu výzkumu, experimentálního vývoje a inovací schválených vládou na příslušná období bez zvýšených nároků na státní rozpočet.</w:t>
      </w:r>
    </w:p>
    <w:p w:rsidR="001127E4" w:rsidRPr="004E3044" w:rsidRDefault="001127E4" w:rsidP="007E046D">
      <w:pPr>
        <w:pStyle w:val="BodyText"/>
        <w:numPr>
          <w:ilvl w:val="0"/>
          <w:numId w:val="3"/>
        </w:numPr>
        <w:ind w:left="1418" w:hanging="511"/>
        <w:jc w:val="both"/>
        <w:rPr>
          <w:sz w:val="24"/>
          <w:szCs w:val="24"/>
        </w:rPr>
      </w:pPr>
      <w:r w:rsidRPr="004E3044">
        <w:rPr>
          <w:sz w:val="24"/>
          <w:szCs w:val="24"/>
          <w:u w:val="single"/>
        </w:rPr>
        <w:t>Nejvyšší povolená míra podpory a její odůvodnění:</w:t>
      </w:r>
    </w:p>
    <w:p w:rsidR="001127E4" w:rsidRPr="004E3044" w:rsidRDefault="001127E4" w:rsidP="00812275">
      <w:pPr>
        <w:rPr>
          <w:sz w:val="24"/>
          <w:szCs w:val="24"/>
        </w:rPr>
      </w:pPr>
      <w:r w:rsidRPr="004E3044">
        <w:rPr>
          <w:sz w:val="24"/>
          <w:szCs w:val="24"/>
        </w:rPr>
        <w:t>Bez ohledu na typ příjemce je nejvyšší povolená míra podpory na jeden projekt 70 % celkových uznaných nákladů. Podíl výdajů státního rozpočtu na celkových výdajích reflektuje očekávanou průměrnou míru podpory v programu 60 %. Rada upozorňuje, že při průměrné povolené míře podpory na program (60 %) bude poskytovatel jen velmi obtížně naplňovat nejvyšší povolenou míru podpory na jeden projekt (70 %). Rada doporučuje tyto diference zohlednit  a obě hodnoty upravit.</w:t>
      </w:r>
    </w:p>
    <w:p w:rsidR="001127E4" w:rsidRPr="004E3044" w:rsidRDefault="001127E4" w:rsidP="00D92C56">
      <w:pPr>
        <w:ind w:firstLine="900"/>
        <w:rPr>
          <w:b/>
          <w:sz w:val="24"/>
          <w:szCs w:val="24"/>
          <w:u w:val="single"/>
        </w:rPr>
      </w:pPr>
      <w:r w:rsidRPr="004E3044">
        <w:rPr>
          <w:b/>
          <w:sz w:val="24"/>
          <w:szCs w:val="24"/>
          <w:u w:val="single"/>
        </w:rPr>
        <w:t>Zásadní připomínka:</w:t>
      </w:r>
    </w:p>
    <w:p w:rsidR="001127E4" w:rsidRPr="004E3044" w:rsidRDefault="001127E4" w:rsidP="009F28F2">
      <w:pPr>
        <w:rPr>
          <w:sz w:val="24"/>
          <w:szCs w:val="24"/>
        </w:rPr>
      </w:pPr>
      <w:r w:rsidRPr="004E3044">
        <w:rPr>
          <w:sz w:val="24"/>
          <w:szCs w:val="24"/>
        </w:rPr>
        <w:t xml:space="preserve">Rada žádá, aby do části 9 byla doplněna věta (viz Rámec, část 5.1.3): „V případě spolupráce podniku a výzkumné organizace se nejvyšší možná míra podpory a příplatku stanovené v tomto Rámci nevztahuje na výzkumné organizace“. </w:t>
      </w:r>
    </w:p>
    <w:p w:rsidR="001127E4" w:rsidRPr="004E3044" w:rsidRDefault="001127E4" w:rsidP="00D92C56">
      <w:pPr>
        <w:ind w:firstLine="900"/>
        <w:rPr>
          <w:b/>
          <w:sz w:val="24"/>
          <w:szCs w:val="24"/>
          <w:u w:val="single"/>
        </w:rPr>
      </w:pPr>
      <w:r w:rsidRPr="004E3044">
        <w:rPr>
          <w:b/>
          <w:sz w:val="24"/>
          <w:szCs w:val="24"/>
          <w:u w:val="single"/>
        </w:rPr>
        <w:t>Připomínka:</w:t>
      </w:r>
    </w:p>
    <w:p w:rsidR="001127E4" w:rsidRPr="004E3044" w:rsidRDefault="001127E4" w:rsidP="009F28F2">
      <w:pPr>
        <w:rPr>
          <w:sz w:val="24"/>
          <w:szCs w:val="24"/>
        </w:rPr>
      </w:pPr>
      <w:r w:rsidRPr="004E3044">
        <w:rPr>
          <w:sz w:val="24"/>
          <w:szCs w:val="24"/>
        </w:rPr>
        <w:t>Rada žádá doplnění formulace o maximální míře podpory na projekt uvedené v části 9 (</w:t>
      </w:r>
      <w:smartTag w:uri="urn:schemas-microsoft-com:office:smarttags" w:element="metricconverter">
        <w:smartTagPr>
          <w:attr w:name="ProductID" w:val="3ﾠmil"/>
        </w:smartTagPr>
        <w:r w:rsidRPr="004E3044">
          <w:rPr>
            <w:sz w:val="24"/>
            <w:szCs w:val="24"/>
          </w:rPr>
          <w:t>3 mil</w:t>
        </w:r>
      </w:smartTag>
      <w:r w:rsidRPr="004E3044">
        <w:rPr>
          <w:sz w:val="24"/>
          <w:szCs w:val="24"/>
        </w:rPr>
        <w:t xml:space="preserve">. €) o informaci o předpokládané průměrné míře veřejné podpory na projekt, která vyplývá z výše veřejné podpory (část 8) a minimálního počtu podpořených projektů (část 18). </w:t>
      </w:r>
    </w:p>
    <w:p w:rsidR="001127E4" w:rsidRPr="004E3044" w:rsidRDefault="001127E4" w:rsidP="00D92C56">
      <w:pPr>
        <w:ind w:firstLine="900"/>
        <w:rPr>
          <w:b/>
          <w:sz w:val="24"/>
          <w:szCs w:val="24"/>
          <w:u w:val="single"/>
        </w:rPr>
      </w:pPr>
      <w:r w:rsidRPr="004E3044">
        <w:rPr>
          <w:b/>
          <w:sz w:val="24"/>
          <w:szCs w:val="24"/>
          <w:u w:val="single"/>
        </w:rPr>
        <w:t>Připomínka:</w:t>
      </w:r>
    </w:p>
    <w:p w:rsidR="001127E4" w:rsidRPr="004E3044" w:rsidRDefault="001127E4" w:rsidP="009F28F2">
      <w:pPr>
        <w:rPr>
          <w:sz w:val="24"/>
          <w:szCs w:val="24"/>
        </w:rPr>
      </w:pPr>
      <w:r w:rsidRPr="004E3044">
        <w:rPr>
          <w:sz w:val="24"/>
          <w:szCs w:val="24"/>
        </w:rPr>
        <w:t xml:space="preserve">Současně Rada žádá, aby byla poslední věta v části 9 doplněna následovně: „Maximální částka finanční podpory </w:t>
      </w:r>
      <w:r w:rsidRPr="004E3044">
        <w:rPr>
          <w:b/>
          <w:sz w:val="24"/>
          <w:szCs w:val="24"/>
        </w:rPr>
        <w:t>z veřejných zdrojů</w:t>
      </w:r>
      <w:r w:rsidRPr="004E3044">
        <w:rPr>
          <w:sz w:val="24"/>
          <w:szCs w:val="24"/>
        </w:rPr>
        <w:t xml:space="preserve"> vynaložená na jeden projekt.“</w:t>
      </w:r>
    </w:p>
    <w:p w:rsidR="001127E4" w:rsidRPr="004E3044" w:rsidRDefault="001127E4" w:rsidP="00B12DE7">
      <w:pPr>
        <w:pStyle w:val="BodyText2"/>
        <w:numPr>
          <w:ilvl w:val="0"/>
          <w:numId w:val="3"/>
        </w:numPr>
        <w:ind w:left="1440" w:hanging="540"/>
        <w:rPr>
          <w:sz w:val="24"/>
          <w:szCs w:val="24"/>
        </w:rPr>
      </w:pPr>
      <w:r w:rsidRPr="004E3044">
        <w:rPr>
          <w:sz w:val="24"/>
          <w:szCs w:val="24"/>
          <w:u w:val="single"/>
        </w:rPr>
        <w:t>Specifikace cílů programu s jejich odůvodněním a způsobem jejich dosažení, kritéria splnění cílů programu, srovnání se současným stavem v České republice a v zahraničí a očekávané výsledky a přínosy programu</w:t>
      </w:r>
      <w:r w:rsidRPr="004E3044">
        <w:rPr>
          <w:sz w:val="24"/>
          <w:szCs w:val="24"/>
        </w:rPr>
        <w:t xml:space="preserve"> </w:t>
      </w:r>
    </w:p>
    <w:p w:rsidR="001127E4" w:rsidRPr="004E3044" w:rsidRDefault="001127E4" w:rsidP="00812275">
      <w:pPr>
        <w:pStyle w:val="ListParagraph"/>
        <w:ind w:left="0"/>
        <w:rPr>
          <w:i/>
          <w:sz w:val="24"/>
          <w:szCs w:val="24"/>
        </w:rPr>
      </w:pPr>
      <w:r w:rsidRPr="004E3044">
        <w:rPr>
          <w:sz w:val="24"/>
          <w:szCs w:val="24"/>
        </w:rPr>
        <w:t xml:space="preserve">Obecně za Program se uvádí: </w:t>
      </w:r>
      <w:r w:rsidRPr="004E3044">
        <w:rPr>
          <w:i/>
          <w:sz w:val="24"/>
          <w:szCs w:val="24"/>
        </w:rPr>
        <w:t>„Cílem programu je podpora projektů aplikovaného výzkumu a experimentálního vývoje, jejichž výsledky mají vysoký potenciál pro rychlé uplatnění v nových produktech, výrobních postupech a službách. To pomůže udržet si a rozvíjet celosvětové postavení v technologiích, výzkumu, vývoji a inovacích, o něž se opírá konkurenceschopnost v řadě stávajících, ale i vznikajících průmyslových a dalších odvětvích. Cíle jednotlivých prioritních oblastí jsou uvedeny v příloze Programu (kap. 21). Příloha obsahuje rovněž relevantní výzkumné cíle prioritní oblasti Zdravá populace, kterých může být při řešení projektů v rámci níže uvedených podprogramů dosaženo.“</w:t>
      </w:r>
    </w:p>
    <w:p w:rsidR="001127E4" w:rsidRPr="004E3044" w:rsidRDefault="001127E4" w:rsidP="00812275">
      <w:pPr>
        <w:rPr>
          <w:sz w:val="24"/>
          <w:szCs w:val="24"/>
        </w:rPr>
      </w:pPr>
      <w:r w:rsidRPr="004E3044">
        <w:rPr>
          <w:sz w:val="24"/>
          <w:szCs w:val="24"/>
        </w:rPr>
        <w:t>Každý ze tří  podprogramů má definován cíl.</w:t>
      </w:r>
    </w:p>
    <w:p w:rsidR="001127E4" w:rsidRPr="004E3044" w:rsidRDefault="001127E4" w:rsidP="00B12DE7">
      <w:pPr>
        <w:pStyle w:val="ListParagraph"/>
        <w:numPr>
          <w:ilvl w:val="0"/>
          <w:numId w:val="3"/>
        </w:numPr>
        <w:ind w:left="1440" w:hanging="540"/>
        <w:rPr>
          <w:sz w:val="24"/>
          <w:szCs w:val="24"/>
        </w:rPr>
      </w:pPr>
      <w:r w:rsidRPr="004E3044">
        <w:rPr>
          <w:sz w:val="24"/>
          <w:szCs w:val="24"/>
          <w:u w:val="single"/>
        </w:rPr>
        <w:t>Srovnání se současným stavem v České republice a v zahraničí</w:t>
      </w:r>
      <w:r w:rsidRPr="004E3044">
        <w:rPr>
          <w:sz w:val="24"/>
          <w:szCs w:val="24"/>
        </w:rPr>
        <w:t xml:space="preserve"> – uvedeno obecně za celý Program.</w:t>
      </w:r>
    </w:p>
    <w:p w:rsidR="001127E4" w:rsidRPr="004E3044" w:rsidRDefault="001127E4" w:rsidP="00B12DE7">
      <w:pPr>
        <w:pStyle w:val="BodyText2"/>
        <w:keepNext/>
        <w:numPr>
          <w:ilvl w:val="0"/>
          <w:numId w:val="3"/>
        </w:numPr>
        <w:ind w:left="1440" w:hanging="540"/>
        <w:rPr>
          <w:sz w:val="24"/>
          <w:szCs w:val="24"/>
          <w:u w:val="single"/>
        </w:rPr>
      </w:pPr>
      <w:r w:rsidRPr="004E3044">
        <w:rPr>
          <w:sz w:val="24"/>
          <w:szCs w:val="24"/>
          <w:u w:val="single"/>
        </w:rPr>
        <w:t>Požadavky na prokázání způsobilosti uchazečů a způsob a kritéria hodnocení návrhů projektů</w:t>
      </w:r>
    </w:p>
    <w:p w:rsidR="001127E4" w:rsidRPr="004E3044" w:rsidRDefault="001127E4" w:rsidP="00812275">
      <w:pPr>
        <w:pStyle w:val="ListParagraph"/>
        <w:ind w:left="0"/>
        <w:rPr>
          <w:sz w:val="24"/>
          <w:szCs w:val="24"/>
        </w:rPr>
      </w:pPr>
      <w:r w:rsidRPr="004E3044">
        <w:rPr>
          <w:sz w:val="24"/>
          <w:szCs w:val="24"/>
        </w:rPr>
        <w:t xml:space="preserve">V návrhu Programu je uvedeno, že podporu na projekt realizovaný v programu mohou získat pouze ti uchazeči, kteří splňují podmínky způsobilosti dané § 18 zákona o podpoře výzkumu, experimentálního vývoje a inovací. Uchází-li se o řešení jednoho projektu společně více uchazečů, vztahuje se povinnost prokázat svoji způsobilost na všechny tyto uchazeče. Způsobilost prokazuje uchazeč doklady dle zákona o podpoře výzkumu, experimentálního vývoje a inovací způsobem stanoveným poskytovatelem v zadávací dokumentaci. </w:t>
      </w:r>
    </w:p>
    <w:p w:rsidR="001127E4" w:rsidRPr="004E3044" w:rsidRDefault="001127E4" w:rsidP="00812275">
      <w:pPr>
        <w:pStyle w:val="ListParagraph"/>
        <w:ind w:left="0"/>
        <w:rPr>
          <w:sz w:val="24"/>
          <w:szCs w:val="24"/>
        </w:rPr>
      </w:pPr>
      <w:r w:rsidRPr="004E3044">
        <w:rPr>
          <w:sz w:val="24"/>
          <w:szCs w:val="24"/>
        </w:rPr>
        <w:t>Kritéria hodnocení návrhů projektů jsou uvedena.</w:t>
      </w:r>
    </w:p>
    <w:p w:rsidR="001127E4" w:rsidRPr="004E3044" w:rsidRDefault="001127E4" w:rsidP="00D92C56">
      <w:pPr>
        <w:pStyle w:val="BodyText2"/>
        <w:numPr>
          <w:ilvl w:val="0"/>
          <w:numId w:val="2"/>
        </w:numPr>
        <w:ind w:left="1440" w:hanging="540"/>
        <w:rPr>
          <w:b/>
          <w:sz w:val="24"/>
          <w:szCs w:val="24"/>
          <w:u w:val="single"/>
        </w:rPr>
      </w:pPr>
      <w:r w:rsidRPr="004E3044">
        <w:rPr>
          <w:b/>
          <w:sz w:val="24"/>
          <w:szCs w:val="24"/>
          <w:u w:val="single"/>
        </w:rPr>
        <w:t>Soulad s </w:t>
      </w:r>
      <w:r w:rsidRPr="004E3044">
        <w:rPr>
          <w:b/>
          <w:bCs/>
          <w:sz w:val="24"/>
          <w:szCs w:val="24"/>
          <w:u w:val="single"/>
        </w:rPr>
        <w:t xml:space="preserve">Aktualizací Národní politiky výzkumu, vývoje a inovací České republiky na léta 2009 až 2015 s výhledem do roku 2020 </w:t>
      </w:r>
    </w:p>
    <w:p w:rsidR="001127E4" w:rsidRPr="004E3044" w:rsidRDefault="001127E4" w:rsidP="00205CC3">
      <w:pPr>
        <w:pStyle w:val="BodyText2"/>
        <w:rPr>
          <w:sz w:val="24"/>
          <w:szCs w:val="24"/>
        </w:rPr>
      </w:pPr>
      <w:r w:rsidRPr="004E3044">
        <w:rPr>
          <w:sz w:val="24"/>
          <w:szCs w:val="24"/>
        </w:rPr>
        <w:t xml:space="preserve">Program není v rozporu s </w:t>
      </w:r>
      <w:r w:rsidRPr="004E3044">
        <w:rPr>
          <w:bCs/>
          <w:sz w:val="24"/>
          <w:szCs w:val="24"/>
        </w:rPr>
        <w:t xml:space="preserve">Aktualizací Národní politiky výzkumu, vývoje a inovací České republiky na léta 2009 až 2015 s výhledem do roku 2020. </w:t>
      </w:r>
    </w:p>
    <w:p w:rsidR="001127E4" w:rsidRPr="004E3044" w:rsidRDefault="001127E4" w:rsidP="00D92C56">
      <w:pPr>
        <w:keepNext/>
        <w:numPr>
          <w:ilvl w:val="0"/>
          <w:numId w:val="2"/>
        </w:numPr>
        <w:ind w:left="1440" w:hanging="540"/>
        <w:rPr>
          <w:b/>
          <w:sz w:val="24"/>
          <w:szCs w:val="24"/>
          <w:u w:val="single"/>
        </w:rPr>
      </w:pPr>
      <w:r w:rsidRPr="004E3044">
        <w:rPr>
          <w:b/>
          <w:sz w:val="24"/>
          <w:szCs w:val="24"/>
          <w:u w:val="single"/>
        </w:rPr>
        <w:t>Soulad s Rámcem Společenství pro státní podporu výzkumu, vývoje a inovací (Úřední věstník Evropské unie 2006/C 323/01)</w:t>
      </w:r>
    </w:p>
    <w:p w:rsidR="001127E4" w:rsidRPr="004E3044" w:rsidRDefault="001127E4" w:rsidP="00812275">
      <w:pPr>
        <w:keepNext/>
        <w:rPr>
          <w:sz w:val="24"/>
          <w:szCs w:val="24"/>
        </w:rPr>
      </w:pPr>
      <w:r w:rsidRPr="004E3044">
        <w:rPr>
          <w:sz w:val="24"/>
          <w:szCs w:val="24"/>
        </w:rPr>
        <w:t>Rada není oprávněna posuzovat návrh programu z pohledu slučitelnosti veřejné podpory na Program vynaložené se společným trhem Evropského společenství. Je ovšem oprávněna posoudit, zda při přípravě návrhu programu byla ze strany poskytovatele – předkladatele respektována ustanovení a požadavky Rámce společenství pro státní podporu výzkumu, vývoje a inovací (dále jen „Rámec“).</w:t>
      </w:r>
    </w:p>
    <w:p w:rsidR="001127E4" w:rsidRPr="004E3044" w:rsidRDefault="001127E4" w:rsidP="00812275">
      <w:pPr>
        <w:keepNext/>
        <w:rPr>
          <w:sz w:val="24"/>
          <w:szCs w:val="24"/>
        </w:rPr>
      </w:pPr>
      <w:r w:rsidRPr="004E3044">
        <w:rPr>
          <w:sz w:val="24"/>
          <w:szCs w:val="24"/>
        </w:rPr>
        <w:t>Kategorizace charakteru výzkumu (dle článku 2.2 Rámce) – uvedeno, řešené projekty budou zaměřeny na aplikovaný výzkum a experimentální vývoj.</w:t>
      </w:r>
    </w:p>
    <w:p w:rsidR="001127E4" w:rsidRPr="004E3044" w:rsidRDefault="001127E4" w:rsidP="00812275">
      <w:pPr>
        <w:keepNext/>
        <w:rPr>
          <w:sz w:val="24"/>
          <w:szCs w:val="24"/>
        </w:rPr>
      </w:pPr>
      <w:r w:rsidRPr="004E3044">
        <w:rPr>
          <w:sz w:val="24"/>
          <w:szCs w:val="24"/>
          <w:u w:val="single"/>
        </w:rPr>
        <w:t>Předpokládaný počet příjemců a jejich předpokládané zařazení do kategorií</w:t>
      </w:r>
      <w:r w:rsidRPr="004E3044">
        <w:rPr>
          <w:sz w:val="24"/>
          <w:szCs w:val="24"/>
        </w:rPr>
        <w:t xml:space="preserve"> - (dle článku 2.2 Rámce) – uveden předpokládaný počet příjemců v členění podle jednotlivých kategorií (výzkumné organizace, malý a střední podnik, velký podnik)</w:t>
      </w:r>
    </w:p>
    <w:p w:rsidR="001127E4" w:rsidRPr="004E3044" w:rsidRDefault="001127E4" w:rsidP="00812275">
      <w:pPr>
        <w:keepNext/>
        <w:rPr>
          <w:sz w:val="24"/>
          <w:szCs w:val="24"/>
        </w:rPr>
      </w:pPr>
      <w:r w:rsidRPr="004E3044">
        <w:rPr>
          <w:sz w:val="24"/>
          <w:szCs w:val="24"/>
          <w:u w:val="single"/>
        </w:rPr>
        <w:t>Motivační účinek (dle článku 6 Rámce)</w:t>
      </w:r>
      <w:r w:rsidRPr="004E3044">
        <w:rPr>
          <w:sz w:val="24"/>
          <w:szCs w:val="24"/>
        </w:rPr>
        <w:t xml:space="preserve">  - definován</w:t>
      </w:r>
    </w:p>
    <w:p w:rsidR="001127E4" w:rsidRPr="004E3044" w:rsidRDefault="001127E4" w:rsidP="00812275">
      <w:pPr>
        <w:rPr>
          <w:sz w:val="24"/>
          <w:szCs w:val="24"/>
        </w:rPr>
      </w:pPr>
      <w:r w:rsidRPr="004E3044">
        <w:rPr>
          <w:sz w:val="24"/>
          <w:szCs w:val="24"/>
        </w:rPr>
        <w:t>Návrh Programu obsahuje dostatek informací, aby bylo následně možné posoudit jeho soulad s Rámcem. V návrhu programu poskytovatel konstatuje, že Program byl připraven s ohledem na probíhající novelizaci Nařízení a Rámce a je vyňat z oznamovací povinnosti podle čl. 108 odst. 3 Smlouvy o ES, neboť splňuje podmínky Nařízení.</w:t>
      </w:r>
    </w:p>
    <w:p w:rsidR="001127E4" w:rsidRPr="004E3044" w:rsidRDefault="001127E4" w:rsidP="00D92C56">
      <w:pPr>
        <w:numPr>
          <w:ilvl w:val="0"/>
          <w:numId w:val="2"/>
        </w:numPr>
        <w:tabs>
          <w:tab w:val="left" w:pos="540"/>
        </w:tabs>
        <w:ind w:left="1440" w:hanging="540"/>
        <w:rPr>
          <w:b/>
          <w:sz w:val="24"/>
          <w:szCs w:val="24"/>
          <w:u w:val="single"/>
        </w:rPr>
      </w:pPr>
      <w:r w:rsidRPr="004E3044">
        <w:rPr>
          <w:b/>
          <w:sz w:val="24"/>
          <w:szCs w:val="24"/>
          <w:u w:val="single"/>
        </w:rPr>
        <w:t>Soulad s Národními prioritami orientovaného výzkumu, experimentálního vývoje a inovací</w:t>
      </w:r>
    </w:p>
    <w:p w:rsidR="001127E4" w:rsidRPr="004E3044" w:rsidRDefault="001127E4" w:rsidP="00812275">
      <w:pPr>
        <w:tabs>
          <w:tab w:val="left" w:pos="540"/>
        </w:tabs>
        <w:rPr>
          <w:sz w:val="24"/>
          <w:szCs w:val="24"/>
        </w:rPr>
      </w:pPr>
      <w:r w:rsidRPr="004E3044">
        <w:rPr>
          <w:sz w:val="24"/>
          <w:szCs w:val="24"/>
        </w:rPr>
        <w:t>Definovaný hlavní cíl i dílčí cíle Programu mají přímou vazbu na Národní priority orientovaného výzkumu, experimentálního vývoje a inovací, které byly schváleny usnesením vlády ze dne 19. července 2012 č. 552. Program je zaměřen zejména na prioritní oblasti Konkurenceschopná ekonomika založená na znalostech, Udržitelnost energetiky a materiálových zdrojů a Prostředí pro kvalitní život.</w:t>
      </w:r>
    </w:p>
    <w:p w:rsidR="001127E4" w:rsidRPr="004E3044" w:rsidRDefault="001127E4" w:rsidP="00D92C56">
      <w:pPr>
        <w:numPr>
          <w:ilvl w:val="0"/>
          <w:numId w:val="2"/>
        </w:numPr>
        <w:tabs>
          <w:tab w:val="left" w:pos="540"/>
        </w:tabs>
        <w:ind w:left="1440" w:hanging="540"/>
        <w:rPr>
          <w:b/>
          <w:sz w:val="24"/>
          <w:szCs w:val="24"/>
          <w:u w:val="single"/>
        </w:rPr>
      </w:pPr>
      <w:r w:rsidRPr="004E3044">
        <w:rPr>
          <w:b/>
          <w:sz w:val="24"/>
          <w:szCs w:val="24"/>
          <w:u w:val="single"/>
        </w:rPr>
        <w:t>Souhrnné věcné zhodnocení Programu Radou</w:t>
      </w:r>
    </w:p>
    <w:p w:rsidR="001127E4" w:rsidRPr="004E3044" w:rsidRDefault="001127E4" w:rsidP="00D92C56">
      <w:pPr>
        <w:pStyle w:val="BodyText2"/>
        <w:keepNext/>
        <w:numPr>
          <w:ilvl w:val="0"/>
          <w:numId w:val="1"/>
        </w:numPr>
        <w:ind w:hanging="27"/>
        <w:rPr>
          <w:sz w:val="24"/>
          <w:szCs w:val="24"/>
          <w:u w:val="single"/>
        </w:rPr>
      </w:pPr>
      <w:r w:rsidRPr="004E3044">
        <w:rPr>
          <w:sz w:val="24"/>
          <w:szCs w:val="24"/>
          <w:u w:val="single"/>
        </w:rPr>
        <w:t>Obecně k materiálu</w:t>
      </w:r>
    </w:p>
    <w:p w:rsidR="001127E4" w:rsidRPr="004E3044" w:rsidRDefault="001127E4" w:rsidP="00812275">
      <w:pPr>
        <w:pStyle w:val="ListParagraph"/>
        <w:ind w:left="0"/>
        <w:rPr>
          <w:sz w:val="24"/>
          <w:szCs w:val="24"/>
        </w:rPr>
      </w:pPr>
      <w:r w:rsidRPr="004E3044">
        <w:rPr>
          <w:sz w:val="24"/>
          <w:szCs w:val="24"/>
        </w:rPr>
        <w:t xml:space="preserve">Program je předkládán v souladu s usnesením vlády ze dne 20. prosince 2012 č. 936, k návrhu opatření vlády České republiky pro zlepšení podmínek rozvoje hospodářství, podporu podnikání a zaměstnanosti, prioritního opatření č. 12: </w:t>
      </w:r>
      <w:r w:rsidRPr="004E3044">
        <w:rPr>
          <w:i/>
          <w:iCs/>
          <w:sz w:val="24"/>
          <w:szCs w:val="24"/>
        </w:rPr>
        <w:t>Realizovat program na podporu aplikovaného průmyslového výzkumu a vývoje pro potřeby průmyslu za účelem posílení konkurenceschopnosti ČR; připravit náhradu programu TIP, případně programu ALFA, s novými pravidly.</w:t>
      </w:r>
    </w:p>
    <w:p w:rsidR="001127E4" w:rsidRPr="004E3044" w:rsidRDefault="001127E4" w:rsidP="0049185E">
      <w:pPr>
        <w:pStyle w:val="ListParagraph"/>
        <w:ind w:left="0"/>
        <w:rPr>
          <w:sz w:val="24"/>
          <w:szCs w:val="24"/>
        </w:rPr>
      </w:pPr>
      <w:r w:rsidRPr="004E3044">
        <w:rPr>
          <w:sz w:val="24"/>
          <w:szCs w:val="24"/>
        </w:rPr>
        <w:t>Program je zaměřen zejména na zlepšení pozice českého, a v globálním kontextu i evropského, průmyslu pomocí podpory aplikovaného výzkumu a experimentálního vývoje s důrazem na projekty, jejichž výsledky mají vysoký potenciál pro rychlé uplatnění v nových produktech, výrobních postupech a službách.</w:t>
      </w:r>
    </w:p>
    <w:p w:rsidR="001127E4" w:rsidRPr="004E3044" w:rsidRDefault="001127E4" w:rsidP="0049185E">
      <w:pPr>
        <w:pStyle w:val="ListParagraph"/>
        <w:ind w:left="0"/>
        <w:rPr>
          <w:sz w:val="24"/>
          <w:szCs w:val="24"/>
        </w:rPr>
      </w:pPr>
      <w:r w:rsidRPr="004E3044">
        <w:rPr>
          <w:sz w:val="24"/>
          <w:szCs w:val="24"/>
        </w:rPr>
        <w:t>Cíl programu směřuje k podpoře zejména průmyslových aplikací při využití nových technologií a nových materiálů v energetice, životním prostředí a dopravě. Priority a připravovaný evropský program Horizon2020 zahrnují oblasti, které svým potenciálem patří v současnosti k nejkonkurenceschopnějším segmentům, v nichž jsou vytvářeny nové excelentní výsledky aplikovaného výzkumu a experimentálního vývoje, nutné pro udržení pozice České republiky v silné konkurenci.</w:t>
      </w:r>
    </w:p>
    <w:p w:rsidR="001127E4" w:rsidRPr="004E3044" w:rsidRDefault="001127E4" w:rsidP="0049185E">
      <w:pPr>
        <w:pStyle w:val="ListParagraph"/>
        <w:ind w:left="0"/>
        <w:rPr>
          <w:sz w:val="24"/>
          <w:szCs w:val="24"/>
        </w:rPr>
      </w:pPr>
      <w:bookmarkStart w:id="2" w:name="h.gjdgxs" w:colFirst="0" w:colLast="0"/>
      <w:bookmarkEnd w:id="2"/>
      <w:r w:rsidRPr="004E3044">
        <w:rPr>
          <w:sz w:val="24"/>
          <w:szCs w:val="24"/>
        </w:rPr>
        <w:t xml:space="preserve">Předpokládá se nejméně 800 podpořených projektů. S ohledem na zaměření programu se očekává u 720 projektů (tj. 90 %) řešení realizované ve spolupráci podniků s výzkumnými organizacemi. Do řešení podpořených projektů by mělo být podle předpokladů zapojeno nejméně 1 600 subjektů, z toho cca 32 % malých a středních podniků. </w:t>
      </w:r>
    </w:p>
    <w:p w:rsidR="001127E4" w:rsidRPr="004E3044" w:rsidRDefault="001127E4" w:rsidP="0049185E">
      <w:pPr>
        <w:pStyle w:val="ListParagraph"/>
        <w:ind w:left="0"/>
        <w:rPr>
          <w:sz w:val="24"/>
          <w:szCs w:val="24"/>
        </w:rPr>
      </w:pPr>
      <w:r w:rsidRPr="004E3044">
        <w:rPr>
          <w:sz w:val="24"/>
          <w:szCs w:val="24"/>
        </w:rPr>
        <w:t xml:space="preserve">Realizace navrhovaného programu bude mít pozitivní vliv na zvýšení spolupráce výzkumných organizací a podniků ve výzkumu, vývoji a inovacích, na rozvoj podnikatelského prostředí a zejména na žádoucí posílení konkurenceschopnosti České republiky v perspektivních oborech. </w:t>
      </w:r>
    </w:p>
    <w:p w:rsidR="001127E4" w:rsidRPr="004E3044" w:rsidRDefault="001127E4" w:rsidP="00D92C56">
      <w:pPr>
        <w:keepNext/>
        <w:ind w:firstLine="900"/>
        <w:rPr>
          <w:b/>
          <w:sz w:val="24"/>
          <w:szCs w:val="24"/>
          <w:u w:val="single"/>
        </w:rPr>
      </w:pPr>
      <w:r w:rsidRPr="004E3044">
        <w:rPr>
          <w:b/>
          <w:sz w:val="24"/>
          <w:szCs w:val="24"/>
          <w:u w:val="single"/>
        </w:rPr>
        <w:t>Připomínka:</w:t>
      </w:r>
    </w:p>
    <w:p w:rsidR="001127E4" w:rsidRPr="004E3044" w:rsidRDefault="001127E4" w:rsidP="004E3044">
      <w:pPr>
        <w:keepNext/>
        <w:spacing w:after="240"/>
        <w:rPr>
          <w:sz w:val="24"/>
          <w:szCs w:val="24"/>
        </w:rPr>
      </w:pPr>
      <w:r w:rsidRPr="004E3044">
        <w:rPr>
          <w:sz w:val="24"/>
          <w:szCs w:val="24"/>
        </w:rPr>
        <w:t xml:space="preserve">V části 6. Zaměření programu Rada doporučuje slova: </w:t>
      </w:r>
      <w:r w:rsidRPr="004E3044">
        <w:rPr>
          <w:i/>
          <w:sz w:val="24"/>
          <w:szCs w:val="24"/>
        </w:rPr>
        <w:t>„Podporované aktivity spadají pod kategorie „aplikovaný výzkum“ a „experimentální vývoj</w:t>
      </w:r>
      <w:r w:rsidRPr="004E3044">
        <w:rPr>
          <w:sz w:val="24"/>
          <w:szCs w:val="24"/>
        </w:rPr>
        <w:t>…“, nahradit slovy: „Řešené projekty budou zaměřeny na aplikovaný výzkum a experimentální vývoj…“.</w:t>
      </w:r>
    </w:p>
    <w:p w:rsidR="001127E4" w:rsidRPr="004E3044" w:rsidRDefault="001127E4" w:rsidP="00D92C56">
      <w:pPr>
        <w:pStyle w:val="BodyText2"/>
        <w:numPr>
          <w:ilvl w:val="0"/>
          <w:numId w:val="1"/>
        </w:numPr>
        <w:tabs>
          <w:tab w:val="clear" w:pos="927"/>
          <w:tab w:val="num" w:pos="993"/>
        </w:tabs>
        <w:spacing w:before="120"/>
        <w:ind w:left="0" w:firstLine="900"/>
        <w:rPr>
          <w:sz w:val="24"/>
          <w:szCs w:val="24"/>
        </w:rPr>
      </w:pPr>
      <w:r w:rsidRPr="004E3044">
        <w:rPr>
          <w:sz w:val="24"/>
          <w:szCs w:val="24"/>
          <w:u w:val="single"/>
        </w:rPr>
        <w:t>Náležitosti materiálu pro jednání vlády</w:t>
      </w:r>
    </w:p>
    <w:p w:rsidR="001127E4" w:rsidRPr="004E3044" w:rsidRDefault="001127E4" w:rsidP="0049185E">
      <w:pPr>
        <w:pStyle w:val="BodyText2"/>
        <w:rPr>
          <w:sz w:val="24"/>
          <w:szCs w:val="24"/>
        </w:rPr>
      </w:pPr>
      <w:r w:rsidRPr="004E3044">
        <w:rPr>
          <w:sz w:val="24"/>
          <w:szCs w:val="24"/>
        </w:rPr>
        <w:t>Návrh Programu obsahuje veškeré náležitosti materiálu předkládanému na jednání vlády (obálku, návrh usnesení, předkládací zprávu a vlastní materiál).</w:t>
      </w:r>
    </w:p>
    <w:p w:rsidR="001127E4" w:rsidRPr="004E3044" w:rsidRDefault="001127E4" w:rsidP="00D92C56">
      <w:pPr>
        <w:pStyle w:val="Heading2"/>
        <w:numPr>
          <w:ilvl w:val="0"/>
          <w:numId w:val="0"/>
        </w:numPr>
        <w:spacing w:before="0" w:after="120"/>
        <w:ind w:left="900"/>
        <w:rPr>
          <w:rFonts w:ascii="Times New Roman" w:hAnsi="Times New Roman"/>
          <w:b w:val="0"/>
          <w:color w:val="auto"/>
          <w:sz w:val="24"/>
          <w:szCs w:val="24"/>
          <w:u w:val="single"/>
        </w:rPr>
      </w:pPr>
      <w:r w:rsidRPr="004E3044">
        <w:rPr>
          <w:rFonts w:ascii="Times New Roman" w:hAnsi="Times New Roman"/>
          <w:b w:val="0"/>
          <w:color w:val="auto"/>
          <w:sz w:val="24"/>
          <w:szCs w:val="24"/>
        </w:rPr>
        <w:t xml:space="preserve">2.1 </w:t>
      </w:r>
      <w:r w:rsidRPr="004E3044">
        <w:rPr>
          <w:rFonts w:ascii="Times New Roman" w:hAnsi="Times New Roman"/>
          <w:b w:val="0"/>
          <w:color w:val="auto"/>
          <w:sz w:val="24"/>
          <w:szCs w:val="24"/>
          <w:u w:val="single"/>
        </w:rPr>
        <w:t>K obálce</w:t>
      </w:r>
    </w:p>
    <w:p w:rsidR="001127E4" w:rsidRPr="004E3044" w:rsidRDefault="001127E4" w:rsidP="0049185E">
      <w:pPr>
        <w:autoSpaceDE w:val="0"/>
        <w:autoSpaceDN w:val="0"/>
        <w:adjustRightInd w:val="0"/>
        <w:rPr>
          <w:sz w:val="24"/>
          <w:szCs w:val="24"/>
        </w:rPr>
      </w:pPr>
      <w:r w:rsidRPr="004E3044">
        <w:rPr>
          <w:sz w:val="24"/>
          <w:szCs w:val="24"/>
        </w:rPr>
        <w:t xml:space="preserve">Rada doporučuje v části Důvod předložení materiálu doplnit, že Program je předkládán v souladu s usnesením vlády ze dne 20. prosince 2012 č. 936, k návrhu opatření vlády České republiky pro zlepšení podmínek rozvoje hospodářství, podporu podnikání a zaměstnanosti </w:t>
      </w:r>
    </w:p>
    <w:p w:rsidR="001127E4" w:rsidRPr="004E3044" w:rsidRDefault="001127E4" w:rsidP="00D92C56">
      <w:pPr>
        <w:autoSpaceDE w:val="0"/>
        <w:autoSpaceDN w:val="0"/>
        <w:adjustRightInd w:val="0"/>
        <w:ind w:firstLine="900"/>
        <w:jc w:val="left"/>
        <w:rPr>
          <w:color w:val="000000"/>
          <w:sz w:val="24"/>
          <w:szCs w:val="24"/>
          <w:u w:val="single"/>
        </w:rPr>
      </w:pPr>
      <w:r w:rsidRPr="004E3044">
        <w:rPr>
          <w:color w:val="000000"/>
          <w:sz w:val="24"/>
          <w:szCs w:val="24"/>
        </w:rPr>
        <w:t xml:space="preserve">2.2 </w:t>
      </w:r>
      <w:r w:rsidRPr="004E3044">
        <w:rPr>
          <w:color w:val="000000"/>
          <w:sz w:val="24"/>
          <w:szCs w:val="24"/>
          <w:u w:val="single"/>
        </w:rPr>
        <w:t>K usnesení vlády</w:t>
      </w:r>
    </w:p>
    <w:p w:rsidR="001127E4" w:rsidRPr="004E3044" w:rsidRDefault="001127E4" w:rsidP="0049185E">
      <w:pPr>
        <w:pStyle w:val="BodyText"/>
        <w:jc w:val="both"/>
        <w:rPr>
          <w:i/>
          <w:sz w:val="24"/>
          <w:szCs w:val="24"/>
        </w:rPr>
      </w:pPr>
      <w:r w:rsidRPr="004E3044">
        <w:rPr>
          <w:color w:val="000000"/>
          <w:sz w:val="24"/>
          <w:szCs w:val="24"/>
        </w:rPr>
        <w:t xml:space="preserve">Rada doporučuje doplnit usnesení vlády o bod III. kde bude uvedeno: </w:t>
      </w:r>
      <w:r w:rsidRPr="004E3044">
        <w:rPr>
          <w:i/>
          <w:color w:val="000000"/>
          <w:sz w:val="24"/>
          <w:szCs w:val="24"/>
        </w:rPr>
        <w:t>„Předsedkyně Technologické agentury České republiky předloží do 31. prosince 2019 Radě pro výzkum, vývoj a inovace</w:t>
      </w:r>
      <w:r w:rsidRPr="004E3044">
        <w:rPr>
          <w:i/>
          <w:sz w:val="24"/>
          <w:szCs w:val="24"/>
        </w:rPr>
        <w:t xml:space="preserve"> zprávu o implementaci programu, která bude zohledňovat aktualizované strategické a legislativní dokumenty (relevantní nařízení Evropské komise, aktualizované Priority, aktualizovanou Národní politikou výzkumu, vývoje a inovací České republiky, apod.)“.</w:t>
      </w:r>
    </w:p>
    <w:p w:rsidR="001127E4" w:rsidRPr="004E3044" w:rsidRDefault="001127E4" w:rsidP="00D92C56">
      <w:pPr>
        <w:keepNext/>
        <w:autoSpaceDE w:val="0"/>
        <w:autoSpaceDN w:val="0"/>
        <w:adjustRightInd w:val="0"/>
        <w:ind w:firstLine="900"/>
        <w:jc w:val="left"/>
        <w:rPr>
          <w:color w:val="000000"/>
          <w:sz w:val="24"/>
          <w:szCs w:val="24"/>
          <w:u w:val="single"/>
        </w:rPr>
      </w:pPr>
      <w:r w:rsidRPr="004E3044">
        <w:rPr>
          <w:color w:val="000000"/>
          <w:sz w:val="24"/>
          <w:szCs w:val="24"/>
        </w:rPr>
        <w:t xml:space="preserve">2.3 </w:t>
      </w:r>
      <w:r w:rsidRPr="004E3044">
        <w:rPr>
          <w:color w:val="000000"/>
          <w:sz w:val="24"/>
          <w:szCs w:val="24"/>
          <w:u w:val="single"/>
        </w:rPr>
        <w:t>K Předkládací zprávě</w:t>
      </w:r>
    </w:p>
    <w:p w:rsidR="001127E4" w:rsidRPr="004E3044" w:rsidRDefault="001127E4" w:rsidP="0049185E">
      <w:pPr>
        <w:keepNext/>
        <w:autoSpaceDE w:val="0"/>
        <w:autoSpaceDN w:val="0"/>
        <w:adjustRightInd w:val="0"/>
        <w:jc w:val="left"/>
        <w:rPr>
          <w:color w:val="000000"/>
          <w:sz w:val="24"/>
          <w:szCs w:val="24"/>
          <w:u w:val="single"/>
        </w:rPr>
      </w:pPr>
      <w:r w:rsidRPr="004E3044">
        <w:rPr>
          <w:color w:val="000000"/>
          <w:sz w:val="24"/>
          <w:szCs w:val="24"/>
          <w:u w:val="single"/>
        </w:rPr>
        <w:t>Rada doporučuje upravit 1. Odstavec Předkládací zprávy ve znění:</w:t>
      </w:r>
    </w:p>
    <w:p w:rsidR="001127E4" w:rsidRPr="004E3044" w:rsidRDefault="001127E4" w:rsidP="0049185E">
      <w:pPr>
        <w:pStyle w:val="ListParagraph"/>
        <w:ind w:left="0"/>
        <w:rPr>
          <w:sz w:val="24"/>
          <w:szCs w:val="24"/>
        </w:rPr>
      </w:pPr>
      <w:r w:rsidRPr="004E3044">
        <w:rPr>
          <w:sz w:val="24"/>
          <w:szCs w:val="24"/>
        </w:rPr>
        <w:t>Program na podporu aplikovaného výzkumu a experimentálního vývoje EPSILON (dále jen „program“) předkládá vládě ke schválení Technologická agentura České republiky. Materiál obsahuje v části III. návrh programu, kterým se plní usnesení vlády ze dne 20. prosince 2012 č. 936, k návrhu opatření vlády České republiky pro zlepšení podmínek rozvoje hospodářství, podporu podnikání a zaměstnanosti. Návrh se předkládá dle § 5 odst. 2 zákona č. 130/2002 Sb., o podpoře výzkumu, experimentálního vývoje a inovací z veřejných prostředků a o změně některých souvisejících zákonů (zákon o podpoře výzkumu, experimentálního vývoje a inovací), ve znění pozdějších předpisů.</w:t>
      </w:r>
    </w:p>
    <w:p w:rsidR="001127E4" w:rsidRPr="004E3044" w:rsidRDefault="001127E4" w:rsidP="00D92C56">
      <w:pPr>
        <w:keepNext/>
        <w:numPr>
          <w:ilvl w:val="0"/>
          <w:numId w:val="2"/>
        </w:numPr>
        <w:ind w:left="1440" w:hanging="540"/>
        <w:rPr>
          <w:b/>
          <w:sz w:val="24"/>
          <w:szCs w:val="24"/>
          <w:u w:val="single"/>
        </w:rPr>
      </w:pPr>
      <w:r w:rsidRPr="004E3044">
        <w:rPr>
          <w:b/>
          <w:sz w:val="24"/>
          <w:szCs w:val="24"/>
          <w:u w:val="single"/>
        </w:rPr>
        <w:t>Připomínky a doporučení</w:t>
      </w:r>
    </w:p>
    <w:p w:rsidR="001127E4" w:rsidRPr="004E3044" w:rsidRDefault="001127E4" w:rsidP="004E3044">
      <w:pPr>
        <w:keepNext/>
        <w:spacing w:after="240"/>
        <w:rPr>
          <w:sz w:val="24"/>
          <w:szCs w:val="24"/>
        </w:rPr>
      </w:pPr>
      <w:r w:rsidRPr="004E3044">
        <w:rPr>
          <w:sz w:val="24"/>
          <w:szCs w:val="24"/>
        </w:rPr>
        <w:t>Obecné připomínky a doporučení jsou formulovány v částech III. a VII. Stanoviska.</w:t>
      </w:r>
    </w:p>
    <w:p w:rsidR="001127E4" w:rsidRPr="004E3044" w:rsidRDefault="001127E4" w:rsidP="00D92C56">
      <w:pPr>
        <w:keepNext/>
        <w:numPr>
          <w:ilvl w:val="0"/>
          <w:numId w:val="2"/>
        </w:numPr>
        <w:ind w:left="1440" w:hanging="540"/>
        <w:rPr>
          <w:b/>
          <w:sz w:val="24"/>
          <w:szCs w:val="24"/>
          <w:u w:val="single"/>
        </w:rPr>
      </w:pPr>
      <w:r w:rsidRPr="004E3044">
        <w:rPr>
          <w:b/>
          <w:sz w:val="24"/>
          <w:szCs w:val="24"/>
          <w:u w:val="single"/>
        </w:rPr>
        <w:t>Závěr</w:t>
      </w:r>
    </w:p>
    <w:p w:rsidR="001127E4" w:rsidRPr="004E3044" w:rsidRDefault="001127E4" w:rsidP="00D92C56">
      <w:pPr>
        <w:keepNext/>
        <w:ind w:left="1440"/>
        <w:rPr>
          <w:sz w:val="24"/>
          <w:szCs w:val="24"/>
        </w:rPr>
      </w:pPr>
      <w:r w:rsidRPr="004E3044">
        <w:rPr>
          <w:sz w:val="24"/>
          <w:szCs w:val="24"/>
        </w:rPr>
        <w:t>Rada doporučuje:</w:t>
      </w:r>
    </w:p>
    <w:p w:rsidR="001127E4" w:rsidRPr="004E3044" w:rsidRDefault="001127E4" w:rsidP="00E62064">
      <w:pPr>
        <w:pStyle w:val="ListParagraph"/>
        <w:keepNext/>
        <w:numPr>
          <w:ilvl w:val="0"/>
          <w:numId w:val="8"/>
        </w:numPr>
        <w:tabs>
          <w:tab w:val="left" w:pos="1980"/>
        </w:tabs>
        <w:ind w:left="1980" w:hanging="540"/>
        <w:rPr>
          <w:sz w:val="24"/>
          <w:szCs w:val="24"/>
        </w:rPr>
      </w:pPr>
      <w:r w:rsidRPr="004E3044">
        <w:rPr>
          <w:sz w:val="24"/>
          <w:szCs w:val="24"/>
        </w:rPr>
        <w:t>poskytovateli předložit materiál se zapracovanými připomínkami na jednání vlády,</w:t>
      </w:r>
    </w:p>
    <w:p w:rsidR="001127E4" w:rsidRPr="004E3044" w:rsidRDefault="001127E4" w:rsidP="00E62064">
      <w:pPr>
        <w:pStyle w:val="ListParagraph"/>
        <w:keepNext/>
        <w:numPr>
          <w:ilvl w:val="0"/>
          <w:numId w:val="8"/>
        </w:numPr>
        <w:tabs>
          <w:tab w:val="left" w:pos="1980"/>
        </w:tabs>
        <w:spacing w:before="120"/>
        <w:ind w:left="1980" w:hanging="540"/>
        <w:rPr>
          <w:sz w:val="24"/>
          <w:szCs w:val="24"/>
        </w:rPr>
      </w:pPr>
      <w:r w:rsidRPr="004E3044">
        <w:rPr>
          <w:sz w:val="24"/>
          <w:szCs w:val="24"/>
        </w:rPr>
        <w:t>vládě návrh Programu schválit se zapracovanými připomínkami Rady.</w:t>
      </w:r>
    </w:p>
    <w:p w:rsidR="001127E4" w:rsidRPr="004E3044" w:rsidRDefault="001127E4" w:rsidP="00E62064">
      <w:pPr>
        <w:pStyle w:val="BodyText"/>
        <w:spacing w:before="120"/>
        <w:jc w:val="both"/>
        <w:rPr>
          <w:sz w:val="24"/>
          <w:szCs w:val="24"/>
        </w:rPr>
      </w:pPr>
    </w:p>
    <w:p w:rsidR="001127E4" w:rsidRPr="004E3044" w:rsidRDefault="001127E4" w:rsidP="00205CC3">
      <w:pPr>
        <w:pStyle w:val="BodyText"/>
        <w:jc w:val="both"/>
        <w:rPr>
          <w:sz w:val="24"/>
          <w:szCs w:val="24"/>
        </w:rPr>
      </w:pPr>
    </w:p>
    <w:p w:rsidR="001127E4" w:rsidRPr="004E3044" w:rsidRDefault="001127E4" w:rsidP="00205CC3">
      <w:pPr>
        <w:pStyle w:val="BodyText"/>
        <w:jc w:val="both"/>
        <w:rPr>
          <w:sz w:val="24"/>
          <w:szCs w:val="24"/>
        </w:rPr>
      </w:pPr>
    </w:p>
    <w:p w:rsidR="001127E4" w:rsidRPr="004E3044" w:rsidRDefault="001127E4" w:rsidP="00205CC3">
      <w:pPr>
        <w:pStyle w:val="BodyText"/>
        <w:jc w:val="both"/>
        <w:rPr>
          <w:sz w:val="24"/>
          <w:szCs w:val="24"/>
        </w:rPr>
      </w:pPr>
    </w:p>
    <w:p w:rsidR="001127E4" w:rsidRPr="004E3044" w:rsidRDefault="001127E4" w:rsidP="00205CC3">
      <w:pPr>
        <w:pStyle w:val="BodyText"/>
        <w:jc w:val="both"/>
        <w:rPr>
          <w:sz w:val="24"/>
          <w:szCs w:val="24"/>
        </w:rPr>
      </w:pPr>
    </w:p>
    <w:p w:rsidR="001127E4" w:rsidRPr="004E3044" w:rsidRDefault="001127E4" w:rsidP="00205CC3">
      <w:pPr>
        <w:pStyle w:val="BodyText"/>
        <w:jc w:val="both"/>
        <w:rPr>
          <w:sz w:val="24"/>
          <w:szCs w:val="24"/>
        </w:rPr>
      </w:pPr>
    </w:p>
    <w:p w:rsidR="001127E4" w:rsidRPr="004E3044" w:rsidRDefault="001127E4" w:rsidP="00205CC3">
      <w:pPr>
        <w:pStyle w:val="BodyText"/>
        <w:jc w:val="both"/>
        <w:rPr>
          <w:sz w:val="24"/>
          <w:szCs w:val="24"/>
        </w:rPr>
      </w:pPr>
      <w:r w:rsidRPr="004E3044">
        <w:rPr>
          <w:sz w:val="24"/>
          <w:szCs w:val="24"/>
        </w:rPr>
        <w:t>V Praze dne 25. října 2013</w:t>
      </w:r>
    </w:p>
    <w:p w:rsidR="001127E4" w:rsidRPr="004E3044" w:rsidRDefault="001127E4" w:rsidP="00205CC3">
      <w:pPr>
        <w:pStyle w:val="BodyText"/>
        <w:jc w:val="both"/>
        <w:rPr>
          <w:sz w:val="24"/>
          <w:szCs w:val="24"/>
        </w:rPr>
      </w:pPr>
    </w:p>
    <w:p w:rsidR="001127E4" w:rsidRPr="004E3044" w:rsidRDefault="001127E4" w:rsidP="00205CC3">
      <w:pPr>
        <w:pStyle w:val="BodyText"/>
        <w:jc w:val="both"/>
        <w:rPr>
          <w:sz w:val="24"/>
          <w:szCs w:val="24"/>
        </w:rPr>
      </w:pPr>
    </w:p>
    <w:p w:rsidR="001127E4" w:rsidRPr="004E3044" w:rsidRDefault="001127E4" w:rsidP="00205CC3">
      <w:pPr>
        <w:pStyle w:val="BodyText"/>
        <w:jc w:val="both"/>
        <w:rPr>
          <w:sz w:val="24"/>
          <w:szCs w:val="24"/>
        </w:rPr>
      </w:pPr>
    </w:p>
    <w:p w:rsidR="001127E4" w:rsidRPr="004E3044" w:rsidRDefault="001127E4" w:rsidP="00205CC3">
      <w:pPr>
        <w:pStyle w:val="BodyText"/>
        <w:jc w:val="both"/>
        <w:rPr>
          <w:sz w:val="24"/>
          <w:szCs w:val="24"/>
        </w:rPr>
      </w:pPr>
    </w:p>
    <w:p w:rsidR="001127E4" w:rsidRPr="004E3044" w:rsidRDefault="001127E4" w:rsidP="00205CC3">
      <w:pPr>
        <w:pStyle w:val="BodyText"/>
        <w:jc w:val="both"/>
        <w:rPr>
          <w:sz w:val="24"/>
          <w:szCs w:val="24"/>
        </w:rPr>
      </w:pPr>
    </w:p>
    <w:p w:rsidR="001127E4" w:rsidRPr="004E3044" w:rsidRDefault="001127E4">
      <w:pPr>
        <w:rPr>
          <w:sz w:val="24"/>
          <w:szCs w:val="24"/>
        </w:rPr>
      </w:pPr>
    </w:p>
    <w:sectPr w:rsidR="001127E4" w:rsidRPr="004E3044" w:rsidSect="00121938">
      <w:footerReference w:type="even" r:id="rId7"/>
      <w:footerReference w:type="default" r:id="rId8"/>
      <w:pgSz w:w="11906" w:h="16838"/>
      <w:pgMar w:top="899" w:right="1418" w:bottom="1258" w:left="1418" w:header="709" w:footer="61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27E4" w:rsidRDefault="001127E4" w:rsidP="00DE05BE">
      <w:pPr>
        <w:spacing w:after="0"/>
      </w:pPr>
      <w:r>
        <w:separator/>
      </w:r>
    </w:p>
  </w:endnote>
  <w:endnote w:type="continuationSeparator" w:id="0">
    <w:p w:rsidR="001127E4" w:rsidRDefault="001127E4" w:rsidP="00DE05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7E4" w:rsidRDefault="001127E4" w:rsidP="006D579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127E4" w:rsidRDefault="001127E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7E4" w:rsidRDefault="001127E4" w:rsidP="000111A7">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Pr>
        <w:rStyle w:val="PageNumber"/>
        <w:noProof/>
      </w:rPr>
      <w:t>5</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27E4" w:rsidRDefault="001127E4" w:rsidP="00DE05BE">
      <w:pPr>
        <w:spacing w:after="0"/>
      </w:pPr>
      <w:r>
        <w:separator/>
      </w:r>
    </w:p>
  </w:footnote>
  <w:footnote w:type="continuationSeparator" w:id="0">
    <w:p w:rsidR="001127E4" w:rsidRDefault="001127E4" w:rsidP="00DE05B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04C19"/>
    <w:multiLevelType w:val="hybridMultilevel"/>
    <w:tmpl w:val="921CDC2A"/>
    <w:lvl w:ilvl="0" w:tplc="D2F0BF30">
      <w:start w:val="1"/>
      <w:numFmt w:val="lowerLetter"/>
      <w:lvlText w:val="%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nsid w:val="10362C56"/>
    <w:multiLevelType w:val="hybridMultilevel"/>
    <w:tmpl w:val="2788EAC2"/>
    <w:lvl w:ilvl="0" w:tplc="04050001">
      <w:start w:val="1"/>
      <w:numFmt w:val="bullet"/>
      <w:lvlText w:val=""/>
      <w:lvlJc w:val="left"/>
      <w:pPr>
        <w:ind w:left="2008" w:hanging="360"/>
      </w:pPr>
      <w:rPr>
        <w:rFonts w:ascii="Symbol" w:hAnsi="Symbol" w:hint="default"/>
      </w:rPr>
    </w:lvl>
    <w:lvl w:ilvl="1" w:tplc="04050003" w:tentative="1">
      <w:start w:val="1"/>
      <w:numFmt w:val="bullet"/>
      <w:lvlText w:val="o"/>
      <w:lvlJc w:val="left"/>
      <w:pPr>
        <w:ind w:left="2728" w:hanging="360"/>
      </w:pPr>
      <w:rPr>
        <w:rFonts w:ascii="Courier New" w:hAnsi="Courier New" w:hint="default"/>
      </w:rPr>
    </w:lvl>
    <w:lvl w:ilvl="2" w:tplc="04050005" w:tentative="1">
      <w:start w:val="1"/>
      <w:numFmt w:val="bullet"/>
      <w:lvlText w:val=""/>
      <w:lvlJc w:val="left"/>
      <w:pPr>
        <w:ind w:left="3448" w:hanging="360"/>
      </w:pPr>
      <w:rPr>
        <w:rFonts w:ascii="Wingdings" w:hAnsi="Wingdings" w:hint="default"/>
      </w:rPr>
    </w:lvl>
    <w:lvl w:ilvl="3" w:tplc="04050001" w:tentative="1">
      <w:start w:val="1"/>
      <w:numFmt w:val="bullet"/>
      <w:lvlText w:val=""/>
      <w:lvlJc w:val="left"/>
      <w:pPr>
        <w:ind w:left="4168" w:hanging="360"/>
      </w:pPr>
      <w:rPr>
        <w:rFonts w:ascii="Symbol" w:hAnsi="Symbol" w:hint="default"/>
      </w:rPr>
    </w:lvl>
    <w:lvl w:ilvl="4" w:tplc="04050003" w:tentative="1">
      <w:start w:val="1"/>
      <w:numFmt w:val="bullet"/>
      <w:lvlText w:val="o"/>
      <w:lvlJc w:val="left"/>
      <w:pPr>
        <w:ind w:left="4888" w:hanging="360"/>
      </w:pPr>
      <w:rPr>
        <w:rFonts w:ascii="Courier New" w:hAnsi="Courier New" w:hint="default"/>
      </w:rPr>
    </w:lvl>
    <w:lvl w:ilvl="5" w:tplc="04050005" w:tentative="1">
      <w:start w:val="1"/>
      <w:numFmt w:val="bullet"/>
      <w:lvlText w:val=""/>
      <w:lvlJc w:val="left"/>
      <w:pPr>
        <w:ind w:left="5608" w:hanging="360"/>
      </w:pPr>
      <w:rPr>
        <w:rFonts w:ascii="Wingdings" w:hAnsi="Wingdings" w:hint="default"/>
      </w:rPr>
    </w:lvl>
    <w:lvl w:ilvl="6" w:tplc="04050001" w:tentative="1">
      <w:start w:val="1"/>
      <w:numFmt w:val="bullet"/>
      <w:lvlText w:val=""/>
      <w:lvlJc w:val="left"/>
      <w:pPr>
        <w:ind w:left="6328" w:hanging="360"/>
      </w:pPr>
      <w:rPr>
        <w:rFonts w:ascii="Symbol" w:hAnsi="Symbol" w:hint="default"/>
      </w:rPr>
    </w:lvl>
    <w:lvl w:ilvl="7" w:tplc="04050003" w:tentative="1">
      <w:start w:val="1"/>
      <w:numFmt w:val="bullet"/>
      <w:lvlText w:val="o"/>
      <w:lvlJc w:val="left"/>
      <w:pPr>
        <w:ind w:left="7048" w:hanging="360"/>
      </w:pPr>
      <w:rPr>
        <w:rFonts w:ascii="Courier New" w:hAnsi="Courier New" w:hint="default"/>
      </w:rPr>
    </w:lvl>
    <w:lvl w:ilvl="8" w:tplc="04050005" w:tentative="1">
      <w:start w:val="1"/>
      <w:numFmt w:val="bullet"/>
      <w:lvlText w:val=""/>
      <w:lvlJc w:val="left"/>
      <w:pPr>
        <w:ind w:left="7768" w:hanging="360"/>
      </w:pPr>
      <w:rPr>
        <w:rFonts w:ascii="Wingdings" w:hAnsi="Wingdings" w:hint="default"/>
      </w:rPr>
    </w:lvl>
  </w:abstractNum>
  <w:abstractNum w:abstractNumId="2">
    <w:nsid w:val="1128663E"/>
    <w:multiLevelType w:val="hybridMultilevel"/>
    <w:tmpl w:val="585A0E7A"/>
    <w:lvl w:ilvl="0" w:tplc="3DC626D6">
      <w:start w:val="1"/>
      <w:numFmt w:val="lowerLetter"/>
      <w:lvlText w:val="%1)"/>
      <w:lvlJc w:val="left"/>
      <w:pPr>
        <w:ind w:left="1267" w:hanging="360"/>
      </w:pPr>
      <w:rPr>
        <w:rFonts w:cs="Times New Roman" w:hint="default"/>
      </w:rPr>
    </w:lvl>
    <w:lvl w:ilvl="1" w:tplc="04050019" w:tentative="1">
      <w:start w:val="1"/>
      <w:numFmt w:val="lowerLetter"/>
      <w:lvlText w:val="%2."/>
      <w:lvlJc w:val="left"/>
      <w:pPr>
        <w:ind w:left="1987" w:hanging="360"/>
      </w:pPr>
      <w:rPr>
        <w:rFonts w:cs="Times New Roman"/>
      </w:rPr>
    </w:lvl>
    <w:lvl w:ilvl="2" w:tplc="0405001B" w:tentative="1">
      <w:start w:val="1"/>
      <w:numFmt w:val="lowerRoman"/>
      <w:lvlText w:val="%3."/>
      <w:lvlJc w:val="right"/>
      <w:pPr>
        <w:ind w:left="2707" w:hanging="180"/>
      </w:pPr>
      <w:rPr>
        <w:rFonts w:cs="Times New Roman"/>
      </w:rPr>
    </w:lvl>
    <w:lvl w:ilvl="3" w:tplc="0405000F" w:tentative="1">
      <w:start w:val="1"/>
      <w:numFmt w:val="decimal"/>
      <w:lvlText w:val="%4."/>
      <w:lvlJc w:val="left"/>
      <w:pPr>
        <w:ind w:left="3427" w:hanging="360"/>
      </w:pPr>
      <w:rPr>
        <w:rFonts w:cs="Times New Roman"/>
      </w:rPr>
    </w:lvl>
    <w:lvl w:ilvl="4" w:tplc="04050019" w:tentative="1">
      <w:start w:val="1"/>
      <w:numFmt w:val="lowerLetter"/>
      <w:lvlText w:val="%5."/>
      <w:lvlJc w:val="left"/>
      <w:pPr>
        <w:ind w:left="4147" w:hanging="360"/>
      </w:pPr>
      <w:rPr>
        <w:rFonts w:cs="Times New Roman"/>
      </w:rPr>
    </w:lvl>
    <w:lvl w:ilvl="5" w:tplc="0405001B" w:tentative="1">
      <w:start w:val="1"/>
      <w:numFmt w:val="lowerRoman"/>
      <w:lvlText w:val="%6."/>
      <w:lvlJc w:val="right"/>
      <w:pPr>
        <w:ind w:left="4867" w:hanging="180"/>
      </w:pPr>
      <w:rPr>
        <w:rFonts w:cs="Times New Roman"/>
      </w:rPr>
    </w:lvl>
    <w:lvl w:ilvl="6" w:tplc="0405000F" w:tentative="1">
      <w:start w:val="1"/>
      <w:numFmt w:val="decimal"/>
      <w:lvlText w:val="%7."/>
      <w:lvlJc w:val="left"/>
      <w:pPr>
        <w:ind w:left="5587" w:hanging="360"/>
      </w:pPr>
      <w:rPr>
        <w:rFonts w:cs="Times New Roman"/>
      </w:rPr>
    </w:lvl>
    <w:lvl w:ilvl="7" w:tplc="04050019" w:tentative="1">
      <w:start w:val="1"/>
      <w:numFmt w:val="lowerLetter"/>
      <w:lvlText w:val="%8."/>
      <w:lvlJc w:val="left"/>
      <w:pPr>
        <w:ind w:left="6307" w:hanging="360"/>
      </w:pPr>
      <w:rPr>
        <w:rFonts w:cs="Times New Roman"/>
      </w:rPr>
    </w:lvl>
    <w:lvl w:ilvl="8" w:tplc="0405001B" w:tentative="1">
      <w:start w:val="1"/>
      <w:numFmt w:val="lowerRoman"/>
      <w:lvlText w:val="%9."/>
      <w:lvlJc w:val="right"/>
      <w:pPr>
        <w:ind w:left="7027" w:hanging="180"/>
      </w:pPr>
      <w:rPr>
        <w:rFonts w:cs="Times New Roman"/>
      </w:rPr>
    </w:lvl>
  </w:abstractNum>
  <w:abstractNum w:abstractNumId="3">
    <w:nsid w:val="230E064C"/>
    <w:multiLevelType w:val="hybridMultilevel"/>
    <w:tmpl w:val="C42A3BF8"/>
    <w:lvl w:ilvl="0" w:tplc="2A9AE4D2">
      <w:start w:val="1"/>
      <w:numFmt w:val="upperRoman"/>
      <w:lvlText w:val="%1."/>
      <w:lvlJc w:val="left"/>
      <w:pPr>
        <w:ind w:left="1288" w:hanging="720"/>
      </w:pPr>
      <w:rPr>
        <w:rFonts w:cs="Times New Roman" w:hint="default"/>
        <w:b/>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47AC600F"/>
    <w:multiLevelType w:val="hybridMultilevel"/>
    <w:tmpl w:val="D6921B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49630FAE"/>
    <w:multiLevelType w:val="hybridMultilevel"/>
    <w:tmpl w:val="A618693A"/>
    <w:lvl w:ilvl="0" w:tplc="32DA5672">
      <w:start w:val="1"/>
      <w:numFmt w:val="lowerLetter"/>
      <w:lvlText w:val="%1)"/>
      <w:lvlJc w:val="left"/>
      <w:pPr>
        <w:ind w:left="1267" w:hanging="360"/>
      </w:pPr>
      <w:rPr>
        <w:rFonts w:cs="Times New Roman" w:hint="default"/>
      </w:rPr>
    </w:lvl>
    <w:lvl w:ilvl="1" w:tplc="04050019" w:tentative="1">
      <w:start w:val="1"/>
      <w:numFmt w:val="lowerLetter"/>
      <w:lvlText w:val="%2."/>
      <w:lvlJc w:val="left"/>
      <w:pPr>
        <w:ind w:left="1987" w:hanging="360"/>
      </w:pPr>
      <w:rPr>
        <w:rFonts w:cs="Times New Roman"/>
      </w:rPr>
    </w:lvl>
    <w:lvl w:ilvl="2" w:tplc="0405001B" w:tentative="1">
      <w:start w:val="1"/>
      <w:numFmt w:val="lowerRoman"/>
      <w:lvlText w:val="%3."/>
      <w:lvlJc w:val="right"/>
      <w:pPr>
        <w:ind w:left="2707" w:hanging="180"/>
      </w:pPr>
      <w:rPr>
        <w:rFonts w:cs="Times New Roman"/>
      </w:rPr>
    </w:lvl>
    <w:lvl w:ilvl="3" w:tplc="0405000F" w:tentative="1">
      <w:start w:val="1"/>
      <w:numFmt w:val="decimal"/>
      <w:lvlText w:val="%4."/>
      <w:lvlJc w:val="left"/>
      <w:pPr>
        <w:ind w:left="3427" w:hanging="360"/>
      </w:pPr>
      <w:rPr>
        <w:rFonts w:cs="Times New Roman"/>
      </w:rPr>
    </w:lvl>
    <w:lvl w:ilvl="4" w:tplc="04050019" w:tentative="1">
      <w:start w:val="1"/>
      <w:numFmt w:val="lowerLetter"/>
      <w:lvlText w:val="%5."/>
      <w:lvlJc w:val="left"/>
      <w:pPr>
        <w:ind w:left="4147" w:hanging="360"/>
      </w:pPr>
      <w:rPr>
        <w:rFonts w:cs="Times New Roman"/>
      </w:rPr>
    </w:lvl>
    <w:lvl w:ilvl="5" w:tplc="0405001B" w:tentative="1">
      <w:start w:val="1"/>
      <w:numFmt w:val="lowerRoman"/>
      <w:lvlText w:val="%6."/>
      <w:lvlJc w:val="right"/>
      <w:pPr>
        <w:ind w:left="4867" w:hanging="180"/>
      </w:pPr>
      <w:rPr>
        <w:rFonts w:cs="Times New Roman"/>
      </w:rPr>
    </w:lvl>
    <w:lvl w:ilvl="6" w:tplc="0405000F" w:tentative="1">
      <w:start w:val="1"/>
      <w:numFmt w:val="decimal"/>
      <w:lvlText w:val="%7."/>
      <w:lvlJc w:val="left"/>
      <w:pPr>
        <w:ind w:left="5587" w:hanging="360"/>
      </w:pPr>
      <w:rPr>
        <w:rFonts w:cs="Times New Roman"/>
      </w:rPr>
    </w:lvl>
    <w:lvl w:ilvl="7" w:tplc="04050019" w:tentative="1">
      <w:start w:val="1"/>
      <w:numFmt w:val="lowerLetter"/>
      <w:lvlText w:val="%8."/>
      <w:lvlJc w:val="left"/>
      <w:pPr>
        <w:ind w:left="6307" w:hanging="360"/>
      </w:pPr>
      <w:rPr>
        <w:rFonts w:cs="Times New Roman"/>
      </w:rPr>
    </w:lvl>
    <w:lvl w:ilvl="8" w:tplc="0405001B" w:tentative="1">
      <w:start w:val="1"/>
      <w:numFmt w:val="lowerRoman"/>
      <w:lvlText w:val="%9."/>
      <w:lvlJc w:val="right"/>
      <w:pPr>
        <w:ind w:left="7027" w:hanging="180"/>
      </w:pPr>
      <w:rPr>
        <w:rFonts w:cs="Times New Roman"/>
      </w:rPr>
    </w:lvl>
  </w:abstractNum>
  <w:abstractNum w:abstractNumId="6">
    <w:nsid w:val="74DD199C"/>
    <w:multiLevelType w:val="multilevel"/>
    <w:tmpl w:val="F35C9EA4"/>
    <w:lvl w:ilvl="0">
      <w:start w:val="1"/>
      <w:numFmt w:val="decimal"/>
      <w:lvlText w:val="%1."/>
      <w:lvlJc w:val="left"/>
      <w:pPr>
        <w:tabs>
          <w:tab w:val="num" w:pos="927"/>
        </w:tabs>
        <w:ind w:left="927"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7">
    <w:nsid w:val="790B604A"/>
    <w:multiLevelType w:val="multilevel"/>
    <w:tmpl w:val="0405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num w:numId="1">
    <w:abstractNumId w:val="6"/>
  </w:num>
  <w:num w:numId="2">
    <w:abstractNumId w:val="3"/>
  </w:num>
  <w:num w:numId="3">
    <w:abstractNumId w:val="5"/>
  </w:num>
  <w:num w:numId="4">
    <w:abstractNumId w:val="0"/>
  </w:num>
  <w:num w:numId="5">
    <w:abstractNumId w:val="7"/>
  </w:num>
  <w:num w:numId="6">
    <w:abstractNumId w:val="4"/>
  </w:num>
  <w:num w:numId="7">
    <w:abstractNumId w:val="2"/>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5CC3"/>
    <w:rsid w:val="00001E91"/>
    <w:rsid w:val="000111A7"/>
    <w:rsid w:val="0003504F"/>
    <w:rsid w:val="000535E3"/>
    <w:rsid w:val="00057ADA"/>
    <w:rsid w:val="00070F67"/>
    <w:rsid w:val="000A4E74"/>
    <w:rsid w:val="000B5422"/>
    <w:rsid w:val="001127E4"/>
    <w:rsid w:val="00121938"/>
    <w:rsid w:val="001340C5"/>
    <w:rsid w:val="001902E4"/>
    <w:rsid w:val="001A1314"/>
    <w:rsid w:val="001E5419"/>
    <w:rsid w:val="00205CC3"/>
    <w:rsid w:val="00207576"/>
    <w:rsid w:val="00230CE9"/>
    <w:rsid w:val="0023351E"/>
    <w:rsid w:val="00244E0E"/>
    <w:rsid w:val="00250CB0"/>
    <w:rsid w:val="00252F1A"/>
    <w:rsid w:val="00252FE7"/>
    <w:rsid w:val="0029186E"/>
    <w:rsid w:val="002970C9"/>
    <w:rsid w:val="002F4402"/>
    <w:rsid w:val="003004B9"/>
    <w:rsid w:val="003145B5"/>
    <w:rsid w:val="003607ED"/>
    <w:rsid w:val="00366689"/>
    <w:rsid w:val="00385934"/>
    <w:rsid w:val="003923DE"/>
    <w:rsid w:val="00440BA1"/>
    <w:rsid w:val="0048525E"/>
    <w:rsid w:val="0049185E"/>
    <w:rsid w:val="004D1BFC"/>
    <w:rsid w:val="004E3044"/>
    <w:rsid w:val="005272CD"/>
    <w:rsid w:val="00566D18"/>
    <w:rsid w:val="005761B6"/>
    <w:rsid w:val="005F1C2F"/>
    <w:rsid w:val="00601E96"/>
    <w:rsid w:val="006142B6"/>
    <w:rsid w:val="0069053A"/>
    <w:rsid w:val="00692EB7"/>
    <w:rsid w:val="006D4D8E"/>
    <w:rsid w:val="006D579F"/>
    <w:rsid w:val="006D60D1"/>
    <w:rsid w:val="007444D7"/>
    <w:rsid w:val="007525E8"/>
    <w:rsid w:val="00757EFC"/>
    <w:rsid w:val="00767AD9"/>
    <w:rsid w:val="0078493C"/>
    <w:rsid w:val="00794C24"/>
    <w:rsid w:val="007A0440"/>
    <w:rsid w:val="007E046D"/>
    <w:rsid w:val="00811AE0"/>
    <w:rsid w:val="00812275"/>
    <w:rsid w:val="00894AA9"/>
    <w:rsid w:val="008C4A99"/>
    <w:rsid w:val="009274A3"/>
    <w:rsid w:val="009300AE"/>
    <w:rsid w:val="0095378A"/>
    <w:rsid w:val="009B6087"/>
    <w:rsid w:val="009D29B8"/>
    <w:rsid w:val="009E12A5"/>
    <w:rsid w:val="009E34F1"/>
    <w:rsid w:val="009F28F2"/>
    <w:rsid w:val="00A14B6D"/>
    <w:rsid w:val="00A71D8C"/>
    <w:rsid w:val="00AA0074"/>
    <w:rsid w:val="00AD5BFF"/>
    <w:rsid w:val="00B12DE7"/>
    <w:rsid w:val="00B2259E"/>
    <w:rsid w:val="00B2545F"/>
    <w:rsid w:val="00B43F39"/>
    <w:rsid w:val="00B80C30"/>
    <w:rsid w:val="00BA0DE4"/>
    <w:rsid w:val="00BA2C89"/>
    <w:rsid w:val="00BC1138"/>
    <w:rsid w:val="00BC25DC"/>
    <w:rsid w:val="00BE25C3"/>
    <w:rsid w:val="00BF4F5B"/>
    <w:rsid w:val="00C0264B"/>
    <w:rsid w:val="00CD6EEB"/>
    <w:rsid w:val="00CE0C97"/>
    <w:rsid w:val="00D75E7C"/>
    <w:rsid w:val="00D92C56"/>
    <w:rsid w:val="00DE05BE"/>
    <w:rsid w:val="00E62064"/>
    <w:rsid w:val="00EA4730"/>
    <w:rsid w:val="00EC6B92"/>
    <w:rsid w:val="00EE4B5A"/>
    <w:rsid w:val="00F17D36"/>
    <w:rsid w:val="00F3388B"/>
    <w:rsid w:val="00F50696"/>
    <w:rsid w:val="00F574E2"/>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205CC3"/>
    <w:pPr>
      <w:spacing w:after="120"/>
      <w:jc w:val="both"/>
    </w:pPr>
    <w:rPr>
      <w:rFonts w:ascii="Times New Roman" w:eastAsia="Times New Roman" w:hAnsi="Times New Roman"/>
      <w:sz w:val="20"/>
      <w:szCs w:val="20"/>
    </w:rPr>
  </w:style>
  <w:style w:type="paragraph" w:styleId="Heading1">
    <w:name w:val="heading 1"/>
    <w:basedOn w:val="Normal"/>
    <w:next w:val="Normal"/>
    <w:link w:val="Heading1Char"/>
    <w:uiPriority w:val="99"/>
    <w:qFormat/>
    <w:rsid w:val="00205CC3"/>
    <w:pPr>
      <w:keepNext/>
      <w:keepLines/>
      <w:numPr>
        <w:numId w:val="5"/>
      </w:numPr>
      <w:spacing w:before="480" w:after="0"/>
      <w:outlineLvl w:val="0"/>
    </w:pPr>
    <w:rPr>
      <w:rFonts w:ascii="Cambria" w:eastAsia="Calibri" w:hAnsi="Cambria"/>
      <w:b/>
      <w:bCs/>
      <w:color w:val="365F91"/>
      <w:sz w:val="28"/>
      <w:szCs w:val="28"/>
    </w:rPr>
  </w:style>
  <w:style w:type="paragraph" w:styleId="Heading2">
    <w:name w:val="heading 2"/>
    <w:basedOn w:val="Normal"/>
    <w:next w:val="Normal"/>
    <w:link w:val="Heading2Char"/>
    <w:uiPriority w:val="99"/>
    <w:qFormat/>
    <w:rsid w:val="00205CC3"/>
    <w:pPr>
      <w:keepNext/>
      <w:keepLines/>
      <w:numPr>
        <w:ilvl w:val="1"/>
        <w:numId w:val="5"/>
      </w:numPr>
      <w:spacing w:before="200" w:after="0"/>
      <w:outlineLvl w:val="1"/>
    </w:pPr>
    <w:rPr>
      <w:rFonts w:ascii="Cambria" w:eastAsia="Calibri" w:hAnsi="Cambria"/>
      <w:b/>
      <w:bCs/>
      <w:color w:val="4F81BD"/>
      <w:sz w:val="26"/>
      <w:szCs w:val="26"/>
    </w:rPr>
  </w:style>
  <w:style w:type="paragraph" w:styleId="Heading3">
    <w:name w:val="heading 3"/>
    <w:basedOn w:val="Normal"/>
    <w:next w:val="Normal"/>
    <w:link w:val="Heading3Char"/>
    <w:uiPriority w:val="99"/>
    <w:qFormat/>
    <w:rsid w:val="00205CC3"/>
    <w:pPr>
      <w:keepNext/>
      <w:keepLines/>
      <w:numPr>
        <w:ilvl w:val="2"/>
        <w:numId w:val="5"/>
      </w:numPr>
      <w:spacing w:before="200" w:after="0"/>
      <w:outlineLvl w:val="2"/>
    </w:pPr>
    <w:rPr>
      <w:rFonts w:ascii="Cambria" w:eastAsia="Calibri" w:hAnsi="Cambria"/>
      <w:b/>
      <w:bCs/>
      <w:color w:val="4F81BD"/>
    </w:rPr>
  </w:style>
  <w:style w:type="paragraph" w:styleId="Heading4">
    <w:name w:val="heading 4"/>
    <w:basedOn w:val="Normal"/>
    <w:next w:val="Normal"/>
    <w:link w:val="Heading4Char"/>
    <w:uiPriority w:val="99"/>
    <w:qFormat/>
    <w:rsid w:val="00205CC3"/>
    <w:pPr>
      <w:keepNext/>
      <w:keepLines/>
      <w:numPr>
        <w:ilvl w:val="3"/>
        <w:numId w:val="5"/>
      </w:numPr>
      <w:spacing w:before="200" w:after="0"/>
      <w:outlineLvl w:val="3"/>
    </w:pPr>
    <w:rPr>
      <w:rFonts w:ascii="Cambria" w:eastAsia="Calibri" w:hAnsi="Cambria"/>
      <w:b/>
      <w:bCs/>
      <w:i/>
      <w:iCs/>
      <w:color w:val="4F81BD"/>
    </w:rPr>
  </w:style>
  <w:style w:type="paragraph" w:styleId="Heading5">
    <w:name w:val="heading 5"/>
    <w:basedOn w:val="Normal"/>
    <w:next w:val="Normal"/>
    <w:link w:val="Heading5Char"/>
    <w:uiPriority w:val="99"/>
    <w:qFormat/>
    <w:rsid w:val="00205CC3"/>
    <w:pPr>
      <w:keepNext/>
      <w:keepLines/>
      <w:numPr>
        <w:ilvl w:val="4"/>
        <w:numId w:val="5"/>
      </w:numPr>
      <w:spacing w:before="200" w:after="0"/>
      <w:outlineLvl w:val="4"/>
    </w:pPr>
    <w:rPr>
      <w:rFonts w:ascii="Cambria" w:eastAsia="Calibri" w:hAnsi="Cambria"/>
      <w:color w:val="243F60"/>
    </w:rPr>
  </w:style>
  <w:style w:type="paragraph" w:styleId="Heading6">
    <w:name w:val="heading 6"/>
    <w:basedOn w:val="Normal"/>
    <w:next w:val="Normal"/>
    <w:link w:val="Heading6Char"/>
    <w:uiPriority w:val="99"/>
    <w:qFormat/>
    <w:rsid w:val="00205CC3"/>
    <w:pPr>
      <w:keepNext/>
      <w:keepLines/>
      <w:numPr>
        <w:ilvl w:val="5"/>
        <w:numId w:val="5"/>
      </w:numPr>
      <w:spacing w:before="200" w:after="0"/>
      <w:outlineLvl w:val="5"/>
    </w:pPr>
    <w:rPr>
      <w:rFonts w:ascii="Cambria" w:eastAsia="Calibri" w:hAnsi="Cambria"/>
      <w:i/>
      <w:iCs/>
      <w:color w:val="243F60"/>
    </w:rPr>
  </w:style>
  <w:style w:type="paragraph" w:styleId="Heading7">
    <w:name w:val="heading 7"/>
    <w:basedOn w:val="Normal"/>
    <w:next w:val="Normal"/>
    <w:link w:val="Heading7Char"/>
    <w:uiPriority w:val="99"/>
    <w:qFormat/>
    <w:rsid w:val="00205CC3"/>
    <w:pPr>
      <w:keepNext/>
      <w:keepLines/>
      <w:numPr>
        <w:ilvl w:val="6"/>
        <w:numId w:val="5"/>
      </w:numPr>
      <w:spacing w:before="200" w:after="0"/>
      <w:outlineLvl w:val="6"/>
    </w:pPr>
    <w:rPr>
      <w:rFonts w:ascii="Cambria" w:eastAsia="Calibri" w:hAnsi="Cambria"/>
      <w:i/>
      <w:iCs/>
      <w:color w:val="404040"/>
    </w:rPr>
  </w:style>
  <w:style w:type="paragraph" w:styleId="Heading8">
    <w:name w:val="heading 8"/>
    <w:basedOn w:val="Normal"/>
    <w:next w:val="Normal"/>
    <w:link w:val="Heading8Char"/>
    <w:uiPriority w:val="99"/>
    <w:qFormat/>
    <w:rsid w:val="00205CC3"/>
    <w:pPr>
      <w:keepNext/>
      <w:keepLines/>
      <w:numPr>
        <w:ilvl w:val="7"/>
        <w:numId w:val="5"/>
      </w:numPr>
      <w:spacing w:before="200" w:after="0"/>
      <w:outlineLvl w:val="7"/>
    </w:pPr>
    <w:rPr>
      <w:rFonts w:ascii="Cambria" w:eastAsia="Calibri" w:hAnsi="Cambria"/>
      <w:color w:val="404040"/>
    </w:rPr>
  </w:style>
  <w:style w:type="paragraph" w:styleId="Heading9">
    <w:name w:val="heading 9"/>
    <w:basedOn w:val="Normal"/>
    <w:next w:val="Normal"/>
    <w:link w:val="Heading9Char"/>
    <w:uiPriority w:val="99"/>
    <w:qFormat/>
    <w:rsid w:val="00205CC3"/>
    <w:pPr>
      <w:keepNext/>
      <w:keepLines/>
      <w:numPr>
        <w:ilvl w:val="8"/>
        <w:numId w:val="5"/>
      </w:numPr>
      <w:spacing w:before="200" w:after="0"/>
      <w:outlineLvl w:val="8"/>
    </w:pPr>
    <w:rPr>
      <w:rFonts w:ascii="Cambria" w:eastAsia="Calibri" w:hAnsi="Cambria"/>
      <w:i/>
      <w:iCs/>
      <w:color w:val="40404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05CC3"/>
    <w:rPr>
      <w:rFonts w:ascii="Cambria" w:hAnsi="Cambria" w:cs="Times New Roman"/>
      <w:b/>
      <w:color w:val="365F91"/>
      <w:sz w:val="28"/>
      <w:lang w:eastAsia="cs-CZ"/>
    </w:rPr>
  </w:style>
  <w:style w:type="character" w:customStyle="1" w:styleId="Heading2Char">
    <w:name w:val="Heading 2 Char"/>
    <w:basedOn w:val="DefaultParagraphFont"/>
    <w:link w:val="Heading2"/>
    <w:uiPriority w:val="99"/>
    <w:locked/>
    <w:rsid w:val="00205CC3"/>
    <w:rPr>
      <w:rFonts w:ascii="Cambria" w:hAnsi="Cambria" w:cs="Times New Roman"/>
      <w:b/>
      <w:color w:val="4F81BD"/>
      <w:sz w:val="26"/>
      <w:lang w:eastAsia="cs-CZ"/>
    </w:rPr>
  </w:style>
  <w:style w:type="character" w:customStyle="1" w:styleId="Heading3Char">
    <w:name w:val="Heading 3 Char"/>
    <w:basedOn w:val="DefaultParagraphFont"/>
    <w:link w:val="Heading3"/>
    <w:uiPriority w:val="99"/>
    <w:semiHidden/>
    <w:locked/>
    <w:rsid w:val="00205CC3"/>
    <w:rPr>
      <w:rFonts w:ascii="Cambria" w:hAnsi="Cambria" w:cs="Times New Roman"/>
      <w:b/>
      <w:color w:val="4F81BD"/>
      <w:sz w:val="20"/>
      <w:lang w:eastAsia="cs-CZ"/>
    </w:rPr>
  </w:style>
  <w:style w:type="character" w:customStyle="1" w:styleId="Heading4Char">
    <w:name w:val="Heading 4 Char"/>
    <w:basedOn w:val="DefaultParagraphFont"/>
    <w:link w:val="Heading4"/>
    <w:uiPriority w:val="99"/>
    <w:semiHidden/>
    <w:locked/>
    <w:rsid w:val="00205CC3"/>
    <w:rPr>
      <w:rFonts w:ascii="Cambria" w:hAnsi="Cambria" w:cs="Times New Roman"/>
      <w:b/>
      <w:i/>
      <w:color w:val="4F81BD"/>
      <w:sz w:val="20"/>
      <w:lang w:eastAsia="cs-CZ"/>
    </w:rPr>
  </w:style>
  <w:style w:type="character" w:customStyle="1" w:styleId="Heading5Char">
    <w:name w:val="Heading 5 Char"/>
    <w:basedOn w:val="DefaultParagraphFont"/>
    <w:link w:val="Heading5"/>
    <w:uiPriority w:val="99"/>
    <w:semiHidden/>
    <w:locked/>
    <w:rsid w:val="00205CC3"/>
    <w:rPr>
      <w:rFonts w:ascii="Cambria" w:hAnsi="Cambria" w:cs="Times New Roman"/>
      <w:color w:val="243F60"/>
      <w:sz w:val="20"/>
      <w:lang w:eastAsia="cs-CZ"/>
    </w:rPr>
  </w:style>
  <w:style w:type="character" w:customStyle="1" w:styleId="Heading6Char">
    <w:name w:val="Heading 6 Char"/>
    <w:basedOn w:val="DefaultParagraphFont"/>
    <w:link w:val="Heading6"/>
    <w:uiPriority w:val="99"/>
    <w:semiHidden/>
    <w:locked/>
    <w:rsid w:val="00205CC3"/>
    <w:rPr>
      <w:rFonts w:ascii="Cambria" w:hAnsi="Cambria" w:cs="Times New Roman"/>
      <w:i/>
      <w:color w:val="243F60"/>
      <w:sz w:val="20"/>
      <w:lang w:eastAsia="cs-CZ"/>
    </w:rPr>
  </w:style>
  <w:style w:type="character" w:customStyle="1" w:styleId="Heading7Char">
    <w:name w:val="Heading 7 Char"/>
    <w:basedOn w:val="DefaultParagraphFont"/>
    <w:link w:val="Heading7"/>
    <w:uiPriority w:val="99"/>
    <w:semiHidden/>
    <w:locked/>
    <w:rsid w:val="00205CC3"/>
    <w:rPr>
      <w:rFonts w:ascii="Cambria" w:hAnsi="Cambria" w:cs="Times New Roman"/>
      <w:i/>
      <w:color w:val="404040"/>
      <w:sz w:val="20"/>
      <w:lang w:eastAsia="cs-CZ"/>
    </w:rPr>
  </w:style>
  <w:style w:type="character" w:customStyle="1" w:styleId="Heading8Char">
    <w:name w:val="Heading 8 Char"/>
    <w:basedOn w:val="DefaultParagraphFont"/>
    <w:link w:val="Heading8"/>
    <w:uiPriority w:val="99"/>
    <w:semiHidden/>
    <w:locked/>
    <w:rsid w:val="00205CC3"/>
    <w:rPr>
      <w:rFonts w:ascii="Cambria" w:hAnsi="Cambria" w:cs="Times New Roman"/>
      <w:color w:val="404040"/>
      <w:sz w:val="20"/>
      <w:lang w:eastAsia="cs-CZ"/>
    </w:rPr>
  </w:style>
  <w:style w:type="character" w:customStyle="1" w:styleId="Heading9Char">
    <w:name w:val="Heading 9 Char"/>
    <w:basedOn w:val="DefaultParagraphFont"/>
    <w:link w:val="Heading9"/>
    <w:uiPriority w:val="99"/>
    <w:semiHidden/>
    <w:locked/>
    <w:rsid w:val="00205CC3"/>
    <w:rPr>
      <w:rFonts w:ascii="Cambria" w:hAnsi="Cambria" w:cs="Times New Roman"/>
      <w:i/>
      <w:color w:val="404040"/>
      <w:sz w:val="20"/>
      <w:lang w:eastAsia="cs-CZ"/>
    </w:rPr>
  </w:style>
  <w:style w:type="paragraph" w:styleId="BodyText">
    <w:name w:val="Body Text"/>
    <w:basedOn w:val="Normal"/>
    <w:link w:val="BodyTextChar"/>
    <w:uiPriority w:val="99"/>
    <w:rsid w:val="00205CC3"/>
    <w:pPr>
      <w:jc w:val="center"/>
    </w:pPr>
    <w:rPr>
      <w:rFonts w:eastAsia="Calibri"/>
    </w:rPr>
  </w:style>
  <w:style w:type="character" w:customStyle="1" w:styleId="BodyTextChar">
    <w:name w:val="Body Text Char"/>
    <w:basedOn w:val="DefaultParagraphFont"/>
    <w:link w:val="BodyText"/>
    <w:uiPriority w:val="99"/>
    <w:locked/>
    <w:rsid w:val="00205CC3"/>
    <w:rPr>
      <w:rFonts w:ascii="Times New Roman" w:hAnsi="Times New Roman" w:cs="Times New Roman"/>
      <w:sz w:val="20"/>
      <w:lang w:eastAsia="cs-CZ"/>
    </w:rPr>
  </w:style>
  <w:style w:type="paragraph" w:styleId="BodyText2">
    <w:name w:val="Body Text 2"/>
    <w:basedOn w:val="Normal"/>
    <w:link w:val="BodyText2Char"/>
    <w:uiPriority w:val="99"/>
    <w:rsid w:val="00205CC3"/>
    <w:rPr>
      <w:rFonts w:eastAsia="Calibri"/>
    </w:rPr>
  </w:style>
  <w:style w:type="character" w:customStyle="1" w:styleId="BodyText2Char">
    <w:name w:val="Body Text 2 Char"/>
    <w:basedOn w:val="DefaultParagraphFont"/>
    <w:link w:val="BodyText2"/>
    <w:uiPriority w:val="99"/>
    <w:locked/>
    <w:rsid w:val="00205CC3"/>
    <w:rPr>
      <w:rFonts w:ascii="Times New Roman" w:hAnsi="Times New Roman" w:cs="Times New Roman"/>
      <w:sz w:val="20"/>
      <w:lang w:eastAsia="cs-CZ"/>
    </w:rPr>
  </w:style>
  <w:style w:type="paragraph" w:styleId="Footer">
    <w:name w:val="footer"/>
    <w:basedOn w:val="Normal"/>
    <w:link w:val="FooterChar"/>
    <w:uiPriority w:val="99"/>
    <w:rsid w:val="00205CC3"/>
    <w:pPr>
      <w:tabs>
        <w:tab w:val="center" w:pos="4536"/>
        <w:tab w:val="right" w:pos="9072"/>
      </w:tabs>
    </w:pPr>
    <w:rPr>
      <w:rFonts w:eastAsia="Calibri"/>
    </w:rPr>
  </w:style>
  <w:style w:type="character" w:customStyle="1" w:styleId="FooterChar">
    <w:name w:val="Footer Char"/>
    <w:basedOn w:val="DefaultParagraphFont"/>
    <w:link w:val="Footer"/>
    <w:uiPriority w:val="99"/>
    <w:locked/>
    <w:rsid w:val="00205CC3"/>
    <w:rPr>
      <w:rFonts w:ascii="Times New Roman" w:hAnsi="Times New Roman" w:cs="Times New Roman"/>
      <w:sz w:val="20"/>
      <w:lang w:eastAsia="cs-CZ"/>
    </w:rPr>
  </w:style>
  <w:style w:type="character" w:styleId="PageNumber">
    <w:name w:val="page number"/>
    <w:basedOn w:val="DefaultParagraphFont"/>
    <w:uiPriority w:val="99"/>
    <w:rsid w:val="00205CC3"/>
    <w:rPr>
      <w:rFonts w:cs="Times New Roman"/>
    </w:rPr>
  </w:style>
  <w:style w:type="paragraph" w:customStyle="1" w:styleId="Default">
    <w:name w:val="Default"/>
    <w:uiPriority w:val="99"/>
    <w:rsid w:val="00205CC3"/>
    <w:pPr>
      <w:autoSpaceDE w:val="0"/>
      <w:autoSpaceDN w:val="0"/>
      <w:adjustRightInd w:val="0"/>
    </w:pPr>
    <w:rPr>
      <w:rFonts w:ascii="Times New Roman" w:eastAsia="Times New Roman" w:hAnsi="Times New Roman"/>
      <w:color w:val="000000"/>
      <w:sz w:val="24"/>
      <w:szCs w:val="24"/>
    </w:rPr>
  </w:style>
  <w:style w:type="paragraph" w:styleId="ListParagraph">
    <w:name w:val="List Paragraph"/>
    <w:basedOn w:val="Normal"/>
    <w:uiPriority w:val="99"/>
    <w:qFormat/>
    <w:rsid w:val="00767AD9"/>
    <w:pPr>
      <w:ind w:left="720"/>
      <w:contextualSpacing/>
    </w:pPr>
  </w:style>
  <w:style w:type="paragraph" w:styleId="Header">
    <w:name w:val="header"/>
    <w:basedOn w:val="Normal"/>
    <w:link w:val="HeaderChar"/>
    <w:uiPriority w:val="99"/>
    <w:rsid w:val="00DE05BE"/>
    <w:pPr>
      <w:tabs>
        <w:tab w:val="center" w:pos="4536"/>
        <w:tab w:val="right" w:pos="9072"/>
      </w:tabs>
      <w:spacing w:after="0"/>
    </w:pPr>
    <w:rPr>
      <w:rFonts w:eastAsia="Calibri"/>
    </w:rPr>
  </w:style>
  <w:style w:type="character" w:customStyle="1" w:styleId="HeaderChar">
    <w:name w:val="Header Char"/>
    <w:basedOn w:val="DefaultParagraphFont"/>
    <w:link w:val="Header"/>
    <w:uiPriority w:val="99"/>
    <w:locked/>
    <w:rsid w:val="00DE05BE"/>
    <w:rPr>
      <w:rFonts w:ascii="Times New Roman" w:hAnsi="Times New Roman" w:cs="Times New Roman"/>
      <w:sz w:val="20"/>
      <w:lang w:eastAsia="cs-CZ"/>
    </w:rPr>
  </w:style>
  <w:style w:type="paragraph" w:styleId="BodyTextIndent">
    <w:name w:val="Body Text Indent"/>
    <w:basedOn w:val="Normal"/>
    <w:link w:val="BodyTextIndentChar"/>
    <w:uiPriority w:val="99"/>
    <w:semiHidden/>
    <w:rsid w:val="00366689"/>
    <w:pPr>
      <w:ind w:left="283"/>
    </w:pPr>
    <w:rPr>
      <w:rFonts w:eastAsia="Calibri"/>
    </w:rPr>
  </w:style>
  <w:style w:type="character" w:customStyle="1" w:styleId="BodyTextIndentChar">
    <w:name w:val="Body Text Indent Char"/>
    <w:basedOn w:val="DefaultParagraphFont"/>
    <w:link w:val="BodyTextIndent"/>
    <w:uiPriority w:val="99"/>
    <w:semiHidden/>
    <w:locked/>
    <w:rsid w:val="00366689"/>
    <w:rPr>
      <w:rFonts w:ascii="Times New Roman" w:hAnsi="Times New Roman" w:cs="Times New Roman"/>
      <w:sz w:val="20"/>
      <w:lang w:eastAsia="cs-CZ"/>
    </w:rPr>
  </w:style>
  <w:style w:type="paragraph" w:styleId="BalloonText">
    <w:name w:val="Balloon Text"/>
    <w:basedOn w:val="Normal"/>
    <w:link w:val="BalloonTextChar"/>
    <w:uiPriority w:val="99"/>
    <w:semiHidden/>
    <w:rsid w:val="00BA0DE4"/>
    <w:pPr>
      <w:spacing w:after="0"/>
    </w:pPr>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BA0DE4"/>
    <w:rPr>
      <w:rFonts w:ascii="Tahoma" w:hAnsi="Tahoma" w:cs="Times New Roman"/>
      <w:sz w:val="16"/>
    </w:rPr>
  </w:style>
  <w:style w:type="paragraph" w:customStyle="1" w:styleId="CharCharCharCharCharCharCharCharCharCharCharCharCharChar">
    <w:name w:val="Char Char Char Char Char Char Char Char Char Char Char Char Char Char"/>
    <w:basedOn w:val="Normal"/>
    <w:uiPriority w:val="99"/>
    <w:rsid w:val="009F28F2"/>
    <w:pPr>
      <w:spacing w:after="160" w:line="240" w:lineRule="exact"/>
      <w:jc w:val="left"/>
    </w:pPr>
    <w:rPr>
      <w:rFonts w:ascii="Tahoma" w:hAnsi="Tahoma"/>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5</Pages>
  <Words>1908</Words>
  <Characters>11264</Characters>
  <Application>Microsoft Office Outlook</Application>
  <DocSecurity>0</DocSecurity>
  <Lines>0</Lines>
  <Paragraphs>0</Paragraphs>
  <ScaleCrop>false</ScaleCrop>
  <Company>Úřad vlády ČR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Nováková Marta</dc:creator>
  <cp:keywords/>
  <dc:description/>
  <cp:lastModifiedBy>bartova</cp:lastModifiedBy>
  <cp:revision>6</cp:revision>
  <cp:lastPrinted>2013-10-18T08:44:00Z</cp:lastPrinted>
  <dcterms:created xsi:type="dcterms:W3CDTF">2013-10-29T07:40:00Z</dcterms:created>
  <dcterms:modified xsi:type="dcterms:W3CDTF">2013-10-29T11:56:00Z</dcterms:modified>
</cp:coreProperties>
</file>