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B4" w:rsidRDefault="000379B4" w:rsidP="000379B4">
      <w:pPr>
        <w:ind w:left="360"/>
        <w:jc w:val="both"/>
      </w:pPr>
    </w:p>
    <w:p w:rsidR="00D7600B" w:rsidRDefault="000379B4">
      <w:pPr>
        <w:spacing w:line="360" w:lineRule="auto"/>
        <w:ind w:left="6372" w:firstLine="708"/>
        <w:jc w:val="center"/>
      </w:pPr>
      <w:r>
        <w:t>I</w:t>
      </w:r>
      <w:r w:rsidR="00D7600B">
        <w:t>II.</w:t>
      </w:r>
    </w:p>
    <w:p w:rsidR="00732BE9" w:rsidRDefault="00732BE9" w:rsidP="00566BEA">
      <w:pPr>
        <w:jc w:val="center"/>
        <w:rPr>
          <w:b/>
          <w:bCs/>
        </w:rPr>
      </w:pPr>
    </w:p>
    <w:p w:rsidR="00D6089A" w:rsidRDefault="00D6089A" w:rsidP="00566BEA">
      <w:pPr>
        <w:jc w:val="center"/>
        <w:rPr>
          <w:b/>
          <w:bCs/>
        </w:rPr>
      </w:pPr>
    </w:p>
    <w:p w:rsidR="00453389" w:rsidRDefault="00D7600B" w:rsidP="00566BEA">
      <w:pPr>
        <w:jc w:val="center"/>
        <w:rPr>
          <w:b/>
          <w:bCs/>
        </w:rPr>
      </w:pPr>
      <w:proofErr w:type="gramStart"/>
      <w:r>
        <w:rPr>
          <w:b/>
          <w:bCs/>
        </w:rPr>
        <w:t>Ž á d o s</w:t>
      </w:r>
      <w:r w:rsidR="000379B4">
        <w:rPr>
          <w:b/>
          <w:bCs/>
        </w:rPr>
        <w:t> </w:t>
      </w:r>
      <w:r>
        <w:rPr>
          <w:b/>
          <w:bCs/>
        </w:rPr>
        <w:t>t</w:t>
      </w:r>
      <w:proofErr w:type="gramEnd"/>
      <w:r w:rsidR="000379B4">
        <w:rPr>
          <w:b/>
          <w:bCs/>
        </w:rPr>
        <w:t xml:space="preserve"> </w:t>
      </w:r>
    </w:p>
    <w:p w:rsidR="00453389" w:rsidRDefault="00453389" w:rsidP="00566BEA">
      <w:pPr>
        <w:jc w:val="center"/>
        <w:rPr>
          <w:b/>
          <w:bCs/>
        </w:rPr>
      </w:pPr>
    </w:p>
    <w:p w:rsidR="00D7600B" w:rsidRDefault="000379B4" w:rsidP="00566BEA">
      <w:pPr>
        <w:jc w:val="center"/>
        <w:rPr>
          <w:b/>
          <w:bCs/>
        </w:rPr>
      </w:pPr>
      <w:r>
        <w:rPr>
          <w:b/>
          <w:bCs/>
        </w:rPr>
        <w:t>Rozpočtov</w:t>
      </w:r>
      <w:r w:rsidR="005F54E2">
        <w:rPr>
          <w:b/>
          <w:bCs/>
        </w:rPr>
        <w:t xml:space="preserve">ému výboru Poslanecké sněmovny </w:t>
      </w:r>
      <w:r>
        <w:rPr>
          <w:b/>
          <w:bCs/>
        </w:rPr>
        <w:t>Parlamentu ČR</w:t>
      </w:r>
      <w:r w:rsidR="00453389">
        <w:rPr>
          <w:b/>
          <w:bCs/>
        </w:rPr>
        <w:t xml:space="preserve"> </w:t>
      </w:r>
    </w:p>
    <w:p w:rsidR="00D7600B" w:rsidRDefault="00D7600B" w:rsidP="00566BEA">
      <w:pPr>
        <w:jc w:val="center"/>
        <w:rPr>
          <w:b/>
          <w:bCs/>
        </w:rPr>
      </w:pPr>
    </w:p>
    <w:p w:rsidR="000379B4" w:rsidRDefault="00D7600B" w:rsidP="000379B4">
      <w:pPr>
        <w:ind w:firstLine="708"/>
        <w:jc w:val="both"/>
        <w:rPr>
          <w:b/>
          <w:bCs/>
        </w:rPr>
      </w:pPr>
      <w:r>
        <w:rPr>
          <w:b/>
          <w:bCs/>
        </w:rPr>
        <w:t>o povolení změn</w:t>
      </w:r>
      <w:r w:rsidR="000379B4">
        <w:rPr>
          <w:b/>
          <w:bCs/>
        </w:rPr>
        <w:t>y</w:t>
      </w:r>
      <w:r>
        <w:rPr>
          <w:b/>
          <w:bCs/>
        </w:rPr>
        <w:t xml:space="preserve"> závazn</w:t>
      </w:r>
      <w:r w:rsidR="000379B4">
        <w:rPr>
          <w:b/>
          <w:bCs/>
        </w:rPr>
        <w:t>ého</w:t>
      </w:r>
      <w:r>
        <w:rPr>
          <w:b/>
          <w:bCs/>
        </w:rPr>
        <w:t xml:space="preserve"> ukazatel</w:t>
      </w:r>
      <w:r w:rsidR="000379B4">
        <w:rPr>
          <w:b/>
          <w:bCs/>
        </w:rPr>
        <w:t>e</w:t>
      </w:r>
      <w:r>
        <w:rPr>
          <w:b/>
          <w:bCs/>
        </w:rPr>
        <w:t xml:space="preserve"> schváleného rozpočtu kapitoly </w:t>
      </w:r>
      <w:r w:rsidR="00A41CE6">
        <w:rPr>
          <w:b/>
          <w:bCs/>
        </w:rPr>
        <w:t>377 Technologická agentura České republiky</w:t>
      </w:r>
      <w:r>
        <w:rPr>
          <w:b/>
          <w:bCs/>
        </w:rPr>
        <w:t xml:space="preserve"> v roce 20</w:t>
      </w:r>
      <w:r w:rsidR="000379B4">
        <w:rPr>
          <w:b/>
          <w:bCs/>
        </w:rPr>
        <w:t>1</w:t>
      </w:r>
      <w:r w:rsidR="00A41CE6">
        <w:rPr>
          <w:b/>
          <w:bCs/>
        </w:rPr>
        <w:t>5</w:t>
      </w:r>
      <w:r w:rsidR="000379B4">
        <w:rPr>
          <w:b/>
          <w:bCs/>
        </w:rPr>
        <w:t>,</w:t>
      </w:r>
      <w:r>
        <w:rPr>
          <w:b/>
          <w:bCs/>
        </w:rPr>
        <w:t xml:space="preserve"> podle § 24 odst. 3 zákona </w:t>
      </w:r>
      <w:r w:rsidR="000379B4">
        <w:rPr>
          <w:b/>
          <w:bCs/>
        </w:rPr>
        <w:t xml:space="preserve">č. 218/2000 Sb., o rozpočtových </w:t>
      </w:r>
      <w:r>
        <w:rPr>
          <w:b/>
          <w:bCs/>
        </w:rPr>
        <w:t>pravidlech</w:t>
      </w:r>
      <w:r w:rsidR="000379B4">
        <w:rPr>
          <w:b/>
          <w:bCs/>
        </w:rPr>
        <w:t>.</w:t>
      </w:r>
    </w:p>
    <w:p w:rsidR="000379B4" w:rsidRDefault="000379B4" w:rsidP="00566BEA">
      <w:pPr>
        <w:jc w:val="center"/>
        <w:rPr>
          <w:b/>
          <w:bCs/>
        </w:rPr>
      </w:pPr>
    </w:p>
    <w:p w:rsidR="00D7600B" w:rsidRDefault="00D7600B" w:rsidP="00566BEA">
      <w:pPr>
        <w:jc w:val="center"/>
        <w:rPr>
          <w:b/>
          <w:bCs/>
        </w:rPr>
      </w:pPr>
      <w:r>
        <w:rPr>
          <w:b/>
          <w:bCs/>
        </w:rPr>
        <w:t xml:space="preserve">Předkládá </w:t>
      </w:r>
      <w:r w:rsidR="00A41CE6">
        <w:rPr>
          <w:b/>
          <w:bCs/>
        </w:rPr>
        <w:t xml:space="preserve">předsedkyně Technologické agentury České publiky </w:t>
      </w:r>
      <w:r>
        <w:rPr>
          <w:b/>
          <w:bCs/>
        </w:rPr>
        <w:t xml:space="preserve">na základě Usnesení Poslanecké sněmovny Parlamentu ČR ze dne </w:t>
      </w:r>
      <w:r w:rsidRPr="000461A6">
        <w:rPr>
          <w:b/>
          <w:bCs/>
        </w:rPr>
        <w:t>7.</w:t>
      </w:r>
      <w:r w:rsidR="00241A09">
        <w:rPr>
          <w:b/>
          <w:bCs/>
        </w:rPr>
        <w:t> </w:t>
      </w:r>
      <w:r w:rsidRPr="000461A6">
        <w:rPr>
          <w:b/>
          <w:bCs/>
        </w:rPr>
        <w:t>2.</w:t>
      </w:r>
      <w:r w:rsidR="00241A09">
        <w:rPr>
          <w:b/>
          <w:bCs/>
        </w:rPr>
        <w:t> </w:t>
      </w:r>
      <w:r w:rsidRPr="000461A6">
        <w:rPr>
          <w:b/>
          <w:bCs/>
        </w:rPr>
        <w:t>2001 č. 409/2001</w:t>
      </w:r>
      <w:r w:rsidR="000379B4">
        <w:rPr>
          <w:b/>
          <w:bCs/>
        </w:rPr>
        <w:t xml:space="preserve"> a usnesení vlády </w:t>
      </w:r>
      <w:proofErr w:type="gramStart"/>
      <w:r w:rsidR="000379B4">
        <w:rPr>
          <w:b/>
          <w:bCs/>
        </w:rPr>
        <w:t>č.       /201</w:t>
      </w:r>
      <w:r w:rsidR="00A41CE6">
        <w:rPr>
          <w:b/>
          <w:bCs/>
        </w:rPr>
        <w:t>5</w:t>
      </w:r>
      <w:proofErr w:type="gramEnd"/>
    </w:p>
    <w:p w:rsidR="00D7600B" w:rsidRDefault="00D7600B" w:rsidP="00566BEA">
      <w:pPr>
        <w:jc w:val="center"/>
        <w:rPr>
          <w:b/>
          <w:bCs/>
        </w:rPr>
      </w:pPr>
    </w:p>
    <w:p w:rsidR="00D7600B" w:rsidRDefault="00D7600B" w:rsidP="00566BEA">
      <w:pPr>
        <w:jc w:val="both"/>
      </w:pPr>
    </w:p>
    <w:p w:rsidR="00D7600B" w:rsidRDefault="00D7600B" w:rsidP="00566BEA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b/>
          <w:bCs/>
        </w:rPr>
      </w:pPr>
      <w:r>
        <w:rPr>
          <w:b/>
          <w:bCs/>
        </w:rPr>
        <w:t>Druh rozpočtového opatření</w:t>
      </w:r>
    </w:p>
    <w:p w:rsidR="00D7600B" w:rsidRDefault="00D7600B" w:rsidP="00566BEA">
      <w:pPr>
        <w:jc w:val="both"/>
        <w:rPr>
          <w:b/>
          <w:bCs/>
        </w:rPr>
      </w:pPr>
    </w:p>
    <w:p w:rsidR="00D7600B" w:rsidRDefault="00D7600B" w:rsidP="00310CAF">
      <w:pPr>
        <w:pStyle w:val="Zkladntext2"/>
      </w:pPr>
      <w:r>
        <w:t xml:space="preserve">Žádá se o povolení přesunu prostředků státního rozpočtu dle § 23 </w:t>
      </w:r>
      <w:r w:rsidR="008709F8">
        <w:t>odst. 1</w:t>
      </w:r>
      <w:r>
        <w:t xml:space="preserve"> písm. </w:t>
      </w:r>
      <w:r w:rsidR="00453389">
        <w:t>a</w:t>
      </w:r>
      <w:r>
        <w:t xml:space="preserve">) zákona č. 218/2000 Sb., o rozpočtových pravidlech, stanovených přílohou č. </w:t>
      </w:r>
      <w:r w:rsidR="000379B4">
        <w:t>4</w:t>
      </w:r>
      <w:r>
        <w:t xml:space="preserve"> </w:t>
      </w:r>
      <w:r w:rsidR="00453389">
        <w:t xml:space="preserve">k zákonu </w:t>
      </w:r>
      <w:r>
        <w:t xml:space="preserve">č. </w:t>
      </w:r>
      <w:r w:rsidR="00DC69C2">
        <w:t xml:space="preserve">345/2014 </w:t>
      </w:r>
      <w:r>
        <w:t>Sb., o státním rozpočtu České republiky na rok 20</w:t>
      </w:r>
      <w:r w:rsidR="000379B4">
        <w:t>1</w:t>
      </w:r>
      <w:r w:rsidR="00DC69C2">
        <w:t>5</w:t>
      </w:r>
      <w:r>
        <w:t xml:space="preserve"> pro kapitolu </w:t>
      </w:r>
      <w:r w:rsidR="00DC69C2">
        <w:t>377 Technologická agentura České republiky</w:t>
      </w:r>
      <w:r w:rsidR="005F54E2">
        <w:t>.</w:t>
      </w:r>
    </w:p>
    <w:p w:rsidR="00D7600B" w:rsidRDefault="00D7600B" w:rsidP="00566BEA">
      <w:pPr>
        <w:jc w:val="both"/>
      </w:pPr>
    </w:p>
    <w:p w:rsidR="00566BEA" w:rsidRDefault="00566BEA" w:rsidP="00566BEA">
      <w:pPr>
        <w:jc w:val="both"/>
      </w:pPr>
    </w:p>
    <w:p w:rsidR="00D7600B" w:rsidRDefault="00D7600B" w:rsidP="00566BEA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b/>
          <w:bCs/>
        </w:rPr>
      </w:pPr>
      <w:r>
        <w:rPr>
          <w:b/>
          <w:bCs/>
        </w:rPr>
        <w:t xml:space="preserve">Název závazného ukazatele státního rozpočtu navrženého ke </w:t>
      </w:r>
      <w:r w:rsidR="00566BEA">
        <w:rPr>
          <w:b/>
          <w:bCs/>
        </w:rPr>
        <w:t>snížení</w:t>
      </w:r>
    </w:p>
    <w:p w:rsidR="005F54E2" w:rsidRDefault="005F54E2" w:rsidP="005F54E2">
      <w:pPr>
        <w:jc w:val="both"/>
        <w:rPr>
          <w:b/>
          <w:bCs/>
        </w:rPr>
      </w:pPr>
    </w:p>
    <w:p w:rsidR="005F54E2" w:rsidRDefault="005F54E2" w:rsidP="005F54E2">
      <w:pPr>
        <w:ind w:firstLine="360"/>
        <w:jc w:val="both"/>
        <w:rPr>
          <w:b/>
          <w:bCs/>
        </w:rPr>
      </w:pPr>
      <w:r>
        <w:t>Žádný závazný ukazatel není navržen ke snížení.</w:t>
      </w:r>
    </w:p>
    <w:p w:rsidR="005F54E2" w:rsidRDefault="005F54E2" w:rsidP="005F54E2">
      <w:pPr>
        <w:jc w:val="both"/>
        <w:rPr>
          <w:b/>
          <w:bCs/>
        </w:rPr>
      </w:pPr>
    </w:p>
    <w:p w:rsidR="005F54E2" w:rsidRDefault="005F54E2" w:rsidP="00566BEA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b/>
          <w:bCs/>
        </w:rPr>
      </w:pPr>
      <w:r>
        <w:rPr>
          <w:b/>
          <w:bCs/>
        </w:rPr>
        <w:t>Název závazného ukazatele státního rozpočtu navrženého ke zvýšení</w:t>
      </w:r>
    </w:p>
    <w:p w:rsidR="003922C5" w:rsidRDefault="003922C5" w:rsidP="003922C5">
      <w:pPr>
        <w:jc w:val="both"/>
        <w:rPr>
          <w:b/>
          <w:bCs/>
        </w:rPr>
      </w:pPr>
    </w:p>
    <w:p w:rsidR="003922C5" w:rsidRDefault="003922C5" w:rsidP="00B52570">
      <w:pPr>
        <w:ind w:right="-142"/>
      </w:pPr>
      <w:r>
        <w:rPr>
          <w:bCs/>
        </w:rPr>
        <w:t>U</w:t>
      </w:r>
      <w:r w:rsidRPr="003922C5">
        <w:rPr>
          <w:bCs/>
        </w:rPr>
        <w:t>kazatel</w:t>
      </w:r>
      <w:r w:rsidRPr="003922C5">
        <w:t xml:space="preserve"> „Platy zaměstnanců a ostatní platby za provedenou práci“</w:t>
      </w:r>
      <w:r w:rsidR="00E47E2E">
        <w:t xml:space="preserve"> </w:t>
      </w:r>
      <w:r>
        <w:t xml:space="preserve">se zvyšuje o </w:t>
      </w:r>
      <w:r w:rsidR="00E47E2E">
        <w:t>3 119 888</w:t>
      </w:r>
      <w:r>
        <w:t xml:space="preserve"> Kč</w:t>
      </w:r>
    </w:p>
    <w:p w:rsidR="003922C5" w:rsidRPr="003922C5" w:rsidRDefault="003922C5" w:rsidP="00B52570">
      <w:pPr>
        <w:ind w:right="-142"/>
        <w:rPr>
          <w:bCs/>
        </w:rPr>
      </w:pPr>
      <w:r w:rsidRPr="003922C5">
        <w:rPr>
          <w:bCs/>
        </w:rPr>
        <w:t xml:space="preserve"> </w:t>
      </w:r>
    </w:p>
    <w:p w:rsidR="003922C5" w:rsidRPr="003922C5" w:rsidRDefault="003922C5" w:rsidP="003922C5">
      <w:pPr>
        <w:jc w:val="both"/>
        <w:rPr>
          <w:bCs/>
        </w:rPr>
      </w:pPr>
      <w:r>
        <w:rPr>
          <w:bCs/>
        </w:rPr>
        <w:t>Ukazatel</w:t>
      </w:r>
      <w:r w:rsidRPr="003922C5">
        <w:rPr>
          <w:bCs/>
        </w:rPr>
        <w:t xml:space="preserve"> </w:t>
      </w:r>
      <w:r w:rsidRPr="003922C5">
        <w:t>„Povinné pojistné placené zaměstnavatelem“</w:t>
      </w:r>
      <w:r w:rsidR="00B52570">
        <w:t xml:space="preserve"> se zvyšuje o </w:t>
      </w:r>
      <w:r w:rsidR="00E47E2E">
        <w:t>982 704</w:t>
      </w:r>
      <w:r w:rsidR="00B52570">
        <w:t xml:space="preserve"> Kč</w:t>
      </w:r>
    </w:p>
    <w:p w:rsidR="003922C5" w:rsidRPr="003922C5" w:rsidRDefault="003922C5" w:rsidP="003922C5">
      <w:pPr>
        <w:ind w:left="360"/>
        <w:jc w:val="both"/>
      </w:pPr>
    </w:p>
    <w:p w:rsidR="003922C5" w:rsidRPr="003922C5" w:rsidRDefault="00B52570" w:rsidP="003922C5">
      <w:pPr>
        <w:jc w:val="both"/>
      </w:pPr>
      <w:r>
        <w:rPr>
          <w:bCs/>
        </w:rPr>
        <w:t>U</w:t>
      </w:r>
      <w:r w:rsidR="003922C5" w:rsidRPr="003922C5">
        <w:rPr>
          <w:bCs/>
        </w:rPr>
        <w:t>kazatel „</w:t>
      </w:r>
      <w:r w:rsidR="003922C5" w:rsidRPr="003922C5">
        <w:t>Převod fondu kulturních a sociálních potřeb“</w:t>
      </w:r>
      <w:r>
        <w:t xml:space="preserve"> se zvyšuje o </w:t>
      </w:r>
      <w:r w:rsidR="00E47E2E">
        <w:t>25 699</w:t>
      </w:r>
      <w:r>
        <w:t xml:space="preserve"> Kč</w:t>
      </w:r>
    </w:p>
    <w:p w:rsidR="003922C5" w:rsidRPr="003922C5" w:rsidRDefault="003922C5" w:rsidP="003922C5">
      <w:pPr>
        <w:jc w:val="both"/>
      </w:pPr>
    </w:p>
    <w:p w:rsidR="003922C5" w:rsidRPr="003922C5" w:rsidRDefault="00B52570" w:rsidP="003922C5">
      <w:pPr>
        <w:jc w:val="both"/>
      </w:pPr>
      <w:r>
        <w:rPr>
          <w:bCs/>
        </w:rPr>
        <w:t>U</w:t>
      </w:r>
      <w:r w:rsidR="003922C5" w:rsidRPr="003922C5">
        <w:rPr>
          <w:bCs/>
        </w:rPr>
        <w:t>kazatele „</w:t>
      </w:r>
      <w:r w:rsidR="003922C5" w:rsidRPr="003922C5">
        <w:t>Platy zaměstnanců v pracovním poměru“</w:t>
      </w:r>
      <w:r>
        <w:t xml:space="preserve"> se zvyšuje o </w:t>
      </w:r>
      <w:r w:rsidR="00E47E2E">
        <w:t>2 569 873</w:t>
      </w:r>
      <w:r>
        <w:t xml:space="preserve"> Kč</w:t>
      </w:r>
    </w:p>
    <w:p w:rsidR="003922C5" w:rsidRPr="003922C5" w:rsidRDefault="003922C5" w:rsidP="003922C5">
      <w:pPr>
        <w:jc w:val="both"/>
      </w:pPr>
    </w:p>
    <w:p w:rsidR="003922C5" w:rsidRPr="003922C5" w:rsidRDefault="003922C5" w:rsidP="003922C5">
      <w:pPr>
        <w:jc w:val="both"/>
      </w:pPr>
    </w:p>
    <w:p w:rsidR="003922C5" w:rsidRPr="003922C5" w:rsidRDefault="003922C5" w:rsidP="003922C5">
      <w:pPr>
        <w:tabs>
          <w:tab w:val="right" w:pos="9000"/>
        </w:tabs>
      </w:pPr>
    </w:p>
    <w:p w:rsidR="003922C5" w:rsidRPr="003922C5" w:rsidRDefault="00392AB5" w:rsidP="003922C5">
      <w:pPr>
        <w:tabs>
          <w:tab w:val="right" w:pos="9000"/>
        </w:tabs>
      </w:pPr>
      <w:r>
        <w:rPr>
          <w:bCs/>
        </w:rPr>
        <w:t>U</w:t>
      </w:r>
      <w:r w:rsidR="003922C5" w:rsidRPr="003922C5">
        <w:rPr>
          <w:bCs/>
        </w:rPr>
        <w:t>kazatel „</w:t>
      </w:r>
      <w:r w:rsidR="003922C5" w:rsidRPr="003922C5">
        <w:t xml:space="preserve">Výdaje spolufinancované </w:t>
      </w:r>
      <w:r w:rsidR="00241A09">
        <w:t xml:space="preserve">zcela nebo částečně </w:t>
      </w:r>
      <w:r w:rsidR="003922C5" w:rsidRPr="003922C5">
        <w:t xml:space="preserve">z rozpočtu EU bez </w:t>
      </w:r>
      <w:r>
        <w:t>společné zemědělské politiky</w:t>
      </w:r>
      <w:r w:rsidR="003922C5" w:rsidRPr="003922C5">
        <w:t xml:space="preserve"> celkem“</w:t>
      </w:r>
      <w:r>
        <w:t xml:space="preserve"> se zvyšuje o </w:t>
      </w:r>
      <w:r w:rsidR="00E47E2E">
        <w:t>4 755 521</w:t>
      </w:r>
      <w:r>
        <w:t xml:space="preserve"> Kč</w:t>
      </w:r>
    </w:p>
    <w:p w:rsidR="003922C5" w:rsidRPr="003922C5" w:rsidRDefault="003922C5" w:rsidP="003922C5">
      <w:pPr>
        <w:tabs>
          <w:tab w:val="right" w:pos="9000"/>
        </w:tabs>
      </w:pPr>
    </w:p>
    <w:p w:rsidR="003922C5" w:rsidRPr="003922C5" w:rsidRDefault="00392AB5" w:rsidP="003922C5">
      <w:pPr>
        <w:tabs>
          <w:tab w:val="right" w:pos="9000"/>
        </w:tabs>
        <w:rPr>
          <w:bCs/>
        </w:rPr>
      </w:pPr>
      <w:r>
        <w:rPr>
          <w:bCs/>
        </w:rPr>
        <w:t>U</w:t>
      </w:r>
      <w:r w:rsidR="003922C5" w:rsidRPr="003922C5">
        <w:rPr>
          <w:bCs/>
        </w:rPr>
        <w:t>kazatel „</w:t>
      </w:r>
      <w:r w:rsidR="00241A09" w:rsidRPr="003922C5">
        <w:t xml:space="preserve">Výdaje spolufinancované </w:t>
      </w:r>
      <w:r w:rsidR="00241A09">
        <w:t xml:space="preserve">zcela nebo částečně </w:t>
      </w:r>
      <w:r w:rsidR="00241A09" w:rsidRPr="003922C5">
        <w:t xml:space="preserve">z rozpočtu EU bez </w:t>
      </w:r>
      <w:r w:rsidR="00241A09">
        <w:t>společné zemědělské politiky</w:t>
      </w:r>
      <w:r w:rsidR="00241A09" w:rsidRPr="003922C5">
        <w:t xml:space="preserve"> celkem</w:t>
      </w:r>
      <w:r w:rsidR="00241A09" w:rsidRPr="003922C5">
        <w:rPr>
          <w:bCs/>
        </w:rPr>
        <w:t xml:space="preserve"> </w:t>
      </w:r>
      <w:r w:rsidR="003922C5" w:rsidRPr="003922C5">
        <w:rPr>
          <w:bCs/>
        </w:rPr>
        <w:t>v tom ze státního rozpočtu“</w:t>
      </w:r>
      <w:r>
        <w:rPr>
          <w:bCs/>
        </w:rPr>
        <w:t xml:space="preserve"> se zvyšuje o 4 755 521 Kč</w:t>
      </w:r>
    </w:p>
    <w:p w:rsidR="003922C5" w:rsidRPr="003922C5" w:rsidRDefault="003922C5" w:rsidP="003922C5">
      <w:pPr>
        <w:tabs>
          <w:tab w:val="right" w:pos="9000"/>
        </w:tabs>
        <w:rPr>
          <w:bCs/>
        </w:rPr>
      </w:pPr>
    </w:p>
    <w:p w:rsidR="003922C5" w:rsidRDefault="003922C5" w:rsidP="003922C5">
      <w:pPr>
        <w:jc w:val="both"/>
        <w:rPr>
          <w:b/>
          <w:bCs/>
        </w:rPr>
      </w:pPr>
    </w:p>
    <w:p w:rsidR="003A25C4" w:rsidRDefault="003A25C4" w:rsidP="003922C5">
      <w:pPr>
        <w:jc w:val="both"/>
        <w:rPr>
          <w:b/>
          <w:bCs/>
        </w:rPr>
      </w:pPr>
    </w:p>
    <w:p w:rsidR="003A25C4" w:rsidRDefault="003A25C4" w:rsidP="003922C5">
      <w:pPr>
        <w:jc w:val="both"/>
        <w:rPr>
          <w:b/>
          <w:bCs/>
        </w:rPr>
      </w:pPr>
    </w:p>
    <w:p w:rsidR="00D6089A" w:rsidRDefault="00D6089A" w:rsidP="00D6089A">
      <w:pPr>
        <w:pStyle w:val="Zkladntext2"/>
      </w:pPr>
    </w:p>
    <w:p w:rsidR="003A25C4" w:rsidRPr="000379B4" w:rsidRDefault="003A25C4" w:rsidP="00D6089A">
      <w:pPr>
        <w:pStyle w:val="Zkladntext2"/>
      </w:pPr>
    </w:p>
    <w:p w:rsidR="00D7600B" w:rsidRDefault="00B16D1A" w:rsidP="00D8344A">
      <w:pPr>
        <w:jc w:val="both"/>
        <w:rPr>
          <w:b/>
          <w:bCs/>
        </w:rPr>
      </w:pPr>
      <w:r>
        <w:rPr>
          <w:b/>
          <w:bCs/>
        </w:rPr>
        <w:t>4</w:t>
      </w:r>
      <w:r w:rsidR="00D7600B">
        <w:rPr>
          <w:b/>
          <w:bCs/>
        </w:rPr>
        <w:t xml:space="preserve">.  Procentní vyjádření navrhovaných změn </w:t>
      </w:r>
      <w:r w:rsidR="000379B4">
        <w:rPr>
          <w:b/>
          <w:bCs/>
        </w:rPr>
        <w:t>v  Kč</w:t>
      </w:r>
    </w:p>
    <w:p w:rsidR="00D7600B" w:rsidRDefault="00D7600B" w:rsidP="00D8344A">
      <w:pPr>
        <w:jc w:val="both"/>
        <w:rPr>
          <w:b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276"/>
        <w:gridCol w:w="1842"/>
        <w:gridCol w:w="1276"/>
      </w:tblGrid>
      <w:tr w:rsidR="005F54E2" w:rsidRPr="00800734" w:rsidTr="00FB5C3A">
        <w:trPr>
          <w:trHeight w:val="1020"/>
        </w:trPr>
        <w:tc>
          <w:tcPr>
            <w:tcW w:w="1951" w:type="dxa"/>
            <w:shd w:val="clear" w:color="auto" w:fill="auto"/>
            <w:hideMark/>
          </w:tcPr>
          <w:p w:rsidR="005F54E2" w:rsidRPr="00800734" w:rsidRDefault="005F54E2" w:rsidP="005F2824">
            <w:r w:rsidRPr="00800734">
              <w:t xml:space="preserve">Závazný ukazatel </w:t>
            </w:r>
          </w:p>
        </w:tc>
        <w:tc>
          <w:tcPr>
            <w:tcW w:w="1418" w:type="dxa"/>
            <w:shd w:val="clear" w:color="auto" w:fill="auto"/>
            <w:hideMark/>
          </w:tcPr>
          <w:p w:rsidR="005F54E2" w:rsidRPr="00800734" w:rsidRDefault="005F54E2" w:rsidP="005F2824">
            <w:pPr>
              <w:jc w:val="center"/>
            </w:pPr>
            <w:r w:rsidRPr="00800734">
              <w:t xml:space="preserve">Schválený rozpočet </w:t>
            </w:r>
          </w:p>
        </w:tc>
        <w:tc>
          <w:tcPr>
            <w:tcW w:w="1559" w:type="dxa"/>
            <w:shd w:val="clear" w:color="auto" w:fill="auto"/>
            <w:hideMark/>
          </w:tcPr>
          <w:p w:rsidR="005F54E2" w:rsidRPr="00800734" w:rsidRDefault="005F54E2" w:rsidP="005F2824">
            <w:pPr>
              <w:jc w:val="center"/>
            </w:pPr>
            <w:r>
              <w:t>R</w:t>
            </w:r>
            <w:r w:rsidRPr="00800734">
              <w:t xml:space="preserve">ozpočet </w:t>
            </w:r>
            <w:r>
              <w:t xml:space="preserve">po změnách </w:t>
            </w:r>
            <w:r w:rsidRPr="00800734">
              <w:t xml:space="preserve">před </w:t>
            </w:r>
            <w:r>
              <w:t xml:space="preserve">navrhovanou </w:t>
            </w:r>
            <w:r w:rsidRPr="00800734">
              <w:t>změnou</w:t>
            </w:r>
          </w:p>
        </w:tc>
        <w:tc>
          <w:tcPr>
            <w:tcW w:w="1276" w:type="dxa"/>
            <w:shd w:val="clear" w:color="auto" w:fill="auto"/>
            <w:hideMark/>
          </w:tcPr>
          <w:p w:rsidR="005F54E2" w:rsidRPr="00800734" w:rsidRDefault="005F54E2" w:rsidP="005F2824">
            <w:pPr>
              <w:jc w:val="center"/>
            </w:pPr>
            <w:r w:rsidRPr="00800734">
              <w:t xml:space="preserve">Navrhovaná změna </w:t>
            </w:r>
          </w:p>
        </w:tc>
        <w:tc>
          <w:tcPr>
            <w:tcW w:w="1842" w:type="dxa"/>
            <w:shd w:val="clear" w:color="auto" w:fill="auto"/>
            <w:hideMark/>
          </w:tcPr>
          <w:p w:rsidR="005F54E2" w:rsidRPr="00800734" w:rsidRDefault="005F54E2" w:rsidP="005F2824">
            <w:pPr>
              <w:jc w:val="center"/>
            </w:pPr>
            <w:r>
              <w:t>R</w:t>
            </w:r>
            <w:r w:rsidRPr="00800734">
              <w:t xml:space="preserve">ozpočet </w:t>
            </w:r>
            <w:r>
              <w:t xml:space="preserve">po změnách po navrhované </w:t>
            </w:r>
            <w:r w:rsidRPr="00800734">
              <w:t>změn</w:t>
            </w:r>
            <w:r>
              <w:t>ě</w:t>
            </w:r>
          </w:p>
        </w:tc>
        <w:tc>
          <w:tcPr>
            <w:tcW w:w="1276" w:type="dxa"/>
            <w:shd w:val="clear" w:color="auto" w:fill="auto"/>
            <w:hideMark/>
          </w:tcPr>
          <w:p w:rsidR="005F54E2" w:rsidRPr="00632A78" w:rsidRDefault="005F54E2" w:rsidP="005F2824">
            <w:pPr>
              <w:jc w:val="center"/>
            </w:pPr>
            <w:r w:rsidRPr="00632A78">
              <w:t>Procentní vyjádření navrhované změny</w:t>
            </w:r>
          </w:p>
        </w:tc>
      </w:tr>
      <w:tr w:rsidR="00310CAF" w:rsidRPr="00800734" w:rsidTr="00FB5C3A">
        <w:trPr>
          <w:trHeight w:val="510"/>
        </w:trPr>
        <w:tc>
          <w:tcPr>
            <w:tcW w:w="1951" w:type="dxa"/>
            <w:shd w:val="clear" w:color="auto" w:fill="auto"/>
            <w:hideMark/>
          </w:tcPr>
          <w:p w:rsidR="00310CAF" w:rsidRPr="00800734" w:rsidRDefault="00310CAF" w:rsidP="005F2824">
            <w:r w:rsidRPr="00800734">
              <w:t>Výdaje spolufinancované zcela nebo částečně z rozpočtu EU bez SZP celkem</w:t>
            </w:r>
          </w:p>
        </w:tc>
        <w:tc>
          <w:tcPr>
            <w:tcW w:w="1418" w:type="dxa"/>
            <w:shd w:val="clear" w:color="auto" w:fill="auto"/>
            <w:hideMark/>
          </w:tcPr>
          <w:p w:rsidR="00310CAF" w:rsidRPr="00800734" w:rsidRDefault="00310CAF" w:rsidP="00913007">
            <w:pPr>
              <w:jc w:val="right"/>
            </w:pPr>
            <w:r>
              <w:t>7 029 978</w:t>
            </w:r>
          </w:p>
        </w:tc>
        <w:tc>
          <w:tcPr>
            <w:tcW w:w="1559" w:type="dxa"/>
            <w:shd w:val="clear" w:color="auto" w:fill="auto"/>
            <w:hideMark/>
          </w:tcPr>
          <w:p w:rsidR="00310CAF" w:rsidRPr="00800734" w:rsidRDefault="00310CAF" w:rsidP="005F2824">
            <w:pPr>
              <w:jc w:val="right"/>
            </w:pPr>
            <w:r>
              <w:t>7 029 978</w:t>
            </w:r>
          </w:p>
        </w:tc>
        <w:tc>
          <w:tcPr>
            <w:tcW w:w="1276" w:type="dxa"/>
            <w:shd w:val="clear" w:color="auto" w:fill="auto"/>
            <w:hideMark/>
          </w:tcPr>
          <w:p w:rsidR="00310CAF" w:rsidRPr="00800734" w:rsidRDefault="00241A09" w:rsidP="005F2824">
            <w:pPr>
              <w:jc w:val="right"/>
            </w:pPr>
            <w:r>
              <w:t>4 755 521</w:t>
            </w:r>
          </w:p>
        </w:tc>
        <w:tc>
          <w:tcPr>
            <w:tcW w:w="1842" w:type="dxa"/>
            <w:shd w:val="clear" w:color="auto" w:fill="auto"/>
            <w:hideMark/>
          </w:tcPr>
          <w:p w:rsidR="00310CAF" w:rsidRPr="00800734" w:rsidRDefault="00241A09" w:rsidP="005F2824">
            <w:pPr>
              <w:jc w:val="right"/>
            </w:pPr>
            <w:r>
              <w:t>11 785 499</w:t>
            </w:r>
          </w:p>
        </w:tc>
        <w:tc>
          <w:tcPr>
            <w:tcW w:w="1276" w:type="dxa"/>
            <w:shd w:val="clear" w:color="auto" w:fill="auto"/>
            <w:hideMark/>
          </w:tcPr>
          <w:p w:rsidR="00310CAF" w:rsidRPr="00632A78" w:rsidRDefault="00C81463" w:rsidP="00C81463">
            <w:pPr>
              <w:jc w:val="right"/>
            </w:pPr>
            <w:r>
              <w:t>+</w:t>
            </w:r>
            <w:r w:rsidR="0000201C">
              <w:t>67,65</w:t>
            </w:r>
            <w:r>
              <w:t> %</w:t>
            </w:r>
          </w:p>
        </w:tc>
      </w:tr>
      <w:tr w:rsidR="00310CAF" w:rsidRPr="00632A78" w:rsidTr="00FB5C3A">
        <w:trPr>
          <w:trHeight w:val="525"/>
        </w:trPr>
        <w:tc>
          <w:tcPr>
            <w:tcW w:w="1951" w:type="dxa"/>
            <w:shd w:val="clear" w:color="auto" w:fill="auto"/>
            <w:hideMark/>
          </w:tcPr>
          <w:p w:rsidR="00310CAF" w:rsidRPr="00800734" w:rsidRDefault="00310CAF" w:rsidP="005F2824">
            <w:r w:rsidRPr="00800734">
              <w:t xml:space="preserve">v tom: ze státního rozpočtu </w:t>
            </w:r>
          </w:p>
        </w:tc>
        <w:tc>
          <w:tcPr>
            <w:tcW w:w="1418" w:type="dxa"/>
            <w:shd w:val="clear" w:color="auto" w:fill="auto"/>
            <w:hideMark/>
          </w:tcPr>
          <w:p w:rsidR="00310CAF" w:rsidRPr="00800734" w:rsidRDefault="00310CAF" w:rsidP="005F2824">
            <w:pPr>
              <w:jc w:val="right"/>
            </w:pPr>
            <w:r>
              <w:t>1 054 496</w:t>
            </w:r>
          </w:p>
        </w:tc>
        <w:tc>
          <w:tcPr>
            <w:tcW w:w="1559" w:type="dxa"/>
            <w:shd w:val="clear" w:color="auto" w:fill="auto"/>
            <w:hideMark/>
          </w:tcPr>
          <w:p w:rsidR="00310CAF" w:rsidRPr="00800734" w:rsidRDefault="00310CAF" w:rsidP="005F2824">
            <w:pPr>
              <w:jc w:val="right"/>
            </w:pPr>
            <w:r>
              <w:t>1 054 496</w:t>
            </w:r>
          </w:p>
        </w:tc>
        <w:tc>
          <w:tcPr>
            <w:tcW w:w="1276" w:type="dxa"/>
            <w:shd w:val="clear" w:color="auto" w:fill="auto"/>
            <w:hideMark/>
          </w:tcPr>
          <w:p w:rsidR="00310CAF" w:rsidRPr="00800734" w:rsidRDefault="00310CAF" w:rsidP="005F2824">
            <w:pPr>
              <w:jc w:val="right"/>
            </w:pPr>
            <w:r>
              <w:t>4 755 521</w:t>
            </w:r>
          </w:p>
        </w:tc>
        <w:tc>
          <w:tcPr>
            <w:tcW w:w="1842" w:type="dxa"/>
            <w:shd w:val="clear" w:color="auto" w:fill="auto"/>
            <w:hideMark/>
          </w:tcPr>
          <w:p w:rsidR="00310CAF" w:rsidRPr="00800734" w:rsidRDefault="00310CAF" w:rsidP="005F2824">
            <w:pPr>
              <w:jc w:val="right"/>
            </w:pPr>
            <w:r>
              <w:t>5 810 017</w:t>
            </w:r>
          </w:p>
        </w:tc>
        <w:tc>
          <w:tcPr>
            <w:tcW w:w="1276" w:type="dxa"/>
            <w:shd w:val="clear" w:color="auto" w:fill="auto"/>
            <w:hideMark/>
          </w:tcPr>
          <w:p w:rsidR="00310CAF" w:rsidRPr="00632A78" w:rsidRDefault="00C81463" w:rsidP="00C81463">
            <w:pPr>
              <w:jc w:val="right"/>
            </w:pPr>
            <w:r>
              <w:t>+450</w:t>
            </w:r>
            <w:r w:rsidR="00310CAF">
              <w:t>,98</w:t>
            </w:r>
            <w:r>
              <w:t> %</w:t>
            </w:r>
          </w:p>
        </w:tc>
      </w:tr>
    </w:tbl>
    <w:p w:rsidR="005F54E2" w:rsidRDefault="005F54E2">
      <w:pPr>
        <w:spacing w:line="360" w:lineRule="auto"/>
        <w:jc w:val="both"/>
      </w:pPr>
    </w:p>
    <w:p w:rsidR="00D7600B" w:rsidRPr="00CD4428" w:rsidRDefault="00B16D1A" w:rsidP="002D2B8A">
      <w:pPr>
        <w:jc w:val="both"/>
        <w:rPr>
          <w:b/>
          <w:bCs/>
        </w:rPr>
      </w:pPr>
      <w:r>
        <w:rPr>
          <w:b/>
          <w:bCs/>
        </w:rPr>
        <w:t>5</w:t>
      </w:r>
      <w:r w:rsidR="00D7600B" w:rsidRPr="00CD4428">
        <w:rPr>
          <w:b/>
          <w:bCs/>
        </w:rPr>
        <w:t xml:space="preserve">.  Zdůvodnění navrhovaných úprav </w:t>
      </w:r>
    </w:p>
    <w:p w:rsidR="00D7600B" w:rsidRDefault="00D7600B" w:rsidP="002D2B8A">
      <w:pPr>
        <w:jc w:val="both"/>
        <w:rPr>
          <w:b/>
          <w:bCs/>
          <w:highlight w:val="green"/>
        </w:rPr>
      </w:pPr>
    </w:p>
    <w:p w:rsidR="00975A1D" w:rsidRPr="003922C5" w:rsidRDefault="00975A1D" w:rsidP="00975A1D">
      <w:pPr>
        <w:tabs>
          <w:tab w:val="right" w:pos="9000"/>
        </w:tabs>
        <w:spacing w:line="276" w:lineRule="auto"/>
        <w:jc w:val="both"/>
        <w:rPr>
          <w:bCs/>
        </w:rPr>
      </w:pPr>
      <w:r>
        <w:rPr>
          <w:szCs w:val="22"/>
        </w:rPr>
        <w:t>Technologická agentura České republiky žádá o přesun finančních prostředků v rámci stanovených institucionálních výdajů na rok 2015. Jedná se o navýšení prostředků na spolufinancování projektu „</w:t>
      </w:r>
      <w:r w:rsidRPr="00D80513">
        <w:rPr>
          <w:bCs/>
          <w:szCs w:val="22"/>
        </w:rPr>
        <w:t xml:space="preserve">Zefektivnění činnosti TAČR v oblasti podpory VaVaI a podpora posilování odborných kapacit organizací veřejné správy v oblasti VaVaI“ </w:t>
      </w:r>
      <w:r w:rsidRPr="00D80513">
        <w:rPr>
          <w:szCs w:val="22"/>
        </w:rPr>
        <w:t>(dále Zefektivnění</w:t>
      </w:r>
      <w:r>
        <w:rPr>
          <w:szCs w:val="22"/>
        </w:rPr>
        <w:t xml:space="preserve"> TA ČR) ve výši 4 755 521 Kč. V kapitole 377 – Technologická agentura České republiky nejsou prostředky na daný účel rozpočtovány, neboť v době sestavování rozpočtu na rok 2015 nebyl projekt Řídícím orgánem ještě schválen. Požadovaná úprava však znamená změnu o více než 10 % závazných ukazatelů „V</w:t>
      </w:r>
      <w:r w:rsidRPr="003922C5">
        <w:t xml:space="preserve">ýdaje spolufinancované </w:t>
      </w:r>
      <w:r>
        <w:t xml:space="preserve">zcela nebo částečně </w:t>
      </w:r>
      <w:r w:rsidRPr="003922C5">
        <w:t xml:space="preserve">z rozpočtu EU bez </w:t>
      </w:r>
      <w:r>
        <w:t>společné zemědělské politiky</w:t>
      </w:r>
      <w:r w:rsidRPr="003922C5">
        <w:t xml:space="preserve"> celkem“</w:t>
      </w:r>
      <w:r>
        <w:t xml:space="preserve"> a </w:t>
      </w:r>
      <w:r w:rsidRPr="003922C5">
        <w:rPr>
          <w:bCs/>
        </w:rPr>
        <w:t>„</w:t>
      </w:r>
      <w:r w:rsidRPr="003922C5">
        <w:t xml:space="preserve">Výdaje spolufinancované </w:t>
      </w:r>
      <w:r>
        <w:t xml:space="preserve">zcela nebo částečně </w:t>
      </w:r>
      <w:r w:rsidRPr="003922C5">
        <w:t xml:space="preserve">z rozpočtu EU bez </w:t>
      </w:r>
      <w:r>
        <w:t>společné zemědělské politiky</w:t>
      </w:r>
      <w:r w:rsidRPr="003922C5">
        <w:t xml:space="preserve"> celkem</w:t>
      </w:r>
      <w:r w:rsidRPr="003922C5">
        <w:rPr>
          <w:bCs/>
        </w:rPr>
        <w:t xml:space="preserve"> v tom ze státního rozpočtu“</w:t>
      </w:r>
      <w:r>
        <w:rPr>
          <w:bCs/>
        </w:rPr>
        <w:t xml:space="preserve"> a nebude mít dopad na státní rozpočet.</w:t>
      </w:r>
    </w:p>
    <w:p w:rsidR="00975A1D" w:rsidRDefault="00975A1D" w:rsidP="00975A1D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Rozpočtové opatření navrhované v roce 2015 v kapitole 377 – Technologická agentura ČR se týká oblasti projektů spolufinancovaných ze </w:t>
      </w:r>
      <w:r w:rsidR="002A4CDD">
        <w:rPr>
          <w:szCs w:val="22"/>
        </w:rPr>
        <w:t>sociálních</w:t>
      </w:r>
      <w:r>
        <w:rPr>
          <w:szCs w:val="22"/>
        </w:rPr>
        <w:t xml:space="preserve"> fondů EU v rámci Operačního programu Lidské zdroje a zaměstnanost (OPLZZ).  Projekt „</w:t>
      </w:r>
      <w:r w:rsidRPr="00D80513">
        <w:rPr>
          <w:szCs w:val="22"/>
        </w:rPr>
        <w:t>Zefektivnění</w:t>
      </w:r>
      <w:r>
        <w:rPr>
          <w:szCs w:val="22"/>
        </w:rPr>
        <w:t xml:space="preserve"> TA ČR byl schválen Řídícím orgánem Ministerstvem práce a sociálních věcí ČR dne 17. října 2014 a bude realizován po dobu 16 měsíců v období od 1. 8. 2014 do 30. 11. 2015 realizačním týmem TA ČR. Celková výše prostředků na realizaci tohoto projektu je navrhována ve výši 42 213 786 Kč, z toho 35 881 718 Kč z Evropského </w:t>
      </w:r>
      <w:r w:rsidR="002A4CDD">
        <w:rPr>
          <w:szCs w:val="22"/>
        </w:rPr>
        <w:t>sociálního</w:t>
      </w:r>
      <w:r>
        <w:rPr>
          <w:szCs w:val="22"/>
        </w:rPr>
        <w:t xml:space="preserve"> fondu (85 %) a 6 332 068 Kč ze státního rozpočtu (15 %). </w:t>
      </w:r>
    </w:p>
    <w:p w:rsidR="00975A1D" w:rsidRDefault="00975A1D" w:rsidP="00975A1D">
      <w:pPr>
        <w:spacing w:line="276" w:lineRule="auto"/>
        <w:jc w:val="both"/>
        <w:rPr>
          <w:szCs w:val="22"/>
        </w:rPr>
      </w:pPr>
    </w:p>
    <w:p w:rsidR="00975A1D" w:rsidRDefault="00975A1D" w:rsidP="00975A1D">
      <w:pPr>
        <w:spacing w:line="276" w:lineRule="auto"/>
        <w:jc w:val="both"/>
        <w:rPr>
          <w:szCs w:val="22"/>
        </w:rPr>
      </w:pPr>
      <w:r>
        <w:rPr>
          <w:szCs w:val="22"/>
        </w:rPr>
        <w:t>Technologická agentura ČR žádá o přesun v rámci stanovených výdajů z důvodu zajištění spolufinancování, u kterého dochází k úpravě závazných ukazatelů nad 10 %</w:t>
      </w:r>
      <w:r w:rsidR="00F24A8D">
        <w:rPr>
          <w:szCs w:val="22"/>
        </w:rPr>
        <w:t>.</w:t>
      </w:r>
      <w:r>
        <w:rPr>
          <w:szCs w:val="22"/>
        </w:rPr>
        <w:t xml:space="preserve"> Jedná se o ukazatel</w:t>
      </w:r>
      <w:r w:rsidR="00BE6FC1">
        <w:rPr>
          <w:szCs w:val="22"/>
        </w:rPr>
        <w:t xml:space="preserve"> </w:t>
      </w:r>
      <w:r>
        <w:rPr>
          <w:szCs w:val="22"/>
        </w:rPr>
        <w:t>„V</w:t>
      </w:r>
      <w:r w:rsidRPr="003922C5">
        <w:t xml:space="preserve">ýdaje spolufinancované </w:t>
      </w:r>
      <w:r>
        <w:t xml:space="preserve">zcela nebo částečně </w:t>
      </w:r>
      <w:r w:rsidRPr="003922C5">
        <w:t xml:space="preserve">z rozpočtu EU bez </w:t>
      </w:r>
      <w:r>
        <w:t>společné zemědělské politiky</w:t>
      </w:r>
      <w:r w:rsidRPr="003922C5">
        <w:t xml:space="preserve"> celkem“</w:t>
      </w:r>
      <w:r>
        <w:t>, který se zvyšuje o 4 755 521 Kč a u</w:t>
      </w:r>
      <w:r w:rsidRPr="003922C5">
        <w:rPr>
          <w:bCs/>
        </w:rPr>
        <w:t>kazatel „</w:t>
      </w:r>
      <w:r w:rsidRPr="003922C5">
        <w:t xml:space="preserve">Výdaje spolufinancované </w:t>
      </w:r>
      <w:r>
        <w:t xml:space="preserve">zcela nebo částečně </w:t>
      </w:r>
      <w:r w:rsidRPr="003922C5">
        <w:t xml:space="preserve">z rozpočtu EU bez </w:t>
      </w:r>
      <w:r>
        <w:t>společné zemědělské politiky</w:t>
      </w:r>
      <w:r w:rsidRPr="003922C5">
        <w:t xml:space="preserve"> celkem</w:t>
      </w:r>
      <w:r w:rsidRPr="003922C5">
        <w:rPr>
          <w:bCs/>
        </w:rPr>
        <w:t xml:space="preserve"> v tom ze státního rozpočtu“</w:t>
      </w:r>
      <w:r>
        <w:rPr>
          <w:bCs/>
        </w:rPr>
        <w:t xml:space="preserve">, který se zvyšuje o 4 755 521 Kč. </w:t>
      </w:r>
      <w:r>
        <w:rPr>
          <w:szCs w:val="22"/>
        </w:rPr>
        <w:t xml:space="preserve">Český 15% podíl ve výši 4 755 521 Kč bude krytý v rámci schváleného rozpočtu kapitoly Technologická agentura ČR na rok 2015 a nepředstavuje dopad na již schválené výdaje státního rozpočtu. Se zajištěním spolufinancování souvisí souvztažné navýšení příjmů a výdajů kapitoly </w:t>
      </w:r>
      <w:r>
        <w:rPr>
          <w:szCs w:val="22"/>
        </w:rPr>
        <w:lastRenderedPageBreak/>
        <w:t>Technologická agentura České republiky o prostředky na předfinancování výdajů státního rozpočtu tohoto projektu krytých příjmy z rozpočtu EU ve výši 26 947 954 Kč, které budou předmětem následného rozpočtového opatření poté, co vláda a rozpočtový výbor navýšení ukazatelů nad 10 % schválí.</w:t>
      </w:r>
    </w:p>
    <w:p w:rsidR="003A25C4" w:rsidRDefault="003A25C4" w:rsidP="00263E4F">
      <w:pPr>
        <w:spacing w:line="276" w:lineRule="auto"/>
        <w:jc w:val="both"/>
        <w:rPr>
          <w:szCs w:val="22"/>
        </w:rPr>
      </w:pPr>
    </w:p>
    <w:p w:rsidR="005A1E8E" w:rsidRDefault="00263E4F" w:rsidP="005B5F74">
      <w:pPr>
        <w:spacing w:line="276" w:lineRule="auto"/>
        <w:jc w:val="both"/>
        <w:rPr>
          <w:szCs w:val="22"/>
        </w:rPr>
      </w:pPr>
      <w:r>
        <w:rPr>
          <w:szCs w:val="22"/>
        </w:rPr>
        <w:t>Očekávaným přínosem je zefektivnění poskytování podpory VaVaI na území ČR ze strany organizací veřejné správy a do budoucna i sjednocení způsobů a podmínek pro potřeby poskytování podpory VaVaI. Zefektivnění fungování celé oblasti VaVaI a především Technologické agentury ČR jako její součásti bude znamenat efektivnější vynakládání veřejných prostředků na financování podpory VaVaI.</w:t>
      </w:r>
    </w:p>
    <w:p w:rsidR="005A1E8E" w:rsidRDefault="005A1E8E" w:rsidP="000379B4">
      <w:pPr>
        <w:ind w:firstLine="708"/>
        <w:jc w:val="both"/>
        <w:rPr>
          <w:szCs w:val="22"/>
        </w:rPr>
      </w:pPr>
    </w:p>
    <w:p w:rsidR="00091C3C" w:rsidRDefault="00091C3C" w:rsidP="00263E4F">
      <w:pPr>
        <w:jc w:val="both"/>
      </w:pPr>
    </w:p>
    <w:p w:rsidR="00091C3C" w:rsidRDefault="00091C3C" w:rsidP="00091C3C">
      <w:pPr>
        <w:jc w:val="both"/>
      </w:pPr>
      <w:r>
        <w:t>V následující tabulce je uvedena struktura schvalovaného rozpočtového opatření:</w:t>
      </w:r>
    </w:p>
    <w:p w:rsidR="00B16D1A" w:rsidRDefault="00B16D1A" w:rsidP="00091C3C">
      <w:pPr>
        <w:jc w:val="both"/>
      </w:pPr>
    </w:p>
    <w:p w:rsidR="003A25C4" w:rsidRDefault="003A25C4" w:rsidP="00091C3C">
      <w:pPr>
        <w:jc w:val="both"/>
      </w:pPr>
    </w:p>
    <w:p w:rsidR="003A25C4" w:rsidRDefault="003A25C4" w:rsidP="00091C3C">
      <w:pPr>
        <w:jc w:val="both"/>
      </w:pPr>
    </w:p>
    <w:p w:rsidR="003A25C4" w:rsidRDefault="003A25C4" w:rsidP="00091C3C">
      <w:pPr>
        <w:jc w:val="both"/>
      </w:pPr>
    </w:p>
    <w:p w:rsidR="00FB5C3A" w:rsidRDefault="00FB5C3A" w:rsidP="00091C3C">
      <w:pPr>
        <w:jc w:val="both"/>
      </w:pPr>
    </w:p>
    <w:p w:rsidR="00FB5C3A" w:rsidRDefault="00FB5C3A" w:rsidP="00091C3C">
      <w:pPr>
        <w:jc w:val="both"/>
      </w:pPr>
    </w:p>
    <w:p w:rsidR="00FB5C3A" w:rsidRDefault="00FB5C3A" w:rsidP="00091C3C">
      <w:pPr>
        <w:jc w:val="both"/>
      </w:pPr>
    </w:p>
    <w:p w:rsidR="00B16D1A" w:rsidRDefault="00B16D1A" w:rsidP="00091C3C">
      <w:pPr>
        <w:jc w:val="both"/>
      </w:pPr>
      <w:r>
        <w:t>ROZVEDENÍ DO POLOŽEK A PARAGRAFŮ ROZPOČTOVÉ SKLADBY</w:t>
      </w:r>
    </w:p>
    <w:p w:rsidR="00B16D1A" w:rsidRDefault="00B16D1A" w:rsidP="00091C3C">
      <w:pPr>
        <w:jc w:val="both"/>
      </w:pPr>
    </w:p>
    <w:tbl>
      <w:tblPr>
        <w:tblW w:w="97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"/>
        <w:gridCol w:w="1041"/>
        <w:gridCol w:w="940"/>
        <w:gridCol w:w="1253"/>
        <w:gridCol w:w="808"/>
        <w:gridCol w:w="585"/>
        <w:gridCol w:w="919"/>
        <w:gridCol w:w="1174"/>
        <w:gridCol w:w="541"/>
        <w:gridCol w:w="1495"/>
      </w:tblGrid>
      <w:tr w:rsidR="00C76A66" w:rsidRPr="00C76A66" w:rsidTr="00A750FE">
        <w:trPr>
          <w:trHeight w:val="255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76A66">
              <w:rPr>
                <w:rFonts w:ascii="Arial" w:hAnsi="Arial" w:cs="Arial"/>
                <w:sz w:val="20"/>
                <w:szCs w:val="20"/>
              </w:rPr>
              <w:t>Fin</w:t>
            </w:r>
            <w:proofErr w:type="gramEnd"/>
            <w:r w:rsidRPr="00C76A66">
              <w:rPr>
                <w:rFonts w:ascii="Arial" w:hAnsi="Arial" w:cs="Arial"/>
                <w:sz w:val="20"/>
                <w:szCs w:val="20"/>
              </w:rPr>
              <w:t>.</w:t>
            </w:r>
            <w:proofErr w:type="gramStart"/>
            <w:r w:rsidRPr="00C76A66">
              <w:rPr>
                <w:rFonts w:ascii="Arial" w:hAnsi="Arial" w:cs="Arial"/>
                <w:sz w:val="20"/>
                <w:szCs w:val="20"/>
              </w:rPr>
              <w:t>místo</w:t>
            </w:r>
            <w:proofErr w:type="gramEnd"/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76A66">
              <w:rPr>
                <w:rFonts w:ascii="Arial" w:hAnsi="Arial" w:cs="Arial"/>
                <w:sz w:val="20"/>
                <w:szCs w:val="20"/>
              </w:rPr>
              <w:t>Č.dokladu</w:t>
            </w:r>
            <w:proofErr w:type="gram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Rok dokl.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PVS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Par.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RP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Zdroj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EDS/SMVS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Účel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A66" w:rsidRPr="00C76A66" w:rsidRDefault="00C76A66" w:rsidP="00C76A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00"/>
            </w:tblGrid>
            <w:tr w:rsidR="00C76A66" w:rsidRPr="00C76A66" w:rsidTr="00C76A66">
              <w:trPr>
                <w:trHeight w:val="255"/>
                <w:tblCellSpacing w:w="0" w:type="dxa"/>
              </w:trPr>
              <w:tc>
                <w:tcPr>
                  <w:tcW w:w="1300" w:type="dxa"/>
                  <w:shd w:val="clear" w:color="auto" w:fill="FFFFFF"/>
                  <w:noWrap/>
                  <w:vAlign w:val="bottom"/>
                  <w:hideMark/>
                </w:tcPr>
                <w:p w:rsidR="00C76A66" w:rsidRPr="00C76A66" w:rsidRDefault="00C76A66" w:rsidP="00C76A6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76A66">
                    <w:rPr>
                      <w:rFonts w:ascii="Arial" w:hAnsi="Arial" w:cs="Arial"/>
                      <w:sz w:val="20"/>
                      <w:szCs w:val="20"/>
                    </w:rPr>
                    <w:t>Částka v Kč</w:t>
                  </w:r>
                </w:p>
              </w:tc>
            </w:tr>
          </w:tbl>
          <w:p w:rsidR="00C76A66" w:rsidRPr="00C76A66" w:rsidRDefault="00C76A66" w:rsidP="00C76A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A66" w:rsidRPr="00C76A66" w:rsidTr="00C76A66">
        <w:trPr>
          <w:trHeight w:val="25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3770001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1417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5010010011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380319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5169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1100000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A66" w:rsidRPr="00C76A66" w:rsidRDefault="00C76A66" w:rsidP="00C76A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-4 755 521,00</w:t>
            </w:r>
          </w:p>
        </w:tc>
      </w:tr>
      <w:tr w:rsidR="00C76A66" w:rsidRPr="00C76A66" w:rsidTr="00C76A66">
        <w:trPr>
          <w:trHeight w:val="25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3770001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1417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5010010011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380319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5011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1103300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A66" w:rsidRPr="00C76A66" w:rsidRDefault="00C76A66" w:rsidP="00C76A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2 569 873,00</w:t>
            </w:r>
          </w:p>
        </w:tc>
      </w:tr>
      <w:tr w:rsidR="00C76A66" w:rsidRPr="00C76A66" w:rsidTr="00C76A66">
        <w:trPr>
          <w:trHeight w:val="25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3770001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1417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5010010011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380319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5021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1103300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A66" w:rsidRPr="00C76A66" w:rsidRDefault="00C76A66" w:rsidP="00C76A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550 015,00</w:t>
            </w:r>
          </w:p>
        </w:tc>
      </w:tr>
      <w:tr w:rsidR="00C76A66" w:rsidRPr="00C76A66" w:rsidTr="00C76A66">
        <w:trPr>
          <w:trHeight w:val="25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3770001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1417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5010010011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380319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5031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1103300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A66" w:rsidRPr="00C76A66" w:rsidRDefault="00C76A66" w:rsidP="00C76A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722 577,00</w:t>
            </w:r>
          </w:p>
        </w:tc>
      </w:tr>
      <w:tr w:rsidR="00C76A66" w:rsidRPr="00C76A66" w:rsidTr="00C76A66">
        <w:trPr>
          <w:trHeight w:val="25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3770001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1417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5010010011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380319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5032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1103300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A66" w:rsidRPr="00C76A66" w:rsidRDefault="00C76A66" w:rsidP="00C76A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260 127,00</w:t>
            </w:r>
          </w:p>
        </w:tc>
      </w:tr>
      <w:tr w:rsidR="00C76A66" w:rsidRPr="00C76A66" w:rsidTr="00C76A66">
        <w:trPr>
          <w:trHeight w:val="25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3770001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1417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5010010011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380319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5342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1103300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A66" w:rsidRPr="00C76A66" w:rsidRDefault="00C76A66" w:rsidP="00C76A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25 699,00</w:t>
            </w:r>
          </w:p>
        </w:tc>
      </w:tr>
      <w:tr w:rsidR="00C76A66" w:rsidRPr="00C76A66" w:rsidTr="00C76A66">
        <w:trPr>
          <w:trHeight w:val="25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3770001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1417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5010010011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380319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5164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1103300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A66" w:rsidRPr="00C76A66" w:rsidRDefault="00C76A66" w:rsidP="00C76A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349 730,00</w:t>
            </w:r>
          </w:p>
        </w:tc>
      </w:tr>
      <w:tr w:rsidR="00C76A66" w:rsidRPr="00C76A66" w:rsidTr="00C76A66">
        <w:trPr>
          <w:trHeight w:val="25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3770001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1417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5010010011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380319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5166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1103300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A66" w:rsidRPr="00C76A66" w:rsidRDefault="00C76A66" w:rsidP="00C76A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232 500,00</w:t>
            </w:r>
          </w:p>
        </w:tc>
      </w:tr>
      <w:tr w:rsidR="00C76A66" w:rsidRPr="00C76A66" w:rsidTr="00C76A66">
        <w:trPr>
          <w:trHeight w:val="255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3770001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1417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5010010011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380319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5175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1103300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A66" w:rsidRPr="00C76A66" w:rsidRDefault="00C76A66" w:rsidP="00C76A66">
            <w:pPr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A66" w:rsidRPr="00C76A66" w:rsidRDefault="00C76A66" w:rsidP="00C76A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6A66">
              <w:rPr>
                <w:rFonts w:ascii="Arial" w:hAnsi="Arial" w:cs="Arial"/>
                <w:sz w:val="20"/>
                <w:szCs w:val="20"/>
              </w:rPr>
              <w:t>45 000,00</w:t>
            </w:r>
          </w:p>
        </w:tc>
      </w:tr>
    </w:tbl>
    <w:p w:rsidR="00D265CB" w:rsidRDefault="00D265CB" w:rsidP="00091C3C">
      <w:pPr>
        <w:jc w:val="both"/>
      </w:pPr>
    </w:p>
    <w:p w:rsidR="00D265CB" w:rsidRDefault="00D265CB" w:rsidP="00091C3C">
      <w:pPr>
        <w:jc w:val="both"/>
      </w:pPr>
    </w:p>
    <w:p w:rsidR="00091C3C" w:rsidRDefault="00091C3C" w:rsidP="00091C3C">
      <w:pPr>
        <w:jc w:val="both"/>
      </w:pPr>
    </w:p>
    <w:p w:rsidR="000379B4" w:rsidRDefault="00B16D1A" w:rsidP="000379B4">
      <w:pPr>
        <w:jc w:val="both"/>
      </w:pPr>
      <w:r>
        <w:rPr>
          <w:b/>
        </w:rPr>
        <w:t>6</w:t>
      </w:r>
      <w:r w:rsidR="000379B4">
        <w:rPr>
          <w:b/>
        </w:rPr>
        <w:t>.</w:t>
      </w:r>
      <w:r w:rsidR="000379B4" w:rsidRPr="000379B4">
        <w:rPr>
          <w:b/>
        </w:rPr>
        <w:t xml:space="preserve"> </w:t>
      </w:r>
      <w:r w:rsidR="000379B4">
        <w:rPr>
          <w:b/>
        </w:rPr>
        <w:t>Touto žádostí se n</w:t>
      </w:r>
      <w:r w:rsidR="000379B4" w:rsidRPr="000379B4">
        <w:rPr>
          <w:b/>
        </w:rPr>
        <w:t>ežádá o rozhodnutí předsedu rozpočtového výboru dle IV.</w:t>
      </w:r>
      <w:r w:rsidR="000379B4">
        <w:t xml:space="preserve"> Usnesení rozpočtového výboru PSP ČR č. </w:t>
      </w:r>
      <w:proofErr w:type="gramStart"/>
      <w:r w:rsidR="000379B4">
        <w:t>409   z 7.</w:t>
      </w:r>
      <w:r w:rsidR="00E91BAB">
        <w:t> </w:t>
      </w:r>
      <w:r w:rsidR="000379B4">
        <w:t>2.</w:t>
      </w:r>
      <w:r w:rsidR="00E91BAB">
        <w:t> </w:t>
      </w:r>
      <w:r w:rsidR="000379B4">
        <w:t>2001</w:t>
      </w:r>
      <w:proofErr w:type="gramEnd"/>
      <w:r w:rsidR="000379B4">
        <w:t>.</w:t>
      </w:r>
    </w:p>
    <w:p w:rsidR="000379B4" w:rsidRDefault="000379B4" w:rsidP="000379B4">
      <w:pPr>
        <w:jc w:val="both"/>
      </w:pPr>
    </w:p>
    <w:p w:rsidR="000379B4" w:rsidRDefault="000379B4" w:rsidP="000379B4">
      <w:pPr>
        <w:jc w:val="both"/>
      </w:pPr>
    </w:p>
    <w:p w:rsidR="00773D70" w:rsidRDefault="00B16D1A" w:rsidP="000379B4">
      <w:pPr>
        <w:jc w:val="both"/>
      </w:pPr>
      <w:r>
        <w:rPr>
          <w:b/>
        </w:rPr>
        <w:t>7</w:t>
      </w:r>
      <w:r w:rsidR="000379B4" w:rsidRPr="000379B4">
        <w:rPr>
          <w:b/>
        </w:rPr>
        <w:t xml:space="preserve">. Stanovisko vlády </w:t>
      </w:r>
      <w:r w:rsidR="000379B4">
        <w:t xml:space="preserve">je dle usnesení vlády ČR </w:t>
      </w:r>
      <w:proofErr w:type="gramStart"/>
      <w:r w:rsidR="000379B4">
        <w:t>č.           ze</w:t>
      </w:r>
      <w:proofErr w:type="gramEnd"/>
      <w:r w:rsidR="000379B4">
        <w:t xml:space="preserve"> dne </w:t>
      </w:r>
      <w:r w:rsidR="00D806BA">
        <w:t xml:space="preserve"> ……………………….</w:t>
      </w:r>
      <w:r w:rsidR="000379B4">
        <w:t xml:space="preserve">            </w:t>
      </w:r>
    </w:p>
    <w:p w:rsidR="00D7600B" w:rsidRDefault="00D7600B" w:rsidP="006805A3">
      <w:bookmarkStart w:id="0" w:name="_GoBack"/>
      <w:bookmarkEnd w:id="0"/>
    </w:p>
    <w:sectPr w:rsidR="00D7600B" w:rsidSect="00B436F8">
      <w:headerReference w:type="even" r:id="rId9"/>
      <w:headerReference w:type="default" r:id="rId10"/>
      <w:pgSz w:w="11906" w:h="16838"/>
      <w:pgMar w:top="107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F3F" w:rsidRDefault="00C02F3F">
      <w:r>
        <w:separator/>
      </w:r>
    </w:p>
  </w:endnote>
  <w:endnote w:type="continuationSeparator" w:id="0">
    <w:p w:rsidR="00C02F3F" w:rsidRDefault="00C0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F3F" w:rsidRDefault="00C02F3F">
      <w:r>
        <w:separator/>
      </w:r>
    </w:p>
  </w:footnote>
  <w:footnote w:type="continuationSeparator" w:id="0">
    <w:p w:rsidR="00C02F3F" w:rsidRDefault="00C02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A" w:rsidRDefault="003742E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6089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089A" w:rsidRDefault="00D6089A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A" w:rsidRDefault="00D6089A">
    <w:pPr>
      <w:pStyle w:val="Zhlav"/>
      <w:framePr w:wrap="around" w:vAnchor="text" w:hAnchor="margin" w:xAlign="right" w:y="1"/>
      <w:rPr>
        <w:rStyle w:val="slostrnky"/>
      </w:rPr>
    </w:pPr>
  </w:p>
  <w:p w:rsidR="00D6089A" w:rsidRDefault="00D6089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2AD"/>
    <w:multiLevelType w:val="hybridMultilevel"/>
    <w:tmpl w:val="40DEEA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E0D19"/>
    <w:multiLevelType w:val="hybridMultilevel"/>
    <w:tmpl w:val="91C2662E"/>
    <w:lvl w:ilvl="0" w:tplc="040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383664"/>
    <w:multiLevelType w:val="hybridMultilevel"/>
    <w:tmpl w:val="AE7EA2D4"/>
    <w:lvl w:ilvl="0" w:tplc="E0827186">
      <w:start w:val="1"/>
      <w:numFmt w:val="upperRoman"/>
      <w:lvlText w:val="%1."/>
      <w:lvlJc w:val="left"/>
      <w:pPr>
        <w:tabs>
          <w:tab w:val="num" w:pos="6300"/>
        </w:tabs>
        <w:ind w:left="63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3">
    <w:nsid w:val="0F876A53"/>
    <w:multiLevelType w:val="hybridMultilevel"/>
    <w:tmpl w:val="03264BA2"/>
    <w:lvl w:ilvl="0" w:tplc="8F3A0FF8">
      <w:start w:val="33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CB61BE"/>
    <w:multiLevelType w:val="hybridMultilevel"/>
    <w:tmpl w:val="659C9656"/>
    <w:lvl w:ilvl="0" w:tplc="048A6D66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7AF7"/>
    <w:multiLevelType w:val="hybridMultilevel"/>
    <w:tmpl w:val="363291FA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274020"/>
    <w:multiLevelType w:val="hybridMultilevel"/>
    <w:tmpl w:val="56E4BF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2504F"/>
    <w:multiLevelType w:val="hybridMultilevel"/>
    <w:tmpl w:val="D6922D30"/>
    <w:lvl w:ilvl="0" w:tplc="CD06179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19C0AF0">
      <w:start w:val="2"/>
      <w:numFmt w:val="bullet"/>
      <w:lvlText w:val="-"/>
      <w:lvlJc w:val="left"/>
      <w:pPr>
        <w:tabs>
          <w:tab w:val="num" w:pos="2190"/>
        </w:tabs>
        <w:ind w:left="2190" w:hanging="111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C3EE4"/>
    <w:multiLevelType w:val="hybridMultilevel"/>
    <w:tmpl w:val="F0160B2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A72C5F"/>
    <w:multiLevelType w:val="hybridMultilevel"/>
    <w:tmpl w:val="1DC0A04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29393B"/>
    <w:multiLevelType w:val="hybridMultilevel"/>
    <w:tmpl w:val="7CA063EC"/>
    <w:lvl w:ilvl="0" w:tplc="97A2AB2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3E56D6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C81E1B"/>
    <w:multiLevelType w:val="hybridMultilevel"/>
    <w:tmpl w:val="B7C0C64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EC3FFA"/>
    <w:multiLevelType w:val="hybridMultilevel"/>
    <w:tmpl w:val="7B3C33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5A69E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3622E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3F6026"/>
    <w:multiLevelType w:val="hybridMultilevel"/>
    <w:tmpl w:val="B9520AF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C6E33F6"/>
    <w:multiLevelType w:val="hybridMultilevel"/>
    <w:tmpl w:val="ACE67A6E"/>
    <w:lvl w:ilvl="0" w:tplc="7F00C75C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F82E31"/>
    <w:multiLevelType w:val="hybridMultilevel"/>
    <w:tmpl w:val="8C90083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127472"/>
    <w:multiLevelType w:val="hybridMultilevel"/>
    <w:tmpl w:val="A62A2BC2"/>
    <w:lvl w:ilvl="0" w:tplc="602A7F5E">
      <w:start w:val="5168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17">
    <w:nsid w:val="35E24DC4"/>
    <w:multiLevelType w:val="hybridMultilevel"/>
    <w:tmpl w:val="1926401E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97184C"/>
    <w:multiLevelType w:val="hybridMultilevel"/>
    <w:tmpl w:val="B1D265A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327DE6"/>
    <w:multiLevelType w:val="hybridMultilevel"/>
    <w:tmpl w:val="6248D4E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C5716C"/>
    <w:multiLevelType w:val="hybridMultilevel"/>
    <w:tmpl w:val="BB38E85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B42436">
      <w:start w:val="5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C10507"/>
    <w:multiLevelType w:val="hybridMultilevel"/>
    <w:tmpl w:val="5EC88A9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84705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B52486"/>
    <w:multiLevelType w:val="hybridMultilevel"/>
    <w:tmpl w:val="9F4E1C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FC13B1"/>
    <w:multiLevelType w:val="hybridMultilevel"/>
    <w:tmpl w:val="3C8C1458"/>
    <w:lvl w:ilvl="0" w:tplc="F3944068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9D46B0"/>
    <w:multiLevelType w:val="hybridMultilevel"/>
    <w:tmpl w:val="668A2C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2004D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29D7D90"/>
    <w:multiLevelType w:val="hybridMultilevel"/>
    <w:tmpl w:val="B6B01150"/>
    <w:lvl w:ilvl="0" w:tplc="8F3A0FF8">
      <w:start w:val="33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F94AE9"/>
    <w:multiLevelType w:val="hybridMultilevel"/>
    <w:tmpl w:val="9F4E1C7A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B26979"/>
    <w:multiLevelType w:val="hybridMultilevel"/>
    <w:tmpl w:val="5D4A6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944DC1"/>
    <w:multiLevelType w:val="hybridMultilevel"/>
    <w:tmpl w:val="514C3B5C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E71F9B"/>
    <w:multiLevelType w:val="hybridMultilevel"/>
    <w:tmpl w:val="48AC65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A5274B"/>
    <w:multiLevelType w:val="hybridMultilevel"/>
    <w:tmpl w:val="B9CE88B0"/>
    <w:lvl w:ilvl="0" w:tplc="8BB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6"/>
  </w:num>
  <w:num w:numId="4">
    <w:abstractNumId w:val="4"/>
  </w:num>
  <w:num w:numId="5">
    <w:abstractNumId w:val="13"/>
  </w:num>
  <w:num w:numId="6">
    <w:abstractNumId w:val="1"/>
  </w:num>
  <w:num w:numId="7">
    <w:abstractNumId w:val="25"/>
  </w:num>
  <w:num w:numId="8">
    <w:abstractNumId w:val="3"/>
  </w:num>
  <w:num w:numId="9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6"/>
  </w:num>
  <w:num w:numId="12">
    <w:abstractNumId w:val="18"/>
  </w:num>
  <w:num w:numId="13">
    <w:abstractNumId w:val="14"/>
  </w:num>
  <w:num w:numId="14">
    <w:abstractNumId w:val="16"/>
  </w:num>
  <w:num w:numId="15">
    <w:abstractNumId w:val="9"/>
  </w:num>
  <w:num w:numId="16">
    <w:abstractNumId w:val="11"/>
  </w:num>
  <w:num w:numId="17">
    <w:abstractNumId w:val="23"/>
  </w:num>
  <w:num w:numId="18">
    <w:abstractNumId w:val="0"/>
  </w:num>
  <w:num w:numId="19">
    <w:abstractNumId w:val="19"/>
  </w:num>
  <w:num w:numId="20">
    <w:abstractNumId w:val="29"/>
  </w:num>
  <w:num w:numId="21">
    <w:abstractNumId w:val="22"/>
  </w:num>
  <w:num w:numId="22">
    <w:abstractNumId w:val="27"/>
  </w:num>
  <w:num w:numId="23">
    <w:abstractNumId w:val="12"/>
  </w:num>
  <w:num w:numId="24">
    <w:abstractNumId w:val="15"/>
  </w:num>
  <w:num w:numId="25">
    <w:abstractNumId w:val="30"/>
  </w:num>
  <w:num w:numId="26">
    <w:abstractNumId w:val="8"/>
  </w:num>
  <w:num w:numId="27">
    <w:abstractNumId w:val="21"/>
  </w:num>
  <w:num w:numId="28">
    <w:abstractNumId w:val="10"/>
  </w:num>
  <w:num w:numId="29">
    <w:abstractNumId w:val="24"/>
  </w:num>
  <w:num w:numId="30">
    <w:abstractNumId w:val="7"/>
  </w:num>
  <w:num w:numId="31">
    <w:abstractNumId w:val="1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58C"/>
    <w:rsid w:val="0000201C"/>
    <w:rsid w:val="00006369"/>
    <w:rsid w:val="00024CCA"/>
    <w:rsid w:val="00030324"/>
    <w:rsid w:val="00031CC2"/>
    <w:rsid w:val="00036E3D"/>
    <w:rsid w:val="000379B4"/>
    <w:rsid w:val="00042456"/>
    <w:rsid w:val="000461A6"/>
    <w:rsid w:val="00050204"/>
    <w:rsid w:val="00054BB5"/>
    <w:rsid w:val="0006655B"/>
    <w:rsid w:val="00085699"/>
    <w:rsid w:val="00087748"/>
    <w:rsid w:val="00091C3C"/>
    <w:rsid w:val="00096805"/>
    <w:rsid w:val="000A74EA"/>
    <w:rsid w:val="000C7866"/>
    <w:rsid w:val="000F103E"/>
    <w:rsid w:val="00114AE3"/>
    <w:rsid w:val="00121DE9"/>
    <w:rsid w:val="00131AB8"/>
    <w:rsid w:val="00146172"/>
    <w:rsid w:val="001545EC"/>
    <w:rsid w:val="001835CD"/>
    <w:rsid w:val="001902B6"/>
    <w:rsid w:val="001F67CA"/>
    <w:rsid w:val="00215C8F"/>
    <w:rsid w:val="002203BC"/>
    <w:rsid w:val="00232285"/>
    <w:rsid w:val="00241A09"/>
    <w:rsid w:val="00253B1C"/>
    <w:rsid w:val="00263E4F"/>
    <w:rsid w:val="00267D79"/>
    <w:rsid w:val="002735A5"/>
    <w:rsid w:val="00285E66"/>
    <w:rsid w:val="002A4CDD"/>
    <w:rsid w:val="002C66C4"/>
    <w:rsid w:val="002D2B8A"/>
    <w:rsid w:val="002F0C60"/>
    <w:rsid w:val="00310CAF"/>
    <w:rsid w:val="0031289E"/>
    <w:rsid w:val="00315EE8"/>
    <w:rsid w:val="003163F7"/>
    <w:rsid w:val="00320F03"/>
    <w:rsid w:val="00340D7B"/>
    <w:rsid w:val="003612AB"/>
    <w:rsid w:val="0037296D"/>
    <w:rsid w:val="003742E7"/>
    <w:rsid w:val="00382C17"/>
    <w:rsid w:val="00384ACB"/>
    <w:rsid w:val="003922C5"/>
    <w:rsid w:val="00392AB5"/>
    <w:rsid w:val="003A25C4"/>
    <w:rsid w:val="003B1FE1"/>
    <w:rsid w:val="003B2803"/>
    <w:rsid w:val="003B72F2"/>
    <w:rsid w:val="003C36E5"/>
    <w:rsid w:val="003E20B1"/>
    <w:rsid w:val="003F57B0"/>
    <w:rsid w:val="0043137E"/>
    <w:rsid w:val="00453389"/>
    <w:rsid w:val="00470B10"/>
    <w:rsid w:val="00473AC1"/>
    <w:rsid w:val="00484607"/>
    <w:rsid w:val="0049676D"/>
    <w:rsid w:val="004E610E"/>
    <w:rsid w:val="004E74EB"/>
    <w:rsid w:val="004F238E"/>
    <w:rsid w:val="00506D4C"/>
    <w:rsid w:val="0052517D"/>
    <w:rsid w:val="00533A93"/>
    <w:rsid w:val="00554FE5"/>
    <w:rsid w:val="00555262"/>
    <w:rsid w:val="00566BEA"/>
    <w:rsid w:val="00573F5F"/>
    <w:rsid w:val="005A1E8E"/>
    <w:rsid w:val="005A4B5B"/>
    <w:rsid w:val="005B5F74"/>
    <w:rsid w:val="005E3259"/>
    <w:rsid w:val="005F2824"/>
    <w:rsid w:val="005F54E2"/>
    <w:rsid w:val="0060241C"/>
    <w:rsid w:val="00603D5B"/>
    <w:rsid w:val="00604D82"/>
    <w:rsid w:val="006076CC"/>
    <w:rsid w:val="00614C1B"/>
    <w:rsid w:val="00633AC5"/>
    <w:rsid w:val="00634C3A"/>
    <w:rsid w:val="00646C90"/>
    <w:rsid w:val="006805A3"/>
    <w:rsid w:val="00695BFE"/>
    <w:rsid w:val="006B6552"/>
    <w:rsid w:val="006C00F3"/>
    <w:rsid w:val="006D4392"/>
    <w:rsid w:val="006D5C4B"/>
    <w:rsid w:val="007235FA"/>
    <w:rsid w:val="00724F4E"/>
    <w:rsid w:val="00732BE9"/>
    <w:rsid w:val="007404E0"/>
    <w:rsid w:val="00745968"/>
    <w:rsid w:val="00750334"/>
    <w:rsid w:val="0075578B"/>
    <w:rsid w:val="00773D70"/>
    <w:rsid w:val="007947DC"/>
    <w:rsid w:val="007A358C"/>
    <w:rsid w:val="007E0421"/>
    <w:rsid w:val="007E4025"/>
    <w:rsid w:val="00803A81"/>
    <w:rsid w:val="00803EB7"/>
    <w:rsid w:val="008051E5"/>
    <w:rsid w:val="00806E09"/>
    <w:rsid w:val="0081133B"/>
    <w:rsid w:val="00814E38"/>
    <w:rsid w:val="008408A1"/>
    <w:rsid w:val="008709F8"/>
    <w:rsid w:val="008A73C5"/>
    <w:rsid w:val="008B601B"/>
    <w:rsid w:val="008D1019"/>
    <w:rsid w:val="008E30D4"/>
    <w:rsid w:val="008F30FC"/>
    <w:rsid w:val="00913007"/>
    <w:rsid w:val="009740F3"/>
    <w:rsid w:val="00974932"/>
    <w:rsid w:val="00975A1D"/>
    <w:rsid w:val="0098466C"/>
    <w:rsid w:val="00993FFC"/>
    <w:rsid w:val="00995017"/>
    <w:rsid w:val="009957C9"/>
    <w:rsid w:val="00996C49"/>
    <w:rsid w:val="009A180D"/>
    <w:rsid w:val="009A287F"/>
    <w:rsid w:val="009A7692"/>
    <w:rsid w:val="009C1334"/>
    <w:rsid w:val="009D0506"/>
    <w:rsid w:val="009D2562"/>
    <w:rsid w:val="009F5D59"/>
    <w:rsid w:val="00A41CE6"/>
    <w:rsid w:val="00A5080F"/>
    <w:rsid w:val="00A70591"/>
    <w:rsid w:val="00A750FE"/>
    <w:rsid w:val="00A92106"/>
    <w:rsid w:val="00AA35C4"/>
    <w:rsid w:val="00AC5D81"/>
    <w:rsid w:val="00AD6E81"/>
    <w:rsid w:val="00AE32F0"/>
    <w:rsid w:val="00B16D1A"/>
    <w:rsid w:val="00B436F8"/>
    <w:rsid w:val="00B4559B"/>
    <w:rsid w:val="00B4782F"/>
    <w:rsid w:val="00B51294"/>
    <w:rsid w:val="00B52570"/>
    <w:rsid w:val="00B54052"/>
    <w:rsid w:val="00B56140"/>
    <w:rsid w:val="00B61B91"/>
    <w:rsid w:val="00BA4423"/>
    <w:rsid w:val="00BC03C4"/>
    <w:rsid w:val="00BC3E8D"/>
    <w:rsid w:val="00BC6156"/>
    <w:rsid w:val="00BD4889"/>
    <w:rsid w:val="00BD66D3"/>
    <w:rsid w:val="00BE6FC1"/>
    <w:rsid w:val="00C02F3F"/>
    <w:rsid w:val="00C45190"/>
    <w:rsid w:val="00C60E57"/>
    <w:rsid w:val="00C64BB8"/>
    <w:rsid w:val="00C65FCD"/>
    <w:rsid w:val="00C76A66"/>
    <w:rsid w:val="00C81463"/>
    <w:rsid w:val="00C84043"/>
    <w:rsid w:val="00C87373"/>
    <w:rsid w:val="00CA35C9"/>
    <w:rsid w:val="00CA45D6"/>
    <w:rsid w:val="00CB7DAB"/>
    <w:rsid w:val="00CD11CE"/>
    <w:rsid w:val="00CD1D3F"/>
    <w:rsid w:val="00CD4428"/>
    <w:rsid w:val="00D04E67"/>
    <w:rsid w:val="00D064E6"/>
    <w:rsid w:val="00D13AFE"/>
    <w:rsid w:val="00D15DB1"/>
    <w:rsid w:val="00D265CB"/>
    <w:rsid w:val="00D43506"/>
    <w:rsid w:val="00D47DC4"/>
    <w:rsid w:val="00D6089A"/>
    <w:rsid w:val="00D65E1E"/>
    <w:rsid w:val="00D7600B"/>
    <w:rsid w:val="00D806BA"/>
    <w:rsid w:val="00D8344A"/>
    <w:rsid w:val="00D84BBE"/>
    <w:rsid w:val="00D932FA"/>
    <w:rsid w:val="00D95F08"/>
    <w:rsid w:val="00DA6822"/>
    <w:rsid w:val="00DB4F10"/>
    <w:rsid w:val="00DC69C2"/>
    <w:rsid w:val="00DD1714"/>
    <w:rsid w:val="00DF7FEE"/>
    <w:rsid w:val="00E210DF"/>
    <w:rsid w:val="00E31EA4"/>
    <w:rsid w:val="00E36237"/>
    <w:rsid w:val="00E47E2E"/>
    <w:rsid w:val="00E514C4"/>
    <w:rsid w:val="00E737C2"/>
    <w:rsid w:val="00E74905"/>
    <w:rsid w:val="00E7496D"/>
    <w:rsid w:val="00E81284"/>
    <w:rsid w:val="00E8141A"/>
    <w:rsid w:val="00E90387"/>
    <w:rsid w:val="00E91BAB"/>
    <w:rsid w:val="00E971EF"/>
    <w:rsid w:val="00E97A6A"/>
    <w:rsid w:val="00EA21F4"/>
    <w:rsid w:val="00EC53B1"/>
    <w:rsid w:val="00EC7AEF"/>
    <w:rsid w:val="00EE66A6"/>
    <w:rsid w:val="00EF7D30"/>
    <w:rsid w:val="00F01927"/>
    <w:rsid w:val="00F03198"/>
    <w:rsid w:val="00F152BF"/>
    <w:rsid w:val="00F24A8D"/>
    <w:rsid w:val="00F45BD8"/>
    <w:rsid w:val="00F54B20"/>
    <w:rsid w:val="00F63536"/>
    <w:rsid w:val="00F82322"/>
    <w:rsid w:val="00FA0D76"/>
    <w:rsid w:val="00FB5973"/>
    <w:rsid w:val="00FB5C3A"/>
    <w:rsid w:val="00FD5520"/>
    <w:rsid w:val="00FD57C8"/>
    <w:rsid w:val="00FD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36F8"/>
    <w:rPr>
      <w:sz w:val="24"/>
      <w:szCs w:val="24"/>
    </w:rPr>
  </w:style>
  <w:style w:type="paragraph" w:styleId="Nadpis1">
    <w:name w:val="heading 1"/>
    <w:basedOn w:val="Normln"/>
    <w:next w:val="Normln"/>
    <w:qFormat/>
    <w:rsid w:val="00B436F8"/>
    <w:pPr>
      <w:keepNext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B436F8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436F8"/>
    <w:pPr>
      <w:keepNext/>
      <w:spacing w:line="360" w:lineRule="auto"/>
      <w:jc w:val="both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rsid w:val="00B436F8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8"/>
      <w:u w:val="single"/>
    </w:rPr>
  </w:style>
  <w:style w:type="paragraph" w:styleId="Nadpis6">
    <w:name w:val="heading 6"/>
    <w:basedOn w:val="Normln"/>
    <w:next w:val="Normln"/>
    <w:qFormat/>
    <w:rsid w:val="00B436F8"/>
    <w:pPr>
      <w:keepNext/>
      <w:spacing w:line="360" w:lineRule="auto"/>
      <w:jc w:val="both"/>
      <w:outlineLvl w:val="5"/>
    </w:pPr>
    <w:rPr>
      <w:rFonts w:ascii="Courier New" w:hAnsi="Courier New" w:cs="Courier New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436F8"/>
    <w:pPr>
      <w:jc w:val="center"/>
    </w:pPr>
    <w:rPr>
      <w:b/>
      <w:bCs/>
    </w:rPr>
  </w:style>
  <w:style w:type="paragraph" w:styleId="Zkladntext2">
    <w:name w:val="Body Text 2"/>
    <w:basedOn w:val="Normln"/>
    <w:rsid w:val="00B436F8"/>
    <w:pPr>
      <w:jc w:val="both"/>
    </w:pPr>
  </w:style>
  <w:style w:type="character" w:styleId="slostrnky">
    <w:name w:val="page number"/>
    <w:basedOn w:val="Standardnpsmoodstavce"/>
    <w:rsid w:val="00B436F8"/>
  </w:style>
  <w:style w:type="paragraph" w:styleId="Zhlav">
    <w:name w:val="header"/>
    <w:basedOn w:val="Normln"/>
    <w:rsid w:val="00B436F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436F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0461A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0379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379B4"/>
    <w:rPr>
      <w:sz w:val="24"/>
      <w:szCs w:val="24"/>
    </w:rPr>
  </w:style>
  <w:style w:type="table" w:styleId="Mkatabulky">
    <w:name w:val="Table Grid"/>
    <w:basedOn w:val="Normlntabulka"/>
    <w:rsid w:val="005F54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SR">
    <w:name w:val="MDS ČR"/>
    <w:rsid w:val="00036E3D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rsid w:val="008F30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F30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30FC"/>
  </w:style>
  <w:style w:type="paragraph" w:styleId="Pedmtkomente">
    <w:name w:val="annotation subject"/>
    <w:basedOn w:val="Textkomente"/>
    <w:next w:val="Textkomente"/>
    <w:link w:val="PedmtkomenteChar"/>
    <w:rsid w:val="008F30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F30FC"/>
    <w:rPr>
      <w:b/>
      <w:bCs/>
    </w:rPr>
  </w:style>
  <w:style w:type="character" w:styleId="Siln">
    <w:name w:val="Strong"/>
    <w:basedOn w:val="Standardnpsmoodstavce"/>
    <w:uiPriority w:val="22"/>
    <w:qFormat/>
    <w:rsid w:val="001F67CA"/>
    <w:rPr>
      <w:b/>
      <w:bCs/>
    </w:rPr>
  </w:style>
  <w:style w:type="paragraph" w:customStyle="1" w:styleId="Text">
    <w:name w:val="Text"/>
    <w:basedOn w:val="Normln"/>
    <w:rsid w:val="00CD1D3F"/>
    <w:pPr>
      <w:spacing w:before="120" w:after="120"/>
      <w:ind w:firstLine="709"/>
      <w:jc w:val="both"/>
    </w:pPr>
  </w:style>
  <w:style w:type="paragraph" w:customStyle="1" w:styleId="lnek">
    <w:name w:val="Článek"/>
    <w:basedOn w:val="Normln"/>
    <w:next w:val="Normln"/>
    <w:rsid w:val="00CD1D3F"/>
    <w:pPr>
      <w:keepNext/>
      <w:keepLines/>
      <w:spacing w:before="240"/>
      <w:jc w:val="center"/>
      <w:outlineLvl w:val="5"/>
    </w:pPr>
    <w:rPr>
      <w:szCs w:val="20"/>
    </w:rPr>
  </w:style>
  <w:style w:type="character" w:customStyle="1" w:styleId="apple-converted-space">
    <w:name w:val="apple-converted-space"/>
    <w:basedOn w:val="Standardnpsmoodstavce"/>
    <w:rsid w:val="00361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36F8"/>
    <w:rPr>
      <w:sz w:val="24"/>
      <w:szCs w:val="24"/>
    </w:rPr>
  </w:style>
  <w:style w:type="paragraph" w:styleId="Nadpis1">
    <w:name w:val="heading 1"/>
    <w:basedOn w:val="Normln"/>
    <w:next w:val="Normln"/>
    <w:qFormat/>
    <w:rsid w:val="00B436F8"/>
    <w:pPr>
      <w:keepNext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B436F8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436F8"/>
    <w:pPr>
      <w:keepNext/>
      <w:spacing w:line="360" w:lineRule="auto"/>
      <w:jc w:val="both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rsid w:val="00B436F8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8"/>
      <w:u w:val="single"/>
    </w:rPr>
  </w:style>
  <w:style w:type="paragraph" w:styleId="Nadpis6">
    <w:name w:val="heading 6"/>
    <w:basedOn w:val="Normln"/>
    <w:next w:val="Normln"/>
    <w:qFormat/>
    <w:rsid w:val="00B436F8"/>
    <w:pPr>
      <w:keepNext/>
      <w:spacing w:line="360" w:lineRule="auto"/>
      <w:jc w:val="both"/>
      <w:outlineLvl w:val="5"/>
    </w:pPr>
    <w:rPr>
      <w:rFonts w:ascii="Courier New" w:hAnsi="Courier New" w:cs="Courier New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436F8"/>
    <w:pPr>
      <w:jc w:val="center"/>
    </w:pPr>
    <w:rPr>
      <w:b/>
      <w:bCs/>
    </w:rPr>
  </w:style>
  <w:style w:type="paragraph" w:styleId="Zkladntext2">
    <w:name w:val="Body Text 2"/>
    <w:basedOn w:val="Normln"/>
    <w:rsid w:val="00B436F8"/>
    <w:pPr>
      <w:jc w:val="both"/>
    </w:pPr>
  </w:style>
  <w:style w:type="character" w:styleId="slostrnky">
    <w:name w:val="page number"/>
    <w:basedOn w:val="Standardnpsmoodstavce"/>
    <w:rsid w:val="00B436F8"/>
  </w:style>
  <w:style w:type="paragraph" w:styleId="Zhlav">
    <w:name w:val="header"/>
    <w:basedOn w:val="Normln"/>
    <w:rsid w:val="00B436F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436F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0461A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0379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379B4"/>
    <w:rPr>
      <w:sz w:val="24"/>
      <w:szCs w:val="24"/>
    </w:rPr>
  </w:style>
  <w:style w:type="table" w:styleId="Mkatabulky">
    <w:name w:val="Table Grid"/>
    <w:basedOn w:val="Normlntabulka"/>
    <w:rsid w:val="005F54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SR">
    <w:name w:val="MDS ČR"/>
    <w:rsid w:val="00036E3D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rsid w:val="008F30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F30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30FC"/>
  </w:style>
  <w:style w:type="paragraph" w:styleId="Pedmtkomente">
    <w:name w:val="annotation subject"/>
    <w:basedOn w:val="Textkomente"/>
    <w:next w:val="Textkomente"/>
    <w:link w:val="PedmtkomenteChar"/>
    <w:rsid w:val="008F30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F30FC"/>
    <w:rPr>
      <w:b/>
      <w:bCs/>
    </w:rPr>
  </w:style>
  <w:style w:type="character" w:styleId="Siln">
    <w:name w:val="Strong"/>
    <w:basedOn w:val="Standardnpsmoodstavce"/>
    <w:uiPriority w:val="22"/>
    <w:qFormat/>
    <w:rsid w:val="001F67CA"/>
    <w:rPr>
      <w:b/>
      <w:bCs/>
    </w:rPr>
  </w:style>
  <w:style w:type="paragraph" w:customStyle="1" w:styleId="Text">
    <w:name w:val="Text"/>
    <w:basedOn w:val="Normln"/>
    <w:rsid w:val="00CD1D3F"/>
    <w:pPr>
      <w:spacing w:before="120" w:after="120"/>
      <w:ind w:firstLine="709"/>
      <w:jc w:val="both"/>
    </w:pPr>
  </w:style>
  <w:style w:type="paragraph" w:customStyle="1" w:styleId="lnek">
    <w:name w:val="Článek"/>
    <w:basedOn w:val="Normln"/>
    <w:next w:val="Normln"/>
    <w:rsid w:val="00CD1D3F"/>
    <w:pPr>
      <w:keepNext/>
      <w:keepLines/>
      <w:spacing w:before="240"/>
      <w:jc w:val="center"/>
      <w:outlineLvl w:val="5"/>
    </w:pPr>
    <w:rPr>
      <w:szCs w:val="20"/>
    </w:rPr>
  </w:style>
  <w:style w:type="character" w:customStyle="1" w:styleId="apple-converted-space">
    <w:name w:val="apple-converted-space"/>
    <w:basedOn w:val="Standardnpsmoodstavce"/>
    <w:rsid w:val="00361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4D14E-213A-4F29-A138-F3FD5C0DC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spravedlnosti ČR</vt:lpstr>
    </vt:vector>
  </TitlesOfParts>
  <Company>TA ČR</Company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spravedlnosti ČR</dc:title>
  <dc:creator>Marie Stehlíková</dc:creator>
  <cp:lastModifiedBy>Eva Kořínková</cp:lastModifiedBy>
  <cp:revision>3</cp:revision>
  <cp:lastPrinted>2015-04-07T09:24:00Z</cp:lastPrinted>
  <dcterms:created xsi:type="dcterms:W3CDTF">2015-04-07T13:51:00Z</dcterms:created>
  <dcterms:modified xsi:type="dcterms:W3CDTF">2015-04-07T13:52:00Z</dcterms:modified>
</cp:coreProperties>
</file>