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2A16" w:rsidRPr="00361C14" w:rsidRDefault="00982A16" w:rsidP="00302E46">
      <w:pPr>
        <w:spacing w:after="360" w:line="312" w:lineRule="auto"/>
        <w:jc w:val="center"/>
        <w:rPr>
          <w:b/>
          <w:sz w:val="28"/>
          <w:szCs w:val="28"/>
        </w:rPr>
      </w:pPr>
      <w:bookmarkStart w:id="0" w:name="_GoBack"/>
      <w:bookmarkEnd w:id="0"/>
      <w:r w:rsidRPr="00361C14">
        <w:rPr>
          <w:b/>
          <w:sz w:val="28"/>
          <w:szCs w:val="28"/>
        </w:rPr>
        <w:t>Zpráva o činnosti vědecké rady Grantové agentury České republiky za rok 2015 a návrh na stanovení odměn za výkon veřejné funkce členů vědecké rady Grantové agentury České republiky za rok 2015</w:t>
      </w:r>
    </w:p>
    <w:p w:rsidR="00982A16" w:rsidRPr="00361C14" w:rsidRDefault="00982A16" w:rsidP="00302E46">
      <w:pPr>
        <w:spacing w:after="360" w:line="312" w:lineRule="auto"/>
        <w:jc w:val="both"/>
        <w:rPr>
          <w:b/>
        </w:rPr>
      </w:pPr>
    </w:p>
    <w:p w:rsidR="00982A16" w:rsidRPr="00361C14" w:rsidRDefault="00982A16" w:rsidP="00302E46">
      <w:pPr>
        <w:spacing w:after="360" w:line="312" w:lineRule="auto"/>
        <w:jc w:val="both"/>
        <w:rPr>
          <w:b/>
        </w:rPr>
      </w:pPr>
      <w:r w:rsidRPr="00361C14">
        <w:rPr>
          <w:b/>
        </w:rPr>
        <w:t>1. ČÁST – ZPRÁVA O ČINNOSTI</w:t>
      </w:r>
    </w:p>
    <w:p w:rsidR="00982A16" w:rsidRPr="00361C14" w:rsidRDefault="00982A16" w:rsidP="00302E46">
      <w:pPr>
        <w:spacing w:after="360" w:line="312" w:lineRule="auto"/>
        <w:jc w:val="both"/>
      </w:pPr>
      <w:r w:rsidRPr="00361C14">
        <w:t xml:space="preserve">Činnost vědecké rady </w:t>
      </w:r>
      <w:r w:rsidR="009D423C" w:rsidRPr="00361C14">
        <w:t xml:space="preserve">Grantové agentury České republiky (dále jen „vědecká rada“) </w:t>
      </w:r>
      <w:r w:rsidRPr="00361C14">
        <w:t xml:space="preserve">se řídí </w:t>
      </w:r>
      <w:r w:rsidR="009D423C" w:rsidRPr="00361C14">
        <w:t xml:space="preserve">zákonem č. 130/2002 Sb., o podpoře výzkumu, experimentálního vývoje a inovací z veřejných prostředků a o změně některých souvisejících zákonů (zákon o podpoře výzkumu, experimentálního vývoje a inovací). </w:t>
      </w:r>
      <w:r w:rsidRPr="00361C14">
        <w:t xml:space="preserve">Vědecká rada je koncepčním orgánem </w:t>
      </w:r>
      <w:r w:rsidR="009D423C" w:rsidRPr="00361C14">
        <w:t>Grantové agentury České republiky (dále jen „GA </w:t>
      </w:r>
      <w:r w:rsidRPr="00361C14">
        <w:t>ČR</w:t>
      </w:r>
      <w:r w:rsidR="009D423C" w:rsidRPr="00361C14">
        <w:t>“)</w:t>
      </w:r>
      <w:r w:rsidRPr="00361C14">
        <w:t xml:space="preserve">, který zejména navrhuje předsednictvu GA ČR ustavení a zaměření oborových komisí, skupiny grantových projektů a jejich zaměření, vyhodnocuje vědeckou úroveň GA ČR a navrhuje potřebná opatření. Vědecká rada má dvanáct členů, které z řad odborníků jmenuje a odvolává vláda na návrh Rady pro výzkum, vývoj a inovace. </w:t>
      </w:r>
    </w:p>
    <w:p w:rsidR="00982A16" w:rsidRPr="00361C14" w:rsidRDefault="00982A16" w:rsidP="00B87FB1">
      <w:pPr>
        <w:spacing w:line="312" w:lineRule="auto"/>
        <w:jc w:val="both"/>
      </w:pPr>
      <w:r w:rsidRPr="00361C14">
        <w:t xml:space="preserve">Působnost vědecké rady je dána jejím statutem schváleným předsednictvem GA ČR. Dle tohoto dokumentu vědecká rada zejména: </w:t>
      </w:r>
    </w:p>
    <w:p w:rsidR="00E431A5" w:rsidRPr="00361C14" w:rsidRDefault="00982A16" w:rsidP="00E431A5">
      <w:pPr>
        <w:pStyle w:val="Odstavecseseznamem"/>
        <w:numPr>
          <w:ilvl w:val="0"/>
          <w:numId w:val="3"/>
        </w:numPr>
        <w:spacing w:after="360" w:line="312" w:lineRule="auto"/>
        <w:ind w:left="567" w:hanging="283"/>
        <w:jc w:val="both"/>
      </w:pPr>
      <w:r w:rsidRPr="00361C14">
        <w:t>navrhuje předsednictvu GA ČR ustav</w:t>
      </w:r>
      <w:r w:rsidR="00302E46" w:rsidRPr="00361C14">
        <w:t>ení a zaměření oborových komisí,</w:t>
      </w:r>
    </w:p>
    <w:p w:rsidR="00E431A5" w:rsidRPr="00361C14" w:rsidRDefault="00982A16" w:rsidP="00E431A5">
      <w:pPr>
        <w:pStyle w:val="Odstavecseseznamem"/>
        <w:numPr>
          <w:ilvl w:val="0"/>
          <w:numId w:val="3"/>
        </w:numPr>
        <w:spacing w:after="360" w:line="312" w:lineRule="auto"/>
        <w:ind w:left="567" w:hanging="283"/>
        <w:jc w:val="both"/>
      </w:pPr>
      <w:r w:rsidRPr="00361C14">
        <w:t>navrhuje skupiny granto</w:t>
      </w:r>
      <w:r w:rsidR="00302E46" w:rsidRPr="00361C14">
        <w:t>vých projektů a jejich zaměření,</w:t>
      </w:r>
    </w:p>
    <w:p w:rsidR="00E431A5" w:rsidRPr="00361C14" w:rsidRDefault="00982A16" w:rsidP="00E431A5">
      <w:pPr>
        <w:pStyle w:val="Odstavecseseznamem"/>
        <w:numPr>
          <w:ilvl w:val="0"/>
          <w:numId w:val="3"/>
        </w:numPr>
        <w:spacing w:after="360" w:line="312" w:lineRule="auto"/>
        <w:ind w:left="567" w:hanging="283"/>
        <w:jc w:val="both"/>
      </w:pPr>
      <w:r w:rsidRPr="00361C14">
        <w:t xml:space="preserve">vyhodnocuje přínos GA ČR k rozvoji a </w:t>
      </w:r>
      <w:r w:rsidR="00302E46" w:rsidRPr="00361C14">
        <w:t>kvalitě základního výzkumu v ČR,</w:t>
      </w:r>
    </w:p>
    <w:p w:rsidR="00E431A5" w:rsidRPr="00361C14" w:rsidRDefault="00982A16" w:rsidP="00E431A5">
      <w:pPr>
        <w:pStyle w:val="Odstavecseseznamem"/>
        <w:numPr>
          <w:ilvl w:val="0"/>
          <w:numId w:val="3"/>
        </w:numPr>
        <w:spacing w:after="360" w:line="312" w:lineRule="auto"/>
        <w:ind w:left="567" w:hanging="283"/>
        <w:jc w:val="both"/>
      </w:pPr>
      <w:r w:rsidRPr="00361C14">
        <w:t xml:space="preserve">projednává a předkládá návrhy na řešení problémů souvisejících s činností GA </w:t>
      </w:r>
      <w:r w:rsidR="00302E46" w:rsidRPr="00361C14">
        <w:t>ČR,</w:t>
      </w:r>
    </w:p>
    <w:p w:rsidR="00E431A5" w:rsidRPr="00361C14" w:rsidRDefault="00982A16" w:rsidP="00E431A5">
      <w:pPr>
        <w:pStyle w:val="Odstavecseseznamem"/>
        <w:numPr>
          <w:ilvl w:val="0"/>
          <w:numId w:val="3"/>
        </w:numPr>
        <w:spacing w:after="360" w:line="312" w:lineRule="auto"/>
        <w:ind w:left="567" w:hanging="283"/>
        <w:jc w:val="both"/>
      </w:pPr>
      <w:r w:rsidRPr="00361C14">
        <w:t>plní další úkoly</w:t>
      </w:r>
      <w:r w:rsidR="00302E46" w:rsidRPr="00361C14">
        <w:t xml:space="preserve"> stanovené předsednictvem GA ČR,</w:t>
      </w:r>
    </w:p>
    <w:p w:rsidR="00E431A5" w:rsidRPr="00361C14" w:rsidRDefault="00982A16" w:rsidP="00E431A5">
      <w:pPr>
        <w:pStyle w:val="Odstavecseseznamem"/>
        <w:numPr>
          <w:ilvl w:val="0"/>
          <w:numId w:val="3"/>
        </w:numPr>
        <w:spacing w:after="360" w:line="312" w:lineRule="auto"/>
        <w:ind w:left="567" w:hanging="283"/>
        <w:jc w:val="both"/>
      </w:pPr>
      <w:r w:rsidRPr="00361C14">
        <w:t>vyjadřuje se i k dalším otázkám, které jí předloží předseda GA ČR, předsednictvo GA ČR, kontrolní rada GA ČR nebo R</w:t>
      </w:r>
      <w:r w:rsidR="00302E46" w:rsidRPr="00361C14">
        <w:t>ada pro výzkum, vývoj a inovace,</w:t>
      </w:r>
    </w:p>
    <w:p w:rsidR="00E431A5" w:rsidRPr="00361C14" w:rsidRDefault="00982A16" w:rsidP="00E431A5">
      <w:pPr>
        <w:pStyle w:val="Odstavecseseznamem"/>
        <w:numPr>
          <w:ilvl w:val="0"/>
          <w:numId w:val="3"/>
        </w:numPr>
        <w:spacing w:after="360" w:line="312" w:lineRule="auto"/>
        <w:ind w:left="567" w:hanging="283"/>
        <w:jc w:val="both"/>
      </w:pPr>
      <w:r w:rsidRPr="00361C14">
        <w:t>vyjadřuje se k obsahovému zaměření jednotlivých panelů</w:t>
      </w:r>
      <w:r w:rsidR="00781EF4" w:rsidRPr="00361C14">
        <w:t>,</w:t>
      </w:r>
    </w:p>
    <w:p w:rsidR="00982A16" w:rsidRPr="00361C14" w:rsidRDefault="00982A16" w:rsidP="00302E46">
      <w:pPr>
        <w:pStyle w:val="Odstavecseseznamem"/>
        <w:numPr>
          <w:ilvl w:val="0"/>
          <w:numId w:val="3"/>
        </w:numPr>
        <w:spacing w:after="360" w:line="312" w:lineRule="auto"/>
        <w:ind w:left="567" w:hanging="283"/>
        <w:jc w:val="both"/>
      </w:pPr>
      <w:r w:rsidRPr="00361C14">
        <w:t xml:space="preserve">vyjadřuje se k mezinárodní spolupráci GA ČR a napomáhá jejímu rozvoji.  </w:t>
      </w:r>
    </w:p>
    <w:p w:rsidR="00B87FB1" w:rsidRPr="00361C14" w:rsidRDefault="00B87FB1" w:rsidP="00B87FB1">
      <w:pPr>
        <w:spacing w:line="312" w:lineRule="auto"/>
        <w:jc w:val="both"/>
      </w:pPr>
      <w:r w:rsidRPr="00361C14">
        <w:t>Vědecká rada byla na základě návrhu předloženého Radou pro výzkum, vývoj a inovace jmenována vládou jejím usnesením ze dne 22. prosince 2014 č. 1091, a to ve složení:</w:t>
      </w:r>
    </w:p>
    <w:p w:rsidR="00B87FB1" w:rsidRPr="00361C14" w:rsidRDefault="00B87FB1" w:rsidP="00B87FB1">
      <w:pPr>
        <w:pStyle w:val="Odstavecseseznamem"/>
        <w:numPr>
          <w:ilvl w:val="0"/>
          <w:numId w:val="5"/>
        </w:numPr>
        <w:spacing w:after="360" w:line="312" w:lineRule="auto"/>
        <w:jc w:val="both"/>
      </w:pPr>
      <w:r w:rsidRPr="00361C14">
        <w:t>prof. Ing. Zdeněk Bittnar, DrSc. (předseda),</w:t>
      </w:r>
    </w:p>
    <w:p w:rsidR="00B87FB1" w:rsidRPr="00361C14" w:rsidRDefault="00B87FB1" w:rsidP="00B87FB1">
      <w:pPr>
        <w:pStyle w:val="Odstavecseseznamem"/>
        <w:numPr>
          <w:ilvl w:val="0"/>
          <w:numId w:val="5"/>
        </w:numPr>
        <w:spacing w:after="360" w:line="312" w:lineRule="auto"/>
        <w:jc w:val="both"/>
      </w:pPr>
      <w:r w:rsidRPr="00361C14">
        <w:t>prof. MUDr. Tomáš Zima, DrSc., MBA (místopředseda),</w:t>
      </w:r>
    </w:p>
    <w:p w:rsidR="00B87FB1" w:rsidRPr="00361C14" w:rsidRDefault="00B87FB1" w:rsidP="00B87FB1">
      <w:pPr>
        <w:pStyle w:val="Odstavecseseznamem"/>
        <w:numPr>
          <w:ilvl w:val="0"/>
          <w:numId w:val="5"/>
        </w:numPr>
        <w:spacing w:after="360" w:line="312" w:lineRule="auto"/>
        <w:jc w:val="both"/>
      </w:pPr>
      <w:r w:rsidRPr="00361C14">
        <w:t>prof. Ing. Jana Hajšlová, CSc.,</w:t>
      </w:r>
    </w:p>
    <w:p w:rsidR="00B87FB1" w:rsidRPr="00361C14" w:rsidRDefault="00B87FB1" w:rsidP="00B87FB1">
      <w:pPr>
        <w:pStyle w:val="Odstavecseseznamem"/>
        <w:numPr>
          <w:ilvl w:val="0"/>
          <w:numId w:val="5"/>
        </w:numPr>
        <w:spacing w:after="360" w:line="312" w:lineRule="auto"/>
        <w:jc w:val="both"/>
      </w:pPr>
      <w:r w:rsidRPr="00361C14">
        <w:t>prof. RNDr. Václav Hampl, DrSc.,</w:t>
      </w:r>
    </w:p>
    <w:p w:rsidR="00B87FB1" w:rsidRPr="00361C14" w:rsidRDefault="00B87FB1" w:rsidP="00B87FB1">
      <w:pPr>
        <w:pStyle w:val="Odstavecseseznamem"/>
        <w:numPr>
          <w:ilvl w:val="0"/>
          <w:numId w:val="5"/>
        </w:numPr>
        <w:spacing w:after="360" w:line="312" w:lineRule="auto"/>
        <w:jc w:val="both"/>
      </w:pPr>
      <w:r w:rsidRPr="00361C14">
        <w:t>prof. RNDr. Jan Hanousek, CSc.,</w:t>
      </w:r>
    </w:p>
    <w:p w:rsidR="00B87FB1" w:rsidRPr="00361C14" w:rsidRDefault="00B87FB1" w:rsidP="00B87FB1">
      <w:pPr>
        <w:pStyle w:val="Odstavecseseznamem"/>
        <w:numPr>
          <w:ilvl w:val="0"/>
          <w:numId w:val="5"/>
        </w:numPr>
        <w:spacing w:after="360" w:line="312" w:lineRule="auto"/>
        <w:jc w:val="both"/>
      </w:pPr>
      <w:r w:rsidRPr="00361C14">
        <w:t>prof. RNDr. Jan Kratochvíl, CSc.,</w:t>
      </w:r>
    </w:p>
    <w:p w:rsidR="00B87FB1" w:rsidRPr="00361C14" w:rsidRDefault="00B87FB1" w:rsidP="00B87FB1">
      <w:pPr>
        <w:pStyle w:val="Odstavecseseznamem"/>
        <w:numPr>
          <w:ilvl w:val="0"/>
          <w:numId w:val="5"/>
        </w:numPr>
        <w:spacing w:after="360" w:line="312" w:lineRule="auto"/>
        <w:jc w:val="both"/>
      </w:pPr>
      <w:r w:rsidRPr="00361C14">
        <w:t>prof. PhDr. Jiří Kuthan, DrSc., dr. h. c.,</w:t>
      </w:r>
    </w:p>
    <w:p w:rsidR="00B87FB1" w:rsidRPr="00361C14" w:rsidRDefault="00B87FB1" w:rsidP="00B87FB1">
      <w:pPr>
        <w:pStyle w:val="Odstavecseseznamem"/>
        <w:numPr>
          <w:ilvl w:val="0"/>
          <w:numId w:val="5"/>
        </w:numPr>
        <w:spacing w:after="360" w:line="312" w:lineRule="auto"/>
        <w:jc w:val="both"/>
      </w:pPr>
      <w:r w:rsidRPr="00361C14">
        <w:lastRenderedPageBreak/>
        <w:t>prof. Ing. Jiří Málek, DrSc.,</w:t>
      </w:r>
    </w:p>
    <w:p w:rsidR="00B87FB1" w:rsidRPr="00361C14" w:rsidRDefault="00B87FB1" w:rsidP="00B87FB1">
      <w:pPr>
        <w:pStyle w:val="Odstavecseseznamem"/>
        <w:numPr>
          <w:ilvl w:val="0"/>
          <w:numId w:val="5"/>
        </w:numPr>
        <w:spacing w:after="360" w:line="312" w:lineRule="auto"/>
        <w:jc w:val="both"/>
      </w:pPr>
      <w:r w:rsidRPr="00361C14">
        <w:t>prof. RNDr. Bedřich Moldan, CSc.,</w:t>
      </w:r>
    </w:p>
    <w:p w:rsidR="00B87FB1" w:rsidRPr="00361C14" w:rsidRDefault="00B87FB1" w:rsidP="00B87FB1">
      <w:pPr>
        <w:pStyle w:val="Odstavecseseznamem"/>
        <w:numPr>
          <w:ilvl w:val="0"/>
          <w:numId w:val="5"/>
        </w:numPr>
        <w:spacing w:after="360" w:line="312" w:lineRule="auto"/>
        <w:jc w:val="both"/>
      </w:pPr>
      <w:r w:rsidRPr="00361C14">
        <w:t>doc. RNDr. Vojtěch Petráček, CSc.,</w:t>
      </w:r>
    </w:p>
    <w:p w:rsidR="00B87FB1" w:rsidRPr="00361C14" w:rsidRDefault="00B87FB1" w:rsidP="00B87FB1">
      <w:pPr>
        <w:pStyle w:val="Odstavecseseznamem"/>
        <w:numPr>
          <w:ilvl w:val="0"/>
          <w:numId w:val="5"/>
        </w:numPr>
        <w:spacing w:after="360" w:line="312" w:lineRule="auto"/>
        <w:jc w:val="both"/>
      </w:pPr>
      <w:r w:rsidRPr="00361C14">
        <w:t>prof. PhDr. Jan Sokol, CSc., Ph.D.,</w:t>
      </w:r>
    </w:p>
    <w:p w:rsidR="00982A16" w:rsidRPr="00361C14" w:rsidRDefault="00B87FB1" w:rsidP="00302E46">
      <w:pPr>
        <w:pStyle w:val="Odstavecseseznamem"/>
        <w:numPr>
          <w:ilvl w:val="0"/>
          <w:numId w:val="5"/>
        </w:numPr>
        <w:spacing w:after="360" w:line="312" w:lineRule="auto"/>
        <w:jc w:val="both"/>
      </w:pPr>
      <w:r w:rsidRPr="00361C14">
        <w:t>prof. MUDr. Julius Špičák, CSc.</w:t>
      </w:r>
    </w:p>
    <w:p w:rsidR="00982A16" w:rsidRPr="00361C14" w:rsidRDefault="00302E46" w:rsidP="00302E46">
      <w:pPr>
        <w:spacing w:after="360" w:line="312" w:lineRule="auto"/>
        <w:jc w:val="both"/>
      </w:pPr>
      <w:r w:rsidRPr="00361C14">
        <w:t>Vědecká rada v roce 2015</w:t>
      </w:r>
      <w:r w:rsidR="00982A16" w:rsidRPr="00361C14">
        <w:t xml:space="preserve"> (do</w:t>
      </w:r>
      <w:r w:rsidRPr="00361C14">
        <w:t xml:space="preserve"> října 2015</w:t>
      </w:r>
      <w:r w:rsidR="00E431A5" w:rsidRPr="00361C14">
        <w:t>)</w:t>
      </w:r>
      <w:r w:rsidRPr="00361C14">
        <w:t xml:space="preserve"> zasedala celkem </w:t>
      </w:r>
      <w:r w:rsidR="00EE3FBA" w:rsidRPr="00361C14">
        <w:t>čtyřikrát</w:t>
      </w:r>
      <w:r w:rsidRPr="00361C14">
        <w:t xml:space="preserve"> </w:t>
      </w:r>
      <w:r w:rsidR="00E431A5" w:rsidRPr="00361C14">
        <w:t>–</w:t>
      </w:r>
      <w:r w:rsidRPr="00361C14">
        <w:t xml:space="preserve"> </w:t>
      </w:r>
      <w:r w:rsidR="00EE3FBA" w:rsidRPr="00361C14">
        <w:t xml:space="preserve">18. února, </w:t>
      </w:r>
      <w:r w:rsidR="00E431A5" w:rsidRPr="00361C14">
        <w:t xml:space="preserve">6. května, 30. června a </w:t>
      </w:r>
      <w:r w:rsidR="00781EF4" w:rsidRPr="00361C14">
        <w:t>8. října</w:t>
      </w:r>
      <w:r w:rsidR="00E431A5" w:rsidRPr="00361C14">
        <w:t>.</w:t>
      </w:r>
      <w:r w:rsidR="00982A16" w:rsidRPr="00361C14">
        <w:t xml:space="preserve"> Na každém zasedání </w:t>
      </w:r>
      <w:r w:rsidR="0015795C" w:rsidRPr="00361C14">
        <w:t>byla</w:t>
      </w:r>
      <w:r w:rsidR="00982A16" w:rsidRPr="00361C14">
        <w:t xml:space="preserve"> vědecká rada detailně informována předsedou GA ČR </w:t>
      </w:r>
      <w:r w:rsidR="0015795C" w:rsidRPr="00361C14">
        <w:t>o činnosti GA ČR, o činnosti K</w:t>
      </w:r>
      <w:r w:rsidR="00982A16" w:rsidRPr="00361C14">
        <w:t>anceláře GA ČR, o zahraničních aktivitách GA ČR a plánech na další období.</w:t>
      </w:r>
    </w:p>
    <w:p w:rsidR="0073167E" w:rsidRPr="00361C14" w:rsidRDefault="00982A16" w:rsidP="00302E46">
      <w:pPr>
        <w:spacing w:after="360" w:line="312" w:lineRule="auto"/>
        <w:jc w:val="both"/>
      </w:pPr>
      <w:r w:rsidRPr="00361C14">
        <w:t xml:space="preserve">Mezi informace </w:t>
      </w:r>
      <w:r w:rsidR="00E80CC6" w:rsidRPr="00361C14">
        <w:t xml:space="preserve">poskytované </w:t>
      </w:r>
      <w:r w:rsidRPr="00361C14">
        <w:t>ze strany předsedni</w:t>
      </w:r>
      <w:r w:rsidR="0015795C" w:rsidRPr="00361C14">
        <w:t>ctva patřilo</w:t>
      </w:r>
      <w:r w:rsidRPr="00361C14">
        <w:t xml:space="preserve"> sledování úspěšnosti soutěží GA ČR, příprav rozpočtu GA ČR na další období a legislativní návrhy z oblasti vědní politiky.</w:t>
      </w:r>
    </w:p>
    <w:p w:rsidR="00EB5777" w:rsidRPr="00361C14" w:rsidRDefault="00EB5777" w:rsidP="00302E46">
      <w:pPr>
        <w:spacing w:after="360" w:line="312" w:lineRule="auto"/>
        <w:jc w:val="both"/>
      </w:pPr>
    </w:p>
    <w:p w:rsidR="00EB5777" w:rsidRPr="00361C14" w:rsidRDefault="00EB5777" w:rsidP="00EB5777">
      <w:pPr>
        <w:spacing w:line="312" w:lineRule="auto"/>
        <w:jc w:val="both"/>
        <w:rPr>
          <w:b/>
        </w:rPr>
      </w:pPr>
      <w:r w:rsidRPr="00361C14">
        <w:rPr>
          <w:b/>
        </w:rPr>
        <w:t>Koncepce GA ČR</w:t>
      </w:r>
    </w:p>
    <w:p w:rsidR="008C4D46" w:rsidRPr="00361C14" w:rsidRDefault="00EB5777" w:rsidP="00302E46">
      <w:pPr>
        <w:spacing w:after="360" w:line="312" w:lineRule="auto"/>
        <w:jc w:val="both"/>
      </w:pPr>
      <w:r w:rsidRPr="00361C14">
        <w:t xml:space="preserve">Podle informace předsedy GA ČR </w:t>
      </w:r>
      <w:r w:rsidR="00935CD3" w:rsidRPr="00361C14">
        <w:t>považuje</w:t>
      </w:r>
      <w:r w:rsidR="00E80CC6" w:rsidRPr="00361C14">
        <w:t xml:space="preserve"> </w:t>
      </w:r>
      <w:r w:rsidRPr="00361C14">
        <w:t xml:space="preserve">Úřad vlády vytvoření koncepce GA ČR za významný úkol, který je třeba (mj. s ohledem na přípravu rozpočtu GA ČR) zpracovat v krátkém časovém horizontu. Z tohoto důvodu není vhodné koncepci GA ČR podmiňovat změnami v zákonu. Koncepce GA ČR proto bude vycházet ze stávající legislativy. V další etapě </w:t>
      </w:r>
      <w:r w:rsidR="000D57B2" w:rsidRPr="00361C14">
        <w:t>vědecká rada</w:t>
      </w:r>
      <w:r w:rsidRPr="00361C14">
        <w:t xml:space="preserve"> přijde s podněty, které budou nad rámec stávajících ustanovení Zákona 130 o podpoře výzkumu, experimentálního vývoje a inovací, a případně dalších zákonů a předpisů, aby bylo možno jednak uvažovat o jiných typech soutěží, jednak zjednodušit náročné procesy související s administrativním a finančním zabezpečením grantů.</w:t>
      </w:r>
    </w:p>
    <w:p w:rsidR="00EB5777" w:rsidRPr="00361C14" w:rsidRDefault="00EB5777" w:rsidP="00302E46">
      <w:pPr>
        <w:spacing w:after="360" w:line="312" w:lineRule="auto"/>
        <w:jc w:val="both"/>
      </w:pPr>
      <w:r w:rsidRPr="00361C14">
        <w:t xml:space="preserve">Vědecká rada diskutovala o koncepci GA ČR a konstatovala, že GA ČR v současné době plní svoji roli jediného poskytovatele účelové podpory v oblasti základního výzkumu velmi dobře. Připravovaná koncepce GA ČR by tak měla tuto skutečnost zohlednit. </w:t>
      </w:r>
      <w:r w:rsidR="000D57B2" w:rsidRPr="00361C14">
        <w:t xml:space="preserve">Vědecká rada </w:t>
      </w:r>
      <w:r w:rsidRPr="00361C14">
        <w:t xml:space="preserve">se zabývala otázkou, jak zajistit podporu nových, dynamicky se rozvíjejících vědních oborů s velkým potenciálem a zdůraznila roli panelů při řešení této otázky. V této souvislosti byla zmíněna </w:t>
      </w:r>
      <w:r w:rsidR="00781EF4" w:rsidRPr="00361C14">
        <w:t xml:space="preserve">i </w:t>
      </w:r>
      <w:r w:rsidRPr="00361C14">
        <w:t>důležitost výběru budoucích panelistů a jejich edukace. S ohledem na roli vědecké rady GA ČR jako koncepčního orgánu a na naléhavost předložení koncepce vládě se touto problematikou vědecká rada zabývala dlouhodobě.</w:t>
      </w:r>
    </w:p>
    <w:p w:rsidR="00EB5777" w:rsidRPr="00361C14" w:rsidRDefault="00EB5777" w:rsidP="00EB5777">
      <w:pPr>
        <w:numPr>
          <w:ilvl w:val="2"/>
          <w:numId w:val="6"/>
        </w:numPr>
        <w:spacing w:line="312" w:lineRule="auto"/>
        <w:ind w:left="568" w:hanging="284"/>
        <w:contextualSpacing/>
        <w:jc w:val="both"/>
        <w:rPr>
          <w:rFonts w:eastAsia="Times New Roman" w:cs="Times New Roman"/>
          <w:lang w:eastAsia="cs-CZ"/>
        </w:rPr>
      </w:pPr>
      <w:r w:rsidRPr="00361C14">
        <w:rPr>
          <w:rFonts w:eastAsia="Times New Roman" w:cs="Times New Roman"/>
          <w:b/>
          <w:lang w:eastAsia="cs-CZ"/>
        </w:rPr>
        <w:t>Skupiny grantových projektů</w:t>
      </w:r>
    </w:p>
    <w:p w:rsidR="00EB5777" w:rsidRPr="00361C14" w:rsidRDefault="000D57B2" w:rsidP="00EB5777">
      <w:pPr>
        <w:spacing w:line="312" w:lineRule="auto"/>
        <w:ind w:left="568"/>
        <w:jc w:val="both"/>
        <w:rPr>
          <w:rFonts w:eastAsia="Times New Roman" w:cs="Times New Roman"/>
          <w:lang w:eastAsia="cs-CZ"/>
        </w:rPr>
      </w:pPr>
      <w:r w:rsidRPr="00361C14">
        <w:t xml:space="preserve">Vědecká rada </w:t>
      </w:r>
      <w:r w:rsidR="00EB5777" w:rsidRPr="00361C14">
        <w:rPr>
          <w:rFonts w:eastAsia="Times New Roman" w:cs="Times New Roman"/>
          <w:lang w:eastAsia="cs-CZ"/>
        </w:rPr>
        <w:t>doporučuje ponechat v činnosti GA ČR důraz na podporu základního výzkumu mezinárodní úrovně. Těžiště by mělo nadále spočívat ve standardních grantech a grantech podporujících mladé vědecké pracovníky. Je žádoucí rozšířit mezinárodní spolupráci realizovanou zejména na principu Lead Agency.</w:t>
      </w:r>
    </w:p>
    <w:p w:rsidR="00EB5777" w:rsidRPr="00361C14" w:rsidRDefault="00EB5777" w:rsidP="00EB5777">
      <w:pPr>
        <w:spacing w:line="312" w:lineRule="auto"/>
        <w:ind w:left="568"/>
        <w:jc w:val="both"/>
        <w:rPr>
          <w:rFonts w:eastAsia="Times New Roman" w:cs="Times New Roman"/>
          <w:lang w:eastAsia="cs-CZ"/>
        </w:rPr>
      </w:pPr>
    </w:p>
    <w:p w:rsidR="00EB5777" w:rsidRPr="00361C14" w:rsidRDefault="00EB5777" w:rsidP="00EB5777">
      <w:pPr>
        <w:numPr>
          <w:ilvl w:val="2"/>
          <w:numId w:val="6"/>
        </w:numPr>
        <w:spacing w:line="312" w:lineRule="auto"/>
        <w:ind w:left="568" w:hanging="284"/>
        <w:contextualSpacing/>
        <w:jc w:val="both"/>
        <w:rPr>
          <w:rFonts w:eastAsia="Times New Roman" w:cs="Times New Roman"/>
          <w:b/>
          <w:lang w:eastAsia="cs-CZ"/>
        </w:rPr>
      </w:pPr>
      <w:r w:rsidRPr="00361C14">
        <w:rPr>
          <w:rFonts w:eastAsia="Times New Roman" w:cs="Times New Roman"/>
          <w:b/>
          <w:lang w:eastAsia="cs-CZ"/>
        </w:rPr>
        <w:lastRenderedPageBreak/>
        <w:t>Proporce mezi skupinami projektů. Úspěšnost</w:t>
      </w:r>
    </w:p>
    <w:p w:rsidR="00EB5777" w:rsidRPr="00361C14" w:rsidRDefault="000D57B2" w:rsidP="00EB5777">
      <w:pPr>
        <w:spacing w:line="312" w:lineRule="auto"/>
        <w:ind w:left="568"/>
        <w:jc w:val="both"/>
        <w:rPr>
          <w:rFonts w:eastAsia="Times New Roman" w:cs="Times New Roman"/>
          <w:lang w:eastAsia="cs-CZ"/>
        </w:rPr>
      </w:pPr>
      <w:r w:rsidRPr="00361C14">
        <w:t xml:space="preserve">Vědecká rada </w:t>
      </w:r>
      <w:r w:rsidR="00EB5777" w:rsidRPr="00361C14">
        <w:rPr>
          <w:rFonts w:eastAsia="Times New Roman" w:cs="Times New Roman"/>
          <w:lang w:eastAsia="cs-CZ"/>
        </w:rPr>
        <w:t xml:space="preserve">doporučuje podle finančních možností posílit kategorii juniorských grantů a mezinárodní spolupráci na principu Lead Agency. U juniorských grantů je třeba nadále trvat na požadavku půlroční postdoktorské stáže, </w:t>
      </w:r>
      <w:r w:rsidR="00D555D5" w:rsidRPr="00361C14">
        <w:rPr>
          <w:rFonts w:eastAsia="Times New Roman" w:cs="Times New Roman"/>
          <w:lang w:eastAsia="cs-CZ"/>
        </w:rPr>
        <w:t>jenž byl prosazen minulou</w:t>
      </w:r>
      <w:r w:rsidR="00EB5777" w:rsidRPr="00361C14">
        <w:rPr>
          <w:rFonts w:eastAsia="Times New Roman" w:cs="Times New Roman"/>
          <w:lang w:eastAsia="cs-CZ"/>
        </w:rPr>
        <w:t xml:space="preserve"> VR. V případě, že by v budoucnu GA ČR modifikovala podmínky pro juniorské granty, </w:t>
      </w:r>
      <w:r w:rsidRPr="00361C14">
        <w:t xml:space="preserve">vědecká rada </w:t>
      </w:r>
      <w:r w:rsidR="00EB5777" w:rsidRPr="00361C14">
        <w:rPr>
          <w:rFonts w:eastAsia="Times New Roman" w:cs="Times New Roman"/>
          <w:lang w:eastAsia="cs-CZ"/>
        </w:rPr>
        <w:t xml:space="preserve">doporučuje zvážit možnost prokázání absolvování zahraniční stáže nikoli ke dni vyhlášení soutěže, nýbrž ke konci hodnoticí lhůty. Rozsáhlá diskuse byla věnována možnostem posílení mezioborového přístupu a možných nástrojů pro </w:t>
      </w:r>
      <w:r w:rsidR="00D555D5" w:rsidRPr="00361C14">
        <w:rPr>
          <w:rFonts w:eastAsia="Times New Roman" w:cs="Times New Roman"/>
          <w:lang w:eastAsia="cs-CZ"/>
        </w:rPr>
        <w:t xml:space="preserve">jeho </w:t>
      </w:r>
      <w:r w:rsidR="00EB5777" w:rsidRPr="00361C14">
        <w:rPr>
          <w:rFonts w:eastAsia="Times New Roman" w:cs="Times New Roman"/>
          <w:lang w:eastAsia="cs-CZ"/>
        </w:rPr>
        <w:t xml:space="preserve">uplatnění. V současné etapě není účelné ani vhodné zavádět novou skupinu mezioborových grantových projektů. </w:t>
      </w:r>
      <w:r w:rsidRPr="00361C14">
        <w:t xml:space="preserve">Vědecká rada </w:t>
      </w:r>
      <w:r w:rsidR="00EB5777" w:rsidRPr="00361C14">
        <w:rPr>
          <w:rFonts w:eastAsia="Times New Roman" w:cs="Times New Roman"/>
          <w:lang w:eastAsia="cs-CZ"/>
        </w:rPr>
        <w:t xml:space="preserve">doporučuje posílit mezioborový přístup k návrhům projektů cíleným výběrem členů panelu. K regulaci případných změn proporcí podpory skupin oborů a úspěšnosti je účelné přistoupit až na základě komplexních analýz nejen vstupů, ale zejména výstupů řešení projektů. </w:t>
      </w:r>
      <w:r w:rsidRPr="00361C14">
        <w:t xml:space="preserve">Vědecká rada </w:t>
      </w:r>
      <w:r w:rsidR="00EB5777" w:rsidRPr="00361C14">
        <w:rPr>
          <w:rFonts w:eastAsia="Times New Roman" w:cs="Times New Roman"/>
          <w:lang w:eastAsia="cs-CZ"/>
        </w:rPr>
        <w:t xml:space="preserve">diskutovala velmi zevrubně otázku prodloužení skupiny grantových projektů na podporu excelence v základním výzkumu. </w:t>
      </w:r>
      <w:r w:rsidRPr="00361C14">
        <w:rPr>
          <w:rFonts w:eastAsia="Times New Roman" w:cs="Times New Roman"/>
          <w:lang w:eastAsia="cs-CZ"/>
        </w:rPr>
        <w:t>V této souvislosti</w:t>
      </w:r>
      <w:r w:rsidR="00EB5777" w:rsidRPr="00361C14">
        <w:rPr>
          <w:rFonts w:eastAsia="Times New Roman" w:cs="Times New Roman"/>
          <w:lang w:eastAsia="cs-CZ"/>
        </w:rPr>
        <w:t xml:space="preserve"> je třeba vzít v úvahu existenci celé řady výzkumných center zřízených </w:t>
      </w:r>
      <w:r w:rsidR="000742E4" w:rsidRPr="00361C14">
        <w:rPr>
          <w:rFonts w:eastAsia="Times New Roman" w:cs="Times New Roman"/>
          <w:lang w:eastAsia="cs-CZ"/>
        </w:rPr>
        <w:t>v rámci</w:t>
      </w:r>
      <w:r w:rsidR="00EB5777" w:rsidRPr="00361C14">
        <w:rPr>
          <w:rFonts w:eastAsia="Times New Roman" w:cs="Times New Roman"/>
          <w:lang w:eastAsia="cs-CZ"/>
        </w:rPr>
        <w:t xml:space="preserve"> OP VaVpI, zejména je však třeba podrobit hluboké analýze průběh řešení projektů na podporu excelence v základním výzkumu v soutěžích z let 2012 (sedmileté projekty) a 2014 (pětileté projekty), obzvlášť z hlediska přidané hodnoty tohoto druhu projektů, oproti např. standardním projektům. </w:t>
      </w:r>
      <w:r w:rsidR="008B4B2B" w:rsidRPr="00361C14">
        <w:rPr>
          <w:rFonts w:eastAsia="Times New Roman" w:cs="Times New Roman"/>
          <w:lang w:eastAsia="cs-CZ"/>
        </w:rPr>
        <w:t>Pouze n</w:t>
      </w:r>
      <w:r w:rsidR="00EB5777" w:rsidRPr="00361C14">
        <w:rPr>
          <w:rFonts w:eastAsia="Times New Roman" w:cs="Times New Roman"/>
          <w:lang w:eastAsia="cs-CZ"/>
        </w:rPr>
        <w:t>a základě vyhodnocení přínosů projektů na podporu excelence</w:t>
      </w:r>
      <w:r w:rsidR="008B4B2B" w:rsidRPr="00361C14">
        <w:rPr>
          <w:rFonts w:eastAsia="Times New Roman" w:cs="Times New Roman"/>
          <w:lang w:eastAsia="cs-CZ"/>
        </w:rPr>
        <w:t xml:space="preserve"> a</w:t>
      </w:r>
      <w:r w:rsidR="00EB5777" w:rsidRPr="00361C14">
        <w:rPr>
          <w:rFonts w:eastAsia="Times New Roman" w:cs="Times New Roman"/>
          <w:lang w:eastAsia="cs-CZ"/>
        </w:rPr>
        <w:t xml:space="preserve"> jen v případě výrazné přidané hodnoty tohoto programu </w:t>
      </w:r>
      <w:r w:rsidR="008B4B2B" w:rsidRPr="00361C14">
        <w:rPr>
          <w:rFonts w:eastAsia="Times New Roman" w:cs="Times New Roman"/>
          <w:lang w:eastAsia="cs-CZ"/>
        </w:rPr>
        <w:t xml:space="preserve">by bylo možné </w:t>
      </w:r>
      <w:r w:rsidR="00EB5777" w:rsidRPr="00361C14">
        <w:rPr>
          <w:rFonts w:eastAsia="Times New Roman" w:cs="Times New Roman"/>
          <w:lang w:eastAsia="cs-CZ"/>
        </w:rPr>
        <w:t>zvážit vyhlášení nových soutěží.</w:t>
      </w:r>
    </w:p>
    <w:p w:rsidR="00EB5777" w:rsidRPr="00361C14" w:rsidRDefault="00EB5777" w:rsidP="00EB5777">
      <w:pPr>
        <w:numPr>
          <w:ilvl w:val="2"/>
          <w:numId w:val="6"/>
        </w:numPr>
        <w:spacing w:line="312" w:lineRule="auto"/>
        <w:ind w:left="568" w:hanging="284"/>
        <w:contextualSpacing/>
        <w:jc w:val="both"/>
        <w:rPr>
          <w:rFonts w:eastAsia="Times New Roman" w:cs="Times New Roman"/>
          <w:b/>
          <w:lang w:eastAsia="cs-CZ"/>
        </w:rPr>
      </w:pPr>
      <w:r w:rsidRPr="00361C14">
        <w:rPr>
          <w:rFonts w:eastAsia="Times New Roman" w:cs="Times New Roman"/>
          <w:b/>
          <w:lang w:eastAsia="cs-CZ"/>
        </w:rPr>
        <w:t>Podpora výzkumných infrastruktur</w:t>
      </w:r>
    </w:p>
    <w:p w:rsidR="00EB5777" w:rsidRPr="00361C14" w:rsidRDefault="00EB5777" w:rsidP="00EB5777">
      <w:pPr>
        <w:spacing w:line="312" w:lineRule="auto"/>
        <w:ind w:left="568"/>
        <w:jc w:val="both"/>
        <w:rPr>
          <w:rFonts w:eastAsia="Times New Roman" w:cs="Times New Roman"/>
          <w:lang w:eastAsia="cs-CZ"/>
        </w:rPr>
      </w:pPr>
      <w:r w:rsidRPr="00361C14">
        <w:rPr>
          <w:rFonts w:eastAsia="Times New Roman" w:cs="Times New Roman"/>
          <w:lang w:eastAsia="cs-CZ"/>
        </w:rPr>
        <w:t xml:space="preserve">Úlohou GA ČR není </w:t>
      </w:r>
      <w:r w:rsidR="00D555D5" w:rsidRPr="00361C14">
        <w:rPr>
          <w:rFonts w:eastAsia="Times New Roman" w:cs="Times New Roman"/>
          <w:lang w:eastAsia="cs-CZ"/>
        </w:rPr>
        <w:t xml:space="preserve">primárně </w:t>
      </w:r>
      <w:r w:rsidRPr="00361C14">
        <w:rPr>
          <w:rFonts w:eastAsia="Times New Roman" w:cs="Times New Roman"/>
          <w:lang w:eastAsia="cs-CZ"/>
        </w:rPr>
        <w:t>podpora výzkumných infrastruktur, nýbrž podpora excelentních projektů. Dobře vybaven</w:t>
      </w:r>
      <w:r w:rsidR="006B584A" w:rsidRPr="00361C14">
        <w:rPr>
          <w:rFonts w:eastAsia="Times New Roman" w:cs="Times New Roman"/>
          <w:lang w:eastAsia="cs-CZ"/>
        </w:rPr>
        <w:t>é výzkumné infrastruktury</w:t>
      </w:r>
      <w:r w:rsidRPr="00361C14">
        <w:rPr>
          <w:rFonts w:eastAsia="Times New Roman" w:cs="Times New Roman"/>
          <w:lang w:eastAsia="cs-CZ"/>
        </w:rPr>
        <w:t xml:space="preserve"> mají </w:t>
      </w:r>
      <w:r w:rsidR="006B584A" w:rsidRPr="00361C14">
        <w:rPr>
          <w:rFonts w:eastAsia="Times New Roman" w:cs="Times New Roman"/>
          <w:lang w:eastAsia="cs-CZ"/>
        </w:rPr>
        <w:t>optimální podmínky pro přípravu velmi kvalitních projektů.</w:t>
      </w:r>
      <w:r w:rsidRPr="00361C14">
        <w:rPr>
          <w:rFonts w:eastAsia="Times New Roman" w:cs="Times New Roman"/>
          <w:lang w:eastAsia="cs-CZ"/>
        </w:rPr>
        <w:t xml:space="preserve"> </w:t>
      </w:r>
    </w:p>
    <w:p w:rsidR="00EB5777" w:rsidRPr="00361C14" w:rsidRDefault="00EB5777" w:rsidP="00EB5777">
      <w:pPr>
        <w:numPr>
          <w:ilvl w:val="2"/>
          <w:numId w:val="6"/>
        </w:numPr>
        <w:spacing w:line="312" w:lineRule="auto"/>
        <w:ind w:left="568" w:hanging="284"/>
        <w:contextualSpacing/>
        <w:jc w:val="both"/>
        <w:rPr>
          <w:rFonts w:eastAsia="Times New Roman" w:cs="Times New Roman"/>
          <w:b/>
          <w:lang w:eastAsia="cs-CZ"/>
        </w:rPr>
      </w:pPr>
      <w:r w:rsidRPr="00361C14">
        <w:rPr>
          <w:rFonts w:eastAsia="Times New Roman" w:cs="Times New Roman"/>
          <w:b/>
          <w:lang w:eastAsia="cs-CZ"/>
        </w:rPr>
        <w:t>Zjednodušení administrativy</w:t>
      </w:r>
    </w:p>
    <w:p w:rsidR="00EB5777" w:rsidRPr="00361C14" w:rsidRDefault="00EB5777" w:rsidP="00EB5777">
      <w:pPr>
        <w:spacing w:line="312" w:lineRule="auto"/>
        <w:ind w:left="568"/>
        <w:jc w:val="both"/>
        <w:rPr>
          <w:rFonts w:eastAsia="Times New Roman" w:cs="Times New Roman"/>
          <w:lang w:eastAsia="cs-CZ"/>
        </w:rPr>
      </w:pPr>
      <w:r w:rsidRPr="00361C14">
        <w:rPr>
          <w:rFonts w:eastAsia="Times New Roman" w:cs="Times New Roman"/>
          <w:lang w:eastAsia="cs-CZ"/>
        </w:rPr>
        <w:t xml:space="preserve">Platnost Zákona o podpoře výzkumu, experimentálního vývoje a inovací zatím neposkytuje prostor pro zásadní zjednodušení administrativy. </w:t>
      </w:r>
      <w:r w:rsidR="000D57B2" w:rsidRPr="00361C14">
        <w:t xml:space="preserve">Vědecká rada </w:t>
      </w:r>
      <w:r w:rsidR="004A15D0" w:rsidRPr="00361C14">
        <w:rPr>
          <w:rFonts w:eastAsia="Times New Roman" w:cs="Times New Roman"/>
          <w:lang w:eastAsia="cs-CZ"/>
        </w:rPr>
        <w:t>diskutovala podněty na </w:t>
      </w:r>
      <w:r w:rsidRPr="00361C14">
        <w:rPr>
          <w:rFonts w:eastAsia="Times New Roman" w:cs="Times New Roman"/>
          <w:lang w:eastAsia="cs-CZ"/>
        </w:rPr>
        <w:t>případné zmírnění byrokracie, pokud by se prosadila změna legislativy. Obecně by byla vítána větší flexibilita. Za určitá omezení se považuje např. striktní vymezení délky hodnoticí lhůty, nemožnost negociace v průběhu hodnoticí lhůty, nemožnost podstatnějších změn projektu při jeho řešení, nemožnost změn rozpočtu v závislosti na kvalitě jednotlivých etap řešení, nemožnost převádění většího objemu prostředků do následujícího roku, nemožnost dvoukolového výběrového řízení, jak je uplatňováno v zahraničí, apod.</w:t>
      </w:r>
    </w:p>
    <w:p w:rsidR="00EB5777" w:rsidRPr="00361C14" w:rsidRDefault="000D57B2" w:rsidP="00302E46">
      <w:pPr>
        <w:spacing w:after="360" w:line="312" w:lineRule="auto"/>
        <w:jc w:val="both"/>
      </w:pPr>
      <w:r w:rsidRPr="00361C14">
        <w:t xml:space="preserve">Vědecká rada </w:t>
      </w:r>
      <w:r w:rsidR="00CC0B6C" w:rsidRPr="00361C14">
        <w:t xml:space="preserve">projednala </w:t>
      </w:r>
      <w:r w:rsidRPr="00361C14">
        <w:t xml:space="preserve">materiál „Koncepce činnosti Grantové agentury České republiky“, včetně přílohy 1 „Analýza stavu grantových systémů a agentur ve vybraných zemích a v Evropské unii“ a přílohy 2 „Analýza grantového systému v ČR“ </w:t>
      </w:r>
      <w:r w:rsidR="00CC0B6C" w:rsidRPr="00361C14">
        <w:t xml:space="preserve">a doporučila </w:t>
      </w:r>
      <w:r w:rsidRPr="00361C14">
        <w:t>k předložení RVVI a po vypořádání jejích připomínek a následně připomínek rezortů ke schválení vládě ČR.</w:t>
      </w:r>
    </w:p>
    <w:p w:rsidR="00EB5777" w:rsidRPr="00361C14" w:rsidRDefault="00EB5777" w:rsidP="001C4398">
      <w:pPr>
        <w:spacing w:line="312" w:lineRule="auto"/>
        <w:jc w:val="both"/>
        <w:rPr>
          <w:b/>
        </w:rPr>
      </w:pPr>
      <w:r w:rsidRPr="00361C14">
        <w:rPr>
          <w:b/>
        </w:rPr>
        <w:lastRenderedPageBreak/>
        <w:t>Mezinárodní spolupráce GA ČR</w:t>
      </w:r>
      <w:r w:rsidR="001C4398" w:rsidRPr="00361C14">
        <w:rPr>
          <w:b/>
        </w:rPr>
        <w:t xml:space="preserve"> na principu Lead Agency</w:t>
      </w:r>
    </w:p>
    <w:p w:rsidR="001C4398" w:rsidRPr="00361C14" w:rsidRDefault="001C4398" w:rsidP="001C4398">
      <w:pPr>
        <w:spacing w:line="312" w:lineRule="auto"/>
        <w:jc w:val="both"/>
      </w:pPr>
      <w:r w:rsidRPr="00361C14">
        <w:t xml:space="preserve">Vědecká rada se zabývala </w:t>
      </w:r>
      <w:r w:rsidR="00E43803" w:rsidRPr="00361C14">
        <w:t xml:space="preserve">otázkou </w:t>
      </w:r>
      <w:r w:rsidRPr="00361C14">
        <w:t xml:space="preserve">rozšíření mezinárodní spolupráce GA ČR s dalšími zeměmi, a to zejména na principu Lead Agency. Vědecká rada se shodla na tom, že diskuse na toto téma budou dále pokračovat a že zvláštní pozornost je třeba co nejdříve věnovat nastavení podmínek pro rozšíření spolupráce </w:t>
      </w:r>
      <w:r w:rsidR="00E43803" w:rsidRPr="00361C14">
        <w:t>formou</w:t>
      </w:r>
      <w:r w:rsidRPr="00361C14">
        <w:t xml:space="preserve"> Lead Agency.</w:t>
      </w:r>
      <w:r w:rsidR="006B584A" w:rsidRPr="00361C14">
        <w:t xml:space="preserve"> Týká se to především spolupráce s Německem - DFG, kde by byl poměrně značný zájem na řadě pracovišť v Německu i v ČR.</w:t>
      </w:r>
    </w:p>
    <w:p w:rsidR="001C4398" w:rsidRPr="00361C14" w:rsidRDefault="001C4398" w:rsidP="00302E46">
      <w:pPr>
        <w:spacing w:after="360" w:line="312" w:lineRule="auto"/>
        <w:jc w:val="both"/>
      </w:pPr>
    </w:p>
    <w:p w:rsidR="001C4398" w:rsidRPr="00361C14" w:rsidRDefault="001C4398" w:rsidP="001C4398">
      <w:pPr>
        <w:spacing w:line="312" w:lineRule="auto"/>
        <w:jc w:val="both"/>
        <w:rPr>
          <w:b/>
        </w:rPr>
      </w:pPr>
      <w:r w:rsidRPr="00361C14">
        <w:rPr>
          <w:b/>
        </w:rPr>
        <w:t>Odhad předpokládaného počtu výsledků projektů</w:t>
      </w:r>
    </w:p>
    <w:p w:rsidR="001C4398" w:rsidRPr="00361C14" w:rsidRDefault="001C4398" w:rsidP="001C4398">
      <w:pPr>
        <w:spacing w:line="312" w:lineRule="auto"/>
        <w:jc w:val="both"/>
      </w:pPr>
      <w:r w:rsidRPr="00361C14">
        <w:t xml:space="preserve">Vědecká rada otevřela otázku nutnosti uvádění odhadu předpokládaného počtu výsledků projektů již při podávání návrhů projektů. </w:t>
      </w:r>
      <w:r w:rsidR="00E43803" w:rsidRPr="00361C14">
        <w:t xml:space="preserve">Ve fázi </w:t>
      </w:r>
      <w:r w:rsidRPr="00361C14">
        <w:t>podávání návrhů projektů je prakticky nemožné dopředu znát počet výstupů. Předseda GA ČR informoval vědeckou radu</w:t>
      </w:r>
      <w:r w:rsidR="00E80CC6" w:rsidRPr="00361C14">
        <w:t xml:space="preserve"> o tom</w:t>
      </w:r>
      <w:r w:rsidR="004A15D0" w:rsidRPr="00361C14">
        <w:t>, že tato povinnost nevychází z </w:t>
      </w:r>
      <w:r w:rsidRPr="00361C14">
        <w:t xml:space="preserve">vnitřních pravidel GA ČR, </w:t>
      </w:r>
      <w:r w:rsidR="008B4B2B" w:rsidRPr="00361C14">
        <w:t>nýbrž z</w:t>
      </w:r>
      <w:r w:rsidRPr="00361C14">
        <w:t xml:space="preserve"> požadavků evidence IS VaVaI - CEP. Pro hodnocení výstupů projektů je podstatné expertní posouzení </w:t>
      </w:r>
      <w:r w:rsidR="00E43803" w:rsidRPr="00361C14">
        <w:t xml:space="preserve">jejich </w:t>
      </w:r>
      <w:r w:rsidRPr="00361C14">
        <w:t>kvality, numerická hodnota předpokládané</w:t>
      </w:r>
      <w:r w:rsidR="00361C14" w:rsidRPr="00361C14">
        <w:t>ho počtu výsledků má pro hodnoti</w:t>
      </w:r>
      <w:r w:rsidRPr="00361C14">
        <w:t>cí orgány pouze orientační význam.</w:t>
      </w:r>
    </w:p>
    <w:p w:rsidR="001C4398" w:rsidRPr="00361C14" w:rsidRDefault="001C4398" w:rsidP="001C4398">
      <w:pPr>
        <w:spacing w:after="360" w:line="312" w:lineRule="auto"/>
        <w:jc w:val="both"/>
      </w:pPr>
    </w:p>
    <w:p w:rsidR="001C4398" w:rsidRPr="00361C14" w:rsidRDefault="001C4398" w:rsidP="001C4398">
      <w:pPr>
        <w:spacing w:line="312" w:lineRule="auto"/>
        <w:jc w:val="both"/>
        <w:rPr>
          <w:b/>
        </w:rPr>
      </w:pPr>
      <w:r w:rsidRPr="00361C14">
        <w:rPr>
          <w:b/>
        </w:rPr>
        <w:t>Kategorie hodnocení návrhů projektů označená „Cn“</w:t>
      </w:r>
    </w:p>
    <w:p w:rsidR="001C4398" w:rsidRPr="00361C14" w:rsidRDefault="001C4398" w:rsidP="001C4398">
      <w:pPr>
        <w:spacing w:line="312" w:lineRule="auto"/>
        <w:jc w:val="both"/>
      </w:pPr>
      <w:r w:rsidRPr="00361C14">
        <w:t>Vědecká rada projednala kategorii hodnocení návrhů projektů označenou „Cn“ a doporučuje ponechat stávající praxi, která byla uplatňována ve veřejné soutěži v roce 2014 i v roce 2015.</w:t>
      </w:r>
    </w:p>
    <w:p w:rsidR="001C4398" w:rsidRPr="00361C14" w:rsidRDefault="001C4398" w:rsidP="001C4398">
      <w:pPr>
        <w:spacing w:line="312" w:lineRule="auto"/>
        <w:jc w:val="both"/>
      </w:pPr>
    </w:p>
    <w:p w:rsidR="00302E46" w:rsidRPr="00361C14" w:rsidRDefault="008C4D46" w:rsidP="008C4D46">
      <w:pPr>
        <w:spacing w:line="312" w:lineRule="auto"/>
        <w:jc w:val="both"/>
        <w:rPr>
          <w:b/>
        </w:rPr>
      </w:pPr>
      <w:r w:rsidRPr="00361C14">
        <w:rPr>
          <w:b/>
        </w:rPr>
        <w:t>Problematika úspěšnosti mezioborových projektů</w:t>
      </w:r>
    </w:p>
    <w:p w:rsidR="008C4D46" w:rsidRPr="00361C14" w:rsidRDefault="008C4D46" w:rsidP="001C4398">
      <w:pPr>
        <w:spacing w:line="312" w:lineRule="auto"/>
        <w:jc w:val="both"/>
      </w:pPr>
      <w:r w:rsidRPr="00361C14">
        <w:t xml:space="preserve">Vědecká rada se zabývala návrhem na případné přerozdělení disciplín v rámci existujících panelů v oborové komisi lékařských a biologických věd. Po delší diskusi se vědecká rada shodla na tom, </w:t>
      </w:r>
      <w:r w:rsidR="004A15D0" w:rsidRPr="00361C14">
        <w:t>že </w:t>
      </w:r>
      <w:r w:rsidRPr="00361C14">
        <w:t>není žádoucí zvyšovat počet panelů, ani jejich členů.</w:t>
      </w:r>
    </w:p>
    <w:p w:rsidR="001C4398" w:rsidRPr="00361C14" w:rsidRDefault="001C4398" w:rsidP="00302E46">
      <w:pPr>
        <w:spacing w:after="360" w:line="312" w:lineRule="auto"/>
        <w:jc w:val="both"/>
      </w:pPr>
    </w:p>
    <w:p w:rsidR="001C4398" w:rsidRPr="00361C14" w:rsidRDefault="001C4398" w:rsidP="001C4398">
      <w:pPr>
        <w:spacing w:line="312" w:lineRule="auto"/>
        <w:jc w:val="both"/>
        <w:rPr>
          <w:b/>
        </w:rPr>
      </w:pPr>
      <w:r w:rsidRPr="00361C14">
        <w:rPr>
          <w:b/>
        </w:rPr>
        <w:t>Navýšení finančních prostředků na vědu</w:t>
      </w:r>
    </w:p>
    <w:p w:rsidR="001C4398" w:rsidRPr="00361C14" w:rsidRDefault="001C4398" w:rsidP="001C4398">
      <w:pPr>
        <w:spacing w:line="312" w:lineRule="auto"/>
        <w:jc w:val="both"/>
      </w:pPr>
      <w:r w:rsidRPr="00361C14">
        <w:t>Vědecká rada diskutovala o nutnosti navýšení finančních prostředků na vědu všeobecně. Jedním ze </w:t>
      </w:r>
      <w:r w:rsidR="00F346E2" w:rsidRPr="00361C14">
        <w:t xml:space="preserve">způsobů </w:t>
      </w:r>
      <w:r w:rsidRPr="00361C14">
        <w:t xml:space="preserve">může být vytvoření kvalitního mechanismu pro navyšování finančních prostředků. Vědecká obec má možnost získávat finanční prostředky i z jiných zdrojů (například evropských) a tato skutečnost by měla být ve vědecké </w:t>
      </w:r>
      <w:r w:rsidR="00E43803" w:rsidRPr="00361C14">
        <w:t xml:space="preserve">komunitě </w:t>
      </w:r>
      <w:r w:rsidRPr="00361C14">
        <w:t>zdůrazňována.</w:t>
      </w:r>
    </w:p>
    <w:p w:rsidR="00D56379" w:rsidRPr="00361C14" w:rsidRDefault="00D56379" w:rsidP="00302E46">
      <w:pPr>
        <w:spacing w:after="360" w:line="312" w:lineRule="auto"/>
        <w:jc w:val="both"/>
      </w:pPr>
    </w:p>
    <w:p w:rsidR="001C4398" w:rsidRPr="00361C14" w:rsidRDefault="001C4398" w:rsidP="001C4398">
      <w:pPr>
        <w:spacing w:line="312" w:lineRule="auto"/>
        <w:jc w:val="both"/>
        <w:rPr>
          <w:b/>
        </w:rPr>
      </w:pPr>
      <w:r w:rsidRPr="00361C14">
        <w:rPr>
          <w:b/>
        </w:rPr>
        <w:lastRenderedPageBreak/>
        <w:t xml:space="preserve">Čerpání nevyužitých finančních prostředků z ukončených projektů </w:t>
      </w:r>
    </w:p>
    <w:p w:rsidR="001C4398" w:rsidRPr="00361C14" w:rsidRDefault="001C4398" w:rsidP="001C4398">
      <w:pPr>
        <w:spacing w:line="312" w:lineRule="auto"/>
        <w:jc w:val="both"/>
      </w:pPr>
      <w:r w:rsidRPr="00361C14">
        <w:t xml:space="preserve">Vědecká rada také diskutovala o možnostech čerpání nevyužitých finančních prostředků z ukončených projektů. </w:t>
      </w:r>
      <w:r w:rsidR="00050ABE" w:rsidRPr="00361C14">
        <w:t xml:space="preserve">Z </w:t>
      </w:r>
      <w:r w:rsidRPr="00361C14">
        <w:t xml:space="preserve">některých </w:t>
      </w:r>
      <w:r w:rsidR="00050ABE" w:rsidRPr="00361C14">
        <w:t xml:space="preserve">zahraničních </w:t>
      </w:r>
      <w:r w:rsidRPr="00361C14">
        <w:t xml:space="preserve">zkušeností </w:t>
      </w:r>
      <w:r w:rsidR="00050ABE" w:rsidRPr="00361C14">
        <w:t>vyplývá, že</w:t>
      </w:r>
      <w:r w:rsidRPr="00361C14">
        <w:t xml:space="preserve"> </w:t>
      </w:r>
      <w:r w:rsidR="00F346E2" w:rsidRPr="00361C14">
        <w:t>lze</w:t>
      </w:r>
      <w:r w:rsidRPr="00361C14">
        <w:t xml:space="preserve"> čerpat zbylé finanční prostředky ještě půl roku po ukončení projektu. V ČR bohužel vzhledem k nutnosti čerpání finančních prostředků v rámci jednoho fiskálního roku tato možnost neexistuje. </w:t>
      </w:r>
      <w:r w:rsidR="00F346E2" w:rsidRPr="00361C14">
        <w:t>Jako alternativní řešení b</w:t>
      </w:r>
      <w:r w:rsidRPr="00361C14">
        <w:t xml:space="preserve">yla zmíněna možnost </w:t>
      </w:r>
      <w:r w:rsidR="00050ABE" w:rsidRPr="00361C14">
        <w:t xml:space="preserve">prodloužení </w:t>
      </w:r>
      <w:r w:rsidRPr="00361C14">
        <w:t>dob</w:t>
      </w:r>
      <w:r w:rsidR="00050ABE" w:rsidRPr="00361C14">
        <w:t>y</w:t>
      </w:r>
      <w:r w:rsidRPr="00361C14">
        <w:t xml:space="preserve"> řešení projektu na 3 a půl roku s tím, že by na poslední půlrok nebyly plánovány finanční prostředky, ale byla by </w:t>
      </w:r>
      <w:r w:rsidR="006B1856" w:rsidRPr="00361C14">
        <w:t xml:space="preserve">příležitost </w:t>
      </w:r>
      <w:r w:rsidRPr="00361C14">
        <w:t>nespotřebované prostředky z třetího roku řešení dočerpat.</w:t>
      </w:r>
    </w:p>
    <w:p w:rsidR="001C4398" w:rsidRPr="00361C14" w:rsidRDefault="001C4398" w:rsidP="001C4398">
      <w:pPr>
        <w:spacing w:after="360" w:line="312" w:lineRule="auto"/>
        <w:jc w:val="both"/>
      </w:pPr>
    </w:p>
    <w:p w:rsidR="001C4398" w:rsidRPr="00361C14" w:rsidRDefault="001C4398" w:rsidP="000D57B2">
      <w:pPr>
        <w:spacing w:line="312" w:lineRule="auto"/>
        <w:jc w:val="both"/>
        <w:rPr>
          <w:b/>
        </w:rPr>
      </w:pPr>
      <w:r w:rsidRPr="00361C14">
        <w:rPr>
          <w:b/>
        </w:rPr>
        <w:t>Stav realizace hodnocení výsledků VO podle Metodiky 2013</w:t>
      </w:r>
    </w:p>
    <w:p w:rsidR="00D56379" w:rsidRPr="00361C14" w:rsidRDefault="001C4398" w:rsidP="001C4398">
      <w:pPr>
        <w:spacing w:line="312" w:lineRule="auto"/>
        <w:jc w:val="both"/>
      </w:pPr>
      <w:r w:rsidRPr="00361C14">
        <w:t>Prof. J. Málek prezentoval aktuální problémy metodiky hodnocení výsledků výzkumných organizací. V závěru podal návrh doporučení ke koncepci GA ČR, týkající se podrobnějšího hodnocení výsledků ukončených výsledků programů. Vědecká rada si vyžádala přehled dat o počtu návrhů projektů v jednotlivých panelech/oborech.</w:t>
      </w:r>
    </w:p>
    <w:p w:rsidR="001C4398" w:rsidRPr="00361C14" w:rsidRDefault="001C4398" w:rsidP="001C4398">
      <w:pPr>
        <w:spacing w:after="360" w:line="312" w:lineRule="auto"/>
        <w:jc w:val="both"/>
      </w:pPr>
    </w:p>
    <w:p w:rsidR="000D57B2" w:rsidRPr="00361C14" w:rsidRDefault="000D57B2" w:rsidP="000D57B2">
      <w:pPr>
        <w:spacing w:line="312" w:lineRule="auto"/>
        <w:jc w:val="both"/>
        <w:rPr>
          <w:b/>
        </w:rPr>
      </w:pPr>
      <w:r w:rsidRPr="00361C14">
        <w:rPr>
          <w:b/>
        </w:rPr>
        <w:t>Různé</w:t>
      </w:r>
    </w:p>
    <w:p w:rsidR="000D57B2" w:rsidRPr="00361C14" w:rsidRDefault="000D57B2" w:rsidP="000D57B2">
      <w:pPr>
        <w:spacing w:line="312" w:lineRule="auto"/>
        <w:jc w:val="both"/>
      </w:pPr>
      <w:r w:rsidRPr="00361C14">
        <w:t xml:space="preserve">Vědecká rada projednala materiál „Návrh skupiny grantových projektů Standardní grantové projekty“ </w:t>
      </w:r>
      <w:r w:rsidR="00CC0B6C" w:rsidRPr="00361C14">
        <w:t xml:space="preserve">a doporučila </w:t>
      </w:r>
      <w:r w:rsidRPr="00361C14">
        <w:t>k předložení RVVI a po vypořádání jejích připomínek a následně připomínek </w:t>
      </w:r>
      <w:r w:rsidR="00CC0B6C" w:rsidRPr="00361C14">
        <w:t>rezortů ke </w:t>
      </w:r>
      <w:r w:rsidRPr="00361C14">
        <w:t>schválení vládě ČR.</w:t>
      </w:r>
    </w:p>
    <w:p w:rsidR="000D57B2" w:rsidRPr="00361C14" w:rsidRDefault="000D57B2" w:rsidP="000D57B2">
      <w:pPr>
        <w:spacing w:line="312" w:lineRule="auto"/>
        <w:jc w:val="both"/>
      </w:pPr>
      <w:r w:rsidRPr="00361C14">
        <w:t>V souvislosti s</w:t>
      </w:r>
      <w:r w:rsidR="00361C14" w:rsidRPr="00361C14">
        <w:t xml:space="preserve"> připravovaným </w:t>
      </w:r>
      <w:r w:rsidRPr="00361C14">
        <w:t>vyhlášením dodatečné výzvy k nominacím na kandidáty do hodnoticích panelů GA ČR, vědecká rada nominovala zástupce do pracovních skupin pro výběr členů panelů podle jednotlivých oborů:</w:t>
      </w:r>
    </w:p>
    <w:p w:rsidR="000D57B2" w:rsidRPr="00361C14" w:rsidRDefault="000D57B2" w:rsidP="000D57B2">
      <w:pPr>
        <w:spacing w:after="0" w:line="312" w:lineRule="auto"/>
        <w:jc w:val="both"/>
      </w:pPr>
      <w:r w:rsidRPr="00361C14">
        <w:t>OK1 – technické vědy - prof. Ing. Zdeněk Bittnar, DrSc.</w:t>
      </w:r>
    </w:p>
    <w:p w:rsidR="000D57B2" w:rsidRPr="00361C14" w:rsidRDefault="000D57B2" w:rsidP="000D57B2">
      <w:pPr>
        <w:spacing w:after="0" w:line="312" w:lineRule="auto"/>
        <w:jc w:val="both"/>
      </w:pPr>
      <w:r w:rsidRPr="00361C14">
        <w:t>OK2 – vědy o neživé přírodě - prof. Ing. Jiří Málek, DrSc.</w:t>
      </w:r>
    </w:p>
    <w:p w:rsidR="000D57B2" w:rsidRPr="00361C14" w:rsidRDefault="000D57B2" w:rsidP="000D57B2">
      <w:pPr>
        <w:spacing w:after="0" w:line="312" w:lineRule="auto"/>
        <w:jc w:val="both"/>
      </w:pPr>
      <w:r w:rsidRPr="00361C14">
        <w:t>OK3 – lékařské a biologické vědy - prof. MUDr. Julius Špičák, CSc.</w:t>
      </w:r>
    </w:p>
    <w:p w:rsidR="000D57B2" w:rsidRPr="00361C14" w:rsidRDefault="000D57B2" w:rsidP="000D57B2">
      <w:pPr>
        <w:spacing w:after="0" w:line="312" w:lineRule="auto"/>
        <w:jc w:val="both"/>
      </w:pPr>
      <w:r w:rsidRPr="00361C14">
        <w:t>OK4 – společenské a humanitní vědy - prof. PhDr. Jan Sokol, CSc., Ph.D.</w:t>
      </w:r>
    </w:p>
    <w:p w:rsidR="000D57B2" w:rsidRPr="00361C14" w:rsidRDefault="000D57B2" w:rsidP="000D57B2">
      <w:pPr>
        <w:spacing w:after="0" w:line="312" w:lineRule="auto"/>
        <w:jc w:val="both"/>
      </w:pPr>
      <w:r w:rsidRPr="00361C14">
        <w:t>OK5 – zemědělské a biologicko-environmentální vědy - prof. RNDr. Bedřich Moldan, CSc.</w:t>
      </w:r>
    </w:p>
    <w:p w:rsidR="000D57B2" w:rsidRPr="00361C14" w:rsidRDefault="000D57B2" w:rsidP="000D57B2">
      <w:pPr>
        <w:spacing w:after="0" w:line="312" w:lineRule="auto"/>
        <w:jc w:val="both"/>
      </w:pPr>
    </w:p>
    <w:p w:rsidR="000D57B2" w:rsidRPr="00361C14" w:rsidRDefault="00361C14" w:rsidP="000D57B2">
      <w:pPr>
        <w:spacing w:after="360" w:line="312" w:lineRule="auto"/>
        <w:jc w:val="both"/>
      </w:pPr>
      <w:r w:rsidRPr="00361C14">
        <w:t>K</w:t>
      </w:r>
      <w:r w:rsidR="000D57B2" w:rsidRPr="00361C14">
        <w:t> věcnému záměru zákona o pod</w:t>
      </w:r>
      <w:r w:rsidR="00CC0B6C" w:rsidRPr="00361C14">
        <w:t xml:space="preserve">poře VVI </w:t>
      </w:r>
      <w:r w:rsidRPr="00361C14">
        <w:t xml:space="preserve">vědecká rada </w:t>
      </w:r>
      <w:r w:rsidR="00CC0B6C" w:rsidRPr="00361C14">
        <w:t>konstatovala, že GA ČR</w:t>
      </w:r>
      <w:r w:rsidR="000D57B2" w:rsidRPr="00361C14">
        <w:t xml:space="preserve"> jako instituce podporující základní výzkum plní svou roli velmi kvalitně a tudíž </w:t>
      </w:r>
      <w:r w:rsidR="00CC0B6C" w:rsidRPr="00361C14">
        <w:t>neshledává důvody pro jakékoli zásadní změny.</w:t>
      </w:r>
      <w:r w:rsidR="0077573E" w:rsidRPr="00361C14">
        <w:t xml:space="preserve"> </w:t>
      </w:r>
      <w:r w:rsidRPr="00361C14">
        <w:t>Vědecká rada</w:t>
      </w:r>
      <w:r w:rsidR="0077573E" w:rsidRPr="00361C14">
        <w:t xml:space="preserve"> pověřila </w:t>
      </w:r>
      <w:r w:rsidRPr="00361C14">
        <w:t>své členy prof. Z. Bittnara, prof. J. Málka a prof. J</w:t>
      </w:r>
      <w:r w:rsidR="0077573E" w:rsidRPr="00361C14">
        <w:t>.</w:t>
      </w:r>
      <w:r w:rsidRPr="00361C14">
        <w:t xml:space="preserve"> </w:t>
      </w:r>
      <w:r w:rsidR="0077573E" w:rsidRPr="00361C14">
        <w:t xml:space="preserve">Špičáka, aby pro </w:t>
      </w:r>
      <w:r w:rsidRPr="00361C14">
        <w:t>vědeckou radu</w:t>
      </w:r>
      <w:r w:rsidR="0077573E" w:rsidRPr="00361C14">
        <w:t xml:space="preserve"> připravili text dopisu, který podrobněji vysvětlí toto stanovisko.</w:t>
      </w:r>
    </w:p>
    <w:p w:rsidR="000D57B2" w:rsidRPr="00361C14" w:rsidRDefault="000D57B2" w:rsidP="000D57B2">
      <w:pPr>
        <w:spacing w:after="360" w:line="312" w:lineRule="auto"/>
        <w:jc w:val="both"/>
      </w:pPr>
      <w:r w:rsidRPr="00361C14">
        <w:lastRenderedPageBreak/>
        <w:t xml:space="preserve">Prof. J. Málek seznámil vědeckou radu </w:t>
      </w:r>
      <w:r w:rsidR="00CC0B6C" w:rsidRPr="00361C14">
        <w:t xml:space="preserve">s Metodiku 17+ </w:t>
      </w:r>
      <w:r w:rsidRPr="00361C14">
        <w:t xml:space="preserve">prostřednictvím prezentace </w:t>
      </w:r>
      <w:r w:rsidR="00050ABE" w:rsidRPr="00361C14">
        <w:t>„</w:t>
      </w:r>
      <w:r w:rsidR="00CC0B6C" w:rsidRPr="00361C14">
        <w:t>Diskuse k </w:t>
      </w:r>
      <w:r w:rsidRPr="00361C14">
        <w:t>principům metodiky hodnocení výsledků 2017+</w:t>
      </w:r>
      <w:r w:rsidR="00050ABE" w:rsidRPr="00361C14">
        <w:t>“</w:t>
      </w:r>
      <w:r w:rsidRPr="00361C14">
        <w:t>.</w:t>
      </w:r>
    </w:p>
    <w:p w:rsidR="00D56379" w:rsidRPr="00361C14" w:rsidRDefault="00D56379" w:rsidP="001C4398">
      <w:pPr>
        <w:spacing w:line="312" w:lineRule="auto"/>
        <w:jc w:val="both"/>
        <w:rPr>
          <w:b/>
        </w:rPr>
      </w:pPr>
      <w:r w:rsidRPr="00361C14">
        <w:rPr>
          <w:b/>
        </w:rPr>
        <w:t>Zdůvodnění odměn</w:t>
      </w:r>
    </w:p>
    <w:p w:rsidR="00D56379" w:rsidRPr="00361C14" w:rsidRDefault="00D56379" w:rsidP="00D56379">
      <w:pPr>
        <w:spacing w:after="360" w:line="312" w:lineRule="auto"/>
        <w:jc w:val="both"/>
      </w:pPr>
      <w:r w:rsidRPr="00361C14">
        <w:t xml:space="preserve">Členové vědecké rady se podílejí na aktivitách GA ČR </w:t>
      </w:r>
      <w:r w:rsidR="00050ABE" w:rsidRPr="00361C14">
        <w:t xml:space="preserve">nejen </w:t>
      </w:r>
      <w:r w:rsidRPr="00361C14">
        <w:t xml:space="preserve">účastí na </w:t>
      </w:r>
      <w:r w:rsidR="00361C14" w:rsidRPr="00361C14">
        <w:t>vlastních zasedáních</w:t>
      </w:r>
      <w:r w:rsidRPr="00361C14">
        <w:t xml:space="preserve">, ale také </w:t>
      </w:r>
      <w:r w:rsidR="00361C14" w:rsidRPr="00361C14">
        <w:t>sledováním a analyzováním</w:t>
      </w:r>
      <w:r w:rsidRPr="00361C14">
        <w:t xml:space="preserve"> vědní politiky České republiky, </w:t>
      </w:r>
      <w:r w:rsidR="00361C14" w:rsidRPr="00361C14">
        <w:t>což</w:t>
      </w:r>
      <w:r w:rsidRPr="00361C14">
        <w:t xml:space="preserve"> </w:t>
      </w:r>
      <w:r w:rsidR="001C4398" w:rsidRPr="00361C14">
        <w:t>se promítá do jednání GA ČR. Na </w:t>
      </w:r>
      <w:r w:rsidRPr="00361C14">
        <w:t>pravidelných zasedáních monitorují průběh veřejných soutěží a transparentnost hodnoticího procesu GA ČR. Podílejí se na vyhodnocování vědecké úrovně GA ČR, na rozvoji zahraniční spolupráce (princip Lead Agency), vyjadřují se k odbornému zaměření panelů a aktivně participují při tvorbě expertních orgánů GA ČR (např. nominace do panelů). Dále se členové</w:t>
      </w:r>
      <w:r w:rsidR="001C4398" w:rsidRPr="00361C14">
        <w:t xml:space="preserve"> podílejí na konzultacích a </w:t>
      </w:r>
      <w:r w:rsidRPr="00361C14">
        <w:t xml:space="preserve">přípravě dokumentů GA ČR, například </w:t>
      </w:r>
      <w:r w:rsidR="006B1856" w:rsidRPr="00361C14">
        <w:t xml:space="preserve">na </w:t>
      </w:r>
      <w:r w:rsidRPr="00361C14">
        <w:t xml:space="preserve">tzv. </w:t>
      </w:r>
      <w:r w:rsidR="00050ABE" w:rsidRPr="00361C14">
        <w:t xml:space="preserve">Juniorských </w:t>
      </w:r>
      <w:r w:rsidR="006B1856" w:rsidRPr="00361C14">
        <w:t>grantech</w:t>
      </w:r>
      <w:r w:rsidRPr="00361C14">
        <w:t xml:space="preserve">, Open Access, </w:t>
      </w:r>
      <w:r w:rsidR="00E9284F" w:rsidRPr="00361C14">
        <w:t xml:space="preserve">či </w:t>
      </w:r>
      <w:r w:rsidR="00050ABE" w:rsidRPr="00361C14">
        <w:t xml:space="preserve">metodologii </w:t>
      </w:r>
      <w:r w:rsidRPr="00361C14">
        <w:t xml:space="preserve">hodnocení vědy. </w:t>
      </w:r>
    </w:p>
    <w:p w:rsidR="00D56379" w:rsidRPr="00361C14" w:rsidRDefault="00D56379" w:rsidP="00D56379">
      <w:pPr>
        <w:spacing w:after="360" w:line="312" w:lineRule="auto"/>
        <w:jc w:val="both"/>
      </w:pPr>
      <w:r w:rsidRPr="00361C14">
        <w:t xml:space="preserve">Vědecká rada se velmi intenzivně věnovala problematice </w:t>
      </w:r>
      <w:r w:rsidR="008B76BD" w:rsidRPr="00361C14">
        <w:t>Koncepce činnosti GA ČR, otázce mezioborov</w:t>
      </w:r>
      <w:r w:rsidR="00CC0B6C" w:rsidRPr="00361C14">
        <w:t>ých projektů</w:t>
      </w:r>
      <w:r w:rsidR="008B76BD" w:rsidRPr="00361C14">
        <w:t xml:space="preserve"> a rozšíření mezinárodní spolupráce GA ČR na principu Lead Agency. </w:t>
      </w:r>
      <w:r w:rsidR="008B76BD" w:rsidRPr="00361C14" w:rsidDel="008B76BD">
        <w:t xml:space="preserve"> </w:t>
      </w:r>
      <w:r w:rsidRPr="00361C14">
        <w:t>Činnost věd</w:t>
      </w:r>
      <w:r w:rsidR="00060037" w:rsidRPr="00361C14">
        <w:t>ecké rady je detailně popsána v </w:t>
      </w:r>
      <w:r w:rsidRPr="00361C14">
        <w:t>předložené zprávě, v zápisech z jednání a souvisejících dokumentech.</w:t>
      </w:r>
    </w:p>
    <w:p w:rsidR="000D57B2" w:rsidRPr="00361C14" w:rsidRDefault="00D56379" w:rsidP="008B76BD">
      <w:pPr>
        <w:spacing w:after="360" w:line="312" w:lineRule="auto"/>
        <w:jc w:val="both"/>
      </w:pPr>
      <w:r w:rsidRPr="00361C14">
        <w:t>Aktivita členů je vyjádřena procentuálním podílem, který vyjadřuje počet úkolů a jednotlivých dílčích aktivit, přičemž někteří členové zodpovídají za určité oblasti trvale.</w:t>
      </w:r>
      <w:r w:rsidR="006B584A" w:rsidRPr="00361C14">
        <w:t xml:space="preserve"> Někteří členové zajišťují kontakt s jinými orgány, což přispívá k vyšší efektivnosti jednání a rozhodování VR.</w:t>
      </w:r>
      <w:r w:rsidR="000D57B2" w:rsidRPr="00361C14">
        <w:br w:type="page"/>
      </w:r>
    </w:p>
    <w:p w:rsidR="00D56379" w:rsidRPr="00361C14" w:rsidRDefault="00D56379" w:rsidP="00D56379">
      <w:pPr>
        <w:spacing w:after="0"/>
        <w:rPr>
          <w:b/>
        </w:rPr>
      </w:pPr>
      <w:r w:rsidRPr="00361C14">
        <w:rPr>
          <w:b/>
        </w:rPr>
        <w:lastRenderedPageBreak/>
        <w:t xml:space="preserve">ČÁST 2 - NÁVRH STANOVENÍ ODMĚN PRO ČLENY VĚDECKÉ RADY </w:t>
      </w:r>
    </w:p>
    <w:p w:rsidR="00D56379" w:rsidRPr="00361C14" w:rsidRDefault="00D56379" w:rsidP="00D56379">
      <w:pPr>
        <w:spacing w:after="0"/>
        <w:rPr>
          <w:b/>
        </w:rPr>
      </w:pPr>
    </w:p>
    <w:p w:rsidR="00D56379" w:rsidRPr="00361C14" w:rsidRDefault="00D56379" w:rsidP="00D56379">
      <w:pPr>
        <w:spacing w:after="0"/>
      </w:pPr>
    </w:p>
    <w:tbl>
      <w:tblPr>
        <w:tblW w:w="890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17"/>
        <w:gridCol w:w="1036"/>
        <w:gridCol w:w="1410"/>
        <w:gridCol w:w="2837"/>
      </w:tblGrid>
      <w:tr w:rsidR="00361C14" w:rsidRPr="00361C14" w:rsidTr="000D57B2">
        <w:trPr>
          <w:trHeight w:val="1035"/>
        </w:trPr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000000" w:fill="E6E6E6"/>
            <w:vAlign w:val="center"/>
            <w:hideMark/>
          </w:tcPr>
          <w:p w:rsidR="000D57B2" w:rsidRPr="00361C14" w:rsidRDefault="000D57B2" w:rsidP="000D57B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cs-CZ"/>
              </w:rPr>
            </w:pPr>
            <w:r w:rsidRPr="00361C14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cs-CZ"/>
              </w:rPr>
              <w:t>Člen vědecké rady GA ČR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18" w:space="0" w:color="auto"/>
              <w:right w:val="single" w:sz="8" w:space="0" w:color="auto"/>
            </w:tcBorders>
            <w:shd w:val="clear" w:color="000000" w:fill="E6E6E6"/>
            <w:vAlign w:val="center"/>
            <w:hideMark/>
          </w:tcPr>
          <w:p w:rsidR="000D57B2" w:rsidRPr="00361C14" w:rsidRDefault="000D57B2" w:rsidP="000D57B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cs-CZ"/>
              </w:rPr>
            </w:pPr>
            <w:r w:rsidRPr="00361C14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cs-CZ"/>
              </w:rPr>
              <w:t>Podíl na činnostech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18" w:space="0" w:color="auto"/>
              <w:right w:val="single" w:sz="8" w:space="0" w:color="auto"/>
            </w:tcBorders>
            <w:shd w:val="clear" w:color="000000" w:fill="E6E6E6"/>
            <w:vAlign w:val="center"/>
            <w:hideMark/>
          </w:tcPr>
          <w:p w:rsidR="000D57B2" w:rsidRPr="00361C14" w:rsidRDefault="000D57B2" w:rsidP="000D57B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cs-CZ"/>
              </w:rPr>
            </w:pPr>
            <w:r w:rsidRPr="00361C14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cs-CZ"/>
              </w:rPr>
              <w:t>Výše odměny (v</w:t>
            </w:r>
            <w:r w:rsidRPr="00361C14">
              <w:rPr>
                <w:rFonts w:ascii="Calibri" w:eastAsia="Times New Roman" w:hAnsi="Calibri" w:cs="Times New Roman"/>
                <w:lang w:eastAsia="cs-CZ"/>
              </w:rPr>
              <w:t> </w:t>
            </w:r>
            <w:r w:rsidRPr="00361C14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cs-CZ"/>
              </w:rPr>
              <w:t>Kč)</w:t>
            </w:r>
          </w:p>
        </w:tc>
        <w:tc>
          <w:tcPr>
            <w:tcW w:w="2860" w:type="dxa"/>
            <w:tcBorders>
              <w:top w:val="single" w:sz="8" w:space="0" w:color="auto"/>
              <w:left w:val="nil"/>
              <w:bottom w:val="single" w:sz="18" w:space="0" w:color="auto"/>
              <w:right w:val="single" w:sz="8" w:space="0" w:color="auto"/>
            </w:tcBorders>
            <w:shd w:val="clear" w:color="000000" w:fill="E6E6E6"/>
            <w:vAlign w:val="center"/>
            <w:hideMark/>
          </w:tcPr>
          <w:p w:rsidR="000D57B2" w:rsidRPr="00361C14" w:rsidRDefault="000D57B2" w:rsidP="000D57B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cs-CZ"/>
              </w:rPr>
            </w:pPr>
            <w:r w:rsidRPr="00361C14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cs-CZ"/>
              </w:rPr>
              <w:t>Zdůvodnění</w:t>
            </w:r>
          </w:p>
        </w:tc>
      </w:tr>
      <w:tr w:rsidR="00361C14" w:rsidRPr="00361C14" w:rsidTr="000D57B2">
        <w:trPr>
          <w:trHeight w:val="300"/>
        </w:trPr>
        <w:tc>
          <w:tcPr>
            <w:tcW w:w="3660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57B2" w:rsidRPr="00361C14" w:rsidRDefault="000D57B2" w:rsidP="000D57B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cs-CZ"/>
              </w:rPr>
            </w:pPr>
            <w:r w:rsidRPr="00361C14">
              <w:rPr>
                <w:rFonts w:ascii="Calibri" w:eastAsia="Times New Roman" w:hAnsi="Calibri" w:cs="Times New Roman"/>
                <w:sz w:val="20"/>
                <w:szCs w:val="20"/>
                <w:lang w:eastAsia="cs-CZ"/>
              </w:rPr>
              <w:t xml:space="preserve"> prof. Ing. Zdeněk </w:t>
            </w:r>
            <w:r w:rsidRPr="00361C14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cs-CZ"/>
              </w:rPr>
              <w:t>Bittnar</w:t>
            </w:r>
            <w:r w:rsidRPr="00361C14">
              <w:rPr>
                <w:rFonts w:ascii="Calibri" w:eastAsia="Times New Roman" w:hAnsi="Calibri" w:cs="Times New Roman"/>
                <w:sz w:val="20"/>
                <w:szCs w:val="20"/>
                <w:lang w:eastAsia="cs-CZ"/>
              </w:rPr>
              <w:t>, DrSc. (předseda)</w:t>
            </w:r>
          </w:p>
        </w:tc>
        <w:tc>
          <w:tcPr>
            <w:tcW w:w="960" w:type="dxa"/>
            <w:tcBorders>
              <w:top w:val="single" w:sz="1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57B2" w:rsidRPr="00361C14" w:rsidRDefault="000D57B2" w:rsidP="000D57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cs-CZ"/>
              </w:rPr>
            </w:pPr>
            <w:r w:rsidRPr="00361C14">
              <w:rPr>
                <w:rFonts w:ascii="Calibri" w:eastAsia="Times New Roman" w:hAnsi="Calibri" w:cs="Times New Roman"/>
                <w:sz w:val="20"/>
                <w:szCs w:val="20"/>
                <w:lang w:eastAsia="cs-CZ"/>
              </w:rPr>
              <w:t>19</w:t>
            </w:r>
            <w:r w:rsidR="00CC0B6C" w:rsidRPr="00361C14">
              <w:rPr>
                <w:rFonts w:ascii="Calibri" w:eastAsia="Times New Roman" w:hAnsi="Calibri" w:cs="Times New Roman"/>
                <w:sz w:val="20"/>
                <w:szCs w:val="20"/>
                <w:lang w:eastAsia="cs-CZ"/>
              </w:rPr>
              <w:t xml:space="preserve"> %</w:t>
            </w:r>
          </w:p>
        </w:tc>
        <w:tc>
          <w:tcPr>
            <w:tcW w:w="1420" w:type="dxa"/>
            <w:tcBorders>
              <w:top w:val="single" w:sz="1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57B2" w:rsidRPr="00361C14" w:rsidRDefault="000D57B2" w:rsidP="000D57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cs-CZ"/>
              </w:rPr>
            </w:pPr>
            <w:r w:rsidRPr="00361C14">
              <w:rPr>
                <w:rFonts w:ascii="Calibri" w:eastAsia="Times New Roman" w:hAnsi="Calibri" w:cs="Times New Roman"/>
                <w:sz w:val="20"/>
                <w:szCs w:val="20"/>
                <w:lang w:eastAsia="cs-CZ"/>
              </w:rPr>
              <w:t>95 760</w:t>
            </w:r>
          </w:p>
        </w:tc>
        <w:tc>
          <w:tcPr>
            <w:tcW w:w="2860" w:type="dxa"/>
            <w:tcBorders>
              <w:top w:val="single" w:sz="1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57B2" w:rsidRPr="00361C14" w:rsidRDefault="000D57B2" w:rsidP="000D57B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cs-CZ"/>
              </w:rPr>
            </w:pPr>
            <w:r w:rsidRPr="00361C14">
              <w:rPr>
                <w:rFonts w:ascii="Calibri" w:eastAsia="Times New Roman" w:hAnsi="Calibri" w:cs="Times New Roman"/>
                <w:sz w:val="20"/>
                <w:szCs w:val="20"/>
                <w:lang w:eastAsia="cs-CZ"/>
              </w:rPr>
              <w:t>Běžná agenda VR, příprava dokumentů pro jednání VR, pravidelná jednání s představiteli GA ČR, RVVI, podíl na koncepčních dokumentech GA ČR, aktivní účast při jednáních o vědní politice, expertíza v technických vědách.</w:t>
            </w:r>
          </w:p>
        </w:tc>
      </w:tr>
      <w:tr w:rsidR="00361C14" w:rsidRPr="00361C14" w:rsidTr="000D57B2">
        <w:trPr>
          <w:trHeight w:val="300"/>
        </w:trPr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57B2" w:rsidRPr="00361C14" w:rsidRDefault="000D57B2" w:rsidP="000D57B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cs-CZ"/>
              </w:rPr>
            </w:pPr>
            <w:r w:rsidRPr="00361C14">
              <w:rPr>
                <w:rFonts w:ascii="Calibri" w:eastAsia="Times New Roman" w:hAnsi="Calibri" w:cs="Times New Roman"/>
                <w:sz w:val="20"/>
                <w:szCs w:val="20"/>
                <w:lang w:eastAsia="cs-CZ"/>
              </w:rPr>
              <w:t xml:space="preserve">prof. MUDr. Tomáš </w:t>
            </w:r>
            <w:r w:rsidRPr="00361C14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cs-CZ"/>
              </w:rPr>
              <w:t>Zima</w:t>
            </w:r>
            <w:r w:rsidRPr="00361C14">
              <w:rPr>
                <w:rFonts w:ascii="Calibri" w:eastAsia="Times New Roman" w:hAnsi="Calibri" w:cs="Times New Roman"/>
                <w:sz w:val="20"/>
                <w:szCs w:val="20"/>
                <w:lang w:eastAsia="cs-CZ"/>
              </w:rPr>
              <w:t>, DrSc., MBA (místopředseda)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57B2" w:rsidRPr="00361C14" w:rsidRDefault="000D57B2" w:rsidP="000D57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cs-CZ"/>
              </w:rPr>
            </w:pPr>
            <w:r w:rsidRPr="00361C14">
              <w:rPr>
                <w:rFonts w:ascii="Calibri" w:eastAsia="Times New Roman" w:hAnsi="Calibri" w:cs="Times New Roman"/>
                <w:sz w:val="20"/>
                <w:szCs w:val="20"/>
                <w:lang w:eastAsia="cs-CZ"/>
              </w:rPr>
              <w:t>12</w:t>
            </w:r>
            <w:r w:rsidR="00CC0B6C" w:rsidRPr="00361C14">
              <w:rPr>
                <w:rFonts w:ascii="Calibri" w:eastAsia="Times New Roman" w:hAnsi="Calibri" w:cs="Times New Roman"/>
                <w:sz w:val="20"/>
                <w:szCs w:val="20"/>
                <w:lang w:eastAsia="cs-CZ"/>
              </w:rPr>
              <w:t xml:space="preserve"> %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57B2" w:rsidRPr="00361C14" w:rsidRDefault="000D57B2" w:rsidP="000D57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cs-CZ"/>
              </w:rPr>
            </w:pPr>
            <w:r w:rsidRPr="00361C14">
              <w:rPr>
                <w:rFonts w:ascii="Calibri" w:eastAsia="Times New Roman" w:hAnsi="Calibri" w:cs="Times New Roman"/>
                <w:sz w:val="20"/>
                <w:szCs w:val="20"/>
                <w:lang w:eastAsia="cs-CZ"/>
              </w:rPr>
              <w:t>60 480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57B2" w:rsidRPr="00361C14" w:rsidRDefault="000D57B2" w:rsidP="000D57B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cs-CZ"/>
              </w:rPr>
            </w:pPr>
            <w:r w:rsidRPr="00361C14">
              <w:rPr>
                <w:rFonts w:ascii="Calibri" w:eastAsia="Times New Roman" w:hAnsi="Calibri" w:cs="Times New Roman"/>
                <w:sz w:val="20"/>
                <w:szCs w:val="20"/>
                <w:lang w:eastAsia="cs-CZ"/>
              </w:rPr>
              <w:t>Běžná agenda VR, příprava dokumentů pro jednání VR, zastupování předsedy na některých jednáních, expertíza v lékařských vědách a biochemie.</w:t>
            </w:r>
          </w:p>
        </w:tc>
      </w:tr>
      <w:tr w:rsidR="00361C14" w:rsidRPr="00361C14" w:rsidTr="000D57B2">
        <w:trPr>
          <w:trHeight w:val="300"/>
        </w:trPr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57B2" w:rsidRPr="00361C14" w:rsidRDefault="000D57B2" w:rsidP="000D57B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cs-CZ"/>
              </w:rPr>
            </w:pPr>
            <w:r w:rsidRPr="00361C14">
              <w:rPr>
                <w:rFonts w:ascii="Calibri" w:eastAsia="Times New Roman" w:hAnsi="Calibri" w:cs="Times New Roman"/>
                <w:sz w:val="20"/>
                <w:szCs w:val="20"/>
                <w:lang w:eastAsia="cs-CZ"/>
              </w:rPr>
              <w:t xml:space="preserve">prof. Ing. Jana </w:t>
            </w:r>
            <w:r w:rsidRPr="00361C14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cs-CZ"/>
              </w:rPr>
              <w:t>Hajšlová</w:t>
            </w:r>
            <w:r w:rsidRPr="00361C14">
              <w:rPr>
                <w:rFonts w:ascii="Calibri" w:eastAsia="Times New Roman" w:hAnsi="Calibri" w:cs="Times New Roman"/>
                <w:sz w:val="20"/>
                <w:szCs w:val="20"/>
                <w:lang w:eastAsia="cs-CZ"/>
              </w:rPr>
              <w:t>, CSc.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57B2" w:rsidRPr="00361C14" w:rsidRDefault="000D57B2" w:rsidP="000D57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cs-CZ"/>
              </w:rPr>
            </w:pPr>
            <w:r w:rsidRPr="00361C14">
              <w:rPr>
                <w:rFonts w:ascii="Calibri" w:eastAsia="Times New Roman" w:hAnsi="Calibri" w:cs="Times New Roman"/>
                <w:sz w:val="20"/>
                <w:szCs w:val="20"/>
                <w:lang w:eastAsia="cs-CZ"/>
              </w:rPr>
              <w:t>6</w:t>
            </w:r>
            <w:r w:rsidR="00CC0B6C" w:rsidRPr="00361C14">
              <w:rPr>
                <w:rFonts w:ascii="Calibri" w:eastAsia="Times New Roman" w:hAnsi="Calibri" w:cs="Times New Roman"/>
                <w:sz w:val="20"/>
                <w:szCs w:val="20"/>
                <w:lang w:eastAsia="cs-CZ"/>
              </w:rPr>
              <w:t xml:space="preserve"> %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57B2" w:rsidRPr="00361C14" w:rsidRDefault="000D57B2" w:rsidP="000D57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cs-CZ"/>
              </w:rPr>
            </w:pPr>
            <w:r w:rsidRPr="00361C14">
              <w:rPr>
                <w:rFonts w:ascii="Calibri" w:eastAsia="Times New Roman" w:hAnsi="Calibri" w:cs="Times New Roman"/>
                <w:sz w:val="20"/>
                <w:szCs w:val="20"/>
                <w:lang w:eastAsia="cs-CZ"/>
              </w:rPr>
              <w:t>30 240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57B2" w:rsidRPr="00361C14" w:rsidRDefault="000D57B2" w:rsidP="000D57B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cs-CZ"/>
              </w:rPr>
            </w:pPr>
            <w:r w:rsidRPr="00361C14">
              <w:rPr>
                <w:rFonts w:ascii="Calibri" w:eastAsia="Times New Roman" w:hAnsi="Calibri" w:cs="Times New Roman"/>
                <w:sz w:val="20"/>
                <w:szCs w:val="20"/>
                <w:lang w:eastAsia="cs-CZ"/>
              </w:rPr>
              <w:t>Běžná agenda VR. Expertíza v technických vědách. Kontakt na EK.</w:t>
            </w:r>
          </w:p>
        </w:tc>
      </w:tr>
      <w:tr w:rsidR="00361C14" w:rsidRPr="00361C14" w:rsidTr="000D57B2">
        <w:trPr>
          <w:trHeight w:val="300"/>
        </w:trPr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57B2" w:rsidRPr="00361C14" w:rsidRDefault="000D57B2" w:rsidP="000D57B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cs-CZ"/>
              </w:rPr>
            </w:pPr>
            <w:r w:rsidRPr="00361C14">
              <w:rPr>
                <w:rFonts w:ascii="Calibri" w:eastAsia="Times New Roman" w:hAnsi="Calibri" w:cs="Times New Roman"/>
                <w:sz w:val="20"/>
                <w:szCs w:val="20"/>
                <w:lang w:eastAsia="cs-CZ"/>
              </w:rPr>
              <w:t xml:space="preserve">prof. RNDr. Václav </w:t>
            </w:r>
            <w:r w:rsidRPr="00361C14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cs-CZ"/>
              </w:rPr>
              <w:t>Hampl</w:t>
            </w:r>
            <w:r w:rsidRPr="00361C14">
              <w:rPr>
                <w:rFonts w:ascii="Calibri" w:eastAsia="Times New Roman" w:hAnsi="Calibri" w:cs="Times New Roman"/>
                <w:sz w:val="20"/>
                <w:szCs w:val="20"/>
                <w:lang w:eastAsia="cs-CZ"/>
              </w:rPr>
              <w:t>, DrSc.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57B2" w:rsidRPr="00361C14" w:rsidRDefault="000D57B2" w:rsidP="000D57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cs-CZ"/>
              </w:rPr>
            </w:pPr>
            <w:r w:rsidRPr="00361C14">
              <w:rPr>
                <w:rFonts w:ascii="Calibri" w:eastAsia="Times New Roman" w:hAnsi="Calibri" w:cs="Times New Roman"/>
                <w:sz w:val="20"/>
                <w:szCs w:val="20"/>
                <w:lang w:eastAsia="cs-CZ"/>
              </w:rPr>
              <w:t>6</w:t>
            </w:r>
            <w:r w:rsidR="00CC0B6C" w:rsidRPr="00361C14">
              <w:rPr>
                <w:rFonts w:ascii="Calibri" w:eastAsia="Times New Roman" w:hAnsi="Calibri" w:cs="Times New Roman"/>
                <w:sz w:val="20"/>
                <w:szCs w:val="20"/>
                <w:lang w:eastAsia="cs-CZ"/>
              </w:rPr>
              <w:t xml:space="preserve"> %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57B2" w:rsidRPr="00361C14" w:rsidRDefault="000D57B2" w:rsidP="000D57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cs-CZ"/>
              </w:rPr>
            </w:pPr>
            <w:r w:rsidRPr="00361C14">
              <w:rPr>
                <w:rFonts w:ascii="Calibri" w:eastAsia="Times New Roman" w:hAnsi="Calibri" w:cs="Times New Roman"/>
                <w:sz w:val="20"/>
                <w:szCs w:val="20"/>
                <w:lang w:eastAsia="cs-CZ"/>
              </w:rPr>
              <w:t>30 240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57B2" w:rsidRPr="00361C14" w:rsidRDefault="000D57B2" w:rsidP="000D57B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cs-CZ"/>
              </w:rPr>
            </w:pPr>
            <w:r w:rsidRPr="00361C14">
              <w:rPr>
                <w:rFonts w:ascii="Calibri" w:eastAsia="Times New Roman" w:hAnsi="Calibri" w:cs="Times New Roman"/>
                <w:sz w:val="20"/>
                <w:szCs w:val="20"/>
                <w:lang w:eastAsia="cs-CZ"/>
              </w:rPr>
              <w:t>Běžná agenda. Kontakt na poslaneckou sněmovnu.</w:t>
            </w:r>
          </w:p>
        </w:tc>
      </w:tr>
      <w:tr w:rsidR="00361C14" w:rsidRPr="00361C14" w:rsidTr="000D57B2">
        <w:trPr>
          <w:trHeight w:val="300"/>
        </w:trPr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D57B2" w:rsidRPr="00361C14" w:rsidRDefault="000D57B2" w:rsidP="000D57B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cs-CZ"/>
              </w:rPr>
            </w:pPr>
            <w:r w:rsidRPr="00361C14">
              <w:rPr>
                <w:rFonts w:ascii="Calibri" w:eastAsia="Times New Roman" w:hAnsi="Calibri" w:cs="Times New Roman"/>
                <w:sz w:val="20"/>
                <w:szCs w:val="20"/>
                <w:lang w:eastAsia="cs-CZ"/>
              </w:rPr>
              <w:t xml:space="preserve">prof. RNDr. Jan </w:t>
            </w:r>
            <w:r w:rsidRPr="00361C14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cs-CZ"/>
              </w:rPr>
              <w:t>Hanousek</w:t>
            </w:r>
            <w:r w:rsidRPr="00361C14">
              <w:rPr>
                <w:rFonts w:ascii="Calibri" w:eastAsia="Times New Roman" w:hAnsi="Calibri" w:cs="Times New Roman"/>
                <w:sz w:val="20"/>
                <w:szCs w:val="20"/>
                <w:lang w:eastAsia="cs-CZ"/>
              </w:rPr>
              <w:t>, CSc.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57B2" w:rsidRPr="00361C14" w:rsidRDefault="000D57B2" w:rsidP="000D57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cs-CZ"/>
              </w:rPr>
            </w:pPr>
            <w:r w:rsidRPr="00361C14">
              <w:rPr>
                <w:rFonts w:ascii="Calibri" w:eastAsia="Times New Roman" w:hAnsi="Calibri" w:cs="Times New Roman"/>
                <w:sz w:val="20"/>
                <w:szCs w:val="20"/>
                <w:lang w:eastAsia="cs-CZ"/>
              </w:rPr>
              <w:t>6</w:t>
            </w:r>
            <w:r w:rsidR="00CC0B6C" w:rsidRPr="00361C14">
              <w:rPr>
                <w:rFonts w:ascii="Calibri" w:eastAsia="Times New Roman" w:hAnsi="Calibri" w:cs="Times New Roman"/>
                <w:sz w:val="20"/>
                <w:szCs w:val="20"/>
                <w:lang w:eastAsia="cs-CZ"/>
              </w:rPr>
              <w:t xml:space="preserve"> %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57B2" w:rsidRPr="00361C14" w:rsidRDefault="000D57B2" w:rsidP="000D57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cs-CZ"/>
              </w:rPr>
            </w:pPr>
            <w:r w:rsidRPr="00361C14">
              <w:rPr>
                <w:rFonts w:ascii="Calibri" w:eastAsia="Times New Roman" w:hAnsi="Calibri" w:cs="Times New Roman"/>
                <w:sz w:val="20"/>
                <w:szCs w:val="20"/>
                <w:lang w:eastAsia="cs-CZ"/>
              </w:rPr>
              <w:t>30 240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57B2" w:rsidRPr="00361C14" w:rsidRDefault="000D57B2" w:rsidP="000D57B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cs-CZ"/>
              </w:rPr>
            </w:pPr>
            <w:r w:rsidRPr="00361C14">
              <w:rPr>
                <w:rFonts w:ascii="Calibri" w:eastAsia="Times New Roman" w:hAnsi="Calibri" w:cs="Times New Roman"/>
                <w:sz w:val="20"/>
                <w:szCs w:val="20"/>
                <w:lang w:eastAsia="cs-CZ"/>
              </w:rPr>
              <w:t>Běžná agenda VR, expertíza ve společenských vědách.</w:t>
            </w:r>
          </w:p>
        </w:tc>
      </w:tr>
      <w:tr w:rsidR="00361C14" w:rsidRPr="00361C14" w:rsidTr="000D57B2">
        <w:trPr>
          <w:trHeight w:val="300"/>
        </w:trPr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57B2" w:rsidRPr="00361C14" w:rsidRDefault="000D57B2" w:rsidP="000D57B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cs-CZ"/>
              </w:rPr>
            </w:pPr>
            <w:r w:rsidRPr="00361C14">
              <w:rPr>
                <w:rFonts w:ascii="Calibri" w:eastAsia="Times New Roman" w:hAnsi="Calibri" w:cs="Times New Roman"/>
                <w:sz w:val="20"/>
                <w:szCs w:val="20"/>
                <w:lang w:eastAsia="cs-CZ"/>
              </w:rPr>
              <w:t xml:space="preserve">prof. RNDr. Jan </w:t>
            </w:r>
            <w:r w:rsidRPr="00361C14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cs-CZ"/>
              </w:rPr>
              <w:t>Kratochvíl</w:t>
            </w:r>
            <w:r w:rsidRPr="00361C14">
              <w:rPr>
                <w:rFonts w:ascii="Calibri" w:eastAsia="Times New Roman" w:hAnsi="Calibri" w:cs="Times New Roman"/>
                <w:sz w:val="20"/>
                <w:szCs w:val="20"/>
                <w:lang w:eastAsia="cs-CZ"/>
              </w:rPr>
              <w:t>, CSc.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57B2" w:rsidRPr="00361C14" w:rsidRDefault="000D57B2" w:rsidP="000D57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cs-CZ"/>
              </w:rPr>
            </w:pPr>
            <w:r w:rsidRPr="00361C14">
              <w:rPr>
                <w:rFonts w:ascii="Calibri" w:eastAsia="Times New Roman" w:hAnsi="Calibri" w:cs="Times New Roman"/>
                <w:sz w:val="20"/>
                <w:szCs w:val="20"/>
                <w:lang w:eastAsia="cs-CZ"/>
              </w:rPr>
              <w:t>6</w:t>
            </w:r>
            <w:r w:rsidR="00CC0B6C" w:rsidRPr="00361C14">
              <w:rPr>
                <w:rFonts w:ascii="Calibri" w:eastAsia="Times New Roman" w:hAnsi="Calibri" w:cs="Times New Roman"/>
                <w:sz w:val="20"/>
                <w:szCs w:val="20"/>
                <w:lang w:eastAsia="cs-CZ"/>
              </w:rPr>
              <w:t xml:space="preserve"> %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57B2" w:rsidRPr="00361C14" w:rsidRDefault="000D57B2" w:rsidP="000D57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cs-CZ"/>
              </w:rPr>
            </w:pPr>
            <w:r w:rsidRPr="00361C14">
              <w:rPr>
                <w:rFonts w:ascii="Calibri" w:eastAsia="Times New Roman" w:hAnsi="Calibri" w:cs="Times New Roman"/>
                <w:sz w:val="20"/>
                <w:szCs w:val="20"/>
                <w:lang w:eastAsia="cs-CZ"/>
              </w:rPr>
              <w:t>30 240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57B2" w:rsidRPr="00361C14" w:rsidRDefault="000D57B2" w:rsidP="000D57B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cs-CZ"/>
              </w:rPr>
            </w:pPr>
            <w:r w:rsidRPr="00361C14">
              <w:rPr>
                <w:rFonts w:ascii="Calibri" w:eastAsia="Times New Roman" w:hAnsi="Calibri" w:cs="Times New Roman"/>
                <w:sz w:val="20"/>
                <w:szCs w:val="20"/>
                <w:lang w:eastAsia="cs-CZ"/>
              </w:rPr>
              <w:t>Běžná agenda VR, expertíza v matematice a informatice.</w:t>
            </w:r>
          </w:p>
        </w:tc>
      </w:tr>
      <w:tr w:rsidR="00361C14" w:rsidRPr="00361C14" w:rsidTr="000D57B2">
        <w:trPr>
          <w:trHeight w:val="300"/>
        </w:trPr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57B2" w:rsidRPr="00361C14" w:rsidRDefault="000D57B2" w:rsidP="000D57B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cs-CZ"/>
              </w:rPr>
            </w:pPr>
            <w:r w:rsidRPr="00361C14">
              <w:rPr>
                <w:rFonts w:ascii="Calibri" w:eastAsia="Times New Roman" w:hAnsi="Calibri" w:cs="Times New Roman"/>
                <w:sz w:val="20"/>
                <w:szCs w:val="20"/>
                <w:lang w:eastAsia="cs-CZ"/>
              </w:rPr>
              <w:t xml:space="preserve">prof. PhDr. Jiří </w:t>
            </w:r>
            <w:r w:rsidRPr="00361C14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cs-CZ"/>
              </w:rPr>
              <w:t>Kuthan</w:t>
            </w:r>
            <w:r w:rsidRPr="00361C14">
              <w:rPr>
                <w:rFonts w:ascii="Calibri" w:eastAsia="Times New Roman" w:hAnsi="Calibri" w:cs="Times New Roman"/>
                <w:sz w:val="20"/>
                <w:szCs w:val="20"/>
                <w:lang w:eastAsia="cs-CZ"/>
              </w:rPr>
              <w:t>, DrSc., dr. h. c.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57B2" w:rsidRPr="00361C14" w:rsidRDefault="000D57B2" w:rsidP="000D57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cs-CZ"/>
              </w:rPr>
            </w:pPr>
            <w:r w:rsidRPr="00361C14">
              <w:rPr>
                <w:rFonts w:ascii="Calibri" w:eastAsia="Times New Roman" w:hAnsi="Calibri" w:cs="Times New Roman"/>
                <w:sz w:val="20"/>
                <w:szCs w:val="20"/>
                <w:lang w:eastAsia="cs-CZ"/>
              </w:rPr>
              <w:t>6</w:t>
            </w:r>
            <w:r w:rsidR="00CC0B6C" w:rsidRPr="00361C14">
              <w:rPr>
                <w:rFonts w:ascii="Calibri" w:eastAsia="Times New Roman" w:hAnsi="Calibri" w:cs="Times New Roman"/>
                <w:sz w:val="20"/>
                <w:szCs w:val="20"/>
                <w:lang w:eastAsia="cs-CZ"/>
              </w:rPr>
              <w:t xml:space="preserve"> %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57B2" w:rsidRPr="00361C14" w:rsidRDefault="000D57B2" w:rsidP="000D57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cs-CZ"/>
              </w:rPr>
            </w:pPr>
            <w:r w:rsidRPr="00361C14">
              <w:rPr>
                <w:rFonts w:ascii="Calibri" w:eastAsia="Times New Roman" w:hAnsi="Calibri" w:cs="Times New Roman"/>
                <w:sz w:val="20"/>
                <w:szCs w:val="20"/>
                <w:lang w:eastAsia="cs-CZ"/>
              </w:rPr>
              <w:t>30 240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57B2" w:rsidRPr="00361C14" w:rsidRDefault="000D57B2" w:rsidP="000D57B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cs-CZ"/>
              </w:rPr>
            </w:pPr>
            <w:r w:rsidRPr="00361C14">
              <w:rPr>
                <w:rFonts w:ascii="Calibri" w:eastAsia="Times New Roman" w:hAnsi="Calibri" w:cs="Times New Roman"/>
                <w:sz w:val="20"/>
                <w:szCs w:val="20"/>
                <w:lang w:eastAsia="cs-CZ"/>
              </w:rPr>
              <w:t>Běžná agenda VR. Expertíza ve společenských vědách.</w:t>
            </w:r>
          </w:p>
        </w:tc>
      </w:tr>
      <w:tr w:rsidR="00361C14" w:rsidRPr="00361C14" w:rsidTr="000D57B2">
        <w:trPr>
          <w:trHeight w:val="300"/>
        </w:trPr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57B2" w:rsidRPr="00361C14" w:rsidRDefault="000D57B2" w:rsidP="000D57B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cs-CZ"/>
              </w:rPr>
            </w:pPr>
            <w:r w:rsidRPr="00361C14">
              <w:rPr>
                <w:rFonts w:ascii="Calibri" w:eastAsia="Times New Roman" w:hAnsi="Calibri" w:cs="Times New Roman"/>
                <w:sz w:val="20"/>
                <w:szCs w:val="20"/>
                <w:lang w:eastAsia="cs-CZ"/>
              </w:rPr>
              <w:t xml:space="preserve">prof. Ing. Jiří </w:t>
            </w:r>
            <w:r w:rsidRPr="00361C14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cs-CZ"/>
              </w:rPr>
              <w:t>Málek</w:t>
            </w:r>
            <w:r w:rsidRPr="00361C14">
              <w:rPr>
                <w:rFonts w:ascii="Calibri" w:eastAsia="Times New Roman" w:hAnsi="Calibri" w:cs="Times New Roman"/>
                <w:sz w:val="20"/>
                <w:szCs w:val="20"/>
                <w:lang w:eastAsia="cs-CZ"/>
              </w:rPr>
              <w:t>, DrSc.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57B2" w:rsidRPr="00361C14" w:rsidRDefault="000D57B2" w:rsidP="000D57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cs-CZ"/>
              </w:rPr>
            </w:pPr>
            <w:r w:rsidRPr="00361C14">
              <w:rPr>
                <w:rFonts w:ascii="Calibri" w:eastAsia="Times New Roman" w:hAnsi="Calibri" w:cs="Times New Roman"/>
                <w:sz w:val="20"/>
                <w:szCs w:val="20"/>
                <w:lang w:eastAsia="cs-CZ"/>
              </w:rPr>
              <w:t>12</w:t>
            </w:r>
            <w:r w:rsidR="00CC0B6C" w:rsidRPr="00361C14">
              <w:rPr>
                <w:rFonts w:ascii="Calibri" w:eastAsia="Times New Roman" w:hAnsi="Calibri" w:cs="Times New Roman"/>
                <w:sz w:val="20"/>
                <w:szCs w:val="20"/>
                <w:lang w:eastAsia="cs-CZ"/>
              </w:rPr>
              <w:t xml:space="preserve"> %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57B2" w:rsidRPr="00361C14" w:rsidRDefault="000D57B2" w:rsidP="000D57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cs-CZ"/>
              </w:rPr>
            </w:pPr>
            <w:r w:rsidRPr="00361C14">
              <w:rPr>
                <w:rFonts w:ascii="Calibri" w:eastAsia="Times New Roman" w:hAnsi="Calibri" w:cs="Times New Roman"/>
                <w:sz w:val="20"/>
                <w:szCs w:val="20"/>
                <w:lang w:eastAsia="cs-CZ"/>
              </w:rPr>
              <w:t>60 480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57B2" w:rsidRPr="00361C14" w:rsidRDefault="000D57B2" w:rsidP="000D57B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cs-CZ"/>
              </w:rPr>
            </w:pPr>
            <w:r w:rsidRPr="00361C14">
              <w:rPr>
                <w:rFonts w:ascii="Calibri" w:eastAsia="Times New Roman" w:hAnsi="Calibri" w:cs="Times New Roman"/>
                <w:sz w:val="20"/>
                <w:szCs w:val="20"/>
                <w:lang w:eastAsia="cs-CZ"/>
              </w:rPr>
              <w:t>Běžná agenda VR, problematika metodiky hodnocení výsledků výzkumu, expertíza v chemických a technických vědách, aktivní účast v pracovní skupině pro nominaci členů expertních orgánů ve vědách o neživé přírodě.</w:t>
            </w:r>
          </w:p>
        </w:tc>
      </w:tr>
      <w:tr w:rsidR="00361C14" w:rsidRPr="00361C14" w:rsidTr="000D57B2">
        <w:trPr>
          <w:trHeight w:val="300"/>
        </w:trPr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57B2" w:rsidRPr="00361C14" w:rsidRDefault="000D57B2" w:rsidP="000D57B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cs-CZ"/>
              </w:rPr>
            </w:pPr>
            <w:r w:rsidRPr="00361C14">
              <w:rPr>
                <w:rFonts w:ascii="Calibri" w:eastAsia="Times New Roman" w:hAnsi="Calibri" w:cs="Times New Roman"/>
                <w:sz w:val="20"/>
                <w:szCs w:val="20"/>
                <w:lang w:eastAsia="cs-CZ"/>
              </w:rPr>
              <w:t xml:space="preserve">prof. RNDr. Bedřich </w:t>
            </w:r>
            <w:r w:rsidRPr="00361C14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cs-CZ"/>
              </w:rPr>
              <w:t>Moldan</w:t>
            </w:r>
            <w:r w:rsidRPr="00361C14">
              <w:rPr>
                <w:rFonts w:ascii="Calibri" w:eastAsia="Times New Roman" w:hAnsi="Calibri" w:cs="Times New Roman"/>
                <w:sz w:val="20"/>
                <w:szCs w:val="20"/>
                <w:lang w:eastAsia="cs-CZ"/>
              </w:rPr>
              <w:t xml:space="preserve">, CSc.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57B2" w:rsidRPr="00361C14" w:rsidRDefault="000D57B2" w:rsidP="000D57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cs-CZ"/>
              </w:rPr>
            </w:pPr>
            <w:r w:rsidRPr="00361C14">
              <w:rPr>
                <w:rFonts w:ascii="Calibri" w:eastAsia="Times New Roman" w:hAnsi="Calibri" w:cs="Times New Roman"/>
                <w:sz w:val="20"/>
                <w:szCs w:val="20"/>
                <w:lang w:eastAsia="cs-CZ"/>
              </w:rPr>
              <w:t>6</w:t>
            </w:r>
            <w:r w:rsidR="00CC0B6C" w:rsidRPr="00361C14">
              <w:rPr>
                <w:rFonts w:ascii="Calibri" w:eastAsia="Times New Roman" w:hAnsi="Calibri" w:cs="Times New Roman"/>
                <w:sz w:val="20"/>
                <w:szCs w:val="20"/>
                <w:lang w:eastAsia="cs-CZ"/>
              </w:rPr>
              <w:t xml:space="preserve"> %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57B2" w:rsidRPr="00361C14" w:rsidRDefault="000D57B2" w:rsidP="000D57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cs-CZ"/>
              </w:rPr>
            </w:pPr>
            <w:r w:rsidRPr="00361C14">
              <w:rPr>
                <w:rFonts w:ascii="Calibri" w:eastAsia="Times New Roman" w:hAnsi="Calibri" w:cs="Times New Roman"/>
                <w:sz w:val="20"/>
                <w:szCs w:val="20"/>
                <w:lang w:eastAsia="cs-CZ"/>
              </w:rPr>
              <w:t>30 240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57B2" w:rsidRPr="00361C14" w:rsidRDefault="000D57B2" w:rsidP="000D57B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cs-CZ"/>
              </w:rPr>
            </w:pPr>
            <w:r w:rsidRPr="00361C14">
              <w:rPr>
                <w:rFonts w:ascii="Calibri" w:eastAsia="Times New Roman" w:hAnsi="Calibri" w:cs="Times New Roman"/>
                <w:sz w:val="20"/>
                <w:szCs w:val="20"/>
                <w:lang w:eastAsia="cs-CZ"/>
              </w:rPr>
              <w:t>Běžná agenda VR, expertíza ve vědách environmentálních koncepční otázky.</w:t>
            </w:r>
          </w:p>
        </w:tc>
      </w:tr>
      <w:tr w:rsidR="00361C14" w:rsidRPr="00361C14" w:rsidTr="000D57B2">
        <w:trPr>
          <w:trHeight w:val="300"/>
        </w:trPr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57B2" w:rsidRPr="00361C14" w:rsidRDefault="000D57B2" w:rsidP="000D57B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cs-CZ"/>
              </w:rPr>
            </w:pPr>
            <w:r w:rsidRPr="00361C14">
              <w:rPr>
                <w:rFonts w:ascii="Calibri" w:eastAsia="Times New Roman" w:hAnsi="Calibri" w:cs="Times New Roman"/>
                <w:sz w:val="20"/>
                <w:szCs w:val="20"/>
                <w:lang w:eastAsia="cs-CZ"/>
              </w:rPr>
              <w:t xml:space="preserve">doc. RNDr. Vojtěch </w:t>
            </w:r>
            <w:r w:rsidRPr="00361C14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cs-CZ"/>
              </w:rPr>
              <w:t>Petráček</w:t>
            </w:r>
            <w:r w:rsidRPr="00361C14">
              <w:rPr>
                <w:rFonts w:ascii="Calibri" w:eastAsia="Times New Roman" w:hAnsi="Calibri" w:cs="Times New Roman"/>
                <w:sz w:val="20"/>
                <w:szCs w:val="20"/>
                <w:lang w:eastAsia="cs-CZ"/>
              </w:rPr>
              <w:t>, CSc.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57B2" w:rsidRPr="00361C14" w:rsidRDefault="000D57B2" w:rsidP="000D57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cs-CZ"/>
              </w:rPr>
            </w:pPr>
            <w:r w:rsidRPr="00361C14">
              <w:rPr>
                <w:rFonts w:ascii="Calibri" w:eastAsia="Times New Roman" w:hAnsi="Calibri" w:cs="Times New Roman"/>
                <w:sz w:val="20"/>
                <w:szCs w:val="20"/>
                <w:lang w:eastAsia="cs-CZ"/>
              </w:rPr>
              <w:t>6</w:t>
            </w:r>
            <w:r w:rsidR="00CC0B6C" w:rsidRPr="00361C14">
              <w:rPr>
                <w:rFonts w:ascii="Calibri" w:eastAsia="Times New Roman" w:hAnsi="Calibri" w:cs="Times New Roman"/>
                <w:sz w:val="20"/>
                <w:szCs w:val="20"/>
                <w:lang w:eastAsia="cs-CZ"/>
              </w:rPr>
              <w:t xml:space="preserve"> %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57B2" w:rsidRPr="00361C14" w:rsidRDefault="000D57B2" w:rsidP="000D57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cs-CZ"/>
              </w:rPr>
            </w:pPr>
            <w:r w:rsidRPr="00361C14">
              <w:rPr>
                <w:rFonts w:ascii="Calibri" w:eastAsia="Times New Roman" w:hAnsi="Calibri" w:cs="Times New Roman"/>
                <w:sz w:val="20"/>
                <w:szCs w:val="20"/>
                <w:lang w:eastAsia="cs-CZ"/>
              </w:rPr>
              <w:t>30 240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57B2" w:rsidRPr="00361C14" w:rsidRDefault="000D57B2" w:rsidP="000D57B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cs-CZ"/>
              </w:rPr>
            </w:pPr>
            <w:r w:rsidRPr="00361C14">
              <w:rPr>
                <w:rFonts w:ascii="Calibri" w:eastAsia="Times New Roman" w:hAnsi="Calibri" w:cs="Times New Roman"/>
                <w:sz w:val="20"/>
                <w:szCs w:val="20"/>
                <w:lang w:eastAsia="cs-CZ"/>
              </w:rPr>
              <w:t>Běžná agenda VR. Expertíza v přírodních vědách</w:t>
            </w:r>
          </w:p>
        </w:tc>
      </w:tr>
      <w:tr w:rsidR="00361C14" w:rsidRPr="00361C14" w:rsidTr="000D57B2">
        <w:trPr>
          <w:trHeight w:val="300"/>
        </w:trPr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57B2" w:rsidRPr="00361C14" w:rsidRDefault="000D57B2" w:rsidP="000D57B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cs-CZ"/>
              </w:rPr>
            </w:pPr>
            <w:r w:rsidRPr="00361C14">
              <w:rPr>
                <w:rFonts w:ascii="Calibri" w:eastAsia="Times New Roman" w:hAnsi="Calibri" w:cs="Times New Roman"/>
                <w:sz w:val="20"/>
                <w:szCs w:val="20"/>
                <w:lang w:eastAsia="cs-CZ"/>
              </w:rPr>
              <w:t xml:space="preserve">prof. PhDr. Jan </w:t>
            </w:r>
            <w:r w:rsidRPr="00361C14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cs-CZ"/>
              </w:rPr>
              <w:t>Sokol</w:t>
            </w:r>
            <w:r w:rsidRPr="00361C14">
              <w:rPr>
                <w:rFonts w:ascii="Calibri" w:eastAsia="Times New Roman" w:hAnsi="Calibri" w:cs="Times New Roman"/>
                <w:sz w:val="20"/>
                <w:szCs w:val="20"/>
                <w:lang w:eastAsia="cs-CZ"/>
              </w:rPr>
              <w:t>, CSc., Ph.D.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57B2" w:rsidRPr="00361C14" w:rsidRDefault="000D57B2" w:rsidP="000D57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cs-CZ"/>
              </w:rPr>
            </w:pPr>
            <w:r w:rsidRPr="00361C14">
              <w:rPr>
                <w:rFonts w:ascii="Calibri" w:eastAsia="Times New Roman" w:hAnsi="Calibri" w:cs="Times New Roman"/>
                <w:sz w:val="20"/>
                <w:szCs w:val="20"/>
                <w:lang w:eastAsia="cs-CZ"/>
              </w:rPr>
              <w:t>6</w:t>
            </w:r>
            <w:r w:rsidR="00CC0B6C" w:rsidRPr="00361C14">
              <w:rPr>
                <w:rFonts w:ascii="Calibri" w:eastAsia="Times New Roman" w:hAnsi="Calibri" w:cs="Times New Roman"/>
                <w:sz w:val="20"/>
                <w:szCs w:val="20"/>
                <w:lang w:eastAsia="cs-CZ"/>
              </w:rPr>
              <w:t xml:space="preserve"> %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57B2" w:rsidRPr="00361C14" w:rsidRDefault="000D57B2" w:rsidP="000D57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cs-CZ"/>
              </w:rPr>
            </w:pPr>
            <w:r w:rsidRPr="00361C14">
              <w:rPr>
                <w:rFonts w:ascii="Calibri" w:eastAsia="Times New Roman" w:hAnsi="Calibri" w:cs="Times New Roman"/>
                <w:sz w:val="20"/>
                <w:szCs w:val="20"/>
                <w:lang w:eastAsia="cs-CZ"/>
              </w:rPr>
              <w:t>30 240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57B2" w:rsidRPr="00361C14" w:rsidRDefault="000D57B2" w:rsidP="000D57B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cs-CZ"/>
              </w:rPr>
            </w:pPr>
            <w:r w:rsidRPr="00361C14">
              <w:rPr>
                <w:rFonts w:ascii="Calibri" w:eastAsia="Times New Roman" w:hAnsi="Calibri" w:cs="Times New Roman"/>
                <w:sz w:val="20"/>
                <w:szCs w:val="20"/>
                <w:lang w:eastAsia="cs-CZ"/>
              </w:rPr>
              <w:t>Běžná agenda VR. Společenské vědy.</w:t>
            </w:r>
          </w:p>
        </w:tc>
      </w:tr>
      <w:tr w:rsidR="00361C14" w:rsidRPr="00361C14" w:rsidTr="000D57B2">
        <w:trPr>
          <w:trHeight w:val="300"/>
        </w:trPr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57B2" w:rsidRPr="00361C14" w:rsidRDefault="000D57B2" w:rsidP="000D57B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cs-CZ"/>
              </w:rPr>
            </w:pPr>
            <w:r w:rsidRPr="00361C14">
              <w:rPr>
                <w:rFonts w:ascii="Calibri" w:eastAsia="Times New Roman" w:hAnsi="Calibri" w:cs="Times New Roman"/>
                <w:sz w:val="20"/>
                <w:szCs w:val="20"/>
                <w:lang w:eastAsia="cs-CZ"/>
              </w:rPr>
              <w:t xml:space="preserve">prof. MUDr. Julius </w:t>
            </w:r>
            <w:r w:rsidRPr="00361C14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cs-CZ"/>
              </w:rPr>
              <w:t>Špičák</w:t>
            </w:r>
            <w:r w:rsidRPr="00361C14">
              <w:rPr>
                <w:rFonts w:ascii="Calibri" w:eastAsia="Times New Roman" w:hAnsi="Calibri" w:cs="Times New Roman"/>
                <w:sz w:val="20"/>
                <w:szCs w:val="20"/>
                <w:lang w:eastAsia="cs-CZ"/>
              </w:rPr>
              <w:t>, CSc.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1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57B2" w:rsidRPr="00361C14" w:rsidRDefault="000D57B2" w:rsidP="000D57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cs-CZ"/>
              </w:rPr>
            </w:pPr>
            <w:r w:rsidRPr="00361C14">
              <w:rPr>
                <w:rFonts w:ascii="Calibri" w:eastAsia="Times New Roman" w:hAnsi="Calibri" w:cs="Times New Roman"/>
                <w:sz w:val="20"/>
                <w:szCs w:val="20"/>
                <w:lang w:eastAsia="cs-CZ"/>
              </w:rPr>
              <w:t>9</w:t>
            </w:r>
            <w:r w:rsidR="00CC0B6C" w:rsidRPr="00361C14">
              <w:rPr>
                <w:rFonts w:ascii="Calibri" w:eastAsia="Times New Roman" w:hAnsi="Calibri" w:cs="Times New Roman"/>
                <w:sz w:val="20"/>
                <w:szCs w:val="20"/>
                <w:lang w:eastAsia="cs-CZ"/>
              </w:rPr>
              <w:t xml:space="preserve"> %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1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57B2" w:rsidRPr="00361C14" w:rsidRDefault="000D57B2" w:rsidP="000D57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cs-CZ"/>
              </w:rPr>
            </w:pPr>
            <w:r w:rsidRPr="00361C14">
              <w:rPr>
                <w:rFonts w:ascii="Calibri" w:eastAsia="Times New Roman" w:hAnsi="Calibri" w:cs="Times New Roman"/>
                <w:sz w:val="20"/>
                <w:szCs w:val="20"/>
                <w:lang w:eastAsia="cs-CZ"/>
              </w:rPr>
              <w:t>45 360</w:t>
            </w:r>
          </w:p>
        </w:tc>
        <w:tc>
          <w:tcPr>
            <w:tcW w:w="2860" w:type="dxa"/>
            <w:tcBorders>
              <w:top w:val="single" w:sz="8" w:space="0" w:color="auto"/>
              <w:left w:val="nil"/>
              <w:bottom w:val="single" w:sz="1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57B2" w:rsidRPr="00361C14" w:rsidRDefault="000D57B2" w:rsidP="000D57B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cs-CZ"/>
              </w:rPr>
            </w:pPr>
            <w:r w:rsidRPr="00361C14">
              <w:rPr>
                <w:rFonts w:ascii="Calibri" w:eastAsia="Times New Roman" w:hAnsi="Calibri" w:cs="Times New Roman"/>
                <w:sz w:val="20"/>
                <w:szCs w:val="20"/>
                <w:lang w:eastAsia="cs-CZ"/>
              </w:rPr>
              <w:t>Lékařské vědy. Kontakt s Radou vlády</w:t>
            </w:r>
          </w:p>
        </w:tc>
      </w:tr>
      <w:tr w:rsidR="000D57B2" w:rsidRPr="00361C14" w:rsidTr="000D57B2">
        <w:trPr>
          <w:trHeight w:val="300"/>
        </w:trPr>
        <w:tc>
          <w:tcPr>
            <w:tcW w:w="3660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57B2" w:rsidRPr="00361C14" w:rsidRDefault="000D57B2" w:rsidP="000D57B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cs-CZ"/>
              </w:rPr>
            </w:pPr>
            <w:r w:rsidRPr="00361C14">
              <w:rPr>
                <w:rFonts w:ascii="Calibri" w:eastAsia="Times New Roman" w:hAnsi="Calibri" w:cs="Times New Roman"/>
                <w:sz w:val="20"/>
                <w:szCs w:val="20"/>
                <w:lang w:eastAsia="cs-CZ"/>
              </w:rPr>
              <w:t>Celkem</w:t>
            </w:r>
          </w:p>
        </w:tc>
        <w:tc>
          <w:tcPr>
            <w:tcW w:w="960" w:type="dxa"/>
            <w:tcBorders>
              <w:top w:val="single" w:sz="1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57B2" w:rsidRPr="00361C14" w:rsidRDefault="000D57B2" w:rsidP="000D57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cs-CZ"/>
              </w:rPr>
            </w:pPr>
            <w:r w:rsidRPr="00361C14">
              <w:rPr>
                <w:rFonts w:ascii="Calibri" w:eastAsia="Times New Roman" w:hAnsi="Calibri" w:cs="Times New Roman"/>
                <w:sz w:val="20"/>
                <w:szCs w:val="20"/>
                <w:lang w:eastAsia="cs-CZ"/>
              </w:rPr>
              <w:t>100%</w:t>
            </w:r>
          </w:p>
        </w:tc>
        <w:tc>
          <w:tcPr>
            <w:tcW w:w="1420" w:type="dxa"/>
            <w:tcBorders>
              <w:top w:val="single" w:sz="1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57B2" w:rsidRPr="00361C14" w:rsidRDefault="000D57B2" w:rsidP="000D57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cs-CZ"/>
              </w:rPr>
            </w:pPr>
            <w:r w:rsidRPr="00361C14">
              <w:rPr>
                <w:rFonts w:ascii="Calibri" w:eastAsia="Times New Roman" w:hAnsi="Calibri" w:cs="Times New Roman"/>
                <w:sz w:val="20"/>
                <w:szCs w:val="20"/>
                <w:lang w:eastAsia="cs-CZ"/>
              </w:rPr>
              <w:t>504 000,-</w:t>
            </w:r>
          </w:p>
        </w:tc>
        <w:tc>
          <w:tcPr>
            <w:tcW w:w="2860" w:type="dxa"/>
            <w:tcBorders>
              <w:top w:val="single" w:sz="1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57B2" w:rsidRPr="00361C14" w:rsidRDefault="000D57B2" w:rsidP="000D57B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cs-CZ"/>
              </w:rPr>
            </w:pPr>
            <w:r w:rsidRPr="00361C14">
              <w:rPr>
                <w:rFonts w:ascii="Calibri" w:eastAsia="Times New Roman" w:hAnsi="Calibri" w:cs="Times New Roman"/>
                <w:sz w:val="20"/>
                <w:szCs w:val="20"/>
                <w:lang w:eastAsia="cs-CZ"/>
              </w:rPr>
              <w:t> </w:t>
            </w:r>
          </w:p>
        </w:tc>
      </w:tr>
    </w:tbl>
    <w:p w:rsidR="00302E46" w:rsidRPr="00361C14" w:rsidRDefault="00302E46" w:rsidP="00302E46">
      <w:pPr>
        <w:spacing w:after="360" w:line="312" w:lineRule="auto"/>
        <w:jc w:val="both"/>
      </w:pPr>
    </w:p>
    <w:sectPr w:rsidR="00302E46" w:rsidRPr="00361C14" w:rsidSect="000D57B2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12C1" w:rsidRDefault="004D12C1" w:rsidP="00212505">
      <w:pPr>
        <w:spacing w:after="0" w:line="240" w:lineRule="auto"/>
      </w:pPr>
      <w:r>
        <w:separator/>
      </w:r>
    </w:p>
  </w:endnote>
  <w:endnote w:type="continuationSeparator" w:id="0">
    <w:p w:rsidR="004D12C1" w:rsidRDefault="004D12C1" w:rsidP="002125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73870594"/>
      <w:docPartObj>
        <w:docPartGallery w:val="Page Numbers (Bottom of Page)"/>
        <w:docPartUnique/>
      </w:docPartObj>
    </w:sdtPr>
    <w:sdtEndPr/>
    <w:sdtContent>
      <w:p w:rsidR="00212505" w:rsidRDefault="00212505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03E86">
          <w:rPr>
            <w:noProof/>
          </w:rPr>
          <w:t>2</w:t>
        </w:r>
        <w:r>
          <w:fldChar w:fldCharType="end"/>
        </w:r>
      </w:p>
    </w:sdtContent>
  </w:sdt>
  <w:p w:rsidR="00212505" w:rsidRDefault="0021250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12C1" w:rsidRDefault="004D12C1" w:rsidP="00212505">
      <w:pPr>
        <w:spacing w:after="0" w:line="240" w:lineRule="auto"/>
      </w:pPr>
      <w:r>
        <w:separator/>
      </w:r>
    </w:p>
  </w:footnote>
  <w:footnote w:type="continuationSeparator" w:id="0">
    <w:p w:rsidR="004D12C1" w:rsidRDefault="004D12C1" w:rsidP="002125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D96012"/>
    <w:multiLevelType w:val="hybridMultilevel"/>
    <w:tmpl w:val="C3201430"/>
    <w:lvl w:ilvl="0" w:tplc="FBD4A19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A67C28"/>
    <w:multiLevelType w:val="hybridMultilevel"/>
    <w:tmpl w:val="0B88BE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F3E4F9B6">
      <w:start w:val="1"/>
      <w:numFmt w:val="lowerRoman"/>
      <w:lvlText w:val="%3."/>
      <w:lvlJc w:val="right"/>
      <w:pPr>
        <w:ind w:left="2160" w:hanging="180"/>
      </w:pPr>
      <w:rPr>
        <w:b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F46082"/>
    <w:multiLevelType w:val="hybridMultilevel"/>
    <w:tmpl w:val="3D462F7A"/>
    <w:lvl w:ilvl="0" w:tplc="FBD4A19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761834"/>
    <w:multiLevelType w:val="hybridMultilevel"/>
    <w:tmpl w:val="0526FDB0"/>
    <w:lvl w:ilvl="0" w:tplc="FBD4A19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6B92830"/>
    <w:multiLevelType w:val="hybridMultilevel"/>
    <w:tmpl w:val="D598C92A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7704EA0"/>
    <w:multiLevelType w:val="hybridMultilevel"/>
    <w:tmpl w:val="0B76F6A2"/>
    <w:lvl w:ilvl="0" w:tplc="FBD4A19A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2A16"/>
    <w:rsid w:val="00050ABE"/>
    <w:rsid w:val="00060037"/>
    <w:rsid w:val="000742E4"/>
    <w:rsid w:val="000D57B2"/>
    <w:rsid w:val="0015795C"/>
    <w:rsid w:val="001C4398"/>
    <w:rsid w:val="001F3F3A"/>
    <w:rsid w:val="00212505"/>
    <w:rsid w:val="002A7CE7"/>
    <w:rsid w:val="002B7997"/>
    <w:rsid w:val="00302E46"/>
    <w:rsid w:val="00361C14"/>
    <w:rsid w:val="003B16B0"/>
    <w:rsid w:val="00412403"/>
    <w:rsid w:val="00495FAA"/>
    <w:rsid w:val="004A15D0"/>
    <w:rsid w:val="004D12C1"/>
    <w:rsid w:val="00542801"/>
    <w:rsid w:val="00564493"/>
    <w:rsid w:val="005A3C27"/>
    <w:rsid w:val="005B7A58"/>
    <w:rsid w:val="00632108"/>
    <w:rsid w:val="006B1856"/>
    <w:rsid w:val="006B584A"/>
    <w:rsid w:val="0072111F"/>
    <w:rsid w:val="0073167E"/>
    <w:rsid w:val="0077573E"/>
    <w:rsid w:val="00781EF4"/>
    <w:rsid w:val="00793709"/>
    <w:rsid w:val="007C59AA"/>
    <w:rsid w:val="00803E86"/>
    <w:rsid w:val="008B4B2B"/>
    <w:rsid w:val="008B76BD"/>
    <w:rsid w:val="008C4D46"/>
    <w:rsid w:val="00935CD3"/>
    <w:rsid w:val="00982A16"/>
    <w:rsid w:val="009C232E"/>
    <w:rsid w:val="009D423C"/>
    <w:rsid w:val="009E6470"/>
    <w:rsid w:val="00A435B1"/>
    <w:rsid w:val="00A45598"/>
    <w:rsid w:val="00B858DB"/>
    <w:rsid w:val="00B87FB1"/>
    <w:rsid w:val="00BD7EDA"/>
    <w:rsid w:val="00BF2E19"/>
    <w:rsid w:val="00CC0B6C"/>
    <w:rsid w:val="00D27200"/>
    <w:rsid w:val="00D555D5"/>
    <w:rsid w:val="00D56379"/>
    <w:rsid w:val="00DF0682"/>
    <w:rsid w:val="00E1437C"/>
    <w:rsid w:val="00E431A5"/>
    <w:rsid w:val="00E43803"/>
    <w:rsid w:val="00E80CC6"/>
    <w:rsid w:val="00E9284F"/>
    <w:rsid w:val="00EB5777"/>
    <w:rsid w:val="00EE3FBA"/>
    <w:rsid w:val="00F346E2"/>
    <w:rsid w:val="00F54784"/>
    <w:rsid w:val="00F66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431A5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125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12505"/>
  </w:style>
  <w:style w:type="paragraph" w:styleId="Zpat">
    <w:name w:val="footer"/>
    <w:basedOn w:val="Normln"/>
    <w:link w:val="ZpatChar"/>
    <w:uiPriority w:val="99"/>
    <w:unhideWhenUsed/>
    <w:rsid w:val="002125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12505"/>
  </w:style>
  <w:style w:type="paragraph" w:styleId="Textbubliny">
    <w:name w:val="Balloon Text"/>
    <w:basedOn w:val="Normln"/>
    <w:link w:val="TextbublinyChar"/>
    <w:uiPriority w:val="99"/>
    <w:semiHidden/>
    <w:unhideWhenUsed/>
    <w:rsid w:val="00050A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50AB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431A5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125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12505"/>
  </w:style>
  <w:style w:type="paragraph" w:styleId="Zpat">
    <w:name w:val="footer"/>
    <w:basedOn w:val="Normln"/>
    <w:link w:val="ZpatChar"/>
    <w:uiPriority w:val="99"/>
    <w:unhideWhenUsed/>
    <w:rsid w:val="002125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12505"/>
  </w:style>
  <w:style w:type="paragraph" w:styleId="Textbubliny">
    <w:name w:val="Balloon Text"/>
    <w:basedOn w:val="Normln"/>
    <w:link w:val="TextbublinyChar"/>
    <w:uiPriority w:val="99"/>
    <w:semiHidden/>
    <w:unhideWhenUsed/>
    <w:rsid w:val="00050A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50A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82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1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1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EFD8CC-D205-4A4F-8D77-E5E29ED97A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2138</Words>
  <Characters>12616</Characters>
  <Application>Microsoft Office Word</Application>
  <DocSecurity>0</DocSecurity>
  <Lines>105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Lucie Frenzlová</dc:creator>
  <cp:lastModifiedBy>Lucie Frenzlová</cp:lastModifiedBy>
  <cp:revision>2</cp:revision>
  <cp:lastPrinted>2015-10-13T09:45:00Z</cp:lastPrinted>
  <dcterms:created xsi:type="dcterms:W3CDTF">2015-10-14T11:23:00Z</dcterms:created>
  <dcterms:modified xsi:type="dcterms:W3CDTF">2015-10-14T11:23:00Z</dcterms:modified>
</cp:coreProperties>
</file>