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CF" w:rsidRDefault="00C362CF" w:rsidP="00C362CF">
      <w:pPr>
        <w:jc w:val="center"/>
        <w:outlineLvl w:val="0"/>
        <w:rPr>
          <w:rFonts w:cs="Arial"/>
          <w:sz w:val="32"/>
        </w:rPr>
      </w:pPr>
      <w:bookmarkStart w:id="0" w:name="_GoBack"/>
      <w:bookmarkEnd w:id="0"/>
      <w:r w:rsidRPr="00C362CF">
        <w:rPr>
          <w:rFonts w:cs="Arial"/>
          <w:sz w:val="32"/>
        </w:rPr>
        <w:t xml:space="preserve">  </w:t>
      </w:r>
    </w:p>
    <w:p w:rsidR="00C362CF" w:rsidRPr="000E21EC" w:rsidRDefault="00C362CF" w:rsidP="00C362CF">
      <w:pPr>
        <w:jc w:val="center"/>
        <w:outlineLvl w:val="0"/>
        <w:rPr>
          <w:rFonts w:cs="Arial"/>
          <w:b/>
          <w:sz w:val="32"/>
        </w:rPr>
      </w:pPr>
    </w:p>
    <w:p w:rsidR="00C362CF" w:rsidRPr="000E21EC" w:rsidRDefault="000E21EC" w:rsidP="00C362CF">
      <w:pPr>
        <w:jc w:val="center"/>
        <w:outlineLvl w:val="0"/>
        <w:rPr>
          <w:rFonts w:cs="Arial"/>
          <w:b/>
        </w:rPr>
      </w:pPr>
      <w:r w:rsidRPr="000E21EC">
        <w:rPr>
          <w:rFonts w:cs="Arial"/>
          <w:b/>
        </w:rPr>
        <w:t>III.</w:t>
      </w:r>
    </w:p>
    <w:p w:rsidR="00C362CF" w:rsidRDefault="00C362CF" w:rsidP="00C362CF">
      <w:pPr>
        <w:jc w:val="center"/>
        <w:outlineLvl w:val="0"/>
        <w:rPr>
          <w:rFonts w:cs="Arial"/>
          <w:sz w:val="32"/>
        </w:rPr>
      </w:pPr>
    </w:p>
    <w:p w:rsidR="00C362CF" w:rsidRDefault="00C362CF" w:rsidP="00C362CF">
      <w:pPr>
        <w:jc w:val="center"/>
        <w:outlineLvl w:val="0"/>
        <w:rPr>
          <w:rFonts w:cs="Arial"/>
          <w:sz w:val="32"/>
        </w:rPr>
      </w:pPr>
      <w:r w:rsidRPr="00C362CF">
        <w:rPr>
          <w:rFonts w:cs="Arial"/>
          <w:sz w:val="32"/>
        </w:rPr>
        <w:t xml:space="preserve"> </w:t>
      </w:r>
      <w:bookmarkStart w:id="1" w:name="_Toc434328804"/>
      <w:bookmarkStart w:id="2" w:name="_Toc434413628"/>
      <w:r w:rsidRPr="00C362CF">
        <w:rPr>
          <w:rFonts w:cs="Arial"/>
          <w:sz w:val="32"/>
        </w:rPr>
        <w:t>Program aplikovaného v</w:t>
      </w:r>
      <w:r>
        <w:rPr>
          <w:rFonts w:cs="Arial"/>
          <w:sz w:val="32"/>
        </w:rPr>
        <w:t>ýzkumu Ministerstva zemědělství</w:t>
      </w:r>
      <w:bookmarkEnd w:id="1"/>
      <w:bookmarkEnd w:id="2"/>
    </w:p>
    <w:p w:rsidR="00C362CF" w:rsidRDefault="00C362CF" w:rsidP="00C362CF">
      <w:pPr>
        <w:jc w:val="center"/>
        <w:outlineLvl w:val="0"/>
        <w:rPr>
          <w:rFonts w:cs="Arial"/>
          <w:sz w:val="32"/>
        </w:rPr>
      </w:pPr>
      <w:bookmarkStart w:id="3" w:name="_Toc434328805"/>
      <w:bookmarkStart w:id="4" w:name="_Toc434413629"/>
      <w:r w:rsidRPr="00C362CF">
        <w:rPr>
          <w:rFonts w:cs="Arial"/>
          <w:sz w:val="32"/>
        </w:rPr>
        <w:t>na období 2017-2025</w:t>
      </w:r>
      <w:bookmarkEnd w:id="3"/>
      <w:bookmarkEnd w:id="4"/>
    </w:p>
    <w:p w:rsidR="00C362CF" w:rsidRPr="00C362CF" w:rsidRDefault="00C362CF" w:rsidP="00C362CF">
      <w:pPr>
        <w:jc w:val="center"/>
        <w:outlineLvl w:val="0"/>
        <w:rPr>
          <w:rFonts w:cs="Arial"/>
          <w:sz w:val="32"/>
        </w:rPr>
      </w:pPr>
    </w:p>
    <w:p w:rsidR="00C362CF" w:rsidRPr="00C362CF" w:rsidRDefault="00C362CF" w:rsidP="00C362CF">
      <w:pPr>
        <w:jc w:val="center"/>
        <w:outlineLvl w:val="0"/>
        <w:rPr>
          <w:rFonts w:cs="Arial"/>
          <w:b/>
          <w:sz w:val="32"/>
        </w:rPr>
      </w:pPr>
      <w:bookmarkStart w:id="5" w:name="_Toc434328806"/>
      <w:bookmarkStart w:id="6" w:name="_Toc434413630"/>
      <w:r w:rsidRPr="00C362CF">
        <w:rPr>
          <w:rFonts w:cs="Arial"/>
          <w:b/>
          <w:sz w:val="32"/>
        </w:rPr>
        <w:t>ZEMĚ</w:t>
      </w:r>
      <w:bookmarkEnd w:id="5"/>
      <w:bookmarkEnd w:id="6"/>
    </w:p>
    <w:p w:rsidR="00F227BE" w:rsidRPr="0094676E" w:rsidRDefault="00C362CF" w:rsidP="005E3190">
      <w:pPr>
        <w:spacing w:after="120"/>
        <w:rPr>
          <w:b/>
          <w:sz w:val="24"/>
        </w:rPr>
      </w:pPr>
      <w:r>
        <w:rPr>
          <w:sz w:val="32"/>
        </w:rPr>
        <w:br w:type="page"/>
      </w:r>
      <w:r w:rsidR="00F227BE" w:rsidRPr="0094676E">
        <w:rPr>
          <w:b/>
          <w:sz w:val="24"/>
        </w:rPr>
        <w:lastRenderedPageBreak/>
        <w:t>Obsah</w:t>
      </w:r>
    </w:p>
    <w:p w:rsidR="00F227BE" w:rsidRPr="008E1399" w:rsidRDefault="004A2D8F" w:rsidP="00D21758">
      <w:pPr>
        <w:tabs>
          <w:tab w:val="left" w:leader="dot" w:pos="8505"/>
        </w:tabs>
        <w:spacing w:line="336" w:lineRule="auto"/>
      </w:pPr>
      <w:r>
        <w:t>1. Název P</w:t>
      </w:r>
      <w:r w:rsidR="00F227BE" w:rsidRPr="008E1399">
        <w:t>rogramu</w:t>
      </w:r>
      <w:r w:rsidR="002956F4">
        <w:tab/>
      </w:r>
      <w:r w:rsidR="003C0CDF">
        <w:t>3</w:t>
      </w:r>
    </w:p>
    <w:p w:rsidR="00F227BE" w:rsidRPr="008E1399" w:rsidRDefault="00F227BE" w:rsidP="00D21758">
      <w:pPr>
        <w:tabs>
          <w:tab w:val="left" w:leader="dot" w:pos="8505"/>
        </w:tabs>
        <w:spacing w:line="336" w:lineRule="auto"/>
      </w:pPr>
      <w:r w:rsidRPr="008E1399">
        <w:t xml:space="preserve">2. </w:t>
      </w:r>
      <w:r w:rsidR="00C54A80" w:rsidRPr="008E1399">
        <w:t>Právní rámec Programu</w:t>
      </w:r>
      <w:r w:rsidR="002956F4">
        <w:tab/>
      </w:r>
      <w:r w:rsidR="003C0CDF">
        <w:t>3</w:t>
      </w:r>
    </w:p>
    <w:p w:rsidR="00C54A80" w:rsidRPr="008E1399" w:rsidRDefault="00055D6C" w:rsidP="00D21758">
      <w:pPr>
        <w:tabs>
          <w:tab w:val="left" w:leader="dot" w:pos="8505"/>
        </w:tabs>
        <w:spacing w:line="336" w:lineRule="auto"/>
      </w:pPr>
      <w:r>
        <w:t>3</w:t>
      </w:r>
      <w:r w:rsidR="00C54A80" w:rsidRPr="008E1399">
        <w:t>. Poskytovatel</w:t>
      </w:r>
      <w:r w:rsidR="002956F4">
        <w:tab/>
      </w:r>
      <w:r w:rsidR="003C0CDF">
        <w:t>3</w:t>
      </w:r>
    </w:p>
    <w:p w:rsidR="00C54A80" w:rsidRPr="008E1399" w:rsidRDefault="00055D6C" w:rsidP="00D21758">
      <w:pPr>
        <w:tabs>
          <w:tab w:val="left" w:leader="dot" w:pos="8505"/>
        </w:tabs>
        <w:spacing w:line="336" w:lineRule="auto"/>
      </w:pPr>
      <w:r>
        <w:t>4</w:t>
      </w:r>
      <w:r w:rsidR="004A2D8F">
        <w:t>. Identifikační kód P</w:t>
      </w:r>
      <w:r w:rsidR="00C54A80" w:rsidRPr="008E1399">
        <w:t>rogramu</w:t>
      </w:r>
      <w:r w:rsidR="002956F4">
        <w:tab/>
      </w:r>
      <w:r w:rsidR="003C0CDF">
        <w:t>3</w:t>
      </w:r>
    </w:p>
    <w:p w:rsidR="00C54A80" w:rsidRPr="000B335F" w:rsidRDefault="00055D6C" w:rsidP="00D21758">
      <w:pPr>
        <w:tabs>
          <w:tab w:val="left" w:leader="dot" w:pos="8505"/>
        </w:tabs>
        <w:spacing w:line="336" w:lineRule="auto"/>
      </w:pPr>
      <w:r w:rsidRPr="000B335F">
        <w:t>5</w:t>
      </w:r>
      <w:r w:rsidR="008E1399" w:rsidRPr="000B335F">
        <w:t xml:space="preserve">. </w:t>
      </w:r>
      <w:r w:rsidR="001114F3" w:rsidRPr="000B335F">
        <w:t>Doba trvání Prog</w:t>
      </w:r>
      <w:r w:rsidR="005D1D93" w:rsidRPr="000B335F">
        <w:t>ramu a termín vyhlášení veřejných soutěží</w:t>
      </w:r>
      <w:r w:rsidR="002956F4" w:rsidRPr="000B335F">
        <w:tab/>
      </w:r>
      <w:r w:rsidR="003C0CDF">
        <w:t>4</w:t>
      </w:r>
    </w:p>
    <w:p w:rsidR="001114F3" w:rsidRPr="000B335F" w:rsidRDefault="00055D6C" w:rsidP="00D21758">
      <w:pPr>
        <w:tabs>
          <w:tab w:val="left" w:leader="dot" w:pos="8505"/>
        </w:tabs>
        <w:spacing w:line="336" w:lineRule="auto"/>
      </w:pPr>
      <w:r w:rsidRPr="000B335F">
        <w:t>6</w:t>
      </w:r>
      <w:r w:rsidR="004A2D8F" w:rsidRPr="000B335F">
        <w:t>. Celkové výdaje na P</w:t>
      </w:r>
      <w:r w:rsidR="001114F3" w:rsidRPr="000B335F">
        <w:t>rogram</w:t>
      </w:r>
      <w:r w:rsidR="002956F4" w:rsidRPr="000B335F">
        <w:tab/>
      </w:r>
      <w:r w:rsidR="003C0CDF">
        <w:t>4</w:t>
      </w:r>
    </w:p>
    <w:p w:rsidR="001114F3" w:rsidRPr="000B335F" w:rsidRDefault="00055D6C" w:rsidP="00D21758">
      <w:pPr>
        <w:tabs>
          <w:tab w:val="left" w:leader="dot" w:pos="8505"/>
        </w:tabs>
        <w:spacing w:line="336" w:lineRule="auto"/>
      </w:pPr>
      <w:r w:rsidRPr="000B335F">
        <w:t>7</w:t>
      </w:r>
      <w:r w:rsidR="001114F3" w:rsidRPr="000B335F">
        <w:t>. Forma a intenzita podpory</w:t>
      </w:r>
      <w:r w:rsidR="002956F4" w:rsidRPr="000B335F">
        <w:tab/>
      </w:r>
      <w:r w:rsidR="003C0CDF">
        <w:t>4</w:t>
      </w:r>
    </w:p>
    <w:p w:rsidR="001114F3" w:rsidRPr="000B335F" w:rsidRDefault="00055D6C" w:rsidP="00D21758">
      <w:pPr>
        <w:tabs>
          <w:tab w:val="left" w:leader="dot" w:pos="8505"/>
        </w:tabs>
        <w:spacing w:line="336" w:lineRule="auto"/>
      </w:pPr>
      <w:r w:rsidRPr="000B335F">
        <w:t>8</w:t>
      </w:r>
      <w:r w:rsidR="001114F3" w:rsidRPr="000B335F">
        <w:t>. Příjemci podpory</w:t>
      </w:r>
      <w:r w:rsidR="002956F4" w:rsidRPr="000B335F">
        <w:tab/>
      </w:r>
      <w:r w:rsidR="003C0CDF">
        <w:t>5</w:t>
      </w:r>
    </w:p>
    <w:p w:rsidR="006F65E6" w:rsidRPr="000B335F" w:rsidRDefault="00055D6C" w:rsidP="00D21758">
      <w:pPr>
        <w:tabs>
          <w:tab w:val="left" w:leader="dot" w:pos="8505"/>
        </w:tabs>
        <w:spacing w:line="336" w:lineRule="auto"/>
      </w:pPr>
      <w:r w:rsidRPr="000B335F">
        <w:t>9</w:t>
      </w:r>
      <w:r w:rsidR="00F649B2" w:rsidRPr="000B335F">
        <w:t xml:space="preserve">. </w:t>
      </w:r>
      <w:r w:rsidR="006F65E6" w:rsidRPr="000B335F">
        <w:t>Způsobilost uchazečů o podporu</w:t>
      </w:r>
      <w:r w:rsidR="002956F4" w:rsidRPr="000B335F">
        <w:tab/>
      </w:r>
      <w:r w:rsidR="003C0CDF">
        <w:t>6</w:t>
      </w:r>
    </w:p>
    <w:p w:rsidR="006A34FC" w:rsidRPr="000B335F" w:rsidRDefault="006A34FC" w:rsidP="00D21758">
      <w:pPr>
        <w:tabs>
          <w:tab w:val="left" w:leader="dot" w:pos="8505"/>
        </w:tabs>
        <w:spacing w:line="336" w:lineRule="auto"/>
      </w:pPr>
      <w:r w:rsidRPr="000B335F">
        <w:t>10. Spolupráce mezi podniky a výzkumnými organizacemi</w:t>
      </w:r>
      <w:r w:rsidRPr="000B335F">
        <w:tab/>
      </w:r>
      <w:r w:rsidR="003C0CDF">
        <w:t>6</w:t>
      </w:r>
    </w:p>
    <w:p w:rsidR="00626632" w:rsidRPr="000B335F" w:rsidRDefault="009C62DE" w:rsidP="00D21758">
      <w:pPr>
        <w:tabs>
          <w:tab w:val="left" w:leader="dot" w:pos="8505"/>
        </w:tabs>
        <w:spacing w:line="336" w:lineRule="auto"/>
      </w:pPr>
      <w:r>
        <w:t>11</w:t>
      </w:r>
      <w:r w:rsidR="00626632" w:rsidRPr="000B335F">
        <w:t>. Způsobilé a uznané náklady</w:t>
      </w:r>
      <w:r w:rsidR="00626632" w:rsidRPr="000B335F">
        <w:tab/>
      </w:r>
      <w:r w:rsidR="003C0CDF">
        <w:t>6</w:t>
      </w:r>
    </w:p>
    <w:p w:rsidR="009C62DE" w:rsidRDefault="009C62DE" w:rsidP="00D21758">
      <w:pPr>
        <w:tabs>
          <w:tab w:val="left" w:leader="dot" w:pos="8505"/>
        </w:tabs>
        <w:spacing w:line="336" w:lineRule="auto"/>
      </w:pPr>
      <w:r>
        <w:t>12</w:t>
      </w:r>
      <w:r w:rsidRPr="000B335F">
        <w:t>. Motivační účinek</w:t>
      </w:r>
      <w:r w:rsidRPr="000B335F">
        <w:tab/>
      </w:r>
      <w:r w:rsidR="003C0CDF">
        <w:t>7</w:t>
      </w:r>
    </w:p>
    <w:p w:rsidR="006F65E6" w:rsidRPr="000B335F" w:rsidRDefault="00931FBF" w:rsidP="00D21758">
      <w:pPr>
        <w:tabs>
          <w:tab w:val="left" w:leader="dot" w:pos="8505"/>
        </w:tabs>
        <w:spacing w:line="336" w:lineRule="auto"/>
      </w:pPr>
      <w:r w:rsidRPr="000B335F">
        <w:t>1</w:t>
      </w:r>
      <w:r w:rsidR="000B335F" w:rsidRPr="000B335F">
        <w:t>3</w:t>
      </w:r>
      <w:r w:rsidR="00666BFF" w:rsidRPr="000B335F">
        <w:t>. Zaměření P</w:t>
      </w:r>
      <w:r w:rsidRPr="000B335F">
        <w:t>rogramu</w:t>
      </w:r>
      <w:r w:rsidR="002956F4" w:rsidRPr="000B335F">
        <w:tab/>
      </w:r>
      <w:r w:rsidR="003C0CDF">
        <w:t>7</w:t>
      </w:r>
    </w:p>
    <w:p w:rsidR="006F65E6" w:rsidRPr="000B335F" w:rsidRDefault="000B335F" w:rsidP="00D21758">
      <w:pPr>
        <w:tabs>
          <w:tab w:val="left" w:leader="dot" w:pos="8505"/>
        </w:tabs>
        <w:spacing w:line="336" w:lineRule="auto"/>
      </w:pPr>
      <w:r w:rsidRPr="000B335F">
        <w:t>14</w:t>
      </w:r>
      <w:r w:rsidR="00931FBF" w:rsidRPr="000B335F">
        <w:t xml:space="preserve">. </w:t>
      </w:r>
      <w:r w:rsidR="006F65E6" w:rsidRPr="000B335F">
        <w:t xml:space="preserve">Cíle </w:t>
      </w:r>
      <w:r w:rsidR="00666BFF" w:rsidRPr="000B335F">
        <w:t>P</w:t>
      </w:r>
      <w:r w:rsidR="006F65E6" w:rsidRPr="000B335F">
        <w:t>rogramu</w:t>
      </w:r>
      <w:r w:rsidR="002956F4" w:rsidRPr="000B335F">
        <w:tab/>
      </w:r>
      <w:r w:rsidR="003C0CDF">
        <w:t>7</w:t>
      </w:r>
    </w:p>
    <w:p w:rsidR="00625E7B" w:rsidRPr="000B335F" w:rsidRDefault="000B335F" w:rsidP="00D21758">
      <w:pPr>
        <w:tabs>
          <w:tab w:val="left" w:leader="dot" w:pos="8505"/>
        </w:tabs>
        <w:spacing w:line="336" w:lineRule="auto"/>
      </w:pPr>
      <w:r w:rsidRPr="000B335F">
        <w:t>14</w:t>
      </w:r>
      <w:r w:rsidR="00625E7B" w:rsidRPr="000B335F">
        <w:t xml:space="preserve">.1. Specifické cíle </w:t>
      </w:r>
      <w:r w:rsidR="00666BFF" w:rsidRPr="000B335F">
        <w:t>P</w:t>
      </w:r>
      <w:r w:rsidR="00625E7B" w:rsidRPr="000B335F">
        <w:t>rogramu</w:t>
      </w:r>
      <w:r w:rsidR="00625E7B" w:rsidRPr="000B335F">
        <w:tab/>
      </w:r>
      <w:r w:rsidR="003C0CDF">
        <w:t>8</w:t>
      </w:r>
    </w:p>
    <w:p w:rsidR="006F65E6" w:rsidRPr="000B335F" w:rsidRDefault="000B335F" w:rsidP="00D21758">
      <w:pPr>
        <w:tabs>
          <w:tab w:val="left" w:leader="dot" w:pos="8505"/>
        </w:tabs>
        <w:spacing w:line="336" w:lineRule="auto"/>
      </w:pPr>
      <w:r w:rsidRPr="000B335F">
        <w:t>15</w:t>
      </w:r>
      <w:r w:rsidR="006F65E6" w:rsidRPr="000B335F">
        <w:t>. Podprogramy</w:t>
      </w:r>
      <w:r w:rsidR="002956F4" w:rsidRPr="000B335F">
        <w:tab/>
      </w:r>
      <w:r w:rsidR="003C0CDF">
        <w:t>11</w:t>
      </w:r>
    </w:p>
    <w:p w:rsidR="006F65E6" w:rsidRPr="000B335F" w:rsidRDefault="000B335F" w:rsidP="00D21758">
      <w:pPr>
        <w:tabs>
          <w:tab w:val="left" w:leader="dot" w:pos="8505"/>
        </w:tabs>
        <w:spacing w:line="336" w:lineRule="auto"/>
      </w:pPr>
      <w:r w:rsidRPr="000B335F">
        <w:t>15</w:t>
      </w:r>
      <w:r w:rsidR="006F65E6" w:rsidRPr="000B335F">
        <w:t>.1. Podprogram I</w:t>
      </w:r>
      <w:r w:rsidR="002956F4" w:rsidRPr="000B335F">
        <w:tab/>
      </w:r>
      <w:r w:rsidR="003C0CDF">
        <w:t>11</w:t>
      </w:r>
    </w:p>
    <w:p w:rsidR="006F65E6" w:rsidRPr="000B335F" w:rsidRDefault="006F65E6" w:rsidP="00D21758">
      <w:pPr>
        <w:tabs>
          <w:tab w:val="left" w:leader="dot" w:pos="8505"/>
        </w:tabs>
        <w:spacing w:line="336" w:lineRule="auto"/>
      </w:pPr>
      <w:r w:rsidRPr="000B335F">
        <w:t>1</w:t>
      </w:r>
      <w:r w:rsidR="000B335F" w:rsidRPr="000B335F">
        <w:t>5</w:t>
      </w:r>
      <w:r w:rsidRPr="000B335F">
        <w:t>.1.1. Zaměření podprogramu</w:t>
      </w:r>
      <w:r w:rsidR="002956F4" w:rsidRPr="000B335F">
        <w:tab/>
      </w:r>
      <w:r w:rsidR="003C0CDF">
        <w:t>11</w:t>
      </w:r>
    </w:p>
    <w:p w:rsidR="006F65E6" w:rsidRPr="000B335F" w:rsidRDefault="006F65E6" w:rsidP="00D21758">
      <w:pPr>
        <w:tabs>
          <w:tab w:val="left" w:leader="dot" w:pos="8505"/>
        </w:tabs>
        <w:spacing w:line="336" w:lineRule="auto"/>
      </w:pPr>
      <w:r w:rsidRPr="000B335F">
        <w:t>1</w:t>
      </w:r>
      <w:r w:rsidR="000B335F" w:rsidRPr="000B335F">
        <w:t>5</w:t>
      </w:r>
      <w:r w:rsidRPr="000B335F">
        <w:t xml:space="preserve">.1.2. </w:t>
      </w:r>
      <w:r w:rsidR="00625E7B" w:rsidRPr="000B335F">
        <w:t>C</w:t>
      </w:r>
      <w:r w:rsidRPr="000B335F">
        <w:t>íle podprogramu</w:t>
      </w:r>
      <w:r w:rsidR="002956F4" w:rsidRPr="000B335F">
        <w:tab/>
      </w:r>
      <w:r w:rsidR="003C0CDF">
        <w:t>11</w:t>
      </w:r>
    </w:p>
    <w:p w:rsidR="006F65E6" w:rsidRPr="000B335F" w:rsidRDefault="00895CD3" w:rsidP="00D21758">
      <w:pPr>
        <w:tabs>
          <w:tab w:val="left" w:leader="dot" w:pos="8505"/>
        </w:tabs>
        <w:spacing w:line="336" w:lineRule="auto"/>
      </w:pPr>
      <w:r w:rsidRPr="000B335F">
        <w:t>1</w:t>
      </w:r>
      <w:r w:rsidR="000B335F" w:rsidRPr="000B335F">
        <w:t>5</w:t>
      </w:r>
      <w:r w:rsidRPr="000B335F">
        <w:t>.1.3. Délka trvání podprogramu a intenzita podpory</w:t>
      </w:r>
      <w:r w:rsidR="002956F4" w:rsidRPr="000B335F">
        <w:tab/>
      </w:r>
      <w:r w:rsidR="003C0CDF">
        <w:t>11</w:t>
      </w:r>
    </w:p>
    <w:p w:rsidR="00895CD3" w:rsidRPr="000B335F" w:rsidRDefault="00895CD3" w:rsidP="00D21758">
      <w:pPr>
        <w:tabs>
          <w:tab w:val="left" w:leader="dot" w:pos="8505"/>
        </w:tabs>
        <w:spacing w:line="336" w:lineRule="auto"/>
      </w:pPr>
      <w:r w:rsidRPr="000B335F">
        <w:t>1</w:t>
      </w:r>
      <w:r w:rsidR="000B335F" w:rsidRPr="000B335F">
        <w:t>5</w:t>
      </w:r>
      <w:r w:rsidRPr="000B335F">
        <w:t>.1.4. Očekávané přínosy podprogramu</w:t>
      </w:r>
      <w:r w:rsidR="002956F4" w:rsidRPr="000B335F">
        <w:tab/>
      </w:r>
      <w:r w:rsidR="003C0CDF">
        <w:t>12</w:t>
      </w:r>
    </w:p>
    <w:p w:rsidR="00895CD3" w:rsidRPr="000B335F" w:rsidRDefault="00895CD3" w:rsidP="00D21758">
      <w:pPr>
        <w:tabs>
          <w:tab w:val="left" w:leader="dot" w:pos="8505"/>
        </w:tabs>
        <w:spacing w:line="336" w:lineRule="auto"/>
      </w:pPr>
      <w:r w:rsidRPr="000B335F">
        <w:t>1</w:t>
      </w:r>
      <w:r w:rsidR="000B335F" w:rsidRPr="000B335F">
        <w:t>5</w:t>
      </w:r>
      <w:r w:rsidRPr="000B335F">
        <w:t>.2. Podprogram II</w:t>
      </w:r>
      <w:r w:rsidR="002956F4" w:rsidRPr="000B335F">
        <w:tab/>
      </w:r>
      <w:r w:rsidR="003C0CDF">
        <w:t>13</w:t>
      </w:r>
    </w:p>
    <w:p w:rsidR="00895CD3" w:rsidRPr="000B335F" w:rsidRDefault="00895CD3" w:rsidP="00D21758">
      <w:pPr>
        <w:tabs>
          <w:tab w:val="left" w:leader="dot" w:pos="8505"/>
        </w:tabs>
        <w:spacing w:line="336" w:lineRule="auto"/>
      </w:pPr>
      <w:r w:rsidRPr="000B335F">
        <w:t>1</w:t>
      </w:r>
      <w:r w:rsidR="000B335F" w:rsidRPr="000B335F">
        <w:t>5</w:t>
      </w:r>
      <w:r w:rsidRPr="000B335F">
        <w:t>.2.1. Zaměření podprogramu</w:t>
      </w:r>
      <w:r w:rsidR="002956F4" w:rsidRPr="000B335F">
        <w:tab/>
      </w:r>
      <w:r w:rsidR="003C0CDF">
        <w:t>13</w:t>
      </w:r>
    </w:p>
    <w:p w:rsidR="00895CD3" w:rsidRPr="000B335F" w:rsidRDefault="00895CD3" w:rsidP="00D21758">
      <w:pPr>
        <w:tabs>
          <w:tab w:val="left" w:leader="dot" w:pos="8505"/>
        </w:tabs>
        <w:spacing w:line="336" w:lineRule="auto"/>
      </w:pPr>
      <w:r w:rsidRPr="000B335F">
        <w:t>1</w:t>
      </w:r>
      <w:r w:rsidR="000B335F" w:rsidRPr="000B335F">
        <w:t>5</w:t>
      </w:r>
      <w:r w:rsidR="00666BFF" w:rsidRPr="000B335F">
        <w:t>.2.2. C</w:t>
      </w:r>
      <w:r w:rsidRPr="000B335F">
        <w:t>íle podprogramu</w:t>
      </w:r>
      <w:r w:rsidR="002956F4" w:rsidRPr="000B335F">
        <w:tab/>
      </w:r>
      <w:r w:rsidR="003C0CDF">
        <w:t>13</w:t>
      </w:r>
    </w:p>
    <w:p w:rsidR="00895CD3" w:rsidRPr="000B335F" w:rsidRDefault="000B335F" w:rsidP="00D21758">
      <w:pPr>
        <w:tabs>
          <w:tab w:val="left" w:leader="dot" w:pos="8505"/>
        </w:tabs>
        <w:spacing w:line="336" w:lineRule="auto"/>
      </w:pPr>
      <w:r w:rsidRPr="000B335F">
        <w:t>15</w:t>
      </w:r>
      <w:r w:rsidR="00895CD3" w:rsidRPr="000B335F">
        <w:t>.2.3. Délka trvání podprogramu a intenzita podpory</w:t>
      </w:r>
      <w:r w:rsidR="002956F4" w:rsidRPr="000B335F">
        <w:tab/>
      </w:r>
      <w:r w:rsidR="003C0CDF">
        <w:t>13</w:t>
      </w:r>
    </w:p>
    <w:p w:rsidR="00895CD3" w:rsidRPr="000B335F" w:rsidRDefault="00895CD3" w:rsidP="00D21758">
      <w:pPr>
        <w:tabs>
          <w:tab w:val="left" w:leader="dot" w:pos="8505"/>
        </w:tabs>
        <w:spacing w:line="336" w:lineRule="auto"/>
      </w:pPr>
      <w:r w:rsidRPr="000B335F">
        <w:t>1</w:t>
      </w:r>
      <w:r w:rsidR="000B335F" w:rsidRPr="000B335F">
        <w:t>5</w:t>
      </w:r>
      <w:r w:rsidRPr="000B335F">
        <w:t>.2.4. Očekávané přínosy podprogramu</w:t>
      </w:r>
      <w:r w:rsidR="002956F4" w:rsidRPr="000B335F">
        <w:tab/>
      </w:r>
      <w:r w:rsidR="003C0CDF">
        <w:t>14</w:t>
      </w:r>
    </w:p>
    <w:p w:rsidR="001114F3" w:rsidRPr="000B335F" w:rsidRDefault="00895CD3" w:rsidP="00D21758">
      <w:pPr>
        <w:tabs>
          <w:tab w:val="left" w:leader="dot" w:pos="8505"/>
        </w:tabs>
        <w:spacing w:line="336" w:lineRule="auto"/>
      </w:pPr>
      <w:r w:rsidRPr="000B335F">
        <w:t>1</w:t>
      </w:r>
      <w:r w:rsidR="000B335F" w:rsidRPr="000B335F">
        <w:t>6</w:t>
      </w:r>
      <w:r w:rsidR="007841E9">
        <w:t>. Srovnání se současným stavem v zahraničí</w:t>
      </w:r>
      <w:r w:rsidR="002956F4" w:rsidRPr="000B335F">
        <w:tab/>
      </w:r>
      <w:r w:rsidR="003C0CDF">
        <w:t>14</w:t>
      </w:r>
    </w:p>
    <w:p w:rsidR="00895CD3" w:rsidRPr="00FB193A" w:rsidRDefault="00895CD3" w:rsidP="00D21758">
      <w:pPr>
        <w:tabs>
          <w:tab w:val="left" w:leader="dot" w:pos="8505"/>
        </w:tabs>
        <w:spacing w:line="336" w:lineRule="auto"/>
      </w:pPr>
      <w:r w:rsidRPr="00FB193A">
        <w:t>1</w:t>
      </w:r>
      <w:r w:rsidR="00626632" w:rsidRPr="00FB193A">
        <w:t>7</w:t>
      </w:r>
      <w:r w:rsidRPr="00FB193A">
        <w:t xml:space="preserve">. </w:t>
      </w:r>
      <w:r w:rsidR="00666BFF" w:rsidRPr="00FB193A">
        <w:t xml:space="preserve">Očekávané výsledky </w:t>
      </w:r>
      <w:r w:rsidRPr="00FB193A">
        <w:t>Programu</w:t>
      </w:r>
      <w:r w:rsidR="002956F4" w:rsidRPr="00FB193A">
        <w:tab/>
      </w:r>
      <w:r w:rsidR="00925B90">
        <w:t>15</w:t>
      </w:r>
    </w:p>
    <w:p w:rsidR="00895CD3" w:rsidRPr="00FB193A" w:rsidRDefault="00626632" w:rsidP="00D21758">
      <w:pPr>
        <w:tabs>
          <w:tab w:val="left" w:leader="dot" w:pos="8505"/>
        </w:tabs>
        <w:spacing w:line="336" w:lineRule="auto"/>
      </w:pPr>
      <w:r w:rsidRPr="00FB193A">
        <w:t>18</w:t>
      </w:r>
      <w:r w:rsidR="00895CD3" w:rsidRPr="00FB193A">
        <w:t>. Hodnocení projektů</w:t>
      </w:r>
      <w:r w:rsidR="002956F4" w:rsidRPr="00FB193A">
        <w:tab/>
      </w:r>
      <w:r w:rsidR="00925B90">
        <w:t>16</w:t>
      </w:r>
    </w:p>
    <w:p w:rsidR="0094676E" w:rsidRPr="00FB193A" w:rsidRDefault="00626632" w:rsidP="00D21758">
      <w:pPr>
        <w:tabs>
          <w:tab w:val="left" w:leader="dot" w:pos="8505"/>
        </w:tabs>
        <w:spacing w:line="336" w:lineRule="auto"/>
      </w:pPr>
      <w:r w:rsidRPr="00FB193A">
        <w:t>18</w:t>
      </w:r>
      <w:r w:rsidR="0094676E" w:rsidRPr="00FB193A">
        <w:t xml:space="preserve">.1. </w:t>
      </w:r>
      <w:r w:rsidR="00666BFF" w:rsidRPr="00FB193A">
        <w:t>Hodnocení návrhů</w:t>
      </w:r>
      <w:r w:rsidR="0094676E" w:rsidRPr="00FB193A">
        <w:t xml:space="preserve"> projektů</w:t>
      </w:r>
      <w:r w:rsidR="002956F4" w:rsidRPr="00FB193A">
        <w:tab/>
      </w:r>
      <w:r w:rsidR="00925B90">
        <w:t>16</w:t>
      </w:r>
    </w:p>
    <w:p w:rsidR="0094676E" w:rsidRPr="00FB193A" w:rsidRDefault="00626632" w:rsidP="00D21758">
      <w:pPr>
        <w:tabs>
          <w:tab w:val="left" w:leader="dot" w:pos="8505"/>
        </w:tabs>
        <w:spacing w:line="336" w:lineRule="auto"/>
      </w:pPr>
      <w:r w:rsidRPr="00FB193A">
        <w:t>18</w:t>
      </w:r>
      <w:r w:rsidR="0094676E" w:rsidRPr="00FB193A">
        <w:t>.2. Hodnocení a kontrola projektů v průběhu řešení</w:t>
      </w:r>
      <w:r w:rsidR="002956F4" w:rsidRPr="00FB193A">
        <w:tab/>
      </w:r>
      <w:r w:rsidR="00925B90">
        <w:t>17</w:t>
      </w:r>
    </w:p>
    <w:p w:rsidR="0094676E" w:rsidRPr="00FB193A" w:rsidRDefault="00626632" w:rsidP="00D21758">
      <w:pPr>
        <w:tabs>
          <w:tab w:val="left" w:leader="dot" w:pos="8505"/>
        </w:tabs>
        <w:spacing w:line="336" w:lineRule="auto"/>
      </w:pPr>
      <w:r w:rsidRPr="00FB193A">
        <w:t>18</w:t>
      </w:r>
      <w:r w:rsidR="0094676E" w:rsidRPr="00FB193A">
        <w:t>.3. Hodnocení výsledků projektů</w:t>
      </w:r>
      <w:r w:rsidR="002956F4" w:rsidRPr="00FB193A">
        <w:tab/>
      </w:r>
      <w:r w:rsidR="00925B90">
        <w:t>17</w:t>
      </w:r>
    </w:p>
    <w:p w:rsidR="0094676E" w:rsidRPr="00FB193A" w:rsidRDefault="00626632" w:rsidP="00D21758">
      <w:pPr>
        <w:tabs>
          <w:tab w:val="left" w:leader="dot" w:pos="8505"/>
        </w:tabs>
        <w:spacing w:line="336" w:lineRule="auto"/>
      </w:pPr>
      <w:r w:rsidRPr="00FB193A">
        <w:t>19</w:t>
      </w:r>
      <w:r w:rsidR="0094676E" w:rsidRPr="00FB193A">
        <w:t>. Předpokládané parametry Programu</w:t>
      </w:r>
      <w:r w:rsidR="002956F4" w:rsidRPr="00FB193A">
        <w:tab/>
      </w:r>
      <w:r w:rsidR="00925B90">
        <w:t>17</w:t>
      </w:r>
    </w:p>
    <w:p w:rsidR="00D21758" w:rsidRPr="00FB193A" w:rsidRDefault="00626632" w:rsidP="00D21758">
      <w:pPr>
        <w:tabs>
          <w:tab w:val="left" w:leader="dot" w:pos="8505"/>
        </w:tabs>
        <w:spacing w:line="336" w:lineRule="auto"/>
      </w:pPr>
      <w:r w:rsidRPr="00FB193A">
        <w:t>20</w:t>
      </w:r>
      <w:r w:rsidR="0094676E" w:rsidRPr="00FB193A">
        <w:t>. Kritéria splnění cílů Programu</w:t>
      </w:r>
      <w:r w:rsidR="002956F4" w:rsidRPr="00FB193A">
        <w:tab/>
      </w:r>
      <w:r w:rsidR="00925B90">
        <w:t>18</w:t>
      </w:r>
    </w:p>
    <w:p w:rsidR="00D21758" w:rsidRPr="00FB193A" w:rsidRDefault="00626632" w:rsidP="00D21758">
      <w:pPr>
        <w:tabs>
          <w:tab w:val="left" w:leader="dot" w:pos="8505"/>
        </w:tabs>
        <w:spacing w:line="336" w:lineRule="auto"/>
      </w:pPr>
      <w:r w:rsidRPr="00FB193A">
        <w:t>21</w:t>
      </w:r>
      <w:r w:rsidR="00067546" w:rsidRPr="00FB193A">
        <w:t>. Indikátory P</w:t>
      </w:r>
      <w:r w:rsidR="00D21758" w:rsidRPr="00FB193A">
        <w:t>rogramu</w:t>
      </w:r>
      <w:r w:rsidR="00D21758" w:rsidRPr="00FB193A">
        <w:tab/>
      </w:r>
      <w:r w:rsidR="00850909">
        <w:t>18</w:t>
      </w:r>
    </w:p>
    <w:p w:rsidR="00895CD3" w:rsidRPr="00872AF6" w:rsidRDefault="00C362CF" w:rsidP="00895CD3">
      <w:pPr>
        <w:numPr>
          <w:ilvl w:val="0"/>
          <w:numId w:val="4"/>
        </w:numPr>
        <w:ind w:left="567" w:hanging="567"/>
        <w:rPr>
          <w:rFonts w:cs="Arial"/>
          <w:b/>
          <w:u w:val="single"/>
        </w:rPr>
      </w:pPr>
      <w:r>
        <w:rPr>
          <w:sz w:val="32"/>
        </w:rPr>
        <w:br w:type="page"/>
      </w:r>
      <w:r w:rsidRPr="00872AF6">
        <w:rPr>
          <w:rFonts w:cs="Arial"/>
          <w:b/>
          <w:u w:val="single"/>
        </w:rPr>
        <w:lastRenderedPageBreak/>
        <w:t>Název programu:</w:t>
      </w:r>
    </w:p>
    <w:p w:rsidR="00C362CF" w:rsidRPr="00872AF6" w:rsidRDefault="00C362CF" w:rsidP="00C362CF">
      <w:pPr>
        <w:rPr>
          <w:rFonts w:cs="Arial"/>
        </w:rPr>
      </w:pPr>
    </w:p>
    <w:p w:rsidR="00C362CF" w:rsidRPr="00872AF6" w:rsidRDefault="00C362CF" w:rsidP="00C362CF">
      <w:pPr>
        <w:jc w:val="center"/>
        <w:outlineLvl w:val="0"/>
        <w:rPr>
          <w:rFonts w:cs="Arial"/>
        </w:rPr>
      </w:pPr>
      <w:bookmarkStart w:id="7" w:name="_Toc434413631"/>
      <w:r w:rsidRPr="00872AF6">
        <w:rPr>
          <w:rFonts w:cs="Arial"/>
        </w:rPr>
        <w:t>Program aplikovaného výzkumu Ministerstva zemědělství na období 2017-2025, ZEMĚ</w:t>
      </w:r>
      <w:bookmarkEnd w:id="7"/>
      <w:r w:rsidRPr="00872AF6">
        <w:rPr>
          <w:rFonts w:cs="Arial"/>
        </w:rPr>
        <w:t xml:space="preserve"> </w:t>
      </w:r>
    </w:p>
    <w:p w:rsidR="00C362CF" w:rsidRPr="00872AF6" w:rsidRDefault="00C362CF" w:rsidP="00C362CF">
      <w:pPr>
        <w:ind w:firstLine="142"/>
        <w:outlineLvl w:val="0"/>
        <w:rPr>
          <w:rFonts w:cs="Arial"/>
        </w:rPr>
      </w:pPr>
      <w:bookmarkStart w:id="8" w:name="_Toc434413632"/>
      <w:r w:rsidRPr="00872AF6">
        <w:rPr>
          <w:rFonts w:cs="Arial"/>
        </w:rPr>
        <w:t>(dále jen „Program“)</w:t>
      </w:r>
      <w:bookmarkEnd w:id="8"/>
      <w:r w:rsidR="008455A5">
        <w:rPr>
          <w:rFonts w:cs="Arial"/>
        </w:rPr>
        <w:t>.</w:t>
      </w:r>
    </w:p>
    <w:p w:rsidR="00C362CF" w:rsidRPr="00872AF6" w:rsidRDefault="00C362CF" w:rsidP="00C362CF">
      <w:pPr>
        <w:rPr>
          <w:rFonts w:cs="Arial"/>
        </w:rPr>
      </w:pPr>
    </w:p>
    <w:p w:rsidR="00C362CF" w:rsidRPr="00872AF6" w:rsidRDefault="00C362CF" w:rsidP="00063AED">
      <w:pPr>
        <w:numPr>
          <w:ilvl w:val="0"/>
          <w:numId w:val="4"/>
        </w:numPr>
        <w:ind w:left="567" w:hanging="567"/>
        <w:rPr>
          <w:rFonts w:cs="Arial"/>
          <w:b/>
          <w:u w:val="single"/>
        </w:rPr>
      </w:pPr>
      <w:r w:rsidRPr="00872AF6">
        <w:rPr>
          <w:rFonts w:cs="Arial"/>
          <w:b/>
          <w:u w:val="single"/>
        </w:rPr>
        <w:t>Právní rámec Programu</w:t>
      </w:r>
    </w:p>
    <w:p w:rsidR="00C362CF" w:rsidRPr="00872AF6" w:rsidRDefault="00C362CF" w:rsidP="00C362CF">
      <w:pPr>
        <w:rPr>
          <w:rFonts w:cs="Arial"/>
        </w:rPr>
      </w:pPr>
    </w:p>
    <w:p w:rsidR="00C362CF" w:rsidRPr="00872AF6" w:rsidRDefault="00C362CF" w:rsidP="00C362CF">
      <w:pPr>
        <w:rPr>
          <w:rFonts w:cs="Arial"/>
        </w:rPr>
      </w:pPr>
      <w:r w:rsidRPr="00872AF6">
        <w:rPr>
          <w:rFonts w:cs="Arial"/>
        </w:rPr>
        <w:t>Program bude realizován v souladu s dokumenty:</w:t>
      </w:r>
    </w:p>
    <w:p w:rsidR="00C362CF" w:rsidRPr="00872AF6" w:rsidRDefault="00C362CF" w:rsidP="00C362CF">
      <w:pPr>
        <w:rPr>
          <w:rFonts w:cs="Arial"/>
        </w:rPr>
      </w:pPr>
    </w:p>
    <w:p w:rsidR="00C362CF" w:rsidRPr="00872AF6" w:rsidRDefault="003439AF" w:rsidP="00C362CF">
      <w:pPr>
        <w:numPr>
          <w:ilvl w:val="0"/>
          <w:numId w:val="1"/>
        </w:numPr>
        <w:spacing w:after="120"/>
        <w:ind w:left="714" w:hanging="357"/>
        <w:jc w:val="both"/>
        <w:rPr>
          <w:rFonts w:cs="Arial"/>
        </w:rPr>
      </w:pPr>
      <w:r>
        <w:rPr>
          <w:rFonts w:cs="Arial"/>
        </w:rPr>
        <w:t>z</w:t>
      </w:r>
      <w:r w:rsidR="00C362CF" w:rsidRPr="00872AF6">
        <w:rPr>
          <w:rFonts w:cs="Arial"/>
        </w:rPr>
        <w:t>ákon č. 130/2002 Sb., o podpoře výzkumu, experimentálního vývoje a inovací z veřejných prostředků a o změně některých zákonů (zákon o podpoře výzkumu, experimentálního vývoje a inovací), ve znění pozdějších předpisů (dále jen „Zákon 130/2002 Sb.“),</w:t>
      </w:r>
    </w:p>
    <w:p w:rsidR="00C362CF" w:rsidRPr="00872AF6" w:rsidRDefault="003439AF" w:rsidP="00C362CF">
      <w:pPr>
        <w:numPr>
          <w:ilvl w:val="0"/>
          <w:numId w:val="1"/>
        </w:numPr>
        <w:spacing w:after="120"/>
        <w:jc w:val="both"/>
        <w:rPr>
          <w:rFonts w:cs="Arial"/>
        </w:rPr>
      </w:pPr>
      <w:r>
        <w:rPr>
          <w:rFonts w:cs="Arial"/>
        </w:rPr>
        <w:t>n</w:t>
      </w:r>
      <w:r w:rsidR="00C362CF" w:rsidRPr="00872AF6">
        <w:rPr>
          <w:rFonts w:cs="Arial"/>
        </w:rPr>
        <w:t>ařízení Komise (EU) č. 651/2014 ze dne 17. června 2014, kterým se v souladu s články 107 a 108 Smlouvy o fungování Evropské unie prohlašují určité kategorie podpory za slučitelné s vnitřním trhem,</w:t>
      </w:r>
      <w:r w:rsidR="001E7621">
        <w:rPr>
          <w:rFonts w:cs="Arial"/>
        </w:rPr>
        <w:t xml:space="preserve"> Úřední věstník EU </w:t>
      </w:r>
      <w:r w:rsidR="00AC68FD">
        <w:rPr>
          <w:rFonts w:cs="Arial"/>
        </w:rPr>
        <w:t>L 187 ze dne 26. 6. 2014</w:t>
      </w:r>
      <w:r w:rsidR="001E7621">
        <w:rPr>
          <w:rFonts w:cs="Arial"/>
        </w:rPr>
        <w:t xml:space="preserve">, </w:t>
      </w:r>
      <w:r w:rsidR="001E7621" w:rsidRPr="00872AF6">
        <w:rPr>
          <w:rFonts w:cs="Arial"/>
        </w:rPr>
        <w:t>(dále jen „GBER“)</w:t>
      </w:r>
      <w:r w:rsidR="00AC68FD">
        <w:rPr>
          <w:rFonts w:cs="Arial"/>
        </w:rPr>
        <w:t>, zejména čl. 25 a 30,</w:t>
      </w:r>
    </w:p>
    <w:p w:rsidR="00C362CF" w:rsidRPr="00872AF6" w:rsidRDefault="003439AF" w:rsidP="00055D6C">
      <w:pPr>
        <w:numPr>
          <w:ilvl w:val="0"/>
          <w:numId w:val="1"/>
        </w:numPr>
        <w:spacing w:after="120"/>
        <w:ind w:left="714" w:hanging="357"/>
        <w:jc w:val="both"/>
        <w:rPr>
          <w:rFonts w:cs="Arial"/>
        </w:rPr>
      </w:pPr>
      <w:r>
        <w:rPr>
          <w:rFonts w:cs="Arial"/>
        </w:rPr>
        <w:t>n</w:t>
      </w:r>
      <w:r w:rsidR="00C362CF" w:rsidRPr="00872AF6">
        <w:rPr>
          <w:rFonts w:cs="Arial"/>
        </w:rPr>
        <w:t>ařízení Komise (EU) č. 702/2014 ze dne 25. června 2014, kterým se v souladu s články 107 a 108 Smlouvy o fungování Evropské unie prohlašují určité kategorie podpory v odvětvích zemědělství a lesnictví a ve venkovských oblastech za slučitelné s vnitřním trhem</w:t>
      </w:r>
      <w:r w:rsidR="000B00E8">
        <w:rPr>
          <w:rFonts w:cs="Arial"/>
        </w:rPr>
        <w:t>, Úřední věstník</w:t>
      </w:r>
      <w:r w:rsidR="00AC68FD">
        <w:rPr>
          <w:rFonts w:cs="Arial"/>
        </w:rPr>
        <w:t xml:space="preserve"> EU L 193 ze dne 1. 7. 2014</w:t>
      </w:r>
      <w:r w:rsidR="000B00E8">
        <w:rPr>
          <w:rFonts w:cs="Arial"/>
        </w:rPr>
        <w:t xml:space="preserve"> </w:t>
      </w:r>
      <w:r w:rsidR="00C362CF" w:rsidRPr="00872AF6">
        <w:rPr>
          <w:rFonts w:cs="Arial"/>
        </w:rPr>
        <w:t>(dále jen „ABER“),</w:t>
      </w:r>
      <w:r w:rsidR="00AC68FD">
        <w:rPr>
          <w:rFonts w:cs="Arial"/>
        </w:rPr>
        <w:t xml:space="preserve"> zejména čl. 31,</w:t>
      </w:r>
    </w:p>
    <w:p w:rsidR="00C362CF" w:rsidRDefault="003439AF" w:rsidP="00055D6C">
      <w:pPr>
        <w:numPr>
          <w:ilvl w:val="0"/>
          <w:numId w:val="1"/>
        </w:numPr>
        <w:spacing w:after="240"/>
        <w:jc w:val="both"/>
        <w:rPr>
          <w:rFonts w:cs="Arial"/>
        </w:rPr>
      </w:pPr>
      <w:r>
        <w:rPr>
          <w:rFonts w:cs="Arial"/>
        </w:rPr>
        <w:t>o</w:t>
      </w:r>
      <w:r w:rsidR="00546526">
        <w:rPr>
          <w:rFonts w:cs="Arial"/>
        </w:rPr>
        <w:t>statní související předpisy.</w:t>
      </w:r>
    </w:p>
    <w:p w:rsidR="00C362CF" w:rsidRPr="00872AF6" w:rsidRDefault="00C362CF" w:rsidP="00055D6C">
      <w:pPr>
        <w:jc w:val="both"/>
        <w:rPr>
          <w:rFonts w:cs="Arial"/>
        </w:rPr>
      </w:pPr>
    </w:p>
    <w:p w:rsidR="00C362CF" w:rsidRPr="00872AF6" w:rsidRDefault="00C362CF" w:rsidP="00055D6C">
      <w:pPr>
        <w:jc w:val="both"/>
      </w:pPr>
      <w:r w:rsidRPr="00872AF6">
        <w:t xml:space="preserve">Program je vyňat z oznamovací povinnosti podle čl. 108 Smlouvy o </w:t>
      </w:r>
      <w:r w:rsidR="007E2849">
        <w:t>fungování EU</w:t>
      </w:r>
      <w:r w:rsidRPr="00872AF6">
        <w:t>, neboť splňuje podmínky ABER a GBER.</w:t>
      </w:r>
    </w:p>
    <w:p w:rsidR="00C362CF" w:rsidRPr="00872AF6" w:rsidRDefault="00C362CF" w:rsidP="00055D6C">
      <w:pPr>
        <w:jc w:val="both"/>
      </w:pPr>
    </w:p>
    <w:p w:rsidR="00C362CF" w:rsidRDefault="00C362CF" w:rsidP="00055D6C">
      <w:pPr>
        <w:jc w:val="both"/>
      </w:pPr>
      <w:r>
        <w:t xml:space="preserve">Tematické zaměření </w:t>
      </w:r>
      <w:r w:rsidRPr="00872AF6">
        <w:t>Program</w:t>
      </w:r>
      <w:r>
        <w:t>u</w:t>
      </w:r>
      <w:r w:rsidRPr="00872AF6">
        <w:t xml:space="preserve"> je </w:t>
      </w:r>
      <w:r w:rsidR="00231083">
        <w:t xml:space="preserve">plně </w:t>
      </w:r>
      <w:r w:rsidRPr="00872AF6">
        <w:t xml:space="preserve">v souladu s dokumentem „Národní priority orientovaného </w:t>
      </w:r>
      <w:r w:rsidRPr="00C362CF">
        <w:t xml:space="preserve">výzkumu, experimentálního vývoje a inovací“, přijatým usnesením vlády ČR ze dne 19. července 2012 č. 552, dokumentem Koncepce </w:t>
      </w:r>
      <w:r w:rsidR="00A2296A">
        <w:t>výzkumu, vývoje a inovací Ministerstva zemědělství na léta 2016 - 2022</w:t>
      </w:r>
      <w:r w:rsidRPr="00C362CF">
        <w:t xml:space="preserve"> </w:t>
      </w:r>
      <w:r>
        <w:t xml:space="preserve">vycházející ze Strategie rezortu Ministerstva zemědělství, </w:t>
      </w:r>
      <w:r w:rsidRPr="00C362CF">
        <w:t>a bude realizován podle Aktualizované Nár</w:t>
      </w:r>
      <w:r w:rsidR="00055D6C">
        <w:t>odní politiky výzkumu, vývoje a </w:t>
      </w:r>
      <w:r w:rsidRPr="00C362CF">
        <w:t>inovací České republiky na léta 2009 – 2015 s výhledem do roku 2</w:t>
      </w:r>
      <w:r w:rsidR="00D64D84">
        <w:t>020, schválené usnesením vlády Č</w:t>
      </w:r>
      <w:r w:rsidRPr="00C362CF">
        <w:t>eské republiky ze dne 24. dubna 2013 č. 294.</w:t>
      </w:r>
    </w:p>
    <w:p w:rsidR="00941839" w:rsidRPr="00872AF6" w:rsidRDefault="00941839" w:rsidP="00C362CF"/>
    <w:p w:rsidR="00941839" w:rsidRPr="00872AF6" w:rsidRDefault="00941839" w:rsidP="00063AED">
      <w:pPr>
        <w:numPr>
          <w:ilvl w:val="0"/>
          <w:numId w:val="4"/>
        </w:numPr>
        <w:ind w:left="567" w:hanging="567"/>
        <w:rPr>
          <w:rFonts w:cs="Arial"/>
          <w:b/>
          <w:u w:val="single"/>
        </w:rPr>
      </w:pPr>
      <w:r w:rsidRPr="00872AF6">
        <w:rPr>
          <w:rFonts w:cs="Arial"/>
          <w:b/>
          <w:u w:val="single"/>
        </w:rPr>
        <w:t>Poskytovatel</w:t>
      </w:r>
    </w:p>
    <w:p w:rsidR="00941839" w:rsidRPr="00872AF6" w:rsidRDefault="00941839" w:rsidP="00941839">
      <w:pPr>
        <w:rPr>
          <w:rFonts w:cs="Arial"/>
        </w:rPr>
      </w:pPr>
    </w:p>
    <w:p w:rsidR="00941839" w:rsidRDefault="00941839" w:rsidP="00941839">
      <w:pPr>
        <w:jc w:val="both"/>
        <w:rPr>
          <w:rFonts w:cs="Arial"/>
        </w:rPr>
      </w:pPr>
      <w:r w:rsidRPr="00872AF6">
        <w:rPr>
          <w:rFonts w:cs="Arial"/>
        </w:rPr>
        <w:t>Poskytovatelem podpory je Česká republika – Ministerstvo zemědělství se sídlem Těšnov 65/17, 110 00 Praha 1 (dále jen „MZe“).</w:t>
      </w:r>
    </w:p>
    <w:p w:rsidR="00055D6C" w:rsidRDefault="00055D6C" w:rsidP="00941839">
      <w:pPr>
        <w:jc w:val="both"/>
        <w:rPr>
          <w:rFonts w:cs="Arial"/>
        </w:rPr>
      </w:pPr>
    </w:p>
    <w:p w:rsidR="00941839" w:rsidRPr="00872AF6" w:rsidRDefault="00941839" w:rsidP="00063AED">
      <w:pPr>
        <w:numPr>
          <w:ilvl w:val="0"/>
          <w:numId w:val="4"/>
        </w:numPr>
        <w:ind w:left="567" w:hanging="567"/>
        <w:jc w:val="both"/>
        <w:rPr>
          <w:rFonts w:cs="Arial"/>
          <w:b/>
          <w:u w:val="single"/>
        </w:rPr>
      </w:pPr>
      <w:r w:rsidRPr="00872AF6">
        <w:rPr>
          <w:rFonts w:cs="Arial"/>
          <w:b/>
          <w:u w:val="single"/>
        </w:rPr>
        <w:t>Identifikační kód programu</w:t>
      </w:r>
    </w:p>
    <w:p w:rsidR="00941839" w:rsidRPr="00872AF6" w:rsidRDefault="00941839" w:rsidP="00941839">
      <w:pPr>
        <w:jc w:val="both"/>
        <w:rPr>
          <w:rFonts w:cs="Arial"/>
        </w:rPr>
      </w:pPr>
    </w:p>
    <w:p w:rsidR="00941839" w:rsidRDefault="00941839" w:rsidP="00941839">
      <w:pPr>
        <w:jc w:val="both"/>
        <w:rPr>
          <w:rFonts w:cs="Arial"/>
          <w:i/>
          <w:color w:val="FF0000"/>
        </w:rPr>
      </w:pPr>
      <w:r w:rsidRPr="00872AF6">
        <w:rPr>
          <w:rFonts w:cs="Arial"/>
        </w:rPr>
        <w:t xml:space="preserve">Pro účely evidence v Informačním systému výzkumu, experimentálního vývoje a inovací byl Programu přidělen identifikační kód </w:t>
      </w:r>
      <w:r w:rsidRPr="00872AF6">
        <w:rPr>
          <w:rFonts w:cs="Arial"/>
          <w:color w:val="FF0000"/>
        </w:rPr>
        <w:t xml:space="preserve">xxxx </w:t>
      </w:r>
      <w:r w:rsidRPr="00872AF6">
        <w:rPr>
          <w:rFonts w:cs="Arial"/>
          <w:i/>
          <w:color w:val="FF0000"/>
        </w:rPr>
        <w:t>(bude přidělenRVVI)</w:t>
      </w:r>
      <w:r w:rsidR="008455A5">
        <w:rPr>
          <w:rFonts w:cs="Arial"/>
          <w:i/>
          <w:color w:val="FF0000"/>
        </w:rPr>
        <w:t>.</w:t>
      </w:r>
    </w:p>
    <w:p w:rsidR="00055D6C" w:rsidRPr="00872AF6" w:rsidRDefault="00055D6C" w:rsidP="00941839">
      <w:pPr>
        <w:jc w:val="both"/>
        <w:rPr>
          <w:rFonts w:cs="Arial"/>
        </w:rPr>
      </w:pPr>
    </w:p>
    <w:p w:rsidR="00941839" w:rsidRPr="00872AF6" w:rsidRDefault="00941839" w:rsidP="00063AED">
      <w:pPr>
        <w:numPr>
          <w:ilvl w:val="0"/>
          <w:numId w:val="4"/>
        </w:numPr>
        <w:ind w:left="567" w:hanging="567"/>
        <w:jc w:val="both"/>
        <w:rPr>
          <w:rFonts w:cs="Arial"/>
          <w:b/>
          <w:u w:val="single"/>
        </w:rPr>
      </w:pPr>
      <w:r w:rsidRPr="00872AF6">
        <w:rPr>
          <w:rFonts w:cs="Arial"/>
          <w:b/>
          <w:u w:val="single"/>
        </w:rPr>
        <w:t xml:space="preserve">Doba trvání Programu a termín vyhlášení </w:t>
      </w:r>
      <w:r w:rsidR="00FC5842">
        <w:rPr>
          <w:rFonts w:cs="Arial"/>
          <w:b/>
          <w:u w:val="single"/>
        </w:rPr>
        <w:t>veřejných soutěží</w:t>
      </w:r>
    </w:p>
    <w:p w:rsidR="00941839" w:rsidRPr="00872AF6" w:rsidRDefault="00941839" w:rsidP="00941839">
      <w:pPr>
        <w:jc w:val="both"/>
        <w:rPr>
          <w:rFonts w:cs="Arial"/>
        </w:rPr>
      </w:pPr>
    </w:p>
    <w:p w:rsidR="00941839" w:rsidRPr="00872AF6" w:rsidRDefault="00941839" w:rsidP="00941839">
      <w:pPr>
        <w:spacing w:after="120"/>
        <w:jc w:val="both"/>
        <w:rPr>
          <w:rFonts w:cs="Arial"/>
        </w:rPr>
      </w:pPr>
      <w:r w:rsidRPr="00872AF6">
        <w:rPr>
          <w:rFonts w:cs="Arial"/>
        </w:rPr>
        <w:t>Doba trvání Programu se předpokládá v letech 2017 až 2025, tj. 9 let.</w:t>
      </w:r>
    </w:p>
    <w:p w:rsidR="00941839" w:rsidRDefault="00941839" w:rsidP="00941839">
      <w:pPr>
        <w:spacing w:after="120"/>
        <w:jc w:val="both"/>
        <w:rPr>
          <w:rFonts w:cs="Arial"/>
        </w:rPr>
      </w:pPr>
      <w:r w:rsidRPr="00872AF6">
        <w:rPr>
          <w:rFonts w:cs="Arial"/>
        </w:rPr>
        <w:t>Program bude zahájen</w:t>
      </w:r>
      <w:r>
        <w:rPr>
          <w:rFonts w:cs="Arial"/>
        </w:rPr>
        <w:t xml:space="preserve"> </w:t>
      </w:r>
      <w:r w:rsidRPr="00872AF6">
        <w:rPr>
          <w:rFonts w:cs="Arial"/>
        </w:rPr>
        <w:t>vyhlášením první veřejn</w:t>
      </w:r>
      <w:r w:rsidR="008455A5">
        <w:rPr>
          <w:rFonts w:cs="Arial"/>
        </w:rPr>
        <w:t>é soutěže ve</w:t>
      </w:r>
      <w:r w:rsidR="00FC5842">
        <w:rPr>
          <w:rFonts w:cs="Arial"/>
        </w:rPr>
        <w:t xml:space="preserve"> výzkumu,</w:t>
      </w:r>
      <w:r w:rsidRPr="00872AF6">
        <w:rPr>
          <w:rFonts w:cs="Arial"/>
        </w:rPr>
        <w:t xml:space="preserve"> experimentálním vývoji a inovacích (dále jen „veřejná soutěž“)</w:t>
      </w:r>
      <w:r w:rsidR="00FC5842">
        <w:rPr>
          <w:rFonts w:cs="Arial"/>
        </w:rPr>
        <w:t xml:space="preserve"> </w:t>
      </w:r>
      <w:r w:rsidRPr="00872AF6">
        <w:rPr>
          <w:rFonts w:cs="Arial"/>
        </w:rPr>
        <w:t>v roce 2016, se zahájením poskytování podpory od roku 2017. Dále budou vyhlašovány veřejné soutěže v letech 2017, 2018, 2020, 2021 a 2022</w:t>
      </w:r>
      <w:r w:rsidR="00FC5842">
        <w:rPr>
          <w:rFonts w:cs="Arial"/>
        </w:rPr>
        <w:t>. C</w:t>
      </w:r>
      <w:r w:rsidRPr="00872AF6">
        <w:rPr>
          <w:rFonts w:cs="Arial"/>
        </w:rPr>
        <w:t xml:space="preserve">elkem bude </w:t>
      </w:r>
      <w:r w:rsidR="00FC5842">
        <w:rPr>
          <w:rFonts w:cs="Arial"/>
        </w:rPr>
        <w:t>tedy</w:t>
      </w:r>
      <w:r>
        <w:rPr>
          <w:rFonts w:cs="Arial"/>
        </w:rPr>
        <w:t xml:space="preserve"> </w:t>
      </w:r>
      <w:r w:rsidRPr="00872AF6">
        <w:rPr>
          <w:rFonts w:cs="Arial"/>
        </w:rPr>
        <w:t xml:space="preserve">vyhlášeno </w:t>
      </w:r>
      <w:r w:rsidR="00231083">
        <w:rPr>
          <w:rFonts w:cs="Arial"/>
        </w:rPr>
        <w:t>6</w:t>
      </w:r>
      <w:r w:rsidRPr="00872AF6">
        <w:rPr>
          <w:rFonts w:cs="Arial"/>
        </w:rPr>
        <w:t xml:space="preserve"> </w:t>
      </w:r>
      <w:r w:rsidRPr="00500FBC">
        <w:rPr>
          <w:rFonts w:cs="Arial"/>
        </w:rPr>
        <w:t xml:space="preserve">veřejných soutěží se zahajováním poskytované </w:t>
      </w:r>
      <w:r w:rsidRPr="00500FBC">
        <w:rPr>
          <w:rFonts w:cs="Arial"/>
        </w:rPr>
        <w:lastRenderedPageBreak/>
        <w:t xml:space="preserve">podpory v letech </w:t>
      </w:r>
      <w:r w:rsidR="00231083" w:rsidRPr="00500FBC">
        <w:rPr>
          <w:rFonts w:cs="Arial"/>
        </w:rPr>
        <w:t xml:space="preserve">2017, </w:t>
      </w:r>
      <w:r w:rsidRPr="00500FBC">
        <w:rPr>
          <w:rFonts w:cs="Arial"/>
        </w:rPr>
        <w:t>2018, 2019, 2021, 2022</w:t>
      </w:r>
      <w:r w:rsidR="00FC5842" w:rsidRPr="00500FBC">
        <w:rPr>
          <w:rFonts w:cs="Arial"/>
        </w:rPr>
        <w:t xml:space="preserve"> a 2023</w:t>
      </w:r>
      <w:r w:rsidR="00D27A1E" w:rsidRPr="00500FBC">
        <w:rPr>
          <w:rFonts w:cs="Arial"/>
        </w:rPr>
        <w:t>. Do veřejné soutěže vyhlášené v roce 202</w:t>
      </w:r>
      <w:r w:rsidR="00BB02D5" w:rsidRPr="00500FBC">
        <w:rPr>
          <w:rFonts w:cs="Arial"/>
        </w:rPr>
        <w:t>1, resp. 2022</w:t>
      </w:r>
      <w:r w:rsidR="00D27A1E" w:rsidRPr="00500FBC">
        <w:rPr>
          <w:rFonts w:cs="Arial"/>
        </w:rPr>
        <w:t xml:space="preserve"> se </w:t>
      </w:r>
      <w:r w:rsidR="00FC5842" w:rsidRPr="00500FBC">
        <w:rPr>
          <w:rFonts w:cs="Arial"/>
        </w:rPr>
        <w:t xml:space="preserve">budou moci přihlásit pouze projekty s maximální </w:t>
      </w:r>
      <w:r w:rsidR="00BB02D5" w:rsidRPr="00500FBC">
        <w:rPr>
          <w:rFonts w:cs="Arial"/>
        </w:rPr>
        <w:t>délkou řešení 4, resp. 3</w:t>
      </w:r>
      <w:r w:rsidR="00D27A1E" w:rsidRPr="00500FBC">
        <w:rPr>
          <w:rFonts w:cs="Arial"/>
        </w:rPr>
        <w:t xml:space="preserve"> roky</w:t>
      </w:r>
      <w:r w:rsidR="00FC5842" w:rsidRPr="00500FBC">
        <w:rPr>
          <w:rFonts w:cs="Arial"/>
        </w:rPr>
        <w:t>.</w:t>
      </w:r>
    </w:p>
    <w:p w:rsidR="00866640" w:rsidRPr="00872AF6" w:rsidRDefault="00866640" w:rsidP="00941839">
      <w:pPr>
        <w:spacing w:after="120"/>
        <w:jc w:val="both"/>
        <w:rPr>
          <w:rFonts w:cs="Arial"/>
        </w:rPr>
      </w:pPr>
      <w:r>
        <w:rPr>
          <w:rFonts w:cs="Arial"/>
        </w:rPr>
        <w:t>S ohledem na dobu použitelnosti ABER a GBER (31. 12. 2020, resp. 30. 6. 2021) bude Program v průběhu prvního pololetí roku 2021 přizpůsoben pro zbývající období novým předpisům a</w:t>
      </w:r>
      <w:r w:rsidRPr="00866640">
        <w:rPr>
          <w:rFonts w:cs="Arial"/>
        </w:rPr>
        <w:t xml:space="preserve"> </w:t>
      </w:r>
      <w:r>
        <w:rPr>
          <w:rFonts w:cs="Arial"/>
        </w:rPr>
        <w:t>přeoznámen EK.</w:t>
      </w:r>
    </w:p>
    <w:p w:rsidR="00C362CF" w:rsidRPr="003E1188" w:rsidRDefault="00C362CF" w:rsidP="00C362CF"/>
    <w:p w:rsidR="00941839" w:rsidRPr="00872AF6" w:rsidRDefault="00941839" w:rsidP="00063AED">
      <w:pPr>
        <w:numPr>
          <w:ilvl w:val="0"/>
          <w:numId w:val="4"/>
        </w:numPr>
        <w:ind w:left="567" w:hanging="567"/>
        <w:jc w:val="both"/>
        <w:rPr>
          <w:rFonts w:cs="Arial"/>
          <w:b/>
          <w:u w:val="single"/>
        </w:rPr>
      </w:pPr>
      <w:r w:rsidRPr="00872AF6">
        <w:rPr>
          <w:rFonts w:cs="Arial"/>
          <w:b/>
          <w:u w:val="single"/>
        </w:rPr>
        <w:t>Celkové výdaje na Program</w:t>
      </w:r>
    </w:p>
    <w:p w:rsidR="00941839" w:rsidRPr="00872AF6" w:rsidRDefault="00941839" w:rsidP="00941839">
      <w:pPr>
        <w:ind w:left="360"/>
        <w:rPr>
          <w:rFonts w:cs="Arial"/>
          <w:b/>
          <w:u w:val="single"/>
        </w:rPr>
      </w:pPr>
    </w:p>
    <w:p w:rsidR="00941839" w:rsidRDefault="00941839" w:rsidP="00941839">
      <w:pPr>
        <w:spacing w:before="120" w:line="360" w:lineRule="auto"/>
        <w:jc w:val="both"/>
        <w:rPr>
          <w:rFonts w:cs="Arial"/>
        </w:rPr>
      </w:pPr>
      <w:r w:rsidRPr="00872AF6">
        <w:rPr>
          <w:rFonts w:cs="Arial"/>
          <w:b/>
        </w:rPr>
        <w:t>Tabulka č. 1</w:t>
      </w:r>
      <w:r w:rsidRPr="00872AF6">
        <w:rPr>
          <w:rFonts w:cs="Arial"/>
        </w:rPr>
        <w:t>:</w:t>
      </w:r>
      <w:r w:rsidR="00903658">
        <w:rPr>
          <w:rFonts w:cs="Arial"/>
        </w:rPr>
        <w:t xml:space="preserve"> </w:t>
      </w:r>
      <w:r w:rsidRPr="00872AF6">
        <w:rPr>
          <w:rFonts w:cs="Arial"/>
        </w:rPr>
        <w:t>Předpokládané výdaje ze státního rozpočtu a celkové výdaje na Program (v </w:t>
      </w:r>
      <w:r>
        <w:rPr>
          <w:rFonts w:cs="Arial"/>
        </w:rPr>
        <w:t>tis</w:t>
      </w:r>
      <w:r w:rsidRPr="00872AF6">
        <w:rPr>
          <w:rFonts w:cs="Arial"/>
        </w:rPr>
        <w:t>.</w:t>
      </w:r>
      <w:r>
        <w:rPr>
          <w:rFonts w:cs="Arial"/>
        </w:rPr>
        <w:t> </w:t>
      </w:r>
      <w:r w:rsidRPr="00872AF6">
        <w:rPr>
          <w:rFonts w:cs="Arial"/>
        </w:rPr>
        <w:t xml:space="preserve">Kč) </w:t>
      </w:r>
    </w:p>
    <w:tbl>
      <w:tblPr>
        <w:tblW w:w="9655" w:type="dxa"/>
        <w:jc w:val="center"/>
        <w:tblInd w:w="55" w:type="dxa"/>
        <w:tblLayout w:type="fixed"/>
        <w:tblCellMar>
          <w:left w:w="70" w:type="dxa"/>
          <w:right w:w="70" w:type="dxa"/>
        </w:tblCellMar>
        <w:tblLook w:val="04A0" w:firstRow="1" w:lastRow="0" w:firstColumn="1" w:lastColumn="0" w:noHBand="0" w:noVBand="1"/>
      </w:tblPr>
      <w:tblGrid>
        <w:gridCol w:w="1008"/>
        <w:gridCol w:w="850"/>
        <w:gridCol w:w="850"/>
        <w:gridCol w:w="851"/>
        <w:gridCol w:w="850"/>
        <w:gridCol w:w="851"/>
        <w:gridCol w:w="850"/>
        <w:gridCol w:w="851"/>
        <w:gridCol w:w="850"/>
        <w:gridCol w:w="851"/>
        <w:gridCol w:w="993"/>
      </w:tblGrid>
      <w:tr w:rsidR="00941839" w:rsidRPr="0047241A" w:rsidTr="00DB302B">
        <w:trPr>
          <w:trHeight w:val="382"/>
          <w:jc w:val="center"/>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1839" w:rsidRPr="0047241A" w:rsidRDefault="00941839" w:rsidP="00DB302B">
            <w:pPr>
              <w:spacing w:line="360" w:lineRule="auto"/>
              <w:rPr>
                <w:rFonts w:cs="Arial"/>
                <w:b/>
                <w:sz w:val="18"/>
                <w:szCs w:val="18"/>
              </w:rPr>
            </w:pPr>
            <w:r w:rsidRPr="0047241A">
              <w:rPr>
                <w:rFonts w:cs="Arial"/>
                <w:b/>
                <w:sz w:val="18"/>
                <w:szCs w:val="18"/>
              </w:rPr>
              <w:t>Rok</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2019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2023</w:t>
            </w:r>
          </w:p>
        </w:tc>
        <w:tc>
          <w:tcPr>
            <w:tcW w:w="850" w:type="dxa"/>
            <w:tcBorders>
              <w:top w:val="single" w:sz="4" w:space="0" w:color="auto"/>
              <w:left w:val="nil"/>
              <w:bottom w:val="single" w:sz="4" w:space="0" w:color="auto"/>
              <w:right w:val="single" w:sz="4" w:space="0" w:color="auto"/>
            </w:tcBorders>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2024</w:t>
            </w:r>
          </w:p>
        </w:tc>
        <w:tc>
          <w:tcPr>
            <w:tcW w:w="851" w:type="dxa"/>
            <w:tcBorders>
              <w:top w:val="single" w:sz="4" w:space="0" w:color="auto"/>
              <w:left w:val="nil"/>
              <w:bottom w:val="single" w:sz="4" w:space="0" w:color="auto"/>
              <w:right w:val="single" w:sz="4" w:space="0" w:color="auto"/>
            </w:tcBorders>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2025</w:t>
            </w:r>
          </w:p>
        </w:tc>
        <w:tc>
          <w:tcPr>
            <w:tcW w:w="993" w:type="dxa"/>
            <w:tcBorders>
              <w:top w:val="single" w:sz="4" w:space="0" w:color="auto"/>
              <w:left w:val="nil"/>
              <w:bottom w:val="single" w:sz="4" w:space="0" w:color="auto"/>
              <w:right w:val="single" w:sz="4" w:space="0" w:color="auto"/>
            </w:tcBorders>
            <w:vAlign w:val="center"/>
          </w:tcPr>
          <w:p w:rsidR="00941839" w:rsidRPr="0047241A" w:rsidRDefault="00941839" w:rsidP="00DB302B">
            <w:pPr>
              <w:spacing w:line="360" w:lineRule="auto"/>
              <w:jc w:val="center"/>
              <w:rPr>
                <w:rFonts w:cs="Arial"/>
                <w:b/>
                <w:bCs/>
                <w:sz w:val="18"/>
                <w:szCs w:val="18"/>
              </w:rPr>
            </w:pPr>
            <w:r w:rsidRPr="0047241A">
              <w:rPr>
                <w:rFonts w:cs="Arial"/>
                <w:b/>
                <w:bCs/>
                <w:sz w:val="18"/>
                <w:szCs w:val="18"/>
              </w:rPr>
              <w:t>Celkem</w:t>
            </w:r>
          </w:p>
        </w:tc>
      </w:tr>
      <w:tr w:rsidR="00941839" w:rsidRPr="0047241A" w:rsidTr="00DB302B">
        <w:trPr>
          <w:trHeight w:val="255"/>
          <w:jc w:val="center"/>
        </w:trPr>
        <w:tc>
          <w:tcPr>
            <w:tcW w:w="1008"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41839" w:rsidRPr="0047241A" w:rsidRDefault="00941839" w:rsidP="00DB302B">
            <w:pPr>
              <w:rPr>
                <w:rFonts w:cs="Arial"/>
                <w:sz w:val="18"/>
                <w:szCs w:val="18"/>
              </w:rPr>
            </w:pPr>
            <w:r w:rsidRPr="0047241A">
              <w:rPr>
                <w:rFonts w:cs="Arial"/>
                <w:sz w:val="18"/>
                <w:szCs w:val="18"/>
              </w:rPr>
              <w:t>Výdaje ze státního rozpočtu</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50 647</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left="-70" w:right="57"/>
              <w:jc w:val="right"/>
              <w:rPr>
                <w:rFonts w:cs="Arial"/>
                <w:sz w:val="18"/>
                <w:szCs w:val="18"/>
              </w:rPr>
            </w:pPr>
            <w:r w:rsidRPr="0047241A">
              <w:rPr>
                <w:rFonts w:cs="Arial"/>
                <w:sz w:val="18"/>
                <w:szCs w:val="18"/>
              </w:rPr>
              <w:t>156 062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490 000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490 000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600</w:t>
            </w:r>
            <w:r>
              <w:rPr>
                <w:rFonts w:cs="Arial"/>
                <w:sz w:val="18"/>
                <w:szCs w:val="18"/>
              </w:rPr>
              <w:t xml:space="preserve">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600</w:t>
            </w:r>
            <w:r>
              <w:rPr>
                <w:rFonts w:cs="Arial"/>
                <w:sz w:val="18"/>
                <w:szCs w:val="18"/>
              </w:rPr>
              <w:t xml:space="preserve">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right"/>
              <w:rPr>
                <w:rFonts w:cs="Arial"/>
                <w:sz w:val="18"/>
                <w:szCs w:val="18"/>
              </w:rPr>
            </w:pPr>
            <w:r w:rsidRPr="0047241A">
              <w:rPr>
                <w:rFonts w:cs="Arial"/>
                <w:sz w:val="18"/>
                <w:szCs w:val="18"/>
              </w:rPr>
              <w:t>600</w:t>
            </w:r>
            <w:r>
              <w:rPr>
                <w:rFonts w:cs="Arial"/>
                <w:sz w:val="18"/>
                <w:szCs w:val="18"/>
              </w:rPr>
              <w:t xml:space="preserve"> 000</w:t>
            </w:r>
          </w:p>
        </w:tc>
        <w:tc>
          <w:tcPr>
            <w:tcW w:w="850"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right"/>
              <w:rPr>
                <w:rFonts w:cs="Arial"/>
                <w:sz w:val="18"/>
                <w:szCs w:val="18"/>
              </w:rPr>
            </w:pPr>
            <w:r w:rsidRPr="0047241A">
              <w:rPr>
                <w:rFonts w:cs="Arial"/>
                <w:sz w:val="18"/>
                <w:szCs w:val="18"/>
              </w:rPr>
              <w:t>300</w:t>
            </w:r>
            <w:r>
              <w:rPr>
                <w:rFonts w:cs="Arial"/>
                <w:sz w:val="18"/>
                <w:szCs w:val="18"/>
              </w:rPr>
              <w:t xml:space="preserve"> 000</w:t>
            </w:r>
          </w:p>
        </w:tc>
        <w:tc>
          <w:tcPr>
            <w:tcW w:w="851"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right"/>
              <w:rPr>
                <w:rFonts w:cs="Arial"/>
                <w:sz w:val="18"/>
                <w:szCs w:val="18"/>
              </w:rPr>
            </w:pPr>
            <w:r w:rsidRPr="0047241A">
              <w:rPr>
                <w:rFonts w:cs="Arial"/>
                <w:sz w:val="18"/>
                <w:szCs w:val="18"/>
              </w:rPr>
              <w:t>2</w:t>
            </w:r>
            <w:r>
              <w:rPr>
                <w:rFonts w:cs="Arial"/>
                <w:sz w:val="18"/>
                <w:szCs w:val="18"/>
              </w:rPr>
              <w:t>70 000</w:t>
            </w:r>
          </w:p>
        </w:tc>
        <w:tc>
          <w:tcPr>
            <w:tcW w:w="993"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right"/>
              <w:rPr>
                <w:rFonts w:cs="Arial"/>
                <w:b/>
                <w:sz w:val="18"/>
                <w:szCs w:val="18"/>
              </w:rPr>
            </w:pPr>
            <w:r w:rsidRPr="0047241A">
              <w:rPr>
                <w:rFonts w:cs="Arial"/>
                <w:b/>
                <w:sz w:val="18"/>
                <w:szCs w:val="18"/>
              </w:rPr>
              <w:t>3</w:t>
            </w:r>
            <w:r>
              <w:rPr>
                <w:rFonts w:cs="Arial"/>
                <w:b/>
                <w:sz w:val="18"/>
                <w:szCs w:val="18"/>
              </w:rPr>
              <w:t> 556 709</w:t>
            </w:r>
          </w:p>
        </w:tc>
      </w:tr>
      <w:tr w:rsidR="00941839" w:rsidRPr="00470E9C" w:rsidTr="00DB302B">
        <w:trPr>
          <w:trHeight w:val="255"/>
          <w:jc w:val="center"/>
        </w:trPr>
        <w:tc>
          <w:tcPr>
            <w:tcW w:w="1008"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41839" w:rsidRPr="0047241A" w:rsidRDefault="00941839" w:rsidP="00DB302B">
            <w:pPr>
              <w:rPr>
                <w:rFonts w:cs="Arial"/>
                <w:sz w:val="18"/>
                <w:szCs w:val="18"/>
              </w:rPr>
            </w:pPr>
            <w:r w:rsidRPr="0047241A">
              <w:rPr>
                <w:rFonts w:cs="Arial"/>
                <w:sz w:val="18"/>
                <w:szCs w:val="18"/>
              </w:rPr>
              <w:t>Neveřejné zdroje</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1 564</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D217F8" w:rsidP="00DB302B">
            <w:pPr>
              <w:ind w:right="57"/>
              <w:jc w:val="right"/>
              <w:rPr>
                <w:rFonts w:cs="Arial"/>
                <w:sz w:val="18"/>
                <w:szCs w:val="18"/>
              </w:rPr>
            </w:pPr>
            <w:r>
              <w:rPr>
                <w:rFonts w:cs="Arial"/>
                <w:sz w:val="18"/>
                <w:szCs w:val="18"/>
              </w:rPr>
              <w:t>4 820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15 132</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15 132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18 529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18 529</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18 529</w:t>
            </w:r>
          </w:p>
        </w:tc>
        <w:tc>
          <w:tcPr>
            <w:tcW w:w="850"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D217F8" w:rsidP="00DB302B">
            <w:pPr>
              <w:ind w:left="-103" w:right="57"/>
              <w:jc w:val="right"/>
              <w:rPr>
                <w:rFonts w:cs="Arial"/>
                <w:sz w:val="18"/>
                <w:szCs w:val="18"/>
              </w:rPr>
            </w:pPr>
            <w:r>
              <w:rPr>
                <w:rFonts w:cs="Arial"/>
                <w:sz w:val="18"/>
                <w:szCs w:val="18"/>
              </w:rPr>
              <w:t>9 265</w:t>
            </w:r>
          </w:p>
        </w:tc>
        <w:tc>
          <w:tcPr>
            <w:tcW w:w="851"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D217F8" w:rsidP="00DB302B">
            <w:pPr>
              <w:ind w:left="-103" w:right="57"/>
              <w:jc w:val="right"/>
              <w:rPr>
                <w:rFonts w:cs="Arial"/>
                <w:sz w:val="18"/>
                <w:szCs w:val="18"/>
              </w:rPr>
            </w:pPr>
            <w:r>
              <w:rPr>
                <w:rFonts w:cs="Arial"/>
                <w:sz w:val="18"/>
                <w:szCs w:val="18"/>
              </w:rPr>
              <w:t>8 339</w:t>
            </w:r>
          </w:p>
        </w:tc>
        <w:tc>
          <w:tcPr>
            <w:tcW w:w="993"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D217F8" w:rsidP="00DB302B">
            <w:pPr>
              <w:ind w:left="-103" w:right="57"/>
              <w:jc w:val="right"/>
              <w:rPr>
                <w:rFonts w:cs="Arial"/>
                <w:b/>
                <w:sz w:val="18"/>
                <w:szCs w:val="18"/>
              </w:rPr>
            </w:pPr>
            <w:r>
              <w:rPr>
                <w:rFonts w:cs="Arial"/>
                <w:b/>
                <w:sz w:val="18"/>
                <w:szCs w:val="18"/>
              </w:rPr>
              <w:t>109 839</w:t>
            </w:r>
          </w:p>
        </w:tc>
      </w:tr>
      <w:tr w:rsidR="00941839" w:rsidRPr="00470E9C" w:rsidTr="00DB302B">
        <w:trPr>
          <w:trHeight w:val="255"/>
          <w:jc w:val="center"/>
        </w:trPr>
        <w:tc>
          <w:tcPr>
            <w:tcW w:w="1008"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41839" w:rsidRPr="0047241A" w:rsidRDefault="00941839" w:rsidP="00DB302B">
            <w:pPr>
              <w:rPr>
                <w:rFonts w:cs="Arial"/>
                <w:sz w:val="18"/>
                <w:szCs w:val="18"/>
              </w:rPr>
            </w:pPr>
            <w:r w:rsidRPr="0047241A">
              <w:rPr>
                <w:rFonts w:cs="Arial"/>
                <w:sz w:val="18"/>
                <w:szCs w:val="18"/>
              </w:rPr>
              <w:t xml:space="preserve">Výdaje celkem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 xml:space="preserve">52 211 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540734" w:rsidP="00DB302B">
            <w:pPr>
              <w:ind w:left="-70" w:right="57"/>
              <w:jc w:val="right"/>
              <w:rPr>
                <w:rFonts w:cs="Arial"/>
                <w:sz w:val="18"/>
                <w:szCs w:val="18"/>
              </w:rPr>
            </w:pPr>
            <w:r>
              <w:rPr>
                <w:rFonts w:cs="Arial"/>
                <w:sz w:val="18"/>
                <w:szCs w:val="18"/>
              </w:rPr>
              <w:t>160 882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505 132</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505 132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618 529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618 529</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ED043D" w:rsidRDefault="00941839" w:rsidP="00DB302B">
            <w:pPr>
              <w:ind w:right="57"/>
              <w:jc w:val="right"/>
              <w:rPr>
                <w:rFonts w:cs="Arial"/>
                <w:sz w:val="18"/>
                <w:szCs w:val="18"/>
              </w:rPr>
            </w:pPr>
            <w:r>
              <w:rPr>
                <w:rFonts w:cs="Arial"/>
                <w:sz w:val="18"/>
                <w:szCs w:val="18"/>
              </w:rPr>
              <w:t>618 529</w:t>
            </w:r>
          </w:p>
        </w:tc>
        <w:tc>
          <w:tcPr>
            <w:tcW w:w="850"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CF0C9C" w:rsidP="00DB302B">
            <w:pPr>
              <w:ind w:left="-103" w:right="57"/>
              <w:jc w:val="right"/>
              <w:rPr>
                <w:rFonts w:cs="Arial"/>
                <w:sz w:val="18"/>
                <w:szCs w:val="18"/>
              </w:rPr>
            </w:pPr>
            <w:r>
              <w:rPr>
                <w:rFonts w:cs="Arial"/>
                <w:sz w:val="18"/>
                <w:szCs w:val="18"/>
              </w:rPr>
              <w:t>309</w:t>
            </w:r>
            <w:r w:rsidR="00540734">
              <w:rPr>
                <w:rFonts w:cs="Arial"/>
                <w:sz w:val="18"/>
                <w:szCs w:val="18"/>
              </w:rPr>
              <w:t xml:space="preserve"> 265</w:t>
            </w:r>
          </w:p>
        </w:tc>
        <w:tc>
          <w:tcPr>
            <w:tcW w:w="851"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CF0C9C" w:rsidP="00DB302B">
            <w:pPr>
              <w:ind w:left="-103" w:right="57"/>
              <w:jc w:val="right"/>
              <w:rPr>
                <w:rFonts w:cs="Arial"/>
                <w:sz w:val="18"/>
                <w:szCs w:val="18"/>
              </w:rPr>
            </w:pPr>
            <w:r>
              <w:rPr>
                <w:rFonts w:cs="Arial"/>
                <w:sz w:val="18"/>
                <w:szCs w:val="18"/>
              </w:rPr>
              <w:t>27</w:t>
            </w:r>
            <w:r w:rsidR="00941839">
              <w:rPr>
                <w:rFonts w:cs="Arial"/>
                <w:sz w:val="18"/>
                <w:szCs w:val="18"/>
              </w:rPr>
              <w:t>8</w:t>
            </w:r>
            <w:r>
              <w:rPr>
                <w:rFonts w:cs="Arial"/>
                <w:sz w:val="18"/>
                <w:szCs w:val="18"/>
              </w:rPr>
              <w:t xml:space="preserve"> </w:t>
            </w:r>
            <w:r w:rsidR="00540734">
              <w:rPr>
                <w:rFonts w:cs="Arial"/>
                <w:sz w:val="18"/>
                <w:szCs w:val="18"/>
              </w:rPr>
              <w:t>339</w:t>
            </w:r>
          </w:p>
        </w:tc>
        <w:tc>
          <w:tcPr>
            <w:tcW w:w="993" w:type="dxa"/>
            <w:tcBorders>
              <w:top w:val="single" w:sz="4" w:space="0" w:color="auto"/>
              <w:left w:val="nil"/>
              <w:bottom w:val="single" w:sz="4" w:space="0" w:color="auto"/>
              <w:right w:val="single" w:sz="4" w:space="0" w:color="auto"/>
            </w:tcBorders>
            <w:shd w:val="clear" w:color="000000" w:fill="auto"/>
            <w:vAlign w:val="center"/>
          </w:tcPr>
          <w:p w:rsidR="00941839" w:rsidRPr="00ED043D" w:rsidRDefault="00D217F8" w:rsidP="00DB302B">
            <w:pPr>
              <w:ind w:left="-103" w:right="57"/>
              <w:jc w:val="right"/>
              <w:rPr>
                <w:rFonts w:cs="Arial"/>
                <w:b/>
                <w:sz w:val="18"/>
                <w:szCs w:val="18"/>
              </w:rPr>
            </w:pPr>
            <w:r>
              <w:rPr>
                <w:rFonts w:cs="Arial"/>
                <w:b/>
                <w:sz w:val="18"/>
                <w:szCs w:val="18"/>
              </w:rPr>
              <w:t>3 666 548</w:t>
            </w:r>
          </w:p>
        </w:tc>
      </w:tr>
      <w:tr w:rsidR="00941839" w:rsidRPr="0047241A" w:rsidTr="00DB302B">
        <w:trPr>
          <w:trHeight w:val="255"/>
          <w:jc w:val="center"/>
        </w:trPr>
        <w:tc>
          <w:tcPr>
            <w:tcW w:w="1008"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41839" w:rsidRPr="0047241A" w:rsidRDefault="00941839" w:rsidP="00DB302B">
            <w:pPr>
              <w:rPr>
                <w:rFonts w:cs="Arial"/>
                <w:sz w:val="18"/>
                <w:szCs w:val="18"/>
              </w:rPr>
            </w:pPr>
            <w:r>
              <w:rPr>
                <w:rFonts w:cs="Arial"/>
                <w:sz w:val="18"/>
                <w:szCs w:val="18"/>
              </w:rPr>
              <w:t>Průměrná</w:t>
            </w:r>
            <w:r w:rsidRPr="0047241A">
              <w:rPr>
                <w:rFonts w:cs="Arial"/>
                <w:sz w:val="18"/>
                <w:szCs w:val="18"/>
              </w:rPr>
              <w:t xml:space="preserve"> intenzita podpory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right="57"/>
              <w:jc w:val="center"/>
              <w:rPr>
                <w:rFonts w:cs="Arial"/>
                <w:sz w:val="18"/>
                <w:szCs w:val="18"/>
              </w:rPr>
            </w:pPr>
            <w:r>
              <w:rPr>
                <w:rFonts w:cs="Arial"/>
                <w:sz w:val="18"/>
                <w:szCs w:val="18"/>
              </w:rPr>
              <w:t>97</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41839" w:rsidRPr="0047241A" w:rsidRDefault="00941839" w:rsidP="00DB302B">
            <w:pPr>
              <w:ind w:left="-51" w:right="57"/>
              <w:jc w:val="center"/>
              <w:rPr>
                <w:rFonts w:cs="Arial"/>
                <w:sz w:val="18"/>
                <w:szCs w:val="18"/>
              </w:rPr>
            </w:pPr>
            <w:r>
              <w:rPr>
                <w:rFonts w:cs="Arial"/>
                <w:sz w:val="18"/>
                <w:szCs w:val="18"/>
              </w:rPr>
              <w:t>97</w:t>
            </w:r>
          </w:p>
        </w:tc>
        <w:tc>
          <w:tcPr>
            <w:tcW w:w="850"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center"/>
              <w:rPr>
                <w:rFonts w:cs="Arial"/>
                <w:sz w:val="18"/>
                <w:szCs w:val="18"/>
              </w:rPr>
            </w:pPr>
            <w:r>
              <w:rPr>
                <w:rFonts w:cs="Arial"/>
                <w:sz w:val="18"/>
                <w:szCs w:val="18"/>
              </w:rPr>
              <w:t>97</w:t>
            </w:r>
          </w:p>
        </w:tc>
        <w:tc>
          <w:tcPr>
            <w:tcW w:w="851"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center"/>
              <w:rPr>
                <w:rFonts w:cs="Arial"/>
                <w:sz w:val="18"/>
                <w:szCs w:val="18"/>
              </w:rPr>
            </w:pPr>
            <w:r>
              <w:rPr>
                <w:rFonts w:cs="Arial"/>
                <w:sz w:val="18"/>
                <w:szCs w:val="18"/>
              </w:rPr>
              <w:t>97</w:t>
            </w:r>
          </w:p>
        </w:tc>
        <w:tc>
          <w:tcPr>
            <w:tcW w:w="993" w:type="dxa"/>
            <w:tcBorders>
              <w:top w:val="single" w:sz="4" w:space="0" w:color="auto"/>
              <w:left w:val="nil"/>
              <w:bottom w:val="single" w:sz="4" w:space="0" w:color="auto"/>
              <w:right w:val="single" w:sz="4" w:space="0" w:color="auto"/>
            </w:tcBorders>
            <w:shd w:val="clear" w:color="000000" w:fill="auto"/>
            <w:vAlign w:val="center"/>
          </w:tcPr>
          <w:p w:rsidR="00941839" w:rsidRPr="0047241A" w:rsidRDefault="00941839" w:rsidP="00DB302B">
            <w:pPr>
              <w:ind w:left="-103" w:right="57"/>
              <w:jc w:val="center"/>
              <w:rPr>
                <w:rFonts w:cs="Arial"/>
                <w:b/>
                <w:sz w:val="18"/>
                <w:szCs w:val="18"/>
              </w:rPr>
            </w:pPr>
            <w:r>
              <w:rPr>
                <w:rFonts w:cs="Arial"/>
                <w:sz w:val="18"/>
                <w:szCs w:val="18"/>
              </w:rPr>
              <w:t>97</w:t>
            </w:r>
          </w:p>
        </w:tc>
      </w:tr>
    </w:tbl>
    <w:p w:rsidR="00941839" w:rsidRPr="005F4545" w:rsidRDefault="00941839" w:rsidP="00941839">
      <w:pPr>
        <w:rPr>
          <w:rFonts w:cs="Arial"/>
        </w:rPr>
      </w:pPr>
    </w:p>
    <w:p w:rsidR="00941839" w:rsidRPr="00872AF6" w:rsidRDefault="00941839" w:rsidP="00941839">
      <w:pPr>
        <w:spacing w:before="120"/>
        <w:jc w:val="both"/>
        <w:rPr>
          <w:rFonts w:cs="Arial"/>
        </w:rPr>
      </w:pPr>
      <w:r w:rsidRPr="00872AF6">
        <w:rPr>
          <w:rFonts w:cs="Arial"/>
        </w:rPr>
        <w:t xml:space="preserve">Předpoklad je, že celkem bude na Program </w:t>
      </w:r>
      <w:r w:rsidR="00D217F8">
        <w:rPr>
          <w:rFonts w:cs="Arial"/>
        </w:rPr>
        <w:t>vynaloženo 3 666 548</w:t>
      </w:r>
      <w:r w:rsidRPr="00F649B2">
        <w:rPr>
          <w:rFonts w:cs="Arial"/>
        </w:rPr>
        <w:t xml:space="preserve"> tis. Kč, z toho ze státního rozpočtu celkem 3 556 709 tis. Kč, tj. intenzita podpory ze státního rozpočtu na celý Program bude průměrně ve výši 97 % celkových způsobilých</w:t>
      </w:r>
      <w:r w:rsidRPr="00872AF6">
        <w:rPr>
          <w:rFonts w:cs="Arial"/>
        </w:rPr>
        <w:t xml:space="preserve"> nákladů. </w:t>
      </w:r>
    </w:p>
    <w:p w:rsidR="00941839" w:rsidRPr="00872AF6" w:rsidRDefault="00941839" w:rsidP="003E1188">
      <w:pPr>
        <w:jc w:val="both"/>
        <w:rPr>
          <w:rFonts w:cs="Arial"/>
        </w:rPr>
      </w:pPr>
      <w:r w:rsidRPr="00872AF6">
        <w:rPr>
          <w:rFonts w:cs="Arial"/>
        </w:rPr>
        <w:t>Celkové výdaje a výdaje ze státního rozpočtu na jednotlivé pod</w:t>
      </w:r>
      <w:r w:rsidR="009C62DE">
        <w:rPr>
          <w:rFonts w:cs="Arial"/>
        </w:rPr>
        <w:t>programy jsou uvedeny v části 15</w:t>
      </w:r>
      <w:r w:rsidRPr="00872AF6">
        <w:rPr>
          <w:rFonts w:cs="Arial"/>
        </w:rPr>
        <w:t xml:space="preserve">. Podprogramy. </w:t>
      </w:r>
    </w:p>
    <w:p w:rsidR="00941839" w:rsidRPr="00872AF6" w:rsidRDefault="00941839" w:rsidP="003E1188">
      <w:pPr>
        <w:spacing w:before="120"/>
        <w:rPr>
          <w:rFonts w:cs="Arial"/>
        </w:rPr>
      </w:pPr>
    </w:p>
    <w:p w:rsidR="00941839" w:rsidRPr="00872AF6" w:rsidRDefault="00941839" w:rsidP="00063AED">
      <w:pPr>
        <w:numPr>
          <w:ilvl w:val="0"/>
          <w:numId w:val="4"/>
        </w:numPr>
        <w:ind w:left="567" w:hanging="567"/>
        <w:jc w:val="both"/>
        <w:rPr>
          <w:rFonts w:cs="Arial"/>
          <w:b/>
          <w:u w:val="single"/>
        </w:rPr>
      </w:pPr>
      <w:r w:rsidRPr="00872AF6">
        <w:rPr>
          <w:rFonts w:cs="Arial"/>
          <w:b/>
          <w:u w:val="single"/>
        </w:rPr>
        <w:t>Forma a intenzita podpory</w:t>
      </w:r>
    </w:p>
    <w:p w:rsidR="00941839" w:rsidRPr="00872AF6" w:rsidRDefault="00941839" w:rsidP="00941839">
      <w:pPr>
        <w:rPr>
          <w:rFonts w:cs="Arial"/>
        </w:rPr>
      </w:pPr>
    </w:p>
    <w:p w:rsidR="00941839" w:rsidRPr="00872AF6" w:rsidRDefault="00941839" w:rsidP="00941839">
      <w:pPr>
        <w:jc w:val="both"/>
        <w:rPr>
          <w:rFonts w:cs="Arial"/>
        </w:rPr>
      </w:pPr>
      <w:r w:rsidRPr="00872AF6">
        <w:rPr>
          <w:rFonts w:cs="Arial"/>
        </w:rPr>
        <w:t xml:space="preserve">Podpora bude poskytnuta </w:t>
      </w:r>
      <w:r w:rsidR="008455A5">
        <w:rPr>
          <w:rFonts w:cs="Arial"/>
        </w:rPr>
        <w:t xml:space="preserve">formou dotace na uznané náklady právnickým nebo fyzickým osobám nebo </w:t>
      </w:r>
      <w:r>
        <w:rPr>
          <w:rFonts w:cs="Arial"/>
        </w:rPr>
        <w:t>zvýšení</w:t>
      </w:r>
      <w:r w:rsidR="007F4F31">
        <w:rPr>
          <w:rFonts w:cs="Arial"/>
        </w:rPr>
        <w:t>m</w:t>
      </w:r>
      <w:r>
        <w:rPr>
          <w:rFonts w:cs="Arial"/>
        </w:rPr>
        <w:t xml:space="preserve"> výdajů </w:t>
      </w:r>
      <w:r w:rsidRPr="00872AF6">
        <w:rPr>
          <w:rFonts w:cs="Arial"/>
        </w:rPr>
        <w:t>organizačním složkám státu, organizačním složkám územních samosprávných celků nebo organizačním jednotkám minis</w:t>
      </w:r>
      <w:r w:rsidR="007F4F31">
        <w:rPr>
          <w:rFonts w:cs="Arial"/>
        </w:rPr>
        <w:t>terstva zabývajícím se výzkumem a vývojem.</w:t>
      </w:r>
    </w:p>
    <w:p w:rsidR="00941839" w:rsidRPr="00872AF6" w:rsidRDefault="00941839" w:rsidP="00A52933">
      <w:pPr>
        <w:spacing w:before="120"/>
        <w:jc w:val="both"/>
        <w:rPr>
          <w:rFonts w:cs="Arial"/>
        </w:rPr>
      </w:pPr>
      <w:r w:rsidRPr="00872AF6">
        <w:rPr>
          <w:rFonts w:cs="Arial"/>
        </w:rPr>
        <w:t>Intenzita podpory bude stanovena u každého projektu pro každého příjemce a každého dalšího účastníka samostatně podle níže uvedených tabulek</w:t>
      </w:r>
      <w:r>
        <w:rPr>
          <w:rFonts w:cs="Arial"/>
        </w:rPr>
        <w:t xml:space="preserve"> jednotlivých podprogramů</w:t>
      </w:r>
      <w:r w:rsidRPr="00872AF6">
        <w:rPr>
          <w:rFonts w:cs="Arial"/>
        </w:rPr>
        <w:t>. Podpora nebude poskytována podnikům v obtížích ve smyslu č</w:t>
      </w:r>
      <w:r w:rsidR="00F110C6">
        <w:rPr>
          <w:rFonts w:cs="Arial"/>
        </w:rPr>
        <w:t>l. 2 odst. 14 ABER, resp. čl. 2 </w:t>
      </w:r>
      <w:r w:rsidRPr="00872AF6">
        <w:rPr>
          <w:rFonts w:cs="Arial"/>
        </w:rPr>
        <w:t>odst. 18 GBER a podnikům, vůči nimž byl vydán inkasní příkaz po předcházejícím rozhodnutí Komise prohlašujícím, že podpora je protiprávní a neslučitelná s vnitřním trhem (čl. 1 odst. 5 písm. a) ABER, resp. čl. 1 odst. 4 písm. a) GBER).</w:t>
      </w:r>
      <w:r>
        <w:rPr>
          <w:rFonts w:cs="Arial"/>
        </w:rPr>
        <w:t xml:space="preserve"> </w:t>
      </w:r>
      <w:r w:rsidRPr="00872AF6">
        <w:rPr>
          <w:rFonts w:cs="Arial"/>
        </w:rPr>
        <w:t>V projektech nebude povoleno čerpání finančních prostředků na stejné způsobilé náklady z jiných národních nebo evropských zdrojů.</w:t>
      </w:r>
    </w:p>
    <w:p w:rsidR="00941839" w:rsidRDefault="00941839" w:rsidP="00A52933">
      <w:pPr>
        <w:spacing w:before="120" w:after="120"/>
        <w:jc w:val="both"/>
        <w:rPr>
          <w:rFonts w:cs="Arial"/>
        </w:rPr>
      </w:pPr>
      <w:r w:rsidRPr="00872AF6">
        <w:rPr>
          <w:rFonts w:cs="Arial"/>
        </w:rPr>
        <w:t xml:space="preserve">Intenzita podpory pro každého příjemce i dalšího účastníka projektu nepřekročí nejvyšší intenzitu podpory uvedenou </w:t>
      </w:r>
      <w:r w:rsidR="007B7080">
        <w:rPr>
          <w:rFonts w:cs="Arial"/>
        </w:rPr>
        <w:t xml:space="preserve">v </w:t>
      </w:r>
      <w:r w:rsidRPr="00872AF6">
        <w:rPr>
          <w:rFonts w:cs="Arial"/>
        </w:rPr>
        <w:t>ABER a GBER.</w:t>
      </w:r>
      <w:r>
        <w:rPr>
          <w:rFonts w:cs="Arial"/>
        </w:rPr>
        <w:t xml:space="preserve"> </w:t>
      </w:r>
      <w:r w:rsidRPr="00872AF6">
        <w:rPr>
          <w:rFonts w:cs="Arial"/>
        </w:rPr>
        <w:t>Tato základní intenzita podpory může být v souladu s ustanoveními čl. 25 odst. 6 GBER navýšena o příplatky. Maximální výše příplatků je uvedena v </w:t>
      </w:r>
      <w:r w:rsidRPr="006716E6">
        <w:rPr>
          <w:rFonts w:cs="Arial"/>
        </w:rPr>
        <w:t xml:space="preserve">tab. </w:t>
      </w:r>
      <w:r w:rsidR="009C62DE" w:rsidRPr="003E4F3F">
        <w:rPr>
          <w:rFonts w:cs="Arial"/>
        </w:rPr>
        <w:t>č. 4</w:t>
      </w:r>
      <w:r w:rsidRPr="006716E6">
        <w:rPr>
          <w:rFonts w:cs="Arial"/>
        </w:rPr>
        <w:t xml:space="preserve">  a bude</w:t>
      </w:r>
      <w:r w:rsidRPr="00872AF6">
        <w:rPr>
          <w:rFonts w:cs="Arial"/>
        </w:rPr>
        <w:t xml:space="preserve"> i součástí zadávací dokumentace při vyhlášení veřejných soutěží. </w:t>
      </w:r>
      <w:r>
        <w:rPr>
          <w:rFonts w:cs="Arial"/>
        </w:rPr>
        <w:t>P</w:t>
      </w:r>
      <w:r w:rsidRPr="00872AF6">
        <w:rPr>
          <w:rFonts w:cs="Arial"/>
        </w:rPr>
        <w:t>oskytovatel stanovuje maximální intenzitu podpory pro výzkumné organizace a pro výzkum v</w:t>
      </w:r>
      <w:r>
        <w:rPr>
          <w:rFonts w:cs="Arial"/>
        </w:rPr>
        <w:t>e specifických oblastech</w:t>
      </w:r>
      <w:r w:rsidRPr="00872AF6">
        <w:rPr>
          <w:rFonts w:cs="Arial"/>
        </w:rPr>
        <w:t xml:space="preserve"> agrárního sektoru </w:t>
      </w:r>
      <w:r>
        <w:rPr>
          <w:rFonts w:cs="Arial"/>
        </w:rPr>
        <w:t>v souladu s evropskými předpisy</w:t>
      </w:r>
      <w:r w:rsidRPr="00872AF6">
        <w:rPr>
          <w:rFonts w:cs="Arial"/>
        </w:rPr>
        <w:t xml:space="preserve"> podle níže uvedených pravidel.</w:t>
      </w:r>
    </w:p>
    <w:p w:rsidR="00A52933" w:rsidRPr="00F649B2" w:rsidRDefault="00A52933" w:rsidP="00A52933">
      <w:pPr>
        <w:jc w:val="both"/>
        <w:rPr>
          <w:rFonts w:cs="Arial"/>
        </w:rPr>
      </w:pPr>
      <w:r w:rsidRPr="00F649B2">
        <w:rPr>
          <w:rFonts w:cs="Arial"/>
        </w:rPr>
        <w:lastRenderedPageBreak/>
        <w:t>V Programu bude možno využít stanovenou intenzitu podpory výzkumu a vývoje v odvětví zemědělství, lesnictví, rybolovu a akvakultury podle výše uvedených evropských předpisů. Poskytovatelem povolená maximální intenzita podpory bude až 100</w:t>
      </w:r>
      <w:r w:rsidR="00FC2552">
        <w:rPr>
          <w:rFonts w:cs="Arial"/>
        </w:rPr>
        <w:t xml:space="preserve"> </w:t>
      </w:r>
      <w:r w:rsidRPr="00F649B2">
        <w:rPr>
          <w:rFonts w:cs="Arial"/>
        </w:rPr>
        <w:t>% uznaných nákladů za podmínek, které musí splnit každý příjemce a další účastník projektu (ABER článek 31 a</w:t>
      </w:r>
      <w:r w:rsidR="00395339">
        <w:rPr>
          <w:rFonts w:cs="Arial"/>
        </w:rPr>
        <w:t> </w:t>
      </w:r>
      <w:r w:rsidRPr="00F649B2">
        <w:rPr>
          <w:rFonts w:cs="Arial"/>
        </w:rPr>
        <w:t>GBER článek 30):</w:t>
      </w:r>
    </w:p>
    <w:p w:rsidR="00A52933" w:rsidRPr="00F649B2" w:rsidRDefault="00A52933" w:rsidP="00A52933">
      <w:pPr>
        <w:jc w:val="both"/>
        <w:rPr>
          <w:rFonts w:cs="Arial"/>
        </w:rPr>
      </w:pPr>
    </w:p>
    <w:p w:rsidR="00A52933" w:rsidRPr="00872AF6" w:rsidRDefault="00A52933" w:rsidP="00A52933">
      <w:pPr>
        <w:numPr>
          <w:ilvl w:val="0"/>
          <w:numId w:val="35"/>
        </w:numPr>
        <w:jc w:val="both"/>
        <w:rPr>
          <w:rFonts w:cs="Arial"/>
        </w:rPr>
      </w:pPr>
      <w:r w:rsidRPr="00F649B2">
        <w:rPr>
          <w:rFonts w:cs="Arial"/>
        </w:rPr>
        <w:t>Podporovaný projekt je v zájmu všech podniků působících v příslušném odvětví nebo</w:t>
      </w:r>
      <w:r w:rsidRPr="00872AF6">
        <w:rPr>
          <w:rFonts w:cs="Arial"/>
        </w:rPr>
        <w:t xml:space="preserve"> pododvětví</w:t>
      </w:r>
      <w:r>
        <w:rPr>
          <w:rFonts w:cs="Arial"/>
        </w:rPr>
        <w:t>.</w:t>
      </w:r>
    </w:p>
    <w:p w:rsidR="00A52933" w:rsidRPr="00872AF6" w:rsidRDefault="00A52933" w:rsidP="00A52933">
      <w:pPr>
        <w:numPr>
          <w:ilvl w:val="0"/>
          <w:numId w:val="35"/>
        </w:numPr>
        <w:jc w:val="both"/>
        <w:rPr>
          <w:rFonts w:cs="Arial"/>
        </w:rPr>
      </w:pPr>
      <w:r w:rsidRPr="00872AF6">
        <w:rPr>
          <w:rFonts w:cs="Arial"/>
        </w:rPr>
        <w:t>Před dnem zahájení podporovaného projektu budou na internetu zveřejněny tyto informace:</w:t>
      </w:r>
    </w:p>
    <w:p w:rsidR="00A52933" w:rsidRPr="00872AF6" w:rsidRDefault="00A52933" w:rsidP="00A52933">
      <w:pPr>
        <w:numPr>
          <w:ilvl w:val="1"/>
          <w:numId w:val="35"/>
        </w:numPr>
        <w:jc w:val="both"/>
        <w:rPr>
          <w:rFonts w:cs="Arial"/>
        </w:rPr>
      </w:pPr>
      <w:r w:rsidRPr="00872AF6">
        <w:rPr>
          <w:rFonts w:cs="Arial"/>
        </w:rPr>
        <w:t>skutečnost, že má být realizován podporovaný projekt,</w:t>
      </w:r>
    </w:p>
    <w:p w:rsidR="00A52933" w:rsidRPr="00872AF6" w:rsidRDefault="00A52933" w:rsidP="00A52933">
      <w:pPr>
        <w:numPr>
          <w:ilvl w:val="1"/>
          <w:numId w:val="35"/>
        </w:numPr>
        <w:jc w:val="both"/>
        <w:rPr>
          <w:rFonts w:cs="Arial"/>
        </w:rPr>
      </w:pPr>
      <w:r w:rsidRPr="00872AF6">
        <w:rPr>
          <w:rFonts w:cs="Arial"/>
        </w:rPr>
        <w:t>cíle podporovaného projektu,</w:t>
      </w:r>
    </w:p>
    <w:p w:rsidR="00A52933" w:rsidRPr="00872AF6" w:rsidRDefault="00A52933" w:rsidP="00A52933">
      <w:pPr>
        <w:numPr>
          <w:ilvl w:val="1"/>
          <w:numId w:val="35"/>
        </w:numPr>
        <w:jc w:val="both"/>
        <w:rPr>
          <w:rFonts w:cs="Arial"/>
        </w:rPr>
      </w:pPr>
      <w:r>
        <w:rPr>
          <w:rFonts w:cs="Arial"/>
        </w:rPr>
        <w:t>přibližné datum</w:t>
      </w:r>
      <w:r w:rsidRPr="00872AF6">
        <w:rPr>
          <w:rFonts w:cs="Arial"/>
        </w:rPr>
        <w:t xml:space="preserve"> zveřejnění očekávaných výsledků podporovaného projektu </w:t>
      </w:r>
      <w:r>
        <w:rPr>
          <w:rFonts w:cs="Arial"/>
        </w:rPr>
        <w:br/>
      </w:r>
      <w:r w:rsidRPr="00872AF6">
        <w:rPr>
          <w:rFonts w:cs="Arial"/>
        </w:rPr>
        <w:t>a místo jejich zveřejnění na internetu,</w:t>
      </w:r>
    </w:p>
    <w:p w:rsidR="00A52933" w:rsidRPr="00872AF6" w:rsidRDefault="00A52933" w:rsidP="00A52933">
      <w:pPr>
        <w:numPr>
          <w:ilvl w:val="1"/>
          <w:numId w:val="35"/>
        </w:numPr>
        <w:jc w:val="both"/>
        <w:rPr>
          <w:rFonts w:cs="Arial"/>
        </w:rPr>
      </w:pPr>
      <w:r w:rsidRPr="00872AF6">
        <w:rPr>
          <w:rFonts w:cs="Arial"/>
        </w:rPr>
        <w:t xml:space="preserve">údaj, že výsledky podporovaného projektu budou </w:t>
      </w:r>
      <w:r w:rsidRPr="00872AF6">
        <w:rPr>
          <w:rFonts w:cs="Arial"/>
          <w:u w:val="single"/>
        </w:rPr>
        <w:t>zdarma</w:t>
      </w:r>
      <w:r w:rsidRPr="00872AF6">
        <w:rPr>
          <w:rFonts w:cs="Arial"/>
        </w:rPr>
        <w:t xml:space="preserve"> k dispozici všem podnikům působícím v příslušném odvětví nebo pododvětví.</w:t>
      </w:r>
    </w:p>
    <w:p w:rsidR="00A52933" w:rsidRPr="00872AF6" w:rsidRDefault="00A52933" w:rsidP="00A52933">
      <w:pPr>
        <w:numPr>
          <w:ilvl w:val="0"/>
          <w:numId w:val="35"/>
        </w:numPr>
        <w:jc w:val="both"/>
        <w:rPr>
          <w:rFonts w:cs="Arial"/>
        </w:rPr>
      </w:pPr>
      <w:r w:rsidRPr="00872AF6">
        <w:rPr>
          <w:rFonts w:cs="Arial"/>
        </w:rPr>
        <w:t>Výsledky musí být zveřejněny na internetu ode dne ukončení podporovaného projektu nebo ode dne, kdy byly výsledky poskytnuty členům určité organizace, podle toho co nastane dříve. Výsledky zůstanou dostupné na internetu po dobu nejméně pěti let ode dne ukončení podporovaného projektu.</w:t>
      </w:r>
    </w:p>
    <w:p w:rsidR="00A52933" w:rsidRPr="00872AF6" w:rsidRDefault="00A52933" w:rsidP="00A52933">
      <w:pPr>
        <w:numPr>
          <w:ilvl w:val="0"/>
          <w:numId w:val="35"/>
        </w:numPr>
        <w:spacing w:after="120"/>
        <w:ind w:left="714" w:hanging="357"/>
        <w:jc w:val="both"/>
        <w:rPr>
          <w:rFonts w:cs="Arial"/>
        </w:rPr>
      </w:pPr>
      <w:r w:rsidRPr="00872AF6">
        <w:rPr>
          <w:rFonts w:cs="Arial"/>
        </w:rPr>
        <w:t>Podpora se poskytuje přímo výzkumným organizacím a organizacím šířícím znalosti. (Poskytuje se pouze na činnosti související s výzkumem, nezahrnuje nevýzkumné činnosti ve prospěch podniku.)</w:t>
      </w:r>
    </w:p>
    <w:p w:rsidR="001E7621" w:rsidRDefault="00A52933" w:rsidP="001E7621">
      <w:pPr>
        <w:jc w:val="both"/>
        <w:rPr>
          <w:rFonts w:cs="Arial"/>
        </w:rPr>
      </w:pPr>
      <w:r w:rsidRPr="00872AF6">
        <w:rPr>
          <w:rFonts w:cs="Arial"/>
        </w:rPr>
        <w:t xml:space="preserve">Projekty výzkumu v odvětví </w:t>
      </w:r>
      <w:r w:rsidRPr="0000069A">
        <w:rPr>
          <w:rFonts w:cs="Arial"/>
          <w:b/>
        </w:rPr>
        <w:t>zemědělství</w:t>
      </w:r>
      <w:r w:rsidRPr="00872AF6">
        <w:rPr>
          <w:rFonts w:cs="Arial"/>
        </w:rPr>
        <w:t xml:space="preserve"> se musí týkat produktů uvedených v příloze I Smlouvy o </w:t>
      </w:r>
      <w:r w:rsidR="007E2849">
        <w:rPr>
          <w:rFonts w:cs="Arial"/>
        </w:rPr>
        <w:t>fungování EU</w:t>
      </w:r>
      <w:r w:rsidRPr="00872AF6">
        <w:rPr>
          <w:rFonts w:cs="Arial"/>
        </w:rPr>
        <w:t xml:space="preserve"> podle definice uvedené v ABER, projekty v odvětví </w:t>
      </w:r>
      <w:r w:rsidR="00A10F7D">
        <w:rPr>
          <w:rFonts w:cs="Arial"/>
          <w:b/>
        </w:rPr>
        <w:t>rybolovu a </w:t>
      </w:r>
      <w:r w:rsidRPr="0000069A">
        <w:rPr>
          <w:rFonts w:cs="Arial"/>
          <w:b/>
        </w:rPr>
        <w:t>akvakultury</w:t>
      </w:r>
      <w:r w:rsidRPr="00872AF6">
        <w:rPr>
          <w:rFonts w:cs="Arial"/>
        </w:rPr>
        <w:t xml:space="preserve"> musí splňovat podmínky GBER a přílohy I Nařízení Ev</w:t>
      </w:r>
      <w:r w:rsidR="00A10F7D">
        <w:rPr>
          <w:rFonts w:cs="Arial"/>
        </w:rPr>
        <w:t>ropského parlamentu a </w:t>
      </w:r>
      <w:r w:rsidRPr="00872AF6">
        <w:rPr>
          <w:rFonts w:cs="Arial"/>
        </w:rPr>
        <w:t xml:space="preserve">Rady (EU) č. 1379/2013 ze </w:t>
      </w:r>
      <w:r w:rsidRPr="00A10F7D">
        <w:rPr>
          <w:rFonts w:cs="Arial"/>
        </w:rPr>
        <w:t>dne 11. prosince 2013</w:t>
      </w:r>
      <w:r w:rsidR="001E7621" w:rsidRPr="00A10F7D">
        <w:rPr>
          <w:rFonts w:cs="Arial"/>
        </w:rPr>
        <w:t xml:space="preserve"> o společné organizaci trhů s produkty rybolovu a akvakultury a o změně nařízení Rady (ES) č. 1184/2006 a (ES) č. 1224/2009 </w:t>
      </w:r>
      <w:r w:rsidR="00A10F7D">
        <w:rPr>
          <w:rFonts w:cs="Arial"/>
        </w:rPr>
        <w:t>a o </w:t>
      </w:r>
      <w:r w:rsidR="001E7621" w:rsidRPr="00A10F7D">
        <w:rPr>
          <w:rFonts w:cs="Arial"/>
        </w:rPr>
        <w:t>zrušení nařízení Rady (ES) č. 104/2000.</w:t>
      </w:r>
    </w:p>
    <w:p w:rsidR="001E7621" w:rsidRDefault="001E7621" w:rsidP="001E7621">
      <w:pPr>
        <w:jc w:val="both"/>
        <w:rPr>
          <w:rFonts w:cs="Arial"/>
        </w:rPr>
      </w:pPr>
    </w:p>
    <w:p w:rsidR="00A52933" w:rsidRPr="00872AF6" w:rsidRDefault="00A52933" w:rsidP="00A52933">
      <w:pPr>
        <w:jc w:val="both"/>
        <w:rPr>
          <w:rFonts w:cs="Arial"/>
        </w:rPr>
      </w:pPr>
      <w:r>
        <w:rPr>
          <w:rFonts w:cs="Arial"/>
        </w:rPr>
        <w:t xml:space="preserve">Projekty v odvětví lesnictví se musí týkat oblastí v daném oboru. </w:t>
      </w:r>
      <w:r w:rsidRPr="00872AF6">
        <w:rPr>
          <w:rFonts w:cs="Arial"/>
          <w:b/>
        </w:rPr>
        <w:t xml:space="preserve">Lesnictvím </w:t>
      </w:r>
      <w:r w:rsidRPr="00872AF6">
        <w:rPr>
          <w:rFonts w:cs="Arial"/>
        </w:rPr>
        <w:t>je pro účel lesnického výzkumu obor lidské činnosti zajišťující hospodaření v lese, který se zabývá udržením a</w:t>
      </w:r>
      <w:r>
        <w:rPr>
          <w:rFonts w:cs="Arial"/>
        </w:rPr>
        <w:t> </w:t>
      </w:r>
      <w:r w:rsidRPr="00872AF6">
        <w:rPr>
          <w:rFonts w:cs="Arial"/>
        </w:rPr>
        <w:t xml:space="preserve">zvelebením lesů a plným využitím jejich užitků ve prospěch jejich vlastníků i společnosti. Cílem lesnictví je trvalá produkce dříví, jako důležité obnovitelné suroviny, včetně jeho prodeje a využití všech dalších lesních produktů a služeb, včetně myslivosti. </w:t>
      </w:r>
    </w:p>
    <w:p w:rsidR="00941839" w:rsidRPr="007467E3" w:rsidRDefault="00941839" w:rsidP="007467E3">
      <w:pPr>
        <w:rPr>
          <w:rFonts w:cs="Arial"/>
          <w:u w:val="single"/>
        </w:rPr>
      </w:pPr>
    </w:p>
    <w:p w:rsidR="00941839" w:rsidRPr="00872AF6" w:rsidRDefault="00941839" w:rsidP="00063AED">
      <w:pPr>
        <w:numPr>
          <w:ilvl w:val="0"/>
          <w:numId w:val="4"/>
        </w:numPr>
        <w:ind w:left="567" w:hanging="567"/>
        <w:jc w:val="both"/>
        <w:rPr>
          <w:rFonts w:cs="Arial"/>
          <w:b/>
          <w:u w:val="single"/>
        </w:rPr>
      </w:pPr>
      <w:r w:rsidRPr="00872AF6">
        <w:rPr>
          <w:rFonts w:cs="Arial"/>
          <w:b/>
          <w:u w:val="single"/>
        </w:rPr>
        <w:t>Příjemci podpory</w:t>
      </w:r>
    </w:p>
    <w:p w:rsidR="00941839" w:rsidRPr="00872AF6" w:rsidRDefault="00941839" w:rsidP="00941839">
      <w:pPr>
        <w:rPr>
          <w:rFonts w:cs="Arial"/>
        </w:rPr>
      </w:pPr>
    </w:p>
    <w:p w:rsidR="00941839" w:rsidRPr="00F649B2" w:rsidRDefault="007F4F31" w:rsidP="00941839">
      <w:pPr>
        <w:jc w:val="both"/>
        <w:rPr>
          <w:rFonts w:cs="Arial"/>
        </w:rPr>
      </w:pPr>
      <w:r>
        <w:rPr>
          <w:rFonts w:cs="Arial"/>
        </w:rPr>
        <w:t>Uchazečem, resp. příjemcem podpory v Programu mohou být v</w:t>
      </w:r>
      <w:r w:rsidR="00941839" w:rsidRPr="00872AF6">
        <w:rPr>
          <w:rFonts w:cs="Arial"/>
        </w:rPr>
        <w:t xml:space="preserve"> souladu s právními předpisy ČR a EU (viz </w:t>
      </w:r>
      <w:r w:rsidR="00941839" w:rsidRPr="00F649B2">
        <w:rPr>
          <w:rFonts w:cs="Arial"/>
        </w:rPr>
        <w:t xml:space="preserve">kapitola Právní rámec Programu) výzkumné organizace a </w:t>
      </w:r>
      <w:r w:rsidR="001353AB">
        <w:rPr>
          <w:rFonts w:cs="Arial"/>
        </w:rPr>
        <w:t xml:space="preserve">v roli dalšího účastníka </w:t>
      </w:r>
      <w:r w:rsidR="00941839" w:rsidRPr="00F649B2">
        <w:rPr>
          <w:rFonts w:cs="Arial"/>
        </w:rPr>
        <w:t xml:space="preserve">podniky (podle specifikace jednotlivých podprogramů </w:t>
      </w:r>
      <w:r w:rsidR="00552219">
        <w:rPr>
          <w:rFonts w:cs="Arial"/>
        </w:rPr>
        <w:t>– viz</w:t>
      </w:r>
      <w:r w:rsidR="009C62DE">
        <w:rPr>
          <w:rFonts w:cs="Arial"/>
        </w:rPr>
        <w:t xml:space="preserve"> kap. 15</w:t>
      </w:r>
      <w:r w:rsidR="00941839" w:rsidRPr="00F649B2">
        <w:rPr>
          <w:rFonts w:cs="Arial"/>
        </w:rPr>
        <w:t>).</w:t>
      </w:r>
    </w:p>
    <w:p w:rsidR="00941839" w:rsidRPr="00F649B2" w:rsidRDefault="00941839" w:rsidP="00941839">
      <w:pPr>
        <w:jc w:val="both"/>
        <w:rPr>
          <w:rFonts w:cs="Arial"/>
        </w:rPr>
      </w:pPr>
    </w:p>
    <w:p w:rsidR="00941839" w:rsidRPr="00F0711B" w:rsidRDefault="00941839" w:rsidP="00941839">
      <w:pPr>
        <w:jc w:val="both"/>
        <w:rPr>
          <w:rFonts w:cs="Arial"/>
        </w:rPr>
      </w:pPr>
      <w:r w:rsidRPr="00F649B2">
        <w:rPr>
          <w:rFonts w:cs="Arial"/>
          <w:b/>
        </w:rPr>
        <w:t>Výzkumné organizace</w:t>
      </w:r>
      <w:r w:rsidRPr="00F649B2">
        <w:rPr>
          <w:rFonts w:cs="Arial"/>
        </w:rPr>
        <w:t xml:space="preserve"> definované v</w:t>
      </w:r>
      <w:r w:rsidR="007B7080">
        <w:rPr>
          <w:rFonts w:cs="Arial"/>
        </w:rPr>
        <w:t xml:space="preserve"> ABER a GBER </w:t>
      </w:r>
      <w:r w:rsidRPr="00872AF6">
        <w:rPr>
          <w:rFonts w:cs="Arial"/>
        </w:rPr>
        <w:t>jako „organizace pro výzkum a šíření znalostí“ jsou subjekty bez ohledu na jejich právní postavení nebo způsob financování, jejichž hlavním cílem je provádět nezávisle základní výzkum, průmyslový výzkum nebo experimentální vývoj nebo veřejně šířit výsledky těchto činností formou výuky, publikací nebo transferu znalostí.</w:t>
      </w:r>
      <w:r>
        <w:rPr>
          <w:rFonts w:cs="Arial"/>
        </w:rPr>
        <w:t xml:space="preserve"> </w:t>
      </w:r>
      <w:r w:rsidRPr="00F0711B">
        <w:rPr>
          <w:rFonts w:cs="Arial"/>
        </w:rPr>
        <w:t>Pokud tyto subjekty rovněž vykonávají hospodářské činnosti, je třeba pro financování, náklady a příjmy těchto hospodářských činností vést oddělené účetnictví. Podniky, jež mohou uplatňovat rozhodující vliv na takovýto subjekt, například jako podílníci nebo členové, nesmějí mít přednostní přístup k výsledkům, jichž dosáhl.</w:t>
      </w:r>
    </w:p>
    <w:p w:rsidR="00941839" w:rsidRPr="00F0711B" w:rsidRDefault="00941839" w:rsidP="00941839">
      <w:pPr>
        <w:rPr>
          <w:rFonts w:cs="Arial"/>
        </w:rPr>
      </w:pPr>
    </w:p>
    <w:p w:rsidR="006B3F64" w:rsidRPr="00F0711B" w:rsidRDefault="00941839" w:rsidP="00941839">
      <w:pPr>
        <w:jc w:val="both"/>
        <w:rPr>
          <w:rFonts w:cs="Arial"/>
        </w:rPr>
      </w:pPr>
      <w:r w:rsidRPr="00F0711B">
        <w:rPr>
          <w:rFonts w:cs="Arial"/>
          <w:b/>
        </w:rPr>
        <w:t xml:space="preserve">Podnikem </w:t>
      </w:r>
      <w:r w:rsidRPr="00F0711B">
        <w:rPr>
          <w:rFonts w:cs="Arial"/>
        </w:rPr>
        <w:t>se rozumí každý subjekt</w:t>
      </w:r>
      <w:r w:rsidR="007F4F31" w:rsidRPr="00F0711B">
        <w:rPr>
          <w:rFonts w:cs="Arial"/>
        </w:rPr>
        <w:t xml:space="preserve"> (právnická i fyzická osoba)</w:t>
      </w:r>
      <w:r w:rsidRPr="00F0711B">
        <w:rPr>
          <w:rFonts w:cs="Arial"/>
        </w:rPr>
        <w:t xml:space="preserve"> vykonávající hospodářskou činnost, bez ohledu na právní formu</w:t>
      </w:r>
      <w:r w:rsidR="0073354A" w:rsidRPr="00F0711B">
        <w:rPr>
          <w:rFonts w:cs="Arial"/>
        </w:rPr>
        <w:t xml:space="preserve"> (příloha I ABER a GBER), který řeší projekt samostatně </w:t>
      </w:r>
      <w:r w:rsidR="0073354A" w:rsidRPr="00F0711B">
        <w:rPr>
          <w:rFonts w:cs="Arial"/>
        </w:rPr>
        <w:lastRenderedPageBreak/>
        <w:t>nebo ve spolupráci s dalšími účastníky a prokáže schopnost projekt spolufinancovat z neveřejných prostředků</w:t>
      </w:r>
      <w:r w:rsidRPr="00F0711B">
        <w:rPr>
          <w:rFonts w:cs="Arial"/>
        </w:rPr>
        <w:t xml:space="preserve">. </w:t>
      </w:r>
    </w:p>
    <w:p w:rsidR="0073354A" w:rsidRPr="00F0711B" w:rsidRDefault="0073354A" w:rsidP="00941839">
      <w:pPr>
        <w:jc w:val="both"/>
        <w:rPr>
          <w:rFonts w:cs="Arial"/>
        </w:rPr>
      </w:pPr>
    </w:p>
    <w:p w:rsidR="00941839" w:rsidRPr="00F0711B" w:rsidRDefault="006B3F64" w:rsidP="006B3F64">
      <w:pPr>
        <w:jc w:val="both"/>
        <w:rPr>
          <w:rFonts w:cs="Arial"/>
        </w:rPr>
      </w:pPr>
      <w:r w:rsidRPr="00F0711B">
        <w:rPr>
          <w:rFonts w:cs="Arial"/>
        </w:rPr>
        <w:t xml:space="preserve">Posouzení, zda uchazeč či další účastník naplňuje definiční znaky výzkumné organizace podle </w:t>
      </w:r>
      <w:r w:rsidR="006C5C97" w:rsidRPr="00F0711B">
        <w:rPr>
          <w:rFonts w:cs="Arial"/>
        </w:rPr>
        <w:t>Z</w:t>
      </w:r>
      <w:r w:rsidR="0073354A" w:rsidRPr="00F0711B">
        <w:rPr>
          <w:rFonts w:cs="Arial"/>
        </w:rPr>
        <w:t xml:space="preserve">ákona č. 130/2002 Sb. a </w:t>
      </w:r>
      <w:r w:rsidRPr="00F0711B">
        <w:rPr>
          <w:rFonts w:cs="Arial"/>
        </w:rPr>
        <w:t>GBER, bude poskytovatel provádět u každého</w:t>
      </w:r>
      <w:r w:rsidR="00CF0C04" w:rsidRPr="00F0711B">
        <w:rPr>
          <w:rFonts w:cs="Arial"/>
        </w:rPr>
        <w:t xml:space="preserve"> </w:t>
      </w:r>
      <w:r w:rsidRPr="00F0711B">
        <w:rPr>
          <w:rFonts w:cs="Arial"/>
        </w:rPr>
        <w:t>uchazeče či dalšího účastníka individuálně při hodnocení návrhu projektu, v průběhu řešení projektu a po jeho ukončení. Kontrola splnění definice výzkumné organizace bude provedena na základě předložení dokumentů stanovených v zadávací dokumentaci veřejné soutěže.</w:t>
      </w:r>
    </w:p>
    <w:p w:rsidR="006B3F64" w:rsidRPr="00F0711B" w:rsidRDefault="006B3F64" w:rsidP="006B3F64">
      <w:pPr>
        <w:ind w:left="360"/>
        <w:jc w:val="both"/>
        <w:rPr>
          <w:rFonts w:cs="Arial"/>
          <w:b/>
        </w:rPr>
      </w:pPr>
    </w:p>
    <w:p w:rsidR="005F087D" w:rsidRPr="00F0711B" w:rsidRDefault="005F087D" w:rsidP="00063AED">
      <w:pPr>
        <w:numPr>
          <w:ilvl w:val="0"/>
          <w:numId w:val="4"/>
        </w:numPr>
        <w:ind w:left="567" w:hanging="567"/>
        <w:jc w:val="both"/>
        <w:rPr>
          <w:rFonts w:cs="Arial"/>
          <w:b/>
          <w:u w:val="single"/>
        </w:rPr>
      </w:pPr>
      <w:r w:rsidRPr="00F0711B">
        <w:rPr>
          <w:rFonts w:cs="Arial"/>
          <w:b/>
          <w:u w:val="single"/>
        </w:rPr>
        <w:t>Způsobilost uchazečů o podporu</w:t>
      </w:r>
    </w:p>
    <w:p w:rsidR="005F087D" w:rsidRPr="00F0711B" w:rsidRDefault="005F087D" w:rsidP="005F087D">
      <w:pPr>
        <w:ind w:left="360"/>
        <w:jc w:val="both"/>
        <w:rPr>
          <w:rFonts w:cs="Arial"/>
          <w:b/>
        </w:rPr>
      </w:pPr>
    </w:p>
    <w:p w:rsidR="005F087D" w:rsidRDefault="005F087D" w:rsidP="005F087D">
      <w:pPr>
        <w:jc w:val="both"/>
        <w:rPr>
          <w:rFonts w:cs="Arial"/>
        </w:rPr>
      </w:pPr>
      <w:r w:rsidRPr="00F0711B">
        <w:rPr>
          <w:rFonts w:cs="Arial"/>
        </w:rPr>
        <w:t>Podporu na projekt realizovaný v Programu</w:t>
      </w:r>
      <w:r w:rsidRPr="00872AF6">
        <w:rPr>
          <w:rFonts w:cs="Arial"/>
        </w:rPr>
        <w:t xml:space="preserve"> mohou získat pouze ti u</w:t>
      </w:r>
      <w:r>
        <w:rPr>
          <w:rFonts w:cs="Arial"/>
        </w:rPr>
        <w:t>chazeči, kteří splňují podmínky</w:t>
      </w:r>
      <w:r w:rsidR="006C5C97">
        <w:rPr>
          <w:rFonts w:cs="Arial"/>
        </w:rPr>
        <w:t xml:space="preserve"> způsobilosti dané § 18 Z</w:t>
      </w:r>
      <w:r w:rsidRPr="00872AF6">
        <w:rPr>
          <w:rFonts w:cs="Arial"/>
        </w:rPr>
        <w:t>ákona č. 130/2002 Sb.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623773" w:rsidRDefault="00623773" w:rsidP="005F087D">
      <w:pPr>
        <w:jc w:val="both"/>
        <w:rPr>
          <w:rFonts w:cs="Arial"/>
        </w:rPr>
      </w:pPr>
    </w:p>
    <w:p w:rsidR="00310558" w:rsidRDefault="00310558" w:rsidP="00310558">
      <w:pPr>
        <w:numPr>
          <w:ilvl w:val="0"/>
          <w:numId w:val="4"/>
        </w:numPr>
        <w:ind w:left="567" w:hanging="567"/>
        <w:jc w:val="both"/>
        <w:rPr>
          <w:rFonts w:cs="Arial"/>
          <w:b/>
          <w:u w:val="single"/>
        </w:rPr>
      </w:pPr>
      <w:r w:rsidRPr="00310558">
        <w:rPr>
          <w:rFonts w:cs="Arial"/>
          <w:b/>
          <w:u w:val="single"/>
        </w:rPr>
        <w:t>Spolupráce mezi podniky a výzkumnými organizacemi</w:t>
      </w:r>
    </w:p>
    <w:p w:rsidR="00A676CB" w:rsidRPr="00310558" w:rsidRDefault="00A676CB" w:rsidP="00A676CB">
      <w:pPr>
        <w:jc w:val="both"/>
        <w:rPr>
          <w:rFonts w:cs="Arial"/>
          <w:b/>
          <w:u w:val="single"/>
        </w:rPr>
      </w:pPr>
    </w:p>
    <w:p w:rsidR="00A676CB" w:rsidRPr="00A676CB" w:rsidRDefault="00A676CB" w:rsidP="00A676CB">
      <w:pPr>
        <w:jc w:val="both"/>
        <w:rPr>
          <w:rFonts w:cs="Arial"/>
        </w:rPr>
      </w:pPr>
      <w:r w:rsidRPr="00A676CB">
        <w:rPr>
          <w:rFonts w:cs="Arial"/>
        </w:rPr>
        <w:t>Za účinnou spolupráci na projektu mezi podnikem a výzkumnou organizací se v</w:t>
      </w:r>
      <w:r w:rsidR="00126910">
        <w:rPr>
          <w:rFonts w:cs="Arial"/>
        </w:rPr>
        <w:t> </w:t>
      </w:r>
      <w:r w:rsidRPr="00A676CB">
        <w:rPr>
          <w:rFonts w:cs="Arial"/>
        </w:rPr>
        <w:t>souladu</w:t>
      </w:r>
      <w:r w:rsidR="00126910">
        <w:rPr>
          <w:rFonts w:cs="Arial"/>
        </w:rPr>
        <w:t xml:space="preserve"> s </w:t>
      </w:r>
      <w:r>
        <w:rPr>
          <w:rFonts w:cs="Arial"/>
        </w:rPr>
        <w:t>GBER</w:t>
      </w:r>
      <w:r w:rsidRPr="00A676CB">
        <w:rPr>
          <w:rFonts w:cs="Arial"/>
        </w:rPr>
        <w:t xml:space="preserve"> rozumí jejich společný p</w:t>
      </w:r>
      <w:r>
        <w:rPr>
          <w:rFonts w:cs="Arial"/>
        </w:rPr>
        <w:t>odíl na návrhu projektu, jejich</w:t>
      </w:r>
      <w:r w:rsidR="00CF0C04">
        <w:rPr>
          <w:rFonts w:cs="Arial"/>
        </w:rPr>
        <w:t xml:space="preserve"> společný</w:t>
      </w:r>
      <w:r>
        <w:rPr>
          <w:rFonts w:cs="Arial"/>
        </w:rPr>
        <w:t xml:space="preserve"> </w:t>
      </w:r>
      <w:r w:rsidRPr="00A676CB">
        <w:rPr>
          <w:rFonts w:cs="Arial"/>
        </w:rPr>
        <w:t xml:space="preserve">příspěvek k </w:t>
      </w:r>
      <w:r w:rsidR="00CF0C04">
        <w:rPr>
          <w:rFonts w:cs="Arial"/>
        </w:rPr>
        <w:t xml:space="preserve">realizaci projektu a </w:t>
      </w:r>
      <w:r w:rsidRPr="00A676CB">
        <w:rPr>
          <w:rFonts w:cs="Arial"/>
        </w:rPr>
        <w:t>společné sdílení rizik a výsledků projektu.</w:t>
      </w:r>
    </w:p>
    <w:p w:rsidR="006A34FC" w:rsidRDefault="006A34FC" w:rsidP="00A676CB">
      <w:pPr>
        <w:jc w:val="both"/>
        <w:rPr>
          <w:rFonts w:cs="Arial"/>
        </w:rPr>
      </w:pPr>
      <w:r w:rsidRPr="00A676CB">
        <w:rPr>
          <w:rFonts w:cs="Arial"/>
        </w:rPr>
        <w:t>Podmínky spolupráce zejména podíl způsobilých nákladů, sdílení rizik a výsledků, šíření</w:t>
      </w:r>
      <w:r>
        <w:rPr>
          <w:rFonts w:cs="Arial"/>
        </w:rPr>
        <w:t xml:space="preserve"> výsledků, přístupů k právům duševního vlastnictví a pravidel pro přidělení těchto práv je třeba st</w:t>
      </w:r>
      <w:r w:rsidR="005A562E">
        <w:rPr>
          <w:rFonts w:cs="Arial"/>
        </w:rPr>
        <w:t>anovit před zahájením projektu.</w:t>
      </w:r>
    </w:p>
    <w:p w:rsidR="005A562E" w:rsidRPr="006A34FC" w:rsidRDefault="005A562E" w:rsidP="00310558">
      <w:pPr>
        <w:rPr>
          <w:rFonts w:cs="Arial"/>
        </w:rPr>
      </w:pPr>
      <w:r>
        <w:rPr>
          <w:rFonts w:cs="Arial"/>
        </w:rPr>
        <w:t xml:space="preserve">Za formy účinné spolupráce nejsou považovány smluvní výzkum a poskytování výzkumných služeb. </w:t>
      </w:r>
    </w:p>
    <w:p w:rsidR="00623773" w:rsidRPr="00310558" w:rsidRDefault="00623773" w:rsidP="00310558">
      <w:pPr>
        <w:rPr>
          <w:rFonts w:cs="Arial"/>
          <w:u w:val="single"/>
        </w:rPr>
      </w:pPr>
    </w:p>
    <w:p w:rsidR="005F087D" w:rsidRPr="00395339" w:rsidRDefault="005F087D" w:rsidP="00395339">
      <w:pPr>
        <w:numPr>
          <w:ilvl w:val="0"/>
          <w:numId w:val="4"/>
        </w:numPr>
        <w:ind w:left="567" w:hanging="567"/>
        <w:jc w:val="both"/>
        <w:rPr>
          <w:rFonts w:cs="Arial"/>
          <w:b/>
          <w:u w:val="single"/>
        </w:rPr>
      </w:pPr>
      <w:r w:rsidRPr="00395339">
        <w:rPr>
          <w:rFonts w:cs="Arial"/>
          <w:b/>
          <w:u w:val="single"/>
        </w:rPr>
        <w:t>Způsobilé a uznané náklady</w:t>
      </w:r>
    </w:p>
    <w:p w:rsidR="005F087D" w:rsidRPr="00872AF6" w:rsidRDefault="005F087D" w:rsidP="005F087D">
      <w:pPr>
        <w:rPr>
          <w:rFonts w:cs="Arial"/>
          <w:u w:val="single"/>
        </w:rPr>
      </w:pPr>
    </w:p>
    <w:p w:rsidR="00126910" w:rsidRDefault="00126910" w:rsidP="005F087D">
      <w:pPr>
        <w:jc w:val="both"/>
        <w:rPr>
          <w:rFonts w:cs="Arial"/>
        </w:rPr>
      </w:pPr>
      <w:r>
        <w:rPr>
          <w:rFonts w:cs="Arial"/>
        </w:rPr>
        <w:t>Podpora bude poskytována na uznané náklady projektu vymezené v souladu se Zákonem 130/2002 Sb. a ABER (čl. 31) a GBER (čl. 25). Uznanými náklady jsou náklady zdůvodněné, účetně prokazatelné a z návrhu projektu musí vyplývat jejich nezbytnost pro řešení projektu. Uznané náklady musí být přiměřené (musí odpovídat cenám obvyklým v čase a místě) a</w:t>
      </w:r>
      <w:r w:rsidR="00750F22">
        <w:rPr>
          <w:rFonts w:cs="Arial"/>
        </w:rPr>
        <w:t> </w:t>
      </w:r>
      <w:r>
        <w:rPr>
          <w:rFonts w:cs="Arial"/>
        </w:rPr>
        <w:t>musí být vynaloženy v souladu s principy hospodárnosti, účelnosti a efektivnosti.</w:t>
      </w:r>
    </w:p>
    <w:p w:rsidR="005F087D" w:rsidRDefault="005F087D" w:rsidP="005F087D">
      <w:pPr>
        <w:jc w:val="both"/>
        <w:rPr>
          <w:rFonts w:cs="Arial"/>
        </w:rPr>
      </w:pPr>
      <w:r w:rsidRPr="00872AF6">
        <w:rPr>
          <w:rFonts w:cs="Arial"/>
        </w:rPr>
        <w:t xml:space="preserve">Způsobilé náklady na projekty výzkumu a vývoje musí být </w:t>
      </w:r>
      <w:r w:rsidR="00126910">
        <w:rPr>
          <w:rFonts w:cs="Arial"/>
        </w:rPr>
        <w:t xml:space="preserve">podle čl. 25 GBER </w:t>
      </w:r>
      <w:r w:rsidRPr="00872AF6">
        <w:rPr>
          <w:rFonts w:cs="Arial"/>
        </w:rPr>
        <w:t>přiděleny na konkrétní kategorie výzkumu a vývoje.</w:t>
      </w:r>
    </w:p>
    <w:p w:rsidR="005F087D" w:rsidRPr="00872AF6" w:rsidRDefault="005F087D" w:rsidP="005F087D">
      <w:pPr>
        <w:jc w:val="both"/>
        <w:rPr>
          <w:rFonts w:cs="Arial"/>
        </w:rPr>
      </w:pPr>
    </w:p>
    <w:p w:rsidR="005F087D" w:rsidRPr="00623773" w:rsidRDefault="005F087D" w:rsidP="00623773">
      <w:pPr>
        <w:jc w:val="both"/>
        <w:rPr>
          <w:rFonts w:cs="Arial"/>
          <w:u w:val="single"/>
        </w:rPr>
      </w:pPr>
      <w:r w:rsidRPr="00623773">
        <w:rPr>
          <w:rFonts w:cs="Arial"/>
          <w:u w:val="single"/>
        </w:rPr>
        <w:t>Způsobilé náklady tvoří (ABER, čl. 31, GBER čl. 25):</w:t>
      </w:r>
    </w:p>
    <w:p w:rsidR="005F087D" w:rsidRPr="005F087D" w:rsidRDefault="005F087D" w:rsidP="005F087D">
      <w:pPr>
        <w:ind w:left="1080"/>
        <w:jc w:val="both"/>
        <w:rPr>
          <w:rFonts w:cs="Arial"/>
          <w:b/>
          <w:u w:val="single"/>
        </w:rPr>
      </w:pPr>
    </w:p>
    <w:p w:rsidR="005F087D" w:rsidRPr="00872AF6" w:rsidRDefault="005F087D" w:rsidP="00C52188">
      <w:pPr>
        <w:numPr>
          <w:ilvl w:val="0"/>
          <w:numId w:val="6"/>
        </w:numPr>
        <w:jc w:val="both"/>
        <w:rPr>
          <w:rFonts w:cs="Arial"/>
        </w:rPr>
      </w:pPr>
      <w:r w:rsidRPr="00872AF6">
        <w:rPr>
          <w:rFonts w:cs="Arial"/>
        </w:rPr>
        <w:t>Osobní</w:t>
      </w:r>
      <w:r>
        <w:rPr>
          <w:rFonts w:cs="Arial"/>
        </w:rPr>
        <w:t xml:space="preserve"> </w:t>
      </w:r>
      <w:r w:rsidRPr="00872AF6">
        <w:rPr>
          <w:rFonts w:cs="Arial"/>
        </w:rPr>
        <w:t>náklady – na výzkumné pracovníky, techniky a další pomocné zaměstnance v rozsahu nezbytném pro účely projektu.</w:t>
      </w:r>
    </w:p>
    <w:p w:rsidR="005F087D" w:rsidRPr="00872AF6" w:rsidRDefault="005F087D" w:rsidP="00C52188">
      <w:pPr>
        <w:numPr>
          <w:ilvl w:val="0"/>
          <w:numId w:val="6"/>
        </w:numPr>
        <w:jc w:val="both"/>
        <w:rPr>
          <w:rFonts w:cs="Arial"/>
        </w:rPr>
      </w:pPr>
      <w:r w:rsidRPr="00872AF6">
        <w:rPr>
          <w:rFonts w:cs="Arial"/>
        </w:rPr>
        <w:t>Náklady na nástroje a vybavení – v rozsahu a po dobu, kdy jsou využívány pro účely projektu. Pokud nejsou tyto nástroje a vybavení používány v rámci projektu po celou dobu své životnosti, jsou za způsobilé náklady považovány pouze odpisy za dobu trvání projektu vypočítané na základě obecně uznávaných účetních postupů.</w:t>
      </w:r>
    </w:p>
    <w:p w:rsidR="005F087D" w:rsidRPr="00872AF6" w:rsidRDefault="005F087D" w:rsidP="00C52188">
      <w:pPr>
        <w:numPr>
          <w:ilvl w:val="0"/>
          <w:numId w:val="6"/>
        </w:numPr>
        <w:jc w:val="both"/>
        <w:rPr>
          <w:rFonts w:cs="Arial"/>
        </w:rPr>
      </w:pPr>
      <w:r w:rsidRPr="00872AF6">
        <w:rPr>
          <w:rFonts w:cs="Arial"/>
        </w:rPr>
        <w:t xml:space="preserve">Náklady na smluvní výzkum, poznatky a patenty zakoupené nebo pořízené v rámci licence z vnějších zdrojů za obvyklých tržních podmínek, náklady na poradenské </w:t>
      </w:r>
      <w:r>
        <w:rPr>
          <w:rFonts w:cs="Arial"/>
        </w:rPr>
        <w:br/>
      </w:r>
      <w:r w:rsidRPr="00872AF6">
        <w:rPr>
          <w:rFonts w:cs="Arial"/>
        </w:rPr>
        <w:t>a rovnocenné služby využité výlučně pro účely projektu.</w:t>
      </w:r>
    </w:p>
    <w:p w:rsidR="005F087D" w:rsidRPr="00872AF6" w:rsidRDefault="005F087D" w:rsidP="00C52188">
      <w:pPr>
        <w:numPr>
          <w:ilvl w:val="0"/>
          <w:numId w:val="6"/>
        </w:numPr>
        <w:rPr>
          <w:rFonts w:cs="Arial"/>
        </w:rPr>
      </w:pPr>
      <w:r w:rsidRPr="00872AF6">
        <w:rPr>
          <w:rFonts w:cs="Arial"/>
        </w:rPr>
        <w:t>Dodatečné režijní náklady vzniklé bezprostředně v důsledku projektu.</w:t>
      </w:r>
    </w:p>
    <w:p w:rsidR="005F087D" w:rsidRPr="00872AF6" w:rsidRDefault="005F087D" w:rsidP="00C52188">
      <w:pPr>
        <w:numPr>
          <w:ilvl w:val="0"/>
          <w:numId w:val="6"/>
        </w:numPr>
        <w:rPr>
          <w:rFonts w:cs="Arial"/>
        </w:rPr>
      </w:pPr>
      <w:r w:rsidRPr="00872AF6">
        <w:rPr>
          <w:rFonts w:cs="Arial"/>
        </w:rPr>
        <w:t>Ostatní provozní náklady a výdaje, včetně nákladů na materiál, dodávky a podobné produkty, které vznikly přímo v důsledku řešení projektu.</w:t>
      </w:r>
    </w:p>
    <w:p w:rsidR="005F087D" w:rsidRPr="00872AF6" w:rsidRDefault="005F087D" w:rsidP="005F087D">
      <w:pPr>
        <w:jc w:val="both"/>
        <w:rPr>
          <w:rFonts w:cs="Arial"/>
          <w:i/>
        </w:rPr>
      </w:pPr>
    </w:p>
    <w:p w:rsidR="005F087D" w:rsidRPr="00872AF6" w:rsidRDefault="005F087D" w:rsidP="005F087D">
      <w:pPr>
        <w:jc w:val="both"/>
        <w:rPr>
          <w:rFonts w:cs="Arial"/>
        </w:rPr>
      </w:pPr>
      <w:r w:rsidRPr="00872AF6">
        <w:rPr>
          <w:rFonts w:cs="Arial"/>
          <w:u w:val="single"/>
        </w:rPr>
        <w:lastRenderedPageBreak/>
        <w:t>Uznané náklady</w:t>
      </w:r>
      <w:r w:rsidRPr="00872AF6">
        <w:rPr>
          <w:rFonts w:cs="Arial"/>
        </w:rPr>
        <w:t xml:space="preserve"> jsou podle § 2 Zákona č. 130/2002 Sb. takové způsobilé náklady nebo výdaje ve výzkumu, vývoji a inovacích, které poskytovatel schválí a které jsou zdůvodněné.</w:t>
      </w:r>
    </w:p>
    <w:p w:rsidR="00055D6C" w:rsidRPr="00055D6C" w:rsidRDefault="00055D6C" w:rsidP="00055D6C">
      <w:pPr>
        <w:jc w:val="both"/>
        <w:rPr>
          <w:rFonts w:cs="Arial"/>
        </w:rPr>
      </w:pPr>
    </w:p>
    <w:p w:rsidR="00055D6C" w:rsidRPr="00872AF6" w:rsidRDefault="00055D6C" w:rsidP="00055D6C">
      <w:pPr>
        <w:numPr>
          <w:ilvl w:val="0"/>
          <w:numId w:val="4"/>
        </w:numPr>
        <w:ind w:left="567" w:hanging="567"/>
        <w:jc w:val="both"/>
        <w:rPr>
          <w:rFonts w:cs="Arial"/>
          <w:b/>
          <w:u w:val="single"/>
        </w:rPr>
      </w:pPr>
      <w:r w:rsidRPr="00872AF6">
        <w:rPr>
          <w:rFonts w:cs="Arial"/>
          <w:b/>
          <w:u w:val="single"/>
        </w:rPr>
        <w:t>Motivační účinek</w:t>
      </w:r>
    </w:p>
    <w:p w:rsidR="00055D6C" w:rsidRPr="00872AF6" w:rsidRDefault="00055D6C" w:rsidP="00055D6C">
      <w:pPr>
        <w:jc w:val="both"/>
        <w:rPr>
          <w:rFonts w:cs="Arial"/>
        </w:rPr>
      </w:pPr>
    </w:p>
    <w:p w:rsidR="00055D6C" w:rsidRPr="00872AF6" w:rsidRDefault="00055D6C" w:rsidP="00055D6C">
      <w:pPr>
        <w:jc w:val="both"/>
        <w:rPr>
          <w:rFonts w:cs="Arial"/>
        </w:rPr>
      </w:pPr>
      <w:r w:rsidRPr="00872AF6">
        <w:rPr>
          <w:rFonts w:cs="Arial"/>
        </w:rPr>
        <w:t>Motivační účinek se bude posuzovat podle pravidel EU v dokumentech uvedených kapitole Právní rámec</w:t>
      </w:r>
      <w:r>
        <w:rPr>
          <w:rFonts w:cs="Arial"/>
        </w:rPr>
        <w:t xml:space="preserve"> Programu</w:t>
      </w:r>
      <w:r w:rsidRPr="00872AF6">
        <w:rPr>
          <w:rFonts w:cs="Arial"/>
        </w:rPr>
        <w:t xml:space="preserve">. Podpora se považuje za podporu s motivačním účinkem, pokud příjemce předložil písemnou žádost o podporu (návrh projektu v rámci Programu) před zahájením prací na projektu. Žádost o podporu musí splňovat náležitosti podle čl. 6 odst. 2 </w:t>
      </w:r>
      <w:r w:rsidR="00C14766">
        <w:rPr>
          <w:rFonts w:cs="Arial"/>
        </w:rPr>
        <w:t xml:space="preserve">ABER a </w:t>
      </w:r>
      <w:r w:rsidRPr="00872AF6">
        <w:rPr>
          <w:rFonts w:cs="Arial"/>
        </w:rPr>
        <w:t>GBER. Státní podpora u příjemců musí vést k tomu, že se uskuteční projekty nebo činnosti, které by jinak nebyly provedeny vůbec nebo by byly provedeny v omezeném rozsahu. Motivační účinek se zjistí porovnáním míry zamýšlené činnosti s pod</w:t>
      </w:r>
      <w:r>
        <w:rPr>
          <w:rFonts w:cs="Arial"/>
        </w:rPr>
        <w:t>p</w:t>
      </w:r>
      <w:r w:rsidRPr="00872AF6">
        <w:rPr>
          <w:rFonts w:cs="Arial"/>
        </w:rPr>
        <w:t xml:space="preserve">orou a bez podpory. </w:t>
      </w:r>
    </w:p>
    <w:p w:rsidR="00055D6C" w:rsidRPr="006A1D58" w:rsidRDefault="00055D6C" w:rsidP="006A1D58">
      <w:pPr>
        <w:jc w:val="both"/>
        <w:rPr>
          <w:rFonts w:cs="Arial"/>
        </w:rPr>
      </w:pPr>
    </w:p>
    <w:p w:rsidR="00C52188" w:rsidRPr="00872AF6" w:rsidRDefault="00C52188" w:rsidP="00063AED">
      <w:pPr>
        <w:numPr>
          <w:ilvl w:val="0"/>
          <w:numId w:val="4"/>
        </w:numPr>
        <w:ind w:left="567" w:hanging="567"/>
        <w:jc w:val="both"/>
        <w:rPr>
          <w:rFonts w:cs="Arial"/>
          <w:b/>
          <w:u w:val="single"/>
        </w:rPr>
      </w:pPr>
      <w:r w:rsidRPr="00872AF6">
        <w:rPr>
          <w:rFonts w:cs="Arial"/>
          <w:b/>
          <w:u w:val="single"/>
        </w:rPr>
        <w:t>Zaměření programu</w:t>
      </w:r>
    </w:p>
    <w:p w:rsidR="00C52188" w:rsidRPr="00872AF6" w:rsidRDefault="00C52188" w:rsidP="00C52188">
      <w:pPr>
        <w:jc w:val="both"/>
        <w:rPr>
          <w:rFonts w:cs="Arial"/>
        </w:rPr>
      </w:pPr>
    </w:p>
    <w:p w:rsidR="00FB52B1" w:rsidRDefault="006A1D58" w:rsidP="00FB52B1">
      <w:pPr>
        <w:autoSpaceDE w:val="0"/>
        <w:autoSpaceDN w:val="0"/>
        <w:adjustRightInd w:val="0"/>
        <w:jc w:val="both"/>
        <w:rPr>
          <w:rFonts w:cs="Arial"/>
        </w:rPr>
      </w:pPr>
      <w:r w:rsidRPr="00D0676E">
        <w:rPr>
          <w:rFonts w:cs="Arial"/>
        </w:rPr>
        <w:t xml:space="preserve">Program vychází z Koncepce výzkumu, vývoje a inovací Ministerstva zemědělství na léta 2016 – 2022 (dále jen „Koncepce“) a jeho zaměřením je </w:t>
      </w:r>
      <w:r w:rsidR="000A7BD4" w:rsidRPr="00D0676E">
        <w:rPr>
          <w:rFonts w:cs="Arial"/>
        </w:rPr>
        <w:t>podpora inovativního zemědělství</w:t>
      </w:r>
      <w:r w:rsidR="00F110C6">
        <w:rPr>
          <w:rFonts w:cs="Arial"/>
        </w:rPr>
        <w:t xml:space="preserve"> a </w:t>
      </w:r>
      <w:r w:rsidR="002939E5">
        <w:rPr>
          <w:rFonts w:cs="Arial"/>
        </w:rPr>
        <w:t>lesnictví</w:t>
      </w:r>
      <w:r w:rsidR="000A7BD4" w:rsidRPr="00D0676E">
        <w:rPr>
          <w:rFonts w:cs="Arial"/>
        </w:rPr>
        <w:t xml:space="preserve"> prostřednictvím pokročilých postupů a technologií. Tato vize je naplňována pomocí tří klíčových oblastí, (i) Udržitelné hospodaření s přírodními zdroji, (ii) </w:t>
      </w:r>
      <w:r w:rsidR="00F0711B" w:rsidRPr="00D0676E">
        <w:rPr>
          <w:rFonts w:cs="Arial"/>
        </w:rPr>
        <w:t xml:space="preserve">Udržitelné zemědělství a lesnictví </w:t>
      </w:r>
      <w:r w:rsidR="000A7BD4" w:rsidRPr="00D0676E">
        <w:rPr>
          <w:rFonts w:cs="Arial"/>
        </w:rPr>
        <w:t>a (iii)</w:t>
      </w:r>
      <w:r w:rsidR="00F0711B">
        <w:rPr>
          <w:rFonts w:cs="Arial"/>
        </w:rPr>
        <w:t xml:space="preserve"> </w:t>
      </w:r>
      <w:r w:rsidR="00F0711B" w:rsidRPr="00D0676E">
        <w:rPr>
          <w:rFonts w:cs="Arial"/>
        </w:rPr>
        <w:t>Udržitelná produkce potravin</w:t>
      </w:r>
      <w:r w:rsidR="00F0711B">
        <w:rPr>
          <w:rFonts w:cs="Arial"/>
        </w:rPr>
        <w:t>.</w:t>
      </w:r>
      <w:r w:rsidR="00F0711B" w:rsidRPr="00D0676E">
        <w:rPr>
          <w:rFonts w:cs="Arial"/>
        </w:rPr>
        <w:t xml:space="preserve"> </w:t>
      </w:r>
      <w:r w:rsidR="000A7BD4" w:rsidRPr="00D0676E">
        <w:rPr>
          <w:rFonts w:cs="Arial"/>
        </w:rPr>
        <w:t>Napříč těmito klíčovými oblastmi bude</w:t>
      </w:r>
      <w:r w:rsidR="000A7BD4" w:rsidRPr="00931FBF">
        <w:rPr>
          <w:rFonts w:cs="Arial"/>
        </w:rPr>
        <w:t xml:space="preserve"> výzkum zaměřen na devět základních výzkumných směrů: Půda, Voda, Biodiverzita, Lesnictví a navazující odvětví, Rostlinná produkce</w:t>
      </w:r>
      <w:r w:rsidR="003C242D">
        <w:rPr>
          <w:rFonts w:cs="Arial"/>
        </w:rPr>
        <w:t xml:space="preserve"> a rostlinolékařství</w:t>
      </w:r>
      <w:r w:rsidR="00F110C6">
        <w:rPr>
          <w:rFonts w:cs="Arial"/>
        </w:rPr>
        <w:t>, Živočišná produkce a </w:t>
      </w:r>
      <w:r w:rsidR="000A7BD4" w:rsidRPr="00931FBF">
        <w:rPr>
          <w:rFonts w:cs="Arial"/>
        </w:rPr>
        <w:t>veterinární medicína, Produkc</w:t>
      </w:r>
      <w:r w:rsidR="00843A9B">
        <w:rPr>
          <w:rFonts w:cs="Arial"/>
        </w:rPr>
        <w:t>e potravin, Zemědělská technika a</w:t>
      </w:r>
      <w:r w:rsidR="000A7BD4" w:rsidRPr="00931FBF">
        <w:rPr>
          <w:rFonts w:cs="Arial"/>
        </w:rPr>
        <w:t xml:space="preserve"> Bioekonomie. </w:t>
      </w:r>
    </w:p>
    <w:p w:rsidR="00F814B4" w:rsidRDefault="00C52188" w:rsidP="00FB52B1">
      <w:pPr>
        <w:autoSpaceDE w:val="0"/>
        <w:autoSpaceDN w:val="0"/>
        <w:adjustRightInd w:val="0"/>
        <w:jc w:val="both"/>
        <w:rPr>
          <w:rFonts w:cs="Arial"/>
        </w:rPr>
      </w:pPr>
      <w:r w:rsidRPr="00931FBF">
        <w:rPr>
          <w:rFonts w:cs="Arial"/>
        </w:rPr>
        <w:t xml:space="preserve">Program </w:t>
      </w:r>
      <w:r w:rsidR="000A7BD4" w:rsidRPr="00931FBF">
        <w:rPr>
          <w:rFonts w:cs="Arial"/>
        </w:rPr>
        <w:t>je zacílen</w:t>
      </w:r>
      <w:r w:rsidRPr="00931FBF">
        <w:rPr>
          <w:rFonts w:cs="Arial"/>
        </w:rPr>
        <w:t xml:space="preserve"> na podporu projektů aplikovaného výzkumu v oblasti zemědělství, potravinářství, vodního hospodářství a lesnictví, s předpokládanými výsledky vysokého inovačního potenciálu, vedoucími k posílení stability, objemu a kvality produkce, uplatnitelnými v nových produktech, technologiích a výrobních postupech. Program podpoří rozvoj stávajících oborů a technologií i vznik nových poznatků, metod a postupů, což umožní posílit konkurenceschopnost českého agrárního sektoru a rozvoj a využívání obnovitelných zdrojů pr</w:t>
      </w:r>
      <w:r w:rsidR="00F814B4">
        <w:rPr>
          <w:rFonts w:cs="Arial"/>
        </w:rPr>
        <w:t>o společnost.</w:t>
      </w:r>
    </w:p>
    <w:p w:rsidR="00F814B4" w:rsidRPr="00931FBF" w:rsidRDefault="00D0676E" w:rsidP="00FB52B1">
      <w:pPr>
        <w:jc w:val="both"/>
        <w:rPr>
          <w:rFonts w:cs="Arial"/>
        </w:rPr>
      </w:pPr>
      <w:r>
        <w:rPr>
          <w:rFonts w:cs="Arial"/>
        </w:rPr>
        <w:t>Cílem Programu je rovněž</w:t>
      </w:r>
      <w:r w:rsidR="00F814B4" w:rsidRPr="00FC7770">
        <w:rPr>
          <w:rFonts w:cs="Arial"/>
        </w:rPr>
        <w:t xml:space="preserve"> zvýšení efektivnosti využívání veřejných prostředků investovaných do výzkumu v agrárním sektoru a zvýšení společ</w:t>
      </w:r>
      <w:r w:rsidR="00F814B4">
        <w:rPr>
          <w:rFonts w:cs="Arial"/>
        </w:rPr>
        <w:t xml:space="preserve">enského ocenění výzkumné </w:t>
      </w:r>
      <w:r>
        <w:rPr>
          <w:rFonts w:cs="Arial"/>
        </w:rPr>
        <w:t>činnosti</w:t>
      </w:r>
      <w:r w:rsidR="00F814B4">
        <w:rPr>
          <w:rFonts w:cs="Arial"/>
        </w:rPr>
        <w:t>.</w:t>
      </w:r>
    </w:p>
    <w:p w:rsidR="00C52188" w:rsidRPr="00872AF6" w:rsidRDefault="00C52188" w:rsidP="00FB52B1">
      <w:pPr>
        <w:jc w:val="both"/>
        <w:rPr>
          <w:rFonts w:cs="Arial"/>
        </w:rPr>
      </w:pPr>
      <w:r w:rsidRPr="00F0711B">
        <w:rPr>
          <w:rFonts w:cs="Arial"/>
        </w:rPr>
        <w:t xml:space="preserve">Řešené projekty budou zaměřeny na </w:t>
      </w:r>
      <w:r w:rsidR="001316BB" w:rsidRPr="00F0711B">
        <w:rPr>
          <w:rFonts w:cs="Arial"/>
        </w:rPr>
        <w:t xml:space="preserve">průmyslový výzkum a experimentální vývoj </w:t>
      </w:r>
      <w:r w:rsidR="00F0711B" w:rsidRPr="00F0711B">
        <w:rPr>
          <w:rFonts w:cs="Arial"/>
        </w:rPr>
        <w:t>(</w:t>
      </w:r>
      <w:r w:rsidR="001316BB" w:rsidRPr="00F0711B">
        <w:rPr>
          <w:rFonts w:cs="Arial"/>
        </w:rPr>
        <w:t>podle definice GBER</w:t>
      </w:r>
      <w:r w:rsidR="00F0711B" w:rsidRPr="00F0711B">
        <w:rPr>
          <w:rFonts w:cs="Arial"/>
        </w:rPr>
        <w:t>)</w:t>
      </w:r>
      <w:r w:rsidR="001316BB" w:rsidRPr="00F0711B">
        <w:rPr>
          <w:rFonts w:cs="Arial"/>
        </w:rPr>
        <w:t>, nebo jejich kombinaci</w:t>
      </w:r>
      <w:r w:rsidR="00D0676E" w:rsidRPr="00F0711B">
        <w:rPr>
          <w:rFonts w:cs="Arial"/>
        </w:rPr>
        <w:t>.</w:t>
      </w:r>
    </w:p>
    <w:p w:rsidR="00C52188" w:rsidRPr="00AF6D93" w:rsidRDefault="00C52188" w:rsidP="00C362CF">
      <w:pPr>
        <w:rPr>
          <w:rFonts w:cs="Arial"/>
        </w:rPr>
      </w:pPr>
    </w:p>
    <w:p w:rsidR="00AF6D93" w:rsidRPr="003D763F" w:rsidRDefault="00AF6D93" w:rsidP="00931FBF">
      <w:pPr>
        <w:numPr>
          <w:ilvl w:val="0"/>
          <w:numId w:val="4"/>
        </w:numPr>
        <w:ind w:left="567" w:hanging="567"/>
        <w:jc w:val="both"/>
        <w:rPr>
          <w:rFonts w:cs="Arial"/>
          <w:b/>
          <w:u w:val="single"/>
        </w:rPr>
      </w:pPr>
      <w:r w:rsidRPr="003D763F">
        <w:rPr>
          <w:rFonts w:cs="Arial"/>
          <w:b/>
          <w:u w:val="single"/>
        </w:rPr>
        <w:t>Cíle programu</w:t>
      </w:r>
    </w:p>
    <w:p w:rsidR="00AF6D93" w:rsidRPr="00AF6D93" w:rsidRDefault="00AF6D93" w:rsidP="00931FBF">
      <w:pPr>
        <w:ind w:left="1080"/>
        <w:jc w:val="both"/>
        <w:rPr>
          <w:rFonts w:cs="Arial"/>
          <w:b/>
        </w:rPr>
      </w:pPr>
    </w:p>
    <w:p w:rsidR="00AF6D93" w:rsidRDefault="00AF6D93" w:rsidP="00931FBF">
      <w:pPr>
        <w:jc w:val="both"/>
        <w:rPr>
          <w:rFonts w:cs="Arial"/>
        </w:rPr>
      </w:pPr>
      <w:r w:rsidRPr="00931FBF">
        <w:rPr>
          <w:rFonts w:cs="Arial"/>
        </w:rPr>
        <w:t xml:space="preserve">Cíle </w:t>
      </w:r>
      <w:r w:rsidR="00A26F2A" w:rsidRPr="00931FBF">
        <w:rPr>
          <w:rFonts w:cs="Arial"/>
        </w:rPr>
        <w:t xml:space="preserve">programu </w:t>
      </w:r>
      <w:r w:rsidRPr="00931FBF">
        <w:rPr>
          <w:rFonts w:cs="Arial"/>
        </w:rPr>
        <w:t>mají přímou vazbu na cíle výzkumu, vývoje a inovací (dále jen „VaVaI“) prioritních oblastí „Národních priorit orientovaného výz</w:t>
      </w:r>
      <w:r w:rsidR="0099585F">
        <w:rPr>
          <w:rFonts w:cs="Arial"/>
        </w:rPr>
        <w:t>kumu, experimentálního vývoje a </w:t>
      </w:r>
      <w:r w:rsidRPr="00931FBF">
        <w:rPr>
          <w:rFonts w:cs="Arial"/>
        </w:rPr>
        <w:t xml:space="preserve">inovací“ uvedených v příloze Programu, zejména Prioritní oblast 1. </w:t>
      </w:r>
      <w:r w:rsidR="00773DB5" w:rsidRPr="00931FBF">
        <w:rPr>
          <w:rFonts w:cs="Arial"/>
        </w:rPr>
        <w:t>„</w:t>
      </w:r>
      <w:r w:rsidRPr="00931FBF">
        <w:rPr>
          <w:rFonts w:cs="Arial"/>
        </w:rPr>
        <w:t>Konkurenceschopná ekonomika založená na znalostech</w:t>
      </w:r>
      <w:r w:rsidR="00773DB5" w:rsidRPr="00931FBF">
        <w:rPr>
          <w:rFonts w:cs="Arial"/>
        </w:rPr>
        <w:t>“</w:t>
      </w:r>
      <w:r w:rsidR="0099585F">
        <w:rPr>
          <w:rFonts w:cs="Arial"/>
        </w:rPr>
        <w:t xml:space="preserve"> </w:t>
      </w:r>
      <w:r w:rsidRPr="00931FBF">
        <w:rPr>
          <w:rFonts w:cs="Arial"/>
        </w:rPr>
        <w:t xml:space="preserve">a Prioritní oblast 3. </w:t>
      </w:r>
      <w:r w:rsidR="00773DB5" w:rsidRPr="00931FBF">
        <w:rPr>
          <w:rFonts w:cs="Arial"/>
        </w:rPr>
        <w:t>„</w:t>
      </w:r>
      <w:r w:rsidRPr="00931FBF">
        <w:rPr>
          <w:rFonts w:cs="Arial"/>
        </w:rPr>
        <w:t>Prostředí pro kvalitní život</w:t>
      </w:r>
      <w:r w:rsidR="0099585F">
        <w:rPr>
          <w:rFonts w:cs="Arial"/>
        </w:rPr>
        <w:t>“</w:t>
      </w:r>
      <w:r w:rsidRPr="00931FBF">
        <w:rPr>
          <w:rFonts w:cs="Arial"/>
        </w:rPr>
        <w:t xml:space="preserve">. Některé cíle Programu mohou mít vazbu i na Prioritní oblast 2. </w:t>
      </w:r>
      <w:r w:rsidR="00773DB5" w:rsidRPr="00931FBF">
        <w:rPr>
          <w:rFonts w:cs="Arial"/>
        </w:rPr>
        <w:t>„</w:t>
      </w:r>
      <w:r w:rsidR="006B3C0C">
        <w:rPr>
          <w:rFonts w:cs="Arial"/>
        </w:rPr>
        <w:t xml:space="preserve">Udržitelnost energetiky </w:t>
      </w:r>
      <w:r w:rsidR="006B3C0C" w:rsidRPr="006B3C0C">
        <w:t>a</w:t>
      </w:r>
      <w:r w:rsidR="00750F22">
        <w:t> </w:t>
      </w:r>
      <w:r w:rsidRPr="006B3C0C">
        <w:t>materiálových</w:t>
      </w:r>
      <w:r w:rsidRPr="00931FBF">
        <w:rPr>
          <w:rFonts w:cs="Arial"/>
        </w:rPr>
        <w:t xml:space="preserve"> zdrojů</w:t>
      </w:r>
      <w:r w:rsidR="00773DB5" w:rsidRPr="00931FBF">
        <w:rPr>
          <w:rFonts w:cs="Arial"/>
        </w:rPr>
        <w:t>“, kde se jedná např. o obnovitelné zdroje energie nebo snižování energetické náročnosti hospodářství</w:t>
      </w:r>
      <w:r w:rsidRPr="00931FBF">
        <w:rPr>
          <w:rFonts w:cs="Arial"/>
        </w:rPr>
        <w:t>.</w:t>
      </w:r>
      <w:r w:rsidR="00A26F2A" w:rsidRPr="00931FBF">
        <w:rPr>
          <w:rFonts w:cs="Arial"/>
        </w:rPr>
        <w:t xml:space="preserve"> Přehled relevantních výzkumných cílů zmíněných prioritních oblastí je přiložen v příloze č.1.</w:t>
      </w:r>
    </w:p>
    <w:p w:rsidR="002C3B4B" w:rsidRDefault="00596217" w:rsidP="00931FBF">
      <w:pPr>
        <w:jc w:val="both"/>
        <w:rPr>
          <w:rFonts w:cs="Arial"/>
        </w:rPr>
      </w:pPr>
      <w:r>
        <w:rPr>
          <w:rFonts w:cs="Arial"/>
        </w:rPr>
        <w:t>Specifické cíle P</w:t>
      </w:r>
      <w:r w:rsidR="002C3B4B">
        <w:rPr>
          <w:rFonts w:cs="Arial"/>
        </w:rPr>
        <w:t xml:space="preserve">rogramu jsou definovány třemi klíčovými oblastmi a devíti </w:t>
      </w:r>
      <w:r w:rsidR="00672D49">
        <w:rPr>
          <w:rFonts w:cs="Arial"/>
        </w:rPr>
        <w:t>výzkumnými směry Koncepce</w:t>
      </w:r>
      <w:r w:rsidR="00F814B4">
        <w:rPr>
          <w:rFonts w:cs="Arial"/>
        </w:rPr>
        <w:t xml:space="preserve">, </w:t>
      </w:r>
      <w:r w:rsidR="006C724B">
        <w:rPr>
          <w:rFonts w:cs="Arial"/>
        </w:rPr>
        <w:t>které jsou zmíněné v kapitole 14</w:t>
      </w:r>
      <w:r w:rsidR="00F814B4">
        <w:rPr>
          <w:rFonts w:cs="Arial"/>
        </w:rPr>
        <w:t xml:space="preserve">.1. Specifické </w:t>
      </w:r>
      <w:r w:rsidR="006B3C0C">
        <w:rPr>
          <w:rFonts w:cs="Arial"/>
        </w:rPr>
        <w:t>cíle programu</w:t>
      </w:r>
      <w:r>
        <w:rPr>
          <w:rFonts w:cs="Arial"/>
        </w:rPr>
        <w:t xml:space="preserve"> a jejichž plné zn</w:t>
      </w:r>
      <w:r w:rsidR="00814C73">
        <w:rPr>
          <w:rFonts w:cs="Arial"/>
        </w:rPr>
        <w:t>ění je uvedeno v</w:t>
      </w:r>
      <w:r>
        <w:rPr>
          <w:rFonts w:cs="Arial"/>
        </w:rPr>
        <w:t xml:space="preserve"> Koncepci</w:t>
      </w:r>
      <w:r w:rsidR="00F814B4">
        <w:rPr>
          <w:rFonts w:cs="Arial"/>
        </w:rPr>
        <w:t xml:space="preserve">. </w:t>
      </w:r>
    </w:p>
    <w:p w:rsidR="00FB52B1" w:rsidRDefault="00FB52B1" w:rsidP="00931FBF">
      <w:pPr>
        <w:jc w:val="both"/>
        <w:rPr>
          <w:rFonts w:cs="Arial"/>
        </w:rPr>
      </w:pPr>
    </w:p>
    <w:p w:rsidR="00267540" w:rsidRDefault="00267540" w:rsidP="00424DBB">
      <w:pPr>
        <w:rPr>
          <w:rFonts w:cs="Arial"/>
          <w:b/>
        </w:rPr>
      </w:pPr>
    </w:p>
    <w:p w:rsidR="00267540" w:rsidRDefault="00267540" w:rsidP="00424DBB">
      <w:pPr>
        <w:rPr>
          <w:rFonts w:cs="Arial"/>
          <w:b/>
        </w:rPr>
      </w:pPr>
    </w:p>
    <w:p w:rsidR="00267540" w:rsidRDefault="00267540" w:rsidP="00424DBB">
      <w:pPr>
        <w:rPr>
          <w:rFonts w:cs="Arial"/>
          <w:b/>
        </w:rPr>
      </w:pPr>
    </w:p>
    <w:p w:rsidR="00267540" w:rsidRDefault="00267540" w:rsidP="00424DBB">
      <w:pPr>
        <w:rPr>
          <w:rFonts w:cs="Arial"/>
          <w:b/>
        </w:rPr>
      </w:pPr>
    </w:p>
    <w:p w:rsidR="00267540" w:rsidRDefault="006A34FC" w:rsidP="00424DBB">
      <w:pPr>
        <w:rPr>
          <w:rFonts w:cs="Arial"/>
          <w:b/>
        </w:rPr>
      </w:pPr>
      <w:r>
        <w:rPr>
          <w:rFonts w:cs="Arial"/>
          <w:b/>
        </w:rPr>
        <w:lastRenderedPageBreak/>
        <w:t>14</w:t>
      </w:r>
      <w:r w:rsidR="005E0299">
        <w:rPr>
          <w:rFonts w:cs="Arial"/>
          <w:b/>
        </w:rPr>
        <w:t xml:space="preserve">.1. Specifické cíle </w:t>
      </w:r>
      <w:r w:rsidR="00424DBB" w:rsidRPr="008C2ED8">
        <w:rPr>
          <w:rFonts w:cs="Arial"/>
          <w:b/>
        </w:rPr>
        <w:t>programu</w:t>
      </w:r>
    </w:p>
    <w:p w:rsidR="005E0299" w:rsidRPr="005E0299" w:rsidRDefault="005E0299" w:rsidP="00424DBB">
      <w:pPr>
        <w:rPr>
          <w:rFonts w:cs="Arial"/>
          <w:b/>
        </w:rPr>
      </w:pPr>
      <w:r w:rsidRPr="005E0299">
        <w:rPr>
          <w:rFonts w:cs="Arial"/>
          <w:b/>
        </w:rPr>
        <w:t>Klíčové oblasti:</w:t>
      </w:r>
    </w:p>
    <w:p w:rsidR="005E0299" w:rsidRDefault="005E0299" w:rsidP="00424DBB">
      <w:pPr>
        <w:rPr>
          <w:rFonts w:cs="Arial"/>
        </w:rPr>
      </w:pPr>
    </w:p>
    <w:p w:rsidR="00424DBB" w:rsidRPr="00CC01F9" w:rsidRDefault="00424DBB" w:rsidP="00424DBB">
      <w:pPr>
        <w:numPr>
          <w:ilvl w:val="0"/>
          <w:numId w:val="29"/>
        </w:numPr>
        <w:ind w:left="426" w:hanging="426"/>
        <w:rPr>
          <w:rFonts w:cs="Arial"/>
          <w:b/>
        </w:rPr>
      </w:pPr>
      <w:r w:rsidRPr="00CC01F9">
        <w:rPr>
          <w:rFonts w:cs="Arial"/>
          <w:b/>
        </w:rPr>
        <w:t>Udržitelné hospodaření s přírodními zdroji</w:t>
      </w:r>
    </w:p>
    <w:p w:rsidR="00424DBB" w:rsidRPr="00CC01F9" w:rsidRDefault="00424DBB" w:rsidP="00424DBB">
      <w:pPr>
        <w:jc w:val="both"/>
        <w:rPr>
          <w:rFonts w:cs="Arial"/>
        </w:rPr>
      </w:pPr>
      <w:r w:rsidRPr="00CC01F9">
        <w:rPr>
          <w:rFonts w:cs="Arial"/>
        </w:rPr>
        <w:t>Cílem této klíčové oblasti je zajištění udržitelného hospodaření s přírodními zdroji, podpora, zachování a zlepšení ekosystémů závislých na zemědělství a lesnictví, obnova, zachování a</w:t>
      </w:r>
      <w:r w:rsidR="00CC01F9">
        <w:rPr>
          <w:rFonts w:cs="Arial"/>
        </w:rPr>
        <w:t> </w:t>
      </w:r>
      <w:r w:rsidRPr="00CC01F9">
        <w:rPr>
          <w:rFonts w:cs="Arial"/>
        </w:rPr>
        <w:t>zvýšení biologické rozmanitosti, zemědělství vysoké přírodní hodnoty a odpovídající stavu evropské krajiny. Prioritně se jedná o zlepšení hospo</w:t>
      </w:r>
      <w:r w:rsidR="00CC01F9">
        <w:rPr>
          <w:rFonts w:cs="Arial"/>
        </w:rPr>
        <w:t>daření s vodou a půdou spolu s </w:t>
      </w:r>
      <w:r w:rsidRPr="00CC01F9">
        <w:rPr>
          <w:rFonts w:cs="Arial"/>
        </w:rPr>
        <w:t>předcházením erozi a obnovu funkční, úrodné a estetické krajiny</w:t>
      </w:r>
      <w:r w:rsidR="006078C1">
        <w:rPr>
          <w:rFonts w:cs="Arial"/>
        </w:rPr>
        <w:t>, která bude zároveň schopná plnit základní hospodářské (produkční) a výživové potřeby společnosti</w:t>
      </w:r>
      <w:r w:rsidRPr="00CC01F9">
        <w:rPr>
          <w:rFonts w:cs="Arial"/>
        </w:rPr>
        <w:t xml:space="preserve"> se zohledněním probíhajících klimatických změn. </w:t>
      </w:r>
    </w:p>
    <w:p w:rsidR="00424DBB" w:rsidRPr="00CC01F9" w:rsidRDefault="00424DBB" w:rsidP="00424DBB">
      <w:pPr>
        <w:jc w:val="both"/>
        <w:rPr>
          <w:rFonts w:cs="Arial"/>
        </w:rPr>
      </w:pPr>
      <w:r w:rsidRPr="00CC01F9">
        <w:rPr>
          <w:rFonts w:cs="Arial"/>
        </w:rPr>
        <w:t>Jde o klíčový vztah k zemědělskému a lesnímu půdnímu fondu, vodnímu režimu (včetně zvýšení retenční schopnosti půdy, krajiny a zajištění dostatečného množství a kvality pitné vody), biodiverzitě a krajině, včetně efektivního nakládání se vstupy a odpady a zlepšování energetické účinnosti, tj. o zachování a přenechání zemědělsky užívaných (případně potenciálně zemědělsky využitelných) přírodních zdrojů budoucím generacím v lepším stavu než dosud, jako zásadní podmínky k zajištění potravinové soběstačnosti a kvality života v ČR.</w:t>
      </w:r>
    </w:p>
    <w:p w:rsidR="00424DBB" w:rsidRPr="00CC01F9" w:rsidRDefault="00424DBB" w:rsidP="00424DBB">
      <w:pPr>
        <w:rPr>
          <w:rFonts w:cs="Arial"/>
        </w:rPr>
      </w:pPr>
    </w:p>
    <w:p w:rsidR="003910AB" w:rsidRPr="009F72A7" w:rsidRDefault="003910AB" w:rsidP="003910AB">
      <w:pPr>
        <w:numPr>
          <w:ilvl w:val="0"/>
          <w:numId w:val="29"/>
        </w:numPr>
        <w:ind w:left="426" w:hanging="426"/>
        <w:rPr>
          <w:rFonts w:cs="Arial"/>
          <w:b/>
        </w:rPr>
      </w:pPr>
      <w:r w:rsidRPr="009F72A7">
        <w:rPr>
          <w:rFonts w:cs="Arial"/>
          <w:b/>
        </w:rPr>
        <w:t>Udržitelné zemědělství a lesnictví</w:t>
      </w:r>
    </w:p>
    <w:p w:rsidR="003910AB" w:rsidRPr="009F72A7" w:rsidRDefault="003910AB" w:rsidP="003910AB">
      <w:pPr>
        <w:jc w:val="both"/>
        <w:rPr>
          <w:rFonts w:cs="Arial"/>
        </w:rPr>
      </w:pPr>
      <w:r w:rsidRPr="009F72A7">
        <w:rPr>
          <w:rFonts w:cs="Arial"/>
        </w:rPr>
        <w:t>Cílem této klíčové oblasti je trvale udržitelný rozvoj zemědělství a lesnictví, zvýšení jejich efektivnosti, produktivity a tím i konkurenceschopnosti na evropském i světovém trhu. Zajištění udržitelné (environmentálně šetrné) intenzivní zemědělské a lesnické produkce závisí na zlepšování kvality základního výrobního prostředku zemědělství a lesnictví – půdy, se kterou souvisí jak výnos pěstovaných plodin, tak následná úspěšnost živočišné produkce.</w:t>
      </w:r>
    </w:p>
    <w:p w:rsidR="003910AB" w:rsidRDefault="003910AB" w:rsidP="003910AB">
      <w:pPr>
        <w:jc w:val="both"/>
        <w:rPr>
          <w:rFonts w:cs="Arial"/>
        </w:rPr>
      </w:pPr>
      <w:r w:rsidRPr="009F72A7">
        <w:rPr>
          <w:rFonts w:cs="Arial"/>
        </w:rPr>
        <w:t xml:space="preserve">Do ekonomického významu zemědělství a lesnictví v národním hospodářství je nutno zahrnout i jeho mimoprodukční funkce, akvakulturu (produkční rybářství), včelařství </w:t>
      </w:r>
      <w:r w:rsidRPr="009F72A7">
        <w:t>a myslivost</w:t>
      </w:r>
      <w:r w:rsidRPr="009F72A7">
        <w:rPr>
          <w:rFonts w:cs="Arial"/>
        </w:rPr>
        <w:t>. V souhrnu svých</w:t>
      </w:r>
      <w:r>
        <w:rPr>
          <w:rFonts w:cs="Arial"/>
        </w:rPr>
        <w:t xml:space="preserve"> produkčních a </w:t>
      </w:r>
      <w:r w:rsidRPr="00CC01F9">
        <w:rPr>
          <w:rFonts w:cs="Arial"/>
        </w:rPr>
        <w:t>mimoprodukč</w:t>
      </w:r>
      <w:r>
        <w:rPr>
          <w:rFonts w:cs="Arial"/>
        </w:rPr>
        <w:t>ních funkcí patří zemědělství a </w:t>
      </w:r>
      <w:r w:rsidRPr="00CC01F9">
        <w:rPr>
          <w:rFonts w:cs="Arial"/>
        </w:rPr>
        <w:t>lesnictví ke strategickým neopom</w:t>
      </w:r>
      <w:r>
        <w:rPr>
          <w:rFonts w:cs="Arial"/>
        </w:rPr>
        <w:t>e</w:t>
      </w:r>
      <w:r w:rsidRPr="00CC01F9">
        <w:rPr>
          <w:rFonts w:cs="Arial"/>
        </w:rPr>
        <w:t>nutelným odvětvím národního hospodářství.</w:t>
      </w:r>
    </w:p>
    <w:p w:rsidR="003910AB" w:rsidRDefault="003910AB" w:rsidP="003910AB">
      <w:pPr>
        <w:jc w:val="both"/>
        <w:rPr>
          <w:rFonts w:cs="Arial"/>
        </w:rPr>
      </w:pPr>
    </w:p>
    <w:p w:rsidR="00424DBB" w:rsidRPr="00CC01F9" w:rsidRDefault="00424DBB" w:rsidP="00424DBB">
      <w:pPr>
        <w:numPr>
          <w:ilvl w:val="0"/>
          <w:numId w:val="29"/>
        </w:numPr>
        <w:ind w:left="426" w:hanging="426"/>
        <w:rPr>
          <w:rFonts w:cs="Arial"/>
          <w:b/>
        </w:rPr>
      </w:pPr>
      <w:r w:rsidRPr="00CC01F9">
        <w:rPr>
          <w:rFonts w:cs="Arial"/>
          <w:b/>
        </w:rPr>
        <w:t>Udržitelná produkce potravin</w:t>
      </w:r>
    </w:p>
    <w:p w:rsidR="00424DBB" w:rsidRPr="009F72A7" w:rsidRDefault="00424DBB" w:rsidP="00424DBB">
      <w:pPr>
        <w:jc w:val="both"/>
        <w:rPr>
          <w:rFonts w:cs="Arial"/>
        </w:rPr>
      </w:pPr>
      <w:r w:rsidRPr="00CC01F9">
        <w:rPr>
          <w:rFonts w:cs="Arial"/>
        </w:rPr>
        <w:t xml:space="preserve">Cílem této klíčové oblasti je zajištění strategické úrovně produkce v hlavních zemědělských komoditách mírného pásu, zejména těch, pro které v podmínkách ČR existuje potenciál konkurenceschopné produkce. Jde o zajištění potravinové soběstačnosti ČR v základních potravinách na dostatečné úrovni objemové i nutriční soběstačnosti, a to i při zhoršujících se produkčních podmínkách včetně změny klimatu s možným skokovým efektem. Zabezpečení potravinové </w:t>
      </w:r>
      <w:r w:rsidRPr="009F72A7">
        <w:rPr>
          <w:rFonts w:cs="Arial"/>
        </w:rPr>
        <w:t>soběstačnosti v regionu sníží přepravní náklad</w:t>
      </w:r>
      <w:r w:rsidR="00CC01F9" w:rsidRPr="009F72A7">
        <w:rPr>
          <w:rFonts w:cs="Arial"/>
        </w:rPr>
        <w:t>y a zátěž životního prostředí a </w:t>
      </w:r>
      <w:r w:rsidRPr="009F72A7">
        <w:rPr>
          <w:rFonts w:cs="Arial"/>
        </w:rPr>
        <w:t>přispěje ke zdravějšímu životu i kvalitnější výživě (čerstvé potraviny).</w:t>
      </w:r>
    </w:p>
    <w:p w:rsidR="00424DBB" w:rsidRPr="009F72A7" w:rsidRDefault="00E179DA" w:rsidP="00424DBB">
      <w:pPr>
        <w:jc w:val="both"/>
        <w:rPr>
          <w:rFonts w:cs="Arial"/>
        </w:rPr>
      </w:pPr>
      <w:r w:rsidRPr="009F72A7">
        <w:rPr>
          <w:rFonts w:cs="Arial"/>
        </w:rPr>
        <w:t>Pozornost je v globálním měřítku věnována zamezován</w:t>
      </w:r>
      <w:r w:rsidR="00756965">
        <w:rPr>
          <w:rFonts w:cs="Arial"/>
        </w:rPr>
        <w:t>í zt</w:t>
      </w:r>
      <w:r w:rsidR="0023135C">
        <w:rPr>
          <w:rFonts w:cs="Arial"/>
        </w:rPr>
        <w:t>r</w:t>
      </w:r>
      <w:r w:rsidR="00756965">
        <w:rPr>
          <w:rFonts w:cs="Arial"/>
        </w:rPr>
        <w:t>át v potravinovém řetězci a </w:t>
      </w:r>
      <w:r w:rsidRPr="009F72A7">
        <w:rPr>
          <w:rFonts w:cs="Arial"/>
        </w:rPr>
        <w:t>minimalizaci potravinových odpadů</w:t>
      </w:r>
      <w:r w:rsidR="002446CF" w:rsidRPr="009F72A7">
        <w:rPr>
          <w:rFonts w:cs="Arial"/>
        </w:rPr>
        <w:t xml:space="preserve"> s ohledem na trvalou udržitelnost využívání zdrojů, které máme k dispozici.  </w:t>
      </w:r>
    </w:p>
    <w:p w:rsidR="00424DBB" w:rsidRDefault="00424DBB" w:rsidP="00424DBB">
      <w:pPr>
        <w:jc w:val="both"/>
        <w:rPr>
          <w:rFonts w:cs="Arial"/>
        </w:rPr>
      </w:pPr>
    </w:p>
    <w:p w:rsidR="00424DBB" w:rsidRDefault="00424DBB" w:rsidP="00424DBB">
      <w:pPr>
        <w:jc w:val="both"/>
        <w:rPr>
          <w:rFonts w:cs="Arial"/>
          <w:b/>
        </w:rPr>
      </w:pPr>
      <w:r w:rsidRPr="00FF424C">
        <w:rPr>
          <w:rFonts w:cs="Arial"/>
          <w:b/>
        </w:rPr>
        <w:t>Výzkumné směry:</w:t>
      </w:r>
    </w:p>
    <w:p w:rsidR="00424DBB" w:rsidRPr="00FF424C" w:rsidRDefault="00424DBB" w:rsidP="00424DBB">
      <w:pPr>
        <w:jc w:val="both"/>
        <w:rPr>
          <w:rFonts w:cs="Arial"/>
          <w:b/>
        </w:rPr>
      </w:pPr>
    </w:p>
    <w:p w:rsidR="00424DBB" w:rsidRPr="00CE3E0C" w:rsidRDefault="00CE3E0C" w:rsidP="00CE3E0C">
      <w:pPr>
        <w:rPr>
          <w:rFonts w:cs="Arial"/>
          <w:b/>
        </w:rPr>
      </w:pPr>
      <w:r w:rsidRPr="00CE3E0C">
        <w:rPr>
          <w:rFonts w:cs="Arial"/>
          <w:b/>
        </w:rPr>
        <w:t xml:space="preserve">1. </w:t>
      </w:r>
      <w:r w:rsidR="00424DBB" w:rsidRPr="00CE3E0C">
        <w:rPr>
          <w:rFonts w:cs="Arial"/>
          <w:b/>
        </w:rPr>
        <w:t>Půda</w:t>
      </w:r>
    </w:p>
    <w:p w:rsidR="00424DBB" w:rsidRPr="00927842" w:rsidRDefault="007A54D7" w:rsidP="00424DBB">
      <w:pPr>
        <w:jc w:val="both"/>
        <w:rPr>
          <w:rFonts w:cs="Arial"/>
        </w:rPr>
      </w:pPr>
      <w:r>
        <w:rPr>
          <w:rFonts w:cs="Arial"/>
          <w:lang w:eastAsia="cs-CZ"/>
        </w:rPr>
        <w:t>Cílem výzkumného směru je omezit rizika</w:t>
      </w:r>
      <w:r w:rsidR="00424DBB" w:rsidRPr="00872AF6">
        <w:rPr>
          <w:rFonts w:cs="Arial"/>
          <w:lang w:eastAsia="cs-CZ"/>
        </w:rPr>
        <w:t xml:space="preserve"> degradace a erozního ohrožení zeměd</w:t>
      </w:r>
      <w:r>
        <w:rPr>
          <w:rFonts w:cs="Arial"/>
          <w:lang w:eastAsia="cs-CZ"/>
        </w:rPr>
        <w:t>ělského a lesního půdního fondu, podpo</w:t>
      </w:r>
      <w:r w:rsidR="001A3675">
        <w:rPr>
          <w:rFonts w:cs="Arial"/>
          <w:lang w:eastAsia="cs-CZ"/>
        </w:rPr>
        <w:t>řit</w:t>
      </w:r>
      <w:r>
        <w:rPr>
          <w:rFonts w:cs="Arial"/>
          <w:lang w:eastAsia="cs-CZ"/>
        </w:rPr>
        <w:t xml:space="preserve"> revitalizac</w:t>
      </w:r>
      <w:r w:rsidR="001A3675">
        <w:rPr>
          <w:rFonts w:cs="Arial"/>
          <w:lang w:eastAsia="cs-CZ"/>
        </w:rPr>
        <w:t>i</w:t>
      </w:r>
      <w:r w:rsidR="00424DBB" w:rsidRPr="00872AF6">
        <w:rPr>
          <w:rFonts w:cs="Arial"/>
          <w:lang w:eastAsia="cs-CZ"/>
        </w:rPr>
        <w:t xml:space="preserve"> pů</w:t>
      </w:r>
      <w:r>
        <w:rPr>
          <w:rFonts w:cs="Arial"/>
          <w:lang w:eastAsia="cs-CZ"/>
        </w:rPr>
        <w:t>d a zaji</w:t>
      </w:r>
      <w:r w:rsidR="001A3675">
        <w:rPr>
          <w:rFonts w:cs="Arial"/>
          <w:lang w:eastAsia="cs-CZ"/>
        </w:rPr>
        <w:t>stit</w:t>
      </w:r>
      <w:r w:rsidR="00424DBB" w:rsidRPr="00872AF6">
        <w:rPr>
          <w:rFonts w:cs="Arial"/>
          <w:lang w:eastAsia="cs-CZ"/>
        </w:rPr>
        <w:t xml:space="preserve"> zachování a zvý</w:t>
      </w:r>
      <w:r w:rsidR="001A3675">
        <w:rPr>
          <w:rFonts w:cs="Arial"/>
          <w:lang w:eastAsia="cs-CZ"/>
        </w:rPr>
        <w:t>šení produkčních vlastností půd pomocí zvyšování</w:t>
      </w:r>
      <w:r w:rsidR="001A3675" w:rsidRPr="00872AF6">
        <w:rPr>
          <w:rFonts w:cs="Arial"/>
          <w:lang w:eastAsia="cs-CZ"/>
        </w:rPr>
        <w:t xml:space="preserve"> </w:t>
      </w:r>
      <w:r w:rsidR="001A3675" w:rsidRPr="00927842">
        <w:rPr>
          <w:rFonts w:cs="Arial"/>
          <w:lang w:eastAsia="cs-CZ"/>
        </w:rPr>
        <w:t>retenčních schopností půd, podporou funkcí diverzity půdních organismů a komplexem dalších opatření</w:t>
      </w:r>
      <w:r w:rsidR="006078C1" w:rsidRPr="00927842">
        <w:rPr>
          <w:rFonts w:cs="Arial"/>
          <w:lang w:eastAsia="cs-CZ"/>
        </w:rPr>
        <w:t xml:space="preserve"> vedoucích k udržitelné zemědělské produkci a och</w:t>
      </w:r>
      <w:r w:rsidR="00927842" w:rsidRPr="00927842">
        <w:rPr>
          <w:rFonts w:cs="Arial"/>
          <w:lang w:eastAsia="cs-CZ"/>
        </w:rPr>
        <w:t>r</w:t>
      </w:r>
      <w:r w:rsidR="006078C1" w:rsidRPr="00927842">
        <w:rPr>
          <w:rFonts w:cs="Arial"/>
          <w:lang w:eastAsia="cs-CZ"/>
        </w:rPr>
        <w:t>aně přírodních zdrojů</w:t>
      </w:r>
      <w:r w:rsidR="00C128EB" w:rsidRPr="00927842">
        <w:rPr>
          <w:rFonts w:cs="Arial"/>
          <w:lang w:eastAsia="cs-CZ"/>
        </w:rPr>
        <w:t>.</w:t>
      </w:r>
      <w:r w:rsidR="00123217" w:rsidRPr="00927842">
        <w:rPr>
          <w:rFonts w:cs="Arial"/>
          <w:lang w:eastAsia="cs-CZ"/>
        </w:rPr>
        <w:t xml:space="preserve"> Výzkum </w:t>
      </w:r>
      <w:r w:rsidR="002B2EE4">
        <w:rPr>
          <w:rFonts w:cs="Arial"/>
          <w:lang w:eastAsia="cs-CZ"/>
        </w:rPr>
        <w:t xml:space="preserve">bude dále zaměřen na </w:t>
      </w:r>
      <w:r w:rsidR="00123217" w:rsidRPr="00927842">
        <w:rPr>
          <w:rFonts w:cs="Arial"/>
          <w:lang w:eastAsia="cs-CZ"/>
        </w:rPr>
        <w:t>nov</w:t>
      </w:r>
      <w:r w:rsidR="002B2EE4">
        <w:rPr>
          <w:rFonts w:cs="Arial"/>
          <w:lang w:eastAsia="cs-CZ"/>
        </w:rPr>
        <w:t>é</w:t>
      </w:r>
      <w:r w:rsidR="00123217" w:rsidRPr="00927842">
        <w:rPr>
          <w:rFonts w:cs="Arial"/>
          <w:lang w:eastAsia="cs-CZ"/>
        </w:rPr>
        <w:t xml:space="preserve"> postup</w:t>
      </w:r>
      <w:r w:rsidR="002B2EE4">
        <w:rPr>
          <w:rFonts w:cs="Arial"/>
          <w:lang w:eastAsia="cs-CZ"/>
        </w:rPr>
        <w:t>y v hospodaření vedoucí</w:t>
      </w:r>
      <w:r w:rsidR="00123217" w:rsidRPr="00927842">
        <w:rPr>
          <w:rFonts w:cs="Arial"/>
          <w:lang w:eastAsia="cs-CZ"/>
        </w:rPr>
        <w:t xml:space="preserve"> ke zvýšení retenčních schopností půd, k vyšší sekvestrac</w:t>
      </w:r>
      <w:r w:rsidR="002B2EE4">
        <w:rPr>
          <w:rFonts w:cs="Arial"/>
          <w:lang w:eastAsia="cs-CZ"/>
        </w:rPr>
        <w:t>i uhlíku a omezení utužení půdy a</w:t>
      </w:r>
      <w:r w:rsidR="00123217" w:rsidRPr="00927842">
        <w:rPr>
          <w:rFonts w:cs="Arial"/>
          <w:lang w:eastAsia="cs-CZ"/>
        </w:rPr>
        <w:t xml:space="preserve"> zlepšení péče o půdu v podmínkách ekologického zemědělství.</w:t>
      </w:r>
    </w:p>
    <w:p w:rsidR="0049746F" w:rsidRPr="00927842" w:rsidRDefault="0049746F" w:rsidP="00424DBB">
      <w:pPr>
        <w:jc w:val="both"/>
        <w:rPr>
          <w:rFonts w:cs="Arial"/>
          <w:u w:val="single"/>
        </w:rPr>
      </w:pPr>
    </w:p>
    <w:p w:rsidR="00267540" w:rsidRDefault="00267540" w:rsidP="00424DBB">
      <w:pPr>
        <w:jc w:val="both"/>
        <w:rPr>
          <w:rFonts w:cs="Arial"/>
          <w:b/>
        </w:rPr>
      </w:pPr>
    </w:p>
    <w:p w:rsidR="00267540" w:rsidRDefault="00267540" w:rsidP="00424DBB">
      <w:pPr>
        <w:jc w:val="both"/>
        <w:rPr>
          <w:rFonts w:cs="Arial"/>
          <w:b/>
        </w:rPr>
      </w:pPr>
    </w:p>
    <w:p w:rsidR="00424DBB" w:rsidRPr="00CE3E0C" w:rsidRDefault="00CE3E0C" w:rsidP="00424DBB">
      <w:pPr>
        <w:jc w:val="both"/>
        <w:rPr>
          <w:rFonts w:cs="Arial"/>
          <w:b/>
        </w:rPr>
      </w:pPr>
      <w:r w:rsidRPr="00CE3E0C">
        <w:rPr>
          <w:rFonts w:cs="Arial"/>
          <w:b/>
        </w:rPr>
        <w:lastRenderedPageBreak/>
        <w:t xml:space="preserve">2. </w:t>
      </w:r>
      <w:r w:rsidR="00424DBB" w:rsidRPr="00CE3E0C">
        <w:rPr>
          <w:rFonts w:cs="Arial"/>
          <w:b/>
        </w:rPr>
        <w:t>Voda</w:t>
      </w:r>
    </w:p>
    <w:p w:rsidR="00123217" w:rsidRPr="00927842" w:rsidRDefault="00123217" w:rsidP="00123217">
      <w:pPr>
        <w:jc w:val="both"/>
        <w:rPr>
          <w:rFonts w:cs="Arial"/>
          <w:lang w:eastAsia="cs-CZ"/>
        </w:rPr>
      </w:pPr>
      <w:r w:rsidRPr="00927842">
        <w:rPr>
          <w:rFonts w:cs="Arial"/>
          <w:lang w:eastAsia="cs-CZ"/>
        </w:rPr>
        <w:t>Cílem výzkumného směru je dosažení dobrého ekologického a chemického stavu povrchových vod a dobrého chemického a kvantitativního stavu podzemních vod, zvýšení retence a akumulace povrchových a podzemních vod, snížení rizika jejich znečištění a ochrana a péče o kvalitu vodních zdrojů před znečištěním z bodových a nebodových zdrojů, omezení kontaminace mikropolutanty (pesticidy, farmaky a dalších včetně jejich metabolitů), uplatnění nových technologií v oblasti úpravy vod</w:t>
      </w:r>
      <w:r w:rsidR="00143933">
        <w:rPr>
          <w:rFonts w:cs="Arial"/>
          <w:lang w:eastAsia="cs-CZ"/>
        </w:rPr>
        <w:t xml:space="preserve"> a recyklace vody v oběhu</w:t>
      </w:r>
      <w:r w:rsidRPr="00927842">
        <w:rPr>
          <w:rFonts w:cs="Arial"/>
          <w:lang w:eastAsia="cs-CZ"/>
        </w:rPr>
        <w:t>. Dále je výzkumný směr zaměřen na optimalizaci hospodaření s vodou s cílem eliminovat projevy hydrologických extrémů a navrhnout systém adaptačních opatření k jejich zmírnění včetně využití vhodných nástrojů k řešení majetkoprávních vztahů, zejména pozemkových úprav; s tím souvisí rovněž efektivní využití a nakládání se srážkovými vodami.</w:t>
      </w:r>
    </w:p>
    <w:p w:rsidR="00CE3E0C" w:rsidRPr="009F72A7" w:rsidRDefault="00CE3E0C" w:rsidP="00424DBB">
      <w:pPr>
        <w:jc w:val="both"/>
        <w:rPr>
          <w:rFonts w:cs="Arial"/>
        </w:rPr>
      </w:pPr>
    </w:p>
    <w:p w:rsidR="00424DBB" w:rsidRPr="009F72A7" w:rsidRDefault="00CE3E0C" w:rsidP="00424DBB">
      <w:pPr>
        <w:jc w:val="both"/>
        <w:rPr>
          <w:rFonts w:cs="Arial"/>
          <w:b/>
        </w:rPr>
      </w:pPr>
      <w:r w:rsidRPr="009F72A7">
        <w:rPr>
          <w:rFonts w:cs="Arial"/>
          <w:b/>
        </w:rPr>
        <w:t xml:space="preserve">3. </w:t>
      </w:r>
      <w:r w:rsidR="00424DBB" w:rsidRPr="009F72A7">
        <w:rPr>
          <w:rFonts w:cs="Arial"/>
          <w:b/>
        </w:rPr>
        <w:t>Biodiverzita</w:t>
      </w:r>
    </w:p>
    <w:p w:rsidR="00424DBB" w:rsidRPr="009F72A7" w:rsidRDefault="00653BD2" w:rsidP="00424DBB">
      <w:pPr>
        <w:jc w:val="both"/>
        <w:rPr>
          <w:rFonts w:cs="Arial"/>
          <w:u w:val="single"/>
          <w:lang w:eastAsia="cs-CZ"/>
        </w:rPr>
      </w:pPr>
      <w:r w:rsidRPr="009F72A7">
        <w:rPr>
          <w:rFonts w:cs="Arial"/>
          <w:lang w:eastAsia="cs-CZ"/>
        </w:rPr>
        <w:t>Cílem výzkumného směru je o</w:t>
      </w:r>
      <w:r w:rsidR="00424DBB" w:rsidRPr="009F72A7">
        <w:rPr>
          <w:rFonts w:cs="Arial"/>
          <w:lang w:eastAsia="cs-CZ"/>
        </w:rPr>
        <w:t>ptimalizace lesnických a zemědělských opatření k ochraně, obnově a udržení diverzity a stability krajinných struktur, včetně vývoje nových, kombinovaných zemědělsko-lesnických způsobů hospodaření v</w:t>
      </w:r>
      <w:r w:rsidRPr="009F72A7">
        <w:rPr>
          <w:rFonts w:cs="Arial"/>
          <w:lang w:eastAsia="cs-CZ"/>
        </w:rPr>
        <w:t> </w:t>
      </w:r>
      <w:r w:rsidR="00424DBB" w:rsidRPr="009F72A7">
        <w:rPr>
          <w:rFonts w:cs="Arial"/>
          <w:lang w:eastAsia="cs-CZ"/>
        </w:rPr>
        <w:t>k</w:t>
      </w:r>
      <w:r w:rsidRPr="009F72A7">
        <w:rPr>
          <w:rFonts w:cs="Arial"/>
          <w:lang w:eastAsia="cs-CZ"/>
        </w:rPr>
        <w:t>rajině, které budou směřovat k rozvoji biologické i strukturální diverzity</w:t>
      </w:r>
      <w:r w:rsidR="009F72A7" w:rsidRPr="009F72A7">
        <w:rPr>
          <w:rFonts w:cs="Arial"/>
          <w:lang w:eastAsia="cs-CZ"/>
        </w:rPr>
        <w:t xml:space="preserve"> při plnění produkčních i </w:t>
      </w:r>
      <w:r w:rsidR="00424DBB" w:rsidRPr="009F72A7">
        <w:rPr>
          <w:rFonts w:cs="Arial"/>
          <w:lang w:eastAsia="cs-CZ"/>
        </w:rPr>
        <w:t>celospolečenských funkcí.</w:t>
      </w:r>
    </w:p>
    <w:p w:rsidR="00424DBB" w:rsidRPr="009F72A7" w:rsidRDefault="00424DBB" w:rsidP="00424DBB">
      <w:pPr>
        <w:jc w:val="both"/>
        <w:rPr>
          <w:rFonts w:cs="Arial"/>
        </w:rPr>
      </w:pPr>
    </w:p>
    <w:p w:rsidR="00424DBB" w:rsidRPr="009F72A7" w:rsidRDefault="00CE3E0C" w:rsidP="00424DBB">
      <w:pPr>
        <w:rPr>
          <w:rFonts w:cs="Arial"/>
          <w:b/>
        </w:rPr>
      </w:pPr>
      <w:r w:rsidRPr="009F72A7">
        <w:rPr>
          <w:rFonts w:cs="Arial"/>
          <w:b/>
        </w:rPr>
        <w:t>4</w:t>
      </w:r>
      <w:r w:rsidR="00424DBB" w:rsidRPr="009F72A7">
        <w:rPr>
          <w:rFonts w:cs="Arial"/>
          <w:b/>
        </w:rPr>
        <w:t>. Lesnictví a navazující odvětví</w:t>
      </w:r>
    </w:p>
    <w:p w:rsidR="00424DBB" w:rsidRPr="009F72A7" w:rsidRDefault="00C80D86" w:rsidP="006D2700">
      <w:pPr>
        <w:jc w:val="both"/>
        <w:rPr>
          <w:rFonts w:cs="Arial"/>
        </w:rPr>
      </w:pPr>
      <w:r w:rsidRPr="009F72A7">
        <w:rPr>
          <w:rFonts w:cs="Arial"/>
        </w:rPr>
        <w:t>Cílem výzkumného směru je p</w:t>
      </w:r>
      <w:r w:rsidR="00424DBB" w:rsidRPr="009F72A7">
        <w:rPr>
          <w:rFonts w:cs="Arial"/>
        </w:rPr>
        <w:t>osílení výzkumu ekologicko-ekonomické efektivnosti různých způsobů hospodaření v lesních porostech se zřetelem na adaptační opatření a možnosti mitigace s</w:t>
      </w:r>
      <w:r w:rsidR="00AF6859" w:rsidRPr="009F72A7">
        <w:rPr>
          <w:rFonts w:cs="Arial"/>
        </w:rPr>
        <w:t>ouvisející s klimatickou změnou a</w:t>
      </w:r>
      <w:r w:rsidR="00424DBB" w:rsidRPr="009F72A7">
        <w:rPr>
          <w:rFonts w:cs="Arial"/>
        </w:rPr>
        <w:t xml:space="preserve"> u</w:t>
      </w:r>
      <w:r w:rsidR="00424DBB" w:rsidRPr="009F72A7">
        <w:rPr>
          <w:rFonts w:cs="Arial"/>
          <w:lang w:eastAsia="cs-CZ"/>
        </w:rPr>
        <w:t xml:space="preserve">platnění adaptivního lesnického managementu s progresivními postupy hospodářské úpravy lesa. </w:t>
      </w:r>
      <w:r w:rsidR="00AF6859" w:rsidRPr="009F72A7">
        <w:rPr>
          <w:rFonts w:cs="Arial"/>
        </w:rPr>
        <w:t>Dalšími oblastmi zájmu jsou: v</w:t>
      </w:r>
      <w:r w:rsidR="00424DBB" w:rsidRPr="009F72A7">
        <w:rPr>
          <w:rFonts w:cs="Arial"/>
        </w:rPr>
        <w:t>ýzkum možností eliminace rizik pro stabilitu a produktivitu lesních ekosystémů</w:t>
      </w:r>
      <w:r w:rsidR="00C128EB">
        <w:rPr>
          <w:rFonts w:cs="Arial"/>
        </w:rPr>
        <w:t>,</w:t>
      </w:r>
      <w:r w:rsidR="00424DBB" w:rsidRPr="009F72A7">
        <w:rPr>
          <w:rFonts w:cs="Arial"/>
        </w:rPr>
        <w:t xml:space="preserve"> posílení a obnova hydrických a půdoochranných funkcí lesa s obnovou biodiverzity a zvýšením rezistence proti bio</w:t>
      </w:r>
      <w:r w:rsidR="00AF6859" w:rsidRPr="009F72A7">
        <w:rPr>
          <w:rFonts w:cs="Arial"/>
        </w:rPr>
        <w:t>tickým a abiotickým stresorům, h</w:t>
      </w:r>
      <w:r w:rsidR="00424DBB" w:rsidRPr="009F72A7">
        <w:rPr>
          <w:rFonts w:cs="Arial"/>
        </w:rPr>
        <w:t>armonizace lesnictví s jinými zp</w:t>
      </w:r>
      <w:r w:rsidR="009F72A7" w:rsidRPr="009F72A7">
        <w:rPr>
          <w:rFonts w:cs="Arial"/>
        </w:rPr>
        <w:t>ůsoby produkčního i </w:t>
      </w:r>
      <w:r w:rsidR="00424DBB" w:rsidRPr="009F72A7">
        <w:rPr>
          <w:rFonts w:cs="Arial"/>
        </w:rPr>
        <w:t>mi</w:t>
      </w:r>
      <w:r w:rsidR="00AF6859" w:rsidRPr="009F72A7">
        <w:rPr>
          <w:rFonts w:cs="Arial"/>
        </w:rPr>
        <w:t xml:space="preserve">moprodukčního využívání krajiny a </w:t>
      </w:r>
      <w:r w:rsidR="009F72A7" w:rsidRPr="009F72A7">
        <w:rPr>
          <w:rFonts w:cs="Arial"/>
        </w:rPr>
        <w:t>rovněž</w:t>
      </w:r>
      <w:r w:rsidR="00AF6859" w:rsidRPr="009F72A7">
        <w:rPr>
          <w:rFonts w:cs="Arial"/>
        </w:rPr>
        <w:t xml:space="preserve"> aplikace moderních šlechtitelsko–genetických technologií a postupů.</w:t>
      </w:r>
      <w:r w:rsidR="00CB466D">
        <w:rPr>
          <w:rFonts w:cs="Arial"/>
        </w:rPr>
        <w:t xml:space="preserve"> </w:t>
      </w:r>
      <w:r w:rsidR="00CB466D" w:rsidRPr="00CB466D">
        <w:rPr>
          <w:rFonts w:cs="Arial"/>
        </w:rPr>
        <w:t xml:space="preserve">Výzkum bude rovněž zaměřen na oblast </w:t>
      </w:r>
      <w:r w:rsidR="00F110C6">
        <w:rPr>
          <w:rFonts w:cs="Arial"/>
        </w:rPr>
        <w:t>volně žijící zvěře, myslivost a </w:t>
      </w:r>
      <w:r w:rsidR="00CB466D" w:rsidRPr="00CB466D">
        <w:rPr>
          <w:rFonts w:cs="Arial"/>
        </w:rPr>
        <w:t>včelařství.</w:t>
      </w:r>
    </w:p>
    <w:p w:rsidR="00424DBB" w:rsidRPr="009F72A7" w:rsidRDefault="00424DBB" w:rsidP="00424DBB">
      <w:pPr>
        <w:rPr>
          <w:rFonts w:cs="Arial"/>
        </w:rPr>
      </w:pPr>
    </w:p>
    <w:p w:rsidR="00424DBB" w:rsidRPr="009F72A7" w:rsidRDefault="00CE3E0C" w:rsidP="00424DBB">
      <w:pPr>
        <w:rPr>
          <w:rFonts w:cs="Arial"/>
          <w:b/>
        </w:rPr>
      </w:pPr>
      <w:r w:rsidRPr="009F72A7">
        <w:rPr>
          <w:rFonts w:cs="Arial"/>
          <w:b/>
        </w:rPr>
        <w:t>5</w:t>
      </w:r>
      <w:r w:rsidR="00424DBB" w:rsidRPr="009F72A7">
        <w:rPr>
          <w:rFonts w:cs="Arial"/>
          <w:b/>
        </w:rPr>
        <w:t>. Rostlinná produkce</w:t>
      </w:r>
      <w:r w:rsidR="00873D2E">
        <w:rPr>
          <w:rFonts w:cs="Arial"/>
          <w:b/>
        </w:rPr>
        <w:t xml:space="preserve"> a rostlinolékařství</w:t>
      </w:r>
    </w:p>
    <w:p w:rsidR="00424DBB" w:rsidRPr="009F72A7" w:rsidRDefault="00FB051A" w:rsidP="00F13408">
      <w:pPr>
        <w:jc w:val="both"/>
        <w:rPr>
          <w:rFonts w:cs="Arial"/>
        </w:rPr>
      </w:pPr>
      <w:r w:rsidRPr="009F72A7">
        <w:rPr>
          <w:rFonts w:cs="Arial"/>
        </w:rPr>
        <w:t>Cílem výzkumného směru je především r</w:t>
      </w:r>
      <w:r w:rsidR="00424DBB" w:rsidRPr="009F72A7">
        <w:rPr>
          <w:rFonts w:cs="Arial"/>
        </w:rPr>
        <w:t>ozvoj nových po</w:t>
      </w:r>
      <w:r w:rsidR="009F72A7" w:rsidRPr="009F72A7">
        <w:rPr>
          <w:rFonts w:cs="Arial"/>
        </w:rPr>
        <w:t>znatků pro tvorbu efektivních a </w:t>
      </w:r>
      <w:r w:rsidR="00424DBB" w:rsidRPr="009F72A7">
        <w:rPr>
          <w:rFonts w:cs="Arial"/>
        </w:rPr>
        <w:t>ekologicky šetrných technologií pěstování zemědělských plodin a rychlá adaptace moderních šlechtitelských postupů zaměřených na tvor</w:t>
      </w:r>
      <w:r w:rsidR="009F72A7" w:rsidRPr="009F72A7">
        <w:rPr>
          <w:rFonts w:cs="Arial"/>
        </w:rPr>
        <w:t>bu odrůd se zvýšenou kvalitou a </w:t>
      </w:r>
      <w:r w:rsidR="00424DBB" w:rsidRPr="009F72A7">
        <w:rPr>
          <w:rFonts w:cs="Arial"/>
        </w:rPr>
        <w:t>požadovanou odolností.</w:t>
      </w:r>
      <w:r w:rsidR="00F13408" w:rsidRPr="009F72A7">
        <w:rPr>
          <w:rFonts w:cs="Arial"/>
        </w:rPr>
        <w:t xml:space="preserve"> Dále je výzkumný směr zaměřen na z</w:t>
      </w:r>
      <w:r w:rsidR="00424DBB" w:rsidRPr="009F72A7">
        <w:rPr>
          <w:rFonts w:cs="Arial"/>
        </w:rPr>
        <w:t xml:space="preserve">ískání nových metod adaptace </w:t>
      </w:r>
      <w:r w:rsidR="0076198B">
        <w:rPr>
          <w:rFonts w:cs="Arial"/>
        </w:rPr>
        <w:t xml:space="preserve">rostlin </w:t>
      </w:r>
      <w:r w:rsidR="00424DBB" w:rsidRPr="009F72A7">
        <w:rPr>
          <w:rFonts w:cs="Arial"/>
        </w:rPr>
        <w:t>na klimatické změny a možnosti jejich přiz</w:t>
      </w:r>
      <w:r w:rsidR="00F82493" w:rsidRPr="009F72A7">
        <w:rPr>
          <w:rFonts w:cs="Arial"/>
        </w:rPr>
        <w:t xml:space="preserve">působení </w:t>
      </w:r>
      <w:r w:rsidR="00424DBB" w:rsidRPr="009F72A7">
        <w:rPr>
          <w:rFonts w:cs="Arial"/>
        </w:rPr>
        <w:t>a</w:t>
      </w:r>
      <w:r w:rsidR="00F82493" w:rsidRPr="009F72A7">
        <w:rPr>
          <w:rFonts w:cs="Arial"/>
        </w:rPr>
        <w:t> </w:t>
      </w:r>
      <w:r w:rsidR="00424DBB" w:rsidRPr="009F72A7">
        <w:rPr>
          <w:rFonts w:cs="Arial"/>
        </w:rPr>
        <w:t>zmírnění tam, kde mohou být ekonomicky efektivní, n</w:t>
      </w:r>
      <w:r w:rsidR="00F13408" w:rsidRPr="009F72A7">
        <w:rPr>
          <w:rFonts w:cs="Arial"/>
        </w:rPr>
        <w:t>avržení</w:t>
      </w:r>
      <w:r w:rsidR="00424DBB" w:rsidRPr="009F72A7">
        <w:rPr>
          <w:rFonts w:cs="Arial"/>
        </w:rPr>
        <w:t xml:space="preserve"> strukturálních změn </w:t>
      </w:r>
      <w:r w:rsidR="006D2700" w:rsidRPr="009F72A7">
        <w:rPr>
          <w:rFonts w:cs="Arial"/>
        </w:rPr>
        <w:t>a</w:t>
      </w:r>
      <w:r w:rsidR="00424DBB" w:rsidRPr="009F72A7">
        <w:rPr>
          <w:rFonts w:cs="Arial"/>
        </w:rPr>
        <w:t xml:space="preserve">groekosystémů a modifikace systémů hospodaření </w:t>
      </w:r>
      <w:r w:rsidR="00F13408" w:rsidRPr="009F72A7">
        <w:rPr>
          <w:rFonts w:cs="Arial"/>
        </w:rPr>
        <w:t>v souvislosti se změnou klimatu a</w:t>
      </w:r>
      <w:r w:rsidR="00424DBB" w:rsidRPr="009F72A7">
        <w:rPr>
          <w:rFonts w:cs="Arial"/>
        </w:rPr>
        <w:t xml:space="preserve"> opatření vedoucí k omezení produkce skleníkových plynů.</w:t>
      </w:r>
      <w:r w:rsidR="00F13408" w:rsidRPr="009F72A7">
        <w:rPr>
          <w:rFonts w:cs="Arial"/>
        </w:rPr>
        <w:t xml:space="preserve"> </w:t>
      </w:r>
      <w:r w:rsidR="00873D2E">
        <w:rPr>
          <w:rFonts w:cs="Arial"/>
        </w:rPr>
        <w:t xml:space="preserve"> </w:t>
      </w:r>
      <w:r w:rsidR="00873D2E" w:rsidRPr="00873D2E">
        <w:rPr>
          <w:rFonts w:cs="Arial"/>
        </w:rPr>
        <w:t xml:space="preserve">Dalším cílem výzkumného směru je rozvoj rostlinolékařských metod a inovace systémů integrované ochrany rostlin, včetně ochrany skladovaných produktů za účelem omezení škod působených škodlivými organismy při omezení negativních dopadů prostředků ochrany na životní prostředí </w:t>
      </w:r>
      <w:r w:rsidR="00F110C6">
        <w:rPr>
          <w:rFonts w:cs="Arial"/>
        </w:rPr>
        <w:t>a zdraví hospodářských zvířat a </w:t>
      </w:r>
      <w:r w:rsidR="00873D2E" w:rsidRPr="00873D2E">
        <w:rPr>
          <w:rFonts w:cs="Arial"/>
        </w:rPr>
        <w:t>lidí. V centru zájmu je rovněž zvýšení účinnosti prevence zavlékání a šíření karanténních anebo invazních škodlivých organismů rostlin.</w:t>
      </w:r>
    </w:p>
    <w:p w:rsidR="00424DBB" w:rsidRPr="009F72A7" w:rsidRDefault="00424DBB" w:rsidP="00424DBB">
      <w:pPr>
        <w:pStyle w:val="msolistparagraph0"/>
        <w:ind w:left="0"/>
        <w:jc w:val="both"/>
        <w:rPr>
          <w:rFonts w:ascii="Arial" w:hAnsi="Arial" w:cs="Arial"/>
          <w:dstrike/>
        </w:rPr>
      </w:pPr>
    </w:p>
    <w:p w:rsidR="00424DBB" w:rsidRPr="009F72A7" w:rsidRDefault="00CE3E0C" w:rsidP="00424DBB">
      <w:pPr>
        <w:rPr>
          <w:rFonts w:cs="Arial"/>
          <w:b/>
        </w:rPr>
      </w:pPr>
      <w:r w:rsidRPr="009F72A7">
        <w:rPr>
          <w:rFonts w:cs="Arial"/>
          <w:b/>
        </w:rPr>
        <w:t>6</w:t>
      </w:r>
      <w:r w:rsidR="00424DBB" w:rsidRPr="009F72A7">
        <w:rPr>
          <w:rFonts w:cs="Arial"/>
          <w:b/>
        </w:rPr>
        <w:t>. Živočišná produkce a veterinární medicína</w:t>
      </w:r>
    </w:p>
    <w:p w:rsidR="00961C49" w:rsidRPr="00A262C8" w:rsidRDefault="00961C49" w:rsidP="00961C49">
      <w:pPr>
        <w:pStyle w:val="Odstavecseseznamem"/>
        <w:ind w:left="0"/>
        <w:jc w:val="both"/>
        <w:rPr>
          <w:rFonts w:cs="Arial"/>
        </w:rPr>
      </w:pPr>
      <w:r w:rsidRPr="00A262C8">
        <w:rPr>
          <w:rFonts w:cs="Arial"/>
        </w:rPr>
        <w:t>Cílem výzkumného směru je inovace a optimalizace produk</w:t>
      </w:r>
      <w:r w:rsidR="00F110C6">
        <w:rPr>
          <w:rFonts w:cs="Arial"/>
        </w:rPr>
        <w:t>čních systémů a reprodukčních a </w:t>
      </w:r>
      <w:r w:rsidRPr="00A262C8">
        <w:rPr>
          <w:rFonts w:cs="Arial"/>
        </w:rPr>
        <w:t xml:space="preserve">biotechnologických postupů chovu hospodářských zvířat a akvakultury, zvýšení kvality managementu, genofondu, uplatňovaných technologií a chovného prostředí a ostatních předpokladů jejich plnohodnotné produkce a tím i výsledné ekonomiky chovů s ohledem na šetrné a efektivní využívání přírodních zdrojů. Dále se výzkumný směr zabývá prohloubením metod prevence výskytu onemocnění hospodářských zvířat, jejich diagnostiky a účinnosti jejich léčby, zvýšení odolnosti chovaných zvířat proti poruchám jejich zdravotního stavu, včetně chorob přenosných na člověka. V centru zájmu je nový komplexní přístup </w:t>
      </w:r>
      <w:r w:rsidRPr="00A262C8">
        <w:rPr>
          <w:rFonts w:cs="Arial"/>
        </w:rPr>
        <w:lastRenderedPageBreak/>
        <w:t>k</w:t>
      </w:r>
      <w:r w:rsidR="00F110C6">
        <w:rPr>
          <w:rFonts w:cs="Arial"/>
        </w:rPr>
        <w:t> </w:t>
      </w:r>
      <w:r w:rsidRPr="00A262C8">
        <w:rPr>
          <w:rFonts w:cs="Arial"/>
        </w:rPr>
        <w:t>problematice chovu hospodářských zvířat, kontrole jejich pohody a k aktivní tvorbě jejich zdraví s využitím principů produkční a preventivní medicíny jako základních předpokladů pro zajištění kvalitních a bezpečných produktů pro výrobu zdravotně nezávadných a kvalitních potravin a zvýšení konkurenceschopnosti českých chovatelů hospodářských zvířat a</w:t>
      </w:r>
      <w:r w:rsidR="00F110C6">
        <w:rPr>
          <w:rFonts w:cs="Arial"/>
        </w:rPr>
        <w:t> </w:t>
      </w:r>
      <w:r w:rsidR="00CB466D">
        <w:rPr>
          <w:rFonts w:cs="Arial"/>
        </w:rPr>
        <w:t>v odvětví rybolovu a</w:t>
      </w:r>
      <w:r w:rsidRPr="00A262C8">
        <w:rPr>
          <w:rFonts w:cs="Arial"/>
        </w:rPr>
        <w:t xml:space="preserve"> akvakultury.</w:t>
      </w:r>
    </w:p>
    <w:p w:rsidR="00424DBB" w:rsidRPr="009F72A7" w:rsidRDefault="00424DBB" w:rsidP="00424DBB">
      <w:pPr>
        <w:rPr>
          <w:rFonts w:cs="Arial"/>
        </w:rPr>
      </w:pPr>
    </w:p>
    <w:p w:rsidR="00424DBB" w:rsidRPr="009F72A7" w:rsidRDefault="00CE3E0C" w:rsidP="00424DBB">
      <w:pPr>
        <w:rPr>
          <w:rFonts w:cs="Arial"/>
          <w:b/>
        </w:rPr>
      </w:pPr>
      <w:r w:rsidRPr="009F72A7">
        <w:rPr>
          <w:rFonts w:cs="Arial"/>
          <w:b/>
        </w:rPr>
        <w:t>7</w:t>
      </w:r>
      <w:r w:rsidR="00424DBB" w:rsidRPr="009F72A7">
        <w:rPr>
          <w:rFonts w:cs="Arial"/>
          <w:b/>
        </w:rPr>
        <w:t>. Produkce potravin</w:t>
      </w:r>
    </w:p>
    <w:p w:rsidR="00424DBB" w:rsidRDefault="005B4B0D" w:rsidP="00F82493">
      <w:pPr>
        <w:jc w:val="both"/>
      </w:pPr>
      <w:r w:rsidRPr="009F72A7">
        <w:t>Cílem výzkumného směru je v</w:t>
      </w:r>
      <w:r w:rsidR="00F82493" w:rsidRPr="009F72A7">
        <w:t>ýzkum a vývoj nových technologií výroby kvalitních a lidskému zdraví prospěšných potravin respektujících současné poznatky o výživě a odpovídajících novému životnímu stylu (snadná manipulace, vhodnost a kvalita balení, zvýšení trvanlivosti, časová úsp</w:t>
      </w:r>
      <w:r w:rsidR="00750B48" w:rsidRPr="009F72A7">
        <w:t>o</w:t>
      </w:r>
      <w:r w:rsidR="00927842">
        <w:t>ra, připravenost ke konzumaci) a prevenci civilizačních chorob, jako např.</w:t>
      </w:r>
      <w:r w:rsidR="00AC5D72">
        <w:t xml:space="preserve"> diabetes,</w:t>
      </w:r>
      <w:r w:rsidR="00927842">
        <w:t xml:space="preserve"> obezita, celiakie, alergie</w:t>
      </w:r>
      <w:r w:rsidR="00AC5D72">
        <w:t xml:space="preserve">. </w:t>
      </w:r>
      <w:r w:rsidR="009F72A7" w:rsidRPr="009F72A7">
        <w:t>Dále je výz</w:t>
      </w:r>
      <w:r w:rsidR="00756965">
        <w:t>kumný směr zaměřen na využívání</w:t>
      </w:r>
      <w:r w:rsidR="00750B48" w:rsidRPr="009F72A7">
        <w:t xml:space="preserve"> nových technologických postupů</w:t>
      </w:r>
      <w:r w:rsidR="00F82493" w:rsidRPr="009F72A7">
        <w:t>, surovin a vedlejších produktů</w:t>
      </w:r>
      <w:r w:rsidR="009F72A7" w:rsidRPr="009F72A7">
        <w:t xml:space="preserve"> při výrobě potravin</w:t>
      </w:r>
      <w:r w:rsidR="00F82493" w:rsidRPr="009F72A7">
        <w:t>, které zvýší konkurenční výhod</w:t>
      </w:r>
      <w:r w:rsidR="009F72A7" w:rsidRPr="009F72A7">
        <w:t>y a </w:t>
      </w:r>
      <w:r w:rsidR="00F82493" w:rsidRPr="009F72A7">
        <w:t>přinesou omezení negativních vlivů na životní prostředí.</w:t>
      </w:r>
      <w:r w:rsidR="00750B48" w:rsidRPr="009F72A7">
        <w:t xml:space="preserve"> Navržením</w:t>
      </w:r>
      <w:r w:rsidR="00424DBB" w:rsidRPr="009F72A7">
        <w:t xml:space="preserve"> nových a zlepšení</w:t>
      </w:r>
      <w:r w:rsidR="00750B48" w:rsidRPr="009F72A7">
        <w:t>m</w:t>
      </w:r>
      <w:r w:rsidR="00424DBB" w:rsidRPr="009F72A7">
        <w:t xml:space="preserve"> stávajících </w:t>
      </w:r>
      <w:r w:rsidR="00424DBB" w:rsidRPr="00756965">
        <w:t>systémů hospodaření</w:t>
      </w:r>
      <w:r w:rsidR="00D6386E">
        <w:t xml:space="preserve"> a technologií</w:t>
      </w:r>
      <w:r w:rsidR="00424DBB" w:rsidRPr="00756965">
        <w:t xml:space="preserve"> </w:t>
      </w:r>
      <w:r w:rsidR="00750B48" w:rsidRPr="00756965">
        <w:t>budou zajištěny kvalitní, bezpečné a zdravotně nezávadné produkty a potraviny</w:t>
      </w:r>
      <w:r w:rsidR="00424DBB" w:rsidRPr="00756965">
        <w:t xml:space="preserve"> z domácích zdrojů (zdraví prospěšné potraviny, kvalitní krmiva a suroviny) při </w:t>
      </w:r>
      <w:r w:rsidR="00750B48" w:rsidRPr="00756965">
        <w:t xml:space="preserve">současné </w:t>
      </w:r>
      <w:r w:rsidR="00424DBB" w:rsidRPr="00756965">
        <w:t>minimalizaci</w:t>
      </w:r>
      <w:r w:rsidR="00424DBB" w:rsidRPr="009F72A7">
        <w:t xml:space="preserve"> dopadů jejich výroby na životní prostředí.</w:t>
      </w:r>
    </w:p>
    <w:p w:rsidR="00424DBB" w:rsidRDefault="00424DBB" w:rsidP="00424DBB">
      <w:pPr>
        <w:rPr>
          <w:rFonts w:cs="Arial"/>
        </w:rPr>
      </w:pPr>
    </w:p>
    <w:p w:rsidR="00424DBB" w:rsidRDefault="00CE3E0C" w:rsidP="00424DBB">
      <w:pPr>
        <w:jc w:val="both"/>
        <w:rPr>
          <w:rFonts w:cs="Arial"/>
          <w:b/>
        </w:rPr>
      </w:pPr>
      <w:r>
        <w:rPr>
          <w:rFonts w:cs="Arial"/>
          <w:b/>
        </w:rPr>
        <w:t>8</w:t>
      </w:r>
      <w:r w:rsidR="00424DBB" w:rsidRPr="00FF424C">
        <w:rPr>
          <w:rFonts w:cs="Arial"/>
          <w:b/>
        </w:rPr>
        <w:t>. Zemědělská technika</w:t>
      </w:r>
    </w:p>
    <w:p w:rsidR="00424DBB" w:rsidRDefault="001A78EB" w:rsidP="00C051EC">
      <w:pPr>
        <w:jc w:val="both"/>
        <w:rPr>
          <w:rFonts w:cs="Arial"/>
          <w:lang w:eastAsia="cs-CZ"/>
        </w:rPr>
      </w:pPr>
      <w:r>
        <w:rPr>
          <w:rFonts w:cs="Arial"/>
          <w:lang w:eastAsia="cs-CZ"/>
        </w:rPr>
        <w:t>Cílem výzkumného směru je p</w:t>
      </w:r>
      <w:r w:rsidR="004F0973">
        <w:rPr>
          <w:rFonts w:cs="Arial"/>
          <w:lang w:eastAsia="cs-CZ"/>
        </w:rPr>
        <w:t>odpora</w:t>
      </w:r>
      <w:r w:rsidR="00424DBB" w:rsidRPr="004F0973">
        <w:rPr>
          <w:rFonts w:cs="Arial"/>
          <w:lang w:eastAsia="cs-CZ"/>
        </w:rPr>
        <w:t xml:space="preserve"> vypracování systémů pěstování a technologií zpracování produktů agrárního sektoru pro alternativní a energetické využití, způsoby využit</w:t>
      </w:r>
      <w:r w:rsidR="004F0973">
        <w:rPr>
          <w:rFonts w:cs="Arial"/>
          <w:lang w:eastAsia="cs-CZ"/>
        </w:rPr>
        <w:t>í produktů k revitalizaci půd a </w:t>
      </w:r>
      <w:r w:rsidR="00424DBB" w:rsidRPr="004F0973">
        <w:rPr>
          <w:rFonts w:cs="Arial"/>
          <w:lang w:eastAsia="cs-CZ"/>
        </w:rPr>
        <w:t xml:space="preserve">udržení </w:t>
      </w:r>
      <w:r w:rsidR="009F72A7">
        <w:rPr>
          <w:rFonts w:cs="Arial"/>
          <w:lang w:eastAsia="cs-CZ"/>
        </w:rPr>
        <w:t>produkčních i mimoprodukčních funkcí</w:t>
      </w:r>
      <w:r w:rsidR="00424DBB" w:rsidRPr="004F0973">
        <w:rPr>
          <w:rFonts w:cs="Arial"/>
          <w:lang w:eastAsia="cs-CZ"/>
        </w:rPr>
        <w:t xml:space="preserve"> </w:t>
      </w:r>
      <w:r w:rsidR="00424DBB" w:rsidRPr="009F72A7">
        <w:rPr>
          <w:rFonts w:cs="Arial"/>
          <w:lang w:eastAsia="cs-CZ"/>
        </w:rPr>
        <w:t>krajin</w:t>
      </w:r>
      <w:r w:rsidR="009F72A7" w:rsidRPr="009F72A7">
        <w:rPr>
          <w:rFonts w:cs="Arial"/>
          <w:lang w:eastAsia="cs-CZ"/>
        </w:rPr>
        <w:t>y, optimalizace energetických a </w:t>
      </w:r>
      <w:r w:rsidR="00424DBB" w:rsidRPr="009F72A7">
        <w:rPr>
          <w:rFonts w:cs="Arial"/>
          <w:lang w:eastAsia="cs-CZ"/>
        </w:rPr>
        <w:t>materiálových toků v kraj</w:t>
      </w:r>
      <w:r w:rsidR="00C051EC" w:rsidRPr="009F72A7">
        <w:rPr>
          <w:rFonts w:cs="Arial"/>
          <w:lang w:eastAsia="cs-CZ"/>
        </w:rPr>
        <w:t>ině a minimalizace její zátěže.</w:t>
      </w:r>
    </w:p>
    <w:p w:rsidR="00C051EC" w:rsidRPr="004F0973" w:rsidRDefault="00C051EC" w:rsidP="00C051EC">
      <w:pPr>
        <w:jc w:val="both"/>
        <w:rPr>
          <w:rFonts w:cs="Arial"/>
          <w:lang w:eastAsia="cs-CZ"/>
        </w:rPr>
      </w:pPr>
    </w:p>
    <w:p w:rsidR="00424DBB" w:rsidRPr="00FF424C" w:rsidRDefault="00CE3E0C" w:rsidP="00424DBB">
      <w:pPr>
        <w:rPr>
          <w:rFonts w:cs="Arial"/>
          <w:b/>
        </w:rPr>
      </w:pPr>
      <w:r>
        <w:rPr>
          <w:rFonts w:cs="Arial"/>
          <w:b/>
        </w:rPr>
        <w:t>9</w:t>
      </w:r>
      <w:r w:rsidR="00424DBB" w:rsidRPr="00FF424C">
        <w:rPr>
          <w:rFonts w:cs="Arial"/>
          <w:b/>
        </w:rPr>
        <w:t>. Bioekonomie</w:t>
      </w:r>
    </w:p>
    <w:p w:rsidR="00DA3152" w:rsidRPr="009C2505" w:rsidRDefault="00C051EC" w:rsidP="00424DBB">
      <w:pPr>
        <w:pStyle w:val="Odstavecseseznamem"/>
        <w:spacing w:after="120"/>
        <w:ind w:left="0"/>
        <w:jc w:val="both"/>
        <w:outlineLvl w:val="0"/>
        <w:rPr>
          <w:rFonts w:cs="Arial"/>
          <w:lang w:eastAsia="cs-CZ"/>
        </w:rPr>
      </w:pPr>
      <w:r>
        <w:rPr>
          <w:rFonts w:cs="Arial"/>
          <w:lang w:eastAsia="cs-CZ"/>
        </w:rPr>
        <w:t>Cílem výzkumného směru je z</w:t>
      </w:r>
      <w:r w:rsidR="00424DBB" w:rsidRPr="009C2505">
        <w:rPr>
          <w:rFonts w:cs="Arial"/>
          <w:lang w:eastAsia="cs-CZ"/>
        </w:rPr>
        <w:t>vyšování konkurenceschopnosti</w:t>
      </w:r>
      <w:r w:rsidR="00756965">
        <w:rPr>
          <w:rFonts w:cs="Arial"/>
          <w:lang w:eastAsia="cs-CZ"/>
        </w:rPr>
        <w:t xml:space="preserve"> českého zemědělství</w:t>
      </w:r>
      <w:r w:rsidR="00774F1D">
        <w:rPr>
          <w:rFonts w:cs="Arial"/>
          <w:lang w:eastAsia="cs-CZ"/>
        </w:rPr>
        <w:t>, lesnictví</w:t>
      </w:r>
      <w:r w:rsidR="00756965">
        <w:rPr>
          <w:rFonts w:cs="Arial"/>
          <w:lang w:eastAsia="cs-CZ"/>
        </w:rPr>
        <w:t xml:space="preserve"> a </w:t>
      </w:r>
      <w:r w:rsidR="00B22B54" w:rsidRPr="009C2505">
        <w:rPr>
          <w:rFonts w:cs="Arial"/>
          <w:lang w:eastAsia="cs-CZ"/>
        </w:rPr>
        <w:t>potravinářského průmyslu s ohledem na aktuáln</w:t>
      </w:r>
      <w:r w:rsidR="00F110C6">
        <w:rPr>
          <w:rFonts w:cs="Arial"/>
          <w:lang w:eastAsia="cs-CZ"/>
        </w:rPr>
        <w:t>í podmínky a rizika, zapojení a </w:t>
      </w:r>
      <w:r w:rsidR="00B22B54" w:rsidRPr="009C2505">
        <w:rPr>
          <w:rFonts w:cs="Arial"/>
          <w:lang w:eastAsia="cs-CZ"/>
        </w:rPr>
        <w:t>rozvoj venkovských regionů</w:t>
      </w:r>
      <w:r>
        <w:rPr>
          <w:rFonts w:cs="Arial"/>
          <w:lang w:eastAsia="cs-CZ"/>
        </w:rPr>
        <w:t>, v</w:t>
      </w:r>
      <w:r w:rsidR="00DA3152" w:rsidRPr="009C2505">
        <w:rPr>
          <w:rFonts w:cs="Arial"/>
          <w:lang w:eastAsia="cs-CZ"/>
        </w:rPr>
        <w:t>yužívání přírodníc</w:t>
      </w:r>
      <w:r w:rsidR="009C2505" w:rsidRPr="009C2505">
        <w:rPr>
          <w:rFonts w:cs="Arial"/>
          <w:lang w:eastAsia="cs-CZ"/>
        </w:rPr>
        <w:t xml:space="preserve">h </w:t>
      </w:r>
      <w:r w:rsidR="00AA4FBD">
        <w:rPr>
          <w:rFonts w:cs="Arial"/>
          <w:lang w:eastAsia="cs-CZ"/>
        </w:rPr>
        <w:t xml:space="preserve">a obnovitelných </w:t>
      </w:r>
      <w:r w:rsidR="009C2505" w:rsidRPr="009C2505">
        <w:rPr>
          <w:rFonts w:cs="Arial"/>
          <w:lang w:eastAsia="cs-CZ"/>
        </w:rPr>
        <w:t>zdrojů a biologických procesů</w:t>
      </w:r>
      <w:r w:rsidR="00DA3152" w:rsidRPr="009C2505">
        <w:rPr>
          <w:rFonts w:cs="Arial"/>
          <w:lang w:eastAsia="cs-CZ"/>
        </w:rPr>
        <w:t xml:space="preserve"> </w:t>
      </w:r>
      <w:r w:rsidR="009C2505" w:rsidRPr="009C2505">
        <w:rPr>
          <w:rFonts w:cs="Arial"/>
          <w:lang w:eastAsia="cs-CZ"/>
        </w:rPr>
        <w:t>vedoucích</w:t>
      </w:r>
      <w:r w:rsidR="00DA3152" w:rsidRPr="009C2505">
        <w:rPr>
          <w:rFonts w:cs="Arial"/>
          <w:lang w:eastAsia="cs-CZ"/>
        </w:rPr>
        <w:t xml:space="preserve"> k větším ekonomickým přínosům</w:t>
      </w:r>
      <w:r w:rsidR="0076198B">
        <w:rPr>
          <w:rFonts w:cs="Arial"/>
          <w:lang w:eastAsia="cs-CZ"/>
        </w:rPr>
        <w:t xml:space="preserve"> vypracováním komplexních systémů pro podporu řízení a informační zajištění umožňující evaluaci v ekonomi</w:t>
      </w:r>
      <w:r w:rsidR="00F110C6">
        <w:rPr>
          <w:rFonts w:cs="Arial"/>
          <w:lang w:eastAsia="cs-CZ"/>
        </w:rPr>
        <w:t>cké, sociální i </w:t>
      </w:r>
      <w:r w:rsidR="0076198B">
        <w:rPr>
          <w:rFonts w:cs="Arial"/>
          <w:lang w:eastAsia="cs-CZ"/>
        </w:rPr>
        <w:t>environmentální perspektivě.</w:t>
      </w:r>
    </w:p>
    <w:p w:rsidR="005E0299" w:rsidRPr="009C2505" w:rsidRDefault="005E0299" w:rsidP="00424DBB">
      <w:pPr>
        <w:pStyle w:val="Odstavecseseznamem"/>
        <w:spacing w:after="120"/>
        <w:ind w:left="0"/>
        <w:jc w:val="both"/>
        <w:outlineLvl w:val="0"/>
        <w:rPr>
          <w:rFonts w:cs="Arial"/>
          <w:lang w:eastAsia="cs-CZ"/>
        </w:rPr>
      </w:pPr>
    </w:p>
    <w:p w:rsidR="00356067" w:rsidRPr="00FC7770" w:rsidRDefault="009C2505" w:rsidP="00424DBB">
      <w:pPr>
        <w:pStyle w:val="Odstavecseseznamem"/>
        <w:spacing w:after="120"/>
        <w:ind w:left="0"/>
        <w:jc w:val="both"/>
        <w:outlineLvl w:val="0"/>
        <w:rPr>
          <w:rFonts w:cs="Arial"/>
          <w:lang w:eastAsia="cs-CZ"/>
        </w:rPr>
      </w:pPr>
      <w:r w:rsidRPr="009C2505">
        <w:rPr>
          <w:rFonts w:cs="Arial"/>
          <w:b/>
          <w:lang w:eastAsia="cs-CZ"/>
        </w:rPr>
        <w:t>Tabulka č. 2.</w:t>
      </w:r>
      <w:r w:rsidR="00356067" w:rsidRPr="009C2505">
        <w:rPr>
          <w:rFonts w:cs="Arial"/>
          <w:lang w:eastAsia="cs-CZ"/>
        </w:rPr>
        <w:t xml:space="preserve"> Váha uplatnění jednotlivých výzkumných směrů v rámci klíčových oblastí</w:t>
      </w:r>
      <w:r w:rsidR="00C06051">
        <w:rPr>
          <w:rFonts w:cs="Arial"/>
          <w:lang w:eastAsia="cs-CZ"/>
        </w:rPr>
        <w:t xml:space="preserve"> dle Koncepce vy</w:t>
      </w:r>
      <w:r w:rsidR="00AA4FBD">
        <w:rPr>
          <w:rFonts w:cs="Arial"/>
          <w:lang w:eastAsia="cs-CZ"/>
        </w:rPr>
        <w:t>jádřených počtem křížků, „(x)“ značí okrajové zastoupení výzkumných směrů v rámci klíčových oblastí</w:t>
      </w:r>
    </w:p>
    <w:tbl>
      <w:tblPr>
        <w:tblW w:w="9200" w:type="dxa"/>
        <w:tblInd w:w="55" w:type="dxa"/>
        <w:tblCellMar>
          <w:left w:w="70" w:type="dxa"/>
          <w:right w:w="70" w:type="dxa"/>
        </w:tblCellMar>
        <w:tblLook w:val="04A0" w:firstRow="1" w:lastRow="0" w:firstColumn="1" w:lastColumn="0" w:noHBand="0" w:noVBand="1"/>
      </w:tblPr>
      <w:tblGrid>
        <w:gridCol w:w="960"/>
        <w:gridCol w:w="3024"/>
        <w:gridCol w:w="1985"/>
        <w:gridCol w:w="1559"/>
        <w:gridCol w:w="1672"/>
      </w:tblGrid>
      <w:tr w:rsidR="005E0299" w:rsidRPr="00954B84" w:rsidTr="00ED74B8">
        <w:trPr>
          <w:trHeight w:val="312"/>
        </w:trPr>
        <w:tc>
          <w:tcPr>
            <w:tcW w:w="3984" w:type="dxa"/>
            <w:gridSpan w:val="2"/>
            <w:vMerge w:val="restart"/>
            <w:tcBorders>
              <w:top w:val="single" w:sz="4" w:space="0" w:color="auto"/>
              <w:left w:val="single" w:sz="4" w:space="0" w:color="auto"/>
              <w:bottom w:val="single" w:sz="4" w:space="0" w:color="auto"/>
              <w:right w:val="single" w:sz="4" w:space="0" w:color="auto"/>
            </w:tcBorders>
            <w:shd w:val="clear" w:color="auto" w:fill="8DB3E2"/>
            <w:vAlign w:val="center"/>
            <w:hideMark/>
          </w:tcPr>
          <w:p w:rsidR="005E0299" w:rsidRPr="00AB5544" w:rsidRDefault="005E0299" w:rsidP="00055D6C">
            <w:pPr>
              <w:jc w:val="center"/>
              <w:rPr>
                <w:rFonts w:eastAsia="Times New Roman" w:cs="Arial"/>
                <w:lang w:eastAsia="cs-CZ"/>
              </w:rPr>
            </w:pPr>
            <w:r w:rsidRPr="00AB5544">
              <w:rPr>
                <w:rFonts w:eastAsia="Times New Roman" w:cs="Arial"/>
                <w:lang w:eastAsia="cs-CZ"/>
              </w:rPr>
              <w:t>Koncepce výzkumu, vývoje a inovací MZe na léta 2016 - 2022</w:t>
            </w:r>
          </w:p>
        </w:tc>
        <w:tc>
          <w:tcPr>
            <w:tcW w:w="5216" w:type="dxa"/>
            <w:gridSpan w:val="3"/>
            <w:tcBorders>
              <w:top w:val="single" w:sz="4" w:space="0" w:color="auto"/>
              <w:left w:val="nil"/>
              <w:bottom w:val="single" w:sz="4" w:space="0" w:color="auto"/>
              <w:right w:val="single" w:sz="4" w:space="0" w:color="auto"/>
            </w:tcBorders>
            <w:shd w:val="clear" w:color="auto" w:fill="8DB3E2"/>
            <w:vAlign w:val="center"/>
            <w:hideMark/>
          </w:tcPr>
          <w:p w:rsidR="005E0299" w:rsidRPr="00AB5544" w:rsidRDefault="005E0299" w:rsidP="00055D6C">
            <w:pPr>
              <w:jc w:val="center"/>
              <w:rPr>
                <w:rFonts w:eastAsia="Times New Roman" w:cs="Arial"/>
                <w:lang w:eastAsia="cs-CZ"/>
              </w:rPr>
            </w:pPr>
            <w:r w:rsidRPr="00AB5544">
              <w:rPr>
                <w:rFonts w:eastAsia="Times New Roman" w:cs="Arial"/>
                <w:lang w:eastAsia="cs-CZ"/>
              </w:rPr>
              <w:t xml:space="preserve">Klíčové oblasti </w:t>
            </w:r>
          </w:p>
        </w:tc>
      </w:tr>
      <w:tr w:rsidR="005E0299" w:rsidRPr="00954B84" w:rsidTr="00ED74B8">
        <w:trPr>
          <w:trHeight w:val="936"/>
        </w:trPr>
        <w:tc>
          <w:tcPr>
            <w:tcW w:w="3984" w:type="dxa"/>
            <w:gridSpan w:val="2"/>
            <w:vMerge/>
            <w:tcBorders>
              <w:top w:val="single" w:sz="4" w:space="0" w:color="auto"/>
              <w:left w:val="single" w:sz="4" w:space="0" w:color="auto"/>
              <w:bottom w:val="single" w:sz="4" w:space="0" w:color="auto"/>
              <w:right w:val="single" w:sz="4" w:space="0" w:color="auto"/>
            </w:tcBorders>
            <w:shd w:val="clear" w:color="auto" w:fill="8DB3E2"/>
            <w:vAlign w:val="center"/>
            <w:hideMark/>
          </w:tcPr>
          <w:p w:rsidR="005E0299" w:rsidRPr="00E745AE" w:rsidRDefault="005E0299" w:rsidP="00055D6C">
            <w:pPr>
              <w:rPr>
                <w:rFonts w:eastAsia="Times New Roman" w:cs="Arial"/>
                <w:lang w:eastAsia="cs-CZ"/>
              </w:rPr>
            </w:pPr>
          </w:p>
        </w:tc>
        <w:tc>
          <w:tcPr>
            <w:tcW w:w="1985" w:type="dxa"/>
            <w:tcBorders>
              <w:top w:val="nil"/>
              <w:left w:val="nil"/>
              <w:bottom w:val="single" w:sz="4" w:space="0" w:color="auto"/>
              <w:right w:val="single" w:sz="4" w:space="0" w:color="auto"/>
            </w:tcBorders>
            <w:shd w:val="clear" w:color="auto" w:fill="8DB3E2"/>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Udržitelné hospodaření s</w:t>
            </w:r>
            <w:r w:rsidR="00750F22">
              <w:rPr>
                <w:rFonts w:eastAsia="Times New Roman" w:cs="Arial"/>
                <w:lang w:eastAsia="cs-CZ"/>
              </w:rPr>
              <w:t> </w:t>
            </w:r>
            <w:r w:rsidRPr="00E745AE">
              <w:rPr>
                <w:rFonts w:eastAsia="Times New Roman" w:cs="Arial"/>
                <w:lang w:eastAsia="cs-CZ"/>
              </w:rPr>
              <w:t>přírodními zdroji</w:t>
            </w:r>
          </w:p>
        </w:tc>
        <w:tc>
          <w:tcPr>
            <w:tcW w:w="1559" w:type="dxa"/>
            <w:tcBorders>
              <w:top w:val="nil"/>
              <w:left w:val="nil"/>
              <w:bottom w:val="single" w:sz="4" w:space="0" w:color="auto"/>
              <w:right w:val="single" w:sz="4" w:space="0" w:color="auto"/>
            </w:tcBorders>
            <w:shd w:val="clear" w:color="auto" w:fill="8DB3E2"/>
            <w:vAlign w:val="center"/>
            <w:hideMark/>
          </w:tcPr>
          <w:p w:rsidR="005E0299" w:rsidRPr="00AB5544" w:rsidRDefault="003910AB" w:rsidP="003910AB">
            <w:pPr>
              <w:rPr>
                <w:rFonts w:eastAsia="Times New Roman" w:cs="Arial"/>
                <w:lang w:eastAsia="cs-CZ"/>
              </w:rPr>
            </w:pPr>
            <w:r w:rsidRPr="00AB5544">
              <w:rPr>
                <w:rFonts w:eastAsia="Times New Roman" w:cs="Arial"/>
                <w:lang w:eastAsia="cs-CZ"/>
              </w:rPr>
              <w:t>Udržitelné zemědělství a</w:t>
            </w:r>
            <w:r>
              <w:rPr>
                <w:rFonts w:eastAsia="Times New Roman" w:cs="Arial"/>
                <w:lang w:eastAsia="cs-CZ"/>
              </w:rPr>
              <w:t> </w:t>
            </w:r>
            <w:r w:rsidRPr="00AB5544">
              <w:rPr>
                <w:rFonts w:eastAsia="Times New Roman" w:cs="Arial"/>
                <w:lang w:eastAsia="cs-CZ"/>
              </w:rPr>
              <w:t>lesnictví</w:t>
            </w:r>
            <w:r>
              <w:rPr>
                <w:rFonts w:eastAsia="Times New Roman" w:cs="Arial"/>
                <w:lang w:eastAsia="cs-CZ"/>
              </w:rPr>
              <w:t xml:space="preserve"> </w:t>
            </w:r>
          </w:p>
        </w:tc>
        <w:tc>
          <w:tcPr>
            <w:tcW w:w="1672" w:type="dxa"/>
            <w:tcBorders>
              <w:top w:val="nil"/>
              <w:left w:val="nil"/>
              <w:bottom w:val="single" w:sz="4" w:space="0" w:color="auto"/>
              <w:right w:val="single" w:sz="4" w:space="0" w:color="auto"/>
            </w:tcBorders>
            <w:shd w:val="clear" w:color="auto" w:fill="8DB3E2"/>
            <w:vAlign w:val="center"/>
            <w:hideMark/>
          </w:tcPr>
          <w:p w:rsidR="005E0299" w:rsidRPr="00AB5544" w:rsidRDefault="003910AB" w:rsidP="00055D6C">
            <w:pPr>
              <w:rPr>
                <w:rFonts w:eastAsia="Times New Roman" w:cs="Arial"/>
                <w:lang w:eastAsia="cs-CZ"/>
              </w:rPr>
            </w:pPr>
            <w:r>
              <w:rPr>
                <w:rFonts w:eastAsia="Times New Roman" w:cs="Arial"/>
                <w:lang w:eastAsia="cs-CZ"/>
              </w:rPr>
              <w:t>Udržitelná produkce potravin</w:t>
            </w:r>
          </w:p>
        </w:tc>
      </w:tr>
      <w:tr w:rsidR="005E0299" w:rsidRPr="009670CF" w:rsidTr="00ED74B8">
        <w:trPr>
          <w:trHeight w:val="312"/>
        </w:trPr>
        <w:tc>
          <w:tcPr>
            <w:tcW w:w="960" w:type="dxa"/>
            <w:vMerge w:val="restart"/>
            <w:tcBorders>
              <w:top w:val="nil"/>
              <w:left w:val="single" w:sz="4" w:space="0" w:color="auto"/>
              <w:bottom w:val="single" w:sz="4" w:space="0" w:color="000000"/>
              <w:right w:val="single" w:sz="4" w:space="0" w:color="auto"/>
            </w:tcBorders>
            <w:shd w:val="clear" w:color="auto" w:fill="B6DDE8"/>
            <w:textDirection w:val="btLr"/>
            <w:vAlign w:val="center"/>
            <w:hideMark/>
          </w:tcPr>
          <w:p w:rsidR="005E0299" w:rsidRPr="00AB5544" w:rsidRDefault="005E0299" w:rsidP="00055D6C">
            <w:pPr>
              <w:jc w:val="center"/>
              <w:rPr>
                <w:rFonts w:eastAsia="Times New Roman" w:cs="Arial"/>
                <w:lang w:eastAsia="cs-CZ"/>
              </w:rPr>
            </w:pPr>
            <w:r w:rsidRPr="00AB5544">
              <w:rPr>
                <w:rFonts w:eastAsia="Times New Roman" w:cs="Arial"/>
                <w:lang w:eastAsia="cs-CZ"/>
              </w:rPr>
              <w:t xml:space="preserve">Výzkumné směry </w:t>
            </w:r>
          </w:p>
        </w:tc>
        <w:tc>
          <w:tcPr>
            <w:tcW w:w="3024" w:type="dxa"/>
            <w:tcBorders>
              <w:top w:val="nil"/>
              <w:left w:val="nil"/>
              <w:bottom w:val="single" w:sz="4" w:space="0" w:color="auto"/>
              <w:right w:val="single" w:sz="4" w:space="0" w:color="auto"/>
            </w:tcBorders>
            <w:shd w:val="clear" w:color="auto" w:fill="B6DDE8"/>
            <w:vAlign w:val="center"/>
            <w:hideMark/>
          </w:tcPr>
          <w:p w:rsidR="005E0299" w:rsidRPr="00AB5544" w:rsidRDefault="005E0299" w:rsidP="00055D6C">
            <w:pPr>
              <w:rPr>
                <w:rFonts w:eastAsia="Times New Roman" w:cs="Arial"/>
                <w:lang w:eastAsia="cs-CZ"/>
              </w:rPr>
            </w:pPr>
            <w:r w:rsidRPr="00AB5544">
              <w:rPr>
                <w:rFonts w:eastAsia="Times New Roman" w:cs="Arial"/>
                <w:lang w:eastAsia="cs-CZ"/>
              </w:rPr>
              <w:t>Půda</w:t>
            </w:r>
          </w:p>
        </w:tc>
        <w:tc>
          <w:tcPr>
            <w:tcW w:w="1985"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w:t>
            </w:r>
            <w:r w:rsidR="003910AB">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p>
        </w:tc>
      </w:tr>
      <w:tr w:rsidR="005E0299" w:rsidRPr="009670CF" w:rsidTr="00ED74B8">
        <w:trPr>
          <w:trHeight w:val="312"/>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Voda</w:t>
            </w:r>
          </w:p>
        </w:tc>
        <w:tc>
          <w:tcPr>
            <w:tcW w:w="1985"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w:t>
            </w:r>
            <w:r w:rsidR="003910AB">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p>
        </w:tc>
      </w:tr>
      <w:tr w:rsidR="005E0299" w:rsidRPr="009670CF" w:rsidTr="00ED74B8">
        <w:trPr>
          <w:trHeight w:val="312"/>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Biodiverzita</w:t>
            </w:r>
          </w:p>
        </w:tc>
        <w:tc>
          <w:tcPr>
            <w:tcW w:w="1985"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auto" w:fill="auto"/>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w:t>
            </w:r>
          </w:p>
        </w:tc>
      </w:tr>
      <w:tr w:rsidR="005E0299" w:rsidRPr="009670CF" w:rsidTr="00ED74B8">
        <w:trPr>
          <w:trHeight w:val="462"/>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Lesnictví a navazující odvětví</w:t>
            </w:r>
          </w:p>
        </w:tc>
        <w:tc>
          <w:tcPr>
            <w:tcW w:w="1985"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w:t>
            </w:r>
          </w:p>
        </w:tc>
        <w:tc>
          <w:tcPr>
            <w:tcW w:w="1559"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w:t>
            </w:r>
            <w:r w:rsidR="003910AB">
              <w:rPr>
                <w:rFonts w:eastAsia="Times New Roman" w:cs="Arial"/>
                <w:color w:val="000000"/>
                <w:lang w:eastAsia="cs-CZ"/>
              </w:rPr>
              <w:t>xx</w:t>
            </w:r>
          </w:p>
        </w:tc>
        <w:tc>
          <w:tcPr>
            <w:tcW w:w="1672"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p>
        </w:tc>
      </w:tr>
      <w:tr w:rsidR="005E0299" w:rsidRPr="009670CF" w:rsidTr="00ED74B8">
        <w:trPr>
          <w:trHeight w:val="312"/>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Rostlinná produkce</w:t>
            </w:r>
            <w:r w:rsidR="00AA4FBD">
              <w:rPr>
                <w:rFonts w:eastAsia="Times New Roman" w:cs="Arial"/>
                <w:lang w:eastAsia="cs-CZ"/>
              </w:rPr>
              <w:t xml:space="preserve"> a rostlinolékařství</w:t>
            </w:r>
          </w:p>
        </w:tc>
        <w:tc>
          <w:tcPr>
            <w:tcW w:w="1985"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w:t>
            </w:r>
          </w:p>
        </w:tc>
        <w:tc>
          <w:tcPr>
            <w:tcW w:w="1559"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xxx</w:t>
            </w:r>
          </w:p>
        </w:tc>
        <w:tc>
          <w:tcPr>
            <w:tcW w:w="1672"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r>
      <w:tr w:rsidR="005E0299" w:rsidRPr="009670CF" w:rsidTr="00ED74B8">
        <w:trPr>
          <w:trHeight w:val="813"/>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Živočišná produkce a veterinární medicína</w:t>
            </w:r>
          </w:p>
        </w:tc>
        <w:tc>
          <w:tcPr>
            <w:tcW w:w="1985"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xxx</w:t>
            </w:r>
          </w:p>
        </w:tc>
        <w:tc>
          <w:tcPr>
            <w:tcW w:w="1672"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r>
      <w:tr w:rsidR="005E0299" w:rsidRPr="009670CF" w:rsidTr="00ED74B8">
        <w:trPr>
          <w:trHeight w:val="312"/>
        </w:trPr>
        <w:tc>
          <w:tcPr>
            <w:tcW w:w="960" w:type="dxa"/>
            <w:vMerge/>
            <w:tcBorders>
              <w:top w:val="nil"/>
              <w:left w:val="single" w:sz="4" w:space="0" w:color="auto"/>
              <w:bottom w:val="single" w:sz="4" w:space="0" w:color="000000"/>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Produkce potravin</w:t>
            </w:r>
          </w:p>
        </w:tc>
        <w:tc>
          <w:tcPr>
            <w:tcW w:w="1985" w:type="dxa"/>
            <w:tcBorders>
              <w:top w:val="nil"/>
              <w:left w:val="nil"/>
              <w:bottom w:val="single" w:sz="4" w:space="0" w:color="auto"/>
              <w:right w:val="single" w:sz="4" w:space="0" w:color="auto"/>
            </w:tcBorders>
            <w:shd w:val="clear" w:color="auto" w:fill="auto"/>
            <w:vAlign w:val="center"/>
            <w:hideMark/>
          </w:tcPr>
          <w:p w:rsidR="005E0299" w:rsidRPr="005A63C6" w:rsidRDefault="00A13ACC" w:rsidP="00055D6C">
            <w:pPr>
              <w:jc w:val="center"/>
              <w:rPr>
                <w:rFonts w:eastAsia="Times New Roman" w:cs="Arial"/>
                <w:color w:val="000000"/>
                <w:lang w:eastAsia="cs-CZ"/>
              </w:rPr>
            </w:pPr>
            <w:r>
              <w:rPr>
                <w:rFonts w:eastAsia="Times New Roman" w:cs="Arial"/>
                <w:color w:val="000000"/>
                <w:lang w:eastAsia="cs-CZ"/>
              </w:rPr>
              <w:t>(x)</w:t>
            </w:r>
          </w:p>
        </w:tc>
        <w:tc>
          <w:tcPr>
            <w:tcW w:w="1559" w:type="dxa"/>
            <w:tcBorders>
              <w:top w:val="nil"/>
              <w:left w:val="nil"/>
              <w:bottom w:val="single" w:sz="4" w:space="0" w:color="auto"/>
              <w:right w:val="single" w:sz="4" w:space="0" w:color="auto"/>
            </w:tcBorders>
            <w:shd w:val="clear" w:color="auto" w:fill="auto"/>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xxx</w:t>
            </w:r>
          </w:p>
        </w:tc>
      </w:tr>
      <w:tr w:rsidR="005E0299" w:rsidRPr="009670CF" w:rsidTr="00ED74B8">
        <w:trPr>
          <w:trHeight w:val="504"/>
        </w:trPr>
        <w:tc>
          <w:tcPr>
            <w:tcW w:w="960" w:type="dxa"/>
            <w:vMerge/>
            <w:tcBorders>
              <w:top w:val="nil"/>
              <w:left w:val="single" w:sz="4" w:space="0" w:color="auto"/>
              <w:bottom w:val="single" w:sz="4" w:space="0" w:color="000000"/>
              <w:right w:val="single" w:sz="4" w:space="0" w:color="auto"/>
            </w:tcBorders>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Zemědělská technika</w:t>
            </w:r>
          </w:p>
        </w:tc>
        <w:tc>
          <w:tcPr>
            <w:tcW w:w="1985"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000000" w:fill="E5F8FF"/>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w:t>
            </w:r>
            <w:r w:rsidR="003910AB">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000000" w:fill="E5F8FF"/>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w:t>
            </w:r>
          </w:p>
        </w:tc>
      </w:tr>
      <w:tr w:rsidR="005E0299" w:rsidRPr="009670CF" w:rsidTr="00ED74B8">
        <w:trPr>
          <w:trHeight w:val="333"/>
        </w:trPr>
        <w:tc>
          <w:tcPr>
            <w:tcW w:w="960" w:type="dxa"/>
            <w:vMerge/>
            <w:tcBorders>
              <w:top w:val="nil"/>
              <w:left w:val="single" w:sz="4" w:space="0" w:color="auto"/>
              <w:bottom w:val="single" w:sz="4" w:space="0" w:color="000000"/>
              <w:right w:val="single" w:sz="4" w:space="0" w:color="auto"/>
            </w:tcBorders>
            <w:vAlign w:val="center"/>
            <w:hideMark/>
          </w:tcPr>
          <w:p w:rsidR="005E0299" w:rsidRPr="00E745AE" w:rsidRDefault="005E0299" w:rsidP="00055D6C">
            <w:pPr>
              <w:rPr>
                <w:rFonts w:eastAsia="Times New Roman" w:cs="Arial"/>
                <w:lang w:eastAsia="cs-CZ"/>
              </w:rPr>
            </w:pPr>
          </w:p>
        </w:tc>
        <w:tc>
          <w:tcPr>
            <w:tcW w:w="3024" w:type="dxa"/>
            <w:tcBorders>
              <w:top w:val="nil"/>
              <w:left w:val="nil"/>
              <w:bottom w:val="single" w:sz="4" w:space="0" w:color="auto"/>
              <w:right w:val="single" w:sz="4" w:space="0" w:color="auto"/>
            </w:tcBorders>
            <w:shd w:val="clear" w:color="auto" w:fill="B6DDE8"/>
            <w:vAlign w:val="center"/>
            <w:hideMark/>
          </w:tcPr>
          <w:p w:rsidR="005E0299" w:rsidRPr="00E745AE" w:rsidRDefault="005E0299" w:rsidP="00055D6C">
            <w:pPr>
              <w:rPr>
                <w:rFonts w:eastAsia="Times New Roman" w:cs="Arial"/>
                <w:lang w:eastAsia="cs-CZ"/>
              </w:rPr>
            </w:pPr>
            <w:r w:rsidRPr="00E745AE">
              <w:rPr>
                <w:rFonts w:eastAsia="Times New Roman" w:cs="Arial"/>
                <w:lang w:eastAsia="cs-CZ"/>
              </w:rPr>
              <w:t>Bioekonomie</w:t>
            </w:r>
          </w:p>
        </w:tc>
        <w:tc>
          <w:tcPr>
            <w:tcW w:w="1985"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Pr>
                <w:rFonts w:eastAsia="Times New Roman" w:cs="Arial"/>
                <w:color w:val="000000"/>
                <w:lang w:eastAsia="cs-CZ"/>
              </w:rPr>
              <w:t>x</w:t>
            </w:r>
            <w:r w:rsidRPr="005A63C6">
              <w:rPr>
                <w:rFonts w:eastAsia="Times New Roman" w:cs="Arial"/>
                <w:color w:val="000000"/>
                <w:lang w:eastAsia="cs-CZ"/>
              </w:rPr>
              <w:t>xx</w:t>
            </w:r>
          </w:p>
        </w:tc>
        <w:tc>
          <w:tcPr>
            <w:tcW w:w="1559" w:type="dxa"/>
            <w:tcBorders>
              <w:top w:val="nil"/>
              <w:left w:val="nil"/>
              <w:bottom w:val="single" w:sz="4" w:space="0" w:color="auto"/>
              <w:right w:val="single" w:sz="4" w:space="0" w:color="auto"/>
            </w:tcBorders>
            <w:shd w:val="clear" w:color="auto" w:fill="auto"/>
            <w:vAlign w:val="center"/>
            <w:hideMark/>
          </w:tcPr>
          <w:p w:rsidR="005E0299" w:rsidRPr="005A63C6" w:rsidRDefault="005E0299" w:rsidP="00055D6C">
            <w:pPr>
              <w:jc w:val="center"/>
              <w:rPr>
                <w:rFonts w:eastAsia="Times New Roman" w:cs="Arial"/>
                <w:color w:val="000000"/>
                <w:lang w:eastAsia="cs-CZ"/>
              </w:rPr>
            </w:pPr>
            <w:r w:rsidRPr="005A63C6">
              <w:rPr>
                <w:rFonts w:eastAsia="Times New Roman" w:cs="Arial"/>
                <w:color w:val="000000"/>
                <w:lang w:eastAsia="cs-CZ"/>
              </w:rPr>
              <w:t>x</w:t>
            </w:r>
            <w:r w:rsidR="003910AB">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5E0299" w:rsidRPr="005A63C6" w:rsidRDefault="003910AB" w:rsidP="00055D6C">
            <w:pPr>
              <w:jc w:val="center"/>
              <w:rPr>
                <w:rFonts w:eastAsia="Times New Roman" w:cs="Arial"/>
                <w:color w:val="000000"/>
                <w:lang w:eastAsia="cs-CZ"/>
              </w:rPr>
            </w:pPr>
            <w:r>
              <w:rPr>
                <w:rFonts w:eastAsia="Times New Roman" w:cs="Arial"/>
                <w:color w:val="000000"/>
                <w:lang w:eastAsia="cs-CZ"/>
              </w:rPr>
              <w:t>x</w:t>
            </w:r>
          </w:p>
        </w:tc>
      </w:tr>
    </w:tbl>
    <w:p w:rsidR="00424DBB" w:rsidRDefault="00424DBB" w:rsidP="00931FBF">
      <w:pPr>
        <w:jc w:val="both"/>
        <w:rPr>
          <w:rFonts w:cs="Arial"/>
        </w:rPr>
      </w:pPr>
    </w:p>
    <w:p w:rsidR="007962FA" w:rsidRPr="00931FBF" w:rsidRDefault="007962FA" w:rsidP="00931FBF">
      <w:pPr>
        <w:jc w:val="both"/>
        <w:rPr>
          <w:rFonts w:cs="Arial"/>
        </w:rPr>
      </w:pPr>
    </w:p>
    <w:p w:rsidR="00AF6D93" w:rsidRPr="008E4415" w:rsidRDefault="00AF6D93" w:rsidP="00931FBF">
      <w:pPr>
        <w:ind w:left="567"/>
        <w:jc w:val="both"/>
        <w:rPr>
          <w:rFonts w:cs="Arial"/>
          <w:b/>
          <w:u w:val="single"/>
        </w:rPr>
      </w:pPr>
      <w:r w:rsidRPr="008E4415">
        <w:rPr>
          <w:rFonts w:cs="Arial"/>
          <w:b/>
          <w:u w:val="single"/>
        </w:rPr>
        <w:t>Způsob dosažení cílů:</w:t>
      </w:r>
    </w:p>
    <w:p w:rsidR="00AF6D93" w:rsidRPr="00872AF6" w:rsidRDefault="00AF6D93" w:rsidP="00AF6D93">
      <w:pPr>
        <w:jc w:val="both"/>
        <w:rPr>
          <w:rFonts w:cs="Arial"/>
        </w:rPr>
      </w:pPr>
    </w:p>
    <w:p w:rsidR="00AF6D93" w:rsidRPr="00872AF6" w:rsidRDefault="00AF6D93" w:rsidP="00AF6D93">
      <w:pPr>
        <w:spacing w:after="120"/>
        <w:jc w:val="both"/>
        <w:rPr>
          <w:rFonts w:cs="Arial"/>
        </w:rPr>
      </w:pPr>
      <w:r w:rsidRPr="00872AF6">
        <w:rPr>
          <w:rFonts w:cs="Arial"/>
        </w:rPr>
        <w:t>Pro dosažení uvedených cílů</w:t>
      </w:r>
      <w:r>
        <w:rPr>
          <w:rFonts w:cs="Arial"/>
        </w:rPr>
        <w:t xml:space="preserve"> </w:t>
      </w:r>
      <w:r w:rsidRPr="00872AF6">
        <w:rPr>
          <w:rFonts w:cs="Arial"/>
        </w:rPr>
        <w:t xml:space="preserve">programu jsou formulovány specifické cíle podprogramů, </w:t>
      </w:r>
      <w:r>
        <w:rPr>
          <w:rFonts w:cs="Arial"/>
        </w:rPr>
        <w:br/>
      </w:r>
      <w:r w:rsidRPr="00872AF6">
        <w:rPr>
          <w:rFonts w:cs="Arial"/>
        </w:rPr>
        <w:t>v souladu s národními a resortními strategiemi a s přihlédnutím k</w:t>
      </w:r>
      <w:r>
        <w:rPr>
          <w:rFonts w:cs="Arial"/>
        </w:rPr>
        <w:t> evropské dlouh</w:t>
      </w:r>
      <w:r w:rsidR="00A13ACC">
        <w:rPr>
          <w:rFonts w:cs="Arial"/>
        </w:rPr>
        <w:t>odobé strategii v zemědělství (L</w:t>
      </w:r>
      <w:r>
        <w:rPr>
          <w:rFonts w:cs="Arial"/>
        </w:rPr>
        <w:t xml:space="preserve">ong-term </w:t>
      </w:r>
      <w:r w:rsidR="00A13ACC">
        <w:rPr>
          <w:rFonts w:cs="Arial"/>
        </w:rPr>
        <w:t>strat</w:t>
      </w:r>
      <w:r w:rsidR="00D84F11">
        <w:rPr>
          <w:rFonts w:cs="Arial"/>
        </w:rPr>
        <w:t>egy for agricultur</w:t>
      </w:r>
      <w:r w:rsidR="00643089">
        <w:rPr>
          <w:rFonts w:cs="Arial"/>
        </w:rPr>
        <w:t>al re</w:t>
      </w:r>
      <w:r w:rsidR="00A13ACC">
        <w:rPr>
          <w:rFonts w:cs="Arial"/>
        </w:rPr>
        <w:t>search</w:t>
      </w:r>
      <w:r w:rsidR="00362EAB">
        <w:rPr>
          <w:rFonts w:cs="Arial"/>
        </w:rPr>
        <w:t xml:space="preserve"> and innovation</w:t>
      </w:r>
      <w:r>
        <w:rPr>
          <w:rFonts w:cs="Arial"/>
        </w:rPr>
        <w:t>) a</w:t>
      </w:r>
      <w:r w:rsidR="00750F22">
        <w:rPr>
          <w:rFonts w:cs="Arial"/>
        </w:rPr>
        <w:t> </w:t>
      </w:r>
      <w:r>
        <w:rPr>
          <w:rFonts w:cs="Arial"/>
        </w:rPr>
        <w:t>k</w:t>
      </w:r>
      <w:r w:rsidRPr="00872AF6">
        <w:rPr>
          <w:rFonts w:cs="Arial"/>
        </w:rPr>
        <w:t> prioritám evropského výzkumného programu Horizon 2020.</w:t>
      </w:r>
      <w:r w:rsidRPr="00872AF6">
        <w:rPr>
          <w:rFonts w:cs="Arial"/>
          <w:shd w:val="clear" w:color="auto" w:fill="FFFFFF"/>
        </w:rPr>
        <w:t xml:space="preserve"> </w:t>
      </w:r>
      <w:r w:rsidRPr="00872AF6">
        <w:rPr>
          <w:rFonts w:cs="Arial"/>
        </w:rPr>
        <w:t>Realizace programu b</w:t>
      </w:r>
      <w:r w:rsidR="00964317">
        <w:rPr>
          <w:rFonts w:cs="Arial"/>
        </w:rPr>
        <w:t>ude zajištěna podporou projektů</w:t>
      </w:r>
      <w:r w:rsidRPr="00872AF6">
        <w:rPr>
          <w:rFonts w:cs="Arial"/>
        </w:rPr>
        <w:t xml:space="preserve"> naplňujících specifické cíle a očekávané přínosy navržených podprogramů. Výsledky projektů řešených v rámci </w:t>
      </w:r>
      <w:r w:rsidRPr="00872AF6">
        <w:rPr>
          <w:rFonts w:cs="Arial"/>
          <w:shd w:val="clear" w:color="auto" w:fill="FFFFFF"/>
        </w:rPr>
        <w:t xml:space="preserve">Programu podpoří na základě spolupráce </w:t>
      </w:r>
      <w:r w:rsidRPr="00872AF6">
        <w:rPr>
          <w:rFonts w:cs="Arial"/>
        </w:rPr>
        <w:t>mezi výzkumnými a uživatelskými subjekty zrychlený transfer výsledků do praxe, což následně zhodnotí prostředky vložené do výzkumu.</w:t>
      </w:r>
    </w:p>
    <w:p w:rsidR="00AF6D93" w:rsidRPr="00872AF6" w:rsidRDefault="00AF6D93" w:rsidP="003D34B6">
      <w:pPr>
        <w:jc w:val="both"/>
        <w:rPr>
          <w:rFonts w:cs="Arial"/>
        </w:rPr>
      </w:pPr>
      <w:r w:rsidRPr="00872AF6">
        <w:rPr>
          <w:rFonts w:cs="Arial"/>
        </w:rPr>
        <w:t>Pro účely dosažení cílů a jejich naplnění proje</w:t>
      </w:r>
      <w:r>
        <w:rPr>
          <w:rFonts w:cs="Arial"/>
        </w:rPr>
        <w:t xml:space="preserve">kty je Program rozdělen do dvou </w:t>
      </w:r>
      <w:r w:rsidRPr="00872AF6">
        <w:rPr>
          <w:rFonts w:cs="Arial"/>
        </w:rPr>
        <w:t>podprogramů:</w:t>
      </w:r>
    </w:p>
    <w:p w:rsidR="00AF6D93" w:rsidRPr="00872AF6" w:rsidRDefault="00AF6D93" w:rsidP="003D34B6">
      <w:pPr>
        <w:outlineLvl w:val="0"/>
        <w:rPr>
          <w:rFonts w:cs="Arial"/>
          <w:b/>
        </w:rPr>
      </w:pPr>
    </w:p>
    <w:p w:rsidR="00AF6D93" w:rsidRPr="000479BF" w:rsidRDefault="00AF6D93" w:rsidP="00A42600">
      <w:pPr>
        <w:ind w:left="2552" w:hanging="1843"/>
        <w:jc w:val="both"/>
        <w:outlineLvl w:val="0"/>
        <w:rPr>
          <w:rFonts w:cs="Arial"/>
          <w:b/>
        </w:rPr>
      </w:pPr>
      <w:bookmarkStart w:id="9" w:name="_Toc434413633"/>
      <w:r w:rsidRPr="000479BF">
        <w:rPr>
          <w:rFonts w:cs="Arial"/>
          <w:b/>
        </w:rPr>
        <w:t xml:space="preserve">Podprogram </w:t>
      </w:r>
      <w:r w:rsidR="004C2780">
        <w:rPr>
          <w:rFonts w:cs="Arial"/>
          <w:b/>
        </w:rPr>
        <w:t>I</w:t>
      </w:r>
      <w:r w:rsidRPr="000479BF">
        <w:rPr>
          <w:rFonts w:cs="Arial"/>
          <w:b/>
        </w:rPr>
        <w:t xml:space="preserve"> – Podpora inovativního zemědělství a lesnictví prostřednictvím pokročilých postupů a technologií</w:t>
      </w:r>
      <w:bookmarkEnd w:id="9"/>
    </w:p>
    <w:p w:rsidR="00AF6D93" w:rsidRPr="000479BF" w:rsidRDefault="00AF6D93" w:rsidP="00AF6D93">
      <w:pPr>
        <w:jc w:val="both"/>
        <w:rPr>
          <w:rFonts w:cs="Arial"/>
          <w:b/>
        </w:rPr>
      </w:pPr>
    </w:p>
    <w:p w:rsidR="00AF6D93" w:rsidRDefault="004C2780" w:rsidP="00A42600">
      <w:pPr>
        <w:ind w:left="709"/>
        <w:jc w:val="both"/>
        <w:rPr>
          <w:rFonts w:cs="Arial"/>
          <w:b/>
        </w:rPr>
      </w:pPr>
      <w:r>
        <w:rPr>
          <w:rFonts w:cs="Arial"/>
          <w:b/>
        </w:rPr>
        <w:t>Podprogram II</w:t>
      </w:r>
      <w:r w:rsidR="00AF6D93" w:rsidRPr="00FF49B1">
        <w:rPr>
          <w:rFonts w:cs="Arial"/>
          <w:b/>
        </w:rPr>
        <w:t xml:space="preserve"> – Podpora státní politiky v agrárním sektoru.</w:t>
      </w:r>
    </w:p>
    <w:p w:rsidR="00236980" w:rsidRDefault="00236980" w:rsidP="00A42600">
      <w:pPr>
        <w:ind w:left="709"/>
        <w:jc w:val="both"/>
        <w:rPr>
          <w:rFonts w:cs="Arial"/>
          <w:b/>
        </w:rPr>
      </w:pPr>
    </w:p>
    <w:p w:rsidR="003D763F" w:rsidRPr="00872AF6" w:rsidRDefault="003D763F" w:rsidP="00063AED">
      <w:pPr>
        <w:numPr>
          <w:ilvl w:val="0"/>
          <w:numId w:val="4"/>
        </w:numPr>
        <w:ind w:left="567" w:hanging="567"/>
        <w:jc w:val="both"/>
        <w:rPr>
          <w:rFonts w:cs="Arial"/>
          <w:b/>
          <w:u w:val="single"/>
        </w:rPr>
      </w:pPr>
      <w:r w:rsidRPr="00872AF6">
        <w:rPr>
          <w:rFonts w:cs="Arial"/>
          <w:b/>
          <w:u w:val="single"/>
        </w:rPr>
        <w:t>Podprogramy:</w:t>
      </w:r>
    </w:p>
    <w:p w:rsidR="005B78FE" w:rsidRPr="00872AF6" w:rsidRDefault="005B78FE" w:rsidP="00AF6D93">
      <w:pPr>
        <w:jc w:val="both"/>
        <w:rPr>
          <w:rFonts w:cs="Arial"/>
          <w:b/>
        </w:rPr>
      </w:pPr>
    </w:p>
    <w:p w:rsidR="000479BF" w:rsidRDefault="009C2505" w:rsidP="000479BF">
      <w:pPr>
        <w:jc w:val="both"/>
        <w:outlineLvl w:val="0"/>
        <w:rPr>
          <w:rFonts w:cs="Arial"/>
          <w:b/>
        </w:rPr>
      </w:pPr>
      <w:bookmarkStart w:id="10" w:name="_Toc434413634"/>
      <w:r>
        <w:rPr>
          <w:rFonts w:cs="Arial"/>
          <w:b/>
        </w:rPr>
        <w:t>15</w:t>
      </w:r>
      <w:r w:rsidR="000479BF" w:rsidRPr="00A92C53">
        <w:rPr>
          <w:rFonts w:cs="Arial"/>
          <w:b/>
        </w:rPr>
        <w:t xml:space="preserve">.1. </w:t>
      </w:r>
      <w:r w:rsidR="00A92C53" w:rsidRPr="004C2780">
        <w:rPr>
          <w:rFonts w:cs="Arial"/>
          <w:b/>
          <w:i/>
        </w:rPr>
        <w:t>Podprogram I</w:t>
      </w:r>
      <w:r w:rsidR="000479BF" w:rsidRPr="004C2780">
        <w:rPr>
          <w:rFonts w:cs="Arial"/>
          <w:b/>
          <w:i/>
        </w:rPr>
        <w:t xml:space="preserve"> – </w:t>
      </w:r>
      <w:r w:rsidR="000479BF" w:rsidRPr="00395339">
        <w:rPr>
          <w:rFonts w:cs="Arial"/>
          <w:b/>
          <w:i/>
        </w:rPr>
        <w:t>Podpora inovativního zemědělství a lesnictví prostřednictvím pokročilých postupů a technologií</w:t>
      </w:r>
      <w:bookmarkEnd w:id="10"/>
    </w:p>
    <w:p w:rsidR="005B78FE" w:rsidRPr="000479BF" w:rsidRDefault="005B78FE" w:rsidP="000479BF">
      <w:pPr>
        <w:jc w:val="both"/>
        <w:outlineLvl w:val="0"/>
        <w:rPr>
          <w:rFonts w:cs="Arial"/>
        </w:rPr>
      </w:pPr>
    </w:p>
    <w:p w:rsidR="000479BF" w:rsidRDefault="009C2505" w:rsidP="000479BF">
      <w:pPr>
        <w:jc w:val="both"/>
        <w:outlineLvl w:val="0"/>
        <w:rPr>
          <w:rFonts w:cs="Arial"/>
          <w:b/>
        </w:rPr>
      </w:pPr>
      <w:bookmarkStart w:id="11" w:name="_Toc434413636"/>
      <w:r>
        <w:rPr>
          <w:rFonts w:cs="Arial"/>
          <w:b/>
        </w:rPr>
        <w:t>15</w:t>
      </w:r>
      <w:r w:rsidR="000479BF" w:rsidRPr="008C2ED8">
        <w:rPr>
          <w:rFonts w:cs="Arial"/>
          <w:b/>
        </w:rPr>
        <w:t>.1.1. Zaměření podprogramu</w:t>
      </w:r>
      <w:bookmarkEnd w:id="11"/>
    </w:p>
    <w:p w:rsidR="000C11FD" w:rsidRPr="008C2ED8" w:rsidRDefault="000C11FD" w:rsidP="000479BF">
      <w:pPr>
        <w:jc w:val="both"/>
        <w:outlineLvl w:val="0"/>
        <w:rPr>
          <w:rFonts w:cs="Arial"/>
          <w:b/>
        </w:rPr>
      </w:pPr>
    </w:p>
    <w:p w:rsidR="000C11FD" w:rsidRDefault="000C11FD" w:rsidP="000479BF">
      <w:pPr>
        <w:jc w:val="both"/>
        <w:outlineLvl w:val="0"/>
        <w:rPr>
          <w:rFonts w:cs="Arial"/>
        </w:rPr>
      </w:pPr>
      <w:bookmarkStart w:id="12" w:name="_Toc434413637"/>
      <w:r w:rsidRPr="00FB1BE7">
        <w:rPr>
          <w:rFonts w:cs="Arial"/>
        </w:rPr>
        <w:t>Podprogram I</w:t>
      </w:r>
      <w:r w:rsidR="00062972" w:rsidRPr="00FB1BE7">
        <w:rPr>
          <w:rFonts w:cs="Arial"/>
        </w:rPr>
        <w:t xml:space="preserve"> </w:t>
      </w:r>
      <w:r w:rsidRPr="00FB1BE7">
        <w:rPr>
          <w:rFonts w:cs="Arial"/>
        </w:rPr>
        <w:t>je zaměřen na řešení komplexních a více</w:t>
      </w:r>
      <w:r w:rsidR="00626632" w:rsidRPr="00FB1BE7">
        <w:rPr>
          <w:rFonts w:cs="Arial"/>
        </w:rPr>
        <w:t>oborových témat</w:t>
      </w:r>
      <w:r w:rsidR="00FB1BE7" w:rsidRPr="00FB1BE7">
        <w:rPr>
          <w:rFonts w:cs="Arial"/>
        </w:rPr>
        <w:t xml:space="preserve"> (projektů) spadajících do alespoň jedné ze tří klíčových oblastí dle Koncepce</w:t>
      </w:r>
      <w:r w:rsidR="00626632" w:rsidRPr="00FB1BE7">
        <w:rPr>
          <w:rFonts w:cs="Arial"/>
        </w:rPr>
        <w:t xml:space="preserve">: (i) Udržitelné hospodaření s přírodními zdroji, (ii) </w:t>
      </w:r>
      <w:r w:rsidR="008D6FD2" w:rsidRPr="00FB1BE7">
        <w:rPr>
          <w:rFonts w:cs="Arial"/>
        </w:rPr>
        <w:t xml:space="preserve">Udržitelné zemědělství a lesnictví </w:t>
      </w:r>
      <w:r w:rsidR="00A13ACC">
        <w:rPr>
          <w:rFonts w:cs="Arial"/>
        </w:rPr>
        <w:t>a</w:t>
      </w:r>
      <w:r w:rsidR="00626632" w:rsidRPr="00FB1BE7">
        <w:rPr>
          <w:rFonts w:cs="Arial"/>
        </w:rPr>
        <w:t xml:space="preserve"> (iii) </w:t>
      </w:r>
      <w:r w:rsidR="008D6FD2" w:rsidRPr="00FB1BE7">
        <w:rPr>
          <w:rFonts w:cs="Arial"/>
        </w:rPr>
        <w:t>Udržitelná produkce potravin</w:t>
      </w:r>
      <w:r w:rsidR="008D6FD2">
        <w:rPr>
          <w:rFonts w:cs="Arial"/>
        </w:rPr>
        <w:t>.</w:t>
      </w:r>
      <w:r w:rsidR="008D6FD2" w:rsidRPr="00FB1BE7">
        <w:rPr>
          <w:rFonts w:cs="Arial"/>
        </w:rPr>
        <w:t xml:space="preserve"> </w:t>
      </w:r>
      <w:r w:rsidR="00626632" w:rsidRPr="00FB1BE7">
        <w:rPr>
          <w:rFonts w:cs="Arial"/>
        </w:rPr>
        <w:t>Každá z těchto klíčových oblastí je naplněna výzkumnými směry, které jsou zastoupeny v určité míře odpoví</w:t>
      </w:r>
      <w:r w:rsidR="008E4415" w:rsidRPr="00FB1BE7">
        <w:rPr>
          <w:rFonts w:cs="Arial"/>
        </w:rPr>
        <w:t>dající zaměření klíčové oblasti</w:t>
      </w:r>
      <w:r w:rsidR="009C2505" w:rsidRPr="00FB1BE7">
        <w:rPr>
          <w:rFonts w:cs="Arial"/>
        </w:rPr>
        <w:t xml:space="preserve"> (viz kapitolu 14</w:t>
      </w:r>
      <w:r w:rsidR="008E4415" w:rsidRPr="00FB1BE7">
        <w:rPr>
          <w:rFonts w:cs="Arial"/>
        </w:rPr>
        <w:t>. Cíle programu).</w:t>
      </w:r>
    </w:p>
    <w:p w:rsidR="000C11FD" w:rsidRDefault="000C11FD" w:rsidP="000479BF">
      <w:pPr>
        <w:jc w:val="both"/>
        <w:outlineLvl w:val="0"/>
        <w:rPr>
          <w:rFonts w:cs="Arial"/>
        </w:rPr>
      </w:pPr>
    </w:p>
    <w:bookmarkEnd w:id="12"/>
    <w:p w:rsidR="00395339" w:rsidRDefault="00625E7B" w:rsidP="000479BF">
      <w:pPr>
        <w:rPr>
          <w:rFonts w:cs="Arial"/>
          <w:b/>
        </w:rPr>
      </w:pPr>
      <w:r>
        <w:rPr>
          <w:rFonts w:cs="Arial"/>
          <w:b/>
        </w:rPr>
        <w:t>1</w:t>
      </w:r>
      <w:r w:rsidR="009C2505">
        <w:rPr>
          <w:rFonts w:cs="Arial"/>
          <w:b/>
        </w:rPr>
        <w:t>5</w:t>
      </w:r>
      <w:r>
        <w:rPr>
          <w:rFonts w:cs="Arial"/>
          <w:b/>
        </w:rPr>
        <w:t xml:space="preserve">.1.2. </w:t>
      </w:r>
      <w:r w:rsidR="00155272" w:rsidRPr="00931FBF">
        <w:rPr>
          <w:rFonts w:cs="Arial"/>
          <w:b/>
        </w:rPr>
        <w:t>Cíle podprogramu</w:t>
      </w:r>
    </w:p>
    <w:p w:rsidR="00625E7B" w:rsidRPr="00931FBF" w:rsidRDefault="00625E7B" w:rsidP="000479BF">
      <w:pPr>
        <w:rPr>
          <w:rFonts w:cs="Arial"/>
          <w:b/>
        </w:rPr>
      </w:pPr>
    </w:p>
    <w:p w:rsidR="00A60378" w:rsidRPr="00872AF6" w:rsidRDefault="00A60378" w:rsidP="00A60378">
      <w:pPr>
        <w:jc w:val="both"/>
        <w:rPr>
          <w:rFonts w:cs="Arial"/>
        </w:rPr>
      </w:pPr>
      <w:r w:rsidRPr="00931FBF">
        <w:rPr>
          <w:rFonts w:cs="Arial"/>
        </w:rPr>
        <w:t xml:space="preserve">Hlavním cílem podprogramu je získat prakticky využitelné poznatky </w:t>
      </w:r>
      <w:r w:rsidR="00B04500">
        <w:rPr>
          <w:rFonts w:cs="Arial"/>
        </w:rPr>
        <w:t>pro</w:t>
      </w:r>
      <w:r w:rsidR="00F42911">
        <w:rPr>
          <w:rFonts w:cs="Arial"/>
        </w:rPr>
        <w:t xml:space="preserve"> zvýšení</w:t>
      </w:r>
      <w:r w:rsidRPr="00931FBF">
        <w:rPr>
          <w:rFonts w:cs="Arial"/>
        </w:rPr>
        <w:t xml:space="preserve"> rentabilní zemědělské</w:t>
      </w:r>
      <w:r w:rsidR="00FC2552">
        <w:rPr>
          <w:rFonts w:cs="Arial"/>
        </w:rPr>
        <w:t>,</w:t>
      </w:r>
      <w:r w:rsidR="001D43CE">
        <w:rPr>
          <w:rFonts w:cs="Arial"/>
        </w:rPr>
        <w:t xml:space="preserve"> lesnické </w:t>
      </w:r>
      <w:r w:rsidR="00FC2552">
        <w:rPr>
          <w:rFonts w:cs="Arial"/>
        </w:rPr>
        <w:t xml:space="preserve">a potravinářské </w:t>
      </w:r>
      <w:r w:rsidRPr="00931FBF">
        <w:rPr>
          <w:rFonts w:cs="Arial"/>
        </w:rPr>
        <w:t xml:space="preserve">produkce při zavedení adaptačních a zmírňujících opatření v reakci </w:t>
      </w:r>
      <w:r w:rsidR="00395339">
        <w:rPr>
          <w:rFonts w:cs="Arial"/>
        </w:rPr>
        <w:t>na změnu klimatu se zřetelem na </w:t>
      </w:r>
      <w:r w:rsidRPr="00931FBF">
        <w:rPr>
          <w:rFonts w:cs="Arial"/>
        </w:rPr>
        <w:t>zachování kvality přírodních zdrojů, surovin a životního</w:t>
      </w:r>
      <w:r w:rsidR="00395339">
        <w:rPr>
          <w:rFonts w:cs="Arial"/>
        </w:rPr>
        <w:t xml:space="preserve"> prostředí a </w:t>
      </w:r>
      <w:r w:rsidR="00B15331">
        <w:rPr>
          <w:rFonts w:cs="Arial"/>
        </w:rPr>
        <w:t xml:space="preserve">využití pokročilých postupů a technologií; </w:t>
      </w:r>
      <w:r w:rsidR="00395339">
        <w:rPr>
          <w:rFonts w:cs="Arial"/>
        </w:rPr>
        <w:t>zajištění zdravé a </w:t>
      </w:r>
      <w:r w:rsidRPr="00931FBF">
        <w:rPr>
          <w:rFonts w:cs="Arial"/>
        </w:rPr>
        <w:t>nutričně bohaté výživy pop</w:t>
      </w:r>
      <w:r w:rsidR="00A13ACC">
        <w:rPr>
          <w:rFonts w:cs="Arial"/>
        </w:rPr>
        <w:t>ulace pro kvalitní život. Dále je cílem zajištění nových</w:t>
      </w:r>
      <w:r w:rsidRPr="00931FBF">
        <w:rPr>
          <w:rFonts w:cs="Arial"/>
        </w:rPr>
        <w:t xml:space="preserve"> poznatk</w:t>
      </w:r>
      <w:r w:rsidR="00A13ACC">
        <w:rPr>
          <w:rFonts w:cs="Arial"/>
        </w:rPr>
        <w:t>ů</w:t>
      </w:r>
      <w:r w:rsidRPr="00931FBF">
        <w:rPr>
          <w:rFonts w:cs="Arial"/>
        </w:rPr>
        <w:t xml:space="preserve"> pro rozvoj trvale udržitelného a konkurenceschopného </w:t>
      </w:r>
      <w:r w:rsidR="001D43CE">
        <w:rPr>
          <w:rFonts w:cs="Arial"/>
        </w:rPr>
        <w:t xml:space="preserve">zemědělství a </w:t>
      </w:r>
      <w:r w:rsidRPr="00931FBF">
        <w:rPr>
          <w:rFonts w:cs="Arial"/>
        </w:rPr>
        <w:t>lesnictví s</w:t>
      </w:r>
      <w:r w:rsidR="00395339">
        <w:rPr>
          <w:rFonts w:cs="Arial"/>
        </w:rPr>
        <w:t> ohledem na tvorbu, využívání a </w:t>
      </w:r>
      <w:r w:rsidRPr="00931FBF">
        <w:rPr>
          <w:rFonts w:cs="Arial"/>
        </w:rPr>
        <w:t>ochranu půdy a vodních zdrojů a podporu ekologické st</w:t>
      </w:r>
      <w:r w:rsidR="00395339">
        <w:rPr>
          <w:rFonts w:cs="Arial"/>
        </w:rPr>
        <w:t>ability krajiny v návaznosti na </w:t>
      </w:r>
      <w:r w:rsidRPr="00931FBF">
        <w:rPr>
          <w:rFonts w:cs="Arial"/>
        </w:rPr>
        <w:t>prostředí EU a </w:t>
      </w:r>
      <w:r w:rsidR="00C6453E">
        <w:rPr>
          <w:rFonts w:cs="Arial"/>
        </w:rPr>
        <w:t>globalizaci</w:t>
      </w:r>
      <w:r w:rsidRPr="00931FBF">
        <w:rPr>
          <w:rFonts w:cs="Arial"/>
        </w:rPr>
        <w:t>, se zohledněním lokálních podmínek.</w:t>
      </w:r>
    </w:p>
    <w:p w:rsidR="007B663E" w:rsidRDefault="007B663E" w:rsidP="000479BF">
      <w:pPr>
        <w:rPr>
          <w:rFonts w:cs="Arial"/>
          <w:b/>
        </w:rPr>
      </w:pPr>
    </w:p>
    <w:p w:rsidR="00D26FED" w:rsidRPr="00EE224D" w:rsidRDefault="00625E7B" w:rsidP="000479BF">
      <w:pPr>
        <w:rPr>
          <w:rFonts w:cs="Arial"/>
          <w:b/>
        </w:rPr>
      </w:pPr>
      <w:r>
        <w:rPr>
          <w:rFonts w:cs="Arial"/>
          <w:b/>
        </w:rPr>
        <w:t>1</w:t>
      </w:r>
      <w:r w:rsidR="009C2505">
        <w:rPr>
          <w:rFonts w:cs="Arial"/>
          <w:b/>
        </w:rPr>
        <w:t>5</w:t>
      </w:r>
      <w:r w:rsidR="006F6110" w:rsidRPr="00EE224D">
        <w:rPr>
          <w:rFonts w:cs="Arial"/>
          <w:b/>
        </w:rPr>
        <w:t>.1.3. Délka trvání podprogramu a intenzita podpory</w:t>
      </w:r>
    </w:p>
    <w:p w:rsidR="006F6110" w:rsidRDefault="006F6110" w:rsidP="000479BF">
      <w:pPr>
        <w:rPr>
          <w:rFonts w:cs="Arial"/>
        </w:rPr>
      </w:pPr>
    </w:p>
    <w:p w:rsidR="001A1DA7" w:rsidRDefault="001A1DA7" w:rsidP="001A1DA7">
      <w:pPr>
        <w:jc w:val="both"/>
        <w:rPr>
          <w:rFonts w:cs="Arial"/>
        </w:rPr>
      </w:pPr>
      <w:r w:rsidRPr="00872AF6">
        <w:rPr>
          <w:rFonts w:cs="Arial"/>
        </w:rPr>
        <w:t xml:space="preserve">V návaznosti na vyhlášené cíle Programu, požadovanou komplexnost projektů a dosud řešené výzkumné projekty v působnosti MZe se očekává průměrná výše celkových uznaných nákladů </w:t>
      </w:r>
      <w:r>
        <w:rPr>
          <w:rFonts w:cs="Arial"/>
        </w:rPr>
        <w:t>na jeden projekt cca 20 mil. Kč při celkové době řešení projektu 5 let.</w:t>
      </w:r>
    </w:p>
    <w:p w:rsidR="00FE2666" w:rsidRDefault="00FE2666" w:rsidP="001A1DA7">
      <w:pPr>
        <w:jc w:val="both"/>
        <w:rPr>
          <w:rFonts w:cs="Arial"/>
        </w:rPr>
      </w:pPr>
    </w:p>
    <w:p w:rsidR="00FE2666" w:rsidRPr="00FE2666" w:rsidRDefault="00CC535C" w:rsidP="00FE2666">
      <w:pPr>
        <w:jc w:val="both"/>
        <w:rPr>
          <w:rFonts w:cs="Arial"/>
        </w:rPr>
      </w:pPr>
      <w:bookmarkStart w:id="13" w:name="_Toc434413639"/>
      <w:r>
        <w:rPr>
          <w:rFonts w:cs="Arial"/>
        </w:rPr>
        <w:lastRenderedPageBreak/>
        <w:t>Příjemcem (h</w:t>
      </w:r>
      <w:r w:rsidR="001353AB">
        <w:rPr>
          <w:rFonts w:cs="Arial"/>
        </w:rPr>
        <w:t>lavním p</w:t>
      </w:r>
      <w:r w:rsidR="00FE2666" w:rsidRPr="00C6453E">
        <w:rPr>
          <w:rFonts w:cs="Arial"/>
        </w:rPr>
        <w:t>říjemcem</w:t>
      </w:r>
      <w:r>
        <w:rPr>
          <w:rFonts w:cs="Arial"/>
        </w:rPr>
        <w:t>)</w:t>
      </w:r>
      <w:r w:rsidR="00FE2666" w:rsidRPr="00C6453E">
        <w:rPr>
          <w:rFonts w:cs="Arial"/>
        </w:rPr>
        <w:t xml:space="preserve"> </w:t>
      </w:r>
      <w:r w:rsidR="00FE2666" w:rsidRPr="001353AB">
        <w:rPr>
          <w:rFonts w:cs="Arial"/>
        </w:rPr>
        <w:t xml:space="preserve">podpory v tomto podprogramu </w:t>
      </w:r>
      <w:r w:rsidR="006B3C0C" w:rsidRPr="001353AB">
        <w:rPr>
          <w:rFonts w:cs="Arial"/>
        </w:rPr>
        <w:t>budou</w:t>
      </w:r>
      <w:r w:rsidR="001353AB" w:rsidRPr="001353AB">
        <w:rPr>
          <w:rFonts w:cs="Arial"/>
        </w:rPr>
        <w:t xml:space="preserve"> výzkumné organizace, v</w:t>
      </w:r>
      <w:r w:rsidR="00FE2666" w:rsidRPr="001353AB">
        <w:rPr>
          <w:szCs w:val="24"/>
        </w:rPr>
        <w:t> roli dalšího účastníka musí být minimálně jeden podnik.</w:t>
      </w:r>
      <w:r w:rsidR="00FE2666" w:rsidRPr="001353AB">
        <w:rPr>
          <w:rFonts w:cs="Arial"/>
        </w:rPr>
        <w:t xml:space="preserve"> Podnik</w:t>
      </w:r>
      <w:r w:rsidR="00FE2666" w:rsidRPr="00C6453E">
        <w:rPr>
          <w:rFonts w:cs="Arial"/>
        </w:rPr>
        <w:t xml:space="preserve"> jako d</w:t>
      </w:r>
      <w:r w:rsidR="00FE2666" w:rsidRPr="00C6453E">
        <w:rPr>
          <w:rFonts w:eastAsia="Times New Roman" w:cs="Arial"/>
          <w:bCs/>
          <w:lang w:eastAsia="cs-CZ"/>
        </w:rPr>
        <w:t>alší účastník nemusí mít v předmětu činnosti výzkum, ale jeho činnost musí souviset</w:t>
      </w:r>
      <w:r w:rsidR="00FE2666" w:rsidRPr="00747DBB">
        <w:rPr>
          <w:rFonts w:eastAsia="Times New Roman" w:cs="Arial"/>
          <w:bCs/>
          <w:lang w:eastAsia="cs-CZ"/>
        </w:rPr>
        <w:t xml:space="preserve"> s problematikou řešenou </w:t>
      </w:r>
      <w:r w:rsidR="00FE2666" w:rsidRPr="005B78FE">
        <w:rPr>
          <w:rFonts w:cs="Arial"/>
        </w:rPr>
        <w:t>v projektu.</w:t>
      </w:r>
      <w:bookmarkEnd w:id="13"/>
    </w:p>
    <w:p w:rsidR="00FE2666" w:rsidRDefault="00FE2666" w:rsidP="001A1DA7">
      <w:pPr>
        <w:jc w:val="both"/>
        <w:rPr>
          <w:rFonts w:cs="Arial"/>
        </w:rPr>
      </w:pPr>
    </w:p>
    <w:p w:rsidR="006B3C0C" w:rsidRPr="00872AF6" w:rsidRDefault="006B3C0C" w:rsidP="001A1DA7">
      <w:pPr>
        <w:jc w:val="both"/>
        <w:rPr>
          <w:rFonts w:cs="Arial"/>
        </w:rPr>
      </w:pPr>
      <w:r>
        <w:rPr>
          <w:rFonts w:cs="Arial"/>
        </w:rPr>
        <w:t xml:space="preserve">V podprogramu je možno využít stanovenou intenzitu podpory výzkumu a vývoje v odvětví zemědělství, lesnictví, rybolovu a akvakultury podle </w:t>
      </w:r>
      <w:r w:rsidR="003C4E74">
        <w:rPr>
          <w:rFonts w:cs="Arial"/>
        </w:rPr>
        <w:t xml:space="preserve">čl. 31 </w:t>
      </w:r>
      <w:r>
        <w:rPr>
          <w:rFonts w:cs="Arial"/>
        </w:rPr>
        <w:t>ABER a</w:t>
      </w:r>
      <w:r w:rsidR="003C4E74">
        <w:rPr>
          <w:rFonts w:cs="Arial"/>
        </w:rPr>
        <w:t xml:space="preserve"> podle čl. 30</w:t>
      </w:r>
      <w:r>
        <w:rPr>
          <w:rFonts w:cs="Arial"/>
        </w:rPr>
        <w:t xml:space="preserve"> GBER. Maximální intenzita podpory bude v těchto případech až 100</w:t>
      </w:r>
      <w:r w:rsidR="00FC2552">
        <w:rPr>
          <w:rFonts w:cs="Arial"/>
        </w:rPr>
        <w:t xml:space="preserve"> </w:t>
      </w:r>
      <w:r>
        <w:rPr>
          <w:rFonts w:cs="Arial"/>
        </w:rPr>
        <w:t>% uznaných nákladů za podmínek uvedených v kapitole 7. Forma a intenzita podpory.</w:t>
      </w:r>
    </w:p>
    <w:p w:rsidR="005F3707" w:rsidRPr="00872AF6" w:rsidRDefault="005F3707" w:rsidP="005B78FE">
      <w:pPr>
        <w:jc w:val="both"/>
        <w:rPr>
          <w:rFonts w:cs="Arial"/>
        </w:rPr>
      </w:pPr>
      <w:r w:rsidRPr="00872AF6">
        <w:rPr>
          <w:rFonts w:cs="Arial"/>
        </w:rPr>
        <w:t>Pokud v</w:t>
      </w:r>
      <w:r w:rsidR="00C6453E">
        <w:rPr>
          <w:rFonts w:cs="Arial"/>
        </w:rPr>
        <w:t xml:space="preserve"> návrhu </w:t>
      </w:r>
      <w:r w:rsidRPr="00872AF6">
        <w:rPr>
          <w:rFonts w:cs="Arial"/>
        </w:rPr>
        <w:t xml:space="preserve">projektu podávaném do podprogramu I nebude </w:t>
      </w:r>
      <w:r w:rsidR="00C6453E">
        <w:rPr>
          <w:rFonts w:cs="Arial"/>
        </w:rPr>
        <w:t>využito</w:t>
      </w:r>
      <w:r w:rsidRPr="00872AF6">
        <w:rPr>
          <w:rFonts w:cs="Arial"/>
        </w:rPr>
        <w:t xml:space="preserve"> ustanovení</w:t>
      </w:r>
      <w:r w:rsidR="00C6453E">
        <w:rPr>
          <w:rFonts w:cs="Arial"/>
        </w:rPr>
        <w:t xml:space="preserve"> dle čl. 31</w:t>
      </w:r>
      <w:r w:rsidRPr="00872AF6">
        <w:rPr>
          <w:rFonts w:cs="Arial"/>
        </w:rPr>
        <w:t xml:space="preserve"> ABER a</w:t>
      </w:r>
      <w:r w:rsidR="00C6453E">
        <w:rPr>
          <w:rFonts w:cs="Arial"/>
        </w:rPr>
        <w:t xml:space="preserve"> čl. 30</w:t>
      </w:r>
      <w:r w:rsidRPr="00872AF6">
        <w:rPr>
          <w:rFonts w:cs="Arial"/>
        </w:rPr>
        <w:t xml:space="preserve"> GBER, </w:t>
      </w:r>
      <w:r w:rsidR="00AA3E52">
        <w:rPr>
          <w:rFonts w:cs="Arial"/>
        </w:rPr>
        <w:t xml:space="preserve">bude podpora poskytována podle čl. 25 GBER, </w:t>
      </w:r>
      <w:r w:rsidRPr="00872AF6">
        <w:rPr>
          <w:rFonts w:cs="Arial"/>
        </w:rPr>
        <w:t>intenzita podpory</w:t>
      </w:r>
      <w:r w:rsidR="00AA3E52">
        <w:rPr>
          <w:rFonts w:cs="Arial"/>
        </w:rPr>
        <w:t xml:space="preserve"> na jeden projekt</w:t>
      </w:r>
      <w:r w:rsidRPr="00872AF6">
        <w:rPr>
          <w:rFonts w:cs="Arial"/>
        </w:rPr>
        <w:t xml:space="preserve"> je stanovena maximálně do výše </w:t>
      </w:r>
      <w:r>
        <w:rPr>
          <w:rFonts w:cs="Arial"/>
        </w:rPr>
        <w:t>8</w:t>
      </w:r>
      <w:r w:rsidRPr="00872AF6">
        <w:rPr>
          <w:rFonts w:cs="Arial"/>
        </w:rPr>
        <w:t xml:space="preserve">5 % </w:t>
      </w:r>
      <w:r w:rsidRPr="004C2780">
        <w:rPr>
          <w:rFonts w:cs="Arial"/>
        </w:rPr>
        <w:t>a bude vyžadováno spolufinancování ze strany příjemců z neveřejných zdrojů minimálně ve výši 15 % z celkových způsobilých nákladů projektu</w:t>
      </w:r>
      <w:r w:rsidR="00C6453E">
        <w:rPr>
          <w:rFonts w:cs="Arial"/>
        </w:rPr>
        <w:t>.</w:t>
      </w:r>
      <w:r w:rsidRPr="004C2780">
        <w:rPr>
          <w:rFonts w:cs="Arial"/>
        </w:rPr>
        <w:t> </w:t>
      </w:r>
      <w:r w:rsidR="00C6453E">
        <w:rPr>
          <w:rFonts w:cs="Arial"/>
        </w:rPr>
        <w:t>P</w:t>
      </w:r>
      <w:r w:rsidRPr="004C2780">
        <w:rPr>
          <w:rFonts w:cs="Arial"/>
        </w:rPr>
        <w:t>oskytnutí maximální</w:t>
      </w:r>
      <w:r w:rsidR="00C6453E">
        <w:rPr>
          <w:rFonts w:cs="Arial"/>
        </w:rPr>
        <w:t xml:space="preserve"> intenzity</w:t>
      </w:r>
      <w:r w:rsidRPr="00872AF6">
        <w:rPr>
          <w:rFonts w:cs="Arial"/>
        </w:rPr>
        <w:t xml:space="preserve"> podpory jednotlivým příjemcům</w:t>
      </w:r>
      <w:r>
        <w:rPr>
          <w:rFonts w:cs="Arial"/>
        </w:rPr>
        <w:t xml:space="preserve"> </w:t>
      </w:r>
      <w:r w:rsidR="00C6453E">
        <w:rPr>
          <w:rFonts w:cs="Arial"/>
        </w:rPr>
        <w:t xml:space="preserve">je </w:t>
      </w:r>
      <w:r w:rsidR="00C6453E" w:rsidRPr="003E4F3F">
        <w:rPr>
          <w:rFonts w:cs="Arial"/>
        </w:rPr>
        <w:t>uvedeno</w:t>
      </w:r>
      <w:r w:rsidRPr="003E4F3F">
        <w:rPr>
          <w:rFonts w:cs="Arial"/>
        </w:rPr>
        <w:t xml:space="preserve"> v </w:t>
      </w:r>
      <w:r w:rsidR="009C2505" w:rsidRPr="003E4F3F">
        <w:rPr>
          <w:rFonts w:cs="Arial"/>
        </w:rPr>
        <w:t>tabulce č. 4</w:t>
      </w:r>
      <w:r w:rsidRPr="003E4F3F">
        <w:rPr>
          <w:rFonts w:cs="Arial"/>
        </w:rPr>
        <w:t>.</w:t>
      </w:r>
      <w:r w:rsidRPr="00872AF6">
        <w:rPr>
          <w:rFonts w:cs="Arial"/>
        </w:rPr>
        <w:t xml:space="preserve"> </w:t>
      </w:r>
    </w:p>
    <w:p w:rsidR="005F3707" w:rsidRPr="00C6453E" w:rsidRDefault="005F3707" w:rsidP="005F3707">
      <w:pPr>
        <w:spacing w:before="120"/>
        <w:jc w:val="both"/>
        <w:rPr>
          <w:rFonts w:cs="Arial"/>
        </w:rPr>
      </w:pPr>
      <w:r>
        <w:rPr>
          <w:rFonts w:cs="Arial"/>
        </w:rPr>
        <w:t>N</w:t>
      </w:r>
      <w:r w:rsidRPr="00872AF6">
        <w:rPr>
          <w:rFonts w:cs="Arial"/>
        </w:rPr>
        <w:t>a tento podprogram bude ze státního rozpočtu vynaložena podpora ve </w:t>
      </w:r>
      <w:r w:rsidR="007E73D7">
        <w:rPr>
          <w:rFonts w:cs="Arial"/>
        </w:rPr>
        <w:t>výši 2 489 696</w:t>
      </w:r>
      <w:r w:rsidRPr="00C6453E">
        <w:rPr>
          <w:rFonts w:cs="Arial"/>
        </w:rPr>
        <w:t xml:space="preserve"> </w:t>
      </w:r>
      <w:r w:rsidR="007E73D7">
        <w:rPr>
          <w:rFonts w:cs="Arial"/>
        </w:rPr>
        <w:t xml:space="preserve">tis. </w:t>
      </w:r>
      <w:r w:rsidRPr="00C6453E">
        <w:rPr>
          <w:rFonts w:cs="Arial"/>
        </w:rPr>
        <w:t xml:space="preserve">Kč, tj. 70 % objemu účelové podpory na celý Program. </w:t>
      </w:r>
    </w:p>
    <w:p w:rsidR="005F3707" w:rsidRPr="00872AF6" w:rsidRDefault="005F3707" w:rsidP="005F3707">
      <w:pPr>
        <w:spacing w:before="120"/>
        <w:jc w:val="both"/>
        <w:rPr>
          <w:rFonts w:cs="Arial"/>
        </w:rPr>
      </w:pPr>
      <w:r w:rsidRPr="00C6453E">
        <w:rPr>
          <w:rFonts w:cs="Arial"/>
        </w:rPr>
        <w:t>Předpokládá se, že intenzitu podpory dle čl. 31 ABER a čl. 30 GBER využije 75 % projektů v rámci tohoto podprogramu.</w:t>
      </w:r>
    </w:p>
    <w:p w:rsidR="005F3707" w:rsidRDefault="005F3707" w:rsidP="000479BF">
      <w:pPr>
        <w:rPr>
          <w:rFonts w:cs="Arial"/>
        </w:rPr>
      </w:pPr>
    </w:p>
    <w:p w:rsidR="005B78FE" w:rsidRDefault="005B78FE" w:rsidP="000479BF">
      <w:pPr>
        <w:rPr>
          <w:rFonts w:cs="Arial"/>
        </w:rPr>
      </w:pPr>
    </w:p>
    <w:p w:rsidR="005F3707" w:rsidRPr="00ED043D" w:rsidRDefault="005F3707" w:rsidP="005F3707">
      <w:pPr>
        <w:spacing w:before="120"/>
        <w:jc w:val="both"/>
        <w:rPr>
          <w:rFonts w:cs="Arial"/>
        </w:rPr>
      </w:pPr>
      <w:r w:rsidRPr="00872AF6">
        <w:rPr>
          <w:rFonts w:cs="Arial"/>
          <w:b/>
        </w:rPr>
        <w:t xml:space="preserve">Tabulka č. </w:t>
      </w:r>
      <w:r w:rsidR="009C2505">
        <w:rPr>
          <w:rFonts w:cs="Arial"/>
          <w:b/>
        </w:rPr>
        <w:t>3</w:t>
      </w:r>
      <w:r w:rsidRPr="00872AF6">
        <w:rPr>
          <w:rFonts w:cs="Arial"/>
        </w:rPr>
        <w:t xml:space="preserve"> Předpokládané výdaje ze státního rozpočtu a celkové výdaje na podprogram I (</w:t>
      </w:r>
      <w:r>
        <w:rPr>
          <w:rFonts w:cs="Arial"/>
        </w:rPr>
        <w:t xml:space="preserve">v tis. </w:t>
      </w:r>
      <w:r w:rsidRPr="00872AF6">
        <w:rPr>
          <w:rFonts w:cs="Arial"/>
        </w:rPr>
        <w:t xml:space="preserve">Kč) </w:t>
      </w:r>
    </w:p>
    <w:tbl>
      <w:tblPr>
        <w:tblW w:w="10066" w:type="dxa"/>
        <w:jc w:val="center"/>
        <w:tblLayout w:type="fixed"/>
        <w:tblCellMar>
          <w:left w:w="70" w:type="dxa"/>
          <w:right w:w="70" w:type="dxa"/>
        </w:tblCellMar>
        <w:tblLook w:val="04A0" w:firstRow="1" w:lastRow="0" w:firstColumn="1" w:lastColumn="0" w:noHBand="0" w:noVBand="1"/>
      </w:tblPr>
      <w:tblGrid>
        <w:gridCol w:w="1277"/>
        <w:gridCol w:w="850"/>
        <w:gridCol w:w="851"/>
        <w:gridCol w:w="850"/>
        <w:gridCol w:w="851"/>
        <w:gridCol w:w="850"/>
        <w:gridCol w:w="851"/>
        <w:gridCol w:w="850"/>
        <w:gridCol w:w="922"/>
        <w:gridCol w:w="850"/>
        <w:gridCol w:w="1064"/>
      </w:tblGrid>
      <w:tr w:rsidR="005F3707" w:rsidRPr="00AC2432" w:rsidTr="00DB302B">
        <w:trPr>
          <w:trHeight w:val="255"/>
          <w:jc w:val="center"/>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3707" w:rsidRPr="005057E1" w:rsidRDefault="005F3707" w:rsidP="00DB302B">
            <w:pPr>
              <w:rPr>
                <w:rFonts w:cs="Arial"/>
                <w:b/>
                <w:sz w:val="18"/>
                <w:szCs w:val="18"/>
              </w:rPr>
            </w:pPr>
            <w:r w:rsidRPr="005057E1">
              <w:rPr>
                <w:rFonts w:cs="Arial"/>
                <w:b/>
                <w:sz w:val="18"/>
                <w:szCs w:val="18"/>
              </w:rPr>
              <w:t>Rok</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2017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2018</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2019</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2020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2021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2022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F3707" w:rsidRPr="005057E1" w:rsidRDefault="005F3707" w:rsidP="00DB302B">
            <w:pPr>
              <w:jc w:val="center"/>
              <w:rPr>
                <w:rFonts w:cs="Arial"/>
                <w:b/>
                <w:bCs/>
                <w:sz w:val="18"/>
                <w:szCs w:val="18"/>
              </w:rPr>
            </w:pPr>
            <w:r w:rsidRPr="005057E1">
              <w:rPr>
                <w:rFonts w:cs="Arial"/>
                <w:b/>
                <w:bCs/>
                <w:sz w:val="18"/>
                <w:szCs w:val="18"/>
              </w:rPr>
              <w:t>2023</w:t>
            </w:r>
          </w:p>
        </w:tc>
        <w:tc>
          <w:tcPr>
            <w:tcW w:w="922" w:type="dxa"/>
            <w:tcBorders>
              <w:top w:val="single" w:sz="4" w:space="0" w:color="auto"/>
              <w:left w:val="nil"/>
              <w:bottom w:val="single" w:sz="4" w:space="0" w:color="auto"/>
              <w:right w:val="single" w:sz="4" w:space="0" w:color="auto"/>
            </w:tcBorders>
            <w:vAlign w:val="bottom"/>
          </w:tcPr>
          <w:p w:rsidR="005F3707" w:rsidRPr="005057E1" w:rsidRDefault="005F3707" w:rsidP="00DB302B">
            <w:pPr>
              <w:jc w:val="center"/>
              <w:rPr>
                <w:rFonts w:cs="Arial"/>
                <w:b/>
                <w:bCs/>
                <w:sz w:val="18"/>
                <w:szCs w:val="18"/>
              </w:rPr>
            </w:pPr>
            <w:r w:rsidRPr="005057E1">
              <w:rPr>
                <w:rFonts w:cs="Arial"/>
                <w:b/>
                <w:bCs/>
                <w:sz w:val="18"/>
                <w:szCs w:val="18"/>
              </w:rPr>
              <w:t>2024</w:t>
            </w:r>
          </w:p>
        </w:tc>
        <w:tc>
          <w:tcPr>
            <w:tcW w:w="850" w:type="dxa"/>
            <w:tcBorders>
              <w:top w:val="single" w:sz="4" w:space="0" w:color="auto"/>
              <w:left w:val="nil"/>
              <w:bottom w:val="single" w:sz="4" w:space="0" w:color="auto"/>
              <w:right w:val="single" w:sz="4" w:space="0" w:color="auto"/>
            </w:tcBorders>
            <w:vAlign w:val="bottom"/>
          </w:tcPr>
          <w:p w:rsidR="005F3707" w:rsidRPr="005057E1" w:rsidRDefault="005F3707" w:rsidP="00DB302B">
            <w:pPr>
              <w:jc w:val="center"/>
              <w:rPr>
                <w:rFonts w:cs="Arial"/>
                <w:b/>
                <w:bCs/>
                <w:sz w:val="18"/>
                <w:szCs w:val="18"/>
              </w:rPr>
            </w:pPr>
            <w:r w:rsidRPr="005057E1">
              <w:rPr>
                <w:rFonts w:cs="Arial"/>
                <w:b/>
                <w:bCs/>
                <w:sz w:val="18"/>
                <w:szCs w:val="18"/>
              </w:rPr>
              <w:t>2025</w:t>
            </w:r>
          </w:p>
        </w:tc>
        <w:tc>
          <w:tcPr>
            <w:tcW w:w="1064" w:type="dxa"/>
            <w:tcBorders>
              <w:top w:val="single" w:sz="4" w:space="0" w:color="auto"/>
              <w:left w:val="single" w:sz="4" w:space="0" w:color="auto"/>
              <w:bottom w:val="single" w:sz="4" w:space="0" w:color="auto"/>
              <w:right w:val="single" w:sz="4" w:space="0" w:color="auto"/>
            </w:tcBorders>
            <w:vAlign w:val="bottom"/>
          </w:tcPr>
          <w:p w:rsidR="005F3707" w:rsidRPr="005057E1" w:rsidRDefault="005F3707" w:rsidP="00DB302B">
            <w:pPr>
              <w:jc w:val="center"/>
              <w:rPr>
                <w:rFonts w:cs="Arial"/>
                <w:b/>
                <w:bCs/>
                <w:sz w:val="18"/>
                <w:szCs w:val="18"/>
              </w:rPr>
            </w:pPr>
            <w:r w:rsidRPr="005057E1">
              <w:rPr>
                <w:rFonts w:cs="Arial"/>
                <w:b/>
                <w:bCs/>
                <w:sz w:val="18"/>
                <w:szCs w:val="18"/>
              </w:rPr>
              <w:t>Celkem</w:t>
            </w:r>
          </w:p>
        </w:tc>
      </w:tr>
      <w:tr w:rsidR="005F3707" w:rsidRPr="00AC2432" w:rsidTr="00DB302B">
        <w:trPr>
          <w:trHeight w:val="255"/>
          <w:jc w:val="center"/>
        </w:trPr>
        <w:tc>
          <w:tcPr>
            <w:tcW w:w="127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5F3707" w:rsidRPr="00AC2432" w:rsidRDefault="005F3707" w:rsidP="00DB302B">
            <w:pPr>
              <w:rPr>
                <w:rFonts w:cs="Arial"/>
                <w:sz w:val="18"/>
                <w:szCs w:val="18"/>
              </w:rPr>
            </w:pPr>
            <w:r w:rsidRPr="00AC2432">
              <w:rPr>
                <w:rFonts w:cs="Arial"/>
                <w:sz w:val="18"/>
                <w:szCs w:val="18"/>
              </w:rPr>
              <w:t>Výdaje ze státního rozpočtu</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sidRPr="00AC2432">
              <w:rPr>
                <w:rFonts w:cs="Arial"/>
                <w:sz w:val="18"/>
                <w:szCs w:val="18"/>
              </w:rPr>
              <w:t>3</w:t>
            </w:r>
            <w:r>
              <w:rPr>
                <w:rFonts w:cs="Arial"/>
                <w:sz w:val="18"/>
                <w:szCs w:val="18"/>
              </w:rPr>
              <w:t>5 453</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left="-70" w:right="57"/>
              <w:jc w:val="right"/>
              <w:rPr>
                <w:rFonts w:cs="Arial"/>
                <w:sz w:val="18"/>
                <w:szCs w:val="18"/>
              </w:rPr>
            </w:pPr>
            <w:r>
              <w:rPr>
                <w:rFonts w:cs="Arial"/>
                <w:sz w:val="18"/>
                <w:szCs w:val="18"/>
              </w:rPr>
              <w:t>109 243</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343 000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343 000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420 000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42</w:t>
            </w:r>
            <w:r w:rsidRPr="00AC2432">
              <w:rPr>
                <w:rFonts w:cs="Arial"/>
                <w:sz w:val="18"/>
                <w:szCs w:val="18"/>
              </w:rPr>
              <w:t>0</w:t>
            </w:r>
            <w:r>
              <w:rPr>
                <w:rFonts w:cs="Arial"/>
                <w:sz w:val="18"/>
                <w:szCs w:val="18"/>
              </w:rPr>
              <w:t xml:space="preserve">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left="-53" w:right="57"/>
              <w:jc w:val="right"/>
              <w:rPr>
                <w:rFonts w:cs="Arial"/>
                <w:sz w:val="18"/>
                <w:szCs w:val="18"/>
              </w:rPr>
            </w:pPr>
            <w:r>
              <w:rPr>
                <w:rFonts w:cs="Arial"/>
                <w:sz w:val="18"/>
                <w:szCs w:val="18"/>
              </w:rPr>
              <w:t>420 000</w:t>
            </w:r>
          </w:p>
        </w:tc>
        <w:tc>
          <w:tcPr>
            <w:tcW w:w="922"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left="-103" w:right="57"/>
              <w:jc w:val="right"/>
              <w:rPr>
                <w:rFonts w:cs="Arial"/>
                <w:sz w:val="18"/>
                <w:szCs w:val="18"/>
              </w:rPr>
            </w:pPr>
            <w:r>
              <w:rPr>
                <w:rFonts w:cs="Arial"/>
                <w:sz w:val="18"/>
                <w:szCs w:val="18"/>
              </w:rPr>
              <w:t>210 000</w:t>
            </w:r>
          </w:p>
        </w:tc>
        <w:tc>
          <w:tcPr>
            <w:tcW w:w="850"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left="-103" w:right="57"/>
              <w:jc w:val="right"/>
              <w:rPr>
                <w:rFonts w:cs="Arial"/>
                <w:sz w:val="18"/>
                <w:szCs w:val="18"/>
              </w:rPr>
            </w:pPr>
            <w:r>
              <w:rPr>
                <w:rFonts w:cs="Arial"/>
                <w:sz w:val="18"/>
                <w:szCs w:val="18"/>
              </w:rPr>
              <w:t>189 000</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rsidR="005F3707" w:rsidRPr="00ED043D" w:rsidRDefault="005F3707" w:rsidP="00DB302B">
            <w:pPr>
              <w:ind w:left="-103" w:right="57"/>
              <w:jc w:val="right"/>
              <w:rPr>
                <w:rFonts w:cs="Arial"/>
                <w:b/>
                <w:sz w:val="18"/>
                <w:szCs w:val="18"/>
              </w:rPr>
            </w:pPr>
            <w:r w:rsidRPr="00ED043D">
              <w:rPr>
                <w:rFonts w:cs="Arial"/>
                <w:b/>
                <w:sz w:val="18"/>
                <w:szCs w:val="18"/>
              </w:rPr>
              <w:t>2</w:t>
            </w:r>
            <w:r>
              <w:rPr>
                <w:rFonts w:cs="Arial"/>
                <w:b/>
                <w:sz w:val="18"/>
                <w:szCs w:val="18"/>
              </w:rPr>
              <w:t> 489 696</w:t>
            </w:r>
          </w:p>
        </w:tc>
      </w:tr>
      <w:tr w:rsidR="005F3707" w:rsidRPr="00201774" w:rsidTr="00DB302B">
        <w:trPr>
          <w:trHeight w:val="596"/>
          <w:jc w:val="center"/>
        </w:trPr>
        <w:tc>
          <w:tcPr>
            <w:tcW w:w="1277"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5F3707" w:rsidRPr="00AC2432" w:rsidRDefault="005F3707" w:rsidP="00DB302B">
            <w:pPr>
              <w:rPr>
                <w:rFonts w:cs="Arial"/>
                <w:sz w:val="18"/>
                <w:szCs w:val="18"/>
              </w:rPr>
            </w:pPr>
            <w:r w:rsidRPr="00AC2432">
              <w:rPr>
                <w:rFonts w:cs="Arial"/>
                <w:sz w:val="18"/>
                <w:szCs w:val="18"/>
              </w:rPr>
              <w:t>Neveřejné zdroje</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1 564</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872AF0" w:rsidP="00DB302B">
            <w:pPr>
              <w:ind w:right="57"/>
              <w:jc w:val="right"/>
              <w:rPr>
                <w:rFonts w:cs="Arial"/>
                <w:sz w:val="18"/>
                <w:szCs w:val="18"/>
              </w:rPr>
            </w:pPr>
            <w:r>
              <w:rPr>
                <w:rFonts w:cs="Arial"/>
                <w:sz w:val="18"/>
                <w:szCs w:val="18"/>
              </w:rPr>
              <w:t>4 820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15 132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15 132</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18 529</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18 529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18 529</w:t>
            </w:r>
          </w:p>
        </w:tc>
        <w:tc>
          <w:tcPr>
            <w:tcW w:w="922" w:type="dxa"/>
            <w:tcBorders>
              <w:top w:val="single" w:sz="4" w:space="0" w:color="auto"/>
              <w:left w:val="nil"/>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sz w:val="18"/>
                <w:szCs w:val="18"/>
              </w:rPr>
            </w:pPr>
            <w:r>
              <w:rPr>
                <w:rFonts w:cs="Arial"/>
                <w:sz w:val="18"/>
                <w:szCs w:val="18"/>
              </w:rPr>
              <w:t>9 265</w:t>
            </w:r>
          </w:p>
        </w:tc>
        <w:tc>
          <w:tcPr>
            <w:tcW w:w="850" w:type="dxa"/>
            <w:tcBorders>
              <w:top w:val="single" w:sz="4" w:space="0" w:color="auto"/>
              <w:left w:val="nil"/>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sz w:val="18"/>
                <w:szCs w:val="18"/>
              </w:rPr>
            </w:pPr>
            <w:r>
              <w:rPr>
                <w:rFonts w:cs="Arial"/>
                <w:sz w:val="18"/>
                <w:szCs w:val="18"/>
              </w:rPr>
              <w:t>8 339</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b/>
                <w:sz w:val="18"/>
                <w:szCs w:val="18"/>
              </w:rPr>
            </w:pPr>
            <w:r>
              <w:rPr>
                <w:rFonts w:cs="Arial"/>
                <w:b/>
                <w:sz w:val="18"/>
                <w:szCs w:val="18"/>
              </w:rPr>
              <w:t>109 839</w:t>
            </w:r>
          </w:p>
        </w:tc>
      </w:tr>
      <w:tr w:rsidR="005F3707" w:rsidRPr="00201774" w:rsidTr="00DB302B">
        <w:trPr>
          <w:trHeight w:val="690"/>
          <w:jc w:val="center"/>
        </w:trPr>
        <w:tc>
          <w:tcPr>
            <w:tcW w:w="1277"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5F3707" w:rsidRPr="00AC2432" w:rsidRDefault="005F3707" w:rsidP="00DB302B">
            <w:pPr>
              <w:rPr>
                <w:rFonts w:cs="Arial"/>
                <w:sz w:val="18"/>
                <w:szCs w:val="18"/>
              </w:rPr>
            </w:pPr>
            <w:r w:rsidRPr="00AC2432">
              <w:rPr>
                <w:rFonts w:cs="Arial"/>
                <w:sz w:val="18"/>
                <w:szCs w:val="18"/>
              </w:rPr>
              <w:t xml:space="preserve">Výdaje celkem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37 017</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872AF0" w:rsidP="00DB302B">
            <w:pPr>
              <w:ind w:left="-70" w:right="57"/>
              <w:jc w:val="right"/>
              <w:rPr>
                <w:rFonts w:cs="Arial"/>
                <w:sz w:val="18"/>
                <w:szCs w:val="18"/>
              </w:rPr>
            </w:pPr>
            <w:r>
              <w:rPr>
                <w:rFonts w:cs="Arial"/>
                <w:sz w:val="18"/>
                <w:szCs w:val="18"/>
              </w:rPr>
              <w:t>114 063</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358 132</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358 132</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438 529</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right="57"/>
              <w:jc w:val="right"/>
              <w:rPr>
                <w:rFonts w:cs="Arial"/>
                <w:sz w:val="18"/>
                <w:szCs w:val="18"/>
              </w:rPr>
            </w:pPr>
            <w:r>
              <w:rPr>
                <w:rFonts w:cs="Arial"/>
                <w:sz w:val="18"/>
                <w:szCs w:val="18"/>
              </w:rPr>
              <w:t>438 529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ED043D" w:rsidRDefault="005F3707" w:rsidP="00DB302B">
            <w:pPr>
              <w:ind w:left="-53" w:right="57"/>
              <w:jc w:val="right"/>
              <w:rPr>
                <w:rFonts w:cs="Arial"/>
                <w:sz w:val="18"/>
                <w:szCs w:val="18"/>
              </w:rPr>
            </w:pPr>
            <w:r>
              <w:rPr>
                <w:rFonts w:cs="Arial"/>
                <w:sz w:val="18"/>
                <w:szCs w:val="18"/>
              </w:rPr>
              <w:t>438 529</w:t>
            </w:r>
          </w:p>
        </w:tc>
        <w:tc>
          <w:tcPr>
            <w:tcW w:w="922" w:type="dxa"/>
            <w:tcBorders>
              <w:top w:val="single" w:sz="4" w:space="0" w:color="auto"/>
              <w:left w:val="nil"/>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sz w:val="18"/>
                <w:szCs w:val="18"/>
              </w:rPr>
            </w:pPr>
            <w:r>
              <w:rPr>
                <w:rFonts w:cs="Arial"/>
                <w:sz w:val="18"/>
                <w:szCs w:val="18"/>
              </w:rPr>
              <w:t>219 265</w:t>
            </w:r>
          </w:p>
        </w:tc>
        <w:tc>
          <w:tcPr>
            <w:tcW w:w="850" w:type="dxa"/>
            <w:tcBorders>
              <w:top w:val="single" w:sz="4" w:space="0" w:color="auto"/>
              <w:left w:val="nil"/>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sz w:val="18"/>
                <w:szCs w:val="18"/>
              </w:rPr>
            </w:pPr>
            <w:r>
              <w:rPr>
                <w:rFonts w:cs="Arial"/>
                <w:sz w:val="18"/>
                <w:szCs w:val="18"/>
              </w:rPr>
              <w:t>197 339</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rsidR="005F3707" w:rsidRPr="00ED043D" w:rsidRDefault="00872AF0" w:rsidP="00DB302B">
            <w:pPr>
              <w:ind w:left="-103" w:right="57"/>
              <w:jc w:val="right"/>
              <w:rPr>
                <w:rFonts w:cs="Arial"/>
                <w:b/>
                <w:sz w:val="18"/>
                <w:szCs w:val="18"/>
              </w:rPr>
            </w:pPr>
            <w:r>
              <w:rPr>
                <w:rFonts w:cs="Arial"/>
                <w:b/>
                <w:sz w:val="18"/>
                <w:szCs w:val="18"/>
              </w:rPr>
              <w:t>2 599 535</w:t>
            </w:r>
          </w:p>
        </w:tc>
      </w:tr>
      <w:tr w:rsidR="005F3707" w:rsidRPr="00AC2432" w:rsidTr="00DB302B">
        <w:trPr>
          <w:trHeight w:val="255"/>
          <w:jc w:val="center"/>
        </w:trPr>
        <w:tc>
          <w:tcPr>
            <w:tcW w:w="127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5F3707" w:rsidRPr="00AC2432" w:rsidRDefault="005F3707" w:rsidP="00DB302B">
            <w:pPr>
              <w:rPr>
                <w:rFonts w:cs="Arial"/>
                <w:sz w:val="18"/>
                <w:szCs w:val="18"/>
              </w:rPr>
            </w:pPr>
            <w:r w:rsidRPr="00AC2432">
              <w:rPr>
                <w:rFonts w:cs="Arial"/>
                <w:sz w:val="18"/>
                <w:szCs w:val="18"/>
              </w:rPr>
              <w:t xml:space="preserve">Max. int. podpory % na jeden projekt podle bodu 1. tab. č. </w:t>
            </w:r>
            <w:r>
              <w:rPr>
                <w:rFonts w:cs="Arial"/>
                <w:sz w:val="18"/>
                <w:szCs w:val="18"/>
              </w:rPr>
              <w:t>3</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922"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right="57"/>
              <w:jc w:val="right"/>
              <w:rPr>
                <w:rFonts w:cs="Arial"/>
                <w:sz w:val="18"/>
                <w:szCs w:val="18"/>
              </w:rPr>
            </w:pPr>
            <w:r>
              <w:rPr>
                <w:rFonts w:cs="Arial"/>
                <w:sz w:val="18"/>
                <w:szCs w:val="18"/>
              </w:rPr>
              <w:t>10</w:t>
            </w:r>
            <w:r w:rsidRPr="00AC2432">
              <w:rPr>
                <w:rFonts w:cs="Arial"/>
                <w:sz w:val="18"/>
                <w:szCs w:val="18"/>
              </w:rPr>
              <w:t>0</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rsidR="005F3707" w:rsidRPr="005057E1" w:rsidRDefault="005F3707" w:rsidP="00DB302B">
            <w:pPr>
              <w:ind w:right="57"/>
              <w:jc w:val="right"/>
              <w:rPr>
                <w:rFonts w:cs="Arial"/>
                <w:b/>
                <w:sz w:val="18"/>
                <w:szCs w:val="18"/>
              </w:rPr>
            </w:pPr>
            <w:r>
              <w:rPr>
                <w:rFonts w:cs="Arial"/>
                <w:sz w:val="18"/>
                <w:szCs w:val="18"/>
              </w:rPr>
              <w:t>10</w:t>
            </w:r>
            <w:r w:rsidRPr="00AC2432">
              <w:rPr>
                <w:rFonts w:cs="Arial"/>
                <w:sz w:val="18"/>
                <w:szCs w:val="18"/>
              </w:rPr>
              <w:t>0</w:t>
            </w:r>
          </w:p>
        </w:tc>
      </w:tr>
      <w:tr w:rsidR="005F3707" w:rsidRPr="00AC2432" w:rsidTr="00DB302B">
        <w:trPr>
          <w:trHeight w:val="255"/>
          <w:jc w:val="center"/>
        </w:trPr>
        <w:tc>
          <w:tcPr>
            <w:tcW w:w="127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5F3707" w:rsidRPr="00AC2432" w:rsidRDefault="005F3707" w:rsidP="00DB302B">
            <w:pPr>
              <w:rPr>
                <w:rFonts w:cs="Arial"/>
                <w:sz w:val="18"/>
                <w:szCs w:val="18"/>
              </w:rPr>
            </w:pPr>
            <w:r w:rsidRPr="00AC2432">
              <w:rPr>
                <w:rFonts w:cs="Arial"/>
                <w:sz w:val="18"/>
                <w:szCs w:val="18"/>
              </w:rPr>
              <w:t xml:space="preserve">Max. int. podpory % na jeden projekt podle bodu 2. tab. č. </w:t>
            </w:r>
            <w:r w:rsidR="00AC5D72">
              <w:rPr>
                <w:rFonts w:cs="Arial"/>
                <w:sz w:val="18"/>
                <w:szCs w:val="18"/>
              </w:rPr>
              <w:t>4</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922"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850" w:type="dxa"/>
            <w:tcBorders>
              <w:top w:val="single" w:sz="4" w:space="0" w:color="auto"/>
              <w:left w:val="nil"/>
              <w:bottom w:val="single" w:sz="4" w:space="0" w:color="auto"/>
              <w:right w:val="single" w:sz="4" w:space="0" w:color="auto"/>
            </w:tcBorders>
            <w:shd w:val="clear" w:color="000000" w:fill="auto"/>
            <w:vAlign w:val="center"/>
          </w:tcPr>
          <w:p w:rsidR="005F3707" w:rsidRPr="00AC2432" w:rsidRDefault="005F3707" w:rsidP="00DB302B">
            <w:pPr>
              <w:ind w:right="57"/>
              <w:jc w:val="right"/>
              <w:rPr>
                <w:rFonts w:cs="Arial"/>
                <w:sz w:val="18"/>
                <w:szCs w:val="18"/>
              </w:rPr>
            </w:pPr>
            <w:r>
              <w:rPr>
                <w:rFonts w:cs="Arial"/>
                <w:sz w:val="18"/>
                <w:szCs w:val="18"/>
              </w:rPr>
              <w:t>8</w:t>
            </w:r>
            <w:r w:rsidRPr="00AC2432">
              <w:rPr>
                <w:rFonts w:cs="Arial"/>
                <w:sz w:val="18"/>
                <w:szCs w:val="18"/>
              </w:rPr>
              <w:t>5</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rsidR="005F3707" w:rsidRPr="005057E1" w:rsidRDefault="005F3707" w:rsidP="00DB302B">
            <w:pPr>
              <w:ind w:right="57"/>
              <w:jc w:val="right"/>
              <w:rPr>
                <w:rFonts w:cs="Arial"/>
                <w:b/>
                <w:sz w:val="18"/>
                <w:szCs w:val="18"/>
              </w:rPr>
            </w:pPr>
            <w:r>
              <w:rPr>
                <w:rFonts w:cs="Arial"/>
                <w:b/>
                <w:sz w:val="18"/>
                <w:szCs w:val="18"/>
              </w:rPr>
              <w:t>8</w:t>
            </w:r>
            <w:r w:rsidRPr="005057E1">
              <w:rPr>
                <w:rFonts w:cs="Arial"/>
                <w:b/>
                <w:sz w:val="18"/>
                <w:szCs w:val="18"/>
              </w:rPr>
              <w:t>5</w:t>
            </w:r>
          </w:p>
        </w:tc>
      </w:tr>
    </w:tbl>
    <w:p w:rsidR="005F3707" w:rsidRDefault="005F3707" w:rsidP="000479BF">
      <w:pPr>
        <w:rPr>
          <w:rFonts w:cs="Arial"/>
        </w:rPr>
      </w:pPr>
    </w:p>
    <w:p w:rsidR="00EE224D" w:rsidRPr="00872AF6" w:rsidRDefault="00BC579E" w:rsidP="00EE224D">
      <w:pPr>
        <w:spacing w:before="120" w:after="120"/>
        <w:jc w:val="both"/>
        <w:rPr>
          <w:rFonts w:cs="Arial"/>
        </w:rPr>
      </w:pPr>
      <w:r>
        <w:rPr>
          <w:rFonts w:cs="Arial"/>
          <w:b/>
        </w:rPr>
        <w:t xml:space="preserve">Tabulka č. </w:t>
      </w:r>
      <w:r w:rsidR="009C2505">
        <w:rPr>
          <w:rFonts w:cs="Arial"/>
          <w:b/>
        </w:rPr>
        <w:t>4</w:t>
      </w:r>
      <w:r>
        <w:rPr>
          <w:rFonts w:cs="Arial"/>
          <w:b/>
        </w:rPr>
        <w:t xml:space="preserve">. </w:t>
      </w:r>
      <w:r w:rsidR="00EE224D" w:rsidRPr="00872AF6">
        <w:rPr>
          <w:rFonts w:cs="Arial"/>
        </w:rPr>
        <w:t xml:space="preserve">Intenzita podpory příjemců při spolupráci výzkumných organizací (VO) s podniky podle </w:t>
      </w:r>
      <w:r w:rsidR="007962FA">
        <w:rPr>
          <w:rFonts w:cs="Arial"/>
        </w:rPr>
        <w:t>čl. 25 GBER</w:t>
      </w:r>
      <w:r w:rsidR="00EE224D" w:rsidRPr="00872AF6">
        <w:rPr>
          <w:rFonts w:cs="Arial"/>
        </w:rPr>
        <w:t xml:space="preserve"> u podprogramu I</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3402"/>
        <w:gridCol w:w="992"/>
        <w:gridCol w:w="992"/>
        <w:gridCol w:w="992"/>
        <w:gridCol w:w="993"/>
        <w:gridCol w:w="992"/>
      </w:tblGrid>
      <w:tr w:rsidR="00EE224D" w:rsidRPr="000E4CDA" w:rsidTr="00DB302B">
        <w:trPr>
          <w:trHeight w:val="633"/>
        </w:trPr>
        <w:tc>
          <w:tcPr>
            <w:tcW w:w="4679" w:type="dxa"/>
            <w:gridSpan w:val="2"/>
            <w:vAlign w:val="center"/>
          </w:tcPr>
          <w:p w:rsidR="00EE224D" w:rsidRPr="000E4CDA" w:rsidRDefault="00EE224D" w:rsidP="00DB302B">
            <w:pPr>
              <w:jc w:val="center"/>
              <w:rPr>
                <w:rFonts w:cs="Arial"/>
                <w:b/>
                <w:sz w:val="20"/>
                <w:szCs w:val="20"/>
              </w:rPr>
            </w:pPr>
            <w:r w:rsidRPr="000E4CDA">
              <w:rPr>
                <w:rFonts w:cs="Arial"/>
                <w:b/>
                <w:sz w:val="20"/>
                <w:szCs w:val="20"/>
              </w:rPr>
              <w:t>Podprogram I</w:t>
            </w:r>
          </w:p>
        </w:tc>
        <w:tc>
          <w:tcPr>
            <w:tcW w:w="992" w:type="dxa"/>
            <w:vAlign w:val="center"/>
          </w:tcPr>
          <w:p w:rsidR="00EE224D" w:rsidRPr="000E4CDA" w:rsidRDefault="00EE224D" w:rsidP="00DB302B">
            <w:pPr>
              <w:ind w:left="-108" w:right="-108"/>
              <w:jc w:val="center"/>
              <w:rPr>
                <w:rFonts w:cs="Arial"/>
                <w:b/>
                <w:sz w:val="20"/>
                <w:szCs w:val="20"/>
              </w:rPr>
            </w:pPr>
            <w:r w:rsidRPr="000E4CDA">
              <w:rPr>
                <w:rFonts w:cs="Arial"/>
                <w:b/>
                <w:sz w:val="20"/>
                <w:szCs w:val="20"/>
              </w:rPr>
              <w:t>Malý podnik*</w:t>
            </w:r>
          </w:p>
        </w:tc>
        <w:tc>
          <w:tcPr>
            <w:tcW w:w="992" w:type="dxa"/>
            <w:vAlign w:val="center"/>
          </w:tcPr>
          <w:p w:rsidR="00EE224D" w:rsidRPr="000E4CDA" w:rsidRDefault="00EE224D" w:rsidP="00DB302B">
            <w:pPr>
              <w:ind w:left="-108" w:right="-96"/>
              <w:jc w:val="center"/>
              <w:rPr>
                <w:rFonts w:cs="Arial"/>
                <w:b/>
                <w:sz w:val="20"/>
                <w:szCs w:val="20"/>
              </w:rPr>
            </w:pPr>
            <w:r w:rsidRPr="000E4CDA">
              <w:rPr>
                <w:rFonts w:cs="Arial"/>
                <w:b/>
                <w:sz w:val="20"/>
                <w:szCs w:val="20"/>
              </w:rPr>
              <w:t>Střední podnik*</w:t>
            </w:r>
          </w:p>
        </w:tc>
        <w:tc>
          <w:tcPr>
            <w:tcW w:w="992" w:type="dxa"/>
            <w:vAlign w:val="center"/>
          </w:tcPr>
          <w:p w:rsidR="00EE224D" w:rsidRPr="000E4CDA" w:rsidRDefault="00EE224D" w:rsidP="00DB302B">
            <w:pPr>
              <w:jc w:val="center"/>
              <w:rPr>
                <w:rFonts w:cs="Arial"/>
                <w:b/>
                <w:sz w:val="20"/>
                <w:szCs w:val="20"/>
              </w:rPr>
            </w:pPr>
            <w:r w:rsidRPr="000E4CDA">
              <w:rPr>
                <w:rFonts w:cs="Arial"/>
                <w:b/>
                <w:sz w:val="20"/>
                <w:szCs w:val="20"/>
              </w:rPr>
              <w:t>Velký podnik</w:t>
            </w:r>
          </w:p>
        </w:tc>
        <w:tc>
          <w:tcPr>
            <w:tcW w:w="993" w:type="dxa"/>
            <w:vAlign w:val="center"/>
          </w:tcPr>
          <w:p w:rsidR="00EE224D" w:rsidRPr="000E4CDA" w:rsidRDefault="00EE224D" w:rsidP="00DB302B">
            <w:pPr>
              <w:jc w:val="center"/>
              <w:rPr>
                <w:rFonts w:cs="Arial"/>
                <w:b/>
                <w:sz w:val="20"/>
                <w:szCs w:val="20"/>
              </w:rPr>
            </w:pPr>
            <w:r w:rsidRPr="000E4CDA">
              <w:rPr>
                <w:rFonts w:cs="Arial"/>
                <w:b/>
                <w:sz w:val="20"/>
                <w:szCs w:val="20"/>
              </w:rPr>
              <w:t>VO</w:t>
            </w:r>
          </w:p>
        </w:tc>
        <w:tc>
          <w:tcPr>
            <w:tcW w:w="992" w:type="dxa"/>
          </w:tcPr>
          <w:p w:rsidR="00EE224D" w:rsidRPr="000E4CDA" w:rsidRDefault="00EE224D" w:rsidP="00DB302B">
            <w:pPr>
              <w:jc w:val="center"/>
              <w:rPr>
                <w:rFonts w:cs="Arial"/>
                <w:b/>
                <w:sz w:val="20"/>
                <w:szCs w:val="20"/>
              </w:rPr>
            </w:pPr>
            <w:r w:rsidRPr="000E4CDA">
              <w:rPr>
                <w:rFonts w:cs="Arial"/>
                <w:b/>
                <w:sz w:val="20"/>
                <w:szCs w:val="20"/>
              </w:rPr>
              <w:t>Celkem za projekt</w:t>
            </w:r>
          </w:p>
        </w:tc>
      </w:tr>
      <w:tr w:rsidR="00EE224D" w:rsidRPr="000E4CDA" w:rsidTr="00DB302B">
        <w:trPr>
          <w:trHeight w:val="388"/>
        </w:trPr>
        <w:tc>
          <w:tcPr>
            <w:tcW w:w="4679" w:type="dxa"/>
            <w:gridSpan w:val="2"/>
            <w:vAlign w:val="center"/>
          </w:tcPr>
          <w:p w:rsidR="00EE224D" w:rsidRPr="000E4CDA" w:rsidRDefault="00EE224D" w:rsidP="00A13ACC">
            <w:pPr>
              <w:numPr>
                <w:ilvl w:val="0"/>
                <w:numId w:val="30"/>
              </w:numPr>
              <w:rPr>
                <w:rFonts w:cs="Arial"/>
                <w:b/>
                <w:sz w:val="20"/>
                <w:szCs w:val="20"/>
              </w:rPr>
            </w:pPr>
            <w:r w:rsidRPr="000E4CDA">
              <w:rPr>
                <w:rFonts w:cs="Arial"/>
                <w:b/>
                <w:sz w:val="20"/>
                <w:szCs w:val="20"/>
              </w:rPr>
              <w:t xml:space="preserve"> při využití pravidel podpory výzkumu a</w:t>
            </w:r>
            <w:r w:rsidR="00A13ACC">
              <w:rPr>
                <w:rFonts w:cs="Arial"/>
                <w:b/>
                <w:sz w:val="20"/>
                <w:szCs w:val="20"/>
              </w:rPr>
              <w:t> </w:t>
            </w:r>
            <w:r w:rsidRPr="000E4CDA">
              <w:rPr>
                <w:rFonts w:cs="Arial"/>
                <w:b/>
                <w:sz w:val="20"/>
                <w:szCs w:val="20"/>
              </w:rPr>
              <w:t>vývoje v zemědělství a lesnictví</w:t>
            </w:r>
            <w:r>
              <w:rPr>
                <w:rFonts w:cs="Arial"/>
                <w:b/>
                <w:sz w:val="20"/>
                <w:szCs w:val="20"/>
              </w:rPr>
              <w:t xml:space="preserve"> </w:t>
            </w:r>
            <w:r w:rsidRPr="000E4CDA">
              <w:rPr>
                <w:rFonts w:cs="Arial"/>
                <w:b/>
                <w:sz w:val="20"/>
                <w:szCs w:val="20"/>
              </w:rPr>
              <w:t>podle čl. 31 ABER</w:t>
            </w:r>
            <w:r>
              <w:rPr>
                <w:rFonts w:cs="Arial"/>
                <w:b/>
                <w:sz w:val="20"/>
                <w:szCs w:val="20"/>
              </w:rPr>
              <w:t xml:space="preserve"> </w:t>
            </w:r>
            <w:r w:rsidRPr="000E4CDA">
              <w:rPr>
                <w:rFonts w:cs="Arial"/>
                <w:b/>
                <w:sz w:val="20"/>
                <w:szCs w:val="20"/>
              </w:rPr>
              <w:t>a pravidel podpory výzkum</w:t>
            </w:r>
            <w:r w:rsidR="00A13ACC">
              <w:rPr>
                <w:rFonts w:cs="Arial"/>
                <w:b/>
                <w:sz w:val="20"/>
                <w:szCs w:val="20"/>
              </w:rPr>
              <w:t>u a vývoje v odvětví rybolovu a </w:t>
            </w:r>
            <w:r w:rsidRPr="000E4CDA">
              <w:rPr>
                <w:rFonts w:cs="Arial"/>
                <w:b/>
                <w:sz w:val="20"/>
                <w:szCs w:val="20"/>
              </w:rPr>
              <w:t>akvakultury podle čl. 30 GBER</w:t>
            </w:r>
          </w:p>
        </w:tc>
        <w:tc>
          <w:tcPr>
            <w:tcW w:w="992" w:type="dxa"/>
            <w:vAlign w:val="center"/>
          </w:tcPr>
          <w:p w:rsidR="00EE224D" w:rsidRPr="000E4CDA" w:rsidRDefault="00EE224D" w:rsidP="00DB302B">
            <w:pPr>
              <w:ind w:left="-108" w:right="-108"/>
              <w:jc w:val="center"/>
              <w:rPr>
                <w:rFonts w:cs="Arial"/>
                <w:sz w:val="20"/>
                <w:szCs w:val="20"/>
              </w:rPr>
            </w:pPr>
            <w:r>
              <w:rPr>
                <w:rFonts w:cs="Arial"/>
                <w:sz w:val="20"/>
                <w:szCs w:val="20"/>
              </w:rPr>
              <w:t>10</w:t>
            </w:r>
            <w:r w:rsidRPr="000E4CDA">
              <w:rPr>
                <w:rFonts w:cs="Arial"/>
                <w:sz w:val="20"/>
                <w:szCs w:val="20"/>
              </w:rPr>
              <w:t>0 %</w:t>
            </w:r>
          </w:p>
        </w:tc>
        <w:tc>
          <w:tcPr>
            <w:tcW w:w="992" w:type="dxa"/>
            <w:vAlign w:val="center"/>
          </w:tcPr>
          <w:p w:rsidR="00EE224D" w:rsidRPr="000E4CDA" w:rsidRDefault="00EE224D" w:rsidP="00DB302B">
            <w:pPr>
              <w:ind w:left="-108" w:right="-96"/>
              <w:jc w:val="center"/>
              <w:rPr>
                <w:rFonts w:cs="Arial"/>
                <w:sz w:val="20"/>
                <w:szCs w:val="20"/>
              </w:rPr>
            </w:pPr>
            <w:r>
              <w:rPr>
                <w:rFonts w:cs="Arial"/>
                <w:sz w:val="20"/>
                <w:szCs w:val="20"/>
              </w:rPr>
              <w:t>10</w:t>
            </w:r>
            <w:r w:rsidRPr="000E4CDA">
              <w:rPr>
                <w:rFonts w:cs="Arial"/>
                <w:sz w:val="20"/>
                <w:szCs w:val="20"/>
              </w:rPr>
              <w:t>0 %</w:t>
            </w:r>
          </w:p>
        </w:tc>
        <w:tc>
          <w:tcPr>
            <w:tcW w:w="992" w:type="dxa"/>
            <w:vAlign w:val="center"/>
          </w:tcPr>
          <w:p w:rsidR="00EE224D" w:rsidRPr="000E4CDA" w:rsidRDefault="00EE224D" w:rsidP="00DB302B">
            <w:pPr>
              <w:jc w:val="center"/>
              <w:rPr>
                <w:rFonts w:cs="Arial"/>
                <w:sz w:val="20"/>
                <w:szCs w:val="20"/>
              </w:rPr>
            </w:pPr>
            <w:r>
              <w:rPr>
                <w:rFonts w:cs="Arial"/>
                <w:sz w:val="20"/>
                <w:szCs w:val="20"/>
              </w:rPr>
              <w:t>10</w:t>
            </w:r>
            <w:r w:rsidRPr="000E4CDA">
              <w:rPr>
                <w:rFonts w:cs="Arial"/>
                <w:sz w:val="20"/>
                <w:szCs w:val="20"/>
              </w:rPr>
              <w:t>0 %</w:t>
            </w:r>
          </w:p>
        </w:tc>
        <w:tc>
          <w:tcPr>
            <w:tcW w:w="993" w:type="dxa"/>
            <w:vAlign w:val="center"/>
          </w:tcPr>
          <w:p w:rsidR="00EE224D" w:rsidRPr="000E4CDA" w:rsidRDefault="00EE224D" w:rsidP="00DB302B">
            <w:pPr>
              <w:jc w:val="center"/>
              <w:rPr>
                <w:rFonts w:cs="Arial"/>
                <w:sz w:val="20"/>
                <w:szCs w:val="20"/>
              </w:rPr>
            </w:pPr>
            <w:r>
              <w:rPr>
                <w:rFonts w:cs="Arial"/>
                <w:sz w:val="20"/>
                <w:szCs w:val="20"/>
              </w:rPr>
              <w:t>10</w:t>
            </w:r>
            <w:r w:rsidRPr="000E4CDA">
              <w:rPr>
                <w:rFonts w:cs="Arial"/>
                <w:sz w:val="20"/>
                <w:szCs w:val="20"/>
              </w:rPr>
              <w:t>0 %</w:t>
            </w:r>
          </w:p>
        </w:tc>
        <w:tc>
          <w:tcPr>
            <w:tcW w:w="992" w:type="dxa"/>
            <w:vAlign w:val="center"/>
          </w:tcPr>
          <w:p w:rsidR="00EE224D" w:rsidRPr="000E4CDA" w:rsidRDefault="00EE224D" w:rsidP="00DB302B">
            <w:pPr>
              <w:jc w:val="center"/>
              <w:rPr>
                <w:rFonts w:cs="Arial"/>
                <w:sz w:val="20"/>
                <w:szCs w:val="20"/>
              </w:rPr>
            </w:pPr>
            <w:r>
              <w:rPr>
                <w:rFonts w:cs="Arial"/>
                <w:sz w:val="20"/>
                <w:szCs w:val="20"/>
              </w:rPr>
              <w:t>10</w:t>
            </w:r>
            <w:r w:rsidRPr="000E4CDA">
              <w:rPr>
                <w:rFonts w:cs="Arial"/>
                <w:sz w:val="20"/>
                <w:szCs w:val="20"/>
              </w:rPr>
              <w:t>0 %</w:t>
            </w:r>
          </w:p>
        </w:tc>
      </w:tr>
      <w:tr w:rsidR="00EE224D" w:rsidRPr="000E4CDA" w:rsidTr="00DB302B">
        <w:trPr>
          <w:trHeight w:val="388"/>
        </w:trPr>
        <w:tc>
          <w:tcPr>
            <w:tcW w:w="9640" w:type="dxa"/>
            <w:gridSpan w:val="7"/>
            <w:vAlign w:val="center"/>
          </w:tcPr>
          <w:p w:rsidR="00EE224D" w:rsidRPr="000E4CDA" w:rsidRDefault="00EE224D" w:rsidP="00EE224D">
            <w:pPr>
              <w:numPr>
                <w:ilvl w:val="0"/>
                <w:numId w:val="30"/>
              </w:numPr>
              <w:jc w:val="both"/>
              <w:rPr>
                <w:rFonts w:cs="Arial"/>
                <w:b/>
                <w:sz w:val="20"/>
                <w:szCs w:val="20"/>
              </w:rPr>
            </w:pPr>
            <w:r w:rsidRPr="000E4CDA">
              <w:rPr>
                <w:rFonts w:cs="Arial"/>
                <w:b/>
                <w:sz w:val="20"/>
                <w:szCs w:val="20"/>
              </w:rPr>
              <w:t xml:space="preserve">v ostatních případech </w:t>
            </w:r>
          </w:p>
        </w:tc>
      </w:tr>
      <w:tr w:rsidR="00EE224D" w:rsidRPr="000E4CDA" w:rsidTr="00DB302B">
        <w:trPr>
          <w:trHeight w:hRule="exact" w:val="454"/>
        </w:trPr>
        <w:tc>
          <w:tcPr>
            <w:tcW w:w="1277" w:type="dxa"/>
            <w:vMerge w:val="restart"/>
            <w:textDirection w:val="btLr"/>
            <w:vAlign w:val="center"/>
          </w:tcPr>
          <w:p w:rsidR="00EE224D" w:rsidRPr="000E4CDA" w:rsidRDefault="00EE224D" w:rsidP="00DB302B">
            <w:pPr>
              <w:ind w:left="113" w:right="113"/>
              <w:jc w:val="center"/>
              <w:rPr>
                <w:rFonts w:cs="Arial"/>
                <w:b/>
                <w:sz w:val="20"/>
                <w:szCs w:val="20"/>
              </w:rPr>
            </w:pPr>
            <w:r w:rsidRPr="000E4CDA">
              <w:rPr>
                <w:rFonts w:cs="Arial"/>
                <w:b/>
                <w:sz w:val="20"/>
                <w:szCs w:val="20"/>
              </w:rPr>
              <w:lastRenderedPageBreak/>
              <w:t>Průmy-slový výz-kum</w:t>
            </w:r>
          </w:p>
        </w:tc>
        <w:tc>
          <w:tcPr>
            <w:tcW w:w="3402" w:type="dxa"/>
            <w:vAlign w:val="center"/>
          </w:tcPr>
          <w:p w:rsidR="00EE224D" w:rsidRPr="000E4CDA" w:rsidRDefault="00EE224D" w:rsidP="00DB302B">
            <w:pPr>
              <w:rPr>
                <w:rFonts w:cs="Arial"/>
                <w:b/>
                <w:sz w:val="20"/>
                <w:szCs w:val="20"/>
              </w:rPr>
            </w:pPr>
            <w:r w:rsidRPr="000E4CDA">
              <w:rPr>
                <w:rFonts w:cs="Arial"/>
                <w:b/>
                <w:sz w:val="20"/>
                <w:szCs w:val="20"/>
              </w:rPr>
              <w:t xml:space="preserve">při zohlednění příplatků MSP </w:t>
            </w:r>
          </w:p>
        </w:tc>
        <w:tc>
          <w:tcPr>
            <w:tcW w:w="992" w:type="dxa"/>
            <w:tcBorders>
              <w:bottom w:val="single" w:sz="2" w:space="0" w:color="auto"/>
            </w:tcBorders>
            <w:vAlign w:val="center"/>
          </w:tcPr>
          <w:p w:rsidR="00EE224D" w:rsidRPr="000E4CDA" w:rsidRDefault="00EE224D" w:rsidP="00DB302B">
            <w:pPr>
              <w:jc w:val="center"/>
              <w:rPr>
                <w:rFonts w:cs="Arial"/>
                <w:sz w:val="20"/>
                <w:szCs w:val="20"/>
              </w:rPr>
            </w:pPr>
            <w:r>
              <w:rPr>
                <w:rFonts w:cs="Arial"/>
                <w:sz w:val="20"/>
                <w:szCs w:val="20"/>
              </w:rPr>
              <w:t>7</w:t>
            </w:r>
            <w:r w:rsidRPr="000E4CDA">
              <w:rPr>
                <w:rFonts w:cs="Arial"/>
                <w:sz w:val="20"/>
                <w:szCs w:val="20"/>
              </w:rPr>
              <w:t>0 %</w:t>
            </w:r>
          </w:p>
        </w:tc>
        <w:tc>
          <w:tcPr>
            <w:tcW w:w="992" w:type="dxa"/>
            <w:tcBorders>
              <w:bottom w:val="single" w:sz="2" w:space="0" w:color="auto"/>
            </w:tcBorders>
            <w:vAlign w:val="center"/>
          </w:tcPr>
          <w:p w:rsidR="00EE224D" w:rsidRPr="000E4CDA" w:rsidRDefault="00EE224D" w:rsidP="00DB302B">
            <w:pPr>
              <w:jc w:val="center"/>
              <w:rPr>
                <w:rFonts w:cs="Arial"/>
                <w:sz w:val="20"/>
                <w:szCs w:val="20"/>
              </w:rPr>
            </w:pPr>
            <w:r>
              <w:rPr>
                <w:rFonts w:cs="Arial"/>
                <w:sz w:val="20"/>
                <w:szCs w:val="20"/>
              </w:rPr>
              <w:t>6</w:t>
            </w:r>
            <w:r w:rsidRPr="000E4CDA">
              <w:rPr>
                <w:rFonts w:cs="Arial"/>
                <w:sz w:val="20"/>
                <w:szCs w:val="20"/>
              </w:rPr>
              <w:t>0 %</w:t>
            </w:r>
          </w:p>
        </w:tc>
        <w:tc>
          <w:tcPr>
            <w:tcW w:w="992" w:type="dxa"/>
            <w:tcBorders>
              <w:bottom w:val="single" w:sz="2" w:space="0" w:color="auto"/>
            </w:tcBorders>
            <w:vAlign w:val="center"/>
          </w:tcPr>
          <w:p w:rsidR="00EE224D" w:rsidRPr="000E4CDA" w:rsidRDefault="00EE224D" w:rsidP="00DB302B">
            <w:pPr>
              <w:jc w:val="center"/>
              <w:rPr>
                <w:rFonts w:cs="Arial"/>
                <w:sz w:val="20"/>
                <w:szCs w:val="20"/>
              </w:rPr>
            </w:pPr>
            <w:r w:rsidRPr="000E4CDA">
              <w:rPr>
                <w:rFonts w:cs="Arial"/>
                <w:sz w:val="20"/>
                <w:szCs w:val="20"/>
              </w:rPr>
              <w:t>5</w:t>
            </w:r>
            <w:r>
              <w:rPr>
                <w:rFonts w:cs="Arial"/>
                <w:sz w:val="20"/>
                <w:szCs w:val="20"/>
              </w:rPr>
              <w:t>0</w:t>
            </w:r>
            <w:r w:rsidRPr="000E4CDA">
              <w:rPr>
                <w:rFonts w:cs="Arial"/>
                <w:sz w:val="20"/>
                <w:szCs w:val="20"/>
              </w:rPr>
              <w:t xml:space="preserve"> %</w:t>
            </w:r>
          </w:p>
        </w:tc>
        <w:tc>
          <w:tcPr>
            <w:tcW w:w="993" w:type="dxa"/>
            <w:vMerge w:val="restart"/>
            <w:vAlign w:val="center"/>
          </w:tcPr>
          <w:p w:rsidR="00EE224D" w:rsidRPr="000E4CDA" w:rsidRDefault="00EE224D" w:rsidP="00DB302B">
            <w:pPr>
              <w:jc w:val="center"/>
              <w:rPr>
                <w:rFonts w:cs="Arial"/>
                <w:sz w:val="20"/>
                <w:szCs w:val="20"/>
              </w:rPr>
            </w:pPr>
            <w:r>
              <w:rPr>
                <w:rFonts w:cs="Arial"/>
                <w:sz w:val="20"/>
                <w:szCs w:val="20"/>
              </w:rPr>
              <w:t>10</w:t>
            </w:r>
            <w:r w:rsidRPr="000E4CDA">
              <w:rPr>
                <w:rFonts w:cs="Arial"/>
                <w:sz w:val="20"/>
                <w:szCs w:val="20"/>
              </w:rPr>
              <w:t>0 %</w:t>
            </w:r>
          </w:p>
        </w:tc>
        <w:tc>
          <w:tcPr>
            <w:tcW w:w="992" w:type="dxa"/>
            <w:vMerge w:val="restart"/>
            <w:vAlign w:val="center"/>
          </w:tcPr>
          <w:p w:rsidR="00EE224D" w:rsidRPr="000E4CDA" w:rsidRDefault="00EE224D" w:rsidP="00DB302B">
            <w:pPr>
              <w:jc w:val="center"/>
              <w:rPr>
                <w:rFonts w:cs="Arial"/>
                <w:sz w:val="20"/>
                <w:szCs w:val="20"/>
              </w:rPr>
            </w:pPr>
            <w:r>
              <w:rPr>
                <w:rFonts w:cs="Arial"/>
                <w:sz w:val="20"/>
                <w:szCs w:val="20"/>
              </w:rPr>
              <w:t>8</w:t>
            </w:r>
            <w:r w:rsidRPr="000E4CDA">
              <w:rPr>
                <w:rFonts w:cs="Arial"/>
                <w:sz w:val="20"/>
                <w:szCs w:val="20"/>
              </w:rPr>
              <w:t>5 %</w:t>
            </w:r>
          </w:p>
        </w:tc>
      </w:tr>
      <w:tr w:rsidR="00EE224D" w:rsidRPr="000E4CDA" w:rsidTr="00DB302B">
        <w:trPr>
          <w:trHeight w:hRule="exact" w:val="564"/>
        </w:trPr>
        <w:tc>
          <w:tcPr>
            <w:tcW w:w="1277" w:type="dxa"/>
            <w:vMerge/>
          </w:tcPr>
          <w:p w:rsidR="00EE224D" w:rsidRPr="000E4CDA" w:rsidRDefault="00EE224D" w:rsidP="00DB302B">
            <w:pPr>
              <w:rPr>
                <w:rFonts w:cs="Arial"/>
                <w:b/>
                <w:sz w:val="20"/>
                <w:szCs w:val="20"/>
              </w:rPr>
            </w:pPr>
          </w:p>
        </w:tc>
        <w:tc>
          <w:tcPr>
            <w:tcW w:w="3402" w:type="dxa"/>
            <w:vAlign w:val="center"/>
          </w:tcPr>
          <w:p w:rsidR="00EE224D" w:rsidRPr="000E4CDA" w:rsidRDefault="00EE224D" w:rsidP="00DB302B">
            <w:pPr>
              <w:rPr>
                <w:rFonts w:cs="Arial"/>
                <w:b/>
                <w:sz w:val="20"/>
                <w:szCs w:val="20"/>
              </w:rPr>
            </w:pPr>
            <w:r w:rsidRPr="000E4CDA">
              <w:rPr>
                <w:rFonts w:cs="Arial"/>
                <w:b/>
                <w:sz w:val="20"/>
                <w:szCs w:val="20"/>
              </w:rPr>
              <w:t xml:space="preserve">při doložení účinné spolupráce s VO </w:t>
            </w:r>
          </w:p>
        </w:tc>
        <w:tc>
          <w:tcPr>
            <w:tcW w:w="992" w:type="dxa"/>
            <w:tcBorders>
              <w:top w:val="single" w:sz="2" w:space="0" w:color="auto"/>
            </w:tcBorders>
            <w:vAlign w:val="center"/>
          </w:tcPr>
          <w:p w:rsidR="00EE224D" w:rsidRPr="000E4CDA" w:rsidRDefault="00EE224D" w:rsidP="00DB302B">
            <w:pPr>
              <w:jc w:val="center"/>
              <w:rPr>
                <w:rFonts w:cs="Arial"/>
                <w:sz w:val="20"/>
                <w:szCs w:val="20"/>
              </w:rPr>
            </w:pPr>
            <w:r>
              <w:rPr>
                <w:rFonts w:cs="Arial"/>
                <w:sz w:val="20"/>
                <w:szCs w:val="20"/>
              </w:rPr>
              <w:t>8</w:t>
            </w:r>
            <w:r w:rsidRPr="000E4CDA">
              <w:rPr>
                <w:rFonts w:cs="Arial"/>
                <w:sz w:val="20"/>
                <w:szCs w:val="20"/>
              </w:rPr>
              <w:t>0 %</w:t>
            </w:r>
          </w:p>
        </w:tc>
        <w:tc>
          <w:tcPr>
            <w:tcW w:w="992" w:type="dxa"/>
            <w:tcBorders>
              <w:top w:val="single" w:sz="2" w:space="0" w:color="auto"/>
            </w:tcBorders>
            <w:vAlign w:val="center"/>
          </w:tcPr>
          <w:p w:rsidR="00EE224D" w:rsidRPr="000E4CDA" w:rsidRDefault="00EE224D" w:rsidP="00DB302B">
            <w:pPr>
              <w:jc w:val="center"/>
              <w:rPr>
                <w:rFonts w:cs="Arial"/>
                <w:sz w:val="20"/>
                <w:szCs w:val="20"/>
              </w:rPr>
            </w:pPr>
            <w:r>
              <w:rPr>
                <w:rFonts w:cs="Arial"/>
                <w:sz w:val="20"/>
                <w:szCs w:val="20"/>
              </w:rPr>
              <w:t>75</w:t>
            </w:r>
            <w:r w:rsidRPr="000E4CDA">
              <w:rPr>
                <w:rFonts w:cs="Arial"/>
                <w:sz w:val="20"/>
                <w:szCs w:val="20"/>
              </w:rPr>
              <w:t xml:space="preserve"> %</w:t>
            </w:r>
          </w:p>
        </w:tc>
        <w:tc>
          <w:tcPr>
            <w:tcW w:w="992" w:type="dxa"/>
            <w:tcBorders>
              <w:top w:val="single" w:sz="2" w:space="0" w:color="auto"/>
            </w:tcBorders>
            <w:vAlign w:val="center"/>
          </w:tcPr>
          <w:p w:rsidR="00EE224D" w:rsidRPr="000E4CDA" w:rsidRDefault="00EE224D" w:rsidP="00DB302B">
            <w:pPr>
              <w:jc w:val="center"/>
              <w:rPr>
                <w:rFonts w:cs="Arial"/>
                <w:sz w:val="20"/>
                <w:szCs w:val="20"/>
              </w:rPr>
            </w:pPr>
            <w:r w:rsidRPr="000E4CDA">
              <w:rPr>
                <w:rFonts w:cs="Arial"/>
                <w:sz w:val="20"/>
                <w:szCs w:val="20"/>
              </w:rPr>
              <w:t>6</w:t>
            </w:r>
            <w:r>
              <w:rPr>
                <w:rFonts w:cs="Arial"/>
                <w:sz w:val="20"/>
                <w:szCs w:val="20"/>
              </w:rPr>
              <w:t>5</w:t>
            </w:r>
            <w:r w:rsidRPr="000E4CDA">
              <w:rPr>
                <w:rFonts w:cs="Arial"/>
                <w:sz w:val="20"/>
                <w:szCs w:val="20"/>
              </w:rPr>
              <w:t xml:space="preserve"> %</w:t>
            </w:r>
          </w:p>
        </w:tc>
        <w:tc>
          <w:tcPr>
            <w:tcW w:w="993" w:type="dxa"/>
            <w:vMerge/>
            <w:vAlign w:val="center"/>
          </w:tcPr>
          <w:p w:rsidR="00EE224D" w:rsidRPr="000E4CDA" w:rsidRDefault="00EE224D" w:rsidP="00DB302B">
            <w:pPr>
              <w:jc w:val="center"/>
              <w:rPr>
                <w:rFonts w:cs="Arial"/>
                <w:sz w:val="20"/>
                <w:szCs w:val="20"/>
              </w:rPr>
            </w:pPr>
          </w:p>
        </w:tc>
        <w:tc>
          <w:tcPr>
            <w:tcW w:w="992" w:type="dxa"/>
            <w:vMerge/>
            <w:vAlign w:val="center"/>
          </w:tcPr>
          <w:p w:rsidR="00EE224D" w:rsidRPr="000E4CDA" w:rsidRDefault="00EE224D" w:rsidP="00DB302B">
            <w:pPr>
              <w:jc w:val="center"/>
              <w:rPr>
                <w:rFonts w:cs="Arial"/>
                <w:sz w:val="20"/>
                <w:szCs w:val="20"/>
              </w:rPr>
            </w:pPr>
          </w:p>
        </w:tc>
      </w:tr>
      <w:tr w:rsidR="00EE224D" w:rsidRPr="000E4CDA" w:rsidTr="00DB302B">
        <w:trPr>
          <w:trHeight w:hRule="exact" w:val="454"/>
        </w:trPr>
        <w:tc>
          <w:tcPr>
            <w:tcW w:w="1277" w:type="dxa"/>
            <w:vMerge w:val="restart"/>
            <w:textDirection w:val="btLr"/>
            <w:vAlign w:val="center"/>
          </w:tcPr>
          <w:p w:rsidR="00EE224D" w:rsidRPr="000E4CDA" w:rsidRDefault="00EE224D" w:rsidP="00DB302B">
            <w:pPr>
              <w:ind w:left="113" w:right="113"/>
              <w:jc w:val="center"/>
              <w:rPr>
                <w:rFonts w:cs="Arial"/>
                <w:b/>
                <w:sz w:val="20"/>
                <w:szCs w:val="20"/>
              </w:rPr>
            </w:pPr>
            <w:r w:rsidRPr="000E4CDA">
              <w:rPr>
                <w:rFonts w:cs="Arial"/>
                <w:b/>
                <w:sz w:val="20"/>
                <w:szCs w:val="20"/>
              </w:rPr>
              <w:t xml:space="preserve">Experimen- </w:t>
            </w:r>
          </w:p>
          <w:p w:rsidR="00EE224D" w:rsidRPr="000E4CDA" w:rsidRDefault="00EE224D" w:rsidP="00DB302B">
            <w:pPr>
              <w:ind w:left="113" w:right="113"/>
              <w:jc w:val="center"/>
              <w:rPr>
                <w:rFonts w:cs="Arial"/>
                <w:b/>
                <w:sz w:val="20"/>
                <w:szCs w:val="20"/>
              </w:rPr>
            </w:pPr>
            <w:r w:rsidRPr="000E4CDA">
              <w:rPr>
                <w:rFonts w:cs="Arial"/>
                <w:b/>
                <w:sz w:val="20"/>
                <w:szCs w:val="20"/>
              </w:rPr>
              <w:t>tální vývoj</w:t>
            </w:r>
          </w:p>
        </w:tc>
        <w:tc>
          <w:tcPr>
            <w:tcW w:w="3402" w:type="dxa"/>
            <w:vAlign w:val="center"/>
          </w:tcPr>
          <w:p w:rsidR="00EE224D" w:rsidRPr="000E4CDA" w:rsidRDefault="00EE224D" w:rsidP="00DB302B">
            <w:pPr>
              <w:rPr>
                <w:rFonts w:cs="Arial"/>
                <w:b/>
                <w:sz w:val="20"/>
                <w:szCs w:val="20"/>
              </w:rPr>
            </w:pPr>
            <w:r w:rsidRPr="000E4CDA">
              <w:rPr>
                <w:rFonts w:cs="Arial"/>
                <w:b/>
                <w:sz w:val="20"/>
                <w:szCs w:val="20"/>
              </w:rPr>
              <w:t xml:space="preserve">při zohlednění příplatků MSP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45 %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35 %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25 %</w:t>
            </w:r>
          </w:p>
        </w:tc>
        <w:tc>
          <w:tcPr>
            <w:tcW w:w="993" w:type="dxa"/>
            <w:vMerge w:val="restart"/>
            <w:vAlign w:val="center"/>
          </w:tcPr>
          <w:p w:rsidR="00EE224D" w:rsidRPr="000E4CDA" w:rsidRDefault="00EE224D" w:rsidP="00DB302B">
            <w:pPr>
              <w:jc w:val="center"/>
              <w:rPr>
                <w:rFonts w:cs="Arial"/>
                <w:sz w:val="20"/>
                <w:szCs w:val="20"/>
              </w:rPr>
            </w:pPr>
            <w:r>
              <w:rPr>
                <w:rFonts w:cs="Arial"/>
                <w:sz w:val="20"/>
                <w:szCs w:val="20"/>
              </w:rPr>
              <w:t>10</w:t>
            </w:r>
            <w:r w:rsidRPr="000E4CDA">
              <w:rPr>
                <w:rFonts w:cs="Arial"/>
                <w:sz w:val="20"/>
                <w:szCs w:val="20"/>
              </w:rPr>
              <w:t>0 %</w:t>
            </w:r>
          </w:p>
        </w:tc>
        <w:tc>
          <w:tcPr>
            <w:tcW w:w="992" w:type="dxa"/>
            <w:vMerge w:val="restart"/>
            <w:vAlign w:val="center"/>
          </w:tcPr>
          <w:p w:rsidR="00EE224D" w:rsidRPr="000E4CDA" w:rsidRDefault="00EE224D" w:rsidP="00DB302B">
            <w:pPr>
              <w:jc w:val="center"/>
              <w:rPr>
                <w:rFonts w:cs="Arial"/>
                <w:sz w:val="20"/>
                <w:szCs w:val="20"/>
              </w:rPr>
            </w:pPr>
            <w:r>
              <w:rPr>
                <w:rFonts w:cs="Arial"/>
                <w:sz w:val="20"/>
                <w:szCs w:val="20"/>
              </w:rPr>
              <w:t>8</w:t>
            </w:r>
            <w:r w:rsidRPr="000E4CDA">
              <w:rPr>
                <w:rFonts w:cs="Arial"/>
                <w:sz w:val="20"/>
                <w:szCs w:val="20"/>
              </w:rPr>
              <w:t>5 %</w:t>
            </w:r>
          </w:p>
        </w:tc>
      </w:tr>
      <w:tr w:rsidR="00EE224D" w:rsidRPr="000E4CDA" w:rsidTr="00DB302B">
        <w:trPr>
          <w:trHeight w:hRule="exact" w:val="647"/>
        </w:trPr>
        <w:tc>
          <w:tcPr>
            <w:tcW w:w="1277" w:type="dxa"/>
            <w:vMerge/>
          </w:tcPr>
          <w:p w:rsidR="00EE224D" w:rsidRPr="000E4CDA" w:rsidRDefault="00EE224D" w:rsidP="00DB302B">
            <w:pPr>
              <w:rPr>
                <w:rFonts w:cs="Arial"/>
                <w:sz w:val="20"/>
                <w:szCs w:val="20"/>
              </w:rPr>
            </w:pPr>
          </w:p>
        </w:tc>
        <w:tc>
          <w:tcPr>
            <w:tcW w:w="3402" w:type="dxa"/>
            <w:vAlign w:val="center"/>
          </w:tcPr>
          <w:p w:rsidR="00EE224D" w:rsidRPr="000E4CDA" w:rsidRDefault="00EE224D" w:rsidP="00DB302B">
            <w:pPr>
              <w:rPr>
                <w:rFonts w:cs="Arial"/>
                <w:b/>
                <w:sz w:val="20"/>
                <w:szCs w:val="20"/>
              </w:rPr>
            </w:pPr>
            <w:r w:rsidRPr="000E4CDA">
              <w:rPr>
                <w:rFonts w:cs="Arial"/>
                <w:b/>
                <w:sz w:val="20"/>
                <w:szCs w:val="20"/>
              </w:rPr>
              <w:t xml:space="preserve">při doložení účinné spolupráce s VO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60 %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50 %</w:t>
            </w:r>
          </w:p>
        </w:tc>
        <w:tc>
          <w:tcPr>
            <w:tcW w:w="992" w:type="dxa"/>
            <w:vAlign w:val="center"/>
          </w:tcPr>
          <w:p w:rsidR="00EE224D" w:rsidRPr="000E4CDA" w:rsidRDefault="00EE224D" w:rsidP="00DB302B">
            <w:pPr>
              <w:jc w:val="center"/>
              <w:rPr>
                <w:rFonts w:cs="Arial"/>
                <w:sz w:val="20"/>
                <w:szCs w:val="20"/>
              </w:rPr>
            </w:pPr>
            <w:r w:rsidRPr="000E4CDA">
              <w:rPr>
                <w:rFonts w:cs="Arial"/>
                <w:sz w:val="20"/>
                <w:szCs w:val="20"/>
              </w:rPr>
              <w:t>40 %</w:t>
            </w:r>
          </w:p>
        </w:tc>
        <w:tc>
          <w:tcPr>
            <w:tcW w:w="993" w:type="dxa"/>
            <w:vMerge/>
            <w:vAlign w:val="center"/>
          </w:tcPr>
          <w:p w:rsidR="00EE224D" w:rsidRPr="000E4CDA" w:rsidRDefault="00EE224D" w:rsidP="00DB302B">
            <w:pPr>
              <w:jc w:val="center"/>
              <w:rPr>
                <w:rFonts w:cs="Arial"/>
                <w:sz w:val="20"/>
                <w:szCs w:val="20"/>
              </w:rPr>
            </w:pPr>
          </w:p>
        </w:tc>
        <w:tc>
          <w:tcPr>
            <w:tcW w:w="992" w:type="dxa"/>
            <w:vMerge/>
          </w:tcPr>
          <w:p w:rsidR="00EE224D" w:rsidRPr="000E4CDA" w:rsidRDefault="00EE224D" w:rsidP="00DB302B">
            <w:pPr>
              <w:jc w:val="center"/>
              <w:rPr>
                <w:rFonts w:cs="Arial"/>
                <w:sz w:val="20"/>
                <w:szCs w:val="20"/>
              </w:rPr>
            </w:pPr>
          </w:p>
        </w:tc>
      </w:tr>
    </w:tbl>
    <w:p w:rsidR="00EE224D" w:rsidRPr="00872AF6" w:rsidRDefault="00EE224D" w:rsidP="00EE224D">
      <w:pPr>
        <w:spacing w:before="120"/>
        <w:jc w:val="both"/>
        <w:rPr>
          <w:rFonts w:cs="Arial"/>
        </w:rPr>
      </w:pPr>
      <w:r w:rsidRPr="00872AF6">
        <w:rPr>
          <w:rFonts w:cs="Arial"/>
          <w:i/>
        </w:rPr>
        <w:t xml:space="preserve">*Poznámka: </w:t>
      </w:r>
      <w:r w:rsidRPr="00872AF6">
        <w:rPr>
          <w:rFonts w:cs="Arial"/>
        </w:rPr>
        <w:t>Malý a střední podnik je vymezen podle defi</w:t>
      </w:r>
      <w:r w:rsidR="004673E9">
        <w:rPr>
          <w:rFonts w:cs="Arial"/>
        </w:rPr>
        <w:t>nice uvedené v Příloze I ABER a </w:t>
      </w:r>
      <w:r w:rsidRPr="00872AF6">
        <w:rPr>
          <w:rFonts w:cs="Arial"/>
        </w:rPr>
        <w:t>GBER.</w:t>
      </w:r>
    </w:p>
    <w:p w:rsidR="00EE224D" w:rsidRDefault="00EE224D" w:rsidP="000479BF">
      <w:pPr>
        <w:rPr>
          <w:rFonts w:cs="Arial"/>
        </w:rPr>
      </w:pPr>
    </w:p>
    <w:p w:rsidR="00A92C53" w:rsidRDefault="00931FBF" w:rsidP="00A92C53">
      <w:pPr>
        <w:jc w:val="both"/>
        <w:rPr>
          <w:rFonts w:cs="Arial"/>
          <w:b/>
        </w:rPr>
      </w:pPr>
      <w:r>
        <w:rPr>
          <w:rFonts w:cs="Arial"/>
          <w:b/>
        </w:rPr>
        <w:t>1</w:t>
      </w:r>
      <w:r w:rsidR="009C2505">
        <w:rPr>
          <w:rFonts w:cs="Arial"/>
          <w:b/>
        </w:rPr>
        <w:t>5</w:t>
      </w:r>
      <w:r w:rsidR="00A92C53" w:rsidRPr="00A92C53">
        <w:rPr>
          <w:rFonts w:cs="Arial"/>
          <w:b/>
        </w:rPr>
        <w:t xml:space="preserve">.1.4. Očekávané přínosy podprogramu </w:t>
      </w:r>
    </w:p>
    <w:p w:rsidR="00AC0ADA" w:rsidRDefault="00AC0ADA" w:rsidP="00AC0ADA">
      <w:pPr>
        <w:jc w:val="both"/>
        <w:rPr>
          <w:rFonts w:cs="Arial"/>
          <w:b/>
        </w:rPr>
      </w:pPr>
    </w:p>
    <w:p w:rsidR="002F5742" w:rsidRDefault="002F5742" w:rsidP="002F5742">
      <w:pPr>
        <w:numPr>
          <w:ilvl w:val="0"/>
          <w:numId w:val="45"/>
        </w:numPr>
        <w:jc w:val="both"/>
        <w:rPr>
          <w:rFonts w:cs="Arial"/>
        </w:rPr>
      </w:pPr>
      <w:r w:rsidRPr="002F5742">
        <w:rPr>
          <w:rFonts w:cs="Arial"/>
        </w:rPr>
        <w:t xml:space="preserve">Podpořit další rozvoj </w:t>
      </w:r>
      <w:r w:rsidR="009232FA">
        <w:rPr>
          <w:rFonts w:cs="Arial"/>
        </w:rPr>
        <w:t>zemědělského aplikovaného</w:t>
      </w:r>
      <w:r>
        <w:rPr>
          <w:rFonts w:cs="Arial"/>
        </w:rPr>
        <w:t xml:space="preserve"> výzkumu jako zdroje nových postupů a informací pro zajištění udržitelné produkce potravin, hospodaření s přírodními zdroji a </w:t>
      </w:r>
      <w:r w:rsidR="009232FA">
        <w:rPr>
          <w:rFonts w:cs="Arial"/>
        </w:rPr>
        <w:t xml:space="preserve">pro </w:t>
      </w:r>
      <w:r>
        <w:rPr>
          <w:rFonts w:cs="Arial"/>
        </w:rPr>
        <w:t>zemědělství a lesnictví.</w:t>
      </w:r>
    </w:p>
    <w:p w:rsidR="002F5742" w:rsidRDefault="00547A39" w:rsidP="002F5742">
      <w:pPr>
        <w:numPr>
          <w:ilvl w:val="0"/>
          <w:numId w:val="45"/>
        </w:numPr>
        <w:jc w:val="both"/>
        <w:rPr>
          <w:rFonts w:cs="Arial"/>
        </w:rPr>
      </w:pPr>
      <w:r>
        <w:rPr>
          <w:rFonts w:cs="Arial"/>
        </w:rPr>
        <w:t>Zvýšit konkrétní přínosy resortního výzkumu pro zemědělskou a lesnickou praxi</w:t>
      </w:r>
      <w:r w:rsidR="00096270">
        <w:rPr>
          <w:rFonts w:cs="Arial"/>
        </w:rPr>
        <w:t xml:space="preserve"> zvýšením spolupráce a podporou</w:t>
      </w:r>
      <w:r w:rsidR="00F479A1">
        <w:rPr>
          <w:rFonts w:cs="Arial"/>
        </w:rPr>
        <w:t xml:space="preserve"> mechanismu transferu technologií.</w:t>
      </w:r>
    </w:p>
    <w:p w:rsidR="007F00D3" w:rsidRDefault="007F00D3" w:rsidP="007F00D3">
      <w:pPr>
        <w:numPr>
          <w:ilvl w:val="0"/>
          <w:numId w:val="45"/>
        </w:numPr>
        <w:jc w:val="both"/>
        <w:rPr>
          <w:rFonts w:cs="Arial"/>
        </w:rPr>
      </w:pPr>
      <w:r>
        <w:rPr>
          <w:rFonts w:cs="Arial"/>
        </w:rPr>
        <w:t>Zabezpečit další odborný rozvoj resortních výzkumných pracovišť.</w:t>
      </w:r>
    </w:p>
    <w:p w:rsidR="00547A39" w:rsidRDefault="00547A39" w:rsidP="002F5742">
      <w:pPr>
        <w:numPr>
          <w:ilvl w:val="0"/>
          <w:numId w:val="45"/>
        </w:numPr>
        <w:jc w:val="both"/>
        <w:rPr>
          <w:rFonts w:cs="Arial"/>
        </w:rPr>
      </w:pPr>
      <w:r>
        <w:rPr>
          <w:rFonts w:cs="Arial"/>
        </w:rPr>
        <w:t>Zlepšit propojení a návaznost základního a aplikovaného výzkumu v agrárním sektoru.</w:t>
      </w:r>
    </w:p>
    <w:p w:rsidR="00547A39" w:rsidRDefault="00547A39" w:rsidP="002F5742">
      <w:pPr>
        <w:numPr>
          <w:ilvl w:val="0"/>
          <w:numId w:val="45"/>
        </w:numPr>
        <w:jc w:val="both"/>
        <w:rPr>
          <w:rFonts w:cs="Arial"/>
        </w:rPr>
      </w:pPr>
      <w:r>
        <w:rPr>
          <w:rFonts w:cs="Arial"/>
        </w:rPr>
        <w:t>Zajistit k</w:t>
      </w:r>
      <w:r w:rsidR="00D6386E">
        <w:rPr>
          <w:rFonts w:cs="Arial"/>
        </w:rPr>
        <w:t>ontinuitu českého zemědělského,</w:t>
      </w:r>
      <w:r>
        <w:rPr>
          <w:rFonts w:cs="Arial"/>
        </w:rPr>
        <w:t xml:space="preserve"> lesnického</w:t>
      </w:r>
      <w:r w:rsidR="00D6386E">
        <w:rPr>
          <w:rFonts w:cs="Arial"/>
        </w:rPr>
        <w:t xml:space="preserve"> a potravinářského</w:t>
      </w:r>
      <w:r>
        <w:rPr>
          <w:rFonts w:cs="Arial"/>
        </w:rPr>
        <w:t xml:space="preserve"> výzkumu s rozvojem světového výzkumu v těchto oblastech (oborech).</w:t>
      </w:r>
    </w:p>
    <w:p w:rsidR="00547A39" w:rsidRDefault="00547A39" w:rsidP="002F5742">
      <w:pPr>
        <w:numPr>
          <w:ilvl w:val="0"/>
          <w:numId w:val="45"/>
        </w:numPr>
        <w:jc w:val="both"/>
        <w:rPr>
          <w:rFonts w:cs="Arial"/>
        </w:rPr>
      </w:pPr>
      <w:r>
        <w:rPr>
          <w:rFonts w:cs="Arial"/>
        </w:rPr>
        <w:t>Po</w:t>
      </w:r>
      <w:r w:rsidR="00D6386E">
        <w:rPr>
          <w:rFonts w:cs="Arial"/>
        </w:rPr>
        <w:t xml:space="preserve">dpořit excelenci zemědělského, </w:t>
      </w:r>
      <w:r>
        <w:rPr>
          <w:rFonts w:cs="Arial"/>
        </w:rPr>
        <w:t>lesnického</w:t>
      </w:r>
      <w:r w:rsidR="00D6386E">
        <w:rPr>
          <w:rFonts w:cs="Arial"/>
        </w:rPr>
        <w:t xml:space="preserve"> a potravinářského</w:t>
      </w:r>
      <w:r>
        <w:rPr>
          <w:rFonts w:cs="Arial"/>
        </w:rPr>
        <w:t xml:space="preserve"> výzkumu.</w:t>
      </w:r>
    </w:p>
    <w:p w:rsidR="00547A39" w:rsidRDefault="00547A39" w:rsidP="002F5742">
      <w:pPr>
        <w:numPr>
          <w:ilvl w:val="0"/>
          <w:numId w:val="45"/>
        </w:numPr>
        <w:jc w:val="both"/>
        <w:rPr>
          <w:rFonts w:cs="Arial"/>
        </w:rPr>
      </w:pPr>
      <w:r>
        <w:rPr>
          <w:rFonts w:cs="Arial"/>
        </w:rPr>
        <w:t>Vytvořit podmínky pro širší zapojení mladých výzkumných pracovníků.</w:t>
      </w:r>
    </w:p>
    <w:p w:rsidR="00547A39" w:rsidRDefault="00547A39" w:rsidP="002F5742">
      <w:pPr>
        <w:numPr>
          <w:ilvl w:val="0"/>
          <w:numId w:val="45"/>
        </w:numPr>
        <w:jc w:val="both"/>
        <w:rPr>
          <w:rFonts w:cs="Arial"/>
        </w:rPr>
      </w:pPr>
      <w:r>
        <w:rPr>
          <w:rFonts w:cs="Arial"/>
        </w:rPr>
        <w:t>Zvýšit celkový počet aplikovaných výsledků a výsledků s aplikačním potenciálem v zemědělství, lesnictví,</w:t>
      </w:r>
      <w:r w:rsidR="00D6386E">
        <w:rPr>
          <w:rFonts w:cs="Arial"/>
        </w:rPr>
        <w:t xml:space="preserve"> potravinářství,</w:t>
      </w:r>
      <w:r>
        <w:rPr>
          <w:rFonts w:cs="Arial"/>
        </w:rPr>
        <w:t xml:space="preserve"> vodním hospodářství a ochraně zemědělského půdního fondu.</w:t>
      </w:r>
    </w:p>
    <w:p w:rsidR="00547A39" w:rsidRPr="002F5742" w:rsidRDefault="00547A39" w:rsidP="002F5742">
      <w:pPr>
        <w:numPr>
          <w:ilvl w:val="0"/>
          <w:numId w:val="45"/>
        </w:numPr>
        <w:jc w:val="both"/>
        <w:rPr>
          <w:rFonts w:cs="Arial"/>
        </w:rPr>
      </w:pPr>
      <w:r>
        <w:rPr>
          <w:rFonts w:cs="Arial"/>
        </w:rPr>
        <w:t>Zvýšit počet realizovaných transferů know-how a technologií z výzkumných organizací do podniků.</w:t>
      </w:r>
    </w:p>
    <w:p w:rsidR="002F5742" w:rsidRDefault="002F5742" w:rsidP="00AC0ADA">
      <w:pPr>
        <w:jc w:val="both"/>
        <w:rPr>
          <w:rFonts w:cs="Arial"/>
          <w:b/>
        </w:rPr>
      </w:pPr>
    </w:p>
    <w:p w:rsidR="00AC0ADA" w:rsidRPr="00C6453E" w:rsidRDefault="00AC0ADA" w:rsidP="00AC0ADA">
      <w:pPr>
        <w:jc w:val="both"/>
        <w:rPr>
          <w:rFonts w:cs="Arial"/>
        </w:rPr>
      </w:pPr>
      <w:r w:rsidRPr="00C6453E">
        <w:rPr>
          <w:rFonts w:cs="Arial"/>
        </w:rPr>
        <w:t xml:space="preserve">Za hlavní očekávané přínosy je považováno </w:t>
      </w:r>
      <w:r w:rsidR="00C6453E" w:rsidRPr="00C6453E">
        <w:rPr>
          <w:rFonts w:cs="Arial"/>
        </w:rPr>
        <w:t xml:space="preserve">zvýšení počtu velkých komplexních projektů, které </w:t>
      </w:r>
      <w:r w:rsidR="00C6453E">
        <w:rPr>
          <w:rFonts w:cs="Arial"/>
        </w:rPr>
        <w:t xml:space="preserve">budou pokrývat širší témata a bude se na nich podílet více účastníků (odborníků v daném oboru), což umožní </w:t>
      </w:r>
      <w:r w:rsidR="00C6453E" w:rsidRPr="00C6453E">
        <w:rPr>
          <w:rFonts w:cs="Arial"/>
        </w:rPr>
        <w:t>lépe prosazovat výzkumné požadavky resortu MZe.</w:t>
      </w:r>
    </w:p>
    <w:p w:rsidR="00A92C53" w:rsidRDefault="00A92C53" w:rsidP="000479BF">
      <w:pPr>
        <w:rPr>
          <w:rFonts w:cs="Arial"/>
          <w:b/>
        </w:rPr>
      </w:pPr>
    </w:p>
    <w:p w:rsidR="009246AC" w:rsidRPr="00DD1BE2" w:rsidRDefault="009246AC" w:rsidP="009246AC">
      <w:pPr>
        <w:spacing w:before="120"/>
        <w:jc w:val="both"/>
        <w:rPr>
          <w:szCs w:val="24"/>
        </w:rPr>
      </w:pPr>
      <w:r w:rsidRPr="005A4790">
        <w:rPr>
          <w:szCs w:val="24"/>
        </w:rPr>
        <w:t>Přínosy v rámci jednotlivých tematických směrů budou stanoveny prostřednictvím konkrétních projektů.</w:t>
      </w:r>
    </w:p>
    <w:p w:rsidR="00236980" w:rsidRDefault="00236980" w:rsidP="000479BF">
      <w:pPr>
        <w:rPr>
          <w:rFonts w:cs="Arial"/>
          <w:b/>
        </w:rPr>
      </w:pPr>
    </w:p>
    <w:p w:rsidR="005B78FE" w:rsidRPr="00A92C53" w:rsidRDefault="005B78FE" w:rsidP="000479BF">
      <w:pPr>
        <w:rPr>
          <w:rFonts w:cs="Arial"/>
          <w:b/>
        </w:rPr>
      </w:pPr>
    </w:p>
    <w:p w:rsidR="000479BF" w:rsidRPr="0057263F" w:rsidRDefault="00625E7B" w:rsidP="000479BF">
      <w:pPr>
        <w:rPr>
          <w:rFonts w:cs="Arial"/>
          <w:i/>
        </w:rPr>
      </w:pPr>
      <w:r>
        <w:rPr>
          <w:rFonts w:cs="Arial"/>
          <w:b/>
        </w:rPr>
        <w:t>1</w:t>
      </w:r>
      <w:r w:rsidR="009C2505">
        <w:rPr>
          <w:rFonts w:cs="Arial"/>
          <w:b/>
        </w:rPr>
        <w:t>5</w:t>
      </w:r>
      <w:r w:rsidR="00017430" w:rsidRPr="0057263F">
        <w:rPr>
          <w:rFonts w:cs="Arial"/>
          <w:b/>
        </w:rPr>
        <w:t>.2.</w:t>
      </w:r>
      <w:r w:rsidR="00017430" w:rsidRPr="0057263F">
        <w:rPr>
          <w:rFonts w:cs="Arial"/>
          <w:b/>
          <w:i/>
        </w:rPr>
        <w:t xml:space="preserve"> </w:t>
      </w:r>
      <w:r w:rsidR="00017430" w:rsidRPr="00C83D92">
        <w:rPr>
          <w:rFonts w:cs="Arial"/>
          <w:b/>
          <w:i/>
        </w:rPr>
        <w:t>Podprogram II – podpora státní politiky v agrárním sektoru</w:t>
      </w:r>
    </w:p>
    <w:p w:rsidR="00017430" w:rsidRDefault="00017430" w:rsidP="000479BF">
      <w:pPr>
        <w:rPr>
          <w:rFonts w:cs="Arial"/>
        </w:rPr>
      </w:pPr>
    </w:p>
    <w:p w:rsidR="00017430" w:rsidRDefault="00625E7B" w:rsidP="000479BF">
      <w:pPr>
        <w:rPr>
          <w:rFonts w:cs="Arial"/>
          <w:b/>
        </w:rPr>
      </w:pPr>
      <w:r>
        <w:rPr>
          <w:rFonts w:cs="Arial"/>
          <w:b/>
        </w:rPr>
        <w:t>1</w:t>
      </w:r>
      <w:r w:rsidR="009C2505">
        <w:rPr>
          <w:rFonts w:cs="Arial"/>
          <w:b/>
        </w:rPr>
        <w:t>5</w:t>
      </w:r>
      <w:r w:rsidR="00017430" w:rsidRPr="00017430">
        <w:rPr>
          <w:rFonts w:cs="Arial"/>
          <w:b/>
        </w:rPr>
        <w:t>.2.1. Zaměření podprogramu</w:t>
      </w:r>
    </w:p>
    <w:p w:rsidR="00017430" w:rsidRPr="00017430" w:rsidRDefault="00017430" w:rsidP="000479BF">
      <w:pPr>
        <w:rPr>
          <w:rFonts w:cs="Arial"/>
          <w:b/>
        </w:rPr>
      </w:pPr>
    </w:p>
    <w:p w:rsidR="00017430" w:rsidRDefault="00017430" w:rsidP="00F814B4">
      <w:pPr>
        <w:jc w:val="both"/>
        <w:rPr>
          <w:szCs w:val="24"/>
        </w:rPr>
      </w:pPr>
      <w:r w:rsidRPr="00943685">
        <w:rPr>
          <w:szCs w:val="24"/>
        </w:rPr>
        <w:t xml:space="preserve">V rámci podprogramu II budou </w:t>
      </w:r>
      <w:r>
        <w:rPr>
          <w:szCs w:val="24"/>
        </w:rPr>
        <w:t>přednostně vybírány k řešení</w:t>
      </w:r>
      <w:r w:rsidRPr="00943685">
        <w:rPr>
          <w:szCs w:val="24"/>
        </w:rPr>
        <w:t xml:space="preserve"> projekty, jejichž výsledky budou sloužit k výzkumné podpoře </w:t>
      </w:r>
      <w:r>
        <w:rPr>
          <w:szCs w:val="24"/>
        </w:rPr>
        <w:t xml:space="preserve">aktuálních potřeb státní správy </w:t>
      </w:r>
      <w:r w:rsidRPr="00943685">
        <w:rPr>
          <w:szCs w:val="24"/>
        </w:rPr>
        <w:t>v oblasti zemědělství, potravinářství, lesního a vodního hospodářství</w:t>
      </w:r>
      <w:r>
        <w:rPr>
          <w:szCs w:val="24"/>
        </w:rPr>
        <w:t xml:space="preserve"> a ochrany zemědělského půdního fondu</w:t>
      </w:r>
      <w:r w:rsidRPr="00943685">
        <w:rPr>
          <w:szCs w:val="24"/>
        </w:rPr>
        <w:t>, včetně podpory realizace Společné ze</w:t>
      </w:r>
      <w:r w:rsidR="007C5167">
        <w:rPr>
          <w:szCs w:val="24"/>
        </w:rPr>
        <w:t>mědělské politiky po roce 2013,</w:t>
      </w:r>
      <w:r w:rsidRPr="00943685">
        <w:rPr>
          <w:szCs w:val="24"/>
        </w:rPr>
        <w:t xml:space="preserve"> Lesnické strategie </w:t>
      </w:r>
      <w:r w:rsidRPr="00FC7770">
        <w:rPr>
          <w:szCs w:val="24"/>
        </w:rPr>
        <w:t>EU a tvorby nové Společné ze</w:t>
      </w:r>
      <w:r w:rsidR="007E3321" w:rsidRPr="00FC7770">
        <w:rPr>
          <w:szCs w:val="24"/>
        </w:rPr>
        <w:t>mědělské politiky po roce 2020.</w:t>
      </w:r>
    </w:p>
    <w:p w:rsidR="008B1588" w:rsidRDefault="008B1588" w:rsidP="00F814B4">
      <w:pPr>
        <w:jc w:val="both"/>
        <w:rPr>
          <w:szCs w:val="24"/>
        </w:rPr>
      </w:pPr>
      <w:r>
        <w:rPr>
          <w:szCs w:val="24"/>
        </w:rPr>
        <w:t>T</w:t>
      </w:r>
      <w:r w:rsidRPr="00FC7770">
        <w:rPr>
          <w:szCs w:val="24"/>
        </w:rPr>
        <w:t xml:space="preserve">ento podprogram </w:t>
      </w:r>
      <w:r>
        <w:rPr>
          <w:szCs w:val="24"/>
        </w:rPr>
        <w:t>bude dále</w:t>
      </w:r>
      <w:r w:rsidRPr="00FC7770">
        <w:rPr>
          <w:szCs w:val="24"/>
        </w:rPr>
        <w:t xml:space="preserve"> řešit aktuální potřeby resortu zemědělství. Výsledky takových projektů bude žádoucí </w:t>
      </w:r>
      <w:r w:rsidRPr="007C5167">
        <w:rPr>
          <w:szCs w:val="24"/>
        </w:rPr>
        <w:t>aplikovat do zemědělství ihned s okamžitým efektem zlepšení problematické situace.</w:t>
      </w:r>
      <w:r w:rsidRPr="008B1588">
        <w:rPr>
          <w:szCs w:val="24"/>
        </w:rPr>
        <w:t xml:space="preserve"> </w:t>
      </w:r>
      <w:r w:rsidRPr="007C5167">
        <w:rPr>
          <w:szCs w:val="24"/>
        </w:rPr>
        <w:t>Z tohoto důvodu bude délka řešení projektů kratší a průměrné náklady na projekt nižší než u PPI.</w:t>
      </w:r>
    </w:p>
    <w:p w:rsidR="00236980" w:rsidRDefault="00236980" w:rsidP="00F814B4">
      <w:pPr>
        <w:jc w:val="both"/>
        <w:rPr>
          <w:szCs w:val="24"/>
        </w:rPr>
      </w:pPr>
      <w:r w:rsidRPr="007C5167">
        <w:rPr>
          <w:szCs w:val="24"/>
        </w:rPr>
        <w:lastRenderedPageBreak/>
        <w:t>Zaměření projektů bude užší a bude spadat</w:t>
      </w:r>
      <w:r w:rsidR="007C5167" w:rsidRPr="007C5167">
        <w:rPr>
          <w:szCs w:val="24"/>
        </w:rPr>
        <w:t xml:space="preserve"> vždy</w:t>
      </w:r>
      <w:r w:rsidRPr="007C5167">
        <w:rPr>
          <w:szCs w:val="24"/>
        </w:rPr>
        <w:t xml:space="preserve"> do jednoho z výzkumn</w:t>
      </w:r>
      <w:r w:rsidR="00FA611F">
        <w:rPr>
          <w:szCs w:val="24"/>
        </w:rPr>
        <w:t>ých směrů Koncepce (viz kapitola</w:t>
      </w:r>
      <w:r w:rsidRPr="007C5167">
        <w:rPr>
          <w:szCs w:val="24"/>
        </w:rPr>
        <w:t xml:space="preserve"> 1</w:t>
      </w:r>
      <w:r w:rsidR="009C2505" w:rsidRPr="007C5167">
        <w:rPr>
          <w:szCs w:val="24"/>
        </w:rPr>
        <w:t>4</w:t>
      </w:r>
      <w:r w:rsidRPr="007C5167">
        <w:rPr>
          <w:szCs w:val="24"/>
        </w:rPr>
        <w:t>. Cíle programu).</w:t>
      </w:r>
    </w:p>
    <w:p w:rsidR="007856FC" w:rsidRPr="00FC7770" w:rsidRDefault="007856FC" w:rsidP="00F814B4">
      <w:pPr>
        <w:jc w:val="both"/>
        <w:rPr>
          <w:szCs w:val="24"/>
        </w:rPr>
      </w:pPr>
    </w:p>
    <w:p w:rsidR="00017430" w:rsidRDefault="00625E7B" w:rsidP="00F814B4">
      <w:pPr>
        <w:jc w:val="both"/>
        <w:rPr>
          <w:b/>
          <w:szCs w:val="24"/>
        </w:rPr>
      </w:pPr>
      <w:r>
        <w:rPr>
          <w:b/>
          <w:szCs w:val="24"/>
        </w:rPr>
        <w:t>1</w:t>
      </w:r>
      <w:r w:rsidR="009C2505">
        <w:rPr>
          <w:b/>
          <w:szCs w:val="24"/>
        </w:rPr>
        <w:t>5</w:t>
      </w:r>
      <w:r>
        <w:rPr>
          <w:b/>
          <w:szCs w:val="24"/>
        </w:rPr>
        <w:t xml:space="preserve">.2.2 </w:t>
      </w:r>
      <w:r w:rsidR="00155272" w:rsidRPr="00FC7770">
        <w:rPr>
          <w:b/>
          <w:szCs w:val="24"/>
        </w:rPr>
        <w:t>Cíle podprogramu</w:t>
      </w:r>
    </w:p>
    <w:p w:rsidR="00625E7B" w:rsidRPr="00625E7B" w:rsidRDefault="00625E7B" w:rsidP="00F814B4">
      <w:pPr>
        <w:jc w:val="both"/>
        <w:rPr>
          <w:b/>
          <w:szCs w:val="24"/>
        </w:rPr>
      </w:pPr>
    </w:p>
    <w:p w:rsidR="002B2712" w:rsidRDefault="002B2712" w:rsidP="002B2712">
      <w:pPr>
        <w:jc w:val="both"/>
      </w:pPr>
      <w:r>
        <w:t>Hlavní c</w:t>
      </w:r>
      <w:r w:rsidRPr="00943685">
        <w:t xml:space="preserve">íle u tohoto podprogramu jsou definovány jako oblasti </w:t>
      </w:r>
      <w:r>
        <w:t xml:space="preserve">výzkumných </w:t>
      </w:r>
      <w:r w:rsidRPr="00943685">
        <w:t>potřeb útvarů státní správy a samosprávy, jednotlivých odborných útvarů MZe, včetně organizačních složek státu a státních příspěvkových organizací</w:t>
      </w:r>
      <w:r>
        <w:t>,</w:t>
      </w:r>
      <w:r w:rsidRPr="00943685">
        <w:t xml:space="preserve"> za účelem zajištěn</w:t>
      </w:r>
      <w:r>
        <w:t>í poznatků aplikovaného výzkumu</w:t>
      </w:r>
      <w:r w:rsidRPr="00943685">
        <w:t xml:space="preserve"> </w:t>
      </w:r>
      <w:r>
        <w:t>a jejich aplikace</w:t>
      </w:r>
      <w:r w:rsidRPr="00943685">
        <w:t xml:space="preserve"> při vytváření nástrojů a postupů pro řízení</w:t>
      </w:r>
      <w:r w:rsidR="00730D7E">
        <w:t>, hodnocení</w:t>
      </w:r>
      <w:r w:rsidRPr="00943685">
        <w:t xml:space="preserve"> a propojení zemědělské, potravinářské, lesnické a vodohospodářské politiky ČR a pro harmonizaci Společné zemědělské politiky po roce </w:t>
      </w:r>
      <w:smartTag w:uri="urn:schemas-microsoft-com:office:smarttags" w:element="metricconverter">
        <w:smartTagPr>
          <w:attr w:name="ProductID" w:val="2013 a"/>
        </w:smartTagPr>
        <w:r w:rsidRPr="00943685">
          <w:t>2013 a</w:t>
        </w:r>
      </w:smartTag>
      <w:r w:rsidRPr="00943685">
        <w:t xml:space="preserve"> Lesnické strategie EU.</w:t>
      </w:r>
    </w:p>
    <w:p w:rsidR="00155272" w:rsidRPr="00FC7770" w:rsidRDefault="002B2712" w:rsidP="00F814B4">
      <w:pPr>
        <w:jc w:val="both"/>
        <w:rPr>
          <w:rFonts w:cs="Arial"/>
        </w:rPr>
      </w:pPr>
      <w:r>
        <w:rPr>
          <w:rFonts w:cs="Arial"/>
        </w:rPr>
        <w:t>C</w:t>
      </w:r>
      <w:r w:rsidR="00155272" w:rsidRPr="00625E7B">
        <w:rPr>
          <w:rFonts w:cs="Arial"/>
        </w:rPr>
        <w:t xml:space="preserve">ílem podprogramu </w:t>
      </w:r>
      <w:r w:rsidR="007856FC" w:rsidRPr="00625E7B">
        <w:rPr>
          <w:rFonts w:cs="Arial"/>
        </w:rPr>
        <w:t>je zvýšit zájem výzkumných pracovníků</w:t>
      </w:r>
      <w:r w:rsidR="00155272" w:rsidRPr="00625E7B">
        <w:rPr>
          <w:rFonts w:cs="Arial"/>
        </w:rPr>
        <w:t>, uživatelů</w:t>
      </w:r>
      <w:r w:rsidR="009E74AC" w:rsidRPr="00625E7B">
        <w:rPr>
          <w:rFonts w:cs="Arial"/>
        </w:rPr>
        <w:t xml:space="preserve"> výsledků</w:t>
      </w:r>
      <w:r w:rsidR="00155272" w:rsidRPr="00625E7B">
        <w:rPr>
          <w:rFonts w:cs="Arial"/>
        </w:rPr>
        <w:t xml:space="preserve"> i</w:t>
      </w:r>
      <w:r w:rsidR="006515F5">
        <w:rPr>
          <w:rFonts w:cs="Arial"/>
        </w:rPr>
        <w:t> </w:t>
      </w:r>
      <w:r w:rsidR="00155272" w:rsidRPr="00FC7770">
        <w:rPr>
          <w:rFonts w:cs="Arial"/>
        </w:rPr>
        <w:t>veřejnosti o</w:t>
      </w:r>
      <w:r w:rsidR="00750F22">
        <w:rPr>
          <w:rFonts w:cs="Arial"/>
        </w:rPr>
        <w:t> </w:t>
      </w:r>
      <w:r w:rsidR="00155272" w:rsidRPr="00FC7770">
        <w:rPr>
          <w:rFonts w:cs="Arial"/>
        </w:rPr>
        <w:t>výzkum, jeho výsledky a svobodné rozhodování v agrárním sektoru (zemědělství</w:t>
      </w:r>
      <w:r w:rsidR="009E74AC">
        <w:rPr>
          <w:rFonts w:cs="Arial"/>
        </w:rPr>
        <w:t>, potravinářství, lesní a vodní h</w:t>
      </w:r>
      <w:r w:rsidR="00155272" w:rsidRPr="00FC7770">
        <w:rPr>
          <w:rFonts w:cs="Arial"/>
        </w:rPr>
        <w:t>ospodářství) cestou podpory soběstačnosti a tím konkurenceschopnos</w:t>
      </w:r>
      <w:r>
        <w:rPr>
          <w:rFonts w:cs="Arial"/>
        </w:rPr>
        <w:t>ti a kvality života společnosti;</w:t>
      </w:r>
      <w:r w:rsidR="00155272" w:rsidRPr="00FC7770">
        <w:rPr>
          <w:rFonts w:cs="Arial"/>
        </w:rPr>
        <w:t xml:space="preserve"> řešit témata, která jsou potřebná pro stát, ale soukromé podniky nejsou ochotné je </w:t>
      </w:r>
      <w:r>
        <w:rPr>
          <w:rFonts w:cs="Arial"/>
        </w:rPr>
        <w:t>spolu</w:t>
      </w:r>
      <w:r w:rsidR="00155272" w:rsidRPr="00FC7770">
        <w:rPr>
          <w:rFonts w:cs="Arial"/>
        </w:rPr>
        <w:t xml:space="preserve">financovat, protože by to pro ně mohlo být ztrátové. </w:t>
      </w:r>
    </w:p>
    <w:p w:rsidR="006515F5" w:rsidRPr="00FC7770" w:rsidRDefault="006515F5" w:rsidP="00017430">
      <w:pPr>
        <w:spacing w:after="120"/>
        <w:jc w:val="both"/>
        <w:rPr>
          <w:szCs w:val="24"/>
        </w:rPr>
      </w:pPr>
    </w:p>
    <w:p w:rsidR="00017430" w:rsidRPr="00535747" w:rsidRDefault="00931FBF" w:rsidP="000479BF">
      <w:pPr>
        <w:rPr>
          <w:rFonts w:cs="Arial"/>
          <w:b/>
        </w:rPr>
      </w:pPr>
      <w:r w:rsidRPr="00FC7770">
        <w:rPr>
          <w:rFonts w:cs="Arial"/>
          <w:b/>
        </w:rPr>
        <w:t>1</w:t>
      </w:r>
      <w:r w:rsidR="009C2505">
        <w:rPr>
          <w:rFonts w:cs="Arial"/>
          <w:b/>
        </w:rPr>
        <w:t>5</w:t>
      </w:r>
      <w:r w:rsidR="00017430" w:rsidRPr="00FC7770">
        <w:rPr>
          <w:rFonts w:cs="Arial"/>
          <w:b/>
        </w:rPr>
        <w:t>.2.3. Délka trvání</w:t>
      </w:r>
      <w:r w:rsidR="00625E7B">
        <w:rPr>
          <w:rFonts w:cs="Arial"/>
          <w:b/>
        </w:rPr>
        <w:t xml:space="preserve"> podprogramu</w:t>
      </w:r>
      <w:r w:rsidR="00017430" w:rsidRPr="00FC7770">
        <w:rPr>
          <w:rFonts w:cs="Arial"/>
          <w:b/>
        </w:rPr>
        <w:t xml:space="preserve"> a intenzita podpory</w:t>
      </w:r>
    </w:p>
    <w:p w:rsidR="00017430" w:rsidRDefault="00017430" w:rsidP="000479BF">
      <w:pPr>
        <w:rPr>
          <w:rFonts w:cs="Arial"/>
        </w:rPr>
      </w:pPr>
    </w:p>
    <w:p w:rsidR="00082519" w:rsidRDefault="00082519" w:rsidP="00FC7770">
      <w:pPr>
        <w:jc w:val="both"/>
        <w:rPr>
          <w:rFonts w:cs="Arial"/>
        </w:rPr>
      </w:pPr>
      <w:r>
        <w:rPr>
          <w:rFonts w:cs="Arial"/>
        </w:rPr>
        <w:t xml:space="preserve">U projektů v podprogramu II </w:t>
      </w:r>
      <w:r w:rsidR="006515F5">
        <w:rPr>
          <w:rFonts w:cs="Arial"/>
        </w:rPr>
        <w:t>je očekávaná</w:t>
      </w:r>
      <w:r>
        <w:rPr>
          <w:rFonts w:cs="Arial"/>
        </w:rPr>
        <w:t xml:space="preserve"> doba řešení projektů 3 roky, což vychází z</w:t>
      </w:r>
      <w:r w:rsidR="007E3321">
        <w:rPr>
          <w:rFonts w:cs="Arial"/>
        </w:rPr>
        <w:t>e zaměření</w:t>
      </w:r>
      <w:r>
        <w:rPr>
          <w:rFonts w:cs="Arial"/>
        </w:rPr>
        <w:t xml:space="preserve"> tohoto podprogramu. Očekávané </w:t>
      </w:r>
      <w:r w:rsidR="00FC7770">
        <w:rPr>
          <w:rFonts w:cs="Arial"/>
        </w:rPr>
        <w:t>průměrné</w:t>
      </w:r>
      <w:r>
        <w:rPr>
          <w:rFonts w:cs="Arial"/>
        </w:rPr>
        <w:t xml:space="preserve"> náklady na jeden projekt </w:t>
      </w:r>
      <w:r w:rsidR="009C2B52">
        <w:rPr>
          <w:rFonts w:cs="Arial"/>
        </w:rPr>
        <w:t>budou</w:t>
      </w:r>
      <w:r w:rsidR="005C6C61">
        <w:rPr>
          <w:rFonts w:cs="Arial"/>
        </w:rPr>
        <w:t xml:space="preserve"> </w:t>
      </w:r>
      <w:r w:rsidR="006515F5">
        <w:rPr>
          <w:rFonts w:cs="Arial"/>
        </w:rPr>
        <w:t>12 mil. </w:t>
      </w:r>
      <w:r>
        <w:rPr>
          <w:rFonts w:cs="Arial"/>
        </w:rPr>
        <w:t>Kč.</w:t>
      </w:r>
      <w:r w:rsidR="00D8041C" w:rsidRPr="00D8041C">
        <w:rPr>
          <w:szCs w:val="24"/>
        </w:rPr>
        <w:t xml:space="preserve"> </w:t>
      </w:r>
      <w:r w:rsidR="00D8041C">
        <w:rPr>
          <w:szCs w:val="24"/>
        </w:rPr>
        <w:t>Příjemci podpory v tomto</w:t>
      </w:r>
      <w:r w:rsidR="00D8041C" w:rsidRPr="00943685">
        <w:rPr>
          <w:szCs w:val="24"/>
        </w:rPr>
        <w:t xml:space="preserve"> podprogramu budou pouze výzkumné organizace, definované </w:t>
      </w:r>
      <w:r w:rsidR="006515F5">
        <w:rPr>
          <w:szCs w:val="24"/>
        </w:rPr>
        <w:t>v </w:t>
      </w:r>
      <w:r w:rsidR="007962FA">
        <w:rPr>
          <w:szCs w:val="24"/>
        </w:rPr>
        <w:t>ABER</w:t>
      </w:r>
      <w:r w:rsidR="006515F5">
        <w:rPr>
          <w:szCs w:val="24"/>
        </w:rPr>
        <w:t xml:space="preserve"> a</w:t>
      </w:r>
      <w:r w:rsidR="00880912">
        <w:rPr>
          <w:szCs w:val="24"/>
        </w:rPr>
        <w:t xml:space="preserve"> GBER</w:t>
      </w:r>
      <w:r w:rsidR="00D8041C">
        <w:rPr>
          <w:szCs w:val="24"/>
        </w:rPr>
        <w:t>.</w:t>
      </w:r>
    </w:p>
    <w:p w:rsidR="00997CFB" w:rsidRDefault="007D37EB" w:rsidP="007D37EB">
      <w:pPr>
        <w:spacing w:before="120"/>
        <w:jc w:val="both"/>
        <w:rPr>
          <w:szCs w:val="24"/>
        </w:rPr>
      </w:pPr>
      <w:r w:rsidRPr="00943685">
        <w:rPr>
          <w:szCs w:val="24"/>
        </w:rPr>
        <w:t xml:space="preserve">Předpokládá se, že na tento podprogram bude ze státního rozpočtu vynaložena podpora ve výši </w:t>
      </w:r>
      <w:r>
        <w:rPr>
          <w:szCs w:val="24"/>
        </w:rPr>
        <w:t>1 067 013</w:t>
      </w:r>
      <w:r w:rsidRPr="00943685">
        <w:rPr>
          <w:szCs w:val="24"/>
        </w:rPr>
        <w:t xml:space="preserve"> </w:t>
      </w:r>
      <w:r w:rsidR="00C82EBC">
        <w:rPr>
          <w:szCs w:val="24"/>
        </w:rPr>
        <w:t xml:space="preserve">tis. </w:t>
      </w:r>
      <w:r w:rsidRPr="00943685">
        <w:rPr>
          <w:szCs w:val="24"/>
        </w:rPr>
        <w:t xml:space="preserve">Kč, tj. </w:t>
      </w:r>
      <w:r>
        <w:rPr>
          <w:szCs w:val="24"/>
        </w:rPr>
        <w:t>30</w:t>
      </w:r>
      <w:r w:rsidRPr="00943685">
        <w:rPr>
          <w:szCs w:val="24"/>
        </w:rPr>
        <w:t xml:space="preserve"> % objemu účelové podpory na celý Program. </w:t>
      </w:r>
      <w:r>
        <w:rPr>
          <w:szCs w:val="24"/>
        </w:rPr>
        <w:t>Intenzita</w:t>
      </w:r>
      <w:r w:rsidRPr="00943685">
        <w:rPr>
          <w:szCs w:val="24"/>
        </w:rPr>
        <w:t xml:space="preserve"> podpory na tento podprogram ze státního rozpočtu bude do výše 100 % celkových způsobilých nákladů na řešení všech projektů podprogramu</w:t>
      </w:r>
      <w:r>
        <w:rPr>
          <w:szCs w:val="24"/>
        </w:rPr>
        <w:t xml:space="preserve">. </w:t>
      </w:r>
    </w:p>
    <w:p w:rsidR="00451892" w:rsidRDefault="00451892" w:rsidP="007D37EB">
      <w:pPr>
        <w:spacing w:before="120"/>
        <w:jc w:val="both"/>
        <w:rPr>
          <w:szCs w:val="24"/>
        </w:rPr>
      </w:pPr>
    </w:p>
    <w:p w:rsidR="00997CFB" w:rsidRPr="00A72C4F" w:rsidRDefault="00997CFB" w:rsidP="00997CFB">
      <w:pPr>
        <w:spacing w:before="120"/>
        <w:jc w:val="both"/>
        <w:rPr>
          <w:rFonts w:cs="Arial"/>
        </w:rPr>
      </w:pPr>
      <w:r w:rsidRPr="00872AF6">
        <w:rPr>
          <w:rFonts w:cs="Arial"/>
          <w:b/>
        </w:rPr>
        <w:t xml:space="preserve">Tabulka č. </w:t>
      </w:r>
      <w:r w:rsidR="009C2505">
        <w:rPr>
          <w:rFonts w:cs="Arial"/>
          <w:b/>
        </w:rPr>
        <w:t>5</w:t>
      </w:r>
      <w:r w:rsidRPr="00872AF6">
        <w:rPr>
          <w:rFonts w:cs="Arial"/>
        </w:rPr>
        <w:t xml:space="preserve"> Předpokládané výdaje ze státního rozpočtu a celkové výdaje na podprogram II (v </w:t>
      </w:r>
      <w:r>
        <w:rPr>
          <w:rFonts w:cs="Arial"/>
        </w:rPr>
        <w:t xml:space="preserve">tis. </w:t>
      </w:r>
      <w:r w:rsidRPr="00872AF6">
        <w:rPr>
          <w:rFonts w:cs="Arial"/>
        </w:rPr>
        <w:t xml:space="preserve">Kč) </w:t>
      </w:r>
    </w:p>
    <w:tbl>
      <w:tblPr>
        <w:tblW w:w="9782" w:type="dxa"/>
        <w:tblInd w:w="-214" w:type="dxa"/>
        <w:tblLayout w:type="fixed"/>
        <w:tblCellMar>
          <w:left w:w="70" w:type="dxa"/>
          <w:right w:w="70" w:type="dxa"/>
        </w:tblCellMar>
        <w:tblLook w:val="04A0" w:firstRow="1" w:lastRow="0" w:firstColumn="1" w:lastColumn="0" w:noHBand="0" w:noVBand="1"/>
      </w:tblPr>
      <w:tblGrid>
        <w:gridCol w:w="1135"/>
        <w:gridCol w:w="850"/>
        <w:gridCol w:w="851"/>
        <w:gridCol w:w="850"/>
        <w:gridCol w:w="851"/>
        <w:gridCol w:w="850"/>
        <w:gridCol w:w="851"/>
        <w:gridCol w:w="850"/>
        <w:gridCol w:w="851"/>
        <w:gridCol w:w="850"/>
        <w:gridCol w:w="993"/>
      </w:tblGrid>
      <w:tr w:rsidR="00997CFB" w:rsidRPr="000E4CDA" w:rsidTr="00DB302B">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7CFB" w:rsidRPr="00A72C4F" w:rsidRDefault="00997CFB" w:rsidP="00DB302B">
            <w:pPr>
              <w:rPr>
                <w:rFonts w:cs="Arial"/>
                <w:b/>
                <w:sz w:val="18"/>
                <w:szCs w:val="18"/>
              </w:rPr>
            </w:pPr>
            <w:r w:rsidRPr="00A72C4F">
              <w:rPr>
                <w:rFonts w:cs="Arial"/>
                <w:b/>
                <w:sz w:val="18"/>
                <w:szCs w:val="18"/>
              </w:rPr>
              <w:t>Rok</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2017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2018</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2019</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2020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2021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2022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97CFB" w:rsidRPr="00A72C4F" w:rsidRDefault="00997CFB" w:rsidP="00DB302B">
            <w:pPr>
              <w:jc w:val="center"/>
              <w:rPr>
                <w:rFonts w:cs="Arial"/>
                <w:b/>
                <w:sz w:val="18"/>
                <w:szCs w:val="18"/>
              </w:rPr>
            </w:pPr>
            <w:r w:rsidRPr="00A72C4F">
              <w:rPr>
                <w:rFonts w:cs="Arial"/>
                <w:b/>
                <w:sz w:val="18"/>
                <w:szCs w:val="18"/>
              </w:rPr>
              <w:t>2023</w:t>
            </w:r>
          </w:p>
        </w:tc>
        <w:tc>
          <w:tcPr>
            <w:tcW w:w="851" w:type="dxa"/>
            <w:tcBorders>
              <w:top w:val="single" w:sz="4" w:space="0" w:color="auto"/>
              <w:left w:val="nil"/>
              <w:bottom w:val="single" w:sz="4" w:space="0" w:color="auto"/>
              <w:right w:val="single" w:sz="4" w:space="0" w:color="auto"/>
            </w:tcBorders>
            <w:vAlign w:val="bottom"/>
          </w:tcPr>
          <w:p w:rsidR="00997CFB" w:rsidRPr="00A72C4F" w:rsidRDefault="00997CFB" w:rsidP="00DB302B">
            <w:pPr>
              <w:jc w:val="center"/>
              <w:rPr>
                <w:rFonts w:cs="Arial"/>
                <w:b/>
                <w:sz w:val="18"/>
                <w:szCs w:val="18"/>
              </w:rPr>
            </w:pPr>
            <w:r w:rsidRPr="00A72C4F">
              <w:rPr>
                <w:rFonts w:cs="Arial"/>
                <w:b/>
                <w:sz w:val="18"/>
                <w:szCs w:val="18"/>
              </w:rPr>
              <w:t>2024</w:t>
            </w:r>
          </w:p>
        </w:tc>
        <w:tc>
          <w:tcPr>
            <w:tcW w:w="850" w:type="dxa"/>
            <w:tcBorders>
              <w:top w:val="single" w:sz="4" w:space="0" w:color="auto"/>
              <w:left w:val="nil"/>
              <w:bottom w:val="single" w:sz="4" w:space="0" w:color="auto"/>
              <w:right w:val="single" w:sz="4" w:space="0" w:color="auto"/>
            </w:tcBorders>
            <w:vAlign w:val="bottom"/>
          </w:tcPr>
          <w:p w:rsidR="00997CFB" w:rsidRPr="00A72C4F" w:rsidRDefault="00997CFB" w:rsidP="00DB302B">
            <w:pPr>
              <w:jc w:val="center"/>
              <w:rPr>
                <w:rFonts w:cs="Arial"/>
                <w:b/>
                <w:sz w:val="18"/>
                <w:szCs w:val="18"/>
              </w:rPr>
            </w:pPr>
            <w:r w:rsidRPr="00A72C4F">
              <w:rPr>
                <w:rFonts w:cs="Arial"/>
                <w:b/>
                <w:sz w:val="18"/>
                <w:szCs w:val="18"/>
              </w:rPr>
              <w:t>2025</w:t>
            </w:r>
          </w:p>
        </w:tc>
        <w:tc>
          <w:tcPr>
            <w:tcW w:w="993" w:type="dxa"/>
            <w:tcBorders>
              <w:top w:val="single" w:sz="4" w:space="0" w:color="auto"/>
              <w:left w:val="single" w:sz="4" w:space="0" w:color="auto"/>
              <w:bottom w:val="single" w:sz="4" w:space="0" w:color="auto"/>
              <w:right w:val="single" w:sz="4" w:space="0" w:color="auto"/>
            </w:tcBorders>
            <w:vAlign w:val="center"/>
          </w:tcPr>
          <w:p w:rsidR="00997CFB" w:rsidRPr="00A72C4F" w:rsidRDefault="00997CFB" w:rsidP="00DB302B">
            <w:pPr>
              <w:jc w:val="center"/>
              <w:rPr>
                <w:rFonts w:cs="Arial"/>
                <w:b/>
                <w:sz w:val="18"/>
                <w:szCs w:val="18"/>
              </w:rPr>
            </w:pPr>
            <w:r w:rsidRPr="00A72C4F">
              <w:rPr>
                <w:rFonts w:cs="Arial"/>
                <w:b/>
                <w:sz w:val="18"/>
                <w:szCs w:val="18"/>
              </w:rPr>
              <w:t>Celkem</w:t>
            </w:r>
          </w:p>
        </w:tc>
      </w:tr>
      <w:tr w:rsidR="00997CFB" w:rsidRPr="00D47E80" w:rsidTr="00DB302B">
        <w:trPr>
          <w:trHeight w:val="255"/>
        </w:trPr>
        <w:tc>
          <w:tcPr>
            <w:tcW w:w="1135"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97CFB" w:rsidRPr="00D47E80" w:rsidRDefault="00997CFB" w:rsidP="00DB302B">
            <w:pPr>
              <w:rPr>
                <w:rFonts w:cs="Arial"/>
                <w:sz w:val="18"/>
                <w:szCs w:val="18"/>
              </w:rPr>
            </w:pPr>
            <w:r w:rsidRPr="00D47E80">
              <w:rPr>
                <w:rFonts w:cs="Arial"/>
                <w:sz w:val="18"/>
                <w:szCs w:val="18"/>
              </w:rPr>
              <w:t>Výdaje ze státního rozpočtu</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15 194</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left="-70" w:right="57"/>
              <w:jc w:val="right"/>
              <w:rPr>
                <w:rFonts w:cs="Arial"/>
                <w:sz w:val="18"/>
                <w:szCs w:val="18"/>
              </w:rPr>
            </w:pPr>
            <w:r>
              <w:rPr>
                <w:rFonts w:cs="Arial"/>
                <w:sz w:val="18"/>
                <w:szCs w:val="18"/>
              </w:rPr>
              <w:t>46 819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147 000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147 000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180 000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18</w:t>
            </w:r>
            <w:r w:rsidRPr="00D47E80">
              <w:rPr>
                <w:rFonts w:cs="Arial"/>
                <w:sz w:val="18"/>
                <w:szCs w:val="18"/>
              </w:rPr>
              <w:t>0</w:t>
            </w:r>
            <w:r>
              <w:rPr>
                <w:rFonts w:cs="Arial"/>
                <w:sz w:val="18"/>
                <w:szCs w:val="18"/>
              </w:rPr>
              <w:t xml:space="preserve">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left="-53" w:right="57"/>
              <w:jc w:val="right"/>
              <w:rPr>
                <w:rFonts w:cs="Arial"/>
                <w:sz w:val="18"/>
                <w:szCs w:val="18"/>
              </w:rPr>
            </w:pPr>
            <w:r>
              <w:rPr>
                <w:rFonts w:cs="Arial"/>
                <w:sz w:val="18"/>
                <w:szCs w:val="18"/>
              </w:rPr>
              <w:t>180 000</w:t>
            </w:r>
          </w:p>
        </w:tc>
        <w:tc>
          <w:tcPr>
            <w:tcW w:w="851"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left="-103" w:right="57"/>
              <w:jc w:val="right"/>
              <w:rPr>
                <w:rFonts w:cs="Arial"/>
                <w:sz w:val="18"/>
                <w:szCs w:val="18"/>
              </w:rPr>
            </w:pPr>
            <w:r>
              <w:rPr>
                <w:rFonts w:cs="Arial"/>
                <w:sz w:val="18"/>
                <w:szCs w:val="18"/>
              </w:rPr>
              <w:t>90 000</w:t>
            </w:r>
          </w:p>
        </w:tc>
        <w:tc>
          <w:tcPr>
            <w:tcW w:w="850"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left="-103" w:right="57"/>
              <w:jc w:val="right"/>
              <w:rPr>
                <w:rFonts w:cs="Arial"/>
                <w:sz w:val="18"/>
                <w:szCs w:val="18"/>
              </w:rPr>
            </w:pPr>
            <w:r>
              <w:rPr>
                <w:rFonts w:cs="Arial"/>
                <w:sz w:val="18"/>
                <w:szCs w:val="18"/>
              </w:rPr>
              <w:t>81 000</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997CFB" w:rsidRPr="00ED043D" w:rsidRDefault="00997CFB" w:rsidP="00DB302B">
            <w:pPr>
              <w:ind w:left="-103" w:right="57"/>
              <w:jc w:val="right"/>
              <w:rPr>
                <w:rFonts w:cs="Arial"/>
                <w:b/>
                <w:sz w:val="18"/>
                <w:szCs w:val="18"/>
              </w:rPr>
            </w:pPr>
            <w:r w:rsidRPr="00ED043D">
              <w:rPr>
                <w:rFonts w:cs="Arial"/>
                <w:b/>
                <w:sz w:val="18"/>
                <w:szCs w:val="18"/>
              </w:rPr>
              <w:t>1</w:t>
            </w:r>
            <w:r>
              <w:rPr>
                <w:rFonts w:cs="Arial"/>
                <w:b/>
                <w:sz w:val="18"/>
                <w:szCs w:val="18"/>
              </w:rPr>
              <w:t> 067 013</w:t>
            </w:r>
          </w:p>
        </w:tc>
      </w:tr>
      <w:tr w:rsidR="00997CFB" w:rsidRPr="0008296D" w:rsidTr="00DB302B">
        <w:trPr>
          <w:trHeight w:val="255"/>
        </w:trPr>
        <w:tc>
          <w:tcPr>
            <w:tcW w:w="1135"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97CFB" w:rsidRPr="00D47E80" w:rsidRDefault="00997CFB" w:rsidP="00DB302B">
            <w:pPr>
              <w:rPr>
                <w:rFonts w:cs="Arial"/>
                <w:sz w:val="18"/>
                <w:szCs w:val="18"/>
              </w:rPr>
            </w:pPr>
            <w:r w:rsidRPr="00D47E80">
              <w:rPr>
                <w:rFonts w:cs="Arial"/>
                <w:sz w:val="18"/>
                <w:szCs w:val="18"/>
              </w:rPr>
              <w:t xml:space="preserve">Výdaje celkem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15 194</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left="-70" w:right="57"/>
              <w:jc w:val="right"/>
              <w:rPr>
                <w:rFonts w:cs="Arial"/>
                <w:sz w:val="18"/>
                <w:szCs w:val="18"/>
              </w:rPr>
            </w:pPr>
            <w:r>
              <w:rPr>
                <w:rFonts w:cs="Arial"/>
                <w:sz w:val="18"/>
                <w:szCs w:val="18"/>
              </w:rPr>
              <w:t>46 819</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147 000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147 000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180 000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18</w:t>
            </w:r>
            <w:r w:rsidRPr="00D47E80">
              <w:rPr>
                <w:rFonts w:cs="Arial"/>
                <w:sz w:val="18"/>
                <w:szCs w:val="18"/>
              </w:rPr>
              <w:t>0</w:t>
            </w:r>
            <w:r>
              <w:rPr>
                <w:rFonts w:cs="Arial"/>
                <w:sz w:val="18"/>
                <w:szCs w:val="18"/>
              </w:rPr>
              <w:t xml:space="preserve"> 000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left="-53" w:right="57"/>
              <w:jc w:val="right"/>
              <w:rPr>
                <w:rFonts w:cs="Arial"/>
                <w:sz w:val="18"/>
                <w:szCs w:val="18"/>
              </w:rPr>
            </w:pPr>
            <w:r>
              <w:rPr>
                <w:rFonts w:cs="Arial"/>
                <w:sz w:val="18"/>
                <w:szCs w:val="18"/>
              </w:rPr>
              <w:t>180 000</w:t>
            </w:r>
          </w:p>
        </w:tc>
        <w:tc>
          <w:tcPr>
            <w:tcW w:w="851"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left="-103" w:right="57"/>
              <w:jc w:val="right"/>
              <w:rPr>
                <w:rFonts w:cs="Arial"/>
                <w:sz w:val="18"/>
                <w:szCs w:val="18"/>
              </w:rPr>
            </w:pPr>
            <w:r>
              <w:rPr>
                <w:rFonts w:cs="Arial"/>
                <w:sz w:val="18"/>
                <w:szCs w:val="18"/>
              </w:rPr>
              <w:t>90 000</w:t>
            </w:r>
          </w:p>
        </w:tc>
        <w:tc>
          <w:tcPr>
            <w:tcW w:w="850"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left="-103" w:right="57"/>
              <w:jc w:val="right"/>
              <w:rPr>
                <w:rFonts w:cs="Arial"/>
                <w:sz w:val="18"/>
                <w:szCs w:val="18"/>
              </w:rPr>
            </w:pPr>
            <w:r>
              <w:rPr>
                <w:rFonts w:cs="Arial"/>
                <w:sz w:val="18"/>
                <w:szCs w:val="18"/>
              </w:rPr>
              <w:t>81 000</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997CFB" w:rsidRPr="00ED043D" w:rsidRDefault="00997CFB" w:rsidP="00DB302B">
            <w:pPr>
              <w:ind w:left="-103" w:right="57"/>
              <w:jc w:val="right"/>
              <w:rPr>
                <w:rFonts w:cs="Arial"/>
                <w:b/>
                <w:sz w:val="18"/>
                <w:szCs w:val="18"/>
              </w:rPr>
            </w:pPr>
            <w:r w:rsidRPr="00ED043D">
              <w:rPr>
                <w:rFonts w:cs="Arial"/>
                <w:b/>
                <w:sz w:val="18"/>
                <w:szCs w:val="18"/>
              </w:rPr>
              <w:t>1</w:t>
            </w:r>
            <w:r>
              <w:rPr>
                <w:rFonts w:cs="Arial"/>
                <w:b/>
                <w:sz w:val="18"/>
                <w:szCs w:val="18"/>
              </w:rPr>
              <w:t> 067 013</w:t>
            </w:r>
          </w:p>
        </w:tc>
      </w:tr>
      <w:tr w:rsidR="00997CFB" w:rsidRPr="00D47E80" w:rsidTr="00DB302B">
        <w:trPr>
          <w:trHeight w:val="255"/>
        </w:trPr>
        <w:tc>
          <w:tcPr>
            <w:tcW w:w="1135"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997CFB" w:rsidRPr="00D47E80" w:rsidRDefault="00997CFB" w:rsidP="00DB302B">
            <w:pPr>
              <w:rPr>
                <w:rFonts w:cs="Arial"/>
                <w:sz w:val="18"/>
                <w:szCs w:val="18"/>
              </w:rPr>
            </w:pPr>
            <w:r w:rsidRPr="00D47E80">
              <w:rPr>
                <w:rFonts w:cs="Arial"/>
                <w:sz w:val="18"/>
                <w:szCs w:val="18"/>
              </w:rPr>
              <w:t xml:space="preserve">Max. int. podpory % na </w:t>
            </w:r>
            <w:r>
              <w:rPr>
                <w:rFonts w:cs="Arial"/>
                <w:sz w:val="18"/>
                <w:szCs w:val="18"/>
              </w:rPr>
              <w:t xml:space="preserve">1 </w:t>
            </w:r>
            <w:r w:rsidRPr="00D47E80">
              <w:rPr>
                <w:rFonts w:cs="Arial"/>
                <w:sz w:val="18"/>
                <w:szCs w:val="18"/>
              </w:rPr>
              <w:t xml:space="preserve">projekt </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noWrap/>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1"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850" w:type="dxa"/>
            <w:tcBorders>
              <w:top w:val="single" w:sz="4" w:space="0" w:color="auto"/>
              <w:left w:val="nil"/>
              <w:bottom w:val="single" w:sz="4" w:space="0" w:color="auto"/>
              <w:right w:val="single" w:sz="4" w:space="0" w:color="auto"/>
            </w:tcBorders>
            <w:shd w:val="clear" w:color="000000" w:fill="auto"/>
            <w:vAlign w:val="center"/>
          </w:tcPr>
          <w:p w:rsidR="00997CFB" w:rsidRPr="00D47E80" w:rsidRDefault="00997CFB" w:rsidP="00DB302B">
            <w:pPr>
              <w:ind w:right="57"/>
              <w:jc w:val="right"/>
              <w:rPr>
                <w:rFonts w:cs="Arial"/>
                <w:sz w:val="18"/>
                <w:szCs w:val="18"/>
              </w:rPr>
            </w:pPr>
            <w:r>
              <w:rPr>
                <w:rFonts w:cs="Arial"/>
                <w:sz w:val="18"/>
                <w:szCs w:val="18"/>
              </w:rPr>
              <w:t>10</w:t>
            </w:r>
            <w:r w:rsidRPr="00D47E80">
              <w:rPr>
                <w:rFonts w:cs="Arial"/>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997CFB" w:rsidRPr="003C2E1B" w:rsidRDefault="00997CFB" w:rsidP="00DB302B">
            <w:pPr>
              <w:ind w:right="57"/>
              <w:jc w:val="right"/>
              <w:rPr>
                <w:rFonts w:cs="Arial"/>
                <w:b/>
                <w:sz w:val="18"/>
                <w:szCs w:val="18"/>
              </w:rPr>
            </w:pPr>
            <w:r>
              <w:rPr>
                <w:rFonts w:cs="Arial"/>
                <w:sz w:val="18"/>
                <w:szCs w:val="18"/>
              </w:rPr>
              <w:t>10</w:t>
            </w:r>
            <w:r w:rsidRPr="00D47E80">
              <w:rPr>
                <w:rFonts w:cs="Arial"/>
                <w:sz w:val="18"/>
                <w:szCs w:val="18"/>
              </w:rPr>
              <w:t>0</w:t>
            </w:r>
          </w:p>
        </w:tc>
      </w:tr>
    </w:tbl>
    <w:p w:rsidR="00997CFB" w:rsidRDefault="00997CFB" w:rsidP="007D37EB">
      <w:pPr>
        <w:spacing w:before="120"/>
        <w:jc w:val="both"/>
        <w:rPr>
          <w:szCs w:val="24"/>
        </w:rPr>
      </w:pPr>
    </w:p>
    <w:p w:rsidR="00997CFB" w:rsidRDefault="00ED7057" w:rsidP="007D37EB">
      <w:pPr>
        <w:spacing w:before="120"/>
        <w:jc w:val="both"/>
        <w:rPr>
          <w:b/>
          <w:szCs w:val="24"/>
        </w:rPr>
      </w:pPr>
      <w:r>
        <w:rPr>
          <w:b/>
          <w:szCs w:val="24"/>
        </w:rPr>
        <w:t>1</w:t>
      </w:r>
      <w:r w:rsidR="009C2505">
        <w:rPr>
          <w:b/>
          <w:szCs w:val="24"/>
        </w:rPr>
        <w:t>5</w:t>
      </w:r>
      <w:r w:rsidR="00997CFB" w:rsidRPr="00997CFB">
        <w:rPr>
          <w:b/>
          <w:szCs w:val="24"/>
        </w:rPr>
        <w:t>.2.4. Očekávané přínosy podprogramu</w:t>
      </w:r>
    </w:p>
    <w:p w:rsidR="00DD1BE2" w:rsidRPr="00997CFB" w:rsidRDefault="00DD1BE2" w:rsidP="007D37EB">
      <w:pPr>
        <w:spacing w:before="120"/>
        <w:jc w:val="both"/>
        <w:rPr>
          <w:b/>
          <w:szCs w:val="24"/>
        </w:rPr>
      </w:pPr>
    </w:p>
    <w:p w:rsidR="002F5742" w:rsidRDefault="004C60BC" w:rsidP="002F5742">
      <w:pPr>
        <w:pStyle w:val="Odstavecseseznamem"/>
        <w:numPr>
          <w:ilvl w:val="0"/>
          <w:numId w:val="44"/>
        </w:numPr>
        <w:jc w:val="both"/>
        <w:rPr>
          <w:rFonts w:cs="Arial"/>
        </w:rPr>
      </w:pPr>
      <w:r>
        <w:rPr>
          <w:rFonts w:cs="Arial"/>
        </w:rPr>
        <w:t>Podpořit</w:t>
      </w:r>
      <w:r w:rsidR="002F5742">
        <w:rPr>
          <w:rFonts w:cs="Arial"/>
        </w:rPr>
        <w:t xml:space="preserve"> zvýšení počtu výsledků zemědělského a lesnického aplikovaného výzkumu v oblasti výzkumných potřeb útvarů státní správy a samosprávy</w:t>
      </w:r>
      <w:r w:rsidR="00BF6CF7">
        <w:rPr>
          <w:rFonts w:cs="Arial"/>
        </w:rPr>
        <w:t>.</w:t>
      </w:r>
    </w:p>
    <w:p w:rsidR="002F5742" w:rsidRDefault="004C60BC" w:rsidP="002F5742">
      <w:pPr>
        <w:pStyle w:val="Odstavecseseznamem"/>
        <w:numPr>
          <w:ilvl w:val="0"/>
          <w:numId w:val="44"/>
        </w:numPr>
        <w:jc w:val="both"/>
        <w:rPr>
          <w:rFonts w:cs="Arial"/>
        </w:rPr>
      </w:pPr>
      <w:r>
        <w:rPr>
          <w:rFonts w:cs="Arial"/>
        </w:rPr>
        <w:t>Přispět</w:t>
      </w:r>
      <w:r w:rsidR="002F5742">
        <w:rPr>
          <w:rFonts w:cs="Arial"/>
        </w:rPr>
        <w:t xml:space="preserve"> k navýšení kvality nástrojů, poznatků a podkl</w:t>
      </w:r>
      <w:r w:rsidR="00EA2301">
        <w:rPr>
          <w:rFonts w:cs="Arial"/>
        </w:rPr>
        <w:t>adů pro metodickou, koncepční</w:t>
      </w:r>
      <w:r w:rsidR="00096270">
        <w:rPr>
          <w:rFonts w:cs="Arial"/>
        </w:rPr>
        <w:t>, evaluační</w:t>
      </w:r>
      <w:r w:rsidR="00EA2301">
        <w:rPr>
          <w:rFonts w:cs="Arial"/>
        </w:rPr>
        <w:t xml:space="preserve"> </w:t>
      </w:r>
      <w:r w:rsidR="00EA2301" w:rsidRPr="00EA2301">
        <w:t>a</w:t>
      </w:r>
      <w:r w:rsidR="00756965">
        <w:t> </w:t>
      </w:r>
      <w:r w:rsidR="002F5742" w:rsidRPr="00EA2301">
        <w:t>rozhodovací</w:t>
      </w:r>
      <w:r w:rsidR="002F5742">
        <w:rPr>
          <w:rFonts w:cs="Arial"/>
        </w:rPr>
        <w:t xml:space="preserve"> činnost při výkonu státní správy v rámci resortu MZe a to zejména </w:t>
      </w:r>
      <w:r w:rsidR="00730D7E">
        <w:rPr>
          <w:rFonts w:cs="Arial"/>
        </w:rPr>
        <w:t xml:space="preserve">vytvářením nových systematických nástrojů </w:t>
      </w:r>
      <w:r w:rsidR="002F5742">
        <w:rPr>
          <w:rFonts w:cs="Arial"/>
        </w:rPr>
        <w:t xml:space="preserve">v oblasti dostatečné a kvalitní zemědělské produkce, zpracování zemědělských produktů </w:t>
      </w:r>
      <w:r w:rsidR="00F110C6">
        <w:rPr>
          <w:rFonts w:cs="Arial"/>
        </w:rPr>
        <w:t>a potravinářství, lesního a </w:t>
      </w:r>
      <w:r w:rsidR="002F5742">
        <w:rPr>
          <w:rFonts w:cs="Arial"/>
        </w:rPr>
        <w:t>vodního hospodářství a trvale udržitelných způsobech hospodaření na zemědělském a lesním půdním fondu</w:t>
      </w:r>
      <w:r w:rsidR="00BF6CF7">
        <w:rPr>
          <w:rFonts w:cs="Arial"/>
        </w:rPr>
        <w:t>.</w:t>
      </w:r>
    </w:p>
    <w:p w:rsidR="002F5742" w:rsidRDefault="004C60BC" w:rsidP="002F5742">
      <w:pPr>
        <w:pStyle w:val="Odstavecseseznamem"/>
        <w:numPr>
          <w:ilvl w:val="0"/>
          <w:numId w:val="44"/>
        </w:numPr>
        <w:jc w:val="both"/>
        <w:rPr>
          <w:rFonts w:cs="Arial"/>
        </w:rPr>
      </w:pPr>
      <w:r>
        <w:rPr>
          <w:rFonts w:cs="Arial"/>
        </w:rPr>
        <w:t>Zvýšit</w:t>
      </w:r>
      <w:r w:rsidR="002F5742">
        <w:rPr>
          <w:rFonts w:cs="Arial"/>
        </w:rPr>
        <w:t xml:space="preserve"> efektivitu postupů při výkonu státní správy v </w:t>
      </w:r>
      <w:r w:rsidR="003E1188">
        <w:rPr>
          <w:rFonts w:cs="Arial"/>
        </w:rPr>
        <w:t>působnosti</w:t>
      </w:r>
      <w:r w:rsidR="002F5742">
        <w:rPr>
          <w:rFonts w:cs="Arial"/>
        </w:rPr>
        <w:t xml:space="preserve"> MZe</w:t>
      </w:r>
      <w:r w:rsidR="00BF6CF7">
        <w:rPr>
          <w:rFonts w:cs="Arial"/>
        </w:rPr>
        <w:t>.</w:t>
      </w:r>
    </w:p>
    <w:p w:rsidR="002F5742" w:rsidRDefault="004C60BC" w:rsidP="002F5742">
      <w:pPr>
        <w:pStyle w:val="Odstavecseseznamem"/>
        <w:numPr>
          <w:ilvl w:val="0"/>
          <w:numId w:val="44"/>
        </w:numPr>
        <w:jc w:val="both"/>
        <w:rPr>
          <w:rFonts w:cs="Arial"/>
        </w:rPr>
      </w:pPr>
      <w:r>
        <w:rPr>
          <w:rFonts w:cs="Arial"/>
        </w:rPr>
        <w:t>Přispět</w:t>
      </w:r>
      <w:r w:rsidR="002F5742">
        <w:rPr>
          <w:rFonts w:cs="Arial"/>
        </w:rPr>
        <w:t xml:space="preserve"> ke zdokonalení legislativních procesů v oblastech kompetence MZe</w:t>
      </w:r>
      <w:r w:rsidR="00BF6CF7">
        <w:rPr>
          <w:rFonts w:cs="Arial"/>
        </w:rPr>
        <w:t>.</w:t>
      </w:r>
    </w:p>
    <w:p w:rsidR="002F5742" w:rsidRDefault="003E1188" w:rsidP="002F5742">
      <w:pPr>
        <w:pStyle w:val="Odstavecseseznamem"/>
        <w:numPr>
          <w:ilvl w:val="0"/>
          <w:numId w:val="44"/>
        </w:numPr>
        <w:jc w:val="both"/>
        <w:rPr>
          <w:rFonts w:cs="Arial"/>
        </w:rPr>
      </w:pPr>
      <w:r>
        <w:rPr>
          <w:rFonts w:cs="Arial"/>
        </w:rPr>
        <w:lastRenderedPageBreak/>
        <w:t>P</w:t>
      </w:r>
      <w:r w:rsidR="002F5742">
        <w:rPr>
          <w:rFonts w:cs="Arial"/>
        </w:rPr>
        <w:t>ozitivní dopad na ekonomiku a konkurenceschopnos</w:t>
      </w:r>
      <w:r w:rsidR="00756965">
        <w:rPr>
          <w:rFonts w:cs="Arial"/>
        </w:rPr>
        <w:t>t zemědělství, potravinářství a </w:t>
      </w:r>
      <w:r w:rsidR="002F5742">
        <w:rPr>
          <w:rFonts w:cs="Arial"/>
        </w:rPr>
        <w:t>lesního a vodního hospodářství</w:t>
      </w:r>
      <w:r w:rsidR="00730D7E">
        <w:rPr>
          <w:rFonts w:cs="Arial"/>
        </w:rPr>
        <w:t xml:space="preserve"> v kontextu dlouhodobě udržitelného rozvoje</w:t>
      </w:r>
      <w:r w:rsidR="00BF6CF7">
        <w:rPr>
          <w:rFonts w:cs="Arial"/>
        </w:rPr>
        <w:t>.</w:t>
      </w:r>
    </w:p>
    <w:p w:rsidR="009246AC" w:rsidRPr="004673E9" w:rsidRDefault="009246AC" w:rsidP="009246AC">
      <w:pPr>
        <w:spacing w:before="120"/>
        <w:jc w:val="both"/>
        <w:rPr>
          <w:szCs w:val="24"/>
        </w:rPr>
      </w:pPr>
      <w:r w:rsidRPr="004673E9">
        <w:rPr>
          <w:szCs w:val="24"/>
        </w:rPr>
        <w:t>Očekávané přínosy podprogramu jsou spatřovány především v zaměření jednotlivých projektů na konkrétní potřeby Ministerstva zemědělství, které budou odrážet aktuální zemědělský a socioekonomický stav České republiky, a které bude Ministerstvo zemědělství oznamovat formou avíza každý rok. Vzhledem ke kratší době řešení bude možné aplikovat výsledky výzkumu do praxe dříve.</w:t>
      </w:r>
    </w:p>
    <w:p w:rsidR="00997CFB" w:rsidRDefault="009246AC" w:rsidP="007D37EB">
      <w:pPr>
        <w:spacing w:before="120"/>
        <w:jc w:val="both"/>
        <w:rPr>
          <w:szCs w:val="24"/>
        </w:rPr>
      </w:pPr>
      <w:r w:rsidRPr="004673E9">
        <w:rPr>
          <w:szCs w:val="24"/>
        </w:rPr>
        <w:t>Přínosy v rámci jednotlivých tematických směrů budou stanoveny prostřednictvím konkrétních projektů.</w:t>
      </w:r>
    </w:p>
    <w:p w:rsidR="00017430" w:rsidRPr="00D071CC" w:rsidRDefault="00017430" w:rsidP="00D071CC">
      <w:pPr>
        <w:spacing w:after="120"/>
        <w:jc w:val="both"/>
        <w:rPr>
          <w:szCs w:val="24"/>
        </w:rPr>
      </w:pPr>
    </w:p>
    <w:p w:rsidR="003D763F" w:rsidRPr="007421D2" w:rsidRDefault="0015525A" w:rsidP="00895CD3">
      <w:pPr>
        <w:numPr>
          <w:ilvl w:val="0"/>
          <w:numId w:val="4"/>
        </w:numPr>
        <w:ind w:left="567" w:hanging="567"/>
        <w:jc w:val="both"/>
        <w:rPr>
          <w:rFonts w:cs="Arial"/>
          <w:b/>
          <w:u w:val="single"/>
        </w:rPr>
      </w:pPr>
      <w:r w:rsidRPr="007421D2">
        <w:rPr>
          <w:rFonts w:cs="Arial"/>
          <w:b/>
          <w:u w:val="single"/>
        </w:rPr>
        <w:t>Srovnání současného stavu v zahraničí</w:t>
      </w:r>
    </w:p>
    <w:p w:rsidR="003D763F" w:rsidRDefault="003D763F" w:rsidP="003D763F">
      <w:pPr>
        <w:jc w:val="both"/>
        <w:rPr>
          <w:rFonts w:cs="Arial"/>
        </w:rPr>
      </w:pPr>
    </w:p>
    <w:p w:rsidR="006D24EE" w:rsidRPr="0006050C" w:rsidRDefault="003B228D" w:rsidP="003D763F">
      <w:pPr>
        <w:jc w:val="both"/>
        <w:rPr>
          <w:rFonts w:cs="Arial"/>
        </w:rPr>
      </w:pPr>
      <w:r w:rsidRPr="0006050C">
        <w:rPr>
          <w:rFonts w:cs="Arial"/>
        </w:rPr>
        <w:t>Zemědělský výzkum</w:t>
      </w:r>
      <w:r w:rsidR="00E175AF" w:rsidRPr="0006050C">
        <w:rPr>
          <w:rFonts w:cs="Arial"/>
        </w:rPr>
        <w:t>, vývoj</w:t>
      </w:r>
      <w:r w:rsidRPr="0006050C">
        <w:rPr>
          <w:rFonts w:cs="Arial"/>
        </w:rPr>
        <w:t xml:space="preserve"> a inovace se na globální úrovni zabývá pěti základními </w:t>
      </w:r>
      <w:r w:rsidR="00806A76" w:rsidRPr="0006050C">
        <w:rPr>
          <w:rFonts w:cs="Arial"/>
        </w:rPr>
        <w:t>prioritami</w:t>
      </w:r>
      <w:r w:rsidR="004D2C71">
        <w:rPr>
          <w:rFonts w:cs="Arial"/>
        </w:rPr>
        <w:t xml:space="preserve"> (Long-term strate</w:t>
      </w:r>
      <w:r w:rsidR="002B4CC7" w:rsidRPr="0006050C">
        <w:rPr>
          <w:rFonts w:cs="Arial"/>
        </w:rPr>
        <w:t>gy for agricultural research), které jsou vzájemně propojeny:</w:t>
      </w:r>
      <w:r w:rsidR="00806A76" w:rsidRPr="0006050C">
        <w:rPr>
          <w:rFonts w:cs="Arial"/>
        </w:rPr>
        <w:t xml:space="preserve"> </w:t>
      </w:r>
      <w:r w:rsidR="002B4CC7" w:rsidRPr="0006050C">
        <w:rPr>
          <w:rFonts w:cs="Arial"/>
        </w:rPr>
        <w:t>e</w:t>
      </w:r>
      <w:r w:rsidR="00B956C9" w:rsidRPr="0006050C">
        <w:rPr>
          <w:rFonts w:cs="Arial"/>
        </w:rPr>
        <w:t xml:space="preserve">fektivita zdrojů v měnícím se klimatu, zdravé rostliny a </w:t>
      </w:r>
      <w:r w:rsidR="002B4CC7" w:rsidRPr="0006050C">
        <w:rPr>
          <w:rFonts w:cs="Arial"/>
        </w:rPr>
        <w:t>zvířata</w:t>
      </w:r>
      <w:r w:rsidR="00B956C9" w:rsidRPr="0006050C">
        <w:rPr>
          <w:rFonts w:cs="Arial"/>
        </w:rPr>
        <w:t>, lidský a společenský kapitál, nové možnosti rozvoje venkova, ekologické přístupy.</w:t>
      </w:r>
      <w:r w:rsidR="002B4CC7" w:rsidRPr="0006050C">
        <w:rPr>
          <w:rFonts w:cs="Arial"/>
        </w:rPr>
        <w:t xml:space="preserve"> </w:t>
      </w:r>
      <w:r w:rsidR="00F451A4" w:rsidRPr="0006050C">
        <w:rPr>
          <w:rFonts w:cs="Arial"/>
        </w:rPr>
        <w:t>Otázky řešené v rámci těchto priorit reflektují současnou</w:t>
      </w:r>
      <w:r w:rsidR="006A2FC9" w:rsidRPr="0006050C">
        <w:rPr>
          <w:rFonts w:cs="Arial"/>
        </w:rPr>
        <w:t xml:space="preserve"> tržní dynamiku, chování konzumentů, změny ve výživě</w:t>
      </w:r>
      <w:r w:rsidR="00B956C9" w:rsidRPr="0006050C">
        <w:rPr>
          <w:rFonts w:cs="Arial"/>
        </w:rPr>
        <w:t xml:space="preserve"> popul</w:t>
      </w:r>
      <w:r w:rsidR="008A5BE8" w:rsidRPr="0006050C">
        <w:rPr>
          <w:rFonts w:cs="Arial"/>
        </w:rPr>
        <w:t>a</w:t>
      </w:r>
      <w:r w:rsidR="00B956C9" w:rsidRPr="0006050C">
        <w:rPr>
          <w:rFonts w:cs="Arial"/>
        </w:rPr>
        <w:t>ce</w:t>
      </w:r>
      <w:r w:rsidR="006A2FC9" w:rsidRPr="0006050C">
        <w:rPr>
          <w:rFonts w:cs="Arial"/>
        </w:rPr>
        <w:t xml:space="preserve"> a </w:t>
      </w:r>
      <w:r w:rsidR="00B956C9" w:rsidRPr="0006050C">
        <w:rPr>
          <w:rFonts w:cs="Arial"/>
        </w:rPr>
        <w:t>d</w:t>
      </w:r>
      <w:r w:rsidR="00F451A4" w:rsidRPr="0006050C">
        <w:rPr>
          <w:rFonts w:cs="Arial"/>
        </w:rPr>
        <w:t>alší postup distribuce potravin, protože tyto faktory výrazně o</w:t>
      </w:r>
      <w:r w:rsidR="00E175AF" w:rsidRPr="0006050C">
        <w:rPr>
          <w:rFonts w:cs="Arial"/>
        </w:rPr>
        <w:t>vlivňují a určují směr vývoje v </w:t>
      </w:r>
      <w:r w:rsidR="00F451A4" w:rsidRPr="0006050C">
        <w:rPr>
          <w:rFonts w:cs="Arial"/>
        </w:rPr>
        <w:t>zemědělském a potravinářském sektoru.</w:t>
      </w:r>
    </w:p>
    <w:p w:rsidR="003F0FF4" w:rsidRPr="0006050C" w:rsidRDefault="00B956C9" w:rsidP="003D763F">
      <w:pPr>
        <w:jc w:val="both"/>
        <w:rPr>
          <w:rFonts w:cs="Arial"/>
        </w:rPr>
      </w:pPr>
      <w:r w:rsidRPr="0006050C">
        <w:rPr>
          <w:rFonts w:cs="Arial"/>
        </w:rPr>
        <w:t xml:space="preserve">Do popředí zájmu se </w:t>
      </w:r>
      <w:r w:rsidR="00AA0CCA" w:rsidRPr="0006050C">
        <w:rPr>
          <w:rFonts w:cs="Arial"/>
        </w:rPr>
        <w:t xml:space="preserve">stále </w:t>
      </w:r>
      <w:r w:rsidR="00442F97" w:rsidRPr="0006050C">
        <w:rPr>
          <w:rFonts w:cs="Arial"/>
        </w:rPr>
        <w:t xml:space="preserve">více </w:t>
      </w:r>
      <w:r w:rsidRPr="0006050C">
        <w:rPr>
          <w:rFonts w:cs="Arial"/>
        </w:rPr>
        <w:t>dostává půda</w:t>
      </w:r>
      <w:r w:rsidR="008A5BE8" w:rsidRPr="0006050C">
        <w:rPr>
          <w:rFonts w:cs="Arial"/>
        </w:rPr>
        <w:t xml:space="preserve">, která </w:t>
      </w:r>
      <w:r w:rsidR="00AA0CCA" w:rsidRPr="0006050C">
        <w:rPr>
          <w:rFonts w:cs="Arial"/>
        </w:rPr>
        <w:t>je základním výrobním prostředkem pro produkci potravin</w:t>
      </w:r>
      <w:r w:rsidR="00442F97" w:rsidRPr="0006050C">
        <w:rPr>
          <w:rFonts w:cs="Arial"/>
        </w:rPr>
        <w:t>, ale která je současně ohrožo</w:t>
      </w:r>
      <w:r w:rsidR="003908EB" w:rsidRPr="0006050C">
        <w:rPr>
          <w:rFonts w:cs="Arial"/>
        </w:rPr>
        <w:t xml:space="preserve">vána extrémními klimatickými </w:t>
      </w:r>
      <w:r w:rsidR="00442F97" w:rsidRPr="0006050C">
        <w:rPr>
          <w:rFonts w:cs="Arial"/>
        </w:rPr>
        <w:t>jevy (sucho, nadměrné srážky).</w:t>
      </w:r>
    </w:p>
    <w:p w:rsidR="003F0FF4" w:rsidRPr="00096270" w:rsidRDefault="000C3034" w:rsidP="003F0FF4">
      <w:pPr>
        <w:jc w:val="both"/>
        <w:rPr>
          <w:rFonts w:cs="Arial"/>
        </w:rPr>
      </w:pPr>
      <w:r w:rsidRPr="0006050C">
        <w:rPr>
          <w:rFonts w:cs="Arial"/>
        </w:rPr>
        <w:t>Další oblast</w:t>
      </w:r>
      <w:r w:rsidR="003F0FF4" w:rsidRPr="0006050C">
        <w:rPr>
          <w:rFonts w:cs="Arial"/>
        </w:rPr>
        <w:t>i zájmu</w:t>
      </w:r>
      <w:r w:rsidR="00D97200" w:rsidRPr="0006050C">
        <w:rPr>
          <w:rFonts w:cs="Arial"/>
        </w:rPr>
        <w:t xml:space="preserve"> na národní, regionální a mezinárodní úrovni, které byly prezentovány na</w:t>
      </w:r>
      <w:r w:rsidR="003F0FF4" w:rsidRPr="0006050C">
        <w:rPr>
          <w:rFonts w:cs="Arial"/>
        </w:rPr>
        <w:t xml:space="preserve"> </w:t>
      </w:r>
      <w:r w:rsidRPr="0006050C">
        <w:rPr>
          <w:rFonts w:cs="Arial"/>
        </w:rPr>
        <w:t>summitu Spojených národů o udržitelném rozvoji po roce 2015</w:t>
      </w:r>
      <w:r w:rsidR="0006050C">
        <w:rPr>
          <w:rFonts w:cs="Arial"/>
        </w:rPr>
        <w:t>,</w:t>
      </w:r>
      <w:r w:rsidRPr="0006050C">
        <w:rPr>
          <w:rFonts w:cs="Arial"/>
        </w:rPr>
        <w:t xml:space="preserve"> </w:t>
      </w:r>
      <w:r w:rsidR="003F0FF4" w:rsidRPr="0006050C">
        <w:rPr>
          <w:rFonts w:cs="Arial"/>
        </w:rPr>
        <w:t>jsou např. z</w:t>
      </w:r>
      <w:r w:rsidR="0006050C">
        <w:rPr>
          <w:rFonts w:cs="Arial"/>
        </w:rPr>
        <w:t>ajištění a </w:t>
      </w:r>
      <w:r w:rsidR="001F43FB" w:rsidRPr="0006050C">
        <w:rPr>
          <w:rFonts w:cs="Arial"/>
        </w:rPr>
        <w:t xml:space="preserve">implementace udržitelných systémů </w:t>
      </w:r>
      <w:r w:rsidR="00B15331">
        <w:rPr>
          <w:rFonts w:cs="Arial"/>
        </w:rPr>
        <w:t>zemědělské výroby</w:t>
      </w:r>
      <w:r w:rsidR="001F43FB" w:rsidRPr="0006050C">
        <w:rPr>
          <w:rFonts w:cs="Arial"/>
        </w:rPr>
        <w:t>, které zvýší p</w:t>
      </w:r>
      <w:r w:rsidR="003F0FF4" w:rsidRPr="0006050C">
        <w:rPr>
          <w:rFonts w:cs="Arial"/>
        </w:rPr>
        <w:t xml:space="preserve">roduktivitu a produkci </w:t>
      </w:r>
      <w:r w:rsidR="00B15331">
        <w:rPr>
          <w:rFonts w:cs="Arial"/>
        </w:rPr>
        <w:t xml:space="preserve">potravinářských surovin a </w:t>
      </w:r>
      <w:r w:rsidR="003F0FF4" w:rsidRPr="0006050C">
        <w:rPr>
          <w:rFonts w:cs="Arial"/>
        </w:rPr>
        <w:t>potravin při současném udržení ekosystémů a</w:t>
      </w:r>
      <w:r w:rsidR="001F43FB" w:rsidRPr="0006050C">
        <w:rPr>
          <w:rFonts w:cs="Arial"/>
        </w:rPr>
        <w:t xml:space="preserve"> </w:t>
      </w:r>
      <w:r w:rsidR="003F0FF4" w:rsidRPr="0006050C">
        <w:rPr>
          <w:rFonts w:cs="Arial"/>
        </w:rPr>
        <w:t>posílení</w:t>
      </w:r>
      <w:r w:rsidR="001F43FB" w:rsidRPr="0006050C">
        <w:rPr>
          <w:rFonts w:cs="Arial"/>
        </w:rPr>
        <w:t xml:space="preserve"> jejich schopnost</w:t>
      </w:r>
      <w:r w:rsidR="003F0FF4" w:rsidRPr="0006050C">
        <w:rPr>
          <w:rFonts w:cs="Arial"/>
        </w:rPr>
        <w:t>i</w:t>
      </w:r>
      <w:r w:rsidR="001F43FB" w:rsidRPr="0006050C">
        <w:rPr>
          <w:rFonts w:cs="Arial"/>
        </w:rPr>
        <w:t xml:space="preserve"> adaptace na změnu klimatu</w:t>
      </w:r>
      <w:r w:rsidR="003F0FF4" w:rsidRPr="0006050C">
        <w:rPr>
          <w:rFonts w:cs="Arial"/>
        </w:rPr>
        <w:t>, udržení genetické</w:t>
      </w:r>
      <w:r w:rsidR="001F43FB" w:rsidRPr="0006050C">
        <w:rPr>
          <w:rFonts w:cs="Arial"/>
        </w:rPr>
        <w:t xml:space="preserve"> rozmanitost</w:t>
      </w:r>
      <w:r w:rsidR="003F0FF4" w:rsidRPr="0006050C">
        <w:rPr>
          <w:rFonts w:cs="Arial"/>
        </w:rPr>
        <w:t>i</w:t>
      </w:r>
      <w:r w:rsidR="001F43FB" w:rsidRPr="0006050C">
        <w:rPr>
          <w:rFonts w:cs="Arial"/>
        </w:rPr>
        <w:t xml:space="preserve"> semen, pěstovaných rostlin a chovaných zvířat stejně jako </w:t>
      </w:r>
      <w:r w:rsidR="00EC31FB" w:rsidRPr="0006050C">
        <w:rPr>
          <w:rFonts w:cs="Arial"/>
        </w:rPr>
        <w:t>volně</w:t>
      </w:r>
      <w:r w:rsidR="00D97200" w:rsidRPr="0006050C">
        <w:rPr>
          <w:rFonts w:cs="Arial"/>
        </w:rPr>
        <w:t xml:space="preserve"> žijících druhů, ze kterých byly</w:t>
      </w:r>
      <w:r w:rsidR="00EC31FB" w:rsidRPr="0006050C">
        <w:rPr>
          <w:rFonts w:cs="Arial"/>
        </w:rPr>
        <w:t xml:space="preserve"> domestikovány</w:t>
      </w:r>
      <w:r w:rsidR="003F0FF4" w:rsidRPr="0006050C">
        <w:rPr>
          <w:rFonts w:cs="Arial"/>
        </w:rPr>
        <w:t>,</w:t>
      </w:r>
      <w:r w:rsidR="00EC31FB" w:rsidRPr="0006050C">
        <w:rPr>
          <w:rFonts w:cs="Arial"/>
        </w:rPr>
        <w:t xml:space="preserve"> </w:t>
      </w:r>
      <w:r w:rsidR="003F0FF4" w:rsidRPr="0006050C">
        <w:rPr>
          <w:rFonts w:cs="Arial"/>
        </w:rPr>
        <w:t>z</w:t>
      </w:r>
      <w:r w:rsidR="006A2FC9" w:rsidRPr="0006050C">
        <w:rPr>
          <w:rFonts w:cs="Arial"/>
        </w:rPr>
        <w:t>lepši</w:t>
      </w:r>
      <w:r w:rsidR="003F0FF4" w:rsidRPr="0006050C">
        <w:rPr>
          <w:rFonts w:cs="Arial"/>
        </w:rPr>
        <w:t>t vzdělání</w:t>
      </w:r>
      <w:r w:rsidR="00D97200" w:rsidRPr="0006050C">
        <w:rPr>
          <w:rFonts w:cs="Arial"/>
        </w:rPr>
        <w:t>, osvětu a </w:t>
      </w:r>
      <w:r w:rsidR="003F0FF4" w:rsidRPr="0006050C">
        <w:rPr>
          <w:rFonts w:cs="Arial"/>
        </w:rPr>
        <w:t xml:space="preserve">povědomí </w:t>
      </w:r>
      <w:r w:rsidR="003F0FF4" w:rsidRPr="00096270">
        <w:rPr>
          <w:rFonts w:cs="Arial"/>
        </w:rPr>
        <w:t>obyvatel o</w:t>
      </w:r>
      <w:r w:rsidR="006A2FC9" w:rsidRPr="00096270">
        <w:rPr>
          <w:rFonts w:cs="Arial"/>
        </w:rPr>
        <w:t> změnách klimatu s důsledky, které přináší</w:t>
      </w:r>
      <w:r w:rsidR="00D97200" w:rsidRPr="00096270">
        <w:rPr>
          <w:rFonts w:cs="Arial"/>
        </w:rPr>
        <w:t>.</w:t>
      </w:r>
    </w:p>
    <w:p w:rsidR="003F0FF4" w:rsidRPr="00096270" w:rsidRDefault="00AB3594" w:rsidP="003D763F">
      <w:pPr>
        <w:jc w:val="both"/>
        <w:rPr>
          <w:rFonts w:cs="Arial"/>
        </w:rPr>
      </w:pPr>
      <w:r w:rsidRPr="00096270">
        <w:rPr>
          <w:rFonts w:cs="Arial"/>
        </w:rPr>
        <w:t>Lesnictví je v</w:t>
      </w:r>
      <w:r w:rsidR="005D3C14" w:rsidRPr="00096270">
        <w:rPr>
          <w:rFonts w:cs="Arial"/>
        </w:rPr>
        <w:t>e světovém měřítku</w:t>
      </w:r>
      <w:r w:rsidR="0006050C" w:rsidRPr="00096270">
        <w:rPr>
          <w:rFonts w:cs="Arial"/>
        </w:rPr>
        <w:t xml:space="preserve"> stále více</w:t>
      </w:r>
      <w:r w:rsidRPr="00096270">
        <w:rPr>
          <w:rFonts w:cs="Arial"/>
        </w:rPr>
        <w:t xml:space="preserve"> chápáno </w:t>
      </w:r>
      <w:r w:rsidR="003945FC" w:rsidRPr="00096270">
        <w:rPr>
          <w:rFonts w:cs="Arial"/>
        </w:rPr>
        <w:t xml:space="preserve">nejen </w:t>
      </w:r>
      <w:r w:rsidRPr="00096270">
        <w:rPr>
          <w:rFonts w:cs="Arial"/>
        </w:rPr>
        <w:t xml:space="preserve">jako sektor se silným hospodářským zázemím, ale </w:t>
      </w:r>
      <w:r w:rsidR="003945FC" w:rsidRPr="00096270">
        <w:rPr>
          <w:rFonts w:cs="Arial"/>
        </w:rPr>
        <w:t xml:space="preserve">i jako sektor důležitý </w:t>
      </w:r>
      <w:r w:rsidRPr="00096270">
        <w:rPr>
          <w:rFonts w:cs="Arial"/>
        </w:rPr>
        <w:t xml:space="preserve">z hlediska tvorby, ochrany a využívání přírodních zdrojů i celé krajiny a výrazný je </w:t>
      </w:r>
      <w:r w:rsidR="00AC4103" w:rsidRPr="00096270">
        <w:rPr>
          <w:rFonts w:cs="Arial"/>
        </w:rPr>
        <w:t>jeho význam pro rozvoj venkova.</w:t>
      </w:r>
    </w:p>
    <w:p w:rsidR="00E77537" w:rsidRPr="00096270" w:rsidRDefault="00E77537" w:rsidP="003D763F">
      <w:pPr>
        <w:jc w:val="both"/>
        <w:rPr>
          <w:rFonts w:cs="Arial"/>
        </w:rPr>
      </w:pPr>
      <w:r w:rsidRPr="00096270">
        <w:rPr>
          <w:rFonts w:cs="Arial"/>
        </w:rPr>
        <w:t>V oblasti ekonomické jsou vytvářeny, implementovány a</w:t>
      </w:r>
      <w:r w:rsidR="00F110C6">
        <w:rPr>
          <w:rFonts w:cs="Arial"/>
        </w:rPr>
        <w:t xml:space="preserve"> hodnoceny inovativní systémy a </w:t>
      </w:r>
      <w:r w:rsidRPr="00096270">
        <w:rPr>
          <w:rFonts w:cs="Arial"/>
        </w:rPr>
        <w:t>metody pro informační zajištění a rozhodování, zejména environmentální reporting, analýza životního cyklu  - LCA, environmentální indikátory nebo metody optimalizace.</w:t>
      </w:r>
    </w:p>
    <w:p w:rsidR="003F0FF4" w:rsidRDefault="008941D7" w:rsidP="003D763F">
      <w:pPr>
        <w:jc w:val="both"/>
        <w:rPr>
          <w:rFonts w:cs="Arial"/>
        </w:rPr>
      </w:pPr>
      <w:r>
        <w:rPr>
          <w:rFonts w:cs="Arial"/>
        </w:rPr>
        <w:t>Č</w:t>
      </w:r>
      <w:r w:rsidRPr="003D763F">
        <w:rPr>
          <w:rFonts w:cs="Arial"/>
        </w:rPr>
        <w:t>eský</w:t>
      </w:r>
      <w:r>
        <w:rPr>
          <w:rFonts w:cs="Arial"/>
        </w:rPr>
        <w:t xml:space="preserve"> </w:t>
      </w:r>
      <w:r w:rsidR="00AC4103" w:rsidRPr="003D763F">
        <w:rPr>
          <w:rFonts w:cs="Arial"/>
        </w:rPr>
        <w:t xml:space="preserve">zemědělský výzkum </w:t>
      </w:r>
      <w:r>
        <w:rPr>
          <w:rFonts w:cs="Arial"/>
        </w:rPr>
        <w:t xml:space="preserve">se svými aktivitami </w:t>
      </w:r>
      <w:r w:rsidR="00EE6B93">
        <w:rPr>
          <w:rFonts w:cs="Arial"/>
        </w:rPr>
        <w:t xml:space="preserve">a prioritami </w:t>
      </w:r>
      <w:r>
        <w:rPr>
          <w:rFonts w:cs="Arial"/>
        </w:rPr>
        <w:t xml:space="preserve">je </w:t>
      </w:r>
      <w:r w:rsidRPr="003D763F">
        <w:rPr>
          <w:rFonts w:cs="Arial"/>
        </w:rPr>
        <w:t>součást</w:t>
      </w:r>
      <w:r>
        <w:rPr>
          <w:rFonts w:cs="Arial"/>
        </w:rPr>
        <w:t>í</w:t>
      </w:r>
      <w:r w:rsidRPr="003D763F">
        <w:rPr>
          <w:rFonts w:cs="Arial"/>
        </w:rPr>
        <w:t xml:space="preserve"> evropského výzkumného prostoru</w:t>
      </w:r>
      <w:r>
        <w:rPr>
          <w:rFonts w:cs="Arial"/>
        </w:rPr>
        <w:t xml:space="preserve">, </w:t>
      </w:r>
      <w:r w:rsidR="00EE6B93">
        <w:rPr>
          <w:rFonts w:cs="Arial"/>
        </w:rPr>
        <w:t>se zohledněním</w:t>
      </w:r>
      <w:r>
        <w:rPr>
          <w:rFonts w:cs="Arial"/>
        </w:rPr>
        <w:t xml:space="preserve"> specifik daných naší geografickou polohou a dalšími podmínkami.</w:t>
      </w:r>
    </w:p>
    <w:p w:rsidR="00484BD5" w:rsidRDefault="00484BD5" w:rsidP="00A3419D">
      <w:pPr>
        <w:jc w:val="both"/>
        <w:rPr>
          <w:rFonts w:cs="Arial"/>
        </w:rPr>
      </w:pPr>
    </w:p>
    <w:p w:rsidR="00A3419D" w:rsidRPr="00983BC7" w:rsidRDefault="005746EF" w:rsidP="00895CD3">
      <w:pPr>
        <w:pStyle w:val="Odstavecseseznamem"/>
        <w:numPr>
          <w:ilvl w:val="0"/>
          <w:numId w:val="4"/>
        </w:numPr>
        <w:ind w:left="567" w:hanging="567"/>
        <w:jc w:val="both"/>
        <w:rPr>
          <w:rFonts w:cs="Arial"/>
          <w:b/>
          <w:u w:val="single"/>
        </w:rPr>
      </w:pPr>
      <w:r>
        <w:rPr>
          <w:rFonts w:cs="Arial"/>
          <w:b/>
          <w:u w:val="single"/>
        </w:rPr>
        <w:t xml:space="preserve">Očekávané výsledky </w:t>
      </w:r>
      <w:r w:rsidR="00A3419D" w:rsidRPr="00983BC7">
        <w:rPr>
          <w:rFonts w:cs="Arial"/>
          <w:b/>
          <w:u w:val="single"/>
        </w:rPr>
        <w:t>Programu</w:t>
      </w:r>
    </w:p>
    <w:p w:rsidR="00A3419D" w:rsidRPr="00872AF6" w:rsidRDefault="00A3419D" w:rsidP="00A3419D">
      <w:pPr>
        <w:ind w:left="360"/>
        <w:jc w:val="both"/>
        <w:rPr>
          <w:rFonts w:cs="Arial"/>
          <w:b/>
        </w:rPr>
      </w:pPr>
    </w:p>
    <w:p w:rsidR="00544A80" w:rsidRPr="008941D7" w:rsidRDefault="00A3419D" w:rsidP="00FE74F2">
      <w:pPr>
        <w:jc w:val="both"/>
        <w:rPr>
          <w:rFonts w:cs="Arial"/>
        </w:rPr>
      </w:pPr>
      <w:r w:rsidRPr="00484BD5">
        <w:rPr>
          <w:rFonts w:cs="Arial"/>
        </w:rPr>
        <w:t xml:space="preserve">V tomto programu </w:t>
      </w:r>
      <w:r w:rsidR="00427435" w:rsidRPr="00484BD5">
        <w:rPr>
          <w:rFonts w:cs="Arial"/>
        </w:rPr>
        <w:t>budou</w:t>
      </w:r>
      <w:r w:rsidRPr="00484BD5">
        <w:rPr>
          <w:rFonts w:cs="Arial"/>
        </w:rPr>
        <w:t xml:space="preserve"> podporovány pouze projekty, které od</w:t>
      </w:r>
      <w:r w:rsidR="00B11053">
        <w:rPr>
          <w:rFonts w:cs="Arial"/>
        </w:rPr>
        <w:t xml:space="preserve">ůvodněně předpokládají dosažení </w:t>
      </w:r>
      <w:r w:rsidR="00544A80" w:rsidRPr="00484BD5">
        <w:rPr>
          <w:rFonts w:cs="Arial"/>
        </w:rPr>
        <w:t xml:space="preserve">publikačních výsledků </w:t>
      </w:r>
      <w:r w:rsidR="001A74BC" w:rsidRPr="00484BD5">
        <w:rPr>
          <w:rFonts w:cs="Arial"/>
        </w:rPr>
        <w:t xml:space="preserve">s aplikačním potenciálem pro zemědělskou </w:t>
      </w:r>
      <w:r w:rsidR="001A74BC" w:rsidRPr="008941D7">
        <w:rPr>
          <w:rFonts w:cs="Arial"/>
        </w:rPr>
        <w:t>praxi</w:t>
      </w:r>
      <w:r w:rsidR="00EA04B2" w:rsidRPr="008941D7">
        <w:rPr>
          <w:rFonts w:cs="Arial"/>
        </w:rPr>
        <w:t xml:space="preserve"> typu:</w:t>
      </w:r>
    </w:p>
    <w:p w:rsidR="005A4676" w:rsidRPr="008941D7" w:rsidRDefault="005A4676" w:rsidP="00FE74F2">
      <w:pPr>
        <w:jc w:val="both"/>
        <w:rPr>
          <w:rFonts w:cs="Arial"/>
        </w:rPr>
      </w:pPr>
    </w:p>
    <w:p w:rsidR="00544A80" w:rsidRPr="00DA5954" w:rsidRDefault="00544A80" w:rsidP="00987553">
      <w:pPr>
        <w:ind w:left="709" w:hanging="709"/>
        <w:jc w:val="both"/>
        <w:rPr>
          <w:rFonts w:cs="Arial"/>
        </w:rPr>
      </w:pPr>
      <w:r w:rsidRPr="00FE74F2">
        <w:rPr>
          <w:rFonts w:cs="Arial"/>
          <w:b/>
        </w:rPr>
        <w:t>J</w:t>
      </w:r>
      <w:r w:rsidRPr="00FE74F2">
        <w:rPr>
          <w:rFonts w:cs="Arial"/>
          <w:b/>
          <w:vertAlign w:val="subscript"/>
        </w:rPr>
        <w:t>imp</w:t>
      </w:r>
      <w:r>
        <w:rPr>
          <w:rFonts w:cs="Arial"/>
          <w:b/>
        </w:rPr>
        <w:t xml:space="preserve"> </w:t>
      </w:r>
      <w:r w:rsidR="00987553">
        <w:rPr>
          <w:rFonts w:cs="Arial"/>
        </w:rPr>
        <w:t xml:space="preserve">- </w:t>
      </w:r>
      <w:r w:rsidRPr="00DA5954">
        <w:rPr>
          <w:rFonts w:cs="Arial"/>
        </w:rPr>
        <w:t xml:space="preserve"> </w:t>
      </w:r>
      <w:r w:rsidR="00DA5954" w:rsidRPr="00DA5954">
        <w:rPr>
          <w:rFonts w:cs="Arial"/>
        </w:rPr>
        <w:t xml:space="preserve">původní / přehledový článek </w:t>
      </w:r>
      <w:r w:rsidR="004C54C8">
        <w:rPr>
          <w:rFonts w:cs="Arial"/>
        </w:rPr>
        <w:t>v odborném periodiku, který je obsažen v databázi Web of Science společnosti Thomson Reuters s příznakem „Art</w:t>
      </w:r>
      <w:r w:rsidR="00484BD5">
        <w:rPr>
          <w:rFonts w:cs="Arial"/>
        </w:rPr>
        <w:t>icle“, „Review“, nebo „Letter“,</w:t>
      </w:r>
    </w:p>
    <w:p w:rsidR="00544A80" w:rsidRDefault="00544A80" w:rsidP="00987553">
      <w:pPr>
        <w:ind w:left="709" w:hanging="709"/>
        <w:jc w:val="both"/>
        <w:rPr>
          <w:rFonts w:cs="Arial"/>
          <w:b/>
        </w:rPr>
      </w:pPr>
      <w:r w:rsidRPr="00FE74F2">
        <w:rPr>
          <w:rFonts w:cs="Arial"/>
          <w:b/>
        </w:rPr>
        <w:t>J</w:t>
      </w:r>
      <w:r w:rsidRPr="00FE74F2">
        <w:rPr>
          <w:rFonts w:cs="Arial"/>
          <w:b/>
          <w:vertAlign w:val="subscript"/>
        </w:rPr>
        <w:t>SC</w:t>
      </w:r>
      <w:r>
        <w:rPr>
          <w:rFonts w:cs="Arial"/>
          <w:b/>
          <w:vertAlign w:val="subscript"/>
        </w:rPr>
        <w:t xml:space="preserve"> </w:t>
      </w:r>
      <w:r w:rsidRPr="005A4676">
        <w:rPr>
          <w:rFonts w:cs="Arial"/>
        </w:rPr>
        <w:t xml:space="preserve">- </w:t>
      </w:r>
      <w:r w:rsidR="004C54C8" w:rsidRPr="00DA5954">
        <w:rPr>
          <w:rFonts w:cs="Arial"/>
        </w:rPr>
        <w:t xml:space="preserve">původní / přehledový článek </w:t>
      </w:r>
      <w:r w:rsidR="004C54C8">
        <w:rPr>
          <w:rFonts w:cs="Arial"/>
        </w:rPr>
        <w:t>v odborném periodiku, který je obsažen v databázi SCOPUS společnosti Elsevier s příznakem „Art</w:t>
      </w:r>
      <w:r w:rsidR="00484BD5">
        <w:rPr>
          <w:rFonts w:cs="Arial"/>
        </w:rPr>
        <w:t>icle“, „Review“, nebo „Letter“,</w:t>
      </w:r>
    </w:p>
    <w:p w:rsidR="00544A80" w:rsidRPr="004C54C8" w:rsidRDefault="00544A80" w:rsidP="00987553">
      <w:pPr>
        <w:ind w:left="709" w:hanging="709"/>
        <w:jc w:val="both"/>
        <w:rPr>
          <w:rFonts w:cs="Arial"/>
          <w:b/>
        </w:rPr>
      </w:pPr>
      <w:r w:rsidRPr="00FE74F2">
        <w:rPr>
          <w:rFonts w:cs="Arial"/>
          <w:b/>
        </w:rPr>
        <w:t>J</w:t>
      </w:r>
      <w:r>
        <w:rPr>
          <w:rFonts w:cs="Arial"/>
          <w:b/>
          <w:vertAlign w:val="subscript"/>
        </w:rPr>
        <w:t>neimp,</w:t>
      </w:r>
      <w:r w:rsidR="00987553">
        <w:rPr>
          <w:rFonts w:cs="Arial"/>
        </w:rPr>
        <w:t xml:space="preserve">- </w:t>
      </w:r>
      <w:r w:rsidR="00C74A69" w:rsidRPr="00DA5954">
        <w:rPr>
          <w:rFonts w:cs="Arial"/>
        </w:rPr>
        <w:t xml:space="preserve">původní / přehledový článek </w:t>
      </w:r>
      <w:r w:rsidR="00C74A69">
        <w:rPr>
          <w:rFonts w:cs="Arial"/>
        </w:rPr>
        <w:t>v odborném periodiku, který je obsažen v databázi ERIH;</w:t>
      </w:r>
    </w:p>
    <w:p w:rsidR="00544A80" w:rsidRDefault="00544A80" w:rsidP="00987553">
      <w:pPr>
        <w:ind w:left="709" w:hanging="709"/>
        <w:jc w:val="both"/>
        <w:rPr>
          <w:rFonts w:cs="Arial"/>
          <w:b/>
        </w:rPr>
      </w:pPr>
      <w:r w:rsidRPr="00FE74F2">
        <w:rPr>
          <w:rFonts w:cs="Arial"/>
          <w:b/>
        </w:rPr>
        <w:t>J</w:t>
      </w:r>
      <w:r w:rsidRPr="00FE74F2">
        <w:rPr>
          <w:rFonts w:cs="Arial"/>
          <w:b/>
          <w:vertAlign w:val="subscript"/>
        </w:rPr>
        <w:t>rec</w:t>
      </w:r>
      <w:r>
        <w:rPr>
          <w:rFonts w:cs="Arial"/>
          <w:b/>
          <w:vertAlign w:val="subscript"/>
        </w:rPr>
        <w:t>.</w:t>
      </w:r>
      <w:r w:rsidR="005A4676">
        <w:rPr>
          <w:rFonts w:cs="Arial"/>
        </w:rPr>
        <w:t xml:space="preserve"> </w:t>
      </w:r>
      <w:r w:rsidR="00987553">
        <w:rPr>
          <w:rFonts w:cs="Arial"/>
        </w:rPr>
        <w:t>-</w:t>
      </w:r>
      <w:r w:rsidR="005A4676">
        <w:rPr>
          <w:rFonts w:cs="Arial"/>
          <w:b/>
        </w:rPr>
        <w:t xml:space="preserve"> </w:t>
      </w:r>
      <w:r w:rsidR="00C74A69" w:rsidRPr="00DA5954">
        <w:rPr>
          <w:rFonts w:cs="Arial"/>
        </w:rPr>
        <w:t xml:space="preserve">původní / přehledový článek </w:t>
      </w:r>
      <w:r w:rsidR="00C74A69">
        <w:rPr>
          <w:rFonts w:cs="Arial"/>
        </w:rPr>
        <w:t>v odborném periodiku, které je zařazeno v aktuálním Seznamu neimpaktovaných recenzovaných periodik vydávaných v České republice (zveřejněno na www.vyzkum.cz).</w:t>
      </w:r>
    </w:p>
    <w:p w:rsidR="00544A80" w:rsidRDefault="00544A80" w:rsidP="00FE74F2">
      <w:pPr>
        <w:jc w:val="both"/>
        <w:rPr>
          <w:rFonts w:cs="Arial"/>
        </w:rPr>
      </w:pPr>
    </w:p>
    <w:p w:rsidR="00FE74F2" w:rsidRPr="00C8678E" w:rsidRDefault="00884A5F" w:rsidP="00FE74F2">
      <w:pPr>
        <w:jc w:val="both"/>
        <w:rPr>
          <w:rFonts w:cs="Arial"/>
        </w:rPr>
      </w:pPr>
      <w:r w:rsidRPr="00C8678E">
        <w:rPr>
          <w:rFonts w:cs="Arial"/>
        </w:rPr>
        <w:t>U každého projektu bude dále vyžadován některý</w:t>
      </w:r>
      <w:r w:rsidR="00A3419D" w:rsidRPr="00C8678E">
        <w:rPr>
          <w:rFonts w:cs="Arial"/>
        </w:rPr>
        <w:t xml:space="preserve"> z následujících druhů výsledků (dle rejstříku informací o výsledcích – RIV):</w:t>
      </w:r>
    </w:p>
    <w:p w:rsidR="00884A5F" w:rsidRPr="00872AF6" w:rsidRDefault="00884A5F" w:rsidP="00FE74F2">
      <w:pPr>
        <w:jc w:val="both"/>
        <w:rPr>
          <w:rFonts w:cs="Arial"/>
        </w:rPr>
      </w:pPr>
    </w:p>
    <w:p w:rsidR="00A3419D" w:rsidRPr="00872AF6" w:rsidRDefault="00A3419D" w:rsidP="00FE74F2">
      <w:pPr>
        <w:spacing w:line="276" w:lineRule="auto"/>
        <w:jc w:val="both"/>
        <w:rPr>
          <w:rFonts w:cs="Arial"/>
        </w:rPr>
      </w:pPr>
      <w:r w:rsidRPr="00FE74F2">
        <w:rPr>
          <w:rFonts w:cs="Arial"/>
          <w:b/>
        </w:rPr>
        <w:t>P</w:t>
      </w:r>
      <w:r w:rsidRPr="00872AF6">
        <w:rPr>
          <w:rFonts w:cs="Arial"/>
        </w:rPr>
        <w:t xml:space="preserve"> -  patent</w:t>
      </w:r>
    </w:p>
    <w:p w:rsidR="00A3419D" w:rsidRPr="00872AF6" w:rsidRDefault="00A3419D" w:rsidP="00FE74F2">
      <w:pPr>
        <w:spacing w:line="276" w:lineRule="auto"/>
        <w:jc w:val="both"/>
        <w:rPr>
          <w:rFonts w:cs="Arial"/>
        </w:rPr>
      </w:pPr>
      <w:r w:rsidRPr="00FE74F2">
        <w:rPr>
          <w:rFonts w:cs="Arial"/>
          <w:b/>
        </w:rPr>
        <w:t>Z</w:t>
      </w:r>
      <w:r w:rsidRPr="00872AF6">
        <w:rPr>
          <w:rFonts w:cs="Arial"/>
        </w:rPr>
        <w:t xml:space="preserve"> – poloprovoz, ověřená technologie, odrůda, plemeno</w:t>
      </w:r>
    </w:p>
    <w:p w:rsidR="00A3419D" w:rsidRPr="00872AF6" w:rsidRDefault="00A3419D" w:rsidP="00FE74F2">
      <w:pPr>
        <w:spacing w:line="276" w:lineRule="auto"/>
        <w:jc w:val="both"/>
        <w:rPr>
          <w:rFonts w:cs="Arial"/>
        </w:rPr>
      </w:pPr>
      <w:r w:rsidRPr="00FE74F2">
        <w:rPr>
          <w:rFonts w:cs="Arial"/>
          <w:b/>
        </w:rPr>
        <w:t>F</w:t>
      </w:r>
      <w:r w:rsidRPr="00872AF6">
        <w:rPr>
          <w:rFonts w:cs="Arial"/>
        </w:rPr>
        <w:t xml:space="preserve"> – užitný vzor, průmyslový vzor</w:t>
      </w:r>
    </w:p>
    <w:p w:rsidR="00A3419D" w:rsidRPr="00872AF6" w:rsidRDefault="00A3419D" w:rsidP="00FE74F2">
      <w:pPr>
        <w:spacing w:line="276" w:lineRule="auto"/>
        <w:jc w:val="both"/>
        <w:rPr>
          <w:rFonts w:cs="Arial"/>
        </w:rPr>
      </w:pPr>
      <w:r w:rsidRPr="00FE74F2">
        <w:rPr>
          <w:rFonts w:cs="Arial"/>
          <w:b/>
        </w:rPr>
        <w:t>G</w:t>
      </w:r>
      <w:r w:rsidRPr="00872AF6">
        <w:rPr>
          <w:rFonts w:cs="Arial"/>
        </w:rPr>
        <w:t xml:space="preserve"> – prototyp, funkční vzorek</w:t>
      </w:r>
    </w:p>
    <w:p w:rsidR="00A3419D" w:rsidRPr="00872AF6" w:rsidRDefault="00A3419D" w:rsidP="00C522FF">
      <w:pPr>
        <w:spacing w:line="276" w:lineRule="auto"/>
        <w:ind w:left="426" w:hanging="426"/>
        <w:jc w:val="both"/>
        <w:rPr>
          <w:rFonts w:cs="Arial"/>
        </w:rPr>
      </w:pPr>
      <w:r w:rsidRPr="00FE74F2">
        <w:rPr>
          <w:rFonts w:cs="Arial"/>
          <w:b/>
        </w:rPr>
        <w:t>H</w:t>
      </w:r>
      <w:r w:rsidRPr="00872AF6">
        <w:rPr>
          <w:rFonts w:cs="Arial"/>
        </w:rPr>
        <w:t xml:space="preserve"> – výsledky promítnuté do právních předpisů a norem, výsledky promítnuté do směrnic </w:t>
      </w:r>
      <w:r>
        <w:rPr>
          <w:rFonts w:cs="Arial"/>
        </w:rPr>
        <w:br/>
      </w:r>
      <w:r w:rsidRPr="00872AF6">
        <w:rPr>
          <w:rFonts w:cs="Arial"/>
        </w:rPr>
        <w:t>a předpisů nelegislativní povahy závazných v rámci kompetence příslušného poskytovatele, výsledky promítnuté do schválených strategických a koncepčních dokumentů VaVaI orgánů státní nebo veřejné správy</w:t>
      </w:r>
    </w:p>
    <w:p w:rsidR="00A3419D" w:rsidRPr="00872AF6" w:rsidRDefault="00A3419D" w:rsidP="00FE74F2">
      <w:pPr>
        <w:spacing w:line="276" w:lineRule="auto"/>
        <w:jc w:val="both"/>
        <w:rPr>
          <w:rFonts w:cs="Arial"/>
        </w:rPr>
      </w:pPr>
      <w:r w:rsidRPr="00FE74F2">
        <w:rPr>
          <w:rFonts w:cs="Arial"/>
          <w:b/>
        </w:rPr>
        <w:t>N</w:t>
      </w:r>
      <w:r w:rsidRPr="00872AF6">
        <w:rPr>
          <w:rFonts w:cs="Arial"/>
        </w:rPr>
        <w:t xml:space="preserve"> – certifikovaná metodika, léčebný postup, specializovaná mapa s odborným obsahem</w:t>
      </w:r>
    </w:p>
    <w:p w:rsidR="00A3419D" w:rsidRDefault="00A3419D" w:rsidP="00FE74F2">
      <w:pPr>
        <w:spacing w:line="276" w:lineRule="auto"/>
        <w:jc w:val="both"/>
        <w:rPr>
          <w:rFonts w:cs="Arial"/>
        </w:rPr>
      </w:pPr>
      <w:r w:rsidRPr="00FE74F2">
        <w:rPr>
          <w:rFonts w:cs="Arial"/>
          <w:b/>
        </w:rPr>
        <w:t>R</w:t>
      </w:r>
      <w:r w:rsidRPr="00872AF6">
        <w:rPr>
          <w:rFonts w:cs="Arial"/>
        </w:rPr>
        <w:t xml:space="preserve"> -  software</w:t>
      </w:r>
    </w:p>
    <w:p w:rsidR="00A3419D" w:rsidRDefault="00A3419D" w:rsidP="00FE74F2">
      <w:pPr>
        <w:spacing w:line="276" w:lineRule="auto"/>
        <w:jc w:val="both"/>
        <w:rPr>
          <w:rFonts w:cs="Arial"/>
        </w:rPr>
      </w:pPr>
      <w:r w:rsidRPr="00FE74F2">
        <w:rPr>
          <w:rFonts w:cs="Arial"/>
          <w:b/>
        </w:rPr>
        <w:t>M</w:t>
      </w:r>
      <w:r>
        <w:rPr>
          <w:rFonts w:cs="Arial"/>
        </w:rPr>
        <w:t xml:space="preserve"> – uspořádání konference</w:t>
      </w:r>
    </w:p>
    <w:p w:rsidR="00A3419D" w:rsidRDefault="00A3419D" w:rsidP="00FE74F2">
      <w:pPr>
        <w:spacing w:line="276" w:lineRule="auto"/>
        <w:jc w:val="both"/>
        <w:rPr>
          <w:rFonts w:cs="Arial"/>
        </w:rPr>
      </w:pPr>
      <w:r w:rsidRPr="00FE74F2">
        <w:rPr>
          <w:rFonts w:cs="Arial"/>
          <w:b/>
        </w:rPr>
        <w:t xml:space="preserve">W </w:t>
      </w:r>
      <w:r>
        <w:rPr>
          <w:rFonts w:cs="Arial"/>
        </w:rPr>
        <w:t>– uspořádání workshopu</w:t>
      </w:r>
    </w:p>
    <w:p w:rsidR="00A3419D" w:rsidRPr="00872AF6" w:rsidRDefault="00A3419D" w:rsidP="00FE74F2">
      <w:pPr>
        <w:ind w:hanging="426"/>
        <w:jc w:val="both"/>
        <w:rPr>
          <w:rFonts w:cs="Arial"/>
        </w:rPr>
      </w:pPr>
    </w:p>
    <w:p w:rsidR="00C27846" w:rsidRDefault="00C27846" w:rsidP="00C27846">
      <w:pPr>
        <w:jc w:val="both"/>
        <w:rPr>
          <w:rFonts w:cs="Arial"/>
        </w:rPr>
      </w:pPr>
      <w:r w:rsidRPr="00C27846">
        <w:rPr>
          <w:rFonts w:cs="Arial"/>
        </w:rPr>
        <w:t>Nejméně jednoho z výše uvedených výsledků musí být dosaženo nejpozději třetím rokem řešení projektu.</w:t>
      </w:r>
    </w:p>
    <w:p w:rsidR="00A3419D" w:rsidRDefault="00C27846" w:rsidP="00A7101C">
      <w:pPr>
        <w:jc w:val="both"/>
        <w:rPr>
          <w:rFonts w:cs="Arial"/>
        </w:rPr>
      </w:pPr>
      <w:r>
        <w:rPr>
          <w:rFonts w:cs="Arial"/>
        </w:rPr>
        <w:t>Nejméně jeden výsledek musí být dosažen výhradně v rámci projektu podpořeného v tomto Programu a v rejstříku informací o výsledcích IS VaVaI bude uplatněn jako samostatný výsledek tohoto projektu.</w:t>
      </w:r>
      <w:r w:rsidR="00A3419D" w:rsidRPr="00872AF6">
        <w:rPr>
          <w:rFonts w:cs="Arial"/>
        </w:rPr>
        <w:t xml:space="preserve"> </w:t>
      </w:r>
    </w:p>
    <w:p w:rsidR="00FE74F2" w:rsidRDefault="00FE74F2" w:rsidP="00FE74F2">
      <w:pPr>
        <w:ind w:left="284"/>
        <w:jc w:val="both"/>
        <w:rPr>
          <w:rFonts w:cs="Arial"/>
        </w:rPr>
      </w:pPr>
    </w:p>
    <w:p w:rsidR="00A3419D" w:rsidRDefault="00A3419D" w:rsidP="00FE74F2">
      <w:pPr>
        <w:jc w:val="both"/>
        <w:rPr>
          <w:rFonts w:cs="Arial"/>
          <w:u w:val="single"/>
        </w:rPr>
      </w:pPr>
      <w:r w:rsidRPr="00FE74F2">
        <w:rPr>
          <w:rFonts w:cs="Arial"/>
          <w:u w:val="single"/>
        </w:rPr>
        <w:t>Vedlejšími (nepovinnými) výsledky projektů jsou:</w:t>
      </w:r>
    </w:p>
    <w:p w:rsidR="00884A5F" w:rsidRPr="00FE74F2" w:rsidRDefault="00884A5F" w:rsidP="00FE74F2">
      <w:pPr>
        <w:jc w:val="both"/>
        <w:rPr>
          <w:rFonts w:cs="Arial"/>
          <w:u w:val="single"/>
        </w:rPr>
      </w:pPr>
    </w:p>
    <w:p w:rsidR="00A3419D" w:rsidRDefault="00A3419D" w:rsidP="00FE74F2">
      <w:pPr>
        <w:spacing w:line="276" w:lineRule="auto"/>
        <w:jc w:val="both"/>
        <w:rPr>
          <w:rFonts w:cs="Arial"/>
        </w:rPr>
      </w:pPr>
      <w:r w:rsidRPr="00884A5F">
        <w:rPr>
          <w:rFonts w:cs="Arial"/>
          <w:b/>
        </w:rPr>
        <w:t>B</w:t>
      </w:r>
      <w:r>
        <w:rPr>
          <w:rFonts w:cs="Arial"/>
        </w:rPr>
        <w:t xml:space="preserve"> – odborná kniha</w:t>
      </w:r>
    </w:p>
    <w:p w:rsidR="00A3419D" w:rsidRDefault="00A3419D" w:rsidP="00FE74F2">
      <w:pPr>
        <w:spacing w:line="276" w:lineRule="auto"/>
        <w:jc w:val="both"/>
        <w:rPr>
          <w:rFonts w:cs="Arial"/>
        </w:rPr>
      </w:pPr>
      <w:r w:rsidRPr="00884A5F">
        <w:rPr>
          <w:rFonts w:cs="Arial"/>
          <w:b/>
        </w:rPr>
        <w:t xml:space="preserve">C </w:t>
      </w:r>
      <w:r>
        <w:rPr>
          <w:rFonts w:cs="Arial"/>
        </w:rPr>
        <w:t xml:space="preserve">– kapitola </w:t>
      </w:r>
      <w:r w:rsidR="00FE74F2">
        <w:rPr>
          <w:rFonts w:cs="Arial"/>
        </w:rPr>
        <w:t xml:space="preserve">resp. kapitoly </w:t>
      </w:r>
      <w:r>
        <w:rPr>
          <w:rFonts w:cs="Arial"/>
        </w:rPr>
        <w:t>v odborné knize</w:t>
      </w:r>
    </w:p>
    <w:p w:rsidR="00A3419D" w:rsidRDefault="00A3419D" w:rsidP="00FE74F2">
      <w:pPr>
        <w:spacing w:line="276" w:lineRule="auto"/>
        <w:jc w:val="both"/>
        <w:rPr>
          <w:rFonts w:cs="Arial"/>
        </w:rPr>
      </w:pPr>
      <w:r w:rsidRPr="00884A5F">
        <w:rPr>
          <w:rFonts w:cs="Arial"/>
          <w:b/>
        </w:rPr>
        <w:t>D</w:t>
      </w:r>
      <w:r>
        <w:rPr>
          <w:rFonts w:cs="Arial"/>
        </w:rPr>
        <w:t xml:space="preserve"> – článek ve sborníku</w:t>
      </w:r>
    </w:p>
    <w:p w:rsidR="00A3419D" w:rsidRDefault="00A3419D" w:rsidP="00FE74F2">
      <w:pPr>
        <w:spacing w:line="276" w:lineRule="auto"/>
        <w:jc w:val="both"/>
        <w:rPr>
          <w:rFonts w:cs="Arial"/>
        </w:rPr>
      </w:pPr>
      <w:r w:rsidRPr="00884A5F">
        <w:rPr>
          <w:rFonts w:cs="Arial"/>
          <w:b/>
        </w:rPr>
        <w:t>O</w:t>
      </w:r>
      <w:r>
        <w:rPr>
          <w:rFonts w:cs="Arial"/>
        </w:rPr>
        <w:t xml:space="preserve"> – ostatní výsledky </w:t>
      </w:r>
    </w:p>
    <w:p w:rsidR="00A3419D" w:rsidRDefault="00A3419D" w:rsidP="00A3419D">
      <w:pPr>
        <w:spacing w:after="120"/>
        <w:jc w:val="both"/>
        <w:rPr>
          <w:rFonts w:cs="Arial"/>
        </w:rPr>
      </w:pPr>
    </w:p>
    <w:p w:rsidR="00A3419D" w:rsidRPr="00872AF6" w:rsidRDefault="00A3419D" w:rsidP="00A3419D">
      <w:pPr>
        <w:spacing w:after="120"/>
        <w:jc w:val="both"/>
        <w:rPr>
          <w:rFonts w:cs="Arial"/>
        </w:rPr>
      </w:pPr>
      <w:r>
        <w:rPr>
          <w:rFonts w:cs="Arial"/>
        </w:rPr>
        <w:t xml:space="preserve">Při hodnocení návrhů projektů bude zvažován </w:t>
      </w:r>
      <w:r w:rsidR="0019211D">
        <w:rPr>
          <w:rFonts w:cs="Arial"/>
        </w:rPr>
        <w:t>počet</w:t>
      </w:r>
      <w:r>
        <w:rPr>
          <w:rFonts w:cs="Arial"/>
        </w:rPr>
        <w:t xml:space="preserve"> publikačních a aplikovaných výsledků</w:t>
      </w:r>
      <w:r w:rsidR="0019211D">
        <w:rPr>
          <w:rFonts w:cs="Arial"/>
        </w:rPr>
        <w:t xml:space="preserve"> v závislosti na výši požadované finanční podpory</w:t>
      </w:r>
      <w:r>
        <w:rPr>
          <w:rFonts w:cs="Arial"/>
        </w:rPr>
        <w:t>.</w:t>
      </w:r>
    </w:p>
    <w:p w:rsidR="00A3419D" w:rsidRPr="004D0E5D" w:rsidRDefault="00A3419D" w:rsidP="00A3419D">
      <w:pPr>
        <w:jc w:val="both"/>
        <w:rPr>
          <w:rFonts w:cs="Arial"/>
        </w:rPr>
      </w:pPr>
      <w:r w:rsidRPr="00702CCD">
        <w:rPr>
          <w:rFonts w:cs="Arial"/>
        </w:rPr>
        <w:t xml:space="preserve">V Programu se u každého projektu </w:t>
      </w:r>
      <w:r w:rsidR="00D908B2" w:rsidRPr="00872AF6">
        <w:rPr>
          <w:rFonts w:cs="Arial"/>
        </w:rPr>
        <w:t xml:space="preserve">nejpozději před ukončením řešení </w:t>
      </w:r>
      <w:r w:rsidR="00D908B2" w:rsidRPr="00702CCD">
        <w:rPr>
          <w:rFonts w:cs="Arial"/>
        </w:rPr>
        <w:t xml:space="preserve">bude vyžadovat </w:t>
      </w:r>
      <w:r w:rsidRPr="00702CCD">
        <w:rPr>
          <w:rFonts w:cs="Arial"/>
        </w:rPr>
        <w:t xml:space="preserve">uzavření </w:t>
      </w:r>
      <w:r w:rsidR="004D0E5D" w:rsidRPr="00D071CC">
        <w:rPr>
          <w:rFonts w:cs="Arial"/>
        </w:rPr>
        <w:t>minimálně jedné smlouvy</w:t>
      </w:r>
      <w:r w:rsidR="00D908B2" w:rsidRPr="00D071CC">
        <w:rPr>
          <w:rFonts w:cs="Arial"/>
        </w:rPr>
        <w:t xml:space="preserve"> o </w:t>
      </w:r>
      <w:r w:rsidRPr="00D071CC">
        <w:rPr>
          <w:rFonts w:cs="Arial"/>
        </w:rPr>
        <w:t>využití</w:t>
      </w:r>
      <w:r w:rsidR="009D52A7" w:rsidRPr="00D071CC">
        <w:rPr>
          <w:rFonts w:cs="Arial"/>
        </w:rPr>
        <w:t xml:space="preserve"> výsledků </w:t>
      </w:r>
      <w:r w:rsidR="00A57225" w:rsidRPr="00D071CC">
        <w:rPr>
          <w:rFonts w:cs="Arial"/>
        </w:rPr>
        <w:t xml:space="preserve">mezi </w:t>
      </w:r>
      <w:r w:rsidR="009D52A7" w:rsidRPr="00D071CC">
        <w:rPr>
          <w:rFonts w:cs="Arial"/>
        </w:rPr>
        <w:t>příjemce</w:t>
      </w:r>
      <w:r w:rsidR="00A57225" w:rsidRPr="00D071CC">
        <w:rPr>
          <w:rFonts w:cs="Arial"/>
        </w:rPr>
        <w:t>m podpory</w:t>
      </w:r>
      <w:r w:rsidR="009D52A7" w:rsidRPr="00D071CC">
        <w:rPr>
          <w:rFonts w:cs="Arial"/>
        </w:rPr>
        <w:t xml:space="preserve"> </w:t>
      </w:r>
      <w:r w:rsidR="00A57225" w:rsidRPr="00D071CC">
        <w:rPr>
          <w:rFonts w:cs="Arial"/>
        </w:rPr>
        <w:t>a </w:t>
      </w:r>
      <w:r w:rsidR="009D52A7" w:rsidRPr="00D071CC">
        <w:rPr>
          <w:rFonts w:cs="Arial"/>
        </w:rPr>
        <w:t>uživatelem</w:t>
      </w:r>
      <w:r w:rsidR="00A57225" w:rsidRPr="00D071CC">
        <w:rPr>
          <w:rFonts w:cs="Arial"/>
        </w:rPr>
        <w:t xml:space="preserve"> výsledků</w:t>
      </w:r>
      <w:r w:rsidRPr="00D071CC">
        <w:rPr>
          <w:rFonts w:cs="Arial"/>
        </w:rPr>
        <w:t xml:space="preserve"> </w:t>
      </w:r>
      <w:r w:rsidR="00A57225" w:rsidRPr="00D071CC">
        <w:rPr>
          <w:rFonts w:cs="Arial"/>
        </w:rPr>
        <w:t>ve smyslu</w:t>
      </w:r>
      <w:r w:rsidR="009D52A7" w:rsidRPr="00D071CC">
        <w:rPr>
          <w:rFonts w:cs="Arial"/>
        </w:rPr>
        <w:t xml:space="preserve"> §</w:t>
      </w:r>
      <w:r w:rsidR="00492049" w:rsidRPr="00D071CC">
        <w:rPr>
          <w:rFonts w:cs="Arial"/>
        </w:rPr>
        <w:t xml:space="preserve"> </w:t>
      </w:r>
      <w:r w:rsidR="009D52A7" w:rsidRPr="00D071CC">
        <w:rPr>
          <w:rFonts w:cs="Arial"/>
        </w:rPr>
        <w:t>11</w:t>
      </w:r>
      <w:r w:rsidR="00F06B21" w:rsidRPr="00D071CC">
        <w:rPr>
          <w:rFonts w:cs="Arial"/>
        </w:rPr>
        <w:t xml:space="preserve"> Z</w:t>
      </w:r>
      <w:r w:rsidR="00D908B2" w:rsidRPr="00D071CC">
        <w:rPr>
          <w:rFonts w:cs="Arial"/>
        </w:rPr>
        <w:t>ákona č. </w:t>
      </w:r>
      <w:r w:rsidR="009D52A7" w:rsidRPr="00D071CC">
        <w:rPr>
          <w:rFonts w:cs="Arial"/>
        </w:rPr>
        <w:t>130/2002 Sb.</w:t>
      </w:r>
      <w:r w:rsidR="00A57225" w:rsidRPr="00D071CC">
        <w:rPr>
          <w:rFonts w:cs="Arial"/>
        </w:rPr>
        <w:t xml:space="preserve"> j</w:t>
      </w:r>
      <w:r w:rsidRPr="00D071CC">
        <w:rPr>
          <w:rFonts w:cs="Arial"/>
        </w:rPr>
        <w:t>ako prokázání potřebnosti řešení</w:t>
      </w:r>
      <w:r w:rsidR="00D908B2" w:rsidRPr="00D071CC">
        <w:rPr>
          <w:rFonts w:cs="Arial"/>
        </w:rPr>
        <w:t xml:space="preserve"> projektu</w:t>
      </w:r>
      <w:r w:rsidRPr="00D071CC">
        <w:rPr>
          <w:rFonts w:cs="Arial"/>
        </w:rPr>
        <w:t xml:space="preserve"> a očekávaných přínosů výsledků do praxe</w:t>
      </w:r>
      <w:r w:rsidRPr="00702CCD">
        <w:rPr>
          <w:rFonts w:cs="Arial"/>
        </w:rPr>
        <w:t>.</w:t>
      </w:r>
    </w:p>
    <w:p w:rsidR="00A3419D" w:rsidRPr="00872AF6" w:rsidRDefault="00A3419D" w:rsidP="00A3419D">
      <w:pPr>
        <w:jc w:val="both"/>
        <w:rPr>
          <w:rFonts w:cs="Arial"/>
        </w:rPr>
      </w:pPr>
      <w:r w:rsidRPr="004D0E5D">
        <w:rPr>
          <w:rFonts w:cs="Arial"/>
        </w:rPr>
        <w:t>U tvůrců i uživatelů výsledků se budou hodnotit ekonomické</w:t>
      </w:r>
      <w:r w:rsidRPr="00872AF6">
        <w:rPr>
          <w:rFonts w:cs="Arial"/>
        </w:rPr>
        <w:t xml:space="preserve"> přínosy a jejich kvantifikace (zvýšení tržeb, snížení nákladů, zlepšení exportních příležitostí, zisk, nová pracovní místa, jiné ekonomické přínosy) a jiné přínosy (přínosy pro životní prostředí, zdraví lidí a pohoda zvířat, přínosy pro poradenství a vzdělávání, pro rozvoj venkova, přínosy v oblasti sociální </w:t>
      </w:r>
      <w:r>
        <w:rPr>
          <w:rFonts w:cs="Arial"/>
        </w:rPr>
        <w:br/>
      </w:r>
      <w:r w:rsidRPr="00872AF6">
        <w:rPr>
          <w:rFonts w:cs="Arial"/>
        </w:rPr>
        <w:t>a jiné).</w:t>
      </w:r>
    </w:p>
    <w:p w:rsidR="00A3419D" w:rsidRPr="00872AF6" w:rsidRDefault="00A3419D" w:rsidP="00A3419D">
      <w:pPr>
        <w:jc w:val="both"/>
        <w:rPr>
          <w:rFonts w:cs="Arial"/>
        </w:rPr>
      </w:pPr>
    </w:p>
    <w:p w:rsidR="00A3419D" w:rsidRPr="00872AF6" w:rsidRDefault="00A3419D" w:rsidP="00A3419D">
      <w:pPr>
        <w:jc w:val="both"/>
        <w:rPr>
          <w:rFonts w:cs="Arial"/>
        </w:rPr>
      </w:pPr>
      <w:r w:rsidRPr="00872AF6">
        <w:rPr>
          <w:rFonts w:cs="Arial"/>
        </w:rPr>
        <w:t xml:space="preserve">Očekávané výsledky řešení projektu budou hodnoceny především podle využitelnosti v praxi. </w:t>
      </w:r>
    </w:p>
    <w:p w:rsidR="00A3419D" w:rsidRDefault="00A3419D" w:rsidP="00D071CC">
      <w:pPr>
        <w:jc w:val="both"/>
        <w:rPr>
          <w:rFonts w:cs="Arial"/>
        </w:rPr>
      </w:pPr>
      <w:r w:rsidRPr="00872AF6">
        <w:rPr>
          <w:rFonts w:cs="Arial"/>
        </w:rPr>
        <w:t xml:space="preserve">V Programu budou podporovány pouze projekty s odůvodněnou efektivností prostřednictvím výše uvedených typů výsledků využitelných v praxi a s odůvodněnými kvantifikovatelnými </w:t>
      </w:r>
      <w:r>
        <w:rPr>
          <w:rFonts w:cs="Arial"/>
        </w:rPr>
        <w:t xml:space="preserve">nebo jinými </w:t>
      </w:r>
      <w:r w:rsidRPr="00872AF6">
        <w:rPr>
          <w:rFonts w:cs="Arial"/>
        </w:rPr>
        <w:t>přínosy.</w:t>
      </w:r>
    </w:p>
    <w:p w:rsidR="00A3419D" w:rsidRDefault="00A3419D" w:rsidP="00D071CC">
      <w:pPr>
        <w:spacing w:after="120"/>
        <w:jc w:val="both"/>
        <w:rPr>
          <w:rFonts w:cs="Arial"/>
        </w:rPr>
      </w:pPr>
    </w:p>
    <w:p w:rsidR="00FA611F" w:rsidRDefault="00FA611F" w:rsidP="00D071CC">
      <w:pPr>
        <w:spacing w:after="120"/>
        <w:jc w:val="both"/>
        <w:rPr>
          <w:rFonts w:cs="Arial"/>
        </w:rPr>
      </w:pPr>
    </w:p>
    <w:p w:rsidR="00FA611F" w:rsidRDefault="00FA611F" w:rsidP="00D071CC">
      <w:pPr>
        <w:spacing w:after="120"/>
        <w:jc w:val="both"/>
        <w:rPr>
          <w:rFonts w:cs="Arial"/>
        </w:rPr>
      </w:pPr>
    </w:p>
    <w:p w:rsidR="00FA611F" w:rsidRDefault="00FA611F" w:rsidP="00D071CC">
      <w:pPr>
        <w:spacing w:after="120"/>
        <w:jc w:val="both"/>
        <w:rPr>
          <w:rFonts w:cs="Arial"/>
        </w:rPr>
      </w:pPr>
    </w:p>
    <w:p w:rsidR="00A3419D" w:rsidRDefault="00A3419D" w:rsidP="00D071CC">
      <w:pPr>
        <w:numPr>
          <w:ilvl w:val="0"/>
          <w:numId w:val="4"/>
        </w:numPr>
        <w:ind w:left="567" w:hanging="567"/>
        <w:jc w:val="both"/>
        <w:rPr>
          <w:rFonts w:cs="Arial"/>
          <w:b/>
          <w:u w:val="single"/>
        </w:rPr>
      </w:pPr>
      <w:r w:rsidRPr="00A3419D">
        <w:rPr>
          <w:rFonts w:cs="Arial"/>
          <w:b/>
          <w:u w:val="single"/>
        </w:rPr>
        <w:lastRenderedPageBreak/>
        <w:t>Hodnocení projektů</w:t>
      </w:r>
    </w:p>
    <w:p w:rsidR="007307A1" w:rsidRPr="00D071CC" w:rsidRDefault="007307A1" w:rsidP="00D071CC">
      <w:pPr>
        <w:jc w:val="both"/>
        <w:rPr>
          <w:szCs w:val="24"/>
        </w:rPr>
      </w:pPr>
    </w:p>
    <w:p w:rsidR="008F13AF" w:rsidRPr="0094676E" w:rsidRDefault="00006875" w:rsidP="00E56FDA">
      <w:pPr>
        <w:pStyle w:val="Odstavecseseznamem"/>
        <w:numPr>
          <w:ilvl w:val="1"/>
          <w:numId w:val="17"/>
        </w:numPr>
        <w:ind w:left="567" w:hanging="567"/>
        <w:rPr>
          <w:rFonts w:cs="Arial"/>
          <w:b/>
          <w:u w:val="single"/>
        </w:rPr>
      </w:pPr>
      <w:r>
        <w:rPr>
          <w:rFonts w:cs="Arial"/>
          <w:b/>
          <w:u w:val="single"/>
        </w:rPr>
        <w:t>Hodnocení návrhů</w:t>
      </w:r>
      <w:r w:rsidR="00224A9B" w:rsidRPr="0094676E">
        <w:rPr>
          <w:rFonts w:cs="Arial"/>
          <w:b/>
          <w:u w:val="single"/>
        </w:rPr>
        <w:t xml:space="preserve"> projektů</w:t>
      </w:r>
    </w:p>
    <w:p w:rsidR="007307A1" w:rsidRPr="007307A1" w:rsidRDefault="007307A1" w:rsidP="007307A1">
      <w:pPr>
        <w:pStyle w:val="Odstavecseseznamem"/>
        <w:rPr>
          <w:rFonts w:cs="Arial"/>
          <w:u w:val="single"/>
        </w:rPr>
      </w:pPr>
    </w:p>
    <w:p w:rsidR="00F04325" w:rsidRPr="00872AF6" w:rsidRDefault="00F04325" w:rsidP="00F04325">
      <w:pPr>
        <w:spacing w:after="120"/>
        <w:jc w:val="both"/>
        <w:rPr>
          <w:rFonts w:cs="Arial"/>
        </w:rPr>
      </w:pPr>
      <w:r w:rsidRPr="00872AF6">
        <w:rPr>
          <w:rFonts w:cs="Arial"/>
        </w:rPr>
        <w:t>Návrhy projektů budou hodnoceny v souladu se</w:t>
      </w:r>
      <w:r>
        <w:rPr>
          <w:rFonts w:cs="Arial"/>
        </w:rPr>
        <w:t xml:space="preserve"> </w:t>
      </w:r>
      <w:r w:rsidRPr="00872AF6">
        <w:rPr>
          <w:rFonts w:cs="Arial"/>
        </w:rPr>
        <w:t>Zákonem č. 130/2002 Sb.</w:t>
      </w:r>
    </w:p>
    <w:p w:rsidR="00F04325" w:rsidRPr="00872AF6" w:rsidRDefault="00F04325" w:rsidP="00F04325">
      <w:pPr>
        <w:spacing w:after="120"/>
        <w:jc w:val="both"/>
        <w:rPr>
          <w:rFonts w:cs="Arial"/>
        </w:rPr>
      </w:pPr>
      <w:r>
        <w:rPr>
          <w:rFonts w:cs="Arial"/>
        </w:rPr>
        <w:t>Splnění</w:t>
      </w:r>
      <w:r w:rsidRPr="00872AF6">
        <w:rPr>
          <w:rFonts w:cs="Arial"/>
        </w:rPr>
        <w:t xml:space="preserve"> podmínek pro podání návrhu projektu do veřejné soutěže a prokázání způsobilosti uchazečů a dalších účastníků vyhodnotí Komise pro přijímání návrhů projektů.</w:t>
      </w:r>
      <w:r>
        <w:rPr>
          <w:rFonts w:cs="Arial"/>
        </w:rPr>
        <w:t xml:space="preserve"> </w:t>
      </w:r>
      <w:r w:rsidRPr="00872AF6">
        <w:rPr>
          <w:rFonts w:cs="Arial"/>
        </w:rPr>
        <w:t>Způsobilost je prokazována každým uchazečem a dalším účast</w:t>
      </w:r>
      <w:r w:rsidR="00F06B21">
        <w:rPr>
          <w:rFonts w:cs="Arial"/>
        </w:rPr>
        <w:t>níkem doklady stanovenými § 18 Z</w:t>
      </w:r>
      <w:r w:rsidRPr="00872AF6">
        <w:rPr>
          <w:rFonts w:cs="Arial"/>
        </w:rPr>
        <w:t xml:space="preserve">ákona č. 130/2002 Sb. i v případě, že se řešení jednoho projektu účastní více subjektů. Nedodržení podmínek </w:t>
      </w:r>
      <w:r>
        <w:rPr>
          <w:rFonts w:cs="Arial"/>
        </w:rPr>
        <w:t xml:space="preserve">pro přijetí návrhu projektu do veřejné soutěže </w:t>
      </w:r>
      <w:r w:rsidRPr="00872AF6">
        <w:rPr>
          <w:rFonts w:cs="Arial"/>
        </w:rPr>
        <w:t>nebo podmínek k prokázání způsobilosti bude mít za následek nezařazení návrhu projektu do veřejné soutěže ve výzkumu, vývoji a inovacích.</w:t>
      </w:r>
    </w:p>
    <w:p w:rsidR="00482C9E" w:rsidRPr="007307A1" w:rsidRDefault="00F04325" w:rsidP="00482C9E">
      <w:pPr>
        <w:jc w:val="both"/>
        <w:rPr>
          <w:rFonts w:cs="Arial"/>
        </w:rPr>
      </w:pPr>
      <w:r w:rsidRPr="00872AF6">
        <w:rPr>
          <w:rFonts w:cs="Arial"/>
        </w:rPr>
        <w:t xml:space="preserve">Pro hodnocení návrhů projektů </w:t>
      </w:r>
      <w:r w:rsidRPr="00006875">
        <w:rPr>
          <w:rFonts w:cs="Arial"/>
        </w:rPr>
        <w:t>přijatých do veřejné soutěže ustaví poskytovatel odborný poradní orgán</w:t>
      </w:r>
      <w:r w:rsidR="007F1098">
        <w:rPr>
          <w:rFonts w:cs="Arial"/>
        </w:rPr>
        <w:t xml:space="preserve"> v souladu s § 21</w:t>
      </w:r>
      <w:r w:rsidR="007F1098" w:rsidRPr="00872AF6">
        <w:rPr>
          <w:rFonts w:cs="Arial"/>
        </w:rPr>
        <w:t xml:space="preserve"> Zákona č. 130/2002 Sb</w:t>
      </w:r>
      <w:r w:rsidRPr="00006875">
        <w:rPr>
          <w:rFonts w:cs="Arial"/>
        </w:rPr>
        <w:t xml:space="preserve">. </w:t>
      </w:r>
      <w:r w:rsidR="00482C9E" w:rsidRPr="00006875">
        <w:rPr>
          <w:rFonts w:cs="Arial"/>
        </w:rPr>
        <w:t>Způsob posuzování návrh</w:t>
      </w:r>
      <w:r w:rsidR="00482C9E" w:rsidRPr="007307A1">
        <w:rPr>
          <w:rFonts w:cs="Arial"/>
        </w:rPr>
        <w:t xml:space="preserve">u projektu je </w:t>
      </w:r>
      <w:r w:rsidR="00482C9E">
        <w:rPr>
          <w:rFonts w:cs="Arial"/>
        </w:rPr>
        <w:t>navržen</w:t>
      </w:r>
      <w:r w:rsidR="00482C9E" w:rsidRPr="007307A1">
        <w:rPr>
          <w:rFonts w:cs="Arial"/>
        </w:rPr>
        <w:t xml:space="preserve"> tak, aby se zmenšil prostor pro zájmové vlivy a předešlo se konfliktu zájmů </w:t>
      </w:r>
      <w:r w:rsidR="00482C9E">
        <w:rPr>
          <w:rFonts w:cs="Arial"/>
        </w:rPr>
        <w:t>ve</w:t>
      </w:r>
      <w:r w:rsidR="00482C9E" w:rsidRPr="007307A1">
        <w:rPr>
          <w:rFonts w:cs="Arial"/>
        </w:rPr>
        <w:t xml:space="preserve"> všech </w:t>
      </w:r>
      <w:r w:rsidR="00482C9E">
        <w:rPr>
          <w:rFonts w:cs="Arial"/>
        </w:rPr>
        <w:t>krocích</w:t>
      </w:r>
      <w:r w:rsidR="00482C9E" w:rsidRPr="007307A1">
        <w:rPr>
          <w:rFonts w:cs="Arial"/>
        </w:rPr>
        <w:t xml:space="preserve"> posuzování.</w:t>
      </w:r>
    </w:p>
    <w:p w:rsidR="00F04325" w:rsidRDefault="00F04325" w:rsidP="007307A1">
      <w:pPr>
        <w:jc w:val="both"/>
        <w:rPr>
          <w:rFonts w:cs="Arial"/>
        </w:rPr>
      </w:pPr>
    </w:p>
    <w:p w:rsidR="00F04325" w:rsidRPr="00042872" w:rsidRDefault="00F04325" w:rsidP="007307A1">
      <w:pPr>
        <w:jc w:val="both"/>
        <w:rPr>
          <w:rFonts w:cs="Arial"/>
          <w:b/>
        </w:rPr>
      </w:pPr>
      <w:r w:rsidRPr="00042872">
        <w:rPr>
          <w:rFonts w:cs="Arial"/>
          <w:b/>
        </w:rPr>
        <w:t>Kritéria hodnocení návrhu projektů:</w:t>
      </w:r>
    </w:p>
    <w:p w:rsidR="00482C9E" w:rsidRDefault="00482C9E" w:rsidP="007307A1">
      <w:pPr>
        <w:jc w:val="both"/>
        <w:rPr>
          <w:rFonts w:cs="Arial"/>
        </w:rPr>
      </w:pPr>
    </w:p>
    <w:p w:rsidR="008F13AF" w:rsidRPr="00F06B21" w:rsidRDefault="00FF03E0" w:rsidP="007307A1">
      <w:pPr>
        <w:jc w:val="both"/>
        <w:rPr>
          <w:rFonts w:cs="Arial"/>
        </w:rPr>
      </w:pPr>
      <w:r>
        <w:rPr>
          <w:rFonts w:cs="Arial"/>
        </w:rPr>
        <w:t>1.</w:t>
      </w:r>
      <w:r>
        <w:rPr>
          <w:rFonts w:cs="Arial"/>
        </w:rPr>
        <w:tab/>
      </w:r>
      <w:r w:rsidR="00872250">
        <w:rPr>
          <w:rFonts w:cs="Arial"/>
        </w:rPr>
        <w:t>Způsobilost uchazeče, jeho</w:t>
      </w:r>
      <w:r w:rsidR="008F13AF" w:rsidRPr="007307A1">
        <w:rPr>
          <w:rFonts w:cs="Arial"/>
        </w:rPr>
        <w:t xml:space="preserve"> technické a </w:t>
      </w:r>
      <w:r w:rsidR="008F13AF" w:rsidRPr="00D00537">
        <w:rPr>
          <w:rFonts w:cs="Arial"/>
        </w:rPr>
        <w:t>insti</w:t>
      </w:r>
      <w:r w:rsidR="00872250" w:rsidRPr="00D00537">
        <w:rPr>
          <w:rFonts w:cs="Arial"/>
        </w:rPr>
        <w:t>tu</w:t>
      </w:r>
      <w:r w:rsidR="00DB59CF" w:rsidRPr="00D00537">
        <w:rPr>
          <w:rFonts w:cs="Arial"/>
        </w:rPr>
        <w:t xml:space="preserve">cionální zázemí </w:t>
      </w:r>
      <w:r w:rsidR="00DB59CF" w:rsidRPr="00F06B21">
        <w:rPr>
          <w:rFonts w:cs="Arial"/>
        </w:rPr>
        <w:t>a ekonomické zdraví.</w:t>
      </w:r>
    </w:p>
    <w:p w:rsidR="008F13AF" w:rsidRPr="007307A1" w:rsidRDefault="00FF03E0" w:rsidP="00FF03E0">
      <w:pPr>
        <w:ind w:left="705" w:hanging="705"/>
        <w:jc w:val="both"/>
        <w:rPr>
          <w:rFonts w:cs="Arial"/>
        </w:rPr>
      </w:pPr>
      <w:r w:rsidRPr="00F06B21">
        <w:rPr>
          <w:rFonts w:cs="Arial"/>
        </w:rPr>
        <w:t>2.</w:t>
      </w:r>
      <w:r w:rsidRPr="00F06B21">
        <w:rPr>
          <w:rFonts w:cs="Arial"/>
        </w:rPr>
        <w:tab/>
      </w:r>
      <w:r w:rsidR="00872250" w:rsidRPr="00F06B21">
        <w:rPr>
          <w:rFonts w:cs="Arial"/>
        </w:rPr>
        <w:t>P</w:t>
      </w:r>
      <w:r w:rsidR="00A219C3">
        <w:rPr>
          <w:rFonts w:cs="Arial"/>
        </w:rPr>
        <w:t>ředpoklady navrhovatele; p</w:t>
      </w:r>
      <w:r w:rsidR="008F13AF" w:rsidRPr="00F06B21">
        <w:rPr>
          <w:rFonts w:cs="Arial"/>
        </w:rPr>
        <w:t>osuzují se zejména o</w:t>
      </w:r>
      <w:r w:rsidR="00DB59CF" w:rsidRPr="00F06B21">
        <w:rPr>
          <w:rFonts w:cs="Arial"/>
        </w:rPr>
        <w:t>dborné schopnosti navrhovatele</w:t>
      </w:r>
      <w:r w:rsidR="00DB59CF" w:rsidRPr="00D00537">
        <w:rPr>
          <w:rFonts w:cs="Arial"/>
        </w:rPr>
        <w:t>, výsledky, kterých zatím dosáhl a složení řešitelského týmu</w:t>
      </w:r>
      <w:r w:rsidR="00BF6CF7">
        <w:rPr>
          <w:rFonts w:cs="Arial"/>
        </w:rPr>
        <w:t>.</w:t>
      </w:r>
    </w:p>
    <w:p w:rsidR="008F13AF" w:rsidRPr="007307A1" w:rsidRDefault="00FF03E0" w:rsidP="007307A1">
      <w:pPr>
        <w:jc w:val="both"/>
        <w:rPr>
          <w:rFonts w:cs="Arial"/>
        </w:rPr>
      </w:pPr>
      <w:r>
        <w:rPr>
          <w:rFonts w:cs="Arial"/>
        </w:rPr>
        <w:t>3.</w:t>
      </w:r>
      <w:r>
        <w:rPr>
          <w:rFonts w:cs="Arial"/>
        </w:rPr>
        <w:tab/>
      </w:r>
      <w:r w:rsidR="008F13AF" w:rsidRPr="007307A1">
        <w:rPr>
          <w:rFonts w:cs="Arial"/>
        </w:rPr>
        <w:t>Kvalita</w:t>
      </w:r>
      <w:r w:rsidR="0009489F">
        <w:rPr>
          <w:rFonts w:cs="Arial"/>
        </w:rPr>
        <w:t>tivní parametry</w:t>
      </w:r>
      <w:r w:rsidR="008F13AF" w:rsidRPr="007307A1">
        <w:rPr>
          <w:rFonts w:cs="Arial"/>
        </w:rPr>
        <w:t xml:space="preserve"> navrhovaného projektu:</w:t>
      </w:r>
    </w:p>
    <w:p w:rsidR="008F13AF" w:rsidRPr="007307A1" w:rsidRDefault="008F13AF" w:rsidP="00FF03E0">
      <w:pPr>
        <w:numPr>
          <w:ilvl w:val="1"/>
          <w:numId w:val="20"/>
        </w:numPr>
        <w:ind w:left="1134" w:hanging="425"/>
        <w:jc w:val="both"/>
        <w:rPr>
          <w:rFonts w:cs="Arial"/>
        </w:rPr>
      </w:pPr>
      <w:r w:rsidRPr="007307A1">
        <w:rPr>
          <w:rFonts w:cs="Arial"/>
        </w:rPr>
        <w:t xml:space="preserve">cíle projektu - </w:t>
      </w:r>
      <w:r w:rsidR="00857F38">
        <w:rPr>
          <w:rFonts w:cs="Arial"/>
        </w:rPr>
        <w:t>vymezení jasných cílů</w:t>
      </w:r>
      <w:r w:rsidRPr="007307A1">
        <w:rPr>
          <w:rFonts w:cs="Arial"/>
        </w:rPr>
        <w:t xml:space="preserve"> projektu</w:t>
      </w:r>
      <w:r w:rsidR="00A219C3">
        <w:rPr>
          <w:rFonts w:cs="Arial"/>
        </w:rPr>
        <w:t xml:space="preserve"> v souladu s cíli programů a </w:t>
      </w:r>
      <w:r w:rsidR="00857F38">
        <w:rPr>
          <w:rFonts w:cs="Arial"/>
        </w:rPr>
        <w:t>podprogramů</w:t>
      </w:r>
      <w:r w:rsidRPr="007307A1">
        <w:rPr>
          <w:rFonts w:cs="Arial"/>
        </w:rPr>
        <w:t xml:space="preserve">, jejich novost, náročnost, </w:t>
      </w:r>
      <w:r w:rsidR="00746E32">
        <w:rPr>
          <w:rFonts w:cs="Arial"/>
        </w:rPr>
        <w:t>přínos společnosti</w:t>
      </w:r>
      <w:r w:rsidRPr="007307A1">
        <w:rPr>
          <w:rFonts w:cs="Arial"/>
        </w:rPr>
        <w:t xml:space="preserve"> a </w:t>
      </w:r>
      <w:r w:rsidR="001146D5">
        <w:rPr>
          <w:rFonts w:cs="Arial"/>
        </w:rPr>
        <w:t>způsob realizace</w:t>
      </w:r>
      <w:r w:rsidR="00746E32">
        <w:rPr>
          <w:rFonts w:cs="Arial"/>
        </w:rPr>
        <w:t>; musí se jednat o projekt aplikovaného výzkumu</w:t>
      </w:r>
    </w:p>
    <w:p w:rsidR="008F13AF" w:rsidRPr="007307A1" w:rsidRDefault="008F13AF" w:rsidP="00A219C3">
      <w:pPr>
        <w:numPr>
          <w:ilvl w:val="1"/>
          <w:numId w:val="20"/>
        </w:numPr>
        <w:ind w:left="1134" w:hanging="425"/>
        <w:jc w:val="both"/>
        <w:rPr>
          <w:rFonts w:cs="Arial"/>
        </w:rPr>
      </w:pPr>
      <w:r w:rsidRPr="007307A1">
        <w:rPr>
          <w:rFonts w:cs="Arial"/>
        </w:rPr>
        <w:t xml:space="preserve">návrh způsobu řešení </w:t>
      </w:r>
      <w:r w:rsidR="00746E32">
        <w:rPr>
          <w:rFonts w:cs="Arial"/>
        </w:rPr>
        <w:t>–</w:t>
      </w:r>
      <w:r w:rsidRPr="007307A1">
        <w:rPr>
          <w:rFonts w:cs="Arial"/>
        </w:rPr>
        <w:t xml:space="preserve"> způsob</w:t>
      </w:r>
      <w:r w:rsidR="00746E32">
        <w:rPr>
          <w:rFonts w:cs="Arial"/>
        </w:rPr>
        <w:t xml:space="preserve"> </w:t>
      </w:r>
      <w:r w:rsidRPr="007307A1">
        <w:rPr>
          <w:rFonts w:cs="Arial"/>
        </w:rPr>
        <w:t>dos</w:t>
      </w:r>
      <w:r w:rsidR="00746E32">
        <w:rPr>
          <w:rFonts w:cs="Arial"/>
        </w:rPr>
        <w:t>ažení</w:t>
      </w:r>
      <w:r w:rsidRPr="007307A1">
        <w:rPr>
          <w:rFonts w:cs="Arial"/>
        </w:rPr>
        <w:t xml:space="preserve"> stanovených cílů a výsledků (ujasněná koncepce, příprava a adekvátnost navrhované metodiky);</w:t>
      </w:r>
      <w:r w:rsidR="00746E32">
        <w:rPr>
          <w:rFonts w:cs="Arial"/>
        </w:rPr>
        <w:t xml:space="preserve"> komplexnost projektu</w:t>
      </w:r>
    </w:p>
    <w:p w:rsidR="008F13AF" w:rsidRPr="00D00537" w:rsidRDefault="008F13AF" w:rsidP="00A219C3">
      <w:pPr>
        <w:numPr>
          <w:ilvl w:val="1"/>
          <w:numId w:val="20"/>
        </w:numPr>
        <w:ind w:left="1134" w:hanging="425"/>
        <w:jc w:val="both"/>
        <w:rPr>
          <w:rFonts w:cs="Arial"/>
        </w:rPr>
      </w:pPr>
      <w:r w:rsidRPr="00D00537">
        <w:rPr>
          <w:rFonts w:cs="Arial"/>
        </w:rPr>
        <w:t xml:space="preserve">výstupy </w:t>
      </w:r>
      <w:r w:rsidR="00746E32" w:rsidRPr="00D00537">
        <w:rPr>
          <w:rFonts w:cs="Arial"/>
        </w:rPr>
        <w:t>–</w:t>
      </w:r>
      <w:r w:rsidRPr="00D00537">
        <w:rPr>
          <w:rFonts w:cs="Arial"/>
        </w:rPr>
        <w:t xml:space="preserve"> </w:t>
      </w:r>
      <w:r w:rsidR="00746E32" w:rsidRPr="00D00537">
        <w:rPr>
          <w:rFonts w:cs="Arial"/>
        </w:rPr>
        <w:t>kvalita, počet a relevance</w:t>
      </w:r>
      <w:r w:rsidRPr="00D00537">
        <w:rPr>
          <w:rFonts w:cs="Arial"/>
        </w:rPr>
        <w:t xml:space="preserve"> předpokládaných výsle</w:t>
      </w:r>
      <w:r w:rsidR="00746E32" w:rsidRPr="00D00537">
        <w:rPr>
          <w:rFonts w:cs="Arial"/>
        </w:rPr>
        <w:t>dků a jejich uplatnění</w:t>
      </w:r>
    </w:p>
    <w:p w:rsidR="008F13AF" w:rsidRPr="00D00537" w:rsidRDefault="008F13AF" w:rsidP="00A219C3">
      <w:pPr>
        <w:numPr>
          <w:ilvl w:val="1"/>
          <w:numId w:val="20"/>
        </w:numPr>
        <w:ind w:left="1134" w:hanging="425"/>
        <w:jc w:val="both"/>
        <w:rPr>
          <w:rFonts w:cs="Arial"/>
        </w:rPr>
      </w:pPr>
      <w:r w:rsidRPr="00D00537">
        <w:rPr>
          <w:rFonts w:cs="Arial"/>
        </w:rPr>
        <w:t>soulad s Národními prioritami orientovaného výzkumu, vývoje a inovací, schválenými usnesením vlády ze dne 17. července 2012 č. 552 - posuzuje se, zda návrh přispívá k jejich naplnění v části orientovaného výzkumu, popř. soulad s</w:t>
      </w:r>
      <w:r w:rsidR="001146D5" w:rsidRPr="00D00537">
        <w:rPr>
          <w:rFonts w:cs="Arial"/>
        </w:rPr>
        <w:t>e</w:t>
      </w:r>
      <w:r w:rsidRPr="00D00537">
        <w:rPr>
          <w:rFonts w:cs="Arial"/>
        </w:rPr>
        <w:t xml:space="preserve"> </w:t>
      </w:r>
      <w:r w:rsidR="001146D5" w:rsidRPr="00D00537">
        <w:rPr>
          <w:rFonts w:cs="Arial"/>
        </w:rPr>
        <w:t>S</w:t>
      </w:r>
      <w:r w:rsidRPr="00D00537">
        <w:rPr>
          <w:rFonts w:cs="Arial"/>
        </w:rPr>
        <w:t xml:space="preserve">trategií </w:t>
      </w:r>
      <w:r w:rsidR="001146D5" w:rsidRPr="00D00537">
        <w:rPr>
          <w:rFonts w:cs="Arial"/>
        </w:rPr>
        <w:t>Ministerstva zemědělství České republiky s výhledem do roku 2030.</w:t>
      </w:r>
    </w:p>
    <w:p w:rsidR="00482C9E" w:rsidRPr="007307A1" w:rsidRDefault="00482C9E" w:rsidP="007307A1">
      <w:pPr>
        <w:jc w:val="both"/>
        <w:rPr>
          <w:rFonts w:cs="Arial"/>
        </w:rPr>
      </w:pPr>
    </w:p>
    <w:p w:rsidR="008F13AF" w:rsidRPr="007307A1" w:rsidRDefault="008F13AF" w:rsidP="007307A1">
      <w:pPr>
        <w:jc w:val="both"/>
        <w:rPr>
          <w:rFonts w:cs="Arial"/>
        </w:rPr>
      </w:pPr>
      <w:r w:rsidRPr="007307A1">
        <w:rPr>
          <w:rFonts w:cs="Arial"/>
        </w:rPr>
        <w:t>Konkrétní postup hodnocení návrhů</w:t>
      </w:r>
      <w:r w:rsidR="00482C9E">
        <w:rPr>
          <w:rFonts w:cs="Arial"/>
        </w:rPr>
        <w:t xml:space="preserve"> projektů</w:t>
      </w:r>
      <w:r w:rsidRPr="007307A1">
        <w:rPr>
          <w:rFonts w:cs="Arial"/>
        </w:rPr>
        <w:t xml:space="preserve"> </w:t>
      </w:r>
      <w:r w:rsidR="00C47485">
        <w:rPr>
          <w:rFonts w:cs="Arial"/>
        </w:rPr>
        <w:t xml:space="preserve">a seznam podmínek pro přijetí návrhu projektu do veřejné soutěže </w:t>
      </w:r>
      <w:r w:rsidRPr="007307A1">
        <w:rPr>
          <w:rFonts w:cs="Arial"/>
        </w:rPr>
        <w:t xml:space="preserve">bude stanoven v zadávací dokumentaci </w:t>
      </w:r>
      <w:r w:rsidR="00482C9E">
        <w:rPr>
          <w:rFonts w:cs="Arial"/>
        </w:rPr>
        <w:t>jednotlivých veřejných soutěží</w:t>
      </w:r>
      <w:r w:rsidRPr="007307A1">
        <w:rPr>
          <w:rFonts w:cs="Arial"/>
        </w:rPr>
        <w:t xml:space="preserve"> Programu</w:t>
      </w:r>
      <w:r w:rsidR="00482C9E">
        <w:rPr>
          <w:rFonts w:cs="Arial"/>
        </w:rPr>
        <w:t>.</w:t>
      </w:r>
    </w:p>
    <w:p w:rsidR="008F13AF" w:rsidRDefault="008F13AF" w:rsidP="008F13AF">
      <w:pPr>
        <w:spacing w:after="120"/>
        <w:jc w:val="both"/>
        <w:rPr>
          <w:rFonts w:cs="Arial"/>
          <w:b/>
          <w:u w:val="single"/>
        </w:rPr>
      </w:pPr>
    </w:p>
    <w:p w:rsidR="008F13AF" w:rsidRPr="0094676E" w:rsidRDefault="008F13AF" w:rsidP="00E56FDA">
      <w:pPr>
        <w:pStyle w:val="Odstavecseseznamem"/>
        <w:numPr>
          <w:ilvl w:val="1"/>
          <w:numId w:val="19"/>
        </w:numPr>
        <w:ind w:left="567" w:hanging="567"/>
        <w:rPr>
          <w:rFonts w:cs="Arial"/>
          <w:b/>
          <w:u w:val="single"/>
        </w:rPr>
      </w:pPr>
      <w:r w:rsidRPr="0094676E">
        <w:rPr>
          <w:rFonts w:cs="Arial"/>
          <w:b/>
          <w:u w:val="single"/>
        </w:rPr>
        <w:t>Hodnocení a kontrola projektů v průběhu řešení</w:t>
      </w:r>
    </w:p>
    <w:p w:rsidR="008F13AF" w:rsidRPr="00872AF6" w:rsidRDefault="008F13AF" w:rsidP="008F13AF">
      <w:pPr>
        <w:ind w:left="360"/>
        <w:rPr>
          <w:rFonts w:cs="Arial"/>
          <w:u w:val="single"/>
        </w:rPr>
      </w:pPr>
    </w:p>
    <w:p w:rsidR="008F13AF" w:rsidRDefault="008F13AF" w:rsidP="008F13AF">
      <w:pPr>
        <w:jc w:val="both"/>
        <w:rPr>
          <w:rFonts w:cs="Arial"/>
        </w:rPr>
      </w:pPr>
      <w:r w:rsidRPr="00872AF6">
        <w:rPr>
          <w:rFonts w:cs="Arial"/>
        </w:rPr>
        <w:t>Projekty schválené poskytovatelem k řešení a financování budou po celou dobu řešení každoročně kontrolovány</w:t>
      </w:r>
      <w:r>
        <w:rPr>
          <w:rFonts w:cs="Arial"/>
        </w:rPr>
        <w:t xml:space="preserve"> </w:t>
      </w:r>
      <w:r w:rsidRPr="00872AF6">
        <w:rPr>
          <w:rFonts w:cs="Arial"/>
        </w:rPr>
        <w:t>a hodnoceny formou</w:t>
      </w:r>
      <w:r>
        <w:rPr>
          <w:rFonts w:cs="Arial"/>
        </w:rPr>
        <w:t xml:space="preserve"> </w:t>
      </w:r>
      <w:r w:rsidRPr="00872AF6">
        <w:rPr>
          <w:rFonts w:cs="Arial"/>
        </w:rPr>
        <w:t xml:space="preserve">předkládaných periodických a závěrečných zpráv příjemců. Hodnocení bude prováděno </w:t>
      </w:r>
      <w:r w:rsidR="002211C8" w:rsidRPr="002211C8">
        <w:rPr>
          <w:rFonts w:cs="Arial"/>
        </w:rPr>
        <w:t>odborným poradním orgánem</w:t>
      </w:r>
      <w:r w:rsidRPr="002211C8">
        <w:rPr>
          <w:rFonts w:cs="Arial"/>
        </w:rPr>
        <w:t xml:space="preserve"> a poskytovatelem. Projektům nesplňujícím podmínky s</w:t>
      </w:r>
      <w:r w:rsidRPr="00872AF6">
        <w:rPr>
          <w:rFonts w:cs="Arial"/>
        </w:rPr>
        <w:t>mlouvy uzavřené s poskytovatelem (především v oblasti podmínek řešení</w:t>
      </w:r>
      <w:r w:rsidR="00F469C3">
        <w:rPr>
          <w:rFonts w:cs="Arial"/>
        </w:rPr>
        <w:t xml:space="preserve"> – plnění cílů, hospodaření s finančními prostředky,</w:t>
      </w:r>
      <w:r w:rsidRPr="00872AF6">
        <w:rPr>
          <w:rFonts w:cs="Arial"/>
        </w:rPr>
        <w:t xml:space="preserve"> nebo dosahování plánovaných výsledků) bude pozastaveno financování nebo bude zastaveno jejich řešení, případně i s požadavkem navrácení poskytnuté podpory na řešení. </w:t>
      </w:r>
      <w:r w:rsidR="00F469C3">
        <w:rPr>
          <w:rFonts w:cs="Arial"/>
        </w:rPr>
        <w:t>V průběžném hodnocení b</w:t>
      </w:r>
      <w:r w:rsidRPr="00872AF6">
        <w:rPr>
          <w:rFonts w:cs="Arial"/>
        </w:rPr>
        <w:t xml:space="preserve">ude </w:t>
      </w:r>
      <w:r w:rsidR="00F469C3" w:rsidRPr="00872AF6">
        <w:rPr>
          <w:rFonts w:cs="Arial"/>
        </w:rPr>
        <w:t xml:space="preserve">rovněž </w:t>
      </w:r>
      <w:r w:rsidRPr="00872AF6">
        <w:rPr>
          <w:rFonts w:cs="Arial"/>
        </w:rPr>
        <w:t>posuzováno</w:t>
      </w:r>
      <w:r w:rsidR="00F469C3">
        <w:rPr>
          <w:rFonts w:cs="Arial"/>
        </w:rPr>
        <w:t xml:space="preserve"> plnění povinnosti o</w:t>
      </w:r>
      <w:r w:rsidRPr="00872AF6">
        <w:rPr>
          <w:rFonts w:cs="Arial"/>
        </w:rPr>
        <w:t xml:space="preserve"> předávání informací do informačního systému VaVaI.</w:t>
      </w:r>
    </w:p>
    <w:p w:rsidR="003D3801" w:rsidRPr="00872AF6" w:rsidRDefault="003D3801" w:rsidP="008F13AF">
      <w:pPr>
        <w:jc w:val="both"/>
        <w:rPr>
          <w:rFonts w:cs="Arial"/>
        </w:rPr>
      </w:pPr>
      <w:r w:rsidRPr="002211C8">
        <w:rPr>
          <w:rFonts w:cs="Arial"/>
        </w:rPr>
        <w:t xml:space="preserve">O výsledku hodnocení vypracuje </w:t>
      </w:r>
      <w:r w:rsidR="002211C8" w:rsidRPr="002211C8">
        <w:rPr>
          <w:rFonts w:cs="Arial"/>
        </w:rPr>
        <w:t>odborný poradní orgán</w:t>
      </w:r>
      <w:r w:rsidRPr="002211C8">
        <w:rPr>
          <w:rFonts w:cs="Arial"/>
        </w:rPr>
        <w:t xml:space="preserve"> písemný protokol.</w:t>
      </w:r>
    </w:p>
    <w:p w:rsidR="008F13AF" w:rsidRDefault="008F13AF" w:rsidP="008F13AF">
      <w:pPr>
        <w:spacing w:after="120"/>
        <w:jc w:val="both"/>
        <w:rPr>
          <w:rFonts w:cs="Arial"/>
          <w:b/>
          <w:u w:val="single"/>
        </w:rPr>
      </w:pPr>
      <w:r w:rsidRPr="00872AF6">
        <w:rPr>
          <w:rFonts w:cs="Arial"/>
        </w:rPr>
        <w:t xml:space="preserve">U příjemců </w:t>
      </w:r>
      <w:r w:rsidR="001E71FD">
        <w:rPr>
          <w:rFonts w:cs="Arial"/>
        </w:rPr>
        <w:t>účelové</w:t>
      </w:r>
      <w:r w:rsidR="001E71FD" w:rsidRPr="00872AF6">
        <w:rPr>
          <w:rFonts w:cs="Arial"/>
        </w:rPr>
        <w:t xml:space="preserve"> </w:t>
      </w:r>
      <w:r w:rsidRPr="00872AF6">
        <w:rPr>
          <w:rFonts w:cs="Arial"/>
        </w:rPr>
        <w:t>veřejné finanční</w:t>
      </w:r>
      <w:r w:rsidR="001E71FD">
        <w:rPr>
          <w:rFonts w:cs="Arial"/>
        </w:rPr>
        <w:t xml:space="preserve"> </w:t>
      </w:r>
      <w:r w:rsidRPr="00872AF6">
        <w:rPr>
          <w:rFonts w:cs="Arial"/>
        </w:rPr>
        <w:t xml:space="preserve">podpory bude prováděna veřejnosprávní kontrola podle § 13 </w:t>
      </w:r>
      <w:r w:rsidR="005E5457">
        <w:rPr>
          <w:rFonts w:cs="Arial"/>
        </w:rPr>
        <w:t>Z</w:t>
      </w:r>
      <w:r w:rsidRPr="00872AF6">
        <w:rPr>
          <w:rFonts w:cs="Arial"/>
        </w:rPr>
        <w:t>ákona č. 130/2002 Sb.</w:t>
      </w:r>
    </w:p>
    <w:p w:rsidR="008F13AF" w:rsidRDefault="008F13AF" w:rsidP="00D071CC">
      <w:pPr>
        <w:jc w:val="both"/>
        <w:rPr>
          <w:rFonts w:cs="Arial"/>
          <w:b/>
          <w:u w:val="single"/>
        </w:rPr>
      </w:pPr>
    </w:p>
    <w:p w:rsidR="008F13AF" w:rsidRPr="00470AEC" w:rsidRDefault="008F13AF" w:rsidP="00E56FDA">
      <w:pPr>
        <w:pStyle w:val="Odstavecseseznamem"/>
        <w:numPr>
          <w:ilvl w:val="1"/>
          <w:numId w:val="18"/>
        </w:numPr>
        <w:ind w:left="567" w:hanging="567"/>
        <w:rPr>
          <w:rFonts w:cs="Arial"/>
          <w:b/>
          <w:u w:val="single"/>
        </w:rPr>
      </w:pPr>
      <w:r w:rsidRPr="00470AEC">
        <w:rPr>
          <w:rFonts w:cs="Arial"/>
          <w:b/>
          <w:u w:val="single"/>
        </w:rPr>
        <w:lastRenderedPageBreak/>
        <w:t xml:space="preserve">Hodnocení výsledků projektů </w:t>
      </w:r>
    </w:p>
    <w:p w:rsidR="008F13AF" w:rsidRPr="00872AF6" w:rsidRDefault="008F13AF" w:rsidP="008F13AF">
      <w:pPr>
        <w:ind w:left="360"/>
        <w:rPr>
          <w:rFonts w:cs="Arial"/>
          <w:u w:val="single"/>
        </w:rPr>
      </w:pPr>
    </w:p>
    <w:p w:rsidR="008F13AF" w:rsidRPr="00872AF6" w:rsidRDefault="002D0F25" w:rsidP="008F13AF">
      <w:pPr>
        <w:jc w:val="both"/>
        <w:rPr>
          <w:rFonts w:cs="Arial"/>
        </w:rPr>
      </w:pPr>
      <w:r w:rsidRPr="002D0F25">
        <w:rPr>
          <w:rFonts w:cs="Arial"/>
        </w:rPr>
        <w:t xml:space="preserve">Hodnocení ukončeného projektu provádí </w:t>
      </w:r>
      <w:r w:rsidR="0024550D" w:rsidRPr="0024550D">
        <w:rPr>
          <w:rFonts w:cs="Arial"/>
        </w:rPr>
        <w:t xml:space="preserve">odborný poradní orgán a </w:t>
      </w:r>
      <w:r w:rsidRPr="0024550D">
        <w:rPr>
          <w:rFonts w:cs="Arial"/>
        </w:rPr>
        <w:t>poskytovatel</w:t>
      </w:r>
      <w:r w:rsidR="0024550D" w:rsidRPr="0024550D">
        <w:rPr>
          <w:rFonts w:cs="Arial"/>
        </w:rPr>
        <w:t>, zejména</w:t>
      </w:r>
      <w:r w:rsidRPr="0024550D">
        <w:rPr>
          <w:rFonts w:cs="Arial"/>
        </w:rPr>
        <w:t xml:space="preserve"> na základě zejména závěrečné zprávy o řešení projektu, uzavřené smlouvy o využití výsledků s uživateli a výsledků kontrol ze strany poskytovatele. </w:t>
      </w:r>
      <w:r w:rsidR="008F13AF" w:rsidRPr="0024550D">
        <w:rPr>
          <w:rFonts w:cs="Arial"/>
        </w:rPr>
        <w:t>U</w:t>
      </w:r>
      <w:r w:rsidR="008F13AF" w:rsidRPr="00872AF6">
        <w:rPr>
          <w:rFonts w:cs="Arial"/>
        </w:rPr>
        <w:t xml:space="preserve"> každého projektu bude </w:t>
      </w:r>
      <w:r>
        <w:rPr>
          <w:rFonts w:cs="Arial"/>
        </w:rPr>
        <w:t>posuzováno</w:t>
      </w:r>
      <w:r w:rsidR="008F13AF" w:rsidRPr="00872AF6">
        <w:rPr>
          <w:rFonts w:cs="Arial"/>
        </w:rPr>
        <w:t xml:space="preserve"> především </w:t>
      </w:r>
      <w:r w:rsidRPr="00872AF6">
        <w:rPr>
          <w:rFonts w:cs="Arial"/>
        </w:rPr>
        <w:t>naplnění cílů</w:t>
      </w:r>
      <w:r>
        <w:rPr>
          <w:rFonts w:cs="Arial"/>
        </w:rPr>
        <w:t>, splnění podmínek řešení,</w:t>
      </w:r>
      <w:r w:rsidRPr="00872AF6">
        <w:rPr>
          <w:rFonts w:cs="Arial"/>
        </w:rPr>
        <w:t xml:space="preserve"> </w:t>
      </w:r>
      <w:r w:rsidR="008F13AF" w:rsidRPr="00872AF6">
        <w:rPr>
          <w:rFonts w:cs="Arial"/>
        </w:rPr>
        <w:t xml:space="preserve">úroveň výsledků pro praxi a splnění počtu očekávaných druhů výsledků podle rejstříku informací o výsledcích (RIV). </w:t>
      </w:r>
    </w:p>
    <w:p w:rsidR="008F13AF" w:rsidRPr="00872AF6" w:rsidRDefault="008F13AF" w:rsidP="008F13AF">
      <w:pPr>
        <w:jc w:val="both"/>
        <w:rPr>
          <w:rFonts w:cs="Arial"/>
        </w:rPr>
      </w:pPr>
      <w:r w:rsidRPr="00872AF6">
        <w:rPr>
          <w:rFonts w:cs="Arial"/>
        </w:rPr>
        <w:t xml:space="preserve">Projekty budou z hlediska výsledků hodnoceny v kategoriích: </w:t>
      </w:r>
    </w:p>
    <w:p w:rsidR="008F13AF" w:rsidRPr="00872AF6" w:rsidRDefault="008F13AF" w:rsidP="0025154C">
      <w:pPr>
        <w:pStyle w:val="Odstavecseseznamem"/>
        <w:numPr>
          <w:ilvl w:val="1"/>
          <w:numId w:val="15"/>
        </w:numPr>
        <w:ind w:left="1418" w:hanging="338"/>
        <w:jc w:val="both"/>
        <w:rPr>
          <w:rFonts w:cs="Arial"/>
        </w:rPr>
      </w:pPr>
      <w:r w:rsidRPr="00872AF6">
        <w:rPr>
          <w:rFonts w:cs="Arial"/>
        </w:rPr>
        <w:t>projekt splnil stanovené cíle</w:t>
      </w:r>
      <w:r w:rsidR="00E35618">
        <w:rPr>
          <w:rFonts w:cs="Arial"/>
        </w:rPr>
        <w:t xml:space="preserve"> a podmínky řešení</w:t>
      </w:r>
      <w:r w:rsidR="00BF6CF7">
        <w:rPr>
          <w:rFonts w:cs="Arial"/>
        </w:rPr>
        <w:t>,</w:t>
      </w:r>
    </w:p>
    <w:p w:rsidR="008F13AF" w:rsidRPr="00872AF6" w:rsidRDefault="008F13AF" w:rsidP="0025154C">
      <w:pPr>
        <w:pStyle w:val="Odstavecseseznamem"/>
        <w:numPr>
          <w:ilvl w:val="1"/>
          <w:numId w:val="15"/>
        </w:numPr>
        <w:ind w:left="1418" w:hanging="338"/>
        <w:jc w:val="both"/>
        <w:rPr>
          <w:rFonts w:cs="Arial"/>
        </w:rPr>
      </w:pPr>
      <w:r w:rsidRPr="00872AF6">
        <w:rPr>
          <w:rFonts w:cs="Arial"/>
        </w:rPr>
        <w:t>projekt nesplnil stanovené cíle</w:t>
      </w:r>
      <w:r w:rsidR="00E35618">
        <w:rPr>
          <w:rFonts w:cs="Arial"/>
        </w:rPr>
        <w:t xml:space="preserve"> a podmínky řešení</w:t>
      </w:r>
      <w:r w:rsidRPr="00872AF6">
        <w:rPr>
          <w:rFonts w:cs="Arial"/>
        </w:rPr>
        <w:t xml:space="preserve"> z důvodů, které nemohl poskytovatel ani řešitel předvídat</w:t>
      </w:r>
      <w:r w:rsidR="00BF6CF7">
        <w:rPr>
          <w:rFonts w:cs="Arial"/>
        </w:rPr>
        <w:t>,</w:t>
      </w:r>
    </w:p>
    <w:p w:rsidR="008B1F0E" w:rsidRPr="00756965" w:rsidRDefault="008F13AF" w:rsidP="00D071CC">
      <w:pPr>
        <w:numPr>
          <w:ilvl w:val="1"/>
          <w:numId w:val="15"/>
        </w:numPr>
        <w:spacing w:after="120"/>
        <w:ind w:left="1418" w:hanging="338"/>
        <w:jc w:val="both"/>
        <w:rPr>
          <w:rFonts w:cs="Arial"/>
        </w:rPr>
      </w:pPr>
      <w:r w:rsidRPr="00872AF6">
        <w:rPr>
          <w:rFonts w:cs="Arial"/>
        </w:rPr>
        <w:t>projekt nesplnil stanovené cíle</w:t>
      </w:r>
      <w:r w:rsidR="00E35618">
        <w:rPr>
          <w:rFonts w:cs="Arial"/>
        </w:rPr>
        <w:t xml:space="preserve"> a podmínky řešení.</w:t>
      </w:r>
    </w:p>
    <w:p w:rsidR="00756965" w:rsidRPr="00A3419D" w:rsidRDefault="00756965" w:rsidP="00D071CC">
      <w:pPr>
        <w:jc w:val="both"/>
        <w:rPr>
          <w:rFonts w:cs="Arial"/>
          <w:b/>
          <w:u w:val="single"/>
        </w:rPr>
      </w:pPr>
    </w:p>
    <w:p w:rsidR="00A3419D" w:rsidRPr="00872AF6" w:rsidRDefault="00A3419D" w:rsidP="00E56FDA">
      <w:pPr>
        <w:numPr>
          <w:ilvl w:val="0"/>
          <w:numId w:val="4"/>
        </w:numPr>
        <w:ind w:left="567" w:hanging="567"/>
        <w:rPr>
          <w:rFonts w:cs="Arial"/>
          <w:b/>
          <w:u w:val="single"/>
        </w:rPr>
      </w:pPr>
      <w:r w:rsidRPr="00872AF6">
        <w:rPr>
          <w:rFonts w:cs="Arial"/>
          <w:b/>
          <w:u w:val="single"/>
        </w:rPr>
        <w:t>Předpokládané parametry Programu</w:t>
      </w:r>
    </w:p>
    <w:p w:rsidR="00A3419D" w:rsidRPr="00872AF6" w:rsidRDefault="00A3419D" w:rsidP="00A3419D">
      <w:pPr>
        <w:rPr>
          <w:rFonts w:cs="Arial"/>
        </w:rPr>
      </w:pPr>
    </w:p>
    <w:p w:rsidR="00A3419D" w:rsidRDefault="00A3419D" w:rsidP="00A3419D">
      <w:pPr>
        <w:jc w:val="both"/>
        <w:rPr>
          <w:rFonts w:cs="Arial"/>
        </w:rPr>
      </w:pPr>
      <w:r w:rsidRPr="00872AF6">
        <w:rPr>
          <w:rFonts w:cs="Arial"/>
        </w:rPr>
        <w:t>Očekává se, že v Programu bude schváleno k řešení a financování z účelových pro</w:t>
      </w:r>
      <w:r w:rsidR="007E7A5D">
        <w:rPr>
          <w:rFonts w:cs="Arial"/>
        </w:rPr>
        <w:t>středků nejméně 219</w:t>
      </w:r>
      <w:r w:rsidRPr="00872AF6">
        <w:rPr>
          <w:rFonts w:cs="Arial"/>
        </w:rPr>
        <w:t xml:space="preserve"> projektů.</w:t>
      </w:r>
      <w:r w:rsidR="007E7A5D">
        <w:rPr>
          <w:rFonts w:cs="Arial"/>
        </w:rPr>
        <w:t xml:space="preserve"> N</w:t>
      </w:r>
      <w:r w:rsidRPr="00872AF6">
        <w:rPr>
          <w:rFonts w:cs="Arial"/>
        </w:rPr>
        <w:t xml:space="preserve">a jejich řešení </w:t>
      </w:r>
      <w:r w:rsidR="007E7A5D" w:rsidRPr="00872AF6">
        <w:rPr>
          <w:rFonts w:cs="Arial"/>
        </w:rPr>
        <w:t xml:space="preserve">se </w:t>
      </w:r>
      <w:r w:rsidR="007E7A5D">
        <w:rPr>
          <w:rFonts w:cs="Arial"/>
        </w:rPr>
        <w:t>p</w:t>
      </w:r>
      <w:r w:rsidR="007E7A5D" w:rsidRPr="00872AF6">
        <w:rPr>
          <w:rFonts w:cs="Arial"/>
        </w:rPr>
        <w:t xml:space="preserve">ředpokládá účast </w:t>
      </w:r>
      <w:r w:rsidR="00265134">
        <w:rPr>
          <w:rFonts w:cs="Arial"/>
        </w:rPr>
        <w:t>minimálně 115</w:t>
      </w:r>
      <w:r w:rsidRPr="00872AF6">
        <w:rPr>
          <w:rFonts w:cs="Arial"/>
        </w:rPr>
        <w:t xml:space="preserve"> právnických </w:t>
      </w:r>
      <w:r>
        <w:rPr>
          <w:rFonts w:cs="Arial"/>
        </w:rPr>
        <w:br/>
      </w:r>
      <w:r w:rsidRPr="00872AF6">
        <w:rPr>
          <w:rFonts w:cs="Arial"/>
        </w:rPr>
        <w:t>a fyzických osob ve struktuře podle následující tabulky:</w:t>
      </w:r>
    </w:p>
    <w:p w:rsidR="00A3419D" w:rsidRPr="00872AF6" w:rsidRDefault="00A3419D" w:rsidP="00A3419D">
      <w:pPr>
        <w:jc w:val="both"/>
        <w:rPr>
          <w:rFonts w:cs="Arial"/>
        </w:rPr>
      </w:pPr>
    </w:p>
    <w:p w:rsidR="00A3419D" w:rsidRPr="00872AF6" w:rsidRDefault="007E7A5D" w:rsidP="00A3419D">
      <w:pPr>
        <w:jc w:val="both"/>
        <w:rPr>
          <w:rFonts w:cs="Arial"/>
        </w:rPr>
      </w:pPr>
      <w:r w:rsidRPr="00D071CC">
        <w:rPr>
          <w:rFonts w:cs="Arial"/>
          <w:b/>
        </w:rPr>
        <w:t>Tabulka č. 7</w:t>
      </w:r>
      <w:r w:rsidR="00A3419D" w:rsidRPr="00872AF6">
        <w:rPr>
          <w:rFonts w:cs="Arial"/>
        </w:rPr>
        <w:t xml:space="preserve"> Předpokládaná struktura subjektů v Programu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835"/>
        <w:gridCol w:w="2016"/>
      </w:tblGrid>
      <w:tr w:rsidR="00A3419D" w:rsidRPr="00872AF6" w:rsidTr="00DB302B">
        <w:trPr>
          <w:trHeight w:val="397"/>
        </w:trPr>
        <w:tc>
          <w:tcPr>
            <w:tcW w:w="4361" w:type="dxa"/>
            <w:vAlign w:val="center"/>
          </w:tcPr>
          <w:p w:rsidR="00A3419D" w:rsidRPr="007E7A5D" w:rsidRDefault="00A3419D" w:rsidP="00DB302B">
            <w:pPr>
              <w:rPr>
                <w:rFonts w:cs="Arial"/>
                <w:b/>
              </w:rPr>
            </w:pPr>
            <w:r w:rsidRPr="007E7A5D">
              <w:rPr>
                <w:rFonts w:cs="Arial"/>
                <w:b/>
              </w:rPr>
              <w:t>Subjekty</w:t>
            </w:r>
          </w:p>
        </w:tc>
        <w:tc>
          <w:tcPr>
            <w:tcW w:w="2835" w:type="dxa"/>
            <w:vAlign w:val="center"/>
          </w:tcPr>
          <w:p w:rsidR="00A3419D" w:rsidRPr="007E7A5D" w:rsidRDefault="00A3419D" w:rsidP="00DB302B">
            <w:pPr>
              <w:rPr>
                <w:rFonts w:cs="Arial"/>
                <w:b/>
              </w:rPr>
            </w:pPr>
            <w:r w:rsidRPr="007E7A5D">
              <w:rPr>
                <w:rFonts w:cs="Arial"/>
                <w:b/>
              </w:rPr>
              <w:t>Počet</w:t>
            </w:r>
          </w:p>
        </w:tc>
        <w:tc>
          <w:tcPr>
            <w:tcW w:w="2016" w:type="dxa"/>
            <w:vAlign w:val="center"/>
          </w:tcPr>
          <w:p w:rsidR="00A3419D" w:rsidRPr="007F7FD2" w:rsidRDefault="00A3419D" w:rsidP="00DB302B">
            <w:pPr>
              <w:rPr>
                <w:rFonts w:cs="Arial"/>
                <w:b/>
              </w:rPr>
            </w:pPr>
            <w:r w:rsidRPr="007F7FD2">
              <w:rPr>
                <w:rFonts w:cs="Arial"/>
                <w:b/>
              </w:rPr>
              <w:t>Podíl v %</w:t>
            </w:r>
          </w:p>
        </w:tc>
      </w:tr>
      <w:tr w:rsidR="00A3419D" w:rsidRPr="005E4D43" w:rsidTr="00DB302B">
        <w:trPr>
          <w:trHeight w:val="397"/>
        </w:trPr>
        <w:tc>
          <w:tcPr>
            <w:tcW w:w="4361" w:type="dxa"/>
            <w:vAlign w:val="center"/>
          </w:tcPr>
          <w:p w:rsidR="00A3419D" w:rsidRPr="007E7A5D" w:rsidRDefault="00A3419D" w:rsidP="00DB302B">
            <w:pPr>
              <w:rPr>
                <w:rFonts w:cs="Arial"/>
              </w:rPr>
            </w:pPr>
            <w:r w:rsidRPr="007E7A5D">
              <w:rPr>
                <w:rFonts w:cs="Arial"/>
              </w:rPr>
              <w:t>Malé a střední podniky</w:t>
            </w:r>
          </w:p>
        </w:tc>
        <w:tc>
          <w:tcPr>
            <w:tcW w:w="2835" w:type="dxa"/>
            <w:vAlign w:val="center"/>
          </w:tcPr>
          <w:p w:rsidR="00A3419D" w:rsidRPr="007E7A5D" w:rsidRDefault="00A3419D" w:rsidP="00DB302B">
            <w:pPr>
              <w:rPr>
                <w:rFonts w:cs="Arial"/>
              </w:rPr>
            </w:pPr>
            <w:r w:rsidRPr="007E7A5D">
              <w:rPr>
                <w:rFonts w:cs="Arial"/>
              </w:rPr>
              <w:t>50</w:t>
            </w:r>
          </w:p>
        </w:tc>
        <w:tc>
          <w:tcPr>
            <w:tcW w:w="2016" w:type="dxa"/>
            <w:vAlign w:val="center"/>
          </w:tcPr>
          <w:p w:rsidR="00A3419D" w:rsidRPr="007F7FD2" w:rsidRDefault="00A3419D" w:rsidP="00DB302B">
            <w:pPr>
              <w:rPr>
                <w:rFonts w:cs="Arial"/>
              </w:rPr>
            </w:pPr>
            <w:r w:rsidRPr="007F7FD2">
              <w:rPr>
                <w:rFonts w:cs="Arial"/>
              </w:rPr>
              <w:t>43</w:t>
            </w:r>
          </w:p>
        </w:tc>
      </w:tr>
      <w:tr w:rsidR="00A3419D" w:rsidRPr="005E4D43" w:rsidTr="00DB302B">
        <w:trPr>
          <w:trHeight w:val="397"/>
        </w:trPr>
        <w:tc>
          <w:tcPr>
            <w:tcW w:w="4361" w:type="dxa"/>
            <w:vAlign w:val="center"/>
          </w:tcPr>
          <w:p w:rsidR="00A3419D" w:rsidRPr="007E7A5D" w:rsidRDefault="00A3419D" w:rsidP="00DB302B">
            <w:pPr>
              <w:rPr>
                <w:rFonts w:cs="Arial"/>
              </w:rPr>
            </w:pPr>
            <w:r w:rsidRPr="007E7A5D">
              <w:rPr>
                <w:rFonts w:cs="Arial"/>
              </w:rPr>
              <w:t>Velké podniky</w:t>
            </w:r>
          </w:p>
        </w:tc>
        <w:tc>
          <w:tcPr>
            <w:tcW w:w="2835" w:type="dxa"/>
            <w:vAlign w:val="center"/>
          </w:tcPr>
          <w:p w:rsidR="00A3419D" w:rsidRPr="007E7A5D" w:rsidRDefault="00A3419D" w:rsidP="00DB302B">
            <w:pPr>
              <w:rPr>
                <w:rFonts w:cs="Arial"/>
              </w:rPr>
            </w:pPr>
            <w:r w:rsidRPr="007E7A5D">
              <w:rPr>
                <w:rFonts w:cs="Arial"/>
              </w:rPr>
              <w:t>15</w:t>
            </w:r>
          </w:p>
        </w:tc>
        <w:tc>
          <w:tcPr>
            <w:tcW w:w="2016" w:type="dxa"/>
            <w:vAlign w:val="center"/>
          </w:tcPr>
          <w:p w:rsidR="00A3419D" w:rsidRPr="007F7FD2" w:rsidRDefault="00A3419D" w:rsidP="00DB302B">
            <w:pPr>
              <w:rPr>
                <w:rFonts w:cs="Arial"/>
              </w:rPr>
            </w:pPr>
            <w:r w:rsidRPr="007F7FD2">
              <w:rPr>
                <w:rFonts w:cs="Arial"/>
              </w:rPr>
              <w:t>13</w:t>
            </w:r>
          </w:p>
        </w:tc>
      </w:tr>
      <w:tr w:rsidR="00A3419D" w:rsidRPr="005E4D43" w:rsidTr="00DB302B">
        <w:trPr>
          <w:trHeight w:val="397"/>
        </w:trPr>
        <w:tc>
          <w:tcPr>
            <w:tcW w:w="4361" w:type="dxa"/>
            <w:vAlign w:val="center"/>
          </w:tcPr>
          <w:p w:rsidR="00A3419D" w:rsidRPr="007E7A5D" w:rsidRDefault="00A3419D" w:rsidP="00DB302B">
            <w:pPr>
              <w:rPr>
                <w:rFonts w:cs="Arial"/>
              </w:rPr>
            </w:pPr>
            <w:r w:rsidRPr="007E7A5D">
              <w:rPr>
                <w:rFonts w:cs="Arial"/>
              </w:rPr>
              <w:t>Výzkumné organizace</w:t>
            </w:r>
          </w:p>
        </w:tc>
        <w:tc>
          <w:tcPr>
            <w:tcW w:w="2835" w:type="dxa"/>
            <w:vAlign w:val="center"/>
          </w:tcPr>
          <w:p w:rsidR="00A3419D" w:rsidRPr="007E7A5D" w:rsidRDefault="00A3419D" w:rsidP="00DB302B">
            <w:pPr>
              <w:rPr>
                <w:rFonts w:cs="Arial"/>
              </w:rPr>
            </w:pPr>
            <w:r w:rsidRPr="007E7A5D">
              <w:rPr>
                <w:rFonts w:cs="Arial"/>
              </w:rPr>
              <w:t>50</w:t>
            </w:r>
          </w:p>
        </w:tc>
        <w:tc>
          <w:tcPr>
            <w:tcW w:w="2016" w:type="dxa"/>
            <w:vAlign w:val="center"/>
          </w:tcPr>
          <w:p w:rsidR="00A3419D" w:rsidRPr="007F7FD2" w:rsidRDefault="00A3419D" w:rsidP="00DB302B">
            <w:pPr>
              <w:rPr>
                <w:rFonts w:cs="Arial"/>
              </w:rPr>
            </w:pPr>
            <w:r w:rsidRPr="007F7FD2">
              <w:rPr>
                <w:rFonts w:cs="Arial"/>
              </w:rPr>
              <w:t>44</w:t>
            </w:r>
          </w:p>
        </w:tc>
      </w:tr>
      <w:tr w:rsidR="00A3419D" w:rsidRPr="00872AF6" w:rsidTr="00DB302B">
        <w:trPr>
          <w:trHeight w:val="397"/>
        </w:trPr>
        <w:tc>
          <w:tcPr>
            <w:tcW w:w="4361" w:type="dxa"/>
            <w:vAlign w:val="center"/>
          </w:tcPr>
          <w:p w:rsidR="00A3419D" w:rsidRPr="007E7A5D" w:rsidRDefault="00A3419D" w:rsidP="00DB302B">
            <w:pPr>
              <w:rPr>
                <w:rFonts w:cs="Arial"/>
              </w:rPr>
            </w:pPr>
            <w:r w:rsidRPr="007E7A5D">
              <w:rPr>
                <w:rFonts w:cs="Arial"/>
              </w:rPr>
              <w:t>Celkem</w:t>
            </w:r>
          </w:p>
        </w:tc>
        <w:tc>
          <w:tcPr>
            <w:tcW w:w="2835" w:type="dxa"/>
            <w:vAlign w:val="center"/>
          </w:tcPr>
          <w:p w:rsidR="00A3419D" w:rsidRPr="007E7A5D" w:rsidRDefault="00A3419D" w:rsidP="00DB302B">
            <w:pPr>
              <w:rPr>
                <w:rFonts w:cs="Arial"/>
              </w:rPr>
            </w:pPr>
            <w:r w:rsidRPr="007E7A5D">
              <w:rPr>
                <w:rFonts w:cs="Arial"/>
              </w:rPr>
              <w:t>115</w:t>
            </w:r>
          </w:p>
        </w:tc>
        <w:tc>
          <w:tcPr>
            <w:tcW w:w="2016" w:type="dxa"/>
            <w:vAlign w:val="center"/>
          </w:tcPr>
          <w:p w:rsidR="00A3419D" w:rsidRPr="007F7FD2" w:rsidRDefault="00A3419D" w:rsidP="00DB302B">
            <w:pPr>
              <w:rPr>
                <w:rFonts w:cs="Arial"/>
              </w:rPr>
            </w:pPr>
            <w:r w:rsidRPr="007F7FD2">
              <w:rPr>
                <w:rFonts w:cs="Arial"/>
              </w:rPr>
              <w:t>100</w:t>
            </w:r>
          </w:p>
        </w:tc>
      </w:tr>
    </w:tbl>
    <w:p w:rsidR="00E56FDA" w:rsidRDefault="00E56FDA" w:rsidP="00A3419D">
      <w:pPr>
        <w:spacing w:after="120"/>
        <w:jc w:val="both"/>
        <w:rPr>
          <w:rFonts w:cs="Arial"/>
        </w:rPr>
      </w:pPr>
    </w:p>
    <w:p w:rsidR="00A3419D" w:rsidRPr="00872AF6" w:rsidRDefault="0094676E" w:rsidP="00E56FDA">
      <w:pPr>
        <w:numPr>
          <w:ilvl w:val="0"/>
          <w:numId w:val="4"/>
        </w:numPr>
        <w:ind w:left="567" w:hanging="567"/>
        <w:rPr>
          <w:rFonts w:cs="Arial"/>
          <w:b/>
          <w:u w:val="single"/>
        </w:rPr>
      </w:pPr>
      <w:r>
        <w:rPr>
          <w:rFonts w:cs="Arial"/>
          <w:b/>
          <w:u w:val="single"/>
        </w:rPr>
        <w:t>Kritéria splnění cílů P</w:t>
      </w:r>
      <w:r w:rsidR="00A3419D" w:rsidRPr="00872AF6">
        <w:rPr>
          <w:rFonts w:cs="Arial"/>
          <w:b/>
          <w:u w:val="single"/>
        </w:rPr>
        <w:t>rogramu</w:t>
      </w:r>
    </w:p>
    <w:p w:rsidR="00A3419D" w:rsidRPr="00872AF6" w:rsidRDefault="00A3419D" w:rsidP="00A3419D">
      <w:pPr>
        <w:ind w:left="360"/>
        <w:rPr>
          <w:rFonts w:cs="Arial"/>
          <w:b/>
          <w:u w:val="single"/>
        </w:rPr>
      </w:pPr>
    </w:p>
    <w:p w:rsidR="00767F47" w:rsidRDefault="00A3419D" w:rsidP="00A3419D">
      <w:pPr>
        <w:spacing w:after="120"/>
        <w:jc w:val="both"/>
        <w:rPr>
          <w:rFonts w:cs="Arial"/>
        </w:rPr>
      </w:pPr>
      <w:r w:rsidRPr="00872AF6">
        <w:rPr>
          <w:rFonts w:cs="Arial"/>
        </w:rPr>
        <w:t>Splnění cílů programu bude vyhodnocováno v souladu s hodnocením indikátorů</w:t>
      </w:r>
      <w:r w:rsidR="007E7A5D">
        <w:rPr>
          <w:rFonts w:cs="Arial"/>
        </w:rPr>
        <w:t xml:space="preserve"> (tab. č. 8</w:t>
      </w:r>
      <w:r w:rsidRPr="00872AF6">
        <w:rPr>
          <w:rFonts w:cs="Arial"/>
        </w:rPr>
        <w:t xml:space="preserve">) a sledováním dalších ukazatelů souvisejících s transferem výsledků řešení </w:t>
      </w:r>
      <w:r w:rsidR="008F3B8B">
        <w:rPr>
          <w:rFonts w:cs="Arial"/>
        </w:rPr>
        <w:t xml:space="preserve">projektů </w:t>
      </w:r>
      <w:r w:rsidRPr="00872AF6">
        <w:rPr>
          <w:rFonts w:cs="Arial"/>
        </w:rPr>
        <w:t xml:space="preserve">do praxe </w:t>
      </w:r>
      <w:r>
        <w:rPr>
          <w:rFonts w:cs="Arial"/>
        </w:rPr>
        <w:br/>
      </w:r>
      <w:r w:rsidRPr="00872AF6">
        <w:rPr>
          <w:rFonts w:cs="Arial"/>
        </w:rPr>
        <w:t>a efektivitou řešení programu. Hodnocení bude prováděno podle Metodiky hodnocení výsledků výzkumných organizací a hodnocení výsledků ukončených programů platné v době hodnocení Programu, podle podmínek stanovených poskytovatelem a dále podle požadavků dokumentů EU</w:t>
      </w:r>
      <w:r>
        <w:rPr>
          <w:rFonts w:cs="Arial"/>
        </w:rPr>
        <w:t xml:space="preserve"> </w:t>
      </w:r>
      <w:r w:rsidRPr="00872AF6">
        <w:rPr>
          <w:rFonts w:cs="Arial"/>
        </w:rPr>
        <w:t>citovaných v kapitole Právní rámec.</w:t>
      </w:r>
    </w:p>
    <w:p w:rsidR="007876D1" w:rsidRPr="0025154C" w:rsidRDefault="007876D1" w:rsidP="00D21758">
      <w:pPr>
        <w:numPr>
          <w:ilvl w:val="0"/>
          <w:numId w:val="4"/>
        </w:numPr>
        <w:ind w:left="567" w:hanging="567"/>
        <w:rPr>
          <w:rFonts w:cs="Arial"/>
          <w:b/>
          <w:u w:val="single"/>
        </w:rPr>
      </w:pPr>
      <w:r w:rsidRPr="0025154C">
        <w:rPr>
          <w:rFonts w:cs="Arial"/>
          <w:b/>
          <w:u w:val="single"/>
        </w:rPr>
        <w:t>Indikátory Programu</w:t>
      </w:r>
    </w:p>
    <w:p w:rsidR="007876D1" w:rsidRPr="008F3B8B" w:rsidRDefault="007876D1" w:rsidP="007876D1">
      <w:pPr>
        <w:ind w:left="360"/>
        <w:rPr>
          <w:rFonts w:cs="Arial"/>
          <w:b/>
        </w:rPr>
      </w:pPr>
    </w:p>
    <w:p w:rsidR="007876D1" w:rsidRPr="008F3B8B" w:rsidRDefault="007E7A5D" w:rsidP="007876D1">
      <w:pPr>
        <w:rPr>
          <w:rFonts w:cs="Arial"/>
          <w:b/>
        </w:rPr>
      </w:pPr>
      <w:r w:rsidRPr="008F3B8B">
        <w:rPr>
          <w:rFonts w:cs="Arial"/>
          <w:b/>
        </w:rPr>
        <w:t>Tabulka č. 8</w:t>
      </w:r>
    </w:p>
    <w:tbl>
      <w:tblPr>
        <w:tblW w:w="0" w:type="auto"/>
        <w:tblBorders>
          <w:top w:val="single" w:sz="12" w:space="0" w:color="auto"/>
          <w:left w:val="single" w:sz="12"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4944"/>
        <w:gridCol w:w="1843"/>
        <w:gridCol w:w="1667"/>
      </w:tblGrid>
      <w:tr w:rsidR="007876D1" w:rsidRPr="00872AF6" w:rsidTr="00833EB2">
        <w:trPr>
          <w:trHeight w:val="567"/>
        </w:trPr>
        <w:tc>
          <w:tcPr>
            <w:tcW w:w="833" w:type="dxa"/>
            <w:vAlign w:val="center"/>
          </w:tcPr>
          <w:p w:rsidR="007876D1" w:rsidRPr="00872AF6" w:rsidRDefault="007876D1" w:rsidP="00F649B2">
            <w:pPr>
              <w:jc w:val="center"/>
              <w:rPr>
                <w:rFonts w:cs="Arial"/>
                <w:b/>
              </w:rPr>
            </w:pPr>
            <w:r w:rsidRPr="00872AF6">
              <w:rPr>
                <w:rFonts w:cs="Arial"/>
                <w:b/>
              </w:rPr>
              <w:t>Poř. č.</w:t>
            </w:r>
          </w:p>
        </w:tc>
        <w:tc>
          <w:tcPr>
            <w:tcW w:w="4944" w:type="dxa"/>
            <w:vAlign w:val="center"/>
          </w:tcPr>
          <w:p w:rsidR="007876D1" w:rsidRPr="00872AF6" w:rsidRDefault="007876D1" w:rsidP="00F649B2">
            <w:pPr>
              <w:jc w:val="center"/>
              <w:rPr>
                <w:rFonts w:cs="Arial"/>
                <w:b/>
              </w:rPr>
            </w:pPr>
            <w:r w:rsidRPr="00872AF6">
              <w:rPr>
                <w:rFonts w:cs="Arial"/>
                <w:b/>
              </w:rPr>
              <w:t>Indikátor</w:t>
            </w:r>
          </w:p>
        </w:tc>
        <w:tc>
          <w:tcPr>
            <w:tcW w:w="1843" w:type="dxa"/>
            <w:vAlign w:val="center"/>
          </w:tcPr>
          <w:p w:rsidR="007876D1" w:rsidRPr="00872AF6" w:rsidRDefault="007876D1" w:rsidP="00F649B2">
            <w:pPr>
              <w:jc w:val="center"/>
              <w:rPr>
                <w:rFonts w:cs="Arial"/>
                <w:b/>
              </w:rPr>
            </w:pPr>
            <w:r w:rsidRPr="00872AF6">
              <w:rPr>
                <w:rFonts w:cs="Arial"/>
                <w:b/>
              </w:rPr>
              <w:t>Jednotka</w:t>
            </w:r>
          </w:p>
        </w:tc>
        <w:tc>
          <w:tcPr>
            <w:tcW w:w="1667" w:type="dxa"/>
            <w:vAlign w:val="center"/>
          </w:tcPr>
          <w:p w:rsidR="007876D1" w:rsidRPr="00872AF6" w:rsidRDefault="007876D1" w:rsidP="00F649B2">
            <w:pPr>
              <w:jc w:val="center"/>
              <w:rPr>
                <w:rFonts w:cs="Arial"/>
                <w:b/>
              </w:rPr>
            </w:pPr>
            <w:r w:rsidRPr="00872AF6">
              <w:rPr>
                <w:rFonts w:cs="Arial"/>
                <w:b/>
              </w:rPr>
              <w:t>Množství</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b/>
              </w:rPr>
            </w:pPr>
            <w:r w:rsidRPr="00872AF6">
              <w:rPr>
                <w:rFonts w:cs="Arial"/>
                <w:b/>
              </w:rPr>
              <w:t>ŘEŠENÍ</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1.</w:t>
            </w:r>
          </w:p>
        </w:tc>
        <w:tc>
          <w:tcPr>
            <w:tcW w:w="4944" w:type="dxa"/>
            <w:vAlign w:val="center"/>
          </w:tcPr>
          <w:p w:rsidR="007876D1" w:rsidRPr="00872AF6" w:rsidRDefault="007876D1" w:rsidP="00F649B2">
            <w:pPr>
              <w:rPr>
                <w:rFonts w:cs="Arial"/>
              </w:rPr>
            </w:pPr>
            <w:r w:rsidRPr="00872AF6">
              <w:rPr>
                <w:rFonts w:cs="Arial"/>
              </w:rPr>
              <w:t>Projekty schválené k financování</w:t>
            </w:r>
          </w:p>
        </w:tc>
        <w:tc>
          <w:tcPr>
            <w:tcW w:w="1843" w:type="dxa"/>
            <w:vAlign w:val="center"/>
          </w:tcPr>
          <w:p w:rsidR="007876D1" w:rsidRPr="00872AF6" w:rsidRDefault="007876D1" w:rsidP="00F649B2">
            <w:pPr>
              <w:rPr>
                <w:rFonts w:cs="Arial"/>
              </w:rPr>
            </w:pPr>
            <w:r w:rsidRPr="00872AF6">
              <w:rPr>
                <w:rFonts w:cs="Arial"/>
              </w:rPr>
              <w:t>Min. počet</w:t>
            </w:r>
          </w:p>
        </w:tc>
        <w:tc>
          <w:tcPr>
            <w:tcW w:w="1667" w:type="dxa"/>
            <w:vAlign w:val="center"/>
          </w:tcPr>
          <w:p w:rsidR="007876D1" w:rsidRPr="00973446" w:rsidRDefault="008F3B8B" w:rsidP="00F649B2">
            <w:pPr>
              <w:rPr>
                <w:rFonts w:cs="Arial"/>
                <w:highlight w:val="yellow"/>
              </w:rPr>
            </w:pPr>
            <w:r w:rsidRPr="008F3B8B">
              <w:rPr>
                <w:rFonts w:cs="Arial"/>
              </w:rPr>
              <w:t>219</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 xml:space="preserve">2. </w:t>
            </w:r>
          </w:p>
        </w:tc>
        <w:tc>
          <w:tcPr>
            <w:tcW w:w="4944" w:type="dxa"/>
            <w:vAlign w:val="center"/>
          </w:tcPr>
          <w:p w:rsidR="007876D1" w:rsidRPr="00872AF6" w:rsidRDefault="007876D1" w:rsidP="00F649B2">
            <w:pPr>
              <w:rPr>
                <w:rFonts w:cs="Arial"/>
              </w:rPr>
            </w:pPr>
            <w:r w:rsidRPr="00872AF6">
              <w:rPr>
                <w:rFonts w:cs="Arial"/>
              </w:rPr>
              <w:t>Projekty úspěšně ukončené</w:t>
            </w:r>
          </w:p>
        </w:tc>
        <w:tc>
          <w:tcPr>
            <w:tcW w:w="1843" w:type="dxa"/>
            <w:vAlign w:val="center"/>
          </w:tcPr>
          <w:p w:rsidR="007876D1" w:rsidRPr="00872AF6" w:rsidRDefault="007876D1" w:rsidP="00F649B2">
            <w:pPr>
              <w:rPr>
                <w:rFonts w:cs="Arial"/>
              </w:rPr>
            </w:pPr>
            <w:r w:rsidRPr="00872AF6">
              <w:rPr>
                <w:rFonts w:cs="Arial"/>
              </w:rPr>
              <w:t>Min. %</w:t>
            </w:r>
          </w:p>
        </w:tc>
        <w:tc>
          <w:tcPr>
            <w:tcW w:w="1667" w:type="dxa"/>
            <w:vAlign w:val="center"/>
          </w:tcPr>
          <w:p w:rsidR="007876D1" w:rsidRPr="00872AF6" w:rsidRDefault="007876D1" w:rsidP="00F649B2">
            <w:pPr>
              <w:rPr>
                <w:rFonts w:cs="Arial"/>
              </w:rPr>
            </w:pPr>
            <w:r w:rsidRPr="008F3B8B">
              <w:rPr>
                <w:rFonts w:cs="Arial"/>
              </w:rPr>
              <w:t>85</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b/>
              </w:rPr>
            </w:pPr>
            <w:r w:rsidRPr="00872AF6">
              <w:rPr>
                <w:rFonts w:cs="Arial"/>
                <w:b/>
              </w:rPr>
              <w:t>CÍLE</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lastRenderedPageBreak/>
              <w:t>3.</w:t>
            </w:r>
          </w:p>
        </w:tc>
        <w:tc>
          <w:tcPr>
            <w:tcW w:w="4944" w:type="dxa"/>
            <w:vAlign w:val="center"/>
          </w:tcPr>
          <w:p w:rsidR="007876D1" w:rsidRPr="00872AF6" w:rsidRDefault="007876D1" w:rsidP="00C4391A">
            <w:pPr>
              <w:rPr>
                <w:rFonts w:cs="Arial"/>
              </w:rPr>
            </w:pPr>
            <w:r w:rsidRPr="00EA2301">
              <w:rPr>
                <w:rFonts w:cs="Arial"/>
              </w:rPr>
              <w:t xml:space="preserve">Naplnění </w:t>
            </w:r>
            <w:r w:rsidR="007467E3" w:rsidRPr="00EA2301">
              <w:rPr>
                <w:rFonts w:cs="Arial"/>
              </w:rPr>
              <w:t>specifických cílů programu</w:t>
            </w:r>
          </w:p>
        </w:tc>
        <w:tc>
          <w:tcPr>
            <w:tcW w:w="1843" w:type="dxa"/>
            <w:vAlign w:val="center"/>
          </w:tcPr>
          <w:p w:rsidR="007876D1" w:rsidRPr="00872AF6" w:rsidRDefault="007876D1" w:rsidP="00F649B2">
            <w:pPr>
              <w:rPr>
                <w:rFonts w:cs="Arial"/>
              </w:rPr>
            </w:pPr>
            <w:r w:rsidRPr="00872AF6">
              <w:rPr>
                <w:rFonts w:cs="Arial"/>
              </w:rPr>
              <w:t>Min. %</w:t>
            </w:r>
          </w:p>
        </w:tc>
        <w:tc>
          <w:tcPr>
            <w:tcW w:w="1667" w:type="dxa"/>
            <w:vAlign w:val="center"/>
          </w:tcPr>
          <w:p w:rsidR="007876D1" w:rsidRPr="00872AF6" w:rsidRDefault="007876D1" w:rsidP="00F649B2">
            <w:pPr>
              <w:rPr>
                <w:rFonts w:cs="Arial"/>
              </w:rPr>
            </w:pPr>
            <w:r w:rsidRPr="00872AF6">
              <w:rPr>
                <w:rFonts w:cs="Arial"/>
              </w:rPr>
              <w:t>87</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b/>
              </w:rPr>
            </w:pPr>
            <w:r w:rsidRPr="00872AF6">
              <w:rPr>
                <w:rFonts w:cs="Arial"/>
                <w:b/>
              </w:rPr>
              <w:t>VÝSLEDKY – typy podle RIV</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4.</w:t>
            </w:r>
          </w:p>
        </w:tc>
        <w:tc>
          <w:tcPr>
            <w:tcW w:w="4944" w:type="dxa"/>
            <w:vAlign w:val="center"/>
          </w:tcPr>
          <w:p w:rsidR="0053500D" w:rsidRPr="00EF117E" w:rsidRDefault="0053500D" w:rsidP="00C4391A">
            <w:pPr>
              <w:jc w:val="both"/>
              <w:rPr>
                <w:rFonts w:cs="Arial"/>
              </w:rPr>
            </w:pPr>
            <w:r w:rsidRPr="00B2340E">
              <w:rPr>
                <w:rFonts w:cs="Arial"/>
                <w:u w:val="single"/>
              </w:rPr>
              <w:t>Publikační výsledky</w:t>
            </w:r>
            <w:r w:rsidR="00D5418B" w:rsidRPr="00B2340E">
              <w:rPr>
                <w:rFonts w:cs="Arial"/>
                <w:u w:val="single"/>
              </w:rPr>
              <w:t xml:space="preserve"> s aplikačním potenciálem pro zemědělskou praxi</w:t>
            </w:r>
            <w:r w:rsidR="00AA5A1E">
              <w:rPr>
                <w:rFonts w:cs="Arial"/>
              </w:rPr>
              <w:t>:</w:t>
            </w:r>
            <w:r w:rsidRPr="00EF117E">
              <w:rPr>
                <w:rFonts w:cs="Arial"/>
              </w:rPr>
              <w:t xml:space="preserve"> </w:t>
            </w:r>
            <w:r w:rsidR="007C76EB" w:rsidRPr="00E16EA7">
              <w:rPr>
                <w:rFonts w:cs="Arial"/>
                <w:b/>
              </w:rPr>
              <w:t>J</w:t>
            </w:r>
            <w:r w:rsidR="007C76EB" w:rsidRPr="00E16EA7">
              <w:rPr>
                <w:rFonts w:cs="Arial"/>
                <w:b/>
                <w:vertAlign w:val="subscript"/>
              </w:rPr>
              <w:t>imp</w:t>
            </w:r>
            <w:r w:rsidR="007C76EB" w:rsidRPr="007C76EB">
              <w:rPr>
                <w:rFonts w:cs="Arial"/>
              </w:rPr>
              <w:t xml:space="preserve"> -  původní / přehledový článek v odborném periodiku, který je obsažen v databázi Web of Science společnosti Thomson Reuters s příznakem „Ar</w:t>
            </w:r>
            <w:r w:rsidR="00C4391A">
              <w:rPr>
                <w:rFonts w:cs="Arial"/>
              </w:rPr>
              <w:t>ticle“, „Review“, nebo „Letter“</w:t>
            </w:r>
            <w:r w:rsidR="007C76EB" w:rsidRPr="007C76EB">
              <w:rPr>
                <w:rFonts w:cs="Arial"/>
              </w:rPr>
              <w:t>;</w:t>
            </w:r>
            <w:r w:rsidR="00E16EA7">
              <w:rPr>
                <w:rFonts w:cs="Arial"/>
              </w:rPr>
              <w:t xml:space="preserve"> </w:t>
            </w:r>
            <w:r w:rsidR="007C76EB" w:rsidRPr="00E16EA7">
              <w:rPr>
                <w:rFonts w:cs="Arial"/>
                <w:b/>
              </w:rPr>
              <w:t>J</w:t>
            </w:r>
            <w:r w:rsidR="007C76EB" w:rsidRPr="00E16EA7">
              <w:rPr>
                <w:rFonts w:cs="Arial"/>
                <w:b/>
                <w:vertAlign w:val="subscript"/>
              </w:rPr>
              <w:t>SC</w:t>
            </w:r>
            <w:r w:rsidR="007C76EB" w:rsidRPr="007C76EB">
              <w:rPr>
                <w:rFonts w:cs="Arial"/>
              </w:rPr>
              <w:t xml:space="preserve"> - původní / přehledový článek v odborném periodiku, který je obsažen v databázi SCOPUS společnosti Elsevier s příznakem „Ar</w:t>
            </w:r>
            <w:r w:rsidR="00C4391A">
              <w:rPr>
                <w:rFonts w:cs="Arial"/>
              </w:rPr>
              <w:t>ticle“, „Review“, nebo „Letter“</w:t>
            </w:r>
            <w:r w:rsidR="00E16EA7">
              <w:rPr>
                <w:rFonts w:cs="Arial"/>
              </w:rPr>
              <w:t xml:space="preserve">; </w:t>
            </w:r>
            <w:r w:rsidR="007C76EB" w:rsidRPr="00E16EA7">
              <w:rPr>
                <w:rFonts w:cs="Arial"/>
                <w:b/>
              </w:rPr>
              <w:t>J</w:t>
            </w:r>
            <w:r w:rsidR="007C76EB" w:rsidRPr="00E16EA7">
              <w:rPr>
                <w:rFonts w:cs="Arial"/>
                <w:b/>
                <w:vertAlign w:val="subscript"/>
              </w:rPr>
              <w:t>neimp</w:t>
            </w:r>
            <w:r w:rsidR="00E16EA7" w:rsidRPr="00E16EA7">
              <w:rPr>
                <w:rFonts w:cs="Arial"/>
                <w:b/>
                <w:vertAlign w:val="subscript"/>
              </w:rPr>
              <w:t>.</w:t>
            </w:r>
            <w:r w:rsidR="007C76EB" w:rsidRPr="007C76EB">
              <w:rPr>
                <w:rFonts w:cs="Arial"/>
              </w:rPr>
              <w:t>- původní / přehledový článek v odborném periodiku, kt</w:t>
            </w:r>
            <w:r w:rsidR="007C76EB">
              <w:rPr>
                <w:rFonts w:cs="Arial"/>
              </w:rPr>
              <w:t xml:space="preserve">erý je obsažen v databázi ERIH; </w:t>
            </w:r>
            <w:r w:rsidR="007C76EB" w:rsidRPr="007C76EB">
              <w:rPr>
                <w:rFonts w:cs="Arial"/>
                <w:b/>
              </w:rPr>
              <w:t>J</w:t>
            </w:r>
            <w:r w:rsidR="007C76EB" w:rsidRPr="007C76EB">
              <w:rPr>
                <w:rFonts w:cs="Arial"/>
                <w:b/>
                <w:vertAlign w:val="subscript"/>
              </w:rPr>
              <w:t>rec</w:t>
            </w:r>
            <w:r w:rsidR="007C76EB" w:rsidRPr="007C76EB">
              <w:rPr>
                <w:rFonts w:cs="Arial"/>
                <w:vertAlign w:val="subscript"/>
              </w:rPr>
              <w:t xml:space="preserve">. </w:t>
            </w:r>
            <w:r w:rsidR="007C76EB" w:rsidRPr="007C76EB">
              <w:rPr>
                <w:rFonts w:cs="Arial"/>
              </w:rPr>
              <w:t>- původní / přehledový článek v odborném periodiku, které je zařazeno v aktuálním Seznamu neimpaktovaných recenzovaných periodik vydávaných v České republice (zveřejněno na www.vyzkum.cz)</w:t>
            </w:r>
            <w:r w:rsidRPr="00EF117E">
              <w:rPr>
                <w:rFonts w:cs="Arial"/>
              </w:rPr>
              <w:t xml:space="preserve">, </w:t>
            </w:r>
            <w:r w:rsidRPr="007C76EB">
              <w:rPr>
                <w:rFonts w:cs="Arial"/>
                <w:b/>
              </w:rPr>
              <w:t>B</w:t>
            </w:r>
            <w:r w:rsidR="00B2340E">
              <w:rPr>
                <w:rFonts w:cs="Arial"/>
              </w:rPr>
              <w:t xml:space="preserve"> – odborná kniha</w:t>
            </w:r>
            <w:r w:rsidRPr="00EF117E">
              <w:rPr>
                <w:rFonts w:cs="Arial"/>
              </w:rPr>
              <w:t xml:space="preserve">, </w:t>
            </w:r>
            <w:r w:rsidRPr="007C76EB">
              <w:rPr>
                <w:rFonts w:cs="Arial"/>
                <w:b/>
              </w:rPr>
              <w:t>C</w:t>
            </w:r>
            <w:r w:rsidR="00B2340E">
              <w:rPr>
                <w:rFonts w:cs="Arial"/>
              </w:rPr>
              <w:t xml:space="preserve"> – kapitola resp. kapitoly v odborné knize</w:t>
            </w:r>
            <w:r w:rsidRPr="00EF117E">
              <w:rPr>
                <w:rFonts w:cs="Arial"/>
              </w:rPr>
              <w:t xml:space="preserve">, </w:t>
            </w:r>
            <w:r w:rsidRPr="007C76EB">
              <w:rPr>
                <w:rFonts w:cs="Arial"/>
                <w:b/>
              </w:rPr>
              <w:t>D</w:t>
            </w:r>
            <w:r w:rsidR="00B2340E">
              <w:rPr>
                <w:rFonts w:cs="Arial"/>
              </w:rPr>
              <w:t xml:space="preserve"> – článek ve sborníku</w:t>
            </w:r>
            <w:r w:rsidRPr="00EF117E">
              <w:rPr>
                <w:rFonts w:cs="Arial"/>
              </w:rPr>
              <w:t>)</w:t>
            </w:r>
          </w:p>
        </w:tc>
        <w:tc>
          <w:tcPr>
            <w:tcW w:w="1843" w:type="dxa"/>
            <w:vAlign w:val="center"/>
          </w:tcPr>
          <w:p w:rsidR="007876D1" w:rsidRPr="00872AF6" w:rsidRDefault="007876D1" w:rsidP="00F649B2">
            <w:pPr>
              <w:rPr>
                <w:rFonts w:cs="Arial"/>
              </w:rPr>
            </w:pPr>
            <w:r w:rsidRPr="00872AF6">
              <w:rPr>
                <w:rFonts w:cs="Arial"/>
              </w:rPr>
              <w:t>Min. počet</w:t>
            </w:r>
          </w:p>
        </w:tc>
        <w:tc>
          <w:tcPr>
            <w:tcW w:w="1667" w:type="dxa"/>
            <w:vAlign w:val="center"/>
          </w:tcPr>
          <w:p w:rsidR="007876D1" w:rsidRPr="00D5418B" w:rsidRDefault="00F42911" w:rsidP="00F649B2">
            <w:pPr>
              <w:rPr>
                <w:rFonts w:cs="Arial"/>
              </w:rPr>
            </w:pPr>
            <w:r>
              <w:rPr>
                <w:rFonts w:cs="Arial"/>
              </w:rPr>
              <w:t>438</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5.</w:t>
            </w:r>
          </w:p>
        </w:tc>
        <w:tc>
          <w:tcPr>
            <w:tcW w:w="4944" w:type="dxa"/>
            <w:vAlign w:val="center"/>
          </w:tcPr>
          <w:p w:rsidR="007C76EB" w:rsidRPr="007C76EB" w:rsidRDefault="0053500D" w:rsidP="001767E3">
            <w:pPr>
              <w:jc w:val="both"/>
              <w:rPr>
                <w:rFonts w:cs="Arial"/>
              </w:rPr>
            </w:pPr>
            <w:r w:rsidRPr="00B2340E">
              <w:rPr>
                <w:rFonts w:cs="Arial"/>
                <w:u w:val="single"/>
              </w:rPr>
              <w:t>Výsledky aplikovaného</w:t>
            </w:r>
            <w:r w:rsidR="00B2340E" w:rsidRPr="00B2340E">
              <w:rPr>
                <w:rFonts w:cs="Arial"/>
                <w:u w:val="single"/>
              </w:rPr>
              <w:t xml:space="preserve"> výzkumu</w:t>
            </w:r>
            <w:r w:rsidR="00B2340E">
              <w:rPr>
                <w:rFonts w:cs="Arial"/>
              </w:rPr>
              <w:t xml:space="preserve">: </w:t>
            </w:r>
            <w:r w:rsidR="00AA5A1E" w:rsidRPr="001767E3">
              <w:rPr>
                <w:rFonts w:cs="Arial"/>
                <w:b/>
              </w:rPr>
              <w:t>P</w:t>
            </w:r>
            <w:r w:rsidR="00B2340E">
              <w:rPr>
                <w:rFonts w:cs="Arial"/>
              </w:rPr>
              <w:t xml:space="preserve"> - patent</w:t>
            </w:r>
            <w:r w:rsidR="00AA5A1E">
              <w:rPr>
                <w:rFonts w:cs="Arial"/>
              </w:rPr>
              <w:t xml:space="preserve">, </w:t>
            </w:r>
            <w:r w:rsidR="00AA5A1E" w:rsidRPr="001767E3">
              <w:rPr>
                <w:rFonts w:cs="Arial"/>
                <w:b/>
              </w:rPr>
              <w:t>Z</w:t>
            </w:r>
            <w:r w:rsidR="00B2340E">
              <w:rPr>
                <w:rFonts w:cs="Arial"/>
              </w:rPr>
              <w:t xml:space="preserve"> – poloprovoz, ověřená technologie, odrůda, plemeno</w:t>
            </w:r>
            <w:r w:rsidR="00AA5A1E">
              <w:rPr>
                <w:rFonts w:cs="Arial"/>
              </w:rPr>
              <w:t xml:space="preserve">, </w:t>
            </w:r>
            <w:r w:rsidR="00AA5A1E" w:rsidRPr="001767E3">
              <w:rPr>
                <w:rFonts w:cs="Arial"/>
                <w:b/>
              </w:rPr>
              <w:t>F</w:t>
            </w:r>
            <w:r w:rsidR="00B2340E">
              <w:rPr>
                <w:rFonts w:cs="Arial"/>
              </w:rPr>
              <w:t xml:space="preserve"> – užitný vzor, průmyslový vzor</w:t>
            </w:r>
            <w:r w:rsidR="00AA5A1E">
              <w:rPr>
                <w:rFonts w:cs="Arial"/>
              </w:rPr>
              <w:t xml:space="preserve">, </w:t>
            </w:r>
            <w:r w:rsidR="00AA5A1E" w:rsidRPr="001767E3">
              <w:rPr>
                <w:rFonts w:cs="Arial"/>
                <w:b/>
              </w:rPr>
              <w:t>G</w:t>
            </w:r>
            <w:r w:rsidR="00B2340E">
              <w:rPr>
                <w:rFonts w:cs="Arial"/>
              </w:rPr>
              <w:t xml:space="preserve"> – prototyp, funkční vzorek</w:t>
            </w:r>
            <w:r w:rsidR="00AA5A1E">
              <w:rPr>
                <w:rFonts w:cs="Arial"/>
              </w:rPr>
              <w:t xml:space="preserve">, </w:t>
            </w:r>
            <w:r w:rsidR="00AA5A1E" w:rsidRPr="001767E3">
              <w:rPr>
                <w:rFonts w:cs="Arial"/>
                <w:b/>
              </w:rPr>
              <w:t>H</w:t>
            </w:r>
            <w:r w:rsidR="00B2340E">
              <w:rPr>
                <w:rFonts w:cs="Arial"/>
              </w:rPr>
              <w:t xml:space="preserve"> - </w:t>
            </w:r>
            <w:r w:rsidR="007C76EB" w:rsidRPr="007C76EB">
              <w:rPr>
                <w:rFonts w:cs="Arial"/>
              </w:rPr>
              <w:t xml:space="preserve">výsledky promítnuté do právních předpisů a norem, výsledky promítnuté do směrnic </w:t>
            </w:r>
          </w:p>
          <w:p w:rsidR="0053500D" w:rsidRPr="00EF117E" w:rsidRDefault="007C76EB" w:rsidP="001767E3">
            <w:pPr>
              <w:jc w:val="both"/>
              <w:rPr>
                <w:rFonts w:cs="Arial"/>
              </w:rPr>
            </w:pPr>
            <w:r w:rsidRPr="007C76EB">
              <w:rPr>
                <w:rFonts w:cs="Arial"/>
              </w:rPr>
              <w:t>a předpisů nelegislativní povahy závazných v rámci kompetence příslušného poskytovatele, výsledky promítnuté do schválených strategických a koncepčních dokumentů VaVaI orgánů státní nebo veřejné správy</w:t>
            </w:r>
            <w:r w:rsidR="00AA5A1E">
              <w:rPr>
                <w:rFonts w:cs="Arial"/>
              </w:rPr>
              <w:t xml:space="preserve">, </w:t>
            </w:r>
            <w:r w:rsidR="00AA5A1E" w:rsidRPr="001767E3">
              <w:rPr>
                <w:rFonts w:cs="Arial"/>
                <w:b/>
              </w:rPr>
              <w:t>N</w:t>
            </w:r>
            <w:r w:rsidR="00B2340E">
              <w:rPr>
                <w:rFonts w:cs="Arial"/>
              </w:rPr>
              <w:t xml:space="preserve"> – certifikovaná metodika, léčebný postup, specializovaná mapa s odborným obsahem</w:t>
            </w:r>
            <w:r w:rsidR="00AA5A1E">
              <w:rPr>
                <w:rFonts w:cs="Arial"/>
              </w:rPr>
              <w:t xml:space="preserve">, </w:t>
            </w:r>
            <w:r w:rsidR="00AA5A1E" w:rsidRPr="001767E3">
              <w:rPr>
                <w:rFonts w:cs="Arial"/>
                <w:b/>
              </w:rPr>
              <w:t>R</w:t>
            </w:r>
            <w:r w:rsidR="00B2340E">
              <w:rPr>
                <w:rFonts w:cs="Arial"/>
              </w:rPr>
              <w:t xml:space="preserve"> - software</w:t>
            </w:r>
          </w:p>
        </w:tc>
        <w:tc>
          <w:tcPr>
            <w:tcW w:w="1843" w:type="dxa"/>
            <w:vAlign w:val="center"/>
          </w:tcPr>
          <w:p w:rsidR="007876D1" w:rsidRPr="00872AF6" w:rsidRDefault="007876D1" w:rsidP="00F649B2">
            <w:pPr>
              <w:rPr>
                <w:rFonts w:cs="Arial"/>
              </w:rPr>
            </w:pPr>
            <w:r w:rsidRPr="00872AF6">
              <w:rPr>
                <w:rFonts w:cs="Arial"/>
              </w:rPr>
              <w:t>Min. počet</w:t>
            </w:r>
          </w:p>
        </w:tc>
        <w:tc>
          <w:tcPr>
            <w:tcW w:w="1667" w:type="dxa"/>
            <w:vAlign w:val="center"/>
          </w:tcPr>
          <w:p w:rsidR="007876D1" w:rsidRPr="00872AF6" w:rsidRDefault="00F42911" w:rsidP="00F649B2">
            <w:pPr>
              <w:rPr>
                <w:rFonts w:cs="Arial"/>
              </w:rPr>
            </w:pPr>
            <w:r>
              <w:rPr>
                <w:rFonts w:cs="Arial"/>
              </w:rPr>
              <w:t>438</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6.</w:t>
            </w:r>
          </w:p>
        </w:tc>
        <w:tc>
          <w:tcPr>
            <w:tcW w:w="4944" w:type="dxa"/>
            <w:vAlign w:val="center"/>
          </w:tcPr>
          <w:p w:rsidR="0053500D" w:rsidRPr="00EF117E" w:rsidRDefault="0053500D" w:rsidP="001767E3">
            <w:pPr>
              <w:jc w:val="both"/>
              <w:rPr>
                <w:rFonts w:cs="Arial"/>
              </w:rPr>
            </w:pPr>
            <w:r w:rsidRPr="00B2340E">
              <w:rPr>
                <w:rFonts w:cs="Arial"/>
                <w:u w:val="single"/>
              </w:rPr>
              <w:t>O</w:t>
            </w:r>
            <w:r w:rsidR="00AA5A1E" w:rsidRPr="00B2340E">
              <w:rPr>
                <w:rFonts w:cs="Arial"/>
                <w:u w:val="single"/>
              </w:rPr>
              <w:t>statní výsledky</w:t>
            </w:r>
            <w:r w:rsidR="007C76EB" w:rsidRPr="007C76EB">
              <w:rPr>
                <w:rFonts w:cs="Arial"/>
              </w:rPr>
              <w:t>:</w:t>
            </w:r>
            <w:r w:rsidR="00AA5A1E">
              <w:rPr>
                <w:rFonts w:cs="Arial"/>
              </w:rPr>
              <w:t xml:space="preserve"> </w:t>
            </w:r>
            <w:r w:rsidR="00AA5A1E" w:rsidRPr="001767E3">
              <w:rPr>
                <w:rFonts w:cs="Arial"/>
                <w:b/>
              </w:rPr>
              <w:t>M</w:t>
            </w:r>
            <w:r w:rsidR="007C76EB">
              <w:rPr>
                <w:rFonts w:cs="Arial"/>
              </w:rPr>
              <w:t xml:space="preserve"> – uspořádání konference</w:t>
            </w:r>
            <w:r w:rsidR="00AA5A1E">
              <w:rPr>
                <w:rFonts w:cs="Arial"/>
              </w:rPr>
              <w:t xml:space="preserve">, </w:t>
            </w:r>
            <w:r w:rsidR="00AA5A1E" w:rsidRPr="001767E3">
              <w:rPr>
                <w:rFonts w:cs="Arial"/>
                <w:b/>
              </w:rPr>
              <w:t>W</w:t>
            </w:r>
            <w:r w:rsidR="007C76EB">
              <w:rPr>
                <w:rFonts w:cs="Arial"/>
              </w:rPr>
              <w:t xml:space="preserve"> – uspořádání workshopu</w:t>
            </w:r>
            <w:r w:rsidRPr="00EF117E">
              <w:rPr>
                <w:rFonts w:cs="Arial"/>
              </w:rPr>
              <w:t xml:space="preserve">, </w:t>
            </w:r>
            <w:r w:rsidRPr="001767E3">
              <w:rPr>
                <w:rFonts w:cs="Arial"/>
                <w:b/>
              </w:rPr>
              <w:t>O</w:t>
            </w:r>
            <w:r w:rsidR="007C76EB">
              <w:rPr>
                <w:rFonts w:cs="Arial"/>
              </w:rPr>
              <w:t xml:space="preserve"> – ostatní výsledky</w:t>
            </w:r>
          </w:p>
        </w:tc>
        <w:tc>
          <w:tcPr>
            <w:tcW w:w="1843" w:type="dxa"/>
            <w:vAlign w:val="center"/>
          </w:tcPr>
          <w:p w:rsidR="007876D1" w:rsidRPr="00872AF6" w:rsidRDefault="007876D1" w:rsidP="00F649B2">
            <w:pPr>
              <w:rPr>
                <w:rFonts w:cs="Arial"/>
              </w:rPr>
            </w:pPr>
            <w:r w:rsidRPr="00872AF6">
              <w:rPr>
                <w:rFonts w:cs="Arial"/>
              </w:rPr>
              <w:t>Min. počet</w:t>
            </w:r>
          </w:p>
        </w:tc>
        <w:tc>
          <w:tcPr>
            <w:tcW w:w="1667" w:type="dxa"/>
            <w:vAlign w:val="center"/>
          </w:tcPr>
          <w:p w:rsidR="007876D1" w:rsidRPr="00C4391A" w:rsidRDefault="00C4391A" w:rsidP="00F649B2">
            <w:pPr>
              <w:rPr>
                <w:rFonts w:cs="Arial"/>
              </w:rPr>
            </w:pPr>
            <w:r w:rsidRPr="00C4391A">
              <w:rPr>
                <w:rFonts w:cs="Arial"/>
              </w:rPr>
              <w:t>150</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7.</w:t>
            </w:r>
          </w:p>
        </w:tc>
        <w:tc>
          <w:tcPr>
            <w:tcW w:w="4944" w:type="dxa"/>
            <w:vAlign w:val="center"/>
          </w:tcPr>
          <w:p w:rsidR="007876D1" w:rsidRPr="0053500D" w:rsidRDefault="007876D1" w:rsidP="00F649B2">
            <w:pPr>
              <w:rPr>
                <w:rFonts w:cs="Arial"/>
              </w:rPr>
            </w:pPr>
            <w:r w:rsidRPr="0053500D">
              <w:rPr>
                <w:rFonts w:cs="Arial"/>
              </w:rPr>
              <w:t>Výsledky – aplikační charakter</w:t>
            </w:r>
          </w:p>
        </w:tc>
        <w:tc>
          <w:tcPr>
            <w:tcW w:w="1843" w:type="dxa"/>
            <w:vAlign w:val="center"/>
          </w:tcPr>
          <w:p w:rsidR="007876D1" w:rsidRPr="00872AF6" w:rsidRDefault="007876D1" w:rsidP="00F649B2">
            <w:pPr>
              <w:rPr>
                <w:rFonts w:cs="Arial"/>
              </w:rPr>
            </w:pPr>
            <w:r w:rsidRPr="00872AF6">
              <w:rPr>
                <w:rFonts w:cs="Arial"/>
              </w:rPr>
              <w:t>Min. počet celkem</w:t>
            </w:r>
          </w:p>
        </w:tc>
        <w:tc>
          <w:tcPr>
            <w:tcW w:w="1667" w:type="dxa"/>
            <w:vAlign w:val="center"/>
          </w:tcPr>
          <w:p w:rsidR="00A40B6A" w:rsidRPr="00872AF6" w:rsidRDefault="00F42911" w:rsidP="00F649B2">
            <w:pPr>
              <w:rPr>
                <w:rFonts w:cs="Arial"/>
              </w:rPr>
            </w:pPr>
            <w:r>
              <w:rPr>
                <w:rFonts w:cs="Arial"/>
              </w:rPr>
              <w:t>1026</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rPr>
            </w:pPr>
            <w:r w:rsidRPr="00872AF6">
              <w:rPr>
                <w:rFonts w:cs="Arial"/>
                <w:b/>
              </w:rPr>
              <w:t>Výzkum a vývoj v zemědělství a lesnictví a akvakultuře</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8.</w:t>
            </w:r>
          </w:p>
        </w:tc>
        <w:tc>
          <w:tcPr>
            <w:tcW w:w="4944" w:type="dxa"/>
            <w:vAlign w:val="center"/>
          </w:tcPr>
          <w:p w:rsidR="007876D1" w:rsidRPr="00872AF6" w:rsidRDefault="007876D1" w:rsidP="00F649B2">
            <w:pPr>
              <w:rPr>
                <w:rFonts w:cs="Arial"/>
              </w:rPr>
            </w:pPr>
            <w:r w:rsidRPr="00872AF6">
              <w:rPr>
                <w:rFonts w:cs="Arial"/>
              </w:rPr>
              <w:t>Projekty využívající stanovenou intenzitu podpory výzkumu a vývoje v zemědělství a lesnictví (ABER, čl. 31) a akvakultuře (GBER, článek 30)</w:t>
            </w:r>
          </w:p>
        </w:tc>
        <w:tc>
          <w:tcPr>
            <w:tcW w:w="1843" w:type="dxa"/>
            <w:vAlign w:val="center"/>
          </w:tcPr>
          <w:p w:rsidR="007876D1" w:rsidRPr="00872AF6" w:rsidRDefault="007876D1" w:rsidP="00F649B2">
            <w:pPr>
              <w:rPr>
                <w:rFonts w:cs="Arial"/>
              </w:rPr>
            </w:pPr>
            <w:r w:rsidRPr="00872AF6">
              <w:rPr>
                <w:rFonts w:cs="Arial"/>
              </w:rPr>
              <w:t>Min. počet projektů</w:t>
            </w:r>
          </w:p>
        </w:tc>
        <w:tc>
          <w:tcPr>
            <w:tcW w:w="1667" w:type="dxa"/>
            <w:vAlign w:val="center"/>
          </w:tcPr>
          <w:p w:rsidR="007876D1" w:rsidRPr="00872AF6" w:rsidRDefault="00833EB2" w:rsidP="00F649B2">
            <w:pPr>
              <w:rPr>
                <w:rFonts w:cs="Arial"/>
              </w:rPr>
            </w:pPr>
            <w:r>
              <w:rPr>
                <w:rFonts w:cs="Arial"/>
              </w:rPr>
              <w:t>97</w:t>
            </w:r>
          </w:p>
        </w:tc>
      </w:tr>
      <w:tr w:rsidR="007876D1" w:rsidRPr="00872AF6" w:rsidTr="00833EB2">
        <w:trPr>
          <w:trHeight w:val="567"/>
        </w:trPr>
        <w:tc>
          <w:tcPr>
            <w:tcW w:w="833" w:type="dxa"/>
            <w:vMerge w:val="restart"/>
            <w:vAlign w:val="center"/>
          </w:tcPr>
          <w:p w:rsidR="007876D1" w:rsidRPr="00F822FA" w:rsidRDefault="007876D1" w:rsidP="00F649B2">
            <w:pPr>
              <w:rPr>
                <w:rFonts w:cs="Arial"/>
              </w:rPr>
            </w:pPr>
            <w:r w:rsidRPr="00F822FA">
              <w:rPr>
                <w:rFonts w:cs="Arial"/>
              </w:rPr>
              <w:t>9.</w:t>
            </w:r>
          </w:p>
        </w:tc>
        <w:tc>
          <w:tcPr>
            <w:tcW w:w="4944" w:type="dxa"/>
            <w:vMerge w:val="restart"/>
            <w:vAlign w:val="center"/>
          </w:tcPr>
          <w:p w:rsidR="007876D1" w:rsidRPr="00F822FA" w:rsidRDefault="007876D1" w:rsidP="00F649B2">
            <w:pPr>
              <w:rPr>
                <w:rFonts w:cs="Arial"/>
              </w:rPr>
            </w:pPr>
            <w:r w:rsidRPr="00F822FA">
              <w:rPr>
                <w:rFonts w:cs="Arial"/>
              </w:rPr>
              <w:t>Výsledky aplikačního charakteru poskytované zdarma podnikům působícím v zemědělství, lesnictví a akvakultuře</w:t>
            </w:r>
          </w:p>
        </w:tc>
        <w:tc>
          <w:tcPr>
            <w:tcW w:w="1843" w:type="dxa"/>
            <w:vAlign w:val="center"/>
          </w:tcPr>
          <w:p w:rsidR="007876D1" w:rsidRPr="00F822FA" w:rsidRDefault="007876D1" w:rsidP="00F649B2">
            <w:pPr>
              <w:rPr>
                <w:rFonts w:cs="Arial"/>
              </w:rPr>
            </w:pPr>
            <w:r w:rsidRPr="00F822FA">
              <w:rPr>
                <w:rFonts w:cs="Arial"/>
              </w:rPr>
              <w:t>Min. počet</w:t>
            </w:r>
          </w:p>
        </w:tc>
        <w:tc>
          <w:tcPr>
            <w:tcW w:w="1667" w:type="dxa"/>
            <w:vAlign w:val="center"/>
          </w:tcPr>
          <w:p w:rsidR="007876D1" w:rsidRPr="00F822FA" w:rsidRDefault="00F42911" w:rsidP="00F649B2">
            <w:pPr>
              <w:rPr>
                <w:rFonts w:cs="Arial"/>
              </w:rPr>
            </w:pPr>
            <w:r>
              <w:rPr>
                <w:rFonts w:cs="Arial"/>
              </w:rPr>
              <w:t>533</w:t>
            </w:r>
          </w:p>
        </w:tc>
      </w:tr>
      <w:tr w:rsidR="007876D1" w:rsidRPr="00872AF6" w:rsidTr="00833EB2">
        <w:trPr>
          <w:trHeight w:val="567"/>
        </w:trPr>
        <w:tc>
          <w:tcPr>
            <w:tcW w:w="833" w:type="dxa"/>
            <w:vMerge/>
            <w:vAlign w:val="center"/>
          </w:tcPr>
          <w:p w:rsidR="007876D1" w:rsidRPr="00F822FA" w:rsidRDefault="007876D1" w:rsidP="00F649B2">
            <w:pPr>
              <w:rPr>
                <w:rFonts w:cs="Arial"/>
              </w:rPr>
            </w:pPr>
          </w:p>
        </w:tc>
        <w:tc>
          <w:tcPr>
            <w:tcW w:w="4944" w:type="dxa"/>
            <w:vMerge/>
            <w:vAlign w:val="center"/>
          </w:tcPr>
          <w:p w:rsidR="007876D1" w:rsidRPr="00F822FA" w:rsidRDefault="007876D1" w:rsidP="00F649B2">
            <w:pPr>
              <w:rPr>
                <w:rFonts w:cs="Arial"/>
              </w:rPr>
            </w:pPr>
          </w:p>
        </w:tc>
        <w:tc>
          <w:tcPr>
            <w:tcW w:w="1843" w:type="dxa"/>
            <w:vAlign w:val="center"/>
          </w:tcPr>
          <w:p w:rsidR="007876D1" w:rsidRPr="00F822FA" w:rsidRDefault="007876D1" w:rsidP="00F649B2">
            <w:pPr>
              <w:rPr>
                <w:rFonts w:cs="Arial"/>
              </w:rPr>
            </w:pPr>
            <w:r w:rsidRPr="00F822FA">
              <w:rPr>
                <w:rFonts w:cs="Arial"/>
              </w:rPr>
              <w:t>Min. % z celkového počtu</w:t>
            </w:r>
          </w:p>
        </w:tc>
        <w:tc>
          <w:tcPr>
            <w:tcW w:w="1667" w:type="dxa"/>
            <w:vAlign w:val="center"/>
          </w:tcPr>
          <w:p w:rsidR="007876D1" w:rsidRPr="00F822FA" w:rsidRDefault="0090636F" w:rsidP="00F649B2">
            <w:pPr>
              <w:rPr>
                <w:rFonts w:cs="Arial"/>
              </w:rPr>
            </w:pPr>
            <w:r>
              <w:rPr>
                <w:rFonts w:cs="Arial"/>
              </w:rPr>
              <w:t>52</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rPr>
            </w:pPr>
            <w:r w:rsidRPr="00872AF6">
              <w:rPr>
                <w:rFonts w:cs="Arial"/>
                <w:b/>
              </w:rPr>
              <w:lastRenderedPageBreak/>
              <w:t>MOTIVACE</w:t>
            </w:r>
          </w:p>
        </w:tc>
      </w:tr>
      <w:tr w:rsidR="007876D1" w:rsidRPr="00872AF6" w:rsidTr="00833EB2">
        <w:trPr>
          <w:trHeight w:val="567"/>
        </w:trPr>
        <w:tc>
          <w:tcPr>
            <w:tcW w:w="833" w:type="dxa"/>
            <w:vAlign w:val="center"/>
          </w:tcPr>
          <w:p w:rsidR="007876D1" w:rsidRPr="0090636F" w:rsidRDefault="007876D1" w:rsidP="00F649B2">
            <w:pPr>
              <w:rPr>
                <w:rFonts w:cs="Arial"/>
              </w:rPr>
            </w:pPr>
            <w:r w:rsidRPr="0090636F">
              <w:rPr>
                <w:rFonts w:cs="Arial"/>
              </w:rPr>
              <w:t>10.</w:t>
            </w:r>
          </w:p>
        </w:tc>
        <w:tc>
          <w:tcPr>
            <w:tcW w:w="4944" w:type="dxa"/>
            <w:vAlign w:val="center"/>
          </w:tcPr>
          <w:p w:rsidR="007876D1" w:rsidRPr="0090636F" w:rsidRDefault="007876D1" w:rsidP="00F649B2">
            <w:pPr>
              <w:rPr>
                <w:rFonts w:cs="Arial"/>
              </w:rPr>
            </w:pPr>
            <w:r w:rsidRPr="0090636F">
              <w:rPr>
                <w:rFonts w:cs="Arial"/>
              </w:rPr>
              <w:t>Neveřejné zdroje</w:t>
            </w:r>
          </w:p>
        </w:tc>
        <w:tc>
          <w:tcPr>
            <w:tcW w:w="1843" w:type="dxa"/>
            <w:vAlign w:val="center"/>
          </w:tcPr>
          <w:p w:rsidR="007876D1" w:rsidRPr="0090636F" w:rsidRDefault="007876D1" w:rsidP="00F649B2">
            <w:pPr>
              <w:rPr>
                <w:rFonts w:cs="Arial"/>
              </w:rPr>
            </w:pPr>
            <w:r w:rsidRPr="0090636F">
              <w:rPr>
                <w:rFonts w:cs="Arial"/>
              </w:rPr>
              <w:t>Min. podíl v %</w:t>
            </w:r>
          </w:p>
        </w:tc>
        <w:tc>
          <w:tcPr>
            <w:tcW w:w="1667" w:type="dxa"/>
            <w:vAlign w:val="center"/>
          </w:tcPr>
          <w:p w:rsidR="007876D1" w:rsidRPr="00872AF6" w:rsidRDefault="0090636F" w:rsidP="00F649B2">
            <w:pPr>
              <w:rPr>
                <w:rFonts w:cs="Arial"/>
              </w:rPr>
            </w:pPr>
            <w:r w:rsidRPr="0090636F">
              <w:rPr>
                <w:rFonts w:cs="Arial"/>
              </w:rPr>
              <w:t>3</w:t>
            </w:r>
          </w:p>
        </w:tc>
      </w:tr>
      <w:tr w:rsidR="007876D1" w:rsidRPr="00872AF6" w:rsidTr="00833EB2">
        <w:trPr>
          <w:trHeight w:val="567"/>
        </w:trPr>
        <w:tc>
          <w:tcPr>
            <w:tcW w:w="9287" w:type="dxa"/>
            <w:gridSpan w:val="4"/>
            <w:vAlign w:val="center"/>
          </w:tcPr>
          <w:p w:rsidR="007876D1" w:rsidRPr="00872AF6" w:rsidRDefault="007876D1" w:rsidP="00F649B2">
            <w:pPr>
              <w:jc w:val="center"/>
              <w:rPr>
                <w:rFonts w:cs="Arial"/>
                <w:b/>
              </w:rPr>
            </w:pPr>
            <w:r w:rsidRPr="00872AF6">
              <w:rPr>
                <w:rFonts w:cs="Arial"/>
                <w:b/>
              </w:rPr>
              <w:t>TRANSFER VÝSLEDKŮ, OČEKÁVANÉ PŘÍNOSY</w:t>
            </w:r>
          </w:p>
        </w:tc>
      </w:tr>
      <w:tr w:rsidR="007876D1" w:rsidRPr="00872AF6" w:rsidTr="00833EB2">
        <w:trPr>
          <w:trHeight w:val="567"/>
        </w:trPr>
        <w:tc>
          <w:tcPr>
            <w:tcW w:w="833" w:type="dxa"/>
            <w:vAlign w:val="center"/>
          </w:tcPr>
          <w:p w:rsidR="007876D1" w:rsidRPr="00872AF6" w:rsidRDefault="007876D1" w:rsidP="00F649B2">
            <w:pPr>
              <w:rPr>
                <w:rFonts w:cs="Arial"/>
              </w:rPr>
            </w:pPr>
            <w:r w:rsidRPr="00872AF6">
              <w:rPr>
                <w:rFonts w:cs="Arial"/>
              </w:rPr>
              <w:t>11</w:t>
            </w:r>
          </w:p>
        </w:tc>
        <w:tc>
          <w:tcPr>
            <w:tcW w:w="4944" w:type="dxa"/>
            <w:vAlign w:val="center"/>
          </w:tcPr>
          <w:p w:rsidR="007876D1" w:rsidRPr="00872AF6" w:rsidRDefault="007876D1" w:rsidP="00F649B2">
            <w:pPr>
              <w:rPr>
                <w:rFonts w:cs="Arial"/>
              </w:rPr>
            </w:pPr>
            <w:r w:rsidRPr="00872AF6">
              <w:rPr>
                <w:rFonts w:cs="Arial"/>
              </w:rPr>
              <w:t>Projekty, u kterých bylo dosaženo očekávaných přínosů</w:t>
            </w:r>
          </w:p>
        </w:tc>
        <w:tc>
          <w:tcPr>
            <w:tcW w:w="1843" w:type="dxa"/>
            <w:vAlign w:val="center"/>
          </w:tcPr>
          <w:p w:rsidR="007876D1" w:rsidRPr="00872AF6" w:rsidRDefault="007876D1" w:rsidP="00F649B2">
            <w:pPr>
              <w:rPr>
                <w:rFonts w:cs="Arial"/>
              </w:rPr>
            </w:pPr>
            <w:r w:rsidRPr="00872AF6">
              <w:rPr>
                <w:rFonts w:cs="Arial"/>
              </w:rPr>
              <w:t>Min. podíl v %</w:t>
            </w:r>
          </w:p>
        </w:tc>
        <w:tc>
          <w:tcPr>
            <w:tcW w:w="1667" w:type="dxa"/>
            <w:vAlign w:val="center"/>
          </w:tcPr>
          <w:p w:rsidR="007876D1" w:rsidRPr="00872AF6" w:rsidRDefault="007876D1" w:rsidP="00F649B2">
            <w:pPr>
              <w:rPr>
                <w:rFonts w:cs="Arial"/>
              </w:rPr>
            </w:pPr>
            <w:r w:rsidRPr="00872AF6">
              <w:rPr>
                <w:rFonts w:cs="Arial"/>
              </w:rPr>
              <w:t>75</w:t>
            </w:r>
          </w:p>
        </w:tc>
      </w:tr>
    </w:tbl>
    <w:p w:rsidR="007876D1" w:rsidRPr="00872AF6" w:rsidRDefault="007876D1" w:rsidP="007876D1">
      <w:pPr>
        <w:rPr>
          <w:rFonts w:cs="Arial"/>
        </w:rPr>
      </w:pPr>
    </w:p>
    <w:p w:rsidR="007876D1" w:rsidRPr="00A26F2A" w:rsidRDefault="007953E6" w:rsidP="007876D1">
      <w:pPr>
        <w:jc w:val="both"/>
        <w:rPr>
          <w:rFonts w:cs="Arial"/>
          <w:vanish/>
          <w:u w:val="single"/>
          <w:specVanish/>
        </w:rPr>
      </w:pPr>
      <w:r>
        <w:rPr>
          <w:rFonts w:cs="Arial"/>
          <w:u w:val="single"/>
        </w:rPr>
        <w:br w:type="column"/>
      </w:r>
      <w:r w:rsidR="007876D1" w:rsidRPr="00A26F2A">
        <w:rPr>
          <w:rFonts w:cs="Arial"/>
          <w:u w:val="single"/>
        </w:rPr>
        <w:lastRenderedPageBreak/>
        <w:t>Příloha</w:t>
      </w:r>
    </w:p>
    <w:p w:rsidR="007876D1" w:rsidRPr="00A26F2A" w:rsidRDefault="007953E6" w:rsidP="007876D1">
      <w:pPr>
        <w:jc w:val="both"/>
        <w:rPr>
          <w:rFonts w:cs="Arial"/>
          <w:u w:val="single"/>
        </w:rPr>
      </w:pPr>
      <w:r w:rsidRPr="00A26F2A">
        <w:rPr>
          <w:rFonts w:cs="Arial"/>
          <w:u w:val="single"/>
        </w:rPr>
        <w:t xml:space="preserve"> </w:t>
      </w:r>
      <w:r w:rsidR="00A26F2A" w:rsidRPr="00A26F2A">
        <w:rPr>
          <w:rFonts w:cs="Arial"/>
          <w:u w:val="single"/>
        </w:rPr>
        <w:t>č.1.</w:t>
      </w:r>
    </w:p>
    <w:p w:rsidR="007876D1" w:rsidRPr="00872AF6" w:rsidRDefault="007876D1" w:rsidP="007876D1">
      <w:pPr>
        <w:jc w:val="both"/>
        <w:rPr>
          <w:rFonts w:cs="Arial"/>
        </w:rPr>
      </w:pPr>
    </w:p>
    <w:p w:rsidR="007876D1" w:rsidRPr="00872AF6" w:rsidRDefault="007876D1" w:rsidP="007876D1">
      <w:pPr>
        <w:jc w:val="center"/>
        <w:rPr>
          <w:rFonts w:cs="Arial"/>
          <w:b/>
        </w:rPr>
      </w:pPr>
      <w:r w:rsidRPr="00872AF6">
        <w:rPr>
          <w:rFonts w:cs="Arial"/>
          <w:b/>
        </w:rPr>
        <w:t>Národní priority orientovaného výzkumu, experimentálního vývoje a inovací</w:t>
      </w:r>
    </w:p>
    <w:p w:rsidR="007876D1" w:rsidRPr="00872AF6" w:rsidRDefault="007876D1" w:rsidP="007876D1">
      <w:pPr>
        <w:jc w:val="both"/>
        <w:rPr>
          <w:rFonts w:cs="Arial"/>
        </w:rPr>
      </w:pPr>
    </w:p>
    <w:p w:rsidR="007876D1" w:rsidRPr="00872AF6" w:rsidRDefault="007876D1" w:rsidP="007876D1">
      <w:pPr>
        <w:jc w:val="both"/>
        <w:rPr>
          <w:rFonts w:cs="Arial"/>
        </w:rPr>
      </w:pPr>
    </w:p>
    <w:p w:rsidR="007876D1" w:rsidRPr="00872AF6" w:rsidRDefault="007876D1" w:rsidP="007876D1">
      <w:pPr>
        <w:jc w:val="both"/>
        <w:rPr>
          <w:rFonts w:cs="Arial"/>
        </w:rPr>
      </w:pPr>
      <w:r w:rsidRPr="00872AF6">
        <w:rPr>
          <w:rFonts w:cs="Arial"/>
        </w:rPr>
        <w:t>V oblasti agrárního sektoru se využijí především níže uvedené prioritní oblasti „Národních priorit orientovaného výzkumu, experimentálního vývoje a inovací“, schválených Usnesením vlády ze dne 19. července 2012 č. 552</w:t>
      </w:r>
      <w:r>
        <w:rPr>
          <w:rFonts w:cs="Arial"/>
        </w:rPr>
        <w:t>.</w:t>
      </w:r>
    </w:p>
    <w:p w:rsidR="007876D1" w:rsidRPr="00872AF6" w:rsidRDefault="007876D1" w:rsidP="007876D1">
      <w:pPr>
        <w:jc w:val="both"/>
        <w:rPr>
          <w:rFonts w:cs="Arial"/>
        </w:rPr>
      </w:pPr>
    </w:p>
    <w:p w:rsidR="007876D1" w:rsidRPr="00872AF6" w:rsidRDefault="007876D1" w:rsidP="007876D1">
      <w:pPr>
        <w:numPr>
          <w:ilvl w:val="0"/>
          <w:numId w:val="36"/>
        </w:numPr>
        <w:rPr>
          <w:rFonts w:cs="Arial"/>
          <w:b/>
          <w:bCs/>
        </w:rPr>
      </w:pPr>
      <w:r w:rsidRPr="00872AF6">
        <w:rPr>
          <w:rFonts w:cs="Arial"/>
          <w:b/>
          <w:bCs/>
        </w:rPr>
        <w:t>Relevantní výzkumné cíle prioritní oblasti Konkurenceschopná ekonomika založená na znalostech</w:t>
      </w:r>
    </w:p>
    <w:p w:rsidR="007876D1" w:rsidRPr="00872AF6" w:rsidRDefault="007876D1" w:rsidP="007876D1">
      <w:pPr>
        <w:ind w:left="720"/>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876D1" w:rsidRPr="00872AF6" w:rsidTr="00F649B2">
        <w:tc>
          <w:tcPr>
            <w:tcW w:w="3070" w:type="dxa"/>
            <w:shd w:val="clear" w:color="auto" w:fill="auto"/>
          </w:tcPr>
          <w:p w:rsidR="007876D1" w:rsidRPr="00872AF6" w:rsidRDefault="007876D1" w:rsidP="00F649B2">
            <w:pPr>
              <w:rPr>
                <w:rFonts w:cs="Arial"/>
                <w:b/>
              </w:rPr>
            </w:pPr>
            <w:r w:rsidRPr="00872AF6">
              <w:rPr>
                <w:rFonts w:cs="Arial"/>
                <w:b/>
              </w:rPr>
              <w:t>Oblast</w:t>
            </w:r>
          </w:p>
        </w:tc>
        <w:tc>
          <w:tcPr>
            <w:tcW w:w="3071" w:type="dxa"/>
            <w:shd w:val="clear" w:color="auto" w:fill="auto"/>
          </w:tcPr>
          <w:p w:rsidR="007876D1" w:rsidRPr="00872AF6" w:rsidRDefault="007876D1" w:rsidP="00F649B2">
            <w:pPr>
              <w:rPr>
                <w:rFonts w:cs="Arial"/>
                <w:b/>
              </w:rPr>
            </w:pPr>
            <w:r w:rsidRPr="00872AF6">
              <w:rPr>
                <w:rFonts w:cs="Arial"/>
                <w:b/>
              </w:rPr>
              <w:t>Podoblast</w:t>
            </w:r>
          </w:p>
        </w:tc>
        <w:tc>
          <w:tcPr>
            <w:tcW w:w="3071" w:type="dxa"/>
            <w:shd w:val="clear" w:color="auto" w:fill="auto"/>
          </w:tcPr>
          <w:p w:rsidR="007876D1" w:rsidRPr="00872AF6" w:rsidRDefault="007876D1" w:rsidP="00F649B2">
            <w:pPr>
              <w:rPr>
                <w:rFonts w:cs="Arial"/>
                <w:b/>
              </w:rPr>
            </w:pPr>
            <w:r w:rsidRPr="00872AF6">
              <w:rPr>
                <w:rFonts w:cs="Arial"/>
                <w:b/>
              </w:rPr>
              <w:t>Cíle VaVaI</w:t>
            </w:r>
          </w:p>
        </w:tc>
      </w:tr>
      <w:tr w:rsidR="00B84804" w:rsidRPr="00973446" w:rsidTr="00B84804">
        <w:trPr>
          <w:trHeight w:val="252"/>
        </w:trPr>
        <w:tc>
          <w:tcPr>
            <w:tcW w:w="3070" w:type="dxa"/>
            <w:vMerge w:val="restart"/>
            <w:shd w:val="clear" w:color="auto" w:fill="auto"/>
          </w:tcPr>
          <w:p w:rsidR="00B84804" w:rsidRPr="00973446" w:rsidRDefault="00B84804" w:rsidP="00B84804">
            <w:pPr>
              <w:pStyle w:val="Default"/>
              <w:rPr>
                <w:b/>
                <w:bCs/>
                <w:sz w:val="22"/>
                <w:szCs w:val="22"/>
              </w:rPr>
            </w:pPr>
            <w:r w:rsidRPr="00973446">
              <w:rPr>
                <w:b/>
                <w:bCs/>
                <w:sz w:val="22"/>
                <w:szCs w:val="22"/>
              </w:rPr>
              <w:t>1. Využití (aplikace) nových poznatků z oblasti tzv. General Purpose Technologies</w:t>
            </w:r>
          </w:p>
        </w:tc>
        <w:tc>
          <w:tcPr>
            <w:tcW w:w="3071" w:type="dxa"/>
            <w:vMerge w:val="restart"/>
            <w:shd w:val="clear" w:color="auto" w:fill="auto"/>
          </w:tcPr>
          <w:p w:rsidR="00B84804" w:rsidRPr="00973446" w:rsidRDefault="00B84804" w:rsidP="00F649B2">
            <w:pPr>
              <w:pStyle w:val="Default"/>
              <w:rPr>
                <w:sz w:val="22"/>
                <w:szCs w:val="22"/>
              </w:rPr>
            </w:pPr>
            <w:r w:rsidRPr="00973446">
              <w:rPr>
                <w:sz w:val="22"/>
                <w:szCs w:val="22"/>
              </w:rPr>
              <w:t>1.1 GPTs pro inovace procesů, produktů a služeb</w:t>
            </w:r>
          </w:p>
        </w:tc>
        <w:tc>
          <w:tcPr>
            <w:tcW w:w="3071" w:type="dxa"/>
            <w:shd w:val="clear" w:color="auto" w:fill="auto"/>
          </w:tcPr>
          <w:p w:rsidR="00B84804" w:rsidRPr="00973446" w:rsidRDefault="00B84804" w:rsidP="00906595">
            <w:pPr>
              <w:pStyle w:val="Default"/>
              <w:rPr>
                <w:sz w:val="22"/>
                <w:szCs w:val="22"/>
              </w:rPr>
            </w:pPr>
            <w:r w:rsidRPr="00973446">
              <w:rPr>
                <w:sz w:val="22"/>
                <w:szCs w:val="22"/>
              </w:rPr>
              <w:t>1.1.1 Dosáhnout nových užitných vlastností produktů s využitím nových poznatků v oblasti GPTs</w:t>
            </w:r>
          </w:p>
        </w:tc>
      </w:tr>
      <w:tr w:rsidR="00B84804" w:rsidRPr="00973446" w:rsidTr="00B84804">
        <w:trPr>
          <w:trHeight w:val="251"/>
        </w:trPr>
        <w:tc>
          <w:tcPr>
            <w:tcW w:w="3070" w:type="dxa"/>
            <w:vMerge/>
            <w:shd w:val="clear" w:color="auto" w:fill="auto"/>
          </w:tcPr>
          <w:p w:rsidR="00B84804" w:rsidRPr="00973446" w:rsidRDefault="00B84804" w:rsidP="00B84804">
            <w:pPr>
              <w:pStyle w:val="Default"/>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906595">
            <w:pPr>
              <w:pStyle w:val="Default"/>
              <w:rPr>
                <w:sz w:val="22"/>
                <w:szCs w:val="22"/>
              </w:rPr>
            </w:pPr>
            <w:r w:rsidRPr="00973446">
              <w:rPr>
                <w:sz w:val="22"/>
                <w:szCs w:val="22"/>
              </w:rPr>
              <w:t>1.1.2 Zvýšit efektivn</w:t>
            </w:r>
            <w:r w:rsidR="00906595">
              <w:rPr>
                <w:sz w:val="22"/>
                <w:szCs w:val="22"/>
              </w:rPr>
              <w:t>ost, bezpečnost, udržitelnost a </w:t>
            </w:r>
            <w:r w:rsidRPr="00973446">
              <w:rPr>
                <w:sz w:val="22"/>
                <w:szCs w:val="22"/>
              </w:rPr>
              <w:t>spolehlivost procesů (včetně snížení energeti</w:t>
            </w:r>
            <w:r w:rsidR="00906595">
              <w:rPr>
                <w:sz w:val="22"/>
                <w:szCs w:val="22"/>
              </w:rPr>
              <w:t>cké a materiálové náročnosti) s </w:t>
            </w:r>
            <w:r w:rsidRPr="00973446">
              <w:rPr>
                <w:sz w:val="22"/>
                <w:szCs w:val="22"/>
              </w:rPr>
              <w:t>využitím GPTs</w:t>
            </w:r>
          </w:p>
        </w:tc>
      </w:tr>
      <w:tr w:rsidR="00B84804" w:rsidRPr="00973446" w:rsidTr="00B84804">
        <w:trPr>
          <w:trHeight w:val="251"/>
        </w:trPr>
        <w:tc>
          <w:tcPr>
            <w:tcW w:w="3070" w:type="dxa"/>
            <w:vMerge/>
            <w:shd w:val="clear" w:color="auto" w:fill="auto"/>
          </w:tcPr>
          <w:p w:rsidR="00B84804" w:rsidRPr="00973446" w:rsidRDefault="00B84804" w:rsidP="00B84804">
            <w:pPr>
              <w:pStyle w:val="Default"/>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906595">
            <w:pPr>
              <w:pStyle w:val="Default"/>
              <w:rPr>
                <w:sz w:val="22"/>
                <w:szCs w:val="22"/>
              </w:rPr>
            </w:pPr>
            <w:r w:rsidRPr="00973446">
              <w:rPr>
                <w:sz w:val="22"/>
                <w:szCs w:val="22"/>
              </w:rPr>
              <w:t>1.1.3 Zefektivnit nabízené služby i procesy v sektoru služeb s využitím GPTs</w:t>
            </w:r>
          </w:p>
        </w:tc>
      </w:tr>
      <w:tr w:rsidR="00B84804" w:rsidRPr="00973446" w:rsidTr="00B84804">
        <w:trPr>
          <w:trHeight w:val="251"/>
        </w:trPr>
        <w:tc>
          <w:tcPr>
            <w:tcW w:w="3070" w:type="dxa"/>
            <w:vMerge/>
            <w:shd w:val="clear" w:color="auto" w:fill="auto"/>
          </w:tcPr>
          <w:p w:rsidR="00B84804" w:rsidRPr="00973446" w:rsidRDefault="00B84804" w:rsidP="00B84804">
            <w:pPr>
              <w:pStyle w:val="Default"/>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906595" w:rsidP="00906595">
            <w:pPr>
              <w:pStyle w:val="Default"/>
              <w:rPr>
                <w:sz w:val="22"/>
                <w:szCs w:val="22"/>
              </w:rPr>
            </w:pPr>
            <w:r>
              <w:rPr>
                <w:sz w:val="22"/>
                <w:szCs w:val="22"/>
              </w:rPr>
              <w:t>1.1.4 Zefektivnit služby i </w:t>
            </w:r>
            <w:r w:rsidR="00B84804" w:rsidRPr="00973446">
              <w:rPr>
                <w:sz w:val="22"/>
                <w:szCs w:val="22"/>
              </w:rPr>
              <w:t>procesy ve veřejném sektoru s využitím GPTs</w:t>
            </w:r>
          </w:p>
        </w:tc>
      </w:tr>
      <w:tr w:rsidR="00B84804" w:rsidRPr="00973446" w:rsidTr="00B84804">
        <w:trPr>
          <w:trHeight w:val="129"/>
        </w:trPr>
        <w:tc>
          <w:tcPr>
            <w:tcW w:w="3070" w:type="dxa"/>
            <w:vMerge w:val="restart"/>
            <w:shd w:val="clear" w:color="auto" w:fill="auto"/>
          </w:tcPr>
          <w:p w:rsidR="00B84804" w:rsidRPr="00973446" w:rsidRDefault="00B84804" w:rsidP="00B84804">
            <w:pPr>
              <w:pStyle w:val="Default"/>
              <w:rPr>
                <w:b/>
                <w:bCs/>
                <w:sz w:val="22"/>
                <w:szCs w:val="22"/>
              </w:rPr>
            </w:pPr>
            <w:r w:rsidRPr="00973446">
              <w:rPr>
                <w:b/>
                <w:bCs/>
                <w:sz w:val="22"/>
                <w:szCs w:val="22"/>
              </w:rPr>
              <w:t>2. Posílení udržitelnosti výroby a dalších ekonomických aktivit</w:t>
            </w:r>
          </w:p>
        </w:tc>
        <w:tc>
          <w:tcPr>
            <w:tcW w:w="3071" w:type="dxa"/>
            <w:vMerge w:val="restart"/>
            <w:shd w:val="clear" w:color="auto" w:fill="auto"/>
          </w:tcPr>
          <w:p w:rsidR="00B84804" w:rsidRPr="00973446" w:rsidRDefault="00B84804" w:rsidP="00F649B2">
            <w:pPr>
              <w:pStyle w:val="Default"/>
              <w:rPr>
                <w:sz w:val="22"/>
                <w:szCs w:val="22"/>
              </w:rPr>
            </w:pPr>
            <w:r w:rsidRPr="00973446">
              <w:rPr>
                <w:sz w:val="22"/>
                <w:szCs w:val="22"/>
              </w:rPr>
              <w:t>2.1 Úspornost, efektivita a adaptabilita</w:t>
            </w:r>
          </w:p>
        </w:tc>
        <w:tc>
          <w:tcPr>
            <w:tcW w:w="3071" w:type="dxa"/>
            <w:shd w:val="clear" w:color="auto" w:fill="auto"/>
          </w:tcPr>
          <w:p w:rsidR="00B84804" w:rsidRPr="00973446" w:rsidRDefault="00B84804" w:rsidP="00906595">
            <w:pPr>
              <w:pStyle w:val="Default"/>
              <w:rPr>
                <w:sz w:val="22"/>
                <w:szCs w:val="22"/>
              </w:rPr>
            </w:pPr>
            <w:r w:rsidRPr="00973446">
              <w:rPr>
                <w:sz w:val="22"/>
                <w:szCs w:val="22"/>
              </w:rPr>
              <w:t>2.1.1 Zvýšit úsporno</w:t>
            </w:r>
            <w:r w:rsidR="00906595">
              <w:rPr>
                <w:sz w:val="22"/>
                <w:szCs w:val="22"/>
              </w:rPr>
              <w:t>st, efektivitu a adaptabilitu v dopravě – dopravních a manipulačních systémech i </w:t>
            </w:r>
            <w:r w:rsidRPr="00973446">
              <w:rPr>
                <w:sz w:val="22"/>
                <w:szCs w:val="22"/>
              </w:rPr>
              <w:t>výrobě dopravních prostředků tak, aby tato odvětví byla globálně konkurenceschopná</w:t>
            </w:r>
          </w:p>
        </w:tc>
      </w:tr>
      <w:tr w:rsidR="00B84804" w:rsidRPr="00973446" w:rsidTr="00B84804">
        <w:trPr>
          <w:trHeight w:val="127"/>
        </w:trPr>
        <w:tc>
          <w:tcPr>
            <w:tcW w:w="3070" w:type="dxa"/>
            <w:vMerge/>
            <w:shd w:val="clear" w:color="auto" w:fill="auto"/>
          </w:tcPr>
          <w:p w:rsidR="00B84804" w:rsidRPr="00973446" w:rsidRDefault="00B84804" w:rsidP="00B84804">
            <w:pPr>
              <w:pStyle w:val="Default"/>
              <w:ind w:firstLine="709"/>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906595">
            <w:pPr>
              <w:pStyle w:val="Default"/>
              <w:rPr>
                <w:sz w:val="22"/>
                <w:szCs w:val="22"/>
              </w:rPr>
            </w:pPr>
            <w:r w:rsidRPr="00973446">
              <w:rPr>
                <w:sz w:val="22"/>
                <w:szCs w:val="22"/>
              </w:rPr>
              <w:t xml:space="preserve">2.1.2 Zvýšit úspornost, efektivitu a adaptabilitu ve strojírenství pro posílení </w:t>
            </w:r>
            <w:r w:rsidR="00906595">
              <w:rPr>
                <w:sz w:val="22"/>
                <w:szCs w:val="22"/>
              </w:rPr>
              <w:t>globální konkurenceschopnosti v </w:t>
            </w:r>
            <w:r w:rsidRPr="00973446">
              <w:rPr>
                <w:sz w:val="22"/>
                <w:szCs w:val="22"/>
              </w:rPr>
              <w:t>tomto odvětví</w:t>
            </w:r>
          </w:p>
        </w:tc>
      </w:tr>
      <w:tr w:rsidR="00B84804" w:rsidRPr="00973446" w:rsidTr="00B84804">
        <w:trPr>
          <w:trHeight w:val="127"/>
        </w:trPr>
        <w:tc>
          <w:tcPr>
            <w:tcW w:w="3070" w:type="dxa"/>
            <w:vMerge/>
            <w:shd w:val="clear" w:color="auto" w:fill="auto"/>
          </w:tcPr>
          <w:p w:rsidR="00B84804" w:rsidRPr="00973446" w:rsidRDefault="00B84804" w:rsidP="00B84804">
            <w:pPr>
              <w:pStyle w:val="Default"/>
              <w:ind w:firstLine="709"/>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906595">
            <w:pPr>
              <w:pStyle w:val="Default"/>
              <w:rPr>
                <w:sz w:val="22"/>
                <w:szCs w:val="22"/>
              </w:rPr>
            </w:pPr>
            <w:r w:rsidRPr="00973446">
              <w:rPr>
                <w:sz w:val="22"/>
                <w:szCs w:val="22"/>
              </w:rPr>
              <w:t>2.1.3 Zvýšit úsporno</w:t>
            </w:r>
            <w:r w:rsidR="00906595">
              <w:rPr>
                <w:sz w:val="22"/>
                <w:szCs w:val="22"/>
              </w:rPr>
              <w:t>st, efektivitu a adaptabilitu v </w:t>
            </w:r>
            <w:r w:rsidRPr="00973446">
              <w:rPr>
                <w:sz w:val="22"/>
                <w:szCs w:val="22"/>
              </w:rPr>
              <w:t xml:space="preserve">elektrotechnice, včetně IT průmyslu a služeb pro posílení </w:t>
            </w:r>
            <w:r w:rsidR="00906595">
              <w:rPr>
                <w:sz w:val="22"/>
                <w:szCs w:val="22"/>
              </w:rPr>
              <w:t>globální konkurenceschopnosti v </w:t>
            </w:r>
            <w:r w:rsidRPr="00973446">
              <w:rPr>
                <w:sz w:val="22"/>
                <w:szCs w:val="22"/>
              </w:rPr>
              <w:t>tomto odvětví</w:t>
            </w:r>
          </w:p>
        </w:tc>
      </w:tr>
      <w:tr w:rsidR="00B84804" w:rsidRPr="00973446" w:rsidTr="00B84804">
        <w:trPr>
          <w:trHeight w:val="127"/>
        </w:trPr>
        <w:tc>
          <w:tcPr>
            <w:tcW w:w="3070" w:type="dxa"/>
            <w:vMerge/>
            <w:shd w:val="clear" w:color="auto" w:fill="auto"/>
          </w:tcPr>
          <w:p w:rsidR="00B84804" w:rsidRPr="00973446" w:rsidRDefault="00B84804" w:rsidP="00B84804">
            <w:pPr>
              <w:pStyle w:val="Default"/>
              <w:ind w:firstLine="709"/>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906595">
            <w:pPr>
              <w:pStyle w:val="Default"/>
              <w:rPr>
                <w:sz w:val="22"/>
                <w:szCs w:val="22"/>
              </w:rPr>
            </w:pPr>
            <w:r w:rsidRPr="00973446">
              <w:rPr>
                <w:sz w:val="22"/>
                <w:szCs w:val="22"/>
              </w:rPr>
              <w:t>2.1.4 Zvýšit adaptabilitu produktů prostřednictvím interdisciplinárně zaměřeného výzkumu</w:t>
            </w:r>
          </w:p>
        </w:tc>
      </w:tr>
      <w:tr w:rsidR="00B84804" w:rsidRPr="00973446" w:rsidTr="00B84804">
        <w:trPr>
          <w:trHeight w:val="255"/>
        </w:trPr>
        <w:tc>
          <w:tcPr>
            <w:tcW w:w="3070" w:type="dxa"/>
            <w:vMerge/>
            <w:shd w:val="clear" w:color="auto" w:fill="auto"/>
          </w:tcPr>
          <w:p w:rsidR="00B84804" w:rsidRPr="00973446" w:rsidRDefault="00B84804" w:rsidP="00F649B2">
            <w:pPr>
              <w:pStyle w:val="Default"/>
              <w:rPr>
                <w:b/>
                <w:bCs/>
                <w:sz w:val="22"/>
                <w:szCs w:val="22"/>
              </w:rPr>
            </w:pPr>
          </w:p>
        </w:tc>
        <w:tc>
          <w:tcPr>
            <w:tcW w:w="3071" w:type="dxa"/>
            <w:vMerge w:val="restart"/>
            <w:shd w:val="clear" w:color="auto" w:fill="auto"/>
          </w:tcPr>
          <w:p w:rsidR="00B84804" w:rsidRPr="00973446" w:rsidRDefault="00B84804" w:rsidP="00F649B2">
            <w:pPr>
              <w:pStyle w:val="Default"/>
              <w:rPr>
                <w:sz w:val="22"/>
                <w:szCs w:val="22"/>
              </w:rPr>
            </w:pPr>
            <w:r w:rsidRPr="00973446">
              <w:rPr>
                <w:sz w:val="22"/>
                <w:szCs w:val="22"/>
              </w:rPr>
              <w:t>2.2 Užitné vlastnosti produktů a služeb</w:t>
            </w:r>
          </w:p>
        </w:tc>
        <w:tc>
          <w:tcPr>
            <w:tcW w:w="3071" w:type="dxa"/>
            <w:shd w:val="clear" w:color="auto" w:fill="auto"/>
          </w:tcPr>
          <w:p w:rsidR="00B84804" w:rsidRPr="00973446" w:rsidRDefault="00B84804" w:rsidP="00F649B2">
            <w:pPr>
              <w:pStyle w:val="Default"/>
              <w:rPr>
                <w:sz w:val="22"/>
                <w:szCs w:val="22"/>
              </w:rPr>
            </w:pPr>
            <w:r w:rsidRPr="00973446">
              <w:rPr>
                <w:sz w:val="22"/>
                <w:szCs w:val="22"/>
              </w:rPr>
              <w:t>2.2.1 Inovovat výrobky v odvětvích rozhodujících pro export prostřednictv</w:t>
            </w:r>
            <w:r w:rsidR="00906595">
              <w:rPr>
                <w:sz w:val="22"/>
                <w:szCs w:val="22"/>
              </w:rPr>
              <w:t>ím společných aktivit výrobní a </w:t>
            </w:r>
            <w:r w:rsidRPr="00973446">
              <w:rPr>
                <w:sz w:val="22"/>
                <w:szCs w:val="22"/>
              </w:rPr>
              <w:t>výzkumné sféry</w:t>
            </w:r>
          </w:p>
        </w:tc>
      </w:tr>
      <w:tr w:rsidR="00B84804" w:rsidRPr="00973446" w:rsidTr="00F649B2">
        <w:trPr>
          <w:trHeight w:val="255"/>
        </w:trPr>
        <w:tc>
          <w:tcPr>
            <w:tcW w:w="3070" w:type="dxa"/>
            <w:vMerge/>
            <w:shd w:val="clear" w:color="auto" w:fill="auto"/>
          </w:tcPr>
          <w:p w:rsidR="00B84804" w:rsidRPr="00973446" w:rsidRDefault="00B84804" w:rsidP="00F649B2">
            <w:pPr>
              <w:pStyle w:val="Default"/>
              <w:rPr>
                <w:b/>
                <w:bCs/>
                <w:sz w:val="22"/>
                <w:szCs w:val="22"/>
              </w:rPr>
            </w:pPr>
          </w:p>
        </w:tc>
        <w:tc>
          <w:tcPr>
            <w:tcW w:w="3071" w:type="dxa"/>
            <w:vMerge/>
            <w:shd w:val="clear" w:color="auto" w:fill="auto"/>
          </w:tcPr>
          <w:p w:rsidR="00B84804" w:rsidRPr="00973446" w:rsidRDefault="00B84804" w:rsidP="00F649B2">
            <w:pPr>
              <w:pStyle w:val="Default"/>
              <w:rPr>
                <w:sz w:val="22"/>
                <w:szCs w:val="22"/>
              </w:rPr>
            </w:pPr>
          </w:p>
        </w:tc>
        <w:tc>
          <w:tcPr>
            <w:tcW w:w="3071" w:type="dxa"/>
            <w:shd w:val="clear" w:color="auto" w:fill="auto"/>
          </w:tcPr>
          <w:p w:rsidR="00B84804" w:rsidRPr="00973446" w:rsidRDefault="00B84804" w:rsidP="00F649B2">
            <w:pPr>
              <w:pStyle w:val="Default"/>
              <w:rPr>
                <w:sz w:val="22"/>
                <w:szCs w:val="22"/>
              </w:rPr>
            </w:pPr>
            <w:r w:rsidRPr="00973446">
              <w:rPr>
                <w:sz w:val="22"/>
                <w:szCs w:val="22"/>
              </w:rPr>
              <w:t>2.2.2 Posílit konkurenceschopnost produktů a služeb prostřednictvím zvyšování jejich užitných vlastnosti</w:t>
            </w:r>
          </w:p>
        </w:tc>
      </w:tr>
      <w:tr w:rsidR="007876D1" w:rsidRPr="00973446" w:rsidTr="00906595">
        <w:trPr>
          <w:trHeight w:val="842"/>
        </w:trPr>
        <w:tc>
          <w:tcPr>
            <w:tcW w:w="3070" w:type="dxa"/>
            <w:vMerge w:val="restart"/>
            <w:shd w:val="clear" w:color="auto" w:fill="auto"/>
          </w:tcPr>
          <w:p w:rsidR="007876D1" w:rsidRPr="00973446" w:rsidRDefault="007876D1" w:rsidP="00F649B2">
            <w:pPr>
              <w:pStyle w:val="Default"/>
              <w:rPr>
                <w:sz w:val="22"/>
                <w:szCs w:val="22"/>
              </w:rPr>
            </w:pPr>
            <w:r w:rsidRPr="00973446">
              <w:rPr>
                <w:b/>
                <w:bCs/>
                <w:sz w:val="22"/>
                <w:szCs w:val="22"/>
              </w:rPr>
              <w:t xml:space="preserve">3. Posílení bezpečnosti a spolehlivosti </w:t>
            </w:r>
          </w:p>
          <w:p w:rsidR="007876D1" w:rsidRPr="00973446" w:rsidRDefault="007876D1" w:rsidP="00F649B2">
            <w:pPr>
              <w:rPr>
                <w:rFonts w:cs="Arial"/>
              </w:rPr>
            </w:pPr>
          </w:p>
        </w:tc>
        <w:tc>
          <w:tcPr>
            <w:tcW w:w="3071" w:type="dxa"/>
            <w:shd w:val="clear" w:color="auto" w:fill="auto"/>
          </w:tcPr>
          <w:p w:rsidR="007876D1" w:rsidRPr="00973446" w:rsidRDefault="007876D1" w:rsidP="00906595">
            <w:pPr>
              <w:pStyle w:val="Default"/>
            </w:pPr>
            <w:r w:rsidRPr="00973446">
              <w:rPr>
                <w:sz w:val="22"/>
                <w:szCs w:val="22"/>
              </w:rPr>
              <w:t xml:space="preserve">3.1 Bezpečnost a spolehlivost produktů a služeb </w:t>
            </w:r>
          </w:p>
        </w:tc>
        <w:tc>
          <w:tcPr>
            <w:tcW w:w="3071" w:type="dxa"/>
            <w:shd w:val="clear" w:color="auto" w:fill="auto"/>
          </w:tcPr>
          <w:p w:rsidR="007876D1" w:rsidRPr="00973446" w:rsidRDefault="007876D1" w:rsidP="00F649B2">
            <w:pPr>
              <w:pStyle w:val="Default"/>
              <w:rPr>
                <w:sz w:val="22"/>
                <w:szCs w:val="22"/>
              </w:rPr>
            </w:pPr>
            <w:r w:rsidRPr="00973446">
              <w:rPr>
                <w:sz w:val="22"/>
                <w:szCs w:val="22"/>
              </w:rPr>
              <w:t>3.1.1 Zavést ko</w:t>
            </w:r>
            <w:r w:rsidR="00906595">
              <w:rPr>
                <w:sz w:val="22"/>
                <w:szCs w:val="22"/>
              </w:rPr>
              <w:t>mplexní přístup k bezpečnosti a </w:t>
            </w:r>
            <w:r w:rsidRPr="00973446">
              <w:rPr>
                <w:sz w:val="22"/>
                <w:szCs w:val="22"/>
              </w:rPr>
              <w:t xml:space="preserve">spolehlivosti výrobků </w:t>
            </w:r>
          </w:p>
          <w:p w:rsidR="007876D1" w:rsidRPr="00973446" w:rsidRDefault="007876D1" w:rsidP="00F649B2">
            <w:pPr>
              <w:rPr>
                <w:rFonts w:cs="Arial"/>
              </w:rPr>
            </w:pPr>
          </w:p>
          <w:p w:rsidR="007876D1" w:rsidRPr="00973446" w:rsidRDefault="007876D1" w:rsidP="00F649B2">
            <w:pPr>
              <w:rPr>
                <w:rFonts w:cs="Arial"/>
              </w:rPr>
            </w:pPr>
          </w:p>
        </w:tc>
      </w:tr>
      <w:tr w:rsidR="007876D1" w:rsidRPr="00973446" w:rsidTr="00F649B2">
        <w:tc>
          <w:tcPr>
            <w:tcW w:w="3070" w:type="dxa"/>
            <w:vMerge/>
            <w:shd w:val="clear" w:color="auto" w:fill="auto"/>
          </w:tcPr>
          <w:p w:rsidR="007876D1" w:rsidRPr="00973446" w:rsidRDefault="007876D1" w:rsidP="00F649B2">
            <w:pPr>
              <w:rPr>
                <w:rFonts w:cs="Arial"/>
              </w:rPr>
            </w:pPr>
          </w:p>
        </w:tc>
        <w:tc>
          <w:tcPr>
            <w:tcW w:w="3071" w:type="dxa"/>
            <w:vMerge w:val="restart"/>
            <w:shd w:val="clear" w:color="auto" w:fill="auto"/>
          </w:tcPr>
          <w:p w:rsidR="007876D1" w:rsidRPr="00973446" w:rsidRDefault="007876D1" w:rsidP="00F649B2">
            <w:pPr>
              <w:pStyle w:val="Default"/>
              <w:rPr>
                <w:sz w:val="22"/>
                <w:szCs w:val="22"/>
              </w:rPr>
            </w:pPr>
            <w:r w:rsidRPr="00973446">
              <w:rPr>
                <w:sz w:val="22"/>
                <w:szCs w:val="22"/>
              </w:rPr>
              <w:t xml:space="preserve">3.2 Bezpečnost a spolehlivost procesů </w:t>
            </w:r>
          </w:p>
          <w:p w:rsidR="007876D1" w:rsidRPr="00973446" w:rsidRDefault="007876D1" w:rsidP="00F649B2">
            <w:pPr>
              <w:rPr>
                <w:rFonts w:cs="Arial"/>
              </w:rPr>
            </w:pPr>
          </w:p>
        </w:tc>
        <w:tc>
          <w:tcPr>
            <w:tcW w:w="3071" w:type="dxa"/>
            <w:shd w:val="clear" w:color="auto" w:fill="auto"/>
          </w:tcPr>
          <w:p w:rsidR="007876D1" w:rsidRPr="00973446" w:rsidRDefault="007876D1" w:rsidP="00F649B2">
            <w:pPr>
              <w:pStyle w:val="Default"/>
              <w:rPr>
                <w:sz w:val="22"/>
                <w:szCs w:val="22"/>
              </w:rPr>
            </w:pPr>
            <w:r w:rsidRPr="00973446">
              <w:rPr>
                <w:sz w:val="22"/>
                <w:szCs w:val="22"/>
              </w:rPr>
              <w:t xml:space="preserve">3.2.1 Dosáhnout trvale vysokého stupně ochrany dat a zabezpečení komunikace v dynamicky se měnícím prostředí </w:t>
            </w:r>
          </w:p>
          <w:p w:rsidR="007876D1" w:rsidRPr="00973446" w:rsidRDefault="007876D1" w:rsidP="00F649B2">
            <w:pPr>
              <w:rPr>
                <w:rFonts w:cs="Arial"/>
              </w:rPr>
            </w:pPr>
          </w:p>
        </w:tc>
      </w:tr>
      <w:tr w:rsidR="007876D1" w:rsidRPr="00973446" w:rsidTr="00F649B2">
        <w:tc>
          <w:tcPr>
            <w:tcW w:w="3070" w:type="dxa"/>
            <w:vMerge/>
            <w:shd w:val="clear" w:color="auto" w:fill="auto"/>
          </w:tcPr>
          <w:p w:rsidR="007876D1" w:rsidRPr="00973446" w:rsidRDefault="007876D1" w:rsidP="00F649B2">
            <w:pPr>
              <w:rPr>
                <w:rFonts w:cs="Arial"/>
              </w:rPr>
            </w:pPr>
          </w:p>
        </w:tc>
        <w:tc>
          <w:tcPr>
            <w:tcW w:w="3071" w:type="dxa"/>
            <w:vMerge/>
            <w:shd w:val="clear" w:color="auto" w:fill="auto"/>
          </w:tcPr>
          <w:p w:rsidR="007876D1" w:rsidRPr="00973446" w:rsidRDefault="007876D1" w:rsidP="00F649B2">
            <w:pPr>
              <w:rPr>
                <w:rFonts w:cs="Arial"/>
              </w:rPr>
            </w:pPr>
          </w:p>
        </w:tc>
        <w:tc>
          <w:tcPr>
            <w:tcW w:w="3071" w:type="dxa"/>
            <w:shd w:val="clear" w:color="auto" w:fill="auto"/>
          </w:tcPr>
          <w:p w:rsidR="007876D1" w:rsidRPr="00973446" w:rsidRDefault="007876D1" w:rsidP="00F649B2">
            <w:pPr>
              <w:pStyle w:val="Default"/>
              <w:rPr>
                <w:sz w:val="22"/>
                <w:szCs w:val="22"/>
              </w:rPr>
            </w:pPr>
            <w:r w:rsidRPr="00973446">
              <w:rPr>
                <w:sz w:val="22"/>
                <w:szCs w:val="22"/>
              </w:rPr>
              <w:t xml:space="preserve">3.2.2 Rozšířit využití a zvýšit kvalitu automatického řízení a robotizace </w:t>
            </w:r>
          </w:p>
          <w:p w:rsidR="007876D1" w:rsidRPr="00973446" w:rsidRDefault="007876D1" w:rsidP="00F649B2">
            <w:pPr>
              <w:rPr>
                <w:rFonts w:cs="Arial"/>
              </w:rPr>
            </w:pPr>
          </w:p>
        </w:tc>
      </w:tr>
      <w:tr w:rsidR="007876D1" w:rsidRPr="00973446" w:rsidTr="00F649B2">
        <w:tc>
          <w:tcPr>
            <w:tcW w:w="3070" w:type="dxa"/>
            <w:vMerge/>
            <w:shd w:val="clear" w:color="auto" w:fill="auto"/>
          </w:tcPr>
          <w:p w:rsidR="007876D1" w:rsidRPr="00973446" w:rsidRDefault="007876D1" w:rsidP="00F649B2">
            <w:pPr>
              <w:rPr>
                <w:rFonts w:cs="Arial"/>
              </w:rPr>
            </w:pPr>
          </w:p>
        </w:tc>
        <w:tc>
          <w:tcPr>
            <w:tcW w:w="3071" w:type="dxa"/>
            <w:vMerge/>
            <w:shd w:val="clear" w:color="auto" w:fill="auto"/>
          </w:tcPr>
          <w:p w:rsidR="007876D1" w:rsidRPr="00973446" w:rsidRDefault="007876D1" w:rsidP="00F649B2">
            <w:pPr>
              <w:rPr>
                <w:rFonts w:cs="Arial"/>
              </w:rPr>
            </w:pPr>
          </w:p>
        </w:tc>
        <w:tc>
          <w:tcPr>
            <w:tcW w:w="3071" w:type="dxa"/>
            <w:shd w:val="clear" w:color="auto" w:fill="auto"/>
          </w:tcPr>
          <w:p w:rsidR="007876D1" w:rsidRPr="00973446" w:rsidRDefault="007876D1" w:rsidP="00F649B2">
            <w:pPr>
              <w:pStyle w:val="Default"/>
              <w:rPr>
                <w:sz w:val="22"/>
                <w:szCs w:val="22"/>
              </w:rPr>
            </w:pPr>
            <w:r w:rsidRPr="00973446">
              <w:rPr>
                <w:sz w:val="22"/>
                <w:szCs w:val="22"/>
              </w:rPr>
              <w:t>3.2.3 Zvýši</w:t>
            </w:r>
            <w:r w:rsidR="00906595">
              <w:rPr>
                <w:sz w:val="22"/>
                <w:szCs w:val="22"/>
              </w:rPr>
              <w:t>t kvalitu monitoringu procesů a </w:t>
            </w:r>
            <w:r w:rsidRPr="00973446">
              <w:rPr>
                <w:sz w:val="22"/>
                <w:szCs w:val="22"/>
              </w:rPr>
              <w:t xml:space="preserve">systémů včasné výstrahy </w:t>
            </w:r>
          </w:p>
          <w:p w:rsidR="007876D1" w:rsidRPr="00973446" w:rsidRDefault="007876D1" w:rsidP="00F649B2">
            <w:pPr>
              <w:pStyle w:val="Default"/>
              <w:rPr>
                <w:sz w:val="22"/>
                <w:szCs w:val="22"/>
              </w:rPr>
            </w:pPr>
          </w:p>
        </w:tc>
      </w:tr>
      <w:tr w:rsidR="007876D1" w:rsidRPr="00973446" w:rsidTr="00F649B2">
        <w:tc>
          <w:tcPr>
            <w:tcW w:w="3070" w:type="dxa"/>
            <w:vMerge/>
            <w:shd w:val="clear" w:color="auto" w:fill="auto"/>
          </w:tcPr>
          <w:p w:rsidR="007876D1" w:rsidRPr="00973446" w:rsidRDefault="007876D1" w:rsidP="00F649B2">
            <w:pPr>
              <w:rPr>
                <w:rFonts w:cs="Arial"/>
              </w:rPr>
            </w:pPr>
          </w:p>
        </w:tc>
        <w:tc>
          <w:tcPr>
            <w:tcW w:w="3071" w:type="dxa"/>
            <w:vMerge/>
            <w:shd w:val="clear" w:color="auto" w:fill="auto"/>
          </w:tcPr>
          <w:p w:rsidR="007876D1" w:rsidRPr="00973446" w:rsidRDefault="007876D1" w:rsidP="00F649B2">
            <w:pPr>
              <w:rPr>
                <w:rFonts w:cs="Arial"/>
              </w:rPr>
            </w:pPr>
          </w:p>
        </w:tc>
        <w:tc>
          <w:tcPr>
            <w:tcW w:w="3071" w:type="dxa"/>
            <w:shd w:val="clear" w:color="auto" w:fill="auto"/>
          </w:tcPr>
          <w:p w:rsidR="007876D1" w:rsidRPr="00973446" w:rsidRDefault="00906595" w:rsidP="00F649B2">
            <w:pPr>
              <w:pStyle w:val="Default"/>
              <w:rPr>
                <w:sz w:val="22"/>
                <w:szCs w:val="22"/>
              </w:rPr>
            </w:pPr>
            <w:r>
              <w:rPr>
                <w:sz w:val="22"/>
                <w:szCs w:val="22"/>
              </w:rPr>
              <w:t>3.2.4 Zvýšit bezpečnost a spolehlivost procesů s </w:t>
            </w:r>
            <w:r w:rsidR="007876D1" w:rsidRPr="00973446">
              <w:rPr>
                <w:sz w:val="22"/>
                <w:szCs w:val="22"/>
              </w:rPr>
              <w:t xml:space="preserve">využitím simulačních prostředků a prostředků virtuální reality tak, aby bylo dosaženo významného snížení přímých i nepřímých nákladů spojených s jejich selháním </w:t>
            </w:r>
          </w:p>
          <w:p w:rsidR="007876D1" w:rsidRPr="00973446" w:rsidRDefault="007876D1" w:rsidP="00F649B2">
            <w:pPr>
              <w:pStyle w:val="Default"/>
              <w:rPr>
                <w:sz w:val="22"/>
                <w:szCs w:val="22"/>
              </w:rPr>
            </w:pPr>
          </w:p>
        </w:tc>
      </w:tr>
      <w:tr w:rsidR="007876D1" w:rsidRPr="00973446" w:rsidTr="00F649B2">
        <w:tc>
          <w:tcPr>
            <w:tcW w:w="3070" w:type="dxa"/>
            <w:shd w:val="clear" w:color="auto" w:fill="auto"/>
          </w:tcPr>
          <w:p w:rsidR="007876D1" w:rsidRPr="00973446" w:rsidRDefault="007876D1" w:rsidP="00F649B2">
            <w:pPr>
              <w:pStyle w:val="Default"/>
              <w:rPr>
                <w:sz w:val="22"/>
                <w:szCs w:val="22"/>
              </w:rPr>
            </w:pPr>
            <w:r w:rsidRPr="00973446">
              <w:rPr>
                <w:b/>
                <w:bCs/>
                <w:sz w:val="22"/>
                <w:szCs w:val="22"/>
              </w:rPr>
              <w:t xml:space="preserve">4. Mapování a analýza konkurenčních výhod </w:t>
            </w:r>
          </w:p>
          <w:p w:rsidR="007876D1" w:rsidRPr="00973446" w:rsidRDefault="007876D1" w:rsidP="00F649B2">
            <w:pPr>
              <w:rPr>
                <w:rFonts w:cs="Arial"/>
              </w:rPr>
            </w:pPr>
          </w:p>
        </w:tc>
        <w:tc>
          <w:tcPr>
            <w:tcW w:w="3071" w:type="dxa"/>
            <w:shd w:val="clear" w:color="auto" w:fill="auto"/>
          </w:tcPr>
          <w:p w:rsidR="007876D1" w:rsidRPr="00973446" w:rsidRDefault="007876D1" w:rsidP="00F649B2">
            <w:pPr>
              <w:pStyle w:val="Default"/>
              <w:rPr>
                <w:sz w:val="22"/>
                <w:szCs w:val="22"/>
              </w:rPr>
            </w:pPr>
            <w:r w:rsidRPr="00973446">
              <w:rPr>
                <w:sz w:val="22"/>
                <w:szCs w:val="22"/>
              </w:rPr>
              <w:t xml:space="preserve">4.1 Identifikace nových příležitostí konkurenční výhody </w:t>
            </w:r>
          </w:p>
          <w:p w:rsidR="007876D1" w:rsidRPr="00973446" w:rsidRDefault="007876D1" w:rsidP="00F649B2">
            <w:pPr>
              <w:rPr>
                <w:rFonts w:cs="Arial"/>
              </w:rPr>
            </w:pPr>
          </w:p>
        </w:tc>
        <w:tc>
          <w:tcPr>
            <w:tcW w:w="3071" w:type="dxa"/>
            <w:shd w:val="clear" w:color="auto" w:fill="auto"/>
          </w:tcPr>
          <w:p w:rsidR="007876D1" w:rsidRPr="00973446" w:rsidRDefault="007876D1" w:rsidP="00F649B2">
            <w:pPr>
              <w:pStyle w:val="Default"/>
              <w:rPr>
                <w:sz w:val="22"/>
                <w:szCs w:val="22"/>
              </w:rPr>
            </w:pPr>
            <w:r w:rsidRPr="00973446">
              <w:rPr>
                <w:sz w:val="22"/>
                <w:szCs w:val="22"/>
              </w:rPr>
              <w:t>4.1.1 Včasně identifikovat ekonomické příležitosti prostřednictv</w:t>
            </w:r>
            <w:r w:rsidR="00906595">
              <w:rPr>
                <w:sz w:val="22"/>
                <w:szCs w:val="22"/>
              </w:rPr>
              <w:t>ím kontinuálního monitorování a </w:t>
            </w:r>
            <w:r w:rsidRPr="00973446">
              <w:rPr>
                <w:sz w:val="22"/>
                <w:szCs w:val="22"/>
              </w:rPr>
              <w:t xml:space="preserve">vyhodnocování globálních trendů </w:t>
            </w:r>
          </w:p>
          <w:p w:rsidR="007876D1" w:rsidRPr="00973446" w:rsidRDefault="007876D1" w:rsidP="00F649B2">
            <w:pPr>
              <w:pStyle w:val="Default"/>
              <w:rPr>
                <w:sz w:val="22"/>
                <w:szCs w:val="22"/>
              </w:rPr>
            </w:pPr>
          </w:p>
        </w:tc>
      </w:tr>
    </w:tbl>
    <w:p w:rsidR="007876D1" w:rsidRPr="00973446" w:rsidRDefault="007876D1" w:rsidP="007876D1">
      <w:pPr>
        <w:rPr>
          <w:rFonts w:cs="Arial"/>
        </w:rPr>
      </w:pPr>
    </w:p>
    <w:p w:rsidR="007876D1" w:rsidRPr="00973446" w:rsidRDefault="007876D1" w:rsidP="007876D1">
      <w:pPr>
        <w:rPr>
          <w:rFonts w:cs="Arial"/>
        </w:rPr>
      </w:pPr>
    </w:p>
    <w:p w:rsidR="007876D1" w:rsidRDefault="007876D1" w:rsidP="007876D1">
      <w:pPr>
        <w:rPr>
          <w:rFonts w:cs="Arial"/>
        </w:rPr>
      </w:pPr>
    </w:p>
    <w:p w:rsidR="005014F4" w:rsidRDefault="005014F4" w:rsidP="007876D1">
      <w:pPr>
        <w:rPr>
          <w:rFonts w:cs="Arial"/>
        </w:rPr>
      </w:pPr>
    </w:p>
    <w:p w:rsidR="005014F4" w:rsidRDefault="005014F4" w:rsidP="007876D1">
      <w:pPr>
        <w:rPr>
          <w:rFonts w:cs="Arial"/>
        </w:rPr>
      </w:pPr>
    </w:p>
    <w:p w:rsidR="005014F4" w:rsidRDefault="005014F4" w:rsidP="007876D1">
      <w:pPr>
        <w:rPr>
          <w:rFonts w:cs="Arial"/>
        </w:rPr>
      </w:pPr>
    </w:p>
    <w:p w:rsidR="005014F4" w:rsidRPr="00973446" w:rsidRDefault="005014F4" w:rsidP="007876D1">
      <w:pPr>
        <w:rPr>
          <w:rFonts w:cs="Arial"/>
        </w:rPr>
      </w:pPr>
    </w:p>
    <w:p w:rsidR="007876D1" w:rsidRPr="00973446" w:rsidRDefault="007876D1" w:rsidP="007876D1">
      <w:pPr>
        <w:rPr>
          <w:rFonts w:cs="Arial"/>
        </w:rPr>
      </w:pPr>
    </w:p>
    <w:p w:rsidR="007876D1" w:rsidRPr="00973446" w:rsidRDefault="007876D1" w:rsidP="007876D1">
      <w:pPr>
        <w:numPr>
          <w:ilvl w:val="0"/>
          <w:numId w:val="36"/>
        </w:numPr>
        <w:rPr>
          <w:rFonts w:cs="Arial"/>
          <w:b/>
        </w:rPr>
      </w:pPr>
      <w:r w:rsidRPr="00973446">
        <w:rPr>
          <w:rFonts w:cs="Arial"/>
          <w:b/>
          <w:bCs/>
        </w:rPr>
        <w:lastRenderedPageBreak/>
        <w:t xml:space="preserve">Relevantní výzkumné cíle prioritní oblasti Udržitelnost energetiky </w:t>
      </w:r>
      <w:r w:rsidRPr="00973446">
        <w:rPr>
          <w:rFonts w:cs="Arial"/>
          <w:b/>
          <w:bCs/>
        </w:rPr>
        <w:br/>
        <w:t>a materiálových zdrojů</w:t>
      </w:r>
    </w:p>
    <w:p w:rsidR="007876D1" w:rsidRPr="00973446" w:rsidRDefault="007876D1" w:rsidP="007876D1">
      <w:pPr>
        <w:ind w:left="7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876D1" w:rsidRPr="00872AF6" w:rsidTr="00F649B2">
        <w:tc>
          <w:tcPr>
            <w:tcW w:w="3070" w:type="dxa"/>
            <w:shd w:val="clear" w:color="auto" w:fill="auto"/>
          </w:tcPr>
          <w:p w:rsidR="007876D1" w:rsidRPr="00973446" w:rsidRDefault="007876D1" w:rsidP="00F649B2">
            <w:pPr>
              <w:rPr>
                <w:rFonts w:cs="Arial"/>
                <w:b/>
              </w:rPr>
            </w:pPr>
            <w:r w:rsidRPr="00973446">
              <w:rPr>
                <w:rFonts w:cs="Arial"/>
                <w:b/>
              </w:rPr>
              <w:t>Oblast</w:t>
            </w:r>
          </w:p>
        </w:tc>
        <w:tc>
          <w:tcPr>
            <w:tcW w:w="3071" w:type="dxa"/>
            <w:shd w:val="clear" w:color="auto" w:fill="auto"/>
          </w:tcPr>
          <w:p w:rsidR="007876D1" w:rsidRPr="00973446" w:rsidRDefault="007876D1" w:rsidP="00F649B2">
            <w:pPr>
              <w:rPr>
                <w:rFonts w:cs="Arial"/>
                <w:b/>
              </w:rPr>
            </w:pPr>
            <w:r w:rsidRPr="00973446">
              <w:rPr>
                <w:rFonts w:cs="Arial"/>
                <w:b/>
              </w:rPr>
              <w:t>Podoblast</w:t>
            </w:r>
          </w:p>
        </w:tc>
        <w:tc>
          <w:tcPr>
            <w:tcW w:w="3071" w:type="dxa"/>
            <w:shd w:val="clear" w:color="auto" w:fill="auto"/>
          </w:tcPr>
          <w:p w:rsidR="007876D1" w:rsidRPr="00872AF6" w:rsidRDefault="007876D1" w:rsidP="00F649B2">
            <w:pPr>
              <w:rPr>
                <w:rFonts w:cs="Arial"/>
                <w:b/>
              </w:rPr>
            </w:pPr>
            <w:r w:rsidRPr="00973446">
              <w:rPr>
                <w:rFonts w:cs="Arial"/>
                <w:b/>
              </w:rPr>
              <w:t>Cíle VaVaI</w:t>
            </w:r>
          </w:p>
        </w:tc>
      </w:tr>
      <w:tr w:rsidR="007876D1" w:rsidRPr="00872AF6" w:rsidTr="00F649B2">
        <w:tc>
          <w:tcPr>
            <w:tcW w:w="3070" w:type="dxa"/>
            <w:vMerge w:val="restart"/>
            <w:shd w:val="clear" w:color="auto" w:fill="auto"/>
          </w:tcPr>
          <w:p w:rsidR="007876D1" w:rsidRPr="00872AF6" w:rsidRDefault="007876D1" w:rsidP="00F649B2">
            <w:pPr>
              <w:pStyle w:val="Default"/>
              <w:rPr>
                <w:sz w:val="22"/>
                <w:szCs w:val="22"/>
              </w:rPr>
            </w:pPr>
            <w:r w:rsidRPr="00872AF6">
              <w:rPr>
                <w:b/>
                <w:bCs/>
                <w:sz w:val="22"/>
                <w:szCs w:val="22"/>
              </w:rPr>
              <w:t xml:space="preserve">1. Udržitelná energetika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1.1 Obnovitelné zdroje energie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1.1.3 Vývoj ekonomicky efektivního využití biomasy </w:t>
            </w:r>
          </w:p>
          <w:p w:rsidR="007876D1" w:rsidRPr="00872AF6" w:rsidRDefault="007876D1" w:rsidP="00F649B2">
            <w:pPr>
              <w:rPr>
                <w:rFonts w:cs="Arial"/>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1.5 Výroba a distribuce tepla/chladu, včetně kogenerace a trigenerace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1.5.3 Distribuovaná kombinovaná výroba elektřiny, tepla a chladu ze všech typů zdrojů </w:t>
            </w:r>
          </w:p>
          <w:p w:rsidR="007876D1" w:rsidRPr="00872AF6" w:rsidRDefault="007876D1" w:rsidP="00F649B2">
            <w:pPr>
              <w:rPr>
                <w:rFonts w:cs="Arial"/>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1.5.4 Přenos a akumulace tepla </w:t>
            </w:r>
          </w:p>
          <w:p w:rsidR="007876D1" w:rsidRPr="00872AF6" w:rsidRDefault="007876D1" w:rsidP="00F649B2">
            <w:pPr>
              <w:rPr>
                <w:rFonts w:cs="Arial"/>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1.5.5 Efektivní řízení úpravy vnitřního prostředí </w:t>
            </w:r>
          </w:p>
          <w:p w:rsidR="007876D1" w:rsidRPr="00872AF6" w:rsidRDefault="007876D1" w:rsidP="00F649B2">
            <w:pPr>
              <w:rPr>
                <w:rFonts w:cs="Arial"/>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1.5.6 Alternativní zdroje – využití odpadů </w:t>
            </w:r>
          </w:p>
          <w:p w:rsidR="007876D1" w:rsidRPr="00872AF6" w:rsidRDefault="007876D1" w:rsidP="00F649B2">
            <w:pPr>
              <w:rPr>
                <w:rFonts w:cs="Arial"/>
              </w:rPr>
            </w:pPr>
          </w:p>
        </w:tc>
      </w:tr>
      <w:tr w:rsidR="007876D1" w:rsidRPr="00013E64" w:rsidTr="00F649B2">
        <w:tc>
          <w:tcPr>
            <w:tcW w:w="3070" w:type="dxa"/>
            <w:vMerge w:val="restart"/>
            <w:shd w:val="clear" w:color="auto" w:fill="auto"/>
          </w:tcPr>
          <w:p w:rsidR="007876D1" w:rsidRPr="00013E64" w:rsidRDefault="007876D1" w:rsidP="00F649B2">
            <w:pPr>
              <w:pStyle w:val="Default"/>
              <w:rPr>
                <w:sz w:val="22"/>
                <w:szCs w:val="22"/>
              </w:rPr>
            </w:pPr>
            <w:r w:rsidRPr="00013E64">
              <w:rPr>
                <w:b/>
                <w:bCs/>
                <w:sz w:val="22"/>
                <w:szCs w:val="22"/>
              </w:rPr>
              <w:t xml:space="preserve">2. Snižování energetické náročnosti hospodářství </w:t>
            </w:r>
          </w:p>
          <w:p w:rsidR="007876D1" w:rsidRPr="00013E64" w:rsidRDefault="007876D1" w:rsidP="00F649B2">
            <w:pPr>
              <w:rPr>
                <w:rFonts w:cs="Arial"/>
              </w:rPr>
            </w:pPr>
          </w:p>
        </w:tc>
        <w:tc>
          <w:tcPr>
            <w:tcW w:w="3071" w:type="dxa"/>
            <w:vMerge w:val="restart"/>
            <w:shd w:val="clear" w:color="auto" w:fill="auto"/>
          </w:tcPr>
          <w:p w:rsidR="007876D1" w:rsidRPr="00013E64" w:rsidRDefault="007876D1" w:rsidP="00F649B2">
            <w:pPr>
              <w:pStyle w:val="Default"/>
              <w:rPr>
                <w:sz w:val="22"/>
                <w:szCs w:val="22"/>
              </w:rPr>
            </w:pPr>
            <w:r w:rsidRPr="00013E64">
              <w:rPr>
                <w:sz w:val="22"/>
                <w:szCs w:val="22"/>
              </w:rPr>
              <w:t xml:space="preserve">2.1 Snižování energetické náročnosti hospodářství </w:t>
            </w:r>
          </w:p>
          <w:p w:rsidR="007876D1" w:rsidRPr="00013E64" w:rsidRDefault="007876D1" w:rsidP="00F649B2">
            <w:pPr>
              <w:rPr>
                <w:rFonts w:cs="Arial"/>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2.1.1 Energetické bilance materiálů a paliv za plnou dobu cyklu </w:t>
            </w:r>
          </w:p>
          <w:p w:rsidR="007876D1" w:rsidRPr="00013E64" w:rsidRDefault="007876D1" w:rsidP="00F649B2">
            <w:pPr>
              <w:pStyle w:val="Default"/>
              <w:rPr>
                <w:sz w:val="22"/>
                <w:szCs w:val="22"/>
              </w:rPr>
            </w:pPr>
          </w:p>
        </w:tc>
      </w:tr>
      <w:tr w:rsidR="007876D1" w:rsidRPr="00013E64" w:rsidTr="00F649B2">
        <w:tc>
          <w:tcPr>
            <w:tcW w:w="3070" w:type="dxa"/>
            <w:vMerge/>
            <w:shd w:val="clear" w:color="auto" w:fill="auto"/>
          </w:tcPr>
          <w:p w:rsidR="007876D1" w:rsidRPr="00013E64" w:rsidRDefault="007876D1" w:rsidP="00F649B2">
            <w:pPr>
              <w:rPr>
                <w:rFonts w:cs="Arial"/>
              </w:rPr>
            </w:pPr>
          </w:p>
        </w:tc>
        <w:tc>
          <w:tcPr>
            <w:tcW w:w="3071" w:type="dxa"/>
            <w:vMerge/>
            <w:shd w:val="clear" w:color="auto" w:fill="auto"/>
          </w:tcPr>
          <w:p w:rsidR="007876D1" w:rsidRPr="00013E64" w:rsidRDefault="007876D1" w:rsidP="00F649B2">
            <w:pPr>
              <w:rPr>
                <w:rFonts w:cs="Arial"/>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2.1.2 Výzkum a vývoj nových energeticky úsporných průmyslových technologií </w:t>
            </w:r>
          </w:p>
          <w:p w:rsidR="007876D1" w:rsidRPr="00013E64" w:rsidRDefault="007876D1" w:rsidP="00F649B2">
            <w:pPr>
              <w:pStyle w:val="Default"/>
              <w:rPr>
                <w:sz w:val="22"/>
                <w:szCs w:val="22"/>
              </w:rPr>
            </w:pPr>
          </w:p>
        </w:tc>
      </w:tr>
      <w:tr w:rsidR="007876D1" w:rsidRPr="00013E64" w:rsidTr="00F649B2">
        <w:tc>
          <w:tcPr>
            <w:tcW w:w="3070" w:type="dxa"/>
            <w:vMerge/>
            <w:shd w:val="clear" w:color="auto" w:fill="auto"/>
          </w:tcPr>
          <w:p w:rsidR="007876D1" w:rsidRPr="00013E64" w:rsidRDefault="007876D1" w:rsidP="00F649B2">
            <w:pPr>
              <w:rPr>
                <w:rFonts w:cs="Arial"/>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2.2 Nové technologie a postupy s potenciálním využitím v energetice </w:t>
            </w:r>
          </w:p>
          <w:p w:rsidR="007876D1" w:rsidRPr="00013E64" w:rsidRDefault="007876D1" w:rsidP="00F649B2">
            <w:pPr>
              <w:pStyle w:val="Default"/>
              <w:rPr>
                <w:sz w:val="22"/>
                <w:szCs w:val="22"/>
              </w:rPr>
            </w:pPr>
          </w:p>
          <w:p w:rsidR="007876D1" w:rsidRPr="00013E64" w:rsidRDefault="007876D1" w:rsidP="00F649B2">
            <w:pPr>
              <w:rPr>
                <w:rFonts w:cs="Arial"/>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2.2.3 Biotechnologie, bioinženýrství a genetika </w:t>
            </w:r>
          </w:p>
          <w:p w:rsidR="007876D1" w:rsidRPr="00013E64" w:rsidRDefault="007876D1" w:rsidP="00F649B2">
            <w:pPr>
              <w:pStyle w:val="Default"/>
              <w:rPr>
                <w:sz w:val="22"/>
                <w:szCs w:val="22"/>
              </w:rPr>
            </w:pPr>
          </w:p>
        </w:tc>
      </w:tr>
      <w:tr w:rsidR="007876D1" w:rsidRPr="00013E64" w:rsidTr="00F649B2">
        <w:tc>
          <w:tcPr>
            <w:tcW w:w="3070" w:type="dxa"/>
            <w:vMerge w:val="restart"/>
            <w:shd w:val="clear" w:color="auto" w:fill="auto"/>
          </w:tcPr>
          <w:p w:rsidR="007876D1" w:rsidRPr="00013E64" w:rsidRDefault="007876D1" w:rsidP="00F649B2">
            <w:pPr>
              <w:pStyle w:val="Default"/>
              <w:rPr>
                <w:sz w:val="22"/>
                <w:szCs w:val="22"/>
              </w:rPr>
            </w:pPr>
            <w:r w:rsidRPr="00013E64">
              <w:rPr>
                <w:b/>
                <w:bCs/>
                <w:sz w:val="22"/>
                <w:szCs w:val="22"/>
              </w:rPr>
              <w:t xml:space="preserve">3. Materiálová základna </w:t>
            </w:r>
          </w:p>
          <w:p w:rsidR="007876D1" w:rsidRPr="00013E64" w:rsidRDefault="007876D1" w:rsidP="00F649B2">
            <w:pPr>
              <w:rPr>
                <w:rFonts w:cs="Arial"/>
              </w:rPr>
            </w:pPr>
          </w:p>
        </w:tc>
        <w:tc>
          <w:tcPr>
            <w:tcW w:w="3071" w:type="dxa"/>
            <w:vMerge w:val="restart"/>
            <w:shd w:val="clear" w:color="auto" w:fill="auto"/>
          </w:tcPr>
          <w:p w:rsidR="007876D1" w:rsidRPr="00013E64" w:rsidRDefault="007876D1" w:rsidP="00F649B2">
            <w:pPr>
              <w:pStyle w:val="Default"/>
              <w:rPr>
                <w:sz w:val="22"/>
                <w:szCs w:val="22"/>
              </w:rPr>
            </w:pPr>
            <w:r w:rsidRPr="00013E64">
              <w:rPr>
                <w:sz w:val="22"/>
                <w:szCs w:val="22"/>
              </w:rPr>
              <w:t xml:space="preserve">3.1 Pokročilé materiály </w:t>
            </w:r>
          </w:p>
          <w:p w:rsidR="007876D1" w:rsidRPr="00013E64" w:rsidRDefault="007876D1" w:rsidP="00F649B2">
            <w:pPr>
              <w:pStyle w:val="Default"/>
              <w:rPr>
                <w:sz w:val="22"/>
                <w:szCs w:val="22"/>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3.1.1 Dlouhodobá perspektiva zajištění surovin pro ekonomiku ČR </w:t>
            </w:r>
          </w:p>
          <w:p w:rsidR="007876D1" w:rsidRPr="00013E64" w:rsidRDefault="007876D1" w:rsidP="00F649B2">
            <w:pPr>
              <w:pStyle w:val="Default"/>
              <w:rPr>
                <w:sz w:val="22"/>
                <w:szCs w:val="22"/>
              </w:rPr>
            </w:pPr>
          </w:p>
        </w:tc>
      </w:tr>
      <w:tr w:rsidR="007876D1" w:rsidRPr="00013E64" w:rsidTr="00F649B2">
        <w:tc>
          <w:tcPr>
            <w:tcW w:w="3070" w:type="dxa"/>
            <w:vMerge/>
            <w:shd w:val="clear" w:color="auto" w:fill="auto"/>
          </w:tcPr>
          <w:p w:rsidR="007876D1" w:rsidRPr="00013E64" w:rsidRDefault="007876D1" w:rsidP="00F649B2">
            <w:pPr>
              <w:rPr>
                <w:rFonts w:cs="Arial"/>
              </w:rPr>
            </w:pPr>
          </w:p>
        </w:tc>
        <w:tc>
          <w:tcPr>
            <w:tcW w:w="3071" w:type="dxa"/>
            <w:vMerge/>
            <w:shd w:val="clear" w:color="auto" w:fill="auto"/>
          </w:tcPr>
          <w:p w:rsidR="007876D1" w:rsidRPr="00013E64" w:rsidRDefault="007876D1" w:rsidP="00F649B2">
            <w:pPr>
              <w:pStyle w:val="Default"/>
              <w:rPr>
                <w:sz w:val="22"/>
                <w:szCs w:val="22"/>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3.1.2 Pokročilé materiály pro konkurenceschopnost </w:t>
            </w:r>
          </w:p>
          <w:p w:rsidR="007876D1" w:rsidRPr="00013E64" w:rsidRDefault="007876D1" w:rsidP="00F649B2">
            <w:pPr>
              <w:pStyle w:val="Default"/>
              <w:rPr>
                <w:sz w:val="22"/>
                <w:szCs w:val="22"/>
              </w:rPr>
            </w:pPr>
          </w:p>
        </w:tc>
      </w:tr>
      <w:tr w:rsidR="007876D1" w:rsidRPr="00013E64" w:rsidTr="00F649B2">
        <w:tc>
          <w:tcPr>
            <w:tcW w:w="3070" w:type="dxa"/>
            <w:vMerge/>
            <w:shd w:val="clear" w:color="auto" w:fill="auto"/>
          </w:tcPr>
          <w:p w:rsidR="007876D1" w:rsidRPr="00013E64" w:rsidRDefault="007876D1" w:rsidP="00F649B2">
            <w:pPr>
              <w:rPr>
                <w:rFonts w:cs="Arial"/>
              </w:rPr>
            </w:pPr>
          </w:p>
        </w:tc>
        <w:tc>
          <w:tcPr>
            <w:tcW w:w="3071" w:type="dxa"/>
            <w:vMerge/>
            <w:shd w:val="clear" w:color="auto" w:fill="auto"/>
          </w:tcPr>
          <w:p w:rsidR="007876D1" w:rsidRPr="00013E64" w:rsidRDefault="007876D1" w:rsidP="00F649B2">
            <w:pPr>
              <w:pStyle w:val="Default"/>
              <w:rPr>
                <w:sz w:val="22"/>
                <w:szCs w:val="22"/>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 xml:space="preserve">3.1.3 Inovace a udržitelnost klasických materiálů </w:t>
            </w:r>
          </w:p>
          <w:p w:rsidR="007876D1" w:rsidRPr="00013E64" w:rsidRDefault="007876D1" w:rsidP="00F649B2">
            <w:pPr>
              <w:pStyle w:val="Default"/>
              <w:rPr>
                <w:sz w:val="22"/>
                <w:szCs w:val="22"/>
              </w:rPr>
            </w:pPr>
          </w:p>
        </w:tc>
      </w:tr>
      <w:tr w:rsidR="007876D1" w:rsidRPr="00013E64" w:rsidTr="00F649B2">
        <w:tc>
          <w:tcPr>
            <w:tcW w:w="3070" w:type="dxa"/>
            <w:vMerge/>
            <w:shd w:val="clear" w:color="auto" w:fill="auto"/>
          </w:tcPr>
          <w:p w:rsidR="007876D1" w:rsidRPr="00013E64" w:rsidRDefault="007876D1" w:rsidP="00F649B2">
            <w:pPr>
              <w:rPr>
                <w:rFonts w:cs="Arial"/>
              </w:rPr>
            </w:pPr>
          </w:p>
        </w:tc>
        <w:tc>
          <w:tcPr>
            <w:tcW w:w="3071" w:type="dxa"/>
            <w:vMerge/>
            <w:shd w:val="clear" w:color="auto" w:fill="auto"/>
          </w:tcPr>
          <w:p w:rsidR="007876D1" w:rsidRPr="00013E64" w:rsidRDefault="007876D1" w:rsidP="00F649B2">
            <w:pPr>
              <w:pStyle w:val="Default"/>
              <w:rPr>
                <w:sz w:val="22"/>
                <w:szCs w:val="22"/>
              </w:rPr>
            </w:pPr>
          </w:p>
        </w:tc>
        <w:tc>
          <w:tcPr>
            <w:tcW w:w="3071" w:type="dxa"/>
            <w:shd w:val="clear" w:color="auto" w:fill="auto"/>
          </w:tcPr>
          <w:p w:rsidR="007876D1" w:rsidRPr="00013E64" w:rsidRDefault="007876D1" w:rsidP="00F649B2">
            <w:pPr>
              <w:pStyle w:val="Default"/>
              <w:rPr>
                <w:sz w:val="22"/>
                <w:szCs w:val="22"/>
              </w:rPr>
            </w:pPr>
            <w:r w:rsidRPr="00013E64">
              <w:rPr>
                <w:sz w:val="22"/>
                <w:szCs w:val="22"/>
              </w:rPr>
              <w:t>3.1.4 Využití nanomateriálů a</w:t>
            </w:r>
            <w:r w:rsidR="00906595">
              <w:rPr>
                <w:sz w:val="22"/>
                <w:szCs w:val="22"/>
              </w:rPr>
              <w:t> </w:t>
            </w:r>
            <w:r w:rsidRPr="00013E64">
              <w:rPr>
                <w:sz w:val="22"/>
                <w:szCs w:val="22"/>
              </w:rPr>
              <w:t xml:space="preserve">nanotechnologií </w:t>
            </w:r>
          </w:p>
          <w:p w:rsidR="007876D1" w:rsidRPr="00013E64" w:rsidRDefault="007876D1" w:rsidP="00F649B2">
            <w:pPr>
              <w:pStyle w:val="Default"/>
              <w:rPr>
                <w:sz w:val="22"/>
                <w:szCs w:val="22"/>
              </w:rPr>
            </w:pPr>
          </w:p>
        </w:tc>
      </w:tr>
    </w:tbl>
    <w:p w:rsidR="007876D1" w:rsidRDefault="007876D1" w:rsidP="007876D1">
      <w:pPr>
        <w:rPr>
          <w:rFonts w:cs="Arial"/>
        </w:rPr>
      </w:pPr>
    </w:p>
    <w:p w:rsidR="005014F4" w:rsidRDefault="005014F4" w:rsidP="007876D1">
      <w:pPr>
        <w:rPr>
          <w:rFonts w:cs="Arial"/>
        </w:rPr>
      </w:pPr>
    </w:p>
    <w:p w:rsidR="005014F4" w:rsidRDefault="005014F4" w:rsidP="007876D1">
      <w:pPr>
        <w:rPr>
          <w:rFonts w:cs="Arial"/>
        </w:rPr>
      </w:pPr>
    </w:p>
    <w:p w:rsidR="005014F4" w:rsidRDefault="005014F4" w:rsidP="007876D1">
      <w:pPr>
        <w:rPr>
          <w:rFonts w:cs="Arial"/>
        </w:rPr>
      </w:pPr>
    </w:p>
    <w:p w:rsidR="005014F4" w:rsidRDefault="005014F4" w:rsidP="007876D1">
      <w:pPr>
        <w:rPr>
          <w:rFonts w:cs="Arial"/>
        </w:rPr>
      </w:pPr>
    </w:p>
    <w:p w:rsidR="005014F4" w:rsidRPr="00013E64" w:rsidRDefault="005014F4" w:rsidP="007876D1">
      <w:pPr>
        <w:rPr>
          <w:rFonts w:cs="Arial"/>
        </w:rPr>
      </w:pPr>
    </w:p>
    <w:p w:rsidR="007876D1" w:rsidRPr="00013E64" w:rsidRDefault="007876D1" w:rsidP="007876D1">
      <w:pPr>
        <w:rPr>
          <w:rFonts w:cs="Arial"/>
        </w:rPr>
      </w:pPr>
    </w:p>
    <w:p w:rsidR="007876D1" w:rsidRPr="00013E64" w:rsidRDefault="007876D1" w:rsidP="007876D1">
      <w:pPr>
        <w:numPr>
          <w:ilvl w:val="0"/>
          <w:numId w:val="36"/>
        </w:numPr>
        <w:rPr>
          <w:rFonts w:cs="Arial"/>
          <w:b/>
        </w:rPr>
      </w:pPr>
      <w:r w:rsidRPr="00013E64">
        <w:rPr>
          <w:rFonts w:cs="Arial"/>
          <w:b/>
          <w:bCs/>
        </w:rPr>
        <w:lastRenderedPageBreak/>
        <w:t>Výzkumné cíle prioritní oblasti Prostředí pro kvalitní život</w:t>
      </w:r>
    </w:p>
    <w:p w:rsidR="007876D1" w:rsidRPr="00013E64" w:rsidRDefault="007876D1" w:rsidP="007876D1">
      <w:pPr>
        <w:ind w:left="7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876D1" w:rsidRPr="00013E64" w:rsidTr="00F649B2">
        <w:tc>
          <w:tcPr>
            <w:tcW w:w="3070" w:type="dxa"/>
            <w:shd w:val="clear" w:color="auto" w:fill="auto"/>
          </w:tcPr>
          <w:p w:rsidR="007876D1" w:rsidRPr="00013E64" w:rsidRDefault="007876D1" w:rsidP="00F649B2">
            <w:pPr>
              <w:rPr>
                <w:rFonts w:cs="Arial"/>
                <w:b/>
                <w:bCs/>
                <w:color w:val="000000"/>
              </w:rPr>
            </w:pPr>
            <w:r w:rsidRPr="00013E64">
              <w:rPr>
                <w:rFonts w:cs="Arial"/>
                <w:b/>
                <w:bCs/>
                <w:color w:val="000000"/>
              </w:rPr>
              <w:t>Oblast</w:t>
            </w:r>
          </w:p>
        </w:tc>
        <w:tc>
          <w:tcPr>
            <w:tcW w:w="3071" w:type="dxa"/>
            <w:shd w:val="clear" w:color="auto" w:fill="auto"/>
          </w:tcPr>
          <w:p w:rsidR="007876D1" w:rsidRPr="00013E64" w:rsidRDefault="007876D1" w:rsidP="00F649B2">
            <w:pPr>
              <w:rPr>
                <w:rFonts w:cs="Arial"/>
                <w:b/>
                <w:bCs/>
                <w:color w:val="000000"/>
              </w:rPr>
            </w:pPr>
            <w:r w:rsidRPr="00013E64">
              <w:rPr>
                <w:rFonts w:cs="Arial"/>
                <w:b/>
                <w:bCs/>
                <w:color w:val="000000"/>
              </w:rPr>
              <w:t>Podoblast</w:t>
            </w:r>
          </w:p>
        </w:tc>
        <w:tc>
          <w:tcPr>
            <w:tcW w:w="3071" w:type="dxa"/>
            <w:shd w:val="clear" w:color="auto" w:fill="auto"/>
          </w:tcPr>
          <w:p w:rsidR="007876D1" w:rsidRPr="00013E64" w:rsidRDefault="007876D1" w:rsidP="00F649B2">
            <w:pPr>
              <w:rPr>
                <w:rFonts w:cs="Arial"/>
                <w:b/>
                <w:bCs/>
                <w:color w:val="000000"/>
              </w:rPr>
            </w:pPr>
            <w:r w:rsidRPr="00013E64">
              <w:rPr>
                <w:rFonts w:cs="Arial"/>
                <w:b/>
                <w:bCs/>
                <w:color w:val="000000"/>
              </w:rPr>
              <w:t>Cíle VaVaI</w:t>
            </w:r>
          </w:p>
        </w:tc>
      </w:tr>
      <w:tr w:rsidR="007876D1" w:rsidRPr="00872AF6" w:rsidTr="00F649B2">
        <w:tc>
          <w:tcPr>
            <w:tcW w:w="3070" w:type="dxa"/>
            <w:vMerge w:val="restart"/>
            <w:shd w:val="clear" w:color="auto" w:fill="auto"/>
          </w:tcPr>
          <w:p w:rsidR="007876D1" w:rsidRPr="00013E64" w:rsidRDefault="007876D1" w:rsidP="00F649B2">
            <w:pPr>
              <w:pStyle w:val="Default"/>
              <w:rPr>
                <w:sz w:val="22"/>
                <w:szCs w:val="22"/>
              </w:rPr>
            </w:pPr>
            <w:r w:rsidRPr="00013E64">
              <w:rPr>
                <w:b/>
                <w:bCs/>
                <w:sz w:val="22"/>
                <w:szCs w:val="22"/>
              </w:rPr>
              <w:t xml:space="preserve">1. Přírodní zdroje </w:t>
            </w:r>
          </w:p>
          <w:p w:rsidR="007876D1" w:rsidRPr="00013E64" w:rsidRDefault="007876D1" w:rsidP="00F649B2">
            <w:pPr>
              <w:rPr>
                <w:rFonts w:cs="Arial"/>
              </w:rPr>
            </w:pPr>
          </w:p>
        </w:tc>
        <w:tc>
          <w:tcPr>
            <w:tcW w:w="3071" w:type="dxa"/>
            <w:vMerge w:val="restart"/>
            <w:shd w:val="clear" w:color="auto" w:fill="auto"/>
          </w:tcPr>
          <w:p w:rsidR="007876D1" w:rsidRPr="00013E64" w:rsidRDefault="007876D1" w:rsidP="00F649B2">
            <w:pPr>
              <w:pStyle w:val="Default"/>
              <w:rPr>
                <w:sz w:val="22"/>
                <w:szCs w:val="22"/>
              </w:rPr>
            </w:pPr>
            <w:r w:rsidRPr="00013E64">
              <w:rPr>
                <w:sz w:val="22"/>
                <w:szCs w:val="22"/>
              </w:rPr>
              <w:t xml:space="preserve">1.1 Biodiverzita </w:t>
            </w:r>
          </w:p>
          <w:p w:rsidR="007876D1" w:rsidRPr="00013E64"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013E64">
              <w:rPr>
                <w:sz w:val="22"/>
                <w:szCs w:val="22"/>
              </w:rPr>
              <w:t>1.1.1 Zvýšení dlouhodobé efektivity zvláštní územní ochrany přírody a krajiny směřující k podpoře metapopulací ubývajících ohrožených druhů a druhů s</w:t>
            </w:r>
            <w:r w:rsidR="00906595">
              <w:rPr>
                <w:sz w:val="22"/>
                <w:szCs w:val="22"/>
              </w:rPr>
              <w:t> </w:t>
            </w:r>
            <w:r w:rsidRPr="00013E64">
              <w:rPr>
                <w:sz w:val="22"/>
                <w:szCs w:val="22"/>
              </w:rPr>
              <w:t>těžištěm výskytu v biotopech člověkem vytvořených nebo silně ovlivněných</w:t>
            </w:r>
            <w:r w:rsidRPr="00872AF6">
              <w:rPr>
                <w:sz w:val="22"/>
                <w:szCs w:val="22"/>
              </w:rPr>
              <w:t xml:space="preserve">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1.1.2 Vytvoření efektivních typů opatření k udr</w:t>
            </w:r>
            <w:r w:rsidR="00906595">
              <w:rPr>
                <w:sz w:val="22"/>
                <w:szCs w:val="22"/>
              </w:rPr>
              <w:t>žení přirozených společenstev a </w:t>
            </w:r>
            <w:r w:rsidRPr="00872AF6">
              <w:rPr>
                <w:sz w:val="22"/>
                <w:szCs w:val="22"/>
              </w:rPr>
              <w:t xml:space="preserve">přirozených biotopů druhů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1.1.3 Zhodnocení impaktu rostlinných a živoči</w:t>
            </w:r>
            <w:r w:rsidR="00906595">
              <w:rPr>
                <w:sz w:val="22"/>
                <w:szCs w:val="22"/>
              </w:rPr>
              <w:t>šných invazí a vývoj nástrojů k </w:t>
            </w:r>
            <w:r w:rsidRPr="00872AF6">
              <w:rPr>
                <w:sz w:val="22"/>
                <w:szCs w:val="22"/>
              </w:rPr>
              <w:t xml:space="preserve">jejich omezení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1.1.4 Hodnocení, mapování a kategorizace ekosystémových služeb včetně vytvoření nástrojů hodnocení jejich věcné správnosti a praktické využitelnosti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1.2 Voda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1.2.1 Snížení znečištění vod z bodových a nebodových zdrojů a udržitelné užívání vodních zdrojů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1.3 Půda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1.3.1 Zvyšování ob</w:t>
            </w:r>
            <w:r w:rsidR="00906595">
              <w:rPr>
                <w:sz w:val="22"/>
                <w:szCs w:val="22"/>
              </w:rPr>
              <w:t>sahu stabilní organické hmoty a </w:t>
            </w:r>
            <w:r w:rsidRPr="00872AF6">
              <w:rPr>
                <w:sz w:val="22"/>
                <w:szCs w:val="22"/>
              </w:rPr>
              <w:t xml:space="preserve">podpora funkční diverzity půdních organismů při současném zachování produkčních vlastností půd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1.3.3 Zvyšování reten</w:t>
            </w:r>
            <w:r w:rsidR="00906595">
              <w:rPr>
                <w:sz w:val="22"/>
                <w:szCs w:val="22"/>
              </w:rPr>
              <w:t>ční schopnosti půd mokřadů a </w:t>
            </w:r>
            <w:r w:rsidRPr="00872AF6">
              <w:rPr>
                <w:sz w:val="22"/>
                <w:szCs w:val="22"/>
              </w:rPr>
              <w:t xml:space="preserve">zavádění retenčních pásů </w:t>
            </w:r>
          </w:p>
          <w:p w:rsidR="007876D1" w:rsidRPr="00872AF6" w:rsidRDefault="007876D1" w:rsidP="00F649B2">
            <w:pPr>
              <w:pStyle w:val="Default"/>
              <w:rPr>
                <w:sz w:val="22"/>
                <w:szCs w:val="22"/>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1.4 Ovzduší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1.4.1 Omezení emisí znečišťujících látek z antropogenních zdrojů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906595" w:rsidP="00F649B2">
            <w:pPr>
              <w:pStyle w:val="Default"/>
              <w:rPr>
                <w:sz w:val="22"/>
                <w:szCs w:val="22"/>
              </w:rPr>
            </w:pPr>
            <w:r>
              <w:rPr>
                <w:sz w:val="22"/>
                <w:szCs w:val="22"/>
              </w:rPr>
              <w:t>1.4.2 Mechanismy šíření a </w:t>
            </w:r>
            <w:r w:rsidR="007876D1" w:rsidRPr="00872AF6">
              <w:rPr>
                <w:sz w:val="22"/>
                <w:szCs w:val="22"/>
              </w:rPr>
              <w:t xml:space="preserve">depozice znečišťujících látek </w:t>
            </w:r>
          </w:p>
          <w:p w:rsidR="007876D1" w:rsidRPr="00872AF6" w:rsidRDefault="007876D1" w:rsidP="00F649B2">
            <w:pPr>
              <w:pStyle w:val="Default"/>
              <w:rPr>
                <w:sz w:val="22"/>
                <w:szCs w:val="22"/>
              </w:rPr>
            </w:pP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 Nerostné zdroje a vlivy těžby na životní prostředí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1.5.1 Posílení udržitelnosti zásobování nerostnými surovinami </w:t>
            </w:r>
          </w:p>
        </w:tc>
      </w:tr>
      <w:tr w:rsidR="007876D1" w:rsidRPr="00872AF6" w:rsidTr="00F649B2">
        <w:tc>
          <w:tcPr>
            <w:tcW w:w="3070" w:type="dxa"/>
            <w:vMerge w:val="restart"/>
            <w:shd w:val="clear" w:color="auto" w:fill="auto"/>
          </w:tcPr>
          <w:p w:rsidR="007876D1" w:rsidRPr="00872AF6" w:rsidRDefault="007876D1" w:rsidP="00F649B2">
            <w:pPr>
              <w:pStyle w:val="Default"/>
              <w:rPr>
                <w:sz w:val="22"/>
                <w:szCs w:val="22"/>
              </w:rPr>
            </w:pPr>
            <w:r w:rsidRPr="00872AF6">
              <w:rPr>
                <w:b/>
                <w:bCs/>
                <w:sz w:val="22"/>
                <w:szCs w:val="22"/>
              </w:rPr>
              <w:t xml:space="preserve">2. Globální změny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2.1 Metody mitigace a adaptace na globální a </w:t>
            </w:r>
            <w:r w:rsidRPr="00872AF6">
              <w:rPr>
                <w:sz w:val="22"/>
                <w:szCs w:val="22"/>
              </w:rPr>
              <w:lastRenderedPageBreak/>
              <w:t xml:space="preserve">lokální změny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906595">
            <w:pPr>
              <w:pStyle w:val="Default"/>
              <w:rPr>
                <w:sz w:val="22"/>
                <w:szCs w:val="22"/>
              </w:rPr>
            </w:pPr>
            <w:r w:rsidRPr="00872AF6">
              <w:rPr>
                <w:sz w:val="22"/>
                <w:szCs w:val="22"/>
              </w:rPr>
              <w:lastRenderedPageBreak/>
              <w:t xml:space="preserve">2.1.1 Návrh adaptačních opatření v jednotlivých </w:t>
            </w:r>
            <w:r w:rsidRPr="00872AF6">
              <w:rPr>
                <w:sz w:val="22"/>
                <w:szCs w:val="22"/>
              </w:rPr>
              <w:lastRenderedPageBreak/>
              <w:t>sektorech hospodářství ČR a</w:t>
            </w:r>
            <w:r w:rsidR="00906595">
              <w:rPr>
                <w:sz w:val="22"/>
                <w:szCs w:val="22"/>
              </w:rPr>
              <w:t> </w:t>
            </w:r>
            <w:r w:rsidRPr="00872AF6">
              <w:rPr>
                <w:sz w:val="22"/>
                <w:szCs w:val="22"/>
              </w:rPr>
              <w:t xml:space="preserve">návrh nástrojů pro snižování emisí GHG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2.2 Biogeochemické cykly dusíku a fosforu </w:t>
            </w:r>
          </w:p>
          <w:p w:rsidR="007876D1" w:rsidRPr="00872AF6" w:rsidRDefault="007876D1" w:rsidP="00F649B2">
            <w:pPr>
              <w:pStyle w:val="Default"/>
              <w:ind w:firstLine="708"/>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2.2.1 Optimalizovat </w:t>
            </w:r>
            <w:r w:rsidR="00906595">
              <w:rPr>
                <w:sz w:val="22"/>
                <w:szCs w:val="22"/>
              </w:rPr>
              <w:t>toky reaktivních forem dusíku a </w:t>
            </w:r>
            <w:r w:rsidRPr="00872AF6">
              <w:rPr>
                <w:sz w:val="22"/>
                <w:szCs w:val="22"/>
              </w:rPr>
              <w:t xml:space="preserve">fosforu (Nr a Pr)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2.3 Nebezpečné látky v životním prostředí </w:t>
            </w:r>
          </w:p>
        </w:tc>
        <w:tc>
          <w:tcPr>
            <w:tcW w:w="3071" w:type="dxa"/>
            <w:shd w:val="clear" w:color="auto" w:fill="auto"/>
          </w:tcPr>
          <w:p w:rsidR="007876D1" w:rsidRPr="00872AF6" w:rsidRDefault="00906595" w:rsidP="00F649B2">
            <w:pPr>
              <w:pStyle w:val="Default"/>
              <w:rPr>
                <w:sz w:val="22"/>
                <w:szCs w:val="22"/>
              </w:rPr>
            </w:pPr>
            <w:r>
              <w:rPr>
                <w:sz w:val="22"/>
                <w:szCs w:val="22"/>
              </w:rPr>
              <w:t>2.3.1 Životní prostředí a </w:t>
            </w:r>
            <w:r w:rsidR="007876D1" w:rsidRPr="00872AF6">
              <w:rPr>
                <w:sz w:val="22"/>
                <w:szCs w:val="22"/>
              </w:rPr>
              <w:t xml:space="preserve">zdraví </w:t>
            </w:r>
          </w:p>
          <w:p w:rsidR="007876D1" w:rsidRPr="00872AF6" w:rsidRDefault="007876D1" w:rsidP="00F649B2">
            <w:pPr>
              <w:pStyle w:val="Default"/>
              <w:rPr>
                <w:sz w:val="22"/>
                <w:szCs w:val="22"/>
              </w:rPr>
            </w:pPr>
          </w:p>
        </w:tc>
      </w:tr>
      <w:tr w:rsidR="007876D1" w:rsidRPr="00872AF6" w:rsidTr="00F649B2">
        <w:tc>
          <w:tcPr>
            <w:tcW w:w="3070" w:type="dxa"/>
            <w:vMerge w:val="restart"/>
            <w:shd w:val="clear" w:color="auto" w:fill="auto"/>
          </w:tcPr>
          <w:p w:rsidR="007876D1" w:rsidRPr="00872AF6" w:rsidRDefault="007876D1" w:rsidP="00F649B2">
            <w:pPr>
              <w:pStyle w:val="Default"/>
              <w:rPr>
                <w:sz w:val="22"/>
                <w:szCs w:val="22"/>
              </w:rPr>
            </w:pPr>
            <w:r w:rsidRPr="00872AF6">
              <w:rPr>
                <w:b/>
                <w:bCs/>
                <w:sz w:val="22"/>
                <w:szCs w:val="22"/>
              </w:rPr>
              <w:t xml:space="preserve">3. Udržitelný rozvoj krajiny a lidských sídel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3.1 Zelená infrastruktura – stabilní struktura krajiny </w:t>
            </w: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3.1.1 Vytvoření koncepčních nástrojů plánování krajiny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3.2 Zemědělství a lesnictví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3.2.1 Získání prakticky využitelných poznatků pro efektivní země</w:t>
            </w:r>
            <w:r w:rsidR="00906595">
              <w:rPr>
                <w:sz w:val="22"/>
                <w:szCs w:val="22"/>
              </w:rPr>
              <w:t>dělskou produkci v ekologicky a </w:t>
            </w:r>
            <w:r w:rsidRPr="00872AF6">
              <w:rPr>
                <w:sz w:val="22"/>
                <w:szCs w:val="22"/>
              </w:rPr>
              <w:t xml:space="preserve">ekonomicky dlouhodobě udržitelných systémech hospodaření na půdě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3.3 Urbanizmus a inteligentní lidská sídla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3.3.1 Návrh moder</w:t>
            </w:r>
            <w:r w:rsidR="00906595">
              <w:rPr>
                <w:sz w:val="22"/>
                <w:szCs w:val="22"/>
              </w:rPr>
              <w:t>ních metod a systémů budování a </w:t>
            </w:r>
            <w:r w:rsidRPr="00872AF6">
              <w:rPr>
                <w:sz w:val="22"/>
                <w:szCs w:val="22"/>
              </w:rPr>
              <w:t xml:space="preserve">provozu inteligentních lidských sídel s minimálními dopady na životní prostředí </w:t>
            </w:r>
          </w:p>
        </w:tc>
      </w:tr>
      <w:tr w:rsidR="007876D1" w:rsidRPr="00872AF6" w:rsidTr="00F649B2">
        <w:tc>
          <w:tcPr>
            <w:tcW w:w="3070" w:type="dxa"/>
            <w:vMerge w:val="restart"/>
            <w:shd w:val="clear" w:color="auto" w:fill="auto"/>
          </w:tcPr>
          <w:p w:rsidR="007876D1" w:rsidRPr="00872AF6" w:rsidRDefault="007876D1" w:rsidP="00F649B2">
            <w:pPr>
              <w:pStyle w:val="Default"/>
              <w:rPr>
                <w:sz w:val="22"/>
                <w:szCs w:val="22"/>
              </w:rPr>
            </w:pPr>
            <w:r w:rsidRPr="00872AF6">
              <w:rPr>
                <w:b/>
                <w:bCs/>
                <w:sz w:val="22"/>
                <w:szCs w:val="22"/>
              </w:rPr>
              <w:t xml:space="preserve">4. Environmentální technologie a ekoinovace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4.1 Technologie, techniky a materiály přátelské k životnímu prostředí </w:t>
            </w: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4.1.1 Technologie a výrobky zvyšující celkovou účinnost využití primárních zdrojů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4.2 Biotechnologie, materiálově, energeticky a emisně efektivní technologie, výrobky a služby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4.2.1 Získat kvalitativně nové primární produkty využitím biotechnologických metod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4.2.2 Připravit biotechnologické postupy pro komplexní bezodpadové využití biomasy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4.3 Minimalizace tvorby odpadů a jejich znovuvyužití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4.3.1 Nové recyklační technologie, jejichž výstupem js</w:t>
            </w:r>
            <w:r w:rsidR="00906595">
              <w:rPr>
                <w:sz w:val="22"/>
                <w:szCs w:val="22"/>
              </w:rPr>
              <w:t>ou látky srovnatelné kvalitou s </w:t>
            </w:r>
            <w:r w:rsidRPr="00872AF6">
              <w:rPr>
                <w:sz w:val="22"/>
                <w:szCs w:val="22"/>
              </w:rPr>
              <w:t xml:space="preserve">výchozími surovinami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4.3.2 Nové efektivní postupy energetického využití odpadů s minimalizací negativních dopadů na ŽP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4.4 Odstraňování nebezpečných látek – starých škod z životního prostředí </w:t>
            </w:r>
          </w:p>
        </w:tc>
        <w:tc>
          <w:tcPr>
            <w:tcW w:w="3071" w:type="dxa"/>
            <w:shd w:val="clear" w:color="auto" w:fill="auto"/>
          </w:tcPr>
          <w:p w:rsidR="007876D1" w:rsidRPr="00872AF6" w:rsidRDefault="007876D1" w:rsidP="00F649B2">
            <w:pPr>
              <w:pStyle w:val="Default"/>
              <w:rPr>
                <w:sz w:val="22"/>
                <w:szCs w:val="22"/>
              </w:rPr>
            </w:pPr>
            <w:r w:rsidRPr="00872AF6">
              <w:rPr>
                <w:sz w:val="22"/>
                <w:szCs w:val="22"/>
              </w:rPr>
              <w:t>4.4.1 Zvýšení efekt</w:t>
            </w:r>
            <w:r w:rsidR="00906595">
              <w:rPr>
                <w:sz w:val="22"/>
                <w:szCs w:val="22"/>
              </w:rPr>
              <w:t>ivnosti sanačních technologií a </w:t>
            </w:r>
            <w:r w:rsidRPr="00872AF6">
              <w:rPr>
                <w:sz w:val="22"/>
                <w:szCs w:val="22"/>
              </w:rPr>
              <w:t xml:space="preserve">zavedení nových metod sanace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val="restart"/>
            <w:shd w:val="clear" w:color="auto" w:fill="auto"/>
          </w:tcPr>
          <w:p w:rsidR="007876D1" w:rsidRPr="00872AF6" w:rsidRDefault="007876D1" w:rsidP="00F649B2">
            <w:pPr>
              <w:pStyle w:val="Default"/>
              <w:rPr>
                <w:sz w:val="22"/>
                <w:szCs w:val="22"/>
              </w:rPr>
            </w:pPr>
            <w:r w:rsidRPr="00872AF6">
              <w:rPr>
                <w:sz w:val="22"/>
                <w:szCs w:val="22"/>
              </w:rPr>
              <w:t xml:space="preserve">4.5 Minimalizace rizik z chemických látek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4.5.1 Technologie pro minimalizaci rizik POPs, toxických kovů, hormonálních disrupto</w:t>
            </w:r>
            <w:r w:rsidR="00906595">
              <w:rPr>
                <w:sz w:val="22"/>
                <w:szCs w:val="22"/>
              </w:rPr>
              <w:t>rů, residuí léčiv a pesticidů a </w:t>
            </w:r>
            <w:r w:rsidRPr="00872AF6">
              <w:rPr>
                <w:sz w:val="22"/>
                <w:szCs w:val="22"/>
              </w:rPr>
              <w:t xml:space="preserve">dalších polutantů na zdraví člověka a živých organismů </w:t>
            </w:r>
          </w:p>
        </w:tc>
      </w:tr>
      <w:tr w:rsidR="007876D1" w:rsidRPr="00872AF6" w:rsidTr="00F649B2">
        <w:tc>
          <w:tcPr>
            <w:tcW w:w="3070" w:type="dxa"/>
            <w:vMerge/>
            <w:shd w:val="clear" w:color="auto" w:fill="auto"/>
          </w:tcPr>
          <w:p w:rsidR="007876D1" w:rsidRPr="00872AF6" w:rsidRDefault="007876D1" w:rsidP="00F649B2">
            <w:pPr>
              <w:rPr>
                <w:rFonts w:cs="Arial"/>
              </w:rPr>
            </w:pPr>
          </w:p>
        </w:tc>
        <w:tc>
          <w:tcPr>
            <w:tcW w:w="3071" w:type="dxa"/>
            <w:vMerge/>
            <w:shd w:val="clear" w:color="auto" w:fill="auto"/>
          </w:tcPr>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4.5.2 Technologie pro </w:t>
            </w:r>
            <w:r w:rsidRPr="00872AF6">
              <w:rPr>
                <w:sz w:val="22"/>
                <w:szCs w:val="22"/>
              </w:rPr>
              <w:lastRenderedPageBreak/>
              <w:t xml:space="preserve">náhradu rizikových látek, které podléhají legislativě REACH a náhrada nebezpečných látek méně škodlivými </w:t>
            </w:r>
          </w:p>
        </w:tc>
      </w:tr>
      <w:tr w:rsidR="007876D1" w:rsidRPr="00872AF6" w:rsidTr="00F649B2">
        <w:tc>
          <w:tcPr>
            <w:tcW w:w="3070" w:type="dxa"/>
            <w:shd w:val="clear" w:color="auto" w:fill="auto"/>
          </w:tcPr>
          <w:p w:rsidR="007876D1" w:rsidRPr="00872AF6" w:rsidRDefault="007876D1" w:rsidP="00F649B2">
            <w:pPr>
              <w:pStyle w:val="Default"/>
              <w:rPr>
                <w:sz w:val="22"/>
                <w:szCs w:val="22"/>
              </w:rPr>
            </w:pPr>
            <w:r w:rsidRPr="00872AF6">
              <w:rPr>
                <w:b/>
                <w:bCs/>
                <w:sz w:val="22"/>
                <w:szCs w:val="22"/>
              </w:rPr>
              <w:lastRenderedPageBreak/>
              <w:t xml:space="preserve">5. Environmentálně příznivá společnost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5.1 Spotřební vzorce obyvatelstva </w:t>
            </w:r>
          </w:p>
          <w:p w:rsidR="007876D1" w:rsidRPr="00872AF6" w:rsidRDefault="007876D1" w:rsidP="00F649B2">
            <w:pPr>
              <w:pStyle w:val="Default"/>
              <w:rPr>
                <w:sz w:val="22"/>
                <w:szCs w:val="22"/>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5.1.1 Vyvinout účinné postupy ke změně spotřebního chování ve směru minimalizace dopadů spotřeby na stabilní fungování přírodních zdrojů a ekosystémové služby </w:t>
            </w:r>
          </w:p>
        </w:tc>
      </w:tr>
      <w:tr w:rsidR="007876D1" w:rsidRPr="00872AF6" w:rsidTr="00F649B2">
        <w:tc>
          <w:tcPr>
            <w:tcW w:w="3070" w:type="dxa"/>
            <w:shd w:val="clear" w:color="auto" w:fill="auto"/>
          </w:tcPr>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5.2 Nástroje environmentálně </w:t>
            </w:r>
          </w:p>
          <w:p w:rsidR="007876D1" w:rsidRPr="00872AF6" w:rsidRDefault="007876D1" w:rsidP="00F649B2">
            <w:pPr>
              <w:pStyle w:val="Default"/>
              <w:rPr>
                <w:sz w:val="22"/>
                <w:szCs w:val="22"/>
              </w:rPr>
            </w:pPr>
            <w:r w:rsidRPr="00872AF6">
              <w:rPr>
                <w:sz w:val="22"/>
                <w:szCs w:val="22"/>
              </w:rPr>
              <w:t xml:space="preserve">příznivého růstu </w:t>
            </w:r>
          </w:p>
          <w:p w:rsidR="007876D1" w:rsidRPr="00872AF6" w:rsidRDefault="007876D1" w:rsidP="00F649B2">
            <w:pPr>
              <w:rPr>
                <w:rFonts w:cs="Arial"/>
              </w:rPr>
            </w:pPr>
          </w:p>
        </w:tc>
        <w:tc>
          <w:tcPr>
            <w:tcW w:w="3071" w:type="dxa"/>
            <w:shd w:val="clear" w:color="auto" w:fill="auto"/>
          </w:tcPr>
          <w:p w:rsidR="007876D1" w:rsidRPr="00872AF6" w:rsidRDefault="007876D1" w:rsidP="00F649B2">
            <w:pPr>
              <w:pStyle w:val="Default"/>
              <w:rPr>
                <w:sz w:val="22"/>
                <w:szCs w:val="22"/>
              </w:rPr>
            </w:pPr>
            <w:r w:rsidRPr="00872AF6">
              <w:rPr>
                <w:sz w:val="22"/>
                <w:szCs w:val="22"/>
              </w:rPr>
              <w:t xml:space="preserve">5.2.1 Navrhnout inovativní nástroje ochrany životního prostředí s cílem minimalizovat náklady jejich </w:t>
            </w:r>
          </w:p>
          <w:p w:rsidR="007876D1" w:rsidRPr="00872AF6" w:rsidRDefault="007876D1" w:rsidP="00F649B2">
            <w:pPr>
              <w:pStyle w:val="Default"/>
              <w:rPr>
                <w:sz w:val="22"/>
                <w:szCs w:val="22"/>
              </w:rPr>
            </w:pPr>
            <w:r w:rsidRPr="00872AF6">
              <w:rPr>
                <w:sz w:val="22"/>
                <w:szCs w:val="22"/>
              </w:rPr>
              <w:t xml:space="preserve">fungování </w:t>
            </w:r>
          </w:p>
        </w:tc>
      </w:tr>
    </w:tbl>
    <w:p w:rsidR="00A3419D" w:rsidRPr="00AF6D93" w:rsidRDefault="00A3419D" w:rsidP="004E1AE7">
      <w:pPr>
        <w:jc w:val="both"/>
        <w:rPr>
          <w:rFonts w:cs="Arial"/>
        </w:rPr>
      </w:pPr>
    </w:p>
    <w:sectPr w:rsidR="00A3419D" w:rsidRPr="00AF6D93" w:rsidSect="00FE74F2">
      <w:footerReference w:type="default" r:id="rId9"/>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0E6" w:rsidRDefault="002640E6" w:rsidP="0094676E">
      <w:r>
        <w:separator/>
      </w:r>
    </w:p>
  </w:endnote>
  <w:endnote w:type="continuationSeparator" w:id="0">
    <w:p w:rsidR="002640E6" w:rsidRDefault="002640E6" w:rsidP="0094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34" w:rsidRDefault="00265134">
    <w:pPr>
      <w:pStyle w:val="Zpat"/>
      <w:jc w:val="center"/>
    </w:pPr>
    <w:r>
      <w:fldChar w:fldCharType="begin"/>
    </w:r>
    <w:r>
      <w:instrText>PAGE   \* MERGEFORMAT</w:instrText>
    </w:r>
    <w:r>
      <w:fldChar w:fldCharType="separate"/>
    </w:r>
    <w:r w:rsidR="00C46C62">
      <w:rPr>
        <w:noProof/>
      </w:rPr>
      <w:t>4</w:t>
    </w:r>
    <w:r>
      <w:fldChar w:fldCharType="end"/>
    </w:r>
  </w:p>
  <w:p w:rsidR="00265134" w:rsidRDefault="0026513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0E6" w:rsidRDefault="002640E6" w:rsidP="0094676E">
      <w:r>
        <w:separator/>
      </w:r>
    </w:p>
  </w:footnote>
  <w:footnote w:type="continuationSeparator" w:id="0">
    <w:p w:rsidR="002640E6" w:rsidRDefault="002640E6" w:rsidP="009467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EBB"/>
    <w:multiLevelType w:val="hybridMultilevel"/>
    <w:tmpl w:val="D7A2E1B6"/>
    <w:lvl w:ilvl="0" w:tplc="C756B47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BD42F6"/>
    <w:multiLevelType w:val="hybridMultilevel"/>
    <w:tmpl w:val="24B0D3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A119DB"/>
    <w:multiLevelType w:val="hybridMultilevel"/>
    <w:tmpl w:val="D28E2D40"/>
    <w:lvl w:ilvl="0" w:tplc="0B96BBEC">
      <w:start w:val="3"/>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0CEA2876"/>
    <w:multiLevelType w:val="hybridMultilevel"/>
    <w:tmpl w:val="D7A2E1B6"/>
    <w:lvl w:ilvl="0" w:tplc="C756B47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D1815C3"/>
    <w:multiLevelType w:val="hybridMultilevel"/>
    <w:tmpl w:val="4DB457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6E5676"/>
    <w:multiLevelType w:val="hybridMultilevel"/>
    <w:tmpl w:val="69823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164805"/>
    <w:multiLevelType w:val="hybridMultilevel"/>
    <w:tmpl w:val="051A10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4D3A11"/>
    <w:multiLevelType w:val="hybridMultilevel"/>
    <w:tmpl w:val="70D295D6"/>
    <w:lvl w:ilvl="0" w:tplc="04050017">
      <w:start w:val="1"/>
      <w:numFmt w:val="lowerLetter"/>
      <w:lvlText w:val="%1)"/>
      <w:lvlJc w:val="left"/>
      <w:pPr>
        <w:ind w:left="720" w:hanging="360"/>
      </w:pPr>
    </w:lvl>
    <w:lvl w:ilvl="1" w:tplc="AA30636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916E2B"/>
    <w:multiLevelType w:val="hybridMultilevel"/>
    <w:tmpl w:val="39A4C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7C33E16"/>
    <w:multiLevelType w:val="hybridMultilevel"/>
    <w:tmpl w:val="16F88DDE"/>
    <w:lvl w:ilvl="0" w:tplc="6DF0ECC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1A5E4790"/>
    <w:multiLevelType w:val="multilevel"/>
    <w:tmpl w:val="AF6C6BCE"/>
    <w:lvl w:ilvl="0">
      <w:start w:val="1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BDE5CA9"/>
    <w:multiLevelType w:val="multilevel"/>
    <w:tmpl w:val="96D874BE"/>
    <w:lvl w:ilvl="0">
      <w:start w:val="1"/>
      <w:numFmt w:val="decimal"/>
      <w:lvlText w:val="%1."/>
      <w:lvlJc w:val="left"/>
      <w:pPr>
        <w:ind w:left="720" w:hanging="360"/>
      </w:pPr>
      <w:rPr>
        <w:rFonts w:hint="default"/>
      </w:rPr>
    </w:lvl>
    <w:lvl w:ilvl="1">
      <w:start w:val="3"/>
      <w:numFmt w:val="decimal"/>
      <w:isLgl/>
      <w:lvlText w:val="%1.%2."/>
      <w:lvlJc w:val="left"/>
      <w:pPr>
        <w:ind w:left="1260" w:hanging="900"/>
      </w:pPr>
      <w:rPr>
        <w:rFonts w:hint="default"/>
      </w:rPr>
    </w:lvl>
    <w:lvl w:ilvl="2">
      <w:start w:val="3"/>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1E42145A"/>
    <w:multiLevelType w:val="hybridMultilevel"/>
    <w:tmpl w:val="B07AB5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C7772E"/>
    <w:multiLevelType w:val="multilevel"/>
    <w:tmpl w:val="CBE46864"/>
    <w:lvl w:ilvl="0">
      <w:start w:val="16"/>
      <w:numFmt w:val="decimal"/>
      <w:lvlText w:val="%1."/>
      <w:lvlJc w:val="left"/>
      <w:pPr>
        <w:ind w:left="480" w:hanging="480"/>
      </w:pPr>
      <w:rPr>
        <w:rFonts w:hint="default"/>
      </w:rPr>
    </w:lvl>
    <w:lvl w:ilvl="1">
      <w:start w:val="3"/>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520" w:hanging="1800"/>
      </w:pPr>
      <w:rPr>
        <w:rFonts w:hint="default"/>
      </w:rPr>
    </w:lvl>
  </w:abstractNum>
  <w:abstractNum w:abstractNumId="14">
    <w:nsid w:val="2E647327"/>
    <w:multiLevelType w:val="hybridMultilevel"/>
    <w:tmpl w:val="D08880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EBA50EB"/>
    <w:multiLevelType w:val="hybridMultilevel"/>
    <w:tmpl w:val="1290814E"/>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EFE1234"/>
    <w:multiLevelType w:val="hybridMultilevel"/>
    <w:tmpl w:val="A9FE202E"/>
    <w:lvl w:ilvl="0" w:tplc="5134C3C4">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0C2988"/>
    <w:multiLevelType w:val="hybridMultilevel"/>
    <w:tmpl w:val="20EC4046"/>
    <w:lvl w:ilvl="0" w:tplc="04050001">
      <w:start w:val="1"/>
      <w:numFmt w:val="bullet"/>
      <w:lvlText w:val=""/>
      <w:lvlJc w:val="left"/>
      <w:pPr>
        <w:ind w:left="720" w:hanging="360"/>
      </w:pPr>
      <w:rPr>
        <w:rFonts w:ascii="Symbol" w:hAnsi="Symbol" w:hint="default"/>
      </w:rPr>
    </w:lvl>
    <w:lvl w:ilvl="1" w:tplc="26D65CBC">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CE2E5F"/>
    <w:multiLevelType w:val="multilevel"/>
    <w:tmpl w:val="47CE1180"/>
    <w:lvl w:ilvl="0">
      <w:start w:val="10"/>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9">
    <w:nsid w:val="3B625AED"/>
    <w:multiLevelType w:val="multilevel"/>
    <w:tmpl w:val="EDF8F8BA"/>
    <w:lvl w:ilvl="0">
      <w:start w:val="1"/>
      <w:numFmt w:val="decimal"/>
      <w:lvlText w:val="%1."/>
      <w:lvlJc w:val="left"/>
      <w:pPr>
        <w:ind w:left="1080" w:hanging="360"/>
      </w:pPr>
    </w:lvl>
    <w:lvl w:ilvl="1">
      <w:start w:val="2"/>
      <w:numFmt w:val="decimal"/>
      <w:isLgl/>
      <w:lvlText w:val="%1.%2"/>
      <w:lvlJc w:val="left"/>
      <w:pPr>
        <w:ind w:left="126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0">
    <w:nsid w:val="3C0127B6"/>
    <w:multiLevelType w:val="hybridMultilevel"/>
    <w:tmpl w:val="DBACFC9A"/>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DB6421A"/>
    <w:multiLevelType w:val="hybridMultilevel"/>
    <w:tmpl w:val="331401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6D804D1"/>
    <w:multiLevelType w:val="multilevel"/>
    <w:tmpl w:val="45B4646E"/>
    <w:lvl w:ilvl="0">
      <w:start w:val="16"/>
      <w:numFmt w:val="decimal"/>
      <w:lvlText w:val="%1."/>
      <w:lvlJc w:val="left"/>
      <w:pPr>
        <w:ind w:left="480" w:hanging="480"/>
      </w:pPr>
      <w:rPr>
        <w:rFonts w:hint="default"/>
      </w:rPr>
    </w:lvl>
    <w:lvl w:ilvl="1">
      <w:start w:val="2"/>
      <w:numFmt w:val="none"/>
      <w:lvlText w:val="18.1."/>
      <w:lvlJc w:val="left"/>
      <w:pPr>
        <w:ind w:left="1980" w:hanging="7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1880" w:hanging="1800"/>
      </w:pPr>
      <w:rPr>
        <w:rFonts w:hint="default"/>
      </w:rPr>
    </w:lvl>
  </w:abstractNum>
  <w:abstractNum w:abstractNumId="23">
    <w:nsid w:val="47110AB1"/>
    <w:multiLevelType w:val="hybridMultilevel"/>
    <w:tmpl w:val="9B628E1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C03712"/>
    <w:multiLevelType w:val="hybridMultilevel"/>
    <w:tmpl w:val="F174A710"/>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1E20E3C"/>
    <w:multiLevelType w:val="hybridMultilevel"/>
    <w:tmpl w:val="9410D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64843A4"/>
    <w:multiLevelType w:val="hybridMultilevel"/>
    <w:tmpl w:val="91E21CD4"/>
    <w:lvl w:ilvl="0" w:tplc="17AEE952">
      <w:start w:val="1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8AE4169"/>
    <w:multiLevelType w:val="hybridMultilevel"/>
    <w:tmpl w:val="F9ACDB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5B65F5"/>
    <w:multiLevelType w:val="hybridMultilevel"/>
    <w:tmpl w:val="643CDFD2"/>
    <w:lvl w:ilvl="0" w:tplc="6DF0ECC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60532089"/>
    <w:multiLevelType w:val="hybridMultilevel"/>
    <w:tmpl w:val="779641A6"/>
    <w:lvl w:ilvl="0" w:tplc="39140580">
      <w:start w:val="1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646B16E0"/>
    <w:multiLevelType w:val="multilevel"/>
    <w:tmpl w:val="AF6C6BCE"/>
    <w:lvl w:ilvl="0">
      <w:start w:val="1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5605D3F"/>
    <w:multiLevelType w:val="hybridMultilevel"/>
    <w:tmpl w:val="A46A1F7E"/>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7F148DD"/>
    <w:multiLevelType w:val="hybridMultilevel"/>
    <w:tmpl w:val="0DC836B0"/>
    <w:lvl w:ilvl="0" w:tplc="04050019">
      <w:start w:val="1"/>
      <w:numFmt w:val="lowerLetter"/>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nsid w:val="6BE215CA"/>
    <w:multiLevelType w:val="hybridMultilevel"/>
    <w:tmpl w:val="48F8B2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D897507"/>
    <w:multiLevelType w:val="hybridMultilevel"/>
    <w:tmpl w:val="B418AEC2"/>
    <w:lvl w:ilvl="0" w:tplc="DF0680A4">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EC963BD"/>
    <w:multiLevelType w:val="hybridMultilevel"/>
    <w:tmpl w:val="C7160A62"/>
    <w:lvl w:ilvl="0" w:tplc="65E228E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00712C2"/>
    <w:multiLevelType w:val="hybridMultilevel"/>
    <w:tmpl w:val="B2141D2C"/>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2015553"/>
    <w:multiLevelType w:val="hybridMultilevel"/>
    <w:tmpl w:val="533CB11E"/>
    <w:lvl w:ilvl="0" w:tplc="BCD6FF5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CED5315"/>
    <w:multiLevelType w:val="hybridMultilevel"/>
    <w:tmpl w:val="19CE6A3E"/>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E6F44D6"/>
    <w:multiLevelType w:val="multilevel"/>
    <w:tmpl w:val="1CA2F86C"/>
    <w:lvl w:ilvl="0">
      <w:start w:val="12"/>
      <w:numFmt w:val="decimal"/>
      <w:lvlText w:val="%1."/>
      <w:lvlJc w:val="left"/>
      <w:pPr>
        <w:ind w:left="720" w:hanging="360"/>
      </w:pPr>
      <w:rPr>
        <w:rFonts w:hint="default"/>
      </w:rPr>
    </w:lvl>
    <w:lvl w:ilvl="1">
      <w:start w:val="1"/>
      <w:numFmt w:val="decimal"/>
      <w:isLgl/>
      <w:lvlText w:val="10.%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EFD798F"/>
    <w:multiLevelType w:val="hybridMultilevel"/>
    <w:tmpl w:val="59F09D46"/>
    <w:lvl w:ilvl="0" w:tplc="6DF0EC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3"/>
  </w:num>
  <w:num w:numId="4">
    <w:abstractNumId w:val="19"/>
  </w:num>
  <w:num w:numId="5">
    <w:abstractNumId w:val="10"/>
  </w:num>
  <w:num w:numId="6">
    <w:abstractNumId w:val="7"/>
  </w:num>
  <w:num w:numId="7">
    <w:abstractNumId w:val="19"/>
    <w:lvlOverride w:ilvl="0">
      <w:lvl w:ilvl="0">
        <w:start w:val="1"/>
        <w:numFmt w:val="decimal"/>
        <w:lvlText w:val="%1."/>
        <w:lvlJc w:val="left"/>
        <w:pPr>
          <w:ind w:left="1080" w:hanging="360"/>
        </w:pPr>
        <w:rPr>
          <w:rFonts w:hint="default"/>
        </w:rPr>
      </w:lvl>
    </w:lvlOverride>
    <w:lvlOverride w:ilvl="1">
      <w:lvl w:ilvl="1">
        <w:start w:val="1"/>
        <w:numFmt w:val="lowerLetter"/>
        <w:lvlText w:val="%2."/>
        <w:lvlJc w:val="left"/>
        <w:pPr>
          <w:ind w:left="1800" w:hanging="360"/>
        </w:pPr>
        <w:rPr>
          <w:rFonts w:hint="default"/>
        </w:rPr>
      </w:lvl>
    </w:lvlOverride>
    <w:lvlOverride w:ilvl="2">
      <w:lvl w:ilvl="2">
        <w:start w:val="1"/>
        <w:numFmt w:val="lowerRoman"/>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8">
    <w:abstractNumId w:val="19"/>
    <w:lvlOverride w:ilvl="0">
      <w:lvl w:ilvl="0">
        <w:start w:val="1"/>
        <w:numFmt w:val="none"/>
        <w:lvlText w:val="9."/>
        <w:lvlJc w:val="left"/>
        <w:pPr>
          <w:ind w:left="1080" w:hanging="360"/>
        </w:pPr>
        <w:rPr>
          <w:rFonts w:hint="default"/>
        </w:rPr>
      </w:lvl>
    </w:lvlOverride>
    <w:lvlOverride w:ilvl="1">
      <w:lvl w:ilvl="1">
        <w:start w:val="1"/>
        <w:numFmt w:val="none"/>
        <w:lvlText w:val="b."/>
        <w:lvlJc w:val="left"/>
        <w:pPr>
          <w:ind w:left="1800" w:hanging="360"/>
        </w:pPr>
        <w:rPr>
          <w:rFonts w:hint="default"/>
        </w:rPr>
      </w:lvl>
    </w:lvlOverride>
    <w:lvlOverride w:ilvl="2">
      <w:lvl w:ilvl="2">
        <w:start w:val="1"/>
        <w:numFmt w:val="lowerRoman"/>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9">
    <w:abstractNumId w:val="19"/>
    <w:lvlOverride w:ilvl="0">
      <w:lvl w:ilvl="0">
        <w:start w:val="1"/>
        <w:numFmt w:val="none"/>
        <w:lvlText w:val="10."/>
        <w:lvlJc w:val="left"/>
        <w:pPr>
          <w:ind w:left="1080" w:hanging="360"/>
        </w:pPr>
        <w:rPr>
          <w:rFonts w:hint="default"/>
        </w:rPr>
      </w:lvl>
    </w:lvlOverride>
    <w:lvlOverride w:ilvl="1">
      <w:lvl w:ilvl="1">
        <w:start w:val="1"/>
        <w:numFmt w:val="none"/>
        <w:lvlText w:val="b."/>
        <w:lvlJc w:val="left"/>
        <w:pPr>
          <w:ind w:left="1800" w:hanging="360"/>
        </w:pPr>
        <w:rPr>
          <w:rFonts w:hint="default"/>
        </w:rPr>
      </w:lvl>
    </w:lvlOverride>
    <w:lvlOverride w:ilvl="2">
      <w:lvl w:ilvl="2">
        <w:start w:val="1"/>
        <w:numFmt w:val="lowerRoman"/>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0">
    <w:abstractNumId w:val="18"/>
  </w:num>
  <w:num w:numId="11">
    <w:abstractNumId w:val="39"/>
  </w:num>
  <w:num w:numId="12">
    <w:abstractNumId w:val="29"/>
  </w:num>
  <w:num w:numId="13">
    <w:abstractNumId w:val="20"/>
  </w:num>
  <w:num w:numId="14">
    <w:abstractNumId w:val="17"/>
  </w:num>
  <w:num w:numId="15">
    <w:abstractNumId w:val="6"/>
  </w:num>
  <w:num w:numId="16">
    <w:abstractNumId w:val="13"/>
  </w:num>
  <w:num w:numId="17">
    <w:abstractNumId w:val="22"/>
  </w:num>
  <w:num w:numId="18">
    <w:abstractNumId w:val="22"/>
    <w:lvlOverride w:ilvl="0">
      <w:lvl w:ilvl="0">
        <w:start w:val="16"/>
        <w:numFmt w:val="decimal"/>
        <w:lvlText w:val="%1."/>
        <w:lvlJc w:val="left"/>
        <w:pPr>
          <w:ind w:left="480" w:hanging="480"/>
        </w:pPr>
        <w:rPr>
          <w:rFonts w:hint="default"/>
        </w:rPr>
      </w:lvl>
    </w:lvlOverride>
    <w:lvlOverride w:ilvl="1">
      <w:lvl w:ilvl="1">
        <w:start w:val="2"/>
        <w:numFmt w:val="none"/>
        <w:lvlText w:val="18.3."/>
        <w:lvlJc w:val="left"/>
        <w:pPr>
          <w:ind w:left="1980" w:hanging="720"/>
        </w:pPr>
        <w:rPr>
          <w:rFonts w:hint="default"/>
        </w:rPr>
      </w:lvl>
    </w:lvlOverride>
    <w:lvlOverride w:ilvl="2">
      <w:lvl w:ilvl="2">
        <w:start w:val="1"/>
        <w:numFmt w:val="decimal"/>
        <w:lvlText w:val="%1.%2.%3."/>
        <w:lvlJc w:val="left"/>
        <w:pPr>
          <w:ind w:left="3240" w:hanging="720"/>
        </w:pPr>
        <w:rPr>
          <w:rFonts w:hint="default"/>
        </w:rPr>
      </w:lvl>
    </w:lvlOverride>
    <w:lvlOverride w:ilvl="3">
      <w:lvl w:ilvl="3">
        <w:start w:val="1"/>
        <w:numFmt w:val="decimal"/>
        <w:lvlText w:val="%1.%2.%3.%4."/>
        <w:lvlJc w:val="left"/>
        <w:pPr>
          <w:ind w:left="4860" w:hanging="108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740" w:hanging="144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620" w:hanging="1800"/>
        </w:pPr>
        <w:rPr>
          <w:rFonts w:hint="default"/>
        </w:rPr>
      </w:lvl>
    </w:lvlOverride>
    <w:lvlOverride w:ilvl="8">
      <w:lvl w:ilvl="8">
        <w:start w:val="1"/>
        <w:numFmt w:val="decimal"/>
        <w:lvlText w:val="%1.%2.%3.%4.%5.%6.%7.%8.%9."/>
        <w:lvlJc w:val="left"/>
        <w:pPr>
          <w:ind w:left="11880" w:hanging="1800"/>
        </w:pPr>
        <w:rPr>
          <w:rFonts w:hint="default"/>
        </w:rPr>
      </w:lvl>
    </w:lvlOverride>
  </w:num>
  <w:num w:numId="19">
    <w:abstractNumId w:val="22"/>
    <w:lvlOverride w:ilvl="0">
      <w:lvl w:ilvl="0">
        <w:start w:val="16"/>
        <w:numFmt w:val="decimal"/>
        <w:lvlText w:val="%1."/>
        <w:lvlJc w:val="left"/>
        <w:pPr>
          <w:ind w:left="480" w:hanging="480"/>
        </w:pPr>
        <w:rPr>
          <w:rFonts w:hint="default"/>
        </w:rPr>
      </w:lvl>
    </w:lvlOverride>
    <w:lvlOverride w:ilvl="1">
      <w:lvl w:ilvl="1">
        <w:start w:val="2"/>
        <w:numFmt w:val="none"/>
        <w:lvlText w:val="18.2."/>
        <w:lvlJc w:val="left"/>
        <w:pPr>
          <w:ind w:left="1980" w:hanging="720"/>
        </w:pPr>
        <w:rPr>
          <w:rFonts w:hint="default"/>
        </w:rPr>
      </w:lvl>
    </w:lvlOverride>
    <w:lvlOverride w:ilvl="2">
      <w:lvl w:ilvl="2">
        <w:start w:val="1"/>
        <w:numFmt w:val="decimal"/>
        <w:lvlText w:val="%1.%2.%3."/>
        <w:lvlJc w:val="left"/>
        <w:pPr>
          <w:ind w:left="3240" w:hanging="720"/>
        </w:pPr>
        <w:rPr>
          <w:rFonts w:hint="default"/>
        </w:rPr>
      </w:lvl>
    </w:lvlOverride>
    <w:lvlOverride w:ilvl="3">
      <w:lvl w:ilvl="3">
        <w:start w:val="1"/>
        <w:numFmt w:val="decimal"/>
        <w:lvlText w:val="%1.%2.%3.%4."/>
        <w:lvlJc w:val="left"/>
        <w:pPr>
          <w:ind w:left="4860" w:hanging="108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740" w:hanging="144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620" w:hanging="1800"/>
        </w:pPr>
        <w:rPr>
          <w:rFonts w:hint="default"/>
        </w:rPr>
      </w:lvl>
    </w:lvlOverride>
    <w:lvlOverride w:ilvl="8">
      <w:lvl w:ilvl="8">
        <w:start w:val="1"/>
        <w:numFmt w:val="decimal"/>
        <w:lvlText w:val="%1.%2.%3.%4.%5.%6.%7.%8.%9."/>
        <w:lvlJc w:val="left"/>
        <w:pPr>
          <w:ind w:left="11880" w:hanging="1800"/>
        </w:pPr>
        <w:rPr>
          <w:rFonts w:hint="default"/>
        </w:rPr>
      </w:lvl>
    </w:lvlOverride>
  </w:num>
  <w:num w:numId="20">
    <w:abstractNumId w:val="32"/>
  </w:num>
  <w:num w:numId="21">
    <w:abstractNumId w:val="30"/>
  </w:num>
  <w:num w:numId="22">
    <w:abstractNumId w:val="28"/>
  </w:num>
  <w:num w:numId="23">
    <w:abstractNumId w:val="2"/>
  </w:num>
  <w:num w:numId="24">
    <w:abstractNumId w:val="9"/>
  </w:num>
  <w:num w:numId="25">
    <w:abstractNumId w:val="24"/>
  </w:num>
  <w:num w:numId="26">
    <w:abstractNumId w:val="38"/>
  </w:num>
  <w:num w:numId="27">
    <w:abstractNumId w:val="15"/>
  </w:num>
  <w:num w:numId="28">
    <w:abstractNumId w:val="40"/>
  </w:num>
  <w:num w:numId="29">
    <w:abstractNumId w:val="35"/>
  </w:num>
  <w:num w:numId="30">
    <w:abstractNumId w:val="12"/>
  </w:num>
  <w:num w:numId="31">
    <w:abstractNumId w:val="27"/>
  </w:num>
  <w:num w:numId="32">
    <w:abstractNumId w:val="8"/>
  </w:num>
  <w:num w:numId="33">
    <w:abstractNumId w:val="25"/>
  </w:num>
  <w:num w:numId="34">
    <w:abstractNumId w:val="37"/>
  </w:num>
  <w:num w:numId="35">
    <w:abstractNumId w:val="14"/>
  </w:num>
  <w:num w:numId="36">
    <w:abstractNumId w:val="11"/>
  </w:num>
  <w:num w:numId="37">
    <w:abstractNumId w:val="1"/>
  </w:num>
  <w:num w:numId="38">
    <w:abstractNumId w:val="31"/>
  </w:num>
  <w:num w:numId="39">
    <w:abstractNumId w:val="36"/>
  </w:num>
  <w:num w:numId="40">
    <w:abstractNumId w:val="21"/>
  </w:num>
  <w:num w:numId="41">
    <w:abstractNumId w:val="34"/>
  </w:num>
  <w:num w:numId="42">
    <w:abstractNumId w:val="16"/>
  </w:num>
  <w:num w:numId="43">
    <w:abstractNumId w:val="33"/>
  </w:num>
  <w:num w:numId="44">
    <w:abstractNumId w:val="5"/>
  </w:num>
  <w:num w:numId="45">
    <w:abstractNumId w:val="2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2CF"/>
    <w:rsid w:val="000009D0"/>
    <w:rsid w:val="00006805"/>
    <w:rsid w:val="00006875"/>
    <w:rsid w:val="0001305D"/>
    <w:rsid w:val="00013E64"/>
    <w:rsid w:val="00017430"/>
    <w:rsid w:val="00017E7B"/>
    <w:rsid w:val="000213D4"/>
    <w:rsid w:val="0002292A"/>
    <w:rsid w:val="00032D9B"/>
    <w:rsid w:val="00035174"/>
    <w:rsid w:val="00042872"/>
    <w:rsid w:val="00045E11"/>
    <w:rsid w:val="000479BF"/>
    <w:rsid w:val="00047B54"/>
    <w:rsid w:val="00055D6C"/>
    <w:rsid w:val="0006050C"/>
    <w:rsid w:val="00061CBC"/>
    <w:rsid w:val="00062972"/>
    <w:rsid w:val="00063AED"/>
    <w:rsid w:val="00066FF2"/>
    <w:rsid w:val="00067546"/>
    <w:rsid w:val="00071E94"/>
    <w:rsid w:val="00080347"/>
    <w:rsid w:val="00082519"/>
    <w:rsid w:val="0009489F"/>
    <w:rsid w:val="00096270"/>
    <w:rsid w:val="000A073B"/>
    <w:rsid w:val="000A1334"/>
    <w:rsid w:val="000A7A32"/>
    <w:rsid w:val="000A7BD4"/>
    <w:rsid w:val="000B00E8"/>
    <w:rsid w:val="000B335F"/>
    <w:rsid w:val="000B39BB"/>
    <w:rsid w:val="000B3FD1"/>
    <w:rsid w:val="000B7730"/>
    <w:rsid w:val="000C11FD"/>
    <w:rsid w:val="000C28DD"/>
    <w:rsid w:val="000C3034"/>
    <w:rsid w:val="000C69FC"/>
    <w:rsid w:val="000D58EC"/>
    <w:rsid w:val="000E186A"/>
    <w:rsid w:val="000E21EC"/>
    <w:rsid w:val="000E2A91"/>
    <w:rsid w:val="000E6602"/>
    <w:rsid w:val="00106095"/>
    <w:rsid w:val="001114F3"/>
    <w:rsid w:val="001146D5"/>
    <w:rsid w:val="001225B8"/>
    <w:rsid w:val="00123217"/>
    <w:rsid w:val="00126910"/>
    <w:rsid w:val="00130F7C"/>
    <w:rsid w:val="001316BB"/>
    <w:rsid w:val="001353AB"/>
    <w:rsid w:val="00143933"/>
    <w:rsid w:val="00147F47"/>
    <w:rsid w:val="0015343D"/>
    <w:rsid w:val="0015525A"/>
    <w:rsid w:val="00155272"/>
    <w:rsid w:val="0016250E"/>
    <w:rsid w:val="00170846"/>
    <w:rsid w:val="001767E3"/>
    <w:rsid w:val="00183E83"/>
    <w:rsid w:val="001851D1"/>
    <w:rsid w:val="0019211D"/>
    <w:rsid w:val="00197799"/>
    <w:rsid w:val="001A1DA7"/>
    <w:rsid w:val="001A3675"/>
    <w:rsid w:val="001A74BC"/>
    <w:rsid w:val="001A78EB"/>
    <w:rsid w:val="001A7B0E"/>
    <w:rsid w:val="001B3F22"/>
    <w:rsid w:val="001D10EE"/>
    <w:rsid w:val="001D43CE"/>
    <w:rsid w:val="001E6E23"/>
    <w:rsid w:val="001E71FD"/>
    <w:rsid w:val="001E7621"/>
    <w:rsid w:val="001F1843"/>
    <w:rsid w:val="001F43FB"/>
    <w:rsid w:val="00204E3F"/>
    <w:rsid w:val="00207BE5"/>
    <w:rsid w:val="002211C8"/>
    <w:rsid w:val="00224A9B"/>
    <w:rsid w:val="00231083"/>
    <w:rsid w:val="0023135C"/>
    <w:rsid w:val="00231ED6"/>
    <w:rsid w:val="00235D32"/>
    <w:rsid w:val="00236980"/>
    <w:rsid w:val="002424A0"/>
    <w:rsid w:val="002440A2"/>
    <w:rsid w:val="002446CF"/>
    <w:rsid w:val="0024550D"/>
    <w:rsid w:val="0025154C"/>
    <w:rsid w:val="0026395F"/>
    <w:rsid w:val="002640E6"/>
    <w:rsid w:val="00265134"/>
    <w:rsid w:val="00266E7A"/>
    <w:rsid w:val="00267540"/>
    <w:rsid w:val="002939E5"/>
    <w:rsid w:val="002956F4"/>
    <w:rsid w:val="00296DF1"/>
    <w:rsid w:val="002A2C53"/>
    <w:rsid w:val="002B2712"/>
    <w:rsid w:val="002B2EE4"/>
    <w:rsid w:val="002B4CC7"/>
    <w:rsid w:val="002B7197"/>
    <w:rsid w:val="002B7652"/>
    <w:rsid w:val="002C3B4B"/>
    <w:rsid w:val="002D00D9"/>
    <w:rsid w:val="002D0F25"/>
    <w:rsid w:val="002D48FD"/>
    <w:rsid w:val="002F4ADC"/>
    <w:rsid w:val="002F5742"/>
    <w:rsid w:val="002F5978"/>
    <w:rsid w:val="0030086D"/>
    <w:rsid w:val="00310558"/>
    <w:rsid w:val="00334D87"/>
    <w:rsid w:val="003439AF"/>
    <w:rsid w:val="00356067"/>
    <w:rsid w:val="003613D5"/>
    <w:rsid w:val="00362EAB"/>
    <w:rsid w:val="00370267"/>
    <w:rsid w:val="00373D26"/>
    <w:rsid w:val="003908EB"/>
    <w:rsid w:val="003910AB"/>
    <w:rsid w:val="00391193"/>
    <w:rsid w:val="003945FC"/>
    <w:rsid w:val="00394810"/>
    <w:rsid w:val="00395339"/>
    <w:rsid w:val="003B228D"/>
    <w:rsid w:val="003C0CDF"/>
    <w:rsid w:val="003C242D"/>
    <w:rsid w:val="003C2E87"/>
    <w:rsid w:val="003C42D2"/>
    <w:rsid w:val="003C4E74"/>
    <w:rsid w:val="003C59AA"/>
    <w:rsid w:val="003D10A3"/>
    <w:rsid w:val="003D34B6"/>
    <w:rsid w:val="003D3801"/>
    <w:rsid w:val="003D763F"/>
    <w:rsid w:val="003E1188"/>
    <w:rsid w:val="003E4AAE"/>
    <w:rsid w:val="003E4F3F"/>
    <w:rsid w:val="003F0FF4"/>
    <w:rsid w:val="003F329B"/>
    <w:rsid w:val="00402D62"/>
    <w:rsid w:val="0040623A"/>
    <w:rsid w:val="00423146"/>
    <w:rsid w:val="00424DBB"/>
    <w:rsid w:val="00427435"/>
    <w:rsid w:val="00431262"/>
    <w:rsid w:val="0043658A"/>
    <w:rsid w:val="00436FDD"/>
    <w:rsid w:val="00441E51"/>
    <w:rsid w:val="00442F97"/>
    <w:rsid w:val="0045134D"/>
    <w:rsid w:val="00451892"/>
    <w:rsid w:val="004673E9"/>
    <w:rsid w:val="00470AEC"/>
    <w:rsid w:val="00470C49"/>
    <w:rsid w:val="0048187F"/>
    <w:rsid w:val="00482C9E"/>
    <w:rsid w:val="00484BD5"/>
    <w:rsid w:val="00492049"/>
    <w:rsid w:val="00492320"/>
    <w:rsid w:val="0049746F"/>
    <w:rsid w:val="00497E96"/>
    <w:rsid w:val="004A2D8F"/>
    <w:rsid w:val="004B35C3"/>
    <w:rsid w:val="004B40F7"/>
    <w:rsid w:val="004C2780"/>
    <w:rsid w:val="004C54C8"/>
    <w:rsid w:val="004C60BC"/>
    <w:rsid w:val="004D0E5D"/>
    <w:rsid w:val="004D2C71"/>
    <w:rsid w:val="004D5DBE"/>
    <w:rsid w:val="004E1AE7"/>
    <w:rsid w:val="004F0973"/>
    <w:rsid w:val="00500FBC"/>
    <w:rsid w:val="005014F4"/>
    <w:rsid w:val="0051124F"/>
    <w:rsid w:val="00513F63"/>
    <w:rsid w:val="0051564D"/>
    <w:rsid w:val="00521ACB"/>
    <w:rsid w:val="0053500D"/>
    <w:rsid w:val="00535747"/>
    <w:rsid w:val="00540734"/>
    <w:rsid w:val="00544A80"/>
    <w:rsid w:val="00546526"/>
    <w:rsid w:val="00547A39"/>
    <w:rsid w:val="00552219"/>
    <w:rsid w:val="00561AAC"/>
    <w:rsid w:val="00565DEA"/>
    <w:rsid w:val="0057263F"/>
    <w:rsid w:val="005741D3"/>
    <w:rsid w:val="005746EF"/>
    <w:rsid w:val="0057778B"/>
    <w:rsid w:val="00582905"/>
    <w:rsid w:val="00583D45"/>
    <w:rsid w:val="00596217"/>
    <w:rsid w:val="00596ED8"/>
    <w:rsid w:val="005A4676"/>
    <w:rsid w:val="005A4790"/>
    <w:rsid w:val="005A562E"/>
    <w:rsid w:val="005B4B0D"/>
    <w:rsid w:val="005B62EE"/>
    <w:rsid w:val="005B78FE"/>
    <w:rsid w:val="005C6C61"/>
    <w:rsid w:val="005D1D93"/>
    <w:rsid w:val="005D3C14"/>
    <w:rsid w:val="005D42D8"/>
    <w:rsid w:val="005E0299"/>
    <w:rsid w:val="005E3190"/>
    <w:rsid w:val="005E5457"/>
    <w:rsid w:val="005F087D"/>
    <w:rsid w:val="005F209D"/>
    <w:rsid w:val="005F3000"/>
    <w:rsid w:val="005F3707"/>
    <w:rsid w:val="005F71F4"/>
    <w:rsid w:val="0060202A"/>
    <w:rsid w:val="00605882"/>
    <w:rsid w:val="00605F3C"/>
    <w:rsid w:val="006078C1"/>
    <w:rsid w:val="00623773"/>
    <w:rsid w:val="00625E7B"/>
    <w:rsid w:val="00626632"/>
    <w:rsid w:val="00626F25"/>
    <w:rsid w:val="0062775E"/>
    <w:rsid w:val="00636A9D"/>
    <w:rsid w:val="00643089"/>
    <w:rsid w:val="00644FED"/>
    <w:rsid w:val="006515F5"/>
    <w:rsid w:val="00653BD2"/>
    <w:rsid w:val="00666BFF"/>
    <w:rsid w:val="00666EE8"/>
    <w:rsid w:val="00670772"/>
    <w:rsid w:val="006716E6"/>
    <w:rsid w:val="00672D49"/>
    <w:rsid w:val="00693853"/>
    <w:rsid w:val="00694093"/>
    <w:rsid w:val="00696AF0"/>
    <w:rsid w:val="006A1D58"/>
    <w:rsid w:val="006A2FC9"/>
    <w:rsid w:val="006A34FC"/>
    <w:rsid w:val="006A7212"/>
    <w:rsid w:val="006B31C9"/>
    <w:rsid w:val="006B3C0C"/>
    <w:rsid w:val="006B3F64"/>
    <w:rsid w:val="006B6C29"/>
    <w:rsid w:val="006C50A8"/>
    <w:rsid w:val="006C5C97"/>
    <w:rsid w:val="006C724B"/>
    <w:rsid w:val="006D24EE"/>
    <w:rsid w:val="006D2700"/>
    <w:rsid w:val="006D3BA8"/>
    <w:rsid w:val="006F31EE"/>
    <w:rsid w:val="006F39D3"/>
    <w:rsid w:val="006F6110"/>
    <w:rsid w:val="006F65E6"/>
    <w:rsid w:val="00702CCD"/>
    <w:rsid w:val="00724A13"/>
    <w:rsid w:val="007263FE"/>
    <w:rsid w:val="007307A1"/>
    <w:rsid w:val="00730D7E"/>
    <w:rsid w:val="0073354A"/>
    <w:rsid w:val="007421D2"/>
    <w:rsid w:val="007467E3"/>
    <w:rsid w:val="00746E32"/>
    <w:rsid w:val="0074763D"/>
    <w:rsid w:val="00750B48"/>
    <w:rsid w:val="00750F22"/>
    <w:rsid w:val="00756965"/>
    <w:rsid w:val="0076198B"/>
    <w:rsid w:val="007639A6"/>
    <w:rsid w:val="00767F47"/>
    <w:rsid w:val="00773DB5"/>
    <w:rsid w:val="00774F1D"/>
    <w:rsid w:val="00783B53"/>
    <w:rsid w:val="007841E9"/>
    <w:rsid w:val="007856FC"/>
    <w:rsid w:val="007876D1"/>
    <w:rsid w:val="007953E6"/>
    <w:rsid w:val="00796241"/>
    <w:rsid w:val="007962FA"/>
    <w:rsid w:val="007A54D7"/>
    <w:rsid w:val="007B663E"/>
    <w:rsid w:val="007B7080"/>
    <w:rsid w:val="007C0067"/>
    <w:rsid w:val="007C5167"/>
    <w:rsid w:val="007C51A4"/>
    <w:rsid w:val="007C76EB"/>
    <w:rsid w:val="007D36F7"/>
    <w:rsid w:val="007D37EB"/>
    <w:rsid w:val="007E2849"/>
    <w:rsid w:val="007E3321"/>
    <w:rsid w:val="007E73D7"/>
    <w:rsid w:val="007E7A5D"/>
    <w:rsid w:val="007F00D3"/>
    <w:rsid w:val="007F1098"/>
    <w:rsid w:val="007F4F31"/>
    <w:rsid w:val="007F7FD2"/>
    <w:rsid w:val="00805644"/>
    <w:rsid w:val="00806A76"/>
    <w:rsid w:val="00814C73"/>
    <w:rsid w:val="00820E01"/>
    <w:rsid w:val="00822E81"/>
    <w:rsid w:val="008261E2"/>
    <w:rsid w:val="00833EB2"/>
    <w:rsid w:val="00843A9B"/>
    <w:rsid w:val="008455A5"/>
    <w:rsid w:val="00847F9A"/>
    <w:rsid w:val="00850909"/>
    <w:rsid w:val="00851725"/>
    <w:rsid w:val="00857F38"/>
    <w:rsid w:val="00866640"/>
    <w:rsid w:val="00866E7E"/>
    <w:rsid w:val="008675C9"/>
    <w:rsid w:val="00872250"/>
    <w:rsid w:val="00872AF0"/>
    <w:rsid w:val="00873D2E"/>
    <w:rsid w:val="00874125"/>
    <w:rsid w:val="00880912"/>
    <w:rsid w:val="00884A5F"/>
    <w:rsid w:val="00891156"/>
    <w:rsid w:val="008941D7"/>
    <w:rsid w:val="008945CB"/>
    <w:rsid w:val="00895CD3"/>
    <w:rsid w:val="0089611A"/>
    <w:rsid w:val="008A037A"/>
    <w:rsid w:val="008A5BE8"/>
    <w:rsid w:val="008B1588"/>
    <w:rsid w:val="008B1F0E"/>
    <w:rsid w:val="008C2ED8"/>
    <w:rsid w:val="008C792B"/>
    <w:rsid w:val="008D0F1C"/>
    <w:rsid w:val="008D6FD2"/>
    <w:rsid w:val="008E1399"/>
    <w:rsid w:val="008E4415"/>
    <w:rsid w:val="008F13AF"/>
    <w:rsid w:val="008F2E4A"/>
    <w:rsid w:val="008F3B8B"/>
    <w:rsid w:val="008F664C"/>
    <w:rsid w:val="00901919"/>
    <w:rsid w:val="00903658"/>
    <w:rsid w:val="0090636F"/>
    <w:rsid w:val="00906595"/>
    <w:rsid w:val="00916ED9"/>
    <w:rsid w:val="0092095F"/>
    <w:rsid w:val="009232FA"/>
    <w:rsid w:val="009246AC"/>
    <w:rsid w:val="009257D0"/>
    <w:rsid w:val="00925B90"/>
    <w:rsid w:val="00927842"/>
    <w:rsid w:val="00931FBF"/>
    <w:rsid w:val="009325CF"/>
    <w:rsid w:val="00936DB5"/>
    <w:rsid w:val="009416AC"/>
    <w:rsid w:val="00941839"/>
    <w:rsid w:val="00944155"/>
    <w:rsid w:val="0094676E"/>
    <w:rsid w:val="009521B1"/>
    <w:rsid w:val="00961C49"/>
    <w:rsid w:val="00963162"/>
    <w:rsid w:val="00964317"/>
    <w:rsid w:val="00973446"/>
    <w:rsid w:val="0097420F"/>
    <w:rsid w:val="00981321"/>
    <w:rsid w:val="00987553"/>
    <w:rsid w:val="0099585F"/>
    <w:rsid w:val="00997CFB"/>
    <w:rsid w:val="009A0594"/>
    <w:rsid w:val="009B00B6"/>
    <w:rsid w:val="009B1B0C"/>
    <w:rsid w:val="009B35ED"/>
    <w:rsid w:val="009C2505"/>
    <w:rsid w:val="009C2B52"/>
    <w:rsid w:val="009C62DE"/>
    <w:rsid w:val="009D52A7"/>
    <w:rsid w:val="009D691E"/>
    <w:rsid w:val="009D76E9"/>
    <w:rsid w:val="009E74AC"/>
    <w:rsid w:val="009F72A7"/>
    <w:rsid w:val="00A02540"/>
    <w:rsid w:val="00A07A64"/>
    <w:rsid w:val="00A10F7D"/>
    <w:rsid w:val="00A13ACC"/>
    <w:rsid w:val="00A1559E"/>
    <w:rsid w:val="00A15D69"/>
    <w:rsid w:val="00A219C3"/>
    <w:rsid w:val="00A2296A"/>
    <w:rsid w:val="00A262C8"/>
    <w:rsid w:val="00A26F2A"/>
    <w:rsid w:val="00A32CA5"/>
    <w:rsid w:val="00A3419D"/>
    <w:rsid w:val="00A40B6A"/>
    <w:rsid w:val="00A42600"/>
    <w:rsid w:val="00A52933"/>
    <w:rsid w:val="00A5584B"/>
    <w:rsid w:val="00A56CFB"/>
    <w:rsid w:val="00A57225"/>
    <w:rsid w:val="00A60378"/>
    <w:rsid w:val="00A60E56"/>
    <w:rsid w:val="00A676CB"/>
    <w:rsid w:val="00A70839"/>
    <w:rsid w:val="00A7101C"/>
    <w:rsid w:val="00A737E2"/>
    <w:rsid w:val="00A92C53"/>
    <w:rsid w:val="00A97E49"/>
    <w:rsid w:val="00AA0CCA"/>
    <w:rsid w:val="00AA3E52"/>
    <w:rsid w:val="00AA4FBD"/>
    <w:rsid w:val="00AA5A1E"/>
    <w:rsid w:val="00AB3594"/>
    <w:rsid w:val="00AC0ADA"/>
    <w:rsid w:val="00AC4103"/>
    <w:rsid w:val="00AC5D72"/>
    <w:rsid w:val="00AC68FD"/>
    <w:rsid w:val="00AC6C5A"/>
    <w:rsid w:val="00AD683E"/>
    <w:rsid w:val="00AE2E74"/>
    <w:rsid w:val="00AF548B"/>
    <w:rsid w:val="00AF6859"/>
    <w:rsid w:val="00AF6D93"/>
    <w:rsid w:val="00B02295"/>
    <w:rsid w:val="00B04500"/>
    <w:rsid w:val="00B11053"/>
    <w:rsid w:val="00B15331"/>
    <w:rsid w:val="00B22B54"/>
    <w:rsid w:val="00B2340E"/>
    <w:rsid w:val="00B27E33"/>
    <w:rsid w:val="00B41B18"/>
    <w:rsid w:val="00B46C19"/>
    <w:rsid w:val="00B46D2D"/>
    <w:rsid w:val="00B6141E"/>
    <w:rsid w:val="00B66232"/>
    <w:rsid w:val="00B82F87"/>
    <w:rsid w:val="00B845A3"/>
    <w:rsid w:val="00B84804"/>
    <w:rsid w:val="00B93335"/>
    <w:rsid w:val="00B956C9"/>
    <w:rsid w:val="00B963DA"/>
    <w:rsid w:val="00BA4538"/>
    <w:rsid w:val="00BB02D5"/>
    <w:rsid w:val="00BB2808"/>
    <w:rsid w:val="00BC579E"/>
    <w:rsid w:val="00BD598F"/>
    <w:rsid w:val="00BD6EA0"/>
    <w:rsid w:val="00BE131A"/>
    <w:rsid w:val="00BF2FF1"/>
    <w:rsid w:val="00BF30FB"/>
    <w:rsid w:val="00BF6CF7"/>
    <w:rsid w:val="00C004A9"/>
    <w:rsid w:val="00C051EC"/>
    <w:rsid w:val="00C06051"/>
    <w:rsid w:val="00C128EB"/>
    <w:rsid w:val="00C14766"/>
    <w:rsid w:val="00C2145C"/>
    <w:rsid w:val="00C2673B"/>
    <w:rsid w:val="00C27846"/>
    <w:rsid w:val="00C362CF"/>
    <w:rsid w:val="00C40683"/>
    <w:rsid w:val="00C4391A"/>
    <w:rsid w:val="00C46C62"/>
    <w:rsid w:val="00C47485"/>
    <w:rsid w:val="00C52188"/>
    <w:rsid w:val="00C522FF"/>
    <w:rsid w:val="00C53190"/>
    <w:rsid w:val="00C54A80"/>
    <w:rsid w:val="00C608AE"/>
    <w:rsid w:val="00C609C9"/>
    <w:rsid w:val="00C62DC9"/>
    <w:rsid w:val="00C6453E"/>
    <w:rsid w:val="00C71939"/>
    <w:rsid w:val="00C74A69"/>
    <w:rsid w:val="00C80D86"/>
    <w:rsid w:val="00C82EBC"/>
    <w:rsid w:val="00C83340"/>
    <w:rsid w:val="00C83D92"/>
    <w:rsid w:val="00C8678E"/>
    <w:rsid w:val="00C87D69"/>
    <w:rsid w:val="00C91952"/>
    <w:rsid w:val="00CA1E4A"/>
    <w:rsid w:val="00CA372F"/>
    <w:rsid w:val="00CA773E"/>
    <w:rsid w:val="00CB466D"/>
    <w:rsid w:val="00CC01F9"/>
    <w:rsid w:val="00CC535C"/>
    <w:rsid w:val="00CD1EEF"/>
    <w:rsid w:val="00CE17E1"/>
    <w:rsid w:val="00CE3E0C"/>
    <w:rsid w:val="00CE7B49"/>
    <w:rsid w:val="00CF0C04"/>
    <w:rsid w:val="00CF0C9C"/>
    <w:rsid w:val="00CF7CD9"/>
    <w:rsid w:val="00D00537"/>
    <w:rsid w:val="00D0676E"/>
    <w:rsid w:val="00D071CC"/>
    <w:rsid w:val="00D21758"/>
    <w:rsid w:val="00D217F8"/>
    <w:rsid w:val="00D26FED"/>
    <w:rsid w:val="00D27A1E"/>
    <w:rsid w:val="00D33E39"/>
    <w:rsid w:val="00D45621"/>
    <w:rsid w:val="00D46286"/>
    <w:rsid w:val="00D5418B"/>
    <w:rsid w:val="00D6386E"/>
    <w:rsid w:val="00D63C7E"/>
    <w:rsid w:val="00D64D84"/>
    <w:rsid w:val="00D8041C"/>
    <w:rsid w:val="00D84F11"/>
    <w:rsid w:val="00D908B2"/>
    <w:rsid w:val="00D936D7"/>
    <w:rsid w:val="00D97200"/>
    <w:rsid w:val="00DA3152"/>
    <w:rsid w:val="00DA5954"/>
    <w:rsid w:val="00DB302B"/>
    <w:rsid w:val="00DB59CF"/>
    <w:rsid w:val="00DB6577"/>
    <w:rsid w:val="00DC5778"/>
    <w:rsid w:val="00DD1BE2"/>
    <w:rsid w:val="00DD3A02"/>
    <w:rsid w:val="00DD3E2E"/>
    <w:rsid w:val="00DD4CF1"/>
    <w:rsid w:val="00DE10D9"/>
    <w:rsid w:val="00DF4935"/>
    <w:rsid w:val="00E00386"/>
    <w:rsid w:val="00E10FB5"/>
    <w:rsid w:val="00E16EA7"/>
    <w:rsid w:val="00E175AF"/>
    <w:rsid w:val="00E179DA"/>
    <w:rsid w:val="00E25BA0"/>
    <w:rsid w:val="00E35618"/>
    <w:rsid w:val="00E502D1"/>
    <w:rsid w:val="00E56FDA"/>
    <w:rsid w:val="00E572F9"/>
    <w:rsid w:val="00E77537"/>
    <w:rsid w:val="00E8150B"/>
    <w:rsid w:val="00E8422B"/>
    <w:rsid w:val="00EA04B2"/>
    <w:rsid w:val="00EA2301"/>
    <w:rsid w:val="00EA34CF"/>
    <w:rsid w:val="00EA7FE6"/>
    <w:rsid w:val="00EB3A61"/>
    <w:rsid w:val="00EC31FB"/>
    <w:rsid w:val="00ED7057"/>
    <w:rsid w:val="00ED74B8"/>
    <w:rsid w:val="00EE1686"/>
    <w:rsid w:val="00EE224D"/>
    <w:rsid w:val="00EE3E00"/>
    <w:rsid w:val="00EE6B93"/>
    <w:rsid w:val="00EF117E"/>
    <w:rsid w:val="00F04325"/>
    <w:rsid w:val="00F06242"/>
    <w:rsid w:val="00F06B21"/>
    <w:rsid w:val="00F0711B"/>
    <w:rsid w:val="00F07FF7"/>
    <w:rsid w:val="00F110C6"/>
    <w:rsid w:val="00F13408"/>
    <w:rsid w:val="00F1514A"/>
    <w:rsid w:val="00F157FB"/>
    <w:rsid w:val="00F227BE"/>
    <w:rsid w:val="00F2608D"/>
    <w:rsid w:val="00F33283"/>
    <w:rsid w:val="00F34316"/>
    <w:rsid w:val="00F415A1"/>
    <w:rsid w:val="00F42911"/>
    <w:rsid w:val="00F451A4"/>
    <w:rsid w:val="00F469C3"/>
    <w:rsid w:val="00F479A1"/>
    <w:rsid w:val="00F649B2"/>
    <w:rsid w:val="00F75261"/>
    <w:rsid w:val="00F767AE"/>
    <w:rsid w:val="00F814B4"/>
    <w:rsid w:val="00F81790"/>
    <w:rsid w:val="00F82493"/>
    <w:rsid w:val="00F947AD"/>
    <w:rsid w:val="00F94DF5"/>
    <w:rsid w:val="00FA611F"/>
    <w:rsid w:val="00FB051A"/>
    <w:rsid w:val="00FB193A"/>
    <w:rsid w:val="00FB1BE7"/>
    <w:rsid w:val="00FB22E0"/>
    <w:rsid w:val="00FB3392"/>
    <w:rsid w:val="00FB52B1"/>
    <w:rsid w:val="00FC2552"/>
    <w:rsid w:val="00FC5842"/>
    <w:rsid w:val="00FC7770"/>
    <w:rsid w:val="00FE2666"/>
    <w:rsid w:val="00FE74F2"/>
    <w:rsid w:val="00FF03E0"/>
    <w:rsid w:val="00FF424C"/>
    <w:rsid w:val="00FF70E9"/>
    <w:rsid w:val="00FF7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7FE6"/>
    <w:rPr>
      <w:rFonts w:ascii="Arial" w:hAnsi="Arial"/>
      <w:sz w:val="22"/>
      <w:szCs w:val="22"/>
      <w:lang w:eastAsia="en-US"/>
    </w:rPr>
  </w:style>
  <w:style w:type="paragraph" w:styleId="Nadpis1">
    <w:name w:val="heading 1"/>
    <w:basedOn w:val="Normln"/>
    <w:next w:val="Normln"/>
    <w:link w:val="Nadpis1Char"/>
    <w:uiPriority w:val="9"/>
    <w:qFormat/>
    <w:rsid w:val="00DB302B"/>
    <w:pPr>
      <w:keepNext/>
      <w:spacing w:before="120"/>
      <w:outlineLvl w:val="0"/>
    </w:pPr>
    <w:rPr>
      <w:rFonts w:eastAsia="Times New Roman"/>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B302B"/>
    <w:rPr>
      <w:rFonts w:ascii="Arial" w:eastAsia="Times New Roman" w:hAnsi="Arial"/>
      <w:b/>
      <w:bCs/>
      <w:kern w:val="32"/>
      <w:sz w:val="22"/>
      <w:szCs w:val="32"/>
      <w:lang w:eastAsia="en-US"/>
    </w:rPr>
  </w:style>
  <w:style w:type="paragraph" w:styleId="Nadpisobsahu">
    <w:name w:val="TOC Heading"/>
    <w:basedOn w:val="Nadpis1"/>
    <w:next w:val="Normln"/>
    <w:uiPriority w:val="39"/>
    <w:unhideWhenUsed/>
    <w:qFormat/>
    <w:rsid w:val="00C362CF"/>
    <w:pPr>
      <w:keepLines/>
      <w:spacing w:before="480" w:line="276" w:lineRule="auto"/>
      <w:outlineLvl w:val="9"/>
    </w:pPr>
    <w:rPr>
      <w:color w:val="365F91"/>
      <w:kern w:val="0"/>
      <w:sz w:val="28"/>
      <w:szCs w:val="28"/>
      <w:lang w:eastAsia="cs-CZ"/>
    </w:rPr>
  </w:style>
  <w:style w:type="paragraph" w:styleId="Obsah1">
    <w:name w:val="toc 1"/>
    <w:basedOn w:val="Normln"/>
    <w:next w:val="Normln"/>
    <w:autoRedefine/>
    <w:uiPriority w:val="39"/>
    <w:unhideWhenUsed/>
    <w:rsid w:val="00DB302B"/>
    <w:pPr>
      <w:tabs>
        <w:tab w:val="right" w:leader="dot" w:pos="9062"/>
      </w:tabs>
    </w:pPr>
  </w:style>
  <w:style w:type="character" w:styleId="Hypertextovodkaz">
    <w:name w:val="Hyperlink"/>
    <w:uiPriority w:val="99"/>
    <w:unhideWhenUsed/>
    <w:rsid w:val="00C362CF"/>
    <w:rPr>
      <w:color w:val="0000FF"/>
      <w:u w:val="single"/>
    </w:rPr>
  </w:style>
  <w:style w:type="paragraph" w:styleId="Odstavecseseznamem">
    <w:name w:val="List Paragraph"/>
    <w:basedOn w:val="Normln"/>
    <w:uiPriority w:val="99"/>
    <w:qFormat/>
    <w:rsid w:val="005F087D"/>
    <w:pPr>
      <w:ind w:left="720"/>
      <w:contextualSpacing/>
    </w:pPr>
  </w:style>
  <w:style w:type="paragraph" w:customStyle="1" w:styleId="Default">
    <w:name w:val="Default"/>
    <w:rsid w:val="00981321"/>
    <w:pPr>
      <w:autoSpaceDE w:val="0"/>
      <w:autoSpaceDN w:val="0"/>
      <w:adjustRightInd w:val="0"/>
    </w:pPr>
    <w:rPr>
      <w:rFonts w:ascii="Arial" w:eastAsia="Times New Roman" w:hAnsi="Arial" w:cs="Arial"/>
      <w:color w:val="000000"/>
      <w:sz w:val="24"/>
      <w:szCs w:val="24"/>
    </w:rPr>
  </w:style>
  <w:style w:type="paragraph" w:styleId="Obsah2">
    <w:name w:val="toc 2"/>
    <w:basedOn w:val="Normln"/>
    <w:next w:val="Normln"/>
    <w:autoRedefine/>
    <w:uiPriority w:val="39"/>
    <w:unhideWhenUsed/>
    <w:rsid w:val="00DB302B"/>
    <w:pPr>
      <w:ind w:left="220"/>
    </w:pPr>
  </w:style>
  <w:style w:type="paragraph" w:styleId="Textbubliny">
    <w:name w:val="Balloon Text"/>
    <w:basedOn w:val="Normln"/>
    <w:link w:val="TextbublinyChar"/>
    <w:uiPriority w:val="99"/>
    <w:semiHidden/>
    <w:unhideWhenUsed/>
    <w:rsid w:val="00963162"/>
    <w:rPr>
      <w:rFonts w:ascii="Tahoma" w:hAnsi="Tahoma" w:cs="Tahoma"/>
      <w:sz w:val="16"/>
      <w:szCs w:val="16"/>
    </w:rPr>
  </w:style>
  <w:style w:type="character" w:customStyle="1" w:styleId="TextbublinyChar">
    <w:name w:val="Text bubliny Char"/>
    <w:link w:val="Textbubliny"/>
    <w:uiPriority w:val="99"/>
    <w:semiHidden/>
    <w:rsid w:val="00963162"/>
    <w:rPr>
      <w:rFonts w:ascii="Tahoma" w:hAnsi="Tahoma" w:cs="Tahoma"/>
      <w:sz w:val="16"/>
      <w:szCs w:val="16"/>
      <w:lang w:eastAsia="en-US"/>
    </w:rPr>
  </w:style>
  <w:style w:type="paragraph" w:styleId="Zhlav">
    <w:name w:val="header"/>
    <w:basedOn w:val="Normln"/>
    <w:link w:val="ZhlavChar"/>
    <w:uiPriority w:val="99"/>
    <w:unhideWhenUsed/>
    <w:rsid w:val="0094676E"/>
    <w:pPr>
      <w:tabs>
        <w:tab w:val="center" w:pos="4536"/>
        <w:tab w:val="right" w:pos="9072"/>
      </w:tabs>
    </w:pPr>
  </w:style>
  <w:style w:type="character" w:customStyle="1" w:styleId="ZhlavChar">
    <w:name w:val="Záhlaví Char"/>
    <w:link w:val="Zhlav"/>
    <w:uiPriority w:val="99"/>
    <w:rsid w:val="0094676E"/>
    <w:rPr>
      <w:rFonts w:ascii="Arial" w:hAnsi="Arial"/>
      <w:sz w:val="22"/>
      <w:szCs w:val="22"/>
      <w:lang w:eastAsia="en-US"/>
    </w:rPr>
  </w:style>
  <w:style w:type="paragraph" w:styleId="Zpat">
    <w:name w:val="footer"/>
    <w:basedOn w:val="Normln"/>
    <w:link w:val="ZpatChar"/>
    <w:uiPriority w:val="99"/>
    <w:unhideWhenUsed/>
    <w:rsid w:val="0094676E"/>
    <w:pPr>
      <w:tabs>
        <w:tab w:val="center" w:pos="4536"/>
        <w:tab w:val="right" w:pos="9072"/>
      </w:tabs>
    </w:pPr>
  </w:style>
  <w:style w:type="character" w:customStyle="1" w:styleId="ZpatChar">
    <w:name w:val="Zápatí Char"/>
    <w:link w:val="Zpat"/>
    <w:uiPriority w:val="99"/>
    <w:rsid w:val="0094676E"/>
    <w:rPr>
      <w:rFonts w:ascii="Arial" w:hAnsi="Arial"/>
      <w:sz w:val="22"/>
      <w:szCs w:val="22"/>
      <w:lang w:eastAsia="en-US"/>
    </w:rPr>
  </w:style>
  <w:style w:type="paragraph" w:customStyle="1" w:styleId="msolistparagraph0">
    <w:name w:val="msolistparagraph"/>
    <w:basedOn w:val="Normln"/>
    <w:rsid w:val="00565DEA"/>
    <w:pPr>
      <w:ind w:left="720"/>
    </w:pPr>
    <w:rPr>
      <w:rFonts w:ascii="Calibri" w:hAnsi="Calibri" w:cs="Calibri"/>
    </w:rPr>
  </w:style>
  <w:style w:type="character" w:styleId="Odkaznakoment">
    <w:name w:val="annotation reference"/>
    <w:semiHidden/>
    <w:rsid w:val="00E77537"/>
    <w:rPr>
      <w:sz w:val="16"/>
      <w:szCs w:val="16"/>
    </w:rPr>
  </w:style>
  <w:style w:type="paragraph" w:styleId="Textkomente">
    <w:name w:val="annotation text"/>
    <w:basedOn w:val="Normln"/>
    <w:link w:val="TextkomenteChar"/>
    <w:semiHidden/>
    <w:rsid w:val="00E77537"/>
    <w:rPr>
      <w:sz w:val="20"/>
      <w:szCs w:val="20"/>
    </w:rPr>
  </w:style>
  <w:style w:type="character" w:customStyle="1" w:styleId="TextkomenteChar">
    <w:name w:val="Text komentáře Char"/>
    <w:link w:val="Textkomente"/>
    <w:semiHidden/>
    <w:rsid w:val="00E77537"/>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7FE6"/>
    <w:rPr>
      <w:rFonts w:ascii="Arial" w:hAnsi="Arial"/>
      <w:sz w:val="22"/>
      <w:szCs w:val="22"/>
      <w:lang w:eastAsia="en-US"/>
    </w:rPr>
  </w:style>
  <w:style w:type="paragraph" w:styleId="Nadpis1">
    <w:name w:val="heading 1"/>
    <w:basedOn w:val="Normln"/>
    <w:next w:val="Normln"/>
    <w:link w:val="Nadpis1Char"/>
    <w:uiPriority w:val="9"/>
    <w:qFormat/>
    <w:rsid w:val="00DB302B"/>
    <w:pPr>
      <w:keepNext/>
      <w:spacing w:before="120"/>
      <w:outlineLvl w:val="0"/>
    </w:pPr>
    <w:rPr>
      <w:rFonts w:eastAsia="Times New Roman"/>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B302B"/>
    <w:rPr>
      <w:rFonts w:ascii="Arial" w:eastAsia="Times New Roman" w:hAnsi="Arial"/>
      <w:b/>
      <w:bCs/>
      <w:kern w:val="32"/>
      <w:sz w:val="22"/>
      <w:szCs w:val="32"/>
      <w:lang w:eastAsia="en-US"/>
    </w:rPr>
  </w:style>
  <w:style w:type="paragraph" w:styleId="Nadpisobsahu">
    <w:name w:val="TOC Heading"/>
    <w:basedOn w:val="Nadpis1"/>
    <w:next w:val="Normln"/>
    <w:uiPriority w:val="39"/>
    <w:unhideWhenUsed/>
    <w:qFormat/>
    <w:rsid w:val="00C362CF"/>
    <w:pPr>
      <w:keepLines/>
      <w:spacing w:before="480" w:line="276" w:lineRule="auto"/>
      <w:outlineLvl w:val="9"/>
    </w:pPr>
    <w:rPr>
      <w:color w:val="365F91"/>
      <w:kern w:val="0"/>
      <w:sz w:val="28"/>
      <w:szCs w:val="28"/>
      <w:lang w:eastAsia="cs-CZ"/>
    </w:rPr>
  </w:style>
  <w:style w:type="paragraph" w:styleId="Obsah1">
    <w:name w:val="toc 1"/>
    <w:basedOn w:val="Normln"/>
    <w:next w:val="Normln"/>
    <w:autoRedefine/>
    <w:uiPriority w:val="39"/>
    <w:unhideWhenUsed/>
    <w:rsid w:val="00DB302B"/>
    <w:pPr>
      <w:tabs>
        <w:tab w:val="right" w:leader="dot" w:pos="9062"/>
      </w:tabs>
    </w:pPr>
  </w:style>
  <w:style w:type="character" w:styleId="Hypertextovodkaz">
    <w:name w:val="Hyperlink"/>
    <w:uiPriority w:val="99"/>
    <w:unhideWhenUsed/>
    <w:rsid w:val="00C362CF"/>
    <w:rPr>
      <w:color w:val="0000FF"/>
      <w:u w:val="single"/>
    </w:rPr>
  </w:style>
  <w:style w:type="paragraph" w:styleId="Odstavecseseznamem">
    <w:name w:val="List Paragraph"/>
    <w:basedOn w:val="Normln"/>
    <w:uiPriority w:val="99"/>
    <w:qFormat/>
    <w:rsid w:val="005F087D"/>
    <w:pPr>
      <w:ind w:left="720"/>
      <w:contextualSpacing/>
    </w:pPr>
  </w:style>
  <w:style w:type="paragraph" w:customStyle="1" w:styleId="Default">
    <w:name w:val="Default"/>
    <w:rsid w:val="00981321"/>
    <w:pPr>
      <w:autoSpaceDE w:val="0"/>
      <w:autoSpaceDN w:val="0"/>
      <w:adjustRightInd w:val="0"/>
    </w:pPr>
    <w:rPr>
      <w:rFonts w:ascii="Arial" w:eastAsia="Times New Roman" w:hAnsi="Arial" w:cs="Arial"/>
      <w:color w:val="000000"/>
      <w:sz w:val="24"/>
      <w:szCs w:val="24"/>
    </w:rPr>
  </w:style>
  <w:style w:type="paragraph" w:styleId="Obsah2">
    <w:name w:val="toc 2"/>
    <w:basedOn w:val="Normln"/>
    <w:next w:val="Normln"/>
    <w:autoRedefine/>
    <w:uiPriority w:val="39"/>
    <w:unhideWhenUsed/>
    <w:rsid w:val="00DB302B"/>
    <w:pPr>
      <w:ind w:left="220"/>
    </w:pPr>
  </w:style>
  <w:style w:type="paragraph" w:styleId="Textbubliny">
    <w:name w:val="Balloon Text"/>
    <w:basedOn w:val="Normln"/>
    <w:link w:val="TextbublinyChar"/>
    <w:uiPriority w:val="99"/>
    <w:semiHidden/>
    <w:unhideWhenUsed/>
    <w:rsid w:val="00963162"/>
    <w:rPr>
      <w:rFonts w:ascii="Tahoma" w:hAnsi="Tahoma" w:cs="Tahoma"/>
      <w:sz w:val="16"/>
      <w:szCs w:val="16"/>
    </w:rPr>
  </w:style>
  <w:style w:type="character" w:customStyle="1" w:styleId="TextbublinyChar">
    <w:name w:val="Text bubliny Char"/>
    <w:link w:val="Textbubliny"/>
    <w:uiPriority w:val="99"/>
    <w:semiHidden/>
    <w:rsid w:val="00963162"/>
    <w:rPr>
      <w:rFonts w:ascii="Tahoma" w:hAnsi="Tahoma" w:cs="Tahoma"/>
      <w:sz w:val="16"/>
      <w:szCs w:val="16"/>
      <w:lang w:eastAsia="en-US"/>
    </w:rPr>
  </w:style>
  <w:style w:type="paragraph" w:styleId="Zhlav">
    <w:name w:val="header"/>
    <w:basedOn w:val="Normln"/>
    <w:link w:val="ZhlavChar"/>
    <w:uiPriority w:val="99"/>
    <w:unhideWhenUsed/>
    <w:rsid w:val="0094676E"/>
    <w:pPr>
      <w:tabs>
        <w:tab w:val="center" w:pos="4536"/>
        <w:tab w:val="right" w:pos="9072"/>
      </w:tabs>
    </w:pPr>
  </w:style>
  <w:style w:type="character" w:customStyle="1" w:styleId="ZhlavChar">
    <w:name w:val="Záhlaví Char"/>
    <w:link w:val="Zhlav"/>
    <w:uiPriority w:val="99"/>
    <w:rsid w:val="0094676E"/>
    <w:rPr>
      <w:rFonts w:ascii="Arial" w:hAnsi="Arial"/>
      <w:sz w:val="22"/>
      <w:szCs w:val="22"/>
      <w:lang w:eastAsia="en-US"/>
    </w:rPr>
  </w:style>
  <w:style w:type="paragraph" w:styleId="Zpat">
    <w:name w:val="footer"/>
    <w:basedOn w:val="Normln"/>
    <w:link w:val="ZpatChar"/>
    <w:uiPriority w:val="99"/>
    <w:unhideWhenUsed/>
    <w:rsid w:val="0094676E"/>
    <w:pPr>
      <w:tabs>
        <w:tab w:val="center" w:pos="4536"/>
        <w:tab w:val="right" w:pos="9072"/>
      </w:tabs>
    </w:pPr>
  </w:style>
  <w:style w:type="character" w:customStyle="1" w:styleId="ZpatChar">
    <w:name w:val="Zápatí Char"/>
    <w:link w:val="Zpat"/>
    <w:uiPriority w:val="99"/>
    <w:rsid w:val="0094676E"/>
    <w:rPr>
      <w:rFonts w:ascii="Arial" w:hAnsi="Arial"/>
      <w:sz w:val="22"/>
      <w:szCs w:val="22"/>
      <w:lang w:eastAsia="en-US"/>
    </w:rPr>
  </w:style>
  <w:style w:type="paragraph" w:customStyle="1" w:styleId="msolistparagraph0">
    <w:name w:val="msolistparagraph"/>
    <w:basedOn w:val="Normln"/>
    <w:rsid w:val="00565DEA"/>
    <w:pPr>
      <w:ind w:left="720"/>
    </w:pPr>
    <w:rPr>
      <w:rFonts w:ascii="Calibri" w:hAnsi="Calibri" w:cs="Calibri"/>
    </w:rPr>
  </w:style>
  <w:style w:type="character" w:styleId="Odkaznakoment">
    <w:name w:val="annotation reference"/>
    <w:semiHidden/>
    <w:rsid w:val="00E77537"/>
    <w:rPr>
      <w:sz w:val="16"/>
      <w:szCs w:val="16"/>
    </w:rPr>
  </w:style>
  <w:style w:type="paragraph" w:styleId="Textkomente">
    <w:name w:val="annotation text"/>
    <w:basedOn w:val="Normln"/>
    <w:link w:val="TextkomenteChar"/>
    <w:semiHidden/>
    <w:rsid w:val="00E77537"/>
    <w:rPr>
      <w:sz w:val="20"/>
      <w:szCs w:val="20"/>
    </w:rPr>
  </w:style>
  <w:style w:type="character" w:customStyle="1" w:styleId="TextkomenteChar">
    <w:name w:val="Text komentáře Char"/>
    <w:link w:val="Textkomente"/>
    <w:semiHidden/>
    <w:rsid w:val="00E7753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DF363-84A3-4174-8AF8-87B30755A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8392</Words>
  <Characters>49516</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57793</CharactersWithSpaces>
  <SharedDoc>false</SharedDoc>
  <HLinks>
    <vt:vector size="18" baseType="variant">
      <vt:variant>
        <vt:i4>2031674</vt:i4>
      </vt:variant>
      <vt:variant>
        <vt:i4>14</vt:i4>
      </vt:variant>
      <vt:variant>
        <vt:i4>0</vt:i4>
      </vt:variant>
      <vt:variant>
        <vt:i4>5</vt:i4>
      </vt:variant>
      <vt:variant>
        <vt:lpwstr/>
      </vt:variant>
      <vt:variant>
        <vt:lpwstr>_Toc434328806</vt:lpwstr>
      </vt:variant>
      <vt:variant>
        <vt:i4>2031674</vt:i4>
      </vt:variant>
      <vt:variant>
        <vt:i4>8</vt:i4>
      </vt:variant>
      <vt:variant>
        <vt:i4>0</vt:i4>
      </vt:variant>
      <vt:variant>
        <vt:i4>5</vt:i4>
      </vt:variant>
      <vt:variant>
        <vt:lpwstr/>
      </vt:variant>
      <vt:variant>
        <vt:lpwstr>_Toc434328805</vt:lpwstr>
      </vt:variant>
      <vt:variant>
        <vt:i4>2031674</vt:i4>
      </vt:variant>
      <vt:variant>
        <vt:i4>2</vt:i4>
      </vt:variant>
      <vt:variant>
        <vt:i4>0</vt:i4>
      </vt:variant>
      <vt:variant>
        <vt:i4>5</vt:i4>
      </vt:variant>
      <vt:variant>
        <vt:lpwstr/>
      </vt:variant>
      <vt:variant>
        <vt:lpwstr>_Toc434328804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Jelénková Iva</dc:creator>
  <cp:lastModifiedBy>Nováková Marta</cp:lastModifiedBy>
  <cp:revision>2</cp:revision>
  <cp:lastPrinted>2015-12-07T14:59:00Z</cp:lastPrinted>
  <dcterms:created xsi:type="dcterms:W3CDTF">2016-01-12T12:14:00Z</dcterms:created>
  <dcterms:modified xsi:type="dcterms:W3CDTF">2016-01-12T12:14:00Z</dcterms:modified>
</cp:coreProperties>
</file>