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6C1" w:rsidRPr="005B7460" w:rsidRDefault="00AB16C1" w:rsidP="00AB16C1">
      <w:pPr>
        <w:jc w:val="center"/>
        <w:rPr>
          <w:rFonts w:ascii="Arial" w:hAnsi="Arial" w:cs="Arial"/>
          <w:b/>
          <w:color w:val="0070C0"/>
          <w:sz w:val="28"/>
          <w:szCs w:val="28"/>
        </w:rPr>
      </w:pPr>
      <w:r w:rsidRPr="005B7460">
        <w:rPr>
          <w:rFonts w:ascii="Arial" w:hAnsi="Arial" w:cs="Arial"/>
          <w:b/>
          <w:color w:val="0070C0"/>
          <w:sz w:val="28"/>
          <w:szCs w:val="28"/>
        </w:rPr>
        <w:t>Stanovisko</w:t>
      </w:r>
    </w:p>
    <w:p w:rsidR="00AB16C1" w:rsidRDefault="00AB16C1" w:rsidP="00AB16C1">
      <w:pPr>
        <w:pBdr>
          <w:bottom w:val="single" w:sz="6" w:space="1" w:color="auto"/>
        </w:pBdr>
        <w:spacing w:after="240"/>
        <w:jc w:val="center"/>
        <w:rPr>
          <w:rFonts w:ascii="Arial" w:hAnsi="Arial" w:cs="Arial"/>
          <w:b/>
          <w:color w:val="0070C0"/>
          <w:sz w:val="28"/>
          <w:szCs w:val="28"/>
        </w:rPr>
      </w:pPr>
      <w:r w:rsidRPr="005B7460">
        <w:rPr>
          <w:rFonts w:ascii="Arial" w:hAnsi="Arial" w:cs="Arial"/>
          <w:b/>
          <w:color w:val="0070C0"/>
          <w:sz w:val="28"/>
          <w:szCs w:val="28"/>
        </w:rPr>
        <w:t>Rady pro výzkum, vývoj a inovace k návrhu Programu aplikovaného výzkumu</w:t>
      </w:r>
      <w:r w:rsidR="005B7460">
        <w:rPr>
          <w:rFonts w:ascii="Arial" w:hAnsi="Arial" w:cs="Arial"/>
          <w:b/>
          <w:color w:val="0070C0"/>
          <w:sz w:val="28"/>
          <w:szCs w:val="28"/>
        </w:rPr>
        <w:t>,</w:t>
      </w:r>
      <w:r w:rsidRPr="005B7460">
        <w:rPr>
          <w:rFonts w:ascii="Arial" w:hAnsi="Arial" w:cs="Arial"/>
          <w:b/>
          <w:color w:val="0070C0"/>
          <w:sz w:val="28"/>
          <w:szCs w:val="28"/>
        </w:rPr>
        <w:t> experimentálního vývoje</w:t>
      </w:r>
      <w:r w:rsidR="00313E70" w:rsidRPr="005B7460">
        <w:rPr>
          <w:rFonts w:ascii="Arial" w:hAnsi="Arial" w:cs="Arial"/>
          <w:b/>
          <w:color w:val="0070C0"/>
          <w:sz w:val="28"/>
          <w:szCs w:val="28"/>
        </w:rPr>
        <w:t xml:space="preserve"> a inovací THÉTA</w:t>
      </w:r>
      <w:r w:rsidRPr="005B7460">
        <w:rPr>
          <w:rFonts w:ascii="Arial" w:hAnsi="Arial" w:cs="Arial"/>
          <w:b/>
          <w:color w:val="0070C0"/>
          <w:sz w:val="28"/>
          <w:szCs w:val="28"/>
        </w:rPr>
        <w:t xml:space="preserve"> </w:t>
      </w:r>
    </w:p>
    <w:p w:rsidR="00313E70" w:rsidRPr="005B7460" w:rsidRDefault="00313E70" w:rsidP="00313E70">
      <w:pPr>
        <w:pStyle w:val="Odstavecseseznamem"/>
        <w:numPr>
          <w:ilvl w:val="0"/>
          <w:numId w:val="7"/>
        </w:numPr>
        <w:spacing w:after="120"/>
        <w:ind w:left="567" w:hanging="567"/>
        <w:jc w:val="both"/>
        <w:rPr>
          <w:rFonts w:ascii="Arial" w:hAnsi="Arial" w:cs="Arial"/>
          <w:sz w:val="24"/>
          <w:szCs w:val="24"/>
        </w:rPr>
      </w:pPr>
      <w:r w:rsidRPr="005B7460">
        <w:rPr>
          <w:rFonts w:ascii="Arial" w:hAnsi="Arial" w:cs="Arial"/>
          <w:b/>
          <w:color w:val="0070C0"/>
          <w:sz w:val="24"/>
          <w:szCs w:val="24"/>
        </w:rPr>
        <w:t xml:space="preserve">Způsob předložení materiálu </w:t>
      </w:r>
    </w:p>
    <w:p w:rsidR="005B7460" w:rsidRPr="005B7460" w:rsidRDefault="00313E70" w:rsidP="005B7460">
      <w:pPr>
        <w:pStyle w:val="Nadpis3"/>
        <w:shd w:val="clear" w:color="auto" w:fill="FFFFFF"/>
        <w:spacing w:before="0" w:beforeAutospacing="0" w:after="0" w:afterAutospacing="0"/>
        <w:jc w:val="both"/>
        <w:rPr>
          <w:rFonts w:ascii="Arial" w:hAnsi="Arial" w:cs="Arial"/>
          <w:b w:val="0"/>
          <w:sz w:val="24"/>
          <w:szCs w:val="24"/>
        </w:rPr>
      </w:pPr>
      <w:r w:rsidRPr="005B7460">
        <w:rPr>
          <w:rFonts w:ascii="Arial" w:hAnsi="Arial" w:cs="Arial"/>
          <w:b w:val="0"/>
          <w:sz w:val="24"/>
          <w:szCs w:val="24"/>
        </w:rPr>
        <w:t>Předseda Technologické agentury České republiky</w:t>
      </w:r>
      <w:r w:rsidR="005B7460">
        <w:rPr>
          <w:rFonts w:ascii="Arial" w:hAnsi="Arial" w:cs="Arial"/>
          <w:b w:val="0"/>
          <w:sz w:val="24"/>
          <w:szCs w:val="24"/>
        </w:rPr>
        <w:t xml:space="preserve"> (dále jen „TA ČR) Ing. Petr Očko PH.D. se</w:t>
      </w:r>
      <w:r w:rsidRPr="005B7460">
        <w:rPr>
          <w:rFonts w:ascii="Arial" w:hAnsi="Arial" w:cs="Arial"/>
          <w:b w:val="0"/>
          <w:sz w:val="24"/>
          <w:szCs w:val="24"/>
        </w:rPr>
        <w:t xml:space="preserve"> obrátil dopisem ze dne 3. října 2016 č. j. TACR/690-1/2016 na místopředsedu vlády pro vědu, výzkum a inovace a </w:t>
      </w:r>
      <w:r w:rsidR="005B7460" w:rsidRPr="005B7460">
        <w:rPr>
          <w:rFonts w:ascii="Arial" w:hAnsi="Arial" w:cs="Arial"/>
          <w:b w:val="0"/>
          <w:sz w:val="24"/>
          <w:szCs w:val="24"/>
        </w:rPr>
        <w:t xml:space="preserve">předsedu Rady pro výzkum, vývoj a inovace MVDr. Pavla </w:t>
      </w:r>
      <w:proofErr w:type="spellStart"/>
      <w:r w:rsidR="005B7460" w:rsidRPr="005B7460">
        <w:rPr>
          <w:rFonts w:ascii="Arial" w:hAnsi="Arial" w:cs="Arial"/>
          <w:b w:val="0"/>
          <w:sz w:val="24"/>
          <w:szCs w:val="24"/>
        </w:rPr>
        <w:t>Bělobrádka</w:t>
      </w:r>
      <w:proofErr w:type="spellEnd"/>
      <w:r w:rsidR="005B7460" w:rsidRPr="005B7460">
        <w:rPr>
          <w:rFonts w:ascii="Arial" w:hAnsi="Arial" w:cs="Arial"/>
          <w:b w:val="0"/>
          <w:sz w:val="24"/>
          <w:szCs w:val="24"/>
        </w:rPr>
        <w:t xml:space="preserve"> Ph.D. MPA s</w:t>
      </w:r>
      <w:r w:rsidR="004D090A">
        <w:rPr>
          <w:rFonts w:ascii="Arial" w:hAnsi="Arial" w:cs="Arial"/>
          <w:b w:val="0"/>
          <w:sz w:val="24"/>
          <w:szCs w:val="24"/>
        </w:rPr>
        <w:t xml:space="preserve"> ž</w:t>
      </w:r>
      <w:r w:rsidR="005B7460" w:rsidRPr="005B7460">
        <w:rPr>
          <w:rFonts w:ascii="Arial" w:hAnsi="Arial" w:cs="Arial"/>
          <w:b w:val="0"/>
          <w:sz w:val="24"/>
          <w:szCs w:val="24"/>
        </w:rPr>
        <w:t>ádostí</w:t>
      </w:r>
      <w:r w:rsidRPr="005B7460">
        <w:rPr>
          <w:rFonts w:ascii="Arial" w:hAnsi="Arial" w:cs="Arial"/>
          <w:b w:val="0"/>
          <w:sz w:val="24"/>
          <w:szCs w:val="24"/>
        </w:rPr>
        <w:t xml:space="preserve"> o stanovisko Rady pro výzkum, vývoj a inovace (dále jen „Rada“) k </w:t>
      </w:r>
      <w:r w:rsidR="005B7460" w:rsidRPr="005B7460">
        <w:rPr>
          <w:rFonts w:ascii="Arial" w:hAnsi="Arial" w:cs="Arial"/>
          <w:b w:val="0"/>
          <w:sz w:val="24"/>
          <w:szCs w:val="24"/>
        </w:rPr>
        <w:t>návrhu Programu aplikovaného výzkumu</w:t>
      </w:r>
      <w:r w:rsidR="005B7460" w:rsidRPr="005B7460">
        <w:rPr>
          <w:rFonts w:ascii="Arial" w:hAnsi="Arial" w:cs="Arial"/>
          <w:b w:val="0"/>
        </w:rPr>
        <w:t>,</w:t>
      </w:r>
      <w:r w:rsidR="005B7460" w:rsidRPr="005B7460">
        <w:rPr>
          <w:rFonts w:ascii="Arial" w:hAnsi="Arial" w:cs="Arial"/>
          <w:b w:val="0"/>
          <w:sz w:val="24"/>
          <w:szCs w:val="24"/>
        </w:rPr>
        <w:t xml:space="preserve"> experimentálního vývoje a inovací THÉTA</w:t>
      </w:r>
      <w:r w:rsidR="004D090A">
        <w:rPr>
          <w:rFonts w:ascii="Arial" w:hAnsi="Arial" w:cs="Arial"/>
          <w:b w:val="0"/>
          <w:sz w:val="24"/>
          <w:szCs w:val="24"/>
        </w:rPr>
        <w:t>.</w:t>
      </w:r>
    </w:p>
    <w:p w:rsidR="004D090A" w:rsidRPr="005B7460" w:rsidRDefault="004D090A" w:rsidP="004D090A">
      <w:pPr>
        <w:pStyle w:val="Odstavecseseznamem"/>
        <w:numPr>
          <w:ilvl w:val="0"/>
          <w:numId w:val="7"/>
        </w:numPr>
        <w:spacing w:after="120"/>
        <w:ind w:left="567" w:hanging="567"/>
        <w:jc w:val="both"/>
        <w:rPr>
          <w:rFonts w:ascii="Arial" w:hAnsi="Arial" w:cs="Arial"/>
          <w:sz w:val="24"/>
          <w:szCs w:val="24"/>
        </w:rPr>
      </w:pPr>
      <w:r>
        <w:rPr>
          <w:rFonts w:ascii="Arial" w:hAnsi="Arial" w:cs="Arial"/>
          <w:b/>
          <w:color w:val="0070C0"/>
          <w:sz w:val="24"/>
          <w:szCs w:val="24"/>
        </w:rPr>
        <w:t>Důvod předložení a projednání návrhu Radou</w:t>
      </w:r>
      <w:r w:rsidRPr="005B7460">
        <w:rPr>
          <w:rFonts w:ascii="Arial" w:hAnsi="Arial" w:cs="Arial"/>
          <w:b/>
          <w:color w:val="0070C0"/>
          <w:sz w:val="24"/>
          <w:szCs w:val="24"/>
        </w:rPr>
        <w:t xml:space="preserve"> </w:t>
      </w:r>
    </w:p>
    <w:p w:rsidR="004D090A" w:rsidRPr="004D090A" w:rsidRDefault="004D090A" w:rsidP="004D090A">
      <w:pPr>
        <w:pStyle w:val="Nadpis3"/>
        <w:shd w:val="clear" w:color="auto" w:fill="FFFFFF"/>
        <w:spacing w:before="0" w:beforeAutospacing="0" w:after="120" w:afterAutospacing="0"/>
        <w:jc w:val="both"/>
        <w:rPr>
          <w:rFonts w:ascii="Arial" w:hAnsi="Arial" w:cs="Arial"/>
          <w:b w:val="0"/>
          <w:sz w:val="24"/>
          <w:szCs w:val="24"/>
        </w:rPr>
      </w:pPr>
      <w:r w:rsidRPr="004D090A">
        <w:rPr>
          <w:rFonts w:ascii="Arial" w:hAnsi="Arial" w:cs="Arial"/>
          <w:b w:val="0"/>
          <w:sz w:val="24"/>
          <w:szCs w:val="24"/>
        </w:rPr>
        <w:t>Návrh programu aplikovaného výzkumu, experimentálního vývoje a inovací THÉTA (dále jen „Program“) se předkládá v souladu s § 5 odst. 2 zákona č. 130/2002 Sb., o podpoře výzkumu, experimentálního vývoje a inovací z veřejných prostředků a o změně některých souvisejících zákonů (zákon o podpoře výzkumu, experimentálního vývoje a inovací.</w:t>
      </w:r>
    </w:p>
    <w:p w:rsidR="00AB16C1" w:rsidRDefault="00AB16C1" w:rsidP="004D090A">
      <w:pPr>
        <w:spacing w:after="120"/>
        <w:jc w:val="both"/>
        <w:rPr>
          <w:rFonts w:ascii="Arial" w:hAnsi="Arial" w:cs="Arial"/>
        </w:rPr>
      </w:pPr>
      <w:r w:rsidRPr="004D090A">
        <w:rPr>
          <w:rFonts w:ascii="Arial" w:hAnsi="Arial" w:cs="Arial"/>
        </w:rPr>
        <w:t xml:space="preserve">Návrh </w:t>
      </w:r>
      <w:r w:rsidR="00E47EFC">
        <w:rPr>
          <w:rFonts w:ascii="Arial" w:hAnsi="Arial" w:cs="Arial"/>
        </w:rPr>
        <w:t>P</w:t>
      </w:r>
      <w:r w:rsidRPr="004D090A">
        <w:rPr>
          <w:rFonts w:ascii="Arial" w:hAnsi="Arial" w:cs="Arial"/>
        </w:rPr>
        <w:t>rogramu byl projednán na 3</w:t>
      </w:r>
      <w:r w:rsidR="004D090A" w:rsidRPr="004D090A">
        <w:rPr>
          <w:rFonts w:ascii="Arial" w:hAnsi="Arial" w:cs="Arial"/>
        </w:rPr>
        <w:t>19</w:t>
      </w:r>
      <w:r w:rsidRPr="004D090A">
        <w:rPr>
          <w:rFonts w:ascii="Arial" w:hAnsi="Arial" w:cs="Arial"/>
        </w:rPr>
        <w:t xml:space="preserve">. zasedání Rady, které se konalo 27. </w:t>
      </w:r>
      <w:r w:rsidR="004D090A">
        <w:rPr>
          <w:rFonts w:ascii="Arial" w:hAnsi="Arial" w:cs="Arial"/>
        </w:rPr>
        <w:t>ř</w:t>
      </w:r>
      <w:r w:rsidR="004D090A" w:rsidRPr="004D090A">
        <w:rPr>
          <w:rFonts w:ascii="Arial" w:hAnsi="Arial" w:cs="Arial"/>
        </w:rPr>
        <w:t>íjna 2016</w:t>
      </w:r>
      <w:r w:rsidRPr="004D090A">
        <w:rPr>
          <w:rFonts w:ascii="Arial" w:hAnsi="Arial" w:cs="Arial"/>
        </w:rPr>
        <w:t>.</w:t>
      </w:r>
    </w:p>
    <w:p w:rsidR="004D090A" w:rsidRPr="005B7460" w:rsidRDefault="004D090A" w:rsidP="004D090A">
      <w:pPr>
        <w:pStyle w:val="Odstavecseseznamem"/>
        <w:numPr>
          <w:ilvl w:val="0"/>
          <w:numId w:val="7"/>
        </w:numPr>
        <w:spacing w:after="120"/>
        <w:ind w:left="567" w:hanging="567"/>
        <w:jc w:val="both"/>
        <w:rPr>
          <w:rFonts w:ascii="Arial" w:hAnsi="Arial" w:cs="Arial"/>
          <w:sz w:val="24"/>
          <w:szCs w:val="24"/>
        </w:rPr>
      </w:pPr>
      <w:r>
        <w:rPr>
          <w:rFonts w:ascii="Arial" w:hAnsi="Arial" w:cs="Arial"/>
          <w:b/>
          <w:color w:val="0070C0"/>
          <w:sz w:val="24"/>
          <w:szCs w:val="24"/>
        </w:rPr>
        <w:t>Soulad se zákonem o podpoře výzkumu, experimentálního vývoje a inovací</w:t>
      </w:r>
      <w:r w:rsidRPr="005B7460">
        <w:rPr>
          <w:rFonts w:ascii="Arial" w:hAnsi="Arial" w:cs="Arial"/>
          <w:b/>
          <w:color w:val="0070C0"/>
          <w:sz w:val="24"/>
          <w:szCs w:val="24"/>
        </w:rPr>
        <w:t xml:space="preserve"> </w:t>
      </w:r>
    </w:p>
    <w:p w:rsidR="00AB16C1" w:rsidRPr="009470CB" w:rsidRDefault="00AB16C1" w:rsidP="00AB16C1">
      <w:pPr>
        <w:pStyle w:val="Zkladntext2"/>
        <w:keepNext/>
        <w:spacing w:after="120"/>
        <w:jc w:val="both"/>
        <w:rPr>
          <w:rFonts w:ascii="Arial" w:hAnsi="Arial" w:cs="Arial"/>
          <w:szCs w:val="24"/>
        </w:rPr>
      </w:pPr>
      <w:r w:rsidRPr="009470CB">
        <w:rPr>
          <w:rFonts w:ascii="Arial" w:hAnsi="Arial" w:cs="Arial"/>
          <w:szCs w:val="24"/>
        </w:rPr>
        <w:t xml:space="preserve">Rada hodnotí náležitosti </w:t>
      </w:r>
      <w:r w:rsidR="00E47EFC">
        <w:rPr>
          <w:rFonts w:ascii="Arial" w:hAnsi="Arial" w:cs="Arial"/>
          <w:szCs w:val="24"/>
        </w:rPr>
        <w:t>P</w:t>
      </w:r>
      <w:r w:rsidRPr="009470CB">
        <w:rPr>
          <w:rFonts w:ascii="Arial" w:hAnsi="Arial" w:cs="Arial"/>
          <w:szCs w:val="24"/>
        </w:rPr>
        <w:t>rogramu ve smyslu § 5 odst. 2 zákona o podpoře výzkumu, experimentálního vývoje a inovací na nové programy výzkumu, experimentálního vývoje a inovací takto:</w:t>
      </w:r>
    </w:p>
    <w:p w:rsidR="00AB16C1" w:rsidRPr="009470CB" w:rsidRDefault="00AB16C1" w:rsidP="0047784A">
      <w:pPr>
        <w:pStyle w:val="Zkladntext2"/>
        <w:keepNext/>
        <w:numPr>
          <w:ilvl w:val="0"/>
          <w:numId w:val="10"/>
        </w:numPr>
        <w:spacing w:after="120"/>
        <w:jc w:val="both"/>
        <w:rPr>
          <w:rFonts w:ascii="Arial" w:hAnsi="Arial" w:cs="Arial"/>
          <w:szCs w:val="24"/>
          <w:u w:val="single"/>
        </w:rPr>
      </w:pPr>
      <w:r w:rsidRPr="009470CB">
        <w:rPr>
          <w:rFonts w:ascii="Arial" w:hAnsi="Arial" w:cs="Arial"/>
          <w:szCs w:val="24"/>
          <w:u w:val="single"/>
        </w:rPr>
        <w:t>Identifikační údaje Programu:</w:t>
      </w:r>
    </w:p>
    <w:p w:rsidR="00AB16C1" w:rsidRPr="009470CB" w:rsidRDefault="00AB16C1" w:rsidP="006B047B">
      <w:pPr>
        <w:numPr>
          <w:ilvl w:val="0"/>
          <w:numId w:val="3"/>
        </w:numPr>
        <w:spacing w:after="120"/>
        <w:ind w:left="714" w:hanging="357"/>
        <w:jc w:val="both"/>
        <w:rPr>
          <w:rFonts w:ascii="Arial" w:hAnsi="Arial" w:cs="Arial"/>
          <w:b/>
        </w:rPr>
      </w:pPr>
      <w:r w:rsidRPr="009470CB">
        <w:rPr>
          <w:rFonts w:ascii="Arial" w:hAnsi="Arial" w:cs="Arial"/>
        </w:rPr>
        <w:t xml:space="preserve">Název Programu je </w:t>
      </w:r>
      <w:r w:rsidRPr="009470CB">
        <w:rPr>
          <w:rFonts w:ascii="Arial" w:hAnsi="Arial" w:cs="Arial"/>
          <w:i/>
        </w:rPr>
        <w:t xml:space="preserve">„Program </w:t>
      </w:r>
      <w:r w:rsidR="009470CB" w:rsidRPr="009470CB">
        <w:rPr>
          <w:rFonts w:ascii="Arial" w:hAnsi="Arial" w:cs="Arial"/>
          <w:i/>
        </w:rPr>
        <w:t xml:space="preserve">na podporu </w:t>
      </w:r>
      <w:r w:rsidRPr="009470CB">
        <w:rPr>
          <w:rFonts w:ascii="Arial" w:hAnsi="Arial" w:cs="Arial"/>
          <w:i/>
        </w:rPr>
        <w:t>aplikovaného výzkumu</w:t>
      </w:r>
      <w:r w:rsidR="009470CB" w:rsidRPr="009470CB">
        <w:rPr>
          <w:rFonts w:ascii="Arial" w:hAnsi="Arial" w:cs="Arial"/>
          <w:i/>
        </w:rPr>
        <w:t>,</w:t>
      </w:r>
      <w:r w:rsidRPr="009470CB">
        <w:rPr>
          <w:rFonts w:ascii="Arial" w:hAnsi="Arial" w:cs="Arial"/>
          <w:i/>
        </w:rPr>
        <w:t> </w:t>
      </w:r>
      <w:r w:rsidR="009470CB" w:rsidRPr="009470CB">
        <w:rPr>
          <w:rFonts w:ascii="Arial" w:hAnsi="Arial" w:cs="Arial"/>
          <w:i/>
        </w:rPr>
        <w:t>experimentálního vývoje a inovací THÉTA</w:t>
      </w:r>
      <w:r w:rsidRPr="009470CB">
        <w:rPr>
          <w:rFonts w:ascii="Arial" w:hAnsi="Arial" w:cs="Arial"/>
          <w:i/>
        </w:rPr>
        <w:t>“</w:t>
      </w:r>
      <w:r w:rsidR="006B047B">
        <w:rPr>
          <w:rFonts w:ascii="Arial" w:hAnsi="Arial" w:cs="Arial"/>
          <w:i/>
        </w:rPr>
        <w:t>,</w:t>
      </w:r>
    </w:p>
    <w:p w:rsidR="00AB16C1" w:rsidRPr="009470CB" w:rsidRDefault="00AB16C1" w:rsidP="006B047B">
      <w:pPr>
        <w:pStyle w:val="Default"/>
        <w:numPr>
          <w:ilvl w:val="0"/>
          <w:numId w:val="3"/>
        </w:numPr>
        <w:spacing w:after="120"/>
        <w:jc w:val="both"/>
        <w:rPr>
          <w:rFonts w:ascii="Arial" w:hAnsi="Arial" w:cs="Arial"/>
        </w:rPr>
      </w:pPr>
      <w:r w:rsidRPr="009470CB">
        <w:rPr>
          <w:rFonts w:ascii="Arial" w:hAnsi="Arial" w:cs="Arial"/>
        </w:rPr>
        <w:t xml:space="preserve">Rada přiděluje Programu pro účely evidence v informačním systému výzkumu, experimentálního vývoje a inovací identifikační kód : </w:t>
      </w:r>
      <w:r w:rsidRPr="009470CB">
        <w:rPr>
          <w:rFonts w:ascii="Arial" w:hAnsi="Arial" w:cs="Arial"/>
          <w:i/>
        </w:rPr>
        <w:t>(bude doplněno po</w:t>
      </w:r>
      <w:r w:rsidR="00C75BC4">
        <w:rPr>
          <w:rFonts w:ascii="Arial" w:hAnsi="Arial" w:cs="Arial"/>
          <w:i/>
        </w:rPr>
        <w:t> </w:t>
      </w:r>
      <w:r w:rsidRPr="009470CB">
        <w:rPr>
          <w:rFonts w:ascii="Arial" w:hAnsi="Arial" w:cs="Arial"/>
          <w:i/>
        </w:rPr>
        <w:t xml:space="preserve">projednání </w:t>
      </w:r>
      <w:r w:rsidR="006B047B" w:rsidRPr="009470CB">
        <w:rPr>
          <w:rFonts w:ascii="Arial" w:hAnsi="Arial" w:cs="Arial"/>
          <w:i/>
        </w:rPr>
        <w:t>Radou)</w:t>
      </w:r>
      <w:r w:rsidR="006B047B" w:rsidRPr="009470CB">
        <w:rPr>
          <w:rFonts w:ascii="Arial" w:hAnsi="Arial" w:cs="Arial"/>
        </w:rPr>
        <w:t>.</w:t>
      </w:r>
    </w:p>
    <w:p w:rsidR="00AB16C1" w:rsidRPr="009470CB" w:rsidRDefault="00AB16C1" w:rsidP="006B047B">
      <w:pPr>
        <w:pStyle w:val="Zkladntext2"/>
        <w:keepNext/>
        <w:numPr>
          <w:ilvl w:val="0"/>
          <w:numId w:val="3"/>
        </w:numPr>
        <w:spacing w:after="120"/>
        <w:jc w:val="both"/>
        <w:rPr>
          <w:rFonts w:ascii="Arial" w:hAnsi="Arial" w:cs="Arial"/>
          <w:szCs w:val="24"/>
        </w:rPr>
      </w:pPr>
      <w:r w:rsidRPr="009470CB">
        <w:rPr>
          <w:rFonts w:ascii="Arial" w:hAnsi="Arial" w:cs="Arial"/>
          <w:szCs w:val="24"/>
        </w:rPr>
        <w:t xml:space="preserve">Program </w:t>
      </w:r>
      <w:r w:rsidR="009470CB" w:rsidRPr="009470CB">
        <w:rPr>
          <w:rFonts w:ascii="Arial" w:hAnsi="Arial" w:cs="Arial"/>
          <w:szCs w:val="24"/>
        </w:rPr>
        <w:t>je členěn</w:t>
      </w:r>
      <w:r w:rsidRPr="009470CB">
        <w:rPr>
          <w:rFonts w:ascii="Arial" w:hAnsi="Arial" w:cs="Arial"/>
          <w:szCs w:val="24"/>
        </w:rPr>
        <w:t xml:space="preserve"> na </w:t>
      </w:r>
      <w:r w:rsidR="006B047B">
        <w:rPr>
          <w:rFonts w:ascii="Arial" w:hAnsi="Arial" w:cs="Arial"/>
          <w:szCs w:val="24"/>
        </w:rPr>
        <w:t xml:space="preserve">tři </w:t>
      </w:r>
      <w:r w:rsidRPr="009470CB">
        <w:rPr>
          <w:rFonts w:ascii="Arial" w:hAnsi="Arial" w:cs="Arial"/>
          <w:szCs w:val="24"/>
        </w:rPr>
        <w:t>podprogramy</w:t>
      </w:r>
      <w:r w:rsidR="006B047B">
        <w:rPr>
          <w:rFonts w:ascii="Arial" w:hAnsi="Arial" w:cs="Arial"/>
          <w:szCs w:val="24"/>
        </w:rPr>
        <w:t>.</w:t>
      </w:r>
    </w:p>
    <w:p w:rsidR="00270234" w:rsidRPr="0047784A" w:rsidRDefault="0047784A" w:rsidP="0047784A">
      <w:pPr>
        <w:pStyle w:val="Zkladntext2"/>
        <w:keepNext/>
        <w:numPr>
          <w:ilvl w:val="0"/>
          <w:numId w:val="10"/>
        </w:numPr>
        <w:spacing w:after="120"/>
        <w:jc w:val="both"/>
        <w:rPr>
          <w:rFonts w:ascii="Arial" w:hAnsi="Arial" w:cs="Arial"/>
          <w:szCs w:val="24"/>
          <w:u w:val="single"/>
        </w:rPr>
      </w:pPr>
      <w:r>
        <w:rPr>
          <w:rFonts w:ascii="Arial" w:hAnsi="Arial" w:cs="Arial"/>
          <w:szCs w:val="24"/>
          <w:u w:val="single"/>
        </w:rPr>
        <w:t>Celkové výdaje na uskutečnění</w:t>
      </w:r>
      <w:r w:rsidR="00270234" w:rsidRPr="0047784A">
        <w:rPr>
          <w:rFonts w:ascii="Arial" w:hAnsi="Arial" w:cs="Arial"/>
          <w:szCs w:val="24"/>
          <w:u w:val="single"/>
        </w:rPr>
        <w:t xml:space="preserve"> Programu</w:t>
      </w:r>
      <w:r>
        <w:rPr>
          <w:rFonts w:ascii="Arial" w:hAnsi="Arial" w:cs="Arial"/>
          <w:szCs w:val="24"/>
          <w:u w:val="single"/>
        </w:rPr>
        <w:t xml:space="preserve"> a podprogramů, z toho výdaje z veřejných prostředků s uvedením výdajů státního rozpočtu s jejich členění v jednotlivých letech</w:t>
      </w:r>
      <w:r w:rsidR="00270234" w:rsidRPr="0047784A">
        <w:rPr>
          <w:rFonts w:ascii="Arial" w:hAnsi="Arial" w:cs="Arial"/>
          <w:szCs w:val="24"/>
          <w:u w:val="single"/>
        </w:rPr>
        <w:t>:</w:t>
      </w:r>
    </w:p>
    <w:p w:rsidR="00AB16C1" w:rsidRPr="00F16CEE" w:rsidRDefault="00AB16C1" w:rsidP="00270234">
      <w:pPr>
        <w:pStyle w:val="Default"/>
        <w:spacing w:after="120"/>
        <w:ind w:left="708"/>
        <w:jc w:val="both"/>
        <w:rPr>
          <w:rFonts w:ascii="Arial" w:hAnsi="Arial" w:cs="Arial"/>
          <w:i/>
        </w:rPr>
      </w:pPr>
      <w:r w:rsidRPr="00C75BC4">
        <w:rPr>
          <w:rFonts w:ascii="Arial" w:hAnsi="Arial" w:cs="Arial"/>
        </w:rPr>
        <w:t xml:space="preserve">Výše plánovaných </w:t>
      </w:r>
      <w:r w:rsidR="00161CBC" w:rsidRPr="00C75BC4">
        <w:rPr>
          <w:rFonts w:ascii="Arial" w:hAnsi="Arial" w:cs="Arial"/>
        </w:rPr>
        <w:t xml:space="preserve">celkových </w:t>
      </w:r>
      <w:r w:rsidRPr="00C75BC4">
        <w:rPr>
          <w:rFonts w:ascii="Arial" w:hAnsi="Arial" w:cs="Arial"/>
        </w:rPr>
        <w:t>výdajů bude</w:t>
      </w:r>
      <w:r w:rsidRPr="00F16CEE">
        <w:rPr>
          <w:rFonts w:ascii="Arial" w:hAnsi="Arial" w:cs="Arial"/>
        </w:rPr>
        <w:t xml:space="preserve"> činit </w:t>
      </w:r>
      <w:r w:rsidR="00161CBC" w:rsidRPr="00F16CEE">
        <w:rPr>
          <w:rFonts w:ascii="Arial" w:hAnsi="Arial" w:cs="Arial"/>
        </w:rPr>
        <w:t>5 715</w:t>
      </w:r>
      <w:r w:rsidRPr="00F16CEE">
        <w:rPr>
          <w:rFonts w:ascii="Arial" w:hAnsi="Arial" w:cs="Arial"/>
        </w:rPr>
        <w:t xml:space="preserve"> mil. Kč </w:t>
      </w:r>
      <w:r w:rsidRPr="00F16CEE">
        <w:rPr>
          <w:rFonts w:ascii="Arial" w:hAnsi="Arial" w:cs="Arial"/>
          <w:i/>
        </w:rPr>
        <w:t xml:space="preserve">(z toho v jednotlivých letech: </w:t>
      </w:r>
      <w:r w:rsidR="00161CBC" w:rsidRPr="00F16CEE">
        <w:rPr>
          <w:rFonts w:ascii="Arial" w:hAnsi="Arial" w:cs="Arial"/>
          <w:i/>
        </w:rPr>
        <w:t>272</w:t>
      </w:r>
      <w:r w:rsidRPr="00F16CEE">
        <w:rPr>
          <w:rFonts w:ascii="Arial" w:hAnsi="Arial" w:cs="Arial"/>
          <w:i/>
        </w:rPr>
        <w:t xml:space="preserve"> mil. Kč v roce 201</w:t>
      </w:r>
      <w:r w:rsidR="00161CBC" w:rsidRPr="00F16CEE">
        <w:rPr>
          <w:rFonts w:ascii="Arial" w:hAnsi="Arial" w:cs="Arial"/>
          <w:i/>
        </w:rPr>
        <w:t>8</w:t>
      </w:r>
      <w:r w:rsidRPr="00F16CEE">
        <w:rPr>
          <w:rFonts w:ascii="Arial" w:hAnsi="Arial" w:cs="Arial"/>
          <w:i/>
        </w:rPr>
        <w:t xml:space="preserve">, </w:t>
      </w:r>
      <w:r w:rsidR="00161CBC" w:rsidRPr="00F16CEE">
        <w:rPr>
          <w:rFonts w:ascii="Arial" w:hAnsi="Arial" w:cs="Arial"/>
          <w:i/>
        </w:rPr>
        <w:t>509 mil.</w:t>
      </w:r>
      <w:r w:rsidRPr="00F16CEE">
        <w:rPr>
          <w:rFonts w:ascii="Arial" w:hAnsi="Arial" w:cs="Arial"/>
          <w:i/>
        </w:rPr>
        <w:t xml:space="preserve"> Kč v roce 201</w:t>
      </w:r>
      <w:r w:rsidR="00161CBC" w:rsidRPr="00F16CEE">
        <w:rPr>
          <w:rFonts w:ascii="Arial" w:hAnsi="Arial" w:cs="Arial"/>
          <w:i/>
        </w:rPr>
        <w:t>9</w:t>
      </w:r>
      <w:r w:rsidRPr="00F16CEE">
        <w:rPr>
          <w:rFonts w:ascii="Arial" w:hAnsi="Arial" w:cs="Arial"/>
          <w:i/>
        </w:rPr>
        <w:t xml:space="preserve">, </w:t>
      </w:r>
      <w:r w:rsidR="00161CBC" w:rsidRPr="00F16CEE">
        <w:rPr>
          <w:rFonts w:ascii="Arial" w:hAnsi="Arial" w:cs="Arial"/>
          <w:i/>
        </w:rPr>
        <w:t>818</w:t>
      </w:r>
      <w:r w:rsidRPr="00F16CEE">
        <w:rPr>
          <w:rFonts w:ascii="Arial" w:hAnsi="Arial" w:cs="Arial"/>
          <w:i/>
        </w:rPr>
        <w:t xml:space="preserve"> mil. Kč v roce 20</w:t>
      </w:r>
      <w:r w:rsidR="00161CBC" w:rsidRPr="00F16CEE">
        <w:rPr>
          <w:rFonts w:ascii="Arial" w:hAnsi="Arial" w:cs="Arial"/>
          <w:i/>
        </w:rPr>
        <w:t>20</w:t>
      </w:r>
      <w:r w:rsidRPr="00F16CEE">
        <w:rPr>
          <w:rFonts w:ascii="Arial" w:hAnsi="Arial" w:cs="Arial"/>
          <w:i/>
        </w:rPr>
        <w:t>,</w:t>
      </w:r>
      <w:r w:rsidR="00161CBC" w:rsidRPr="00F16CEE">
        <w:rPr>
          <w:rFonts w:ascii="Arial" w:hAnsi="Arial" w:cs="Arial"/>
          <w:i/>
        </w:rPr>
        <w:t xml:space="preserve"> 917</w:t>
      </w:r>
      <w:r w:rsidRPr="00F16CEE">
        <w:rPr>
          <w:rFonts w:ascii="Arial" w:hAnsi="Arial" w:cs="Arial"/>
          <w:i/>
        </w:rPr>
        <w:t xml:space="preserve"> mil. Kč v </w:t>
      </w:r>
      <w:r w:rsidR="00161CBC" w:rsidRPr="00F16CEE">
        <w:rPr>
          <w:rFonts w:ascii="Arial" w:hAnsi="Arial" w:cs="Arial"/>
          <w:i/>
        </w:rPr>
        <w:t>letech</w:t>
      </w:r>
      <w:r w:rsidRPr="00F16CEE">
        <w:rPr>
          <w:rFonts w:ascii="Arial" w:hAnsi="Arial" w:cs="Arial"/>
          <w:i/>
        </w:rPr>
        <w:t xml:space="preserve"> 20</w:t>
      </w:r>
      <w:r w:rsidR="00161CBC" w:rsidRPr="00F16CEE">
        <w:rPr>
          <w:rFonts w:ascii="Arial" w:hAnsi="Arial" w:cs="Arial"/>
          <w:i/>
        </w:rPr>
        <w:t>21</w:t>
      </w:r>
      <w:r w:rsidRPr="00F16CEE">
        <w:rPr>
          <w:rFonts w:ascii="Arial" w:hAnsi="Arial" w:cs="Arial"/>
          <w:i/>
        </w:rPr>
        <w:t>,</w:t>
      </w:r>
      <w:r w:rsidR="00161CBC" w:rsidRPr="00F16CEE">
        <w:rPr>
          <w:rFonts w:ascii="Arial" w:hAnsi="Arial" w:cs="Arial"/>
          <w:i/>
        </w:rPr>
        <w:t xml:space="preserve"> 2022 a 2023, </w:t>
      </w:r>
      <w:r w:rsidRPr="00F16CEE">
        <w:rPr>
          <w:rFonts w:ascii="Arial" w:hAnsi="Arial" w:cs="Arial"/>
          <w:i/>
        </w:rPr>
        <w:t>8</w:t>
      </w:r>
      <w:r w:rsidR="00161CBC" w:rsidRPr="00F16CEE">
        <w:rPr>
          <w:rFonts w:ascii="Arial" w:hAnsi="Arial" w:cs="Arial"/>
          <w:i/>
        </w:rPr>
        <w:t>67</w:t>
      </w:r>
      <w:r w:rsidRPr="00F16CEE">
        <w:rPr>
          <w:rFonts w:ascii="Arial" w:hAnsi="Arial" w:cs="Arial"/>
          <w:i/>
        </w:rPr>
        <w:t> mil. Kč v roce 202</w:t>
      </w:r>
      <w:r w:rsidR="00161CBC" w:rsidRPr="00F16CEE">
        <w:rPr>
          <w:rFonts w:ascii="Arial" w:hAnsi="Arial" w:cs="Arial"/>
          <w:i/>
        </w:rPr>
        <w:t>4</w:t>
      </w:r>
      <w:r w:rsidRPr="00F16CEE">
        <w:rPr>
          <w:rFonts w:ascii="Arial" w:hAnsi="Arial" w:cs="Arial"/>
          <w:i/>
        </w:rPr>
        <w:t xml:space="preserve"> a </w:t>
      </w:r>
      <w:r w:rsidR="00161CBC" w:rsidRPr="00F16CEE">
        <w:rPr>
          <w:rFonts w:ascii="Arial" w:hAnsi="Arial" w:cs="Arial"/>
          <w:i/>
        </w:rPr>
        <w:t>498</w:t>
      </w:r>
      <w:r w:rsidRPr="00F16CEE">
        <w:rPr>
          <w:rFonts w:ascii="Arial" w:hAnsi="Arial" w:cs="Arial"/>
          <w:i/>
        </w:rPr>
        <w:t xml:space="preserve"> mil. Kč v roce 202</w:t>
      </w:r>
      <w:r w:rsidR="00161CBC" w:rsidRPr="00F16CEE">
        <w:rPr>
          <w:rFonts w:ascii="Arial" w:hAnsi="Arial" w:cs="Arial"/>
          <w:i/>
        </w:rPr>
        <w:t>5</w:t>
      </w:r>
      <w:r w:rsidRPr="00F16CEE">
        <w:rPr>
          <w:rFonts w:ascii="Arial" w:hAnsi="Arial" w:cs="Arial"/>
          <w:i/>
        </w:rPr>
        <w:t>).</w:t>
      </w:r>
    </w:p>
    <w:p w:rsidR="00F16CEE" w:rsidRDefault="00AB16C1" w:rsidP="00270234">
      <w:pPr>
        <w:pStyle w:val="Default"/>
        <w:spacing w:after="120"/>
        <w:ind w:left="708"/>
        <w:jc w:val="both"/>
        <w:rPr>
          <w:rFonts w:ascii="Arial" w:hAnsi="Arial" w:cs="Arial"/>
          <w:i/>
          <w:iCs/>
        </w:rPr>
      </w:pPr>
      <w:r w:rsidRPr="00F16CEE">
        <w:rPr>
          <w:rFonts w:ascii="Arial" w:hAnsi="Arial" w:cs="Arial"/>
          <w:b/>
        </w:rPr>
        <w:t>V</w:t>
      </w:r>
      <w:r w:rsidRPr="00F16CEE">
        <w:rPr>
          <w:rFonts w:ascii="Arial" w:hAnsi="Arial" w:cs="Arial"/>
          <w:b/>
          <w:bCs/>
        </w:rPr>
        <w:t xml:space="preserve">ýdaje ze státního rozpočtu budou činit celkem </w:t>
      </w:r>
      <w:r w:rsidR="00161CBC" w:rsidRPr="00F16CEE">
        <w:rPr>
          <w:rFonts w:ascii="Arial" w:hAnsi="Arial" w:cs="Arial"/>
          <w:b/>
          <w:bCs/>
        </w:rPr>
        <w:t>4 0</w:t>
      </w:r>
      <w:r w:rsidRPr="00F16CEE">
        <w:rPr>
          <w:rFonts w:ascii="Arial" w:hAnsi="Arial" w:cs="Arial"/>
          <w:b/>
          <w:bCs/>
        </w:rPr>
        <w:t xml:space="preserve">00 mil. Kč </w:t>
      </w:r>
      <w:r w:rsidRPr="00F16CEE">
        <w:rPr>
          <w:rFonts w:ascii="Arial" w:hAnsi="Arial" w:cs="Arial"/>
          <w:i/>
          <w:iCs/>
        </w:rPr>
        <w:t>(z toho v</w:t>
      </w:r>
      <w:r w:rsidR="00C75BC4">
        <w:rPr>
          <w:rFonts w:ascii="Arial" w:hAnsi="Arial" w:cs="Arial"/>
          <w:i/>
          <w:iCs/>
        </w:rPr>
        <w:t> </w:t>
      </w:r>
      <w:r w:rsidRPr="00F16CEE">
        <w:rPr>
          <w:rFonts w:ascii="Arial" w:hAnsi="Arial" w:cs="Arial"/>
          <w:i/>
          <w:iCs/>
        </w:rPr>
        <w:t xml:space="preserve">jednotlivých letech: </w:t>
      </w:r>
      <w:r w:rsidR="00161CBC" w:rsidRPr="00F16CEE">
        <w:rPr>
          <w:rFonts w:ascii="Arial" w:hAnsi="Arial" w:cs="Arial"/>
          <w:i/>
          <w:iCs/>
        </w:rPr>
        <w:t>2</w:t>
      </w:r>
      <w:r w:rsidRPr="00F16CEE">
        <w:rPr>
          <w:rFonts w:ascii="Arial" w:hAnsi="Arial" w:cs="Arial"/>
          <w:i/>
          <w:iCs/>
        </w:rPr>
        <w:t>00 mil. Kč v roce 201</w:t>
      </w:r>
      <w:r w:rsidR="00161CBC" w:rsidRPr="00F16CEE">
        <w:rPr>
          <w:rFonts w:ascii="Arial" w:hAnsi="Arial" w:cs="Arial"/>
          <w:i/>
          <w:iCs/>
        </w:rPr>
        <w:t>8</w:t>
      </w:r>
      <w:r w:rsidRPr="00F16CEE">
        <w:rPr>
          <w:rFonts w:ascii="Arial" w:hAnsi="Arial" w:cs="Arial"/>
          <w:i/>
          <w:iCs/>
        </w:rPr>
        <w:t xml:space="preserve">, </w:t>
      </w:r>
      <w:r w:rsidR="00161CBC" w:rsidRPr="00F16CEE">
        <w:rPr>
          <w:rFonts w:ascii="Arial" w:hAnsi="Arial" w:cs="Arial"/>
          <w:i/>
          <w:iCs/>
        </w:rPr>
        <w:t>360</w:t>
      </w:r>
      <w:r w:rsidRPr="00F16CEE">
        <w:rPr>
          <w:rFonts w:ascii="Arial" w:hAnsi="Arial" w:cs="Arial"/>
          <w:i/>
          <w:iCs/>
        </w:rPr>
        <w:t> mil. Kč v roce 201</w:t>
      </w:r>
      <w:r w:rsidR="00161CBC" w:rsidRPr="00F16CEE">
        <w:rPr>
          <w:rFonts w:ascii="Arial" w:hAnsi="Arial" w:cs="Arial"/>
          <w:i/>
          <w:iCs/>
        </w:rPr>
        <w:t>9</w:t>
      </w:r>
      <w:r w:rsidRPr="00F16CEE">
        <w:rPr>
          <w:rFonts w:ascii="Arial" w:hAnsi="Arial" w:cs="Arial"/>
          <w:i/>
          <w:iCs/>
        </w:rPr>
        <w:t xml:space="preserve">, </w:t>
      </w:r>
      <w:r w:rsidR="00161CBC" w:rsidRPr="00F16CEE">
        <w:rPr>
          <w:rFonts w:ascii="Arial" w:hAnsi="Arial" w:cs="Arial"/>
          <w:i/>
          <w:iCs/>
        </w:rPr>
        <w:t>580</w:t>
      </w:r>
      <w:r w:rsidRPr="00F16CEE">
        <w:rPr>
          <w:rFonts w:ascii="Arial" w:hAnsi="Arial" w:cs="Arial"/>
          <w:i/>
          <w:iCs/>
        </w:rPr>
        <w:t xml:space="preserve"> mil. Kč v roce 20</w:t>
      </w:r>
      <w:r w:rsidR="00161CBC" w:rsidRPr="00F16CEE">
        <w:rPr>
          <w:rFonts w:ascii="Arial" w:hAnsi="Arial" w:cs="Arial"/>
          <w:i/>
          <w:iCs/>
        </w:rPr>
        <w:t>20</w:t>
      </w:r>
      <w:r w:rsidRPr="00F16CEE">
        <w:rPr>
          <w:rFonts w:ascii="Arial" w:hAnsi="Arial" w:cs="Arial"/>
          <w:i/>
          <w:iCs/>
        </w:rPr>
        <w:t>,</w:t>
      </w:r>
      <w:r w:rsidR="00161CBC" w:rsidRPr="00F16CEE">
        <w:rPr>
          <w:rFonts w:ascii="Arial" w:hAnsi="Arial" w:cs="Arial"/>
          <w:i/>
          <w:iCs/>
        </w:rPr>
        <w:t xml:space="preserve"> 640</w:t>
      </w:r>
      <w:r w:rsidRPr="00F16CEE">
        <w:rPr>
          <w:rFonts w:ascii="Arial" w:hAnsi="Arial" w:cs="Arial"/>
          <w:i/>
          <w:iCs/>
        </w:rPr>
        <w:t xml:space="preserve"> mil. Kč v </w:t>
      </w:r>
      <w:r w:rsidR="00161CBC" w:rsidRPr="00F16CEE">
        <w:rPr>
          <w:rFonts w:ascii="Arial" w:hAnsi="Arial" w:cs="Arial"/>
          <w:i/>
          <w:iCs/>
        </w:rPr>
        <w:t>letech 2021</w:t>
      </w:r>
      <w:r w:rsidRPr="00F16CEE">
        <w:rPr>
          <w:rFonts w:ascii="Arial" w:hAnsi="Arial" w:cs="Arial"/>
          <w:i/>
          <w:iCs/>
        </w:rPr>
        <w:t>,</w:t>
      </w:r>
      <w:r w:rsidR="00161CBC" w:rsidRPr="00F16CEE">
        <w:rPr>
          <w:rFonts w:ascii="Arial" w:hAnsi="Arial" w:cs="Arial"/>
          <w:i/>
          <w:iCs/>
        </w:rPr>
        <w:t xml:space="preserve"> 2022 a 2023, 600</w:t>
      </w:r>
      <w:r w:rsidRPr="00F16CEE">
        <w:rPr>
          <w:rFonts w:ascii="Arial" w:hAnsi="Arial" w:cs="Arial"/>
          <w:i/>
          <w:iCs/>
        </w:rPr>
        <w:t xml:space="preserve"> mil. Kč v roce 202</w:t>
      </w:r>
      <w:r w:rsidR="00161CBC" w:rsidRPr="00F16CEE">
        <w:rPr>
          <w:rFonts w:ascii="Arial" w:hAnsi="Arial" w:cs="Arial"/>
          <w:i/>
          <w:iCs/>
        </w:rPr>
        <w:t>4</w:t>
      </w:r>
      <w:r w:rsidRPr="00F16CEE">
        <w:rPr>
          <w:rFonts w:ascii="Arial" w:hAnsi="Arial" w:cs="Arial"/>
          <w:i/>
          <w:iCs/>
        </w:rPr>
        <w:t xml:space="preserve"> a </w:t>
      </w:r>
      <w:r w:rsidR="00161CBC" w:rsidRPr="00F16CEE">
        <w:rPr>
          <w:rFonts w:ascii="Arial" w:hAnsi="Arial" w:cs="Arial"/>
          <w:i/>
          <w:iCs/>
        </w:rPr>
        <w:t>340</w:t>
      </w:r>
      <w:r w:rsidRPr="00F16CEE">
        <w:rPr>
          <w:rFonts w:ascii="Arial" w:hAnsi="Arial" w:cs="Arial"/>
          <w:i/>
          <w:iCs/>
        </w:rPr>
        <w:t xml:space="preserve"> mil. Kč v roce 202</w:t>
      </w:r>
      <w:r w:rsidR="00F16CEE" w:rsidRPr="00F16CEE">
        <w:rPr>
          <w:rFonts w:ascii="Arial" w:hAnsi="Arial" w:cs="Arial"/>
          <w:i/>
          <w:iCs/>
        </w:rPr>
        <w:t>5</w:t>
      </w:r>
      <w:r w:rsidRPr="00F16CEE">
        <w:rPr>
          <w:rFonts w:ascii="Arial" w:hAnsi="Arial" w:cs="Arial"/>
          <w:i/>
          <w:iCs/>
        </w:rPr>
        <w:t xml:space="preserve">). </w:t>
      </w:r>
    </w:p>
    <w:p w:rsidR="00270234" w:rsidRPr="00745790" w:rsidRDefault="00270234" w:rsidP="00745790">
      <w:pPr>
        <w:pStyle w:val="Default"/>
        <w:keepNext/>
        <w:spacing w:after="120"/>
        <w:ind w:left="720"/>
        <w:jc w:val="both"/>
        <w:rPr>
          <w:rFonts w:ascii="Arial" w:hAnsi="Arial" w:cs="Arial"/>
          <w:iCs/>
          <w:u w:val="single"/>
        </w:rPr>
      </w:pPr>
      <w:r w:rsidRPr="00745790">
        <w:rPr>
          <w:rFonts w:ascii="Arial" w:hAnsi="Arial" w:cs="Arial"/>
          <w:iCs/>
          <w:u w:val="single"/>
        </w:rPr>
        <w:lastRenderedPageBreak/>
        <w:t>Výdaje na uskutečnění podprogramu 1:</w:t>
      </w:r>
    </w:p>
    <w:p w:rsidR="00270234" w:rsidRPr="001379C2" w:rsidRDefault="00270234" w:rsidP="00270234">
      <w:pPr>
        <w:pStyle w:val="Default"/>
        <w:spacing w:after="120"/>
        <w:ind w:left="720"/>
        <w:jc w:val="both"/>
        <w:rPr>
          <w:rFonts w:ascii="Arial" w:hAnsi="Arial" w:cs="Arial"/>
          <w:i/>
        </w:rPr>
      </w:pPr>
      <w:r w:rsidRPr="001379C2">
        <w:rPr>
          <w:rFonts w:ascii="Arial" w:hAnsi="Arial" w:cs="Arial"/>
        </w:rPr>
        <w:t xml:space="preserve">Výše plánovaných celkových výdajů bude činit 632 mil. Kč </w:t>
      </w:r>
      <w:r w:rsidRPr="001379C2">
        <w:rPr>
          <w:rFonts w:ascii="Arial" w:hAnsi="Arial" w:cs="Arial"/>
          <w:i/>
        </w:rPr>
        <w:t>(z toho v jednotlivých letech: 64 mil. Kč v roce 2018, 84 mil. Kč v letech 2019 – 2024 a</w:t>
      </w:r>
      <w:r w:rsidR="006648C3">
        <w:rPr>
          <w:rFonts w:ascii="Arial" w:hAnsi="Arial" w:cs="Arial"/>
          <w:i/>
        </w:rPr>
        <w:t> </w:t>
      </w:r>
      <w:r>
        <w:rPr>
          <w:rFonts w:ascii="Arial" w:hAnsi="Arial" w:cs="Arial"/>
          <w:i/>
        </w:rPr>
        <w:t>6</w:t>
      </w:r>
      <w:r w:rsidRPr="001379C2">
        <w:rPr>
          <w:rFonts w:ascii="Arial" w:hAnsi="Arial" w:cs="Arial"/>
          <w:i/>
        </w:rPr>
        <w:t>4 mil. Kč v roce 2025).</w:t>
      </w:r>
    </w:p>
    <w:p w:rsidR="00270234" w:rsidRDefault="00270234" w:rsidP="00270234">
      <w:pPr>
        <w:pStyle w:val="Default"/>
        <w:spacing w:after="120"/>
        <w:ind w:left="720"/>
        <w:jc w:val="both"/>
        <w:rPr>
          <w:rFonts w:ascii="Arial" w:hAnsi="Arial" w:cs="Arial"/>
          <w:i/>
        </w:rPr>
      </w:pPr>
      <w:r w:rsidRPr="001379C2">
        <w:rPr>
          <w:rFonts w:ascii="Arial" w:hAnsi="Arial" w:cs="Arial"/>
        </w:rPr>
        <w:t xml:space="preserve">Výše plánovaných výdajů </w:t>
      </w:r>
      <w:r w:rsidRPr="00270234">
        <w:rPr>
          <w:rFonts w:ascii="Arial" w:hAnsi="Arial" w:cs="Arial"/>
          <w:b/>
        </w:rPr>
        <w:t>ze státního rozpočtu</w:t>
      </w:r>
      <w:r w:rsidRPr="001379C2">
        <w:rPr>
          <w:rFonts w:ascii="Arial" w:hAnsi="Arial" w:cs="Arial"/>
        </w:rPr>
        <w:t xml:space="preserve"> bude činit 600 mil. Kč </w:t>
      </w:r>
      <w:r w:rsidRPr="001379C2">
        <w:rPr>
          <w:rFonts w:ascii="Arial" w:hAnsi="Arial" w:cs="Arial"/>
          <w:i/>
        </w:rPr>
        <w:t>(z toho v jednotlivých letech: 60 mil. Kč v roce 2018, 8</w:t>
      </w:r>
      <w:r>
        <w:rPr>
          <w:rFonts w:ascii="Arial" w:hAnsi="Arial" w:cs="Arial"/>
          <w:i/>
        </w:rPr>
        <w:t>0</w:t>
      </w:r>
      <w:r w:rsidRPr="001379C2">
        <w:rPr>
          <w:rFonts w:ascii="Arial" w:hAnsi="Arial" w:cs="Arial"/>
          <w:i/>
        </w:rPr>
        <w:t xml:space="preserve"> mil. Kč v letech 2019 – 2024 a</w:t>
      </w:r>
      <w:r w:rsidR="006648C3">
        <w:rPr>
          <w:rFonts w:ascii="Arial" w:hAnsi="Arial" w:cs="Arial"/>
          <w:i/>
        </w:rPr>
        <w:t> </w:t>
      </w:r>
      <w:r w:rsidRPr="001379C2">
        <w:rPr>
          <w:rFonts w:ascii="Arial" w:hAnsi="Arial" w:cs="Arial"/>
          <w:i/>
        </w:rPr>
        <w:t>600</w:t>
      </w:r>
      <w:r>
        <w:rPr>
          <w:rFonts w:ascii="Arial" w:hAnsi="Arial" w:cs="Arial"/>
          <w:i/>
        </w:rPr>
        <w:t> </w:t>
      </w:r>
      <w:r w:rsidRPr="001379C2">
        <w:rPr>
          <w:rFonts w:ascii="Arial" w:hAnsi="Arial" w:cs="Arial"/>
          <w:i/>
        </w:rPr>
        <w:t>mil. Kč v roce 2025).</w:t>
      </w:r>
    </w:p>
    <w:p w:rsidR="00270234" w:rsidRPr="00745790" w:rsidRDefault="00270234" w:rsidP="0047784A">
      <w:pPr>
        <w:pStyle w:val="Default"/>
        <w:spacing w:after="120"/>
        <w:ind w:left="720"/>
        <w:jc w:val="both"/>
        <w:rPr>
          <w:rFonts w:ascii="Arial" w:hAnsi="Arial" w:cs="Arial"/>
          <w:iCs/>
          <w:u w:val="single"/>
        </w:rPr>
      </w:pPr>
      <w:r w:rsidRPr="00745790">
        <w:rPr>
          <w:rFonts w:ascii="Arial" w:hAnsi="Arial" w:cs="Arial"/>
          <w:iCs/>
          <w:u w:val="single"/>
        </w:rPr>
        <w:t>Výdaje na uskutečnění podprogramu 2:</w:t>
      </w:r>
    </w:p>
    <w:p w:rsidR="00C3294A" w:rsidRPr="001379C2" w:rsidRDefault="00C3294A" w:rsidP="00C3294A">
      <w:pPr>
        <w:pStyle w:val="Default"/>
        <w:spacing w:after="120"/>
        <w:ind w:left="720"/>
        <w:jc w:val="both"/>
        <w:rPr>
          <w:rFonts w:ascii="Arial" w:hAnsi="Arial" w:cs="Arial"/>
          <w:i/>
        </w:rPr>
      </w:pPr>
      <w:r w:rsidRPr="001379C2">
        <w:rPr>
          <w:rFonts w:ascii="Arial" w:hAnsi="Arial" w:cs="Arial"/>
        </w:rPr>
        <w:t xml:space="preserve">Výše plánovaných celkových výdajů bude činit 3 333 mil. Kč </w:t>
      </w:r>
      <w:r w:rsidRPr="001379C2">
        <w:rPr>
          <w:rFonts w:ascii="Arial" w:hAnsi="Arial" w:cs="Arial"/>
          <w:i/>
        </w:rPr>
        <w:t xml:space="preserve">(z toho v jednotlivých letech: 133 mil. Kč v roce 2018, 300 mil. Kč v roce 2019,434 mil. v roce 2020, 533 mil. v letech 2021 – </w:t>
      </w:r>
      <w:r w:rsidR="00C0482D" w:rsidRPr="001379C2">
        <w:rPr>
          <w:rFonts w:ascii="Arial" w:hAnsi="Arial" w:cs="Arial"/>
          <w:i/>
        </w:rPr>
        <w:t xml:space="preserve">2024 </w:t>
      </w:r>
      <w:r w:rsidR="00C0482D">
        <w:rPr>
          <w:rFonts w:ascii="Arial" w:hAnsi="Arial" w:cs="Arial"/>
          <w:i/>
        </w:rPr>
        <w:t>a 334</w:t>
      </w:r>
      <w:r w:rsidRPr="001379C2">
        <w:rPr>
          <w:rFonts w:ascii="Arial" w:hAnsi="Arial" w:cs="Arial"/>
          <w:i/>
        </w:rPr>
        <w:t xml:space="preserve"> mil. Kč v roce 2025).</w:t>
      </w:r>
    </w:p>
    <w:p w:rsidR="00C3294A" w:rsidRDefault="00C3294A" w:rsidP="00C3294A">
      <w:pPr>
        <w:pStyle w:val="Default"/>
        <w:spacing w:after="120"/>
        <w:ind w:left="720"/>
        <w:jc w:val="both"/>
        <w:rPr>
          <w:rFonts w:ascii="Arial" w:hAnsi="Arial" w:cs="Arial"/>
          <w:i/>
          <w:iCs/>
        </w:rPr>
      </w:pPr>
      <w:r w:rsidRPr="001379C2">
        <w:rPr>
          <w:rFonts w:ascii="Arial" w:hAnsi="Arial" w:cs="Arial"/>
          <w:b/>
        </w:rPr>
        <w:t>V</w:t>
      </w:r>
      <w:r w:rsidRPr="001379C2">
        <w:rPr>
          <w:rFonts w:ascii="Arial" w:hAnsi="Arial" w:cs="Arial"/>
          <w:b/>
          <w:bCs/>
        </w:rPr>
        <w:t xml:space="preserve">ýdaje ze státního rozpočtu budou činit celkem 2 000 mil. Kč </w:t>
      </w:r>
      <w:r w:rsidRPr="001379C2">
        <w:rPr>
          <w:rFonts w:ascii="Arial" w:hAnsi="Arial" w:cs="Arial"/>
          <w:i/>
          <w:iCs/>
        </w:rPr>
        <w:t>(z toho v</w:t>
      </w:r>
      <w:r w:rsidR="006648C3">
        <w:rPr>
          <w:rFonts w:ascii="Arial" w:hAnsi="Arial" w:cs="Arial"/>
          <w:i/>
          <w:iCs/>
        </w:rPr>
        <w:t> </w:t>
      </w:r>
      <w:r w:rsidRPr="001379C2">
        <w:rPr>
          <w:rFonts w:ascii="Arial" w:hAnsi="Arial" w:cs="Arial"/>
          <w:i/>
          <w:iCs/>
        </w:rPr>
        <w:t>jednotlivých letech: 80 mil. Kč v roce 2018, 180 mil. Kč v roce 2019, 260 mil. Kč v roce 2020, 320 mil. Kč v letech 2021</w:t>
      </w:r>
      <w:r>
        <w:rPr>
          <w:rFonts w:ascii="Arial" w:hAnsi="Arial" w:cs="Arial"/>
          <w:i/>
          <w:iCs/>
        </w:rPr>
        <w:t xml:space="preserve"> - </w:t>
      </w:r>
      <w:r w:rsidRPr="001379C2">
        <w:rPr>
          <w:rFonts w:ascii="Arial" w:hAnsi="Arial" w:cs="Arial"/>
          <w:i/>
          <w:iCs/>
        </w:rPr>
        <w:t xml:space="preserve"> 2024 a 200 mil. Kč v roce 2025). </w:t>
      </w:r>
    </w:p>
    <w:p w:rsidR="00C3294A" w:rsidRPr="00745790" w:rsidRDefault="00C3294A" w:rsidP="0047784A">
      <w:pPr>
        <w:pStyle w:val="Default"/>
        <w:spacing w:after="120"/>
        <w:ind w:left="720"/>
        <w:jc w:val="both"/>
        <w:rPr>
          <w:rFonts w:ascii="Arial" w:hAnsi="Arial" w:cs="Arial"/>
          <w:iCs/>
          <w:u w:val="single"/>
        </w:rPr>
      </w:pPr>
      <w:r w:rsidRPr="00745790">
        <w:rPr>
          <w:rFonts w:ascii="Arial" w:hAnsi="Arial" w:cs="Arial"/>
          <w:iCs/>
          <w:u w:val="single"/>
        </w:rPr>
        <w:t>Výdaje na uskutečnění podprogramu 3:</w:t>
      </w:r>
    </w:p>
    <w:p w:rsidR="00C3294A" w:rsidRPr="001379C2" w:rsidRDefault="00C3294A" w:rsidP="00C3294A">
      <w:pPr>
        <w:pStyle w:val="Default"/>
        <w:spacing w:after="120"/>
        <w:ind w:left="720"/>
        <w:jc w:val="both"/>
        <w:rPr>
          <w:rFonts w:ascii="Arial" w:hAnsi="Arial" w:cs="Arial"/>
          <w:i/>
        </w:rPr>
      </w:pPr>
      <w:r w:rsidRPr="001379C2">
        <w:rPr>
          <w:rFonts w:ascii="Arial" w:hAnsi="Arial" w:cs="Arial"/>
        </w:rPr>
        <w:t xml:space="preserve">Výše plánovaných celkových výdajů bude činit 1750 mil. Kč </w:t>
      </w:r>
      <w:r w:rsidRPr="001379C2">
        <w:rPr>
          <w:rFonts w:ascii="Arial" w:hAnsi="Arial" w:cs="Arial"/>
          <w:i/>
        </w:rPr>
        <w:t>(z toho v jednotlivých letech: 75 mil. Kč v roce 2018, 125 mil. Kč v roce 2019, 300 mil. Kč v letech 2020 – 2023, 250 mil. Kč v roce 2024 a 100 mil. Kč v roce 2025).</w:t>
      </w:r>
    </w:p>
    <w:p w:rsidR="00270234" w:rsidRDefault="00C3294A" w:rsidP="00C3294A">
      <w:pPr>
        <w:pStyle w:val="Default"/>
        <w:spacing w:after="120"/>
        <w:ind w:left="720"/>
        <w:jc w:val="both"/>
        <w:rPr>
          <w:rFonts w:ascii="Arial" w:hAnsi="Arial" w:cs="Arial"/>
          <w:i/>
          <w:iCs/>
        </w:rPr>
      </w:pPr>
      <w:r w:rsidRPr="001379C2">
        <w:rPr>
          <w:rFonts w:ascii="Arial" w:hAnsi="Arial" w:cs="Arial"/>
          <w:b/>
        </w:rPr>
        <w:t>V</w:t>
      </w:r>
      <w:r w:rsidRPr="001379C2">
        <w:rPr>
          <w:rFonts w:ascii="Arial" w:hAnsi="Arial" w:cs="Arial"/>
          <w:b/>
          <w:bCs/>
        </w:rPr>
        <w:t xml:space="preserve">ýdaje ze státního rozpočtu budou činit celkem 1400 mil. Kč </w:t>
      </w:r>
      <w:r w:rsidRPr="001379C2">
        <w:rPr>
          <w:rFonts w:ascii="Arial" w:hAnsi="Arial" w:cs="Arial"/>
          <w:i/>
          <w:iCs/>
        </w:rPr>
        <w:t>(z toho v</w:t>
      </w:r>
      <w:r w:rsidR="006648C3">
        <w:rPr>
          <w:rFonts w:ascii="Arial" w:hAnsi="Arial" w:cs="Arial"/>
          <w:i/>
          <w:iCs/>
        </w:rPr>
        <w:t> </w:t>
      </w:r>
      <w:r w:rsidRPr="001379C2">
        <w:rPr>
          <w:rFonts w:ascii="Arial" w:hAnsi="Arial" w:cs="Arial"/>
          <w:i/>
          <w:iCs/>
        </w:rPr>
        <w:t>jednotlivých letech: 60 mil. Kč v roce 2018, 100 mil. Kč v roce 2019, 240 mil. Kč v letech 2020 - 2023,200 mil. Kč v  roce 2024 a 80</w:t>
      </w:r>
      <w:r>
        <w:rPr>
          <w:rFonts w:ascii="Arial" w:hAnsi="Arial" w:cs="Arial"/>
          <w:i/>
          <w:iCs/>
        </w:rPr>
        <w:t xml:space="preserve"> mil. Kč v roce 2025).</w:t>
      </w:r>
    </w:p>
    <w:p w:rsidR="00C92B78" w:rsidRPr="005D2D00" w:rsidRDefault="00C3294A" w:rsidP="005C174C">
      <w:pPr>
        <w:pStyle w:val="Default"/>
        <w:numPr>
          <w:ilvl w:val="0"/>
          <w:numId w:val="10"/>
        </w:numPr>
        <w:spacing w:after="120"/>
        <w:jc w:val="both"/>
        <w:rPr>
          <w:rFonts w:ascii="Arial" w:hAnsi="Arial" w:cs="Arial"/>
          <w:iCs/>
          <w:u w:val="single"/>
        </w:rPr>
      </w:pPr>
      <w:r w:rsidRPr="005D2D00">
        <w:rPr>
          <w:rFonts w:ascii="Arial" w:hAnsi="Arial" w:cs="Arial"/>
          <w:iCs/>
          <w:u w:val="single"/>
        </w:rPr>
        <w:t>V</w:t>
      </w:r>
      <w:r w:rsidR="00C92B78" w:rsidRPr="005D2D00">
        <w:rPr>
          <w:rFonts w:ascii="Arial" w:hAnsi="Arial" w:cs="Arial"/>
          <w:iCs/>
          <w:u w:val="single"/>
        </w:rPr>
        <w:t>ymezení způsobilých nákladů</w:t>
      </w:r>
      <w:r w:rsidR="0047784A" w:rsidRPr="005D2D00">
        <w:rPr>
          <w:rFonts w:ascii="Arial" w:hAnsi="Arial" w:cs="Arial"/>
          <w:iCs/>
          <w:u w:val="single"/>
        </w:rPr>
        <w:t xml:space="preserve">, nejvyšší povolená </w:t>
      </w:r>
      <w:r w:rsidR="005D2D00" w:rsidRPr="005D2D00">
        <w:rPr>
          <w:rFonts w:ascii="Arial" w:hAnsi="Arial" w:cs="Arial"/>
          <w:iCs/>
          <w:u w:val="single"/>
        </w:rPr>
        <w:t>intenzita</w:t>
      </w:r>
      <w:r w:rsidR="0047784A" w:rsidRPr="005D2D00">
        <w:rPr>
          <w:rFonts w:ascii="Arial" w:hAnsi="Arial" w:cs="Arial"/>
          <w:iCs/>
          <w:u w:val="single"/>
        </w:rPr>
        <w:t xml:space="preserve"> podpory a její odůvodnění a další povinnosti stanovené přímo použitelnými předpisy Evropské unie</w:t>
      </w:r>
    </w:p>
    <w:p w:rsidR="00C92B78" w:rsidRDefault="00C3294A" w:rsidP="00C3294A">
      <w:pPr>
        <w:spacing w:after="120"/>
        <w:ind w:left="708"/>
        <w:jc w:val="both"/>
        <w:rPr>
          <w:rFonts w:ascii="Arial" w:eastAsia="Arial" w:hAnsi="Arial" w:cs="Arial"/>
        </w:rPr>
      </w:pPr>
      <w:r w:rsidRPr="005D2D00">
        <w:rPr>
          <w:rFonts w:ascii="Arial" w:eastAsia="Arial" w:hAnsi="Arial" w:cs="Arial"/>
        </w:rPr>
        <w:t>Způsobilé náklady jsou vymezeny v</w:t>
      </w:r>
      <w:r w:rsidR="00E47EFC">
        <w:rPr>
          <w:rFonts w:ascii="Arial" w:eastAsia="Arial" w:hAnsi="Arial" w:cs="Arial"/>
        </w:rPr>
        <w:t>e</w:t>
      </w:r>
      <w:r w:rsidRPr="005D2D00">
        <w:rPr>
          <w:rFonts w:ascii="Arial" w:eastAsia="Arial" w:hAnsi="Arial" w:cs="Arial"/>
        </w:rPr>
        <w:t> </w:t>
      </w:r>
      <w:r w:rsidR="00E47EFC" w:rsidRPr="005D2D00">
        <w:rPr>
          <w:rFonts w:ascii="Arial" w:eastAsia="Arial" w:hAnsi="Arial" w:cs="Arial"/>
        </w:rPr>
        <w:t>shodě</w:t>
      </w:r>
      <w:r w:rsidRPr="005D2D00">
        <w:rPr>
          <w:rFonts w:ascii="Arial" w:eastAsia="Arial" w:hAnsi="Arial" w:cs="Arial"/>
        </w:rPr>
        <w:t xml:space="preserve"> </w:t>
      </w:r>
      <w:r w:rsidR="00C92B78" w:rsidRPr="005D2D00">
        <w:rPr>
          <w:rFonts w:ascii="Arial" w:eastAsia="Arial" w:hAnsi="Arial" w:cs="Arial"/>
        </w:rPr>
        <w:t>se zákonem o podpoře výzkumu, experimentálního vývoje a inovací, a dále v případě podpory v</w:t>
      </w:r>
      <w:r w:rsidR="00F31C9C">
        <w:rPr>
          <w:rFonts w:ascii="Arial" w:eastAsia="Arial" w:hAnsi="Arial" w:cs="Arial"/>
        </w:rPr>
        <w:t> </w:t>
      </w:r>
      <w:r w:rsidR="00C92B78" w:rsidRPr="005D2D00">
        <w:rPr>
          <w:rFonts w:ascii="Arial" w:eastAsia="Arial" w:hAnsi="Arial" w:cs="Arial"/>
        </w:rPr>
        <w:t xml:space="preserve">režimu veřejné podpory podle kategorie podpory, tj. v souladu s Nařízením </w:t>
      </w:r>
      <w:r w:rsidRPr="005D2D00">
        <w:rPr>
          <w:rStyle w:val="Siln"/>
          <w:rFonts w:ascii="Arial" w:hAnsi="Arial" w:cs="Arial"/>
          <w:b w:val="0"/>
          <w:bdr w:val="none" w:sz="0" w:space="0" w:color="auto" w:frame="1"/>
          <w:shd w:val="clear" w:color="auto" w:fill="FFFFFF"/>
        </w:rPr>
        <w:t>Komise (EU) č. 651/2014 ze dne 17. června 2014, kterým se v souladu s články 107 a 108 Smlouvy prohlašují určité kategorie podpory za slučitelné s vnitřním trhem</w:t>
      </w:r>
      <w:r w:rsidRPr="005D2D00">
        <w:rPr>
          <w:rFonts w:ascii="Arial" w:eastAsia="Arial" w:hAnsi="Arial" w:cs="Arial"/>
        </w:rPr>
        <w:t xml:space="preserve"> </w:t>
      </w:r>
      <w:r w:rsidR="00C92B78" w:rsidRPr="005D2D00">
        <w:rPr>
          <w:rFonts w:ascii="Arial" w:eastAsia="Arial" w:hAnsi="Arial" w:cs="Arial"/>
        </w:rPr>
        <w:t>dle čl. 25, odst. 3, písm. a), b), d) e)</w:t>
      </w:r>
      <w:r w:rsidR="00F31C9C">
        <w:rPr>
          <w:rFonts w:ascii="Arial" w:eastAsia="Arial" w:hAnsi="Arial" w:cs="Arial"/>
        </w:rPr>
        <w:t>, (dále jen „Nařízení“)</w:t>
      </w:r>
      <w:r w:rsidR="00C92B78" w:rsidRPr="005D2D00">
        <w:rPr>
          <w:rFonts w:ascii="Arial" w:eastAsia="Arial" w:hAnsi="Arial" w:cs="Arial"/>
        </w:rPr>
        <w:t xml:space="preserve">: </w:t>
      </w:r>
    </w:p>
    <w:p w:rsidR="00C92B78" w:rsidRPr="00F31C9C" w:rsidRDefault="008F4F49" w:rsidP="0024320F">
      <w:pPr>
        <w:spacing w:after="120"/>
        <w:ind w:left="708"/>
        <w:jc w:val="both"/>
        <w:rPr>
          <w:rFonts w:ascii="Arial" w:eastAsia="Arial" w:hAnsi="Arial" w:cs="Arial"/>
        </w:rPr>
      </w:pPr>
      <w:r w:rsidRPr="00F31C9C">
        <w:rPr>
          <w:rFonts w:ascii="Arial" w:eastAsia="Arial" w:hAnsi="Arial" w:cs="Arial"/>
        </w:rPr>
        <w:t>V návrhu Programu jsou dále uvedeny další způsobilé náklady pro</w:t>
      </w:r>
      <w:r w:rsidR="00F31C9C" w:rsidRPr="00F31C9C">
        <w:rPr>
          <w:rFonts w:ascii="Arial" w:eastAsia="Arial" w:hAnsi="Arial" w:cs="Arial"/>
        </w:rPr>
        <w:t> </w:t>
      </w:r>
      <w:r w:rsidRPr="00F31C9C">
        <w:rPr>
          <w:rFonts w:ascii="Arial" w:eastAsia="Arial" w:hAnsi="Arial" w:cs="Arial"/>
        </w:rPr>
        <w:t xml:space="preserve">podprogram 2, kterými jsou podle článku 28 Nařízení v případě podpory na inovace </w:t>
      </w:r>
      <w:r w:rsidR="0024320F" w:rsidRPr="00F31C9C">
        <w:rPr>
          <w:rFonts w:ascii="Arial" w:eastAsia="Arial" w:hAnsi="Arial" w:cs="Arial"/>
        </w:rPr>
        <w:t>určené</w:t>
      </w:r>
      <w:r w:rsidRPr="00F31C9C">
        <w:rPr>
          <w:rFonts w:ascii="Arial" w:eastAsia="Arial" w:hAnsi="Arial" w:cs="Arial"/>
        </w:rPr>
        <w:t xml:space="preserve"> malým a středním podnikům při splnění podmínek v čl. 28 odst. 3 a 4 náklady na získání</w:t>
      </w:r>
      <w:r w:rsidR="0024320F" w:rsidRPr="00F31C9C">
        <w:rPr>
          <w:rFonts w:ascii="Arial" w:eastAsia="Arial" w:hAnsi="Arial" w:cs="Arial"/>
        </w:rPr>
        <w:t xml:space="preserve">, uznání a obranu patentů a dalších nehmotných </w:t>
      </w:r>
      <w:r w:rsidR="0024320F" w:rsidRPr="00E47EFC">
        <w:rPr>
          <w:rFonts w:ascii="Arial" w:eastAsia="Arial" w:hAnsi="Arial" w:cs="Arial"/>
        </w:rPr>
        <w:t xml:space="preserve">aktiv, </w:t>
      </w:r>
      <w:r w:rsidR="00C92B78" w:rsidRPr="00E47EFC">
        <w:rPr>
          <w:rFonts w:ascii="Arial" w:eastAsia="Arial" w:hAnsi="Arial" w:cs="Arial"/>
        </w:rPr>
        <w:t>vyslání vysoce kvalifikovaných pracovníků</w:t>
      </w:r>
      <w:r w:rsidR="00C92B78" w:rsidRPr="00F31C9C">
        <w:rPr>
          <w:rFonts w:ascii="Arial" w:eastAsia="Arial" w:hAnsi="Arial" w:cs="Arial"/>
        </w:rPr>
        <w:t xml:space="preserve"> z výzkumné organizace nebo velkého podniku, kteří u příjemce podpory pracují na činnostech v oblasti výzkumu, vývoje a inovací v nově vytvořené funkci, avšak nenahrazují jiné </w:t>
      </w:r>
      <w:r w:rsidR="009C51C4" w:rsidRPr="00F31C9C">
        <w:rPr>
          <w:rFonts w:ascii="Arial" w:eastAsia="Arial" w:hAnsi="Arial" w:cs="Arial"/>
        </w:rPr>
        <w:t>pracovníky a. náklady</w:t>
      </w:r>
      <w:r w:rsidR="00C92B78" w:rsidRPr="00F31C9C">
        <w:rPr>
          <w:rFonts w:ascii="Arial" w:eastAsia="Arial" w:hAnsi="Arial" w:cs="Arial"/>
          <w:i/>
        </w:rPr>
        <w:t xml:space="preserve"> </w:t>
      </w:r>
      <w:r w:rsidR="00C92B78" w:rsidRPr="00E47EFC">
        <w:rPr>
          <w:rFonts w:ascii="Arial" w:eastAsia="Arial" w:hAnsi="Arial" w:cs="Arial"/>
        </w:rPr>
        <w:t>na poradenské a podpůrné služby</w:t>
      </w:r>
      <w:r w:rsidR="00C92B78" w:rsidRPr="00F31C9C">
        <w:rPr>
          <w:rFonts w:ascii="Arial" w:eastAsia="Arial" w:hAnsi="Arial" w:cs="Arial"/>
          <w:i/>
        </w:rPr>
        <w:t xml:space="preserve"> </w:t>
      </w:r>
      <w:r w:rsidR="00C92B78" w:rsidRPr="00F31C9C">
        <w:rPr>
          <w:rFonts w:ascii="Arial" w:eastAsia="Arial" w:hAnsi="Arial" w:cs="Arial"/>
        </w:rPr>
        <w:t>v oblasti inovací.</w:t>
      </w:r>
    </w:p>
    <w:p w:rsidR="004D1B0C" w:rsidRDefault="008E0FB4" w:rsidP="004D1B0C">
      <w:pPr>
        <w:pStyle w:val="Default"/>
        <w:spacing w:after="120"/>
        <w:ind w:left="709"/>
        <w:jc w:val="both"/>
        <w:rPr>
          <w:rFonts w:ascii="Arial" w:eastAsia="Arial" w:hAnsi="Arial" w:cs="Arial"/>
        </w:rPr>
      </w:pPr>
      <w:r w:rsidRPr="00F31C9C">
        <w:rPr>
          <w:rFonts w:ascii="Arial" w:eastAsia="Arial" w:hAnsi="Arial" w:cs="Arial"/>
          <w:u w:val="single"/>
        </w:rPr>
        <w:t>Nejvyšší povolená míra podpory na projekt</w:t>
      </w:r>
      <w:r w:rsidRPr="00905764">
        <w:rPr>
          <w:rFonts w:ascii="Arial" w:eastAsia="Arial" w:hAnsi="Arial" w:cs="Arial"/>
        </w:rPr>
        <w:t xml:space="preserve"> </w:t>
      </w:r>
      <w:r w:rsidR="009C51C4">
        <w:rPr>
          <w:rFonts w:ascii="Arial" w:eastAsia="Arial" w:hAnsi="Arial" w:cs="Arial"/>
        </w:rPr>
        <w:t xml:space="preserve"> - je uvedena (</w:t>
      </w:r>
      <w:r w:rsidR="004D1B0C">
        <w:rPr>
          <w:rFonts w:ascii="Arial" w:eastAsia="Arial" w:hAnsi="Arial" w:cs="Arial"/>
        </w:rPr>
        <w:t xml:space="preserve">dle kategorie účastníků </w:t>
      </w:r>
      <w:r w:rsidRPr="00905764">
        <w:rPr>
          <w:rFonts w:ascii="Arial" w:eastAsia="Arial" w:hAnsi="Arial" w:cs="Arial"/>
        </w:rPr>
        <w:t>u podprogram</w:t>
      </w:r>
      <w:r w:rsidR="004D1B0C">
        <w:rPr>
          <w:rFonts w:ascii="Arial" w:eastAsia="Arial" w:hAnsi="Arial" w:cs="Arial"/>
        </w:rPr>
        <w:t xml:space="preserve">ů </w:t>
      </w:r>
      <w:r w:rsidRPr="00905764">
        <w:rPr>
          <w:rFonts w:ascii="Arial" w:eastAsia="Arial" w:hAnsi="Arial" w:cs="Arial"/>
        </w:rPr>
        <w:t xml:space="preserve">1 a </w:t>
      </w:r>
      <w:r w:rsidR="004D1B0C">
        <w:rPr>
          <w:rFonts w:ascii="Arial" w:eastAsia="Arial" w:hAnsi="Arial" w:cs="Arial"/>
        </w:rPr>
        <w:t xml:space="preserve">3 </w:t>
      </w:r>
      <w:r w:rsidR="00F31C9C">
        <w:rPr>
          <w:rFonts w:ascii="Arial" w:eastAsia="Arial" w:hAnsi="Arial" w:cs="Arial"/>
        </w:rPr>
        <w:t>činí</w:t>
      </w:r>
      <w:r w:rsidRPr="00905764">
        <w:rPr>
          <w:rFonts w:ascii="Arial" w:eastAsia="Arial" w:hAnsi="Arial" w:cs="Arial"/>
        </w:rPr>
        <w:t xml:space="preserve"> 100 %, u podprogramu 2 pak 80 %. </w:t>
      </w:r>
    </w:p>
    <w:p w:rsidR="00EB6B07" w:rsidRPr="00EB6B07" w:rsidRDefault="00EB6B07" w:rsidP="00EB6B07">
      <w:pPr>
        <w:spacing w:before="120" w:after="120"/>
        <w:ind w:left="708"/>
        <w:jc w:val="both"/>
        <w:rPr>
          <w:rFonts w:ascii="Arial" w:hAnsi="Arial" w:cs="Arial"/>
        </w:rPr>
      </w:pPr>
      <w:r w:rsidRPr="00EB6B07">
        <w:rPr>
          <w:rFonts w:ascii="Arial" w:eastAsia="Arial" w:hAnsi="Arial" w:cs="Arial"/>
        </w:rPr>
        <w:t xml:space="preserve">TA ČR dále uvádí, že </w:t>
      </w:r>
      <w:r>
        <w:rPr>
          <w:rFonts w:ascii="Arial" w:eastAsia="Arial" w:hAnsi="Arial" w:cs="Arial"/>
        </w:rPr>
        <w:t>m</w:t>
      </w:r>
      <w:r w:rsidRPr="00EB6B07">
        <w:rPr>
          <w:rFonts w:ascii="Arial" w:eastAsia="Arial" w:hAnsi="Arial" w:cs="Arial"/>
        </w:rPr>
        <w:t>íra podpory, stanovená jako procento uznaných nákladů projektu, bude vypočtena pro každý projekt i pro každého příjemce a</w:t>
      </w:r>
      <w:r>
        <w:rPr>
          <w:rFonts w:ascii="Arial" w:eastAsia="Arial" w:hAnsi="Arial" w:cs="Arial"/>
        </w:rPr>
        <w:t> </w:t>
      </w:r>
      <w:r w:rsidRPr="00EB6B07">
        <w:rPr>
          <w:rFonts w:ascii="Arial" w:eastAsia="Arial" w:hAnsi="Arial" w:cs="Arial"/>
        </w:rPr>
        <w:t xml:space="preserve">dalšího účastníka samostatně s tím, že pokud bude podpora poskytována </w:t>
      </w:r>
      <w:r w:rsidRPr="00EB6B07">
        <w:rPr>
          <w:rFonts w:ascii="Arial" w:eastAsia="Arial" w:hAnsi="Arial" w:cs="Arial"/>
        </w:rPr>
        <w:lastRenderedPageBreak/>
        <w:t>podnikům dle Nařízení, musí být respektovány v něm uvedené maximální stropy měr podpory.</w:t>
      </w:r>
    </w:p>
    <w:p w:rsidR="004D1B0C" w:rsidRPr="00D434D8" w:rsidRDefault="004D1B0C" w:rsidP="004D1B0C">
      <w:pPr>
        <w:pStyle w:val="Default"/>
        <w:numPr>
          <w:ilvl w:val="0"/>
          <w:numId w:val="10"/>
        </w:numPr>
        <w:spacing w:after="120"/>
        <w:jc w:val="both"/>
        <w:rPr>
          <w:rFonts w:ascii="Arial" w:hAnsi="Arial" w:cs="Arial"/>
        </w:rPr>
      </w:pPr>
      <w:r w:rsidRPr="00D434D8">
        <w:rPr>
          <w:rFonts w:ascii="Arial" w:eastAsia="Arial" w:hAnsi="Arial" w:cs="Arial"/>
          <w:u w:val="single"/>
        </w:rPr>
        <w:t>S</w:t>
      </w:r>
      <w:r w:rsidR="00CD5A1A" w:rsidRPr="00D434D8">
        <w:rPr>
          <w:rFonts w:ascii="Arial" w:hAnsi="Arial" w:cs="Arial"/>
          <w:u w:val="single"/>
        </w:rPr>
        <w:t>pecifikace cílů programu spolu s jejich odůvodněním a způsobem jejich dosažení, kritéria splnění cílů programu, srovnání se současným stavem v České republice a v zahraničí a očekávané výsledky a přínosy programu</w:t>
      </w:r>
      <w:r w:rsidRPr="00D434D8">
        <w:rPr>
          <w:rFonts w:ascii="Arial" w:hAnsi="Arial" w:cs="Arial"/>
        </w:rPr>
        <w:t xml:space="preserve"> – uvedeno</w:t>
      </w:r>
    </w:p>
    <w:p w:rsidR="00933045" w:rsidRDefault="00933045" w:rsidP="004D1B0C">
      <w:pPr>
        <w:pStyle w:val="Default"/>
        <w:spacing w:after="120"/>
        <w:ind w:left="720"/>
        <w:jc w:val="both"/>
        <w:rPr>
          <w:rFonts w:ascii="Arial" w:eastAsia="Arial" w:hAnsi="Arial" w:cs="Arial"/>
        </w:rPr>
      </w:pPr>
      <w:r w:rsidRPr="00D434D8">
        <w:rPr>
          <w:rFonts w:ascii="Arial" w:eastAsia="Arial" w:hAnsi="Arial" w:cs="Arial"/>
        </w:rPr>
        <w:t xml:space="preserve">Cílem </w:t>
      </w:r>
      <w:r w:rsidR="00E47EFC">
        <w:rPr>
          <w:rFonts w:ascii="Arial" w:eastAsia="Arial" w:hAnsi="Arial" w:cs="Arial"/>
        </w:rPr>
        <w:t>P</w:t>
      </w:r>
      <w:r w:rsidRPr="00D434D8">
        <w:rPr>
          <w:rFonts w:ascii="Arial" w:eastAsia="Arial" w:hAnsi="Arial" w:cs="Arial"/>
        </w:rPr>
        <w:t>rogramu je přispět ve střednědobém a dlouhodobém horizontu k</w:t>
      </w:r>
      <w:r w:rsidR="00F31C9C">
        <w:rPr>
          <w:rFonts w:ascii="Arial" w:eastAsia="Arial" w:hAnsi="Arial" w:cs="Arial"/>
        </w:rPr>
        <w:t> </w:t>
      </w:r>
      <w:r w:rsidRPr="00D434D8">
        <w:rPr>
          <w:rFonts w:ascii="Arial" w:eastAsia="Arial" w:hAnsi="Arial" w:cs="Arial"/>
        </w:rPr>
        <w:t xml:space="preserve">naplnění vize transformace a modernizace energetického sektoru v souladu se schválenými strategickými materiály. </w:t>
      </w:r>
      <w:r w:rsidR="004D1B0C" w:rsidRPr="00D434D8">
        <w:rPr>
          <w:rFonts w:ascii="Arial" w:eastAsia="Arial" w:hAnsi="Arial" w:cs="Arial"/>
        </w:rPr>
        <w:t>C</w:t>
      </w:r>
      <w:r w:rsidRPr="00D434D8">
        <w:rPr>
          <w:rFonts w:ascii="Arial" w:eastAsia="Arial" w:hAnsi="Arial" w:cs="Arial"/>
        </w:rPr>
        <w:t xml:space="preserve">íle bude dosaženo prostřednictvím podpory výzkumu, vývoje a inovací v oblasti energetiky se zaměřením </w:t>
      </w:r>
      <w:r w:rsidR="004D1B0C" w:rsidRPr="00D434D8">
        <w:rPr>
          <w:rFonts w:ascii="Arial" w:eastAsia="Arial" w:hAnsi="Arial" w:cs="Arial"/>
        </w:rPr>
        <w:t>na</w:t>
      </w:r>
      <w:r w:rsidR="00F31C9C">
        <w:rPr>
          <w:rFonts w:ascii="Arial" w:eastAsia="Arial" w:hAnsi="Arial" w:cs="Arial"/>
        </w:rPr>
        <w:t> </w:t>
      </w:r>
      <w:r w:rsidR="004D1B0C" w:rsidRPr="00D434D8">
        <w:rPr>
          <w:rFonts w:ascii="Arial" w:eastAsia="Arial" w:hAnsi="Arial" w:cs="Arial"/>
        </w:rPr>
        <w:t>podporu</w:t>
      </w:r>
      <w:r w:rsidRPr="00D434D8">
        <w:rPr>
          <w:rFonts w:ascii="Arial" w:eastAsia="Arial" w:hAnsi="Arial" w:cs="Arial"/>
        </w:rPr>
        <w:t xml:space="preserve"> projektů ve veřejném zájmu</w:t>
      </w:r>
      <w:r w:rsidR="004D1B0C" w:rsidRPr="00D434D8">
        <w:rPr>
          <w:rFonts w:ascii="Arial" w:eastAsia="Arial" w:hAnsi="Arial" w:cs="Arial"/>
        </w:rPr>
        <w:t xml:space="preserve"> (podprogram 1)</w:t>
      </w:r>
      <w:r w:rsidRPr="00D434D8">
        <w:rPr>
          <w:rFonts w:ascii="Arial" w:eastAsia="Arial" w:hAnsi="Arial" w:cs="Arial"/>
        </w:rPr>
        <w:t>, nové technologie a systémové prvky s vysokým potenciálem pro rychlé uplatnění v</w:t>
      </w:r>
      <w:r w:rsidR="004D1B0C" w:rsidRPr="00D434D8">
        <w:rPr>
          <w:rFonts w:ascii="Arial" w:eastAsia="Arial" w:hAnsi="Arial" w:cs="Arial"/>
        </w:rPr>
        <w:t> </w:t>
      </w:r>
      <w:r w:rsidRPr="00D434D8">
        <w:rPr>
          <w:rFonts w:ascii="Arial" w:eastAsia="Arial" w:hAnsi="Arial" w:cs="Arial"/>
        </w:rPr>
        <w:t>prax</w:t>
      </w:r>
      <w:r w:rsidR="004D1B0C" w:rsidRPr="00D434D8">
        <w:rPr>
          <w:rFonts w:ascii="Arial" w:eastAsia="Arial" w:hAnsi="Arial" w:cs="Arial"/>
        </w:rPr>
        <w:t>i (</w:t>
      </w:r>
      <w:r w:rsidR="003F7304" w:rsidRPr="00D434D8">
        <w:rPr>
          <w:rFonts w:ascii="Arial" w:eastAsia="Arial" w:hAnsi="Arial" w:cs="Arial"/>
        </w:rPr>
        <w:t>podprogram 2) a</w:t>
      </w:r>
      <w:r w:rsidR="00EB6B07">
        <w:rPr>
          <w:rFonts w:ascii="Arial" w:eastAsia="Arial" w:hAnsi="Arial" w:cs="Arial"/>
        </w:rPr>
        <w:t> </w:t>
      </w:r>
      <w:r w:rsidR="003F7304" w:rsidRPr="00D434D8">
        <w:rPr>
          <w:rFonts w:ascii="Arial" w:eastAsia="Arial" w:hAnsi="Arial" w:cs="Arial"/>
        </w:rPr>
        <w:t>podporu</w:t>
      </w:r>
      <w:r w:rsidRPr="00D434D8">
        <w:rPr>
          <w:rFonts w:ascii="Arial" w:eastAsia="Arial" w:hAnsi="Arial" w:cs="Arial"/>
        </w:rPr>
        <w:t xml:space="preserve"> dlouhodobých technologických perspektiv</w:t>
      </w:r>
      <w:r w:rsidR="004D1B0C" w:rsidRPr="00D434D8">
        <w:rPr>
          <w:rFonts w:ascii="Arial" w:eastAsia="Arial" w:hAnsi="Arial" w:cs="Arial"/>
        </w:rPr>
        <w:t xml:space="preserve"> (podprogram 3)</w:t>
      </w:r>
      <w:r w:rsidRPr="00D434D8">
        <w:rPr>
          <w:rFonts w:ascii="Arial" w:eastAsia="Arial" w:hAnsi="Arial" w:cs="Arial"/>
        </w:rPr>
        <w:t xml:space="preserve">. </w:t>
      </w:r>
    </w:p>
    <w:p w:rsidR="00D3387C" w:rsidRPr="00D3387C" w:rsidRDefault="00D3387C" w:rsidP="00D3387C">
      <w:pPr>
        <w:pStyle w:val="Default"/>
        <w:spacing w:after="120"/>
        <w:ind w:left="720"/>
        <w:jc w:val="both"/>
        <w:rPr>
          <w:rFonts w:ascii="Arial" w:eastAsia="Arial" w:hAnsi="Arial" w:cs="Arial"/>
        </w:rPr>
      </w:pPr>
      <w:r w:rsidRPr="00D3387C">
        <w:rPr>
          <w:rFonts w:ascii="Arial" w:eastAsia="Arial" w:hAnsi="Arial" w:cs="Arial"/>
        </w:rPr>
        <w:t>Návrh Programu reaguje zejména na nedostatečný objem finančních prostředků na podporu výzkumu, vývoje a inovací v oblasti energetiky, ale také na chybějící systémovou strategii a sektorový přístup k podpoře výzkumu v této oblasti.</w:t>
      </w:r>
    </w:p>
    <w:p w:rsidR="00D3387C" w:rsidRPr="00D3387C" w:rsidRDefault="00D3387C" w:rsidP="00D3387C">
      <w:pPr>
        <w:pStyle w:val="Default"/>
        <w:spacing w:after="120"/>
        <w:ind w:left="720"/>
        <w:jc w:val="both"/>
        <w:rPr>
          <w:rFonts w:ascii="Arial" w:eastAsia="Arial" w:hAnsi="Arial" w:cs="Arial"/>
        </w:rPr>
      </w:pPr>
      <w:r w:rsidRPr="00D3387C">
        <w:rPr>
          <w:rFonts w:ascii="Arial" w:eastAsia="Arial" w:hAnsi="Arial" w:cs="Arial"/>
        </w:rPr>
        <w:t>Program je členěn do tří podprogramů, z nichž každý reaguje na odlišné potřeby výzkumu, vývoje a inovací v energetickém sektoru.</w:t>
      </w:r>
    </w:p>
    <w:p w:rsidR="00D3387C" w:rsidRPr="00D3387C" w:rsidRDefault="00D3387C" w:rsidP="00D3387C">
      <w:pPr>
        <w:pStyle w:val="Default"/>
        <w:spacing w:after="120"/>
        <w:ind w:left="720"/>
        <w:jc w:val="both"/>
        <w:rPr>
          <w:rFonts w:ascii="Arial" w:eastAsia="Arial" w:hAnsi="Arial" w:cs="Arial"/>
        </w:rPr>
      </w:pPr>
      <w:r w:rsidRPr="00D3387C">
        <w:rPr>
          <w:rFonts w:ascii="Arial" w:eastAsia="Arial" w:hAnsi="Arial" w:cs="Arial"/>
        </w:rPr>
        <w:t>Podprogram 1 je zaměřen na podporu výzkumu a vývoje ve veřejném zájmu, konkrétněji pak na podporu výzkumu a vývoje v oblasti jaderné bezpečnosti a</w:t>
      </w:r>
      <w:r w:rsidR="006648C3">
        <w:rPr>
          <w:rFonts w:ascii="Arial" w:eastAsia="Arial" w:hAnsi="Arial" w:cs="Arial"/>
        </w:rPr>
        <w:t> </w:t>
      </w:r>
      <w:r w:rsidRPr="00D3387C">
        <w:rPr>
          <w:rFonts w:ascii="Arial" w:eastAsia="Arial" w:hAnsi="Arial" w:cs="Arial"/>
        </w:rPr>
        <w:t>radiační ochrany, energetické regulace a v dalších oblastech, které vyžadují výstupy výzkumu a vývoje pro zkvalitnění řízení a tvorbu strategických a</w:t>
      </w:r>
      <w:r w:rsidR="006648C3">
        <w:rPr>
          <w:rFonts w:ascii="Arial" w:eastAsia="Arial" w:hAnsi="Arial" w:cs="Arial"/>
        </w:rPr>
        <w:t> </w:t>
      </w:r>
      <w:r w:rsidRPr="00D3387C">
        <w:rPr>
          <w:rFonts w:ascii="Arial" w:eastAsia="Arial" w:hAnsi="Arial" w:cs="Arial"/>
        </w:rPr>
        <w:t xml:space="preserve">koncepčních dokumentů v odvětví energetiky. </w:t>
      </w:r>
    </w:p>
    <w:p w:rsidR="00D3387C" w:rsidRPr="00D3387C" w:rsidRDefault="00D3387C" w:rsidP="00D3387C">
      <w:pPr>
        <w:pStyle w:val="Default"/>
        <w:spacing w:after="120"/>
        <w:ind w:left="720"/>
        <w:jc w:val="both"/>
        <w:rPr>
          <w:rFonts w:ascii="Arial" w:eastAsia="Arial" w:hAnsi="Arial" w:cs="Arial"/>
        </w:rPr>
      </w:pPr>
      <w:r w:rsidRPr="00D3387C">
        <w:rPr>
          <w:rFonts w:ascii="Arial" w:eastAsia="Arial" w:hAnsi="Arial" w:cs="Arial"/>
        </w:rPr>
        <w:t>Podprogram 2 je určen na rozvoj energetických technologií a systémových prvků s vysokým potenciálem pro rychlé uplatnění v nových produktech, výrobních postupech a službách, která by měla ve střednědobém a</w:t>
      </w:r>
      <w:r w:rsidR="006648C3">
        <w:rPr>
          <w:rFonts w:ascii="Arial" w:eastAsia="Arial" w:hAnsi="Arial" w:cs="Arial"/>
        </w:rPr>
        <w:t> </w:t>
      </w:r>
      <w:r w:rsidRPr="00D3387C">
        <w:rPr>
          <w:rFonts w:ascii="Arial" w:eastAsia="Arial" w:hAnsi="Arial" w:cs="Arial"/>
        </w:rPr>
        <w:t>dlouhodobém horizontu naplnit vizi transformace a modernizace energetického sektoru.</w:t>
      </w:r>
    </w:p>
    <w:p w:rsidR="00D3387C" w:rsidRPr="00D434D8" w:rsidRDefault="00D3387C" w:rsidP="00D3387C">
      <w:pPr>
        <w:pStyle w:val="Default"/>
        <w:spacing w:after="120"/>
        <w:ind w:left="720"/>
        <w:jc w:val="both"/>
        <w:rPr>
          <w:rFonts w:ascii="Arial" w:eastAsia="Arial" w:hAnsi="Arial" w:cs="Arial"/>
        </w:rPr>
      </w:pPr>
      <w:r w:rsidRPr="00D3387C">
        <w:rPr>
          <w:rFonts w:ascii="Arial" w:eastAsia="Arial" w:hAnsi="Arial" w:cs="Arial"/>
        </w:rPr>
        <w:t>Podprogram 3 bude podporovat dlouhodobé technologické perspektivy v</w:t>
      </w:r>
      <w:r w:rsidR="006648C3">
        <w:rPr>
          <w:rFonts w:ascii="Arial" w:eastAsia="Arial" w:hAnsi="Arial" w:cs="Arial"/>
        </w:rPr>
        <w:t> </w:t>
      </w:r>
      <w:r w:rsidRPr="00D3387C">
        <w:rPr>
          <w:rFonts w:ascii="Arial" w:eastAsia="Arial" w:hAnsi="Arial" w:cs="Arial"/>
        </w:rPr>
        <w:t>energetice, které budou realizovány prostřednictvím výzkumných a</w:t>
      </w:r>
      <w:r w:rsidR="006648C3">
        <w:rPr>
          <w:rFonts w:ascii="Arial" w:eastAsia="Arial" w:hAnsi="Arial" w:cs="Arial"/>
        </w:rPr>
        <w:t> </w:t>
      </w:r>
      <w:r w:rsidRPr="00D3387C">
        <w:rPr>
          <w:rFonts w:ascii="Arial" w:eastAsia="Arial" w:hAnsi="Arial" w:cs="Arial"/>
        </w:rPr>
        <w:t>vývojových aktivit zejména výzkumných organizací.</w:t>
      </w:r>
    </w:p>
    <w:p w:rsidR="00EB6B07" w:rsidRDefault="004D1B0C" w:rsidP="004D1B0C">
      <w:pPr>
        <w:pStyle w:val="Default"/>
        <w:spacing w:after="120"/>
        <w:ind w:left="720"/>
        <w:jc w:val="both"/>
        <w:rPr>
          <w:rFonts w:ascii="Arial" w:eastAsia="Arial" w:hAnsi="Arial" w:cs="Arial"/>
        </w:rPr>
      </w:pPr>
      <w:r w:rsidRPr="00D434D8">
        <w:rPr>
          <w:rFonts w:ascii="Arial" w:eastAsia="Arial" w:hAnsi="Arial" w:cs="Arial"/>
          <w:u w:val="single"/>
        </w:rPr>
        <w:t xml:space="preserve">Odůvodnění </w:t>
      </w:r>
      <w:r w:rsidRPr="00D434D8">
        <w:rPr>
          <w:rFonts w:ascii="Arial" w:eastAsia="Arial" w:hAnsi="Arial" w:cs="Arial"/>
        </w:rPr>
        <w:t xml:space="preserve"> - </w:t>
      </w:r>
      <w:r w:rsidR="003F7304" w:rsidRPr="00D434D8">
        <w:rPr>
          <w:rFonts w:ascii="Arial" w:eastAsia="Arial" w:hAnsi="Arial" w:cs="Arial"/>
        </w:rPr>
        <w:t xml:space="preserve">Program je v souladu s Aktualizovanou státní energetickou koncepcí, která byla schválena </w:t>
      </w:r>
      <w:r w:rsidRPr="00D434D8">
        <w:rPr>
          <w:rFonts w:ascii="Arial" w:eastAsia="Arial" w:hAnsi="Arial" w:cs="Arial"/>
        </w:rPr>
        <w:t>usnesením</w:t>
      </w:r>
      <w:r w:rsidR="003F7304" w:rsidRPr="00D434D8">
        <w:rPr>
          <w:rFonts w:ascii="Arial" w:eastAsia="Arial" w:hAnsi="Arial" w:cs="Arial"/>
        </w:rPr>
        <w:t xml:space="preserve"> vlády</w:t>
      </w:r>
      <w:r w:rsidRPr="00D434D8">
        <w:rPr>
          <w:rFonts w:ascii="Arial" w:eastAsia="Arial" w:hAnsi="Arial" w:cs="Arial"/>
        </w:rPr>
        <w:t xml:space="preserve"> ze dne 18. května 2015 č.</w:t>
      </w:r>
      <w:r w:rsidR="00F31C9C">
        <w:rPr>
          <w:rFonts w:ascii="Arial" w:eastAsia="Arial" w:hAnsi="Arial" w:cs="Arial"/>
        </w:rPr>
        <w:t> </w:t>
      </w:r>
      <w:r w:rsidRPr="00D434D8">
        <w:rPr>
          <w:rFonts w:ascii="Arial" w:eastAsia="Arial" w:hAnsi="Arial" w:cs="Arial"/>
        </w:rPr>
        <w:t>362</w:t>
      </w:r>
      <w:r w:rsidR="003F7304" w:rsidRPr="00D434D8">
        <w:rPr>
          <w:rFonts w:ascii="Arial" w:eastAsia="Arial" w:hAnsi="Arial" w:cs="Arial"/>
        </w:rPr>
        <w:t>.</w:t>
      </w:r>
      <w:r w:rsidR="00933045" w:rsidRPr="00D434D8">
        <w:rPr>
          <w:rFonts w:ascii="Arial" w:eastAsia="Arial" w:hAnsi="Arial" w:cs="Arial"/>
        </w:rPr>
        <w:t xml:space="preserve"> TA ČR byla pověřena v součinnosti s Ministerstvem průmyslu a</w:t>
      </w:r>
      <w:r w:rsidR="00F31C9C">
        <w:rPr>
          <w:rFonts w:ascii="Arial" w:eastAsia="Arial" w:hAnsi="Arial" w:cs="Arial"/>
        </w:rPr>
        <w:t> </w:t>
      </w:r>
      <w:r w:rsidR="00933045" w:rsidRPr="00D434D8">
        <w:rPr>
          <w:rFonts w:ascii="Arial" w:eastAsia="Arial" w:hAnsi="Arial" w:cs="Arial"/>
        </w:rPr>
        <w:t xml:space="preserve">obchodu a Ministerstvem školství, mládeže a tělovýchovy “zajistit podporu pilotních projektů </w:t>
      </w:r>
      <w:r w:rsidR="00F31C9C">
        <w:rPr>
          <w:rFonts w:ascii="Arial" w:eastAsia="Arial" w:hAnsi="Arial" w:cs="Arial"/>
        </w:rPr>
        <w:t xml:space="preserve">výzkumu a vývoje </w:t>
      </w:r>
      <w:r w:rsidR="00933045" w:rsidRPr="00D434D8">
        <w:rPr>
          <w:rFonts w:ascii="Arial" w:eastAsia="Arial" w:hAnsi="Arial" w:cs="Arial"/>
        </w:rPr>
        <w:t>v oblasti energetiky v návaznosti na</w:t>
      </w:r>
      <w:r w:rsidR="00F31C9C">
        <w:rPr>
          <w:rFonts w:ascii="Arial" w:eastAsia="Arial" w:hAnsi="Arial" w:cs="Arial"/>
        </w:rPr>
        <w:t> Evropský strategický plán pro energetické technologie“, (</w:t>
      </w:r>
      <w:r w:rsidR="00933045" w:rsidRPr="00D434D8">
        <w:rPr>
          <w:rFonts w:ascii="Arial" w:eastAsia="Arial" w:hAnsi="Arial" w:cs="Arial"/>
        </w:rPr>
        <w:t>SET</w:t>
      </w:r>
      <w:r w:rsidR="00F31C9C">
        <w:rPr>
          <w:rFonts w:ascii="Arial" w:eastAsia="Arial" w:hAnsi="Arial" w:cs="Arial"/>
        </w:rPr>
        <w:t>).</w:t>
      </w:r>
    </w:p>
    <w:p w:rsidR="00933045" w:rsidRPr="00D434D8" w:rsidRDefault="003F7304" w:rsidP="004D1B0C">
      <w:pPr>
        <w:pStyle w:val="Default"/>
        <w:spacing w:after="120"/>
        <w:ind w:left="720"/>
        <w:jc w:val="both"/>
        <w:rPr>
          <w:rFonts w:ascii="Arial" w:hAnsi="Arial" w:cs="Arial"/>
        </w:rPr>
      </w:pPr>
      <w:r w:rsidRPr="00D434D8">
        <w:rPr>
          <w:rFonts w:ascii="Arial" w:eastAsia="Arial" w:hAnsi="Arial" w:cs="Arial"/>
        </w:rPr>
        <w:t>Program je v souladu s Národními prioritami orientovaného výzkumu schválenými usnesením vlády ze</w:t>
      </w:r>
      <w:r w:rsidR="00933045" w:rsidRPr="00D434D8">
        <w:rPr>
          <w:rFonts w:ascii="Arial" w:eastAsia="Arial" w:hAnsi="Arial" w:cs="Arial"/>
        </w:rPr>
        <w:t xml:space="preserve"> dne 19. července 2012 č. 552</w:t>
      </w:r>
      <w:r w:rsidRPr="00D434D8">
        <w:rPr>
          <w:rFonts w:ascii="Arial" w:eastAsia="Arial" w:hAnsi="Arial" w:cs="Arial"/>
        </w:rPr>
        <w:t xml:space="preserve"> </w:t>
      </w:r>
      <w:r w:rsidR="00C0482D" w:rsidRPr="00D434D8">
        <w:rPr>
          <w:rFonts w:ascii="Arial" w:eastAsia="Arial" w:hAnsi="Arial" w:cs="Arial"/>
        </w:rPr>
        <w:t xml:space="preserve">(prioritní oblast udržitelná energetika)) </w:t>
      </w:r>
      <w:r w:rsidRPr="00D434D8">
        <w:rPr>
          <w:rFonts w:ascii="Arial" w:eastAsia="Arial" w:hAnsi="Arial" w:cs="Arial"/>
        </w:rPr>
        <w:t>a dalšími strategickými dokumenty.</w:t>
      </w:r>
    </w:p>
    <w:p w:rsidR="00933045" w:rsidRPr="00D434D8" w:rsidRDefault="00E47EFC" w:rsidP="00770CC7">
      <w:pPr>
        <w:spacing w:before="120" w:after="120"/>
        <w:ind w:left="708"/>
        <w:jc w:val="both"/>
        <w:rPr>
          <w:rFonts w:ascii="Arial" w:eastAsia="Arial" w:hAnsi="Arial" w:cs="Arial"/>
        </w:rPr>
      </w:pPr>
      <w:r>
        <w:rPr>
          <w:rFonts w:ascii="Arial" w:eastAsia="Arial" w:hAnsi="Arial" w:cs="Arial"/>
        </w:rPr>
        <w:t xml:space="preserve">TA ČR dále uvádí, že </w:t>
      </w:r>
      <w:r w:rsidR="00933045" w:rsidRPr="00D434D8">
        <w:rPr>
          <w:rFonts w:ascii="Arial" w:eastAsia="Arial" w:hAnsi="Arial" w:cs="Arial"/>
        </w:rPr>
        <w:t xml:space="preserve">Program je </w:t>
      </w:r>
      <w:r w:rsidR="003F7304" w:rsidRPr="00D434D8">
        <w:rPr>
          <w:rFonts w:ascii="Arial" w:eastAsia="Arial" w:hAnsi="Arial" w:cs="Arial"/>
        </w:rPr>
        <w:t>také důležitým národním nástrojem</w:t>
      </w:r>
      <w:r w:rsidR="00933045" w:rsidRPr="00D434D8">
        <w:rPr>
          <w:rFonts w:ascii="Arial" w:eastAsia="Arial" w:hAnsi="Arial" w:cs="Arial"/>
        </w:rPr>
        <w:t xml:space="preserve"> naplňování pátého pilíře Energetické unie zaměřeného na výzkum a vývoj v oblasti energetiky.</w:t>
      </w:r>
    </w:p>
    <w:p w:rsidR="00634135" w:rsidRDefault="00770CC7" w:rsidP="00C0482D">
      <w:pPr>
        <w:spacing w:before="120" w:after="120"/>
        <w:ind w:left="708"/>
        <w:jc w:val="both"/>
        <w:rPr>
          <w:rFonts w:ascii="Arial" w:eastAsia="Arial" w:hAnsi="Arial" w:cs="Arial"/>
        </w:rPr>
      </w:pPr>
      <w:r w:rsidRPr="00D434D8">
        <w:rPr>
          <w:rFonts w:ascii="Arial" w:eastAsia="Arial" w:hAnsi="Arial" w:cs="Arial"/>
          <w:u w:val="single"/>
        </w:rPr>
        <w:lastRenderedPageBreak/>
        <w:t>Kritéria splnění cílů Programu</w:t>
      </w:r>
      <w:r w:rsidRPr="00D434D8">
        <w:rPr>
          <w:rFonts w:ascii="Arial" w:eastAsia="Arial" w:hAnsi="Arial" w:cs="Arial"/>
        </w:rPr>
        <w:t xml:space="preserve"> - </w:t>
      </w:r>
      <w:r w:rsidR="00F31C9C">
        <w:rPr>
          <w:rFonts w:ascii="Arial" w:eastAsia="Arial" w:hAnsi="Arial" w:cs="Arial"/>
        </w:rPr>
        <w:t xml:space="preserve"> </w:t>
      </w:r>
      <w:r w:rsidR="00E47EFC">
        <w:rPr>
          <w:rFonts w:ascii="Arial" w:eastAsia="Arial" w:hAnsi="Arial" w:cs="Arial"/>
        </w:rPr>
        <w:t xml:space="preserve">dle návrhu bude </w:t>
      </w:r>
      <w:r w:rsidR="00C0482D" w:rsidRPr="00D434D8">
        <w:rPr>
          <w:rFonts w:ascii="Arial" w:eastAsia="Arial" w:hAnsi="Arial" w:cs="Arial"/>
        </w:rPr>
        <w:t>d</w:t>
      </w:r>
      <w:r w:rsidR="00933045" w:rsidRPr="00D434D8">
        <w:rPr>
          <w:rFonts w:ascii="Arial" w:eastAsia="Arial" w:hAnsi="Arial" w:cs="Arial"/>
        </w:rPr>
        <w:t>osažení cílů programu vyhodnocováno mimo jiné na základě souboru indikátorů určených pro</w:t>
      </w:r>
      <w:r w:rsidR="00F31C9C">
        <w:rPr>
          <w:rFonts w:ascii="Arial" w:eastAsia="Arial" w:hAnsi="Arial" w:cs="Arial"/>
        </w:rPr>
        <w:t> </w:t>
      </w:r>
      <w:r w:rsidR="00933045" w:rsidRPr="00D434D8">
        <w:rPr>
          <w:rFonts w:ascii="Arial" w:eastAsia="Arial" w:hAnsi="Arial" w:cs="Arial"/>
        </w:rPr>
        <w:t>monitorování průběhu plnění programu a hodnocení jeho celkové výkonnosti a úspěšnosti.</w:t>
      </w:r>
    </w:p>
    <w:p w:rsidR="00933045" w:rsidRDefault="00C0482D" w:rsidP="00C0482D">
      <w:pPr>
        <w:spacing w:before="120" w:after="120"/>
        <w:ind w:left="708"/>
        <w:jc w:val="both"/>
        <w:rPr>
          <w:rFonts w:ascii="Arial" w:eastAsia="Arial" w:hAnsi="Arial" w:cs="Arial"/>
        </w:rPr>
      </w:pPr>
      <w:r w:rsidRPr="00D434D8">
        <w:rPr>
          <w:rFonts w:ascii="Arial" w:eastAsia="Arial" w:hAnsi="Arial" w:cs="Arial"/>
        </w:rPr>
        <w:t>Jako indikátory jsou stanoveny</w:t>
      </w:r>
      <w:r w:rsidR="00586A51">
        <w:rPr>
          <w:rFonts w:ascii="Arial" w:eastAsia="Arial" w:hAnsi="Arial" w:cs="Arial"/>
        </w:rPr>
        <w:t>:</w:t>
      </w:r>
      <w:r w:rsidRPr="00D434D8">
        <w:rPr>
          <w:rFonts w:ascii="Arial" w:eastAsia="Arial" w:hAnsi="Arial" w:cs="Arial"/>
        </w:rPr>
        <w:t xml:space="preserve"> </w:t>
      </w:r>
      <w:r w:rsidR="00E47EFC">
        <w:rPr>
          <w:rFonts w:ascii="Arial" w:eastAsia="Arial" w:hAnsi="Arial" w:cs="Arial"/>
        </w:rPr>
        <w:t>p</w:t>
      </w:r>
      <w:r w:rsidRPr="00D434D8">
        <w:rPr>
          <w:rFonts w:ascii="Arial" w:eastAsia="Arial" w:hAnsi="Arial" w:cs="Arial"/>
        </w:rPr>
        <w:t>růměrná míra podpory za program (70 %), minimální počet podpořených projektů (300), minimální míra podpořených projektů 80 %</w:t>
      </w:r>
      <w:r w:rsidR="00E47EFC">
        <w:rPr>
          <w:rFonts w:ascii="Arial" w:eastAsia="Arial" w:hAnsi="Arial" w:cs="Arial"/>
        </w:rPr>
        <w:t>, dále m</w:t>
      </w:r>
      <w:r w:rsidRPr="00D434D8">
        <w:rPr>
          <w:rFonts w:ascii="Arial" w:eastAsia="Arial" w:hAnsi="Arial" w:cs="Arial"/>
        </w:rPr>
        <w:t>inimá</w:t>
      </w:r>
      <w:r w:rsidR="00586A51">
        <w:rPr>
          <w:rFonts w:ascii="Arial" w:eastAsia="Arial" w:hAnsi="Arial" w:cs="Arial"/>
        </w:rPr>
        <w:t>l</w:t>
      </w:r>
      <w:r w:rsidRPr="00D434D8">
        <w:rPr>
          <w:rFonts w:ascii="Arial" w:eastAsia="Arial" w:hAnsi="Arial" w:cs="Arial"/>
        </w:rPr>
        <w:t>ní počet dosažených výstupů – 500 a minimální počet aplikovaných výstupů – 400)</w:t>
      </w:r>
      <w:r w:rsidR="00586A51">
        <w:rPr>
          <w:rFonts w:ascii="Arial" w:eastAsia="Arial" w:hAnsi="Arial" w:cs="Arial"/>
        </w:rPr>
        <w:t>.</w:t>
      </w:r>
    </w:p>
    <w:p w:rsidR="00C332F3" w:rsidRPr="00D434D8" w:rsidRDefault="00C0482D" w:rsidP="00C332F3">
      <w:pPr>
        <w:spacing w:before="240" w:after="120"/>
        <w:ind w:left="708"/>
        <w:jc w:val="both"/>
        <w:rPr>
          <w:rFonts w:ascii="Arial" w:eastAsia="Arial" w:hAnsi="Arial" w:cs="Arial"/>
        </w:rPr>
      </w:pPr>
      <w:r w:rsidRPr="00D434D8">
        <w:rPr>
          <w:rFonts w:ascii="Arial" w:eastAsia="Arial" w:hAnsi="Arial" w:cs="Arial"/>
          <w:u w:val="single"/>
        </w:rPr>
        <w:t>Očekávané výsledky a přínosy</w:t>
      </w:r>
      <w:r w:rsidRPr="00D434D8">
        <w:rPr>
          <w:rFonts w:ascii="Arial" w:eastAsia="Arial" w:hAnsi="Arial" w:cs="Arial"/>
        </w:rPr>
        <w:t xml:space="preserve"> </w:t>
      </w:r>
      <w:r w:rsidR="00712E42" w:rsidRPr="00D434D8">
        <w:rPr>
          <w:rFonts w:ascii="Arial" w:eastAsia="Arial" w:hAnsi="Arial" w:cs="Arial"/>
        </w:rPr>
        <w:t xml:space="preserve">– </w:t>
      </w:r>
      <w:r w:rsidR="00C332F3" w:rsidRPr="00D434D8">
        <w:rPr>
          <w:rFonts w:ascii="Arial" w:eastAsia="Arial" w:hAnsi="Arial" w:cs="Arial"/>
        </w:rPr>
        <w:t xml:space="preserve">zvýšení kvality a počtu výsledků výzkumu a vývoje, které budou aplikovány v praxi v podobě inovací výrobků, postupů, procesů nebo služeb. Očekávaným přínosem u podprogramu 1 </w:t>
      </w:r>
      <w:r w:rsidR="00634135">
        <w:rPr>
          <w:rFonts w:ascii="Arial" w:eastAsia="Arial" w:hAnsi="Arial" w:cs="Arial"/>
        </w:rPr>
        <w:t xml:space="preserve">bude </w:t>
      </w:r>
      <w:r w:rsidR="00C332F3" w:rsidRPr="00D434D8">
        <w:rPr>
          <w:rFonts w:ascii="Arial" w:eastAsia="Arial" w:hAnsi="Arial" w:cs="Arial"/>
        </w:rPr>
        <w:t>především zkvalitnění řízení odvětví energetiky ze strany veřejné správy, u</w:t>
      </w:r>
      <w:r w:rsidR="00634135">
        <w:rPr>
          <w:rFonts w:ascii="Arial" w:eastAsia="Arial" w:hAnsi="Arial" w:cs="Arial"/>
        </w:rPr>
        <w:t> </w:t>
      </w:r>
      <w:r w:rsidR="00C332F3" w:rsidRPr="00D434D8">
        <w:rPr>
          <w:rFonts w:ascii="Arial" w:eastAsia="Arial" w:hAnsi="Arial" w:cs="Arial"/>
        </w:rPr>
        <w:t xml:space="preserve">podprogramu 2 </w:t>
      </w:r>
      <w:r w:rsidR="00490CDB" w:rsidRPr="00D434D8">
        <w:rPr>
          <w:rFonts w:ascii="Arial" w:eastAsia="Arial" w:hAnsi="Arial" w:cs="Arial"/>
        </w:rPr>
        <w:t>rychlá</w:t>
      </w:r>
      <w:r w:rsidR="00C332F3" w:rsidRPr="00D434D8">
        <w:rPr>
          <w:rFonts w:ascii="Arial" w:eastAsia="Arial" w:hAnsi="Arial" w:cs="Arial"/>
        </w:rPr>
        <w:t xml:space="preserve"> uplatnění výsledků projektů, </w:t>
      </w:r>
      <w:r w:rsidR="00A245D6">
        <w:rPr>
          <w:rFonts w:ascii="Arial" w:eastAsia="Arial" w:hAnsi="Arial" w:cs="Arial"/>
        </w:rPr>
        <w:t>u</w:t>
      </w:r>
      <w:r w:rsidR="00C332F3" w:rsidRPr="00D434D8">
        <w:rPr>
          <w:rFonts w:ascii="Arial" w:eastAsia="Arial" w:hAnsi="Arial" w:cs="Arial"/>
        </w:rPr>
        <w:t xml:space="preserve"> </w:t>
      </w:r>
      <w:r w:rsidR="00A245D6" w:rsidRPr="00D434D8">
        <w:rPr>
          <w:rFonts w:ascii="Arial" w:eastAsia="Arial" w:hAnsi="Arial" w:cs="Arial"/>
        </w:rPr>
        <w:t xml:space="preserve">podprogramu 3 </w:t>
      </w:r>
      <w:r w:rsidR="00A245D6">
        <w:rPr>
          <w:rFonts w:ascii="Arial" w:eastAsia="Arial" w:hAnsi="Arial" w:cs="Arial"/>
        </w:rPr>
        <w:t xml:space="preserve">se očekává </w:t>
      </w:r>
      <w:r w:rsidR="00C332F3" w:rsidRPr="00D434D8">
        <w:rPr>
          <w:rFonts w:ascii="Arial" w:eastAsia="Arial" w:hAnsi="Arial" w:cs="Arial"/>
        </w:rPr>
        <w:t>zřetelný posun ve výzkumu a vývoji perspektivních technologií, respektive systémových energetických řešení.</w:t>
      </w:r>
    </w:p>
    <w:p w:rsidR="00C332F3" w:rsidRPr="00D434D8" w:rsidRDefault="00C332F3" w:rsidP="00C332F3">
      <w:pPr>
        <w:spacing w:before="240" w:after="120"/>
        <w:ind w:left="708"/>
        <w:jc w:val="both"/>
        <w:rPr>
          <w:rFonts w:ascii="Arial" w:eastAsia="Arial" w:hAnsi="Arial" w:cs="Arial"/>
        </w:rPr>
      </w:pPr>
      <w:r w:rsidRPr="00D434D8">
        <w:rPr>
          <w:rFonts w:ascii="Arial" w:eastAsia="Arial" w:hAnsi="Arial" w:cs="Arial"/>
        </w:rPr>
        <w:t>U spolupracujících výzkumných organizací se přínosy programu projeví například ve zvýšení počtu jejich výsledků aplikovaných v praxi, v počtu komercializovaných patentů a nárůstu jejich komercializačního potenciálu. Jako sekundární efekt lze považovat posílení efektivního transferu know-how a technologií do praxe.</w:t>
      </w:r>
    </w:p>
    <w:p w:rsidR="00712E42" w:rsidRPr="00D434D8" w:rsidRDefault="00C332F3" w:rsidP="00712E42">
      <w:pPr>
        <w:spacing w:before="120" w:after="120"/>
        <w:ind w:left="708"/>
        <w:jc w:val="both"/>
        <w:rPr>
          <w:rFonts w:ascii="Arial" w:eastAsia="Arial" w:hAnsi="Arial" w:cs="Arial"/>
        </w:rPr>
      </w:pPr>
      <w:r w:rsidRPr="00D434D8">
        <w:rPr>
          <w:rFonts w:ascii="Arial" w:eastAsia="Arial" w:hAnsi="Arial" w:cs="Arial"/>
        </w:rPr>
        <w:t>V</w:t>
      </w:r>
      <w:r w:rsidR="00712E42" w:rsidRPr="00D434D8">
        <w:rPr>
          <w:rFonts w:ascii="Arial" w:eastAsia="Arial" w:hAnsi="Arial" w:cs="Arial"/>
        </w:rPr>
        <w:t xml:space="preserve"> P</w:t>
      </w:r>
      <w:r w:rsidR="00933045" w:rsidRPr="00D434D8">
        <w:rPr>
          <w:rFonts w:ascii="Arial" w:eastAsia="Arial" w:hAnsi="Arial" w:cs="Arial"/>
        </w:rPr>
        <w:t xml:space="preserve">rogramu budou podporovány zejména projekty, u kterých se odůvodněně předpokládá dosažení využitelných výstupů </w:t>
      </w:r>
      <w:r w:rsidR="00A245D6">
        <w:rPr>
          <w:rFonts w:ascii="Arial" w:eastAsia="Arial" w:hAnsi="Arial" w:cs="Arial"/>
        </w:rPr>
        <w:t>včetně</w:t>
      </w:r>
      <w:r w:rsidR="00933045" w:rsidRPr="00D434D8">
        <w:rPr>
          <w:rFonts w:ascii="Arial" w:eastAsia="Arial" w:hAnsi="Arial" w:cs="Arial"/>
        </w:rPr>
        <w:t xml:space="preserve"> publikačních, jejichž aplikace přispěje k plnění stanovených cílů </w:t>
      </w:r>
      <w:r w:rsidR="00A245D6">
        <w:rPr>
          <w:rFonts w:ascii="Arial" w:eastAsia="Arial" w:hAnsi="Arial" w:cs="Arial"/>
        </w:rPr>
        <w:t>P</w:t>
      </w:r>
      <w:r w:rsidR="00933045" w:rsidRPr="00D434D8">
        <w:rPr>
          <w:rFonts w:ascii="Arial" w:eastAsia="Arial" w:hAnsi="Arial" w:cs="Arial"/>
        </w:rPr>
        <w:t>rogramu a k pozitivním společenským dopadům. Program umožní dosažení následujících výstupů ve formě výsledků</w:t>
      </w:r>
      <w:r w:rsidR="00A245D6">
        <w:rPr>
          <w:rFonts w:ascii="Arial" w:eastAsia="Arial" w:hAnsi="Arial" w:cs="Arial"/>
        </w:rPr>
        <w:t>:</w:t>
      </w:r>
      <w:r w:rsidR="00712E42" w:rsidRPr="00D434D8">
        <w:rPr>
          <w:rFonts w:ascii="Arial" w:eastAsia="Arial" w:hAnsi="Arial" w:cs="Arial"/>
        </w:rPr>
        <w:t xml:space="preserve"> </w:t>
      </w:r>
    </w:p>
    <w:p w:rsidR="00933045" w:rsidRPr="00D434D8" w:rsidRDefault="00712E42" w:rsidP="00E80F7A">
      <w:pPr>
        <w:spacing w:after="120"/>
        <w:ind w:left="708"/>
        <w:jc w:val="both"/>
        <w:rPr>
          <w:rFonts w:ascii="Arial" w:eastAsia="Arial" w:hAnsi="Arial" w:cs="Arial"/>
        </w:rPr>
      </w:pPr>
      <w:r w:rsidRPr="00D434D8">
        <w:rPr>
          <w:rFonts w:ascii="Arial" w:eastAsia="Arial" w:hAnsi="Arial" w:cs="Arial"/>
        </w:rPr>
        <w:t>V rámci podprogramu 1</w:t>
      </w:r>
      <w:r w:rsidR="00490CDB">
        <w:rPr>
          <w:rFonts w:ascii="Arial" w:eastAsia="Arial" w:hAnsi="Arial" w:cs="Arial"/>
        </w:rPr>
        <w:t xml:space="preserve"> </w:t>
      </w:r>
      <w:r w:rsidRPr="00D434D8">
        <w:rPr>
          <w:rFonts w:ascii="Arial" w:eastAsia="Arial" w:hAnsi="Arial" w:cs="Arial"/>
        </w:rPr>
        <w:t>jsou očekávanými výsledky P-patent</w:t>
      </w:r>
      <w:r w:rsidR="00E16500" w:rsidRPr="00D434D8">
        <w:rPr>
          <w:rFonts w:ascii="Arial" w:eastAsia="Arial" w:hAnsi="Arial" w:cs="Arial"/>
        </w:rPr>
        <w:t xml:space="preserve">; </w:t>
      </w:r>
      <w:r w:rsidRPr="00D434D8">
        <w:rPr>
          <w:rFonts w:ascii="Arial" w:eastAsia="Arial" w:hAnsi="Arial" w:cs="Arial"/>
        </w:rPr>
        <w:t>G</w:t>
      </w:r>
      <w:r w:rsidR="00933045" w:rsidRPr="00D434D8">
        <w:rPr>
          <w:rFonts w:ascii="Arial" w:eastAsia="Arial" w:hAnsi="Arial" w:cs="Arial"/>
        </w:rPr>
        <w:t xml:space="preserve"> – technicky realizované výsledky – prototyp, funkční vzorek;</w:t>
      </w:r>
      <w:r w:rsidR="00E16500" w:rsidRPr="00D434D8">
        <w:rPr>
          <w:rFonts w:ascii="Arial" w:eastAsia="Arial" w:hAnsi="Arial" w:cs="Arial"/>
        </w:rPr>
        <w:t xml:space="preserve"> </w:t>
      </w:r>
      <w:r w:rsidR="00933045" w:rsidRPr="00D434D8">
        <w:rPr>
          <w:rFonts w:ascii="Arial" w:eastAsia="Arial" w:hAnsi="Arial" w:cs="Arial"/>
        </w:rPr>
        <w:t>Z – poloprovoz, ověřená technologie;</w:t>
      </w:r>
      <w:r w:rsidRPr="00D434D8">
        <w:rPr>
          <w:rFonts w:ascii="Arial" w:eastAsia="Arial" w:hAnsi="Arial" w:cs="Arial"/>
        </w:rPr>
        <w:t xml:space="preserve"> </w:t>
      </w:r>
      <w:r w:rsidR="00933045" w:rsidRPr="00D434D8">
        <w:rPr>
          <w:rFonts w:ascii="Arial" w:eastAsia="Arial" w:hAnsi="Arial" w:cs="Arial"/>
        </w:rPr>
        <w:t>R – software;</w:t>
      </w:r>
      <w:r w:rsidR="00E16500" w:rsidRPr="00D434D8">
        <w:rPr>
          <w:rFonts w:ascii="Arial" w:eastAsia="Arial" w:hAnsi="Arial" w:cs="Arial"/>
        </w:rPr>
        <w:t xml:space="preserve"> </w:t>
      </w:r>
      <w:r w:rsidR="00933045" w:rsidRPr="00D434D8">
        <w:rPr>
          <w:rFonts w:ascii="Arial" w:eastAsia="Arial" w:hAnsi="Arial" w:cs="Arial"/>
        </w:rPr>
        <w:t>F – průmyslový a užitný vzor;</w:t>
      </w:r>
      <w:r w:rsidRPr="00D434D8">
        <w:rPr>
          <w:rFonts w:ascii="Arial" w:eastAsia="Arial" w:hAnsi="Arial" w:cs="Arial"/>
        </w:rPr>
        <w:t xml:space="preserve"> </w:t>
      </w:r>
      <w:r w:rsidR="00933045" w:rsidRPr="00D434D8">
        <w:rPr>
          <w:rFonts w:ascii="Arial" w:eastAsia="Arial" w:hAnsi="Arial" w:cs="Arial"/>
        </w:rPr>
        <w:t>H – výsledky promítnuté do právních předpisů a norem a výsledky promítnuté do směrnic a předpisů nelegislativní povahy závazných v rámci kompetence příslušného poskytovatele</w:t>
      </w:r>
      <w:r w:rsidRPr="00D434D8">
        <w:rPr>
          <w:rFonts w:ascii="Arial" w:eastAsia="Arial" w:hAnsi="Arial" w:cs="Arial"/>
        </w:rPr>
        <w:t xml:space="preserve"> a </w:t>
      </w:r>
      <w:r w:rsidR="00933045" w:rsidRPr="00D434D8">
        <w:rPr>
          <w:rFonts w:ascii="Arial" w:eastAsia="Arial" w:hAnsi="Arial" w:cs="Arial"/>
        </w:rPr>
        <w:t>N – certifikované metodiky, postupy a specializované mapy s</w:t>
      </w:r>
      <w:r w:rsidR="00E16500" w:rsidRPr="00D434D8">
        <w:rPr>
          <w:rFonts w:ascii="Arial" w:eastAsia="Arial" w:hAnsi="Arial" w:cs="Arial"/>
        </w:rPr>
        <w:t> </w:t>
      </w:r>
      <w:r w:rsidR="00933045" w:rsidRPr="00D434D8">
        <w:rPr>
          <w:rFonts w:ascii="Arial" w:eastAsia="Arial" w:hAnsi="Arial" w:cs="Arial"/>
        </w:rPr>
        <w:t>odborným obsahem.</w:t>
      </w:r>
    </w:p>
    <w:p w:rsidR="00933045" w:rsidRPr="00D434D8" w:rsidRDefault="00712E42" w:rsidP="00E80F7A">
      <w:pPr>
        <w:spacing w:after="120"/>
        <w:ind w:left="709"/>
        <w:jc w:val="both"/>
        <w:rPr>
          <w:rFonts w:ascii="Arial" w:hAnsi="Arial" w:cs="Arial"/>
        </w:rPr>
      </w:pPr>
      <w:r w:rsidRPr="00D434D8">
        <w:rPr>
          <w:rFonts w:ascii="Arial" w:hAnsi="Arial" w:cs="Arial"/>
        </w:rPr>
        <w:t xml:space="preserve">V rámci </w:t>
      </w:r>
      <w:r w:rsidR="00E16500" w:rsidRPr="00D434D8">
        <w:rPr>
          <w:rFonts w:ascii="Arial" w:hAnsi="Arial" w:cs="Arial"/>
        </w:rPr>
        <w:t xml:space="preserve">podprogramu </w:t>
      </w:r>
      <w:r w:rsidR="00E16500" w:rsidRPr="00D434D8">
        <w:rPr>
          <w:rFonts w:ascii="Arial" w:eastAsia="Arial" w:hAnsi="Arial" w:cs="Arial"/>
        </w:rPr>
        <w:t xml:space="preserve">2 jsou očekávanými výsledky: </w:t>
      </w:r>
      <w:r w:rsidR="00933045" w:rsidRPr="00D434D8">
        <w:rPr>
          <w:rFonts w:ascii="Arial" w:eastAsia="Arial" w:hAnsi="Arial" w:cs="Arial"/>
        </w:rPr>
        <w:t>P – patent;</w:t>
      </w:r>
      <w:r w:rsidR="00E16500" w:rsidRPr="00D434D8">
        <w:rPr>
          <w:rFonts w:ascii="Arial" w:eastAsia="Arial" w:hAnsi="Arial" w:cs="Arial"/>
        </w:rPr>
        <w:t xml:space="preserve"> </w:t>
      </w:r>
      <w:r w:rsidR="00933045" w:rsidRPr="00D434D8">
        <w:rPr>
          <w:rFonts w:ascii="Arial" w:eastAsia="Arial" w:hAnsi="Arial" w:cs="Arial"/>
        </w:rPr>
        <w:t>G – technicky realizované výsledky – prototyp, funkční vzorek;</w:t>
      </w:r>
      <w:r w:rsidR="00E16500" w:rsidRPr="00D434D8">
        <w:rPr>
          <w:rFonts w:ascii="Arial" w:eastAsia="Arial" w:hAnsi="Arial" w:cs="Arial"/>
        </w:rPr>
        <w:t xml:space="preserve"> </w:t>
      </w:r>
      <w:r w:rsidR="00933045" w:rsidRPr="00D434D8">
        <w:rPr>
          <w:rFonts w:ascii="Arial" w:eastAsia="Arial" w:hAnsi="Arial" w:cs="Arial"/>
        </w:rPr>
        <w:t>Z – poloprovoz, ověřená technologie;</w:t>
      </w:r>
      <w:r w:rsidR="00E16500" w:rsidRPr="00D434D8">
        <w:rPr>
          <w:rFonts w:ascii="Arial" w:eastAsia="Arial" w:hAnsi="Arial" w:cs="Arial"/>
        </w:rPr>
        <w:t xml:space="preserve"> </w:t>
      </w:r>
      <w:r w:rsidR="00933045" w:rsidRPr="00D434D8">
        <w:rPr>
          <w:rFonts w:ascii="Arial" w:eastAsia="Arial" w:hAnsi="Arial" w:cs="Arial"/>
        </w:rPr>
        <w:t>R – software;</w:t>
      </w:r>
      <w:r w:rsidR="00E16500" w:rsidRPr="00D434D8">
        <w:rPr>
          <w:rFonts w:ascii="Arial" w:eastAsia="Arial" w:hAnsi="Arial" w:cs="Arial"/>
        </w:rPr>
        <w:t xml:space="preserve"> </w:t>
      </w:r>
      <w:r w:rsidR="00933045" w:rsidRPr="00D434D8">
        <w:rPr>
          <w:rFonts w:ascii="Arial" w:eastAsia="Arial" w:hAnsi="Arial" w:cs="Arial"/>
        </w:rPr>
        <w:t>F – průmyslový a užitný vzor.</w:t>
      </w:r>
    </w:p>
    <w:p w:rsidR="00933045" w:rsidRPr="00D434D8" w:rsidRDefault="00E16500" w:rsidP="00A245D6">
      <w:pPr>
        <w:spacing w:after="120"/>
        <w:ind w:left="709"/>
        <w:jc w:val="both"/>
        <w:rPr>
          <w:rFonts w:ascii="Arial" w:eastAsia="Arial" w:hAnsi="Arial" w:cs="Arial"/>
        </w:rPr>
      </w:pPr>
      <w:r w:rsidRPr="00D434D8">
        <w:rPr>
          <w:rFonts w:ascii="Arial" w:eastAsia="Arial" w:hAnsi="Arial" w:cs="Arial"/>
        </w:rPr>
        <w:t>V</w:t>
      </w:r>
      <w:r w:rsidR="00933045" w:rsidRPr="00D434D8">
        <w:rPr>
          <w:rFonts w:ascii="Arial" w:eastAsia="Arial" w:hAnsi="Arial" w:cs="Arial"/>
        </w:rPr>
        <w:t xml:space="preserve"> podprogram</w:t>
      </w:r>
      <w:r w:rsidRPr="00D434D8">
        <w:rPr>
          <w:rFonts w:ascii="Arial" w:eastAsia="Arial" w:hAnsi="Arial" w:cs="Arial"/>
        </w:rPr>
        <w:t>u</w:t>
      </w:r>
      <w:r w:rsidR="00933045" w:rsidRPr="00D434D8">
        <w:rPr>
          <w:rFonts w:ascii="Arial" w:eastAsia="Arial" w:hAnsi="Arial" w:cs="Arial"/>
        </w:rPr>
        <w:t xml:space="preserve"> 3</w:t>
      </w:r>
      <w:r w:rsidRPr="00D434D8">
        <w:rPr>
          <w:rFonts w:ascii="Arial" w:eastAsia="Arial" w:hAnsi="Arial" w:cs="Arial"/>
        </w:rPr>
        <w:t xml:space="preserve"> </w:t>
      </w:r>
      <w:r w:rsidR="00A245D6">
        <w:rPr>
          <w:rFonts w:ascii="Arial" w:eastAsia="Arial" w:hAnsi="Arial" w:cs="Arial"/>
        </w:rPr>
        <w:t>TA ČR</w:t>
      </w:r>
      <w:r w:rsidRPr="00D434D8">
        <w:rPr>
          <w:rFonts w:ascii="Arial" w:eastAsia="Arial" w:hAnsi="Arial" w:cs="Arial"/>
        </w:rPr>
        <w:t xml:space="preserve"> předpoklá</w:t>
      </w:r>
      <w:r w:rsidR="00A245D6">
        <w:rPr>
          <w:rFonts w:ascii="Arial" w:eastAsia="Arial" w:hAnsi="Arial" w:cs="Arial"/>
        </w:rPr>
        <w:t>dá</w:t>
      </w:r>
      <w:r w:rsidR="00933045" w:rsidRPr="00D434D8">
        <w:rPr>
          <w:rFonts w:ascii="Arial" w:eastAsia="Arial" w:hAnsi="Arial" w:cs="Arial"/>
        </w:rPr>
        <w:t xml:space="preserve"> všechny výsledky základního a</w:t>
      </w:r>
      <w:r w:rsidRPr="00D434D8">
        <w:rPr>
          <w:rFonts w:ascii="Arial" w:eastAsia="Arial" w:hAnsi="Arial" w:cs="Arial"/>
        </w:rPr>
        <w:t> </w:t>
      </w:r>
      <w:r w:rsidR="00933045" w:rsidRPr="00D434D8">
        <w:rPr>
          <w:rFonts w:ascii="Arial" w:eastAsia="Arial" w:hAnsi="Arial" w:cs="Arial"/>
        </w:rPr>
        <w:t>aplikovaného výzkumu uznávané Metodikou hodnocení výsledků výzkumných organizací.</w:t>
      </w:r>
    </w:p>
    <w:p w:rsidR="00D434D8" w:rsidRPr="00984EBD" w:rsidRDefault="00D434D8" w:rsidP="00A245D6">
      <w:pPr>
        <w:pStyle w:val="Odstavecseseznamem"/>
        <w:numPr>
          <w:ilvl w:val="0"/>
          <w:numId w:val="10"/>
        </w:numPr>
        <w:spacing w:after="120"/>
        <w:ind w:left="714" w:hanging="357"/>
        <w:contextualSpacing w:val="0"/>
        <w:jc w:val="both"/>
        <w:rPr>
          <w:rFonts w:ascii="Arial" w:eastAsia="Arial" w:hAnsi="Arial" w:cs="Arial"/>
          <w:sz w:val="24"/>
          <w:szCs w:val="24"/>
          <w:u w:val="single"/>
        </w:rPr>
      </w:pPr>
      <w:r w:rsidRPr="00984EBD">
        <w:rPr>
          <w:rFonts w:ascii="Arial" w:eastAsia="Arial" w:hAnsi="Arial" w:cs="Arial"/>
          <w:sz w:val="24"/>
          <w:szCs w:val="24"/>
          <w:u w:val="single"/>
        </w:rPr>
        <w:t>Požadavky na prokázání způsobilosti uchazečů a způsob a kritéria hodnocení návrhů projektů</w:t>
      </w:r>
    </w:p>
    <w:p w:rsidR="00A507A3" w:rsidRPr="00984EBD" w:rsidRDefault="00A507A3" w:rsidP="00A245D6">
      <w:pPr>
        <w:pStyle w:val="Odstavecseseznamem"/>
        <w:spacing w:after="120"/>
        <w:jc w:val="both"/>
        <w:rPr>
          <w:rFonts w:ascii="Arial" w:hAnsi="Arial" w:cs="Arial"/>
          <w:sz w:val="24"/>
          <w:szCs w:val="24"/>
        </w:rPr>
      </w:pPr>
      <w:r w:rsidRPr="00984EBD">
        <w:rPr>
          <w:rFonts w:ascii="Arial" w:eastAsia="Arial" w:hAnsi="Arial" w:cs="Arial"/>
          <w:sz w:val="24"/>
          <w:szCs w:val="24"/>
        </w:rPr>
        <w:t>Uchazečem, respektive příjemcem podpory na projekt ve všech podprogramech podle zákona o podpoře výzkumu, experimentálního vývoje a</w:t>
      </w:r>
      <w:r w:rsidR="00A245D6">
        <w:rPr>
          <w:rFonts w:ascii="Arial" w:eastAsia="Arial" w:hAnsi="Arial" w:cs="Arial"/>
          <w:sz w:val="24"/>
          <w:szCs w:val="24"/>
        </w:rPr>
        <w:t> </w:t>
      </w:r>
      <w:r w:rsidRPr="00984EBD">
        <w:rPr>
          <w:rFonts w:ascii="Arial" w:eastAsia="Arial" w:hAnsi="Arial" w:cs="Arial"/>
          <w:sz w:val="24"/>
          <w:szCs w:val="24"/>
        </w:rPr>
        <w:t>inovací, Rámce a Nařízení mohou být:</w:t>
      </w:r>
    </w:p>
    <w:p w:rsidR="00A507A3" w:rsidRPr="00984EBD" w:rsidRDefault="00A507A3" w:rsidP="00A245D6">
      <w:pPr>
        <w:pStyle w:val="Odstavecseseznamem"/>
        <w:spacing w:after="120"/>
        <w:jc w:val="both"/>
        <w:rPr>
          <w:rFonts w:ascii="Arial" w:hAnsi="Arial" w:cs="Arial"/>
          <w:sz w:val="24"/>
          <w:szCs w:val="24"/>
        </w:rPr>
      </w:pPr>
      <w:r w:rsidRPr="00984EBD">
        <w:rPr>
          <w:rFonts w:ascii="Arial" w:eastAsia="Arial" w:hAnsi="Arial" w:cs="Arial"/>
          <w:b/>
          <w:sz w:val="24"/>
          <w:szCs w:val="24"/>
        </w:rPr>
        <w:t>Podniky</w:t>
      </w:r>
      <w:r w:rsidRPr="00984EBD">
        <w:rPr>
          <w:rFonts w:ascii="Arial" w:eastAsia="Arial" w:hAnsi="Arial" w:cs="Arial"/>
          <w:sz w:val="24"/>
          <w:szCs w:val="24"/>
        </w:rPr>
        <w:t xml:space="preserve"> – právnické i fyzické osoby vykonávající hospodářskou činnost, bez</w:t>
      </w:r>
      <w:r w:rsidR="006648C3">
        <w:rPr>
          <w:rFonts w:ascii="Arial" w:eastAsia="Arial" w:hAnsi="Arial" w:cs="Arial"/>
          <w:sz w:val="24"/>
          <w:szCs w:val="24"/>
        </w:rPr>
        <w:t> </w:t>
      </w:r>
      <w:r w:rsidRPr="00984EBD">
        <w:rPr>
          <w:rFonts w:ascii="Arial" w:eastAsia="Arial" w:hAnsi="Arial" w:cs="Arial"/>
          <w:sz w:val="24"/>
          <w:szCs w:val="24"/>
        </w:rPr>
        <w:t xml:space="preserve">ohledu na právní formu (příloha 1 Nařízení), které řeší projekt samostatně </w:t>
      </w:r>
      <w:r w:rsidRPr="00984EBD">
        <w:rPr>
          <w:rFonts w:ascii="Arial" w:eastAsia="Arial" w:hAnsi="Arial" w:cs="Arial"/>
          <w:sz w:val="24"/>
          <w:szCs w:val="24"/>
        </w:rPr>
        <w:lastRenderedPageBreak/>
        <w:t>nebo ve spolupráci s dalšími účastníky a prokáží schopnost projekt spolufinancovat z neveřejných prostředků.</w:t>
      </w:r>
    </w:p>
    <w:p w:rsidR="00A507A3" w:rsidRPr="00984EBD" w:rsidRDefault="00A507A3" w:rsidP="00A245D6">
      <w:pPr>
        <w:pStyle w:val="Odstavecseseznamem"/>
        <w:spacing w:after="120"/>
        <w:jc w:val="both"/>
        <w:rPr>
          <w:rFonts w:ascii="Arial" w:eastAsia="Arial" w:hAnsi="Arial" w:cs="Arial"/>
          <w:sz w:val="24"/>
          <w:szCs w:val="24"/>
        </w:rPr>
      </w:pPr>
      <w:r w:rsidRPr="00984EBD">
        <w:rPr>
          <w:rFonts w:ascii="Arial" w:eastAsia="Arial" w:hAnsi="Arial" w:cs="Arial"/>
          <w:b/>
          <w:sz w:val="24"/>
          <w:szCs w:val="24"/>
        </w:rPr>
        <w:t>Organizace pro výzkum a šíření znalostí</w:t>
      </w:r>
      <w:r w:rsidRPr="00984EBD">
        <w:rPr>
          <w:rFonts w:ascii="Arial" w:eastAsia="Arial" w:hAnsi="Arial" w:cs="Arial"/>
          <w:sz w:val="24"/>
          <w:szCs w:val="24"/>
        </w:rPr>
        <w:t xml:space="preserve"> – právnické osoby, které splňují definici výzkumné organizace podle čl. 2 odst. 83 Nařízení a dle zákona o</w:t>
      </w:r>
      <w:r w:rsidR="00A245D6">
        <w:rPr>
          <w:rFonts w:ascii="Arial" w:eastAsia="Arial" w:hAnsi="Arial" w:cs="Arial"/>
          <w:sz w:val="24"/>
          <w:szCs w:val="24"/>
        </w:rPr>
        <w:t> </w:t>
      </w:r>
      <w:r w:rsidRPr="00984EBD">
        <w:rPr>
          <w:rFonts w:ascii="Arial" w:eastAsia="Arial" w:hAnsi="Arial" w:cs="Arial"/>
          <w:sz w:val="24"/>
          <w:szCs w:val="24"/>
        </w:rPr>
        <w:t>podpoře výzkumu, experimentálního vývoje a inovací, a které řeší projekt samostatně nebo ve spolupráci s dalšími účastníky, a prokáží schopnost projekt spolufinancovat z neveřejných prostředků, a mají zajištěn systém realizace výsledků v praxi.</w:t>
      </w:r>
    </w:p>
    <w:p w:rsidR="00A507A3" w:rsidRPr="00A507A3" w:rsidRDefault="00A245D6" w:rsidP="00A245D6">
      <w:pPr>
        <w:pStyle w:val="Odstavecseseznamem"/>
        <w:spacing w:after="120"/>
        <w:contextualSpacing w:val="0"/>
        <w:jc w:val="both"/>
        <w:rPr>
          <w:rFonts w:ascii="Arial" w:hAnsi="Arial" w:cs="Arial"/>
          <w:sz w:val="24"/>
          <w:szCs w:val="24"/>
        </w:rPr>
      </w:pPr>
      <w:r w:rsidRPr="00A245D6">
        <w:rPr>
          <w:rFonts w:ascii="Arial" w:eastAsia="Arial" w:hAnsi="Arial" w:cs="Arial"/>
          <w:sz w:val="24"/>
          <w:szCs w:val="24"/>
        </w:rPr>
        <w:t xml:space="preserve">Pro podprogramy 1 a 3 budou relevantními uchazeči také </w:t>
      </w:r>
      <w:r w:rsidRPr="00A245D6">
        <w:rPr>
          <w:rFonts w:ascii="Arial" w:eastAsia="Arial" w:hAnsi="Arial" w:cs="Arial"/>
          <w:b/>
          <w:sz w:val="24"/>
          <w:szCs w:val="24"/>
        </w:rPr>
        <w:t>d</w:t>
      </w:r>
      <w:r w:rsidR="00A507A3" w:rsidRPr="00A245D6">
        <w:rPr>
          <w:rFonts w:ascii="Arial" w:eastAsia="Arial" w:hAnsi="Arial" w:cs="Arial"/>
          <w:b/>
          <w:sz w:val="24"/>
          <w:szCs w:val="24"/>
        </w:rPr>
        <w:t>alší</w:t>
      </w:r>
      <w:r w:rsidR="00A507A3" w:rsidRPr="00A507A3">
        <w:rPr>
          <w:rFonts w:ascii="Arial" w:eastAsia="Arial" w:hAnsi="Arial" w:cs="Arial"/>
          <w:b/>
          <w:sz w:val="24"/>
          <w:szCs w:val="24"/>
        </w:rPr>
        <w:t xml:space="preserve"> fyzické osoby a právnické osoby </w:t>
      </w:r>
      <w:r w:rsidR="00A507A3" w:rsidRPr="00A507A3">
        <w:rPr>
          <w:rFonts w:ascii="Arial" w:eastAsia="Arial" w:hAnsi="Arial" w:cs="Arial"/>
          <w:sz w:val="24"/>
          <w:szCs w:val="24"/>
        </w:rPr>
        <w:t>veřejného i soukromého práva bez ohledu na právní formu či způsob financování, které budou vykonávat činnosti, na něž je podpora poskytována mimo režim veřejné podpory</w:t>
      </w:r>
      <w:r>
        <w:rPr>
          <w:rFonts w:ascii="Arial" w:eastAsia="Arial" w:hAnsi="Arial" w:cs="Arial"/>
          <w:sz w:val="24"/>
          <w:szCs w:val="24"/>
        </w:rPr>
        <w:t xml:space="preserve"> (</w:t>
      </w:r>
      <w:r w:rsidR="00A507A3" w:rsidRPr="00A507A3">
        <w:rPr>
          <w:rFonts w:ascii="Arial" w:eastAsia="Arial" w:hAnsi="Arial" w:cs="Arial"/>
          <w:sz w:val="24"/>
          <w:szCs w:val="24"/>
        </w:rPr>
        <w:t>nebude se jednat o</w:t>
      </w:r>
      <w:r>
        <w:rPr>
          <w:rFonts w:ascii="Arial" w:eastAsia="Arial" w:hAnsi="Arial" w:cs="Arial"/>
          <w:sz w:val="24"/>
          <w:szCs w:val="24"/>
        </w:rPr>
        <w:t> </w:t>
      </w:r>
      <w:r w:rsidR="00A507A3" w:rsidRPr="00A507A3">
        <w:rPr>
          <w:rFonts w:ascii="Arial" w:eastAsia="Arial" w:hAnsi="Arial" w:cs="Arial"/>
          <w:sz w:val="24"/>
          <w:szCs w:val="24"/>
        </w:rPr>
        <w:t>podniky</w:t>
      </w:r>
      <w:r>
        <w:rPr>
          <w:rFonts w:ascii="Arial" w:eastAsia="Arial" w:hAnsi="Arial" w:cs="Arial"/>
          <w:sz w:val="24"/>
          <w:szCs w:val="24"/>
        </w:rPr>
        <w:t>)</w:t>
      </w:r>
      <w:r w:rsidR="00A507A3" w:rsidRPr="00A507A3">
        <w:rPr>
          <w:rFonts w:ascii="Arial" w:eastAsia="Arial" w:hAnsi="Arial" w:cs="Arial"/>
          <w:sz w:val="24"/>
          <w:szCs w:val="24"/>
        </w:rPr>
        <w:t>.</w:t>
      </w:r>
    </w:p>
    <w:p w:rsidR="00A507A3" w:rsidRPr="00A507A3" w:rsidRDefault="00A507A3" w:rsidP="00A507A3">
      <w:pPr>
        <w:pStyle w:val="Odstavecseseznamem"/>
        <w:spacing w:before="120" w:after="120"/>
        <w:jc w:val="both"/>
        <w:rPr>
          <w:rFonts w:ascii="Arial" w:eastAsia="Calibri" w:hAnsi="Arial" w:cs="Arial"/>
          <w:sz w:val="24"/>
          <w:szCs w:val="24"/>
        </w:rPr>
      </w:pPr>
      <w:r w:rsidRPr="00A507A3">
        <w:rPr>
          <w:rFonts w:ascii="Arial" w:eastAsia="Arial" w:hAnsi="Arial" w:cs="Arial"/>
          <w:sz w:val="24"/>
          <w:szCs w:val="24"/>
        </w:rPr>
        <w:t>Podporu na projekt realizovaný v Programu mohou získat pouze ti uchazeči, kteří splňují podmínky způsobilosti dané § 18</w:t>
      </w:r>
      <w:r w:rsidR="00A245D6">
        <w:rPr>
          <w:rFonts w:ascii="Arial" w:eastAsia="Arial" w:hAnsi="Arial" w:cs="Arial"/>
          <w:sz w:val="24"/>
          <w:szCs w:val="24"/>
        </w:rPr>
        <w:t xml:space="preserve"> z</w:t>
      </w:r>
      <w:r w:rsidRPr="00A507A3">
        <w:rPr>
          <w:rFonts w:ascii="Arial" w:eastAsia="Arial" w:hAnsi="Arial" w:cs="Arial"/>
          <w:sz w:val="24"/>
          <w:szCs w:val="24"/>
        </w:rPr>
        <w:t>ákona</w:t>
      </w:r>
      <w:r w:rsidR="00A245D6">
        <w:rPr>
          <w:rFonts w:ascii="Arial" w:eastAsia="Arial" w:hAnsi="Arial" w:cs="Arial"/>
          <w:sz w:val="24"/>
          <w:szCs w:val="24"/>
        </w:rPr>
        <w:t xml:space="preserve"> o výzkumu, experimentálním vývoji a inovacích</w:t>
      </w:r>
      <w:r w:rsidR="00766F0F">
        <w:rPr>
          <w:rFonts w:ascii="Arial" w:eastAsia="Arial" w:hAnsi="Arial" w:cs="Arial"/>
          <w:sz w:val="24"/>
          <w:szCs w:val="24"/>
        </w:rPr>
        <w:t>.</w:t>
      </w:r>
      <w:r w:rsidRPr="00A507A3">
        <w:rPr>
          <w:rFonts w:ascii="Arial" w:eastAsia="Arial" w:hAnsi="Arial" w:cs="Arial"/>
          <w:sz w:val="24"/>
          <w:szCs w:val="24"/>
        </w:rPr>
        <w:t xml:space="preserve"> </w:t>
      </w:r>
      <w:r w:rsidR="00766F0F">
        <w:rPr>
          <w:rFonts w:ascii="Arial" w:eastAsia="Arial" w:hAnsi="Arial" w:cs="Arial"/>
          <w:sz w:val="24"/>
          <w:szCs w:val="24"/>
        </w:rPr>
        <w:t>Podle tohoto zákona uchazeči prokazují rovněž</w:t>
      </w:r>
      <w:r w:rsidRPr="00A507A3">
        <w:rPr>
          <w:rFonts w:ascii="Arial" w:eastAsia="Arial" w:hAnsi="Arial" w:cs="Arial"/>
          <w:sz w:val="24"/>
          <w:szCs w:val="24"/>
        </w:rPr>
        <w:t xml:space="preserve"> svoji způsobilost</w:t>
      </w:r>
      <w:r w:rsidR="00766F0F">
        <w:rPr>
          <w:rFonts w:ascii="Arial" w:eastAsia="Arial" w:hAnsi="Arial" w:cs="Arial"/>
          <w:sz w:val="24"/>
          <w:szCs w:val="24"/>
        </w:rPr>
        <w:t>.</w:t>
      </w:r>
    </w:p>
    <w:p w:rsidR="00A507A3" w:rsidRPr="00F82517" w:rsidRDefault="00A507A3" w:rsidP="00A507A3">
      <w:pPr>
        <w:spacing w:before="120" w:after="120"/>
        <w:ind w:left="708"/>
        <w:jc w:val="both"/>
        <w:rPr>
          <w:rFonts w:ascii="Arial" w:eastAsia="Arial" w:hAnsi="Arial" w:cs="Arial"/>
        </w:rPr>
      </w:pPr>
      <w:r w:rsidRPr="00F82517">
        <w:rPr>
          <w:rFonts w:ascii="Arial" w:eastAsia="Arial" w:hAnsi="Arial" w:cs="Arial"/>
          <w:u w:val="single"/>
        </w:rPr>
        <w:t>Kritéria hodnocení návrhů projektů</w:t>
      </w:r>
      <w:r w:rsidRPr="00F82517">
        <w:rPr>
          <w:rFonts w:ascii="Arial" w:eastAsia="Arial" w:hAnsi="Arial" w:cs="Arial"/>
        </w:rPr>
        <w:t xml:space="preserve"> - Návrhy projektů budou TA ČR komplexně hodnoceny v souladu se zákonem o podpoře výzkumu, experimentálního vývoje a inovací. Každý návrh projektu bude hodnocen nejméně dvěma nezávislými oponenty. Pro hodnocení návrhů projektů přijatých do veřejné soutěže ustaví TA ČR odborný poradní orgán. Mezi navrhovaná obecná kritéria hodnocení patří splnění podmínek veřejné soutěže;</w:t>
      </w:r>
      <w:r w:rsidR="00E80F7A">
        <w:rPr>
          <w:rFonts w:ascii="Arial" w:eastAsia="Arial" w:hAnsi="Arial" w:cs="Arial"/>
        </w:rPr>
        <w:t xml:space="preserve"> </w:t>
      </w:r>
      <w:r w:rsidRPr="00F82517">
        <w:rPr>
          <w:rFonts w:ascii="Arial" w:eastAsia="Arial" w:hAnsi="Arial" w:cs="Arial"/>
        </w:rPr>
        <w:t>potřebnost projektu a jeho přínos k naplňování cílů programu; očekávaný přínos a kvalita výsledku projektu; proveditelnost a postup realizace projektu.</w:t>
      </w:r>
    </w:p>
    <w:p w:rsidR="00A507A3" w:rsidRPr="00F82517" w:rsidRDefault="00A507A3" w:rsidP="00A507A3">
      <w:pPr>
        <w:spacing w:before="120" w:after="120"/>
        <w:ind w:left="708"/>
        <w:jc w:val="both"/>
        <w:rPr>
          <w:rFonts w:ascii="Arial" w:eastAsia="Arial" w:hAnsi="Arial" w:cs="Arial"/>
        </w:rPr>
      </w:pPr>
      <w:r w:rsidRPr="00F82517">
        <w:rPr>
          <w:rFonts w:ascii="Arial" w:eastAsia="Arial" w:hAnsi="Arial" w:cs="Arial"/>
        </w:rPr>
        <w:t>Podrobný způsob hodnocení návrhů projektu, bodové a prahové hodnoty jednotlivých kritérií hodnocení stanoví zadávací dokumentace k příslušné veřejné soutěži.</w:t>
      </w:r>
    </w:p>
    <w:p w:rsidR="00F82517" w:rsidRPr="00F82517" w:rsidRDefault="00F82517" w:rsidP="00F82517">
      <w:pPr>
        <w:pStyle w:val="Odstavecseseznamem"/>
        <w:numPr>
          <w:ilvl w:val="0"/>
          <w:numId w:val="10"/>
        </w:numPr>
        <w:spacing w:before="120" w:after="120"/>
        <w:jc w:val="both"/>
        <w:rPr>
          <w:rFonts w:ascii="Arial" w:eastAsia="Calibri" w:hAnsi="Arial" w:cs="Arial"/>
          <w:sz w:val="24"/>
          <w:szCs w:val="24"/>
          <w:u w:val="single"/>
        </w:rPr>
      </w:pPr>
      <w:r w:rsidRPr="00F82517">
        <w:rPr>
          <w:rFonts w:ascii="Arial" w:eastAsia="Calibri" w:hAnsi="Arial" w:cs="Arial"/>
          <w:sz w:val="24"/>
          <w:szCs w:val="24"/>
          <w:u w:val="single"/>
        </w:rPr>
        <w:t>Právní rámec veřejné podpory, podle něhož budou veřejné prostředky poskytovány</w:t>
      </w:r>
      <w:r>
        <w:rPr>
          <w:rFonts w:ascii="Arial" w:eastAsia="Calibri" w:hAnsi="Arial" w:cs="Arial"/>
          <w:sz w:val="24"/>
          <w:szCs w:val="24"/>
          <w:u w:val="single"/>
        </w:rPr>
        <w:t xml:space="preserve"> – uvedeno.</w:t>
      </w:r>
    </w:p>
    <w:p w:rsidR="00F82517" w:rsidRPr="00490CDB" w:rsidRDefault="00F82517" w:rsidP="00F82517">
      <w:pPr>
        <w:spacing w:before="120" w:after="120"/>
        <w:ind w:firstLine="708"/>
        <w:jc w:val="both"/>
        <w:rPr>
          <w:rFonts w:ascii="Arial" w:hAnsi="Arial" w:cs="Arial"/>
        </w:rPr>
      </w:pPr>
      <w:r w:rsidRPr="00490CDB">
        <w:rPr>
          <w:rFonts w:ascii="Arial" w:eastAsia="Arial" w:hAnsi="Arial" w:cs="Arial"/>
        </w:rPr>
        <w:t>Program bude realizován podle:</w:t>
      </w:r>
    </w:p>
    <w:p w:rsidR="00F82517" w:rsidRPr="00490CDB" w:rsidRDefault="00F82517" w:rsidP="00F82517">
      <w:pPr>
        <w:numPr>
          <w:ilvl w:val="0"/>
          <w:numId w:val="12"/>
        </w:numPr>
        <w:spacing w:before="120" w:after="120"/>
        <w:ind w:hanging="360"/>
        <w:jc w:val="both"/>
        <w:rPr>
          <w:rFonts w:ascii="Arial" w:hAnsi="Arial" w:cs="Arial"/>
        </w:rPr>
      </w:pPr>
      <w:r w:rsidRPr="00490CDB">
        <w:rPr>
          <w:rFonts w:ascii="Arial" w:eastAsia="Arial" w:hAnsi="Arial" w:cs="Arial"/>
        </w:rPr>
        <w:t>Zákona č. 130/2002 Sb., o podpoře výzkumu, experimentálního vývoje a</w:t>
      </w:r>
      <w:r w:rsidR="006648C3">
        <w:rPr>
          <w:rFonts w:ascii="Arial" w:eastAsia="Arial" w:hAnsi="Arial" w:cs="Arial"/>
        </w:rPr>
        <w:t> </w:t>
      </w:r>
      <w:r w:rsidRPr="00490CDB">
        <w:rPr>
          <w:rFonts w:ascii="Arial" w:eastAsia="Arial" w:hAnsi="Arial" w:cs="Arial"/>
        </w:rPr>
        <w:t>inovací z veřejných prostředků a o změně některých souvisejících zákonů (dále jen “zákon</w:t>
      </w:r>
      <w:r w:rsidR="00766F0F">
        <w:rPr>
          <w:rFonts w:ascii="Arial" w:eastAsia="Arial" w:hAnsi="Arial" w:cs="Arial"/>
        </w:rPr>
        <w:t> </w:t>
      </w:r>
      <w:r w:rsidRPr="00490CDB">
        <w:rPr>
          <w:rFonts w:ascii="Arial" w:eastAsia="Arial" w:hAnsi="Arial" w:cs="Arial"/>
        </w:rPr>
        <w:t>o podpoře výzkumu, experimentálního vývoje a inovací”), ve</w:t>
      </w:r>
      <w:r w:rsidR="00766F0F">
        <w:rPr>
          <w:rFonts w:ascii="Arial" w:eastAsia="Arial" w:hAnsi="Arial" w:cs="Arial"/>
        </w:rPr>
        <w:t> </w:t>
      </w:r>
      <w:r w:rsidRPr="00490CDB">
        <w:rPr>
          <w:rFonts w:ascii="Arial" w:eastAsia="Arial" w:hAnsi="Arial" w:cs="Arial"/>
        </w:rPr>
        <w:t>znění pozdějších předpisů;</w:t>
      </w:r>
    </w:p>
    <w:p w:rsidR="00F82517" w:rsidRPr="00490CDB" w:rsidRDefault="00F82517" w:rsidP="00F82517">
      <w:pPr>
        <w:numPr>
          <w:ilvl w:val="0"/>
          <w:numId w:val="12"/>
        </w:numPr>
        <w:spacing w:before="120" w:after="120"/>
        <w:ind w:hanging="360"/>
        <w:jc w:val="both"/>
        <w:rPr>
          <w:rFonts w:ascii="Arial" w:hAnsi="Arial" w:cs="Arial"/>
        </w:rPr>
      </w:pPr>
      <w:r w:rsidRPr="00490CDB">
        <w:rPr>
          <w:rFonts w:ascii="Arial" w:eastAsia="Arial" w:hAnsi="Arial" w:cs="Arial"/>
        </w:rPr>
        <w:t>Smlouvy o fungování Evropské unie 2012/C 326/01, (zejména 107, případně také články 93 a 106);</w:t>
      </w:r>
    </w:p>
    <w:p w:rsidR="00F82517" w:rsidRPr="00490CDB" w:rsidRDefault="00F82517" w:rsidP="00F82517">
      <w:pPr>
        <w:numPr>
          <w:ilvl w:val="0"/>
          <w:numId w:val="12"/>
        </w:numPr>
        <w:spacing w:before="120" w:after="120"/>
        <w:ind w:hanging="360"/>
        <w:jc w:val="both"/>
        <w:rPr>
          <w:rFonts w:ascii="Arial" w:hAnsi="Arial" w:cs="Arial"/>
        </w:rPr>
      </w:pPr>
      <w:r w:rsidRPr="00490CDB">
        <w:rPr>
          <w:rFonts w:ascii="Arial" w:eastAsia="Arial" w:hAnsi="Arial" w:cs="Arial"/>
        </w:rPr>
        <w:t>Nařízení Komise (EU) č. 651/2014 ze dne 17. června 2014, kterým se v souladu s články 107 a 108 Smlouvy prohlašují určité kategorie podpory za</w:t>
      </w:r>
      <w:r w:rsidR="00766F0F">
        <w:rPr>
          <w:rFonts w:ascii="Arial" w:eastAsia="Arial" w:hAnsi="Arial" w:cs="Arial"/>
        </w:rPr>
        <w:t> </w:t>
      </w:r>
      <w:r w:rsidRPr="00490CDB">
        <w:rPr>
          <w:rFonts w:ascii="Arial" w:eastAsia="Arial" w:hAnsi="Arial" w:cs="Arial"/>
        </w:rPr>
        <w:t xml:space="preserve">slučitelné s vnitřním trhem - Úřední věstník Evropské unie L 187, 26. června </w:t>
      </w:r>
      <w:r w:rsidR="00490CDB" w:rsidRPr="00490CDB">
        <w:rPr>
          <w:rFonts w:ascii="Arial" w:eastAsia="Arial" w:hAnsi="Arial" w:cs="Arial"/>
        </w:rPr>
        <w:t>2014, zejm.</w:t>
      </w:r>
      <w:r w:rsidRPr="00490CDB">
        <w:rPr>
          <w:rFonts w:ascii="Arial" w:eastAsia="Arial" w:hAnsi="Arial" w:cs="Arial"/>
        </w:rPr>
        <w:t xml:space="preserve"> čl. 25, 28 a 29;</w:t>
      </w:r>
    </w:p>
    <w:p w:rsidR="00F82517" w:rsidRPr="00490CDB" w:rsidRDefault="00F82517" w:rsidP="00F82517">
      <w:pPr>
        <w:numPr>
          <w:ilvl w:val="0"/>
          <w:numId w:val="12"/>
        </w:numPr>
        <w:spacing w:before="120" w:after="120"/>
        <w:ind w:hanging="360"/>
        <w:jc w:val="both"/>
        <w:rPr>
          <w:rFonts w:ascii="Arial" w:hAnsi="Arial" w:cs="Arial"/>
        </w:rPr>
      </w:pPr>
      <w:r w:rsidRPr="00490CDB">
        <w:rPr>
          <w:rFonts w:ascii="Arial" w:eastAsia="Arial" w:hAnsi="Arial" w:cs="Arial"/>
        </w:rPr>
        <w:t>Rámce pro státní podporu výzkumu, vývoje a inovací – Úřední věstník Evropské unie</w:t>
      </w:r>
      <w:r w:rsidR="005015A6">
        <w:rPr>
          <w:rFonts w:ascii="Arial" w:eastAsia="Arial" w:hAnsi="Arial" w:cs="Arial"/>
        </w:rPr>
        <w:t xml:space="preserve"> </w:t>
      </w:r>
      <w:r w:rsidRPr="00490CDB">
        <w:rPr>
          <w:rFonts w:ascii="Arial" w:eastAsia="Arial" w:hAnsi="Arial" w:cs="Arial"/>
        </w:rPr>
        <w:t>C 198, 27. června 2014 (dále jen „Rámec“);</w:t>
      </w:r>
    </w:p>
    <w:p w:rsidR="00F82517" w:rsidRPr="00490CDB" w:rsidRDefault="00F82517" w:rsidP="00F82517">
      <w:pPr>
        <w:numPr>
          <w:ilvl w:val="0"/>
          <w:numId w:val="12"/>
        </w:numPr>
        <w:spacing w:before="120" w:after="120"/>
        <w:ind w:hanging="360"/>
        <w:jc w:val="both"/>
        <w:rPr>
          <w:rFonts w:ascii="Arial" w:hAnsi="Arial" w:cs="Arial"/>
        </w:rPr>
      </w:pPr>
      <w:r w:rsidRPr="00490CDB">
        <w:rPr>
          <w:rFonts w:ascii="Arial" w:eastAsia="Arial" w:hAnsi="Arial" w:cs="Arial"/>
        </w:rPr>
        <w:t>a podle ostatních souvisejících předpisů.</w:t>
      </w:r>
    </w:p>
    <w:p w:rsidR="00F82517" w:rsidRPr="00490CDB" w:rsidRDefault="00F82517" w:rsidP="00A8268C">
      <w:pPr>
        <w:spacing w:before="120" w:after="120"/>
        <w:ind w:left="708"/>
        <w:jc w:val="both"/>
        <w:rPr>
          <w:rFonts w:ascii="Arial" w:hAnsi="Arial" w:cs="Arial"/>
          <w:b/>
        </w:rPr>
      </w:pPr>
      <w:r w:rsidRPr="00490CDB">
        <w:rPr>
          <w:rFonts w:ascii="Arial" w:eastAsia="Arial" w:hAnsi="Arial" w:cs="Arial"/>
          <w:b/>
        </w:rPr>
        <w:lastRenderedPageBreak/>
        <w:t>Program je vyňat z oznamovací povinnosti podle čl. 108 odst. 3 Smlouvy o</w:t>
      </w:r>
      <w:r w:rsidR="005015A6">
        <w:rPr>
          <w:rFonts w:ascii="Arial" w:eastAsia="Arial" w:hAnsi="Arial" w:cs="Arial"/>
          <w:b/>
        </w:rPr>
        <w:t> </w:t>
      </w:r>
      <w:r w:rsidRPr="00490CDB">
        <w:rPr>
          <w:rFonts w:ascii="Arial" w:eastAsia="Arial" w:hAnsi="Arial" w:cs="Arial"/>
          <w:b/>
        </w:rPr>
        <w:t>fungování Evropské unie, neboť splňuje podmínky Nařízení.</w:t>
      </w:r>
    </w:p>
    <w:p w:rsidR="00F82517" w:rsidRPr="00490CDB" w:rsidRDefault="00766F0F" w:rsidP="00A8268C">
      <w:pPr>
        <w:spacing w:before="120" w:after="120"/>
        <w:ind w:left="708"/>
        <w:jc w:val="both"/>
        <w:rPr>
          <w:rFonts w:ascii="Arial" w:hAnsi="Arial" w:cs="Arial"/>
        </w:rPr>
      </w:pPr>
      <w:r>
        <w:rPr>
          <w:rFonts w:ascii="Arial" w:eastAsia="Arial" w:hAnsi="Arial" w:cs="Arial"/>
        </w:rPr>
        <w:t>V </w:t>
      </w:r>
      <w:r w:rsidR="00F82517" w:rsidRPr="00490CDB">
        <w:rPr>
          <w:rFonts w:ascii="Arial" w:eastAsia="Arial" w:hAnsi="Arial" w:cs="Arial"/>
        </w:rPr>
        <w:t>rámci</w:t>
      </w:r>
      <w:r>
        <w:rPr>
          <w:rFonts w:ascii="Arial" w:eastAsia="Arial" w:hAnsi="Arial" w:cs="Arial"/>
        </w:rPr>
        <w:t xml:space="preserve"> P</w:t>
      </w:r>
      <w:r w:rsidR="00F82517" w:rsidRPr="00490CDB">
        <w:rPr>
          <w:rFonts w:ascii="Arial" w:eastAsia="Arial" w:hAnsi="Arial" w:cs="Arial"/>
        </w:rPr>
        <w:t>rogramu je vyloučeno vyplacení jednotlivé podpory ve prospěch podniku:</w:t>
      </w:r>
    </w:p>
    <w:p w:rsidR="00F82517" w:rsidRPr="00490CDB" w:rsidRDefault="00F82517" w:rsidP="00F82517">
      <w:pPr>
        <w:numPr>
          <w:ilvl w:val="0"/>
          <w:numId w:val="13"/>
        </w:numPr>
        <w:spacing w:before="120" w:after="120"/>
        <w:ind w:hanging="360"/>
        <w:jc w:val="both"/>
        <w:rPr>
          <w:rFonts w:ascii="Arial" w:hAnsi="Arial" w:cs="Arial"/>
        </w:rPr>
      </w:pPr>
      <w:r w:rsidRPr="00490CDB">
        <w:rPr>
          <w:rFonts w:ascii="Arial" w:eastAsia="Arial" w:hAnsi="Arial" w:cs="Arial"/>
        </w:rPr>
        <w:t>vůči němuž byl v návaznosti na rozhodnutí Komise, jímž je podpora prohlášena za protiprávní a neslučitelnou s vnitřním trhem, vystaven inkasní příkaz, který je nesplacený,</w:t>
      </w:r>
    </w:p>
    <w:p w:rsidR="00F82517" w:rsidRPr="00490CDB" w:rsidRDefault="00F82517" w:rsidP="00F82517">
      <w:pPr>
        <w:numPr>
          <w:ilvl w:val="0"/>
          <w:numId w:val="13"/>
        </w:numPr>
        <w:spacing w:before="120" w:after="120"/>
        <w:ind w:hanging="360"/>
        <w:jc w:val="both"/>
        <w:rPr>
          <w:rFonts w:ascii="Arial" w:hAnsi="Arial" w:cs="Arial"/>
        </w:rPr>
      </w:pPr>
      <w:r w:rsidRPr="00490CDB">
        <w:rPr>
          <w:rFonts w:ascii="Arial" w:eastAsia="Arial" w:hAnsi="Arial" w:cs="Arial"/>
        </w:rPr>
        <w:t>splňujícímu definici podniku v obtížích uvedenou v čl. 2, odst. 18) Nařízení.</w:t>
      </w:r>
    </w:p>
    <w:p w:rsidR="00F82517" w:rsidRPr="00490CDB" w:rsidRDefault="00F82517" w:rsidP="00A8268C">
      <w:pPr>
        <w:spacing w:before="120" w:after="120"/>
        <w:ind w:left="708"/>
        <w:jc w:val="both"/>
        <w:rPr>
          <w:rFonts w:ascii="Arial" w:hAnsi="Arial" w:cs="Arial"/>
        </w:rPr>
      </w:pPr>
      <w:r w:rsidRPr="00490CDB">
        <w:rPr>
          <w:rFonts w:ascii="Arial" w:eastAsia="Arial" w:hAnsi="Arial" w:cs="Arial"/>
        </w:rPr>
        <w:t>Pokud jeden podnik obdrží v rámci programu veřejnou podporu vyšší než 500</w:t>
      </w:r>
      <w:r w:rsidR="006648C3">
        <w:rPr>
          <w:rFonts w:ascii="Arial" w:eastAsia="Arial" w:hAnsi="Arial" w:cs="Arial"/>
        </w:rPr>
        <w:t> </w:t>
      </w:r>
      <w:r w:rsidRPr="00490CDB">
        <w:rPr>
          <w:rFonts w:ascii="Arial" w:eastAsia="Arial" w:hAnsi="Arial" w:cs="Arial"/>
        </w:rPr>
        <w:t>tis. EUR, budou informace o příjemci a jemu poskytnuté podpoře (v</w:t>
      </w:r>
      <w:r w:rsidR="006648C3">
        <w:rPr>
          <w:rFonts w:ascii="Arial" w:eastAsia="Arial" w:hAnsi="Arial" w:cs="Arial"/>
        </w:rPr>
        <w:t> </w:t>
      </w:r>
      <w:r w:rsidRPr="00490CDB">
        <w:rPr>
          <w:rFonts w:ascii="Arial" w:eastAsia="Arial" w:hAnsi="Arial" w:cs="Arial"/>
        </w:rPr>
        <w:t>rozsahu dle přílohy III Nařízení) zveřejněny na centrální webové stránce ve</w:t>
      </w:r>
      <w:r w:rsidR="006648C3">
        <w:rPr>
          <w:rFonts w:ascii="Arial" w:eastAsia="Arial" w:hAnsi="Arial" w:cs="Arial"/>
        </w:rPr>
        <w:t> </w:t>
      </w:r>
      <w:r w:rsidRPr="00490CDB">
        <w:rPr>
          <w:rFonts w:ascii="Arial" w:eastAsia="Arial" w:hAnsi="Arial" w:cs="Arial"/>
        </w:rPr>
        <w:t>smyslu čl. 9 Nařízení.</w:t>
      </w:r>
    </w:p>
    <w:p w:rsidR="00F82517" w:rsidRDefault="00F82517" w:rsidP="00766F0F">
      <w:pPr>
        <w:spacing w:before="120" w:after="120"/>
        <w:ind w:left="708"/>
        <w:jc w:val="both"/>
        <w:rPr>
          <w:rFonts w:ascii="Arial" w:eastAsia="Arial" w:hAnsi="Arial" w:cs="Arial"/>
        </w:rPr>
      </w:pPr>
      <w:r w:rsidRPr="005015A6">
        <w:rPr>
          <w:rFonts w:ascii="Arial" w:eastAsia="Arial" w:hAnsi="Arial" w:cs="Arial"/>
        </w:rPr>
        <w:t>Program bude realizován v souladu s Národní politikou výzkumu, vývoje a inovací České republiky na léta 2016 až 2020, schválenou</w:t>
      </w:r>
      <w:r w:rsidRPr="00490CDB">
        <w:rPr>
          <w:rFonts w:ascii="Arial" w:eastAsia="Arial" w:hAnsi="Arial" w:cs="Arial"/>
        </w:rPr>
        <w:t xml:space="preserve"> usnesením vlády ze dne 17. února 2016 č. 135, Národními prioritami orientovaného výzkumu, experimentálního vývoje a inovací, které byly přijaty usnesením vlády ze dne 19. července 2012 č. </w:t>
      </w:r>
      <w:r w:rsidR="005015A6" w:rsidRPr="00490CDB">
        <w:rPr>
          <w:rFonts w:ascii="Arial" w:eastAsia="Arial" w:hAnsi="Arial" w:cs="Arial"/>
        </w:rPr>
        <w:t>552, Státní</w:t>
      </w:r>
      <w:r w:rsidRPr="00490CDB">
        <w:rPr>
          <w:rFonts w:ascii="Arial" w:eastAsia="Arial" w:hAnsi="Arial" w:cs="Arial"/>
        </w:rPr>
        <w:t xml:space="preserve"> energetickou koncepcí České republiky, schválenou usnesením vlády č. 362 ze dne 18. května 2015, </w:t>
      </w:r>
      <w:r w:rsidR="005015A6">
        <w:rPr>
          <w:rFonts w:ascii="Arial" w:eastAsia="Arial" w:hAnsi="Arial" w:cs="Arial"/>
        </w:rPr>
        <w:t>A</w:t>
      </w:r>
      <w:r w:rsidRPr="00490CDB">
        <w:rPr>
          <w:rFonts w:ascii="Arial" w:eastAsia="Arial" w:hAnsi="Arial" w:cs="Arial"/>
        </w:rPr>
        <w:t>ktualizovanou Národní výzkumnou a inovační strategií pro inteligentní specializaci České republiky, schválenou usnesením vlády dne 11. července 2016 č. 634, s</w:t>
      </w:r>
      <w:r w:rsidR="00B9407A">
        <w:rPr>
          <w:rFonts w:ascii="Arial" w:eastAsia="Arial" w:hAnsi="Arial" w:cs="Arial"/>
        </w:rPr>
        <w:t> </w:t>
      </w:r>
      <w:r w:rsidRPr="00490CDB">
        <w:rPr>
          <w:rFonts w:ascii="Arial" w:eastAsia="Arial" w:hAnsi="Arial" w:cs="Arial"/>
        </w:rPr>
        <w:t>principy Iniciativy Průmysl 4.0 vzatou na vědomí vládou usnesením č. 729 dne 24. srpna 2016 a dalšími národními a rezortními strategiemi.</w:t>
      </w:r>
    </w:p>
    <w:p w:rsidR="005C174C" w:rsidRPr="000A7582" w:rsidRDefault="000A7582" w:rsidP="000A7582">
      <w:pPr>
        <w:pStyle w:val="Odstavecseseznamem"/>
        <w:numPr>
          <w:ilvl w:val="0"/>
          <w:numId w:val="7"/>
        </w:numPr>
        <w:spacing w:before="120" w:after="120"/>
        <w:ind w:left="567" w:hanging="567"/>
        <w:jc w:val="both"/>
        <w:rPr>
          <w:rFonts w:ascii="Arial" w:hAnsi="Arial" w:cs="Arial"/>
          <w:sz w:val="24"/>
          <w:szCs w:val="24"/>
        </w:rPr>
      </w:pPr>
      <w:r w:rsidRPr="000A7582">
        <w:rPr>
          <w:rFonts w:ascii="Arial" w:hAnsi="Arial" w:cs="Arial"/>
          <w:b/>
          <w:color w:val="0070C0"/>
          <w:sz w:val="24"/>
          <w:szCs w:val="24"/>
        </w:rPr>
        <w:t>Připomínky Rady</w:t>
      </w:r>
      <w:r w:rsidR="005C174C" w:rsidRPr="000A7582">
        <w:rPr>
          <w:rFonts w:ascii="Arial" w:hAnsi="Arial" w:cs="Arial"/>
          <w:b/>
          <w:color w:val="0070C0"/>
          <w:sz w:val="24"/>
          <w:szCs w:val="24"/>
        </w:rPr>
        <w:t xml:space="preserve"> </w:t>
      </w:r>
    </w:p>
    <w:p w:rsidR="005C174C" w:rsidRPr="00984EBD" w:rsidRDefault="005C174C" w:rsidP="00F82517">
      <w:pPr>
        <w:spacing w:before="120" w:after="120"/>
        <w:jc w:val="both"/>
        <w:rPr>
          <w:rFonts w:ascii="Arial" w:hAnsi="Arial" w:cs="Arial"/>
          <w:b/>
        </w:rPr>
      </w:pPr>
      <w:r w:rsidRPr="00984EBD">
        <w:rPr>
          <w:rFonts w:ascii="Arial" w:hAnsi="Arial" w:cs="Arial"/>
          <w:b/>
        </w:rPr>
        <w:t>Zásadní připomínky:</w:t>
      </w:r>
    </w:p>
    <w:p w:rsidR="0078025C" w:rsidRPr="0078025C" w:rsidRDefault="0078025C" w:rsidP="00754079">
      <w:pPr>
        <w:pStyle w:val="Odstavecseseznamem"/>
        <w:keepNext/>
        <w:numPr>
          <w:ilvl w:val="1"/>
          <w:numId w:val="7"/>
        </w:numPr>
        <w:jc w:val="both"/>
        <w:outlineLvl w:val="0"/>
        <w:rPr>
          <w:rFonts w:ascii="Arial" w:hAnsi="Arial" w:cs="Arial"/>
          <w:sz w:val="24"/>
          <w:szCs w:val="24"/>
        </w:rPr>
      </w:pPr>
      <w:r>
        <w:rPr>
          <w:rFonts w:ascii="Arial" w:hAnsi="Arial" w:cs="Arial"/>
          <w:sz w:val="24"/>
          <w:szCs w:val="24"/>
        </w:rPr>
        <w:t>Rada považuje program za potřebný, nicméně poukazuje na skutečnost, že plánované výdaje ze státního rozpočtu na Program nejsou v souladu s plánovanými výdaji ze státního rozpočtu ČR na výzkum, experimentální vývoj a inovace na rok</w:t>
      </w:r>
      <w:r w:rsidRPr="0078025C">
        <w:rPr>
          <w:rFonts w:ascii="Arial" w:hAnsi="Arial" w:cs="Arial"/>
          <w:sz w:val="24"/>
          <w:szCs w:val="24"/>
        </w:rPr>
        <w:t xml:space="preserve"> </w:t>
      </w:r>
      <w:r w:rsidRPr="0078025C">
        <w:rPr>
          <w:rFonts w:ascii="Arial" w:eastAsiaTheme="minorHAnsi" w:hAnsi="Arial" w:cs="Arial"/>
          <w:bCs/>
          <w:sz w:val="24"/>
          <w:szCs w:val="24"/>
          <w:lang w:eastAsia="en-US"/>
        </w:rPr>
        <w:t>2017 a střednědobý výhled na</w:t>
      </w:r>
      <w:r w:rsidR="006648C3">
        <w:rPr>
          <w:rFonts w:ascii="Arial" w:eastAsiaTheme="minorHAnsi" w:hAnsi="Arial" w:cs="Arial"/>
          <w:bCs/>
          <w:sz w:val="24"/>
          <w:szCs w:val="24"/>
          <w:lang w:eastAsia="en-US"/>
        </w:rPr>
        <w:t> </w:t>
      </w:r>
      <w:r w:rsidRPr="0078025C">
        <w:rPr>
          <w:rFonts w:ascii="Arial" w:eastAsiaTheme="minorHAnsi" w:hAnsi="Arial" w:cs="Arial"/>
          <w:bCs/>
          <w:sz w:val="24"/>
          <w:szCs w:val="24"/>
          <w:lang w:eastAsia="en-US"/>
        </w:rPr>
        <w:t>léta 2018 a 2019, schválený usnesením vlády ze dne 21. září 2016 č.</w:t>
      </w:r>
      <w:r w:rsidR="006648C3">
        <w:rPr>
          <w:rFonts w:ascii="Arial" w:eastAsiaTheme="minorHAnsi" w:hAnsi="Arial" w:cs="Arial"/>
          <w:bCs/>
          <w:sz w:val="24"/>
          <w:szCs w:val="24"/>
          <w:lang w:eastAsia="en-US"/>
        </w:rPr>
        <w:t> </w:t>
      </w:r>
      <w:r w:rsidRPr="0078025C">
        <w:rPr>
          <w:rFonts w:ascii="Arial" w:eastAsiaTheme="minorHAnsi" w:hAnsi="Arial" w:cs="Arial"/>
          <w:bCs/>
          <w:sz w:val="24"/>
          <w:szCs w:val="24"/>
          <w:lang w:eastAsia="en-US"/>
        </w:rPr>
        <w:t>831, upravený o nadpožadavky navržené Radou.</w:t>
      </w:r>
    </w:p>
    <w:p w:rsidR="0078025C" w:rsidRDefault="0078025C" w:rsidP="0078025C">
      <w:pPr>
        <w:pStyle w:val="Odstavecseseznamem"/>
        <w:keepNext/>
        <w:ind w:left="1353"/>
        <w:jc w:val="both"/>
        <w:outlineLvl w:val="0"/>
        <w:rPr>
          <w:rFonts w:ascii="Arial" w:hAnsi="Arial" w:cs="Arial"/>
          <w:sz w:val="24"/>
          <w:szCs w:val="24"/>
        </w:rPr>
      </w:pPr>
    </w:p>
    <w:p w:rsidR="000A7582" w:rsidRDefault="00A36E76" w:rsidP="00754079">
      <w:pPr>
        <w:pStyle w:val="Odstavecseseznamem"/>
        <w:keepNext/>
        <w:numPr>
          <w:ilvl w:val="1"/>
          <w:numId w:val="7"/>
        </w:numPr>
        <w:jc w:val="both"/>
        <w:outlineLvl w:val="0"/>
        <w:rPr>
          <w:rFonts w:ascii="Arial" w:hAnsi="Arial" w:cs="Arial"/>
          <w:sz w:val="24"/>
          <w:szCs w:val="24"/>
        </w:rPr>
      </w:pPr>
      <w:r w:rsidRPr="00754079">
        <w:rPr>
          <w:rFonts w:ascii="Arial" w:hAnsi="Arial" w:cs="Arial"/>
          <w:sz w:val="24"/>
          <w:szCs w:val="24"/>
        </w:rPr>
        <w:t xml:space="preserve">Vzhledem k tomu, že </w:t>
      </w:r>
      <w:r w:rsidR="005C174C" w:rsidRPr="00754079">
        <w:rPr>
          <w:rFonts w:ascii="Arial" w:hAnsi="Arial" w:cs="Arial"/>
          <w:sz w:val="24"/>
          <w:szCs w:val="24"/>
        </w:rPr>
        <w:t>navržený rozpočet na Program není v souladu s</w:t>
      </w:r>
      <w:r w:rsidR="00984EBD" w:rsidRPr="00754079">
        <w:rPr>
          <w:rFonts w:ascii="Arial" w:hAnsi="Arial" w:cs="Arial"/>
          <w:sz w:val="24"/>
          <w:szCs w:val="24"/>
        </w:rPr>
        <w:t> </w:t>
      </w:r>
      <w:r w:rsidR="005C174C" w:rsidRPr="00754079">
        <w:rPr>
          <w:rFonts w:ascii="Arial" w:hAnsi="Arial" w:cs="Arial"/>
          <w:sz w:val="24"/>
          <w:szCs w:val="24"/>
        </w:rPr>
        <w:t>účelovými</w:t>
      </w:r>
      <w:r w:rsidR="005C174C" w:rsidRPr="00754079">
        <w:rPr>
          <w:rFonts w:ascii="Arial" w:eastAsiaTheme="minorHAnsi" w:hAnsi="Arial" w:cs="Arial"/>
          <w:bCs/>
          <w:sz w:val="24"/>
          <w:szCs w:val="24"/>
          <w:lang w:eastAsia="en-US"/>
        </w:rPr>
        <w:t xml:space="preserve"> výdaji státního rozpočtu ČR na výzkum, experimentální vývoj a inovace na rok 2017 a střednědobý výhled na léta 2018 a 2019 upravený o nadpožadavky navržené Radou po jednání s</w:t>
      </w:r>
      <w:r w:rsidRPr="00754079">
        <w:rPr>
          <w:rFonts w:ascii="Arial" w:eastAsiaTheme="minorHAnsi" w:hAnsi="Arial" w:cs="Arial"/>
          <w:bCs/>
          <w:sz w:val="24"/>
          <w:szCs w:val="24"/>
          <w:lang w:eastAsia="en-US"/>
        </w:rPr>
        <w:t> </w:t>
      </w:r>
      <w:r w:rsidR="005C174C" w:rsidRPr="00754079">
        <w:rPr>
          <w:rFonts w:ascii="Arial" w:eastAsiaTheme="minorHAnsi" w:hAnsi="Arial" w:cs="Arial"/>
          <w:bCs/>
          <w:sz w:val="24"/>
          <w:szCs w:val="24"/>
          <w:lang w:eastAsia="en-US"/>
        </w:rPr>
        <w:t>poskytovateli</w:t>
      </w:r>
      <w:r w:rsidRPr="00754079">
        <w:rPr>
          <w:rFonts w:ascii="Arial" w:eastAsiaTheme="minorHAnsi" w:hAnsi="Arial" w:cs="Arial"/>
          <w:bCs/>
          <w:sz w:val="24"/>
          <w:szCs w:val="24"/>
          <w:lang w:eastAsia="en-US"/>
        </w:rPr>
        <w:t xml:space="preserve">, požaduje Rada do Předkládací zprávy pro jednání vlády doplnit větu: </w:t>
      </w:r>
      <w:r w:rsidRPr="00754079">
        <w:rPr>
          <w:rFonts w:ascii="Arial" w:eastAsiaTheme="minorHAnsi" w:hAnsi="Arial" w:cs="Arial"/>
          <w:bCs/>
          <w:i/>
          <w:sz w:val="24"/>
          <w:szCs w:val="24"/>
          <w:lang w:eastAsia="en-US"/>
        </w:rPr>
        <w:t>"Návrh programu má dopad na výdaje státního rozpočtu na výzkum, experimentální vývoj a inovace“</w:t>
      </w:r>
      <w:r w:rsidR="00754079" w:rsidRPr="00754079">
        <w:rPr>
          <w:rFonts w:ascii="Arial" w:eastAsiaTheme="minorHAnsi" w:hAnsi="Arial" w:cs="Arial"/>
          <w:bCs/>
          <w:i/>
          <w:sz w:val="24"/>
          <w:szCs w:val="24"/>
          <w:lang w:eastAsia="en-US"/>
        </w:rPr>
        <w:t xml:space="preserve">, protože </w:t>
      </w:r>
      <w:r w:rsidR="00754079" w:rsidRPr="00754079">
        <w:rPr>
          <w:rFonts w:ascii="Arial" w:hAnsi="Arial" w:cs="Arial"/>
          <w:sz w:val="24"/>
          <w:szCs w:val="24"/>
        </w:rPr>
        <w:t>Výdaje na Program ze státního rozpočtu na výzkum, vývoj a inovace nesmí překročit schválený návrh rozpočtu.</w:t>
      </w:r>
    </w:p>
    <w:p w:rsidR="00A8268C" w:rsidRDefault="005C174C" w:rsidP="00A8268C">
      <w:pPr>
        <w:pStyle w:val="Odstavecseseznamem"/>
        <w:numPr>
          <w:ilvl w:val="1"/>
          <w:numId w:val="7"/>
        </w:numPr>
        <w:spacing w:before="120" w:after="120"/>
        <w:ind w:left="1349" w:hanging="357"/>
        <w:contextualSpacing w:val="0"/>
        <w:jc w:val="both"/>
        <w:rPr>
          <w:rFonts w:ascii="Arial" w:eastAsia="Arial" w:hAnsi="Arial" w:cs="Arial"/>
          <w:sz w:val="24"/>
          <w:szCs w:val="24"/>
        </w:rPr>
      </w:pPr>
      <w:r w:rsidRPr="00490CDB">
        <w:rPr>
          <w:rFonts w:ascii="Arial" w:eastAsia="Arial" w:hAnsi="Arial" w:cs="Arial"/>
          <w:sz w:val="24"/>
          <w:szCs w:val="24"/>
        </w:rPr>
        <w:t xml:space="preserve">Vzhledem k charakteru </w:t>
      </w:r>
      <w:r w:rsidR="00B9407A">
        <w:rPr>
          <w:rFonts w:ascii="Arial" w:eastAsia="Arial" w:hAnsi="Arial" w:cs="Arial"/>
          <w:sz w:val="24"/>
          <w:szCs w:val="24"/>
        </w:rPr>
        <w:t>P</w:t>
      </w:r>
      <w:r w:rsidRPr="00490CDB">
        <w:rPr>
          <w:rFonts w:ascii="Arial" w:eastAsia="Arial" w:hAnsi="Arial" w:cs="Arial"/>
          <w:sz w:val="24"/>
          <w:szCs w:val="24"/>
        </w:rPr>
        <w:t>rogramu a d</w:t>
      </w:r>
      <w:r w:rsidR="00B9407A">
        <w:rPr>
          <w:rFonts w:ascii="Arial" w:eastAsia="Arial" w:hAnsi="Arial" w:cs="Arial"/>
          <w:sz w:val="24"/>
          <w:szCs w:val="24"/>
        </w:rPr>
        <w:t>é</w:t>
      </w:r>
      <w:r w:rsidR="002A0090">
        <w:rPr>
          <w:rFonts w:ascii="Arial" w:eastAsia="Arial" w:hAnsi="Arial" w:cs="Arial"/>
          <w:sz w:val="24"/>
          <w:szCs w:val="24"/>
        </w:rPr>
        <w:t>lce</w:t>
      </w:r>
      <w:r w:rsidRPr="00490CDB">
        <w:rPr>
          <w:rFonts w:ascii="Arial" w:eastAsia="Arial" w:hAnsi="Arial" w:cs="Arial"/>
          <w:sz w:val="24"/>
          <w:szCs w:val="24"/>
        </w:rPr>
        <w:t xml:space="preserve"> jeho trvání Rada žádá o</w:t>
      </w:r>
      <w:r w:rsidR="00A36E76">
        <w:rPr>
          <w:rFonts w:ascii="Arial" w:eastAsia="Arial" w:hAnsi="Arial" w:cs="Arial"/>
          <w:sz w:val="24"/>
          <w:szCs w:val="24"/>
        </w:rPr>
        <w:t> </w:t>
      </w:r>
      <w:r w:rsidRPr="00490CDB">
        <w:rPr>
          <w:rFonts w:ascii="Arial" w:eastAsia="Arial" w:hAnsi="Arial" w:cs="Arial"/>
          <w:sz w:val="24"/>
          <w:szCs w:val="24"/>
        </w:rPr>
        <w:t>zvýšení minimálního počtu aplikovaných výs</w:t>
      </w:r>
      <w:r w:rsidR="002A0090">
        <w:rPr>
          <w:rFonts w:ascii="Arial" w:eastAsia="Arial" w:hAnsi="Arial" w:cs="Arial"/>
          <w:sz w:val="24"/>
          <w:szCs w:val="24"/>
        </w:rPr>
        <w:t>tupů a minimálního počtu dosažených výstupů.</w:t>
      </w:r>
    </w:p>
    <w:p w:rsidR="00A36E76" w:rsidRPr="00A8268C" w:rsidRDefault="00A36E76" w:rsidP="00A8268C">
      <w:pPr>
        <w:pStyle w:val="Odstavecseseznamem"/>
        <w:numPr>
          <w:ilvl w:val="1"/>
          <w:numId w:val="7"/>
        </w:numPr>
        <w:spacing w:before="120" w:after="120"/>
        <w:ind w:left="1349" w:hanging="357"/>
        <w:contextualSpacing w:val="0"/>
        <w:jc w:val="both"/>
        <w:rPr>
          <w:rFonts w:ascii="Arial" w:eastAsia="Arial" w:hAnsi="Arial" w:cs="Arial"/>
          <w:sz w:val="24"/>
          <w:szCs w:val="24"/>
        </w:rPr>
      </w:pPr>
      <w:r w:rsidRPr="00A8268C">
        <w:rPr>
          <w:rFonts w:ascii="Arial" w:hAnsi="Arial" w:cs="Arial"/>
          <w:sz w:val="24"/>
          <w:szCs w:val="24"/>
        </w:rPr>
        <w:t xml:space="preserve">Je třeba upozornit, že předkládaný návrh Programu svým zaměřením v řadě aspektů koresponduje s dalšími programy TA ČR (ALFA, GAMA </w:t>
      </w:r>
      <w:r w:rsidRPr="00A8268C">
        <w:rPr>
          <w:rFonts w:ascii="Arial" w:hAnsi="Arial" w:cs="Arial"/>
          <w:sz w:val="24"/>
          <w:szCs w:val="24"/>
        </w:rPr>
        <w:lastRenderedPageBreak/>
        <w:t>a EPSILON)</w:t>
      </w:r>
      <w:r w:rsidR="00DA0707" w:rsidRPr="00A8268C">
        <w:rPr>
          <w:rFonts w:ascii="Arial" w:hAnsi="Arial" w:cs="Arial"/>
          <w:sz w:val="24"/>
          <w:szCs w:val="24"/>
        </w:rPr>
        <w:t xml:space="preserve"> a zejména programem Ministerstva průmyslu a obchodu TRIO.</w:t>
      </w:r>
      <w:r w:rsidRPr="00A8268C">
        <w:rPr>
          <w:rFonts w:ascii="Arial" w:hAnsi="Arial" w:cs="Arial"/>
          <w:sz w:val="24"/>
          <w:szCs w:val="24"/>
        </w:rPr>
        <w:t xml:space="preserve"> V případě souběžné existence několika věcně obdobných programů by tedy mohlo docházet nežádoucím duplicitám ve financování projektů aplikovaného výzkumu se zapojením výzkumných organizací a podniků.</w:t>
      </w:r>
    </w:p>
    <w:p w:rsidR="00DA0707" w:rsidRDefault="00DA0707" w:rsidP="00DA0707">
      <w:pPr>
        <w:pStyle w:val="Zkladntext2"/>
        <w:keepNext/>
        <w:spacing w:after="120"/>
        <w:ind w:left="1353"/>
        <w:jc w:val="both"/>
        <w:rPr>
          <w:rFonts w:ascii="Arial" w:hAnsi="Arial" w:cs="Arial"/>
          <w:szCs w:val="24"/>
        </w:rPr>
      </w:pPr>
      <w:r w:rsidRPr="00DA0707">
        <w:rPr>
          <w:rFonts w:ascii="Arial" w:hAnsi="Arial" w:cs="Arial"/>
          <w:szCs w:val="24"/>
        </w:rPr>
        <w:t>Rada žádá o doplnění Předkládací zprávy o informaci, jak TA ČR zajistí, aby nedošlo k překrývání mezi uvedenými programy.</w:t>
      </w:r>
      <w:r>
        <w:rPr>
          <w:rFonts w:ascii="Arial" w:hAnsi="Arial" w:cs="Arial"/>
          <w:szCs w:val="24"/>
        </w:rPr>
        <w:t xml:space="preserve"> Za tímto účelem Rada doporučuje konzultaci s MPO.</w:t>
      </w:r>
    </w:p>
    <w:p w:rsidR="00DA0707" w:rsidRPr="00DA0707" w:rsidRDefault="00DA0707" w:rsidP="00DA0707">
      <w:pPr>
        <w:pStyle w:val="Zkladntext2"/>
        <w:keepNext/>
        <w:numPr>
          <w:ilvl w:val="1"/>
          <w:numId w:val="7"/>
        </w:numPr>
        <w:spacing w:after="120"/>
        <w:jc w:val="both"/>
        <w:rPr>
          <w:rFonts w:ascii="Arial" w:hAnsi="Arial" w:cs="Arial"/>
          <w:szCs w:val="24"/>
        </w:rPr>
      </w:pPr>
      <w:r>
        <w:rPr>
          <w:rFonts w:ascii="Arial" w:hAnsi="Arial" w:cs="Arial"/>
          <w:szCs w:val="24"/>
        </w:rPr>
        <w:t>Dále Rada požaduje Předkládací zprávu k návrhu Programu doplnit o informaci, jak bude TA ČR postupovat, jestliže budou při hodnocení projektů zjištěny případné duplicity s jinými, již realizovanými projekty.</w:t>
      </w:r>
    </w:p>
    <w:p w:rsidR="00DA0707" w:rsidRDefault="00DA0707" w:rsidP="00754079">
      <w:pPr>
        <w:pStyle w:val="Odstavecseseznamem"/>
        <w:numPr>
          <w:ilvl w:val="1"/>
          <w:numId w:val="7"/>
        </w:numPr>
        <w:spacing w:after="120"/>
        <w:ind w:left="1349" w:hanging="357"/>
        <w:contextualSpacing w:val="0"/>
        <w:jc w:val="both"/>
        <w:rPr>
          <w:rFonts w:ascii="Arial" w:eastAsia="Arial" w:hAnsi="Arial" w:cs="Arial"/>
          <w:sz w:val="24"/>
          <w:szCs w:val="24"/>
        </w:rPr>
      </w:pPr>
      <w:r w:rsidRPr="00754079">
        <w:rPr>
          <w:rFonts w:ascii="Arial" w:eastAsia="Arial" w:hAnsi="Arial" w:cs="Arial"/>
          <w:sz w:val="24"/>
          <w:szCs w:val="24"/>
        </w:rPr>
        <w:t>Rada žádá o rozšíření kritérií splnění cílů Programu o podíl úspěšně dokončených projektů na celkovém počtu podpořených projektů a počet výsledků aplikovaného výzkumu s kódem P nebo F.</w:t>
      </w:r>
    </w:p>
    <w:p w:rsidR="002A0090" w:rsidRPr="00754079" w:rsidRDefault="002A0090" w:rsidP="00754079">
      <w:pPr>
        <w:pStyle w:val="Odstavecseseznamem"/>
        <w:numPr>
          <w:ilvl w:val="1"/>
          <w:numId w:val="7"/>
        </w:numPr>
        <w:spacing w:after="120"/>
        <w:ind w:left="1349" w:hanging="357"/>
        <w:contextualSpacing w:val="0"/>
        <w:jc w:val="both"/>
        <w:rPr>
          <w:rFonts w:ascii="Arial" w:eastAsia="Arial" w:hAnsi="Arial" w:cs="Arial"/>
          <w:sz w:val="24"/>
          <w:szCs w:val="24"/>
        </w:rPr>
      </w:pPr>
      <w:r>
        <w:rPr>
          <w:rFonts w:ascii="Arial" w:eastAsia="Arial" w:hAnsi="Arial" w:cs="Arial"/>
          <w:sz w:val="24"/>
          <w:szCs w:val="24"/>
        </w:rPr>
        <w:t>Rada požaduje úpravu Předkládací zprávy ve smyslu připomínek.</w:t>
      </w:r>
    </w:p>
    <w:p w:rsidR="00E47EFC" w:rsidRDefault="00E47EFC" w:rsidP="00E47EFC">
      <w:pPr>
        <w:spacing w:after="120"/>
        <w:jc w:val="both"/>
        <w:rPr>
          <w:rFonts w:ascii="Arial" w:eastAsia="Arial" w:hAnsi="Arial" w:cs="Arial"/>
          <w:b/>
        </w:rPr>
      </w:pPr>
      <w:r w:rsidRPr="00E47EFC">
        <w:rPr>
          <w:rFonts w:ascii="Arial" w:eastAsia="Arial" w:hAnsi="Arial" w:cs="Arial"/>
          <w:b/>
        </w:rPr>
        <w:t>Zásadní připomínka k návrhu usnesení:</w:t>
      </w:r>
    </w:p>
    <w:p w:rsidR="00E47EFC" w:rsidRPr="00E47EFC" w:rsidRDefault="00E47EFC" w:rsidP="00E47EFC">
      <w:pPr>
        <w:pStyle w:val="Odstavecseseznamem"/>
        <w:numPr>
          <w:ilvl w:val="1"/>
          <w:numId w:val="7"/>
        </w:numPr>
        <w:spacing w:after="120"/>
        <w:jc w:val="both"/>
        <w:rPr>
          <w:rFonts w:ascii="Arial" w:eastAsia="Arial" w:hAnsi="Arial" w:cs="Arial"/>
          <w:sz w:val="24"/>
          <w:szCs w:val="24"/>
        </w:rPr>
      </w:pPr>
      <w:r w:rsidRPr="00E47EFC">
        <w:rPr>
          <w:rFonts w:ascii="Arial" w:eastAsia="Arial" w:hAnsi="Arial" w:cs="Arial"/>
          <w:sz w:val="24"/>
          <w:szCs w:val="24"/>
        </w:rPr>
        <w:t xml:space="preserve">Rada žádá, aby do bodu I. návrhu usnesení vlády byla doplněna věta.: </w:t>
      </w:r>
      <w:r w:rsidRPr="00E47EFC">
        <w:rPr>
          <w:rFonts w:ascii="Arial" w:eastAsia="Arial" w:hAnsi="Arial" w:cs="Arial"/>
          <w:i/>
          <w:sz w:val="24"/>
          <w:szCs w:val="24"/>
        </w:rPr>
        <w:t>„Financování programu bude zajištěno dle možností státního rozpočtu.“</w:t>
      </w:r>
    </w:p>
    <w:p w:rsidR="00F31C9C" w:rsidRPr="00754079" w:rsidRDefault="00F31C9C" w:rsidP="00754079">
      <w:pPr>
        <w:spacing w:after="120"/>
        <w:jc w:val="both"/>
        <w:rPr>
          <w:rFonts w:ascii="Arial" w:eastAsia="Arial" w:hAnsi="Arial" w:cs="Arial"/>
          <w:b/>
        </w:rPr>
      </w:pPr>
      <w:r w:rsidRPr="00754079">
        <w:rPr>
          <w:rFonts w:ascii="Arial" w:eastAsia="Arial" w:hAnsi="Arial" w:cs="Arial"/>
          <w:b/>
        </w:rPr>
        <w:t>Připomínk</w:t>
      </w:r>
      <w:r w:rsidR="00754079" w:rsidRPr="00754079">
        <w:rPr>
          <w:rFonts w:ascii="Arial" w:eastAsia="Arial" w:hAnsi="Arial" w:cs="Arial"/>
          <w:b/>
        </w:rPr>
        <w:t>y</w:t>
      </w:r>
      <w:r w:rsidRPr="00754079">
        <w:rPr>
          <w:rFonts w:ascii="Arial" w:eastAsia="Arial" w:hAnsi="Arial" w:cs="Arial"/>
          <w:b/>
        </w:rPr>
        <w:t>:</w:t>
      </w:r>
    </w:p>
    <w:p w:rsidR="00B67F07" w:rsidRDefault="00B67F07" w:rsidP="00B67F07">
      <w:pPr>
        <w:pStyle w:val="Odstavecseseznamem"/>
        <w:numPr>
          <w:ilvl w:val="1"/>
          <w:numId w:val="7"/>
        </w:numPr>
        <w:spacing w:after="120"/>
        <w:ind w:left="1349" w:hanging="357"/>
        <w:contextualSpacing w:val="0"/>
        <w:jc w:val="both"/>
        <w:rPr>
          <w:rFonts w:ascii="Arial" w:eastAsia="Arial" w:hAnsi="Arial" w:cs="Arial"/>
          <w:sz w:val="24"/>
          <w:szCs w:val="24"/>
        </w:rPr>
      </w:pPr>
      <w:r>
        <w:rPr>
          <w:rFonts w:ascii="Arial" w:eastAsia="Arial" w:hAnsi="Arial" w:cs="Arial"/>
          <w:sz w:val="24"/>
          <w:szCs w:val="24"/>
        </w:rPr>
        <w:t>K uvedeným způsobilým nákladům</w:t>
      </w:r>
      <w:r w:rsidR="00A8268C">
        <w:rPr>
          <w:rFonts w:ascii="Arial" w:eastAsia="Arial" w:hAnsi="Arial" w:cs="Arial"/>
          <w:sz w:val="24"/>
          <w:szCs w:val="24"/>
        </w:rPr>
        <w:t xml:space="preserve"> dle čl. 28 Nařízení:</w:t>
      </w:r>
      <w:r>
        <w:rPr>
          <w:rFonts w:ascii="Arial" w:eastAsia="Arial" w:hAnsi="Arial" w:cs="Arial"/>
          <w:sz w:val="24"/>
          <w:szCs w:val="24"/>
        </w:rPr>
        <w:t>:</w:t>
      </w:r>
    </w:p>
    <w:p w:rsidR="00F31C9C" w:rsidRPr="00754079" w:rsidRDefault="00F31C9C" w:rsidP="002A0090">
      <w:pPr>
        <w:pStyle w:val="Odstavecseseznamem"/>
        <w:spacing w:after="120"/>
        <w:ind w:left="1355"/>
        <w:contextualSpacing w:val="0"/>
        <w:jc w:val="both"/>
        <w:rPr>
          <w:rFonts w:ascii="Arial" w:eastAsia="Arial" w:hAnsi="Arial" w:cs="Arial"/>
          <w:sz w:val="24"/>
          <w:szCs w:val="24"/>
        </w:rPr>
      </w:pPr>
      <w:r w:rsidRPr="00754079">
        <w:rPr>
          <w:rFonts w:ascii="Arial" w:eastAsia="Arial" w:hAnsi="Arial" w:cs="Arial"/>
          <w:sz w:val="24"/>
          <w:szCs w:val="24"/>
        </w:rPr>
        <w:t xml:space="preserve">Rada upozorňuje, že dle čl. 25 odst. 3 Nařízení lze kromě uvedených způsobilých nákladů (osobních nákladů, nákladů na nástroje a vybavení, nákladů na smluvní výzkum a dodatečných nepřímých a ostatních provozních nákladů) </w:t>
      </w:r>
      <w:r w:rsidR="002A0090">
        <w:rPr>
          <w:rFonts w:ascii="Arial" w:eastAsia="Arial" w:hAnsi="Arial" w:cs="Arial"/>
          <w:sz w:val="24"/>
          <w:szCs w:val="24"/>
        </w:rPr>
        <w:t xml:space="preserve">lze </w:t>
      </w:r>
      <w:r w:rsidRPr="00754079">
        <w:rPr>
          <w:rFonts w:ascii="Arial" w:eastAsia="Arial" w:hAnsi="Arial" w:cs="Arial"/>
          <w:sz w:val="24"/>
          <w:szCs w:val="24"/>
        </w:rPr>
        <w:t>zahrnout také náklady na budovy a pozemky v rozsahu a po dobu, kdy jsou využívány pro účely projektu</w:t>
      </w:r>
      <w:r w:rsidR="002A0090">
        <w:rPr>
          <w:rFonts w:ascii="Arial" w:eastAsia="Arial" w:hAnsi="Arial" w:cs="Arial"/>
          <w:sz w:val="24"/>
          <w:szCs w:val="24"/>
        </w:rPr>
        <w:t xml:space="preserve"> - </w:t>
      </w:r>
      <w:r w:rsidRPr="00754079">
        <w:rPr>
          <w:rFonts w:ascii="Arial" w:eastAsia="Arial" w:hAnsi="Arial" w:cs="Arial"/>
          <w:sz w:val="24"/>
          <w:szCs w:val="24"/>
        </w:rPr>
        <w:t>dle písm. c</w:t>
      </w:r>
      <w:r w:rsidR="002A0090">
        <w:rPr>
          <w:rFonts w:ascii="Arial" w:eastAsia="Arial" w:hAnsi="Arial" w:cs="Arial"/>
          <w:sz w:val="24"/>
          <w:szCs w:val="24"/>
        </w:rPr>
        <w:t xml:space="preserve">) </w:t>
      </w:r>
      <w:r w:rsidRPr="00754079">
        <w:rPr>
          <w:rFonts w:ascii="Arial" w:eastAsia="Arial" w:hAnsi="Arial" w:cs="Arial"/>
          <w:sz w:val="24"/>
          <w:szCs w:val="24"/>
        </w:rPr>
        <w:t>čl. 25 odst. 3 Nařízení</w:t>
      </w:r>
      <w:r w:rsidR="002A0090">
        <w:rPr>
          <w:rFonts w:ascii="Arial" w:eastAsia="Arial" w:hAnsi="Arial" w:cs="Arial"/>
          <w:sz w:val="24"/>
          <w:szCs w:val="24"/>
        </w:rPr>
        <w:t xml:space="preserve"> -</w:t>
      </w:r>
      <w:r w:rsidRPr="00754079">
        <w:rPr>
          <w:rFonts w:ascii="Arial" w:eastAsia="Arial" w:hAnsi="Arial" w:cs="Arial"/>
          <w:sz w:val="24"/>
          <w:szCs w:val="24"/>
        </w:rPr>
        <w:t xml:space="preserve"> a náklady na smluvní výzkum, poznatky a</w:t>
      </w:r>
      <w:r w:rsidR="00754079">
        <w:rPr>
          <w:rFonts w:ascii="Arial" w:eastAsia="Arial" w:hAnsi="Arial" w:cs="Arial"/>
          <w:sz w:val="24"/>
          <w:szCs w:val="24"/>
        </w:rPr>
        <w:t> </w:t>
      </w:r>
      <w:r w:rsidRPr="00754079">
        <w:rPr>
          <w:rFonts w:ascii="Arial" w:eastAsia="Arial" w:hAnsi="Arial" w:cs="Arial"/>
          <w:sz w:val="24"/>
          <w:szCs w:val="24"/>
        </w:rPr>
        <w:t>patenty zakoupené nebo pořízené v rámci licence z vnějších zdrojů za</w:t>
      </w:r>
      <w:r w:rsidR="00754079">
        <w:rPr>
          <w:rFonts w:ascii="Arial" w:eastAsia="Arial" w:hAnsi="Arial" w:cs="Arial"/>
          <w:sz w:val="24"/>
          <w:szCs w:val="24"/>
        </w:rPr>
        <w:t> </w:t>
      </w:r>
      <w:r w:rsidRPr="00754079">
        <w:rPr>
          <w:rFonts w:ascii="Arial" w:eastAsia="Arial" w:hAnsi="Arial" w:cs="Arial"/>
          <w:sz w:val="24"/>
          <w:szCs w:val="24"/>
        </w:rPr>
        <w:t xml:space="preserve">obvyklých tržních podmínek a rovněž náklady na poradenské služby a rovnocenné služby využité výlučně pro účely projektu (dle čl. 25 odst. 3 písm. d). </w:t>
      </w:r>
    </w:p>
    <w:p w:rsidR="00B67F07" w:rsidRPr="00A8268C" w:rsidRDefault="00B67F07" w:rsidP="00754079">
      <w:pPr>
        <w:pStyle w:val="Odstavecseseznamem"/>
        <w:numPr>
          <w:ilvl w:val="1"/>
          <w:numId w:val="7"/>
        </w:numPr>
        <w:spacing w:after="120"/>
        <w:jc w:val="both"/>
        <w:rPr>
          <w:rFonts w:ascii="Arial" w:eastAsia="Arial" w:hAnsi="Arial" w:cs="Arial"/>
          <w:sz w:val="24"/>
          <w:szCs w:val="24"/>
        </w:rPr>
      </w:pPr>
      <w:r w:rsidRPr="00A8268C">
        <w:rPr>
          <w:rFonts w:ascii="Arial" w:eastAsia="Arial" w:hAnsi="Arial" w:cs="Arial"/>
          <w:sz w:val="24"/>
          <w:szCs w:val="24"/>
        </w:rPr>
        <w:t>K uvedeným dalším způsobilým nákladům podprogramu 2</w:t>
      </w:r>
      <w:r w:rsidR="00A8268C" w:rsidRPr="00A8268C">
        <w:rPr>
          <w:rFonts w:ascii="Arial" w:eastAsia="Arial" w:hAnsi="Arial" w:cs="Arial"/>
          <w:sz w:val="24"/>
          <w:szCs w:val="24"/>
        </w:rPr>
        <w:t xml:space="preserve"> dle čl. 29 Nařízení:</w:t>
      </w:r>
      <w:r w:rsidRPr="00A8268C">
        <w:rPr>
          <w:rFonts w:ascii="Arial" w:eastAsia="Arial" w:hAnsi="Arial" w:cs="Arial"/>
          <w:sz w:val="24"/>
          <w:szCs w:val="24"/>
        </w:rPr>
        <w:t>:</w:t>
      </w:r>
    </w:p>
    <w:p w:rsidR="00F31C9C" w:rsidRDefault="00B67F07" w:rsidP="00B67F07">
      <w:pPr>
        <w:spacing w:after="120"/>
        <w:ind w:left="1353"/>
        <w:jc w:val="both"/>
        <w:rPr>
          <w:rFonts w:ascii="Arial" w:eastAsia="Arial" w:hAnsi="Arial" w:cs="Arial"/>
        </w:rPr>
      </w:pPr>
      <w:r w:rsidRPr="00A8268C">
        <w:rPr>
          <w:rFonts w:ascii="Arial" w:eastAsia="Arial" w:hAnsi="Arial" w:cs="Arial"/>
        </w:rPr>
        <w:t>R</w:t>
      </w:r>
      <w:r w:rsidR="00F31C9C" w:rsidRPr="00A8268C">
        <w:rPr>
          <w:rFonts w:ascii="Arial" w:eastAsia="Arial" w:hAnsi="Arial" w:cs="Arial"/>
        </w:rPr>
        <w:t xml:space="preserve">ada upozorňuje, že podle článku 28 Nařízení mohou být uvedené náklady pro podprogram 2 způsobilými náklady pouze za předpokladu, že intenzita podpory nepřesáhne 50 % způsobilých nákladů a pouze v případě podpory na poradenské a podpůrné služby v oblasti inovací lze </w:t>
      </w:r>
      <w:r w:rsidRPr="00A8268C">
        <w:rPr>
          <w:rFonts w:ascii="Arial" w:eastAsia="Arial" w:hAnsi="Arial" w:cs="Arial"/>
        </w:rPr>
        <w:t>intenzitu</w:t>
      </w:r>
      <w:r w:rsidR="00F31C9C" w:rsidRPr="00A8268C">
        <w:rPr>
          <w:rFonts w:ascii="Arial" w:eastAsia="Arial" w:hAnsi="Arial" w:cs="Arial"/>
        </w:rPr>
        <w:t xml:space="preserve"> podpory zvýšit až na 100 % způsobilých nákladů za</w:t>
      </w:r>
      <w:r w:rsidRPr="00A8268C">
        <w:rPr>
          <w:rFonts w:ascii="Arial" w:eastAsia="Arial" w:hAnsi="Arial" w:cs="Arial"/>
        </w:rPr>
        <w:t> </w:t>
      </w:r>
      <w:r w:rsidR="00F31C9C" w:rsidRPr="00A8268C">
        <w:rPr>
          <w:rFonts w:ascii="Arial" w:eastAsia="Arial" w:hAnsi="Arial" w:cs="Arial"/>
        </w:rPr>
        <w:t>předpokladu, že celková výše podpory na tyto poradenské a</w:t>
      </w:r>
      <w:r w:rsidRPr="00A8268C">
        <w:rPr>
          <w:rFonts w:ascii="Arial" w:eastAsia="Arial" w:hAnsi="Arial" w:cs="Arial"/>
        </w:rPr>
        <w:t> </w:t>
      </w:r>
      <w:r w:rsidR="00F31C9C" w:rsidRPr="00A8268C">
        <w:rPr>
          <w:rFonts w:ascii="Arial" w:eastAsia="Arial" w:hAnsi="Arial" w:cs="Arial"/>
        </w:rPr>
        <w:t>podpůrné služby poskytnutá v kterémkoli období tří let nepřesáhne 200 000 EUR na jeden podnik.</w:t>
      </w:r>
    </w:p>
    <w:p w:rsidR="00F31C9C" w:rsidRDefault="00B67F07" w:rsidP="002A0090">
      <w:pPr>
        <w:pStyle w:val="Odstavecseseznamem"/>
        <w:numPr>
          <w:ilvl w:val="1"/>
          <w:numId w:val="7"/>
        </w:numPr>
        <w:spacing w:after="120"/>
        <w:ind w:left="1349" w:hanging="357"/>
        <w:contextualSpacing w:val="0"/>
        <w:jc w:val="both"/>
        <w:rPr>
          <w:rFonts w:ascii="Arial" w:eastAsia="Arial" w:hAnsi="Arial" w:cs="Arial"/>
          <w:i/>
          <w:sz w:val="24"/>
          <w:szCs w:val="24"/>
        </w:rPr>
      </w:pPr>
      <w:r w:rsidRPr="00B67F07">
        <w:rPr>
          <w:rFonts w:ascii="Arial" w:eastAsia="Arial" w:hAnsi="Arial" w:cs="Arial"/>
          <w:sz w:val="24"/>
          <w:szCs w:val="24"/>
        </w:rPr>
        <w:t>Rada doporučuje, aby v části 8 Odůvodnění cílů Programu</w:t>
      </w:r>
      <w:r w:rsidR="008C76FB">
        <w:rPr>
          <w:rFonts w:ascii="Arial" w:eastAsia="Arial" w:hAnsi="Arial" w:cs="Arial"/>
          <w:sz w:val="24"/>
          <w:szCs w:val="24"/>
        </w:rPr>
        <w:t xml:space="preserve"> </w:t>
      </w:r>
      <w:r w:rsidRPr="00B67F07">
        <w:rPr>
          <w:rFonts w:ascii="Arial" w:eastAsia="Arial" w:hAnsi="Arial" w:cs="Arial"/>
          <w:sz w:val="24"/>
          <w:szCs w:val="24"/>
        </w:rPr>
        <w:t>byla za</w:t>
      </w:r>
      <w:r w:rsidR="0019166F">
        <w:rPr>
          <w:rFonts w:ascii="Arial" w:eastAsia="Arial" w:hAnsi="Arial" w:cs="Arial"/>
          <w:sz w:val="24"/>
          <w:szCs w:val="24"/>
        </w:rPr>
        <w:t> </w:t>
      </w:r>
      <w:r w:rsidRPr="00B67F07">
        <w:rPr>
          <w:rFonts w:ascii="Arial" w:eastAsia="Arial" w:hAnsi="Arial" w:cs="Arial"/>
          <w:sz w:val="24"/>
          <w:szCs w:val="24"/>
        </w:rPr>
        <w:t>zkratku</w:t>
      </w:r>
      <w:r w:rsidR="00F31C9C" w:rsidRPr="00B67F07">
        <w:rPr>
          <w:rFonts w:ascii="Arial" w:eastAsia="Arial" w:hAnsi="Arial" w:cs="Arial"/>
          <w:sz w:val="24"/>
          <w:szCs w:val="24"/>
        </w:rPr>
        <w:t xml:space="preserve"> na SET plán</w:t>
      </w:r>
      <w:r w:rsidRPr="00B67F07">
        <w:rPr>
          <w:rFonts w:ascii="Arial" w:eastAsia="Arial" w:hAnsi="Arial" w:cs="Arial"/>
          <w:sz w:val="24"/>
          <w:szCs w:val="24"/>
        </w:rPr>
        <w:t xml:space="preserve"> doplněna</w:t>
      </w:r>
      <w:r>
        <w:rPr>
          <w:rFonts w:ascii="Arial" w:eastAsia="Arial" w:hAnsi="Arial" w:cs="Arial"/>
          <w:sz w:val="24"/>
          <w:szCs w:val="24"/>
        </w:rPr>
        <w:t xml:space="preserve"> do závorky slova </w:t>
      </w:r>
      <w:r w:rsidRPr="0019166F">
        <w:rPr>
          <w:rFonts w:ascii="Arial" w:eastAsia="Arial" w:hAnsi="Arial" w:cs="Arial"/>
          <w:i/>
          <w:sz w:val="24"/>
          <w:szCs w:val="24"/>
        </w:rPr>
        <w:t>„</w:t>
      </w:r>
      <w:r w:rsidR="00F31C9C" w:rsidRPr="0019166F">
        <w:rPr>
          <w:rFonts w:ascii="Arial" w:eastAsia="Arial" w:hAnsi="Arial" w:cs="Arial"/>
          <w:i/>
          <w:sz w:val="24"/>
          <w:szCs w:val="24"/>
        </w:rPr>
        <w:t>Evropský strategický plán pro energetické technologie</w:t>
      </w:r>
      <w:r w:rsidRPr="0019166F">
        <w:rPr>
          <w:rFonts w:ascii="Arial" w:eastAsia="Arial" w:hAnsi="Arial" w:cs="Arial"/>
          <w:i/>
          <w:sz w:val="24"/>
          <w:szCs w:val="24"/>
        </w:rPr>
        <w:t>“.</w:t>
      </w:r>
    </w:p>
    <w:p w:rsidR="00634135" w:rsidRPr="0019166F" w:rsidRDefault="0019166F" w:rsidP="002A0090">
      <w:pPr>
        <w:pStyle w:val="Odstavecseseznamem"/>
        <w:numPr>
          <w:ilvl w:val="1"/>
          <w:numId w:val="7"/>
        </w:numPr>
        <w:spacing w:after="120"/>
        <w:ind w:left="1349" w:hanging="357"/>
        <w:contextualSpacing w:val="0"/>
        <w:jc w:val="both"/>
        <w:rPr>
          <w:rFonts w:ascii="Arial" w:eastAsia="Arial" w:hAnsi="Arial" w:cs="Arial"/>
          <w:i/>
          <w:sz w:val="24"/>
          <w:szCs w:val="24"/>
        </w:rPr>
      </w:pPr>
      <w:r w:rsidRPr="0019166F">
        <w:rPr>
          <w:rFonts w:ascii="Arial" w:eastAsia="Arial" w:hAnsi="Arial" w:cs="Arial"/>
          <w:sz w:val="24"/>
          <w:szCs w:val="24"/>
        </w:rPr>
        <w:t xml:space="preserve"> </w:t>
      </w:r>
      <w:r w:rsidR="00634135" w:rsidRPr="0019166F">
        <w:rPr>
          <w:rFonts w:ascii="Arial" w:eastAsia="Arial" w:hAnsi="Arial" w:cs="Arial"/>
          <w:sz w:val="24"/>
          <w:szCs w:val="24"/>
        </w:rPr>
        <w:t xml:space="preserve">Připomínka </w:t>
      </w:r>
      <w:r w:rsidR="001462DF">
        <w:rPr>
          <w:rFonts w:ascii="Arial" w:eastAsia="Arial" w:hAnsi="Arial" w:cs="Arial"/>
          <w:sz w:val="24"/>
          <w:szCs w:val="24"/>
        </w:rPr>
        <w:t>K</w:t>
      </w:r>
      <w:r w:rsidR="00634135" w:rsidRPr="0019166F">
        <w:rPr>
          <w:rFonts w:ascii="Arial" w:eastAsia="Arial" w:hAnsi="Arial" w:cs="Arial"/>
          <w:sz w:val="24"/>
          <w:szCs w:val="24"/>
        </w:rPr>
        <w:t xml:space="preserve"> očekávaným </w:t>
      </w:r>
      <w:r w:rsidRPr="0019166F">
        <w:rPr>
          <w:rFonts w:ascii="Arial" w:eastAsia="Arial" w:hAnsi="Arial" w:cs="Arial"/>
          <w:sz w:val="24"/>
          <w:szCs w:val="24"/>
        </w:rPr>
        <w:t>výsledkům a příno</w:t>
      </w:r>
      <w:r w:rsidR="00634135" w:rsidRPr="0019166F">
        <w:rPr>
          <w:rFonts w:ascii="Arial" w:eastAsia="Arial" w:hAnsi="Arial" w:cs="Arial"/>
          <w:sz w:val="24"/>
          <w:szCs w:val="24"/>
        </w:rPr>
        <w:t>sům</w:t>
      </w:r>
      <w:r w:rsidR="001462DF">
        <w:rPr>
          <w:rFonts w:ascii="Arial" w:eastAsia="Arial" w:hAnsi="Arial" w:cs="Arial"/>
          <w:sz w:val="24"/>
          <w:szCs w:val="24"/>
        </w:rPr>
        <w:t xml:space="preserve"> Programu:</w:t>
      </w:r>
    </w:p>
    <w:p w:rsidR="00634135" w:rsidRPr="00AE230B" w:rsidRDefault="00634135" w:rsidP="002A0090">
      <w:pPr>
        <w:spacing w:before="240" w:after="120"/>
        <w:ind w:left="1349"/>
        <w:jc w:val="both"/>
        <w:rPr>
          <w:rFonts w:ascii="Arial" w:eastAsia="Arial" w:hAnsi="Arial" w:cs="Arial"/>
          <w:i/>
        </w:rPr>
      </w:pPr>
      <w:r w:rsidRPr="0019166F">
        <w:rPr>
          <w:rFonts w:ascii="Arial" w:hAnsi="Arial" w:cs="Arial"/>
        </w:rPr>
        <w:lastRenderedPageBreak/>
        <w:t xml:space="preserve">Protože </w:t>
      </w:r>
      <w:r w:rsidR="0092142F">
        <w:rPr>
          <w:rFonts w:ascii="Arial" w:hAnsi="Arial" w:cs="Arial"/>
        </w:rPr>
        <w:t xml:space="preserve">v roce 2016 bude </w:t>
      </w:r>
      <w:r w:rsidRPr="0019166F">
        <w:rPr>
          <w:rFonts w:ascii="Arial" w:hAnsi="Arial" w:cs="Arial"/>
        </w:rPr>
        <w:t>zaveden nový systém hodnocení a</w:t>
      </w:r>
      <w:r w:rsidR="006648C3">
        <w:rPr>
          <w:rFonts w:ascii="Arial" w:hAnsi="Arial" w:cs="Arial"/>
        </w:rPr>
        <w:t> </w:t>
      </w:r>
      <w:r w:rsidRPr="0019166F">
        <w:rPr>
          <w:rFonts w:ascii="Arial" w:hAnsi="Arial" w:cs="Arial"/>
        </w:rPr>
        <w:t>financování výzkumu, vývoje a inovací, žádá Rada o</w:t>
      </w:r>
      <w:r w:rsidR="00AE230B">
        <w:rPr>
          <w:rFonts w:ascii="Arial" w:hAnsi="Arial" w:cs="Arial"/>
        </w:rPr>
        <w:t> </w:t>
      </w:r>
      <w:r w:rsidRPr="0019166F">
        <w:rPr>
          <w:rFonts w:ascii="Arial" w:hAnsi="Arial" w:cs="Arial"/>
        </w:rPr>
        <w:t xml:space="preserve">náhradu věty: </w:t>
      </w:r>
      <w:r w:rsidRPr="00AE230B">
        <w:rPr>
          <w:rFonts w:ascii="Arial" w:hAnsi="Arial" w:cs="Arial"/>
          <w:i/>
        </w:rPr>
        <w:t>„</w:t>
      </w:r>
      <w:r w:rsidRPr="00AE230B">
        <w:rPr>
          <w:rFonts w:ascii="Arial" w:eastAsia="Arial" w:hAnsi="Arial" w:cs="Arial"/>
          <w:i/>
        </w:rPr>
        <w:t>V podprogramu 3 se předpokládají všechny výsledky základního a aplikovaného výzkumu uznávané Metodikou hodnocení výsledků výzkumných organizací“</w:t>
      </w:r>
      <w:r w:rsidRPr="0019166F">
        <w:rPr>
          <w:rFonts w:ascii="Arial" w:eastAsia="Arial" w:hAnsi="Arial" w:cs="Arial"/>
        </w:rPr>
        <w:t xml:space="preserve"> za</w:t>
      </w:r>
      <w:r w:rsidR="0019166F" w:rsidRPr="0019166F">
        <w:rPr>
          <w:rFonts w:ascii="Arial" w:eastAsia="Arial" w:hAnsi="Arial" w:cs="Arial"/>
        </w:rPr>
        <w:t xml:space="preserve"> větu</w:t>
      </w:r>
      <w:r w:rsidRPr="0019166F">
        <w:rPr>
          <w:rFonts w:ascii="Arial" w:eastAsia="Arial" w:hAnsi="Arial" w:cs="Arial"/>
        </w:rPr>
        <w:t xml:space="preserve"> </w:t>
      </w:r>
      <w:r w:rsidRPr="00AE230B">
        <w:rPr>
          <w:rFonts w:ascii="Arial" w:eastAsia="Arial" w:hAnsi="Arial" w:cs="Arial"/>
          <w:i/>
        </w:rPr>
        <w:t>„</w:t>
      </w:r>
      <w:r w:rsidR="0019166F" w:rsidRPr="00AE230B">
        <w:rPr>
          <w:rFonts w:ascii="Arial" w:eastAsia="Arial" w:hAnsi="Arial" w:cs="Arial"/>
          <w:i/>
        </w:rPr>
        <w:t>V</w:t>
      </w:r>
      <w:r w:rsidRPr="00AE230B">
        <w:rPr>
          <w:rFonts w:ascii="Arial" w:eastAsia="Arial" w:hAnsi="Arial" w:cs="Arial"/>
          <w:i/>
        </w:rPr>
        <w:t xml:space="preserve"> podprogramu 3 jsou předpokládány všechny výsledky základního a aplikovaného výzkumu dle systému hodnocení schváleného vládou a platného v době, kdy byly tyto výsledky dodány do RIV.“</w:t>
      </w:r>
    </w:p>
    <w:p w:rsidR="0019166F" w:rsidRPr="0019166F" w:rsidRDefault="0019166F" w:rsidP="0019166F">
      <w:pPr>
        <w:pStyle w:val="Odstavecseseznamem"/>
        <w:numPr>
          <w:ilvl w:val="1"/>
          <w:numId w:val="7"/>
        </w:numPr>
        <w:spacing w:before="240" w:after="120"/>
        <w:jc w:val="both"/>
        <w:rPr>
          <w:rFonts w:ascii="Arial" w:eastAsia="Arial" w:hAnsi="Arial" w:cs="Arial"/>
          <w:sz w:val="24"/>
          <w:szCs w:val="24"/>
        </w:rPr>
      </w:pPr>
      <w:r w:rsidRPr="0019166F">
        <w:rPr>
          <w:rFonts w:ascii="Arial" w:eastAsia="Arial" w:hAnsi="Arial" w:cs="Arial"/>
          <w:sz w:val="24"/>
          <w:szCs w:val="24"/>
        </w:rPr>
        <w:t>K právnímu rámci Programu:</w:t>
      </w:r>
    </w:p>
    <w:p w:rsidR="005015A6" w:rsidRDefault="0019166F" w:rsidP="00AE230B">
      <w:pPr>
        <w:spacing w:before="240" w:after="120"/>
        <w:ind w:left="1353"/>
        <w:jc w:val="both"/>
        <w:rPr>
          <w:rFonts w:ascii="Arial" w:eastAsia="Arial" w:hAnsi="Arial" w:cs="Arial"/>
          <w:i/>
        </w:rPr>
      </w:pPr>
      <w:r w:rsidRPr="0019166F">
        <w:rPr>
          <w:rFonts w:ascii="Arial" w:eastAsia="Arial" w:hAnsi="Arial" w:cs="Arial"/>
        </w:rPr>
        <w:t xml:space="preserve">Rada požaduje v části 2. Právní rámec programu opravit slova </w:t>
      </w:r>
      <w:r w:rsidRPr="0019166F">
        <w:rPr>
          <w:rFonts w:ascii="Arial" w:eastAsia="Arial" w:hAnsi="Arial" w:cs="Arial"/>
          <w:i/>
        </w:rPr>
        <w:t>„</w:t>
      </w:r>
      <w:r w:rsidR="005015A6" w:rsidRPr="0019166F">
        <w:rPr>
          <w:rFonts w:ascii="Arial" w:eastAsia="Arial" w:hAnsi="Arial" w:cs="Arial"/>
          <w:i/>
        </w:rPr>
        <w:t>Program bude realizován v souladu s Národní politikou výzkumu, vývoje a inovací České republiky na léta 2016 až 2020 s výhledem do roku 2025</w:t>
      </w:r>
      <w:r w:rsidRPr="0019166F">
        <w:rPr>
          <w:rFonts w:ascii="Arial" w:eastAsia="Arial" w:hAnsi="Arial" w:cs="Arial"/>
          <w:i/>
        </w:rPr>
        <w:t xml:space="preserve"> schválenou usnesením vlády…“</w:t>
      </w:r>
      <w:r w:rsidRPr="0019166F">
        <w:rPr>
          <w:rFonts w:ascii="Arial" w:eastAsia="Arial" w:hAnsi="Arial" w:cs="Arial"/>
        </w:rPr>
        <w:t xml:space="preserve"> na </w:t>
      </w:r>
      <w:r w:rsidRPr="0019166F">
        <w:rPr>
          <w:rFonts w:ascii="Arial" w:eastAsia="Arial" w:hAnsi="Arial" w:cs="Arial"/>
          <w:i/>
        </w:rPr>
        <w:t>„Program bude realizován v souladu s Národní politikou výzkumu, vývoje a inovací České republiky na léta 2016 až 2020 schválenou usnesením vlády…“.</w:t>
      </w:r>
    </w:p>
    <w:p w:rsidR="001B04E8" w:rsidRPr="001B04E8" w:rsidRDefault="001B04E8" w:rsidP="001462DF">
      <w:pPr>
        <w:pStyle w:val="Odstavecseseznamem"/>
        <w:keepNext/>
        <w:numPr>
          <w:ilvl w:val="0"/>
          <w:numId w:val="7"/>
        </w:numPr>
        <w:spacing w:after="120"/>
        <w:ind w:left="708" w:hanging="567"/>
        <w:jc w:val="both"/>
        <w:outlineLvl w:val="0"/>
        <w:rPr>
          <w:rFonts w:ascii="Arial" w:hAnsi="Arial" w:cs="Arial"/>
          <w:sz w:val="22"/>
        </w:rPr>
      </w:pPr>
      <w:r w:rsidRPr="001B04E8">
        <w:rPr>
          <w:rFonts w:ascii="Arial" w:hAnsi="Arial" w:cs="Arial"/>
          <w:b/>
          <w:color w:val="0070C0"/>
          <w:sz w:val="24"/>
          <w:szCs w:val="24"/>
        </w:rPr>
        <w:t>Závěr</w:t>
      </w:r>
    </w:p>
    <w:p w:rsidR="001B04E8" w:rsidRDefault="001B04E8" w:rsidP="001462DF">
      <w:pPr>
        <w:pStyle w:val="Odstavecseseznamem"/>
        <w:keepNext/>
        <w:spacing w:after="120"/>
        <w:ind w:left="708"/>
        <w:jc w:val="both"/>
        <w:outlineLvl w:val="0"/>
        <w:rPr>
          <w:rFonts w:ascii="Arial" w:hAnsi="Arial" w:cs="Arial"/>
          <w:b/>
          <w:color w:val="0070C0"/>
          <w:sz w:val="24"/>
          <w:szCs w:val="24"/>
        </w:rPr>
      </w:pPr>
    </w:p>
    <w:p w:rsidR="00C32726" w:rsidRPr="001462DF" w:rsidRDefault="00C32726" w:rsidP="001462DF">
      <w:pPr>
        <w:pStyle w:val="Odstavecseseznamem"/>
        <w:keepNext/>
        <w:spacing w:after="120"/>
        <w:ind w:left="708"/>
        <w:jc w:val="both"/>
        <w:outlineLvl w:val="0"/>
        <w:rPr>
          <w:rFonts w:ascii="Arial" w:hAnsi="Arial" w:cs="Arial"/>
          <w:sz w:val="24"/>
          <w:szCs w:val="24"/>
        </w:rPr>
      </w:pPr>
      <w:r w:rsidRPr="001462DF">
        <w:rPr>
          <w:rFonts w:ascii="Arial" w:hAnsi="Arial" w:cs="Arial"/>
          <w:sz w:val="24"/>
          <w:szCs w:val="24"/>
        </w:rPr>
        <w:t xml:space="preserve">Rada </w:t>
      </w:r>
    </w:p>
    <w:p w:rsidR="00C32726" w:rsidRPr="001462DF" w:rsidRDefault="00C32726" w:rsidP="001462DF">
      <w:pPr>
        <w:pStyle w:val="Zkladntext2"/>
        <w:numPr>
          <w:ilvl w:val="2"/>
          <w:numId w:val="5"/>
        </w:numPr>
        <w:tabs>
          <w:tab w:val="clear" w:pos="2160"/>
        </w:tabs>
        <w:spacing w:after="120"/>
        <w:ind w:left="709" w:hanging="283"/>
        <w:jc w:val="both"/>
        <w:rPr>
          <w:rFonts w:ascii="Arial" w:hAnsi="Arial" w:cs="Arial"/>
          <w:szCs w:val="24"/>
        </w:rPr>
      </w:pPr>
      <w:r w:rsidRPr="001462DF">
        <w:rPr>
          <w:rFonts w:ascii="Arial" w:hAnsi="Arial" w:cs="Arial"/>
          <w:szCs w:val="24"/>
        </w:rPr>
        <w:t xml:space="preserve">požaduje předložit po </w:t>
      </w:r>
      <w:r w:rsidR="001462DF" w:rsidRPr="001462DF">
        <w:rPr>
          <w:rFonts w:ascii="Arial" w:hAnsi="Arial" w:cs="Arial"/>
          <w:szCs w:val="24"/>
        </w:rPr>
        <w:t xml:space="preserve">čtyřech </w:t>
      </w:r>
      <w:r w:rsidRPr="001462DF">
        <w:rPr>
          <w:rFonts w:ascii="Arial" w:hAnsi="Arial" w:cs="Arial"/>
          <w:szCs w:val="24"/>
        </w:rPr>
        <w:t xml:space="preserve">letech průběžnou zprávu o řešení </w:t>
      </w:r>
      <w:r w:rsidR="00AE230B">
        <w:rPr>
          <w:rFonts w:ascii="Arial" w:hAnsi="Arial" w:cs="Arial"/>
          <w:szCs w:val="24"/>
        </w:rPr>
        <w:t>P</w:t>
      </w:r>
      <w:r w:rsidRPr="001462DF">
        <w:rPr>
          <w:rFonts w:ascii="Arial" w:hAnsi="Arial" w:cs="Arial"/>
          <w:szCs w:val="24"/>
        </w:rPr>
        <w:t>rogramu,</w:t>
      </w:r>
    </w:p>
    <w:p w:rsidR="00C32726" w:rsidRPr="001462DF" w:rsidRDefault="00C32726" w:rsidP="001462DF">
      <w:pPr>
        <w:pStyle w:val="Zkladntext2"/>
        <w:numPr>
          <w:ilvl w:val="2"/>
          <w:numId w:val="5"/>
        </w:numPr>
        <w:tabs>
          <w:tab w:val="clear" w:pos="2160"/>
        </w:tabs>
        <w:spacing w:after="120"/>
        <w:ind w:left="709" w:hanging="283"/>
        <w:jc w:val="both"/>
        <w:rPr>
          <w:rFonts w:ascii="Arial" w:hAnsi="Arial" w:cs="Arial"/>
          <w:szCs w:val="24"/>
        </w:rPr>
      </w:pPr>
      <w:r w:rsidRPr="001462DF">
        <w:rPr>
          <w:rFonts w:ascii="Arial" w:hAnsi="Arial" w:cs="Arial"/>
          <w:szCs w:val="24"/>
        </w:rPr>
        <w:t>požaduje zapracování připomínek uvedených ve Stanovisku a vznesených v rámci zasedání Rady,</w:t>
      </w:r>
    </w:p>
    <w:p w:rsidR="00C32726" w:rsidRPr="001462DF" w:rsidRDefault="00C32726" w:rsidP="001462DF">
      <w:pPr>
        <w:pStyle w:val="Zkladntext2"/>
        <w:numPr>
          <w:ilvl w:val="2"/>
          <w:numId w:val="5"/>
        </w:numPr>
        <w:tabs>
          <w:tab w:val="clear" w:pos="2160"/>
        </w:tabs>
        <w:spacing w:after="120"/>
        <w:ind w:left="709" w:hanging="283"/>
        <w:jc w:val="both"/>
        <w:rPr>
          <w:rFonts w:ascii="Arial" w:hAnsi="Arial" w:cs="Arial"/>
          <w:szCs w:val="24"/>
        </w:rPr>
      </w:pPr>
      <w:r w:rsidRPr="001462DF">
        <w:rPr>
          <w:rFonts w:ascii="Arial" w:hAnsi="Arial" w:cs="Arial"/>
          <w:szCs w:val="24"/>
        </w:rPr>
        <w:t xml:space="preserve">doporučuje vládě schválit návrh </w:t>
      </w:r>
      <w:r w:rsidR="00AE230B">
        <w:rPr>
          <w:rFonts w:ascii="Arial" w:hAnsi="Arial" w:cs="Arial"/>
          <w:szCs w:val="24"/>
        </w:rPr>
        <w:t>P</w:t>
      </w:r>
      <w:r w:rsidRPr="001462DF">
        <w:rPr>
          <w:rFonts w:ascii="Arial" w:hAnsi="Arial" w:cs="Arial"/>
          <w:szCs w:val="24"/>
        </w:rPr>
        <w:t xml:space="preserve">rogramu po zapracování </w:t>
      </w:r>
      <w:r w:rsidR="008E0163" w:rsidRPr="001462DF">
        <w:rPr>
          <w:rFonts w:ascii="Arial" w:hAnsi="Arial" w:cs="Arial"/>
          <w:szCs w:val="24"/>
        </w:rPr>
        <w:t xml:space="preserve">připomínek </w:t>
      </w:r>
      <w:r w:rsidR="008E0163">
        <w:rPr>
          <w:rFonts w:ascii="Arial" w:hAnsi="Arial" w:cs="Arial"/>
          <w:szCs w:val="24"/>
        </w:rPr>
        <w:t>vzešlých</w:t>
      </w:r>
      <w:r w:rsidR="00AE230B">
        <w:rPr>
          <w:rFonts w:ascii="Arial" w:hAnsi="Arial" w:cs="Arial"/>
          <w:szCs w:val="24"/>
        </w:rPr>
        <w:t xml:space="preserve"> z meziresortního připomínkového řízení</w:t>
      </w:r>
      <w:r w:rsidRPr="001462DF">
        <w:rPr>
          <w:rFonts w:ascii="Arial" w:hAnsi="Arial" w:cs="Arial"/>
          <w:szCs w:val="24"/>
        </w:rPr>
        <w:t>,</w:t>
      </w:r>
    </w:p>
    <w:p w:rsidR="00C32726" w:rsidRPr="001462DF" w:rsidRDefault="00C32726" w:rsidP="001462DF">
      <w:pPr>
        <w:pStyle w:val="Zkladntext"/>
        <w:spacing w:after="120"/>
        <w:ind w:left="709"/>
        <w:jc w:val="both"/>
        <w:rPr>
          <w:rFonts w:ascii="Arial" w:hAnsi="Arial" w:cs="Arial"/>
          <w:szCs w:val="24"/>
        </w:rPr>
      </w:pPr>
    </w:p>
    <w:p w:rsidR="00C32726" w:rsidRPr="001462DF" w:rsidRDefault="00C32726" w:rsidP="001462DF">
      <w:pPr>
        <w:pStyle w:val="Zkladntext"/>
        <w:spacing w:after="120"/>
        <w:jc w:val="both"/>
        <w:rPr>
          <w:rFonts w:ascii="Arial" w:hAnsi="Arial" w:cs="Arial"/>
          <w:szCs w:val="24"/>
        </w:rPr>
      </w:pPr>
      <w:r w:rsidRPr="001462DF">
        <w:rPr>
          <w:rFonts w:ascii="Arial" w:hAnsi="Arial" w:cs="Arial"/>
          <w:szCs w:val="24"/>
        </w:rPr>
        <w:t>V Praze dne 27.</w:t>
      </w:r>
      <w:r w:rsidR="001462DF" w:rsidRPr="001462DF">
        <w:rPr>
          <w:rFonts w:ascii="Arial" w:hAnsi="Arial" w:cs="Arial"/>
          <w:szCs w:val="24"/>
        </w:rPr>
        <w:t xml:space="preserve"> října</w:t>
      </w:r>
      <w:r w:rsidRPr="001462DF">
        <w:rPr>
          <w:rFonts w:ascii="Arial" w:hAnsi="Arial" w:cs="Arial"/>
          <w:szCs w:val="24"/>
        </w:rPr>
        <w:t xml:space="preserve"> 201</w:t>
      </w:r>
      <w:r w:rsidR="001462DF" w:rsidRPr="001462DF">
        <w:rPr>
          <w:rFonts w:ascii="Arial" w:hAnsi="Arial" w:cs="Arial"/>
          <w:szCs w:val="24"/>
        </w:rPr>
        <w:t>6</w:t>
      </w:r>
    </w:p>
    <w:p w:rsidR="00C32726" w:rsidRPr="001462DF" w:rsidRDefault="00C32726" w:rsidP="001462DF">
      <w:pPr>
        <w:keepNext/>
        <w:spacing w:after="120"/>
        <w:jc w:val="both"/>
        <w:outlineLvl w:val="0"/>
        <w:rPr>
          <w:rFonts w:ascii="Arial" w:hAnsi="Arial" w:cs="Arial"/>
        </w:rPr>
      </w:pPr>
    </w:p>
    <w:p w:rsidR="00C32726" w:rsidRPr="001B6532" w:rsidRDefault="00C32726" w:rsidP="001462DF">
      <w:pPr>
        <w:keepNext/>
        <w:spacing w:after="120"/>
        <w:jc w:val="both"/>
        <w:outlineLvl w:val="0"/>
        <w:rPr>
          <w:rFonts w:ascii="Arial" w:hAnsi="Arial" w:cs="Arial"/>
          <w:sz w:val="22"/>
          <w:szCs w:val="22"/>
        </w:rPr>
      </w:pPr>
    </w:p>
    <w:p w:rsidR="00C32726" w:rsidRPr="00490CDB" w:rsidRDefault="00C32726" w:rsidP="001462DF">
      <w:pPr>
        <w:pStyle w:val="Odstavecseseznamem"/>
        <w:spacing w:after="120"/>
        <w:ind w:left="1440"/>
        <w:jc w:val="both"/>
        <w:outlineLvl w:val="0"/>
        <w:rPr>
          <w:rFonts w:ascii="Arial" w:hAnsi="Arial" w:cs="Arial"/>
          <w:b/>
          <w:sz w:val="22"/>
          <w:szCs w:val="22"/>
        </w:rPr>
      </w:pPr>
    </w:p>
    <w:p w:rsidR="00CC370F" w:rsidRDefault="00CC370F" w:rsidP="00CC370F">
      <w:pPr>
        <w:spacing w:after="120"/>
        <w:jc w:val="both"/>
        <w:rPr>
          <w:rFonts w:ascii="Arial" w:hAnsi="Arial" w:cs="Arial"/>
        </w:rPr>
      </w:pPr>
    </w:p>
    <w:p w:rsidR="00CC370F" w:rsidRDefault="00CC370F" w:rsidP="00CC370F">
      <w:pPr>
        <w:spacing w:after="120"/>
        <w:jc w:val="both"/>
        <w:rPr>
          <w:rFonts w:ascii="Arial" w:hAnsi="Arial" w:cs="Arial"/>
        </w:rPr>
      </w:pPr>
    </w:p>
    <w:p w:rsidR="00CC370F" w:rsidRDefault="00CC370F" w:rsidP="00CC370F">
      <w:pPr>
        <w:spacing w:after="120"/>
        <w:jc w:val="both"/>
        <w:rPr>
          <w:rFonts w:ascii="Arial" w:hAnsi="Arial" w:cs="Arial"/>
        </w:rPr>
      </w:pPr>
    </w:p>
    <w:p w:rsidR="00CC370F" w:rsidRPr="00CC370F" w:rsidRDefault="00CC370F" w:rsidP="00CC370F">
      <w:pPr>
        <w:spacing w:after="120"/>
        <w:jc w:val="both"/>
        <w:rPr>
          <w:rFonts w:ascii="Arial" w:hAnsi="Arial" w:cs="Arial"/>
        </w:rPr>
      </w:pPr>
    </w:p>
    <w:sectPr w:rsidR="00CC370F" w:rsidRPr="00CC370F"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7D4" w:rsidRDefault="00B367D4" w:rsidP="008F77F6">
      <w:r>
        <w:separator/>
      </w:r>
    </w:p>
  </w:endnote>
  <w:endnote w:type="continuationSeparator" w:id="0">
    <w:p w:rsidR="00B367D4" w:rsidRDefault="00B367D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B2C" w:rsidRDefault="00E30B2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154" w:rsidRDefault="00F91154" w:rsidP="00F91154">
    <w:pPr>
      <w:rPr>
        <w:rFonts w:ascii="Arial" w:hAnsi="Arial" w:cs="Arial"/>
        <w:sz w:val="18"/>
        <w:szCs w:val="18"/>
      </w:rPr>
    </w:pPr>
    <w:r w:rsidRPr="00F91154">
      <w:rPr>
        <w:rFonts w:ascii="Arial" w:hAnsi="Arial" w:cs="Arial"/>
        <w:sz w:val="18"/>
        <w:szCs w:val="18"/>
      </w:rPr>
      <w:t>Stanovisko</w:t>
    </w:r>
    <w:r>
      <w:rPr>
        <w:rFonts w:ascii="Arial" w:hAnsi="Arial" w:cs="Arial"/>
        <w:sz w:val="18"/>
        <w:szCs w:val="18"/>
      </w:rPr>
      <w:t xml:space="preserve"> </w:t>
    </w:r>
    <w:r w:rsidRPr="00F91154">
      <w:rPr>
        <w:rFonts w:ascii="Arial" w:hAnsi="Arial" w:cs="Arial"/>
        <w:sz w:val="18"/>
        <w:szCs w:val="18"/>
      </w:rPr>
      <w:t xml:space="preserve">Rady pro výzkum, vývoj a inovace k návrhu </w:t>
    </w:r>
  </w:p>
  <w:p w:rsidR="00CC370F" w:rsidRPr="00CC370F" w:rsidRDefault="00F91154" w:rsidP="00F91154">
    <w:pPr>
      <w:pStyle w:val="Zpat"/>
      <w:rPr>
        <w:rFonts w:ascii="Arial" w:hAnsi="Arial" w:cs="Arial"/>
        <w:sz w:val="18"/>
        <w:szCs w:val="18"/>
      </w:rPr>
    </w:pPr>
    <w:r w:rsidRPr="00F91154">
      <w:rPr>
        <w:rFonts w:ascii="Arial" w:hAnsi="Arial" w:cs="Arial"/>
        <w:sz w:val="18"/>
        <w:szCs w:val="18"/>
      </w:rPr>
      <w:t>Programu aplikovaného výzkumu a experimentálního vývoje</w:t>
    </w:r>
    <w:r w:rsidR="00712E42">
      <w:rPr>
        <w:rFonts w:ascii="Arial" w:hAnsi="Arial" w:cs="Arial"/>
        <w:sz w:val="18"/>
        <w:szCs w:val="18"/>
      </w:rPr>
      <w:t xml:space="preserve"> a inovací THÉTA</w:t>
    </w:r>
    <w:r w:rsidRPr="00F91154">
      <w:rPr>
        <w:rFonts w:ascii="Arial" w:hAnsi="Arial" w:cs="Arial"/>
        <w:sz w:val="18"/>
        <w:szCs w:val="18"/>
      </w:rPr>
      <w:t xml:space="preserve"> </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ab/>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E30B2C">
          <w:rPr>
            <w:rFonts w:ascii="Arial" w:hAnsi="Arial" w:cs="Arial"/>
            <w:noProof/>
            <w:sz w:val="18"/>
            <w:szCs w:val="18"/>
          </w:rPr>
          <w:t>8</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E30B2C">
          <w:rPr>
            <w:rFonts w:ascii="Arial" w:hAnsi="Arial" w:cs="Arial"/>
            <w:noProof/>
            <w:sz w:val="18"/>
            <w:szCs w:val="18"/>
          </w:rPr>
          <w:t>8</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0482D" w:rsidRDefault="00C0482D" w:rsidP="00C0482D">
        <w:pPr>
          <w:rPr>
            <w:rFonts w:ascii="Arial" w:hAnsi="Arial" w:cs="Arial"/>
            <w:sz w:val="18"/>
            <w:szCs w:val="18"/>
          </w:rPr>
        </w:pPr>
      </w:p>
      <w:p w:rsidR="00CC370F" w:rsidRPr="00CC370F" w:rsidRDefault="00F91154" w:rsidP="00F91154">
        <w:pPr>
          <w:pStyle w:val="Zpat"/>
          <w:rPr>
            <w:rFonts w:ascii="Arial" w:hAnsi="Arial" w:cs="Arial"/>
            <w:sz w:val="18"/>
            <w:szCs w:val="18"/>
          </w:rPr>
        </w:pPr>
        <w:r>
          <w:rPr>
            <w:rFonts w:ascii="Arial" w:hAnsi="Arial" w:cs="Arial"/>
            <w:sz w:val="18"/>
            <w:szCs w:val="18"/>
          </w:rPr>
          <w:tab/>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E30B2C">
          <w:rPr>
            <w:rFonts w:ascii="Arial" w:hAnsi="Arial" w:cs="Arial"/>
            <w:noProof/>
            <w:sz w:val="18"/>
            <w:szCs w:val="18"/>
          </w:rPr>
          <w:t>1</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E30B2C">
          <w:rPr>
            <w:rFonts w:ascii="Arial" w:hAnsi="Arial" w:cs="Arial"/>
            <w:noProof/>
            <w:sz w:val="18"/>
            <w:szCs w:val="18"/>
          </w:rPr>
          <w:t>8</w:t>
        </w:r>
        <w:r w:rsidR="00CC370F"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7D4" w:rsidRDefault="00B367D4" w:rsidP="008F77F6">
      <w:r>
        <w:separator/>
      </w:r>
    </w:p>
  </w:footnote>
  <w:footnote w:type="continuationSeparator" w:id="0">
    <w:p w:rsidR="00B367D4" w:rsidRDefault="00B367D4"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B2C" w:rsidRDefault="00E30B2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1FDCAE" wp14:editId="3861E63D">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358C85B" wp14:editId="600B3AED">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AB16C1" w:rsidRDefault="009758E5" w:rsidP="00B42ED3">
          <w:pPr>
            <w:pStyle w:val="Zhlav"/>
            <w:jc w:val="center"/>
            <w:rPr>
              <w:rFonts w:ascii="Arial" w:hAnsi="Arial" w:cs="Arial"/>
              <w:b/>
              <w:color w:val="0070C0"/>
              <w:sz w:val="28"/>
              <w:szCs w:val="28"/>
            </w:rPr>
          </w:pPr>
          <w:r w:rsidRPr="00AB16C1">
            <w:rPr>
              <w:rFonts w:ascii="Arial" w:hAnsi="Arial" w:cs="Arial"/>
              <w:b/>
              <w:color w:val="0070C0"/>
              <w:sz w:val="28"/>
              <w:szCs w:val="28"/>
            </w:rPr>
            <w:t>302/A</w:t>
          </w:r>
          <w:r w:rsidR="00E30B2C">
            <w:rPr>
              <w:rFonts w:ascii="Arial" w:hAnsi="Arial" w:cs="Arial"/>
              <w:b/>
              <w:color w:val="0070C0"/>
              <w:sz w:val="28"/>
              <w:szCs w:val="28"/>
            </w:rPr>
            <w:t>5</w:t>
          </w:r>
          <w:bookmarkStart w:id="0" w:name="_GoBack"/>
          <w:bookmarkEnd w:id="0"/>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1144E1D"/>
    <w:multiLevelType w:val="hybridMultilevel"/>
    <w:tmpl w:val="542A3BFE"/>
    <w:lvl w:ilvl="0" w:tplc="AA84246A">
      <w:start w:val="5"/>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nsid w:val="137357F6"/>
    <w:multiLevelType w:val="hybridMultilevel"/>
    <w:tmpl w:val="DC0E7F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0D6B3D"/>
    <w:multiLevelType w:val="multilevel"/>
    <w:tmpl w:val="2BB88F78"/>
    <w:lvl w:ilvl="0">
      <w:start w:val="1"/>
      <w:numFmt w:val="bullet"/>
      <w:lvlText w:val="●"/>
      <w:lvlJc w:val="left"/>
      <w:pPr>
        <w:ind w:left="720" w:firstLine="3960"/>
      </w:pPr>
      <w:rPr>
        <w:rFonts w:ascii="Arial" w:eastAsia="Arial" w:hAnsi="Arial" w:cs="Arial"/>
        <w:sz w:val="16"/>
        <w:szCs w:val="16"/>
      </w:rPr>
    </w:lvl>
    <w:lvl w:ilvl="1">
      <w:start w:val="1"/>
      <w:numFmt w:val="bullet"/>
      <w:lvlText w:val="o"/>
      <w:lvlJc w:val="left"/>
      <w:pPr>
        <w:ind w:left="1440" w:firstLine="8280"/>
      </w:pPr>
      <w:rPr>
        <w:rFonts w:ascii="Arial" w:eastAsia="Arial" w:hAnsi="Arial" w:cs="Arial"/>
      </w:rPr>
    </w:lvl>
    <w:lvl w:ilvl="2">
      <w:start w:val="1"/>
      <w:numFmt w:val="bullet"/>
      <w:lvlText w:val="▪"/>
      <w:lvlJc w:val="left"/>
      <w:pPr>
        <w:ind w:left="2160" w:firstLine="12600"/>
      </w:pPr>
      <w:rPr>
        <w:rFonts w:ascii="Arial" w:eastAsia="Arial" w:hAnsi="Arial" w:cs="Arial"/>
      </w:rPr>
    </w:lvl>
    <w:lvl w:ilvl="3">
      <w:start w:val="1"/>
      <w:numFmt w:val="bullet"/>
      <w:lvlText w:val="●"/>
      <w:lvlJc w:val="left"/>
      <w:pPr>
        <w:ind w:left="2880" w:firstLine="16920"/>
      </w:pPr>
      <w:rPr>
        <w:rFonts w:ascii="Arial" w:eastAsia="Arial" w:hAnsi="Arial" w:cs="Arial"/>
      </w:rPr>
    </w:lvl>
    <w:lvl w:ilvl="4">
      <w:start w:val="1"/>
      <w:numFmt w:val="bullet"/>
      <w:lvlText w:val="o"/>
      <w:lvlJc w:val="left"/>
      <w:pPr>
        <w:ind w:left="3600" w:firstLine="21240"/>
      </w:pPr>
      <w:rPr>
        <w:rFonts w:ascii="Arial" w:eastAsia="Arial" w:hAnsi="Arial" w:cs="Arial"/>
      </w:rPr>
    </w:lvl>
    <w:lvl w:ilvl="5">
      <w:start w:val="1"/>
      <w:numFmt w:val="bullet"/>
      <w:lvlText w:val="▪"/>
      <w:lvlJc w:val="left"/>
      <w:pPr>
        <w:ind w:left="4320" w:firstLine="25560"/>
      </w:pPr>
      <w:rPr>
        <w:rFonts w:ascii="Arial" w:eastAsia="Arial" w:hAnsi="Arial" w:cs="Arial"/>
      </w:rPr>
    </w:lvl>
    <w:lvl w:ilvl="6">
      <w:start w:val="1"/>
      <w:numFmt w:val="bullet"/>
      <w:lvlText w:val="●"/>
      <w:lvlJc w:val="left"/>
      <w:pPr>
        <w:ind w:left="5040" w:firstLine="29880"/>
      </w:pPr>
      <w:rPr>
        <w:rFonts w:ascii="Arial" w:eastAsia="Arial" w:hAnsi="Arial" w:cs="Arial"/>
      </w:rPr>
    </w:lvl>
    <w:lvl w:ilvl="7">
      <w:start w:val="1"/>
      <w:numFmt w:val="bullet"/>
      <w:lvlText w:val="o"/>
      <w:lvlJc w:val="left"/>
      <w:pPr>
        <w:ind w:left="5760" w:hanging="31336"/>
      </w:pPr>
      <w:rPr>
        <w:rFonts w:ascii="Arial" w:eastAsia="Arial" w:hAnsi="Arial" w:cs="Arial"/>
      </w:rPr>
    </w:lvl>
    <w:lvl w:ilvl="8">
      <w:start w:val="1"/>
      <w:numFmt w:val="bullet"/>
      <w:lvlText w:val="▪"/>
      <w:lvlJc w:val="left"/>
      <w:pPr>
        <w:ind w:left="6480" w:hanging="27016"/>
      </w:pPr>
      <w:rPr>
        <w:rFonts w:ascii="Arial" w:eastAsia="Arial" w:hAnsi="Arial" w:cs="Arial"/>
      </w:rPr>
    </w:lvl>
  </w:abstractNum>
  <w:abstractNum w:abstractNumId="4">
    <w:nsid w:val="1A0A34F7"/>
    <w:multiLevelType w:val="hybridMultilevel"/>
    <w:tmpl w:val="EF261FB0"/>
    <w:lvl w:ilvl="0" w:tplc="229AC570">
      <w:start w:val="1"/>
      <w:numFmt w:val="lowerLetter"/>
      <w:lvlText w:val="%1)"/>
      <w:lvlJc w:val="left"/>
      <w:pPr>
        <w:ind w:left="1582" w:hanging="360"/>
      </w:pPr>
      <w:rPr>
        <w:rFonts w:hint="default"/>
      </w:rPr>
    </w:lvl>
    <w:lvl w:ilvl="1" w:tplc="04050019" w:tentative="1">
      <w:start w:val="1"/>
      <w:numFmt w:val="lowerLetter"/>
      <w:lvlText w:val="%2."/>
      <w:lvlJc w:val="left"/>
      <w:pPr>
        <w:ind w:left="2302" w:hanging="360"/>
      </w:pPr>
    </w:lvl>
    <w:lvl w:ilvl="2" w:tplc="0405001B" w:tentative="1">
      <w:start w:val="1"/>
      <w:numFmt w:val="lowerRoman"/>
      <w:lvlText w:val="%3."/>
      <w:lvlJc w:val="right"/>
      <w:pPr>
        <w:ind w:left="3022" w:hanging="180"/>
      </w:pPr>
    </w:lvl>
    <w:lvl w:ilvl="3" w:tplc="0405000F" w:tentative="1">
      <w:start w:val="1"/>
      <w:numFmt w:val="decimal"/>
      <w:lvlText w:val="%4."/>
      <w:lvlJc w:val="left"/>
      <w:pPr>
        <w:ind w:left="3742" w:hanging="360"/>
      </w:pPr>
    </w:lvl>
    <w:lvl w:ilvl="4" w:tplc="04050019" w:tentative="1">
      <w:start w:val="1"/>
      <w:numFmt w:val="lowerLetter"/>
      <w:lvlText w:val="%5."/>
      <w:lvlJc w:val="left"/>
      <w:pPr>
        <w:ind w:left="4462" w:hanging="360"/>
      </w:pPr>
    </w:lvl>
    <w:lvl w:ilvl="5" w:tplc="0405001B" w:tentative="1">
      <w:start w:val="1"/>
      <w:numFmt w:val="lowerRoman"/>
      <w:lvlText w:val="%6."/>
      <w:lvlJc w:val="right"/>
      <w:pPr>
        <w:ind w:left="5182" w:hanging="180"/>
      </w:pPr>
    </w:lvl>
    <w:lvl w:ilvl="6" w:tplc="0405000F" w:tentative="1">
      <w:start w:val="1"/>
      <w:numFmt w:val="decimal"/>
      <w:lvlText w:val="%7."/>
      <w:lvlJc w:val="left"/>
      <w:pPr>
        <w:ind w:left="5902" w:hanging="360"/>
      </w:pPr>
    </w:lvl>
    <w:lvl w:ilvl="7" w:tplc="04050019" w:tentative="1">
      <w:start w:val="1"/>
      <w:numFmt w:val="lowerLetter"/>
      <w:lvlText w:val="%8."/>
      <w:lvlJc w:val="left"/>
      <w:pPr>
        <w:ind w:left="6622" w:hanging="360"/>
      </w:pPr>
    </w:lvl>
    <w:lvl w:ilvl="8" w:tplc="0405001B" w:tentative="1">
      <w:start w:val="1"/>
      <w:numFmt w:val="lowerRoman"/>
      <w:lvlText w:val="%9."/>
      <w:lvlJc w:val="right"/>
      <w:pPr>
        <w:ind w:left="7342" w:hanging="180"/>
      </w:pPr>
    </w:lvl>
  </w:abstractNum>
  <w:abstractNum w:abstractNumId="5">
    <w:nsid w:val="237E5364"/>
    <w:multiLevelType w:val="multilevel"/>
    <w:tmpl w:val="C2027C50"/>
    <w:lvl w:ilvl="0">
      <w:start w:val="1"/>
      <w:numFmt w:val="bullet"/>
      <w:lvlText w:val="●"/>
      <w:lvlJc w:val="left"/>
      <w:pPr>
        <w:ind w:left="577" w:firstLine="3960"/>
      </w:pPr>
      <w:rPr>
        <w:rFonts w:ascii="Arial" w:eastAsia="Arial" w:hAnsi="Arial" w:cs="Arial"/>
        <w:b/>
      </w:rPr>
    </w:lvl>
    <w:lvl w:ilvl="1">
      <w:start w:val="1"/>
      <w:numFmt w:val="lowerLetter"/>
      <w:lvlText w:val="%2."/>
      <w:lvlJc w:val="left"/>
      <w:pPr>
        <w:ind w:left="1297" w:firstLine="8280"/>
      </w:pPr>
    </w:lvl>
    <w:lvl w:ilvl="2">
      <w:start w:val="1"/>
      <w:numFmt w:val="lowerRoman"/>
      <w:lvlText w:val="%3."/>
      <w:lvlJc w:val="right"/>
      <w:pPr>
        <w:ind w:left="2017" w:firstLine="12780"/>
      </w:pPr>
    </w:lvl>
    <w:lvl w:ilvl="3">
      <w:start w:val="1"/>
      <w:numFmt w:val="decimal"/>
      <w:lvlText w:val="%4."/>
      <w:lvlJc w:val="left"/>
      <w:pPr>
        <w:ind w:left="2737" w:firstLine="16920"/>
      </w:pPr>
    </w:lvl>
    <w:lvl w:ilvl="4">
      <w:start w:val="1"/>
      <w:numFmt w:val="lowerLetter"/>
      <w:lvlText w:val="%5."/>
      <w:lvlJc w:val="left"/>
      <w:pPr>
        <w:ind w:left="3457" w:firstLine="21240"/>
      </w:pPr>
    </w:lvl>
    <w:lvl w:ilvl="5">
      <w:start w:val="1"/>
      <w:numFmt w:val="lowerRoman"/>
      <w:lvlText w:val="%6."/>
      <w:lvlJc w:val="right"/>
      <w:pPr>
        <w:ind w:left="4177" w:firstLine="25740"/>
      </w:pPr>
    </w:lvl>
    <w:lvl w:ilvl="6">
      <w:start w:val="1"/>
      <w:numFmt w:val="decimal"/>
      <w:lvlText w:val="%7."/>
      <w:lvlJc w:val="left"/>
      <w:pPr>
        <w:ind w:left="4897" w:firstLine="29880"/>
      </w:pPr>
    </w:lvl>
    <w:lvl w:ilvl="7">
      <w:start w:val="1"/>
      <w:numFmt w:val="lowerLetter"/>
      <w:lvlText w:val="%8."/>
      <w:lvlJc w:val="left"/>
      <w:pPr>
        <w:ind w:left="5617" w:hanging="31336"/>
      </w:pPr>
    </w:lvl>
    <w:lvl w:ilvl="8">
      <w:start w:val="1"/>
      <w:numFmt w:val="lowerRoman"/>
      <w:lvlText w:val="%9."/>
      <w:lvlJc w:val="right"/>
      <w:pPr>
        <w:ind w:left="6337" w:hanging="26836"/>
      </w:pPr>
    </w:lvl>
  </w:abstractNum>
  <w:abstractNum w:abstractNumId="6">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BB44D97"/>
    <w:multiLevelType w:val="hybridMultilevel"/>
    <w:tmpl w:val="D8A4B9FA"/>
    <w:lvl w:ilvl="0" w:tplc="15A82C94">
      <w:start w:val="1"/>
      <w:numFmt w:val="upperRoman"/>
      <w:lvlText w:val="%1."/>
      <w:lvlJc w:val="left"/>
      <w:pPr>
        <w:ind w:left="1080" w:hanging="720"/>
      </w:pPr>
      <w:rPr>
        <w:rFonts w:hint="default"/>
        <w:b/>
        <w:color w:val="0070C0"/>
        <w:sz w:val="28"/>
      </w:rPr>
    </w:lvl>
    <w:lvl w:ilvl="1" w:tplc="34BA3326">
      <w:start w:val="1"/>
      <w:numFmt w:val="decimal"/>
      <w:lvlText w:val="%2)"/>
      <w:lvlJc w:val="left"/>
      <w:pPr>
        <w:ind w:left="1353" w:hanging="360"/>
      </w:pPr>
      <w:rPr>
        <w:rFonts w:ascii="Arial" w:eastAsia="Times New Roman" w:hAnsi="Arial" w:cs="Arial"/>
        <w:b w:val="0"/>
        <w:i w:val="0"/>
      </w:rPr>
    </w:lvl>
    <w:lvl w:ilvl="2" w:tplc="0405001B">
      <w:start w:val="1"/>
      <w:numFmt w:val="lowerRoman"/>
      <w:lvlText w:val="%3."/>
      <w:lvlJc w:val="right"/>
      <w:pPr>
        <w:ind w:left="2160" w:hanging="180"/>
      </w:pPr>
    </w:lvl>
    <w:lvl w:ilvl="3" w:tplc="EBDE5384">
      <w:start w:val="2"/>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7DC3404"/>
    <w:multiLevelType w:val="hybridMultilevel"/>
    <w:tmpl w:val="EB1A076A"/>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B0036EA"/>
    <w:multiLevelType w:val="multilevel"/>
    <w:tmpl w:val="A9CEF5CA"/>
    <w:lvl w:ilvl="0">
      <w:start w:val="1"/>
      <w:numFmt w:val="bullet"/>
      <w:lvlText w:val="●"/>
      <w:lvlJc w:val="left"/>
      <w:pPr>
        <w:ind w:left="720" w:firstLine="3960"/>
      </w:pPr>
      <w:rPr>
        <w:rFonts w:ascii="Arial" w:eastAsia="Arial" w:hAnsi="Arial" w:cs="Arial"/>
        <w:sz w:val="16"/>
        <w:szCs w:val="16"/>
      </w:rPr>
    </w:lvl>
    <w:lvl w:ilvl="1">
      <w:start w:val="1"/>
      <w:numFmt w:val="bullet"/>
      <w:lvlText w:val="o"/>
      <w:lvlJc w:val="left"/>
      <w:pPr>
        <w:ind w:left="1440" w:firstLine="8280"/>
      </w:pPr>
      <w:rPr>
        <w:rFonts w:ascii="Arial" w:eastAsia="Arial" w:hAnsi="Arial" w:cs="Arial"/>
      </w:rPr>
    </w:lvl>
    <w:lvl w:ilvl="2">
      <w:start w:val="1"/>
      <w:numFmt w:val="bullet"/>
      <w:lvlText w:val="▪"/>
      <w:lvlJc w:val="left"/>
      <w:pPr>
        <w:ind w:left="2160" w:firstLine="12600"/>
      </w:pPr>
      <w:rPr>
        <w:rFonts w:ascii="Arial" w:eastAsia="Arial" w:hAnsi="Arial" w:cs="Arial"/>
      </w:rPr>
    </w:lvl>
    <w:lvl w:ilvl="3">
      <w:start w:val="1"/>
      <w:numFmt w:val="bullet"/>
      <w:lvlText w:val="●"/>
      <w:lvlJc w:val="left"/>
      <w:pPr>
        <w:ind w:left="2880" w:firstLine="16920"/>
      </w:pPr>
      <w:rPr>
        <w:rFonts w:ascii="Arial" w:eastAsia="Arial" w:hAnsi="Arial" w:cs="Arial"/>
      </w:rPr>
    </w:lvl>
    <w:lvl w:ilvl="4">
      <w:start w:val="1"/>
      <w:numFmt w:val="bullet"/>
      <w:lvlText w:val="o"/>
      <w:lvlJc w:val="left"/>
      <w:pPr>
        <w:ind w:left="3600" w:firstLine="21240"/>
      </w:pPr>
      <w:rPr>
        <w:rFonts w:ascii="Arial" w:eastAsia="Arial" w:hAnsi="Arial" w:cs="Arial"/>
      </w:rPr>
    </w:lvl>
    <w:lvl w:ilvl="5">
      <w:start w:val="1"/>
      <w:numFmt w:val="bullet"/>
      <w:lvlText w:val="▪"/>
      <w:lvlJc w:val="left"/>
      <w:pPr>
        <w:ind w:left="4320" w:firstLine="25560"/>
      </w:pPr>
      <w:rPr>
        <w:rFonts w:ascii="Arial" w:eastAsia="Arial" w:hAnsi="Arial" w:cs="Arial"/>
      </w:rPr>
    </w:lvl>
    <w:lvl w:ilvl="6">
      <w:start w:val="1"/>
      <w:numFmt w:val="bullet"/>
      <w:lvlText w:val="●"/>
      <w:lvlJc w:val="left"/>
      <w:pPr>
        <w:ind w:left="5040" w:firstLine="29880"/>
      </w:pPr>
      <w:rPr>
        <w:rFonts w:ascii="Arial" w:eastAsia="Arial" w:hAnsi="Arial" w:cs="Arial"/>
      </w:rPr>
    </w:lvl>
    <w:lvl w:ilvl="7">
      <w:start w:val="1"/>
      <w:numFmt w:val="bullet"/>
      <w:lvlText w:val="o"/>
      <w:lvlJc w:val="left"/>
      <w:pPr>
        <w:ind w:left="5760" w:hanging="31336"/>
      </w:pPr>
      <w:rPr>
        <w:rFonts w:ascii="Arial" w:eastAsia="Arial" w:hAnsi="Arial" w:cs="Arial"/>
      </w:rPr>
    </w:lvl>
    <w:lvl w:ilvl="8">
      <w:start w:val="1"/>
      <w:numFmt w:val="bullet"/>
      <w:lvlText w:val="▪"/>
      <w:lvlJc w:val="left"/>
      <w:pPr>
        <w:ind w:left="6480" w:hanging="27016"/>
      </w:pPr>
      <w:rPr>
        <w:rFonts w:ascii="Arial" w:eastAsia="Arial" w:hAnsi="Arial" w:cs="Arial"/>
      </w:rPr>
    </w:lvl>
  </w:abstractNum>
  <w:abstractNum w:abstractNumId="10">
    <w:nsid w:val="3F8752F0"/>
    <w:multiLevelType w:val="hybridMultilevel"/>
    <w:tmpl w:val="8FE489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6CD6ED9"/>
    <w:multiLevelType w:val="multilevel"/>
    <w:tmpl w:val="B8320768"/>
    <w:lvl w:ilvl="0">
      <w:start w:val="1"/>
      <w:numFmt w:val="bullet"/>
      <w:lvlText w:val="-"/>
      <w:lvlJc w:val="left"/>
      <w:pPr>
        <w:ind w:left="1440" w:firstLine="2520"/>
      </w:pPr>
      <w:rPr>
        <w:rFonts w:ascii="Arial" w:eastAsia="Arial" w:hAnsi="Arial" w:cs="Arial"/>
        <w:u w:val="none"/>
      </w:rPr>
    </w:lvl>
    <w:lvl w:ilvl="1">
      <w:start w:val="1"/>
      <w:numFmt w:val="bullet"/>
      <w:lvlText w:val="-"/>
      <w:lvlJc w:val="left"/>
      <w:pPr>
        <w:ind w:left="2160" w:firstLine="3960"/>
      </w:pPr>
      <w:rPr>
        <w:rFonts w:ascii="Arial" w:eastAsia="Arial" w:hAnsi="Arial" w:cs="Arial"/>
        <w:u w:val="none"/>
      </w:rPr>
    </w:lvl>
    <w:lvl w:ilvl="2">
      <w:start w:val="1"/>
      <w:numFmt w:val="bullet"/>
      <w:lvlText w:val="-"/>
      <w:lvlJc w:val="left"/>
      <w:pPr>
        <w:ind w:left="2880" w:firstLine="5400"/>
      </w:pPr>
      <w:rPr>
        <w:rFonts w:ascii="Arial" w:eastAsia="Arial" w:hAnsi="Arial" w:cs="Arial"/>
        <w:u w:val="none"/>
      </w:rPr>
    </w:lvl>
    <w:lvl w:ilvl="3">
      <w:start w:val="1"/>
      <w:numFmt w:val="bullet"/>
      <w:lvlText w:val="-"/>
      <w:lvlJc w:val="left"/>
      <w:pPr>
        <w:ind w:left="3600" w:firstLine="6840"/>
      </w:pPr>
      <w:rPr>
        <w:rFonts w:ascii="Arial" w:eastAsia="Arial" w:hAnsi="Arial" w:cs="Arial"/>
        <w:u w:val="none"/>
      </w:rPr>
    </w:lvl>
    <w:lvl w:ilvl="4">
      <w:start w:val="1"/>
      <w:numFmt w:val="bullet"/>
      <w:lvlText w:val="-"/>
      <w:lvlJc w:val="left"/>
      <w:pPr>
        <w:ind w:left="4320" w:firstLine="8280"/>
      </w:pPr>
      <w:rPr>
        <w:rFonts w:ascii="Arial" w:eastAsia="Arial" w:hAnsi="Arial" w:cs="Arial"/>
        <w:u w:val="none"/>
      </w:rPr>
    </w:lvl>
    <w:lvl w:ilvl="5">
      <w:start w:val="1"/>
      <w:numFmt w:val="bullet"/>
      <w:lvlText w:val="-"/>
      <w:lvlJc w:val="left"/>
      <w:pPr>
        <w:ind w:left="5040" w:firstLine="9720"/>
      </w:pPr>
      <w:rPr>
        <w:rFonts w:ascii="Arial" w:eastAsia="Arial" w:hAnsi="Arial" w:cs="Arial"/>
        <w:u w:val="none"/>
      </w:rPr>
    </w:lvl>
    <w:lvl w:ilvl="6">
      <w:start w:val="1"/>
      <w:numFmt w:val="bullet"/>
      <w:lvlText w:val="-"/>
      <w:lvlJc w:val="left"/>
      <w:pPr>
        <w:ind w:left="5760" w:firstLine="11160"/>
      </w:pPr>
      <w:rPr>
        <w:rFonts w:ascii="Arial" w:eastAsia="Arial" w:hAnsi="Arial" w:cs="Arial"/>
        <w:u w:val="none"/>
      </w:rPr>
    </w:lvl>
    <w:lvl w:ilvl="7">
      <w:start w:val="1"/>
      <w:numFmt w:val="bullet"/>
      <w:lvlText w:val="-"/>
      <w:lvlJc w:val="left"/>
      <w:pPr>
        <w:ind w:left="6480" w:firstLine="12600"/>
      </w:pPr>
      <w:rPr>
        <w:rFonts w:ascii="Arial" w:eastAsia="Arial" w:hAnsi="Arial" w:cs="Arial"/>
        <w:u w:val="none"/>
      </w:rPr>
    </w:lvl>
    <w:lvl w:ilvl="8">
      <w:start w:val="1"/>
      <w:numFmt w:val="bullet"/>
      <w:lvlText w:val="-"/>
      <w:lvlJc w:val="left"/>
      <w:pPr>
        <w:ind w:left="7200" w:firstLine="14040"/>
      </w:pPr>
      <w:rPr>
        <w:rFonts w:ascii="Arial" w:eastAsia="Arial" w:hAnsi="Arial" w:cs="Arial"/>
        <w:u w:val="none"/>
      </w:rPr>
    </w:lvl>
  </w:abstractNum>
  <w:abstractNum w:abstractNumId="12">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65B10FD6"/>
    <w:multiLevelType w:val="multilevel"/>
    <w:tmpl w:val="8270811A"/>
    <w:lvl w:ilvl="0">
      <w:start w:val="1"/>
      <w:numFmt w:val="bullet"/>
      <w:lvlText w:val="●"/>
      <w:lvlJc w:val="left"/>
      <w:pPr>
        <w:ind w:left="720" w:firstLine="720"/>
      </w:pPr>
      <w:rPr>
        <w:rFonts w:ascii="Arial" w:eastAsia="Arial" w:hAnsi="Arial" w:cs="Arial"/>
      </w:rPr>
    </w:lvl>
    <w:lvl w:ilvl="1">
      <w:start w:val="1"/>
      <w:numFmt w:val="bullet"/>
      <w:lvlText w:val="o"/>
      <w:lvlJc w:val="left"/>
      <w:pPr>
        <w:ind w:left="1440" w:firstLine="2880"/>
      </w:pPr>
      <w:rPr>
        <w:rFonts w:ascii="Arial" w:eastAsia="Arial" w:hAnsi="Arial" w:cs="Arial"/>
      </w:rPr>
    </w:lvl>
    <w:lvl w:ilvl="2">
      <w:start w:val="1"/>
      <w:numFmt w:val="bullet"/>
      <w:lvlText w:val="▪"/>
      <w:lvlJc w:val="left"/>
      <w:pPr>
        <w:ind w:left="2160" w:firstLine="5040"/>
      </w:pPr>
      <w:rPr>
        <w:rFonts w:ascii="Arial" w:eastAsia="Arial" w:hAnsi="Arial" w:cs="Arial"/>
      </w:rPr>
    </w:lvl>
    <w:lvl w:ilvl="3">
      <w:start w:val="1"/>
      <w:numFmt w:val="bullet"/>
      <w:lvlText w:val="●"/>
      <w:lvlJc w:val="left"/>
      <w:pPr>
        <w:ind w:left="2880" w:firstLine="7200"/>
      </w:pPr>
      <w:rPr>
        <w:rFonts w:ascii="Arial" w:eastAsia="Arial" w:hAnsi="Arial" w:cs="Arial"/>
      </w:rPr>
    </w:lvl>
    <w:lvl w:ilvl="4">
      <w:start w:val="1"/>
      <w:numFmt w:val="bullet"/>
      <w:lvlText w:val="o"/>
      <w:lvlJc w:val="left"/>
      <w:pPr>
        <w:ind w:left="3600" w:firstLine="9360"/>
      </w:pPr>
      <w:rPr>
        <w:rFonts w:ascii="Arial" w:eastAsia="Arial" w:hAnsi="Arial" w:cs="Arial"/>
      </w:rPr>
    </w:lvl>
    <w:lvl w:ilvl="5">
      <w:start w:val="1"/>
      <w:numFmt w:val="bullet"/>
      <w:lvlText w:val="▪"/>
      <w:lvlJc w:val="left"/>
      <w:pPr>
        <w:ind w:left="4320" w:firstLine="11520"/>
      </w:pPr>
      <w:rPr>
        <w:rFonts w:ascii="Arial" w:eastAsia="Arial" w:hAnsi="Arial" w:cs="Arial"/>
      </w:rPr>
    </w:lvl>
    <w:lvl w:ilvl="6">
      <w:start w:val="1"/>
      <w:numFmt w:val="bullet"/>
      <w:lvlText w:val="●"/>
      <w:lvlJc w:val="left"/>
      <w:pPr>
        <w:ind w:left="5040" w:firstLine="13680"/>
      </w:pPr>
      <w:rPr>
        <w:rFonts w:ascii="Arial" w:eastAsia="Arial" w:hAnsi="Arial" w:cs="Arial"/>
      </w:rPr>
    </w:lvl>
    <w:lvl w:ilvl="7">
      <w:start w:val="1"/>
      <w:numFmt w:val="bullet"/>
      <w:lvlText w:val="o"/>
      <w:lvlJc w:val="left"/>
      <w:pPr>
        <w:ind w:left="5760" w:firstLine="15840"/>
      </w:pPr>
      <w:rPr>
        <w:rFonts w:ascii="Arial" w:eastAsia="Arial" w:hAnsi="Arial" w:cs="Arial"/>
      </w:rPr>
    </w:lvl>
    <w:lvl w:ilvl="8">
      <w:start w:val="1"/>
      <w:numFmt w:val="bullet"/>
      <w:lvlText w:val="▪"/>
      <w:lvlJc w:val="left"/>
      <w:pPr>
        <w:ind w:left="6480" w:firstLine="18000"/>
      </w:pPr>
      <w:rPr>
        <w:rFonts w:ascii="Arial" w:eastAsia="Arial" w:hAnsi="Arial" w:cs="Arial"/>
      </w:rPr>
    </w:lvl>
  </w:abstractNum>
  <w:num w:numId="1">
    <w:abstractNumId w:val="0"/>
  </w:num>
  <w:num w:numId="2">
    <w:abstractNumId w:val="8"/>
  </w:num>
  <w:num w:numId="3">
    <w:abstractNumId w:val="6"/>
  </w:num>
  <w:num w:numId="4">
    <w:abstractNumId w:val="4"/>
  </w:num>
  <w:num w:numId="5">
    <w:abstractNumId w:val="12"/>
  </w:num>
  <w:num w:numId="6">
    <w:abstractNumId w:val="2"/>
  </w:num>
  <w:num w:numId="7">
    <w:abstractNumId w:val="7"/>
  </w:num>
  <w:num w:numId="8">
    <w:abstractNumId w:val="5"/>
  </w:num>
  <w:num w:numId="9">
    <w:abstractNumId w:val="11"/>
  </w:num>
  <w:num w:numId="10">
    <w:abstractNumId w:val="10"/>
  </w:num>
  <w:num w:numId="11">
    <w:abstractNumId w:val="13"/>
  </w:num>
  <w:num w:numId="12">
    <w:abstractNumId w:val="9"/>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56E7D"/>
    <w:rsid w:val="000A7582"/>
    <w:rsid w:val="000C4A33"/>
    <w:rsid w:val="001379C2"/>
    <w:rsid w:val="001462DF"/>
    <w:rsid w:val="00161CBC"/>
    <w:rsid w:val="00177CD8"/>
    <w:rsid w:val="0019166F"/>
    <w:rsid w:val="001B04E8"/>
    <w:rsid w:val="00213FC8"/>
    <w:rsid w:val="00231AA5"/>
    <w:rsid w:val="00237006"/>
    <w:rsid w:val="0024320F"/>
    <w:rsid w:val="00244636"/>
    <w:rsid w:val="0024547A"/>
    <w:rsid w:val="00265A36"/>
    <w:rsid w:val="00270234"/>
    <w:rsid w:val="002738C7"/>
    <w:rsid w:val="00273CB6"/>
    <w:rsid w:val="002A0090"/>
    <w:rsid w:val="002E2591"/>
    <w:rsid w:val="00313E70"/>
    <w:rsid w:val="0035275B"/>
    <w:rsid w:val="00360293"/>
    <w:rsid w:val="003627FF"/>
    <w:rsid w:val="003674B7"/>
    <w:rsid w:val="00387B05"/>
    <w:rsid w:val="003F0BB9"/>
    <w:rsid w:val="003F7304"/>
    <w:rsid w:val="0044670F"/>
    <w:rsid w:val="00462FA6"/>
    <w:rsid w:val="0047784A"/>
    <w:rsid w:val="00490CDB"/>
    <w:rsid w:val="004D090A"/>
    <w:rsid w:val="004D1B0C"/>
    <w:rsid w:val="005015A6"/>
    <w:rsid w:val="00506517"/>
    <w:rsid w:val="00586A51"/>
    <w:rsid w:val="005B7460"/>
    <w:rsid w:val="005C174C"/>
    <w:rsid w:val="005D2D00"/>
    <w:rsid w:val="005E43C2"/>
    <w:rsid w:val="006004C3"/>
    <w:rsid w:val="00616978"/>
    <w:rsid w:val="00634135"/>
    <w:rsid w:val="006648C3"/>
    <w:rsid w:val="006B047B"/>
    <w:rsid w:val="00712E42"/>
    <w:rsid w:val="00720790"/>
    <w:rsid w:val="00745790"/>
    <w:rsid w:val="00754079"/>
    <w:rsid w:val="00766F0F"/>
    <w:rsid w:val="00770CC7"/>
    <w:rsid w:val="00773A52"/>
    <w:rsid w:val="0078025C"/>
    <w:rsid w:val="007B4F79"/>
    <w:rsid w:val="00810AA0"/>
    <w:rsid w:val="00813E95"/>
    <w:rsid w:val="00825C11"/>
    <w:rsid w:val="008333DA"/>
    <w:rsid w:val="008352EF"/>
    <w:rsid w:val="008B2B8A"/>
    <w:rsid w:val="008C76FB"/>
    <w:rsid w:val="008D0383"/>
    <w:rsid w:val="008E0163"/>
    <w:rsid w:val="008E0FB4"/>
    <w:rsid w:val="008F4F49"/>
    <w:rsid w:val="008F77F6"/>
    <w:rsid w:val="0090079D"/>
    <w:rsid w:val="00905764"/>
    <w:rsid w:val="0092142F"/>
    <w:rsid w:val="00933045"/>
    <w:rsid w:val="009470CB"/>
    <w:rsid w:val="00974958"/>
    <w:rsid w:val="009758E5"/>
    <w:rsid w:val="00984EBD"/>
    <w:rsid w:val="009C51C4"/>
    <w:rsid w:val="009E7DCD"/>
    <w:rsid w:val="009F4DB5"/>
    <w:rsid w:val="00A245D6"/>
    <w:rsid w:val="00A36696"/>
    <w:rsid w:val="00A36E76"/>
    <w:rsid w:val="00A507A3"/>
    <w:rsid w:val="00A8268C"/>
    <w:rsid w:val="00AA6A69"/>
    <w:rsid w:val="00AB16C1"/>
    <w:rsid w:val="00AD5458"/>
    <w:rsid w:val="00AE230B"/>
    <w:rsid w:val="00B367D4"/>
    <w:rsid w:val="00B42ED3"/>
    <w:rsid w:val="00B67F07"/>
    <w:rsid w:val="00B9407A"/>
    <w:rsid w:val="00BC2898"/>
    <w:rsid w:val="00BD4E6E"/>
    <w:rsid w:val="00C0482D"/>
    <w:rsid w:val="00C061E1"/>
    <w:rsid w:val="00C0692F"/>
    <w:rsid w:val="00C32726"/>
    <w:rsid w:val="00C3294A"/>
    <w:rsid w:val="00C332F3"/>
    <w:rsid w:val="00C677FE"/>
    <w:rsid w:val="00C735CF"/>
    <w:rsid w:val="00C75BC4"/>
    <w:rsid w:val="00C92B78"/>
    <w:rsid w:val="00CA0709"/>
    <w:rsid w:val="00CC370F"/>
    <w:rsid w:val="00CD5A1A"/>
    <w:rsid w:val="00D3387C"/>
    <w:rsid w:val="00D34579"/>
    <w:rsid w:val="00D434D8"/>
    <w:rsid w:val="00DA0707"/>
    <w:rsid w:val="00DC5FE9"/>
    <w:rsid w:val="00E11941"/>
    <w:rsid w:val="00E16500"/>
    <w:rsid w:val="00E27484"/>
    <w:rsid w:val="00E30B2C"/>
    <w:rsid w:val="00E47EFC"/>
    <w:rsid w:val="00E55FEF"/>
    <w:rsid w:val="00E80F7A"/>
    <w:rsid w:val="00E90863"/>
    <w:rsid w:val="00EB6B07"/>
    <w:rsid w:val="00F16CEE"/>
    <w:rsid w:val="00F31C9C"/>
    <w:rsid w:val="00F44F22"/>
    <w:rsid w:val="00F82517"/>
    <w:rsid w:val="00F85F64"/>
    <w:rsid w:val="00F91154"/>
    <w:rsid w:val="00FB41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93304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90079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5B7460"/>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AB16C1"/>
    <w:pPr>
      <w:jc w:val="center"/>
    </w:pPr>
    <w:rPr>
      <w:szCs w:val="20"/>
    </w:rPr>
  </w:style>
  <w:style w:type="character" w:customStyle="1" w:styleId="ZkladntextChar">
    <w:name w:val="Základní text Char"/>
    <w:basedOn w:val="Standardnpsmoodstavce"/>
    <w:link w:val="Zkladntext"/>
    <w:uiPriority w:val="99"/>
    <w:rsid w:val="00AB16C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B16C1"/>
    <w:rPr>
      <w:szCs w:val="20"/>
    </w:rPr>
  </w:style>
  <w:style w:type="character" w:customStyle="1" w:styleId="Zkladntext2Char">
    <w:name w:val="Základní text 2 Char"/>
    <w:basedOn w:val="Standardnpsmoodstavce"/>
    <w:link w:val="Zkladntext2"/>
    <w:rsid w:val="00AB16C1"/>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AB16C1"/>
    <w:pPr>
      <w:ind w:left="720"/>
      <w:contextualSpacing/>
    </w:pPr>
    <w:rPr>
      <w:sz w:val="20"/>
      <w:szCs w:val="20"/>
    </w:rPr>
  </w:style>
  <w:style w:type="paragraph" w:customStyle="1" w:styleId="Default">
    <w:name w:val="Default"/>
    <w:rsid w:val="00AB16C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adpis3Char">
    <w:name w:val="Nadpis 3 Char"/>
    <w:basedOn w:val="Standardnpsmoodstavce"/>
    <w:link w:val="Nadpis3"/>
    <w:uiPriority w:val="9"/>
    <w:rsid w:val="005B7460"/>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semiHidden/>
    <w:unhideWhenUsed/>
    <w:rsid w:val="005B7460"/>
    <w:rPr>
      <w:color w:val="0000FF"/>
      <w:u w:val="single"/>
    </w:rPr>
  </w:style>
  <w:style w:type="character" w:customStyle="1" w:styleId="Nadpis2Char">
    <w:name w:val="Nadpis 2 Char"/>
    <w:basedOn w:val="Standardnpsmoodstavce"/>
    <w:link w:val="Nadpis2"/>
    <w:uiPriority w:val="9"/>
    <w:semiHidden/>
    <w:rsid w:val="0090079D"/>
    <w:rPr>
      <w:rFonts w:asciiTheme="majorHAnsi" w:eastAsiaTheme="majorEastAsia" w:hAnsiTheme="majorHAnsi" w:cstheme="majorBidi"/>
      <w:b/>
      <w:bCs/>
      <w:color w:val="4F81BD" w:themeColor="accent1"/>
      <w:sz w:val="26"/>
      <w:szCs w:val="26"/>
      <w:lang w:eastAsia="cs-CZ"/>
    </w:rPr>
  </w:style>
  <w:style w:type="character" w:styleId="Siln">
    <w:name w:val="Strong"/>
    <w:basedOn w:val="Standardnpsmoodstavce"/>
    <w:qFormat/>
    <w:rsid w:val="00C92B78"/>
    <w:rPr>
      <w:b/>
      <w:bCs/>
    </w:rPr>
  </w:style>
  <w:style w:type="character" w:customStyle="1" w:styleId="Nadpis1Char">
    <w:name w:val="Nadpis 1 Char"/>
    <w:basedOn w:val="Standardnpsmoodstavce"/>
    <w:link w:val="Nadpis1"/>
    <w:uiPriority w:val="9"/>
    <w:rsid w:val="00933045"/>
    <w:rPr>
      <w:rFonts w:asciiTheme="majorHAnsi" w:eastAsiaTheme="majorEastAsia" w:hAnsiTheme="majorHAnsi" w:cstheme="majorBidi"/>
      <w:b/>
      <w:bCs/>
      <w:color w:val="365F91" w:themeColor="accent1" w:themeShade="BF"/>
      <w:sz w:val="28"/>
      <w:szCs w:val="28"/>
      <w:lang w:eastAsia="cs-CZ"/>
    </w:rPr>
  </w:style>
  <w:style w:type="paragraph" w:customStyle="1" w:styleId="Normln1">
    <w:name w:val="Normální1"/>
    <w:basedOn w:val="Normln"/>
    <w:rsid w:val="00231AA5"/>
    <w:pPr>
      <w:spacing w:before="100" w:beforeAutospacing="1" w:after="100" w:afterAutospacing="1"/>
    </w:pPr>
  </w:style>
  <w:style w:type="paragraph" w:customStyle="1" w:styleId="ti-art">
    <w:name w:val="ti-art"/>
    <w:basedOn w:val="Normln"/>
    <w:rsid w:val="00773A52"/>
    <w:pPr>
      <w:spacing w:before="100" w:beforeAutospacing="1" w:after="100" w:afterAutospacing="1"/>
    </w:pPr>
  </w:style>
  <w:style w:type="paragraph" w:customStyle="1" w:styleId="sti-art">
    <w:name w:val="sti-art"/>
    <w:basedOn w:val="Normln"/>
    <w:rsid w:val="00773A52"/>
    <w:pPr>
      <w:spacing w:before="100" w:beforeAutospacing="1" w:after="100" w:afterAutospacing="1"/>
    </w:pPr>
  </w:style>
  <w:style w:type="paragraph" w:customStyle="1" w:styleId="Obsahtabulky">
    <w:name w:val="Obsah tabulky"/>
    <w:basedOn w:val="Normln"/>
    <w:uiPriority w:val="99"/>
    <w:rsid w:val="00EB6B07"/>
    <w:pPr>
      <w:widowControl w:val="0"/>
      <w:suppressAutoHyphens/>
      <w:autoSpaceDE w:val="0"/>
    </w:pPr>
    <w:rPr>
      <w:kern w:val="1"/>
      <w:lang w:eastAsia="hi-IN" w:bidi="hi-IN"/>
    </w:rPr>
  </w:style>
  <w:style w:type="paragraph" w:styleId="Normlnweb">
    <w:name w:val="Normal (Web)"/>
    <w:basedOn w:val="Normln"/>
    <w:uiPriority w:val="99"/>
    <w:unhideWhenUsed/>
    <w:rsid w:val="005015A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93304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90079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5B7460"/>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AB16C1"/>
    <w:pPr>
      <w:jc w:val="center"/>
    </w:pPr>
    <w:rPr>
      <w:szCs w:val="20"/>
    </w:rPr>
  </w:style>
  <w:style w:type="character" w:customStyle="1" w:styleId="ZkladntextChar">
    <w:name w:val="Základní text Char"/>
    <w:basedOn w:val="Standardnpsmoodstavce"/>
    <w:link w:val="Zkladntext"/>
    <w:uiPriority w:val="99"/>
    <w:rsid w:val="00AB16C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B16C1"/>
    <w:rPr>
      <w:szCs w:val="20"/>
    </w:rPr>
  </w:style>
  <w:style w:type="character" w:customStyle="1" w:styleId="Zkladntext2Char">
    <w:name w:val="Základní text 2 Char"/>
    <w:basedOn w:val="Standardnpsmoodstavce"/>
    <w:link w:val="Zkladntext2"/>
    <w:rsid w:val="00AB16C1"/>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AB16C1"/>
    <w:pPr>
      <w:ind w:left="720"/>
      <w:contextualSpacing/>
    </w:pPr>
    <w:rPr>
      <w:sz w:val="20"/>
      <w:szCs w:val="20"/>
    </w:rPr>
  </w:style>
  <w:style w:type="paragraph" w:customStyle="1" w:styleId="Default">
    <w:name w:val="Default"/>
    <w:rsid w:val="00AB16C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adpis3Char">
    <w:name w:val="Nadpis 3 Char"/>
    <w:basedOn w:val="Standardnpsmoodstavce"/>
    <w:link w:val="Nadpis3"/>
    <w:uiPriority w:val="9"/>
    <w:rsid w:val="005B7460"/>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semiHidden/>
    <w:unhideWhenUsed/>
    <w:rsid w:val="005B7460"/>
    <w:rPr>
      <w:color w:val="0000FF"/>
      <w:u w:val="single"/>
    </w:rPr>
  </w:style>
  <w:style w:type="character" w:customStyle="1" w:styleId="Nadpis2Char">
    <w:name w:val="Nadpis 2 Char"/>
    <w:basedOn w:val="Standardnpsmoodstavce"/>
    <w:link w:val="Nadpis2"/>
    <w:uiPriority w:val="9"/>
    <w:semiHidden/>
    <w:rsid w:val="0090079D"/>
    <w:rPr>
      <w:rFonts w:asciiTheme="majorHAnsi" w:eastAsiaTheme="majorEastAsia" w:hAnsiTheme="majorHAnsi" w:cstheme="majorBidi"/>
      <w:b/>
      <w:bCs/>
      <w:color w:val="4F81BD" w:themeColor="accent1"/>
      <w:sz w:val="26"/>
      <w:szCs w:val="26"/>
      <w:lang w:eastAsia="cs-CZ"/>
    </w:rPr>
  </w:style>
  <w:style w:type="character" w:styleId="Siln">
    <w:name w:val="Strong"/>
    <w:basedOn w:val="Standardnpsmoodstavce"/>
    <w:qFormat/>
    <w:rsid w:val="00C92B78"/>
    <w:rPr>
      <w:b/>
      <w:bCs/>
    </w:rPr>
  </w:style>
  <w:style w:type="character" w:customStyle="1" w:styleId="Nadpis1Char">
    <w:name w:val="Nadpis 1 Char"/>
    <w:basedOn w:val="Standardnpsmoodstavce"/>
    <w:link w:val="Nadpis1"/>
    <w:uiPriority w:val="9"/>
    <w:rsid w:val="00933045"/>
    <w:rPr>
      <w:rFonts w:asciiTheme="majorHAnsi" w:eastAsiaTheme="majorEastAsia" w:hAnsiTheme="majorHAnsi" w:cstheme="majorBidi"/>
      <w:b/>
      <w:bCs/>
      <w:color w:val="365F91" w:themeColor="accent1" w:themeShade="BF"/>
      <w:sz w:val="28"/>
      <w:szCs w:val="28"/>
      <w:lang w:eastAsia="cs-CZ"/>
    </w:rPr>
  </w:style>
  <w:style w:type="paragraph" w:customStyle="1" w:styleId="Normln1">
    <w:name w:val="Normální1"/>
    <w:basedOn w:val="Normln"/>
    <w:rsid w:val="00231AA5"/>
    <w:pPr>
      <w:spacing w:before="100" w:beforeAutospacing="1" w:after="100" w:afterAutospacing="1"/>
    </w:pPr>
  </w:style>
  <w:style w:type="paragraph" w:customStyle="1" w:styleId="ti-art">
    <w:name w:val="ti-art"/>
    <w:basedOn w:val="Normln"/>
    <w:rsid w:val="00773A52"/>
    <w:pPr>
      <w:spacing w:before="100" w:beforeAutospacing="1" w:after="100" w:afterAutospacing="1"/>
    </w:pPr>
  </w:style>
  <w:style w:type="paragraph" w:customStyle="1" w:styleId="sti-art">
    <w:name w:val="sti-art"/>
    <w:basedOn w:val="Normln"/>
    <w:rsid w:val="00773A52"/>
    <w:pPr>
      <w:spacing w:before="100" w:beforeAutospacing="1" w:after="100" w:afterAutospacing="1"/>
    </w:pPr>
  </w:style>
  <w:style w:type="paragraph" w:customStyle="1" w:styleId="Obsahtabulky">
    <w:name w:val="Obsah tabulky"/>
    <w:basedOn w:val="Normln"/>
    <w:uiPriority w:val="99"/>
    <w:rsid w:val="00EB6B07"/>
    <w:pPr>
      <w:widowControl w:val="0"/>
      <w:suppressAutoHyphens/>
      <w:autoSpaceDE w:val="0"/>
    </w:pPr>
    <w:rPr>
      <w:kern w:val="1"/>
      <w:lang w:eastAsia="hi-IN" w:bidi="hi-IN"/>
    </w:rPr>
  </w:style>
  <w:style w:type="paragraph" w:styleId="Normlnweb">
    <w:name w:val="Normal (Web)"/>
    <w:basedOn w:val="Normln"/>
    <w:uiPriority w:val="99"/>
    <w:unhideWhenUsed/>
    <w:rsid w:val="005015A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3200">
      <w:bodyDiv w:val="1"/>
      <w:marLeft w:val="0"/>
      <w:marRight w:val="0"/>
      <w:marTop w:val="0"/>
      <w:marBottom w:val="0"/>
      <w:divBdr>
        <w:top w:val="none" w:sz="0" w:space="0" w:color="auto"/>
        <w:left w:val="none" w:sz="0" w:space="0" w:color="auto"/>
        <w:bottom w:val="none" w:sz="0" w:space="0" w:color="auto"/>
        <w:right w:val="none" w:sz="0" w:space="0" w:color="auto"/>
      </w:divBdr>
    </w:div>
    <w:div w:id="595753687">
      <w:bodyDiv w:val="1"/>
      <w:marLeft w:val="0"/>
      <w:marRight w:val="0"/>
      <w:marTop w:val="0"/>
      <w:marBottom w:val="0"/>
      <w:divBdr>
        <w:top w:val="none" w:sz="0" w:space="0" w:color="auto"/>
        <w:left w:val="none" w:sz="0" w:space="0" w:color="auto"/>
        <w:bottom w:val="none" w:sz="0" w:space="0" w:color="auto"/>
        <w:right w:val="none" w:sz="0" w:space="0" w:color="auto"/>
      </w:divBdr>
    </w:div>
    <w:div w:id="1121807454">
      <w:bodyDiv w:val="1"/>
      <w:marLeft w:val="0"/>
      <w:marRight w:val="0"/>
      <w:marTop w:val="0"/>
      <w:marBottom w:val="0"/>
      <w:divBdr>
        <w:top w:val="none" w:sz="0" w:space="0" w:color="auto"/>
        <w:left w:val="none" w:sz="0" w:space="0" w:color="auto"/>
        <w:bottom w:val="none" w:sz="0" w:space="0" w:color="auto"/>
        <w:right w:val="none" w:sz="0" w:space="0" w:color="auto"/>
      </w:divBdr>
    </w:div>
    <w:div w:id="1178615800">
      <w:bodyDiv w:val="1"/>
      <w:marLeft w:val="0"/>
      <w:marRight w:val="0"/>
      <w:marTop w:val="0"/>
      <w:marBottom w:val="0"/>
      <w:divBdr>
        <w:top w:val="none" w:sz="0" w:space="0" w:color="auto"/>
        <w:left w:val="none" w:sz="0" w:space="0" w:color="auto"/>
        <w:bottom w:val="none" w:sz="0" w:space="0" w:color="auto"/>
        <w:right w:val="none" w:sz="0" w:space="0" w:color="auto"/>
      </w:divBdr>
    </w:div>
    <w:div w:id="2032216976">
      <w:bodyDiv w:val="1"/>
      <w:marLeft w:val="0"/>
      <w:marRight w:val="0"/>
      <w:marTop w:val="0"/>
      <w:marBottom w:val="0"/>
      <w:divBdr>
        <w:top w:val="none" w:sz="0" w:space="0" w:color="auto"/>
        <w:left w:val="none" w:sz="0" w:space="0" w:color="auto"/>
        <w:bottom w:val="none" w:sz="0" w:space="0" w:color="auto"/>
        <w:right w:val="none" w:sz="0" w:space="0" w:color="auto"/>
      </w:divBdr>
      <w:divsChild>
        <w:div w:id="1893804441">
          <w:marLeft w:val="0"/>
          <w:marRight w:val="0"/>
          <w:marTop w:val="0"/>
          <w:marBottom w:val="0"/>
          <w:divBdr>
            <w:top w:val="none" w:sz="0" w:space="0" w:color="auto"/>
            <w:left w:val="none" w:sz="0" w:space="0" w:color="auto"/>
            <w:bottom w:val="none" w:sz="0" w:space="0" w:color="auto"/>
            <w:right w:val="none" w:sz="0" w:space="0" w:color="auto"/>
          </w:divBdr>
          <w:divsChild>
            <w:div w:id="841238946">
              <w:marLeft w:val="0"/>
              <w:marRight w:val="0"/>
              <w:marTop w:val="0"/>
              <w:marBottom w:val="0"/>
              <w:divBdr>
                <w:top w:val="none" w:sz="0" w:space="0" w:color="auto"/>
                <w:left w:val="none" w:sz="0" w:space="0" w:color="auto"/>
                <w:bottom w:val="none" w:sz="0" w:space="0" w:color="auto"/>
                <w:right w:val="none" w:sz="0" w:space="0" w:color="auto"/>
              </w:divBdr>
              <w:divsChild>
                <w:div w:id="1620722711">
                  <w:marLeft w:val="0"/>
                  <w:marRight w:val="0"/>
                  <w:marTop w:val="0"/>
                  <w:marBottom w:val="0"/>
                  <w:divBdr>
                    <w:top w:val="none" w:sz="0" w:space="0" w:color="auto"/>
                    <w:left w:val="none" w:sz="0" w:space="0" w:color="auto"/>
                    <w:bottom w:val="none" w:sz="0" w:space="0" w:color="auto"/>
                    <w:right w:val="none" w:sz="0" w:space="0" w:color="auto"/>
                  </w:divBdr>
                  <w:divsChild>
                    <w:div w:id="1541281763">
                      <w:marLeft w:val="0"/>
                      <w:marRight w:val="0"/>
                      <w:marTop w:val="0"/>
                      <w:marBottom w:val="0"/>
                      <w:divBdr>
                        <w:top w:val="none" w:sz="0" w:space="0" w:color="auto"/>
                        <w:left w:val="none" w:sz="0" w:space="0" w:color="auto"/>
                        <w:bottom w:val="none" w:sz="0" w:space="0" w:color="auto"/>
                        <w:right w:val="none" w:sz="0" w:space="0" w:color="auto"/>
                      </w:divBdr>
                      <w:divsChild>
                        <w:div w:id="1014263768">
                          <w:marLeft w:val="0"/>
                          <w:marRight w:val="0"/>
                          <w:marTop w:val="0"/>
                          <w:marBottom w:val="0"/>
                          <w:divBdr>
                            <w:top w:val="none" w:sz="0" w:space="0" w:color="auto"/>
                            <w:left w:val="none" w:sz="0" w:space="0" w:color="auto"/>
                            <w:bottom w:val="none" w:sz="0" w:space="0" w:color="auto"/>
                            <w:right w:val="none" w:sz="0" w:space="0" w:color="auto"/>
                          </w:divBdr>
                          <w:divsChild>
                            <w:div w:id="1115366270">
                              <w:marLeft w:val="0"/>
                              <w:marRight w:val="0"/>
                              <w:marTop w:val="0"/>
                              <w:marBottom w:val="0"/>
                              <w:divBdr>
                                <w:top w:val="none" w:sz="0" w:space="0" w:color="auto"/>
                                <w:left w:val="none" w:sz="0" w:space="0" w:color="auto"/>
                                <w:bottom w:val="none" w:sz="0" w:space="0" w:color="auto"/>
                                <w:right w:val="none" w:sz="0" w:space="0" w:color="auto"/>
                              </w:divBdr>
                              <w:divsChild>
                                <w:div w:id="2103378809">
                                  <w:marLeft w:val="0"/>
                                  <w:marRight w:val="0"/>
                                  <w:marTop w:val="0"/>
                                  <w:marBottom w:val="0"/>
                                  <w:divBdr>
                                    <w:top w:val="none" w:sz="0" w:space="0" w:color="auto"/>
                                    <w:left w:val="none" w:sz="0" w:space="0" w:color="auto"/>
                                    <w:bottom w:val="none" w:sz="0" w:space="0" w:color="auto"/>
                                    <w:right w:val="none" w:sz="0" w:space="0" w:color="auto"/>
                                  </w:divBdr>
                                  <w:divsChild>
                                    <w:div w:id="466974945">
                                      <w:marLeft w:val="0"/>
                                      <w:marRight w:val="0"/>
                                      <w:marTop w:val="0"/>
                                      <w:marBottom w:val="0"/>
                                      <w:divBdr>
                                        <w:top w:val="none" w:sz="0" w:space="0" w:color="auto"/>
                                        <w:left w:val="none" w:sz="0" w:space="0" w:color="auto"/>
                                        <w:bottom w:val="none" w:sz="0" w:space="0" w:color="auto"/>
                                        <w:right w:val="none" w:sz="0" w:space="0" w:color="auto"/>
                                      </w:divBdr>
                                      <w:divsChild>
                                        <w:div w:id="1208836127">
                                          <w:marLeft w:val="0"/>
                                          <w:marRight w:val="0"/>
                                          <w:marTop w:val="0"/>
                                          <w:marBottom w:val="0"/>
                                          <w:divBdr>
                                            <w:top w:val="none" w:sz="0" w:space="0" w:color="auto"/>
                                            <w:left w:val="none" w:sz="0" w:space="0" w:color="auto"/>
                                            <w:bottom w:val="none" w:sz="0" w:space="0" w:color="auto"/>
                                            <w:right w:val="none" w:sz="0" w:space="0" w:color="auto"/>
                                          </w:divBdr>
                                          <w:divsChild>
                                            <w:div w:id="11537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D59C4-31AB-4F8B-8C2F-C2AE6460A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8</Pages>
  <Words>2869</Words>
  <Characters>16931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18</cp:revision>
  <cp:lastPrinted>2016-10-12T12:06:00Z</cp:lastPrinted>
  <dcterms:created xsi:type="dcterms:W3CDTF">2016-10-06T09:29:00Z</dcterms:created>
  <dcterms:modified xsi:type="dcterms:W3CDTF">2016-11-02T09:10:00Z</dcterms:modified>
</cp:coreProperties>
</file>