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97" w:rsidRDefault="00C06D97" w:rsidP="00727C30">
      <w:pPr>
        <w:spacing w:after="120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bookmarkStart w:id="0" w:name="_GoBack"/>
      <w:bookmarkEnd w:id="0"/>
    </w:p>
    <w:p w:rsidR="00727C30" w:rsidRPr="00802BFE" w:rsidRDefault="00CC2299" w:rsidP="00727C30">
      <w:pPr>
        <w:spacing w:after="120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802BFE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Návrh zákona, kterým se mění zákon č. 218/2000 Sb., o rozpočtových pravidlech a o změně některých souvisejících zákonů (rozpočtová pravidla), ve</w:t>
      </w:r>
      <w:r w:rsidR="00802BFE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 </w:t>
      </w:r>
      <w:r w:rsidRPr="00802BFE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znění pozdějších předpisů, a zákon č. 248/2000 Sb., o podpoře regionálního rozvoje, ve znění pozdějších předpisů</w:t>
      </w:r>
    </w:p>
    <w:p w:rsidR="00C06D97" w:rsidRDefault="00C06D97" w:rsidP="00727C30">
      <w:pPr>
        <w:spacing w:after="12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CC2299" w:rsidRPr="008C16DF" w:rsidRDefault="00CC2299" w:rsidP="00CC2299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financí</w:t>
      </w:r>
      <w:r w:rsidR="00306EFD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dále MF) předložilo ne jednání vlády ČR dne 22. </w:t>
      </w:r>
      <w:r w:rsidR="00802BFE">
        <w:rPr>
          <w:rFonts w:ascii="Arial" w:hAnsi="Arial" w:cs="Arial"/>
          <w:sz w:val="22"/>
          <w:szCs w:val="22"/>
        </w:rPr>
        <w:t>března</w:t>
      </w:r>
      <w:r>
        <w:rPr>
          <w:rFonts w:ascii="Arial" w:hAnsi="Arial" w:cs="Arial"/>
          <w:sz w:val="22"/>
          <w:szCs w:val="22"/>
        </w:rPr>
        <w:t xml:space="preserve"> 2017 návrh</w:t>
      </w:r>
      <w:r w:rsidRPr="007F613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zákona, kterým se mění zákon č. </w:t>
      </w:r>
      <w:r w:rsidRPr="007F6131">
        <w:rPr>
          <w:rFonts w:ascii="Arial" w:hAnsi="Arial" w:cs="Arial"/>
          <w:sz w:val="22"/>
          <w:szCs w:val="22"/>
        </w:rPr>
        <w:t>218/2000 Sb., o rozpočtových pravidlech a o změně některých souvisejících zákonů (rozpočtová pravidla)</w:t>
      </w:r>
      <w:r>
        <w:rPr>
          <w:rFonts w:ascii="Arial" w:hAnsi="Arial" w:cs="Arial"/>
          <w:sz w:val="22"/>
          <w:szCs w:val="22"/>
        </w:rPr>
        <w:t xml:space="preserve">. MF </w:t>
      </w:r>
      <w:r w:rsidRPr="00A433F3">
        <w:rPr>
          <w:rFonts w:ascii="Arial" w:hAnsi="Arial" w:cs="Arial"/>
          <w:bCs/>
          <w:sz w:val="22"/>
          <w:szCs w:val="22"/>
        </w:rPr>
        <w:t>řeší úpravu procesu poskytování dotací a</w:t>
      </w:r>
      <w:r w:rsidR="00802BFE">
        <w:rPr>
          <w:rFonts w:ascii="Arial" w:hAnsi="Arial" w:cs="Arial"/>
          <w:bCs/>
          <w:sz w:val="22"/>
          <w:szCs w:val="22"/>
        </w:rPr>
        <w:t> </w:t>
      </w:r>
      <w:r w:rsidRPr="00A433F3">
        <w:rPr>
          <w:rFonts w:ascii="Arial" w:hAnsi="Arial" w:cs="Arial"/>
          <w:bCs/>
          <w:sz w:val="22"/>
          <w:szCs w:val="22"/>
        </w:rPr>
        <w:t>návratných finančních výpomocí v návaznosti na rozsudek Nejvyššího správního soudu</w:t>
      </w:r>
      <w:r>
        <w:rPr>
          <w:rFonts w:ascii="Arial" w:hAnsi="Arial" w:cs="Arial"/>
          <w:bCs/>
          <w:sz w:val="22"/>
          <w:szCs w:val="22"/>
        </w:rPr>
        <w:t xml:space="preserve"> (NSS)</w:t>
      </w:r>
      <w:r w:rsidRPr="00A433F3">
        <w:rPr>
          <w:rFonts w:ascii="Arial" w:hAnsi="Arial" w:cs="Arial"/>
          <w:bCs/>
          <w:sz w:val="22"/>
          <w:szCs w:val="22"/>
        </w:rPr>
        <w:t xml:space="preserve"> č.</w:t>
      </w:r>
      <w:r>
        <w:rPr>
          <w:rFonts w:ascii="Arial" w:hAnsi="Arial" w:cs="Arial"/>
          <w:bCs/>
          <w:sz w:val="22"/>
          <w:szCs w:val="22"/>
        </w:rPr>
        <w:t> j. 9 </w:t>
      </w:r>
      <w:proofErr w:type="spellStart"/>
      <w:r>
        <w:rPr>
          <w:rFonts w:ascii="Arial" w:hAnsi="Arial" w:cs="Arial"/>
          <w:bCs/>
          <w:sz w:val="22"/>
          <w:szCs w:val="22"/>
        </w:rPr>
        <w:t>Ads</w:t>
      </w:r>
      <w:proofErr w:type="spellEnd"/>
      <w:r>
        <w:rPr>
          <w:rFonts w:ascii="Arial" w:hAnsi="Arial" w:cs="Arial"/>
          <w:bCs/>
          <w:sz w:val="22"/>
          <w:szCs w:val="22"/>
        </w:rPr>
        <w:t> 83/2014-46 vydaný dne 30. </w:t>
      </w:r>
      <w:r w:rsidRPr="00A433F3">
        <w:rPr>
          <w:rFonts w:ascii="Arial" w:hAnsi="Arial" w:cs="Arial"/>
          <w:bCs/>
          <w:sz w:val="22"/>
          <w:szCs w:val="22"/>
        </w:rPr>
        <w:t>září 2015</w:t>
      </w:r>
      <w:r>
        <w:rPr>
          <w:rFonts w:ascii="Arial" w:hAnsi="Arial" w:cs="Arial"/>
          <w:bCs/>
          <w:sz w:val="22"/>
          <w:szCs w:val="22"/>
        </w:rPr>
        <w:t>)</w:t>
      </w:r>
      <w:r w:rsidRPr="00A433F3">
        <w:rPr>
          <w:rFonts w:ascii="Arial" w:hAnsi="Arial" w:cs="Arial"/>
          <w:bCs/>
          <w:sz w:val="22"/>
          <w:szCs w:val="22"/>
        </w:rPr>
        <w:t xml:space="preserve">. </w:t>
      </w:r>
    </w:p>
    <w:p w:rsidR="00CC2299" w:rsidRPr="008C16DF" w:rsidRDefault="00CC2299" w:rsidP="00CC2299">
      <w:pPr>
        <w:spacing w:after="120"/>
        <w:jc w:val="both"/>
        <w:rPr>
          <w:rFonts w:ascii="Arial" w:hAnsi="Arial" w:cs="Arial"/>
          <w:bCs/>
          <w:u w:val="single"/>
        </w:rPr>
      </w:pPr>
      <w:r w:rsidRPr="005574E7">
        <w:rPr>
          <w:rFonts w:ascii="Arial" w:hAnsi="Arial" w:cs="Arial"/>
          <w:bCs/>
        </w:rPr>
        <w:t xml:space="preserve">V </w:t>
      </w:r>
      <w:r>
        <w:rPr>
          <w:rFonts w:ascii="Arial" w:hAnsi="Arial" w:cs="Arial"/>
          <w:bCs/>
        </w:rPr>
        <w:t>dosud</w:t>
      </w:r>
      <w:r w:rsidRPr="005574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platné</w:t>
      </w:r>
      <w:r w:rsidRPr="005574E7">
        <w:rPr>
          <w:rFonts w:ascii="Arial" w:hAnsi="Arial" w:cs="Arial"/>
          <w:bCs/>
        </w:rPr>
        <w:t xml:space="preserve"> úpravě </w:t>
      </w:r>
      <w:r w:rsidRPr="00CA2A15">
        <w:rPr>
          <w:rFonts w:ascii="Arial" w:hAnsi="Arial" w:cs="Arial"/>
          <w:bCs/>
        </w:rPr>
        <w:t>zákon</w:t>
      </w:r>
      <w:r>
        <w:rPr>
          <w:rFonts w:ascii="Arial" w:hAnsi="Arial" w:cs="Arial"/>
          <w:bCs/>
        </w:rPr>
        <w:t>a</w:t>
      </w:r>
      <w:r w:rsidRPr="00CA2A15">
        <w:rPr>
          <w:rFonts w:ascii="Arial" w:hAnsi="Arial" w:cs="Arial"/>
          <w:bCs/>
        </w:rPr>
        <w:t xml:space="preserve"> č. 218/2000 Sb.</w:t>
      </w:r>
      <w:r>
        <w:rPr>
          <w:rFonts w:ascii="Arial" w:hAnsi="Arial" w:cs="Arial"/>
          <w:bCs/>
        </w:rPr>
        <w:t xml:space="preserve"> </w:t>
      </w:r>
      <w:r w:rsidRPr="005574E7">
        <w:rPr>
          <w:rFonts w:ascii="Arial" w:hAnsi="Arial" w:cs="Arial"/>
          <w:bCs/>
        </w:rPr>
        <w:t>je uvedeno</w:t>
      </w:r>
      <w:r>
        <w:rPr>
          <w:rFonts w:ascii="Arial" w:hAnsi="Arial" w:cs="Arial"/>
          <w:bCs/>
        </w:rPr>
        <w:t>, že</w:t>
      </w:r>
      <w:r w:rsidRPr="005574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v</w:t>
      </w:r>
      <w:r w:rsidRPr="00CA2A15">
        <w:rPr>
          <w:rFonts w:ascii="Arial" w:hAnsi="Arial" w:cs="Arial"/>
          <w:bCs/>
        </w:rPr>
        <w:t xml:space="preserve">yhoví-li </w:t>
      </w:r>
      <w:r w:rsidRPr="00CC2299">
        <w:rPr>
          <w:rFonts w:ascii="Arial" w:hAnsi="Arial" w:cs="Arial"/>
          <w:bCs/>
        </w:rPr>
        <w:t xml:space="preserve">poskytovatel žádosti o poskytnutí dotace nebo návratné finanční výpomoci, vydá písemné rozhodnutí, na které </w:t>
      </w:r>
      <w:r w:rsidR="00EA27DA" w:rsidRPr="00CC2299">
        <w:rPr>
          <w:rFonts w:ascii="Arial" w:hAnsi="Arial" w:cs="Arial"/>
          <w:bCs/>
        </w:rPr>
        <w:t>se nevztahují</w:t>
      </w:r>
      <w:r w:rsidRPr="00CC2299">
        <w:rPr>
          <w:rFonts w:ascii="Arial" w:hAnsi="Arial" w:cs="Arial"/>
          <w:bCs/>
        </w:rPr>
        <w:t xml:space="preserve"> obecné předpisy o správním řízení, a je vyloučeno jeho soudní přezkoumání.</w:t>
      </w:r>
      <w:r w:rsidRPr="005574E7">
        <w:rPr>
          <w:rFonts w:ascii="Arial" w:hAnsi="Arial" w:cs="Arial"/>
          <w:bCs/>
          <w:i/>
        </w:rPr>
        <w:t xml:space="preserve"> </w:t>
      </w:r>
      <w:r w:rsidRPr="005574E7">
        <w:rPr>
          <w:rFonts w:ascii="Arial" w:hAnsi="Arial" w:cs="Arial"/>
          <w:bCs/>
        </w:rPr>
        <w:t>Všeobecně rozšířený výklad tohoto ustanovení byl takový, že vyloučení správního řádu a</w:t>
      </w:r>
      <w:r w:rsidR="00802BFE">
        <w:rPr>
          <w:rFonts w:ascii="Arial" w:hAnsi="Arial" w:cs="Arial"/>
          <w:bCs/>
        </w:rPr>
        <w:t> </w:t>
      </w:r>
      <w:r w:rsidRPr="005574E7">
        <w:rPr>
          <w:rFonts w:ascii="Arial" w:hAnsi="Arial" w:cs="Arial"/>
          <w:bCs/>
        </w:rPr>
        <w:t>soudního přezkumu se vztahuje jak na pozitivní, tak i negativní rozhodnutí</w:t>
      </w:r>
      <w:r>
        <w:rPr>
          <w:rFonts w:ascii="Arial" w:hAnsi="Arial" w:cs="Arial"/>
          <w:bCs/>
        </w:rPr>
        <w:t>.</w:t>
      </w:r>
      <w:r w:rsidRPr="005574E7">
        <w:rPr>
          <w:rFonts w:ascii="Arial" w:hAnsi="Arial" w:cs="Arial"/>
          <w:bCs/>
        </w:rPr>
        <w:t xml:space="preserve"> Podle </w:t>
      </w:r>
      <w:r>
        <w:rPr>
          <w:rFonts w:ascii="Arial" w:hAnsi="Arial" w:cs="Arial"/>
          <w:bCs/>
        </w:rPr>
        <w:t xml:space="preserve">NSS se </w:t>
      </w:r>
      <w:r w:rsidRPr="00EA27DA">
        <w:rPr>
          <w:rFonts w:ascii="Arial" w:hAnsi="Arial" w:cs="Arial"/>
          <w:bCs/>
        </w:rPr>
        <w:t>však na rozhodnutí, jimiž poskytovatel dotace žádosti nevyhověl, a pokud jim vyhověl jen částečně, tak v rozsahu nevyhovění, se předpisy o správním řízení vztahují a je zároveň umožněn soudní přezkum takových rozhodnutí.</w:t>
      </w:r>
    </w:p>
    <w:p w:rsidR="00CC2299" w:rsidRPr="00477FFA" w:rsidRDefault="00CC2299" w:rsidP="00CC2299">
      <w:pPr>
        <w:spacing w:after="240"/>
        <w:jc w:val="both"/>
        <w:rPr>
          <w:rFonts w:ascii="Arial" w:hAnsi="Arial" w:cs="Arial"/>
        </w:rPr>
      </w:pPr>
      <w:r w:rsidRPr="00EA27DA">
        <w:rPr>
          <w:rFonts w:ascii="Arial" w:hAnsi="Arial" w:cs="Arial"/>
          <w:bCs/>
        </w:rPr>
        <w:t>MF navrhuje do rozpočtových</w:t>
      </w:r>
      <w:r w:rsidRPr="00EA27DA">
        <w:rPr>
          <w:rFonts w:ascii="Arial" w:hAnsi="Arial" w:cs="Arial"/>
        </w:rPr>
        <w:t xml:space="preserve"> pravidel doplnit zjednodušený proces poskytování dotací a návratných finančních výpomocí</w:t>
      </w:r>
      <w:r w:rsidRPr="00EA27DA">
        <w:rPr>
          <w:rFonts w:ascii="Arial" w:hAnsi="Arial" w:cs="Arial"/>
          <w:bCs/>
        </w:rPr>
        <w:t>. Došlo by k odlišné úpravě některých institutů, než jak jsou upraveny ve správním řádu, přičemž na otázky výslovně neupravené by se aplikoval správní řád.</w:t>
      </w:r>
      <w:r w:rsidR="00477FF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K návrhu bylo vzneseno celkem 170 zásadních a 115 doporučujících připomínek.</w:t>
      </w:r>
      <w:r w:rsidR="00477FFA">
        <w:rPr>
          <w:rFonts w:ascii="Arial" w:hAnsi="Arial" w:cs="Arial"/>
        </w:rPr>
        <w:t xml:space="preserve"> </w:t>
      </w:r>
      <w:r w:rsidRPr="00477FFA">
        <w:rPr>
          <w:rFonts w:ascii="Arial" w:hAnsi="Arial" w:cs="Arial"/>
        </w:rPr>
        <w:t xml:space="preserve">Při následném vypořádávání byla nalezena shoda na konečné podobě materiálu, pouze dva rozpory </w:t>
      </w:r>
      <w:r w:rsidR="00CC2327">
        <w:rPr>
          <w:rFonts w:ascii="Arial" w:hAnsi="Arial" w:cs="Arial"/>
        </w:rPr>
        <w:t>zůstaly</w:t>
      </w:r>
      <w:r w:rsidR="00CC2327" w:rsidRPr="00477FFA">
        <w:rPr>
          <w:rFonts w:ascii="Arial" w:hAnsi="Arial" w:cs="Arial"/>
        </w:rPr>
        <w:t xml:space="preserve"> </w:t>
      </w:r>
      <w:r w:rsidRPr="00477FFA">
        <w:rPr>
          <w:rFonts w:ascii="Arial" w:hAnsi="Arial" w:cs="Arial"/>
        </w:rPr>
        <w:t>s Úřadem vlády – místopředsedou v</w:t>
      </w:r>
      <w:r w:rsidR="00EA27DA" w:rsidRPr="00477FFA">
        <w:rPr>
          <w:rFonts w:ascii="Arial" w:hAnsi="Arial" w:cs="Arial"/>
        </w:rPr>
        <w:t>lády pro vědu, výzkum a inovace, který uplatnil</w:t>
      </w:r>
      <w:r w:rsidR="00477FFA">
        <w:rPr>
          <w:rFonts w:ascii="Arial" w:hAnsi="Arial" w:cs="Arial"/>
        </w:rPr>
        <w:t xml:space="preserve"> následující zásadní připomínky:</w:t>
      </w:r>
    </w:p>
    <w:p w:rsidR="00CC2299" w:rsidRDefault="00CC2299" w:rsidP="00CC2299">
      <w:pPr>
        <w:spacing w:after="120"/>
        <w:jc w:val="both"/>
        <w:rPr>
          <w:rFonts w:ascii="Arial" w:hAnsi="Arial" w:cs="Arial"/>
          <w:bCs/>
        </w:rPr>
      </w:pPr>
      <w:r w:rsidRPr="003F46E0">
        <w:rPr>
          <w:rFonts w:ascii="Arial" w:hAnsi="Arial" w:cs="Arial"/>
          <w:b/>
          <w:bCs/>
        </w:rPr>
        <w:t>1.</w:t>
      </w:r>
      <w:r w:rsidRPr="003F46E0">
        <w:rPr>
          <w:rFonts w:ascii="Arial" w:hAnsi="Arial" w:cs="Arial"/>
          <w:bCs/>
        </w:rPr>
        <w:t xml:space="preserve"> Požadujeme do důvodové zprávy uvést kvalifikovaný odhad dodatečných finančních nákladů pro poskytovatele dotací.</w:t>
      </w:r>
      <w:r>
        <w:rPr>
          <w:rFonts w:ascii="Arial" w:hAnsi="Arial" w:cs="Arial"/>
          <w:bCs/>
        </w:rPr>
        <w:t xml:space="preserve"> </w:t>
      </w:r>
    </w:p>
    <w:p w:rsidR="00CC2299" w:rsidRDefault="00CC2299" w:rsidP="00CC2299">
      <w:pPr>
        <w:spacing w:after="120"/>
        <w:jc w:val="both"/>
        <w:rPr>
          <w:rFonts w:ascii="Arial" w:hAnsi="Arial" w:cs="Arial"/>
          <w:bCs/>
        </w:rPr>
      </w:pPr>
      <w:r w:rsidRPr="003F46E0">
        <w:rPr>
          <w:rFonts w:ascii="Arial" w:hAnsi="Arial" w:cs="Arial"/>
          <w:b/>
          <w:bCs/>
        </w:rPr>
        <w:t>2</w:t>
      </w:r>
      <w:r w:rsidRPr="003F46E0">
        <w:rPr>
          <w:rFonts w:ascii="Arial" w:hAnsi="Arial" w:cs="Arial"/>
          <w:bCs/>
        </w:rPr>
        <w:t xml:space="preserve">. Požadujeme v souladu s bodem 1.4 Závěrečné zprávy z hodnocení dopadů regulace (RIA) </w:t>
      </w:r>
      <w:r w:rsidRPr="008C16DF">
        <w:rPr>
          <w:rFonts w:ascii="Arial" w:hAnsi="Arial" w:cs="Arial"/>
          <w:bCs/>
          <w:u w:val="single"/>
        </w:rPr>
        <w:t>explicitně vyloučit poskytování dotací podle zákona č. 130/2002 Sb</w:t>
      </w:r>
      <w:r w:rsidRPr="003F46E0">
        <w:rPr>
          <w:rFonts w:ascii="Arial" w:hAnsi="Arial" w:cs="Arial"/>
          <w:bCs/>
        </w:rPr>
        <w:t>., o podpoře výzkumu, experimentálního vývoje a inovací z veřejných prostředků a o změně souvisejících zákonů (zákon o podpoře výzkumu, experimentálního vývoje a inovací), ve znění pozdějších předpisů, z platnosti navrhovaných ustanovení.</w:t>
      </w:r>
    </w:p>
    <w:p w:rsidR="00DB0BBD" w:rsidRPr="00DB0BBD" w:rsidRDefault="00EA27DA" w:rsidP="001E562B">
      <w:pPr>
        <w:spacing w:after="240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 w:rsidRPr="00477FFA">
        <w:rPr>
          <w:rFonts w:ascii="Arial" w:hAnsi="Arial" w:cs="Arial"/>
          <w:bCs/>
        </w:rPr>
        <w:t xml:space="preserve">Na jednání </w:t>
      </w:r>
      <w:r w:rsidR="00306EFD" w:rsidRPr="00477FFA">
        <w:rPr>
          <w:rFonts w:ascii="Arial" w:hAnsi="Arial" w:cs="Arial"/>
          <w:bCs/>
        </w:rPr>
        <w:t xml:space="preserve">vlády dne 22. 3. 2017 </w:t>
      </w:r>
      <w:r w:rsidR="0078199B">
        <w:rPr>
          <w:rFonts w:ascii="Arial" w:hAnsi="Arial" w:cs="Arial"/>
          <w:bCs/>
        </w:rPr>
        <w:t>bylo schváleno</w:t>
      </w:r>
      <w:r w:rsidRPr="00477FFA">
        <w:rPr>
          <w:rFonts w:ascii="Arial" w:hAnsi="Arial" w:cs="Arial"/>
          <w:bCs/>
        </w:rPr>
        <w:t xml:space="preserve">, že MF </w:t>
      </w:r>
      <w:r w:rsidR="00010A9A" w:rsidRPr="00477FFA">
        <w:rPr>
          <w:rFonts w:ascii="Arial" w:hAnsi="Arial" w:cs="Arial"/>
          <w:bCs/>
        </w:rPr>
        <w:t>upraví novelu</w:t>
      </w:r>
      <w:r w:rsidRPr="00477FFA">
        <w:rPr>
          <w:rFonts w:ascii="Arial" w:hAnsi="Arial" w:cs="Arial"/>
          <w:bCs/>
        </w:rPr>
        <w:t xml:space="preserve"> </w:t>
      </w:r>
      <w:r w:rsidR="00010A9A" w:rsidRPr="00477FFA">
        <w:rPr>
          <w:rFonts w:ascii="Arial" w:hAnsi="Arial" w:cs="Arial"/>
          <w:bCs/>
        </w:rPr>
        <w:t>zákona tak</w:t>
      </w:r>
      <w:r w:rsidRPr="00477FFA">
        <w:rPr>
          <w:rFonts w:ascii="Arial" w:hAnsi="Arial" w:cs="Arial"/>
          <w:bCs/>
        </w:rPr>
        <w:t xml:space="preserve">, aby </w:t>
      </w:r>
      <w:r w:rsidR="00306EFD" w:rsidRPr="00477FFA">
        <w:rPr>
          <w:rFonts w:ascii="Arial" w:hAnsi="Arial" w:cs="Arial"/>
          <w:bCs/>
        </w:rPr>
        <w:t>negenerovala</w:t>
      </w:r>
      <w:r w:rsidRPr="00477FFA">
        <w:rPr>
          <w:rFonts w:ascii="Arial" w:hAnsi="Arial" w:cs="Arial"/>
          <w:bCs/>
        </w:rPr>
        <w:t xml:space="preserve"> </w:t>
      </w:r>
      <w:r w:rsidR="00306EFD" w:rsidRPr="00477FFA">
        <w:rPr>
          <w:rFonts w:ascii="Arial" w:hAnsi="Arial" w:cs="Arial"/>
          <w:bCs/>
        </w:rPr>
        <w:t xml:space="preserve">významnou právní nejistotu příjemců (např. VŠ) i poskytovatelů v celém systému financování </w:t>
      </w:r>
      <w:proofErr w:type="spellStart"/>
      <w:r w:rsidR="00306EFD" w:rsidRPr="00477FFA">
        <w:rPr>
          <w:rFonts w:ascii="Arial" w:hAnsi="Arial" w:cs="Arial"/>
          <w:bCs/>
        </w:rPr>
        <w:t>VaVaI</w:t>
      </w:r>
      <w:proofErr w:type="spellEnd"/>
      <w:r w:rsidR="00306EFD" w:rsidRPr="00477FFA">
        <w:rPr>
          <w:rFonts w:ascii="Arial" w:hAnsi="Arial" w:cs="Arial"/>
          <w:bCs/>
        </w:rPr>
        <w:t>.</w:t>
      </w:r>
      <w:r w:rsidR="00477FFA">
        <w:rPr>
          <w:rFonts w:ascii="Arial" w:hAnsi="Arial" w:cs="Arial"/>
          <w:bCs/>
        </w:rPr>
        <w:t xml:space="preserve"> </w:t>
      </w:r>
      <w:r w:rsidR="00010A9A" w:rsidRPr="00477FFA">
        <w:rPr>
          <w:rFonts w:ascii="Arial" w:hAnsi="Arial" w:cs="Arial"/>
          <w:bCs/>
        </w:rPr>
        <w:t xml:space="preserve">Bez </w:t>
      </w:r>
      <w:proofErr w:type="gramStart"/>
      <w:r w:rsidR="00E430CC">
        <w:rPr>
          <w:rFonts w:ascii="Arial" w:hAnsi="Arial" w:cs="Arial"/>
          <w:bCs/>
        </w:rPr>
        <w:t xml:space="preserve">projednání </w:t>
      </w:r>
      <w:r w:rsidR="00010A9A" w:rsidRPr="00477FFA">
        <w:rPr>
          <w:rFonts w:ascii="Arial" w:hAnsi="Arial" w:cs="Arial"/>
          <w:bCs/>
        </w:rPr>
        <w:t xml:space="preserve"> se</w:t>
      </w:r>
      <w:proofErr w:type="gramEnd"/>
      <w:r w:rsidR="00010A9A" w:rsidRPr="00477FFA">
        <w:rPr>
          <w:rFonts w:ascii="Arial" w:hAnsi="Arial" w:cs="Arial"/>
          <w:bCs/>
        </w:rPr>
        <w:t xml:space="preserve"> sekcí</w:t>
      </w:r>
      <w:r w:rsidR="00477FFA" w:rsidRPr="00477FFA">
        <w:rPr>
          <w:rFonts w:ascii="Arial" w:hAnsi="Arial" w:cs="Arial"/>
          <w:bCs/>
        </w:rPr>
        <w:t xml:space="preserve">  </w:t>
      </w:r>
      <w:proofErr w:type="spellStart"/>
      <w:r w:rsidR="00477FFA" w:rsidRPr="00477FFA">
        <w:rPr>
          <w:rFonts w:ascii="Arial" w:hAnsi="Arial" w:cs="Arial"/>
          <w:bCs/>
        </w:rPr>
        <w:t>VaVaI</w:t>
      </w:r>
      <w:proofErr w:type="spellEnd"/>
      <w:r w:rsidR="00E430CC">
        <w:rPr>
          <w:rFonts w:ascii="Arial" w:hAnsi="Arial" w:cs="Arial"/>
          <w:bCs/>
        </w:rPr>
        <w:t>, na základě jednání vlády</w:t>
      </w:r>
      <w:r w:rsidR="00477FFA" w:rsidRPr="00477FFA">
        <w:rPr>
          <w:rFonts w:ascii="Arial" w:hAnsi="Arial" w:cs="Arial"/>
          <w:bCs/>
        </w:rPr>
        <w:t xml:space="preserve"> </w:t>
      </w:r>
      <w:r w:rsidR="00010A9A" w:rsidRPr="00477FFA">
        <w:rPr>
          <w:rFonts w:ascii="Arial" w:hAnsi="Arial" w:cs="Arial"/>
          <w:bCs/>
        </w:rPr>
        <w:t xml:space="preserve"> MF </w:t>
      </w:r>
      <w:r w:rsidR="00CC2327" w:rsidRPr="00477FFA">
        <w:rPr>
          <w:rFonts w:ascii="Arial" w:hAnsi="Arial" w:cs="Arial"/>
          <w:bCs/>
        </w:rPr>
        <w:t>doplnil</w:t>
      </w:r>
      <w:r w:rsidR="00CC2327">
        <w:rPr>
          <w:rFonts w:ascii="Arial" w:hAnsi="Arial" w:cs="Arial"/>
          <w:bCs/>
        </w:rPr>
        <w:t>o</w:t>
      </w:r>
      <w:r w:rsidR="00CC2327" w:rsidRPr="00477FFA">
        <w:rPr>
          <w:rFonts w:ascii="Arial" w:hAnsi="Arial" w:cs="Arial"/>
          <w:bCs/>
        </w:rPr>
        <w:t xml:space="preserve"> </w:t>
      </w:r>
      <w:r w:rsidR="00010A9A" w:rsidRPr="00477FFA">
        <w:rPr>
          <w:rFonts w:ascii="Arial" w:hAnsi="Arial" w:cs="Arial"/>
          <w:bCs/>
        </w:rPr>
        <w:t xml:space="preserve">do </w:t>
      </w:r>
      <w:r w:rsidR="00CC2327">
        <w:rPr>
          <w:rFonts w:ascii="Arial" w:hAnsi="Arial" w:cs="Arial"/>
          <w:bCs/>
        </w:rPr>
        <w:t xml:space="preserve">novely </w:t>
      </w:r>
      <w:r w:rsidR="00AB4C11">
        <w:rPr>
          <w:rFonts w:ascii="Arial" w:hAnsi="Arial" w:cs="Arial"/>
          <w:bCs/>
        </w:rPr>
        <w:t>úpravu části</w:t>
      </w:r>
      <w:r w:rsidR="00010A9A" w:rsidRPr="00477FFA">
        <w:rPr>
          <w:rFonts w:ascii="Arial" w:hAnsi="Arial" w:cs="Arial"/>
          <w:bCs/>
        </w:rPr>
        <w:t xml:space="preserve"> zákona č. 130/2002 Sb</w:t>
      </w:r>
      <w:r w:rsidR="00AB4C11">
        <w:rPr>
          <w:rFonts w:ascii="Arial" w:hAnsi="Arial" w:cs="Arial"/>
          <w:bCs/>
        </w:rPr>
        <w:t>. Dle návrhu MF by do § 7 zákona č.</w:t>
      </w:r>
      <w:r w:rsidR="00802BFE">
        <w:rPr>
          <w:rFonts w:ascii="Arial" w:hAnsi="Arial" w:cs="Arial"/>
          <w:bCs/>
        </w:rPr>
        <w:t> </w:t>
      </w:r>
      <w:r w:rsidR="00AB4C11">
        <w:rPr>
          <w:rFonts w:ascii="Arial" w:hAnsi="Arial" w:cs="Arial"/>
          <w:bCs/>
        </w:rPr>
        <w:t xml:space="preserve">130/2002 Sb. byl doplněn odstavec 9 </w:t>
      </w:r>
      <w:r w:rsidR="00010A9A" w:rsidRPr="00477FFA">
        <w:rPr>
          <w:rFonts w:ascii="Arial" w:hAnsi="Arial" w:cs="Arial"/>
          <w:bCs/>
        </w:rPr>
        <w:t>ve znění:</w:t>
      </w:r>
    </w:p>
    <w:p w:rsidR="00010A9A" w:rsidRPr="00DB0BBD" w:rsidRDefault="0078199B" w:rsidP="00306EFD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b/>
          <w:color w:val="000000"/>
          <w:sz w:val="20"/>
          <w:szCs w:val="20"/>
        </w:rPr>
      </w:pPr>
      <w:r>
        <w:rPr>
          <w:rFonts w:ascii="Verdana" w:eastAsiaTheme="minorHAnsi" w:hAnsi="Verdana" w:cs="Verdana"/>
          <w:b/>
          <w:color w:val="000000"/>
          <w:sz w:val="20"/>
          <w:szCs w:val="20"/>
        </w:rPr>
        <w:t>„</w:t>
      </w:r>
      <w:r w:rsidR="00010A9A" w:rsidRPr="00DB0BBD">
        <w:rPr>
          <w:rFonts w:ascii="Verdana" w:eastAsiaTheme="minorHAnsi" w:hAnsi="Verdana" w:cs="Verdana"/>
          <w:b/>
          <w:color w:val="000000"/>
          <w:sz w:val="20"/>
          <w:szCs w:val="20"/>
        </w:rPr>
        <w:t>Na poskytnutí podpory podle tohoto zákona se nepoužijí ustanovení § 14g až 14q rozpočtových pravidel</w:t>
      </w:r>
      <w:r>
        <w:rPr>
          <w:rFonts w:ascii="Verdana" w:eastAsiaTheme="minorHAnsi" w:hAnsi="Verdana" w:cs="Verdana"/>
          <w:b/>
          <w:color w:val="000000"/>
          <w:sz w:val="20"/>
          <w:szCs w:val="20"/>
        </w:rPr>
        <w:t>“</w:t>
      </w:r>
    </w:p>
    <w:sectPr w:rsidR="00010A9A" w:rsidRPr="00DB0BBD" w:rsidSect="009F24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813" w:rsidRDefault="00482813" w:rsidP="00727C30">
      <w:pPr>
        <w:spacing w:after="0" w:line="240" w:lineRule="auto"/>
      </w:pPr>
      <w:r>
        <w:separator/>
      </w:r>
    </w:p>
  </w:endnote>
  <w:endnote w:type="continuationSeparator" w:id="0">
    <w:p w:rsidR="00482813" w:rsidRDefault="00482813" w:rsidP="00727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C18" w:rsidRDefault="00396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C18" w:rsidRDefault="00396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FE" w:rsidRDefault="00802BFE" w:rsidP="00576EB5">
    <w:pPr>
      <w:pStyle w:val="Zpat"/>
    </w:pPr>
    <w:r>
      <w:t xml:space="preserve">Příloha </w:t>
    </w:r>
    <w:r w:rsidR="00482813">
      <w:fldChar w:fldCharType="begin"/>
    </w:r>
    <w:r w:rsidR="00482813">
      <w:instrText xml:space="preserve"> FILENAME   \* MERGEFORMAT </w:instrText>
    </w:r>
    <w:r w:rsidR="00482813">
      <w:fldChar w:fldCharType="separate"/>
    </w:r>
    <w:r w:rsidR="00813E4B">
      <w:rPr>
        <w:noProof/>
      </w:rPr>
      <w:t>Navrh zakona c 218 2000 Sb.docx</w:t>
    </w:r>
    <w:r w:rsidR="00482813">
      <w:rPr>
        <w:noProof/>
      </w:rPr>
      <w:fldChar w:fldCharType="end"/>
    </w:r>
    <w:r w:rsidR="00733937">
      <w:tab/>
    </w:r>
    <w:r w:rsidR="00733937">
      <w:tab/>
    </w:r>
    <w:r w:rsidR="00733937">
      <w:fldChar w:fldCharType="begin"/>
    </w:r>
    <w:r w:rsidR="00733937">
      <w:instrText xml:space="preserve"> PAGE   \* MERGEFORMAT </w:instrText>
    </w:r>
    <w:r w:rsidR="00733937">
      <w:fldChar w:fldCharType="separate"/>
    </w:r>
    <w:r w:rsidR="00813E4B">
      <w:rPr>
        <w:noProof/>
      </w:rPr>
      <w:t>1</w:t>
    </w:r>
    <w:r w:rsidR="00733937">
      <w:fldChar w:fldCharType="end"/>
    </w:r>
    <w:r w:rsidR="00733937">
      <w:t xml:space="preserve"> / </w:t>
    </w:r>
    <w:fldSimple w:instr=" NUMPAGES   \* MERGEFORMAT ">
      <w:r w:rsidR="00813E4B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813" w:rsidRDefault="00482813" w:rsidP="00727C30">
      <w:pPr>
        <w:spacing w:after="0" w:line="240" w:lineRule="auto"/>
      </w:pPr>
      <w:r>
        <w:separator/>
      </w:r>
    </w:p>
  </w:footnote>
  <w:footnote w:type="continuationSeparator" w:id="0">
    <w:p w:rsidR="00482813" w:rsidRDefault="00482813" w:rsidP="00727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C18" w:rsidRDefault="00396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C18" w:rsidRDefault="00396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C06D97" w:rsidTr="002C763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C06D97" w:rsidRPr="009758E5" w:rsidRDefault="00C06D97" w:rsidP="002C763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07C097F0" wp14:editId="02918B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="00AB4C11"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C06D97" w:rsidRPr="00396C18" w:rsidRDefault="00396C18" w:rsidP="00E430CC">
          <w:pPr>
            <w:pStyle w:val="Zhlav"/>
            <w:jc w:val="center"/>
            <w:rPr>
              <w:rFonts w:ascii="Arial" w:hAnsi="Arial" w:cs="Arial"/>
              <w:b/>
              <w:color w:val="0070C0"/>
              <w:sz w:val="24"/>
              <w:szCs w:val="24"/>
            </w:rPr>
          </w:pPr>
          <w:r w:rsidRPr="00396C18">
            <w:rPr>
              <w:rFonts w:ascii="Arial" w:hAnsi="Arial" w:cs="Arial"/>
              <w:b/>
              <w:color w:val="0070C0"/>
              <w:sz w:val="24"/>
              <w:szCs w:val="24"/>
            </w:rPr>
            <w:t xml:space="preserve">Příloha </w:t>
          </w:r>
          <w:r w:rsidR="00C06D97" w:rsidRPr="00396C18">
            <w:rPr>
              <w:rFonts w:ascii="Arial" w:hAnsi="Arial" w:cs="Arial"/>
              <w:b/>
              <w:color w:val="0070C0"/>
              <w:sz w:val="24"/>
              <w:szCs w:val="24"/>
            </w:rPr>
            <w:t>3</w:t>
          </w:r>
          <w:r w:rsidR="00CC2299" w:rsidRPr="00396C18">
            <w:rPr>
              <w:rFonts w:ascii="Arial" w:hAnsi="Arial" w:cs="Arial"/>
              <w:b/>
              <w:color w:val="0070C0"/>
              <w:sz w:val="24"/>
              <w:szCs w:val="24"/>
            </w:rPr>
            <w:t>24</w:t>
          </w:r>
          <w:r w:rsidR="006562EC" w:rsidRPr="00396C18">
            <w:rPr>
              <w:rFonts w:ascii="Arial" w:hAnsi="Arial" w:cs="Arial"/>
              <w:b/>
              <w:color w:val="0070C0"/>
              <w:sz w:val="24"/>
              <w:szCs w:val="24"/>
            </w:rPr>
            <w:t>/C</w:t>
          </w:r>
          <w:r w:rsidR="00E430CC" w:rsidRPr="00396C18">
            <w:rPr>
              <w:rFonts w:ascii="Arial" w:hAnsi="Arial" w:cs="Arial"/>
              <w:b/>
              <w:color w:val="0070C0"/>
              <w:sz w:val="24"/>
              <w:szCs w:val="24"/>
            </w:rPr>
            <w:t>2</w:t>
          </w:r>
        </w:p>
      </w:tc>
    </w:tr>
  </w:tbl>
  <w:p w:rsidR="00C06D97" w:rsidRDefault="00C06D9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C38"/>
    <w:multiLevelType w:val="hybridMultilevel"/>
    <w:tmpl w:val="18DE6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93824"/>
    <w:multiLevelType w:val="hybridMultilevel"/>
    <w:tmpl w:val="FBC0B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D23BC"/>
    <w:multiLevelType w:val="hybridMultilevel"/>
    <w:tmpl w:val="231675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D09C6"/>
    <w:multiLevelType w:val="hybridMultilevel"/>
    <w:tmpl w:val="7876CCD8"/>
    <w:lvl w:ilvl="0" w:tplc="C83AF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2B13C7"/>
    <w:multiLevelType w:val="hybridMultilevel"/>
    <w:tmpl w:val="D8B40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21172"/>
    <w:multiLevelType w:val="hybridMultilevel"/>
    <w:tmpl w:val="D7F8D8BA"/>
    <w:lvl w:ilvl="0" w:tplc="AD6CA67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30"/>
    <w:rsid w:val="00010A9A"/>
    <w:rsid w:val="00017BA7"/>
    <w:rsid w:val="000252ED"/>
    <w:rsid w:val="000645BF"/>
    <w:rsid w:val="000B1761"/>
    <w:rsid w:val="00114612"/>
    <w:rsid w:val="00117B6D"/>
    <w:rsid w:val="00183E2E"/>
    <w:rsid w:val="0018626B"/>
    <w:rsid w:val="001E562B"/>
    <w:rsid w:val="001E63E5"/>
    <w:rsid w:val="002312D8"/>
    <w:rsid w:val="00244AA7"/>
    <w:rsid w:val="00275D1D"/>
    <w:rsid w:val="002A3BE4"/>
    <w:rsid w:val="002A619E"/>
    <w:rsid w:val="00306EFD"/>
    <w:rsid w:val="00310E7D"/>
    <w:rsid w:val="003229D7"/>
    <w:rsid w:val="00396C18"/>
    <w:rsid w:val="00431D6B"/>
    <w:rsid w:val="00452242"/>
    <w:rsid w:val="00454EE2"/>
    <w:rsid w:val="00477FFA"/>
    <w:rsid w:val="00482813"/>
    <w:rsid w:val="004A2377"/>
    <w:rsid w:val="004C57C0"/>
    <w:rsid w:val="004F1949"/>
    <w:rsid w:val="00576EB5"/>
    <w:rsid w:val="005B353B"/>
    <w:rsid w:val="005D2682"/>
    <w:rsid w:val="005D28D2"/>
    <w:rsid w:val="006562EC"/>
    <w:rsid w:val="006B4B6F"/>
    <w:rsid w:val="006F513B"/>
    <w:rsid w:val="00714C8B"/>
    <w:rsid w:val="00727C30"/>
    <w:rsid w:val="00733937"/>
    <w:rsid w:val="007425C5"/>
    <w:rsid w:val="00761724"/>
    <w:rsid w:val="0076778D"/>
    <w:rsid w:val="0078199B"/>
    <w:rsid w:val="007C216C"/>
    <w:rsid w:val="007C3F8E"/>
    <w:rsid w:val="007C4C60"/>
    <w:rsid w:val="007F77F9"/>
    <w:rsid w:val="00802BFE"/>
    <w:rsid w:val="00813E4B"/>
    <w:rsid w:val="008D2FC8"/>
    <w:rsid w:val="00924FE9"/>
    <w:rsid w:val="00930A26"/>
    <w:rsid w:val="00951ECE"/>
    <w:rsid w:val="009572A6"/>
    <w:rsid w:val="00960D46"/>
    <w:rsid w:val="00963CC4"/>
    <w:rsid w:val="009D0C03"/>
    <w:rsid w:val="009E3AFB"/>
    <w:rsid w:val="00A53904"/>
    <w:rsid w:val="00A62C83"/>
    <w:rsid w:val="00AB4C11"/>
    <w:rsid w:val="00AD652F"/>
    <w:rsid w:val="00B35A6C"/>
    <w:rsid w:val="00B448DE"/>
    <w:rsid w:val="00B5443C"/>
    <w:rsid w:val="00B571FA"/>
    <w:rsid w:val="00BD590D"/>
    <w:rsid w:val="00C06D97"/>
    <w:rsid w:val="00C322E0"/>
    <w:rsid w:val="00C838B4"/>
    <w:rsid w:val="00CB7CD4"/>
    <w:rsid w:val="00CC2299"/>
    <w:rsid w:val="00CC2327"/>
    <w:rsid w:val="00D10001"/>
    <w:rsid w:val="00D21991"/>
    <w:rsid w:val="00D6788E"/>
    <w:rsid w:val="00DB0BBD"/>
    <w:rsid w:val="00DC3178"/>
    <w:rsid w:val="00E430CC"/>
    <w:rsid w:val="00EA27DA"/>
    <w:rsid w:val="00EC3732"/>
    <w:rsid w:val="00EF5ABD"/>
    <w:rsid w:val="00F34126"/>
    <w:rsid w:val="00F3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7C3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7C3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2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7C3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7C216C"/>
    <w:pPr>
      <w:ind w:left="720"/>
      <w:contextualSpacing/>
    </w:pPr>
  </w:style>
  <w:style w:type="table" w:styleId="Mkatabulky">
    <w:name w:val="Table Grid"/>
    <w:basedOn w:val="Normlntabulka"/>
    <w:uiPriority w:val="59"/>
    <w:rsid w:val="00C06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06D97"/>
    <w:rPr>
      <w:color w:val="0000FF" w:themeColor="hyperlink"/>
      <w:u w:val="singl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CC229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CC229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C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7C3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7C3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2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7C30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7C216C"/>
    <w:pPr>
      <w:ind w:left="720"/>
      <w:contextualSpacing/>
    </w:pPr>
  </w:style>
  <w:style w:type="table" w:styleId="Mkatabulky">
    <w:name w:val="Table Grid"/>
    <w:basedOn w:val="Normlntabulka"/>
    <w:uiPriority w:val="59"/>
    <w:rsid w:val="00C06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06D97"/>
    <w:rPr>
      <w:color w:val="0000FF" w:themeColor="hyperlink"/>
      <w:u w:val="singl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CC229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CC229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C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420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Bártová Milada</cp:lastModifiedBy>
  <cp:revision>9</cp:revision>
  <cp:lastPrinted>2017-03-29T12:45:00Z</cp:lastPrinted>
  <dcterms:created xsi:type="dcterms:W3CDTF">2017-03-27T14:26:00Z</dcterms:created>
  <dcterms:modified xsi:type="dcterms:W3CDTF">2017-03-29T13:07:00Z</dcterms:modified>
</cp:coreProperties>
</file>