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D4" w:rsidRDefault="00E66484" w:rsidP="00CE1123">
      <w:pPr>
        <w:spacing w:line="240" w:lineRule="exact"/>
        <w:jc w:val="center"/>
        <w:rPr>
          <w:b/>
          <w:bCs/>
        </w:rPr>
      </w:pPr>
      <w:r>
        <w:rPr>
          <w:b/>
          <w:bCs/>
        </w:rPr>
        <w:t>Harmonogram</w:t>
      </w:r>
      <w:r w:rsidRPr="001E0E48">
        <w:rPr>
          <w:b/>
          <w:bCs/>
        </w:rPr>
        <w:t xml:space="preserve"> dopracování Metodiky hodnocení výzkumných organizací a</w:t>
      </w:r>
      <w:r>
        <w:rPr>
          <w:b/>
          <w:bCs/>
        </w:rPr>
        <w:t> </w:t>
      </w:r>
      <w:r w:rsidRPr="001E0E48">
        <w:rPr>
          <w:b/>
          <w:bCs/>
        </w:rPr>
        <w:t>hodnocení programů účelové podpory výzkumu, vývoje a pro kompletní hodnocení segmentu vysokých škol</w:t>
      </w:r>
      <w:r w:rsidR="00906758">
        <w:rPr>
          <w:b/>
          <w:bCs/>
        </w:rPr>
        <w:t xml:space="preserve"> </w:t>
      </w:r>
      <w:bookmarkStart w:id="0" w:name="_GoBack"/>
      <w:bookmarkEnd w:id="0"/>
      <w:r w:rsidR="00906758">
        <w:rPr>
          <w:b/>
          <w:bCs/>
        </w:rPr>
        <w:t>(dále jen „Podrobný harmonogram“)</w:t>
      </w:r>
    </w:p>
    <w:p w:rsidR="00906758" w:rsidRPr="004D4E04" w:rsidRDefault="00906758" w:rsidP="00CE1123">
      <w:pPr>
        <w:spacing w:line="240" w:lineRule="exact"/>
        <w:jc w:val="center"/>
        <w:rPr>
          <w:rFonts w:eastAsiaTheme="minorHAnsi"/>
          <w:b/>
          <w:bCs/>
          <w:caps/>
          <w:kern w:val="24"/>
          <w:sz w:val="28"/>
          <w:szCs w:val="28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6A0AFA" w:rsidRPr="004D4E04" w:rsidTr="00DD5F86">
        <w:tc>
          <w:tcPr>
            <w:tcW w:w="9212" w:type="dxa"/>
            <w:gridSpan w:val="2"/>
          </w:tcPr>
          <w:p w:rsidR="006A0AFA" w:rsidRPr="004D4E04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PŘÍPRAVA PODROBNÉHO HARMONOGRAMU</w:t>
            </w:r>
          </w:p>
        </w:tc>
      </w:tr>
      <w:tr w:rsidR="006A0AFA" w:rsidRPr="004D4E04" w:rsidTr="003876E9">
        <w:tc>
          <w:tcPr>
            <w:tcW w:w="1668" w:type="dxa"/>
          </w:tcPr>
          <w:p w:rsidR="006A0AFA" w:rsidRPr="004D4E04" w:rsidRDefault="006A0AFA" w:rsidP="003876E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31. 3. 2017</w:t>
            </w:r>
          </w:p>
        </w:tc>
        <w:tc>
          <w:tcPr>
            <w:tcW w:w="7544" w:type="dxa"/>
          </w:tcPr>
          <w:p w:rsidR="006A0AFA" w:rsidRPr="004D4E04" w:rsidRDefault="006A0AFA" w:rsidP="003876E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Projednání prvního návrhu podrobného harmonogramu pro kompletní hodnocení pro úroveň segmentu VŠ a příprava procesu implementace kompletního hodnocení pro segment vysokých škol na 324. jednání RVVI</w:t>
            </w:r>
          </w:p>
        </w:tc>
      </w:tr>
      <w:tr w:rsidR="00712F08" w:rsidRPr="004D4E04" w:rsidTr="000C24D4">
        <w:tc>
          <w:tcPr>
            <w:tcW w:w="1668" w:type="dxa"/>
          </w:tcPr>
          <w:p w:rsidR="00712F08" w:rsidRPr="004D4E04" w:rsidRDefault="006A0AF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duben </w:t>
            </w:r>
            <w:r w:rsidR="00712F08" w:rsidRPr="004D4E04">
              <w:rPr>
                <w:bCs/>
                <w:noProof/>
                <w:sz w:val="22"/>
                <w:szCs w:val="22"/>
              </w:rPr>
              <w:t>2017</w:t>
            </w:r>
          </w:p>
        </w:tc>
        <w:tc>
          <w:tcPr>
            <w:tcW w:w="7544" w:type="dxa"/>
          </w:tcPr>
          <w:p w:rsidR="00712F08" w:rsidRPr="004D4E04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Konzultace</w:t>
            </w:r>
            <w:r w:rsidR="00712F08" w:rsidRPr="004D4E04">
              <w:rPr>
                <w:bCs/>
                <w:noProof/>
                <w:sz w:val="22"/>
                <w:szCs w:val="22"/>
              </w:rPr>
              <w:t xml:space="preserve"> </w:t>
            </w:r>
            <w:r w:rsidR="00906758">
              <w:rPr>
                <w:bCs/>
                <w:noProof/>
                <w:sz w:val="22"/>
                <w:szCs w:val="22"/>
              </w:rPr>
              <w:t xml:space="preserve">prvního </w:t>
            </w:r>
            <w:r w:rsidR="00712F08" w:rsidRPr="004D4E04">
              <w:rPr>
                <w:bCs/>
                <w:noProof/>
                <w:sz w:val="22"/>
                <w:szCs w:val="22"/>
              </w:rPr>
              <w:t>návrhu podrobného harmonogramu s</w:t>
            </w:r>
            <w:r>
              <w:rPr>
                <w:bCs/>
                <w:noProof/>
                <w:sz w:val="22"/>
                <w:szCs w:val="22"/>
              </w:rPr>
              <w:t> MŠMT, MO, MV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d</w:t>
            </w:r>
            <w:r w:rsidR="000C24D4" w:rsidRPr="004D4E04">
              <w:rPr>
                <w:bCs/>
                <w:noProof/>
                <w:sz w:val="22"/>
                <w:szCs w:val="22"/>
              </w:rPr>
              <w:t>uben 2017</w:t>
            </w:r>
          </w:p>
        </w:tc>
        <w:tc>
          <w:tcPr>
            <w:tcW w:w="7544" w:type="dxa"/>
          </w:tcPr>
          <w:p w:rsidR="000C24D4" w:rsidRPr="004D4E04" w:rsidRDefault="00132C33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Provedení úprav 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návrhu podrobného harmonogramu a implementace kompletního hodnocení pro segment vysokých škol </w:t>
            </w:r>
            <w:r w:rsidRPr="004D4E04">
              <w:rPr>
                <w:bCs/>
                <w:noProof/>
                <w:sz w:val="22"/>
                <w:szCs w:val="22"/>
              </w:rPr>
              <w:t>podle připomínek a</w:t>
            </w:r>
            <w:r w:rsidR="004D4E04">
              <w:rPr>
                <w:bCs/>
                <w:noProof/>
                <w:sz w:val="22"/>
                <w:szCs w:val="22"/>
              </w:rPr>
              <w:t> </w:t>
            </w:r>
            <w:r w:rsidRPr="004D4E04">
              <w:rPr>
                <w:bCs/>
                <w:noProof/>
                <w:sz w:val="22"/>
                <w:szCs w:val="22"/>
              </w:rPr>
              <w:t xml:space="preserve">odsouhlasení konečné verze podrobného harmonogramu </w:t>
            </w:r>
            <w:r w:rsidR="000C24D4" w:rsidRPr="004D4E04">
              <w:rPr>
                <w:bCs/>
                <w:noProof/>
                <w:sz w:val="22"/>
                <w:szCs w:val="22"/>
              </w:rPr>
              <w:t>s</w:t>
            </w:r>
            <w:r w:rsidRPr="004D4E04">
              <w:rPr>
                <w:bCs/>
                <w:noProof/>
                <w:sz w:val="22"/>
                <w:szCs w:val="22"/>
              </w:rPr>
              <w:t> pracovní skupinou</w:t>
            </w:r>
          </w:p>
        </w:tc>
      </w:tr>
      <w:tr w:rsidR="00712F08" w:rsidRPr="004D4E04" w:rsidTr="000C24D4">
        <w:tc>
          <w:tcPr>
            <w:tcW w:w="1668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28. 4. 2017</w:t>
            </w:r>
          </w:p>
        </w:tc>
        <w:tc>
          <w:tcPr>
            <w:tcW w:w="7544" w:type="dxa"/>
          </w:tcPr>
          <w:p w:rsidR="00712F08" w:rsidRPr="004D4E04" w:rsidRDefault="00712F08" w:rsidP="0090675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Schválení podrobného harmonogramu k plnění bodu II.</w:t>
            </w:r>
            <w:r w:rsidR="00BE58CC" w:rsidRPr="004D4E04">
              <w:rPr>
                <w:bCs/>
                <w:noProof/>
                <w:sz w:val="22"/>
                <w:szCs w:val="22"/>
              </w:rPr>
              <w:t>3</w:t>
            </w:r>
            <w:r w:rsidRPr="004D4E04">
              <w:rPr>
                <w:bCs/>
                <w:noProof/>
                <w:sz w:val="22"/>
                <w:szCs w:val="22"/>
              </w:rPr>
              <w:t xml:space="preserve"> usnesení vlády ze dne 8. února 2017 </w:t>
            </w:r>
            <w:r w:rsidR="00622E2C" w:rsidRPr="004D4E04">
              <w:rPr>
                <w:bCs/>
                <w:noProof/>
                <w:sz w:val="22"/>
                <w:szCs w:val="22"/>
              </w:rPr>
              <w:t xml:space="preserve">č. 107 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30. 4. 2017</w:t>
            </w:r>
          </w:p>
        </w:tc>
        <w:tc>
          <w:tcPr>
            <w:tcW w:w="7544" w:type="dxa"/>
          </w:tcPr>
          <w:p w:rsidR="000C24D4" w:rsidRPr="004D4E04" w:rsidRDefault="000C24D4" w:rsidP="0090675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Předložení </w:t>
            </w:r>
            <w:r w:rsidR="00BE58CC" w:rsidRPr="004D4E04">
              <w:rPr>
                <w:bCs/>
                <w:noProof/>
                <w:sz w:val="22"/>
                <w:szCs w:val="22"/>
              </w:rPr>
              <w:t xml:space="preserve">podrobného </w:t>
            </w:r>
            <w:r w:rsidRPr="004D4E04">
              <w:rPr>
                <w:bCs/>
                <w:noProof/>
                <w:sz w:val="22"/>
                <w:szCs w:val="22"/>
              </w:rPr>
              <w:t xml:space="preserve">harmonogramu vládě dle </w:t>
            </w:r>
            <w:r w:rsidR="00712F08" w:rsidRPr="004D4E04">
              <w:rPr>
                <w:bCs/>
                <w:noProof/>
                <w:sz w:val="22"/>
                <w:szCs w:val="22"/>
              </w:rPr>
              <w:t>bodu II.</w:t>
            </w:r>
            <w:r w:rsidR="00BE58CC" w:rsidRPr="004D4E04">
              <w:rPr>
                <w:bCs/>
                <w:noProof/>
                <w:sz w:val="22"/>
                <w:szCs w:val="22"/>
              </w:rPr>
              <w:t>3</w:t>
            </w:r>
            <w:r w:rsidRPr="004D4E04">
              <w:rPr>
                <w:bCs/>
                <w:noProof/>
                <w:sz w:val="22"/>
                <w:szCs w:val="22"/>
              </w:rPr>
              <w:t xml:space="preserve"> usnesení vlády ze dne 8. února 2017</w:t>
            </w:r>
            <w:r w:rsidR="00EC2D99" w:rsidRPr="004D4E04">
              <w:rPr>
                <w:bCs/>
                <w:noProof/>
                <w:sz w:val="22"/>
                <w:szCs w:val="22"/>
              </w:rPr>
              <w:t xml:space="preserve"> č. 107</w:t>
            </w:r>
          </w:p>
        </w:tc>
      </w:tr>
      <w:tr w:rsidR="006A0AFA" w:rsidRPr="004D4E04" w:rsidTr="003128FD">
        <w:tc>
          <w:tcPr>
            <w:tcW w:w="9212" w:type="dxa"/>
            <w:gridSpan w:val="2"/>
          </w:tcPr>
          <w:p w:rsidR="006A0AFA" w:rsidRPr="004D4E04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ICT PODPORA HODNOCENÍ</w:t>
            </w:r>
          </w:p>
        </w:tc>
      </w:tr>
      <w:tr w:rsidR="007C6B9A" w:rsidRPr="004D4E04" w:rsidTr="000F5527">
        <w:tc>
          <w:tcPr>
            <w:tcW w:w="1668" w:type="dxa"/>
          </w:tcPr>
          <w:p w:rsidR="007C6B9A" w:rsidRPr="004D4E04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duben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–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červen 2017</w:t>
            </w:r>
          </w:p>
        </w:tc>
        <w:tc>
          <w:tcPr>
            <w:tcW w:w="7544" w:type="dxa"/>
          </w:tcPr>
          <w:p w:rsidR="007C6B9A" w:rsidRPr="004D4E04" w:rsidRDefault="00F8575C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Příprava aplikac</w:t>
            </w:r>
            <w:r w:rsidR="006A0AFA">
              <w:rPr>
                <w:bCs/>
                <w:noProof/>
                <w:sz w:val="22"/>
                <w:szCs w:val="22"/>
              </w:rPr>
              <w:t>e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 pro sběr </w:t>
            </w:r>
            <w:r w:rsidRPr="004D4E04">
              <w:rPr>
                <w:bCs/>
                <w:noProof/>
                <w:sz w:val="22"/>
                <w:szCs w:val="22"/>
              </w:rPr>
              <w:t xml:space="preserve">a hodnocení </w:t>
            </w:r>
            <w:r w:rsidR="007C6B9A" w:rsidRPr="004D4E04">
              <w:rPr>
                <w:bCs/>
                <w:noProof/>
                <w:sz w:val="22"/>
                <w:szCs w:val="22"/>
              </w:rPr>
              <w:t>vybraných výsledků (společný pro</w:t>
            </w:r>
            <w:r w:rsidR="004D4E04">
              <w:rPr>
                <w:bCs/>
                <w:noProof/>
                <w:sz w:val="22"/>
                <w:szCs w:val="22"/>
              </w:rPr>
              <w:t> </w:t>
            </w:r>
            <w:r w:rsidR="007C6B9A" w:rsidRPr="004D4E04">
              <w:rPr>
                <w:bCs/>
                <w:noProof/>
                <w:sz w:val="22"/>
                <w:szCs w:val="22"/>
              </w:rPr>
              <w:t>hodnocení na národní úrovni)</w:t>
            </w:r>
            <w:r w:rsidR="006A0AFA">
              <w:rPr>
                <w:bCs/>
                <w:noProof/>
                <w:sz w:val="22"/>
                <w:szCs w:val="22"/>
              </w:rPr>
              <w:t>,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 její otestování</w:t>
            </w:r>
            <w:r w:rsidR="008F1E77" w:rsidRPr="004D4E04">
              <w:rPr>
                <w:bCs/>
                <w:noProof/>
                <w:sz w:val="22"/>
                <w:szCs w:val="22"/>
              </w:rPr>
              <w:t xml:space="preserve">, návrh aplikace pro činnost panelů a hodnotitelů </w:t>
            </w:r>
          </w:p>
        </w:tc>
      </w:tr>
      <w:tr w:rsidR="006A0AFA" w:rsidRPr="004D4E04" w:rsidTr="00847926">
        <w:tc>
          <w:tcPr>
            <w:tcW w:w="1668" w:type="dxa"/>
          </w:tcPr>
          <w:p w:rsidR="006A0AFA" w:rsidRPr="004D4E04" w:rsidRDefault="006A0AFA" w:rsidP="0084792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červenec až říjen 2017</w:t>
            </w:r>
          </w:p>
        </w:tc>
        <w:tc>
          <w:tcPr>
            <w:tcW w:w="7544" w:type="dxa"/>
          </w:tcPr>
          <w:p w:rsidR="006A0AFA" w:rsidRPr="004D4E04" w:rsidRDefault="006A0AFA" w:rsidP="0084792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Průběžná kontrola prováděné bibliometrické analýzy a její interpretace pro segment vysokých škol, dokončení pravidel pro agregaci údajů z bibliometrické analýzy a práce panelů při komentování výsledků bibliometrické analýzy v segmentů vysokých škol</w:t>
            </w:r>
          </w:p>
        </w:tc>
      </w:tr>
      <w:tr w:rsidR="007C6B9A" w:rsidRPr="004D4E04" w:rsidTr="00AE249B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 xml:space="preserve">říjen </w:t>
            </w:r>
            <w:r w:rsidR="006A0AFA">
              <w:rPr>
                <w:bCs/>
                <w:noProof/>
                <w:sz w:val="22"/>
                <w:szCs w:val="22"/>
              </w:rPr>
              <w:t xml:space="preserve">– listopad </w:t>
            </w:r>
            <w:r w:rsidRPr="004D4E04">
              <w:rPr>
                <w:bCs/>
                <w:noProof/>
                <w:sz w:val="22"/>
                <w:szCs w:val="22"/>
              </w:rPr>
              <w:t>2017</w:t>
            </w:r>
          </w:p>
        </w:tc>
        <w:tc>
          <w:tcPr>
            <w:tcW w:w="7544" w:type="dxa"/>
          </w:tcPr>
          <w:p w:rsidR="007C6B9A" w:rsidRPr="004D4E04" w:rsidRDefault="004D4E0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Ú</w:t>
            </w:r>
            <w:r w:rsidR="007C6B9A" w:rsidRPr="004D4E04">
              <w:rPr>
                <w:bCs/>
                <w:noProof/>
                <w:sz w:val="22"/>
                <w:szCs w:val="22"/>
              </w:rPr>
              <w:t xml:space="preserve">pravy aplikace </w:t>
            </w:r>
            <w:r w:rsidR="006A0AFA" w:rsidRPr="004D4E04">
              <w:rPr>
                <w:bCs/>
                <w:noProof/>
                <w:sz w:val="22"/>
                <w:szCs w:val="22"/>
              </w:rPr>
              <w:t xml:space="preserve">pro sběr a hodnocení vybraných výsledků </w:t>
            </w:r>
            <w:r w:rsidR="007C6B9A" w:rsidRPr="004D4E04">
              <w:rPr>
                <w:bCs/>
                <w:noProof/>
                <w:sz w:val="22"/>
                <w:szCs w:val="22"/>
              </w:rPr>
              <w:t>(vytvoření verze 2.1) na základě získaných zkušeností</w:t>
            </w:r>
          </w:p>
        </w:tc>
      </w:tr>
      <w:tr w:rsidR="006A0AFA" w:rsidRPr="004D4E04" w:rsidTr="00291678">
        <w:tc>
          <w:tcPr>
            <w:tcW w:w="9212" w:type="dxa"/>
            <w:gridSpan w:val="2"/>
          </w:tcPr>
          <w:p w:rsidR="006A0AFA" w:rsidRPr="004D4E04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VÝSTUPY Z </w:t>
            </w:r>
            <w:r w:rsidRPr="004D4E04">
              <w:rPr>
                <w:b/>
                <w:bCs/>
                <w:noProof/>
                <w:sz w:val="22"/>
                <w:szCs w:val="22"/>
              </w:rPr>
              <w:t>JEDNÁNÍ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6A0AF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září – říjen 2017</w:t>
            </w:r>
          </w:p>
        </w:tc>
        <w:tc>
          <w:tcPr>
            <w:tcW w:w="7544" w:type="dxa"/>
          </w:tcPr>
          <w:p w:rsidR="000C24D4" w:rsidRPr="004D4E04" w:rsidRDefault="004D4E0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Náležitosti </w:t>
            </w:r>
            <w:r w:rsidR="001066FD" w:rsidRPr="004D4E04">
              <w:rPr>
                <w:bCs/>
                <w:noProof/>
                <w:sz w:val="22"/>
                <w:szCs w:val="22"/>
              </w:rPr>
              <w:t xml:space="preserve">pro provedení kompletního hodnocení v segmentu VŠ, </w:t>
            </w:r>
            <w:r w:rsidR="00F8575C" w:rsidRPr="004D4E04">
              <w:rPr>
                <w:bCs/>
                <w:noProof/>
                <w:sz w:val="22"/>
                <w:szCs w:val="22"/>
              </w:rPr>
              <w:t xml:space="preserve">včetně </w:t>
            </w:r>
            <w:r w:rsidR="001066FD" w:rsidRPr="004D4E04">
              <w:rPr>
                <w:bCs/>
                <w:noProof/>
                <w:sz w:val="22"/>
                <w:szCs w:val="22"/>
              </w:rPr>
              <w:t>pro</w:t>
            </w:r>
            <w:r w:rsidR="00F8575C" w:rsidRPr="004D4E04">
              <w:rPr>
                <w:bCs/>
                <w:noProof/>
                <w:sz w:val="22"/>
                <w:szCs w:val="22"/>
              </w:rPr>
              <w:t xml:space="preserve">váděcích </w:t>
            </w:r>
            <w:r w:rsidR="001066FD" w:rsidRPr="004D4E04">
              <w:rPr>
                <w:bCs/>
                <w:noProof/>
                <w:sz w:val="22"/>
                <w:szCs w:val="22"/>
              </w:rPr>
              <w:t>před</w:t>
            </w:r>
            <w:r w:rsidR="00F8575C" w:rsidRPr="004D4E04">
              <w:rPr>
                <w:bCs/>
                <w:noProof/>
                <w:sz w:val="22"/>
                <w:szCs w:val="22"/>
              </w:rPr>
              <w:t>pisů</w:t>
            </w:r>
            <w:r w:rsidR="001066FD" w:rsidRPr="004D4E04">
              <w:rPr>
                <w:bCs/>
                <w:noProof/>
                <w:sz w:val="22"/>
                <w:szCs w:val="22"/>
              </w:rPr>
              <w:t xml:space="preserve">, </w:t>
            </w:r>
            <w:r w:rsidR="00F8575C" w:rsidRPr="004D4E04">
              <w:rPr>
                <w:bCs/>
                <w:noProof/>
                <w:sz w:val="22"/>
                <w:szCs w:val="22"/>
              </w:rPr>
              <w:t xml:space="preserve">specifikace </w:t>
            </w:r>
            <w:r w:rsidR="00132C33" w:rsidRPr="004D4E04">
              <w:rPr>
                <w:bCs/>
                <w:noProof/>
                <w:sz w:val="22"/>
                <w:szCs w:val="22"/>
              </w:rPr>
              <w:t>náležitostí výroků / zpráv panelů z hodnocení a standardů nepodjatosti členů panelů</w:t>
            </w:r>
          </w:p>
        </w:tc>
      </w:tr>
      <w:tr w:rsidR="00712F08" w:rsidRPr="004D4E04" w:rsidTr="0068081F">
        <w:tc>
          <w:tcPr>
            <w:tcW w:w="1668" w:type="dxa"/>
          </w:tcPr>
          <w:p w:rsidR="00712F08" w:rsidRPr="004D4E04" w:rsidRDefault="006A0AF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září – říjen 2017</w:t>
            </w:r>
          </w:p>
        </w:tc>
        <w:tc>
          <w:tcPr>
            <w:tcW w:w="7544" w:type="dxa"/>
          </w:tcPr>
          <w:p w:rsidR="00712F08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Stanovení postupu pro hodnocení provedeného v</w:t>
            </w:r>
            <w:r w:rsidR="00132C33" w:rsidRPr="004D4E04">
              <w:rPr>
                <w:bCs/>
                <w:noProof/>
                <w:sz w:val="22"/>
                <w:szCs w:val="22"/>
              </w:rPr>
              <w:t> </w:t>
            </w:r>
            <w:r w:rsidRPr="004D4E04">
              <w:rPr>
                <w:bCs/>
                <w:noProof/>
                <w:sz w:val="22"/>
                <w:szCs w:val="22"/>
              </w:rPr>
              <w:t>místě</w:t>
            </w:r>
            <w:r w:rsidR="00132C33" w:rsidRPr="004D4E04">
              <w:rPr>
                <w:bCs/>
                <w:noProof/>
                <w:sz w:val="22"/>
                <w:szCs w:val="22"/>
              </w:rPr>
              <w:t>, včetně výroků</w:t>
            </w:r>
          </w:p>
        </w:tc>
      </w:tr>
      <w:tr w:rsidR="007C6B9A" w:rsidRPr="004D4E04" w:rsidTr="002120B5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30. 11. 2017</w:t>
            </w: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Určení postupu projednávání výsledků kompletního hodnocení podle M17+, včetně způsobu řešení případných sporů</w:t>
            </w:r>
          </w:p>
        </w:tc>
      </w:tr>
      <w:tr w:rsidR="006A0AFA" w:rsidRPr="004D4E04" w:rsidTr="00E30DE9">
        <w:tc>
          <w:tcPr>
            <w:tcW w:w="9212" w:type="dxa"/>
            <w:gridSpan w:val="2"/>
          </w:tcPr>
          <w:p w:rsidR="006A0AFA" w:rsidRPr="004D4E04" w:rsidRDefault="006A0AFA" w:rsidP="006A0AFA">
            <w:pPr>
              <w:keepNext/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SPECIFIKACE DOKUMENTACE</w:t>
            </w:r>
          </w:p>
        </w:tc>
      </w:tr>
      <w:tr w:rsidR="003D7AF0" w:rsidRPr="004D4E04" w:rsidTr="003B4CCC">
        <w:tc>
          <w:tcPr>
            <w:tcW w:w="1668" w:type="dxa"/>
          </w:tcPr>
          <w:p w:rsidR="003D7AF0" w:rsidRPr="004D4E04" w:rsidRDefault="003D7AF0" w:rsidP="003B4C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duben 2017</w:t>
            </w:r>
          </w:p>
        </w:tc>
        <w:tc>
          <w:tcPr>
            <w:tcW w:w="7544" w:type="dxa"/>
          </w:tcPr>
          <w:p w:rsidR="003D7AF0" w:rsidRPr="004D4E04" w:rsidRDefault="003D7AF0" w:rsidP="003B4CC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Ustavení odborné komise RVVI pro oblast společenských a humanitních věd (SSHA), zahájení debaty o aktualizaci definic druhů výsledků VaVaI</w:t>
            </w:r>
          </w:p>
        </w:tc>
      </w:tr>
      <w:tr w:rsidR="003D7AF0" w:rsidRPr="004D4E04" w:rsidTr="00E45370">
        <w:tc>
          <w:tcPr>
            <w:tcW w:w="1668" w:type="dxa"/>
          </w:tcPr>
          <w:p w:rsidR="003D7AF0" w:rsidRPr="004D4E04" w:rsidRDefault="003D7AF0" w:rsidP="00E4537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lastRenderedPageBreak/>
              <w:t>červen 2017</w:t>
            </w:r>
          </w:p>
        </w:tc>
        <w:tc>
          <w:tcPr>
            <w:tcW w:w="7544" w:type="dxa"/>
          </w:tcPr>
          <w:p w:rsidR="003D7AF0" w:rsidRPr="004D4E04" w:rsidRDefault="003D7AF0" w:rsidP="00E4537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detailní konfigurace systému bibliometrické analýzy a dořešení personálního zabezpečení její realizace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6A0AF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září – říjen 2017</w:t>
            </w:r>
          </w:p>
        </w:tc>
        <w:tc>
          <w:tcPr>
            <w:tcW w:w="7544" w:type="dxa"/>
          </w:tcPr>
          <w:p w:rsidR="000C24D4" w:rsidRPr="004D4E04" w:rsidRDefault="001066FD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Specifikace</w:t>
            </w:r>
            <w:r w:rsidR="00447369" w:rsidRPr="004D4E04">
              <w:rPr>
                <w:bCs/>
                <w:noProof/>
                <w:sz w:val="22"/>
                <w:szCs w:val="22"/>
              </w:rPr>
              <w:t xml:space="preserve"> jednotli</w:t>
            </w:r>
            <w:r w:rsidR="00F8575C" w:rsidRPr="004D4E04">
              <w:rPr>
                <w:bCs/>
                <w:noProof/>
                <w:sz w:val="22"/>
                <w:szCs w:val="22"/>
              </w:rPr>
              <w:t>vých modulů a nástrojů hodnocení</w:t>
            </w:r>
            <w:r w:rsidRPr="004D4E04">
              <w:rPr>
                <w:bCs/>
                <w:noProof/>
                <w:sz w:val="22"/>
                <w:szCs w:val="22"/>
              </w:rPr>
              <w:t xml:space="preserve"> pro hodnocení v segmentu VŠ</w:t>
            </w:r>
            <w:r w:rsidR="00447369" w:rsidRPr="004D4E04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3D7AF0" w:rsidRPr="004D4E04" w:rsidTr="00871224">
        <w:tc>
          <w:tcPr>
            <w:tcW w:w="1668" w:type="dxa"/>
          </w:tcPr>
          <w:p w:rsidR="003D7AF0" w:rsidRPr="004D4E04" w:rsidRDefault="003D7AF0" w:rsidP="0087122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říjen 2017</w:t>
            </w:r>
          </w:p>
        </w:tc>
        <w:tc>
          <w:tcPr>
            <w:tcW w:w="7544" w:type="dxa"/>
          </w:tcPr>
          <w:p w:rsidR="003D7AF0" w:rsidRPr="004D4E04" w:rsidRDefault="003D7AF0" w:rsidP="0087122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Určení dalších kvantitativních analýz běžnými statistickými postupy deskriptivní statistiky, které budou využívány při kompletním hodnocení VŠ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447369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31. 10. 2017</w:t>
            </w:r>
          </w:p>
        </w:tc>
        <w:tc>
          <w:tcPr>
            <w:tcW w:w="7544" w:type="dxa"/>
          </w:tcPr>
          <w:p w:rsidR="007C6B9A" w:rsidRPr="004D4E04" w:rsidRDefault="00712F08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A</w:t>
            </w:r>
            <w:r w:rsidR="00447369" w:rsidRPr="004D4E04">
              <w:rPr>
                <w:bCs/>
                <w:noProof/>
                <w:sz w:val="22"/>
                <w:szCs w:val="22"/>
              </w:rPr>
              <w:t>ktualizace definic druhů výsledků VaVaI (příloha M17+)</w:t>
            </w:r>
          </w:p>
        </w:tc>
      </w:tr>
      <w:tr w:rsidR="006A0AFA" w:rsidRPr="004D4E04" w:rsidTr="0034359F">
        <w:tc>
          <w:tcPr>
            <w:tcW w:w="9212" w:type="dxa"/>
            <w:gridSpan w:val="2"/>
          </w:tcPr>
          <w:p w:rsidR="006A0AFA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4D4E04">
              <w:rPr>
                <w:b/>
                <w:bCs/>
                <w:noProof/>
                <w:sz w:val="22"/>
                <w:szCs w:val="22"/>
              </w:rPr>
              <w:t>ZÁVĚREČNÉ SCHVÁLENÍ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MATERIÁLU </w:t>
            </w:r>
          </w:p>
          <w:p w:rsidR="006A0AFA" w:rsidRPr="004D4E04" w:rsidRDefault="006A0AFA" w:rsidP="006A0AF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„</w:t>
            </w:r>
            <w:r w:rsidRPr="001E0E48">
              <w:rPr>
                <w:b/>
                <w:bCs/>
              </w:rPr>
              <w:t>Metodik</w:t>
            </w:r>
            <w:r>
              <w:rPr>
                <w:b/>
                <w:bCs/>
              </w:rPr>
              <w:t>a</w:t>
            </w:r>
            <w:r w:rsidRPr="001E0E48">
              <w:rPr>
                <w:b/>
                <w:bCs/>
              </w:rPr>
              <w:t xml:space="preserve"> hodnocení výzkumných organizací a</w:t>
            </w:r>
            <w:r>
              <w:rPr>
                <w:b/>
                <w:bCs/>
              </w:rPr>
              <w:t> </w:t>
            </w:r>
            <w:r w:rsidRPr="001E0E48">
              <w:rPr>
                <w:b/>
                <w:bCs/>
              </w:rPr>
              <w:t>hodnocení programů účelové podpory výzkumu, vývoje a inovací pro kompletní hodnocení segmentu vysokých škol</w:t>
            </w:r>
            <w:r>
              <w:rPr>
                <w:b/>
                <w:bCs/>
              </w:rPr>
              <w:t>“</w:t>
            </w:r>
          </w:p>
        </w:tc>
      </w:tr>
      <w:tr w:rsidR="007C6B9A" w:rsidRPr="004D4E04" w:rsidTr="000C24D4">
        <w:tc>
          <w:tcPr>
            <w:tcW w:w="1668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2/2 listopadu 2017</w:t>
            </w:r>
          </w:p>
        </w:tc>
        <w:tc>
          <w:tcPr>
            <w:tcW w:w="7544" w:type="dxa"/>
          </w:tcPr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Mezirezortní připomínkové řízení a vypořádání zásadních připomínek</w:t>
            </w:r>
          </w:p>
          <w:p w:rsidR="007C6B9A" w:rsidRPr="004D4E04" w:rsidRDefault="007C6B9A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Varianta: v případě souhlasu</w:t>
            </w:r>
            <w:r w:rsidR="00AB184F" w:rsidRPr="004D4E04">
              <w:rPr>
                <w:bCs/>
                <w:noProof/>
                <w:sz w:val="22"/>
                <w:szCs w:val="22"/>
              </w:rPr>
              <w:t xml:space="preserve"> RVVI, </w:t>
            </w:r>
            <w:r w:rsidRPr="004D4E04">
              <w:rPr>
                <w:bCs/>
                <w:noProof/>
                <w:sz w:val="22"/>
                <w:szCs w:val="22"/>
              </w:rPr>
              <w:t xml:space="preserve"> Úřadu vlády ČR, MŠMT, MV a MO požádat vzhledem k omezenému počtu dotčených subjektů vládě se souhlasem předsedy vlády bez připomínkového řízení</w:t>
            </w:r>
          </w:p>
        </w:tc>
      </w:tr>
      <w:tr w:rsidR="000C24D4" w:rsidRPr="004D4E04" w:rsidTr="000C24D4">
        <w:tc>
          <w:tcPr>
            <w:tcW w:w="1668" w:type="dxa"/>
          </w:tcPr>
          <w:p w:rsidR="000C24D4" w:rsidRPr="004D4E04" w:rsidRDefault="000C24D4" w:rsidP="004D4E0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31. 12. 2017</w:t>
            </w:r>
          </w:p>
        </w:tc>
        <w:tc>
          <w:tcPr>
            <w:tcW w:w="7544" w:type="dxa"/>
          </w:tcPr>
          <w:p w:rsidR="000C24D4" w:rsidRPr="004D4E04" w:rsidRDefault="007C6B9A" w:rsidP="002F78A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noProof/>
                <w:sz w:val="22"/>
                <w:szCs w:val="22"/>
              </w:rPr>
            </w:pPr>
            <w:r w:rsidRPr="004D4E04">
              <w:rPr>
                <w:bCs/>
                <w:noProof/>
                <w:sz w:val="22"/>
                <w:szCs w:val="22"/>
              </w:rPr>
              <w:t>Předložení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Materiál</w:t>
            </w:r>
            <w:r w:rsidR="002F78A2">
              <w:rPr>
                <w:bCs/>
                <w:noProof/>
                <w:sz w:val="22"/>
                <w:szCs w:val="22"/>
              </w:rPr>
              <w:t>u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M17+ dopracovan</w:t>
            </w:r>
            <w:r w:rsidR="002F78A2">
              <w:rPr>
                <w:bCs/>
                <w:noProof/>
                <w:sz w:val="22"/>
                <w:szCs w:val="22"/>
              </w:rPr>
              <w:t>ého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do podoby požadovaného detailu </w:t>
            </w:r>
            <w:r w:rsidRPr="004D4E04">
              <w:rPr>
                <w:bCs/>
                <w:noProof/>
                <w:sz w:val="22"/>
                <w:szCs w:val="22"/>
              </w:rPr>
              <w:t xml:space="preserve">vládě 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pro kompletní hodnocení pro úroveň segmentu VŠ a </w:t>
            </w:r>
            <w:r w:rsidR="002F78A2">
              <w:rPr>
                <w:bCs/>
                <w:noProof/>
                <w:sz w:val="22"/>
                <w:szCs w:val="22"/>
              </w:rPr>
              <w:t xml:space="preserve">příprava </w:t>
            </w:r>
            <w:r w:rsidR="000C24D4" w:rsidRPr="004D4E04">
              <w:rPr>
                <w:bCs/>
                <w:noProof/>
                <w:sz w:val="22"/>
                <w:szCs w:val="22"/>
              </w:rPr>
              <w:t>proces</w:t>
            </w:r>
            <w:r w:rsidR="002F78A2">
              <w:rPr>
                <w:bCs/>
                <w:noProof/>
                <w:sz w:val="22"/>
                <w:szCs w:val="22"/>
              </w:rPr>
              <w:t>u</w:t>
            </w:r>
            <w:r w:rsidR="000C24D4" w:rsidRPr="004D4E04">
              <w:rPr>
                <w:bCs/>
                <w:noProof/>
                <w:sz w:val="22"/>
                <w:szCs w:val="22"/>
              </w:rPr>
              <w:t xml:space="preserve"> implementace kompletního hodnocení pro segment vysokých škol</w:t>
            </w:r>
          </w:p>
        </w:tc>
      </w:tr>
    </w:tbl>
    <w:p w:rsidR="000C24D4" w:rsidRPr="004D4E04" w:rsidRDefault="000C24D4" w:rsidP="004D4E04">
      <w:pPr>
        <w:spacing w:before="120" w:after="120"/>
        <w:rPr>
          <w:sz w:val="22"/>
          <w:szCs w:val="22"/>
        </w:rPr>
      </w:pPr>
    </w:p>
    <w:sectPr w:rsidR="000C24D4" w:rsidRPr="004D4E04" w:rsidSect="006A07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38" w:rsidRDefault="00CD6538" w:rsidP="006A0767">
      <w:r>
        <w:separator/>
      </w:r>
    </w:p>
  </w:endnote>
  <w:endnote w:type="continuationSeparator" w:id="0">
    <w:p w:rsidR="00CD6538" w:rsidRDefault="00CD6538" w:rsidP="006A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38" w:rsidRDefault="00CD6538" w:rsidP="006A0767">
      <w:r>
        <w:separator/>
      </w:r>
    </w:p>
  </w:footnote>
  <w:footnote w:type="continuationSeparator" w:id="0">
    <w:p w:rsidR="00CD6538" w:rsidRDefault="00CD6538" w:rsidP="006A0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484" w:rsidRDefault="00E6648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67" w:rsidRPr="006A0767" w:rsidRDefault="006A0767" w:rsidP="006A0767">
    <w:pPr>
      <w:spacing w:before="120" w:after="600" w:line="240" w:lineRule="exact"/>
      <w:jc w:val="right"/>
      <w:rPr>
        <w:b/>
      </w:rPr>
    </w:pPr>
    <w:r w:rsidRPr="006A0767">
      <w:rPr>
        <w:rFonts w:eastAsiaTheme="minorHAnsi"/>
        <w:b/>
        <w:bCs/>
        <w:sz w:val="22"/>
        <w:szCs w:val="22"/>
        <w:lang w:eastAsia="en-US"/>
      </w:rPr>
      <w:t>II</w:t>
    </w:r>
    <w:r w:rsidRPr="006A0767">
      <w:rPr>
        <w:b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01965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4D4"/>
    <w:rsid w:val="00026AA9"/>
    <w:rsid w:val="00072002"/>
    <w:rsid w:val="000C24D4"/>
    <w:rsid w:val="000C4290"/>
    <w:rsid w:val="001066FD"/>
    <w:rsid w:val="00132C33"/>
    <w:rsid w:val="002B5B58"/>
    <w:rsid w:val="002F78A2"/>
    <w:rsid w:val="003D7AF0"/>
    <w:rsid w:val="00447369"/>
    <w:rsid w:val="004D4E04"/>
    <w:rsid w:val="00596C75"/>
    <w:rsid w:val="005C7FF9"/>
    <w:rsid w:val="00622E2C"/>
    <w:rsid w:val="006A0767"/>
    <w:rsid w:val="006A0AFA"/>
    <w:rsid w:val="00712F08"/>
    <w:rsid w:val="00734874"/>
    <w:rsid w:val="007C6B9A"/>
    <w:rsid w:val="008F1E77"/>
    <w:rsid w:val="00906758"/>
    <w:rsid w:val="009E72A4"/>
    <w:rsid w:val="00AB184F"/>
    <w:rsid w:val="00AD0BC4"/>
    <w:rsid w:val="00BA3B2E"/>
    <w:rsid w:val="00BA7070"/>
    <w:rsid w:val="00BE58CC"/>
    <w:rsid w:val="00C75F03"/>
    <w:rsid w:val="00CD6538"/>
    <w:rsid w:val="00CE1123"/>
    <w:rsid w:val="00D25417"/>
    <w:rsid w:val="00E66484"/>
    <w:rsid w:val="00E67897"/>
    <w:rsid w:val="00E7380E"/>
    <w:rsid w:val="00E761C3"/>
    <w:rsid w:val="00EC2D99"/>
    <w:rsid w:val="00F8575C"/>
    <w:rsid w:val="00F93B5F"/>
    <w:rsid w:val="00F9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24D4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C2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4736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C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C7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C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C75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C75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24D4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C2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4736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A07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0767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C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C7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9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C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C75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C75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2A1F-24D3-4520-B906-2D33137B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Autor</cp:lastModifiedBy>
  <cp:revision>8</cp:revision>
  <cp:lastPrinted>2017-04-18T10:40:00Z</cp:lastPrinted>
  <dcterms:created xsi:type="dcterms:W3CDTF">2017-03-23T09:17:00Z</dcterms:created>
  <dcterms:modified xsi:type="dcterms:W3CDTF">2017-04-18T14:04:00Z</dcterms:modified>
</cp:coreProperties>
</file>