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34" w:rsidRPr="00541839" w:rsidRDefault="00DF1BE6" w:rsidP="00541839">
      <w:pPr>
        <w:pStyle w:val="Nzev"/>
        <w:spacing w:before="0" w:after="720"/>
        <w:jc w:val="right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 </w:t>
      </w:r>
      <w:r w:rsidR="00541839" w:rsidRPr="00541839">
        <w:rPr>
          <w:rFonts w:ascii="Arial" w:hAnsi="Arial" w:cs="Arial"/>
          <w:b/>
          <w:color w:val="auto"/>
          <w:sz w:val="22"/>
          <w:szCs w:val="22"/>
        </w:rPr>
        <w:t>III.</w:t>
      </w:r>
    </w:p>
    <w:p w:rsidR="003F2F34" w:rsidRPr="004D161B" w:rsidRDefault="003F2F34" w:rsidP="003F2F34">
      <w:pPr>
        <w:pStyle w:val="Nzev"/>
      </w:pPr>
      <w:r w:rsidRPr="004D161B">
        <w:t xml:space="preserve">Národní strategie OTEVŘENÉHO PŘÍSTUPU Čr K VĚDECKÝM INFORMACÍM </w:t>
      </w:r>
      <w:r w:rsidRPr="004D161B">
        <w:br/>
      </w:r>
      <w:r>
        <w:t>NA LÉTA 2017</w:t>
      </w:r>
      <w:r w:rsidRPr="004D161B">
        <w:t>–2020</w:t>
      </w:r>
    </w:p>
    <w:p w:rsidR="003F2F34" w:rsidRPr="00717978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Pr="00717978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Pr="00717978" w:rsidRDefault="003F2F34" w:rsidP="003F2F34">
      <w:pPr>
        <w:pStyle w:val="Nzev"/>
        <w:jc w:val="both"/>
        <w:rPr>
          <w:rFonts w:ascii="Arial" w:hAnsi="Arial" w:cs="Arial"/>
        </w:rPr>
      </w:pPr>
    </w:p>
    <w:p w:rsidR="003F2F34" w:rsidRPr="00717978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Pr="00717978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Pr="00717978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Pr="00717978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Pr="00717978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Pr="00717978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3F2F34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3F2F34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3F2F34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3F2F34" w:rsidRDefault="003F2F34" w:rsidP="003F2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3F2F34" w:rsidRDefault="003F2F34" w:rsidP="003F2F34">
      <w:pPr>
        <w:rPr>
          <w:rFonts w:ascii="Arial" w:hAnsi="Arial" w:cs="Arial"/>
          <w:b/>
          <w:bCs/>
          <w:caps/>
          <w:sz w:val="20"/>
          <w:szCs w:val="20"/>
        </w:rPr>
      </w:pPr>
      <w:r>
        <w:rPr>
          <w:sz w:val="20"/>
          <w:szCs w:val="20"/>
        </w:rPr>
        <w:br w:type="page"/>
      </w:r>
    </w:p>
    <w:sdt>
      <w:sdtPr>
        <w:rPr>
          <w:rFonts w:eastAsiaTheme="minorHAnsi"/>
          <w:color w:val="auto"/>
          <w:spacing w:val="0"/>
          <w:sz w:val="20"/>
          <w:szCs w:val="20"/>
          <w:lang w:bidi="ar-SA"/>
        </w:rPr>
        <w:id w:val="-2072727427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3F2F34" w:rsidRPr="00717978" w:rsidRDefault="003F2F34" w:rsidP="003F2F34">
          <w:pPr>
            <w:pStyle w:val="Nadpisobsahu"/>
          </w:pPr>
          <w:r w:rsidRPr="00717978">
            <w:t>Obsah</w:t>
          </w:r>
        </w:p>
      </w:sdtContent>
    </w:sdt>
    <w:p w:rsidR="003F2F34" w:rsidRPr="0037039E" w:rsidRDefault="003F2F34" w:rsidP="003F2F34">
      <w:pPr>
        <w:pStyle w:val="Nzev"/>
        <w:spacing w:before="0"/>
        <w:jc w:val="both"/>
        <w:rPr>
          <w:rFonts w:asciiTheme="majorHAnsi" w:hAnsiTheme="majorHAnsi"/>
          <w:b/>
          <w:color w:val="auto"/>
          <w:spacing w:val="0"/>
          <w:sz w:val="22"/>
          <w:szCs w:val="22"/>
        </w:rPr>
      </w:pPr>
      <w:bookmarkStart w:id="0" w:name="_Toc422390188"/>
      <w:bookmarkStart w:id="1" w:name="_Toc422395319"/>
      <w:bookmarkStart w:id="2" w:name="_Toc446428315"/>
      <w:r w:rsidRPr="0037039E">
        <w:rPr>
          <w:rFonts w:asciiTheme="majorHAnsi" w:hAnsiTheme="majorHAnsi"/>
          <w:b/>
          <w:color w:val="auto"/>
          <w:spacing w:val="0"/>
          <w:sz w:val="22"/>
          <w:szCs w:val="22"/>
        </w:rPr>
        <w:t>1 Úvod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rPr>
          <w:rFonts w:eastAsiaTheme="minorEastAsia" w:cstheme="minorBidi"/>
          <w:b/>
          <w:i w:val="0"/>
          <w:iCs w:val="0"/>
          <w:caps/>
          <w:color w:val="auto"/>
          <w:kern w:val="28"/>
        </w:rPr>
      </w:pPr>
      <w:r w:rsidRPr="0037039E">
        <w:rPr>
          <w:rFonts w:eastAsiaTheme="minorEastAsia" w:cstheme="minorBidi"/>
          <w:b/>
          <w:i w:val="0"/>
          <w:iCs w:val="0"/>
          <w:caps/>
          <w:color w:val="auto"/>
          <w:kern w:val="28"/>
        </w:rPr>
        <w:t>2 Účel a zaměření strategie otevřeného přístupu k vědeckým informacím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rPr>
          <w:rFonts w:eastAsiaTheme="minorEastAsia" w:cstheme="minorBidi"/>
          <w:b/>
          <w:i w:val="0"/>
          <w:iCs w:val="0"/>
          <w:caps/>
          <w:color w:val="auto"/>
          <w:kern w:val="28"/>
        </w:rPr>
      </w:pPr>
      <w:r w:rsidRPr="0037039E">
        <w:rPr>
          <w:rFonts w:eastAsiaTheme="minorEastAsia" w:cstheme="minorBidi"/>
          <w:b/>
          <w:i w:val="0"/>
          <w:iCs w:val="0"/>
          <w:caps/>
          <w:color w:val="auto"/>
          <w:kern w:val="28"/>
        </w:rPr>
        <w:t>3 Definice otevřeného přístupu k vědeckým informacím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Theme="minorHAnsi" w:hAnsiTheme="minorHAnsi" w:cstheme="minorBidi"/>
          <w:i w:val="0"/>
          <w:iCs w:val="0"/>
          <w:color w:val="auto"/>
        </w:rPr>
      </w:pPr>
      <w:r w:rsidRPr="0037039E">
        <w:rPr>
          <w:rFonts w:asciiTheme="minorHAnsi" w:eastAsiaTheme="minorHAnsi" w:hAnsiTheme="minorHAnsi" w:cstheme="minorBidi"/>
          <w:i w:val="0"/>
          <w:iCs w:val="0"/>
          <w:color w:val="auto"/>
        </w:rPr>
        <w:t>3.1 Otevřený přístup k vědeckým publikacím</w:t>
      </w:r>
    </w:p>
    <w:p w:rsidR="003F2F34" w:rsidRPr="0037039E" w:rsidRDefault="003F2F34" w:rsidP="003F2F34">
      <w:r w:rsidRPr="0037039E">
        <w:t>3.2 Otevřený přístup k výzkumným datům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eastAsiaTheme="minorEastAsia" w:cstheme="minorBidi"/>
          <w:b/>
          <w:i w:val="0"/>
          <w:iCs w:val="0"/>
          <w:caps/>
          <w:color w:val="auto"/>
          <w:kern w:val="28"/>
        </w:rPr>
        <w:t>4 Cílová skupina strategie otevřeného přístupu k vědeckým informacím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 xml:space="preserve">4.1 Příjemci podpory </w:t>
      </w:r>
      <w:proofErr w:type="spellStart"/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VaVaI</w:t>
      </w:r>
      <w:proofErr w:type="spellEnd"/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 xml:space="preserve">4.2 Poskytovatelé podpory </w:t>
      </w:r>
      <w:proofErr w:type="spellStart"/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VaVaI</w:t>
      </w:r>
      <w:proofErr w:type="spellEnd"/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4.3 Správci vědeckých informací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4.4 Koncoví uživatelé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rPr>
          <w:rFonts w:eastAsiaTheme="minorEastAsia" w:cstheme="minorBidi"/>
          <w:b/>
          <w:i w:val="0"/>
          <w:iCs w:val="0"/>
          <w:caps/>
          <w:color w:val="auto"/>
          <w:kern w:val="28"/>
        </w:rPr>
      </w:pPr>
      <w:r w:rsidRPr="0037039E">
        <w:rPr>
          <w:rFonts w:eastAsiaTheme="minorEastAsia" w:cstheme="minorBidi"/>
          <w:b/>
          <w:i w:val="0"/>
          <w:iCs w:val="0"/>
          <w:caps/>
          <w:color w:val="auto"/>
          <w:kern w:val="28"/>
        </w:rPr>
        <w:t>5 Otevřený přístup k vědeckým informacím z hlediska ekonomického a</w:t>
      </w:r>
      <w:r>
        <w:rPr>
          <w:rFonts w:eastAsiaTheme="minorEastAsia" w:cstheme="minorBidi"/>
          <w:b/>
          <w:i w:val="0"/>
          <w:iCs w:val="0"/>
          <w:caps/>
          <w:color w:val="auto"/>
          <w:kern w:val="28"/>
        </w:rPr>
        <w:t> </w:t>
      </w:r>
      <w:r w:rsidRPr="0037039E">
        <w:rPr>
          <w:rFonts w:eastAsiaTheme="minorEastAsia" w:cstheme="minorBidi"/>
          <w:b/>
          <w:i w:val="0"/>
          <w:iCs w:val="0"/>
          <w:caps/>
          <w:color w:val="auto"/>
          <w:kern w:val="28"/>
        </w:rPr>
        <w:t>dalších celospolečenských zájmů</w:t>
      </w:r>
    </w:p>
    <w:p w:rsidR="003F2F34" w:rsidRPr="0037039E" w:rsidRDefault="003F2F34" w:rsidP="003F2F34">
      <w:pPr>
        <w:pStyle w:val="Nzev"/>
        <w:spacing w:before="200"/>
        <w:jc w:val="both"/>
        <w:rPr>
          <w:rFonts w:asciiTheme="majorHAnsi" w:hAnsiTheme="majorHAnsi"/>
          <w:b/>
          <w:color w:val="auto"/>
          <w:spacing w:val="0"/>
          <w:sz w:val="22"/>
          <w:szCs w:val="22"/>
        </w:rPr>
      </w:pPr>
      <w:r w:rsidRPr="0037039E">
        <w:rPr>
          <w:rFonts w:asciiTheme="majorHAnsi" w:hAnsiTheme="majorHAnsi"/>
          <w:b/>
          <w:color w:val="auto"/>
          <w:spacing w:val="0"/>
          <w:sz w:val="22"/>
          <w:szCs w:val="22"/>
        </w:rPr>
        <w:t>6 Principy STRATEGIE otevřeného přístupu k vědeckým informacím</w:t>
      </w:r>
    </w:p>
    <w:p w:rsidR="003F2F34" w:rsidRPr="0037039E" w:rsidRDefault="003F2F34" w:rsidP="003F2F34">
      <w:pPr>
        <w:pStyle w:val="Nzev"/>
        <w:spacing w:before="200"/>
        <w:jc w:val="both"/>
        <w:rPr>
          <w:rFonts w:asciiTheme="majorHAnsi" w:hAnsiTheme="majorHAnsi"/>
          <w:b/>
          <w:color w:val="auto"/>
          <w:spacing w:val="0"/>
          <w:sz w:val="22"/>
          <w:szCs w:val="22"/>
        </w:rPr>
      </w:pPr>
      <w:r w:rsidRPr="0037039E">
        <w:rPr>
          <w:rFonts w:asciiTheme="majorHAnsi" w:hAnsiTheme="majorHAnsi"/>
          <w:b/>
          <w:color w:val="auto"/>
          <w:spacing w:val="0"/>
          <w:sz w:val="22"/>
          <w:szCs w:val="22"/>
        </w:rPr>
        <w:t xml:space="preserve">7 EVROPSKÝ RÁMEC STRATEGIE otevřeného přístupu k vědeckým informacím </w:t>
      </w:r>
    </w:p>
    <w:p w:rsidR="003F2F34" w:rsidRPr="0037039E" w:rsidRDefault="003F2F34" w:rsidP="003F2F34">
      <w:pPr>
        <w:pStyle w:val="Nzev"/>
        <w:keepNext/>
        <w:spacing w:before="200"/>
        <w:jc w:val="both"/>
        <w:rPr>
          <w:rFonts w:asciiTheme="majorHAnsi" w:hAnsiTheme="majorHAnsi"/>
          <w:b/>
          <w:color w:val="auto"/>
          <w:spacing w:val="0"/>
          <w:sz w:val="22"/>
          <w:szCs w:val="22"/>
        </w:rPr>
      </w:pPr>
      <w:r w:rsidRPr="0037039E">
        <w:rPr>
          <w:rFonts w:asciiTheme="majorHAnsi" w:hAnsiTheme="majorHAnsi"/>
          <w:b/>
          <w:color w:val="auto"/>
          <w:spacing w:val="0"/>
          <w:sz w:val="22"/>
          <w:szCs w:val="22"/>
        </w:rPr>
        <w:t>8 Zhodnocení současného stavu STRATEGIE otevřeného přístupu K VĚDECKÝM INFORMACÍM v ČR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8.1 Strategie a implementace OA v ČR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 xml:space="preserve">8.2 Stav elektronické infrastruktury OA v ČR 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8.3 Systém financování OA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8.4 Vzdělávání v OA/OA marketing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 xml:space="preserve">8.5 Právní ukotvení OA  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8.6 Dlouhodobé uchovávání vědeckých informací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8.7 Mnohostranná spolupráce v oblasti OA</w:t>
      </w:r>
    </w:p>
    <w:p w:rsidR="003F2F34" w:rsidRPr="0037039E" w:rsidRDefault="003F2F34" w:rsidP="003F2F34">
      <w:pPr>
        <w:pStyle w:val="Nzev"/>
        <w:spacing w:before="200"/>
        <w:jc w:val="both"/>
        <w:rPr>
          <w:rFonts w:asciiTheme="majorHAnsi" w:hAnsiTheme="majorHAnsi"/>
          <w:b/>
          <w:color w:val="auto"/>
          <w:spacing w:val="0"/>
          <w:sz w:val="22"/>
          <w:szCs w:val="22"/>
        </w:rPr>
      </w:pPr>
      <w:r w:rsidRPr="0037039E">
        <w:rPr>
          <w:rFonts w:asciiTheme="majorHAnsi" w:hAnsiTheme="majorHAnsi"/>
          <w:b/>
          <w:color w:val="auto"/>
          <w:spacing w:val="0"/>
          <w:sz w:val="22"/>
          <w:szCs w:val="22"/>
        </w:rPr>
        <w:t>9 Priority STRATEGIE otevřeného přístupu K VĚDECKÝM INFORMACÍM v ČR</w:t>
      </w:r>
    </w:p>
    <w:p w:rsidR="003F2F34" w:rsidRPr="0037039E" w:rsidRDefault="003F2F34" w:rsidP="003F2F34">
      <w:pPr>
        <w:pStyle w:val="Nadpis7"/>
        <w:numPr>
          <w:ilvl w:val="0"/>
          <w:numId w:val="0"/>
        </w:numPr>
        <w:spacing w:before="0"/>
        <w:jc w:val="left"/>
        <w:rPr>
          <w:rFonts w:asciiTheme="minorHAnsi" w:eastAsia="Times New Roman" w:hAnsiTheme="minorHAnsi" w:cs="Arial"/>
          <w:i w:val="0"/>
          <w:iCs w:val="0"/>
          <w:color w:val="auto"/>
        </w:rPr>
      </w:pPr>
      <w:r w:rsidRPr="0037039E">
        <w:rPr>
          <w:rFonts w:asciiTheme="minorHAnsi" w:eastAsia="Times New Roman" w:hAnsiTheme="minorHAnsi" w:cs="Arial"/>
          <w:i w:val="0"/>
          <w:iCs w:val="0"/>
          <w:color w:val="auto"/>
        </w:rPr>
        <w:t>9.1 Podpora implementace strategie otevřeného přístupu k vědeckým informacím</w:t>
      </w:r>
    </w:p>
    <w:p w:rsidR="003F2F34" w:rsidRPr="0037039E" w:rsidRDefault="003F2F34" w:rsidP="003F2F34">
      <w:pPr>
        <w:spacing w:after="0"/>
        <w:rPr>
          <w:rFonts w:eastAsia="Times New Roman" w:cs="Arial"/>
        </w:rPr>
      </w:pPr>
      <w:r w:rsidRPr="0037039E">
        <w:rPr>
          <w:rFonts w:eastAsia="Times New Roman" w:cs="Arial"/>
        </w:rPr>
        <w:t xml:space="preserve">9.2 Rozvoj elektronické infrastruktury OA </w:t>
      </w:r>
    </w:p>
    <w:p w:rsidR="003F2F34" w:rsidRPr="0037039E" w:rsidRDefault="003F2F34" w:rsidP="003F2F34">
      <w:pPr>
        <w:spacing w:after="0"/>
        <w:rPr>
          <w:rFonts w:eastAsia="Times New Roman" w:cs="Arial"/>
        </w:rPr>
      </w:pPr>
      <w:r w:rsidRPr="0037039E">
        <w:rPr>
          <w:rFonts w:eastAsia="Times New Roman" w:cs="Arial"/>
        </w:rPr>
        <w:t>9.3 Systém financování OA</w:t>
      </w:r>
    </w:p>
    <w:p w:rsidR="003F2F34" w:rsidRPr="0037039E" w:rsidRDefault="003F2F34" w:rsidP="003F2F34">
      <w:pPr>
        <w:spacing w:after="0"/>
        <w:rPr>
          <w:rFonts w:eastAsia="Times New Roman" w:cs="Arial"/>
        </w:rPr>
      </w:pPr>
      <w:r w:rsidRPr="0037039E">
        <w:rPr>
          <w:rFonts w:eastAsia="Times New Roman" w:cs="Arial"/>
        </w:rPr>
        <w:t>9.4 Vzdělávání v OA/OA marketing</w:t>
      </w:r>
    </w:p>
    <w:p w:rsidR="003F2F34" w:rsidRPr="0037039E" w:rsidRDefault="003F2F34" w:rsidP="003F2F34">
      <w:pPr>
        <w:spacing w:after="0"/>
        <w:rPr>
          <w:rFonts w:eastAsia="Times New Roman" w:cs="Arial"/>
        </w:rPr>
      </w:pPr>
      <w:r w:rsidRPr="0037039E">
        <w:rPr>
          <w:rFonts w:eastAsia="Times New Roman" w:cs="Arial"/>
        </w:rPr>
        <w:t>9.5 Právní ukotvení OA</w:t>
      </w:r>
    </w:p>
    <w:p w:rsidR="003F2F34" w:rsidRPr="0037039E" w:rsidRDefault="003F2F34" w:rsidP="003F2F34">
      <w:pPr>
        <w:spacing w:after="0"/>
        <w:rPr>
          <w:rFonts w:eastAsia="Times New Roman" w:cs="Arial"/>
        </w:rPr>
      </w:pPr>
      <w:r w:rsidRPr="0037039E">
        <w:rPr>
          <w:rFonts w:eastAsia="Times New Roman" w:cs="Arial"/>
        </w:rPr>
        <w:t>9.6 Dlouhodobé uchovávání vědeckých informací</w:t>
      </w:r>
    </w:p>
    <w:p w:rsidR="003F2F34" w:rsidRPr="0037039E" w:rsidRDefault="003F2F34" w:rsidP="003F2F34">
      <w:pPr>
        <w:spacing w:after="0"/>
        <w:rPr>
          <w:rFonts w:eastAsia="Times New Roman" w:cs="Arial"/>
        </w:rPr>
      </w:pPr>
      <w:r w:rsidRPr="0037039E">
        <w:rPr>
          <w:rFonts w:eastAsia="Times New Roman" w:cs="Arial"/>
        </w:rPr>
        <w:t xml:space="preserve">9.7 Mnohostranná spolupráce v oblasti OA </w:t>
      </w:r>
    </w:p>
    <w:p w:rsidR="003F2F34" w:rsidRDefault="003F2F34" w:rsidP="003F2F34">
      <w:pPr>
        <w:pStyle w:val="Nzev"/>
        <w:spacing w:before="200"/>
        <w:jc w:val="both"/>
        <w:rPr>
          <w:rFonts w:asciiTheme="majorHAnsi" w:hAnsiTheme="majorHAnsi"/>
          <w:b/>
          <w:color w:val="auto"/>
          <w:spacing w:val="0"/>
          <w:sz w:val="22"/>
          <w:szCs w:val="22"/>
        </w:rPr>
      </w:pPr>
      <w:r w:rsidRPr="0037039E">
        <w:rPr>
          <w:rFonts w:asciiTheme="majorHAnsi" w:hAnsiTheme="majorHAnsi"/>
          <w:b/>
          <w:color w:val="auto"/>
          <w:spacing w:val="0"/>
          <w:sz w:val="22"/>
          <w:szCs w:val="22"/>
        </w:rPr>
        <w:t>10 Legitimní omezení otevřeného přístupu k vědeckým informacím</w:t>
      </w:r>
    </w:p>
    <w:p w:rsidR="006F3EA9" w:rsidRPr="005E599B" w:rsidRDefault="006F3EA9" w:rsidP="006F3EA9">
      <w:pPr>
        <w:pStyle w:val="Nzev"/>
        <w:spacing w:before="200"/>
        <w:jc w:val="both"/>
        <w:rPr>
          <w:rFonts w:asciiTheme="majorHAnsi" w:hAnsiTheme="majorHAnsi"/>
          <w:b/>
          <w:color w:val="auto"/>
          <w:spacing w:val="0"/>
          <w:sz w:val="22"/>
          <w:szCs w:val="22"/>
        </w:rPr>
      </w:pPr>
      <w:r w:rsidRPr="005E599B">
        <w:rPr>
          <w:rFonts w:asciiTheme="majorHAnsi" w:hAnsiTheme="majorHAnsi"/>
          <w:b/>
          <w:color w:val="auto"/>
          <w:spacing w:val="0"/>
          <w:sz w:val="22"/>
          <w:szCs w:val="22"/>
        </w:rPr>
        <w:t>11 IMPLEMENTACE OTEVŘENÉHO PŘÍSTUPU K VĚDECKÝM INFORMACÍM</w:t>
      </w:r>
    </w:p>
    <w:p w:rsidR="003F2F34" w:rsidRPr="00CA6D74" w:rsidRDefault="003F2F34" w:rsidP="003F2F34">
      <w:pPr>
        <w:pStyle w:val="Nadpis1"/>
        <w:numPr>
          <w:ilvl w:val="0"/>
          <w:numId w:val="2"/>
        </w:numPr>
        <w:ind w:left="431" w:hanging="431"/>
      </w:pPr>
      <w:r w:rsidRPr="00CA6D74">
        <w:lastRenderedPageBreak/>
        <w:t>Ú</w:t>
      </w:r>
      <w:bookmarkEnd w:id="0"/>
      <w:bookmarkEnd w:id="1"/>
      <w:bookmarkEnd w:id="2"/>
      <w:r>
        <w:t>VOD</w:t>
      </w:r>
    </w:p>
    <w:p w:rsidR="003F2F34" w:rsidRPr="006F185B" w:rsidRDefault="003F2F34" w:rsidP="003F2F34">
      <w:pPr>
        <w:spacing w:before="200"/>
        <w:jc w:val="both"/>
        <w:rPr>
          <w:rFonts w:cs="Arial"/>
        </w:rPr>
      </w:pPr>
      <w:r w:rsidRPr="006F185B">
        <w:rPr>
          <w:rFonts w:cs="Arial"/>
        </w:rPr>
        <w:t xml:space="preserve">Vážené dámy a pánové, </w:t>
      </w:r>
    </w:p>
    <w:p w:rsidR="003F2F34" w:rsidRPr="006F185B" w:rsidRDefault="003F2F34" w:rsidP="003F2F34">
      <w:pPr>
        <w:spacing w:before="200"/>
        <w:jc w:val="both"/>
        <w:rPr>
          <w:rFonts w:cs="Arial"/>
        </w:rPr>
      </w:pPr>
      <w:r w:rsidRPr="006F185B">
        <w:rPr>
          <w:rFonts w:cs="Arial"/>
        </w:rPr>
        <w:t>jsem velmi potěšen, že mohu představit dokument, jehož záměrem je podpora optimální cirkulace a transferu vědeckých znalostí.</w:t>
      </w:r>
    </w:p>
    <w:p w:rsidR="003F2F34" w:rsidRPr="006F185B" w:rsidRDefault="003F2F34" w:rsidP="003F2F34">
      <w:pPr>
        <w:spacing w:before="200"/>
        <w:jc w:val="both"/>
        <w:rPr>
          <w:rFonts w:cs="Arial"/>
        </w:rPr>
      </w:pPr>
      <w:r w:rsidRPr="006F185B">
        <w:rPr>
          <w:rFonts w:cs="Arial"/>
        </w:rPr>
        <w:t xml:space="preserve">Jako místopředseda vlády pro vědu, výzkum a inovace, předseda Rady pro vědu, výzkum a inovace a předseda Rady vlády pro konkurenceschopnost a hospodářský růst považuji za svou prvořadou povinnost přispívat k rozvoji vědní politiky, </w:t>
      </w:r>
      <w:r>
        <w:rPr>
          <w:rFonts w:cs="Arial"/>
        </w:rPr>
        <w:t xml:space="preserve">k </w:t>
      </w:r>
      <w:r w:rsidRPr="006F185B">
        <w:rPr>
          <w:rFonts w:cs="Arial"/>
        </w:rPr>
        <w:t>identifikaci a podpoře excelence ve vědě a </w:t>
      </w:r>
      <w:r>
        <w:rPr>
          <w:rFonts w:cs="Arial"/>
        </w:rPr>
        <w:t xml:space="preserve">k </w:t>
      </w:r>
      <w:r w:rsidRPr="006F185B">
        <w:rPr>
          <w:rFonts w:cs="Arial"/>
        </w:rPr>
        <w:t xml:space="preserve">rozšiřování mezinárodní vědecké spolupráce. </w:t>
      </w:r>
    </w:p>
    <w:p w:rsidR="003F2F34" w:rsidRPr="006F185B" w:rsidRDefault="003F2F34" w:rsidP="003F2F34">
      <w:pPr>
        <w:jc w:val="both"/>
        <w:rPr>
          <w:rFonts w:cs="Arial"/>
        </w:rPr>
      </w:pPr>
      <w:r w:rsidRPr="006F185B">
        <w:rPr>
          <w:rFonts w:cs="Arial"/>
        </w:rPr>
        <w:t>Česká republika je země s vysoce rozvinutým průmyslem a vědeckou základnou se špičkovými  centry pro výzkum a experimentální vývoj, která má velký potenciál poskytovat kvalitní vědecké výsledky na mezinárodní úrovni a přispívat ke kulturnímu dědictví Evropy</w:t>
      </w:r>
      <w:r w:rsidRPr="006F185B">
        <w:rPr>
          <w:rFonts w:ascii="Helvetica" w:hAnsi="Helvetica"/>
          <w:sz w:val="23"/>
          <w:szCs w:val="23"/>
        </w:rPr>
        <w:t xml:space="preserve"> </w:t>
      </w:r>
      <w:r w:rsidRPr="006F185B">
        <w:rPr>
          <w:rFonts w:cs="Arial"/>
        </w:rPr>
        <w:t xml:space="preserve">zpřístupněním excelentních vědeckých výstupů v co nejširší míře. </w:t>
      </w:r>
    </w:p>
    <w:p w:rsidR="003F2F34" w:rsidRPr="006F185B" w:rsidRDefault="003F2F34" w:rsidP="003F2F34">
      <w:pPr>
        <w:spacing w:before="200"/>
        <w:jc w:val="both"/>
        <w:rPr>
          <w:rFonts w:cs="Arial"/>
        </w:rPr>
      </w:pPr>
      <w:r w:rsidRPr="006F185B">
        <w:rPr>
          <w:rFonts w:cs="Arial"/>
        </w:rPr>
        <w:t>Naším společným zájmem je poskytovat vědě podporu</w:t>
      </w:r>
      <w:r>
        <w:rPr>
          <w:rFonts w:cs="Arial"/>
        </w:rPr>
        <w:t xml:space="preserve"> a na druhé straně </w:t>
      </w:r>
      <w:r w:rsidRPr="006F185B">
        <w:rPr>
          <w:rFonts w:cs="Arial"/>
        </w:rPr>
        <w:t xml:space="preserve">zvýšit kvalitu a zlepšit přínos vědy a výzkumu k dlouhodobé prosperitě České republiky. </w:t>
      </w:r>
    </w:p>
    <w:p w:rsidR="003F2F34" w:rsidRPr="006F185B" w:rsidRDefault="003F2F34" w:rsidP="003F2F34">
      <w:pPr>
        <w:jc w:val="both"/>
        <w:rPr>
          <w:rFonts w:cs="Arial"/>
        </w:rPr>
      </w:pPr>
      <w:r w:rsidRPr="006F185B">
        <w:rPr>
          <w:rFonts w:cs="Arial"/>
        </w:rPr>
        <w:t xml:space="preserve">Věřím, že Národní strategie otevřeného přístupu </w:t>
      </w:r>
      <w:r w:rsidR="00E54C2A">
        <w:rPr>
          <w:rFonts w:cs="Arial"/>
        </w:rPr>
        <w:t xml:space="preserve">ČR </w:t>
      </w:r>
      <w:r w:rsidRPr="006F185B">
        <w:rPr>
          <w:rFonts w:cs="Arial"/>
        </w:rPr>
        <w:t>k vědeck</w:t>
      </w:r>
      <w:r>
        <w:rPr>
          <w:rFonts w:cs="Arial"/>
        </w:rPr>
        <w:t>ým informacím na léta 2017–</w:t>
      </w:r>
      <w:r w:rsidRPr="006F185B">
        <w:rPr>
          <w:rFonts w:cs="Arial"/>
        </w:rPr>
        <w:t>2020 povede k dalšímu rozvoji spolupráce a výměně informací v rámci ČR a přispěje k odborné diskusi i v celoevropském kontextu.</w:t>
      </w:r>
    </w:p>
    <w:p w:rsidR="003F2F34" w:rsidRPr="006F185B" w:rsidRDefault="003F2F34" w:rsidP="003F2F34">
      <w:pPr>
        <w:spacing w:after="480"/>
        <w:jc w:val="both"/>
        <w:rPr>
          <w:rFonts w:cs="Arial"/>
        </w:rPr>
      </w:pPr>
      <w:r w:rsidRPr="006F185B">
        <w:rPr>
          <w:rFonts w:cs="Arial"/>
        </w:rPr>
        <w:t>Přeji všem zúčastněným hodně zdaru při spolupráci.</w:t>
      </w:r>
    </w:p>
    <w:p w:rsidR="003F2F34" w:rsidRPr="006F185B" w:rsidRDefault="003F2F34" w:rsidP="003F2F34">
      <w:pPr>
        <w:spacing w:after="0"/>
        <w:jc w:val="right"/>
        <w:rPr>
          <w:rFonts w:cs="Arial"/>
        </w:rPr>
      </w:pPr>
      <w:r w:rsidRPr="006F185B">
        <w:rPr>
          <w:rFonts w:cs="Arial"/>
        </w:rPr>
        <w:t xml:space="preserve">Pavel </w:t>
      </w:r>
      <w:proofErr w:type="spellStart"/>
      <w:r w:rsidRPr="006F185B">
        <w:rPr>
          <w:rFonts w:cs="Arial"/>
        </w:rPr>
        <w:t>Bělobrádek</w:t>
      </w:r>
      <w:proofErr w:type="spellEnd"/>
    </w:p>
    <w:p w:rsidR="003F2F34" w:rsidRDefault="003F2F34" w:rsidP="003F2F34">
      <w:pPr>
        <w:jc w:val="righ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cs="Arial"/>
        </w:rPr>
        <w:t>m</w:t>
      </w:r>
      <w:r w:rsidRPr="006F185B">
        <w:rPr>
          <w:rFonts w:cs="Arial"/>
        </w:rPr>
        <w:t>ístopředseda vlády pro vědu, výzkum a inovace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 w:type="page"/>
      </w:r>
    </w:p>
    <w:p w:rsidR="003F2F34" w:rsidRPr="009D4DF1" w:rsidRDefault="003F2F34" w:rsidP="003F2F34">
      <w:pPr>
        <w:spacing w:before="480" w:after="1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955E6E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>2</w:t>
      </w:r>
      <w:r w:rsidRPr="009D4DF1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ÚČEL A ZAMĚŘENÍ STRATEGIE OTEVŘENÉHO PŘÍSTUPU K VĚDECKÝM INFORMACÍM</w:t>
      </w:r>
    </w:p>
    <w:p w:rsidR="003F2F34" w:rsidRPr="001F5E83" w:rsidRDefault="003F2F34" w:rsidP="003F2F34">
      <w:pPr>
        <w:spacing w:before="200" w:after="0" w:line="259" w:lineRule="auto"/>
        <w:jc w:val="both"/>
        <w:rPr>
          <w:rFonts w:cs="BaskervilleTenPro"/>
        </w:rPr>
      </w:pPr>
      <w:r w:rsidRPr="001F5E83">
        <w:rPr>
          <w:rFonts w:cs="Arial"/>
        </w:rPr>
        <w:t>O</w:t>
      </w:r>
      <w:r w:rsidRPr="001F5E83">
        <w:rPr>
          <w:rFonts w:eastAsia="Times New Roman" w:cs="Arial"/>
        </w:rPr>
        <w:t>tevřený přístup k vědeckým informacím patří k základním podmínkám rozvoje současné vědy</w:t>
      </w:r>
      <w:r>
        <w:rPr>
          <w:rFonts w:eastAsia="Times New Roman" w:cs="Arial"/>
        </w:rPr>
        <w:t>.</w:t>
      </w:r>
      <w:r w:rsidRPr="001F5E83">
        <w:rPr>
          <w:rFonts w:eastAsia="Times New Roman" w:cs="Arial"/>
        </w:rPr>
        <w:t xml:space="preserve"> </w:t>
      </w:r>
      <w:r w:rsidRPr="0094019F">
        <w:rPr>
          <w:rFonts w:eastAsia="Times New Roman" w:cs="Arial"/>
          <w:spacing w:val="6"/>
        </w:rPr>
        <w:t>D</w:t>
      </w:r>
      <w:r w:rsidRPr="0094019F">
        <w:rPr>
          <w:rFonts w:cs="BaskervilleTenPro"/>
          <w:spacing w:val="6"/>
        </w:rPr>
        <w:t>ostupnost vědeckých informací zlepšuje veřejné služby a umožňuje rychlejší zavádění inovací a jejich</w:t>
      </w:r>
      <w:r w:rsidRPr="001F5E83">
        <w:rPr>
          <w:rFonts w:cs="BaskervilleTenPro"/>
          <w:spacing w:val="-6"/>
        </w:rPr>
        <w:t xml:space="preserve"> ekonomicky efektivní využívání.</w:t>
      </w:r>
      <w:r w:rsidRPr="001F5E83">
        <w:rPr>
          <w:rFonts w:cs="BaskervilleTenPro"/>
        </w:rPr>
        <w:t xml:space="preserve"> </w:t>
      </w:r>
    </w:p>
    <w:p w:rsidR="003F2F34" w:rsidRDefault="003F2F34" w:rsidP="003F2F34">
      <w:pPr>
        <w:spacing w:before="200" w:after="0" w:line="259" w:lineRule="auto"/>
        <w:jc w:val="both"/>
        <w:rPr>
          <w:rFonts w:eastAsia="Times New Roman" w:cs="Arial"/>
        </w:rPr>
      </w:pPr>
      <w:r w:rsidRPr="00A146AD">
        <w:rPr>
          <w:rFonts w:eastAsia="Times New Roman" w:cs="Arial"/>
        </w:rPr>
        <w:t xml:space="preserve">Aktivní kroky k prosazení otevřeného přístupu k vědeckým informacím činí vlády většiny vyspělých zemí světa stejně jako přední poskytovatelé podpory výzkumu a výzkumné instituce. Velkou pozornost otevřenému přístupu věnuje již </w:t>
      </w:r>
      <w:r>
        <w:rPr>
          <w:rFonts w:eastAsia="Times New Roman" w:cs="Arial"/>
        </w:rPr>
        <w:t>více než 10 let i Evropská komise</w:t>
      </w:r>
      <w:r w:rsidRPr="00A146AD">
        <w:rPr>
          <w:rFonts w:eastAsia="Times New Roman" w:cs="Arial"/>
        </w:rPr>
        <w:t xml:space="preserve">, která začlenila podporu otevřeného přístupu do podmínek </w:t>
      </w:r>
      <w:r w:rsidRPr="00FE52CA">
        <w:rPr>
          <w:rFonts w:eastAsia="Times New Roman" w:cs="Arial"/>
        </w:rPr>
        <w:t>7. rámcového programu, programu Horizont 2020</w:t>
      </w:r>
      <w:r>
        <w:rPr>
          <w:rFonts w:eastAsia="Times New Roman" w:cs="Arial"/>
        </w:rPr>
        <w:t xml:space="preserve"> a dalších aktivit</w:t>
      </w:r>
      <w:r w:rsidRPr="00A146AD">
        <w:rPr>
          <w:rFonts w:eastAsia="Times New Roman" w:cs="Arial"/>
        </w:rPr>
        <w:t xml:space="preserve">. </w:t>
      </w:r>
    </w:p>
    <w:p w:rsidR="003F2F34" w:rsidRPr="00A146AD" w:rsidRDefault="003F2F34" w:rsidP="003F2F34">
      <w:pPr>
        <w:spacing w:before="200" w:after="0" w:line="252" w:lineRule="auto"/>
        <w:jc w:val="both"/>
        <w:rPr>
          <w:rFonts w:eastAsia="Times New Roman" w:cs="Arial"/>
        </w:rPr>
      </w:pPr>
      <w:r>
        <w:t xml:space="preserve">V </w:t>
      </w:r>
      <w:r>
        <w:rPr>
          <w:bCs/>
        </w:rPr>
        <w:t xml:space="preserve">souladu s </w:t>
      </w:r>
      <w:r w:rsidRPr="006A49D9">
        <w:rPr>
          <w:bCs/>
        </w:rPr>
        <w:t>Doporučením Evropské komise ze 17. července 2012 o přístupu k vědeckým informacím a</w:t>
      </w:r>
      <w:r>
        <w:rPr>
          <w:bCs/>
        </w:rPr>
        <w:t> </w:t>
      </w:r>
      <w:r w:rsidRPr="006A49D9">
        <w:rPr>
          <w:bCs/>
        </w:rPr>
        <w:t>jejich uchovávání</w:t>
      </w:r>
      <w:r>
        <w:rPr>
          <w:bCs/>
        </w:rPr>
        <w:t xml:space="preserve">, v němž se členským státům doporučuje definovat a zavést jasné strategie otevřeného přístupu k vědeckým publikacím a výzkumným datům, které jsou výsledkem projektů financovaných z veřejných prostředků, vydala Rada pro výzkum, vývoj a inovace </w:t>
      </w:r>
      <w:r w:rsidRPr="00505D59">
        <w:rPr>
          <w:bCs/>
        </w:rPr>
        <w:t xml:space="preserve">dne 28. 2. 2014 </w:t>
      </w:r>
      <w:r w:rsidRPr="00505D59">
        <w:t xml:space="preserve">doporučení </w:t>
      </w:r>
      <w:r w:rsidRPr="006A49D9">
        <w:rPr>
          <w:bCs/>
        </w:rPr>
        <w:t>„Otevřený přístup (Open Access) k publikovaným výsledkům výzkumu financovaného z veřejných zdrojů“.</w:t>
      </w:r>
      <w:r>
        <w:rPr>
          <w:bCs/>
        </w:rPr>
        <w:t xml:space="preserve"> </w:t>
      </w:r>
    </w:p>
    <w:p w:rsidR="003F2F34" w:rsidRDefault="003F2F34" w:rsidP="003F2F34">
      <w:pPr>
        <w:spacing w:before="200" w:after="0" w:line="259" w:lineRule="auto"/>
        <w:jc w:val="both"/>
      </w:pPr>
      <w:r w:rsidRPr="00AF0762">
        <w:rPr>
          <w:spacing w:val="-6"/>
        </w:rPr>
        <w:t>Dokument</w:t>
      </w:r>
      <w:r w:rsidRPr="00261E20">
        <w:rPr>
          <w:spacing w:val="-6"/>
        </w:rPr>
        <w:t xml:space="preserve"> „Národní strategie otevřeného přístupu </w:t>
      </w:r>
      <w:r w:rsidR="00E54C2A">
        <w:rPr>
          <w:spacing w:val="-6"/>
        </w:rPr>
        <w:t>ČR k vědeckým informacím</w:t>
      </w:r>
      <w:r w:rsidRPr="00261E20">
        <w:rPr>
          <w:spacing w:val="-6"/>
        </w:rPr>
        <w:t xml:space="preserve"> na léta 2017–</w:t>
      </w:r>
      <w:r w:rsidRPr="00261E20">
        <w:t xml:space="preserve">2020“ </w:t>
      </w:r>
      <w:r w:rsidRPr="00E6582B">
        <w:t>(dále</w:t>
      </w:r>
      <w:r>
        <w:t> </w:t>
      </w:r>
      <w:r w:rsidRPr="002401A9">
        <w:t>též</w:t>
      </w:r>
      <w:r w:rsidRPr="00E6582B">
        <w:t xml:space="preserve"> „strategie“)</w:t>
      </w:r>
      <w:r>
        <w:rPr>
          <w:b/>
        </w:rPr>
        <w:t xml:space="preserve"> </w:t>
      </w:r>
      <w:r>
        <w:t xml:space="preserve">navazuje na toto doporučení, plně respektuje závazné principy otevřeného přístupu k vědeckým informacím na úrovni EU a představuje nezbytný předpoklad plnohodnotného začlenění ČR do Evropského výzkumného prostoru. Je </w:t>
      </w:r>
      <w:r w:rsidRPr="008F6AC3">
        <w:t>strategickým dokumente</w:t>
      </w:r>
      <w:r>
        <w:t>m, který zahajuje</w:t>
      </w:r>
      <w:r w:rsidRPr="008F6AC3">
        <w:t xml:space="preserve"> postupný proces implementace otevřeného přístupu k vědeckým informacím v</w:t>
      </w:r>
      <w:r>
        <w:t> </w:t>
      </w:r>
      <w:r w:rsidRPr="008F6AC3">
        <w:t>ČR</w:t>
      </w:r>
      <w:r>
        <w:t xml:space="preserve"> na národní úrovni</w:t>
      </w:r>
      <w:r w:rsidRPr="008F6AC3">
        <w:t xml:space="preserve">. </w:t>
      </w:r>
      <w:r>
        <w:t>Slouží k vymezení základních postojů k dostupnosti vědeckých informací, deklaruje</w:t>
      </w:r>
      <w:r w:rsidRPr="00F7604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výhody a podporuje přínos</w:t>
      </w:r>
      <w:r w:rsidRPr="00F76040">
        <w:rPr>
          <w:rFonts w:eastAsia="Times New Roman" w:cs="Times New Roman"/>
          <w:lang w:eastAsia="cs-CZ"/>
        </w:rPr>
        <w:t xml:space="preserve"> výzkum</w:t>
      </w:r>
      <w:r>
        <w:rPr>
          <w:rFonts w:eastAsia="Times New Roman" w:cs="Times New Roman"/>
          <w:lang w:eastAsia="cs-CZ"/>
        </w:rPr>
        <w:t>u</w:t>
      </w:r>
      <w:r w:rsidRPr="00F76040">
        <w:rPr>
          <w:rFonts w:eastAsia="Times New Roman" w:cs="Times New Roman"/>
          <w:lang w:eastAsia="cs-CZ"/>
        </w:rPr>
        <w:t xml:space="preserve"> hrazen</w:t>
      </w:r>
      <w:r>
        <w:rPr>
          <w:rFonts w:eastAsia="Times New Roman" w:cs="Times New Roman"/>
          <w:lang w:eastAsia="cs-CZ"/>
        </w:rPr>
        <w:t>ého</w:t>
      </w:r>
      <w:r w:rsidRPr="00F76040">
        <w:rPr>
          <w:rFonts w:eastAsia="Times New Roman" w:cs="Times New Roman"/>
          <w:lang w:eastAsia="cs-CZ"/>
        </w:rPr>
        <w:t xml:space="preserve"> z veřejných prostředků </w:t>
      </w:r>
      <w:r>
        <w:rPr>
          <w:rFonts w:eastAsia="Times New Roman" w:cs="Times New Roman"/>
          <w:lang w:eastAsia="cs-CZ"/>
        </w:rPr>
        <w:t>pro společnost. S</w:t>
      </w:r>
      <w:r>
        <w:t xml:space="preserve">trategie rozvíjí principy Národní politiky výzkumu, vývoje a inovací na léta 2016–2020 a další národní dokumenty. </w:t>
      </w:r>
    </w:p>
    <w:p w:rsidR="003F2F34" w:rsidRDefault="003F2F34" w:rsidP="003F2F34">
      <w:pPr>
        <w:spacing w:before="200" w:after="0" w:line="259" w:lineRule="auto"/>
        <w:jc w:val="both"/>
        <w:rPr>
          <w:rFonts w:cs="Arial"/>
          <w:bCs/>
        </w:rPr>
      </w:pPr>
      <w:r>
        <w:rPr>
          <w:rFonts w:cs="Arial"/>
          <w:bCs/>
        </w:rPr>
        <w:t>Struktura strategie je členěna v logickém rámci otevřeného přístupu. První část strategie slouží k vymezení a sjednocení základních pojmů. Formuluje koncept otevřeného přístupu k vědeckým informacím, jeho přínosy a cílovou skupinu. Následně jsou popsány principy otevřeného přístupu a evropský rámec, ze kterého strategie vychází. Druhá</w:t>
      </w:r>
      <w:r w:rsidRPr="00FB114B">
        <w:rPr>
          <w:rFonts w:cs="Arial"/>
          <w:bCs/>
        </w:rPr>
        <w:t xml:space="preserve"> část</w:t>
      </w:r>
      <w:r>
        <w:rPr>
          <w:rFonts w:cs="Arial"/>
          <w:bCs/>
        </w:rPr>
        <w:t xml:space="preserve"> strategie mapuje současný stav implementace otevřeného přístupu k vědeckým informacím v ČR a formuluje z nich vycházející </w:t>
      </w:r>
      <w:r w:rsidRPr="000B1C2A">
        <w:rPr>
          <w:rFonts w:cs="Arial"/>
          <w:bCs/>
        </w:rPr>
        <w:t xml:space="preserve">priority, </w:t>
      </w:r>
      <w:r w:rsidRPr="00124D87">
        <w:rPr>
          <w:rFonts w:cs="Arial"/>
          <w:bCs/>
        </w:rPr>
        <w:t xml:space="preserve">vize a </w:t>
      </w:r>
      <w:r w:rsidR="00EF1843" w:rsidRPr="00124D87">
        <w:rPr>
          <w:rFonts w:cs="Arial"/>
          <w:bCs/>
        </w:rPr>
        <w:t>jejich specifikace</w:t>
      </w:r>
      <w:r w:rsidRPr="00124D87">
        <w:rPr>
          <w:rFonts w:cs="Arial"/>
          <w:bCs/>
        </w:rPr>
        <w:t>. Součástí strategie je i přehled výjimek z otevřeného přístupu</w:t>
      </w:r>
      <w:r w:rsidR="00610F15" w:rsidRPr="00124D87">
        <w:rPr>
          <w:rFonts w:cs="Arial"/>
          <w:bCs/>
        </w:rPr>
        <w:t xml:space="preserve"> a nastínění dalšího postupu</w:t>
      </w:r>
      <w:r w:rsidRPr="00124D87">
        <w:rPr>
          <w:rFonts w:cs="Arial"/>
          <w:bCs/>
        </w:rPr>
        <w:t xml:space="preserve">. </w:t>
      </w:r>
    </w:p>
    <w:p w:rsidR="003F2F34" w:rsidRDefault="003F2F34" w:rsidP="003F2F34">
      <w:pPr>
        <w:rPr>
          <w:rFonts w:ascii="Arial" w:eastAsiaTheme="majorEastAsia" w:hAnsi="Arial" w:cs="Arial"/>
          <w:b/>
          <w:bCs/>
          <w:sz w:val="28"/>
          <w:szCs w:val="28"/>
          <w:lang w:eastAsia="cs-CZ"/>
        </w:rPr>
      </w:pPr>
      <w:r>
        <w:rPr>
          <w:rFonts w:ascii="Arial" w:eastAsiaTheme="majorEastAsia" w:hAnsi="Arial" w:cs="Arial"/>
          <w:b/>
          <w:bCs/>
          <w:sz w:val="28"/>
          <w:szCs w:val="28"/>
          <w:lang w:eastAsia="cs-CZ"/>
        </w:rPr>
        <w:br w:type="page"/>
      </w:r>
    </w:p>
    <w:p w:rsidR="003F2F34" w:rsidRPr="000A7935" w:rsidRDefault="003F2F34" w:rsidP="00EC455A">
      <w:pPr>
        <w:spacing w:before="300" w:after="10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955E6E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>3</w:t>
      </w:r>
      <w:r w:rsidRPr="000A793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DEFINICE OTEVŘENÉHO PŘÍSTUPU K VĚDECKÝM INFORMACÍM</w:t>
      </w:r>
    </w:p>
    <w:p w:rsidR="008626DD" w:rsidRPr="008626DD" w:rsidRDefault="008626DD" w:rsidP="00153462">
      <w:pPr>
        <w:spacing w:before="100"/>
        <w:jc w:val="both"/>
        <w:rPr>
          <w:rFonts w:eastAsia="Times New Roman" w:cs="Arial"/>
        </w:rPr>
      </w:pPr>
      <w:r w:rsidRPr="008626DD">
        <w:rPr>
          <w:rFonts w:eastAsia="Times New Roman" w:cs="Arial"/>
        </w:rPr>
        <w:t xml:space="preserve">Otevřený přístup k výsledkům výzkumu financovaného z veřejných zdrojů neboli Open Access (dále též „OA“ nebo „otevřený přístup“) znamená poskytnutí bezplatného a neomezeného online přístupu koncovému uživateli k vědeckým informacím s možností dalšího opakovaného využití těchto informací. Zajišťuje šíření vědy a výměnu poznatků, podporuje inovace a maximalizuje přínosy vědy za plného respektování právního řádu, zejména autorských práv a práv průmyslového vlastnictví. „Vědeckými informacemi“ se pro účel této strategie rozumí </w:t>
      </w:r>
      <w:r w:rsidRPr="008626DD">
        <w:rPr>
          <w:rFonts w:eastAsia="Times New Roman" w:cs="Arial"/>
          <w:b/>
        </w:rPr>
        <w:t>vědecké publikace</w:t>
      </w:r>
      <w:r w:rsidRPr="008626DD">
        <w:rPr>
          <w:rFonts w:eastAsia="Times New Roman" w:cs="Arial"/>
        </w:rPr>
        <w:t xml:space="preserve"> a </w:t>
      </w:r>
      <w:r w:rsidRPr="008626DD">
        <w:rPr>
          <w:rFonts w:eastAsia="Times New Roman" w:cs="Arial"/>
          <w:b/>
        </w:rPr>
        <w:t>výzkumná data</w:t>
      </w:r>
      <w:r w:rsidRPr="008626DD">
        <w:rPr>
          <w:rFonts w:eastAsia="Times New Roman" w:cs="Arial"/>
        </w:rPr>
        <w:t>.</w:t>
      </w:r>
    </w:p>
    <w:p w:rsidR="003F2F34" w:rsidRPr="00955E6E" w:rsidRDefault="003F2F34" w:rsidP="003F2F34">
      <w:pPr>
        <w:pStyle w:val="Odstavecseseznamem"/>
        <w:numPr>
          <w:ilvl w:val="1"/>
          <w:numId w:val="32"/>
        </w:numPr>
        <w:spacing w:before="100" w:after="60" w:line="240" w:lineRule="auto"/>
        <w:ind w:left="357" w:hanging="357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955E6E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Otevřený přístup k vědeckým publikacím</w:t>
      </w:r>
    </w:p>
    <w:p w:rsidR="00282D6C" w:rsidRPr="00282D6C" w:rsidRDefault="00282D6C" w:rsidP="00153462">
      <w:pPr>
        <w:spacing w:before="100"/>
        <w:jc w:val="both"/>
        <w:rPr>
          <w:rFonts w:cs="Arial"/>
        </w:rPr>
      </w:pPr>
      <w:r w:rsidRPr="00471365">
        <w:t>Otevřený přístup k vědeckým publikacím</w:t>
      </w:r>
      <w:r w:rsidRPr="002775AE">
        <w:t xml:space="preserve"> zahrnuje </w:t>
      </w:r>
      <w:r w:rsidRPr="00282D6C">
        <w:rPr>
          <w:rStyle w:val="Siln"/>
          <w:b w:val="0"/>
        </w:rPr>
        <w:t>recenzované vědecko-výzkumné časopisecké články</w:t>
      </w:r>
      <w:r w:rsidRPr="002775AE">
        <w:t xml:space="preserve"> a jejich rukopisné autorské verze, dále </w:t>
      </w:r>
      <w:r>
        <w:t>lze tímto způsobem zpřístupňovat</w:t>
      </w:r>
      <w:r w:rsidRPr="002775AE">
        <w:t xml:space="preserve"> konferenční příspěvky, monografie, články ve</w:t>
      </w:r>
      <w:r>
        <w:t> </w:t>
      </w:r>
      <w:r w:rsidRPr="002775AE">
        <w:t>sbornících</w:t>
      </w:r>
      <w:r>
        <w:t>, jakož i publikace učebnicového a komentářového typu obsahující vědecké informace</w:t>
      </w:r>
      <w:r w:rsidRPr="008E2955">
        <w:t xml:space="preserve">. Jedná se o bezplatný </w:t>
      </w:r>
      <w:r>
        <w:t>a neomezený online</w:t>
      </w:r>
      <w:r w:rsidRPr="008E2955">
        <w:t xml:space="preserve"> přístup k těmto informacím s oprávněním </w:t>
      </w:r>
      <w:r>
        <w:t xml:space="preserve">dalšího využití </w:t>
      </w:r>
      <w:r w:rsidRPr="008E2955">
        <w:t xml:space="preserve">obsahu prostřednictvím </w:t>
      </w:r>
      <w:r>
        <w:t>tzv. veřejných</w:t>
      </w:r>
      <w:r w:rsidRPr="008E2955">
        <w:t xml:space="preserve"> licencí. Otevřené publikace mohou být distribuovány a</w:t>
      </w:r>
      <w:r>
        <w:t> </w:t>
      </w:r>
      <w:r w:rsidRPr="008E2955">
        <w:t xml:space="preserve">využívány ve vědě, výuce a </w:t>
      </w:r>
      <w:r>
        <w:t>ve všech oblastech informační společnosti</w:t>
      </w:r>
      <w:r w:rsidRPr="008E2955">
        <w:t xml:space="preserve">. </w:t>
      </w:r>
      <w:r w:rsidRPr="00282D6C">
        <w:rPr>
          <w:rFonts w:cs="Arial"/>
        </w:rPr>
        <w:t>Otevřený přístup k vědeckým publikacím se realizuje dvěma různými cestami –</w:t>
      </w:r>
      <w:r w:rsidRPr="00282D6C">
        <w:rPr>
          <w:rFonts w:cs="Arial"/>
          <w:b/>
        </w:rPr>
        <w:t xml:space="preserve"> tzv. „zlatou“ a</w:t>
      </w:r>
      <w:r w:rsidR="00BE0379">
        <w:rPr>
          <w:rFonts w:cs="Arial"/>
          <w:b/>
        </w:rPr>
        <w:t> </w:t>
      </w:r>
      <w:r w:rsidRPr="00282D6C">
        <w:rPr>
          <w:rFonts w:cs="Arial"/>
          <w:b/>
        </w:rPr>
        <w:t>„zelenou“.</w:t>
      </w:r>
      <w:r w:rsidRPr="00282D6C">
        <w:rPr>
          <w:rFonts w:cs="Arial"/>
        </w:rPr>
        <w:t xml:space="preserve"> </w:t>
      </w:r>
    </w:p>
    <w:p w:rsidR="003F2F34" w:rsidRPr="00D971CE" w:rsidRDefault="003F2F34" w:rsidP="00153462">
      <w:pPr>
        <w:pStyle w:val="Odstavecseseznamem"/>
        <w:numPr>
          <w:ilvl w:val="0"/>
          <w:numId w:val="5"/>
        </w:numPr>
        <w:spacing w:before="60" w:after="100" w:line="240" w:lineRule="auto"/>
        <w:ind w:left="714" w:hanging="357"/>
        <w:contextualSpacing w:val="0"/>
        <w:jc w:val="both"/>
        <w:rPr>
          <w:rFonts w:ascii="Arial" w:eastAsiaTheme="majorEastAsia" w:hAnsi="Arial" w:cs="Arial"/>
          <w:b/>
          <w:bCs/>
          <w:lang w:eastAsia="cs-CZ"/>
        </w:rPr>
      </w:pPr>
      <w:r w:rsidRPr="00D971CE">
        <w:rPr>
          <w:rFonts w:ascii="Arial" w:eastAsiaTheme="majorEastAsia" w:hAnsi="Arial" w:cs="Arial"/>
          <w:b/>
          <w:bCs/>
          <w:lang w:eastAsia="cs-CZ"/>
        </w:rPr>
        <w:t xml:space="preserve">Zlatá </w:t>
      </w:r>
      <w:r>
        <w:rPr>
          <w:rFonts w:ascii="Arial" w:eastAsiaTheme="majorEastAsia" w:hAnsi="Arial" w:cs="Arial"/>
          <w:b/>
          <w:bCs/>
          <w:lang w:eastAsia="cs-CZ"/>
        </w:rPr>
        <w:t>cesta</w:t>
      </w:r>
      <w:r w:rsidR="00F379FD">
        <w:rPr>
          <w:rFonts w:ascii="Arial" w:eastAsiaTheme="majorEastAsia" w:hAnsi="Arial" w:cs="Arial"/>
          <w:b/>
          <w:bCs/>
          <w:lang w:eastAsia="cs-CZ"/>
        </w:rPr>
        <w:t xml:space="preserve"> OA (</w:t>
      </w:r>
      <w:r w:rsidR="00EC216B">
        <w:rPr>
          <w:rFonts w:ascii="Arial" w:eastAsiaTheme="majorEastAsia" w:hAnsi="Arial" w:cs="Arial"/>
          <w:b/>
          <w:bCs/>
          <w:lang w:eastAsia="cs-CZ"/>
        </w:rPr>
        <w:t>„</w:t>
      </w:r>
      <w:r w:rsidR="00F379FD">
        <w:rPr>
          <w:rFonts w:ascii="Arial" w:eastAsiaTheme="majorEastAsia" w:hAnsi="Arial" w:cs="Arial"/>
          <w:b/>
          <w:bCs/>
          <w:lang w:eastAsia="cs-CZ"/>
        </w:rPr>
        <w:t>Gold O</w:t>
      </w:r>
      <w:r w:rsidR="00EC216B">
        <w:rPr>
          <w:rFonts w:ascii="Arial" w:eastAsiaTheme="majorEastAsia" w:hAnsi="Arial" w:cs="Arial"/>
          <w:b/>
          <w:bCs/>
          <w:lang w:eastAsia="cs-CZ"/>
        </w:rPr>
        <w:t xml:space="preserve">pen </w:t>
      </w:r>
      <w:r w:rsidR="00F379FD">
        <w:rPr>
          <w:rFonts w:ascii="Arial" w:eastAsiaTheme="majorEastAsia" w:hAnsi="Arial" w:cs="Arial"/>
          <w:b/>
          <w:bCs/>
          <w:lang w:eastAsia="cs-CZ"/>
        </w:rPr>
        <w:t>A</w:t>
      </w:r>
      <w:r w:rsidR="00EC216B">
        <w:rPr>
          <w:rFonts w:ascii="Arial" w:eastAsiaTheme="majorEastAsia" w:hAnsi="Arial" w:cs="Arial"/>
          <w:b/>
          <w:bCs/>
          <w:lang w:eastAsia="cs-CZ"/>
        </w:rPr>
        <w:t>ccess“</w:t>
      </w:r>
      <w:r w:rsidR="00F379FD">
        <w:rPr>
          <w:rFonts w:ascii="Arial" w:eastAsiaTheme="majorEastAsia" w:hAnsi="Arial" w:cs="Arial"/>
          <w:b/>
          <w:bCs/>
          <w:lang w:eastAsia="cs-CZ"/>
        </w:rPr>
        <w:t xml:space="preserve">) </w:t>
      </w:r>
    </w:p>
    <w:p w:rsidR="00732B83" w:rsidRPr="00DC2F04" w:rsidRDefault="007D0270" w:rsidP="00153462">
      <w:pPr>
        <w:spacing w:before="100"/>
        <w:jc w:val="both"/>
        <w:rPr>
          <w:rFonts w:ascii="Calibri" w:hAnsi="Calibri"/>
        </w:rPr>
      </w:pPr>
      <w:r w:rsidRPr="007D0270">
        <w:rPr>
          <w:rFonts w:cs="Arial"/>
        </w:rPr>
        <w:t xml:space="preserve">Zlatá cesta představuje publikování ve vědeckých recenzovaných časopisech s okamžitým otevřeným přístupem. Zlatý otevřený přístup znamená, že vydavatel, který vytváří konečnou publikovanou formu článku, dá tuto konečnou verzi volně k dispozici prostřednictvím internetu. Pro pokrytí nákladů na zveřejnění článku v otevřeně přístupném časopise však zpravidla vydavatel požaduje po autorovi úhradu poplatku (tzv. </w:t>
      </w:r>
      <w:proofErr w:type="spellStart"/>
      <w:r w:rsidRPr="007D0270">
        <w:rPr>
          <w:rFonts w:cs="Arial"/>
        </w:rPr>
        <w:t>article</w:t>
      </w:r>
      <w:proofErr w:type="spellEnd"/>
      <w:r w:rsidRPr="007D0270">
        <w:rPr>
          <w:rFonts w:cs="Arial"/>
        </w:rPr>
        <w:t xml:space="preserve"> </w:t>
      </w:r>
      <w:proofErr w:type="spellStart"/>
      <w:r w:rsidRPr="007D0270">
        <w:rPr>
          <w:rFonts w:cs="Arial"/>
        </w:rPr>
        <w:t>processing</w:t>
      </w:r>
      <w:proofErr w:type="spellEnd"/>
      <w:r w:rsidRPr="007D0270">
        <w:rPr>
          <w:rFonts w:cs="Arial"/>
        </w:rPr>
        <w:t xml:space="preserve"> </w:t>
      </w:r>
      <w:proofErr w:type="spellStart"/>
      <w:r w:rsidRPr="007D0270">
        <w:rPr>
          <w:rFonts w:cs="Arial"/>
        </w:rPr>
        <w:t>charge</w:t>
      </w:r>
      <w:proofErr w:type="spellEnd"/>
      <w:r w:rsidRPr="007D0270">
        <w:rPr>
          <w:rFonts w:cs="Arial"/>
        </w:rPr>
        <w:t>, APC).</w:t>
      </w:r>
      <w:r>
        <w:rPr>
          <w:rStyle w:val="Znakapoznpodarou"/>
          <w:rFonts w:cs="Arial"/>
        </w:rPr>
        <w:footnoteReference w:id="1"/>
      </w:r>
      <w:r w:rsidRPr="007D0270">
        <w:rPr>
          <w:rFonts w:cs="Arial"/>
        </w:rPr>
        <w:t xml:space="preserve"> Platba spojená s publikováním se tedy přesouvá ze čtenářů, kteří jinak hradí tyto náklady v předplatném, na autory. Tyto poplatky obvykle hradí zaměstnavatel autora (např. univerzita, jiná výzkumná organizace), nebo subjekt financující výzkum (poskytovatel podpory na </w:t>
      </w:r>
      <w:r w:rsidR="006B7112">
        <w:rPr>
          <w:rFonts w:cs="Arial"/>
        </w:rPr>
        <w:t xml:space="preserve">vědu, výzkum a </w:t>
      </w:r>
      <w:r w:rsidR="006B7112" w:rsidRPr="00124D87">
        <w:rPr>
          <w:rFonts w:cs="Arial"/>
        </w:rPr>
        <w:t>inovace /</w:t>
      </w:r>
      <w:proofErr w:type="spellStart"/>
      <w:r w:rsidRPr="00124D87">
        <w:rPr>
          <w:rFonts w:cs="Arial"/>
        </w:rPr>
        <w:t>VaVaI</w:t>
      </w:r>
      <w:proofErr w:type="spellEnd"/>
      <w:r w:rsidR="006B7112" w:rsidRPr="00124D87">
        <w:rPr>
          <w:rFonts w:cs="Arial"/>
        </w:rPr>
        <w:t>/</w:t>
      </w:r>
      <w:r w:rsidRPr="00124D87">
        <w:rPr>
          <w:rFonts w:cs="Arial"/>
        </w:rPr>
        <w:t>). V návaznosti na politiky povinného otevřeného přístupu začali komerční vydavatelé využívat hybridní model časopisu, který umožňuje otevřený přístup pouze k těm článkům, za které autoři zaplatí vydavatelem požadovaný poplatek (APC). V tomto případě nejde o otevřeně přístupné časopisy, nýbrž o otevřeně přístupné články. Ostatní články v takovém časopise jsou přístupné jen předplatitelům nebo po zaplacení přístupu k jednotlivým článkům.</w:t>
      </w:r>
      <w:r w:rsidR="00435240" w:rsidRPr="00124D87">
        <w:rPr>
          <w:rFonts w:cs="Arial"/>
        </w:rPr>
        <w:t xml:space="preserve"> </w:t>
      </w:r>
      <w:r w:rsidR="0079403D" w:rsidRPr="00124D87">
        <w:rPr>
          <w:rFonts w:ascii="Calibri" w:hAnsi="Calibri"/>
        </w:rPr>
        <w:t>Nespornou výhodou zlaté cesty otevřeného přístupu je bezplatný online přístup k vědeckému článku ihned, tj. v době, kdy dochází k je</w:t>
      </w:r>
      <w:r w:rsidR="001A2A7A" w:rsidRPr="00124D87">
        <w:rPr>
          <w:rFonts w:ascii="Calibri" w:hAnsi="Calibri"/>
        </w:rPr>
        <w:t>ho</w:t>
      </w:r>
      <w:r w:rsidR="0079403D" w:rsidRPr="00124D87">
        <w:rPr>
          <w:rFonts w:ascii="Calibri" w:hAnsi="Calibri"/>
        </w:rPr>
        <w:t xml:space="preserve"> publikování.</w:t>
      </w:r>
    </w:p>
    <w:p w:rsidR="003F2F34" w:rsidRPr="00D971CE" w:rsidRDefault="003F2F34" w:rsidP="00153462">
      <w:pPr>
        <w:pStyle w:val="Odstavecseseznamem"/>
        <w:numPr>
          <w:ilvl w:val="0"/>
          <w:numId w:val="5"/>
        </w:numPr>
        <w:spacing w:before="60" w:after="100" w:line="240" w:lineRule="auto"/>
        <w:ind w:left="714" w:hanging="357"/>
        <w:contextualSpacing w:val="0"/>
        <w:jc w:val="both"/>
        <w:rPr>
          <w:rFonts w:ascii="Arial" w:eastAsiaTheme="majorEastAsia" w:hAnsi="Arial" w:cs="Arial"/>
          <w:b/>
          <w:bCs/>
          <w:lang w:eastAsia="cs-CZ"/>
        </w:rPr>
      </w:pPr>
      <w:r w:rsidRPr="00D971CE">
        <w:rPr>
          <w:rFonts w:ascii="Arial" w:eastAsiaTheme="majorEastAsia" w:hAnsi="Arial" w:cs="Arial"/>
          <w:b/>
          <w:bCs/>
          <w:lang w:eastAsia="cs-CZ"/>
        </w:rPr>
        <w:t xml:space="preserve">Zelená </w:t>
      </w:r>
      <w:r>
        <w:rPr>
          <w:rFonts w:ascii="Arial" w:eastAsiaTheme="majorEastAsia" w:hAnsi="Arial" w:cs="Arial"/>
          <w:b/>
          <w:bCs/>
          <w:lang w:eastAsia="cs-CZ"/>
        </w:rPr>
        <w:t>cesta</w:t>
      </w:r>
      <w:r w:rsidR="00EC216B">
        <w:rPr>
          <w:rFonts w:ascii="Arial" w:eastAsiaTheme="majorEastAsia" w:hAnsi="Arial" w:cs="Arial"/>
          <w:b/>
          <w:bCs/>
          <w:lang w:eastAsia="cs-CZ"/>
        </w:rPr>
        <w:t xml:space="preserve"> OA (Green Open Access“)</w:t>
      </w:r>
    </w:p>
    <w:p w:rsidR="00F10015" w:rsidRDefault="00D83002" w:rsidP="00A92AB5">
      <w:pPr>
        <w:spacing w:before="100" w:line="252" w:lineRule="auto"/>
        <w:jc w:val="both"/>
        <w:rPr>
          <w:rFonts w:ascii="Calibri" w:hAnsi="Calibri"/>
        </w:rPr>
      </w:pPr>
      <w:r w:rsidRPr="00021023">
        <w:rPr>
          <w:szCs w:val="24"/>
        </w:rPr>
        <w:t>Zelená cesta představuje uložení článku ve ver</w:t>
      </w:r>
      <w:r w:rsidRPr="00D83002">
        <w:rPr>
          <w:szCs w:val="24"/>
        </w:rPr>
        <w:t>zi před recenzním řízením (</w:t>
      </w:r>
      <w:proofErr w:type="spellStart"/>
      <w:r w:rsidRPr="00D83002">
        <w:rPr>
          <w:szCs w:val="24"/>
        </w:rPr>
        <w:t>pre-printu</w:t>
      </w:r>
      <w:proofErr w:type="spellEnd"/>
      <w:r w:rsidRPr="00D83002">
        <w:rPr>
          <w:szCs w:val="24"/>
        </w:rPr>
        <w:t>) nebo</w:t>
      </w:r>
      <w:r w:rsidR="00165A04">
        <w:rPr>
          <w:szCs w:val="24"/>
        </w:rPr>
        <w:t> </w:t>
      </w:r>
      <w:r w:rsidRPr="00D83002">
        <w:rPr>
          <w:szCs w:val="24"/>
        </w:rPr>
        <w:t>po</w:t>
      </w:r>
      <w:r w:rsidR="00165A04">
        <w:rPr>
          <w:szCs w:val="24"/>
        </w:rPr>
        <w:t> </w:t>
      </w:r>
      <w:r w:rsidRPr="00D83002">
        <w:rPr>
          <w:szCs w:val="24"/>
        </w:rPr>
        <w:t>recenzním řízení (post-</w:t>
      </w:r>
      <w:proofErr w:type="spellStart"/>
      <w:r w:rsidRPr="00D83002">
        <w:rPr>
          <w:szCs w:val="24"/>
        </w:rPr>
        <w:t>printu</w:t>
      </w:r>
      <w:proofErr w:type="spellEnd"/>
      <w:r w:rsidRPr="00D83002">
        <w:rPr>
          <w:szCs w:val="24"/>
        </w:rPr>
        <w:t xml:space="preserve">) do </w:t>
      </w:r>
      <w:r w:rsidRPr="00021023">
        <w:rPr>
          <w:szCs w:val="24"/>
        </w:rPr>
        <w:t xml:space="preserve">otevřeného digitálního archivu – </w:t>
      </w:r>
      <w:proofErr w:type="spellStart"/>
      <w:r w:rsidRPr="00021023">
        <w:rPr>
          <w:szCs w:val="24"/>
        </w:rPr>
        <w:t>repozitáře</w:t>
      </w:r>
      <w:proofErr w:type="spellEnd"/>
      <w:r w:rsidRPr="00021023">
        <w:rPr>
          <w:szCs w:val="24"/>
        </w:rPr>
        <w:t xml:space="preserve">. Autor publikuje svůj článek </w:t>
      </w:r>
      <w:r w:rsidRPr="00021023">
        <w:rPr>
          <w:bCs/>
          <w:szCs w:val="24"/>
        </w:rPr>
        <w:t>tradičním způsobem v časopise přístupném na základě předplatného,</w:t>
      </w:r>
      <w:r w:rsidRPr="00021023">
        <w:rPr>
          <w:szCs w:val="24"/>
        </w:rPr>
        <w:t xml:space="preserve"> a</w:t>
      </w:r>
      <w:r w:rsidR="00165A04">
        <w:rPr>
          <w:szCs w:val="24"/>
        </w:rPr>
        <w:t> </w:t>
      </w:r>
      <w:r w:rsidRPr="00021023">
        <w:rPr>
          <w:szCs w:val="24"/>
        </w:rPr>
        <w:t>to</w:t>
      </w:r>
      <w:r w:rsidR="00165A04">
        <w:rPr>
          <w:szCs w:val="24"/>
        </w:rPr>
        <w:t> </w:t>
      </w:r>
      <w:r w:rsidRPr="00021023">
        <w:rPr>
          <w:szCs w:val="24"/>
        </w:rPr>
        <w:t>v takovém časopise, který nejlépe vyhovuje jeho potřebám. A</w:t>
      </w:r>
      <w:r w:rsidRPr="00021023">
        <w:rPr>
          <w:rStyle w:val="Siln"/>
          <w:b w:val="0"/>
          <w:szCs w:val="24"/>
        </w:rPr>
        <w:t xml:space="preserve">utorskou verzi článku </w:t>
      </w:r>
      <w:r>
        <w:rPr>
          <w:rStyle w:val="Siln"/>
          <w:b w:val="0"/>
          <w:szCs w:val="24"/>
        </w:rPr>
        <w:t>přitom</w:t>
      </w:r>
      <w:r w:rsidRPr="00021023">
        <w:rPr>
          <w:rStyle w:val="Siln"/>
          <w:b w:val="0"/>
          <w:szCs w:val="24"/>
        </w:rPr>
        <w:t xml:space="preserve"> uloží </w:t>
      </w:r>
      <w:r>
        <w:rPr>
          <w:rStyle w:val="Siln"/>
          <w:b w:val="0"/>
          <w:szCs w:val="24"/>
        </w:rPr>
        <w:t>i</w:t>
      </w:r>
      <w:r w:rsidR="00165A04">
        <w:rPr>
          <w:rStyle w:val="Siln"/>
          <w:b w:val="0"/>
          <w:szCs w:val="24"/>
        </w:rPr>
        <w:t> </w:t>
      </w:r>
      <w:r w:rsidRPr="00021023">
        <w:rPr>
          <w:rStyle w:val="Siln"/>
          <w:b w:val="0"/>
          <w:szCs w:val="24"/>
        </w:rPr>
        <w:t xml:space="preserve">do otevřeného </w:t>
      </w:r>
      <w:proofErr w:type="spellStart"/>
      <w:r w:rsidRPr="00021023">
        <w:rPr>
          <w:rStyle w:val="Siln"/>
          <w:b w:val="0"/>
          <w:szCs w:val="24"/>
        </w:rPr>
        <w:t>repozitáře</w:t>
      </w:r>
      <w:proofErr w:type="spellEnd"/>
      <w:r w:rsidRPr="00021023">
        <w:rPr>
          <w:szCs w:val="24"/>
        </w:rPr>
        <w:t xml:space="preserve"> (tzv. auto-archivace). V závislosti na politice vydavatele </w:t>
      </w:r>
      <w:r w:rsidRPr="00906968">
        <w:rPr>
          <w:rFonts w:cs="Arial"/>
        </w:rPr>
        <w:lastRenderedPageBreak/>
        <w:t>a/nebo</w:t>
      </w:r>
      <w:r w:rsidR="00165A04" w:rsidRPr="00906968">
        <w:rPr>
          <w:rFonts w:cs="Arial"/>
        </w:rPr>
        <w:t> </w:t>
      </w:r>
      <w:r w:rsidRPr="00906968">
        <w:rPr>
          <w:rFonts w:cs="Arial"/>
        </w:rPr>
        <w:t xml:space="preserve">poskytovatele finanční podpory na </w:t>
      </w:r>
      <w:proofErr w:type="spellStart"/>
      <w:r w:rsidRPr="00906968">
        <w:rPr>
          <w:rFonts w:cs="Arial"/>
        </w:rPr>
        <w:t>VaVaI</w:t>
      </w:r>
      <w:proofErr w:type="spellEnd"/>
      <w:r w:rsidRPr="00906968">
        <w:rPr>
          <w:rFonts w:cs="Arial"/>
        </w:rPr>
        <w:t xml:space="preserve"> nebo autorovy instituce tak učiní před, po</w:t>
      </w:r>
      <w:r w:rsidR="005776CB">
        <w:rPr>
          <w:rFonts w:cs="Arial"/>
        </w:rPr>
        <w:t> </w:t>
      </w:r>
      <w:r w:rsidRPr="00906968">
        <w:rPr>
          <w:rFonts w:cs="Arial"/>
        </w:rPr>
        <w:t>nebo</w:t>
      </w:r>
      <w:r w:rsidR="005776CB">
        <w:rPr>
          <w:rFonts w:cs="Arial"/>
        </w:rPr>
        <w:t> </w:t>
      </w:r>
      <w:r w:rsidRPr="00906968">
        <w:rPr>
          <w:rFonts w:cs="Arial"/>
        </w:rPr>
        <w:t>během publikování. V souladu s podmínkami vydavatele obsaženými v licenční smlouvě uzavírané mezi autorem a vydavatelem bývá někdy otevřený přístup ke konečné verzi článku (obsahově shodné s publikovanou verzí) uložené v </w:t>
      </w:r>
      <w:proofErr w:type="spellStart"/>
      <w:r w:rsidRPr="00906968">
        <w:rPr>
          <w:rFonts w:cs="Arial"/>
        </w:rPr>
        <w:t>repozitáři</w:t>
      </w:r>
      <w:proofErr w:type="spellEnd"/>
      <w:r w:rsidRPr="00906968">
        <w:rPr>
          <w:rFonts w:cs="Arial"/>
        </w:rPr>
        <w:t xml:space="preserve"> zpožděn (o „období embarga“), aby</w:t>
      </w:r>
      <w:r w:rsidR="005776CB">
        <w:rPr>
          <w:rFonts w:cs="Arial"/>
        </w:rPr>
        <w:t> </w:t>
      </w:r>
      <w:r w:rsidRPr="00906968">
        <w:rPr>
          <w:rFonts w:cs="Arial"/>
        </w:rPr>
        <w:t>vydavatel zachoval výhodu pro předplatitele časopisu</w:t>
      </w:r>
      <w:r w:rsidR="00C759AF" w:rsidRPr="00906968">
        <w:rPr>
          <w:rFonts w:cs="Arial"/>
        </w:rPr>
        <w:footnoteReference w:id="2"/>
      </w:r>
      <w:r w:rsidR="00843EFD" w:rsidRPr="00906968">
        <w:rPr>
          <w:rFonts w:cs="Arial"/>
        </w:rPr>
        <w:t xml:space="preserve">. </w:t>
      </w:r>
      <w:r w:rsidRPr="00906968">
        <w:rPr>
          <w:rFonts w:cs="Arial"/>
        </w:rPr>
        <w:t xml:space="preserve">Odlišné podmínky jednotlivých vydavatelů se také mohou týkat verze článku, která může být autorem v </w:t>
      </w:r>
      <w:proofErr w:type="spellStart"/>
      <w:r w:rsidRPr="00906968">
        <w:rPr>
          <w:rFonts w:cs="Arial"/>
        </w:rPr>
        <w:t>repozitáři</w:t>
      </w:r>
      <w:proofErr w:type="spellEnd"/>
      <w:r w:rsidRPr="00906968">
        <w:rPr>
          <w:rFonts w:cs="Arial"/>
        </w:rPr>
        <w:t xml:space="preserve"> </w:t>
      </w:r>
      <w:r w:rsidR="00780A9A" w:rsidRPr="00906968">
        <w:rPr>
          <w:rFonts w:cs="Arial"/>
        </w:rPr>
        <w:t>uložena</w:t>
      </w:r>
      <w:r w:rsidR="00780A9A" w:rsidRPr="000F466E">
        <w:rPr>
          <w:rStyle w:val="Znakapoznpodarou"/>
        </w:rPr>
        <w:footnoteReference w:id="3"/>
      </w:r>
      <w:r w:rsidR="00780A9A" w:rsidRPr="00906968">
        <w:rPr>
          <w:rFonts w:cs="Arial"/>
        </w:rPr>
        <w:t>.</w:t>
      </w:r>
      <w:r w:rsidR="00843EFD" w:rsidRPr="00906968">
        <w:rPr>
          <w:rFonts w:cs="Arial"/>
        </w:rPr>
        <w:t xml:space="preserve"> </w:t>
      </w:r>
      <w:r w:rsidRPr="00906968">
        <w:rPr>
          <w:rFonts w:cs="Arial"/>
        </w:rPr>
        <w:t>Ten</w:t>
      </w:r>
      <w:r w:rsidR="005776CB">
        <w:rPr>
          <w:rFonts w:cs="Arial"/>
        </w:rPr>
        <w:t> </w:t>
      </w:r>
      <w:r w:rsidRPr="00906968">
        <w:rPr>
          <w:rFonts w:cs="Arial"/>
        </w:rPr>
        <w:t>si</w:t>
      </w:r>
      <w:r w:rsidR="005776CB">
        <w:rPr>
          <w:rFonts w:cs="Arial"/>
        </w:rPr>
        <w:t> </w:t>
      </w:r>
      <w:r w:rsidRPr="00906968">
        <w:rPr>
          <w:rFonts w:cs="Arial"/>
        </w:rPr>
        <w:t>tak musí počínat s opatrností, aby neporušil podmínky poskytovatele podpory ani vydavatele časopisu, který zvolil k publikaci svého článku</w:t>
      </w:r>
      <w:r w:rsidR="00F10015" w:rsidRPr="00906968">
        <w:rPr>
          <w:rFonts w:cs="Arial"/>
        </w:rPr>
        <w:t>.</w:t>
      </w:r>
    </w:p>
    <w:p w:rsidR="003F2F34" w:rsidRPr="00955E6E" w:rsidRDefault="003F2F34" w:rsidP="00A92AB5">
      <w:pPr>
        <w:pStyle w:val="Odstavecseseznamem"/>
        <w:numPr>
          <w:ilvl w:val="1"/>
          <w:numId w:val="32"/>
        </w:numPr>
        <w:spacing w:before="100" w:after="100" w:line="240" w:lineRule="auto"/>
        <w:ind w:left="357" w:hanging="357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955E6E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Otevřený přístup k výzkumným datům</w:t>
      </w:r>
    </w:p>
    <w:p w:rsidR="003F2F34" w:rsidRPr="00124D87" w:rsidRDefault="003F2F34" w:rsidP="003F2F34">
      <w:pPr>
        <w:spacing w:before="100" w:after="0"/>
        <w:jc w:val="both"/>
        <w:rPr>
          <w:rFonts w:eastAsia="Times New Roman" w:cs="Arial"/>
        </w:rPr>
      </w:pPr>
      <w:r w:rsidRPr="004B311A">
        <w:rPr>
          <w:rFonts w:eastAsia="Times New Roman" w:cs="Arial"/>
        </w:rPr>
        <w:t>Otevřená výzkumná data</w:t>
      </w:r>
      <w:r w:rsidRPr="006A58AF">
        <w:rPr>
          <w:rFonts w:eastAsia="Times New Roman" w:cs="Arial"/>
        </w:rPr>
        <w:t xml:space="preserve"> jsou </w:t>
      </w:r>
      <w:r>
        <w:rPr>
          <w:rFonts w:eastAsia="Times New Roman" w:cs="Arial"/>
        </w:rPr>
        <w:t xml:space="preserve">zejména </w:t>
      </w:r>
      <w:r w:rsidRPr="006A58AF">
        <w:rPr>
          <w:rFonts w:eastAsia="Times New Roman" w:cs="Arial"/>
        </w:rPr>
        <w:t xml:space="preserve">data </w:t>
      </w:r>
      <w:r>
        <w:rPr>
          <w:rFonts w:eastAsia="Times New Roman" w:cs="Arial"/>
        </w:rPr>
        <w:t xml:space="preserve">v digitální podobě </w:t>
      </w:r>
      <w:r w:rsidRPr="006A58AF">
        <w:rPr>
          <w:rFonts w:cs="Arial"/>
        </w:rPr>
        <w:t>pocházející z výzkumných projektů (z</w:t>
      </w:r>
      <w:r w:rsidR="00C921C2">
        <w:rPr>
          <w:rFonts w:cs="Arial"/>
        </w:rPr>
        <w:t> </w:t>
      </w:r>
      <w:r w:rsidRPr="006A58AF">
        <w:rPr>
          <w:rFonts w:cs="Arial"/>
        </w:rPr>
        <w:t>experimentů, šetření</w:t>
      </w:r>
      <w:r>
        <w:rPr>
          <w:rFonts w:cs="Arial"/>
        </w:rPr>
        <w:t xml:space="preserve"> a</w:t>
      </w:r>
      <w:r w:rsidRPr="006A58AF">
        <w:rPr>
          <w:rFonts w:cs="Arial"/>
        </w:rPr>
        <w:t xml:space="preserve"> měření</w:t>
      </w:r>
      <w:r>
        <w:rPr>
          <w:rFonts w:cs="Arial"/>
        </w:rPr>
        <w:t xml:space="preserve">, </w:t>
      </w:r>
      <w:r w:rsidRPr="006A58AF">
        <w:rPr>
          <w:rFonts w:cs="Arial"/>
        </w:rPr>
        <w:t xml:space="preserve">a to včetně tzv. </w:t>
      </w:r>
      <w:proofErr w:type="spellStart"/>
      <w:r w:rsidRPr="00A73CFF">
        <w:rPr>
          <w:rFonts w:cs="Arial"/>
        </w:rPr>
        <w:t>metadat</w:t>
      </w:r>
      <w:proofErr w:type="spellEnd"/>
      <w:r w:rsidRPr="00A73CFF">
        <w:rPr>
          <w:rFonts w:cs="Arial"/>
        </w:rPr>
        <w:t xml:space="preserve"> </w:t>
      </w:r>
      <w:r w:rsidR="00FA2D11">
        <w:rPr>
          <w:rFonts w:cs="Arial"/>
        </w:rPr>
        <w:t>[</w:t>
      </w:r>
      <w:r w:rsidR="009D458E">
        <w:rPr>
          <w:rFonts w:cs="Arial"/>
        </w:rPr>
        <w:t>dat, která poskytují informaci o jiných datech</w:t>
      </w:r>
      <w:r w:rsidR="00FA2D11">
        <w:rPr>
          <w:rFonts w:cs="Arial"/>
        </w:rPr>
        <w:t>]</w:t>
      </w:r>
      <w:r w:rsidR="009D458E">
        <w:rPr>
          <w:rFonts w:cs="Arial"/>
        </w:rPr>
        <w:t xml:space="preserve"> </w:t>
      </w:r>
      <w:r w:rsidRPr="00124D87">
        <w:rPr>
          <w:rFonts w:cs="Arial"/>
        </w:rPr>
        <w:t>a podrobností o zpracování dat)</w:t>
      </w:r>
      <w:r w:rsidR="009D37E8" w:rsidRPr="00124D87">
        <w:rPr>
          <w:rFonts w:cs="Arial"/>
        </w:rPr>
        <w:t xml:space="preserve"> dostupná bez omezení online všem potenciálním uživatelům</w:t>
      </w:r>
      <w:r w:rsidRPr="00124D87">
        <w:rPr>
          <w:rFonts w:eastAsia="Times New Roman" w:cs="Arial"/>
        </w:rPr>
        <w:t xml:space="preserve">. </w:t>
      </w:r>
      <w:r w:rsidR="00AD639A" w:rsidRPr="00124D87">
        <w:rPr>
          <w:rFonts w:eastAsia="Times New Roman" w:cs="Arial"/>
        </w:rPr>
        <w:t xml:space="preserve">Otevřený přístup k výzkumným datům zahrnuje možnost data volně používat, upravovat a sdílet kýmkoli k jakémukoli účelu. </w:t>
      </w:r>
    </w:p>
    <w:p w:rsidR="003F2F34" w:rsidRPr="00124D87" w:rsidRDefault="003F2F34" w:rsidP="003F2F34">
      <w:pPr>
        <w:spacing w:before="100" w:after="0"/>
        <w:jc w:val="both"/>
        <w:rPr>
          <w:rFonts w:cs="Arial"/>
        </w:rPr>
      </w:pPr>
      <w:r w:rsidRPr="00124D87">
        <w:rPr>
          <w:rFonts w:eastAsia="Times New Roman" w:cs="Arial"/>
        </w:rPr>
        <w:t xml:space="preserve">Výzkumná data </w:t>
      </w:r>
      <w:r w:rsidR="0015674F" w:rsidRPr="00124D87">
        <w:rPr>
          <w:rFonts w:eastAsia="Times New Roman" w:cs="Arial"/>
        </w:rPr>
        <w:t>sdílená prostřednictvím</w:t>
      </w:r>
      <w:r w:rsidRPr="00124D87">
        <w:rPr>
          <w:rFonts w:eastAsia="Times New Roman" w:cs="Arial"/>
        </w:rPr>
        <w:t> otevřené</w:t>
      </w:r>
      <w:r w:rsidR="0015674F" w:rsidRPr="00124D87">
        <w:rPr>
          <w:rFonts w:eastAsia="Times New Roman" w:cs="Arial"/>
        </w:rPr>
        <w:t>ho</w:t>
      </w:r>
      <w:r w:rsidRPr="00124D87">
        <w:rPr>
          <w:rFonts w:eastAsia="Times New Roman" w:cs="Arial"/>
        </w:rPr>
        <w:t xml:space="preserve"> přístupu musí být úplná, snadno dostupná, strojově čitelná, používající standardy s volně dostupnou specifikací, zpřístupněná za jasně definovaných podmínek užití výzkumných dat s minimem omezení a dostupná uživatelům při</w:t>
      </w:r>
      <w:r w:rsidR="00C921C2" w:rsidRPr="00124D87">
        <w:rPr>
          <w:rFonts w:eastAsia="Times New Roman" w:cs="Arial"/>
        </w:rPr>
        <w:t> </w:t>
      </w:r>
      <w:r w:rsidRPr="00124D87">
        <w:rPr>
          <w:rFonts w:eastAsia="Times New Roman" w:cs="Arial"/>
        </w:rPr>
        <w:t xml:space="preserve">vynaložení minima možných nákladů. </w:t>
      </w:r>
      <w:r w:rsidRPr="00124D87">
        <w:rPr>
          <w:rFonts w:cs="Arial"/>
        </w:rPr>
        <w:t xml:space="preserve">Otevřený přístup k výzkumným datům bývá zpravidla realizován prostřednictvím elektronických datových </w:t>
      </w:r>
      <w:proofErr w:type="spellStart"/>
      <w:r w:rsidRPr="00124D87">
        <w:rPr>
          <w:rFonts w:cs="Arial"/>
        </w:rPr>
        <w:t>repozitářů</w:t>
      </w:r>
      <w:proofErr w:type="spellEnd"/>
      <w:r w:rsidRPr="00124D87">
        <w:rPr>
          <w:rFonts w:cs="Arial"/>
        </w:rPr>
        <w:t>. Výzkumná data musí být zpřístupněna ve formě, která další využití umožní jak z hlediska technického, tak právního. Přístup, využití,</w:t>
      </w:r>
      <w:r w:rsidR="001E6235" w:rsidRPr="00124D87">
        <w:rPr>
          <w:rFonts w:cs="Arial"/>
        </w:rPr>
        <w:t xml:space="preserve"> reprodukce a šíření dat</w:t>
      </w:r>
      <w:r w:rsidR="00E97606" w:rsidRPr="00124D87">
        <w:rPr>
          <w:rFonts w:cs="Arial"/>
        </w:rPr>
        <w:t> musí</w:t>
      </w:r>
      <w:r w:rsidRPr="00124D87">
        <w:rPr>
          <w:rFonts w:cs="Arial"/>
        </w:rPr>
        <w:t xml:space="preserve"> být bezplatné. </w:t>
      </w:r>
    </w:p>
    <w:p w:rsidR="00331BBC" w:rsidRPr="00310C12" w:rsidRDefault="003F2F34" w:rsidP="003F2F34">
      <w:pPr>
        <w:spacing w:before="100" w:after="0"/>
        <w:jc w:val="both"/>
        <w:rPr>
          <w:rFonts w:cs="Arial"/>
        </w:rPr>
      </w:pPr>
      <w:r w:rsidRPr="004B311A">
        <w:rPr>
          <w:rFonts w:cs="Arial"/>
        </w:rPr>
        <w:t>V</w:t>
      </w:r>
      <w:r>
        <w:rPr>
          <w:rFonts w:cs="Arial"/>
        </w:rPr>
        <w:t> evropském programu</w:t>
      </w:r>
      <w:r w:rsidRPr="004B311A">
        <w:rPr>
          <w:rFonts w:cs="Arial"/>
        </w:rPr>
        <w:t xml:space="preserve"> Horizont 2020</w:t>
      </w:r>
      <w:r w:rsidRPr="006A58AF">
        <w:rPr>
          <w:rFonts w:cs="Arial"/>
        </w:rPr>
        <w:t xml:space="preserve"> </w:t>
      </w:r>
      <w:r w:rsidR="00946F99">
        <w:rPr>
          <w:rFonts w:cs="Arial"/>
        </w:rPr>
        <w:t>byl do července 2016</w:t>
      </w:r>
      <w:r>
        <w:rPr>
          <w:rFonts w:cs="Arial"/>
        </w:rPr>
        <w:t> </w:t>
      </w:r>
      <w:r w:rsidRPr="006A58AF">
        <w:rPr>
          <w:rFonts w:cs="Arial"/>
        </w:rPr>
        <w:t>ve</w:t>
      </w:r>
      <w:r>
        <w:rPr>
          <w:rFonts w:cs="Arial"/>
        </w:rPr>
        <w:t> </w:t>
      </w:r>
      <w:r w:rsidRPr="006A58AF">
        <w:rPr>
          <w:rFonts w:cs="Arial"/>
        </w:rPr>
        <w:t xml:space="preserve">vztahu k výzkumným datům zaveden pilotní program otevřeného přístupu. </w:t>
      </w:r>
      <w:r w:rsidR="00576502">
        <w:rPr>
          <w:rFonts w:cs="Arial"/>
        </w:rPr>
        <w:t>Účastníci p</w:t>
      </w:r>
      <w:r w:rsidRPr="006A58AF">
        <w:rPr>
          <w:rFonts w:cs="Arial"/>
        </w:rPr>
        <w:t>rojekt</w:t>
      </w:r>
      <w:r w:rsidR="00DF4DB8">
        <w:rPr>
          <w:rFonts w:cs="Arial"/>
        </w:rPr>
        <w:t>ů</w:t>
      </w:r>
      <w:r w:rsidRPr="006A58AF">
        <w:rPr>
          <w:rFonts w:cs="Arial"/>
        </w:rPr>
        <w:t xml:space="preserve">, které </w:t>
      </w:r>
      <w:r w:rsidR="00DF4DB8">
        <w:rPr>
          <w:rFonts w:cs="Arial"/>
        </w:rPr>
        <w:t>byly</w:t>
      </w:r>
      <w:r w:rsidRPr="006A58AF">
        <w:rPr>
          <w:rFonts w:cs="Arial"/>
        </w:rPr>
        <w:t xml:space="preserve"> součástí tohoto pilotního programu, poskyt</w:t>
      </w:r>
      <w:r w:rsidR="00DF4DB8">
        <w:rPr>
          <w:rFonts w:cs="Arial"/>
        </w:rPr>
        <w:t>ovali</w:t>
      </w:r>
      <w:r w:rsidRPr="006A58AF">
        <w:rPr>
          <w:rFonts w:cs="Arial"/>
        </w:rPr>
        <w:t xml:space="preserve"> otevřený přístup k výzkumným datům včetně příslušných </w:t>
      </w:r>
      <w:proofErr w:type="spellStart"/>
      <w:r w:rsidRPr="006A58AF">
        <w:rPr>
          <w:rFonts w:cs="Arial"/>
        </w:rPr>
        <w:t>metadat</w:t>
      </w:r>
      <w:proofErr w:type="spellEnd"/>
      <w:r w:rsidRPr="006A58AF">
        <w:rPr>
          <w:rFonts w:cs="Arial"/>
        </w:rPr>
        <w:t xml:space="preserve"> prostřednictvím </w:t>
      </w:r>
      <w:r w:rsidR="00DF4DB8">
        <w:rPr>
          <w:rFonts w:cs="Arial"/>
        </w:rPr>
        <w:t>jimi zvoleného</w:t>
      </w:r>
      <w:r w:rsidRPr="006A58AF">
        <w:rPr>
          <w:rFonts w:cs="Arial"/>
        </w:rPr>
        <w:t xml:space="preserve"> </w:t>
      </w:r>
      <w:proofErr w:type="spellStart"/>
      <w:r w:rsidRPr="00310C12">
        <w:rPr>
          <w:rFonts w:cs="Arial"/>
        </w:rPr>
        <w:t>repozitáře</w:t>
      </w:r>
      <w:proofErr w:type="spellEnd"/>
      <w:r w:rsidRPr="00310C12">
        <w:rPr>
          <w:rFonts w:cs="Arial"/>
        </w:rPr>
        <w:t xml:space="preserve">. </w:t>
      </w:r>
      <w:r w:rsidR="00331BBC" w:rsidRPr="00310C12">
        <w:rPr>
          <w:rFonts w:cs="Arial"/>
        </w:rPr>
        <w:t>Nově se povinnost online bezplatného zpřístupňování vědeckých dat týká všech projektů zahájených na základě výzev vyhlášených v Horizontu 2020; tímto došlo k rozšíření pilotního programu OA k výzkumným datům na celý program Horizont 2020 a</w:t>
      </w:r>
      <w:r w:rsidR="00C921C2" w:rsidRPr="00310C12">
        <w:rPr>
          <w:rFonts w:cs="Arial"/>
        </w:rPr>
        <w:t> </w:t>
      </w:r>
      <w:r w:rsidR="00331BBC" w:rsidRPr="00310C12">
        <w:rPr>
          <w:rFonts w:cs="Arial"/>
        </w:rPr>
        <w:t>zdůraznění potřeby volně sdílet v projektech generována výzkumná data v co nejširší možné míře.</w:t>
      </w:r>
    </w:p>
    <w:p w:rsidR="002062D3" w:rsidRPr="00124D87" w:rsidRDefault="003F2F34" w:rsidP="003F2F34">
      <w:pPr>
        <w:spacing w:before="100" w:after="0"/>
        <w:jc w:val="both"/>
        <w:rPr>
          <w:rFonts w:cs="Arial"/>
        </w:rPr>
      </w:pPr>
      <w:r w:rsidRPr="00310C12">
        <w:rPr>
          <w:rFonts w:cs="Arial"/>
        </w:rPr>
        <w:t>Zpřístupňována by měla být jak data, která sloužila jako podklad vědeckým publikacím, tak ostatní data, která v průběhu výzkumu vznikla. K výzkumným datům musí být poskytnuta oprávnění, která umožní dalším uživatelům je dále shromažďovat, využívat, reprodukovat či šířit. Daná oprávnění mohou vyplývat z některé z veřejných licencí k poskytovaným datům, resp. databázi</w:t>
      </w:r>
      <w:r w:rsidR="002062D3" w:rsidRPr="00310C12">
        <w:rPr>
          <w:rStyle w:val="Znakapoznpodarou"/>
          <w:rFonts w:cs="Arial"/>
        </w:rPr>
        <w:footnoteReference w:id="4"/>
      </w:r>
      <w:r w:rsidRPr="00310C12">
        <w:rPr>
          <w:rFonts w:cs="Arial"/>
        </w:rPr>
        <w:t xml:space="preserve">. Zároveň s výzkumnými daty jsou výzkumníci povinni poskytnout informace o nástrojích, pomocí nichž byla data zpracována, aby usnadnili cestu k jejich dalšímu využití. Vždy je možné z řady důvodů (kolize s ochranou osobních údajů, bezpečností, ochranou duševního vlastnictví atd.) určitá data </w:t>
      </w:r>
      <w:r w:rsidRPr="00310C12">
        <w:rPr>
          <w:rFonts w:cs="Arial"/>
        </w:rPr>
        <w:lastRenderedPageBreak/>
        <w:t xml:space="preserve">neposkytovat, </w:t>
      </w:r>
      <w:r w:rsidRPr="00124D87">
        <w:rPr>
          <w:rFonts w:cs="Arial"/>
        </w:rPr>
        <w:t>resp. </w:t>
      </w:r>
      <w:r w:rsidR="00F346DA" w:rsidRPr="00124D87">
        <w:rPr>
          <w:rFonts w:cs="Arial"/>
        </w:rPr>
        <w:t>s</w:t>
      </w:r>
      <w:r w:rsidR="002062D3" w:rsidRPr="00124D87">
        <w:rPr>
          <w:rFonts w:cs="Arial"/>
        </w:rPr>
        <w:t>e z této OA povinnosti vy</w:t>
      </w:r>
      <w:r w:rsidR="00CE090E" w:rsidRPr="00124D87">
        <w:rPr>
          <w:rFonts w:cs="Arial"/>
        </w:rPr>
        <w:t>vázat</w:t>
      </w:r>
      <w:r w:rsidRPr="00124D87">
        <w:rPr>
          <w:rFonts w:cs="Arial"/>
        </w:rPr>
        <w:t>, a to bez vlivu na hodnocení projektu</w:t>
      </w:r>
      <w:r w:rsidR="00C55B53" w:rsidRPr="00124D87">
        <w:rPr>
          <w:rFonts w:cs="Arial"/>
        </w:rPr>
        <w:t>,</w:t>
      </w:r>
      <w:r w:rsidRPr="00124D87">
        <w:rPr>
          <w:rFonts w:cs="Arial"/>
        </w:rPr>
        <w:t xml:space="preserve"> a</w:t>
      </w:r>
      <w:r w:rsidR="00574570" w:rsidRPr="00124D87">
        <w:rPr>
          <w:rFonts w:cs="Arial"/>
        </w:rPr>
        <w:t> </w:t>
      </w:r>
      <w:r w:rsidRPr="00124D87">
        <w:rPr>
          <w:rFonts w:cs="Arial"/>
        </w:rPr>
        <w:t>aniž</w:t>
      </w:r>
      <w:r w:rsidR="00574570" w:rsidRPr="00124D87">
        <w:rPr>
          <w:rFonts w:cs="Arial"/>
        </w:rPr>
        <w:t> </w:t>
      </w:r>
      <w:r w:rsidRPr="00124D87">
        <w:rPr>
          <w:rFonts w:cs="Arial"/>
        </w:rPr>
        <w:t>by</w:t>
      </w:r>
      <w:r w:rsidR="00574570" w:rsidRPr="00124D87">
        <w:rPr>
          <w:rFonts w:cs="Arial"/>
        </w:rPr>
        <w:t> </w:t>
      </w:r>
      <w:r w:rsidRPr="00124D87">
        <w:rPr>
          <w:rFonts w:cs="Arial"/>
        </w:rPr>
        <w:t xml:space="preserve">se příjemce grantu vystavoval jakýmkoli sankcím. </w:t>
      </w:r>
    </w:p>
    <w:p w:rsidR="003F2F34" w:rsidRPr="00124D87" w:rsidRDefault="002062D3" w:rsidP="00733ABC">
      <w:pPr>
        <w:spacing w:before="100"/>
        <w:jc w:val="both"/>
        <w:rPr>
          <w:rFonts w:cs="Arial"/>
        </w:rPr>
      </w:pPr>
      <w:r w:rsidRPr="00124D87">
        <w:rPr>
          <w:rFonts w:cs="Arial"/>
        </w:rPr>
        <w:t xml:space="preserve">Pravidla </w:t>
      </w:r>
      <w:r w:rsidR="003F2F34" w:rsidRPr="00124D87">
        <w:rPr>
          <w:rFonts w:cs="Arial"/>
          <w:spacing w:val="-6"/>
        </w:rPr>
        <w:t>Horizont</w:t>
      </w:r>
      <w:r w:rsidRPr="00124D87">
        <w:rPr>
          <w:rFonts w:cs="Arial"/>
          <w:spacing w:val="-6"/>
        </w:rPr>
        <w:t>u</w:t>
      </w:r>
      <w:r w:rsidR="003F2F34" w:rsidRPr="00124D87">
        <w:rPr>
          <w:rFonts w:cs="Arial"/>
          <w:spacing w:val="-6"/>
        </w:rPr>
        <w:t xml:space="preserve"> 2020 </w:t>
      </w:r>
      <w:r w:rsidRPr="00124D87">
        <w:rPr>
          <w:rFonts w:cs="Arial"/>
          <w:spacing w:val="-6"/>
        </w:rPr>
        <w:t>požadují od projektů poskytujících otevřený přístup k výzkumným datům</w:t>
      </w:r>
      <w:r w:rsidR="00C55B53" w:rsidRPr="00124D87">
        <w:rPr>
          <w:rFonts w:cs="Arial"/>
          <w:spacing w:val="-6"/>
        </w:rPr>
        <w:t xml:space="preserve"> </w:t>
      </w:r>
      <w:r w:rsidR="003F2F34" w:rsidRPr="00124D87">
        <w:rPr>
          <w:rFonts w:cs="Arial"/>
          <w:spacing w:val="-6"/>
        </w:rPr>
        <w:t xml:space="preserve">tzv. „Data Management </w:t>
      </w:r>
      <w:proofErr w:type="spellStart"/>
      <w:r w:rsidR="003F2F34" w:rsidRPr="00124D87">
        <w:rPr>
          <w:rFonts w:cs="Arial"/>
          <w:spacing w:val="-6"/>
        </w:rPr>
        <w:t>Plan</w:t>
      </w:r>
      <w:proofErr w:type="spellEnd"/>
      <w:r w:rsidR="003F2F34" w:rsidRPr="00124D87">
        <w:rPr>
          <w:rFonts w:cs="Arial"/>
        </w:rPr>
        <w:t xml:space="preserve">“ (DMP), který popisuje životní cyklus správy dat v průběhu projektu. </w:t>
      </w:r>
      <w:r w:rsidR="003F2F34" w:rsidRPr="00124D87">
        <w:rPr>
          <w:rFonts w:eastAsia="Times New Roman" w:cs="Times New Roman"/>
          <w:lang w:eastAsia="cs-CZ"/>
        </w:rPr>
        <w:t xml:space="preserve">DMP </w:t>
      </w:r>
      <w:r w:rsidR="00211CA3" w:rsidRPr="00124D87">
        <w:rPr>
          <w:rFonts w:eastAsia="Times New Roman" w:cs="Times New Roman"/>
          <w:lang w:eastAsia="cs-CZ"/>
        </w:rPr>
        <w:t>má</w:t>
      </w:r>
      <w:r w:rsidR="00574570" w:rsidRPr="00124D87">
        <w:rPr>
          <w:rFonts w:eastAsia="Times New Roman" w:cs="Times New Roman"/>
          <w:lang w:eastAsia="cs-CZ"/>
        </w:rPr>
        <w:t> </w:t>
      </w:r>
      <w:r w:rsidR="003F2F34" w:rsidRPr="00124D87">
        <w:rPr>
          <w:rFonts w:eastAsia="Times New Roman" w:cs="Times New Roman"/>
          <w:lang w:eastAsia="cs-CZ"/>
        </w:rPr>
        <w:t>odpovědět na tyto základní otázky:</w:t>
      </w:r>
    </w:p>
    <w:p w:rsidR="003F2F34" w:rsidRDefault="003F2F34" w:rsidP="003F2F34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jak bude s výzkumnými daty nakládáno v průběhu a po skončení projektu;</w:t>
      </w:r>
    </w:p>
    <w:p w:rsidR="003F2F34" w:rsidRPr="00BB0C2D" w:rsidRDefault="003F2F34" w:rsidP="003F2F34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j</w:t>
      </w:r>
      <w:r w:rsidRPr="00BB0C2D">
        <w:rPr>
          <w:rFonts w:cs="Arial"/>
        </w:rPr>
        <w:t xml:space="preserve">aká data budou v rámci projektu generována a následně </w:t>
      </w:r>
      <w:r>
        <w:rPr>
          <w:rFonts w:cs="Arial"/>
        </w:rPr>
        <w:t>sbírána a uchovávána;</w:t>
      </w:r>
    </w:p>
    <w:p w:rsidR="003F2F34" w:rsidRPr="00BB0C2D" w:rsidRDefault="003F2F34" w:rsidP="003F2F34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z</w:t>
      </w:r>
      <w:r w:rsidRPr="00BB0C2D">
        <w:rPr>
          <w:rFonts w:cs="Arial"/>
        </w:rPr>
        <w:t>da a případně jak budou tato data zpřístupňována pro ověření a znovuvyu</w:t>
      </w:r>
      <w:r>
        <w:rPr>
          <w:rFonts w:cs="Arial"/>
        </w:rPr>
        <w:t>žití;</w:t>
      </w:r>
      <w:r w:rsidRPr="00BB0C2D">
        <w:rPr>
          <w:rFonts w:cs="Arial"/>
        </w:rPr>
        <w:t xml:space="preserve"> </w:t>
      </w:r>
    </w:p>
    <w:p w:rsidR="003F2F34" w:rsidRPr="00BB0C2D" w:rsidRDefault="003F2F34" w:rsidP="003F2F34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cs="Arial"/>
        </w:rPr>
      </w:pPr>
      <w:r>
        <w:rPr>
          <w:rFonts w:cs="Arial"/>
        </w:rPr>
        <w:t>jaká</w:t>
      </w:r>
      <w:r w:rsidRPr="00BB0C2D">
        <w:rPr>
          <w:rFonts w:cs="Arial"/>
        </w:rPr>
        <w:t xml:space="preserve"> </w:t>
      </w:r>
      <w:r>
        <w:rPr>
          <w:rFonts w:cs="Arial"/>
        </w:rPr>
        <w:t xml:space="preserve">metodologie a </w:t>
      </w:r>
      <w:r w:rsidRPr="00BB0C2D">
        <w:rPr>
          <w:rFonts w:cs="Arial"/>
        </w:rPr>
        <w:t>standard</w:t>
      </w:r>
      <w:r>
        <w:rPr>
          <w:rFonts w:cs="Arial"/>
        </w:rPr>
        <w:t>y budou použity pro uložení dat;</w:t>
      </w:r>
    </w:p>
    <w:p w:rsidR="003F2F34" w:rsidRPr="00BB0C2D" w:rsidRDefault="003F2F34" w:rsidP="003F2F34">
      <w:pPr>
        <w:pStyle w:val="Odstavecseseznamem"/>
        <w:numPr>
          <w:ilvl w:val="0"/>
          <w:numId w:val="7"/>
        </w:numPr>
        <w:spacing w:after="0" w:line="240" w:lineRule="auto"/>
        <w:ind w:left="714" w:hanging="357"/>
        <w:jc w:val="both"/>
        <w:rPr>
          <w:rFonts w:eastAsia="Times New Roman" w:cs="Times New Roman"/>
          <w:lang w:eastAsia="cs-CZ"/>
        </w:rPr>
      </w:pPr>
      <w:r>
        <w:rPr>
          <w:rFonts w:cs="Arial"/>
        </w:rPr>
        <w:t>j</w:t>
      </w:r>
      <w:r w:rsidRPr="00BB0C2D">
        <w:rPr>
          <w:rFonts w:cs="Arial"/>
        </w:rPr>
        <w:t>ak a kde budou data spravována a</w:t>
      </w:r>
      <w:r>
        <w:rPr>
          <w:rFonts w:eastAsia="Times New Roman" w:cs="Times New Roman"/>
          <w:lang w:eastAsia="cs-CZ"/>
        </w:rPr>
        <w:t xml:space="preserve"> uchovávána</w:t>
      </w:r>
      <w:r w:rsidR="00CC2905">
        <w:rPr>
          <w:rStyle w:val="Znakapoznpodarou"/>
          <w:rFonts w:eastAsia="Times New Roman" w:cs="Times New Roman"/>
          <w:lang w:eastAsia="cs-CZ"/>
        </w:rPr>
        <w:footnoteReference w:id="5"/>
      </w:r>
      <w:r>
        <w:rPr>
          <w:rFonts w:eastAsia="Times New Roman" w:cs="Times New Roman"/>
          <w:lang w:eastAsia="cs-CZ"/>
        </w:rPr>
        <w:t>.</w:t>
      </w:r>
    </w:p>
    <w:p w:rsidR="00F61CC0" w:rsidRDefault="00F61CC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 w:type="page"/>
      </w:r>
    </w:p>
    <w:p w:rsidR="003F2F34" w:rsidRDefault="003F2F34" w:rsidP="003F2F34">
      <w:pPr>
        <w:spacing w:before="480" w:after="10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>4</w:t>
      </w:r>
      <w:r w:rsidRPr="002129E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AKTÉŘI A </w:t>
      </w:r>
      <w:r w:rsidRPr="008B62F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CÍLOV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É</w:t>
      </w:r>
      <w:r w:rsidRPr="008B62F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SKUPIN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Y</w:t>
      </w:r>
      <w:r w:rsidRPr="008B62F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STRATEGIE OTEVŘENÉHO PŘÍSTUPU K VĚDECKÝM INFORMACÍM</w:t>
      </w:r>
    </w:p>
    <w:p w:rsidR="003F2F34" w:rsidRPr="004B2ACF" w:rsidRDefault="003F2F34" w:rsidP="003F2F34">
      <w:pPr>
        <w:spacing w:before="240"/>
        <w:jc w:val="both"/>
      </w:pPr>
      <w:r w:rsidRPr="004B2ACF">
        <w:t xml:space="preserve">Úprava </w:t>
      </w:r>
      <w:r>
        <w:t>a podpora otevřeného přístupu</w:t>
      </w:r>
      <w:r w:rsidRPr="004B2ACF">
        <w:t xml:space="preserve"> </w:t>
      </w:r>
      <w:r>
        <w:t xml:space="preserve">k vědeckým informacím se dotýká jak vlastních aktérů celého procesu, jimiž jsou </w:t>
      </w:r>
      <w:r w:rsidRPr="00124D87">
        <w:t xml:space="preserve">příjemci a poskytovatelé podpory </w:t>
      </w:r>
      <w:proofErr w:type="spellStart"/>
      <w:r w:rsidRPr="00124D87">
        <w:t>VaVaI</w:t>
      </w:r>
      <w:proofErr w:type="spellEnd"/>
      <w:r w:rsidRPr="00124D87">
        <w:t xml:space="preserve"> a správci vědeckých informací, tak koncových uživatelů, tj. cílové skupiny v užším slova smyslu. Z volné dostupnosti informačních zdrojů </w:t>
      </w:r>
      <w:r w:rsidR="007C629B" w:rsidRPr="00124D87">
        <w:t>těží jak jejich původci, tak</w:t>
      </w:r>
      <w:r w:rsidR="009E504C" w:rsidRPr="00124D87">
        <w:t xml:space="preserve"> uživatelé</w:t>
      </w:r>
      <w:r w:rsidRPr="00124D87">
        <w:t xml:space="preserve">. </w:t>
      </w:r>
    </w:p>
    <w:p w:rsidR="003F2F34" w:rsidRPr="002129E6" w:rsidRDefault="003F2F34" w:rsidP="003F2F34">
      <w:pPr>
        <w:pStyle w:val="Odstavecseseznamem"/>
        <w:numPr>
          <w:ilvl w:val="1"/>
          <w:numId w:val="33"/>
        </w:numPr>
        <w:spacing w:before="100" w:after="160" w:line="240" w:lineRule="auto"/>
        <w:ind w:left="357" w:hanging="357"/>
        <w:contextualSpacing w:val="0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2129E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Příjemci podpory </w:t>
      </w:r>
      <w:proofErr w:type="spellStart"/>
      <w:r w:rsidRPr="002129E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VaVaI</w:t>
      </w:r>
      <w:proofErr w:type="spellEnd"/>
    </w:p>
    <w:p w:rsidR="003F2F34" w:rsidRPr="006E2B37" w:rsidRDefault="003F2F34" w:rsidP="003F2F34">
      <w:pPr>
        <w:pStyle w:val="Odstavecseseznamem"/>
        <w:numPr>
          <w:ilvl w:val="2"/>
          <w:numId w:val="33"/>
        </w:numPr>
        <w:spacing w:before="160" w:after="100" w:line="240" w:lineRule="auto"/>
        <w:jc w:val="both"/>
        <w:rPr>
          <w:rFonts w:eastAsiaTheme="majorEastAsia" w:cs="Arial"/>
          <w:b/>
          <w:bCs/>
          <w:lang w:eastAsia="cs-CZ"/>
        </w:rPr>
      </w:pPr>
      <w:r>
        <w:rPr>
          <w:rFonts w:eastAsiaTheme="majorEastAsia" w:cs="Arial"/>
          <w:b/>
          <w:bCs/>
          <w:lang w:eastAsia="cs-CZ"/>
        </w:rPr>
        <w:t>V</w:t>
      </w:r>
      <w:r w:rsidRPr="006E2B37">
        <w:rPr>
          <w:rFonts w:eastAsiaTheme="majorEastAsia" w:cs="Arial"/>
          <w:b/>
          <w:bCs/>
          <w:lang w:eastAsia="cs-CZ"/>
        </w:rPr>
        <w:t>ýzkumné instituce</w:t>
      </w:r>
    </w:p>
    <w:p w:rsidR="003F2F34" w:rsidRPr="00236578" w:rsidRDefault="003F2F34" w:rsidP="003F2F34">
      <w:pPr>
        <w:spacing w:after="0"/>
        <w:jc w:val="both"/>
        <w:rPr>
          <w:rFonts w:eastAsiaTheme="minorEastAsia" w:cs="Arial"/>
          <w:color w:val="C00000"/>
          <w:lang w:eastAsia="cs-CZ"/>
        </w:rPr>
      </w:pPr>
      <w:r w:rsidRPr="00F117C3">
        <w:t>Veřejné výzkumné instituce, např</w:t>
      </w:r>
      <w:r w:rsidRPr="00124D87">
        <w:t xml:space="preserve">. </w:t>
      </w:r>
      <w:r w:rsidR="00051EC2" w:rsidRPr="00124D87">
        <w:t>Akademie věd</w:t>
      </w:r>
      <w:r w:rsidRPr="00124D87">
        <w:t xml:space="preserve"> ČR, resortní výzkumné ústavy a dále vysoké školy nebo soukromé výzkumné instituce </w:t>
      </w:r>
      <w:r w:rsidRPr="00124D87">
        <w:rPr>
          <w:rFonts w:eastAsia="Times New Roman" w:cs="Arial"/>
          <w:spacing w:val="6"/>
          <w:lang w:eastAsia="cs-CZ"/>
        </w:rPr>
        <w:t xml:space="preserve">mají zájem, aby výsledky jejich </w:t>
      </w:r>
      <w:r w:rsidRPr="00124D87">
        <w:rPr>
          <w:rFonts w:eastAsia="Times New Roman" w:cs="Arial"/>
          <w:spacing w:val="-6"/>
          <w:lang w:eastAsia="cs-CZ"/>
        </w:rPr>
        <w:t>výzkumné činnosti získaly publicitu, byly maximálně viditelné, využitelné a měly větší dopad pro ostatní vědce, organizace nebo podniky</w:t>
      </w:r>
      <w:r w:rsidR="00AB2C06" w:rsidRPr="00124D87">
        <w:rPr>
          <w:rFonts w:eastAsia="Times New Roman" w:cs="Arial"/>
          <w:spacing w:val="-6"/>
          <w:lang w:eastAsia="cs-CZ"/>
        </w:rPr>
        <w:t xml:space="preserve"> a</w:t>
      </w:r>
      <w:r w:rsidRPr="00124D87">
        <w:rPr>
          <w:rFonts w:eastAsia="Times New Roman" w:cs="Arial"/>
          <w:spacing w:val="-6"/>
          <w:lang w:eastAsia="cs-CZ"/>
        </w:rPr>
        <w:t xml:space="preserve"> zvyšovaly </w:t>
      </w:r>
      <w:r w:rsidR="00AB2C06" w:rsidRPr="00124D87">
        <w:rPr>
          <w:rFonts w:eastAsia="Times New Roman" w:cs="Arial"/>
          <w:spacing w:val="-6"/>
          <w:lang w:eastAsia="cs-CZ"/>
        </w:rPr>
        <w:t>tak</w:t>
      </w:r>
      <w:r w:rsidR="006E0A8D" w:rsidRPr="00124D87">
        <w:rPr>
          <w:rFonts w:eastAsia="Times New Roman" w:cs="Arial"/>
          <w:spacing w:val="-6"/>
          <w:lang w:eastAsia="cs-CZ"/>
        </w:rPr>
        <w:t xml:space="preserve"> </w:t>
      </w:r>
      <w:r w:rsidRPr="00124D87">
        <w:rPr>
          <w:rFonts w:eastAsia="Times New Roman" w:cs="Arial"/>
          <w:spacing w:val="-6"/>
          <w:lang w:eastAsia="cs-CZ"/>
        </w:rPr>
        <w:t>prestiž a vliv organizace</w:t>
      </w:r>
      <w:r w:rsidRPr="00124D87">
        <w:rPr>
          <w:rFonts w:eastAsia="Times New Roman" w:cs="Arial"/>
          <w:bCs/>
          <w:spacing w:val="-6"/>
          <w:lang w:eastAsia="cs-CZ"/>
        </w:rPr>
        <w:t>.</w:t>
      </w:r>
      <w:r w:rsidRPr="00124D87">
        <w:rPr>
          <w:rFonts w:eastAsia="Times New Roman" w:cs="Arial"/>
          <w:b/>
          <w:bCs/>
          <w:spacing w:val="-6"/>
          <w:lang w:eastAsia="cs-CZ"/>
        </w:rPr>
        <w:t xml:space="preserve"> </w:t>
      </w:r>
      <w:r w:rsidRPr="00124D87">
        <w:rPr>
          <w:rFonts w:eastAsia="Times New Roman" w:cs="Arial"/>
          <w:bCs/>
          <w:spacing w:val="-6"/>
          <w:lang w:eastAsia="cs-CZ"/>
        </w:rPr>
        <w:t xml:space="preserve">Podporou </w:t>
      </w:r>
      <w:r w:rsidRPr="0001211D">
        <w:rPr>
          <w:rFonts w:eastAsia="Times New Roman" w:cs="Arial"/>
          <w:bCs/>
          <w:spacing w:val="-6"/>
          <w:lang w:eastAsia="cs-CZ"/>
        </w:rPr>
        <w:t xml:space="preserve">otevřeného přístupu se výzkumné instituce hlásí k poslání sociálně zodpovědné instituce, která přispívá ke </w:t>
      </w:r>
      <w:r>
        <w:rPr>
          <w:rFonts w:eastAsia="Times New Roman" w:cs="Arial"/>
          <w:bCs/>
          <w:spacing w:val="-6"/>
          <w:lang w:eastAsia="cs-CZ"/>
        </w:rPr>
        <w:t xml:space="preserve">globální </w:t>
      </w:r>
      <w:r w:rsidRPr="0001211D">
        <w:rPr>
          <w:rFonts w:eastAsia="Times New Roman" w:cs="Arial"/>
          <w:bCs/>
          <w:spacing w:val="-6"/>
          <w:lang w:eastAsia="cs-CZ"/>
        </w:rPr>
        <w:t>sumě znalostí</w:t>
      </w:r>
      <w:r>
        <w:rPr>
          <w:rFonts w:eastAsia="Times New Roman" w:cs="Arial"/>
          <w:bCs/>
          <w:spacing w:val="-6"/>
          <w:lang w:eastAsia="cs-CZ"/>
        </w:rPr>
        <w:t xml:space="preserve"> a zároveň</w:t>
      </w:r>
      <w:r w:rsidRPr="0001211D">
        <w:rPr>
          <w:rFonts w:eastAsia="Times New Roman" w:cs="Arial"/>
          <w:bCs/>
          <w:spacing w:val="-6"/>
          <w:lang w:eastAsia="cs-CZ"/>
        </w:rPr>
        <w:t xml:space="preserve"> </w:t>
      </w:r>
      <w:r>
        <w:rPr>
          <w:rFonts w:eastAsia="Times New Roman" w:cs="Arial"/>
          <w:bCs/>
          <w:spacing w:val="-6"/>
          <w:lang w:eastAsia="cs-CZ"/>
        </w:rPr>
        <w:t>p</w:t>
      </w:r>
      <w:r w:rsidRPr="002A32A1">
        <w:rPr>
          <w:rFonts w:eastAsia="Times New Roman" w:cs="Arial"/>
          <w:bCs/>
          <w:spacing w:val="-6"/>
          <w:lang w:eastAsia="cs-CZ"/>
        </w:rPr>
        <w:t>rofituje ze</w:t>
      </w:r>
      <w:r>
        <w:rPr>
          <w:rFonts w:eastAsia="Times New Roman" w:cs="Arial"/>
          <w:bCs/>
          <w:spacing w:val="-6"/>
          <w:lang w:eastAsia="cs-CZ"/>
        </w:rPr>
        <w:t> své</w:t>
      </w:r>
      <w:r w:rsidRPr="002A32A1">
        <w:rPr>
          <w:rFonts w:eastAsia="Times New Roman" w:cs="Arial"/>
          <w:bCs/>
          <w:spacing w:val="-6"/>
          <w:lang w:eastAsia="cs-CZ"/>
        </w:rPr>
        <w:t xml:space="preserve"> </w:t>
      </w:r>
      <w:r>
        <w:rPr>
          <w:rFonts w:eastAsia="Times New Roman" w:cs="Arial"/>
          <w:bCs/>
          <w:spacing w:val="-6"/>
          <w:lang w:eastAsia="cs-CZ"/>
        </w:rPr>
        <w:t>„viditelnosti a otevřenosti“</w:t>
      </w:r>
      <w:r w:rsidRPr="002A32A1">
        <w:rPr>
          <w:rFonts w:eastAsia="Times New Roman" w:cs="Arial"/>
          <w:bCs/>
          <w:spacing w:val="-6"/>
          <w:lang w:eastAsia="cs-CZ"/>
        </w:rPr>
        <w:t xml:space="preserve"> na webu. </w:t>
      </w:r>
      <w:r w:rsidRPr="008B2770">
        <w:rPr>
          <w:rFonts w:eastAsiaTheme="minorEastAsia" w:cs="Arial"/>
          <w:lang w:eastAsia="cs-CZ"/>
        </w:rPr>
        <w:t xml:space="preserve">Volně přístupné vědecké informace </w:t>
      </w:r>
      <w:r>
        <w:rPr>
          <w:rFonts w:eastAsiaTheme="minorEastAsia" w:cs="Arial"/>
          <w:lang w:eastAsia="cs-CZ"/>
        </w:rPr>
        <w:t>v </w:t>
      </w:r>
      <w:proofErr w:type="spellStart"/>
      <w:r>
        <w:rPr>
          <w:rFonts w:eastAsiaTheme="minorEastAsia" w:cs="Arial"/>
          <w:lang w:eastAsia="cs-CZ"/>
        </w:rPr>
        <w:t>repozitářích</w:t>
      </w:r>
      <w:proofErr w:type="spellEnd"/>
      <w:r>
        <w:rPr>
          <w:rFonts w:eastAsiaTheme="minorEastAsia" w:cs="Arial"/>
          <w:lang w:eastAsia="cs-CZ"/>
        </w:rPr>
        <w:t xml:space="preserve"> </w:t>
      </w:r>
      <w:r w:rsidRPr="008B2770">
        <w:rPr>
          <w:rFonts w:eastAsiaTheme="minorEastAsia" w:cs="Arial"/>
          <w:lang w:eastAsia="cs-CZ"/>
        </w:rPr>
        <w:t>poskytují instituci jednotnou, úplnou a</w:t>
      </w:r>
      <w:r>
        <w:rPr>
          <w:rFonts w:eastAsiaTheme="minorEastAsia" w:cs="Arial"/>
          <w:lang w:eastAsia="cs-CZ"/>
        </w:rPr>
        <w:t> </w:t>
      </w:r>
      <w:r w:rsidRPr="008B2770">
        <w:rPr>
          <w:rFonts w:eastAsiaTheme="minorEastAsia" w:cs="Arial"/>
          <w:lang w:eastAsia="cs-CZ"/>
        </w:rPr>
        <w:t xml:space="preserve">snadno dostupnou výzkumnou kolekci a jsou prostředkem pro analýzu, správu a efektivnější hodnocení institucionálních výzkumných aktivit. </w:t>
      </w:r>
      <w:r>
        <w:rPr>
          <w:rFonts w:eastAsiaTheme="minorEastAsia" w:cs="Arial"/>
          <w:lang w:eastAsia="cs-CZ"/>
        </w:rPr>
        <w:t xml:space="preserve">Vystavením </w:t>
      </w:r>
      <w:r w:rsidRPr="006311DF">
        <w:rPr>
          <w:rFonts w:eastAsiaTheme="minorEastAsia" w:cs="Arial"/>
          <w:lang w:eastAsia="cs-CZ"/>
        </w:rPr>
        <w:t xml:space="preserve">výzkumných výsledků prostřednictvím svých </w:t>
      </w:r>
      <w:proofErr w:type="spellStart"/>
      <w:r w:rsidRPr="006311DF">
        <w:rPr>
          <w:rFonts w:eastAsiaTheme="minorEastAsia" w:cs="Arial"/>
          <w:lang w:eastAsia="cs-CZ"/>
        </w:rPr>
        <w:t>repozitářů</w:t>
      </w:r>
      <w:proofErr w:type="spellEnd"/>
      <w:r w:rsidR="009326CD">
        <w:rPr>
          <w:rFonts w:eastAsiaTheme="minorEastAsia" w:cs="Arial"/>
          <w:lang w:eastAsia="cs-CZ"/>
        </w:rPr>
        <w:t>,</w:t>
      </w:r>
      <w:r w:rsidR="009326CD" w:rsidRPr="00A07DA2">
        <w:rPr>
          <w:rFonts w:eastAsiaTheme="minorEastAsia" w:cs="Arial"/>
          <w:lang w:eastAsia="cs-CZ"/>
        </w:rPr>
        <w:t xml:space="preserve"> splňujících otevřené standardy,</w:t>
      </w:r>
      <w:r w:rsidRPr="00A07DA2">
        <w:rPr>
          <w:rFonts w:eastAsiaTheme="minorEastAsia" w:cs="Arial"/>
          <w:lang w:eastAsia="cs-CZ"/>
        </w:rPr>
        <w:t xml:space="preserve"> </w:t>
      </w:r>
      <w:r w:rsidRPr="006311DF">
        <w:rPr>
          <w:rFonts w:eastAsiaTheme="minorEastAsia" w:cs="Arial"/>
          <w:lang w:eastAsia="cs-CZ"/>
        </w:rPr>
        <w:t>zvyšují instituce svoji přístupnost</w:t>
      </w:r>
      <w:r>
        <w:rPr>
          <w:rFonts w:eastAsiaTheme="minorEastAsia" w:cs="Arial"/>
          <w:lang w:eastAsia="cs-CZ"/>
        </w:rPr>
        <w:t xml:space="preserve"> pomocí</w:t>
      </w:r>
      <w:r w:rsidRPr="006311DF">
        <w:rPr>
          <w:rFonts w:eastAsiaTheme="minorEastAsia" w:cs="Arial"/>
          <w:lang w:eastAsia="cs-CZ"/>
        </w:rPr>
        <w:t xml:space="preserve"> všeobecných (</w:t>
      </w:r>
      <w:r>
        <w:rPr>
          <w:rFonts w:eastAsiaTheme="minorEastAsia" w:cs="Arial"/>
          <w:lang w:eastAsia="cs-CZ"/>
        </w:rPr>
        <w:t xml:space="preserve">např. </w:t>
      </w:r>
      <w:r w:rsidRPr="00A05A24">
        <w:rPr>
          <w:rFonts w:eastAsiaTheme="minorEastAsia" w:cs="Arial"/>
          <w:spacing w:val="-6"/>
          <w:lang w:eastAsia="cs-CZ"/>
        </w:rPr>
        <w:t>Google) nebo specializovaných (</w:t>
      </w:r>
      <w:r w:rsidRPr="002A2337">
        <w:rPr>
          <w:rFonts w:eastAsiaTheme="minorEastAsia" w:cs="Arial"/>
          <w:spacing w:val="-6"/>
          <w:lang w:eastAsia="cs-CZ"/>
        </w:rPr>
        <w:t xml:space="preserve">např. </w:t>
      </w:r>
      <w:r w:rsidR="005866C3" w:rsidRPr="002A2337">
        <w:rPr>
          <w:rFonts w:eastAsiaTheme="minorEastAsia" w:cs="Arial"/>
          <w:spacing w:val="-6"/>
          <w:lang w:eastAsia="cs-CZ"/>
        </w:rPr>
        <w:t>BASE</w:t>
      </w:r>
      <w:r w:rsidR="008C0E1D" w:rsidRPr="002A2337">
        <w:rPr>
          <w:rStyle w:val="Znakapoznpodarou"/>
          <w:rFonts w:eastAsiaTheme="minorEastAsia" w:cs="Arial"/>
          <w:spacing w:val="-6"/>
          <w:lang w:eastAsia="cs-CZ"/>
        </w:rPr>
        <w:footnoteReference w:id="6"/>
      </w:r>
      <w:r w:rsidR="008C0E1D" w:rsidRPr="002A2337">
        <w:rPr>
          <w:rFonts w:eastAsiaTheme="minorEastAsia" w:cs="Arial"/>
          <w:spacing w:val="-6"/>
          <w:lang w:eastAsia="cs-CZ"/>
        </w:rPr>
        <w:t xml:space="preserve"> /</w:t>
      </w:r>
      <w:proofErr w:type="spellStart"/>
      <w:r w:rsidR="008C0E1D" w:rsidRPr="002A2337">
        <w:rPr>
          <w:rFonts w:eastAsiaTheme="minorEastAsia" w:cs="Arial"/>
          <w:spacing w:val="-6"/>
          <w:lang w:eastAsia="cs-CZ"/>
        </w:rPr>
        <w:t>Bielefeld</w:t>
      </w:r>
      <w:proofErr w:type="spellEnd"/>
      <w:r w:rsidR="008C0E1D" w:rsidRPr="002A2337">
        <w:rPr>
          <w:rFonts w:eastAsiaTheme="minorEastAsia" w:cs="Arial"/>
          <w:spacing w:val="-6"/>
          <w:lang w:eastAsia="cs-CZ"/>
        </w:rPr>
        <w:t xml:space="preserve"> </w:t>
      </w:r>
      <w:proofErr w:type="spellStart"/>
      <w:r w:rsidR="008C0E1D" w:rsidRPr="002A2337">
        <w:rPr>
          <w:rFonts w:eastAsiaTheme="minorEastAsia" w:cs="Arial"/>
          <w:spacing w:val="-6"/>
          <w:lang w:eastAsia="cs-CZ"/>
        </w:rPr>
        <w:t>Academic</w:t>
      </w:r>
      <w:proofErr w:type="spellEnd"/>
      <w:r w:rsidR="008C0E1D" w:rsidRPr="002A2337">
        <w:rPr>
          <w:rFonts w:eastAsiaTheme="minorEastAsia" w:cs="Arial"/>
          <w:spacing w:val="-6"/>
          <w:lang w:eastAsia="cs-CZ"/>
        </w:rPr>
        <w:t xml:space="preserve"> </w:t>
      </w:r>
      <w:proofErr w:type="spellStart"/>
      <w:r w:rsidR="008C0E1D" w:rsidRPr="002A2337">
        <w:rPr>
          <w:rFonts w:eastAsiaTheme="minorEastAsia" w:cs="Arial"/>
          <w:spacing w:val="-6"/>
          <w:lang w:eastAsia="cs-CZ"/>
        </w:rPr>
        <w:t>Search</w:t>
      </w:r>
      <w:proofErr w:type="spellEnd"/>
      <w:r w:rsidR="008C0E1D" w:rsidRPr="002A2337">
        <w:rPr>
          <w:rFonts w:eastAsiaTheme="minorEastAsia" w:cs="Arial"/>
          <w:spacing w:val="-6"/>
          <w:lang w:eastAsia="cs-CZ"/>
        </w:rPr>
        <w:t xml:space="preserve"> </w:t>
      </w:r>
      <w:proofErr w:type="spellStart"/>
      <w:r w:rsidR="008C0E1D" w:rsidRPr="002A2337">
        <w:rPr>
          <w:rFonts w:eastAsiaTheme="minorEastAsia" w:cs="Arial"/>
          <w:spacing w:val="-6"/>
          <w:lang w:eastAsia="cs-CZ"/>
        </w:rPr>
        <w:t>Engine</w:t>
      </w:r>
      <w:proofErr w:type="spellEnd"/>
      <w:r w:rsidR="008C0E1D" w:rsidRPr="002A2337">
        <w:rPr>
          <w:rFonts w:eastAsiaTheme="minorEastAsia" w:cs="Arial"/>
          <w:spacing w:val="-6"/>
          <w:lang w:eastAsia="cs-CZ"/>
        </w:rPr>
        <w:t>/</w:t>
      </w:r>
      <w:r w:rsidR="00E950CE">
        <w:rPr>
          <w:rFonts w:eastAsiaTheme="minorEastAsia" w:cs="Arial"/>
          <w:spacing w:val="-6"/>
          <w:lang w:eastAsia="cs-CZ"/>
        </w:rPr>
        <w:t xml:space="preserve">, </w:t>
      </w:r>
      <w:proofErr w:type="spellStart"/>
      <w:r w:rsidR="00E950CE">
        <w:rPr>
          <w:rFonts w:eastAsiaTheme="minorEastAsia" w:cs="Arial"/>
          <w:spacing w:val="-6"/>
          <w:lang w:eastAsia="cs-CZ"/>
        </w:rPr>
        <w:t>OpenAIRE</w:t>
      </w:r>
      <w:proofErr w:type="spellEnd"/>
      <w:r w:rsidRPr="00A05A24">
        <w:rPr>
          <w:rFonts w:eastAsiaTheme="minorEastAsia" w:cs="Arial"/>
          <w:spacing w:val="-6"/>
          <w:lang w:eastAsia="cs-CZ"/>
        </w:rPr>
        <w:t xml:space="preserve">) vyhledávacích nástrojů, které </w:t>
      </w:r>
      <w:r>
        <w:rPr>
          <w:rFonts w:eastAsiaTheme="minorEastAsia" w:cs="Arial"/>
          <w:spacing w:val="-6"/>
          <w:lang w:eastAsia="cs-CZ"/>
        </w:rPr>
        <w:t>využívají</w:t>
      </w:r>
      <w:r w:rsidRPr="00A05A24">
        <w:rPr>
          <w:rFonts w:eastAsiaTheme="minorEastAsia" w:cs="Arial"/>
          <w:spacing w:val="-6"/>
          <w:lang w:eastAsia="cs-CZ"/>
        </w:rPr>
        <w:t xml:space="preserve"> obsah </w:t>
      </w:r>
      <w:proofErr w:type="spellStart"/>
      <w:r w:rsidRPr="00A05A24">
        <w:rPr>
          <w:rFonts w:eastAsiaTheme="minorEastAsia" w:cs="Arial"/>
          <w:spacing w:val="-6"/>
          <w:lang w:eastAsia="cs-CZ"/>
        </w:rPr>
        <w:t>repozitářů</w:t>
      </w:r>
      <w:proofErr w:type="spellEnd"/>
      <w:r w:rsidRPr="00A05A24">
        <w:rPr>
          <w:rFonts w:eastAsiaTheme="minorEastAsia" w:cs="Arial"/>
          <w:spacing w:val="-6"/>
          <w:lang w:eastAsia="cs-CZ"/>
        </w:rPr>
        <w:t>.</w:t>
      </w:r>
      <w:r w:rsidRPr="006311DF">
        <w:rPr>
          <w:rFonts w:eastAsiaTheme="minorEastAsia" w:cs="Arial"/>
          <w:lang w:eastAsia="cs-CZ"/>
        </w:rPr>
        <w:t xml:space="preserve"> </w:t>
      </w:r>
    </w:p>
    <w:p w:rsidR="003F2F34" w:rsidRPr="006E2B37" w:rsidRDefault="003F2F34" w:rsidP="003F2F34">
      <w:pPr>
        <w:pStyle w:val="Odstavecseseznamem"/>
        <w:numPr>
          <w:ilvl w:val="2"/>
          <w:numId w:val="33"/>
        </w:numPr>
        <w:spacing w:before="100" w:after="100" w:line="240" w:lineRule="auto"/>
        <w:jc w:val="both"/>
        <w:rPr>
          <w:rFonts w:eastAsiaTheme="majorEastAsia" w:cs="Arial"/>
          <w:b/>
          <w:bCs/>
          <w:lang w:eastAsia="cs-CZ"/>
        </w:rPr>
      </w:pPr>
      <w:r>
        <w:rPr>
          <w:rFonts w:eastAsiaTheme="majorEastAsia" w:cs="Arial"/>
          <w:b/>
          <w:bCs/>
          <w:lang w:eastAsia="cs-CZ"/>
        </w:rPr>
        <w:t>V</w:t>
      </w:r>
      <w:r w:rsidRPr="006E2B37">
        <w:rPr>
          <w:rFonts w:eastAsiaTheme="majorEastAsia" w:cs="Arial"/>
          <w:b/>
          <w:bCs/>
          <w:lang w:eastAsia="cs-CZ"/>
        </w:rPr>
        <w:t xml:space="preserve">ědečtí a výzkumní pracovníci působící ve výzkumných institucích </w:t>
      </w:r>
    </w:p>
    <w:p w:rsidR="003F2F34" w:rsidRPr="000C615F" w:rsidRDefault="003F2F34" w:rsidP="003F2F34">
      <w:pPr>
        <w:spacing w:before="100"/>
        <w:jc w:val="both"/>
        <w:rPr>
          <w:rFonts w:eastAsia="Times New Roman" w:cs="Arial"/>
          <w:color w:val="C00000"/>
          <w:lang w:eastAsia="cs-CZ"/>
        </w:rPr>
      </w:pPr>
      <w:r w:rsidRPr="00B41229">
        <w:t xml:space="preserve">Vědci, výzkumní i vývojoví pracovníci, studenti, doktorandi, aj., kteří jsou tvůrci vědeckých publikací a výzkumných dat, mají zájem na </w:t>
      </w:r>
      <w:r w:rsidRPr="00B41229">
        <w:rPr>
          <w:rFonts w:eastAsia="Times New Roman" w:cs="Arial"/>
        </w:rPr>
        <w:t xml:space="preserve">zveřejnění vědeckých informací ve formě otevřeného přístupu, </w:t>
      </w:r>
      <w:r w:rsidRPr="002538BA">
        <w:rPr>
          <w:rFonts w:eastAsia="Times New Roman" w:cs="Arial"/>
          <w:spacing w:val="6"/>
        </w:rPr>
        <w:t>který zvyšuje viditelnos</w:t>
      </w:r>
      <w:r>
        <w:rPr>
          <w:rFonts w:eastAsia="Times New Roman" w:cs="Arial"/>
          <w:spacing w:val="6"/>
        </w:rPr>
        <w:t>t, využívanost a vědecký dopad jejich</w:t>
      </w:r>
      <w:r w:rsidRPr="002538BA">
        <w:rPr>
          <w:rFonts w:eastAsia="Times New Roman" w:cs="Arial"/>
          <w:spacing w:val="6"/>
        </w:rPr>
        <w:t xml:space="preserve"> publikovaných prací</w:t>
      </w:r>
      <w:r w:rsidRPr="002538BA">
        <w:rPr>
          <w:rFonts w:eastAsia="Times New Roman" w:cs="Arial"/>
          <w:spacing w:val="6"/>
          <w:lang w:eastAsia="cs-CZ"/>
        </w:rPr>
        <w:t>. Zároveň jsou i</w:t>
      </w:r>
      <w:r>
        <w:rPr>
          <w:rFonts w:eastAsia="Times New Roman" w:cs="Arial"/>
          <w:lang w:eastAsia="cs-CZ"/>
        </w:rPr>
        <w:t xml:space="preserve"> v pozici koncových uživatelů, kteří ke svému výzkumu využívají vědecké poznatky ostatních vědců. Rychlá výměna informací je pro některé vědní obory stěžejní. Rozsah výhod se různí v závislosti na</w:t>
      </w:r>
      <w:r w:rsidR="00CB6D3E">
        <w:rPr>
          <w:rFonts w:eastAsia="Times New Roman" w:cs="Arial"/>
          <w:lang w:eastAsia="cs-CZ"/>
        </w:rPr>
        <w:t> </w:t>
      </w:r>
      <w:r>
        <w:rPr>
          <w:rFonts w:eastAsia="Times New Roman" w:cs="Arial"/>
          <w:lang w:eastAsia="cs-CZ"/>
        </w:rPr>
        <w:t xml:space="preserve">vědeckých oblastech, ale vyskytuje se ve všech disciplínách. </w:t>
      </w:r>
    </w:p>
    <w:p w:rsidR="003F2F34" w:rsidRPr="002129E6" w:rsidRDefault="003F2F34" w:rsidP="003F2F34">
      <w:pPr>
        <w:pStyle w:val="Odstavecseseznamem"/>
        <w:numPr>
          <w:ilvl w:val="1"/>
          <w:numId w:val="33"/>
        </w:numPr>
        <w:spacing w:before="100" w:after="10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2129E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Poskytovatelé podpory </w:t>
      </w:r>
      <w:proofErr w:type="spellStart"/>
      <w:r w:rsidRPr="002129E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VaVaI</w:t>
      </w:r>
      <w:proofErr w:type="spellEnd"/>
    </w:p>
    <w:p w:rsidR="003F2F34" w:rsidRDefault="003F2F34" w:rsidP="00220062">
      <w:pPr>
        <w:spacing w:before="100" w:after="100" w:line="264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124D87">
        <w:t>A</w:t>
      </w:r>
      <w:r w:rsidR="0021608B" w:rsidRPr="00124D87">
        <w:t xml:space="preserve">kademie věd ČR, Grantová agentura ČR, Technologická agentura ČR, </w:t>
      </w:r>
      <w:r w:rsidR="00FF6F66" w:rsidRPr="00124D87">
        <w:t xml:space="preserve">Ministerstvo dopravy, Ministerstvo kultury, </w:t>
      </w:r>
      <w:r w:rsidR="00C008BB" w:rsidRPr="00124D87">
        <w:t xml:space="preserve">Ministerstvo práce a sociálních věcí, </w:t>
      </w:r>
      <w:r w:rsidR="0021608B" w:rsidRPr="00124D87">
        <w:t>Ministerstvo průmyslu a</w:t>
      </w:r>
      <w:r w:rsidR="00184E1A" w:rsidRPr="00124D87">
        <w:t> </w:t>
      </w:r>
      <w:r w:rsidR="0021608B" w:rsidRPr="00124D87">
        <w:t>obchodu</w:t>
      </w:r>
      <w:r w:rsidRPr="00124D87">
        <w:t xml:space="preserve">, </w:t>
      </w:r>
      <w:r w:rsidR="00FF6F66" w:rsidRPr="00124D87">
        <w:t xml:space="preserve">Ministerstvo školství, mládeže a tělovýchovy, Ministerstvo zahraničních věcí, </w:t>
      </w:r>
      <w:r w:rsidRPr="00124D87">
        <w:t>M</w:t>
      </w:r>
      <w:r w:rsidR="0021608B" w:rsidRPr="00124D87">
        <w:t>inisterstvo zdravotnictví</w:t>
      </w:r>
      <w:r w:rsidRPr="00124D87">
        <w:t>, M</w:t>
      </w:r>
      <w:r w:rsidR="0021608B" w:rsidRPr="00124D87">
        <w:t>inisterstvo zemědělství</w:t>
      </w:r>
      <w:r w:rsidRPr="00124D87">
        <w:t xml:space="preserve">, </w:t>
      </w:r>
      <w:r w:rsidR="00C008BB" w:rsidRPr="00124D87">
        <w:t>Ministerstvo životního prostředí a</w:t>
      </w:r>
      <w:r w:rsidR="0021608B" w:rsidRPr="00124D87">
        <w:t xml:space="preserve"> Ministerstvo obrany</w:t>
      </w:r>
      <w:r w:rsidRPr="00124D87">
        <w:t xml:space="preserve"> a</w:t>
      </w:r>
      <w:r w:rsidR="0021608B" w:rsidRPr="00124D87">
        <w:rPr>
          <w:rFonts w:cs="Arial"/>
        </w:rPr>
        <w:t xml:space="preserve"> Ministerstvo vnitra</w:t>
      </w:r>
      <w:r w:rsidRPr="00124D87">
        <w:rPr>
          <w:rStyle w:val="Znakapoznpodarou"/>
          <w:rFonts w:cs="Arial"/>
        </w:rPr>
        <w:footnoteReference w:id="7"/>
      </w:r>
      <w:r w:rsidRPr="00124D87">
        <w:rPr>
          <w:rFonts w:cs="Arial"/>
        </w:rPr>
        <w:t xml:space="preserve"> </w:t>
      </w:r>
      <w:r w:rsidRPr="00124D87">
        <w:t xml:space="preserve">disponují prostředky z veřejných zdrojů a zodpovídají za to, jak jsou tyto prostředky využívány. Měli by usilovat o to, aby výsledky výzkumu byly snadno veřejně dostupné, pokud tomu nebrání jiné skutečnosti a podporovat </w:t>
      </w:r>
      <w:r w:rsidRPr="007A52D0">
        <w:t xml:space="preserve">tak větší transparentnost, návratnost a efektivitu vynaložených prostředků, což jim zpětně přinese zvýšení prestiže a možnost </w:t>
      </w:r>
      <w:r>
        <w:t xml:space="preserve">účinně </w:t>
      </w:r>
      <w:r w:rsidRPr="007A52D0">
        <w:t xml:space="preserve">monitorovat </w:t>
      </w:r>
      <w:r w:rsidRPr="007A52D0">
        <w:lastRenderedPageBreak/>
        <w:t>investované finance.</w:t>
      </w:r>
      <w:r w:rsidR="003D2738">
        <w:t xml:space="preserve"> </w:t>
      </w:r>
      <w:r w:rsidR="003D2738" w:rsidRPr="0087113D">
        <w:t>Jsou to</w:t>
      </w:r>
      <w:r w:rsidR="00184E1A">
        <w:t> </w:t>
      </w:r>
      <w:r w:rsidR="003D2738" w:rsidRPr="0087113D">
        <w:t xml:space="preserve">právě poskytovatelé podpory </w:t>
      </w:r>
      <w:proofErr w:type="spellStart"/>
      <w:r w:rsidR="003D2738" w:rsidRPr="0087113D">
        <w:t>VaVaI</w:t>
      </w:r>
      <w:proofErr w:type="spellEnd"/>
      <w:r w:rsidR="003D2738" w:rsidRPr="0087113D">
        <w:t xml:space="preserve">, kteří svým přístupem k otevřenému publikování mohou výrazně urychlit přijetí otevřeného přístupu v rámci české vědecké komunity. </w:t>
      </w:r>
    </w:p>
    <w:p w:rsidR="003F2F34" w:rsidRPr="002129E6" w:rsidRDefault="003F2F34" w:rsidP="003F2F34">
      <w:pPr>
        <w:pStyle w:val="Odstavecseseznamem"/>
        <w:numPr>
          <w:ilvl w:val="1"/>
          <w:numId w:val="33"/>
        </w:numPr>
        <w:spacing w:before="100" w:after="160" w:line="240" w:lineRule="auto"/>
        <w:ind w:left="357" w:hanging="357"/>
        <w:contextualSpacing w:val="0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2129E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Správci vědeckých informací </w:t>
      </w:r>
    </w:p>
    <w:p w:rsidR="003F2F34" w:rsidRPr="00C41391" w:rsidRDefault="00D6655C" w:rsidP="003F2F34">
      <w:pPr>
        <w:pStyle w:val="Odstavecseseznamem"/>
        <w:numPr>
          <w:ilvl w:val="2"/>
          <w:numId w:val="33"/>
        </w:numPr>
        <w:spacing w:before="100" w:after="100" w:line="240" w:lineRule="auto"/>
        <w:jc w:val="both"/>
        <w:rPr>
          <w:rFonts w:eastAsiaTheme="majorEastAsia" w:cs="Arial"/>
          <w:b/>
          <w:bCs/>
          <w:lang w:eastAsia="cs-CZ"/>
        </w:rPr>
      </w:pPr>
      <w:r w:rsidRPr="00C41391">
        <w:rPr>
          <w:rFonts w:eastAsiaTheme="majorEastAsia" w:cs="Arial"/>
          <w:b/>
          <w:bCs/>
          <w:lang w:eastAsia="cs-CZ"/>
        </w:rPr>
        <w:t>Knihovny</w:t>
      </w:r>
      <w:r w:rsidR="0039535F" w:rsidRPr="00C41391">
        <w:rPr>
          <w:rFonts w:eastAsiaTheme="majorEastAsia" w:cs="Arial"/>
          <w:b/>
          <w:bCs/>
          <w:lang w:eastAsia="cs-CZ"/>
        </w:rPr>
        <w:t>,</w:t>
      </w:r>
      <w:r w:rsidRPr="00C41391">
        <w:rPr>
          <w:rFonts w:eastAsiaTheme="majorEastAsia" w:cs="Arial"/>
          <w:b/>
          <w:bCs/>
          <w:lang w:eastAsia="cs-CZ"/>
        </w:rPr>
        <w:t xml:space="preserve"> </w:t>
      </w:r>
      <w:r w:rsidR="00C04A1E" w:rsidRPr="00C41391">
        <w:rPr>
          <w:rFonts w:eastAsiaTheme="majorEastAsia" w:cs="Arial"/>
          <w:b/>
          <w:bCs/>
          <w:lang w:eastAsia="cs-CZ"/>
        </w:rPr>
        <w:t>archivy a muzea</w:t>
      </w:r>
    </w:p>
    <w:p w:rsidR="003F2F34" w:rsidRDefault="003F2F34" w:rsidP="00220062">
      <w:pPr>
        <w:pStyle w:val="Normlnweb"/>
        <w:shd w:val="clear" w:color="auto" w:fill="FFFFFF"/>
        <w:spacing w:before="0" w:beforeAutospacing="0" w:after="0" w:afterAutospacing="0" w:line="264" w:lineRule="auto"/>
        <w:jc w:val="both"/>
        <w:rPr>
          <w:rFonts w:ascii="Calibri" w:hAnsi="Calibri" w:cs="Arial"/>
          <w:b/>
          <w:color w:val="C00000"/>
          <w:sz w:val="22"/>
          <w:szCs w:val="22"/>
        </w:rPr>
      </w:pPr>
      <w:r w:rsidRPr="00C41391">
        <w:rPr>
          <w:rFonts w:ascii="Calibri" w:hAnsi="Calibri" w:cs="Arial"/>
          <w:sz w:val="22"/>
          <w:szCs w:val="22"/>
        </w:rPr>
        <w:t>Knihovny</w:t>
      </w:r>
      <w:r w:rsidR="0073372A" w:rsidRPr="00C41391">
        <w:rPr>
          <w:rFonts w:ascii="Calibri" w:hAnsi="Calibri" w:cs="Arial"/>
          <w:sz w:val="22"/>
          <w:szCs w:val="22"/>
        </w:rPr>
        <w:t>,</w:t>
      </w:r>
      <w:r w:rsidR="00D6655C" w:rsidRPr="00C41391">
        <w:rPr>
          <w:rFonts w:ascii="Calibri" w:hAnsi="Calibri" w:cs="Arial"/>
          <w:sz w:val="22"/>
          <w:szCs w:val="22"/>
        </w:rPr>
        <w:t xml:space="preserve"> </w:t>
      </w:r>
      <w:r w:rsidR="00C04A1E" w:rsidRPr="00C41391">
        <w:rPr>
          <w:rFonts w:ascii="Calibri" w:hAnsi="Calibri" w:cs="Arial"/>
          <w:sz w:val="22"/>
          <w:szCs w:val="22"/>
        </w:rPr>
        <w:t xml:space="preserve">archivy a muzea zajišťují </w:t>
      </w:r>
      <w:r w:rsidRPr="00C41391">
        <w:rPr>
          <w:rFonts w:ascii="Calibri" w:hAnsi="Calibri" w:cs="Arial"/>
          <w:sz w:val="22"/>
          <w:szCs w:val="22"/>
        </w:rPr>
        <w:t xml:space="preserve">v </w:t>
      </w:r>
      <w:r w:rsidRPr="00DB4563">
        <w:rPr>
          <w:rFonts w:ascii="Calibri" w:hAnsi="Calibri" w:cs="Arial"/>
          <w:sz w:val="22"/>
          <w:szCs w:val="22"/>
        </w:rPr>
        <w:t xml:space="preserve">rámci otevřeného přístupu k vědeckým informacím uživatelům informační podporu a poskytují otevřené </w:t>
      </w:r>
      <w:proofErr w:type="spellStart"/>
      <w:r w:rsidRPr="00DB4563">
        <w:rPr>
          <w:rFonts w:ascii="Calibri" w:hAnsi="Calibri" w:cs="Arial"/>
          <w:sz w:val="22"/>
          <w:szCs w:val="22"/>
        </w:rPr>
        <w:t>repozitáře</w:t>
      </w:r>
      <w:proofErr w:type="spellEnd"/>
      <w:r w:rsidRPr="00DB4563">
        <w:rPr>
          <w:rFonts w:ascii="Calibri" w:hAnsi="Calibri" w:cs="Arial"/>
          <w:sz w:val="22"/>
          <w:szCs w:val="22"/>
        </w:rPr>
        <w:t xml:space="preserve"> pro ukládání a volné zpřístupňování vědeckých publikací a dat. Otevřený přístup přináší knihovnám, </w:t>
      </w:r>
      <w:r w:rsidR="004925C0" w:rsidRPr="004925C0">
        <w:rPr>
          <w:rFonts w:ascii="Calibri" w:hAnsi="Calibri" w:cs="Arial"/>
          <w:sz w:val="22"/>
          <w:szCs w:val="22"/>
        </w:rPr>
        <w:t>archivům a muzeím</w:t>
      </w:r>
      <w:r w:rsidR="0073372A" w:rsidRPr="004925C0">
        <w:rPr>
          <w:rFonts w:ascii="Calibri" w:hAnsi="Calibri" w:cs="Arial"/>
          <w:sz w:val="22"/>
          <w:szCs w:val="22"/>
        </w:rPr>
        <w:t xml:space="preserve"> </w:t>
      </w:r>
      <w:r w:rsidRPr="004925C0">
        <w:rPr>
          <w:rFonts w:ascii="Calibri" w:hAnsi="Calibri" w:cs="Arial"/>
          <w:sz w:val="22"/>
          <w:szCs w:val="22"/>
        </w:rPr>
        <w:t xml:space="preserve">zvýšení prestiže a zvětšení uživatelské základny. Mají zájem budovat jejich systémy v souladu </w:t>
      </w:r>
      <w:r w:rsidRPr="00B73798">
        <w:rPr>
          <w:rFonts w:ascii="Calibri" w:hAnsi="Calibri" w:cs="Arial"/>
          <w:sz w:val="22"/>
          <w:szCs w:val="22"/>
        </w:rPr>
        <w:t xml:space="preserve">se  standardy a postupy otevřené spolupráce – interoperability </w:t>
      </w:r>
      <w:proofErr w:type="spellStart"/>
      <w:r w:rsidRPr="00B73798">
        <w:rPr>
          <w:rFonts w:ascii="Calibri" w:hAnsi="Calibri" w:cs="Arial"/>
          <w:sz w:val="22"/>
          <w:szCs w:val="22"/>
        </w:rPr>
        <w:t>repozitářů</w:t>
      </w:r>
      <w:proofErr w:type="spellEnd"/>
      <w:r w:rsidRPr="00B73798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– </w:t>
      </w:r>
      <w:r w:rsidRPr="00B73798">
        <w:rPr>
          <w:rFonts w:ascii="Calibri" w:hAnsi="Calibri" w:cs="Arial"/>
          <w:sz w:val="22"/>
          <w:szCs w:val="22"/>
        </w:rPr>
        <w:t>na jednotné kompatibilní platfo</w:t>
      </w:r>
      <w:r w:rsidRPr="004B2310">
        <w:rPr>
          <w:rFonts w:ascii="Calibri" w:hAnsi="Calibri" w:cs="Arial"/>
          <w:sz w:val="22"/>
          <w:szCs w:val="22"/>
        </w:rPr>
        <w:t>rmě</w:t>
      </w:r>
      <w:r w:rsidR="00852C99" w:rsidRPr="004B2310">
        <w:rPr>
          <w:rFonts w:ascii="Calibri" w:hAnsi="Calibri" w:cs="Arial"/>
          <w:sz w:val="22"/>
          <w:szCs w:val="22"/>
        </w:rPr>
        <w:t xml:space="preserve"> a naplnit tak svoji novou úlohu v rámci informační společnosti.</w:t>
      </w:r>
    </w:p>
    <w:p w:rsidR="003F2F34" w:rsidRPr="00D84CBF" w:rsidRDefault="003F2F34" w:rsidP="003F2F34">
      <w:pPr>
        <w:pStyle w:val="Odstavecseseznamem"/>
        <w:numPr>
          <w:ilvl w:val="2"/>
          <w:numId w:val="33"/>
        </w:numPr>
        <w:spacing w:before="100" w:after="100" w:line="240" w:lineRule="auto"/>
        <w:jc w:val="both"/>
        <w:rPr>
          <w:rFonts w:eastAsiaTheme="majorEastAsia" w:cs="Arial"/>
          <w:b/>
          <w:bCs/>
          <w:lang w:eastAsia="cs-CZ"/>
        </w:rPr>
      </w:pPr>
      <w:r w:rsidRPr="006E2B37">
        <w:rPr>
          <w:rFonts w:eastAsiaTheme="majorEastAsia" w:cs="Arial"/>
          <w:b/>
          <w:bCs/>
          <w:lang w:eastAsia="cs-CZ"/>
        </w:rPr>
        <w:t xml:space="preserve">Správci </w:t>
      </w:r>
      <w:proofErr w:type="spellStart"/>
      <w:r w:rsidRPr="006E2B37">
        <w:rPr>
          <w:rFonts w:eastAsiaTheme="majorEastAsia" w:cs="Arial"/>
          <w:b/>
          <w:bCs/>
          <w:lang w:eastAsia="cs-CZ"/>
        </w:rPr>
        <w:t>repozitářů</w:t>
      </w:r>
      <w:proofErr w:type="spellEnd"/>
      <w:r w:rsidR="00D84CBF">
        <w:rPr>
          <w:rFonts w:eastAsiaTheme="majorEastAsia" w:cs="Arial"/>
          <w:b/>
          <w:bCs/>
          <w:lang w:eastAsia="cs-CZ"/>
        </w:rPr>
        <w:t xml:space="preserve"> a </w:t>
      </w:r>
      <w:r w:rsidR="00D84CBF" w:rsidRPr="002A2337">
        <w:rPr>
          <w:rFonts w:cs="Arial"/>
          <w:b/>
        </w:rPr>
        <w:t>Informačního systému výzkumu, experimentálního vývoje a inovací</w:t>
      </w:r>
    </w:p>
    <w:p w:rsidR="003F2F34" w:rsidRPr="00196785" w:rsidRDefault="003F2F34" w:rsidP="00220062">
      <w:pPr>
        <w:pStyle w:val="Normlnweb"/>
        <w:shd w:val="clear" w:color="auto" w:fill="FFFFFF"/>
        <w:spacing w:before="0" w:beforeAutospacing="0" w:after="0" w:afterAutospacing="0" w:line="264" w:lineRule="auto"/>
        <w:jc w:val="both"/>
        <w:rPr>
          <w:rFonts w:cs="Arial"/>
        </w:rPr>
      </w:pPr>
      <w:r w:rsidRPr="00236578">
        <w:rPr>
          <w:rFonts w:ascii="Calibri" w:hAnsi="Calibri" w:cs="Arial"/>
          <w:sz w:val="22"/>
          <w:szCs w:val="22"/>
        </w:rPr>
        <w:t xml:space="preserve">Správci </w:t>
      </w:r>
      <w:proofErr w:type="spellStart"/>
      <w:r w:rsidRPr="00236578">
        <w:rPr>
          <w:rFonts w:ascii="Calibri" w:hAnsi="Calibri" w:cs="Arial"/>
          <w:sz w:val="22"/>
          <w:szCs w:val="22"/>
        </w:rPr>
        <w:t>repozitářů</w:t>
      </w:r>
      <w:proofErr w:type="spellEnd"/>
      <w:r w:rsidRPr="00236578">
        <w:rPr>
          <w:rFonts w:ascii="Calibri" w:hAnsi="Calibri" w:cs="Arial"/>
          <w:sz w:val="22"/>
          <w:szCs w:val="22"/>
        </w:rPr>
        <w:t xml:space="preserve"> </w:t>
      </w:r>
      <w:r w:rsidR="00ED0644" w:rsidRPr="002A2337">
        <w:rPr>
          <w:rFonts w:ascii="Calibri" w:hAnsi="Calibri" w:cs="Arial"/>
          <w:sz w:val="22"/>
          <w:szCs w:val="22"/>
        </w:rPr>
        <w:t xml:space="preserve">(nejčastěji informační pracovníci knihoven) </w:t>
      </w:r>
      <w:r w:rsidR="00EC1A28" w:rsidRPr="002A2337">
        <w:rPr>
          <w:rFonts w:ascii="Calibri" w:hAnsi="Calibri" w:cs="Arial"/>
          <w:sz w:val="22"/>
          <w:szCs w:val="22"/>
        </w:rPr>
        <w:t xml:space="preserve">a Informačního systému výzkumu, experimentálního vývoje a inovací </w:t>
      </w:r>
      <w:r w:rsidRPr="00236578">
        <w:rPr>
          <w:rFonts w:ascii="Calibri" w:hAnsi="Calibri" w:cs="Arial"/>
          <w:sz w:val="22"/>
          <w:szCs w:val="22"/>
        </w:rPr>
        <w:t>zajišťují zejména výběr a implementaci nástroje, definují parametry pro provoz datového katalogu, poskytují uživatelům podporu a sbírají podněty ke</w:t>
      </w:r>
      <w:r w:rsidR="00181245">
        <w:rPr>
          <w:rFonts w:ascii="Calibri" w:hAnsi="Calibri" w:cs="Arial"/>
          <w:sz w:val="22"/>
          <w:szCs w:val="22"/>
        </w:rPr>
        <w:t> </w:t>
      </w:r>
      <w:r w:rsidRPr="00236578">
        <w:rPr>
          <w:rFonts w:ascii="Calibri" w:hAnsi="Calibri" w:cs="Arial"/>
          <w:sz w:val="22"/>
          <w:szCs w:val="22"/>
        </w:rPr>
        <w:t xml:space="preserve">zlepšení. </w:t>
      </w:r>
      <w:r w:rsidRPr="00236578">
        <w:rPr>
          <w:rFonts w:asciiTheme="minorHAnsi" w:hAnsiTheme="minorHAnsi" w:cs="Arial"/>
          <w:sz w:val="22"/>
          <w:szCs w:val="22"/>
        </w:rPr>
        <w:t>Starají se o využití všech dostupných technologií pro zprovoznění otevřeného přístupu k</w:t>
      </w:r>
      <w:r w:rsidR="00181245">
        <w:rPr>
          <w:rFonts w:asciiTheme="minorHAnsi" w:hAnsiTheme="minorHAnsi" w:cs="Arial"/>
          <w:sz w:val="22"/>
          <w:szCs w:val="22"/>
        </w:rPr>
        <w:t> </w:t>
      </w:r>
      <w:r w:rsidRPr="00236578">
        <w:rPr>
          <w:rFonts w:asciiTheme="minorHAnsi" w:hAnsiTheme="minorHAnsi" w:cs="Arial"/>
          <w:sz w:val="22"/>
          <w:szCs w:val="22"/>
        </w:rPr>
        <w:t xml:space="preserve">vědeckým </w:t>
      </w:r>
      <w:r w:rsidRPr="00181245">
        <w:rPr>
          <w:rFonts w:asciiTheme="minorHAnsi" w:hAnsiTheme="minorHAnsi" w:cs="Arial"/>
          <w:sz w:val="22"/>
          <w:szCs w:val="22"/>
        </w:rPr>
        <w:t>informacím</w:t>
      </w:r>
      <w:r w:rsidR="00385CA8" w:rsidRPr="00181245">
        <w:rPr>
          <w:rFonts w:asciiTheme="minorHAnsi" w:hAnsiTheme="minorHAnsi" w:cs="Arial"/>
          <w:sz w:val="22"/>
          <w:szCs w:val="22"/>
        </w:rPr>
        <w:t xml:space="preserve"> a jeho udržitelnost</w:t>
      </w:r>
      <w:r w:rsidRPr="00181245">
        <w:rPr>
          <w:rFonts w:asciiTheme="minorHAnsi" w:hAnsiTheme="minorHAnsi" w:cs="Arial"/>
          <w:sz w:val="22"/>
          <w:szCs w:val="22"/>
        </w:rPr>
        <w:t xml:space="preserve">. </w:t>
      </w:r>
      <w:r w:rsidR="0015492B" w:rsidRPr="00181245">
        <w:rPr>
          <w:rFonts w:asciiTheme="minorHAnsi" w:hAnsiTheme="minorHAnsi" w:cs="Arial"/>
          <w:sz w:val="22"/>
          <w:szCs w:val="22"/>
        </w:rPr>
        <w:t xml:space="preserve">Snahou je, aby jednotlivé </w:t>
      </w:r>
      <w:proofErr w:type="spellStart"/>
      <w:r w:rsidR="0015492B" w:rsidRPr="00181245">
        <w:rPr>
          <w:rFonts w:asciiTheme="minorHAnsi" w:hAnsiTheme="minorHAnsi" w:cs="Arial"/>
          <w:sz w:val="22"/>
          <w:szCs w:val="22"/>
        </w:rPr>
        <w:t>repozitáře</w:t>
      </w:r>
      <w:proofErr w:type="spellEnd"/>
      <w:r w:rsidR="0015492B" w:rsidRPr="00181245">
        <w:rPr>
          <w:rFonts w:asciiTheme="minorHAnsi" w:hAnsiTheme="minorHAnsi" w:cs="Arial"/>
          <w:sz w:val="22"/>
          <w:szCs w:val="22"/>
        </w:rPr>
        <w:t xml:space="preserve"> spolu komunikovaly a</w:t>
      </w:r>
      <w:r w:rsidRPr="00181245">
        <w:rPr>
          <w:rFonts w:asciiTheme="minorHAnsi" w:hAnsiTheme="minorHAnsi" w:cs="Arial"/>
          <w:sz w:val="22"/>
          <w:szCs w:val="22"/>
        </w:rPr>
        <w:t xml:space="preserve"> </w:t>
      </w:r>
      <w:r w:rsidRPr="00160486">
        <w:rPr>
          <w:rFonts w:asciiTheme="minorHAnsi" w:hAnsiTheme="minorHAnsi" w:cs="Arial"/>
          <w:sz w:val="22"/>
          <w:szCs w:val="22"/>
        </w:rPr>
        <w:t>vytváře</w:t>
      </w:r>
      <w:r w:rsidR="0015492B">
        <w:rPr>
          <w:rFonts w:asciiTheme="minorHAnsi" w:hAnsiTheme="minorHAnsi" w:cs="Arial"/>
          <w:sz w:val="22"/>
          <w:szCs w:val="22"/>
        </w:rPr>
        <w:t>ly</w:t>
      </w:r>
      <w:r w:rsidRPr="00160486">
        <w:rPr>
          <w:rFonts w:asciiTheme="minorHAnsi" w:hAnsiTheme="minorHAnsi" w:cs="Arial"/>
          <w:sz w:val="22"/>
          <w:szCs w:val="22"/>
        </w:rPr>
        <w:t xml:space="preserve"> přístupovou síť k publikovaným výsledkům</w:t>
      </w:r>
      <w:r>
        <w:rPr>
          <w:rFonts w:asciiTheme="minorHAnsi" w:hAnsiTheme="minorHAnsi" w:cs="Arial"/>
          <w:sz w:val="22"/>
          <w:szCs w:val="22"/>
        </w:rPr>
        <w:t xml:space="preserve">. Jsou </w:t>
      </w:r>
      <w:r w:rsidRPr="00A63702">
        <w:rPr>
          <w:rFonts w:asciiTheme="minorHAnsi" w:hAnsiTheme="minorHAnsi" w:cs="Arial"/>
          <w:sz w:val="22"/>
          <w:szCs w:val="22"/>
        </w:rPr>
        <w:t xml:space="preserve">nástrojem pro správu </w:t>
      </w:r>
      <w:r>
        <w:rPr>
          <w:rFonts w:asciiTheme="minorHAnsi" w:hAnsiTheme="minorHAnsi" w:cs="Arial"/>
          <w:sz w:val="22"/>
          <w:szCs w:val="22"/>
        </w:rPr>
        <w:t>informačního bohatství,</w:t>
      </w:r>
      <w:r w:rsidRPr="00A63702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poskytují</w:t>
      </w:r>
      <w:r w:rsidRPr="00A63702">
        <w:rPr>
          <w:rFonts w:asciiTheme="minorHAnsi" w:hAnsiTheme="minorHAnsi" w:cs="Arial"/>
          <w:sz w:val="22"/>
          <w:szCs w:val="22"/>
        </w:rPr>
        <w:t xml:space="preserve"> větší kontrolu nad</w:t>
      </w:r>
      <w:r>
        <w:rPr>
          <w:rFonts w:asciiTheme="minorHAnsi" w:hAnsiTheme="minorHAnsi" w:cs="Arial"/>
          <w:sz w:val="22"/>
          <w:szCs w:val="22"/>
        </w:rPr>
        <w:t> </w:t>
      </w:r>
      <w:r w:rsidRPr="00A63702">
        <w:rPr>
          <w:rFonts w:asciiTheme="minorHAnsi" w:hAnsiTheme="minorHAnsi" w:cs="Arial"/>
          <w:sz w:val="22"/>
          <w:szCs w:val="22"/>
        </w:rPr>
        <w:t>hospodařením s</w:t>
      </w:r>
      <w:r>
        <w:rPr>
          <w:rFonts w:asciiTheme="minorHAnsi" w:hAnsiTheme="minorHAnsi" w:cs="Arial"/>
          <w:sz w:val="22"/>
          <w:szCs w:val="22"/>
        </w:rPr>
        <w:t>e</w:t>
      </w:r>
      <w:r w:rsidRPr="00A63702">
        <w:rPr>
          <w:rFonts w:asciiTheme="minorHAnsi" w:hAnsiTheme="minorHAnsi" w:cs="Arial"/>
          <w:sz w:val="22"/>
          <w:szCs w:val="22"/>
        </w:rPr>
        <w:t xml:space="preserve"> </w:t>
      </w:r>
      <w:r w:rsidRPr="00181245">
        <w:rPr>
          <w:rFonts w:asciiTheme="minorHAnsi" w:hAnsiTheme="minorHAnsi" w:cs="Arial"/>
          <w:sz w:val="22"/>
          <w:szCs w:val="22"/>
        </w:rPr>
        <w:t xml:space="preserve">znalostmi, </w:t>
      </w:r>
      <w:r w:rsidR="008E5D3B" w:rsidRPr="00181245">
        <w:rPr>
          <w:rFonts w:asciiTheme="minorHAnsi" w:hAnsiTheme="minorHAnsi" w:cs="Arial"/>
          <w:sz w:val="22"/>
          <w:szCs w:val="22"/>
        </w:rPr>
        <w:t xml:space="preserve">informují o </w:t>
      </w:r>
      <w:r w:rsidRPr="00181245">
        <w:rPr>
          <w:rFonts w:asciiTheme="minorHAnsi" w:hAnsiTheme="minorHAnsi" w:cs="Arial"/>
          <w:sz w:val="22"/>
          <w:szCs w:val="22"/>
        </w:rPr>
        <w:t>autorských práv</w:t>
      </w:r>
      <w:r w:rsidR="008E5D3B" w:rsidRPr="00181245">
        <w:rPr>
          <w:rFonts w:asciiTheme="minorHAnsi" w:hAnsiTheme="minorHAnsi" w:cs="Arial"/>
          <w:sz w:val="22"/>
          <w:szCs w:val="22"/>
        </w:rPr>
        <w:t>ech</w:t>
      </w:r>
      <w:r w:rsidRPr="00181245">
        <w:rPr>
          <w:rFonts w:asciiTheme="minorHAnsi" w:hAnsiTheme="minorHAnsi" w:cs="Arial"/>
          <w:sz w:val="22"/>
          <w:szCs w:val="22"/>
        </w:rPr>
        <w:t xml:space="preserve"> a</w:t>
      </w:r>
      <w:r w:rsidR="00181245">
        <w:rPr>
          <w:rFonts w:asciiTheme="minorHAnsi" w:hAnsiTheme="minorHAnsi" w:cs="Arial"/>
          <w:sz w:val="22"/>
          <w:szCs w:val="22"/>
        </w:rPr>
        <w:t> </w:t>
      </w:r>
      <w:r w:rsidRPr="00A63702">
        <w:rPr>
          <w:rFonts w:asciiTheme="minorHAnsi" w:hAnsiTheme="minorHAnsi" w:cs="Arial"/>
          <w:sz w:val="22"/>
          <w:szCs w:val="22"/>
        </w:rPr>
        <w:t>intelektuálního vlastnictví k</w:t>
      </w:r>
      <w:r>
        <w:rPr>
          <w:rFonts w:asciiTheme="minorHAnsi" w:hAnsiTheme="minorHAnsi" w:cs="Arial"/>
          <w:sz w:val="22"/>
          <w:szCs w:val="22"/>
        </w:rPr>
        <w:t> </w:t>
      </w:r>
      <w:r w:rsidRPr="00A63702">
        <w:rPr>
          <w:rFonts w:asciiTheme="minorHAnsi" w:hAnsiTheme="minorHAnsi" w:cs="Arial"/>
          <w:sz w:val="22"/>
          <w:szCs w:val="22"/>
        </w:rPr>
        <w:t xml:space="preserve">dílům. Jsou portfoliem výzkumných aktivit a strategickým marketingovým nástrojem. </w:t>
      </w:r>
      <w:proofErr w:type="spellStart"/>
      <w:r w:rsidRPr="007E1C96">
        <w:rPr>
          <w:rFonts w:asciiTheme="minorHAnsi" w:hAnsiTheme="minorHAnsi" w:cs="Arial"/>
          <w:sz w:val="22"/>
          <w:szCs w:val="22"/>
        </w:rPr>
        <w:t>Repozitáře</w:t>
      </w:r>
      <w:proofErr w:type="spellEnd"/>
      <w:r w:rsidRPr="007E1C96">
        <w:rPr>
          <w:rFonts w:asciiTheme="minorHAnsi" w:hAnsiTheme="minorHAnsi" w:cs="Arial"/>
          <w:sz w:val="22"/>
          <w:szCs w:val="22"/>
        </w:rPr>
        <w:t xml:space="preserve"> slouž</w:t>
      </w:r>
      <w:r>
        <w:rPr>
          <w:rFonts w:asciiTheme="minorHAnsi" w:hAnsiTheme="minorHAnsi" w:cs="Arial"/>
          <w:sz w:val="22"/>
          <w:szCs w:val="22"/>
        </w:rPr>
        <w:t>í</w:t>
      </w:r>
      <w:r w:rsidRPr="007E1C96">
        <w:rPr>
          <w:rFonts w:asciiTheme="minorHAnsi" w:hAnsiTheme="minorHAnsi" w:cs="Arial"/>
          <w:sz w:val="22"/>
          <w:szCs w:val="22"/>
        </w:rPr>
        <w:t xml:space="preserve"> i jako manažerský nástroj v rámci hodnocení výzkumných aktivit, měření využívání a dopa</w:t>
      </w:r>
      <w:r>
        <w:rPr>
          <w:rFonts w:asciiTheme="minorHAnsi" w:hAnsiTheme="minorHAnsi" w:cs="Arial"/>
          <w:sz w:val="22"/>
          <w:szCs w:val="22"/>
        </w:rPr>
        <w:t>du výzkumných výstupů institucí a</w:t>
      </w:r>
      <w:r w:rsidRPr="007E1C96">
        <w:rPr>
          <w:rFonts w:asciiTheme="minorHAnsi" w:hAnsiTheme="minorHAnsi" w:cs="Arial"/>
          <w:sz w:val="22"/>
          <w:szCs w:val="22"/>
        </w:rPr>
        <w:t xml:space="preserve"> propagace výzkumných aktivit instituce. </w:t>
      </w:r>
    </w:p>
    <w:p w:rsidR="003F2F34" w:rsidRPr="006E2B37" w:rsidRDefault="003F2F34" w:rsidP="003F2F34">
      <w:pPr>
        <w:pStyle w:val="Odstavecseseznamem"/>
        <w:numPr>
          <w:ilvl w:val="2"/>
          <w:numId w:val="33"/>
        </w:numPr>
        <w:spacing w:before="100" w:after="100" w:line="240" w:lineRule="auto"/>
        <w:jc w:val="both"/>
        <w:rPr>
          <w:rFonts w:eastAsiaTheme="majorEastAsia" w:cs="Arial"/>
          <w:b/>
          <w:bCs/>
          <w:lang w:eastAsia="cs-CZ"/>
        </w:rPr>
      </w:pPr>
      <w:r w:rsidRPr="006E2B37">
        <w:rPr>
          <w:rFonts w:eastAsiaTheme="majorEastAsia" w:cs="Arial"/>
          <w:b/>
          <w:bCs/>
          <w:lang w:eastAsia="cs-CZ"/>
        </w:rPr>
        <w:t xml:space="preserve">Vydavatelé </w:t>
      </w:r>
      <w:r>
        <w:rPr>
          <w:rFonts w:eastAsiaTheme="majorEastAsia" w:cs="Arial"/>
          <w:b/>
          <w:bCs/>
          <w:lang w:eastAsia="cs-CZ"/>
        </w:rPr>
        <w:t>otevřených</w:t>
      </w:r>
      <w:r w:rsidRPr="006E2B37">
        <w:rPr>
          <w:rFonts w:eastAsiaTheme="majorEastAsia" w:cs="Arial"/>
          <w:b/>
          <w:bCs/>
          <w:lang w:eastAsia="cs-CZ"/>
        </w:rPr>
        <w:t xml:space="preserve"> vědeckých časopisů a publikací </w:t>
      </w:r>
    </w:p>
    <w:p w:rsidR="003F2F34" w:rsidRDefault="003F2F34" w:rsidP="00220062">
      <w:pPr>
        <w:pStyle w:val="Normlnweb"/>
        <w:shd w:val="clear" w:color="auto" w:fill="FFFFFF"/>
        <w:spacing w:before="0" w:beforeAutospacing="0" w:afterAutospacing="0" w:line="264" w:lineRule="auto"/>
        <w:jc w:val="both"/>
        <w:rPr>
          <w:rFonts w:asciiTheme="minorHAnsi" w:hAnsiTheme="minorHAnsi" w:cs="Arial"/>
          <w:sz w:val="22"/>
          <w:szCs w:val="22"/>
        </w:rPr>
      </w:pPr>
      <w:r w:rsidRPr="009821E6">
        <w:rPr>
          <w:rFonts w:asciiTheme="minorHAnsi" w:hAnsiTheme="minorHAnsi" w:cs="Arial"/>
          <w:sz w:val="22"/>
          <w:szCs w:val="22"/>
        </w:rPr>
        <w:t>Vydavatelé otevřených vědeckých časopisů a publikací zajišťují v rámci otevřeného přístupu k vědeckým informacím svým čtenářům neomezený online přístup k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9821E6">
        <w:rPr>
          <w:rFonts w:asciiTheme="minorHAnsi" w:hAnsiTheme="minorHAnsi" w:cs="Arial"/>
          <w:sz w:val="22"/>
          <w:szCs w:val="22"/>
        </w:rPr>
        <w:t xml:space="preserve">literatuře, kterou vydávají. </w:t>
      </w:r>
      <w:r w:rsidR="00920533" w:rsidRPr="005210A4">
        <w:rPr>
          <w:rFonts w:asciiTheme="minorHAnsi" w:hAnsiTheme="minorHAnsi" w:cs="Arial"/>
          <w:sz w:val="22"/>
          <w:szCs w:val="22"/>
        </w:rPr>
        <w:t xml:space="preserve">Tradiční vydavatelé </w:t>
      </w:r>
      <w:r w:rsidR="00920533">
        <w:rPr>
          <w:rFonts w:asciiTheme="minorHAnsi" w:hAnsiTheme="minorHAnsi" w:cs="Arial"/>
          <w:sz w:val="22"/>
          <w:szCs w:val="22"/>
        </w:rPr>
        <w:t>p</w:t>
      </w:r>
      <w:r w:rsidRPr="006902F8">
        <w:rPr>
          <w:rFonts w:asciiTheme="minorHAnsi" w:hAnsiTheme="minorHAnsi" w:cs="Arial"/>
          <w:sz w:val="22"/>
          <w:szCs w:val="22"/>
        </w:rPr>
        <w:t xml:space="preserve">řecházejí na </w:t>
      </w:r>
      <w:hyperlink r:id="rId9" w:history="1">
        <w:r w:rsidRPr="006902F8">
          <w:rPr>
            <w:rStyle w:val="Hypertextovodkaz"/>
            <w:rFonts w:asciiTheme="minorHAnsi" w:hAnsiTheme="minorHAnsi" w:cs="Arial"/>
            <w:color w:val="auto"/>
            <w:sz w:val="22"/>
            <w:szCs w:val="22"/>
            <w:u w:val="none"/>
          </w:rPr>
          <w:t>nové obchodní modely</w:t>
        </w:r>
      </w:hyperlink>
      <w:r w:rsidR="00FA483B">
        <w:rPr>
          <w:rStyle w:val="Hypertextovodkaz"/>
          <w:rFonts w:asciiTheme="minorHAnsi" w:hAnsiTheme="minorHAnsi" w:cs="Arial"/>
          <w:color w:val="auto"/>
          <w:sz w:val="22"/>
          <w:szCs w:val="22"/>
          <w:u w:val="none"/>
        </w:rPr>
        <w:t xml:space="preserve"> </w:t>
      </w:r>
      <w:r w:rsidR="00D352D5">
        <w:rPr>
          <w:rStyle w:val="Hypertextovodkaz"/>
          <w:rFonts w:asciiTheme="minorHAnsi" w:hAnsiTheme="minorHAnsi" w:cs="Arial"/>
          <w:color w:val="auto"/>
          <w:sz w:val="22"/>
          <w:szCs w:val="22"/>
          <w:u w:val="none"/>
        </w:rPr>
        <w:t>a</w:t>
      </w:r>
      <w:r w:rsidR="00FA483B" w:rsidRPr="00FA483B">
        <w:rPr>
          <w:rStyle w:val="Hypertextovodkaz"/>
          <w:rFonts w:asciiTheme="minorHAnsi" w:hAnsiTheme="minorHAnsi" w:cs="Arial"/>
          <w:color w:val="00B050"/>
          <w:sz w:val="22"/>
          <w:szCs w:val="22"/>
          <w:u w:val="none"/>
        </w:rPr>
        <w:t xml:space="preserve"> </w:t>
      </w:r>
      <w:r>
        <w:rPr>
          <w:rStyle w:val="Hypertextovodkaz"/>
          <w:rFonts w:asciiTheme="minorHAnsi" w:hAnsiTheme="minorHAnsi" w:cs="Arial"/>
          <w:color w:val="auto"/>
          <w:sz w:val="22"/>
          <w:szCs w:val="22"/>
          <w:u w:val="none"/>
        </w:rPr>
        <w:t>d</w:t>
      </w:r>
      <w:r>
        <w:rPr>
          <w:rFonts w:asciiTheme="minorHAnsi" w:hAnsiTheme="minorHAnsi" w:cs="Arial"/>
          <w:sz w:val="22"/>
          <w:szCs w:val="22"/>
        </w:rPr>
        <w:t xml:space="preserve">nes již většina vydavatelů uplatňuje takové licenční strategie, které jsou rovněž vstřícnější vůči otevřeným </w:t>
      </w:r>
      <w:proofErr w:type="spellStart"/>
      <w:r>
        <w:rPr>
          <w:rFonts w:asciiTheme="minorHAnsi" w:hAnsiTheme="minorHAnsi" w:cs="Arial"/>
          <w:sz w:val="22"/>
          <w:szCs w:val="22"/>
        </w:rPr>
        <w:t>repozitářům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. </w:t>
      </w:r>
      <w:r w:rsidRPr="006902F8">
        <w:rPr>
          <w:rFonts w:asciiTheme="minorHAnsi" w:hAnsiTheme="minorHAnsi" w:cs="Arial"/>
          <w:sz w:val="22"/>
          <w:szCs w:val="22"/>
        </w:rPr>
        <w:t xml:space="preserve">Otevřený přístup přináší </w:t>
      </w:r>
      <w:r>
        <w:rPr>
          <w:rFonts w:asciiTheme="minorHAnsi" w:hAnsiTheme="minorHAnsi" w:cs="Arial"/>
          <w:sz w:val="22"/>
          <w:szCs w:val="22"/>
        </w:rPr>
        <w:t xml:space="preserve">vydavatelům marketingový nástroj pro propagaci časopisu (prvním krokem může být zařazení časopisu do databáze DOAJ – </w:t>
      </w:r>
      <w:r w:rsidRPr="002A35A7">
        <w:rPr>
          <w:rFonts w:asciiTheme="minorHAnsi" w:hAnsiTheme="minorHAnsi" w:cs="Arial"/>
          <w:sz w:val="22"/>
          <w:szCs w:val="22"/>
        </w:rPr>
        <w:t xml:space="preserve">mezinárodní databáze </w:t>
      </w:r>
      <w:proofErr w:type="spellStart"/>
      <w:r w:rsidRPr="002A35A7">
        <w:rPr>
          <w:rFonts w:asciiTheme="minorHAnsi" w:hAnsiTheme="minorHAnsi" w:cs="Arial"/>
          <w:sz w:val="22"/>
          <w:szCs w:val="22"/>
        </w:rPr>
        <w:t>Directory</w:t>
      </w:r>
      <w:proofErr w:type="spellEnd"/>
      <w:r w:rsidRPr="002A35A7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2A35A7">
        <w:rPr>
          <w:rFonts w:asciiTheme="minorHAnsi" w:hAnsiTheme="minorHAnsi" w:cs="Arial"/>
          <w:sz w:val="22"/>
          <w:szCs w:val="22"/>
        </w:rPr>
        <w:t>of</w:t>
      </w:r>
      <w:proofErr w:type="spellEnd"/>
      <w:r w:rsidRPr="002A35A7">
        <w:rPr>
          <w:rFonts w:asciiTheme="minorHAnsi" w:hAnsiTheme="minorHAnsi" w:cs="Arial"/>
          <w:sz w:val="22"/>
          <w:szCs w:val="22"/>
        </w:rPr>
        <w:t xml:space="preserve"> Open Access </w:t>
      </w:r>
      <w:proofErr w:type="spellStart"/>
      <w:r w:rsidRPr="002A35A7">
        <w:rPr>
          <w:rFonts w:asciiTheme="minorHAnsi" w:hAnsiTheme="minorHAnsi" w:cs="Arial"/>
          <w:sz w:val="22"/>
          <w:szCs w:val="22"/>
        </w:rPr>
        <w:t>Journals</w:t>
      </w:r>
      <w:proofErr w:type="spellEnd"/>
      <w:r w:rsidR="00F32950">
        <w:rPr>
          <w:rStyle w:val="Znakapoznpodarou"/>
          <w:rFonts w:asciiTheme="minorHAnsi" w:hAnsiTheme="minorHAnsi" w:cs="Arial"/>
          <w:sz w:val="22"/>
          <w:szCs w:val="22"/>
        </w:rPr>
        <w:footnoteReference w:id="8"/>
      </w:r>
      <w:r w:rsidRPr="002A35A7">
        <w:rPr>
          <w:rFonts w:asciiTheme="minorHAnsi" w:hAnsiTheme="minorHAnsi" w:cs="Arial"/>
          <w:sz w:val="22"/>
          <w:szCs w:val="22"/>
        </w:rPr>
        <w:t>)</w:t>
      </w:r>
      <w:r>
        <w:rPr>
          <w:rFonts w:asciiTheme="minorHAnsi" w:hAnsiTheme="minorHAnsi" w:cs="Arial"/>
          <w:sz w:val="22"/>
          <w:szCs w:val="22"/>
        </w:rPr>
        <w:t xml:space="preserve">, </w:t>
      </w:r>
      <w:r w:rsidRPr="006902F8">
        <w:rPr>
          <w:rFonts w:asciiTheme="minorHAnsi" w:hAnsiTheme="minorHAnsi" w:cs="Arial"/>
          <w:sz w:val="22"/>
          <w:szCs w:val="22"/>
        </w:rPr>
        <w:t>zvětšení prestiže a</w:t>
      </w:r>
      <w:r>
        <w:rPr>
          <w:rFonts w:asciiTheme="minorHAnsi" w:hAnsiTheme="minorHAnsi" w:cs="Arial"/>
          <w:sz w:val="22"/>
          <w:szCs w:val="22"/>
        </w:rPr>
        <w:t> </w:t>
      </w:r>
      <w:r w:rsidRPr="006902F8">
        <w:rPr>
          <w:rFonts w:asciiTheme="minorHAnsi" w:hAnsiTheme="minorHAnsi" w:cs="Arial"/>
          <w:sz w:val="22"/>
          <w:szCs w:val="22"/>
        </w:rPr>
        <w:t>čtenářské základny.</w:t>
      </w:r>
      <w:r w:rsidR="00F27ADA">
        <w:rPr>
          <w:rFonts w:asciiTheme="minorHAnsi" w:hAnsiTheme="minorHAnsi" w:cs="Arial"/>
          <w:sz w:val="22"/>
          <w:szCs w:val="22"/>
        </w:rPr>
        <w:t xml:space="preserve"> </w:t>
      </w:r>
    </w:p>
    <w:p w:rsidR="003F2F34" w:rsidRPr="002129E6" w:rsidRDefault="003F2F34" w:rsidP="003F2F34">
      <w:pPr>
        <w:pStyle w:val="Odstavecseseznamem"/>
        <w:numPr>
          <w:ilvl w:val="1"/>
          <w:numId w:val="33"/>
        </w:numPr>
        <w:spacing w:before="100" w:after="10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2129E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Koncoví uživatelé </w:t>
      </w:r>
    </w:p>
    <w:p w:rsidR="003F2F34" w:rsidRPr="00D56E13" w:rsidRDefault="003F2F34" w:rsidP="00220062">
      <w:pPr>
        <w:pStyle w:val="Normlnweb"/>
        <w:shd w:val="clear" w:color="auto" w:fill="FFFFFF"/>
        <w:spacing w:beforeAutospacing="0" w:after="0" w:afterAutospacing="0" w:line="264" w:lineRule="auto"/>
        <w:jc w:val="both"/>
        <w:rPr>
          <w:rFonts w:asciiTheme="minorHAnsi" w:hAnsiTheme="minorHAnsi" w:cs="Arial"/>
          <w:color w:val="C00000"/>
          <w:sz w:val="22"/>
          <w:szCs w:val="22"/>
        </w:rPr>
      </w:pPr>
      <w:r w:rsidRPr="00990C6C">
        <w:rPr>
          <w:rFonts w:asciiTheme="minorHAnsi" w:hAnsiTheme="minorHAnsi"/>
          <w:sz w:val="22"/>
          <w:szCs w:val="22"/>
        </w:rPr>
        <w:t>Koncovými uživateli v užším významu jsou studenti, doktorandi, všichni vědečtí pracovníci, akademická obec, orgány státní správy všech úrovní, soukromý sektor a široká veřejnost. OA</w:t>
      </w:r>
      <w:r>
        <w:rPr>
          <w:rFonts w:asciiTheme="minorHAnsi" w:hAnsiTheme="minorHAnsi"/>
          <w:sz w:val="22"/>
          <w:szCs w:val="22"/>
        </w:rPr>
        <w:t> </w:t>
      </w:r>
      <w:r w:rsidRPr="00990C6C">
        <w:rPr>
          <w:rFonts w:asciiTheme="minorHAnsi" w:hAnsiTheme="minorHAnsi"/>
          <w:sz w:val="22"/>
          <w:szCs w:val="22"/>
        </w:rPr>
        <w:t>podporuje přirozený transfer poznatků mezi veřejným a soukromým sektorem a zlepšuje jejich spolupráci, která je v ČR na nízké úrovni</w:t>
      </w:r>
      <w:r w:rsidRPr="00990C6C">
        <w:rPr>
          <w:rFonts w:ascii="Calibri" w:hAnsi="Calibri"/>
          <w:sz w:val="22"/>
          <w:szCs w:val="22"/>
        </w:rPr>
        <w:t xml:space="preserve">. OA přináší koncovým uživatelům bezplatný otevřený přístup k novým poznatkům, informačním pramenům a výsledkům výzkumů, možnost využití nových poznatků pro inovace a zrychlenou výměnu vědeckých informací. Redukuje čas </w:t>
      </w:r>
      <w:r>
        <w:rPr>
          <w:rFonts w:ascii="Calibri" w:hAnsi="Calibri"/>
          <w:sz w:val="22"/>
          <w:szCs w:val="22"/>
        </w:rPr>
        <w:t xml:space="preserve">a investice </w:t>
      </w:r>
      <w:r w:rsidRPr="00990C6C">
        <w:rPr>
          <w:rFonts w:ascii="Calibri" w:hAnsi="Calibri"/>
          <w:sz w:val="22"/>
          <w:szCs w:val="22"/>
        </w:rPr>
        <w:t>potřebn</w:t>
      </w:r>
      <w:r>
        <w:rPr>
          <w:rFonts w:ascii="Calibri" w:hAnsi="Calibri"/>
          <w:sz w:val="22"/>
          <w:szCs w:val="22"/>
        </w:rPr>
        <w:t>é</w:t>
      </w:r>
      <w:r w:rsidRPr="00990C6C">
        <w:rPr>
          <w:rFonts w:ascii="Calibri" w:hAnsi="Calibri"/>
          <w:sz w:val="22"/>
          <w:szCs w:val="22"/>
        </w:rPr>
        <w:t xml:space="preserve"> k přípravě a</w:t>
      </w:r>
      <w:r>
        <w:rPr>
          <w:rFonts w:ascii="Calibri" w:hAnsi="Calibri"/>
          <w:sz w:val="22"/>
          <w:szCs w:val="22"/>
        </w:rPr>
        <w:t> </w:t>
      </w:r>
      <w:r w:rsidRPr="00990C6C">
        <w:rPr>
          <w:rFonts w:ascii="Calibri" w:hAnsi="Calibri"/>
          <w:sz w:val="22"/>
          <w:szCs w:val="22"/>
        </w:rPr>
        <w:t xml:space="preserve">zpřístupnění těchto materiálů a podporuje </w:t>
      </w:r>
      <w:r w:rsidR="00B414EA">
        <w:rPr>
          <w:rFonts w:ascii="Calibri" w:hAnsi="Calibri"/>
          <w:sz w:val="22"/>
          <w:szCs w:val="22"/>
        </w:rPr>
        <w:t xml:space="preserve">rozvoj </w:t>
      </w:r>
      <w:r w:rsidR="00B414EA" w:rsidRPr="00FE1113">
        <w:rPr>
          <w:rFonts w:ascii="Calibri" w:hAnsi="Calibri"/>
          <w:sz w:val="22"/>
          <w:szCs w:val="22"/>
        </w:rPr>
        <w:t>on-line vzdělávání</w:t>
      </w:r>
      <w:r w:rsidRPr="00FE1113">
        <w:rPr>
          <w:rFonts w:ascii="Calibri" w:hAnsi="Calibri"/>
          <w:sz w:val="22"/>
          <w:szCs w:val="22"/>
        </w:rPr>
        <w:t xml:space="preserve">. </w:t>
      </w:r>
      <w:r w:rsidRPr="00851270">
        <w:rPr>
          <w:rFonts w:asciiTheme="minorHAnsi" w:hAnsiTheme="minorHAnsi" w:cs="Arial"/>
          <w:sz w:val="22"/>
          <w:szCs w:val="22"/>
        </w:rPr>
        <w:t>Otevření přístupu ke znalostem</w:t>
      </w:r>
      <w:r w:rsidR="002234B7">
        <w:rPr>
          <w:rFonts w:asciiTheme="minorHAnsi" w:hAnsiTheme="minorHAnsi" w:cs="Arial"/>
          <w:sz w:val="22"/>
          <w:szCs w:val="22"/>
        </w:rPr>
        <w:t>,</w:t>
      </w:r>
      <w:r w:rsidRPr="00851270">
        <w:rPr>
          <w:rFonts w:asciiTheme="minorHAnsi" w:hAnsiTheme="minorHAnsi" w:cs="Arial"/>
          <w:sz w:val="22"/>
          <w:szCs w:val="22"/>
        </w:rPr>
        <w:t xml:space="preserve"> vytvářeným ve výzkumných institucích má potenciální přínosy pro celou společnost </w:t>
      </w:r>
      <w:r w:rsidRPr="006C4A98">
        <w:rPr>
          <w:rFonts w:asciiTheme="minorHAnsi" w:hAnsiTheme="minorHAnsi" w:cs="Arial"/>
          <w:spacing w:val="-6"/>
          <w:sz w:val="22"/>
          <w:szCs w:val="22"/>
        </w:rPr>
        <w:t>zvýšením přenosu znalostí, a tedy umožněním lepšího rozhodování, možných inovací a ekonomického růstu.</w:t>
      </w:r>
      <w:r w:rsidRPr="00851270">
        <w:rPr>
          <w:rFonts w:asciiTheme="minorHAnsi" w:hAnsiTheme="minorHAnsi" w:cs="Arial"/>
          <w:sz w:val="22"/>
          <w:szCs w:val="22"/>
        </w:rPr>
        <w:t xml:space="preserve"> </w:t>
      </w:r>
    </w:p>
    <w:p w:rsidR="003F2F34" w:rsidRPr="00C512DF" w:rsidRDefault="003F2F34" w:rsidP="003F2F34">
      <w:pPr>
        <w:spacing w:before="480" w:after="0"/>
        <w:jc w:val="both"/>
        <w:rPr>
          <w:rFonts w:ascii="Arial" w:eastAsiaTheme="majorEastAsia" w:hAnsi="Arial" w:cs="Arial"/>
          <w:b/>
          <w:bCs/>
          <w:sz w:val="28"/>
          <w:szCs w:val="28"/>
          <w:lang w:eastAsia="cs-CZ"/>
        </w:rPr>
      </w:pPr>
      <w:bookmarkStart w:id="3" w:name="_Toc422318030"/>
      <w:bookmarkStart w:id="4" w:name="_Toc422385442"/>
      <w:bookmarkStart w:id="5" w:name="_Toc422387133"/>
      <w:bookmarkStart w:id="6" w:name="_Toc422387273"/>
      <w:bookmarkStart w:id="7" w:name="_Toc422388964"/>
      <w:bookmarkStart w:id="8" w:name="_Toc422389067"/>
      <w:bookmarkStart w:id="9" w:name="_Toc422390189"/>
      <w:bookmarkStart w:id="10" w:name="_Toc422390292"/>
      <w:bookmarkStart w:id="11" w:name="_Toc422318032"/>
      <w:bookmarkStart w:id="12" w:name="_Toc422385444"/>
      <w:bookmarkStart w:id="13" w:name="_Toc422387135"/>
      <w:bookmarkStart w:id="14" w:name="_Toc422387275"/>
      <w:bookmarkStart w:id="15" w:name="_Toc422388966"/>
      <w:bookmarkStart w:id="16" w:name="_Toc422389085"/>
      <w:bookmarkStart w:id="17" w:name="_Toc422390191"/>
      <w:bookmarkStart w:id="18" w:name="_Toc422390310"/>
      <w:bookmarkStart w:id="19" w:name="_Toc422152250"/>
      <w:bookmarkStart w:id="20" w:name="_Toc422152251"/>
      <w:bookmarkStart w:id="21" w:name="_Toc422152252"/>
      <w:bookmarkStart w:id="22" w:name="_Toc422152253"/>
      <w:bookmarkStart w:id="23" w:name="_Toc422152254"/>
      <w:bookmarkStart w:id="24" w:name="_Toc422152255"/>
      <w:bookmarkStart w:id="25" w:name="_Toc422152256"/>
      <w:bookmarkStart w:id="26" w:name="_Toc422152257"/>
      <w:bookmarkStart w:id="27" w:name="_Toc422152258"/>
      <w:bookmarkStart w:id="28" w:name="_Toc422152259"/>
      <w:bookmarkStart w:id="29" w:name="_Toc422152260"/>
      <w:bookmarkStart w:id="30" w:name="_Toc422152261"/>
      <w:bookmarkStart w:id="31" w:name="_Toc422152262"/>
      <w:bookmarkStart w:id="32" w:name="_Toc422152263"/>
      <w:bookmarkStart w:id="33" w:name="_Toc422152264"/>
      <w:bookmarkStart w:id="34" w:name="_Toc422152265"/>
      <w:bookmarkStart w:id="35" w:name="_Toc422152266"/>
      <w:bookmarkStart w:id="36" w:name="_Toc422152267"/>
      <w:bookmarkStart w:id="37" w:name="_Toc422152268"/>
      <w:bookmarkStart w:id="38" w:name="_Toc422152269"/>
      <w:bookmarkStart w:id="39" w:name="_Toc422152270"/>
      <w:bookmarkStart w:id="40" w:name="_Toc422152271"/>
      <w:bookmarkStart w:id="41" w:name="_Toc422152272"/>
      <w:bookmarkStart w:id="42" w:name="_Toc422152273"/>
      <w:bookmarkStart w:id="43" w:name="_Toc422152274"/>
      <w:bookmarkStart w:id="44" w:name="_Toc422152275"/>
      <w:bookmarkStart w:id="45" w:name="_Toc422152276"/>
      <w:bookmarkStart w:id="46" w:name="_Toc422152277"/>
      <w:bookmarkStart w:id="47" w:name="_Toc422152278"/>
      <w:bookmarkStart w:id="48" w:name="_Toc422318043"/>
      <w:bookmarkStart w:id="49" w:name="_Toc422385455"/>
      <w:bookmarkStart w:id="50" w:name="_Toc422387146"/>
      <w:bookmarkStart w:id="51" w:name="_Toc422387286"/>
      <w:bookmarkStart w:id="52" w:name="_Toc422388977"/>
      <w:bookmarkStart w:id="53" w:name="_Toc422389155"/>
      <w:bookmarkStart w:id="54" w:name="_Toc422390202"/>
      <w:bookmarkStart w:id="55" w:name="_Toc422390380"/>
      <w:bookmarkStart w:id="56" w:name="_Toc422302782"/>
      <w:bookmarkStart w:id="57" w:name="_Toc422318045"/>
      <w:bookmarkStart w:id="58" w:name="_Toc422385457"/>
      <w:bookmarkStart w:id="59" w:name="_Toc422387148"/>
      <w:bookmarkStart w:id="60" w:name="_Toc422387288"/>
      <w:bookmarkStart w:id="61" w:name="_Toc422388979"/>
      <w:bookmarkStart w:id="62" w:name="_Toc422389157"/>
      <w:bookmarkStart w:id="63" w:name="_Toc422390204"/>
      <w:bookmarkStart w:id="64" w:name="_Toc422390382"/>
      <w:bookmarkStart w:id="65" w:name="_Toc422302789"/>
      <w:bookmarkStart w:id="66" w:name="_Toc422318052"/>
      <w:bookmarkStart w:id="67" w:name="_Toc422385464"/>
      <w:bookmarkStart w:id="68" w:name="_Toc422387155"/>
      <w:bookmarkStart w:id="69" w:name="_Toc422387295"/>
      <w:bookmarkStart w:id="70" w:name="_Toc422388986"/>
      <w:bookmarkStart w:id="71" w:name="_Toc422389164"/>
      <w:bookmarkStart w:id="72" w:name="_Toc422390211"/>
      <w:bookmarkStart w:id="73" w:name="_Toc422390389"/>
      <w:bookmarkStart w:id="74" w:name="_Toc422302803"/>
      <w:bookmarkStart w:id="75" w:name="_Toc422318066"/>
      <w:bookmarkStart w:id="76" w:name="_Toc422385478"/>
      <w:bookmarkStart w:id="77" w:name="_Toc422387169"/>
      <w:bookmarkStart w:id="78" w:name="_Toc422387309"/>
      <w:bookmarkStart w:id="79" w:name="_Toc422389000"/>
      <w:bookmarkStart w:id="80" w:name="_Toc422389178"/>
      <w:bookmarkStart w:id="81" w:name="_Toc422390225"/>
      <w:bookmarkStart w:id="82" w:name="_Toc422390403"/>
      <w:bookmarkStart w:id="83" w:name="_Toc422302807"/>
      <w:bookmarkStart w:id="84" w:name="_Toc422318070"/>
      <w:bookmarkStart w:id="85" w:name="_Toc422385482"/>
      <w:bookmarkStart w:id="86" w:name="_Toc422387173"/>
      <w:bookmarkStart w:id="87" w:name="_Toc422387313"/>
      <w:bookmarkStart w:id="88" w:name="_Toc422389004"/>
      <w:bookmarkStart w:id="89" w:name="_Toc422389182"/>
      <w:bookmarkStart w:id="90" w:name="_Toc422390229"/>
      <w:bookmarkStart w:id="91" w:name="_Toc422390407"/>
      <w:bookmarkStart w:id="92" w:name="_Toc422302808"/>
      <w:bookmarkStart w:id="93" w:name="_Toc422318071"/>
      <w:bookmarkStart w:id="94" w:name="_Toc422385483"/>
      <w:bookmarkStart w:id="95" w:name="_Toc422387174"/>
      <w:bookmarkStart w:id="96" w:name="_Toc422387314"/>
      <w:bookmarkStart w:id="97" w:name="_Toc422389005"/>
      <w:bookmarkStart w:id="98" w:name="_Toc422389183"/>
      <w:bookmarkStart w:id="99" w:name="_Toc422390230"/>
      <w:bookmarkStart w:id="100" w:name="_Toc422390408"/>
      <w:bookmarkStart w:id="101" w:name="_Toc422302810"/>
      <w:bookmarkStart w:id="102" w:name="_Toc422318073"/>
      <w:bookmarkStart w:id="103" w:name="_Toc422385485"/>
      <w:bookmarkStart w:id="104" w:name="_Toc422387176"/>
      <w:bookmarkStart w:id="105" w:name="_Toc422387316"/>
      <w:bookmarkStart w:id="106" w:name="_Toc422389007"/>
      <w:bookmarkStart w:id="107" w:name="_Toc422389185"/>
      <w:bookmarkStart w:id="108" w:name="_Toc422390232"/>
      <w:bookmarkStart w:id="109" w:name="_Toc422390410"/>
      <w:bookmarkStart w:id="110" w:name="_Toc422390192"/>
      <w:bookmarkStart w:id="111" w:name="_Toc422395321"/>
      <w:bookmarkStart w:id="112" w:name="_Toc446428318"/>
      <w:bookmarkStart w:id="113" w:name="_Toc422390237"/>
      <w:bookmarkStart w:id="114" w:name="_Toc42239533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Pr="00FE315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t>5</w:t>
      </w:r>
      <w:r w:rsidRPr="00FE3150"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eastAsia="cs-CZ"/>
        </w:rPr>
        <w:t xml:space="preserve"> </w:t>
      </w:r>
      <w:r w:rsidRPr="00256E1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OTEVŘENÝ PŘÍSTUP K VĚDECKÝM INFORMACÍM Z HLEDISKA EKONOMICKÉHO A DALŠÍCH CELOSPOLEČENSKÝCH ZÁJMŮ</w:t>
      </w:r>
      <w:r w:rsidRPr="00C512DF">
        <w:rPr>
          <w:rFonts w:ascii="Arial" w:eastAsiaTheme="majorEastAsia" w:hAnsi="Arial" w:cs="Arial"/>
          <w:b/>
          <w:bCs/>
          <w:sz w:val="28"/>
          <w:szCs w:val="28"/>
          <w:lang w:eastAsia="cs-CZ"/>
        </w:rPr>
        <w:t xml:space="preserve"> </w:t>
      </w:r>
    </w:p>
    <w:p w:rsidR="003F2F34" w:rsidRPr="00BE1F3C" w:rsidRDefault="003F2F34" w:rsidP="003F2F34">
      <w:pPr>
        <w:spacing w:before="240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Otevřený přístup k vědeckým informacím z</w:t>
      </w:r>
      <w:r w:rsidRPr="00BE1F3C">
        <w:rPr>
          <w:rFonts w:eastAsia="Times New Roman" w:cs="Times New Roman"/>
          <w:lang w:eastAsia="cs-CZ"/>
        </w:rPr>
        <w:t>rychl</w:t>
      </w:r>
      <w:r>
        <w:rPr>
          <w:rFonts w:eastAsia="Times New Roman" w:cs="Times New Roman"/>
          <w:lang w:eastAsia="cs-CZ"/>
        </w:rPr>
        <w:t>uje</w:t>
      </w:r>
      <w:r w:rsidRPr="00BE1F3C">
        <w:rPr>
          <w:rFonts w:eastAsia="Times New Roman" w:cs="Times New Roman"/>
          <w:lang w:eastAsia="cs-CZ"/>
        </w:rPr>
        <w:t xml:space="preserve"> výměn</w:t>
      </w:r>
      <w:r>
        <w:rPr>
          <w:rFonts w:eastAsia="Times New Roman" w:cs="Times New Roman"/>
          <w:lang w:eastAsia="cs-CZ"/>
        </w:rPr>
        <w:t>u</w:t>
      </w:r>
      <w:r w:rsidRPr="00BE1F3C">
        <w:rPr>
          <w:rFonts w:eastAsia="Times New Roman" w:cs="Times New Roman"/>
          <w:lang w:eastAsia="cs-CZ"/>
        </w:rPr>
        <w:t xml:space="preserve"> vědeckých informací</w:t>
      </w:r>
      <w:r>
        <w:rPr>
          <w:rFonts w:eastAsia="Times New Roman" w:cs="Times New Roman"/>
          <w:lang w:eastAsia="cs-CZ"/>
        </w:rPr>
        <w:t>, rozšiřuje jejich</w:t>
      </w:r>
      <w:r w:rsidRPr="00BE1F3C">
        <w:rPr>
          <w:rFonts w:eastAsia="Times New Roman" w:cs="Times New Roman"/>
          <w:lang w:eastAsia="cs-CZ"/>
        </w:rPr>
        <w:t xml:space="preserve"> dostupnost</w:t>
      </w:r>
      <w:r>
        <w:rPr>
          <w:rFonts w:eastAsia="Times New Roman" w:cs="Times New Roman"/>
          <w:lang w:eastAsia="cs-CZ"/>
        </w:rPr>
        <w:t xml:space="preserve"> a viditelnost, z</w:t>
      </w:r>
      <w:r w:rsidRPr="00BE1F3C">
        <w:rPr>
          <w:rFonts w:eastAsia="Times New Roman" w:cs="Times New Roman"/>
          <w:lang w:eastAsia="cs-CZ"/>
        </w:rPr>
        <w:t>v</w:t>
      </w:r>
      <w:r>
        <w:rPr>
          <w:rFonts w:eastAsia="Times New Roman" w:cs="Times New Roman"/>
          <w:lang w:eastAsia="cs-CZ"/>
        </w:rPr>
        <w:t>yšuje</w:t>
      </w:r>
      <w:r w:rsidRPr="00BE1F3C">
        <w:rPr>
          <w:rFonts w:eastAsia="Times New Roman" w:cs="Times New Roman"/>
          <w:lang w:eastAsia="cs-CZ"/>
        </w:rPr>
        <w:t xml:space="preserve"> informační dopad</w:t>
      </w:r>
      <w:r>
        <w:rPr>
          <w:rFonts w:eastAsia="Times New Roman" w:cs="Times New Roman"/>
          <w:lang w:eastAsia="cs-CZ"/>
        </w:rPr>
        <w:t xml:space="preserve"> a zabraňuje duplicitám</w:t>
      </w:r>
      <w:r w:rsidRPr="006640ED">
        <w:rPr>
          <w:rFonts w:eastAsia="Times New Roman" w:cs="Times New Roman"/>
          <w:lang w:eastAsia="cs-CZ"/>
        </w:rPr>
        <w:t>.</w:t>
      </w:r>
    </w:p>
    <w:p w:rsidR="003F2F34" w:rsidRPr="00A830C0" w:rsidRDefault="003F2F34" w:rsidP="003F2F34">
      <w:pPr>
        <w:spacing w:before="200" w:after="0" w:line="240" w:lineRule="auto"/>
        <w:rPr>
          <w:rFonts w:cs="Arial"/>
        </w:rPr>
      </w:pPr>
      <w:r w:rsidRPr="00A830C0">
        <w:rPr>
          <w:rFonts w:cs="Arial"/>
        </w:rPr>
        <w:t>Otevřený přístup k vědeckým informacím</w:t>
      </w:r>
      <w:r>
        <w:rPr>
          <w:rFonts w:cs="Arial"/>
        </w:rPr>
        <w:t xml:space="preserve"> vytváří příhodnější podmínky pro</w:t>
      </w:r>
      <w:r w:rsidRPr="00A830C0">
        <w:rPr>
          <w:rFonts w:cs="Arial"/>
        </w:rPr>
        <w:t>:</w:t>
      </w:r>
    </w:p>
    <w:p w:rsidR="003F2F34" w:rsidRPr="00A830C0" w:rsidRDefault="003F2F34" w:rsidP="003F2F34">
      <w:pPr>
        <w:pStyle w:val="Odstavecseseznamem"/>
        <w:numPr>
          <w:ilvl w:val="0"/>
          <w:numId w:val="8"/>
        </w:numPr>
        <w:spacing w:before="200" w:after="0"/>
        <w:ind w:left="357" w:hanging="357"/>
        <w:jc w:val="both"/>
        <w:rPr>
          <w:rFonts w:cs="Arial"/>
        </w:rPr>
      </w:pPr>
      <w:r w:rsidRPr="00A830C0">
        <w:rPr>
          <w:rFonts w:eastAsia="Times New Roman" w:cs="Arial"/>
          <w:b/>
        </w:rPr>
        <w:t>vyšší kvalit</w:t>
      </w:r>
      <w:r>
        <w:rPr>
          <w:rFonts w:eastAsia="Times New Roman" w:cs="Arial"/>
          <w:b/>
        </w:rPr>
        <w:t>u</w:t>
      </w:r>
      <w:r w:rsidRPr="00A830C0">
        <w:rPr>
          <w:rFonts w:eastAsia="Times New Roman" w:cs="Arial"/>
          <w:b/>
        </w:rPr>
        <w:t xml:space="preserve"> výzkumu</w:t>
      </w:r>
      <w:r w:rsidRPr="00A830C0">
        <w:rPr>
          <w:rFonts w:eastAsia="Times New Roman" w:cs="Arial"/>
        </w:rPr>
        <w:t xml:space="preserve"> (</w:t>
      </w:r>
      <w:r>
        <w:rPr>
          <w:rFonts w:eastAsia="Times New Roman" w:cs="Arial"/>
        </w:rPr>
        <w:t>snadnější dostupností všech</w:t>
      </w:r>
      <w:r w:rsidRPr="00A830C0">
        <w:rPr>
          <w:rFonts w:eastAsia="Times New Roman" w:cs="Arial"/>
        </w:rPr>
        <w:t xml:space="preserve"> výsledků předchozího výzkumu</w:t>
      </w:r>
      <w:r>
        <w:rPr>
          <w:rFonts w:eastAsia="Times New Roman" w:cs="Arial"/>
        </w:rPr>
        <w:t>);</w:t>
      </w:r>
    </w:p>
    <w:p w:rsidR="003F2F34" w:rsidRPr="00377A29" w:rsidRDefault="003F2F34" w:rsidP="003F2F34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  <w:spacing w:val="-6"/>
        </w:rPr>
      </w:pPr>
      <w:r w:rsidRPr="00377A29">
        <w:rPr>
          <w:rFonts w:eastAsia="Times New Roman" w:cs="Arial"/>
          <w:b/>
          <w:spacing w:val="-6"/>
        </w:rPr>
        <w:t>vyšší efektivitu výzkumu</w:t>
      </w:r>
      <w:r w:rsidRPr="00377A29">
        <w:rPr>
          <w:rFonts w:eastAsia="Times New Roman" w:cs="Arial"/>
          <w:spacing w:val="-6"/>
        </w:rPr>
        <w:t xml:space="preserve"> (redukcí duplicitního výzkumu a podporou spolupráce ve výzkumu);</w:t>
      </w:r>
    </w:p>
    <w:p w:rsidR="003F2F34" w:rsidRPr="00A830C0" w:rsidRDefault="006277EA" w:rsidP="003F2F34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</w:rPr>
      </w:pPr>
      <w:r w:rsidRPr="004D2503">
        <w:rPr>
          <w:rFonts w:eastAsia="Times New Roman" w:cs="Arial"/>
          <w:b/>
        </w:rPr>
        <w:t xml:space="preserve">otevřenost, </w:t>
      </w:r>
      <w:r w:rsidR="003F2F34" w:rsidRPr="004D2503">
        <w:rPr>
          <w:rFonts w:eastAsia="Times New Roman" w:cs="Arial"/>
          <w:b/>
        </w:rPr>
        <w:t xml:space="preserve">transparentnost </w:t>
      </w:r>
      <w:r w:rsidR="003F2F34" w:rsidRPr="00CD3807">
        <w:rPr>
          <w:rFonts w:eastAsia="Times New Roman" w:cs="Arial"/>
          <w:b/>
        </w:rPr>
        <w:t>a kontrolovatelnost výzkumu</w:t>
      </w:r>
      <w:r w:rsidR="003F2F34">
        <w:rPr>
          <w:rFonts w:eastAsia="Times New Roman" w:cs="Arial"/>
        </w:rPr>
        <w:t xml:space="preserve"> (otevřenou </w:t>
      </w:r>
      <w:r w:rsidR="003F2F34" w:rsidRPr="00A830C0">
        <w:rPr>
          <w:rFonts w:eastAsia="Times New Roman" w:cs="Arial"/>
        </w:rPr>
        <w:t>meto</w:t>
      </w:r>
      <w:r w:rsidR="003F2F34">
        <w:rPr>
          <w:rFonts w:eastAsia="Times New Roman" w:cs="Arial"/>
        </w:rPr>
        <w:t>dikou výzkumu, veřejnou</w:t>
      </w:r>
      <w:r w:rsidR="003F2F34" w:rsidRPr="00A830C0">
        <w:rPr>
          <w:rFonts w:eastAsia="Times New Roman" w:cs="Arial"/>
        </w:rPr>
        <w:t xml:space="preserve"> dostupnost</w:t>
      </w:r>
      <w:r w:rsidR="003F2F34">
        <w:rPr>
          <w:rFonts w:eastAsia="Times New Roman" w:cs="Arial"/>
        </w:rPr>
        <w:t>í</w:t>
      </w:r>
      <w:r w:rsidR="003F2F34" w:rsidRPr="00A830C0">
        <w:rPr>
          <w:rFonts w:eastAsia="Times New Roman" w:cs="Arial"/>
        </w:rPr>
        <w:t xml:space="preserve"> a opakovan</w:t>
      </w:r>
      <w:r w:rsidR="003F2F34">
        <w:rPr>
          <w:rFonts w:eastAsia="Times New Roman" w:cs="Arial"/>
        </w:rPr>
        <w:t>ým</w:t>
      </w:r>
      <w:r w:rsidR="003F2F34" w:rsidRPr="00A830C0">
        <w:rPr>
          <w:rFonts w:eastAsia="Times New Roman" w:cs="Arial"/>
        </w:rPr>
        <w:t xml:space="preserve"> využití</w:t>
      </w:r>
      <w:r w:rsidR="003F2F34">
        <w:rPr>
          <w:rFonts w:eastAsia="Times New Roman" w:cs="Arial"/>
        </w:rPr>
        <w:t>m</w:t>
      </w:r>
      <w:r w:rsidR="003F2F34" w:rsidRPr="00A830C0">
        <w:rPr>
          <w:rFonts w:eastAsia="Times New Roman" w:cs="Arial"/>
        </w:rPr>
        <w:t xml:space="preserve"> výzkumných dat</w:t>
      </w:r>
      <w:r w:rsidR="003F2F34">
        <w:rPr>
          <w:rFonts w:eastAsia="Times New Roman" w:cs="Arial"/>
        </w:rPr>
        <w:t>,</w:t>
      </w:r>
      <w:r w:rsidR="003F2F34" w:rsidRPr="00A830C0">
        <w:rPr>
          <w:rFonts w:eastAsia="Times New Roman" w:cs="Arial"/>
        </w:rPr>
        <w:t xml:space="preserve"> </w:t>
      </w:r>
      <w:r w:rsidR="003F2F34">
        <w:rPr>
          <w:rFonts w:eastAsia="Times New Roman" w:cs="Arial"/>
        </w:rPr>
        <w:t>otevřeností</w:t>
      </w:r>
      <w:r w:rsidR="003F2F34" w:rsidRPr="00A830C0">
        <w:rPr>
          <w:rFonts w:eastAsia="Times New Roman" w:cs="Arial"/>
        </w:rPr>
        <w:t xml:space="preserve"> vědecké komunikace</w:t>
      </w:r>
      <w:r w:rsidR="003F2F34">
        <w:rPr>
          <w:rFonts w:eastAsia="Times New Roman" w:cs="Arial"/>
        </w:rPr>
        <w:t>);</w:t>
      </w:r>
    </w:p>
    <w:p w:rsidR="003F2F34" w:rsidRPr="00377A29" w:rsidRDefault="003F2F34" w:rsidP="003F2F34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  <w:spacing w:val="-6"/>
        </w:rPr>
      </w:pPr>
      <w:r w:rsidRPr="00377A29">
        <w:rPr>
          <w:rFonts w:eastAsia="Times New Roman" w:cs="Arial"/>
          <w:b/>
          <w:spacing w:val="-6"/>
        </w:rPr>
        <w:t>inovace a ekonomický růst</w:t>
      </w:r>
      <w:r w:rsidRPr="00377A29">
        <w:rPr>
          <w:rFonts w:eastAsia="Times New Roman" w:cs="Arial"/>
          <w:spacing w:val="-6"/>
        </w:rPr>
        <w:t xml:space="preserve"> (podporou rychlejšího vstupu inovativních produktů na trh);</w:t>
      </w:r>
    </w:p>
    <w:p w:rsidR="003F2F34" w:rsidRPr="00A830C0" w:rsidRDefault="003F2F34" w:rsidP="003F2F34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</w:rPr>
      </w:pPr>
      <w:r w:rsidRPr="00A830C0">
        <w:rPr>
          <w:rFonts w:eastAsia="Times New Roman" w:cs="Arial"/>
          <w:b/>
        </w:rPr>
        <w:t>povědomí o výzkumných institucích a jejich významu</w:t>
      </w:r>
      <w:r>
        <w:rPr>
          <w:rFonts w:eastAsia="Times New Roman" w:cs="Arial"/>
          <w:b/>
        </w:rPr>
        <w:t xml:space="preserve"> </w:t>
      </w:r>
      <w:r w:rsidRPr="00A830C0">
        <w:rPr>
          <w:rFonts w:eastAsia="Times New Roman" w:cs="Arial"/>
        </w:rPr>
        <w:t>(jejich pln</w:t>
      </w:r>
      <w:r>
        <w:rPr>
          <w:rFonts w:eastAsia="Times New Roman" w:cs="Arial"/>
        </w:rPr>
        <w:t>ou</w:t>
      </w:r>
      <w:r w:rsidRPr="00A830C0">
        <w:rPr>
          <w:rFonts w:eastAsia="Times New Roman" w:cs="Arial"/>
        </w:rPr>
        <w:t xml:space="preserve"> integrac</w:t>
      </w:r>
      <w:r>
        <w:rPr>
          <w:rFonts w:eastAsia="Times New Roman" w:cs="Arial"/>
        </w:rPr>
        <w:t>í</w:t>
      </w:r>
      <w:r w:rsidRPr="00A830C0">
        <w:rPr>
          <w:rFonts w:eastAsia="Times New Roman" w:cs="Arial"/>
        </w:rPr>
        <w:t xml:space="preserve"> do</w:t>
      </w:r>
      <w:r>
        <w:rPr>
          <w:rFonts w:eastAsia="Times New Roman" w:cs="Arial"/>
        </w:rPr>
        <w:t> </w:t>
      </w:r>
      <w:r w:rsidRPr="00A830C0">
        <w:rPr>
          <w:rFonts w:eastAsia="Times New Roman" w:cs="Arial"/>
        </w:rPr>
        <w:t>globálního rozvoje výzkumných aktivit</w:t>
      </w:r>
      <w:r>
        <w:rPr>
          <w:rFonts w:eastAsia="Times New Roman" w:cs="Arial"/>
        </w:rPr>
        <w:t>;</w:t>
      </w:r>
      <w:r w:rsidRPr="00A830C0">
        <w:rPr>
          <w:rFonts w:eastAsia="Times New Roman" w:cs="Arial"/>
        </w:rPr>
        <w:t xml:space="preserve"> </w:t>
      </w:r>
      <w:r>
        <w:rPr>
          <w:rFonts w:eastAsia="Times New Roman" w:cs="Arial"/>
        </w:rPr>
        <w:t>zpřístupňováním a globální dostupností sumy</w:t>
      </w:r>
      <w:r w:rsidRPr="00A830C0">
        <w:rPr>
          <w:rFonts w:eastAsia="Times New Roman" w:cs="Arial"/>
        </w:rPr>
        <w:t xml:space="preserve"> znalostí, inovací a</w:t>
      </w:r>
      <w:r>
        <w:rPr>
          <w:rFonts w:eastAsia="Times New Roman" w:cs="Arial"/>
        </w:rPr>
        <w:t> </w:t>
      </w:r>
      <w:r w:rsidRPr="00A830C0">
        <w:rPr>
          <w:rFonts w:eastAsia="Times New Roman" w:cs="Arial"/>
        </w:rPr>
        <w:t>dovedností vytvářených v</w:t>
      </w:r>
      <w:r>
        <w:rPr>
          <w:rFonts w:eastAsia="Times New Roman" w:cs="Arial"/>
        </w:rPr>
        <w:t> dané zemi</w:t>
      </w:r>
      <w:r w:rsidRPr="00A830C0">
        <w:rPr>
          <w:rFonts w:eastAsia="Times New Roman" w:cs="Arial"/>
        </w:rPr>
        <w:t xml:space="preserve"> </w:t>
      </w:r>
      <w:r>
        <w:rPr>
          <w:rFonts w:eastAsia="Times New Roman" w:cs="Arial"/>
        </w:rPr>
        <w:t xml:space="preserve">uživatelům – </w:t>
      </w:r>
      <w:r w:rsidRPr="00A830C0">
        <w:rPr>
          <w:rFonts w:eastAsia="Times New Roman" w:cs="Arial"/>
        </w:rPr>
        <w:t>nejen vědcům, ale i široké veřejnosti a</w:t>
      </w:r>
      <w:r>
        <w:rPr>
          <w:rFonts w:eastAsia="Times New Roman" w:cs="Arial"/>
        </w:rPr>
        <w:t> </w:t>
      </w:r>
      <w:r w:rsidRPr="00A830C0">
        <w:rPr>
          <w:rFonts w:eastAsia="Times New Roman" w:cs="Arial"/>
        </w:rPr>
        <w:t>spotřebitelům)</w:t>
      </w:r>
      <w:r>
        <w:rPr>
          <w:rFonts w:eastAsia="Times New Roman" w:cs="Arial"/>
        </w:rPr>
        <w:t>;</w:t>
      </w:r>
      <w:r>
        <w:rPr>
          <w:rFonts w:eastAsia="Times New Roman" w:cs="Arial"/>
        </w:rPr>
        <w:tab/>
      </w:r>
    </w:p>
    <w:p w:rsidR="003F2F34" w:rsidRPr="00A830C0" w:rsidRDefault="003F2F34" w:rsidP="003F2F34">
      <w:pPr>
        <w:pStyle w:val="Odstavecseseznamem"/>
        <w:numPr>
          <w:ilvl w:val="0"/>
          <w:numId w:val="8"/>
        </w:numPr>
        <w:spacing w:after="0"/>
        <w:jc w:val="both"/>
        <w:rPr>
          <w:rFonts w:cs="Arial"/>
        </w:rPr>
      </w:pPr>
      <w:r w:rsidRPr="00217902">
        <w:rPr>
          <w:rFonts w:cs="Calibri"/>
          <w:b/>
          <w:bCs/>
          <w:color w:val="000000"/>
        </w:rPr>
        <w:t>intenzitu a efektivitu vazeb mezi veřejným výzkumem, podnikovou sférou a veřejnou správou</w:t>
      </w:r>
      <w:r w:rsidRPr="00A830C0">
        <w:rPr>
          <w:rFonts w:eastAsia="Times New Roman" w:cs="Arial"/>
        </w:rPr>
        <w:t xml:space="preserve"> (</w:t>
      </w:r>
      <w:r>
        <w:rPr>
          <w:rFonts w:eastAsia="Times New Roman" w:cs="Arial"/>
        </w:rPr>
        <w:t xml:space="preserve">transferem </w:t>
      </w:r>
      <w:r w:rsidRPr="00A830C0">
        <w:rPr>
          <w:rFonts w:eastAsia="Times New Roman" w:cs="Arial"/>
        </w:rPr>
        <w:t>vědeck</w:t>
      </w:r>
      <w:r>
        <w:rPr>
          <w:rFonts w:eastAsia="Times New Roman" w:cs="Arial"/>
        </w:rPr>
        <w:t>ých</w:t>
      </w:r>
      <w:r w:rsidRPr="00A830C0">
        <w:rPr>
          <w:rFonts w:eastAsia="Times New Roman" w:cs="Arial"/>
        </w:rPr>
        <w:t xml:space="preserve"> informac</w:t>
      </w:r>
      <w:r>
        <w:rPr>
          <w:rFonts w:eastAsia="Times New Roman" w:cs="Arial"/>
        </w:rPr>
        <w:t>í</w:t>
      </w:r>
      <w:r w:rsidRPr="00217902">
        <w:rPr>
          <w:rFonts w:eastAsia="Times New Roman" w:cs="Arial"/>
        </w:rPr>
        <w:t>)</w:t>
      </w:r>
      <w:r>
        <w:rPr>
          <w:rFonts w:eastAsia="Times New Roman" w:cs="Arial"/>
        </w:rPr>
        <w:t>;</w:t>
      </w:r>
    </w:p>
    <w:p w:rsidR="003F2F34" w:rsidRPr="00A830C0" w:rsidRDefault="003F2F34" w:rsidP="003F2F34">
      <w:pPr>
        <w:pStyle w:val="Odstavecseseznamem"/>
        <w:numPr>
          <w:ilvl w:val="0"/>
          <w:numId w:val="8"/>
        </w:numPr>
        <w:spacing w:after="0"/>
        <w:jc w:val="both"/>
        <w:rPr>
          <w:rFonts w:eastAsia="Calibri" w:cs="Arial"/>
        </w:rPr>
      </w:pPr>
      <w:r>
        <w:rPr>
          <w:rFonts w:eastAsia="Times New Roman" w:cs="Arial"/>
          <w:b/>
        </w:rPr>
        <w:t xml:space="preserve">rozvoj </w:t>
      </w:r>
      <w:r w:rsidRPr="00A830C0">
        <w:rPr>
          <w:rFonts w:eastAsia="Times New Roman" w:cs="Arial"/>
          <w:b/>
        </w:rPr>
        <w:t>informační společnost</w:t>
      </w:r>
      <w:r>
        <w:rPr>
          <w:rFonts w:eastAsia="Times New Roman" w:cs="Arial"/>
          <w:b/>
        </w:rPr>
        <w:t>i</w:t>
      </w:r>
      <w:r w:rsidRPr="00A830C0">
        <w:rPr>
          <w:rFonts w:eastAsia="Times New Roman" w:cs="Arial"/>
        </w:rPr>
        <w:t xml:space="preserve"> (</w:t>
      </w:r>
      <w:r>
        <w:rPr>
          <w:rFonts w:eastAsia="Times New Roman" w:cs="Arial"/>
        </w:rPr>
        <w:t>využíváním vědeckých</w:t>
      </w:r>
      <w:r w:rsidRPr="00A830C0">
        <w:rPr>
          <w:rFonts w:eastAsia="Times New Roman" w:cs="Arial"/>
        </w:rPr>
        <w:t xml:space="preserve"> informac</w:t>
      </w:r>
      <w:r>
        <w:rPr>
          <w:rFonts w:eastAsia="Times New Roman" w:cs="Arial"/>
        </w:rPr>
        <w:t>í získaných</w:t>
      </w:r>
      <w:r w:rsidRPr="00A830C0">
        <w:rPr>
          <w:rFonts w:eastAsia="Times New Roman" w:cs="Arial"/>
        </w:rPr>
        <w:t xml:space="preserve"> z vědeckých publikací a výzkumných dat ve všech oblastech veřejného i osobního života</w:t>
      </w:r>
      <w:r>
        <w:rPr>
          <w:rFonts w:eastAsia="Times New Roman" w:cs="Arial"/>
        </w:rPr>
        <w:t xml:space="preserve"> </w:t>
      </w:r>
      <w:r w:rsidRPr="00A830C0">
        <w:rPr>
          <w:rFonts w:eastAsia="Times New Roman" w:cs="Arial"/>
        </w:rPr>
        <w:t>jednotlivci i</w:t>
      </w:r>
      <w:r>
        <w:rPr>
          <w:rFonts w:eastAsia="Times New Roman" w:cs="Arial"/>
        </w:rPr>
        <w:t xml:space="preserve"> celou společností);</w:t>
      </w:r>
      <w:r w:rsidRPr="00A830C0">
        <w:rPr>
          <w:rFonts w:eastAsia="Times New Roman" w:cs="Arial"/>
        </w:rPr>
        <w:t xml:space="preserve"> </w:t>
      </w:r>
    </w:p>
    <w:p w:rsidR="003F2F34" w:rsidRPr="00A830C0" w:rsidRDefault="003F2F34" w:rsidP="003F2F34">
      <w:pPr>
        <w:pStyle w:val="Odstavecseseznamem"/>
        <w:numPr>
          <w:ilvl w:val="0"/>
          <w:numId w:val="8"/>
        </w:numPr>
        <w:spacing w:after="0"/>
        <w:jc w:val="both"/>
        <w:rPr>
          <w:rFonts w:eastAsia="Calibri" w:cs="Arial"/>
        </w:rPr>
      </w:pPr>
      <w:r>
        <w:rPr>
          <w:rFonts w:eastAsia="Times New Roman" w:cs="Arial"/>
          <w:b/>
        </w:rPr>
        <w:t>lepší</w:t>
      </w:r>
      <w:r w:rsidRPr="00A830C0">
        <w:rPr>
          <w:rFonts w:eastAsia="Times New Roman" w:cs="Arial"/>
          <w:b/>
        </w:rPr>
        <w:t xml:space="preserve"> služby veřejné správy</w:t>
      </w:r>
      <w:r w:rsidRPr="00A830C0">
        <w:rPr>
          <w:rFonts w:eastAsia="Times New Roman" w:cs="Arial"/>
        </w:rPr>
        <w:t xml:space="preserve"> (bezplatnou dostupnost</w:t>
      </w:r>
      <w:r>
        <w:rPr>
          <w:rFonts w:eastAsia="Times New Roman" w:cs="Arial"/>
        </w:rPr>
        <w:t>í</w:t>
      </w:r>
      <w:r w:rsidRPr="00A830C0">
        <w:rPr>
          <w:rFonts w:eastAsia="Times New Roman" w:cs="Arial"/>
        </w:rPr>
        <w:t xml:space="preserve"> informací o výsledcích výzkumu financovaného z veřejných prostředků).</w:t>
      </w:r>
    </w:p>
    <w:bookmarkEnd w:id="110"/>
    <w:bookmarkEnd w:id="111"/>
    <w:bookmarkEnd w:id="112"/>
    <w:p w:rsidR="003F2F34" w:rsidRDefault="003F2F34" w:rsidP="003F2F34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6"/>
          <w:sz w:val="28"/>
          <w:szCs w:val="28"/>
        </w:rPr>
      </w:pPr>
      <w:r>
        <w:rPr>
          <w:spacing w:val="-6"/>
        </w:rPr>
        <w:br w:type="page"/>
      </w:r>
    </w:p>
    <w:p w:rsidR="003F2F34" w:rsidRPr="000C24CA" w:rsidRDefault="003F2F34" w:rsidP="003F2F34">
      <w:pPr>
        <w:pStyle w:val="Nadpis1"/>
        <w:jc w:val="both"/>
        <w:rPr>
          <w:spacing w:val="-6"/>
        </w:rPr>
      </w:pPr>
      <w:r>
        <w:rPr>
          <w:spacing w:val="-6"/>
        </w:rPr>
        <w:lastRenderedPageBreak/>
        <w:t xml:space="preserve">6 </w:t>
      </w:r>
      <w:r w:rsidRPr="000C24CA">
        <w:rPr>
          <w:spacing w:val="-6"/>
        </w:rPr>
        <w:t xml:space="preserve">PRINCIPY </w:t>
      </w:r>
      <w:r w:rsidRPr="000C24CA">
        <w:rPr>
          <w:spacing w:val="-8"/>
        </w:rPr>
        <w:t>STRATEGIE OTEVŘENÉHO PŘÍSTUPU K VĚDECKÝM INFORMACÍM</w:t>
      </w:r>
    </w:p>
    <w:p w:rsidR="003F2F34" w:rsidRPr="00E42F3C" w:rsidRDefault="003F2F34" w:rsidP="003F2F34">
      <w:pPr>
        <w:spacing w:before="240" w:line="240" w:lineRule="auto"/>
        <w:jc w:val="both"/>
        <w:rPr>
          <w:rFonts w:cs="Arial"/>
        </w:rPr>
      </w:pPr>
      <w:r w:rsidRPr="00E42F3C">
        <w:rPr>
          <w:rFonts w:cs="Arial"/>
        </w:rPr>
        <w:t xml:space="preserve">Česká republika </w:t>
      </w:r>
      <w:r>
        <w:rPr>
          <w:rFonts w:cs="Arial"/>
        </w:rPr>
        <w:t>by měla</w:t>
      </w:r>
      <w:r w:rsidRPr="00E42F3C">
        <w:rPr>
          <w:rFonts w:cs="Arial"/>
        </w:rPr>
        <w:t xml:space="preserve"> při realizaci </w:t>
      </w:r>
      <w:r>
        <w:rPr>
          <w:rFonts w:cs="Arial"/>
        </w:rPr>
        <w:t xml:space="preserve">strategie </w:t>
      </w:r>
      <w:r w:rsidRPr="00E42F3C">
        <w:rPr>
          <w:rFonts w:cs="Arial"/>
        </w:rPr>
        <w:t xml:space="preserve">otevřeného přístupu k vědeckým informacím </w:t>
      </w:r>
      <w:r>
        <w:rPr>
          <w:rFonts w:cs="Arial"/>
        </w:rPr>
        <w:t>postupovat v souladu se</w:t>
      </w:r>
      <w:r w:rsidRPr="00E42F3C">
        <w:rPr>
          <w:rFonts w:cs="Arial"/>
        </w:rPr>
        <w:t xml:space="preserve"> </w:t>
      </w:r>
      <w:r w:rsidRPr="00AA725A">
        <w:rPr>
          <w:rFonts w:cs="Arial"/>
        </w:rPr>
        <w:t>základními architektonickými principy</w:t>
      </w:r>
      <w:r w:rsidRPr="00E42F3C">
        <w:rPr>
          <w:rFonts w:cs="Arial"/>
        </w:rPr>
        <w:t xml:space="preserve"> </w:t>
      </w:r>
      <w:r w:rsidRPr="00655298">
        <w:rPr>
          <w:rFonts w:cs="Arial"/>
        </w:rPr>
        <w:t>definovan</w:t>
      </w:r>
      <w:r>
        <w:rPr>
          <w:rFonts w:cs="Arial"/>
        </w:rPr>
        <w:t>ými</w:t>
      </w:r>
      <w:r w:rsidRPr="00655298">
        <w:rPr>
          <w:rFonts w:cs="Arial"/>
        </w:rPr>
        <w:t xml:space="preserve"> </w:t>
      </w:r>
      <w:r>
        <w:rPr>
          <w:rFonts w:cs="Arial"/>
        </w:rPr>
        <w:t>h</w:t>
      </w:r>
      <w:r w:rsidRPr="00622EA8">
        <w:rPr>
          <w:rFonts w:cs="Arial"/>
        </w:rPr>
        <w:t xml:space="preserve">lavním architektem </w:t>
      </w:r>
      <w:proofErr w:type="spellStart"/>
      <w:r w:rsidRPr="00622EA8">
        <w:rPr>
          <w:rFonts w:cs="Arial"/>
        </w:rPr>
        <w:t>eGovernmentu</w:t>
      </w:r>
      <w:proofErr w:type="spellEnd"/>
      <w:r w:rsidR="00B60C45">
        <w:rPr>
          <w:rFonts w:cs="Arial"/>
        </w:rPr>
        <w:t xml:space="preserve"> </w:t>
      </w:r>
      <w:r w:rsidR="00B60C45" w:rsidRPr="004D2503">
        <w:rPr>
          <w:rFonts w:cs="Arial"/>
        </w:rPr>
        <w:t>pro oblast veřejné správy</w:t>
      </w:r>
      <w:r w:rsidRPr="004D2503">
        <w:rPr>
          <w:rFonts w:cs="Arial"/>
        </w:rPr>
        <w:t xml:space="preserve">. </w:t>
      </w:r>
      <w:r w:rsidRPr="00655298">
        <w:rPr>
          <w:rFonts w:cs="Arial"/>
        </w:rPr>
        <w:t xml:space="preserve">Jedná </w:t>
      </w:r>
      <w:r>
        <w:rPr>
          <w:rFonts w:cs="Arial"/>
        </w:rPr>
        <w:t>se o:</w:t>
      </w:r>
      <w:r w:rsidRPr="00E42F3C">
        <w:rPr>
          <w:rFonts w:cs="Arial"/>
        </w:rPr>
        <w:t xml:space="preserve"> </w:t>
      </w:r>
    </w:p>
    <w:p w:rsidR="003F2F34" w:rsidRPr="00E42F3C" w:rsidRDefault="003F2F34" w:rsidP="003F2F34">
      <w:pPr>
        <w:pStyle w:val="Odstavecseseznamem"/>
        <w:numPr>
          <w:ilvl w:val="0"/>
          <w:numId w:val="10"/>
        </w:numPr>
        <w:spacing w:before="240" w:after="0" w:line="240" w:lineRule="auto"/>
        <w:ind w:left="426" w:hanging="426"/>
        <w:jc w:val="both"/>
        <w:rPr>
          <w:rFonts w:eastAsia="Times New Roman" w:cs="Arial"/>
          <w:b/>
        </w:rPr>
      </w:pPr>
      <w:r>
        <w:rPr>
          <w:rFonts w:eastAsia="Times New Roman" w:cs="Arial"/>
          <w:b/>
        </w:rPr>
        <w:t>d</w:t>
      </w:r>
      <w:r w:rsidRPr="00E42F3C">
        <w:rPr>
          <w:rFonts w:eastAsia="Times New Roman" w:cs="Arial"/>
          <w:b/>
        </w:rPr>
        <w:t>ostupnost</w:t>
      </w:r>
      <w:r w:rsidRPr="00E42F3C">
        <w:rPr>
          <w:rFonts w:eastAsia="Times New Roman" w:cs="Arial"/>
        </w:rPr>
        <w:t xml:space="preserve"> (</w:t>
      </w:r>
      <w:r>
        <w:rPr>
          <w:rFonts w:eastAsia="Times New Roman" w:cs="Arial"/>
        </w:rPr>
        <w:t xml:space="preserve">vědecké informace </w:t>
      </w:r>
      <w:r w:rsidRPr="00E42F3C">
        <w:rPr>
          <w:rFonts w:eastAsia="Times New Roman" w:cs="Arial"/>
        </w:rPr>
        <w:t xml:space="preserve">musí </w:t>
      </w:r>
      <w:r>
        <w:rPr>
          <w:rFonts w:eastAsia="Times New Roman" w:cs="Arial"/>
        </w:rPr>
        <w:t>být dostupné předevš</w:t>
      </w:r>
      <w:r w:rsidRPr="00E42F3C">
        <w:rPr>
          <w:rFonts w:eastAsia="Times New Roman" w:cs="Arial"/>
        </w:rPr>
        <w:t>ím v elektronické podobě, v</w:t>
      </w:r>
      <w:r>
        <w:rPr>
          <w:rFonts w:eastAsia="Times New Roman" w:cs="Arial"/>
        </w:rPr>
        <w:t> </w:t>
      </w:r>
      <w:r w:rsidRPr="00E42F3C">
        <w:rPr>
          <w:rFonts w:eastAsia="Times New Roman" w:cs="Arial"/>
        </w:rPr>
        <w:t>jakémkoliv čase, jakékoliv</w:t>
      </w:r>
      <w:r w:rsidRPr="00E42F3C">
        <w:rPr>
          <w:rFonts w:ascii="Calibri" w:hAnsi="Calibri" w:cs="Calibri"/>
        </w:rPr>
        <w:t xml:space="preserve"> lokalitě</w:t>
      </w:r>
      <w:r>
        <w:rPr>
          <w:rFonts w:ascii="Calibri" w:hAnsi="Calibri" w:cs="Calibri"/>
        </w:rPr>
        <w:t>,</w:t>
      </w:r>
      <w:r w:rsidRPr="00E42F3C">
        <w:rPr>
          <w:rFonts w:ascii="Calibri" w:hAnsi="Calibri" w:cs="Calibri"/>
        </w:rPr>
        <w:t xml:space="preserve"> nediskriminačním a bezbariérovým způsobem)</w:t>
      </w:r>
      <w:r>
        <w:rPr>
          <w:rFonts w:ascii="Calibri" w:hAnsi="Calibri" w:cs="Calibri"/>
        </w:rPr>
        <w:t>;</w:t>
      </w:r>
      <w:r w:rsidRPr="00E42F3C">
        <w:rPr>
          <w:rFonts w:ascii="Calibri" w:hAnsi="Calibri" w:cs="Calibri"/>
        </w:rPr>
        <w:t xml:space="preserve"> </w:t>
      </w:r>
    </w:p>
    <w:p w:rsidR="003F2F34" w:rsidRPr="00E42F3C" w:rsidRDefault="003F2F34" w:rsidP="003F2F34">
      <w:pPr>
        <w:pStyle w:val="Odstavecseseznamem"/>
        <w:spacing w:before="240" w:after="0" w:line="240" w:lineRule="auto"/>
        <w:ind w:left="426"/>
        <w:jc w:val="both"/>
        <w:rPr>
          <w:rFonts w:eastAsia="Times New Roman" w:cs="Arial"/>
          <w:b/>
        </w:rPr>
      </w:pPr>
    </w:p>
    <w:p w:rsidR="003F2F34" w:rsidRPr="00E42F3C" w:rsidRDefault="003F2F34" w:rsidP="003F2F34">
      <w:pPr>
        <w:pStyle w:val="Odstavecseseznamem"/>
        <w:numPr>
          <w:ilvl w:val="0"/>
          <w:numId w:val="10"/>
        </w:numPr>
        <w:spacing w:before="240" w:after="0" w:line="240" w:lineRule="auto"/>
        <w:ind w:left="426" w:hanging="426"/>
        <w:jc w:val="both"/>
        <w:rPr>
          <w:rFonts w:eastAsia="Times New Roman" w:cs="Arial"/>
          <w:b/>
        </w:rPr>
      </w:pPr>
      <w:r>
        <w:rPr>
          <w:rFonts w:eastAsia="Times New Roman" w:cs="Arial"/>
          <w:b/>
        </w:rPr>
        <w:t>p</w:t>
      </w:r>
      <w:r w:rsidRPr="00E42F3C">
        <w:rPr>
          <w:rFonts w:eastAsia="Times New Roman" w:cs="Arial"/>
          <w:b/>
        </w:rPr>
        <w:t xml:space="preserve">oužitelnost </w:t>
      </w:r>
      <w:r w:rsidRPr="00E42F3C">
        <w:rPr>
          <w:rFonts w:ascii="Calibri" w:hAnsi="Calibri" w:cs="Calibri"/>
        </w:rPr>
        <w:t>(</w:t>
      </w:r>
      <w:r>
        <w:rPr>
          <w:rFonts w:ascii="Calibri" w:hAnsi="Calibri" w:cs="Calibri"/>
        </w:rPr>
        <w:t xml:space="preserve">systém </w:t>
      </w:r>
      <w:r w:rsidRPr="00E42F3C">
        <w:rPr>
          <w:rFonts w:ascii="Calibri" w:hAnsi="Calibri" w:cs="Calibri"/>
        </w:rPr>
        <w:t xml:space="preserve">musí být navrhován s ohledem na potřeby </w:t>
      </w:r>
      <w:r>
        <w:rPr>
          <w:rFonts w:ascii="Calibri" w:hAnsi="Calibri" w:cs="Calibri"/>
        </w:rPr>
        <w:t>uživatele</w:t>
      </w:r>
      <w:r w:rsidRPr="00E42F3C">
        <w:rPr>
          <w:rFonts w:ascii="Calibri" w:hAnsi="Calibri" w:cs="Calibri"/>
        </w:rPr>
        <w:t xml:space="preserve"> tak, aby</w:t>
      </w:r>
      <w:r>
        <w:rPr>
          <w:rFonts w:ascii="Calibri" w:hAnsi="Calibri" w:cs="Calibri"/>
        </w:rPr>
        <w:t> poskytované vědecké informace</w:t>
      </w:r>
      <w:r w:rsidRPr="00E42F3C">
        <w:rPr>
          <w:rFonts w:ascii="Calibri" w:hAnsi="Calibri" w:cs="Calibri"/>
        </w:rPr>
        <w:t xml:space="preserve"> byly srozumitelné, jednotné</w:t>
      </w:r>
      <w:r>
        <w:rPr>
          <w:rFonts w:ascii="Calibri" w:hAnsi="Calibri" w:cs="Calibri"/>
        </w:rPr>
        <w:t xml:space="preserve"> a</w:t>
      </w:r>
      <w:r w:rsidRPr="00E42F3C">
        <w:rPr>
          <w:rFonts w:ascii="Calibri" w:hAnsi="Calibri" w:cs="Calibri"/>
        </w:rPr>
        <w:t xml:space="preserve"> snadno a rychle použitelné)</w:t>
      </w:r>
      <w:r>
        <w:rPr>
          <w:rFonts w:ascii="Calibri" w:hAnsi="Calibri" w:cs="Calibri"/>
        </w:rPr>
        <w:t>;</w:t>
      </w:r>
      <w:r w:rsidRPr="00E42F3C">
        <w:rPr>
          <w:rFonts w:ascii="Calibri" w:hAnsi="Calibri" w:cs="Calibri"/>
        </w:rPr>
        <w:t xml:space="preserve"> </w:t>
      </w:r>
    </w:p>
    <w:p w:rsidR="003F2F34" w:rsidRPr="00E42F3C" w:rsidRDefault="003F2F34" w:rsidP="003F2F34">
      <w:pPr>
        <w:pStyle w:val="Odstavecseseznamem"/>
        <w:rPr>
          <w:rFonts w:eastAsia="Times New Roman" w:cs="Arial"/>
          <w:b/>
        </w:rPr>
      </w:pPr>
    </w:p>
    <w:p w:rsidR="003F2F34" w:rsidRPr="00E42F3C" w:rsidRDefault="003F2F34" w:rsidP="003F2F34">
      <w:pPr>
        <w:pStyle w:val="Odstavecseseznamem"/>
        <w:numPr>
          <w:ilvl w:val="0"/>
          <w:numId w:val="10"/>
        </w:numPr>
        <w:spacing w:before="240" w:after="0" w:line="240" w:lineRule="auto"/>
        <w:ind w:left="426" w:hanging="426"/>
        <w:jc w:val="both"/>
        <w:rPr>
          <w:rFonts w:eastAsia="Times New Roman" w:cs="Arial"/>
          <w:b/>
        </w:rPr>
      </w:pPr>
      <w:r>
        <w:rPr>
          <w:rFonts w:eastAsia="Times New Roman" w:cs="Arial"/>
          <w:b/>
        </w:rPr>
        <w:t>d</w:t>
      </w:r>
      <w:r w:rsidRPr="00E42F3C">
        <w:rPr>
          <w:rFonts w:eastAsia="Times New Roman" w:cs="Arial"/>
          <w:b/>
        </w:rPr>
        <w:t xml:space="preserve">ůvěryhodnost </w:t>
      </w:r>
      <w:r w:rsidRPr="00E42F3C">
        <w:rPr>
          <w:rFonts w:ascii="Calibri" w:hAnsi="Calibri" w:cs="Calibri"/>
        </w:rPr>
        <w:t>(</w:t>
      </w:r>
      <w:r>
        <w:rPr>
          <w:rFonts w:ascii="Calibri" w:hAnsi="Calibri" w:cs="Calibri"/>
        </w:rPr>
        <w:t xml:space="preserve">systém </w:t>
      </w:r>
      <w:r w:rsidRPr="00E42F3C">
        <w:rPr>
          <w:rFonts w:ascii="Calibri" w:hAnsi="Calibri" w:cs="Calibri"/>
        </w:rPr>
        <w:t xml:space="preserve">musí být koncipován </w:t>
      </w:r>
      <w:r>
        <w:rPr>
          <w:rFonts w:ascii="Calibri" w:hAnsi="Calibri" w:cs="Calibri"/>
        </w:rPr>
        <w:t>tak</w:t>
      </w:r>
      <w:r w:rsidRPr="00E42F3C">
        <w:rPr>
          <w:rFonts w:ascii="Calibri" w:hAnsi="Calibri" w:cs="Calibri"/>
        </w:rPr>
        <w:t xml:space="preserve">, aby </w:t>
      </w:r>
      <w:r>
        <w:rPr>
          <w:rFonts w:ascii="Calibri" w:hAnsi="Calibri" w:cs="Calibri"/>
        </w:rPr>
        <w:t>uživatelé</w:t>
      </w:r>
      <w:r w:rsidRPr="00E42F3C">
        <w:rPr>
          <w:rFonts w:ascii="Calibri" w:hAnsi="Calibri" w:cs="Calibri"/>
        </w:rPr>
        <w:t xml:space="preserve"> měli plnou důvěru k jeho </w:t>
      </w:r>
      <w:r>
        <w:rPr>
          <w:rFonts w:ascii="Calibri" w:hAnsi="Calibri" w:cs="Calibri"/>
        </w:rPr>
        <w:t xml:space="preserve">fungování; </w:t>
      </w:r>
      <w:r w:rsidRPr="00E42F3C">
        <w:rPr>
          <w:rFonts w:cs="Calibri"/>
        </w:rPr>
        <w:t>s</w:t>
      </w:r>
      <w:r>
        <w:rPr>
          <w:rFonts w:cs="Calibri"/>
        </w:rPr>
        <w:t xml:space="preserve">lužby by měly </w:t>
      </w:r>
      <w:r w:rsidRPr="00E42F3C">
        <w:rPr>
          <w:rFonts w:cs="Calibri"/>
        </w:rPr>
        <w:t>využíva</w:t>
      </w:r>
      <w:r>
        <w:rPr>
          <w:rFonts w:cs="Calibri"/>
        </w:rPr>
        <w:t>t</w:t>
      </w:r>
      <w:r w:rsidRPr="00E42F3C">
        <w:rPr>
          <w:rFonts w:cs="Calibri"/>
        </w:rPr>
        <w:t xml:space="preserve"> jednotný důvěryhodný prostor pro vědce i koncové uživatele</w:t>
      </w:r>
      <w:r>
        <w:rPr>
          <w:rFonts w:cs="Calibri"/>
        </w:rPr>
        <w:t xml:space="preserve">, </w:t>
      </w:r>
      <w:r>
        <w:rPr>
          <w:rFonts w:ascii="Calibri" w:hAnsi="Calibri" w:cs="Calibri"/>
        </w:rPr>
        <w:t>systém</w:t>
      </w:r>
      <w:r w:rsidRPr="00E42F3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</w:t>
      </w:r>
      <w:r w:rsidRPr="00E42F3C">
        <w:rPr>
          <w:rFonts w:ascii="Calibri" w:hAnsi="Calibri" w:cs="Calibri"/>
        </w:rPr>
        <w:t xml:space="preserve"> vědecké informace </w:t>
      </w:r>
      <w:r>
        <w:rPr>
          <w:rFonts w:ascii="Calibri" w:hAnsi="Calibri" w:cs="Calibri"/>
        </w:rPr>
        <w:t xml:space="preserve">musí být </w:t>
      </w:r>
      <w:r w:rsidRPr="00E42F3C">
        <w:rPr>
          <w:rFonts w:cs="Calibri"/>
        </w:rPr>
        <w:t>spolehlivé, přesné, relevantní a</w:t>
      </w:r>
      <w:r>
        <w:rPr>
          <w:rFonts w:cs="Calibri"/>
        </w:rPr>
        <w:t> aktuální</w:t>
      </w:r>
      <w:r w:rsidRPr="00E42F3C">
        <w:rPr>
          <w:rFonts w:ascii="Calibri" w:hAnsi="Calibri" w:cs="Calibri"/>
        </w:rPr>
        <w:t>)</w:t>
      </w:r>
      <w:r>
        <w:rPr>
          <w:rFonts w:ascii="Calibri" w:hAnsi="Calibri" w:cs="Calibri"/>
        </w:rPr>
        <w:t>;</w:t>
      </w:r>
      <w:r w:rsidRPr="00E42F3C">
        <w:rPr>
          <w:rFonts w:ascii="Calibri" w:hAnsi="Calibri" w:cs="Calibri"/>
        </w:rPr>
        <w:t xml:space="preserve"> </w:t>
      </w:r>
    </w:p>
    <w:p w:rsidR="003F2F34" w:rsidRPr="00E42F3C" w:rsidRDefault="003F2F34" w:rsidP="003F2F34">
      <w:pPr>
        <w:pStyle w:val="Odstavecseseznamem"/>
        <w:rPr>
          <w:rFonts w:eastAsia="Times New Roman" w:cs="Arial"/>
          <w:b/>
        </w:rPr>
      </w:pPr>
    </w:p>
    <w:p w:rsidR="003F2F34" w:rsidRPr="00E42F3C" w:rsidRDefault="003F2F34" w:rsidP="003F2F3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eastAsia="Times New Roman" w:cs="Arial"/>
        </w:rPr>
      </w:pPr>
      <w:r>
        <w:rPr>
          <w:rFonts w:eastAsia="Times New Roman" w:cs="Arial"/>
          <w:b/>
        </w:rPr>
        <w:t>t</w:t>
      </w:r>
      <w:r w:rsidRPr="00E42F3C">
        <w:rPr>
          <w:rFonts w:eastAsia="Times New Roman" w:cs="Arial"/>
          <w:b/>
        </w:rPr>
        <w:t xml:space="preserve">ransparentnost </w:t>
      </w:r>
      <w:r w:rsidRPr="00E42F3C">
        <w:rPr>
          <w:rFonts w:eastAsia="Times New Roman" w:cs="Arial"/>
        </w:rPr>
        <w:t xml:space="preserve">(pořízení, rozvoj i provoz </w:t>
      </w:r>
      <w:r>
        <w:rPr>
          <w:rFonts w:eastAsia="Times New Roman" w:cs="Arial"/>
        </w:rPr>
        <w:t>systému</w:t>
      </w:r>
      <w:r w:rsidRPr="00E42F3C">
        <w:rPr>
          <w:rFonts w:eastAsia="Times New Roman" w:cs="Arial"/>
        </w:rPr>
        <w:t xml:space="preserve"> musí být vždy zajištěn transparentním způsobem; při tvorbě koncepčních materiálů musí být jejich součástí i </w:t>
      </w:r>
      <w:r w:rsidRPr="00E42F3C">
        <w:rPr>
          <w:rFonts w:cs="Calibri"/>
        </w:rPr>
        <w:t>principy zajištění zpětné vazby od veřejnosti a mechanismy jejího promítnutí do výsledné koncepce; s</w:t>
      </w:r>
      <w:r>
        <w:rPr>
          <w:rFonts w:cs="Calibri"/>
        </w:rPr>
        <w:t>lužby</w:t>
      </w:r>
      <w:r w:rsidRPr="00E42F3C">
        <w:rPr>
          <w:rFonts w:cs="Calibri"/>
        </w:rPr>
        <w:t xml:space="preserve"> musí být vždy koncipován</w:t>
      </w:r>
      <w:r>
        <w:rPr>
          <w:rFonts w:cs="Calibri"/>
        </w:rPr>
        <w:t>y</w:t>
      </w:r>
      <w:r w:rsidRPr="00E42F3C">
        <w:rPr>
          <w:rFonts w:cs="Calibri"/>
        </w:rPr>
        <w:t xml:space="preserve"> s ohledem na požadavek publikování vědeckých informací v adekvátním formátu</w:t>
      </w:r>
      <w:r w:rsidRPr="00E42F3C">
        <w:rPr>
          <w:rFonts w:eastAsia="Times New Roman" w:cs="Arial"/>
        </w:rPr>
        <w:t>)</w:t>
      </w:r>
      <w:r>
        <w:rPr>
          <w:rFonts w:eastAsia="Times New Roman" w:cs="Arial"/>
        </w:rPr>
        <w:t>;</w:t>
      </w:r>
    </w:p>
    <w:p w:rsidR="003F2F34" w:rsidRPr="00E42F3C" w:rsidRDefault="003F2F34" w:rsidP="003F2F34">
      <w:pPr>
        <w:pStyle w:val="Odstavecseseznamem"/>
        <w:rPr>
          <w:rFonts w:eastAsia="Times New Roman" w:cs="Arial"/>
          <w:b/>
        </w:rPr>
      </w:pPr>
    </w:p>
    <w:p w:rsidR="003F2F34" w:rsidRPr="00E42F3C" w:rsidRDefault="003F2F34" w:rsidP="003F2F3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eastAsia="Times New Roman" w:cs="Arial"/>
        </w:rPr>
      </w:pPr>
      <w:r>
        <w:rPr>
          <w:rFonts w:eastAsia="Times New Roman" w:cs="Arial"/>
          <w:b/>
        </w:rPr>
        <w:t>b</w:t>
      </w:r>
      <w:r w:rsidRPr="00E42F3C">
        <w:rPr>
          <w:rFonts w:eastAsia="Times New Roman" w:cs="Arial"/>
          <w:b/>
        </w:rPr>
        <w:t xml:space="preserve">ezpečnost </w:t>
      </w:r>
      <w:r w:rsidRPr="00E42F3C">
        <w:rPr>
          <w:rFonts w:eastAsia="Times New Roman" w:cs="Arial"/>
        </w:rPr>
        <w:t>(e</w:t>
      </w:r>
      <w:r>
        <w:rPr>
          <w:rFonts w:eastAsia="Times New Roman" w:cs="Arial"/>
        </w:rPr>
        <w:t>lektronický</w:t>
      </w:r>
      <w:r w:rsidRPr="00E42F3C">
        <w:rPr>
          <w:rFonts w:eastAsia="Times New Roman" w:cs="Arial"/>
        </w:rPr>
        <w:t xml:space="preserve"> </w:t>
      </w:r>
      <w:r>
        <w:rPr>
          <w:rFonts w:eastAsia="Times New Roman" w:cs="Arial"/>
        </w:rPr>
        <w:t>systém</w:t>
      </w:r>
      <w:r w:rsidRPr="00E42F3C">
        <w:rPr>
          <w:rFonts w:eastAsia="Times New Roman" w:cs="Arial"/>
        </w:rPr>
        <w:t xml:space="preserve"> musí zajistit adekvátní zabezpečení obsahu i přístupu k</w:t>
      </w:r>
      <w:r>
        <w:rPr>
          <w:rFonts w:eastAsia="Times New Roman" w:cs="Arial"/>
        </w:rPr>
        <w:t> vědeckým</w:t>
      </w:r>
      <w:r w:rsidRPr="00E42F3C">
        <w:rPr>
          <w:rFonts w:eastAsia="Times New Roman" w:cs="Arial"/>
        </w:rPr>
        <w:t xml:space="preserve"> informacím a službám samotným; </w:t>
      </w:r>
      <w:r w:rsidRPr="00E42F3C">
        <w:rPr>
          <w:rFonts w:cs="Calibri"/>
        </w:rPr>
        <w:t>poskytov</w:t>
      </w:r>
      <w:r>
        <w:rPr>
          <w:rFonts w:cs="Calibri"/>
        </w:rPr>
        <w:t>ané</w:t>
      </w:r>
      <w:r w:rsidRPr="00E42F3C">
        <w:rPr>
          <w:rFonts w:cs="Calibri"/>
        </w:rPr>
        <w:t xml:space="preserve"> elektronick</w:t>
      </w:r>
      <w:r>
        <w:rPr>
          <w:rFonts w:cs="Calibri"/>
        </w:rPr>
        <w:t>é</w:t>
      </w:r>
      <w:r w:rsidRPr="00E42F3C">
        <w:rPr>
          <w:rFonts w:cs="Calibri"/>
        </w:rPr>
        <w:t xml:space="preserve"> služb</w:t>
      </w:r>
      <w:r>
        <w:rPr>
          <w:rFonts w:cs="Calibri"/>
        </w:rPr>
        <w:t>y</w:t>
      </w:r>
      <w:r w:rsidRPr="00E42F3C">
        <w:rPr>
          <w:rFonts w:cs="Calibri"/>
        </w:rPr>
        <w:t xml:space="preserve"> musí být adekvátně chráněny před poškozením a zneužitím s ohledem na ochranu osobních údajů a</w:t>
      </w:r>
      <w:r>
        <w:rPr>
          <w:rFonts w:cs="Calibri"/>
        </w:rPr>
        <w:t> </w:t>
      </w:r>
      <w:r w:rsidRPr="00E42F3C">
        <w:rPr>
          <w:rFonts w:cs="Calibri"/>
        </w:rPr>
        <w:t xml:space="preserve">utajovaných skutečností; </w:t>
      </w:r>
      <w:r>
        <w:rPr>
          <w:rFonts w:cs="Calibri"/>
        </w:rPr>
        <w:t xml:space="preserve">elektronické </w:t>
      </w:r>
      <w:r w:rsidRPr="00E42F3C">
        <w:rPr>
          <w:rFonts w:cs="Calibri"/>
        </w:rPr>
        <w:t xml:space="preserve">služby musí být vždy koncipovány jako </w:t>
      </w:r>
      <w:proofErr w:type="spellStart"/>
      <w:r w:rsidRPr="00E42F3C">
        <w:rPr>
          <w:rFonts w:cs="Calibri"/>
        </w:rPr>
        <w:t>auditovatelné</w:t>
      </w:r>
      <w:proofErr w:type="spellEnd"/>
      <w:r w:rsidRPr="00E42F3C">
        <w:rPr>
          <w:rFonts w:cs="Calibri"/>
        </w:rPr>
        <w:t xml:space="preserve"> a</w:t>
      </w:r>
      <w:r>
        <w:rPr>
          <w:rFonts w:cs="Calibri"/>
        </w:rPr>
        <w:t> </w:t>
      </w:r>
      <w:r w:rsidRPr="00E42F3C">
        <w:rPr>
          <w:rFonts w:cs="Calibri"/>
        </w:rPr>
        <w:t>pro</w:t>
      </w:r>
      <w:r>
        <w:rPr>
          <w:rFonts w:cs="Calibri"/>
        </w:rPr>
        <w:t> </w:t>
      </w:r>
      <w:r w:rsidRPr="00E42F3C">
        <w:rPr>
          <w:rFonts w:cs="Calibri"/>
        </w:rPr>
        <w:t>tento účel musí vytvářet adekvátní auditní stopu</w:t>
      </w:r>
      <w:r w:rsidRPr="00E42F3C">
        <w:rPr>
          <w:rFonts w:eastAsia="Times New Roman" w:cs="Arial"/>
        </w:rPr>
        <w:t>)</w:t>
      </w:r>
      <w:r>
        <w:rPr>
          <w:rFonts w:eastAsia="Times New Roman" w:cs="Arial"/>
        </w:rPr>
        <w:t>;</w:t>
      </w:r>
      <w:r w:rsidRPr="00E42F3C">
        <w:rPr>
          <w:rFonts w:eastAsia="Times New Roman" w:cs="Arial"/>
        </w:rPr>
        <w:t xml:space="preserve"> </w:t>
      </w:r>
    </w:p>
    <w:p w:rsidR="003F2F34" w:rsidRPr="00E42F3C" w:rsidRDefault="003F2F34" w:rsidP="003F2F34">
      <w:pPr>
        <w:pStyle w:val="Odstavecseseznamem"/>
        <w:rPr>
          <w:rFonts w:eastAsia="Times New Roman" w:cs="Arial"/>
          <w:b/>
        </w:rPr>
      </w:pPr>
    </w:p>
    <w:p w:rsidR="003F2F34" w:rsidRPr="00E42F3C" w:rsidRDefault="003F2F34" w:rsidP="003F2F3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eastAsia="Times New Roman" w:cs="Arial"/>
        </w:rPr>
      </w:pPr>
      <w:r>
        <w:rPr>
          <w:rFonts w:eastAsia="Times New Roman" w:cs="Arial"/>
          <w:b/>
        </w:rPr>
        <w:t>s</w:t>
      </w:r>
      <w:r w:rsidRPr="00E42F3C">
        <w:rPr>
          <w:rFonts w:eastAsia="Times New Roman" w:cs="Arial"/>
          <w:b/>
        </w:rPr>
        <w:t xml:space="preserve">polupráce a sdílení </w:t>
      </w:r>
      <w:r w:rsidRPr="00E42F3C">
        <w:rPr>
          <w:rFonts w:eastAsia="Times New Roman" w:cs="Arial"/>
        </w:rPr>
        <w:t xml:space="preserve">(služby </w:t>
      </w:r>
      <w:r>
        <w:rPr>
          <w:rFonts w:eastAsia="Times New Roman" w:cs="Arial"/>
        </w:rPr>
        <w:t>by měly být</w:t>
      </w:r>
      <w:r w:rsidRPr="00E42F3C">
        <w:rPr>
          <w:rFonts w:eastAsia="Times New Roman" w:cs="Arial"/>
        </w:rPr>
        <w:t xml:space="preserve"> navrhovány a budovány primárně na principu spolupráce a sdílení</w:t>
      </w:r>
      <w:r>
        <w:rPr>
          <w:rFonts w:eastAsia="Times New Roman" w:cs="Arial"/>
        </w:rPr>
        <w:t xml:space="preserve"> vědeckých</w:t>
      </w:r>
      <w:r w:rsidRPr="00E42F3C">
        <w:rPr>
          <w:rFonts w:eastAsia="Times New Roman" w:cs="Arial"/>
        </w:rPr>
        <w:t xml:space="preserve"> informací a zdrojů, tj. navrhovány jako univerzální, sdílené, opakovatelně použitelné, bez omezujících vazeb na specifické agendy; nov</w:t>
      </w:r>
      <w:r>
        <w:rPr>
          <w:rFonts w:eastAsia="Times New Roman" w:cs="Arial"/>
        </w:rPr>
        <w:t>é</w:t>
      </w:r>
      <w:r w:rsidRPr="00E42F3C">
        <w:rPr>
          <w:rFonts w:eastAsia="Times New Roman" w:cs="Arial"/>
        </w:rPr>
        <w:t xml:space="preserve"> služb</w:t>
      </w:r>
      <w:r>
        <w:rPr>
          <w:rFonts w:eastAsia="Times New Roman" w:cs="Arial"/>
        </w:rPr>
        <w:t>y</w:t>
      </w:r>
      <w:r w:rsidRPr="00E42F3C">
        <w:rPr>
          <w:rFonts w:eastAsia="Times New Roman" w:cs="Arial"/>
        </w:rPr>
        <w:t xml:space="preserve"> </w:t>
      </w:r>
      <w:r>
        <w:rPr>
          <w:rFonts w:eastAsia="Times New Roman" w:cs="Arial"/>
        </w:rPr>
        <w:t>by měly</w:t>
      </w:r>
      <w:r w:rsidRPr="00E42F3C">
        <w:rPr>
          <w:rFonts w:eastAsia="Times New Roman" w:cs="Arial"/>
        </w:rPr>
        <w:t xml:space="preserve"> přednostně využívat existující stavební kameny</w:t>
      </w:r>
      <w:r>
        <w:rPr>
          <w:rFonts w:eastAsia="Times New Roman" w:cs="Arial"/>
        </w:rPr>
        <w:t xml:space="preserve"> a</w:t>
      </w:r>
      <w:r>
        <w:rPr>
          <w:rFonts w:cs="Calibri"/>
        </w:rPr>
        <w:t xml:space="preserve"> měly by být tvořeny </w:t>
      </w:r>
      <w:r w:rsidRPr="00E42F3C">
        <w:rPr>
          <w:rFonts w:cs="Calibri"/>
        </w:rPr>
        <w:t>ve vzájemné spolupráci odborn</w:t>
      </w:r>
      <w:r>
        <w:rPr>
          <w:rFonts w:cs="Calibri"/>
        </w:rPr>
        <w:t>ých týmů</w:t>
      </w:r>
      <w:r w:rsidRPr="00E42F3C">
        <w:rPr>
          <w:rFonts w:cs="Calibri"/>
        </w:rPr>
        <w:t xml:space="preserve"> napříč různými agendami</w:t>
      </w:r>
      <w:r w:rsidRPr="00E42F3C">
        <w:rPr>
          <w:rFonts w:eastAsia="Times New Roman" w:cs="Arial"/>
        </w:rPr>
        <w:t>)</w:t>
      </w:r>
      <w:r>
        <w:rPr>
          <w:rFonts w:eastAsia="Times New Roman" w:cs="Arial"/>
        </w:rPr>
        <w:t>;</w:t>
      </w:r>
      <w:r w:rsidRPr="00E42F3C">
        <w:rPr>
          <w:rFonts w:eastAsia="Times New Roman" w:cs="Arial"/>
        </w:rPr>
        <w:t xml:space="preserve"> </w:t>
      </w:r>
    </w:p>
    <w:p w:rsidR="003F2F34" w:rsidRPr="00E42F3C" w:rsidRDefault="003F2F34" w:rsidP="003F2F34">
      <w:pPr>
        <w:pStyle w:val="Odstavecseseznamem"/>
        <w:rPr>
          <w:rFonts w:eastAsia="Times New Roman" w:cs="Arial"/>
          <w:b/>
        </w:rPr>
      </w:pPr>
    </w:p>
    <w:p w:rsidR="003F2F34" w:rsidRPr="00E42F3C" w:rsidRDefault="003F2F34" w:rsidP="003F2F3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eastAsia="Times New Roman" w:cs="Arial"/>
        </w:rPr>
      </w:pPr>
      <w:r>
        <w:rPr>
          <w:rFonts w:eastAsia="Times New Roman" w:cs="Arial"/>
          <w:b/>
        </w:rPr>
        <w:t>u</w:t>
      </w:r>
      <w:r w:rsidRPr="00E42F3C">
        <w:rPr>
          <w:rFonts w:eastAsia="Times New Roman" w:cs="Arial"/>
          <w:b/>
        </w:rPr>
        <w:t xml:space="preserve">držitelnost </w:t>
      </w:r>
      <w:r w:rsidRPr="00E42F3C">
        <w:rPr>
          <w:rFonts w:eastAsia="Times New Roman" w:cs="Arial"/>
        </w:rPr>
        <w:t>(s</w:t>
      </w:r>
      <w:r>
        <w:rPr>
          <w:rFonts w:eastAsia="Times New Roman" w:cs="Arial"/>
        </w:rPr>
        <w:t>ystém a služby</w:t>
      </w:r>
      <w:r w:rsidRPr="00E42F3C">
        <w:rPr>
          <w:rFonts w:eastAsia="Times New Roman" w:cs="Arial"/>
        </w:rPr>
        <w:t xml:space="preserve"> musí být vždy opodstatněné a navrhov</w:t>
      </w:r>
      <w:r>
        <w:rPr>
          <w:rFonts w:eastAsia="Times New Roman" w:cs="Arial"/>
        </w:rPr>
        <w:t>ané</w:t>
      </w:r>
      <w:r w:rsidRPr="00E42F3C">
        <w:rPr>
          <w:rFonts w:eastAsia="Times New Roman" w:cs="Arial"/>
        </w:rPr>
        <w:t xml:space="preserve"> jako dlouhodobě využitelné; nesmí fixovat pouze stávající podobu podporovaných procesů a pravidel</w:t>
      </w:r>
      <w:r>
        <w:rPr>
          <w:rFonts w:eastAsia="Times New Roman" w:cs="Arial"/>
        </w:rPr>
        <w:t>, ale</w:t>
      </w:r>
      <w:r w:rsidRPr="00E42F3C">
        <w:rPr>
          <w:rFonts w:eastAsia="Times New Roman" w:cs="Arial"/>
        </w:rPr>
        <w:t xml:space="preserve"> musí být koncipován</w:t>
      </w:r>
      <w:r>
        <w:rPr>
          <w:rFonts w:eastAsia="Times New Roman" w:cs="Arial"/>
        </w:rPr>
        <w:t>y jako modulární, škálovatelné</w:t>
      </w:r>
      <w:r w:rsidRPr="00E42F3C">
        <w:rPr>
          <w:rFonts w:eastAsia="Times New Roman" w:cs="Arial"/>
        </w:rPr>
        <w:t xml:space="preserve"> a </w:t>
      </w:r>
      <w:proofErr w:type="spellStart"/>
      <w:r w:rsidRPr="00E42F3C">
        <w:rPr>
          <w:rFonts w:eastAsia="Times New Roman" w:cs="Arial"/>
        </w:rPr>
        <w:t>parametrizovateln</w:t>
      </w:r>
      <w:r>
        <w:rPr>
          <w:rFonts w:eastAsia="Times New Roman" w:cs="Arial"/>
        </w:rPr>
        <w:t>é</w:t>
      </w:r>
      <w:proofErr w:type="spellEnd"/>
      <w:r w:rsidRPr="00E42F3C">
        <w:rPr>
          <w:rFonts w:eastAsia="Times New Roman" w:cs="Arial"/>
        </w:rPr>
        <w:t>; řešení musí být navržena pro</w:t>
      </w:r>
      <w:r>
        <w:rPr>
          <w:rFonts w:eastAsia="Times New Roman" w:cs="Arial"/>
        </w:rPr>
        <w:t> </w:t>
      </w:r>
      <w:r w:rsidRPr="00E42F3C">
        <w:rPr>
          <w:rFonts w:eastAsia="Times New Roman" w:cs="Arial"/>
        </w:rPr>
        <w:t xml:space="preserve">efektivní údržbu a rozvoj, tj. musí být standardizovaná, rozšiřitelná, </w:t>
      </w:r>
      <w:proofErr w:type="spellStart"/>
      <w:r w:rsidRPr="00E42F3C">
        <w:rPr>
          <w:rFonts w:eastAsia="Times New Roman" w:cs="Arial"/>
        </w:rPr>
        <w:t>integrovatelná</w:t>
      </w:r>
      <w:proofErr w:type="spellEnd"/>
      <w:r w:rsidRPr="00E42F3C">
        <w:rPr>
          <w:rFonts w:eastAsia="Times New Roman" w:cs="Arial"/>
        </w:rPr>
        <w:t xml:space="preserve">, </w:t>
      </w:r>
      <w:proofErr w:type="spellStart"/>
      <w:r w:rsidRPr="00E42F3C">
        <w:rPr>
          <w:rFonts w:eastAsia="Times New Roman" w:cs="Arial"/>
        </w:rPr>
        <w:t>upgradovatelná</w:t>
      </w:r>
      <w:proofErr w:type="spellEnd"/>
      <w:r w:rsidRPr="00E42F3C">
        <w:rPr>
          <w:rFonts w:eastAsia="Times New Roman" w:cs="Arial"/>
        </w:rPr>
        <w:t xml:space="preserve"> a </w:t>
      </w:r>
      <w:proofErr w:type="spellStart"/>
      <w:r w:rsidRPr="00E42F3C">
        <w:rPr>
          <w:rFonts w:eastAsia="Times New Roman" w:cs="Arial"/>
        </w:rPr>
        <w:t>podporovatelná</w:t>
      </w:r>
      <w:proofErr w:type="spellEnd"/>
      <w:r w:rsidRPr="00E42F3C">
        <w:rPr>
          <w:rFonts w:eastAsia="Times New Roman" w:cs="Arial"/>
        </w:rPr>
        <w:t xml:space="preserve"> i vlastními silami instituc</w:t>
      </w:r>
      <w:r>
        <w:rPr>
          <w:rFonts w:eastAsia="Times New Roman" w:cs="Arial"/>
        </w:rPr>
        <w:t>í</w:t>
      </w:r>
      <w:r w:rsidRPr="00E42F3C">
        <w:rPr>
          <w:rFonts w:eastAsia="Times New Roman" w:cs="Arial"/>
        </w:rPr>
        <w:t>)</w:t>
      </w:r>
      <w:r>
        <w:rPr>
          <w:rFonts w:eastAsia="Times New Roman" w:cs="Arial"/>
        </w:rPr>
        <w:t>;</w:t>
      </w:r>
      <w:r w:rsidRPr="00E42F3C">
        <w:rPr>
          <w:rFonts w:eastAsia="Times New Roman" w:cs="Arial"/>
        </w:rPr>
        <w:t xml:space="preserve"> </w:t>
      </w:r>
    </w:p>
    <w:p w:rsidR="003F2F34" w:rsidRPr="00E42F3C" w:rsidRDefault="003F2F34" w:rsidP="003F2F34">
      <w:pPr>
        <w:pStyle w:val="Odstavecseseznamem"/>
        <w:rPr>
          <w:rFonts w:eastAsia="Times New Roman" w:cs="Arial"/>
          <w:b/>
        </w:rPr>
      </w:pPr>
    </w:p>
    <w:p w:rsidR="003F2F34" w:rsidRPr="00E42F3C" w:rsidRDefault="003F2F34" w:rsidP="003F2F3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eastAsia="Times New Roman" w:cs="Arial"/>
        </w:rPr>
      </w:pPr>
      <w:r>
        <w:rPr>
          <w:rFonts w:eastAsia="Times New Roman" w:cs="Arial"/>
          <w:b/>
        </w:rPr>
        <w:t>t</w:t>
      </w:r>
      <w:r w:rsidRPr="00E42F3C">
        <w:rPr>
          <w:rFonts w:eastAsia="Times New Roman" w:cs="Arial"/>
          <w:b/>
        </w:rPr>
        <w:t>echnologická neutralita</w:t>
      </w:r>
      <w:r>
        <w:rPr>
          <w:rFonts w:eastAsia="Times New Roman" w:cs="Arial"/>
          <w:b/>
        </w:rPr>
        <w:t>/kompatibilita</w:t>
      </w:r>
      <w:r w:rsidRPr="00E42F3C">
        <w:rPr>
          <w:rFonts w:eastAsia="Times New Roman" w:cs="Arial"/>
          <w:b/>
        </w:rPr>
        <w:t xml:space="preserve"> </w:t>
      </w:r>
      <w:r w:rsidRPr="00E42F3C">
        <w:rPr>
          <w:rFonts w:eastAsia="Times New Roman" w:cs="Arial"/>
        </w:rPr>
        <w:t>(s</w:t>
      </w:r>
      <w:r>
        <w:rPr>
          <w:rFonts w:eastAsia="Times New Roman" w:cs="Arial"/>
        </w:rPr>
        <w:t>ystém</w:t>
      </w:r>
      <w:r w:rsidRPr="00E42F3C">
        <w:rPr>
          <w:rFonts w:eastAsia="Times New Roman" w:cs="Arial"/>
        </w:rPr>
        <w:t xml:space="preserve"> </w:t>
      </w:r>
      <w:r>
        <w:rPr>
          <w:rFonts w:eastAsia="Times New Roman" w:cs="Arial"/>
        </w:rPr>
        <w:t xml:space="preserve">a služby </w:t>
      </w:r>
      <w:r w:rsidRPr="00E42F3C">
        <w:rPr>
          <w:rFonts w:eastAsia="Times New Roman" w:cs="Arial"/>
        </w:rPr>
        <w:t>musí být</w:t>
      </w:r>
      <w:r w:rsidRPr="00E42F3C">
        <w:t xml:space="preserve"> koncipovány jako</w:t>
      </w:r>
      <w:r>
        <w:t> </w:t>
      </w:r>
      <w:r w:rsidRPr="00E42F3C">
        <w:t xml:space="preserve">technologicky </w:t>
      </w:r>
      <w:r w:rsidRPr="0085340A">
        <w:t>a </w:t>
      </w:r>
      <w:proofErr w:type="spellStart"/>
      <w:r w:rsidRPr="0085340A">
        <w:t>platformově</w:t>
      </w:r>
      <w:proofErr w:type="spellEnd"/>
      <w:r w:rsidRPr="0085340A">
        <w:t xml:space="preserve"> nezávislé na omezené skupině dodavatelů</w:t>
      </w:r>
      <w:r w:rsidR="00BC6FDE">
        <w:t xml:space="preserve"> </w:t>
      </w:r>
      <w:r w:rsidR="00BC6FDE" w:rsidRPr="00020547">
        <w:t>(</w:t>
      </w:r>
      <w:proofErr w:type="spellStart"/>
      <w:r w:rsidR="00BC6FDE" w:rsidRPr="00020547">
        <w:t>vendor</w:t>
      </w:r>
      <w:proofErr w:type="spellEnd"/>
      <w:r w:rsidR="00BC6FDE" w:rsidRPr="00020547">
        <w:t xml:space="preserve"> </w:t>
      </w:r>
      <w:proofErr w:type="spellStart"/>
      <w:r w:rsidR="00BC6FDE" w:rsidRPr="00020547">
        <w:t>lock</w:t>
      </w:r>
      <w:proofErr w:type="spellEnd"/>
      <w:r w:rsidR="00BC6FDE" w:rsidRPr="00020547">
        <w:t>-in)</w:t>
      </w:r>
      <w:r w:rsidRPr="00020547">
        <w:t xml:space="preserve">; </w:t>
      </w:r>
      <w:r w:rsidRPr="00E42F3C">
        <w:t>služby musí být dostupné na všech běžně použí</w:t>
      </w:r>
      <w:r>
        <w:t>vaných platformách, na kvalitní a</w:t>
      </w:r>
      <w:r w:rsidRPr="00E42F3C">
        <w:t xml:space="preserve"> otevřené architektuře tak, aby</w:t>
      </w:r>
      <w:r>
        <w:t> </w:t>
      </w:r>
      <w:r w:rsidRPr="00E42F3C">
        <w:t xml:space="preserve">bylo možné vyměňovat jednotlivé prvky řešení bez nutnosti měnit jejich okolí). </w:t>
      </w:r>
    </w:p>
    <w:p w:rsidR="003F2F34" w:rsidRPr="00030EDE" w:rsidRDefault="003F2F34" w:rsidP="003F2F34">
      <w:pPr>
        <w:jc w:val="both"/>
        <w:rPr>
          <w:rFonts w:ascii="Arial" w:hAnsi="Arial" w:cs="Arial"/>
        </w:rPr>
      </w:pPr>
    </w:p>
    <w:p w:rsidR="003F2F34" w:rsidRPr="000C24CA" w:rsidRDefault="003F2F34" w:rsidP="003F2F34">
      <w:pPr>
        <w:pStyle w:val="Nadpis1"/>
        <w:jc w:val="both"/>
        <w:rPr>
          <w:spacing w:val="-6"/>
        </w:rPr>
      </w:pPr>
      <w:r>
        <w:rPr>
          <w:spacing w:val="-6"/>
        </w:rPr>
        <w:lastRenderedPageBreak/>
        <w:t>7 EVROPSKÝ RÁMEC</w:t>
      </w:r>
      <w:r w:rsidRPr="000C24CA">
        <w:rPr>
          <w:spacing w:val="-6"/>
        </w:rPr>
        <w:t xml:space="preserve"> STRATEGIE OTEVŘENÉHO PŘÍSTUPU K VĚDECKÝM INFORMACÍM</w:t>
      </w:r>
    </w:p>
    <w:p w:rsidR="003F2F34" w:rsidRPr="00D03021" w:rsidRDefault="003F2F34" w:rsidP="003F2F34">
      <w:pPr>
        <w:spacing w:after="0"/>
        <w:jc w:val="both"/>
        <w:rPr>
          <w:rFonts w:cs="Arial"/>
        </w:rPr>
      </w:pPr>
      <w:r w:rsidRPr="00D03021">
        <w:rPr>
          <w:rFonts w:cs="Arial"/>
        </w:rPr>
        <w:t>Změny v oblasti šíření vědeckých informací</w:t>
      </w:r>
      <w:r>
        <w:rPr>
          <w:rFonts w:cs="Arial"/>
        </w:rPr>
        <w:t xml:space="preserve">, dané především </w:t>
      </w:r>
      <w:r w:rsidRPr="00D03021">
        <w:rPr>
          <w:rFonts w:cs="Arial"/>
        </w:rPr>
        <w:t>rozvojem informačních a komunikačních technologií</w:t>
      </w:r>
      <w:r>
        <w:rPr>
          <w:rFonts w:cs="Arial"/>
        </w:rPr>
        <w:t xml:space="preserve">, </w:t>
      </w:r>
      <w:r w:rsidRPr="00D03021">
        <w:rPr>
          <w:rFonts w:cs="Arial"/>
        </w:rPr>
        <w:t xml:space="preserve">vedly </w:t>
      </w:r>
      <w:r>
        <w:rPr>
          <w:rFonts w:cs="Arial"/>
        </w:rPr>
        <w:t>Evropskou komisi (</w:t>
      </w:r>
      <w:r w:rsidRPr="00D03021">
        <w:rPr>
          <w:rFonts w:cs="Arial"/>
        </w:rPr>
        <w:t>EK</w:t>
      </w:r>
      <w:r>
        <w:rPr>
          <w:rFonts w:cs="Arial"/>
        </w:rPr>
        <w:t>)</w:t>
      </w:r>
      <w:r w:rsidRPr="00D03021">
        <w:rPr>
          <w:rFonts w:cs="Arial"/>
        </w:rPr>
        <w:t xml:space="preserve"> k zahájení aktivit k modernizaci vědecké komunikace již</w:t>
      </w:r>
      <w:r>
        <w:rPr>
          <w:rFonts w:cs="Arial"/>
        </w:rPr>
        <w:t> </w:t>
      </w:r>
      <w:r w:rsidRPr="00D03021">
        <w:rPr>
          <w:rFonts w:cs="Arial"/>
        </w:rPr>
        <w:t>v</w:t>
      </w:r>
      <w:r>
        <w:rPr>
          <w:rFonts w:cs="Arial"/>
        </w:rPr>
        <w:t> </w:t>
      </w:r>
      <w:r w:rsidRPr="00D03021">
        <w:rPr>
          <w:rFonts w:cs="Arial"/>
        </w:rPr>
        <w:t>roce 2004. EK</w:t>
      </w:r>
      <w:r>
        <w:rPr>
          <w:rFonts w:cs="Arial"/>
        </w:rPr>
        <w:t> </w:t>
      </w:r>
      <w:r w:rsidRPr="00D03021">
        <w:rPr>
          <w:rFonts w:cs="Arial"/>
        </w:rPr>
        <w:t>podporuje otevřený přístup jako standardní způsob šíření výsledků veřejně financovaného výzkumu v</w:t>
      </w:r>
      <w:r>
        <w:rPr>
          <w:rFonts w:cs="Arial"/>
        </w:rPr>
        <w:t> </w:t>
      </w:r>
      <w:r w:rsidRPr="00D03021">
        <w:rPr>
          <w:rFonts w:cs="Arial"/>
        </w:rPr>
        <w:t>E</w:t>
      </w:r>
      <w:r>
        <w:rPr>
          <w:rFonts w:cs="Arial"/>
        </w:rPr>
        <w:t>vropské unii</w:t>
      </w:r>
      <w:r w:rsidRPr="00D03021">
        <w:rPr>
          <w:rFonts w:cs="Arial"/>
        </w:rPr>
        <w:t>. Otevřený oběh znalostí je jednou z pěti priorit Evropského výzkumného prostoru</w:t>
      </w:r>
      <w:r w:rsidR="002E69A8">
        <w:rPr>
          <w:rFonts w:cs="Arial"/>
        </w:rPr>
        <w:t xml:space="preserve"> (</w:t>
      </w:r>
      <w:proofErr w:type="spellStart"/>
      <w:r w:rsidR="002E69A8">
        <w:rPr>
          <w:rFonts w:cs="Arial"/>
        </w:rPr>
        <w:t>E</w:t>
      </w:r>
      <w:r w:rsidR="00E25139">
        <w:rPr>
          <w:rFonts w:cs="Arial"/>
        </w:rPr>
        <w:t>uropean</w:t>
      </w:r>
      <w:proofErr w:type="spellEnd"/>
      <w:r w:rsidR="00E25139">
        <w:rPr>
          <w:rFonts w:cs="Arial"/>
        </w:rPr>
        <w:t xml:space="preserve"> </w:t>
      </w:r>
      <w:proofErr w:type="spellStart"/>
      <w:r w:rsidR="00E25139">
        <w:rPr>
          <w:rFonts w:cs="Arial"/>
        </w:rPr>
        <w:t>R</w:t>
      </w:r>
      <w:r w:rsidR="002E69A8">
        <w:rPr>
          <w:rFonts w:cs="Arial"/>
        </w:rPr>
        <w:t>esearch</w:t>
      </w:r>
      <w:proofErr w:type="spellEnd"/>
      <w:r w:rsidR="002E69A8">
        <w:rPr>
          <w:rFonts w:cs="Arial"/>
        </w:rPr>
        <w:t xml:space="preserve"> </w:t>
      </w:r>
      <w:r w:rsidR="00E25139">
        <w:rPr>
          <w:rFonts w:cs="Arial"/>
        </w:rPr>
        <w:t>A</w:t>
      </w:r>
      <w:r w:rsidR="002E69A8">
        <w:rPr>
          <w:rFonts w:cs="Arial"/>
        </w:rPr>
        <w:t>rea)</w:t>
      </w:r>
      <w:r w:rsidRPr="00D03021">
        <w:rPr>
          <w:rFonts w:cs="Arial"/>
        </w:rPr>
        <w:t>, tzv.</w:t>
      </w:r>
      <w:r>
        <w:rPr>
          <w:rFonts w:cs="Arial"/>
        </w:rPr>
        <w:t> </w:t>
      </w:r>
      <w:r w:rsidRPr="00D03021">
        <w:rPr>
          <w:rFonts w:cs="Arial"/>
        </w:rPr>
        <w:t>ERA Priority 5.</w:t>
      </w:r>
      <w:r w:rsidRPr="00D03021">
        <w:rPr>
          <w:rStyle w:val="Znakapoznpodarou"/>
          <w:rFonts w:cs="Arial"/>
        </w:rPr>
        <w:footnoteReference w:id="9"/>
      </w:r>
      <w:r w:rsidRPr="00D03021">
        <w:rPr>
          <w:rFonts w:cs="Arial"/>
        </w:rPr>
        <w:t xml:space="preserve"> Otevřený přístup k vědeckým informacím je rovněž jedním ze základních prvků odpovědného výzkumu a inovací, na něž je kladen důraz v rámcovém programu Horizont 2020. </w:t>
      </w:r>
    </w:p>
    <w:p w:rsidR="003F2F34" w:rsidRPr="00D03021" w:rsidRDefault="003F2F34" w:rsidP="003F2F34">
      <w:pPr>
        <w:spacing w:before="200" w:after="0" w:line="240" w:lineRule="auto"/>
        <w:jc w:val="both"/>
        <w:rPr>
          <w:rFonts w:cs="Arial"/>
        </w:rPr>
      </w:pPr>
      <w:r>
        <w:rPr>
          <w:rFonts w:cs="Arial"/>
        </w:rPr>
        <w:t>Hlavní evropské dokumenty</w:t>
      </w:r>
      <w:r w:rsidRPr="00D03021">
        <w:rPr>
          <w:rFonts w:cs="Arial"/>
        </w:rPr>
        <w:t xml:space="preserve"> pro </w:t>
      </w:r>
      <w:r w:rsidR="00C1023B">
        <w:rPr>
          <w:rFonts w:cs="Arial"/>
        </w:rPr>
        <w:t>n</w:t>
      </w:r>
      <w:r>
        <w:rPr>
          <w:rFonts w:cs="Arial"/>
        </w:rPr>
        <w:t xml:space="preserve">árodní </w:t>
      </w:r>
      <w:r w:rsidRPr="00D03021">
        <w:rPr>
          <w:rFonts w:cs="Arial"/>
        </w:rPr>
        <w:t xml:space="preserve">strategii otevřeného přístupu </w:t>
      </w:r>
      <w:r w:rsidR="00C1023B">
        <w:rPr>
          <w:rFonts w:cs="Arial"/>
        </w:rPr>
        <w:t xml:space="preserve">ČR </w:t>
      </w:r>
      <w:r w:rsidRPr="00D03021">
        <w:rPr>
          <w:rFonts w:cs="Arial"/>
        </w:rPr>
        <w:t>k</w:t>
      </w:r>
      <w:r>
        <w:rPr>
          <w:rFonts w:cs="Arial"/>
        </w:rPr>
        <w:t> </w:t>
      </w:r>
      <w:r w:rsidRPr="00D03021">
        <w:rPr>
          <w:rFonts w:cs="Arial"/>
        </w:rPr>
        <w:t>vědeckým</w:t>
      </w:r>
      <w:r>
        <w:rPr>
          <w:rFonts w:cs="Arial"/>
        </w:rPr>
        <w:t xml:space="preserve"> informacím</w:t>
      </w:r>
      <w:r w:rsidRPr="00D03021">
        <w:rPr>
          <w:rFonts w:cs="Arial"/>
        </w:rPr>
        <w:t>:</w:t>
      </w:r>
    </w:p>
    <w:p w:rsidR="00B14237" w:rsidRDefault="000257C9" w:rsidP="001406DF">
      <w:pPr>
        <w:pStyle w:val="Default"/>
        <w:widowControl w:val="0"/>
        <w:numPr>
          <w:ilvl w:val="0"/>
          <w:numId w:val="11"/>
        </w:numPr>
        <w:spacing w:before="200" w:after="29" w:line="276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2138D9">
        <w:rPr>
          <w:rFonts w:asciiTheme="minorHAnsi" w:hAnsiTheme="minorHAnsi"/>
          <w:b/>
          <w:color w:val="auto"/>
          <w:sz w:val="22"/>
          <w:szCs w:val="22"/>
        </w:rPr>
        <w:t xml:space="preserve">Budapešťská </w:t>
      </w:r>
      <w:r w:rsidR="00497163" w:rsidRPr="002138D9">
        <w:rPr>
          <w:rFonts w:asciiTheme="minorHAnsi" w:hAnsiTheme="minorHAnsi"/>
          <w:b/>
          <w:color w:val="auto"/>
          <w:sz w:val="22"/>
          <w:szCs w:val="22"/>
        </w:rPr>
        <w:t xml:space="preserve">Open Access </w:t>
      </w:r>
      <w:r w:rsidRPr="002138D9">
        <w:rPr>
          <w:rFonts w:asciiTheme="minorHAnsi" w:hAnsiTheme="minorHAnsi"/>
          <w:b/>
          <w:color w:val="auto"/>
          <w:sz w:val="22"/>
          <w:szCs w:val="22"/>
        </w:rPr>
        <w:t>iniciativa</w:t>
      </w:r>
      <w:r w:rsidR="00DD20EB" w:rsidRPr="002138D9">
        <w:rPr>
          <w:rStyle w:val="Znakapoznpodarou"/>
          <w:rFonts w:asciiTheme="minorHAnsi" w:hAnsiTheme="minorHAnsi"/>
          <w:b/>
          <w:color w:val="auto"/>
          <w:sz w:val="22"/>
          <w:szCs w:val="22"/>
        </w:rPr>
        <w:footnoteReference w:id="10"/>
      </w:r>
      <w:r w:rsidR="00201441" w:rsidRPr="002138D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201441" w:rsidRPr="00B14237">
        <w:rPr>
          <w:rFonts w:asciiTheme="minorHAnsi" w:hAnsiTheme="minorHAnsi"/>
          <w:color w:val="auto"/>
          <w:sz w:val="22"/>
          <w:szCs w:val="22"/>
        </w:rPr>
        <w:t>(2002), která vymezuje základní principy, zdůvodnění, strategie a postupy uplatňované při prosazování otevřeného přístupu k vědeckým informacím a</w:t>
      </w:r>
      <w:r w:rsidR="00DD20EB" w:rsidRPr="00B14237">
        <w:rPr>
          <w:rFonts w:asciiTheme="minorHAnsi" w:hAnsiTheme="minorHAnsi"/>
          <w:color w:val="auto"/>
          <w:sz w:val="22"/>
          <w:szCs w:val="22"/>
        </w:rPr>
        <w:t> </w:t>
      </w:r>
      <w:r w:rsidR="00201441" w:rsidRPr="00B14237">
        <w:rPr>
          <w:rFonts w:asciiTheme="minorHAnsi" w:hAnsiTheme="minorHAnsi"/>
          <w:color w:val="auto"/>
          <w:sz w:val="22"/>
          <w:szCs w:val="22"/>
        </w:rPr>
        <w:t>vyzývá vědeckou komunitu k širokému zapojení;</w:t>
      </w:r>
    </w:p>
    <w:p w:rsidR="003F2F34" w:rsidRPr="00B14237" w:rsidRDefault="003F2F34" w:rsidP="001406DF">
      <w:pPr>
        <w:pStyle w:val="Default"/>
        <w:widowControl w:val="0"/>
        <w:numPr>
          <w:ilvl w:val="0"/>
          <w:numId w:val="11"/>
        </w:numPr>
        <w:spacing w:before="200" w:after="29" w:line="276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B14237">
        <w:rPr>
          <w:rFonts w:asciiTheme="minorHAnsi" w:hAnsiTheme="minorHAnsi"/>
          <w:b/>
          <w:bCs/>
          <w:color w:val="auto"/>
          <w:sz w:val="22"/>
          <w:szCs w:val="22"/>
        </w:rPr>
        <w:t>Berlínská deklarace otevřeného přístupu ke znalostem v přírodních a humanitních vědách</w:t>
      </w:r>
      <w:r>
        <w:rPr>
          <w:rStyle w:val="Znakapoznpodarou"/>
          <w:rFonts w:asciiTheme="minorHAnsi" w:hAnsiTheme="minorHAnsi"/>
          <w:b/>
          <w:bCs/>
          <w:color w:val="auto"/>
          <w:sz w:val="22"/>
          <w:szCs w:val="22"/>
        </w:rPr>
        <w:footnoteReference w:id="11"/>
      </w:r>
      <w:r w:rsidRPr="00B14237">
        <w:rPr>
          <w:rFonts w:asciiTheme="minorHAnsi" w:hAnsiTheme="minorHAnsi"/>
          <w:color w:val="auto"/>
          <w:sz w:val="22"/>
          <w:szCs w:val="22"/>
        </w:rPr>
        <w:t xml:space="preserve"> (2003), která vyzývá výzkumné instituce a organizace k podpoře modelu otevřeného přístupu při šíření vědeckých poznatků a jejich využívání s co nejmenšími omezeními; </w:t>
      </w:r>
    </w:p>
    <w:p w:rsidR="003F2F34" w:rsidRPr="000979E3" w:rsidRDefault="003F2F34" w:rsidP="003F2F34">
      <w:pPr>
        <w:pStyle w:val="Default"/>
        <w:numPr>
          <w:ilvl w:val="0"/>
          <w:numId w:val="11"/>
        </w:numPr>
        <w:spacing w:after="29" w:line="276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b/>
          <w:bCs/>
          <w:color w:val="auto"/>
          <w:sz w:val="22"/>
          <w:szCs w:val="22"/>
        </w:rPr>
        <w:t>Principy</w:t>
      </w:r>
      <w:r w:rsidRPr="000979E3">
        <w:rPr>
          <w:rFonts w:asciiTheme="minorHAnsi" w:hAnsiTheme="minorHAnsi"/>
          <w:b/>
          <w:bCs/>
          <w:color w:val="auto"/>
          <w:sz w:val="22"/>
          <w:szCs w:val="22"/>
        </w:rPr>
        <w:t xml:space="preserve"> OECD </w:t>
      </w:r>
      <w:r>
        <w:rPr>
          <w:rFonts w:asciiTheme="minorHAnsi" w:hAnsiTheme="minorHAnsi"/>
          <w:b/>
          <w:bCs/>
          <w:color w:val="auto"/>
          <w:sz w:val="22"/>
          <w:szCs w:val="22"/>
        </w:rPr>
        <w:t>otevřeného</w:t>
      </w:r>
      <w:r w:rsidRPr="000979E3">
        <w:rPr>
          <w:rFonts w:asciiTheme="minorHAnsi" w:hAnsiTheme="minorHAnsi"/>
          <w:b/>
          <w:bCs/>
          <w:color w:val="auto"/>
          <w:sz w:val="22"/>
          <w:szCs w:val="22"/>
        </w:rPr>
        <w:t xml:space="preserve"> přístupu k výzkumným údajům </w:t>
      </w:r>
      <w:r w:rsidRPr="000979E3">
        <w:rPr>
          <w:rFonts w:asciiTheme="minorHAnsi" w:hAnsiTheme="minorHAnsi"/>
          <w:b/>
          <w:color w:val="auto"/>
          <w:sz w:val="22"/>
          <w:szCs w:val="22"/>
        </w:rPr>
        <w:t>financovaným z veřejných zdrojů</w:t>
      </w:r>
      <w:r>
        <w:rPr>
          <w:rStyle w:val="Znakapoznpodarou"/>
          <w:rFonts w:asciiTheme="minorHAnsi" w:hAnsiTheme="minorHAnsi"/>
          <w:b/>
          <w:color w:val="auto"/>
          <w:sz w:val="22"/>
          <w:szCs w:val="22"/>
        </w:rPr>
        <w:footnoteReference w:id="12"/>
      </w:r>
      <w:r w:rsidRPr="000979E3">
        <w:rPr>
          <w:rFonts w:asciiTheme="minorHAnsi" w:hAnsiTheme="minorHAnsi"/>
          <w:color w:val="auto"/>
          <w:sz w:val="22"/>
          <w:szCs w:val="22"/>
        </w:rPr>
        <w:t xml:space="preserve"> (2004); </w:t>
      </w:r>
    </w:p>
    <w:p w:rsidR="003F2F34" w:rsidRPr="00070F15" w:rsidRDefault="003F2F34" w:rsidP="003F2F34">
      <w:pPr>
        <w:pStyle w:val="Default"/>
        <w:numPr>
          <w:ilvl w:val="0"/>
          <w:numId w:val="11"/>
        </w:numPr>
        <w:spacing w:after="29" w:line="276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5C2275">
        <w:rPr>
          <w:rFonts w:asciiTheme="minorHAnsi" w:hAnsiTheme="minorHAnsi"/>
          <w:b/>
          <w:bCs/>
          <w:color w:val="auto"/>
          <w:sz w:val="22"/>
          <w:szCs w:val="22"/>
        </w:rPr>
        <w:t xml:space="preserve">Pravidla otevřeného přístupu Evropské výzkumné rady </w:t>
      </w:r>
      <w:r w:rsidRPr="005C2275">
        <w:rPr>
          <w:rFonts w:asciiTheme="minorHAnsi" w:hAnsiTheme="minorHAnsi"/>
          <w:b/>
          <w:color w:val="auto"/>
          <w:sz w:val="22"/>
          <w:szCs w:val="22"/>
        </w:rPr>
        <w:t>pro projekty 7. RP</w:t>
      </w:r>
      <w:r>
        <w:rPr>
          <w:rStyle w:val="Znakapoznpodarou"/>
          <w:rFonts w:asciiTheme="minorHAnsi" w:hAnsiTheme="minorHAnsi"/>
          <w:b/>
          <w:color w:val="auto"/>
          <w:sz w:val="22"/>
          <w:szCs w:val="22"/>
        </w:rPr>
        <w:footnoteReference w:id="13"/>
      </w:r>
      <w:r w:rsidRPr="005C2275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D03021">
        <w:rPr>
          <w:rFonts w:asciiTheme="minorHAnsi" w:hAnsiTheme="minorHAnsi"/>
          <w:bCs/>
          <w:color w:val="auto"/>
          <w:sz w:val="22"/>
          <w:szCs w:val="22"/>
        </w:rPr>
        <w:t>(</w:t>
      </w:r>
      <w:r w:rsidRPr="00D03021">
        <w:rPr>
          <w:rFonts w:asciiTheme="minorHAnsi" w:hAnsiTheme="minorHAnsi"/>
          <w:color w:val="auto"/>
          <w:sz w:val="22"/>
          <w:szCs w:val="22"/>
        </w:rPr>
        <w:t xml:space="preserve">2007, revidovaná </w:t>
      </w:r>
      <w:r w:rsidRPr="00070F15">
        <w:rPr>
          <w:rFonts w:asciiTheme="minorHAnsi" w:hAnsiTheme="minorHAnsi"/>
          <w:color w:val="auto"/>
          <w:sz w:val="22"/>
          <w:szCs w:val="22"/>
        </w:rPr>
        <w:t xml:space="preserve">v říjnu 2013 a poté v roce 2016 pro Horizont 2020); </w:t>
      </w:r>
    </w:p>
    <w:p w:rsidR="003F2F34" w:rsidRPr="00070F15" w:rsidRDefault="003F2F34" w:rsidP="003F2F34">
      <w:pPr>
        <w:pStyle w:val="Odstavecseseznamem"/>
        <w:numPr>
          <w:ilvl w:val="0"/>
          <w:numId w:val="11"/>
        </w:numPr>
        <w:spacing w:after="0"/>
        <w:ind w:left="284" w:hanging="284"/>
        <w:jc w:val="both"/>
        <w:rPr>
          <w:rFonts w:cs="Times New Roman"/>
        </w:rPr>
      </w:pPr>
      <w:r w:rsidRPr="00070F15">
        <w:rPr>
          <w:rFonts w:cs="Times New Roman"/>
          <w:b/>
        </w:rPr>
        <w:t>Digitální agenda pro Evropu</w:t>
      </w:r>
      <w:r>
        <w:rPr>
          <w:rStyle w:val="Znakapoznpodarou"/>
          <w:rFonts w:cs="Times New Roman"/>
          <w:b/>
        </w:rPr>
        <w:footnoteReference w:id="14"/>
      </w:r>
      <w:r w:rsidRPr="00070F15">
        <w:rPr>
          <w:rFonts w:cs="Times New Roman"/>
        </w:rPr>
        <w:t xml:space="preserve"> (2010), která definuje strategii otevřených dat pokrývající celý rozsah informací, jež jsou organizacemi veřejné správy v EU vytvářeny, shromažďovány a</w:t>
      </w:r>
      <w:r w:rsidR="00166EB6">
        <w:rPr>
          <w:rFonts w:cs="Times New Roman"/>
        </w:rPr>
        <w:t> </w:t>
      </w:r>
      <w:r w:rsidRPr="00070F15">
        <w:rPr>
          <w:rFonts w:cs="Times New Roman"/>
        </w:rPr>
        <w:t>financovány;</w:t>
      </w:r>
    </w:p>
    <w:p w:rsidR="003F2F34" w:rsidRPr="00070F15" w:rsidRDefault="003F2F34" w:rsidP="003F2F34">
      <w:pPr>
        <w:pStyle w:val="Odstavecseseznamem"/>
        <w:numPr>
          <w:ilvl w:val="0"/>
          <w:numId w:val="11"/>
        </w:numPr>
        <w:spacing w:after="0"/>
        <w:ind w:left="284" w:hanging="284"/>
        <w:jc w:val="both"/>
        <w:rPr>
          <w:rFonts w:cs="Times New Roman"/>
        </w:rPr>
      </w:pPr>
      <w:r w:rsidRPr="00070F15">
        <w:rPr>
          <w:spacing w:val="6"/>
        </w:rPr>
        <w:t>Pilotní iniciativa Evropské komise</w:t>
      </w:r>
      <w:r w:rsidRPr="00070F15">
        <w:rPr>
          <w:b/>
          <w:spacing w:val="6"/>
        </w:rPr>
        <w:t xml:space="preserve"> </w:t>
      </w:r>
      <w:r>
        <w:rPr>
          <w:b/>
          <w:spacing w:val="6"/>
        </w:rPr>
        <w:t>Open Access Pilot v 7. rámcovém programu</w:t>
      </w:r>
      <w:r>
        <w:rPr>
          <w:rStyle w:val="Znakapoznpodarou"/>
          <w:b/>
          <w:spacing w:val="6"/>
        </w:rPr>
        <w:footnoteReference w:id="15"/>
      </w:r>
      <w:r w:rsidRPr="00070F15">
        <w:rPr>
          <w:b/>
          <w:spacing w:val="6"/>
        </w:rPr>
        <w:t xml:space="preserve"> </w:t>
      </w:r>
      <w:r w:rsidRPr="00070F15">
        <w:rPr>
          <w:spacing w:val="6"/>
        </w:rPr>
        <w:t>(2008), která</w:t>
      </w:r>
      <w:r>
        <w:rPr>
          <w:spacing w:val="6"/>
        </w:rPr>
        <w:t> </w:t>
      </w:r>
      <w:r w:rsidRPr="00070F15">
        <w:rPr>
          <w:spacing w:val="6"/>
        </w:rPr>
        <w:t>zavedla povinnost on-</w:t>
      </w:r>
      <w:r w:rsidRPr="00070F15">
        <w:t>line bezplatně zpřístupňovat vědecké publikace u vybraných projektů financovaných ze 7. RP;</w:t>
      </w:r>
    </w:p>
    <w:p w:rsidR="003F2F34" w:rsidRPr="00D03021" w:rsidRDefault="003F2F34" w:rsidP="003D385D">
      <w:pPr>
        <w:pStyle w:val="Odstavecseseznamem"/>
        <w:numPr>
          <w:ilvl w:val="0"/>
          <w:numId w:val="11"/>
        </w:numPr>
        <w:spacing w:after="0" w:line="264" w:lineRule="auto"/>
        <w:ind w:left="284" w:hanging="284"/>
        <w:jc w:val="both"/>
        <w:rPr>
          <w:rFonts w:cs="Arial"/>
        </w:rPr>
      </w:pPr>
      <w:r w:rsidRPr="00070F15">
        <w:rPr>
          <w:b/>
          <w:bCs/>
        </w:rPr>
        <w:t>Doporučení Evropské komise ze dne 17. července 2012 o přístupu k vědeckým informacím a jejich uchovávání</w:t>
      </w:r>
      <w:r>
        <w:rPr>
          <w:rStyle w:val="Znakapoznpodarou"/>
          <w:b/>
          <w:bCs/>
        </w:rPr>
        <w:footnoteReference w:id="16"/>
      </w:r>
      <w:r w:rsidRPr="00070F15">
        <w:rPr>
          <w:bCs/>
        </w:rPr>
        <w:t xml:space="preserve">, které představuje zásadní dokument pro členské státy EU; </w:t>
      </w:r>
      <w:r w:rsidRPr="00070F15">
        <w:rPr>
          <w:rFonts w:cs="Arial"/>
        </w:rPr>
        <w:t xml:space="preserve">EK v tomto dokumentu doporučila členským </w:t>
      </w:r>
      <w:r w:rsidRPr="00D03021">
        <w:rPr>
          <w:rFonts w:cs="Arial"/>
        </w:rPr>
        <w:t>státům vytvoř</w:t>
      </w:r>
      <w:r>
        <w:rPr>
          <w:rFonts w:cs="Arial"/>
        </w:rPr>
        <w:t>it</w:t>
      </w:r>
      <w:r w:rsidRPr="00D03021">
        <w:rPr>
          <w:rFonts w:cs="Arial"/>
        </w:rPr>
        <w:t xml:space="preserve"> a zav</w:t>
      </w:r>
      <w:r>
        <w:rPr>
          <w:rFonts w:cs="Arial"/>
        </w:rPr>
        <w:t>ést</w:t>
      </w:r>
      <w:r w:rsidRPr="00D03021">
        <w:rPr>
          <w:rFonts w:cs="Arial"/>
        </w:rPr>
        <w:t xml:space="preserve"> jasně definovan</w:t>
      </w:r>
      <w:r>
        <w:rPr>
          <w:rFonts w:cs="Arial"/>
        </w:rPr>
        <w:t>é</w:t>
      </w:r>
      <w:r w:rsidRPr="00D03021">
        <w:rPr>
          <w:rFonts w:cs="Arial"/>
        </w:rPr>
        <w:t xml:space="preserve"> národní </w:t>
      </w:r>
      <w:r>
        <w:rPr>
          <w:rFonts w:cs="Arial"/>
        </w:rPr>
        <w:t>strategie</w:t>
      </w:r>
      <w:r w:rsidRPr="00D03021">
        <w:rPr>
          <w:rFonts w:cs="Arial"/>
        </w:rPr>
        <w:t>, které by měly podporovat a prosa</w:t>
      </w:r>
      <w:r>
        <w:rPr>
          <w:rFonts w:cs="Arial"/>
        </w:rPr>
        <w:t>zovat</w:t>
      </w:r>
      <w:r w:rsidRPr="00D03021">
        <w:rPr>
          <w:rFonts w:cs="Arial"/>
        </w:rPr>
        <w:t xml:space="preserve"> otevřený přístup k publikacím a datům z výzkumu financovaného z veřejných prostředků; tyto národní </w:t>
      </w:r>
      <w:r>
        <w:rPr>
          <w:rFonts w:cs="Arial"/>
        </w:rPr>
        <w:t>strategie</w:t>
      </w:r>
      <w:r w:rsidRPr="00D03021">
        <w:rPr>
          <w:rFonts w:cs="Arial"/>
        </w:rPr>
        <w:t xml:space="preserve"> by měly vést k vytvoření a realizaci </w:t>
      </w:r>
      <w:r>
        <w:rPr>
          <w:rFonts w:cs="Arial"/>
        </w:rPr>
        <w:lastRenderedPageBreak/>
        <w:t>strategií</w:t>
      </w:r>
      <w:r w:rsidRPr="00D03021">
        <w:rPr>
          <w:rFonts w:cs="Arial"/>
        </w:rPr>
        <w:t xml:space="preserve"> otevřeného přístupu stanovených poskytovateli finanční podpory na výzkum i</w:t>
      </w:r>
      <w:r>
        <w:rPr>
          <w:rFonts w:cs="Arial"/>
        </w:rPr>
        <w:t> </w:t>
      </w:r>
      <w:r w:rsidRPr="00D03021">
        <w:rPr>
          <w:rFonts w:cs="Arial"/>
        </w:rPr>
        <w:t>ve</w:t>
      </w:r>
      <w:r>
        <w:rPr>
          <w:rFonts w:cs="Arial"/>
        </w:rPr>
        <w:t> </w:t>
      </w:r>
      <w:r w:rsidRPr="00D03021">
        <w:rPr>
          <w:rFonts w:cs="Arial"/>
        </w:rPr>
        <w:t xml:space="preserve">výzkumných organizacích, </w:t>
      </w:r>
      <w:r w:rsidRPr="00533107">
        <w:rPr>
          <w:rFonts w:cs="Arial"/>
        </w:rPr>
        <w:t>a to koordinovaně na národní i evropské úrovni;</w:t>
      </w:r>
      <w:r w:rsidRPr="00D03021">
        <w:rPr>
          <w:rFonts w:cs="Arial"/>
          <w:b/>
        </w:rPr>
        <w:t xml:space="preserve"> </w:t>
      </w:r>
      <w:r w:rsidRPr="00D03021">
        <w:rPr>
          <w:rFonts w:cs="Arial"/>
        </w:rPr>
        <w:t>v doporučení se</w:t>
      </w:r>
      <w:r>
        <w:rPr>
          <w:rFonts w:cs="Arial"/>
        </w:rPr>
        <w:t> </w:t>
      </w:r>
      <w:r w:rsidRPr="00D03021">
        <w:rPr>
          <w:rFonts w:cs="Arial"/>
        </w:rPr>
        <w:t>uvádí, že otevřený přístup k publikacím by se měl rovněž stát obecnou zásadou u projektů financovaných rámcovými programy EU pro oblast výzkumu; otevřený přístup k vědeckým informacím je proto základním principem v rámcovém programu Horizont 2020 a</w:t>
      </w:r>
      <w:r>
        <w:rPr>
          <w:rFonts w:cs="Arial"/>
        </w:rPr>
        <w:t> </w:t>
      </w:r>
      <w:r w:rsidRPr="00D03021">
        <w:rPr>
          <w:rFonts w:cs="Arial"/>
        </w:rPr>
        <w:t>je popsán v</w:t>
      </w:r>
      <w:r>
        <w:rPr>
          <w:rFonts w:cs="Arial"/>
        </w:rPr>
        <w:t> </w:t>
      </w:r>
      <w:r w:rsidRPr="00D03021">
        <w:rPr>
          <w:rFonts w:cs="Arial"/>
        </w:rPr>
        <w:t>Nařízení o zavedení Horizont</w:t>
      </w:r>
      <w:r>
        <w:rPr>
          <w:rFonts w:cs="Arial"/>
        </w:rPr>
        <w:t>u</w:t>
      </w:r>
      <w:r w:rsidRPr="00D03021">
        <w:rPr>
          <w:rFonts w:cs="Arial"/>
        </w:rPr>
        <w:t xml:space="preserve"> 2020;</w:t>
      </w:r>
    </w:p>
    <w:p w:rsidR="003F2F34" w:rsidRPr="00D03021" w:rsidRDefault="003F2F34" w:rsidP="003D385D">
      <w:pPr>
        <w:pStyle w:val="Odstavecseseznamem"/>
        <w:numPr>
          <w:ilvl w:val="0"/>
          <w:numId w:val="11"/>
        </w:numPr>
        <w:spacing w:after="0" w:line="264" w:lineRule="auto"/>
        <w:ind w:left="284" w:hanging="284"/>
        <w:jc w:val="both"/>
        <w:rPr>
          <w:rFonts w:cs="Arial"/>
        </w:rPr>
      </w:pPr>
      <w:r w:rsidRPr="00D03021">
        <w:rPr>
          <w:rFonts w:cs="Times New Roman"/>
        </w:rPr>
        <w:t xml:space="preserve">Sdělení Evropské komise </w:t>
      </w:r>
      <w:r w:rsidRPr="00D03021">
        <w:rPr>
          <w:rFonts w:cs="Times New Roman"/>
          <w:b/>
        </w:rPr>
        <w:t>Posílené partnerství Evropského výzkumného prostoru pro excelenci a</w:t>
      </w:r>
      <w:r>
        <w:rPr>
          <w:rFonts w:cs="Times New Roman"/>
          <w:b/>
        </w:rPr>
        <w:t> </w:t>
      </w:r>
      <w:r w:rsidRPr="00D03021">
        <w:rPr>
          <w:rFonts w:cs="Times New Roman"/>
          <w:b/>
        </w:rPr>
        <w:t>růst</w:t>
      </w:r>
      <w:r>
        <w:rPr>
          <w:rStyle w:val="Znakapoznpodarou"/>
          <w:rFonts w:cs="Times New Roman"/>
          <w:b/>
        </w:rPr>
        <w:footnoteReference w:id="17"/>
      </w:r>
      <w:r w:rsidRPr="00D03021">
        <w:rPr>
          <w:rFonts w:cs="Times New Roman"/>
          <w:b/>
        </w:rPr>
        <w:t xml:space="preserve"> </w:t>
      </w:r>
      <w:r>
        <w:rPr>
          <w:rFonts w:cs="Times New Roman"/>
        </w:rPr>
        <w:t>(2012), které definuje E</w:t>
      </w:r>
      <w:r w:rsidRPr="00D03021">
        <w:rPr>
          <w:rFonts w:cs="Times New Roman"/>
        </w:rPr>
        <w:t>vropský výzkumný prostor jako unifikovaný výzkumný prostor otevřený světu, založený na vnitřním trhu s volným pohybem výzkumníků, vědeckých znalostí</w:t>
      </w:r>
      <w:r>
        <w:rPr>
          <w:rFonts w:cs="Times New Roman"/>
        </w:rPr>
        <w:t xml:space="preserve"> </w:t>
      </w:r>
      <w:r w:rsidRPr="00C76A94">
        <w:rPr>
          <w:rFonts w:cs="Times New Roman"/>
          <w:spacing w:val="-6"/>
        </w:rPr>
        <w:t>a technologií; jednou z klíčových priorit k dosažení tohoto cíle je OA k vědeckým informacím;</w:t>
      </w:r>
    </w:p>
    <w:p w:rsidR="003F2F34" w:rsidRPr="00D03021" w:rsidRDefault="003F2F34" w:rsidP="003F2F34">
      <w:pPr>
        <w:pStyle w:val="Odstavecseseznamem"/>
        <w:numPr>
          <w:ilvl w:val="0"/>
          <w:numId w:val="11"/>
        </w:numPr>
        <w:spacing w:after="0"/>
        <w:ind w:left="284" w:hanging="284"/>
        <w:jc w:val="both"/>
        <w:rPr>
          <w:rFonts w:cs="Times New Roman"/>
          <w:b/>
          <w:lang w:eastAsia="cs-CZ"/>
        </w:rPr>
      </w:pPr>
      <w:r w:rsidRPr="00D03021">
        <w:rPr>
          <w:rFonts w:cs="Times New Roman"/>
        </w:rPr>
        <w:t xml:space="preserve">Sdělení Evropské komise </w:t>
      </w:r>
      <w:r w:rsidRPr="00D03021">
        <w:rPr>
          <w:rFonts w:cs="Times New Roman"/>
          <w:b/>
        </w:rPr>
        <w:t>Cesta za lepším přístupem k vědeckým informacím: Jak zvýšit přínosy veřejných investic do výzkumu</w:t>
      </w:r>
      <w:r>
        <w:rPr>
          <w:rStyle w:val="Znakapoznpodarou"/>
          <w:rFonts w:cs="Times New Roman"/>
          <w:b/>
        </w:rPr>
        <w:footnoteReference w:id="18"/>
      </w:r>
      <w:r w:rsidRPr="00D03021">
        <w:rPr>
          <w:rFonts w:cs="Times New Roman"/>
          <w:b/>
          <w:i/>
        </w:rPr>
        <w:t xml:space="preserve"> </w:t>
      </w:r>
      <w:r w:rsidRPr="00D03021">
        <w:rPr>
          <w:rFonts w:cs="Times New Roman"/>
        </w:rPr>
        <w:t>(2012);</w:t>
      </w:r>
    </w:p>
    <w:p w:rsidR="003F2F34" w:rsidRPr="00D03021" w:rsidRDefault="003F2F34" w:rsidP="003D385D">
      <w:pPr>
        <w:pStyle w:val="Default"/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D03021">
        <w:rPr>
          <w:rFonts w:asciiTheme="minorHAnsi" w:hAnsiTheme="minorHAnsi"/>
          <w:b/>
          <w:bCs/>
          <w:color w:val="auto"/>
          <w:sz w:val="22"/>
          <w:szCs w:val="22"/>
        </w:rPr>
        <w:t>Pravidla otevřeného přístupu v programu Evropské Unie pro program Horizont 2020</w:t>
      </w:r>
      <w:r>
        <w:rPr>
          <w:rStyle w:val="Znakapoznpodarou"/>
          <w:rFonts w:asciiTheme="minorHAnsi" w:hAnsiTheme="minorHAnsi"/>
          <w:b/>
          <w:bCs/>
          <w:color w:val="auto"/>
          <w:sz w:val="22"/>
          <w:szCs w:val="22"/>
        </w:rPr>
        <w:footnoteReference w:id="19"/>
      </w:r>
      <w:r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(2013)</w:t>
      </w:r>
      <w:r w:rsidRPr="00D03021">
        <w:rPr>
          <w:rFonts w:asciiTheme="minorHAnsi" w:hAnsiTheme="minorHAnsi"/>
          <w:color w:val="auto"/>
          <w:sz w:val="22"/>
          <w:szCs w:val="22"/>
        </w:rPr>
        <w:t>, která</w:t>
      </w:r>
      <w:r>
        <w:rPr>
          <w:rFonts w:asciiTheme="minorHAnsi" w:hAnsiTheme="minorHAnsi"/>
          <w:color w:val="auto"/>
          <w:sz w:val="22"/>
          <w:szCs w:val="22"/>
        </w:rPr>
        <w:t> </w:t>
      </w:r>
      <w:r w:rsidRPr="00D03021">
        <w:rPr>
          <w:rFonts w:asciiTheme="minorHAnsi" w:hAnsiTheme="minorHAnsi"/>
          <w:color w:val="auto"/>
          <w:sz w:val="22"/>
          <w:szCs w:val="22"/>
        </w:rPr>
        <w:t>stanoví příjemcům grantů povinnost zajistit otevřený přístup k vědeckým publikacím (u</w:t>
      </w:r>
      <w:r>
        <w:rPr>
          <w:rFonts w:asciiTheme="minorHAnsi" w:hAnsiTheme="minorHAnsi"/>
          <w:color w:val="auto"/>
          <w:sz w:val="22"/>
          <w:szCs w:val="22"/>
        </w:rPr>
        <w:t> </w:t>
      </w:r>
      <w:r w:rsidRPr="00D03021">
        <w:rPr>
          <w:rFonts w:asciiTheme="minorHAnsi" w:hAnsiTheme="minorHAnsi"/>
          <w:color w:val="auto"/>
          <w:sz w:val="22"/>
          <w:szCs w:val="22"/>
        </w:rPr>
        <w:t>vybraných projektů pilotně také k výzkumným datům) souvisejícím s projektovými výsledky</w:t>
      </w:r>
      <w:r>
        <w:rPr>
          <w:rFonts w:asciiTheme="minorHAnsi" w:hAnsiTheme="minorHAnsi"/>
          <w:color w:val="auto"/>
          <w:sz w:val="22"/>
          <w:szCs w:val="22"/>
        </w:rPr>
        <w:t>;</w:t>
      </w:r>
      <w:r w:rsidRPr="00D03021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3F2F34" w:rsidRPr="00B65A49" w:rsidRDefault="003F2F34" w:rsidP="003F2F34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D03021">
        <w:rPr>
          <w:rFonts w:asciiTheme="minorHAnsi" w:hAnsiTheme="minorHAnsi"/>
          <w:b/>
          <w:color w:val="auto"/>
          <w:sz w:val="22"/>
          <w:szCs w:val="22"/>
        </w:rPr>
        <w:t>Haagská deklarace o získávání vědomostí v digitálním věku</w:t>
      </w:r>
      <w:r>
        <w:rPr>
          <w:rStyle w:val="Znakapoznpodarou"/>
          <w:rFonts w:asciiTheme="minorHAnsi" w:hAnsiTheme="minorHAnsi"/>
          <w:b/>
          <w:color w:val="auto"/>
          <w:sz w:val="22"/>
          <w:szCs w:val="22"/>
        </w:rPr>
        <w:footnoteReference w:id="20"/>
      </w:r>
      <w:r w:rsidRPr="00D03021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D03021">
        <w:rPr>
          <w:rFonts w:asciiTheme="minorHAnsi" w:hAnsiTheme="minorHAnsi"/>
          <w:bCs/>
          <w:color w:val="auto"/>
          <w:sz w:val="22"/>
          <w:szCs w:val="22"/>
        </w:rPr>
        <w:t>(2013);</w:t>
      </w:r>
    </w:p>
    <w:p w:rsidR="003F2F34" w:rsidRPr="00D03021" w:rsidRDefault="003F2F34" w:rsidP="003D385D">
      <w:pPr>
        <w:pStyle w:val="Odstavecseseznamem"/>
        <w:numPr>
          <w:ilvl w:val="0"/>
          <w:numId w:val="11"/>
        </w:numPr>
        <w:spacing w:after="0" w:line="264" w:lineRule="auto"/>
        <w:ind w:left="284" w:hanging="284"/>
        <w:jc w:val="both"/>
        <w:rPr>
          <w:rFonts w:cs="Times New Roman"/>
        </w:rPr>
      </w:pPr>
      <w:r w:rsidRPr="00B65A49">
        <w:rPr>
          <w:rFonts w:cs="Times New Roman"/>
          <w:b/>
        </w:rPr>
        <w:t>Výzkum a inovace jako zdroj růstu v budoucnu</w:t>
      </w:r>
      <w:r>
        <w:rPr>
          <w:rStyle w:val="Znakapoznpodarou"/>
          <w:rFonts w:cs="Times New Roman"/>
          <w:b/>
        </w:rPr>
        <w:footnoteReference w:id="21"/>
      </w:r>
      <w:r w:rsidRPr="00B65A49">
        <w:rPr>
          <w:rFonts w:cs="Times New Roman"/>
        </w:rPr>
        <w:t xml:space="preserve"> </w:t>
      </w:r>
      <w:r w:rsidRPr="00D03021">
        <w:rPr>
          <w:rFonts w:cs="Times New Roman"/>
        </w:rPr>
        <w:t>(20</w:t>
      </w:r>
      <w:r>
        <w:rPr>
          <w:rFonts w:cs="Times New Roman"/>
        </w:rPr>
        <w:t>14</w:t>
      </w:r>
      <w:r w:rsidRPr="00D03021">
        <w:rPr>
          <w:rFonts w:cs="Times New Roman"/>
        </w:rPr>
        <w:t xml:space="preserve">), která definuje evropskou </w:t>
      </w:r>
      <w:r>
        <w:rPr>
          <w:rFonts w:cs="Times New Roman"/>
        </w:rPr>
        <w:t>strategii</w:t>
      </w:r>
      <w:r w:rsidRPr="00D03021">
        <w:rPr>
          <w:rFonts w:cs="Times New Roman"/>
        </w:rPr>
        <w:t xml:space="preserve"> a programy EU pro </w:t>
      </w:r>
      <w:r>
        <w:rPr>
          <w:rFonts w:cs="Times New Roman"/>
        </w:rPr>
        <w:t>výzkum, vývoj a inovace</w:t>
      </w:r>
      <w:r w:rsidRPr="00D03021">
        <w:rPr>
          <w:rFonts w:cs="Times New Roman"/>
        </w:rPr>
        <w:t>;</w:t>
      </w:r>
    </w:p>
    <w:p w:rsidR="003F2F34" w:rsidRPr="00124D87" w:rsidRDefault="003F2F34" w:rsidP="003D385D">
      <w:pPr>
        <w:pStyle w:val="Default"/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124D87">
        <w:rPr>
          <w:rFonts w:asciiTheme="minorHAnsi" w:hAnsiTheme="minorHAnsi"/>
          <w:b/>
          <w:bCs/>
          <w:color w:val="auto"/>
          <w:sz w:val="22"/>
          <w:szCs w:val="22"/>
        </w:rPr>
        <w:t>ERA ROADMAP 2015 – 2020</w:t>
      </w:r>
      <w:r w:rsidRPr="00124D87">
        <w:rPr>
          <w:rStyle w:val="Znakapoznpodarou"/>
          <w:rFonts w:asciiTheme="minorHAnsi" w:hAnsiTheme="minorHAnsi"/>
          <w:b/>
          <w:bCs/>
          <w:color w:val="auto"/>
          <w:sz w:val="22"/>
          <w:szCs w:val="22"/>
        </w:rPr>
        <w:footnoteReference w:id="22"/>
      </w:r>
      <w:r w:rsidRPr="00124D87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 w:rsidRPr="00124D87">
        <w:rPr>
          <w:rFonts w:asciiTheme="minorHAnsi" w:hAnsiTheme="minorHAnsi"/>
          <w:color w:val="auto"/>
          <w:sz w:val="22"/>
          <w:szCs w:val="22"/>
        </w:rPr>
        <w:t>(2015</w:t>
      </w:r>
      <w:r w:rsidRPr="00124D87">
        <w:rPr>
          <w:rFonts w:asciiTheme="minorHAnsi" w:hAnsiTheme="minorHAnsi"/>
          <w:bCs/>
          <w:color w:val="auto"/>
          <w:sz w:val="22"/>
          <w:szCs w:val="22"/>
        </w:rPr>
        <w:t>), která</w:t>
      </w:r>
      <w:r w:rsidRPr="00124D87">
        <w:rPr>
          <w:rFonts w:asciiTheme="minorHAnsi" w:hAnsiTheme="minorHAnsi"/>
          <w:color w:val="auto"/>
          <w:sz w:val="22"/>
          <w:szCs w:val="22"/>
        </w:rPr>
        <w:t xml:space="preserve"> identifikuje klíčové priority, jejichž implementace bude mít zásadní dopad na další rozvoj ERA; jednou ze šesti identifikovaných priorit je optimální cirkulace a transfer vědeckých znalostí, včetně prosazování Open Access k vědeckým informacím; </w:t>
      </w:r>
    </w:p>
    <w:p w:rsidR="00026310" w:rsidRPr="00124D87" w:rsidRDefault="00605DAF" w:rsidP="003D385D">
      <w:pPr>
        <w:pStyle w:val="Default"/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124D87">
        <w:rPr>
          <w:rFonts w:asciiTheme="minorHAnsi" w:hAnsiTheme="minorHAnsi"/>
          <w:color w:val="auto"/>
          <w:sz w:val="22"/>
          <w:szCs w:val="22"/>
        </w:rPr>
        <w:t xml:space="preserve">Studie Max Planck </w:t>
      </w:r>
      <w:proofErr w:type="spellStart"/>
      <w:r w:rsidRPr="00124D87">
        <w:rPr>
          <w:rFonts w:asciiTheme="minorHAnsi" w:hAnsiTheme="minorHAnsi"/>
          <w:color w:val="auto"/>
          <w:sz w:val="22"/>
          <w:szCs w:val="22"/>
        </w:rPr>
        <w:t>Gesellschaft</w:t>
      </w:r>
      <w:proofErr w:type="spellEnd"/>
      <w:r w:rsidRPr="00124D8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Disrupting</w:t>
      </w:r>
      <w:proofErr w:type="spellEnd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the</w:t>
      </w:r>
      <w:proofErr w:type="spellEnd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subscription</w:t>
      </w:r>
      <w:proofErr w:type="spellEnd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journals</w:t>
      </w:r>
      <w:proofErr w:type="spellEnd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 xml:space="preserve">’ business model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for</w:t>
      </w:r>
      <w:proofErr w:type="spellEnd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the</w:t>
      </w:r>
      <w:proofErr w:type="spellEnd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necessary</w:t>
      </w:r>
      <w:proofErr w:type="spellEnd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large-scale</w:t>
      </w:r>
      <w:proofErr w:type="spellEnd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transformation</w:t>
      </w:r>
      <w:proofErr w:type="spellEnd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 xml:space="preserve"> to open </w:t>
      </w:r>
      <w:proofErr w:type="spellStart"/>
      <w:r w:rsidR="00026310" w:rsidRPr="00124D87">
        <w:rPr>
          <w:rFonts w:asciiTheme="minorHAnsi" w:hAnsiTheme="minorHAnsi"/>
          <w:b/>
          <w:color w:val="auto"/>
          <w:sz w:val="22"/>
          <w:szCs w:val="22"/>
        </w:rPr>
        <w:t>access</w:t>
      </w:r>
      <w:proofErr w:type="spellEnd"/>
      <w:r w:rsidR="00026310" w:rsidRPr="00124D87">
        <w:rPr>
          <w:rStyle w:val="Znakapoznpodarou"/>
          <w:rFonts w:asciiTheme="minorHAnsi" w:hAnsiTheme="minorHAnsi"/>
          <w:b/>
          <w:color w:val="auto"/>
          <w:sz w:val="22"/>
          <w:szCs w:val="22"/>
        </w:rPr>
        <w:footnoteReference w:id="23"/>
      </w:r>
      <w:r w:rsidR="00026310" w:rsidRPr="00124D87">
        <w:rPr>
          <w:rFonts w:asciiTheme="minorHAnsi" w:hAnsiTheme="minorHAnsi"/>
          <w:color w:val="auto"/>
          <w:sz w:val="22"/>
          <w:szCs w:val="22"/>
        </w:rPr>
        <w:t xml:space="preserve"> (2015)</w:t>
      </w:r>
      <w:r w:rsidRPr="00124D87">
        <w:rPr>
          <w:rFonts w:asciiTheme="minorHAnsi" w:hAnsiTheme="minorHAnsi"/>
          <w:color w:val="auto"/>
          <w:sz w:val="22"/>
          <w:szCs w:val="22"/>
        </w:rPr>
        <w:t>,</w:t>
      </w:r>
      <w:r w:rsidR="00026310" w:rsidRPr="00124D87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124D87">
        <w:rPr>
          <w:rFonts w:asciiTheme="minorHAnsi" w:hAnsiTheme="minorHAnsi"/>
          <w:color w:val="auto"/>
          <w:sz w:val="22"/>
          <w:szCs w:val="22"/>
        </w:rPr>
        <w:t>která</w:t>
      </w:r>
      <w:r w:rsidR="00026310" w:rsidRPr="00124D87">
        <w:rPr>
          <w:rFonts w:asciiTheme="minorHAnsi" w:hAnsiTheme="minorHAnsi"/>
          <w:color w:val="auto"/>
          <w:sz w:val="22"/>
          <w:szCs w:val="22"/>
        </w:rPr>
        <w:t xml:space="preserve"> analyzuje poměr nákladů na</w:t>
      </w:r>
      <w:r w:rsidRPr="00124D87">
        <w:rPr>
          <w:rFonts w:asciiTheme="minorHAnsi" w:hAnsiTheme="minorHAnsi"/>
          <w:color w:val="auto"/>
          <w:sz w:val="22"/>
          <w:szCs w:val="22"/>
        </w:rPr>
        <w:t> </w:t>
      </w:r>
      <w:r w:rsidR="00026310" w:rsidRPr="00124D87">
        <w:rPr>
          <w:rFonts w:asciiTheme="minorHAnsi" w:hAnsiTheme="minorHAnsi"/>
          <w:color w:val="auto"/>
          <w:sz w:val="22"/>
          <w:szCs w:val="22"/>
        </w:rPr>
        <w:t xml:space="preserve">předplatné vědeckých časopisů vůči nákladům na APC (redakční zpracování článků) </w:t>
      </w:r>
      <w:r w:rsidR="00026310" w:rsidRPr="00124D87">
        <w:rPr>
          <w:rFonts w:asciiTheme="minorHAnsi" w:hAnsiTheme="minorHAnsi"/>
          <w:color w:val="auto"/>
          <w:spacing w:val="-6"/>
          <w:sz w:val="22"/>
          <w:szCs w:val="22"/>
        </w:rPr>
        <w:t>pro</w:t>
      </w:r>
      <w:r w:rsidR="00217EC5" w:rsidRPr="00124D87">
        <w:rPr>
          <w:rFonts w:asciiTheme="minorHAnsi" w:hAnsiTheme="minorHAnsi"/>
          <w:color w:val="auto"/>
          <w:spacing w:val="-6"/>
          <w:sz w:val="22"/>
          <w:szCs w:val="22"/>
        </w:rPr>
        <w:t> Německo</w:t>
      </w:r>
      <w:r w:rsidR="00C6641B" w:rsidRPr="00124D87">
        <w:rPr>
          <w:rFonts w:asciiTheme="minorHAnsi" w:hAnsiTheme="minorHAnsi"/>
          <w:color w:val="auto"/>
          <w:spacing w:val="-6"/>
          <w:sz w:val="22"/>
          <w:szCs w:val="22"/>
        </w:rPr>
        <w:t>, Francii a Britá</w:t>
      </w:r>
      <w:r w:rsidR="00026310" w:rsidRPr="00124D87">
        <w:rPr>
          <w:rFonts w:asciiTheme="minorHAnsi" w:hAnsiTheme="minorHAnsi"/>
          <w:color w:val="auto"/>
          <w:spacing w:val="-6"/>
          <w:sz w:val="22"/>
          <w:szCs w:val="22"/>
        </w:rPr>
        <w:t>nii</w:t>
      </w:r>
      <w:r w:rsidR="005F70B1" w:rsidRPr="00124D87">
        <w:rPr>
          <w:rFonts w:asciiTheme="minorHAnsi" w:hAnsiTheme="minorHAnsi"/>
          <w:color w:val="auto"/>
          <w:spacing w:val="-6"/>
          <w:sz w:val="22"/>
          <w:szCs w:val="22"/>
        </w:rPr>
        <w:t xml:space="preserve"> a konstatuje dostatek finančních prostředků pro „přechod na Gold OA"</w:t>
      </w:r>
      <w:r w:rsidR="001E0017" w:rsidRPr="00124D87">
        <w:rPr>
          <w:rFonts w:asciiTheme="minorHAnsi" w:hAnsiTheme="minorHAnsi"/>
          <w:color w:val="auto"/>
          <w:spacing w:val="-6"/>
          <w:sz w:val="22"/>
          <w:szCs w:val="22"/>
        </w:rPr>
        <w:t>;</w:t>
      </w:r>
    </w:p>
    <w:p w:rsidR="003F2F34" w:rsidRPr="00124D87" w:rsidRDefault="003F2F34" w:rsidP="003F2F34">
      <w:pPr>
        <w:pStyle w:val="Default"/>
        <w:numPr>
          <w:ilvl w:val="0"/>
          <w:numId w:val="11"/>
        </w:numPr>
        <w:spacing w:line="276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124D87">
        <w:rPr>
          <w:rFonts w:asciiTheme="minorHAnsi" w:hAnsiTheme="minorHAnsi"/>
          <w:b/>
          <w:bCs/>
          <w:color w:val="auto"/>
          <w:sz w:val="22"/>
          <w:szCs w:val="22"/>
        </w:rPr>
        <w:t>Amsterdamská výzva k Open Science</w:t>
      </w:r>
      <w:r w:rsidRPr="00124D87">
        <w:rPr>
          <w:rStyle w:val="Znakapoznpodarou"/>
          <w:rFonts w:asciiTheme="minorHAnsi" w:hAnsiTheme="minorHAnsi"/>
          <w:b/>
          <w:bCs/>
          <w:color w:val="auto"/>
          <w:sz w:val="22"/>
          <w:szCs w:val="22"/>
        </w:rPr>
        <w:footnoteReference w:id="24"/>
      </w:r>
      <w:r w:rsidRPr="00124D87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 w:rsidRPr="00124D87">
        <w:rPr>
          <w:rFonts w:asciiTheme="minorHAnsi" w:hAnsiTheme="minorHAnsi"/>
          <w:bCs/>
          <w:color w:val="auto"/>
          <w:sz w:val="22"/>
          <w:szCs w:val="22"/>
        </w:rPr>
        <w:t>(2016);</w:t>
      </w:r>
    </w:p>
    <w:p w:rsidR="003F2F34" w:rsidRPr="00C6641B" w:rsidRDefault="003F2F34" w:rsidP="003D385D">
      <w:pPr>
        <w:pStyle w:val="Default"/>
        <w:numPr>
          <w:ilvl w:val="0"/>
          <w:numId w:val="11"/>
        </w:numPr>
        <w:spacing w:line="264" w:lineRule="auto"/>
        <w:ind w:left="284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124D87">
        <w:rPr>
          <w:rFonts w:asciiTheme="minorHAnsi" w:hAnsiTheme="minorHAnsi"/>
          <w:bCs/>
          <w:color w:val="auto"/>
          <w:sz w:val="22"/>
          <w:szCs w:val="22"/>
        </w:rPr>
        <w:t>Závěry Rady Evropské unie</w:t>
      </w:r>
      <w:r w:rsidRPr="00124D87">
        <w:rPr>
          <w:rFonts w:asciiTheme="minorHAnsi" w:hAnsiTheme="minorHAnsi"/>
          <w:b/>
          <w:bCs/>
          <w:color w:val="auto"/>
          <w:sz w:val="22"/>
          <w:szCs w:val="22"/>
        </w:rPr>
        <w:t xml:space="preserve"> Přechod k systému </w:t>
      </w:r>
      <w:r w:rsidRPr="00F314E7">
        <w:rPr>
          <w:rFonts w:asciiTheme="minorHAnsi" w:hAnsiTheme="minorHAnsi"/>
          <w:b/>
          <w:bCs/>
          <w:color w:val="auto"/>
          <w:sz w:val="22"/>
          <w:szCs w:val="22"/>
        </w:rPr>
        <w:t>otevřené vědy</w:t>
      </w:r>
      <w:r>
        <w:rPr>
          <w:rStyle w:val="Znakapoznpodarou"/>
          <w:rFonts w:asciiTheme="minorHAnsi" w:hAnsiTheme="minorHAnsi"/>
          <w:b/>
          <w:bCs/>
          <w:color w:val="auto"/>
          <w:sz w:val="22"/>
          <w:szCs w:val="22"/>
        </w:rPr>
        <w:footnoteReference w:id="25"/>
      </w:r>
      <w:r w:rsidRPr="00F314E7">
        <w:rPr>
          <w:rFonts w:asciiTheme="minorHAnsi" w:hAnsiTheme="minorHAnsi"/>
          <w:b/>
          <w:bCs/>
          <w:color w:val="auto"/>
          <w:sz w:val="22"/>
          <w:szCs w:val="22"/>
        </w:rPr>
        <w:t xml:space="preserve"> </w:t>
      </w:r>
      <w:r w:rsidRPr="00F314E7">
        <w:rPr>
          <w:rFonts w:asciiTheme="minorHAnsi" w:hAnsiTheme="minorHAnsi"/>
          <w:bCs/>
          <w:color w:val="auto"/>
          <w:sz w:val="22"/>
          <w:szCs w:val="22"/>
        </w:rPr>
        <w:t>(2016), kter</w:t>
      </w:r>
      <w:r>
        <w:rPr>
          <w:rFonts w:asciiTheme="minorHAnsi" w:hAnsiTheme="minorHAnsi"/>
          <w:bCs/>
          <w:color w:val="auto"/>
          <w:sz w:val="22"/>
          <w:szCs w:val="22"/>
        </w:rPr>
        <w:t>é</w:t>
      </w:r>
      <w:r w:rsidRPr="00F314E7">
        <w:rPr>
          <w:rFonts w:asciiTheme="minorHAnsi" w:hAnsi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bCs/>
          <w:color w:val="auto"/>
          <w:sz w:val="22"/>
          <w:szCs w:val="22"/>
        </w:rPr>
        <w:t xml:space="preserve">podporují přechod k novému způsobu provádění výzkumu a vědy založenému na otevřenosti, datech velkého objemu a </w:t>
      </w:r>
      <w:proofErr w:type="spellStart"/>
      <w:r>
        <w:rPr>
          <w:rFonts w:asciiTheme="minorHAnsi" w:hAnsiTheme="minorHAnsi"/>
          <w:bCs/>
          <w:color w:val="auto"/>
          <w:sz w:val="22"/>
          <w:szCs w:val="22"/>
        </w:rPr>
        <w:t>cloud</w:t>
      </w:r>
      <w:proofErr w:type="spellEnd"/>
      <w:r>
        <w:rPr>
          <w:rFonts w:asciiTheme="minorHAnsi" w:hAnsiTheme="minorHAnsi"/>
          <w:bCs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color w:val="auto"/>
          <w:sz w:val="22"/>
          <w:szCs w:val="22"/>
        </w:rPr>
        <w:t>computingu</w:t>
      </w:r>
      <w:proofErr w:type="spellEnd"/>
      <w:r w:rsidR="00C6641B">
        <w:rPr>
          <w:rFonts w:asciiTheme="minorHAnsi" w:hAnsiTheme="minorHAnsi"/>
          <w:bCs/>
          <w:color w:val="auto"/>
          <w:sz w:val="22"/>
          <w:szCs w:val="22"/>
        </w:rPr>
        <w:t>;</w:t>
      </w:r>
    </w:p>
    <w:p w:rsidR="003F2F34" w:rsidRPr="00FB52E6" w:rsidRDefault="003F2F34" w:rsidP="00854691">
      <w:pPr>
        <w:pStyle w:val="Nadpis1"/>
        <w:spacing w:before="440"/>
        <w:jc w:val="both"/>
        <w:rPr>
          <w:spacing w:val="-6"/>
        </w:rPr>
      </w:pPr>
      <w:r>
        <w:rPr>
          <w:spacing w:val="-6"/>
        </w:rPr>
        <w:lastRenderedPageBreak/>
        <w:t xml:space="preserve">8 </w:t>
      </w:r>
      <w:r w:rsidRPr="00FB52E6">
        <w:rPr>
          <w:spacing w:val="-6"/>
        </w:rPr>
        <w:t xml:space="preserve">ZHODNOCENÍ SOUČASNÉHO STAVU OTEVŘENÉHO PŘÍSTUPU K VĚDECKÝM INFORMACÍM V </w:t>
      </w:r>
      <w:r>
        <w:rPr>
          <w:spacing w:val="-6"/>
        </w:rPr>
        <w:t>ČR</w:t>
      </w:r>
    </w:p>
    <w:p w:rsidR="003F2F34" w:rsidRPr="000A310C" w:rsidRDefault="003F2F34" w:rsidP="00854691">
      <w:pPr>
        <w:spacing w:before="1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8.1 SOUČASNÝ STAV IMPLEMENTACE OA V ČR </w:t>
      </w:r>
    </w:p>
    <w:p w:rsidR="003F2F34" w:rsidRPr="000A310C" w:rsidRDefault="003F2F34" w:rsidP="00854691">
      <w:pPr>
        <w:spacing w:before="16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8.1.1 Národní úroveň</w:t>
      </w:r>
    </w:p>
    <w:p w:rsidR="003F2F34" w:rsidRPr="00E52D85" w:rsidRDefault="003F2F34" w:rsidP="003F2F34">
      <w:pPr>
        <w:pStyle w:val="Default"/>
        <w:spacing w:after="160"/>
        <w:jc w:val="both"/>
        <w:rPr>
          <w:rFonts w:asciiTheme="minorHAnsi" w:hAnsiTheme="minorHAnsi"/>
          <w:sz w:val="22"/>
          <w:szCs w:val="22"/>
        </w:rPr>
      </w:pPr>
      <w:r w:rsidRPr="00E52D85">
        <w:rPr>
          <w:rFonts w:asciiTheme="minorHAnsi" w:hAnsiTheme="minorHAnsi"/>
          <w:sz w:val="22"/>
          <w:szCs w:val="22"/>
        </w:rPr>
        <w:t>V ČR převládá k otevřenému přístupu k vědeckým informacím zatím spíše rezervovaný postoj. ČR</w:t>
      </w:r>
      <w:r>
        <w:rPr>
          <w:rFonts w:asciiTheme="minorHAnsi" w:hAnsiTheme="minorHAnsi"/>
          <w:sz w:val="22"/>
          <w:szCs w:val="22"/>
        </w:rPr>
        <w:t> </w:t>
      </w:r>
      <w:r w:rsidRPr="00E52D85">
        <w:rPr>
          <w:rFonts w:asciiTheme="minorHAnsi" w:hAnsiTheme="minorHAnsi"/>
          <w:sz w:val="22"/>
          <w:szCs w:val="22"/>
        </w:rPr>
        <w:t xml:space="preserve">je jednou z mála zemí, která nemá národní strategii otevřeného přístupu ani </w:t>
      </w:r>
      <w:r>
        <w:rPr>
          <w:rFonts w:asciiTheme="minorHAnsi" w:hAnsiTheme="minorHAnsi"/>
          <w:sz w:val="22"/>
          <w:szCs w:val="22"/>
        </w:rPr>
        <w:t>směrnici</w:t>
      </w:r>
      <w:r w:rsidRPr="00E52D85">
        <w:rPr>
          <w:rFonts w:asciiTheme="minorHAnsi" w:hAnsiTheme="minorHAnsi"/>
          <w:sz w:val="22"/>
          <w:szCs w:val="22"/>
        </w:rPr>
        <w:t>, kter</w:t>
      </w:r>
      <w:r>
        <w:rPr>
          <w:rFonts w:asciiTheme="minorHAnsi" w:hAnsiTheme="minorHAnsi"/>
          <w:sz w:val="22"/>
          <w:szCs w:val="22"/>
        </w:rPr>
        <w:t>á</w:t>
      </w:r>
      <w:r w:rsidRPr="00E52D85">
        <w:rPr>
          <w:rFonts w:asciiTheme="minorHAnsi" w:hAnsiTheme="minorHAnsi"/>
          <w:sz w:val="22"/>
          <w:szCs w:val="22"/>
        </w:rPr>
        <w:t xml:space="preserve"> by plány na rozvoj otevřeného přístupu k vědeckým informacím sjednocoval</w:t>
      </w:r>
      <w:r>
        <w:rPr>
          <w:rFonts w:asciiTheme="minorHAnsi" w:hAnsiTheme="minorHAnsi"/>
          <w:sz w:val="22"/>
          <w:szCs w:val="22"/>
        </w:rPr>
        <w:t>a</w:t>
      </w:r>
      <w:r w:rsidRPr="00E52D85">
        <w:rPr>
          <w:rFonts w:asciiTheme="minorHAnsi" w:hAnsiTheme="minorHAnsi"/>
          <w:sz w:val="22"/>
          <w:szCs w:val="22"/>
        </w:rPr>
        <w:t xml:space="preserve"> na národní úrovni. Ojedinělou snahou v minulosti byla reakce Rady pro výzkum</w:t>
      </w:r>
      <w:r w:rsidR="001C3428">
        <w:rPr>
          <w:rFonts w:asciiTheme="minorHAnsi" w:hAnsiTheme="minorHAnsi"/>
          <w:sz w:val="22"/>
          <w:szCs w:val="22"/>
        </w:rPr>
        <w:t>,</w:t>
      </w:r>
      <w:r w:rsidRPr="00E52D85">
        <w:rPr>
          <w:rFonts w:asciiTheme="minorHAnsi" w:hAnsiTheme="minorHAnsi"/>
          <w:sz w:val="22"/>
          <w:szCs w:val="22"/>
        </w:rPr>
        <w:t xml:space="preserve"> vývoj a inovace, která v souladu s Doporučením Evropské komise ze dne 17. července 2012 o přístupu k vědeckým informacím a jejich uchovávání, v němž se členským státům doporučuje definovat a zavést jasné strategie otevřeného přístupu k vědeckým publikacím a výzkumným datům, které jsou výsledkem projektů financovaných z</w:t>
      </w:r>
      <w:r>
        <w:rPr>
          <w:rFonts w:asciiTheme="minorHAnsi" w:hAnsiTheme="minorHAnsi"/>
          <w:sz w:val="22"/>
          <w:szCs w:val="22"/>
        </w:rPr>
        <w:t> </w:t>
      </w:r>
      <w:r w:rsidRPr="00E52D85">
        <w:rPr>
          <w:rFonts w:asciiTheme="minorHAnsi" w:hAnsiTheme="minorHAnsi"/>
          <w:sz w:val="22"/>
          <w:szCs w:val="22"/>
        </w:rPr>
        <w:t xml:space="preserve">veřejných prostředků, schválila na svém 291. zasedání dne 28. února 2014 </w:t>
      </w:r>
      <w:r w:rsidRPr="00B0100B">
        <w:rPr>
          <w:rFonts w:asciiTheme="minorHAnsi" w:hAnsiTheme="minorHAnsi"/>
          <w:spacing w:val="-6"/>
          <w:sz w:val="22"/>
          <w:szCs w:val="22"/>
        </w:rPr>
        <w:t>Doporučení Rady k otevřenému přístupu (Open Access).</w:t>
      </w:r>
      <w:r w:rsidRPr="00B0100B">
        <w:rPr>
          <w:rStyle w:val="Znakapoznpodarou"/>
          <w:rFonts w:asciiTheme="minorHAnsi" w:hAnsiTheme="minorHAnsi"/>
          <w:b/>
          <w:spacing w:val="-6"/>
          <w:sz w:val="22"/>
          <w:szCs w:val="22"/>
        </w:rPr>
        <w:footnoteReference w:id="26"/>
      </w:r>
      <w:r w:rsidRPr="00B0100B">
        <w:rPr>
          <w:rFonts w:asciiTheme="minorHAnsi" w:hAnsiTheme="minorHAnsi"/>
          <w:b/>
          <w:spacing w:val="-6"/>
          <w:sz w:val="22"/>
          <w:szCs w:val="22"/>
        </w:rPr>
        <w:t xml:space="preserve"> </w:t>
      </w:r>
      <w:r w:rsidRPr="00B0100B">
        <w:rPr>
          <w:rFonts w:asciiTheme="minorHAnsi" w:hAnsiTheme="minorHAnsi"/>
          <w:spacing w:val="-6"/>
          <w:sz w:val="22"/>
          <w:szCs w:val="22"/>
        </w:rPr>
        <w:t xml:space="preserve">Součástí </w:t>
      </w:r>
      <w:r>
        <w:rPr>
          <w:rFonts w:asciiTheme="minorHAnsi" w:hAnsiTheme="minorHAnsi"/>
          <w:spacing w:val="-6"/>
          <w:sz w:val="22"/>
          <w:szCs w:val="22"/>
        </w:rPr>
        <w:t xml:space="preserve">tohoto </w:t>
      </w:r>
      <w:r w:rsidRPr="00B0100B">
        <w:rPr>
          <w:rFonts w:asciiTheme="minorHAnsi" w:hAnsiTheme="minorHAnsi"/>
          <w:spacing w:val="-6"/>
          <w:sz w:val="22"/>
          <w:szCs w:val="22"/>
        </w:rPr>
        <w:t>doporučení jsou požadavky týkající</w:t>
      </w:r>
      <w:r w:rsidRPr="00E52D85">
        <w:rPr>
          <w:rFonts w:asciiTheme="minorHAnsi" w:hAnsiTheme="minorHAnsi"/>
          <w:sz w:val="22"/>
          <w:szCs w:val="22"/>
        </w:rPr>
        <w:t xml:space="preserve"> se: </w:t>
      </w:r>
    </w:p>
    <w:p w:rsidR="003F2F34" w:rsidRPr="00514D03" w:rsidRDefault="003F2F34" w:rsidP="003F2F34">
      <w:pPr>
        <w:pStyle w:val="Default"/>
        <w:numPr>
          <w:ilvl w:val="0"/>
          <w:numId w:val="1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4D03">
        <w:rPr>
          <w:rFonts w:asciiTheme="minorHAnsi" w:hAnsiTheme="minorHAnsi"/>
          <w:sz w:val="22"/>
          <w:szCs w:val="22"/>
        </w:rPr>
        <w:t xml:space="preserve">přijetí národní strategie otevřeného přístupu, </w:t>
      </w:r>
    </w:p>
    <w:p w:rsidR="003F2F34" w:rsidRPr="00514D03" w:rsidRDefault="003F2F34" w:rsidP="003F2F34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contextualSpacing w:val="0"/>
        <w:jc w:val="both"/>
        <w:rPr>
          <w:rFonts w:cs="Times New Roman"/>
        </w:rPr>
      </w:pPr>
      <w:r w:rsidRPr="00514D03">
        <w:rPr>
          <w:rFonts w:cs="Times New Roman"/>
        </w:rPr>
        <w:t xml:space="preserve">podpory národní strategie otevřeného přístupu ze strany poskytovatelů finanční podpory v oblasti výzkumu a vývoje; poskytovatelé </w:t>
      </w:r>
      <w:r>
        <w:rPr>
          <w:rFonts w:cs="Times New Roman"/>
        </w:rPr>
        <w:t>mají ve svých programech podporu</w:t>
      </w:r>
      <w:r w:rsidRPr="00514D03">
        <w:rPr>
          <w:rFonts w:cs="Times New Roman"/>
        </w:rPr>
        <w:t xml:space="preserve"> OA vyžadovat; </w:t>
      </w:r>
    </w:p>
    <w:p w:rsidR="003F2F34" w:rsidRPr="00514D03" w:rsidRDefault="003F2F34" w:rsidP="003F2F34">
      <w:pPr>
        <w:pStyle w:val="Default"/>
        <w:numPr>
          <w:ilvl w:val="0"/>
          <w:numId w:val="12"/>
        </w:numPr>
        <w:spacing w:after="1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14D03">
        <w:rPr>
          <w:rFonts w:asciiTheme="minorHAnsi" w:hAnsiTheme="minorHAnsi"/>
          <w:sz w:val="22"/>
          <w:szCs w:val="22"/>
        </w:rPr>
        <w:t>přij</w:t>
      </w:r>
      <w:r>
        <w:rPr>
          <w:rFonts w:asciiTheme="minorHAnsi" w:hAnsiTheme="minorHAnsi"/>
          <w:sz w:val="22"/>
          <w:szCs w:val="22"/>
        </w:rPr>
        <w:t>etí</w:t>
      </w:r>
      <w:r w:rsidRPr="00514D03">
        <w:rPr>
          <w:rFonts w:asciiTheme="minorHAnsi" w:hAnsiTheme="minorHAnsi"/>
          <w:sz w:val="22"/>
          <w:szCs w:val="22"/>
        </w:rPr>
        <w:t xml:space="preserve"> institucionálních strategií otevřeného přístupu výzkumnými organizacemi včetně podpory budování institucionálních </w:t>
      </w:r>
      <w:proofErr w:type="spellStart"/>
      <w:r w:rsidRPr="00514D03">
        <w:rPr>
          <w:rFonts w:asciiTheme="minorHAnsi" w:hAnsiTheme="minorHAnsi"/>
          <w:sz w:val="22"/>
          <w:szCs w:val="22"/>
        </w:rPr>
        <w:t>repozitářů</w:t>
      </w:r>
      <w:proofErr w:type="spellEnd"/>
      <w:r w:rsidRPr="00514D03">
        <w:rPr>
          <w:rFonts w:asciiTheme="minorHAnsi" w:hAnsiTheme="minorHAnsi"/>
          <w:sz w:val="22"/>
          <w:szCs w:val="22"/>
        </w:rPr>
        <w:t>, podpory dlouhodobého uchovávání výzkumných dat a</w:t>
      </w:r>
      <w:r>
        <w:rPr>
          <w:rFonts w:asciiTheme="minorHAnsi" w:hAnsiTheme="minorHAnsi"/>
          <w:sz w:val="22"/>
          <w:szCs w:val="22"/>
        </w:rPr>
        <w:t> </w:t>
      </w:r>
      <w:r w:rsidRPr="00514D03">
        <w:rPr>
          <w:rFonts w:asciiTheme="minorHAnsi" w:hAnsiTheme="minorHAnsi"/>
          <w:sz w:val="22"/>
          <w:szCs w:val="22"/>
        </w:rPr>
        <w:t xml:space="preserve">podpory zveřejňování výsledků výzkumu v otevřených časopisech nebo </w:t>
      </w:r>
      <w:proofErr w:type="spellStart"/>
      <w:r w:rsidRPr="00514D03">
        <w:rPr>
          <w:rFonts w:asciiTheme="minorHAnsi" w:hAnsiTheme="minorHAnsi"/>
          <w:sz w:val="22"/>
          <w:szCs w:val="22"/>
        </w:rPr>
        <w:t>repozitářích</w:t>
      </w:r>
      <w:proofErr w:type="spellEnd"/>
      <w:r w:rsidRPr="00514D03">
        <w:rPr>
          <w:rFonts w:asciiTheme="minorHAnsi" w:hAnsiTheme="minorHAnsi"/>
          <w:sz w:val="22"/>
          <w:szCs w:val="22"/>
        </w:rPr>
        <w:t xml:space="preserve"> výzkumnými pracovníky. </w:t>
      </w:r>
    </w:p>
    <w:p w:rsidR="003F2F34" w:rsidRPr="00BA368E" w:rsidRDefault="003F2F34" w:rsidP="003F2F34">
      <w:pPr>
        <w:spacing w:before="100" w:line="240" w:lineRule="auto"/>
        <w:jc w:val="both"/>
      </w:pPr>
      <w:r>
        <w:rPr>
          <w:rFonts w:cs="Arial"/>
        </w:rPr>
        <w:t>Důsledkem a</w:t>
      </w:r>
      <w:r w:rsidRPr="00BF12A4">
        <w:rPr>
          <w:rFonts w:cs="Arial"/>
        </w:rPr>
        <w:t xml:space="preserve">bsence jednotné národní strategie OA </w:t>
      </w:r>
      <w:r w:rsidRPr="0043490C">
        <w:t>jsou negativní dopady na konkurenceschopnost českého výzkumu způsobené om</w:t>
      </w:r>
      <w:r w:rsidR="00B27954">
        <w:t>ezenou dostupností výzkumných</w:t>
      </w:r>
      <w:r w:rsidR="00B27954" w:rsidRPr="00C503BC">
        <w:t xml:space="preserve"> informací</w:t>
      </w:r>
      <w:r w:rsidRPr="00C503BC">
        <w:t xml:space="preserve"> </w:t>
      </w:r>
      <w:r w:rsidRPr="0043490C">
        <w:t>a zhoršenými podmínkami pro</w:t>
      </w:r>
      <w:r>
        <w:t> </w:t>
      </w:r>
      <w:r w:rsidRPr="0043490C">
        <w:t>zapojování do mezinárodních projektů.</w:t>
      </w:r>
      <w:r>
        <w:t xml:space="preserve"> Neexistence národní strategie OA oslabuje rovněž i </w:t>
      </w:r>
      <w:r w:rsidRPr="00BF12A4">
        <w:rPr>
          <w:rFonts w:cs="Arial"/>
        </w:rPr>
        <w:t>pozici českých výzkumných organizací při</w:t>
      </w:r>
      <w:r>
        <w:rPr>
          <w:rFonts w:cs="Arial"/>
        </w:rPr>
        <w:t> </w:t>
      </w:r>
      <w:r w:rsidRPr="00BF12A4">
        <w:rPr>
          <w:rFonts w:cs="Arial"/>
        </w:rPr>
        <w:t xml:space="preserve">vyjednávání jednotných podmínek </w:t>
      </w:r>
      <w:proofErr w:type="spellStart"/>
      <w:r w:rsidRPr="00BF12A4">
        <w:rPr>
          <w:rFonts w:cs="Arial"/>
        </w:rPr>
        <w:t>autoarchivace</w:t>
      </w:r>
      <w:proofErr w:type="spellEnd"/>
      <w:r>
        <w:rPr>
          <w:rFonts w:cs="Arial"/>
        </w:rPr>
        <w:t xml:space="preserve">, tj. </w:t>
      </w:r>
      <w:r>
        <w:t xml:space="preserve">ukládání elektronické verze textu </w:t>
      </w:r>
      <w:r w:rsidRPr="00AE2DF9">
        <w:t>vědecké práce po recenzním řízení</w:t>
      </w:r>
      <w:r>
        <w:t xml:space="preserve"> (</w:t>
      </w:r>
      <w:proofErr w:type="spellStart"/>
      <w:r>
        <w:t>postprintu</w:t>
      </w:r>
      <w:proofErr w:type="spellEnd"/>
      <w:r w:rsidRPr="00AE2DF9">
        <w:t>) nebo verze textu před recenzním řízením</w:t>
      </w:r>
      <w:r>
        <w:t xml:space="preserve"> (</w:t>
      </w:r>
      <w:hyperlink r:id="rId10" w:tooltip="Preprint" w:history="1">
        <w:r w:rsidRPr="000A1809">
          <w:rPr>
            <w:rStyle w:val="Hypertextovodkaz"/>
            <w:color w:val="auto"/>
            <w:u w:val="none"/>
          </w:rPr>
          <w:t>preprintu</w:t>
        </w:r>
      </w:hyperlink>
      <w:r w:rsidRPr="00AE2DF9">
        <w:t>) do</w:t>
      </w:r>
      <w:r>
        <w:t> </w:t>
      </w:r>
      <w:hyperlink r:id="rId11" w:tooltip="Otevřený repozitář" w:history="1">
        <w:r w:rsidRPr="000A1809">
          <w:rPr>
            <w:rStyle w:val="Hypertextovodkaz"/>
            <w:color w:val="auto"/>
            <w:u w:val="none"/>
          </w:rPr>
          <w:t xml:space="preserve">digitálního </w:t>
        </w:r>
        <w:proofErr w:type="spellStart"/>
        <w:r w:rsidRPr="000A1809">
          <w:rPr>
            <w:rStyle w:val="Hypertextovodkaz"/>
            <w:color w:val="auto"/>
            <w:u w:val="none"/>
          </w:rPr>
          <w:t>repozitáře</w:t>
        </w:r>
        <w:proofErr w:type="spellEnd"/>
      </w:hyperlink>
      <w:r>
        <w:rPr>
          <w:rStyle w:val="Hypertextovodkaz"/>
          <w:color w:val="auto"/>
          <w:u w:val="none"/>
        </w:rPr>
        <w:t>,</w:t>
      </w:r>
      <w:r w:rsidRPr="00B66CFD">
        <w:rPr>
          <w:rStyle w:val="Hypertextovodkaz"/>
          <w:color w:val="auto"/>
          <w:u w:val="none"/>
        </w:rPr>
        <w:t xml:space="preserve"> </w:t>
      </w:r>
      <w:r w:rsidRPr="00BF12A4">
        <w:rPr>
          <w:rFonts w:cs="Arial"/>
        </w:rPr>
        <w:t>s vydavateli (např. vymezení maximální doby embarga, povolené verze k</w:t>
      </w:r>
      <w:r>
        <w:rPr>
          <w:rFonts w:cs="Arial"/>
        </w:rPr>
        <w:t> </w:t>
      </w:r>
      <w:proofErr w:type="spellStart"/>
      <w:r w:rsidRPr="00BF12A4">
        <w:rPr>
          <w:rFonts w:cs="Arial"/>
        </w:rPr>
        <w:t>autoarchivaci</w:t>
      </w:r>
      <w:proofErr w:type="spellEnd"/>
      <w:r w:rsidRPr="00BF12A4">
        <w:rPr>
          <w:rFonts w:cs="Arial"/>
        </w:rPr>
        <w:t xml:space="preserve"> apod.).</w:t>
      </w:r>
      <w:r>
        <w:rPr>
          <w:rFonts w:cs="Arial"/>
        </w:rPr>
        <w:t xml:space="preserve"> </w:t>
      </w:r>
      <w:r w:rsidRPr="00BA368E">
        <w:rPr>
          <w:rFonts w:eastAsia="Times New Roman" w:cs="Times New Roman"/>
        </w:rPr>
        <w:t>Národní strategie OA zavádí</w:t>
      </w:r>
      <w:r>
        <w:rPr>
          <w:rFonts w:eastAsia="Times New Roman" w:cs="Times New Roman"/>
        </w:rPr>
        <w:t xml:space="preserve"> přitom i</w:t>
      </w:r>
      <w:r w:rsidRPr="00BA368E">
        <w:rPr>
          <w:rFonts w:eastAsia="Times New Roman" w:cs="Times New Roman"/>
        </w:rPr>
        <w:t xml:space="preserve"> státy, které jsou </w:t>
      </w:r>
      <w:r w:rsidRPr="009E1CCB">
        <w:rPr>
          <w:rFonts w:eastAsia="Times New Roman" w:cs="Times New Roman"/>
          <w:spacing w:val="-8"/>
        </w:rPr>
        <w:t xml:space="preserve">v mnoha ohledech blízké </w:t>
      </w:r>
      <w:r>
        <w:rPr>
          <w:rFonts w:eastAsia="Times New Roman" w:cs="Times New Roman"/>
          <w:spacing w:val="-8"/>
        </w:rPr>
        <w:t>ČR</w:t>
      </w:r>
      <w:r w:rsidRPr="009E1CCB">
        <w:rPr>
          <w:rFonts w:eastAsia="Times New Roman" w:cs="Times New Roman"/>
          <w:spacing w:val="-8"/>
        </w:rPr>
        <w:t>. V roce 2015 se mezi ně podrobným dokumentem zařadilo</w:t>
      </w:r>
      <w:r w:rsidRPr="00BA368E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také </w:t>
      </w:r>
      <w:r w:rsidRPr="00BA368E">
        <w:rPr>
          <w:rFonts w:eastAsia="Times New Roman" w:cs="Times New Roman"/>
        </w:rPr>
        <w:t>Slovinsko.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86"/>
        <w:gridCol w:w="2428"/>
        <w:gridCol w:w="1713"/>
        <w:gridCol w:w="2570"/>
      </w:tblGrid>
      <w:tr w:rsidR="003F2F34" w:rsidRPr="00CF0BF5" w:rsidTr="00137AE3">
        <w:trPr>
          <w:cantSplit/>
          <w:jc w:val="center"/>
        </w:trPr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b/>
                <w:sz w:val="20"/>
                <w:szCs w:val="20"/>
              </w:rPr>
              <w:t>název země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b/>
                <w:sz w:val="20"/>
                <w:szCs w:val="20"/>
              </w:rPr>
              <w:t xml:space="preserve">existující národní </w:t>
            </w:r>
            <w:r>
              <w:rPr>
                <w:rFonts w:cs="Times New Roman"/>
                <w:b/>
                <w:sz w:val="20"/>
                <w:szCs w:val="20"/>
              </w:rPr>
              <w:t>strategie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b/>
                <w:sz w:val="20"/>
                <w:szCs w:val="20"/>
              </w:rPr>
              <w:t xml:space="preserve">počet </w:t>
            </w:r>
            <w:proofErr w:type="spellStart"/>
            <w:r w:rsidRPr="00CF0BF5">
              <w:rPr>
                <w:rFonts w:cs="Times New Roman"/>
                <w:b/>
                <w:sz w:val="20"/>
                <w:szCs w:val="20"/>
              </w:rPr>
              <w:t>repozitářů</w:t>
            </w:r>
            <w:proofErr w:type="spellEnd"/>
          </w:p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b/>
                <w:sz w:val="20"/>
                <w:szCs w:val="20"/>
              </w:rPr>
              <w:t>počet otevřených časopisů</w:t>
            </w:r>
          </w:p>
        </w:tc>
      </w:tr>
      <w:tr w:rsidR="003F2F34" w:rsidRPr="00CF0BF5" w:rsidTr="00137AE3">
        <w:trPr>
          <w:trHeight w:val="276"/>
          <w:jc w:val="center"/>
        </w:trPr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b/>
                <w:sz w:val="20"/>
                <w:szCs w:val="20"/>
              </w:rPr>
              <w:t>ČR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ne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99</w:t>
            </w:r>
          </w:p>
        </w:tc>
      </w:tr>
      <w:tr w:rsidR="003F2F34" w:rsidRPr="00CF0BF5" w:rsidTr="00137AE3">
        <w:trPr>
          <w:trHeight w:val="54"/>
          <w:jc w:val="center"/>
        </w:trPr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b/>
                <w:sz w:val="20"/>
                <w:szCs w:val="20"/>
              </w:rPr>
              <w:t>Dánsko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ano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39</w:t>
            </w:r>
          </w:p>
        </w:tc>
      </w:tr>
      <w:tr w:rsidR="003F2F34" w:rsidRPr="00CF0BF5" w:rsidTr="00137AE3">
        <w:trPr>
          <w:trHeight w:val="57"/>
          <w:jc w:val="center"/>
        </w:trPr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b/>
                <w:sz w:val="20"/>
                <w:szCs w:val="20"/>
              </w:rPr>
              <w:t>Německo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ano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181</w:t>
            </w:r>
          </w:p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414</w:t>
            </w:r>
          </w:p>
        </w:tc>
      </w:tr>
      <w:tr w:rsidR="003F2F34" w:rsidRPr="00CF0BF5" w:rsidTr="00137AE3">
        <w:trPr>
          <w:trHeight w:val="54"/>
          <w:jc w:val="center"/>
        </w:trPr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b/>
                <w:sz w:val="20"/>
                <w:szCs w:val="20"/>
              </w:rPr>
              <w:t>Slovensko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ne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45</w:t>
            </w:r>
          </w:p>
        </w:tc>
      </w:tr>
      <w:tr w:rsidR="003F2F34" w:rsidRPr="00CF0BF5" w:rsidTr="00137AE3">
        <w:trPr>
          <w:trHeight w:val="57"/>
          <w:jc w:val="center"/>
        </w:trPr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b/>
                <w:sz w:val="20"/>
                <w:szCs w:val="20"/>
              </w:rPr>
              <w:t xml:space="preserve">Slovinsko 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ano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2F34" w:rsidRPr="00CF0BF5" w:rsidRDefault="003F2F34" w:rsidP="00137AE3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F0BF5">
              <w:rPr>
                <w:rFonts w:cs="Times New Roman"/>
                <w:sz w:val="20"/>
                <w:szCs w:val="20"/>
              </w:rPr>
              <w:t>56</w:t>
            </w:r>
          </w:p>
        </w:tc>
      </w:tr>
    </w:tbl>
    <w:p w:rsidR="003F2F34" w:rsidRPr="00124D87" w:rsidRDefault="003F2F34" w:rsidP="001C038E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1C038E">
        <w:rPr>
          <w:rFonts w:cs="Times New Roman"/>
          <w:i/>
          <w:sz w:val="20"/>
          <w:szCs w:val="20"/>
        </w:rPr>
        <w:t>Porovnání ČR s vybranými státy</w:t>
      </w:r>
      <w:r w:rsidR="004570F2" w:rsidRPr="001C038E">
        <w:rPr>
          <w:rFonts w:cs="Times New Roman"/>
          <w:i/>
          <w:sz w:val="20"/>
          <w:szCs w:val="20"/>
        </w:rPr>
        <w:t xml:space="preserve">, údaje z roku </w:t>
      </w:r>
      <w:r w:rsidR="004570F2" w:rsidRPr="00124D87">
        <w:rPr>
          <w:rFonts w:cs="Times New Roman"/>
          <w:i/>
          <w:sz w:val="20"/>
          <w:szCs w:val="20"/>
        </w:rPr>
        <w:t>2015 (</w:t>
      </w:r>
      <w:r w:rsidR="008A2D3D" w:rsidRPr="00124D87">
        <w:rPr>
          <w:rFonts w:cs="Times New Roman"/>
          <w:i/>
          <w:sz w:val="20"/>
          <w:szCs w:val="20"/>
        </w:rPr>
        <w:t xml:space="preserve">v tabulce je uvedeno </w:t>
      </w:r>
      <w:r w:rsidR="004570F2" w:rsidRPr="00124D87">
        <w:rPr>
          <w:rFonts w:cs="Times New Roman"/>
          <w:i/>
          <w:sz w:val="20"/>
          <w:szCs w:val="20"/>
        </w:rPr>
        <w:t>o</w:t>
      </w:r>
      <w:r w:rsidR="004570F2" w:rsidRPr="00124D87">
        <w:rPr>
          <w:i/>
          <w:sz w:val="20"/>
          <w:szCs w:val="20"/>
        </w:rPr>
        <w:t xml:space="preserve">bjektivní číslo vyjadřující počet </w:t>
      </w:r>
      <w:proofErr w:type="spellStart"/>
      <w:r w:rsidR="004570F2" w:rsidRPr="00124D87">
        <w:rPr>
          <w:i/>
          <w:sz w:val="20"/>
          <w:szCs w:val="20"/>
        </w:rPr>
        <w:t>repozitářů</w:t>
      </w:r>
      <w:proofErr w:type="spellEnd"/>
      <w:r w:rsidR="004570F2" w:rsidRPr="00124D87">
        <w:rPr>
          <w:i/>
          <w:sz w:val="20"/>
          <w:szCs w:val="20"/>
        </w:rPr>
        <w:t xml:space="preserve"> v daných zemích nezohledňující počet obyvatel či HDP na obyvatele dané země)</w:t>
      </w:r>
    </w:p>
    <w:p w:rsidR="003F2F34" w:rsidRPr="000A310C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lastRenderedPageBreak/>
        <w:t>8.1.2 Institucionální úroveň</w:t>
      </w:r>
    </w:p>
    <w:p w:rsidR="003F2F34" w:rsidRPr="005E6781" w:rsidRDefault="003F2F34" w:rsidP="003F2F34">
      <w:pPr>
        <w:spacing w:before="200" w:line="259" w:lineRule="auto"/>
        <w:jc w:val="both"/>
        <w:rPr>
          <w:rFonts w:cs="Arial"/>
        </w:rPr>
      </w:pPr>
      <w:r>
        <w:rPr>
          <w:rFonts w:cs="Arial"/>
        </w:rPr>
        <w:t>Výraznější a</w:t>
      </w:r>
      <w:r w:rsidRPr="005E6781">
        <w:rPr>
          <w:rFonts w:cs="Arial"/>
        </w:rPr>
        <w:t xml:space="preserve">ktivity vyvíjené na podporu otevřeného přístupu je </w:t>
      </w:r>
      <w:r>
        <w:rPr>
          <w:rFonts w:cs="Arial"/>
        </w:rPr>
        <w:t xml:space="preserve">oproti tomu </w:t>
      </w:r>
      <w:r w:rsidRPr="005E6781">
        <w:rPr>
          <w:rFonts w:cs="Arial"/>
        </w:rPr>
        <w:t>možné sledovat na</w:t>
      </w:r>
      <w:r>
        <w:rPr>
          <w:rFonts w:cs="Arial"/>
        </w:rPr>
        <w:t> </w:t>
      </w:r>
      <w:r w:rsidRPr="005E6781">
        <w:rPr>
          <w:rFonts w:cs="Arial"/>
        </w:rPr>
        <w:t xml:space="preserve">institucionální úrovni. </w:t>
      </w:r>
      <w:r>
        <w:rPr>
          <w:rFonts w:cs="Arial"/>
        </w:rPr>
        <w:t>M</w:t>
      </w:r>
      <w:r w:rsidRPr="005E6781">
        <w:rPr>
          <w:rFonts w:cs="Arial"/>
        </w:rPr>
        <w:t>ezinárodně uznávan</w:t>
      </w:r>
      <w:r>
        <w:rPr>
          <w:rFonts w:cs="Arial"/>
        </w:rPr>
        <w:t>ou</w:t>
      </w:r>
      <w:r w:rsidRPr="005E6781">
        <w:rPr>
          <w:rFonts w:cs="Arial"/>
        </w:rPr>
        <w:t xml:space="preserve"> Berlínsk</w:t>
      </w:r>
      <w:r>
        <w:rPr>
          <w:rFonts w:cs="Arial"/>
        </w:rPr>
        <w:t>ou deklaraci</w:t>
      </w:r>
      <w:r w:rsidRPr="005E6781">
        <w:rPr>
          <w:rFonts w:cs="Arial"/>
        </w:rPr>
        <w:t xml:space="preserve"> o otevřeném přístupu ke</w:t>
      </w:r>
      <w:r>
        <w:rPr>
          <w:rFonts w:cs="Arial"/>
        </w:rPr>
        <w:t> </w:t>
      </w:r>
      <w:r w:rsidRPr="005E6781">
        <w:rPr>
          <w:rFonts w:cs="Arial"/>
        </w:rPr>
        <w:t>znalostem v přírodních a humanitních vědách</w:t>
      </w:r>
      <w:r>
        <w:rPr>
          <w:rFonts w:cs="Arial"/>
        </w:rPr>
        <w:t xml:space="preserve"> podepsalo</w:t>
      </w:r>
      <w:r w:rsidRPr="005E6781">
        <w:rPr>
          <w:rFonts w:cs="Arial"/>
        </w:rPr>
        <w:t xml:space="preserve"> za 13 let od jejího sepsání zatím 1</w:t>
      </w:r>
      <w:r w:rsidR="00C71580">
        <w:rPr>
          <w:rFonts w:cs="Arial"/>
        </w:rPr>
        <w:t>0</w:t>
      </w:r>
      <w:r>
        <w:rPr>
          <w:rFonts w:cs="Arial"/>
        </w:rPr>
        <w:t> </w:t>
      </w:r>
      <w:r w:rsidRPr="005E6781">
        <w:rPr>
          <w:rFonts w:cs="Arial"/>
        </w:rPr>
        <w:t>českých institucí</w:t>
      </w:r>
      <w:r w:rsidR="00C71580">
        <w:rPr>
          <w:rStyle w:val="Znakapoznpodarou"/>
          <w:rFonts w:cs="Arial"/>
        </w:rPr>
        <w:footnoteReference w:id="27"/>
      </w:r>
      <w:r w:rsidRPr="005E6781">
        <w:rPr>
          <w:rFonts w:cs="Arial"/>
        </w:rPr>
        <w:t>. Českými signatáři Berlínské deklarace jsou:</w:t>
      </w:r>
    </w:p>
    <w:p w:rsidR="003F2F34" w:rsidRPr="005E6781" w:rsidRDefault="003F2F34" w:rsidP="003F2F34">
      <w:pPr>
        <w:numPr>
          <w:ilvl w:val="0"/>
          <w:numId w:val="13"/>
        </w:numPr>
        <w:spacing w:before="100" w:after="0" w:line="259" w:lineRule="auto"/>
        <w:ind w:left="714" w:hanging="357"/>
        <w:jc w:val="both"/>
        <w:rPr>
          <w:rFonts w:cs="Arial"/>
        </w:rPr>
      </w:pPr>
      <w:r w:rsidRPr="005E6781">
        <w:rPr>
          <w:rFonts w:cs="Arial"/>
        </w:rPr>
        <w:t>Grantová agentura ČR (2008)</w:t>
      </w:r>
    </w:p>
    <w:p w:rsidR="003F2F34" w:rsidRPr="005E6781" w:rsidRDefault="003F2F34" w:rsidP="003F2F34">
      <w:pPr>
        <w:numPr>
          <w:ilvl w:val="0"/>
          <w:numId w:val="13"/>
        </w:numPr>
        <w:spacing w:after="0" w:line="259" w:lineRule="auto"/>
        <w:ind w:hanging="360"/>
        <w:contextualSpacing/>
        <w:jc w:val="both"/>
        <w:rPr>
          <w:rFonts w:cs="Arial"/>
        </w:rPr>
      </w:pPr>
      <w:r w:rsidRPr="005E6781">
        <w:rPr>
          <w:rFonts w:cs="Arial"/>
        </w:rPr>
        <w:t>Akademie věd ČR (2008)</w:t>
      </w:r>
    </w:p>
    <w:p w:rsidR="003F2F34" w:rsidRPr="005E6781" w:rsidRDefault="003F2F34" w:rsidP="003F2F34">
      <w:pPr>
        <w:numPr>
          <w:ilvl w:val="0"/>
          <w:numId w:val="13"/>
        </w:numPr>
        <w:spacing w:after="0" w:line="259" w:lineRule="auto"/>
        <w:ind w:hanging="360"/>
        <w:contextualSpacing/>
        <w:jc w:val="both"/>
        <w:rPr>
          <w:rFonts w:cs="Arial"/>
        </w:rPr>
      </w:pPr>
      <w:r w:rsidRPr="005E6781">
        <w:rPr>
          <w:rFonts w:cs="Arial"/>
        </w:rPr>
        <w:t>Masarykova univerzita (2010)</w:t>
      </w:r>
    </w:p>
    <w:p w:rsidR="003F2F34" w:rsidRPr="005E6781" w:rsidRDefault="003F2F34" w:rsidP="003F2F34">
      <w:pPr>
        <w:numPr>
          <w:ilvl w:val="0"/>
          <w:numId w:val="13"/>
        </w:numPr>
        <w:spacing w:after="0" w:line="259" w:lineRule="auto"/>
        <w:ind w:hanging="360"/>
        <w:contextualSpacing/>
        <w:jc w:val="both"/>
        <w:rPr>
          <w:rFonts w:cs="Arial"/>
        </w:rPr>
      </w:pPr>
      <w:r>
        <w:rPr>
          <w:rFonts w:cs="Arial"/>
        </w:rPr>
        <w:t>Asociace knihoven vysokých škol ČR</w:t>
      </w:r>
      <w:r w:rsidRPr="005E6781">
        <w:rPr>
          <w:rFonts w:cs="Arial"/>
        </w:rPr>
        <w:t xml:space="preserve"> (2012)</w:t>
      </w:r>
    </w:p>
    <w:p w:rsidR="003F2F34" w:rsidRPr="005E6781" w:rsidRDefault="003F2F34" w:rsidP="003F2F34">
      <w:pPr>
        <w:numPr>
          <w:ilvl w:val="0"/>
          <w:numId w:val="13"/>
        </w:numPr>
        <w:spacing w:after="0" w:line="259" w:lineRule="auto"/>
        <w:ind w:hanging="360"/>
        <w:contextualSpacing/>
        <w:jc w:val="both"/>
        <w:rPr>
          <w:rFonts w:cs="Arial"/>
        </w:rPr>
      </w:pPr>
      <w:r w:rsidRPr="005E6781">
        <w:rPr>
          <w:rFonts w:cs="Arial"/>
        </w:rPr>
        <w:t>Vysoká škola ekonomická v Praze (2012)</w:t>
      </w:r>
    </w:p>
    <w:p w:rsidR="003F2F34" w:rsidRPr="005E6781" w:rsidRDefault="003F2F34" w:rsidP="003F2F34">
      <w:pPr>
        <w:numPr>
          <w:ilvl w:val="0"/>
          <w:numId w:val="13"/>
        </w:numPr>
        <w:spacing w:after="0" w:line="259" w:lineRule="auto"/>
        <w:ind w:hanging="360"/>
        <w:contextualSpacing/>
        <w:jc w:val="both"/>
        <w:rPr>
          <w:rFonts w:cs="Arial"/>
        </w:rPr>
      </w:pPr>
      <w:r w:rsidRPr="005E6781">
        <w:rPr>
          <w:rFonts w:cs="Arial"/>
        </w:rPr>
        <w:t>Univerzita Karlova v Praze (2013)</w:t>
      </w:r>
    </w:p>
    <w:p w:rsidR="003F2F34" w:rsidRPr="005E6781" w:rsidRDefault="003F2F34" w:rsidP="003F2F34">
      <w:pPr>
        <w:numPr>
          <w:ilvl w:val="0"/>
          <w:numId w:val="13"/>
        </w:numPr>
        <w:spacing w:after="0" w:line="259" w:lineRule="auto"/>
        <w:ind w:hanging="360"/>
        <w:contextualSpacing/>
        <w:jc w:val="both"/>
        <w:rPr>
          <w:rFonts w:cs="Arial"/>
        </w:rPr>
      </w:pPr>
      <w:r w:rsidRPr="005E6781">
        <w:rPr>
          <w:rFonts w:cs="Arial"/>
        </w:rPr>
        <w:t>Výzkumný ústav komunikace v umění, o.p.s. (2013)</w:t>
      </w:r>
    </w:p>
    <w:p w:rsidR="003F2F34" w:rsidRPr="005E6781" w:rsidRDefault="003F2F34" w:rsidP="003F2F34">
      <w:pPr>
        <w:numPr>
          <w:ilvl w:val="0"/>
          <w:numId w:val="13"/>
        </w:numPr>
        <w:spacing w:after="0" w:line="259" w:lineRule="auto"/>
        <w:ind w:hanging="360"/>
        <w:contextualSpacing/>
        <w:jc w:val="both"/>
        <w:rPr>
          <w:rFonts w:cs="Arial"/>
        </w:rPr>
      </w:pPr>
      <w:r w:rsidRPr="005E6781">
        <w:rPr>
          <w:rFonts w:cs="Arial"/>
        </w:rPr>
        <w:t>Vysoké učení technické v Brně (2013)</w:t>
      </w:r>
    </w:p>
    <w:p w:rsidR="003F2F34" w:rsidRPr="005E6781" w:rsidRDefault="003F2F34" w:rsidP="003F2F34">
      <w:pPr>
        <w:numPr>
          <w:ilvl w:val="0"/>
          <w:numId w:val="13"/>
        </w:numPr>
        <w:spacing w:after="0" w:line="259" w:lineRule="auto"/>
        <w:ind w:hanging="360"/>
        <w:contextualSpacing/>
        <w:jc w:val="both"/>
        <w:rPr>
          <w:rFonts w:cs="Arial"/>
        </w:rPr>
      </w:pPr>
      <w:r w:rsidRPr="005E6781">
        <w:rPr>
          <w:rFonts w:cs="Arial"/>
        </w:rPr>
        <w:t>Západočeská univerzita v Plzni (2015)</w:t>
      </w:r>
    </w:p>
    <w:p w:rsidR="003F2F34" w:rsidRPr="005E6781" w:rsidRDefault="003F2F34" w:rsidP="003F2F34">
      <w:pPr>
        <w:numPr>
          <w:ilvl w:val="0"/>
          <w:numId w:val="13"/>
        </w:numPr>
        <w:spacing w:after="100" w:line="259" w:lineRule="auto"/>
        <w:ind w:left="714" w:hanging="357"/>
        <w:jc w:val="both"/>
        <w:rPr>
          <w:rFonts w:cs="Arial"/>
        </w:rPr>
      </w:pPr>
      <w:r w:rsidRPr="005E6781">
        <w:rPr>
          <w:rFonts w:cs="Arial"/>
        </w:rPr>
        <w:t>Národní technická knihovna (2015)</w:t>
      </w:r>
    </w:p>
    <w:p w:rsidR="003F2F34" w:rsidRPr="005E6781" w:rsidRDefault="003F2F34" w:rsidP="003F2F34">
      <w:pPr>
        <w:spacing w:before="200" w:line="259" w:lineRule="auto"/>
        <w:jc w:val="both"/>
      </w:pPr>
      <w:r>
        <w:t>I</w:t>
      </w:r>
      <w:r w:rsidRPr="005E6781">
        <w:t xml:space="preserve">nstitucionální podpora OA </w:t>
      </w:r>
      <w:r>
        <w:t xml:space="preserve">konkrétně </w:t>
      </w:r>
      <w:r w:rsidRPr="005E6781">
        <w:t xml:space="preserve">spočívá v založení institucionálního </w:t>
      </w:r>
      <w:proofErr w:type="spellStart"/>
      <w:r w:rsidRPr="005E6781">
        <w:t>repozitáře</w:t>
      </w:r>
      <w:proofErr w:type="spellEnd"/>
      <w:r w:rsidRPr="005E6781">
        <w:t>, vhodné propagaci, podpoře autorů v </w:t>
      </w:r>
      <w:proofErr w:type="spellStart"/>
      <w:r w:rsidRPr="005E6781">
        <w:t>autoarchivaci</w:t>
      </w:r>
      <w:proofErr w:type="spellEnd"/>
      <w:r w:rsidRPr="005E6781">
        <w:t xml:space="preserve">, propojení </w:t>
      </w:r>
      <w:proofErr w:type="spellStart"/>
      <w:r w:rsidRPr="005E6781">
        <w:t>repozitáře</w:t>
      </w:r>
      <w:proofErr w:type="spellEnd"/>
      <w:r w:rsidRPr="005E6781">
        <w:t xml:space="preserve"> s</w:t>
      </w:r>
      <w:r>
        <w:t xml:space="preserve"> IS </w:t>
      </w:r>
      <w:proofErr w:type="spellStart"/>
      <w:r>
        <w:t>VaVaI</w:t>
      </w:r>
      <w:proofErr w:type="spellEnd"/>
      <w:r w:rsidRPr="005E6781">
        <w:t>, přijetí směrnice/strategie o ukládání vydavatelské verze článku, propagac</w:t>
      </w:r>
      <w:r w:rsidR="00692732">
        <w:t>i</w:t>
      </w:r>
      <w:bookmarkStart w:id="115" w:name="_GoBack"/>
      <w:bookmarkEnd w:id="115"/>
      <w:r w:rsidRPr="005E6781">
        <w:t xml:space="preserve"> prestižních OA časop</w:t>
      </w:r>
      <w:r>
        <w:t>isů pro jednotlivé obory a</w:t>
      </w:r>
      <w:r w:rsidR="00FC2CD2">
        <w:t> </w:t>
      </w:r>
      <w:r>
        <w:t>vytvá</w:t>
      </w:r>
      <w:r w:rsidRPr="005E6781">
        <w:t xml:space="preserve">ření fondu pro zlatý OA. </w:t>
      </w:r>
    </w:p>
    <w:p w:rsidR="003F2F34" w:rsidRPr="00124D87" w:rsidRDefault="003F2F34" w:rsidP="003F2F34">
      <w:pPr>
        <w:spacing w:before="20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925">
        <w:rPr>
          <w:rFonts w:cs="Arial"/>
        </w:rPr>
        <w:t xml:space="preserve">Lídry otevřeného </w:t>
      </w:r>
      <w:r>
        <w:rPr>
          <w:rFonts w:cs="Arial"/>
        </w:rPr>
        <w:t xml:space="preserve">přístupu v ČR jsou </w:t>
      </w:r>
      <w:r w:rsidR="007C153E">
        <w:rPr>
          <w:rFonts w:cs="Arial"/>
        </w:rPr>
        <w:t xml:space="preserve">Akademie věd ČR a </w:t>
      </w:r>
      <w:r>
        <w:rPr>
          <w:rFonts w:cs="Arial"/>
        </w:rPr>
        <w:t>vysoké školy, ale</w:t>
      </w:r>
      <w:r w:rsidRPr="00881925">
        <w:rPr>
          <w:rFonts w:cs="Arial"/>
        </w:rPr>
        <w:t xml:space="preserve"> jen na některých z nich je</w:t>
      </w:r>
      <w:r>
        <w:rPr>
          <w:rFonts w:cs="Arial"/>
        </w:rPr>
        <w:t> OA</w:t>
      </w:r>
      <w:r w:rsidRPr="00E83FC8">
        <w:rPr>
          <w:rFonts w:cs="Arial"/>
        </w:rPr>
        <w:t xml:space="preserve"> </w:t>
      </w:r>
      <w:r w:rsidRPr="00124D87">
        <w:rPr>
          <w:rFonts w:cs="Arial"/>
        </w:rPr>
        <w:t xml:space="preserve">koncepčně a interně podchycen směrnicí či jiným dokumentem. </w:t>
      </w:r>
      <w:r w:rsidRPr="00124D87">
        <w:rPr>
          <w:rFonts w:cs="Times New Roman"/>
        </w:rPr>
        <w:t xml:space="preserve">Interní směrnici nebo jiný dokument regulující strategii otevřeného přístupu na dané instituci existuje na Akademii věd ČR (AV ČR), </w:t>
      </w:r>
      <w:r w:rsidR="00C800A1" w:rsidRPr="00124D87">
        <w:rPr>
          <w:rFonts w:cs="Times New Roman"/>
        </w:rPr>
        <w:t>Vysoké škole chemicko</w:t>
      </w:r>
      <w:r w:rsidR="00CC1CB8" w:rsidRPr="00124D87">
        <w:rPr>
          <w:rFonts w:cs="Times New Roman"/>
        </w:rPr>
        <w:t>-</w:t>
      </w:r>
      <w:r w:rsidR="00C800A1" w:rsidRPr="00124D87">
        <w:rPr>
          <w:rFonts w:cs="Times New Roman"/>
        </w:rPr>
        <w:t xml:space="preserve">technologické (VŠCHT), </w:t>
      </w:r>
      <w:r w:rsidRPr="00124D87">
        <w:rPr>
          <w:rFonts w:cs="Times New Roman"/>
        </w:rPr>
        <w:t>Masarykově univerzitě (MU), Univerzitě Pardubice (UPCE), Univerzitě Tomáše Bati ve Zlíně (UTB), Vysoké škole báňské – Technické univerzitě Ostrava (VŠB-TUO) a Vysokém učení technickém v Brně (VUT). Na AV ČR, MU a VUT jde pouze o</w:t>
      </w:r>
      <w:r w:rsidR="00166EB6" w:rsidRPr="00124D87">
        <w:rPr>
          <w:rFonts w:cs="Times New Roman"/>
        </w:rPr>
        <w:t> </w:t>
      </w:r>
      <w:r w:rsidRPr="00124D87">
        <w:rPr>
          <w:rFonts w:cs="Times New Roman"/>
        </w:rPr>
        <w:t xml:space="preserve">strategii doporučujícího charakteru, na ostatních univerzitách jsou strategie závazné. </w:t>
      </w:r>
    </w:p>
    <w:bookmarkEnd w:id="113"/>
    <w:bookmarkEnd w:id="114"/>
    <w:p w:rsidR="003F2F34" w:rsidRDefault="003F2F34" w:rsidP="003F2F34">
      <w:pPr>
        <w:spacing w:before="200"/>
        <w:jc w:val="both"/>
        <w:rPr>
          <w:rFonts w:cs="Arial"/>
        </w:rPr>
      </w:pPr>
      <w:r w:rsidRPr="00124D87">
        <w:rPr>
          <w:rFonts w:cs="Arial"/>
        </w:rPr>
        <w:t xml:space="preserve">Poskytovatelé podpory </w:t>
      </w:r>
      <w:proofErr w:type="spellStart"/>
      <w:r w:rsidRPr="00124D87">
        <w:rPr>
          <w:rFonts w:cs="Arial"/>
        </w:rPr>
        <w:t>VaVaI</w:t>
      </w:r>
      <w:proofErr w:type="spellEnd"/>
      <w:r w:rsidRPr="00124D87">
        <w:rPr>
          <w:rFonts w:cs="Arial"/>
        </w:rPr>
        <w:t xml:space="preserve"> v současné době ve </w:t>
      </w:r>
      <w:r>
        <w:rPr>
          <w:rFonts w:cs="Arial"/>
        </w:rPr>
        <w:t>svých podmínkách nestanovují</w:t>
      </w:r>
      <w:r w:rsidRPr="008F2808">
        <w:rPr>
          <w:rFonts w:cs="Arial"/>
        </w:rPr>
        <w:t xml:space="preserve"> povinnost publikovat výstupy z podpořených projektů v režimu OA.</w:t>
      </w:r>
      <w:r w:rsidRPr="00881925">
        <w:rPr>
          <w:rFonts w:cs="Arial"/>
        </w:rPr>
        <w:t xml:space="preserve"> </w:t>
      </w:r>
    </w:p>
    <w:p w:rsidR="003F2F34" w:rsidRDefault="003F2F34" w:rsidP="0003098F">
      <w:pPr>
        <w:spacing w:before="200"/>
        <w:jc w:val="both"/>
        <w:rPr>
          <w:rFonts w:cs="Arial"/>
        </w:rPr>
      </w:pPr>
      <w:r>
        <w:rPr>
          <w:rFonts w:cs="BaskervilleTenPro"/>
        </w:rPr>
        <w:t xml:space="preserve">Vydavateli </w:t>
      </w:r>
      <w:r w:rsidRPr="00677CEE">
        <w:rPr>
          <w:rFonts w:cs="BaskervilleTenPro"/>
        </w:rPr>
        <w:t xml:space="preserve">odborných </w:t>
      </w:r>
      <w:r>
        <w:rPr>
          <w:rFonts w:cs="BaskervilleTenPro"/>
        </w:rPr>
        <w:t xml:space="preserve">a </w:t>
      </w:r>
      <w:r w:rsidRPr="00677CEE">
        <w:rPr>
          <w:rFonts w:cs="BaskervilleTenPro"/>
        </w:rPr>
        <w:t>vědeckých časopis</w:t>
      </w:r>
      <w:r>
        <w:rPr>
          <w:rFonts w:cs="BaskervilleTenPro"/>
        </w:rPr>
        <w:t>ů</w:t>
      </w:r>
      <w:r w:rsidRPr="00677CEE">
        <w:rPr>
          <w:rFonts w:cs="BaskervilleTenPro"/>
        </w:rPr>
        <w:t xml:space="preserve"> jsou</w:t>
      </w:r>
      <w:r>
        <w:rPr>
          <w:rFonts w:cs="BaskervilleTenPro"/>
        </w:rPr>
        <w:t xml:space="preserve"> v českých podmínkách</w:t>
      </w:r>
      <w:r w:rsidRPr="00677CEE">
        <w:rPr>
          <w:rFonts w:cs="BaskervilleTenPro"/>
        </w:rPr>
        <w:t xml:space="preserve"> zejména </w:t>
      </w:r>
      <w:r w:rsidRPr="00007738">
        <w:rPr>
          <w:rFonts w:cs="BaskervilleTenPro"/>
        </w:rPr>
        <w:t>univerzity, výzkumné</w:t>
      </w:r>
      <w:r>
        <w:rPr>
          <w:rFonts w:cs="BaskervilleTenPro"/>
        </w:rPr>
        <w:t xml:space="preserve"> a neziskové </w:t>
      </w:r>
      <w:r w:rsidRPr="007D2411">
        <w:rPr>
          <w:rFonts w:cs="BaskervilleTenPro"/>
        </w:rPr>
        <w:t>instituce.</w:t>
      </w:r>
      <w:r w:rsidRPr="007D2411">
        <w:t xml:space="preserve"> </w:t>
      </w:r>
      <w:r w:rsidRPr="004E62BA">
        <w:rPr>
          <w:rFonts w:cs="BaskervilleTenPro"/>
        </w:rPr>
        <w:t xml:space="preserve">Jedním z hlavních důvodů </w:t>
      </w:r>
      <w:r>
        <w:rPr>
          <w:rFonts w:cs="BaskervilleTenPro"/>
        </w:rPr>
        <w:t>absence komerčních subjektů vydávajících odborná periodika</w:t>
      </w:r>
      <w:r w:rsidRPr="004E62BA">
        <w:rPr>
          <w:rFonts w:cs="BaskervilleTenPro"/>
        </w:rPr>
        <w:t xml:space="preserve"> je malý domácí trh odběratelů</w:t>
      </w:r>
      <w:r>
        <w:rPr>
          <w:rFonts w:cs="BaskervilleTenPro"/>
        </w:rPr>
        <w:t>,</w:t>
      </w:r>
      <w:r w:rsidRPr="004E62BA">
        <w:rPr>
          <w:rFonts w:cs="BaskervilleTenPro"/>
        </w:rPr>
        <w:t xml:space="preserve"> silná konkurence v podobě velkých zahraničních nakladatelských domů </w:t>
      </w:r>
      <w:r>
        <w:rPr>
          <w:rFonts w:cs="BaskervilleTenPro"/>
        </w:rPr>
        <w:t xml:space="preserve">(např. </w:t>
      </w:r>
      <w:proofErr w:type="spellStart"/>
      <w:r>
        <w:rPr>
          <w:rFonts w:cs="BaskervilleTenPro"/>
        </w:rPr>
        <w:t>Elsevier</w:t>
      </w:r>
      <w:proofErr w:type="spellEnd"/>
      <w:r>
        <w:rPr>
          <w:rFonts w:cs="BaskervilleTenPro"/>
        </w:rPr>
        <w:t>,</w:t>
      </w:r>
      <w:r w:rsidRPr="004E62BA">
        <w:rPr>
          <w:rFonts w:cs="BaskervilleTenPro"/>
        </w:rPr>
        <w:t xml:space="preserve"> </w:t>
      </w:r>
      <w:proofErr w:type="spellStart"/>
      <w:r w:rsidRPr="004E62BA">
        <w:rPr>
          <w:rFonts w:cs="BaskervilleTenPro"/>
        </w:rPr>
        <w:t>Springer</w:t>
      </w:r>
      <w:proofErr w:type="spellEnd"/>
      <w:r w:rsidRPr="004E62BA">
        <w:rPr>
          <w:rFonts w:cs="BaskervilleTenPro"/>
        </w:rPr>
        <w:t xml:space="preserve"> </w:t>
      </w:r>
      <w:proofErr w:type="spellStart"/>
      <w:r w:rsidRPr="004E62BA">
        <w:rPr>
          <w:rFonts w:cs="BaskervilleTenPro"/>
        </w:rPr>
        <w:t>Wiley</w:t>
      </w:r>
      <w:proofErr w:type="spellEnd"/>
      <w:r>
        <w:rPr>
          <w:rFonts w:cs="BaskervilleTenPro"/>
        </w:rPr>
        <w:t>)</w:t>
      </w:r>
      <w:r w:rsidRPr="004E62BA">
        <w:rPr>
          <w:rFonts w:cs="BaskervilleTenPro"/>
        </w:rPr>
        <w:t xml:space="preserve"> </w:t>
      </w:r>
      <w:r>
        <w:rPr>
          <w:rFonts w:cs="BaskervilleTenPro"/>
        </w:rPr>
        <w:t xml:space="preserve">a systém hodnocení vědy a výzkumu, který upřednostňuje mezinárodně uznávané časopisy s vysokým </w:t>
      </w:r>
      <w:proofErr w:type="spellStart"/>
      <w:r>
        <w:rPr>
          <w:rFonts w:cs="BaskervilleTenPro"/>
        </w:rPr>
        <w:t>i</w:t>
      </w:r>
      <w:r w:rsidRPr="00E93C76">
        <w:rPr>
          <w:rFonts w:cs="BaskervilleTenPro"/>
        </w:rPr>
        <w:t>mpact</w:t>
      </w:r>
      <w:proofErr w:type="spellEnd"/>
      <w:r w:rsidRPr="00E93C76">
        <w:rPr>
          <w:rFonts w:cs="BaskervilleTenPro"/>
        </w:rPr>
        <w:t xml:space="preserve"> faktorem („IF“ – průměrný počet citací, kterého v daném období docílil průměrně citovaný článek v daném vědeckém či</w:t>
      </w:r>
      <w:r>
        <w:rPr>
          <w:rFonts w:cs="BaskervilleTenPro"/>
        </w:rPr>
        <w:t> </w:t>
      </w:r>
      <w:r w:rsidRPr="00E93C76">
        <w:rPr>
          <w:rFonts w:cs="BaskervilleTenPro"/>
        </w:rPr>
        <w:t xml:space="preserve">odborném časopisu). </w:t>
      </w:r>
      <w:r>
        <w:rPr>
          <w:rFonts w:cs="Arial"/>
        </w:rPr>
        <w:br w:type="page"/>
      </w:r>
    </w:p>
    <w:p w:rsidR="003F2F34" w:rsidRPr="00DD0AE2" w:rsidRDefault="003F2F34" w:rsidP="003F2F34">
      <w:pPr>
        <w:spacing w:before="200" w:line="252" w:lineRule="auto"/>
        <w:jc w:val="both"/>
      </w:pPr>
      <w:r w:rsidRPr="00881925">
        <w:rPr>
          <w:rFonts w:cs="Arial"/>
        </w:rPr>
        <w:lastRenderedPageBreak/>
        <w:t>Dle</w:t>
      </w:r>
      <w:r>
        <w:rPr>
          <w:rFonts w:cs="Arial"/>
        </w:rPr>
        <w:t> </w:t>
      </w:r>
      <w:r w:rsidRPr="00881925">
        <w:rPr>
          <w:rFonts w:cs="Arial"/>
        </w:rPr>
        <w:t xml:space="preserve">mezinárodní databáze </w:t>
      </w:r>
      <w:proofErr w:type="spellStart"/>
      <w:r w:rsidRPr="00881925">
        <w:rPr>
          <w:rFonts w:cs="Arial"/>
        </w:rPr>
        <w:t>Directory</w:t>
      </w:r>
      <w:proofErr w:type="spellEnd"/>
      <w:r w:rsidRPr="00881925">
        <w:rPr>
          <w:rFonts w:cs="Arial"/>
        </w:rPr>
        <w:t xml:space="preserve"> </w:t>
      </w:r>
      <w:proofErr w:type="spellStart"/>
      <w:r w:rsidRPr="00881925">
        <w:rPr>
          <w:rFonts w:cs="Arial"/>
        </w:rPr>
        <w:t>of</w:t>
      </w:r>
      <w:proofErr w:type="spellEnd"/>
      <w:r w:rsidRPr="00881925">
        <w:rPr>
          <w:rFonts w:cs="Arial"/>
        </w:rPr>
        <w:t xml:space="preserve"> Open Access </w:t>
      </w:r>
      <w:proofErr w:type="spellStart"/>
      <w:r w:rsidRPr="00881925">
        <w:rPr>
          <w:rFonts w:cs="Arial"/>
        </w:rPr>
        <w:t>Journals</w:t>
      </w:r>
      <w:proofErr w:type="spellEnd"/>
      <w:r w:rsidRPr="00881925">
        <w:rPr>
          <w:rFonts w:cs="Arial"/>
        </w:rPr>
        <w:t xml:space="preserve"> (DOAJ) je v ČR vydáváno 99 otevřených časopisů, z nichž 11 požaduje </w:t>
      </w:r>
      <w:r>
        <w:rPr>
          <w:rFonts w:cs="Arial"/>
        </w:rPr>
        <w:t>poplatky za publikování článku</w:t>
      </w:r>
      <w:r w:rsidRPr="00881925">
        <w:rPr>
          <w:rFonts w:cs="Arial"/>
        </w:rPr>
        <w:t>. Třetina zaregistrovaných časopisů vydává články pod nejvolnější veřejno</w:t>
      </w:r>
      <w:r w:rsidRPr="00124D87">
        <w:rPr>
          <w:rFonts w:cs="Arial"/>
        </w:rPr>
        <w:t xml:space="preserve">u licencí </w:t>
      </w:r>
      <w:proofErr w:type="spellStart"/>
      <w:r w:rsidRPr="00124D87">
        <w:rPr>
          <w:rFonts w:cs="Arial"/>
        </w:rPr>
        <w:t>Creative</w:t>
      </w:r>
      <w:proofErr w:type="spellEnd"/>
      <w:r w:rsidRPr="00124D87">
        <w:rPr>
          <w:rFonts w:cs="Arial"/>
        </w:rPr>
        <w:t xml:space="preserve"> </w:t>
      </w:r>
      <w:proofErr w:type="spellStart"/>
      <w:r w:rsidRPr="00124D87">
        <w:rPr>
          <w:rFonts w:cs="Arial"/>
        </w:rPr>
        <w:t>Commons</w:t>
      </w:r>
      <w:proofErr w:type="spellEnd"/>
      <w:r w:rsidRPr="00124D87">
        <w:rPr>
          <w:rFonts w:cs="Arial"/>
        </w:rPr>
        <w:t xml:space="preserve"> –</w:t>
      </w:r>
      <w:r w:rsidR="000C7DE0" w:rsidRPr="00124D87">
        <w:rPr>
          <w:rFonts w:cs="Arial"/>
        </w:rPr>
        <w:t xml:space="preserve"> „Uveďte původ“</w:t>
      </w:r>
      <w:r w:rsidRPr="00124D87">
        <w:rPr>
          <w:rFonts w:cs="Arial"/>
        </w:rPr>
        <w:t xml:space="preserve"> CC-BY</w:t>
      </w:r>
      <w:r w:rsidR="000B233D" w:rsidRPr="00124D87">
        <w:rPr>
          <w:rFonts w:cs="Arial"/>
        </w:rPr>
        <w:t xml:space="preserve"> (angl. </w:t>
      </w:r>
      <w:proofErr w:type="spellStart"/>
      <w:r w:rsidR="000B233D" w:rsidRPr="00124D87">
        <w:rPr>
          <w:rFonts w:cs="Arial"/>
        </w:rPr>
        <w:t>Cerative</w:t>
      </w:r>
      <w:proofErr w:type="spellEnd"/>
      <w:r w:rsidR="000B233D" w:rsidRPr="00124D87">
        <w:rPr>
          <w:rFonts w:cs="Arial"/>
        </w:rPr>
        <w:t xml:space="preserve"> </w:t>
      </w:r>
      <w:proofErr w:type="spellStart"/>
      <w:r w:rsidR="000B233D" w:rsidRPr="00124D87">
        <w:rPr>
          <w:rFonts w:cs="Arial"/>
        </w:rPr>
        <w:t>Commons</w:t>
      </w:r>
      <w:proofErr w:type="spellEnd"/>
      <w:r w:rsidR="000B233D" w:rsidRPr="00124D87">
        <w:rPr>
          <w:rFonts w:cs="Arial"/>
        </w:rPr>
        <w:t xml:space="preserve"> </w:t>
      </w:r>
      <w:proofErr w:type="spellStart"/>
      <w:r w:rsidR="000B233D" w:rsidRPr="00124D87">
        <w:rPr>
          <w:rFonts w:cs="Arial"/>
        </w:rPr>
        <w:t>Attribution</w:t>
      </w:r>
      <w:proofErr w:type="spellEnd"/>
      <w:r w:rsidR="000B233D" w:rsidRPr="00124D87">
        <w:rPr>
          <w:rFonts w:cs="Arial"/>
        </w:rPr>
        <w:t xml:space="preserve"> CC-BY)</w:t>
      </w:r>
      <w:r w:rsidRPr="00124D87">
        <w:rPr>
          <w:rFonts w:cs="Arial"/>
        </w:rPr>
        <w:t>.</w:t>
      </w:r>
    </w:p>
    <w:p w:rsidR="003F2F34" w:rsidRPr="00881925" w:rsidRDefault="003F2F34" w:rsidP="003F2F34">
      <w:pPr>
        <w:jc w:val="center"/>
      </w:pPr>
      <w:r w:rsidRPr="00881925">
        <w:rPr>
          <w:noProof/>
          <w:lang w:eastAsia="cs-CZ"/>
        </w:rPr>
        <w:drawing>
          <wp:inline distT="114300" distB="114300" distL="114300" distR="114300" wp14:anchorId="2B5F8A95" wp14:editId="0B5439DE">
            <wp:extent cx="3902148" cy="2147777"/>
            <wp:effectExtent l="0" t="0" r="3175" b="5080"/>
            <wp:docPr id="16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4574" cy="2154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F2F34" w:rsidRPr="00881925" w:rsidRDefault="003F2F34" w:rsidP="003F2F34">
      <w:pPr>
        <w:rPr>
          <w:rFonts w:cs="Arial"/>
          <w:i/>
        </w:rPr>
      </w:pPr>
      <w:r>
        <w:rPr>
          <w:rFonts w:cs="Arial"/>
          <w:i/>
        </w:rPr>
        <w:t>Vývoj počtu zaregistrovaných českých časopisů v </w:t>
      </w:r>
      <w:r w:rsidRPr="00F45418">
        <w:rPr>
          <w:rFonts w:cs="Arial"/>
          <w:i/>
        </w:rPr>
        <w:t>DOAJ</w:t>
      </w:r>
      <w:r w:rsidRPr="00E04C75">
        <w:rPr>
          <w:rFonts w:cs="Arial"/>
          <w:i/>
          <w:color w:val="C00000"/>
        </w:rPr>
        <w:t xml:space="preserve"> </w:t>
      </w:r>
      <w:r>
        <w:rPr>
          <w:rFonts w:cs="Arial"/>
          <w:i/>
        </w:rPr>
        <w:t>v</w:t>
      </w:r>
      <w:r w:rsidR="007510A9">
        <w:rPr>
          <w:rFonts w:cs="Arial"/>
          <w:i/>
        </w:rPr>
        <w:t> </w:t>
      </w:r>
      <w:r>
        <w:rPr>
          <w:rFonts w:cs="Arial"/>
          <w:i/>
        </w:rPr>
        <w:t>čase</w:t>
      </w:r>
      <w:r w:rsidR="007510A9">
        <w:rPr>
          <w:rFonts w:cs="Arial"/>
          <w:i/>
        </w:rPr>
        <w:t xml:space="preserve">, </w:t>
      </w:r>
      <w:r w:rsidR="007510A9">
        <w:rPr>
          <w:rFonts w:cs="Times New Roman"/>
          <w:i/>
        </w:rPr>
        <w:t>údaje z roku 2015</w:t>
      </w:r>
    </w:p>
    <w:p w:rsidR="00264DEC" w:rsidRDefault="003F2F34" w:rsidP="003F2F34">
      <w:pPr>
        <w:spacing w:line="252" w:lineRule="auto"/>
        <w:jc w:val="both"/>
        <w:rPr>
          <w:rFonts w:cs="Arial"/>
        </w:rPr>
      </w:pPr>
      <w:r w:rsidRPr="00881925">
        <w:rPr>
          <w:rFonts w:cs="Arial"/>
        </w:rPr>
        <w:t xml:space="preserve">Z hlediska </w:t>
      </w:r>
      <w:r w:rsidRPr="00242ADB">
        <w:rPr>
          <w:rFonts w:cs="Arial"/>
        </w:rPr>
        <w:t>otevřených výzkumných dat</w:t>
      </w:r>
      <w:r w:rsidRPr="00881925">
        <w:rPr>
          <w:rFonts w:cs="Arial"/>
        </w:rPr>
        <w:t xml:space="preserve"> je situace v počátcích</w:t>
      </w:r>
      <w:r w:rsidRPr="00AF50F1">
        <w:rPr>
          <w:rFonts w:cs="Arial"/>
        </w:rPr>
        <w:t xml:space="preserve">. </w:t>
      </w:r>
      <w:r w:rsidR="00264DEC" w:rsidRPr="00AF50F1">
        <w:rPr>
          <w:rFonts w:cs="Arial"/>
        </w:rPr>
        <w:t xml:space="preserve">V některých oborech a oblastech výzkumu ovšem již nyní dochází k systematickému sběru a zpřístupňování dat (viz. </w:t>
      </w:r>
      <w:proofErr w:type="gramStart"/>
      <w:r w:rsidR="00264DEC" w:rsidRPr="00AF50F1">
        <w:rPr>
          <w:rFonts w:cs="Arial"/>
        </w:rPr>
        <w:t>např.</w:t>
      </w:r>
      <w:proofErr w:type="gramEnd"/>
      <w:r w:rsidR="00264DEC" w:rsidRPr="00AF50F1">
        <w:rPr>
          <w:rFonts w:cs="Arial"/>
        </w:rPr>
        <w:t xml:space="preserve"> výzkumné infrastruktury Český </w:t>
      </w:r>
      <w:proofErr w:type="spellStart"/>
      <w:r w:rsidR="00264DEC" w:rsidRPr="00AF50F1">
        <w:rPr>
          <w:rFonts w:cs="Arial"/>
        </w:rPr>
        <w:t>sociálněvědní</w:t>
      </w:r>
      <w:proofErr w:type="spellEnd"/>
      <w:r w:rsidR="00264DEC" w:rsidRPr="00AF50F1">
        <w:rPr>
          <w:rFonts w:cs="Arial"/>
        </w:rPr>
        <w:t xml:space="preserve"> datový archiv</w:t>
      </w:r>
      <w:r w:rsidR="009A64B1" w:rsidRPr="00AF50F1">
        <w:rPr>
          <w:rStyle w:val="Znakapoznpodarou"/>
          <w:rFonts w:cs="Arial"/>
        </w:rPr>
        <w:footnoteReference w:id="28"/>
      </w:r>
      <w:r w:rsidR="00264DEC" w:rsidRPr="00AF50F1">
        <w:rPr>
          <w:rFonts w:cs="Arial"/>
        </w:rPr>
        <w:t>, Centrum jazykové výzkumné infrastruktury LINDAT/CLARIN</w:t>
      </w:r>
      <w:r w:rsidR="009A64B1" w:rsidRPr="00AF50F1">
        <w:rPr>
          <w:rStyle w:val="Znakapoznpodarou"/>
          <w:rFonts w:cs="Arial"/>
        </w:rPr>
        <w:footnoteReference w:id="29"/>
      </w:r>
      <w:r w:rsidR="00264DEC" w:rsidRPr="00AF50F1">
        <w:rPr>
          <w:rFonts w:cs="Arial"/>
        </w:rPr>
        <w:t xml:space="preserve"> a další). Čeští výzkumníci se účastní řady mezinárodních výzkumných programů a</w:t>
      </w:r>
      <w:r w:rsidR="006D510F" w:rsidRPr="00AF50F1">
        <w:rPr>
          <w:rFonts w:cs="Arial"/>
        </w:rPr>
        <w:t> </w:t>
      </w:r>
      <w:r w:rsidR="00264DEC" w:rsidRPr="00AF50F1">
        <w:rPr>
          <w:rFonts w:cs="Arial"/>
        </w:rPr>
        <w:t>v jejich rámci přispívají k vytváření množství veřejně přístupných databází. V neposlední řadě se ČR účastní projektů prioritních výzkumných infrastruktur v Evropském výzkumném prost</w:t>
      </w:r>
      <w:r w:rsidR="006D510F" w:rsidRPr="00AF50F1">
        <w:rPr>
          <w:rFonts w:cs="Arial"/>
        </w:rPr>
        <w:t>o</w:t>
      </w:r>
      <w:r w:rsidR="00264DEC" w:rsidRPr="00AF50F1">
        <w:rPr>
          <w:rFonts w:cs="Arial"/>
        </w:rPr>
        <w:t>ru (např.</w:t>
      </w:r>
      <w:r w:rsidR="006D510F" w:rsidRPr="00AF50F1">
        <w:rPr>
          <w:rFonts w:cs="Arial"/>
        </w:rPr>
        <w:t> </w:t>
      </w:r>
      <w:r w:rsidR="00264DEC" w:rsidRPr="00AF50F1">
        <w:rPr>
          <w:rFonts w:cs="Arial"/>
        </w:rPr>
        <w:t>BBMRI ERIC, CESSDA, CLARIN ERIC, ELIXIR</w:t>
      </w:r>
      <w:r w:rsidR="00650B12" w:rsidRPr="00AF50F1">
        <w:rPr>
          <w:rStyle w:val="Znakapoznpodarou"/>
          <w:rFonts w:cs="Arial"/>
        </w:rPr>
        <w:footnoteReference w:id="30"/>
      </w:r>
      <w:r w:rsidR="00264DEC" w:rsidRPr="00AF50F1">
        <w:rPr>
          <w:rFonts w:cs="Arial"/>
        </w:rPr>
        <w:t xml:space="preserve"> a řada dalších), k jejichž cílům patří posílení otevřeného přístupu k datům a které též přispívají k vytváření podmínek pro realizaci pilotního programu OA k datům v H2020.</w:t>
      </w:r>
    </w:p>
    <w:p w:rsidR="003F2F34" w:rsidRPr="000A310C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8.2 STAV ELEKTRONICKÉ INFRASTRUKTURY OA V ČR  </w:t>
      </w:r>
    </w:p>
    <w:p w:rsidR="003F2F34" w:rsidRDefault="003F2F34" w:rsidP="003F2F34">
      <w:pPr>
        <w:autoSpaceDE w:val="0"/>
        <w:autoSpaceDN w:val="0"/>
        <w:adjustRightInd w:val="0"/>
        <w:spacing w:before="200" w:after="0" w:line="252" w:lineRule="auto"/>
        <w:jc w:val="both"/>
      </w:pPr>
      <w:r w:rsidRPr="00392CD5">
        <w:rPr>
          <w:rFonts w:cs="Arial"/>
        </w:rPr>
        <w:t>Elektronický systém České republiky pro ukládání, zpracovávání a využívání vědeckých informací a</w:t>
      </w:r>
      <w:r>
        <w:rPr>
          <w:rFonts w:cs="Arial"/>
        </w:rPr>
        <w:t> </w:t>
      </w:r>
      <w:r w:rsidRPr="00392CD5">
        <w:rPr>
          <w:rFonts w:cs="Arial"/>
        </w:rPr>
        <w:t xml:space="preserve"> dat financovaných z veřejných zdrojů je fragmentovaný</w:t>
      </w:r>
      <w:r w:rsidRPr="00124D87">
        <w:rPr>
          <w:rFonts w:cs="Arial"/>
        </w:rPr>
        <w:t xml:space="preserve">, </w:t>
      </w:r>
      <w:r w:rsidR="00672445" w:rsidRPr="00124D87">
        <w:rPr>
          <w:rFonts w:cs="Arial"/>
        </w:rPr>
        <w:t>elektronická</w:t>
      </w:r>
      <w:r w:rsidRPr="00124D87">
        <w:rPr>
          <w:rFonts w:cs="Arial"/>
        </w:rPr>
        <w:t xml:space="preserve"> infrastruktur</w:t>
      </w:r>
      <w:r w:rsidR="00672445" w:rsidRPr="00124D87">
        <w:rPr>
          <w:rFonts w:cs="Arial"/>
        </w:rPr>
        <w:t>a</w:t>
      </w:r>
      <w:r w:rsidRPr="00124D87">
        <w:rPr>
          <w:rFonts w:cs="Arial"/>
        </w:rPr>
        <w:t xml:space="preserve"> na národní a  institucionální úrovni n</w:t>
      </w:r>
      <w:r w:rsidR="00672445" w:rsidRPr="00124D87">
        <w:rPr>
          <w:rFonts w:cs="Arial"/>
        </w:rPr>
        <w:t>ení</w:t>
      </w:r>
      <w:r w:rsidRPr="00124D87">
        <w:rPr>
          <w:rFonts w:cs="Arial"/>
        </w:rPr>
        <w:t xml:space="preserve"> kompatibilní, chybí propojení a jednotná platforma. Chybí rovněž </w:t>
      </w:r>
      <w:r w:rsidRPr="00124D87">
        <w:rPr>
          <w:rFonts w:cs="Arial"/>
          <w:spacing w:val="-6"/>
        </w:rPr>
        <w:t>propojení s elektronickou infrastrukturou na mezinárodní úrovni, a to jak v oblasti technického řešení</w:t>
      </w:r>
      <w:r w:rsidRPr="00124D87">
        <w:rPr>
          <w:rFonts w:cs="Arial"/>
        </w:rPr>
        <w:t>, tak v oblasti standardů publikování. Ačkoli není využívání</w:t>
      </w:r>
      <w:r w:rsidRPr="00124D87">
        <w:t xml:space="preserve"> otevřeného přístupu příliš rozšířeno, knihovníci a další organizace jsou technologicky i metodologicky připraveni na budování </w:t>
      </w:r>
      <w:proofErr w:type="spellStart"/>
      <w:r w:rsidRPr="00124D87">
        <w:t>repozitářů</w:t>
      </w:r>
      <w:proofErr w:type="spellEnd"/>
      <w:r w:rsidRPr="00124D87">
        <w:t xml:space="preserve"> na českých akademických a vědeckých institucích. </w:t>
      </w:r>
    </w:p>
    <w:p w:rsidR="00BA30BC" w:rsidRDefault="00BA30BC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br w:type="page"/>
      </w:r>
    </w:p>
    <w:p w:rsidR="003F2F34" w:rsidRPr="000A310C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lastRenderedPageBreak/>
        <w:t>8.2.1 Národní úroveň</w:t>
      </w:r>
    </w:p>
    <w:p w:rsidR="003F2F34" w:rsidRDefault="003F2F34" w:rsidP="003F2F34">
      <w:pPr>
        <w:spacing w:after="100" w:line="252" w:lineRule="auto"/>
        <w:jc w:val="both"/>
        <w:rPr>
          <w:rFonts w:cs="Arial"/>
        </w:rPr>
      </w:pPr>
      <w:r w:rsidRPr="00392CD5">
        <w:rPr>
          <w:rFonts w:cs="Arial"/>
        </w:rPr>
        <w:t xml:space="preserve">Česká </w:t>
      </w:r>
      <w:r w:rsidRPr="000C578E">
        <w:rPr>
          <w:rFonts w:cs="Arial"/>
        </w:rPr>
        <w:t>republika</w:t>
      </w:r>
      <w:r>
        <w:rPr>
          <w:rFonts w:cs="Arial"/>
        </w:rPr>
        <w:t xml:space="preserve"> má k dispozici</w:t>
      </w:r>
      <w:r w:rsidRPr="000C578E">
        <w:rPr>
          <w:rFonts w:cs="Arial"/>
        </w:rPr>
        <w:t xml:space="preserve"> Informační systém výzkumu, experimentálního vývoje a inovací</w:t>
      </w:r>
      <w:r>
        <w:rPr>
          <w:rFonts w:cs="Arial"/>
        </w:rPr>
        <w:t xml:space="preserve"> (IS </w:t>
      </w:r>
      <w:proofErr w:type="spellStart"/>
      <w:r>
        <w:rPr>
          <w:rFonts w:cs="Arial"/>
        </w:rPr>
        <w:t>VaVaI</w:t>
      </w:r>
      <w:proofErr w:type="spellEnd"/>
      <w:r>
        <w:rPr>
          <w:rFonts w:cs="Arial"/>
        </w:rPr>
        <w:t xml:space="preserve">), který je </w:t>
      </w:r>
      <w:r w:rsidRPr="00392CD5">
        <w:rPr>
          <w:rFonts w:cs="Arial"/>
        </w:rPr>
        <w:t>informační</w:t>
      </w:r>
      <w:r>
        <w:rPr>
          <w:rFonts w:cs="Arial"/>
        </w:rPr>
        <w:t>m</w:t>
      </w:r>
      <w:r w:rsidRPr="00392CD5">
        <w:rPr>
          <w:rFonts w:cs="Arial"/>
        </w:rPr>
        <w:t xml:space="preserve"> systém</w:t>
      </w:r>
      <w:r>
        <w:rPr>
          <w:rFonts w:cs="Arial"/>
        </w:rPr>
        <w:t>em</w:t>
      </w:r>
      <w:r w:rsidRPr="00392CD5">
        <w:rPr>
          <w:rFonts w:cs="Arial"/>
        </w:rPr>
        <w:t xml:space="preserve"> veřejné správy zajišťující</w:t>
      </w:r>
      <w:r>
        <w:rPr>
          <w:rFonts w:cs="Arial"/>
        </w:rPr>
        <w:t>m</w:t>
      </w:r>
      <w:r w:rsidRPr="00392CD5">
        <w:rPr>
          <w:rFonts w:cs="Arial"/>
        </w:rPr>
        <w:t xml:space="preserve"> jednotnou formu shromažďování, zpracování, poskytování a využívání údajů o výzkumu, vývoji a inovacích podporovaných z veřejných prostředků a</w:t>
      </w:r>
      <w:r>
        <w:rPr>
          <w:rFonts w:cs="Arial"/>
        </w:rPr>
        <w:t> </w:t>
      </w:r>
      <w:r w:rsidRPr="00392CD5">
        <w:rPr>
          <w:rFonts w:cs="Arial"/>
        </w:rPr>
        <w:t>dalších údajů za podmínek stanovených zákonem č.</w:t>
      </w:r>
      <w:r>
        <w:rPr>
          <w:rFonts w:cs="Arial"/>
        </w:rPr>
        <w:t> </w:t>
      </w:r>
      <w:r w:rsidRPr="00392CD5">
        <w:rPr>
          <w:rFonts w:cs="Arial"/>
        </w:rPr>
        <w:t xml:space="preserve">130/2002 Sb. o podpoře výzkumu, experimentálního vývoje a inovací. </w:t>
      </w:r>
      <w:r>
        <w:rPr>
          <w:rFonts w:cs="Arial"/>
        </w:rPr>
        <w:t xml:space="preserve">Správcem je Rada pro výzkum, vývoj a inovace (RVVI), provozovatelem Úřad vlády.  </w:t>
      </w:r>
    </w:p>
    <w:p w:rsidR="003F2F34" w:rsidRPr="00E726BA" w:rsidRDefault="003F2F34" w:rsidP="003F2F34">
      <w:pPr>
        <w:spacing w:before="200" w:line="252" w:lineRule="auto"/>
        <w:jc w:val="both"/>
        <w:rPr>
          <w:rFonts w:eastAsia="Times New Roman" w:cs="Times New Roman"/>
          <w:lang w:eastAsia="cs-CZ"/>
        </w:rPr>
      </w:pPr>
      <w:r w:rsidRPr="00E726BA">
        <w:rPr>
          <w:rFonts w:eastAsia="Times New Roman" w:cs="Times New Roman"/>
          <w:lang w:eastAsia="cs-CZ"/>
        </w:rPr>
        <w:t xml:space="preserve">Účelem IS </w:t>
      </w:r>
      <w:proofErr w:type="spellStart"/>
      <w:r w:rsidRPr="00E726BA">
        <w:rPr>
          <w:rFonts w:eastAsia="Times New Roman" w:cs="Times New Roman"/>
          <w:lang w:eastAsia="cs-CZ"/>
        </w:rPr>
        <w:t>VaVaI</w:t>
      </w:r>
      <w:proofErr w:type="spellEnd"/>
      <w:r w:rsidRPr="00E726BA">
        <w:rPr>
          <w:rFonts w:eastAsia="Times New Roman" w:cs="Times New Roman"/>
          <w:lang w:eastAsia="cs-CZ"/>
        </w:rPr>
        <w:t xml:space="preserve"> je poskytovat informace o výzkumu, vývoji a inovacích podporovaných z veřejných prostředků veřejnosti a poskytovatelům</w:t>
      </w:r>
      <w:r w:rsidRPr="00AB731E">
        <w:rPr>
          <w:rFonts w:eastAsia="Times New Roman" w:cs="Times New Roman"/>
          <w:lang w:eastAsia="cs-CZ"/>
        </w:rPr>
        <w:t xml:space="preserve"> (viz § 30 odst. 2 zák. č. 130/2002 Sb.</w:t>
      </w:r>
      <w:r>
        <w:rPr>
          <w:rFonts w:eastAsia="Times New Roman" w:cs="Times New Roman"/>
          <w:lang w:eastAsia="cs-CZ"/>
        </w:rPr>
        <w:t>)</w:t>
      </w:r>
      <w:r w:rsidRPr="00AB731E">
        <w:rPr>
          <w:rFonts w:eastAsia="Times New Roman" w:cs="Times New Roman"/>
          <w:lang w:eastAsia="cs-CZ"/>
        </w:rPr>
        <w:t xml:space="preserve">. </w:t>
      </w:r>
    </w:p>
    <w:p w:rsidR="003F2F34" w:rsidRPr="00392CD5" w:rsidRDefault="003F2F34" w:rsidP="003F2F34">
      <w:pPr>
        <w:spacing w:before="200" w:line="252" w:lineRule="auto"/>
        <w:jc w:val="both"/>
        <w:rPr>
          <w:rFonts w:cs="Arial"/>
          <w:color w:val="C00000"/>
        </w:rPr>
      </w:pPr>
      <w:r w:rsidRPr="00172754">
        <w:rPr>
          <w:rFonts w:cs="Arial"/>
        </w:rPr>
        <w:t xml:space="preserve">Kromě požadavků </w:t>
      </w:r>
      <w:r>
        <w:rPr>
          <w:rFonts w:cs="Arial"/>
        </w:rPr>
        <w:t>na zlepšení funkcionality</w:t>
      </w:r>
      <w:r>
        <w:rPr>
          <w:rStyle w:val="Znakapoznpodarou"/>
          <w:rFonts w:cs="Arial"/>
        </w:rPr>
        <w:footnoteReference w:id="31"/>
      </w:r>
      <w:r>
        <w:rPr>
          <w:rFonts w:cs="Arial"/>
        </w:rPr>
        <w:t xml:space="preserve"> je vhodné </w:t>
      </w:r>
      <w:r w:rsidRPr="00392CD5">
        <w:rPr>
          <w:rFonts w:cs="Arial"/>
        </w:rPr>
        <w:t xml:space="preserve">řešit </w:t>
      </w:r>
      <w:r>
        <w:rPr>
          <w:rFonts w:cs="Arial"/>
        </w:rPr>
        <w:t>i kompatibilitu a pro</w:t>
      </w:r>
      <w:r w:rsidRPr="00392CD5">
        <w:rPr>
          <w:rFonts w:cs="Arial"/>
        </w:rPr>
        <w:t xml:space="preserve">pojení IS </w:t>
      </w:r>
      <w:proofErr w:type="spellStart"/>
      <w:r w:rsidRPr="00392CD5">
        <w:rPr>
          <w:rFonts w:cs="Arial"/>
        </w:rPr>
        <w:t>VaVaI</w:t>
      </w:r>
      <w:proofErr w:type="spellEnd"/>
      <w:r w:rsidRPr="00392CD5">
        <w:rPr>
          <w:rFonts w:cs="Arial"/>
        </w:rPr>
        <w:t xml:space="preserve"> </w:t>
      </w:r>
      <w:r>
        <w:rPr>
          <w:rFonts w:cs="Arial"/>
        </w:rPr>
        <w:t>s </w:t>
      </w:r>
      <w:r w:rsidRPr="00392CD5">
        <w:rPr>
          <w:rFonts w:cs="Arial"/>
        </w:rPr>
        <w:t>institucionální</w:t>
      </w:r>
      <w:r>
        <w:rPr>
          <w:rFonts w:cs="Arial"/>
        </w:rPr>
        <w:t xml:space="preserve">mi </w:t>
      </w:r>
      <w:proofErr w:type="spellStart"/>
      <w:r>
        <w:rPr>
          <w:rFonts w:cs="Arial"/>
        </w:rPr>
        <w:t>repozitáři</w:t>
      </w:r>
      <w:proofErr w:type="spellEnd"/>
      <w:r w:rsidRPr="00392CD5">
        <w:rPr>
          <w:rFonts w:cs="Arial"/>
        </w:rPr>
        <w:t xml:space="preserve"> v ČR </w:t>
      </w:r>
      <w:r>
        <w:rPr>
          <w:rFonts w:cs="Arial"/>
        </w:rPr>
        <w:t>v návaznosti na</w:t>
      </w:r>
      <w:r w:rsidRPr="00392CD5">
        <w:rPr>
          <w:rFonts w:cs="Arial"/>
        </w:rPr>
        <w:t xml:space="preserve"> informační struktur</w:t>
      </w:r>
      <w:r>
        <w:rPr>
          <w:rFonts w:cs="Arial"/>
        </w:rPr>
        <w:t>y</w:t>
      </w:r>
      <w:r w:rsidRPr="00392CD5">
        <w:rPr>
          <w:rFonts w:cs="Arial"/>
        </w:rPr>
        <w:t xml:space="preserve"> EU. </w:t>
      </w:r>
    </w:p>
    <w:p w:rsidR="003F2F34" w:rsidRPr="000A310C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8.2.2 Institucionální úroveň</w:t>
      </w:r>
    </w:p>
    <w:p w:rsidR="003F2F34" w:rsidRPr="00392CD5" w:rsidRDefault="003F2F34" w:rsidP="003F2F34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92CD5">
        <w:rPr>
          <w:rFonts w:cs="Arial"/>
        </w:rPr>
        <w:t xml:space="preserve">Na </w:t>
      </w:r>
      <w:r>
        <w:rPr>
          <w:rFonts w:cs="Arial"/>
        </w:rPr>
        <w:t>institucionální úrovni provozují knihovny, vysoké školy</w:t>
      </w:r>
      <w:r w:rsidRPr="00392CD5">
        <w:rPr>
          <w:rFonts w:cs="Arial"/>
        </w:rPr>
        <w:t xml:space="preserve">, </w:t>
      </w:r>
      <w:r>
        <w:rPr>
          <w:rFonts w:cs="Arial"/>
        </w:rPr>
        <w:t xml:space="preserve">veřejné </w:t>
      </w:r>
      <w:r w:rsidRPr="00392CD5">
        <w:rPr>
          <w:rFonts w:cs="Arial"/>
        </w:rPr>
        <w:t xml:space="preserve">výzkumné </w:t>
      </w:r>
      <w:r>
        <w:rPr>
          <w:rFonts w:cs="Arial"/>
        </w:rPr>
        <w:t>instituce ad.</w:t>
      </w:r>
      <w:r w:rsidRPr="00392CD5">
        <w:rPr>
          <w:rFonts w:cs="Arial"/>
        </w:rPr>
        <w:t xml:space="preserve"> </w:t>
      </w:r>
      <w:proofErr w:type="gramStart"/>
      <w:r w:rsidRPr="00392CD5">
        <w:rPr>
          <w:rFonts w:cs="Arial"/>
        </w:rPr>
        <w:t>své</w:t>
      </w:r>
      <w:proofErr w:type="gramEnd"/>
      <w:r w:rsidRPr="00392CD5">
        <w:rPr>
          <w:rFonts w:cs="Arial"/>
        </w:rPr>
        <w:t xml:space="preserve"> vlastní </w:t>
      </w:r>
      <w:r w:rsidRPr="00FC7FB8">
        <w:rPr>
          <w:rFonts w:cs="Arial"/>
          <w:spacing w:val="-6"/>
        </w:rPr>
        <w:t xml:space="preserve">více či méně rozvinuté </w:t>
      </w:r>
      <w:proofErr w:type="spellStart"/>
      <w:r w:rsidRPr="00FC7FB8">
        <w:rPr>
          <w:rFonts w:cs="Arial"/>
          <w:spacing w:val="-6"/>
        </w:rPr>
        <w:t>repozitáře</w:t>
      </w:r>
      <w:proofErr w:type="spellEnd"/>
      <w:r w:rsidRPr="00FC7FB8">
        <w:rPr>
          <w:rFonts w:cs="Arial"/>
          <w:b/>
          <w:spacing w:val="-6"/>
        </w:rPr>
        <w:t xml:space="preserve"> </w:t>
      </w:r>
      <w:r w:rsidRPr="00FC7FB8">
        <w:rPr>
          <w:rFonts w:cs="Arial"/>
          <w:spacing w:val="-6"/>
        </w:rPr>
        <w:t>(</w:t>
      </w:r>
      <w:r w:rsidRPr="00FC7FB8">
        <w:rPr>
          <w:spacing w:val="-6"/>
        </w:rPr>
        <w:t>digitální archivy)</w:t>
      </w:r>
      <w:r w:rsidRPr="00FC7FB8">
        <w:rPr>
          <w:rFonts w:cs="Arial"/>
          <w:spacing w:val="-6"/>
        </w:rPr>
        <w:t>, kde koncový uživatel nalezne potřebné informace.</w:t>
      </w:r>
      <w:r w:rsidRPr="00392CD5">
        <w:rPr>
          <w:rFonts w:cs="Arial"/>
        </w:rPr>
        <w:t xml:space="preserve"> </w:t>
      </w:r>
      <w:r>
        <w:rPr>
          <w:rFonts w:cs="Arial"/>
        </w:rPr>
        <w:t xml:space="preserve">Důraz se klade na </w:t>
      </w:r>
      <w:proofErr w:type="spellStart"/>
      <w:r>
        <w:rPr>
          <w:rFonts w:cs="Arial"/>
        </w:rPr>
        <w:t>repozitář</w:t>
      </w:r>
      <w:proofErr w:type="spellEnd"/>
      <w:r>
        <w:rPr>
          <w:rFonts w:cs="Arial"/>
        </w:rPr>
        <w:t xml:space="preserve"> jako službu a na její přínos pro uživatele.</w:t>
      </w:r>
    </w:p>
    <w:p w:rsidR="003F2F34" w:rsidRPr="00B11351" w:rsidRDefault="003F2F34" w:rsidP="003F2F34">
      <w:pPr>
        <w:autoSpaceDE w:val="0"/>
        <w:autoSpaceDN w:val="0"/>
        <w:adjustRightInd w:val="0"/>
        <w:spacing w:before="100" w:after="0" w:line="240" w:lineRule="auto"/>
        <w:rPr>
          <w:rFonts w:cs="BaskervilleTenPro"/>
        </w:rPr>
      </w:pPr>
      <w:r w:rsidRPr="00B11351">
        <w:rPr>
          <w:rFonts w:cs="BaskervilleTenPro"/>
        </w:rPr>
        <w:t xml:space="preserve">V České republice jsou provozovány </w:t>
      </w:r>
      <w:r>
        <w:rPr>
          <w:rFonts w:cs="BaskervilleTenPro"/>
        </w:rPr>
        <w:t xml:space="preserve">tyto druhy </w:t>
      </w:r>
      <w:proofErr w:type="spellStart"/>
      <w:r w:rsidRPr="00B11351">
        <w:rPr>
          <w:rFonts w:cs="BaskervilleTenPro"/>
        </w:rPr>
        <w:t>repozitář</w:t>
      </w:r>
      <w:r>
        <w:rPr>
          <w:rFonts w:cs="BaskervilleTenPro"/>
        </w:rPr>
        <w:t>ů</w:t>
      </w:r>
      <w:proofErr w:type="spellEnd"/>
      <w:r w:rsidRPr="00B11351">
        <w:rPr>
          <w:rFonts w:cs="BaskervilleTenPro"/>
        </w:rPr>
        <w:t>:</w:t>
      </w:r>
    </w:p>
    <w:p w:rsidR="003F2F34" w:rsidRPr="00A4629B" w:rsidRDefault="003F2F34" w:rsidP="003F2F3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00" w:after="100"/>
        <w:ind w:left="709" w:hanging="284"/>
        <w:contextualSpacing w:val="0"/>
        <w:jc w:val="both"/>
        <w:rPr>
          <w:rFonts w:cs="Arial"/>
        </w:rPr>
      </w:pPr>
      <w:r w:rsidRPr="00E17211">
        <w:rPr>
          <w:rFonts w:cs="BaskervilleTenPro"/>
          <w:b/>
        </w:rPr>
        <w:t xml:space="preserve">institucionální </w:t>
      </w:r>
      <w:r w:rsidRPr="00A4629B">
        <w:rPr>
          <w:rFonts w:cs="BaskervilleTenPro"/>
        </w:rPr>
        <w:t>(</w:t>
      </w:r>
      <w:proofErr w:type="spellStart"/>
      <w:r w:rsidRPr="00A4629B">
        <w:rPr>
          <w:rFonts w:cs="Arial"/>
        </w:rPr>
        <w:t>repozitář</w:t>
      </w:r>
      <w:proofErr w:type="spellEnd"/>
      <w:r w:rsidRPr="00A4629B">
        <w:rPr>
          <w:rFonts w:cs="Arial"/>
        </w:rPr>
        <w:t xml:space="preserve"> jednoho subjektu, např. digitální knihovna Univerzity Pardubice nebo VŠB-TU Ostrava, který obsahuje zejména vědecké výstupy dané instituce; toto</w:t>
      </w:r>
      <w:r>
        <w:rPr>
          <w:rFonts w:cs="Arial"/>
        </w:rPr>
        <w:t> </w:t>
      </w:r>
      <w:r w:rsidRPr="00A4629B">
        <w:rPr>
          <w:rFonts w:cs="Arial"/>
        </w:rPr>
        <w:t>je</w:t>
      </w:r>
      <w:r>
        <w:rPr>
          <w:rFonts w:cs="Arial"/>
        </w:rPr>
        <w:t> </w:t>
      </w:r>
      <w:r w:rsidRPr="00A4629B">
        <w:rPr>
          <w:rFonts w:cs="Arial"/>
        </w:rPr>
        <w:t xml:space="preserve">převažující forma </w:t>
      </w:r>
      <w:proofErr w:type="spellStart"/>
      <w:r w:rsidRPr="00A4629B">
        <w:rPr>
          <w:rFonts w:cs="Arial"/>
        </w:rPr>
        <w:t>repozitářů</w:t>
      </w:r>
      <w:proofErr w:type="spellEnd"/>
      <w:r w:rsidRPr="00A4629B">
        <w:rPr>
          <w:rFonts w:cs="Arial"/>
        </w:rPr>
        <w:t xml:space="preserve"> v českém prostředí);</w:t>
      </w:r>
    </w:p>
    <w:p w:rsidR="003F2F34" w:rsidRPr="00DA14AC" w:rsidRDefault="003F2F34" w:rsidP="003F2F3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00" w:after="100"/>
        <w:ind w:left="709" w:hanging="284"/>
        <w:contextualSpacing w:val="0"/>
        <w:jc w:val="both"/>
        <w:rPr>
          <w:rFonts w:cs="Arial"/>
        </w:rPr>
      </w:pPr>
      <w:r w:rsidRPr="00E17211">
        <w:rPr>
          <w:rFonts w:cs="Arial"/>
          <w:b/>
        </w:rPr>
        <w:t>oborové</w:t>
      </w:r>
      <w:r w:rsidRPr="00897716">
        <w:rPr>
          <w:rFonts w:cs="Arial"/>
        </w:rPr>
        <w:t xml:space="preserve"> (</w:t>
      </w:r>
      <w:proofErr w:type="spellStart"/>
      <w:r w:rsidRPr="00897716">
        <w:rPr>
          <w:rFonts w:cs="Arial"/>
        </w:rPr>
        <w:t>repozitář</w:t>
      </w:r>
      <w:proofErr w:type="spellEnd"/>
      <w:r w:rsidRPr="00897716">
        <w:rPr>
          <w:rFonts w:cs="Arial"/>
        </w:rPr>
        <w:t xml:space="preserve"> zaměřený na jednu vědeckou disciplínu, do něhož mohou přispívat autoři z více institucí</w:t>
      </w:r>
      <w:r>
        <w:rPr>
          <w:rFonts w:cs="Arial"/>
        </w:rPr>
        <w:t xml:space="preserve"> a </w:t>
      </w:r>
      <w:r w:rsidR="00B13747">
        <w:rPr>
          <w:rFonts w:cs="Arial"/>
        </w:rPr>
        <w:t xml:space="preserve">jež se </w:t>
      </w:r>
      <w:r>
        <w:rPr>
          <w:rFonts w:cs="Arial"/>
        </w:rPr>
        <w:t>stává centrem komunikace pro společenství v daném oboru</w:t>
      </w:r>
      <w:r w:rsidRPr="00897716">
        <w:rPr>
          <w:rFonts w:cs="Arial"/>
        </w:rPr>
        <w:t xml:space="preserve">; do této kategorie patří např. systém Digitální matematické knihovny – Czech Digital </w:t>
      </w:r>
      <w:proofErr w:type="spellStart"/>
      <w:r w:rsidRPr="00897716">
        <w:rPr>
          <w:rFonts w:cs="Arial"/>
        </w:rPr>
        <w:t>Matematics</w:t>
      </w:r>
      <w:proofErr w:type="spellEnd"/>
      <w:r w:rsidRPr="00897716">
        <w:rPr>
          <w:rFonts w:cs="Arial"/>
        </w:rPr>
        <w:t xml:space="preserve"> </w:t>
      </w:r>
      <w:proofErr w:type="spellStart"/>
      <w:r w:rsidRPr="00897716">
        <w:rPr>
          <w:rFonts w:cs="Arial"/>
        </w:rPr>
        <w:t>Library</w:t>
      </w:r>
      <w:proofErr w:type="spellEnd"/>
      <w:r w:rsidR="002F3B20">
        <w:rPr>
          <w:rStyle w:val="Znakapoznpodarou"/>
          <w:rFonts w:cs="Arial"/>
        </w:rPr>
        <w:footnoteReference w:id="32"/>
      </w:r>
      <w:r w:rsidRPr="00897716">
        <w:rPr>
          <w:rFonts w:cs="Arial"/>
        </w:rPr>
        <w:t>, neboli DML-CZ – na jehož vzniku se podílel Matematický ústav AV ČR, Knihovny AV ČR, Matematicko-fyzikální fakulty UK, Fakulta informatiky MU a Ústav výpočetní techniky MU</w:t>
      </w:r>
      <w:r>
        <w:rPr>
          <w:rFonts w:cs="Arial"/>
        </w:rPr>
        <w:t>;</w:t>
      </w:r>
      <w:r w:rsidRPr="00897716">
        <w:rPr>
          <w:rFonts w:cs="Arial"/>
        </w:rPr>
        <w:t xml:space="preserve"> nabízí jednotný přístup k nejvýznamnější matematické literatuře); </w:t>
      </w:r>
    </w:p>
    <w:p w:rsidR="003F2F34" w:rsidRPr="00DA14AC" w:rsidRDefault="003F2F34" w:rsidP="003F2F3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00" w:after="100"/>
        <w:ind w:left="709" w:hanging="284"/>
        <w:contextualSpacing w:val="0"/>
        <w:jc w:val="both"/>
        <w:rPr>
          <w:rFonts w:cs="Arial"/>
        </w:rPr>
      </w:pPr>
      <w:r w:rsidRPr="00DA14AC">
        <w:rPr>
          <w:rFonts w:cs="Arial"/>
          <w:b/>
        </w:rPr>
        <w:t>víceoborové</w:t>
      </w:r>
      <w:r w:rsidRPr="00DA14AC">
        <w:rPr>
          <w:rFonts w:cs="Arial"/>
        </w:rPr>
        <w:t xml:space="preserve"> (</w:t>
      </w:r>
      <w:proofErr w:type="spellStart"/>
      <w:r w:rsidRPr="00DA14AC">
        <w:rPr>
          <w:rFonts w:cs="Arial"/>
        </w:rPr>
        <w:t>repozitář</w:t>
      </w:r>
      <w:proofErr w:type="spellEnd"/>
      <w:r w:rsidRPr="00DA14AC">
        <w:rPr>
          <w:rFonts w:cs="Arial"/>
        </w:rPr>
        <w:t xml:space="preserve">, který je určen pro více zapojených institucí; z českých služeb do této kategorie spadá např. </w:t>
      </w:r>
      <w:proofErr w:type="spellStart"/>
      <w:r w:rsidRPr="00DA14AC">
        <w:rPr>
          <w:rFonts w:cs="Arial"/>
        </w:rPr>
        <w:t>repozitář</w:t>
      </w:r>
      <w:proofErr w:type="spellEnd"/>
      <w:r w:rsidRPr="00DA14AC">
        <w:rPr>
          <w:rFonts w:cs="Arial"/>
        </w:rPr>
        <w:t xml:space="preserve"> lingvistických dat a nástrojů LINDAT/ CLARIN Centra jazykové výzkumné infrastruktury, který poskytuje nástroje a data užívaná ve výzkumu v oblasti lingvistiky a dalších souvisejících oblastech; partnery jsou Ústav formální a aplikované lingvistiky, Univerzity Karlovy, Katedra kybernetiky, Západočeská univerzita, Ústav pro jazyk český Akademie věd ČR a Centrum zpracování přirozeného jazyka, Masarykova univerzita);</w:t>
      </w:r>
    </w:p>
    <w:p w:rsidR="003F2F34" w:rsidRPr="0059252A" w:rsidRDefault="003F2F34" w:rsidP="003F2F3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283"/>
        <w:jc w:val="both"/>
        <w:rPr>
          <w:rFonts w:cs="BaskervilleTenPro"/>
        </w:rPr>
      </w:pPr>
      <w:r w:rsidRPr="00E17211">
        <w:rPr>
          <w:rFonts w:cs="Arial"/>
          <w:b/>
        </w:rPr>
        <w:t>ostatní</w:t>
      </w:r>
      <w:r w:rsidRPr="0059252A">
        <w:rPr>
          <w:rFonts w:cs="Arial"/>
        </w:rPr>
        <w:t xml:space="preserve"> (do kategorie ostatní se řadí např. Národní úložiště šedé literatury, tzv. </w:t>
      </w:r>
      <w:r w:rsidR="00FC2CD2">
        <w:rPr>
          <w:rFonts w:cs="Arial"/>
        </w:rPr>
        <w:t>NU</w:t>
      </w:r>
      <w:r w:rsidRPr="0059252A">
        <w:rPr>
          <w:rFonts w:cs="Arial"/>
        </w:rPr>
        <w:t>ŠL</w:t>
      </w:r>
      <w:r w:rsidR="00E16A6E">
        <w:rPr>
          <w:rStyle w:val="Znakapoznpodarou"/>
          <w:rFonts w:cs="Arial"/>
        </w:rPr>
        <w:footnoteReference w:id="33"/>
      </w:r>
      <w:r w:rsidRPr="0059252A">
        <w:rPr>
          <w:rFonts w:cs="Arial"/>
        </w:rPr>
        <w:t xml:space="preserve">, poskytované Národní technickou knihovnou, </w:t>
      </w:r>
      <w:r>
        <w:rPr>
          <w:rFonts w:cs="Arial"/>
        </w:rPr>
        <w:t>které</w:t>
      </w:r>
      <w:r w:rsidRPr="0059252A">
        <w:rPr>
          <w:rFonts w:cs="Arial"/>
        </w:rPr>
        <w:t xml:space="preserve"> poskytuje literaturu, </w:t>
      </w:r>
      <w:r>
        <w:rPr>
          <w:rFonts w:cs="Arial"/>
        </w:rPr>
        <w:t>jež</w:t>
      </w:r>
      <w:r w:rsidRPr="0059252A">
        <w:rPr>
          <w:rFonts w:cs="Arial"/>
        </w:rPr>
        <w:t xml:space="preserve"> není publikována obvyklým způsobem a ne</w:t>
      </w:r>
      <w:r>
        <w:rPr>
          <w:rFonts w:cs="Arial"/>
        </w:rPr>
        <w:t>ní proto dostupná</w:t>
      </w:r>
      <w:r w:rsidRPr="0059252A">
        <w:rPr>
          <w:rFonts w:cs="Arial"/>
        </w:rPr>
        <w:t xml:space="preserve"> na běžném trhu – např. dip</w:t>
      </w:r>
      <w:r w:rsidR="00C673D4">
        <w:rPr>
          <w:rFonts w:cs="Arial"/>
        </w:rPr>
        <w:t>lomové a dizertační práce apod.</w:t>
      </w:r>
      <w:r w:rsidRPr="0059252A">
        <w:rPr>
          <w:rFonts w:cs="BaskervilleTenPro"/>
        </w:rPr>
        <w:t>).</w:t>
      </w:r>
    </w:p>
    <w:p w:rsidR="00A90C72" w:rsidRDefault="00A90C72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br w:type="page"/>
      </w:r>
    </w:p>
    <w:p w:rsidR="003F2F34" w:rsidRPr="000A310C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lastRenderedPageBreak/>
        <w:t>8.2.3 Kompatibilita elektronické infrastruktury OA ČR s mezinárodní infrastrukturou</w:t>
      </w:r>
    </w:p>
    <w:p w:rsidR="003F2F34" w:rsidRPr="004A6BAC" w:rsidRDefault="003F2F34" w:rsidP="003F2F34">
      <w:pPr>
        <w:spacing w:before="200"/>
        <w:jc w:val="both"/>
        <w:rPr>
          <w:rFonts w:cs="BaskervilleTenPro"/>
        </w:rPr>
      </w:pPr>
      <w:r w:rsidRPr="00C035F3">
        <w:rPr>
          <w:rFonts w:cs="BaskervilleTenPro"/>
        </w:rPr>
        <w:t xml:space="preserve">Aby </w:t>
      </w:r>
      <w:proofErr w:type="spellStart"/>
      <w:r w:rsidRPr="00C035F3">
        <w:rPr>
          <w:rFonts w:cs="BaskervilleTenPro"/>
        </w:rPr>
        <w:t>repozitáře</w:t>
      </w:r>
      <w:proofErr w:type="spellEnd"/>
      <w:r w:rsidRPr="00C035F3">
        <w:rPr>
          <w:rFonts w:cs="BaskervilleTenPro"/>
        </w:rPr>
        <w:t xml:space="preserve"> nebyly pouze izolovanými </w:t>
      </w:r>
      <w:r>
        <w:rPr>
          <w:rFonts w:cs="BaskervilleTenPro"/>
        </w:rPr>
        <w:t>zásobárnami</w:t>
      </w:r>
      <w:r w:rsidRPr="00C035F3">
        <w:rPr>
          <w:rFonts w:cs="BaskervilleTenPro"/>
        </w:rPr>
        <w:t xml:space="preserve"> obsahu a </w:t>
      </w:r>
      <w:proofErr w:type="spellStart"/>
      <w:r w:rsidRPr="00C035F3">
        <w:rPr>
          <w:rFonts w:cs="BaskervilleTenPro"/>
        </w:rPr>
        <w:t>metadat</w:t>
      </w:r>
      <w:proofErr w:type="spellEnd"/>
      <w:r w:rsidRPr="00C035F3">
        <w:rPr>
          <w:rFonts w:cs="BaskervilleTenPro"/>
        </w:rPr>
        <w:t>, zapojují se do struktur, a</w:t>
      </w:r>
      <w:r>
        <w:rPr>
          <w:rFonts w:cs="BaskervilleTenPro"/>
        </w:rPr>
        <w:t> </w:t>
      </w:r>
      <w:r w:rsidRPr="00C035F3">
        <w:rPr>
          <w:rFonts w:cs="BaskervilleTenPro"/>
        </w:rPr>
        <w:t>to</w:t>
      </w:r>
      <w:r>
        <w:rPr>
          <w:rFonts w:cs="BaskervilleTenPro"/>
        </w:rPr>
        <w:t> </w:t>
      </w:r>
      <w:r w:rsidRPr="00C035F3">
        <w:rPr>
          <w:rFonts w:cs="BaskervilleTenPro"/>
        </w:rPr>
        <w:t xml:space="preserve">buď </w:t>
      </w:r>
      <w:r>
        <w:rPr>
          <w:rFonts w:cs="BaskervilleTenPro"/>
        </w:rPr>
        <w:t>aktivně</w:t>
      </w:r>
      <w:r w:rsidRPr="00C035F3">
        <w:rPr>
          <w:rFonts w:cs="BaskervilleTenPro"/>
        </w:rPr>
        <w:t xml:space="preserve"> (např. projekt </w:t>
      </w:r>
      <w:proofErr w:type="spellStart"/>
      <w:r w:rsidRPr="00C035F3">
        <w:rPr>
          <w:rFonts w:cs="BaskervilleTenPro"/>
        </w:rPr>
        <w:t>OpenAIRE</w:t>
      </w:r>
      <w:proofErr w:type="spellEnd"/>
      <w:r w:rsidRPr="00C035F3">
        <w:rPr>
          <w:rFonts w:cs="BaskervilleTenPro"/>
        </w:rPr>
        <w:t xml:space="preserve">), nebo zapojení díky své otevřenosti a interoperabilitě </w:t>
      </w:r>
      <w:r w:rsidRPr="004A6BAC">
        <w:rPr>
          <w:rFonts w:cs="BaskervilleTenPro"/>
        </w:rPr>
        <w:t xml:space="preserve">pasivně umožňují (v ČR např. </w:t>
      </w:r>
      <w:proofErr w:type="spellStart"/>
      <w:r>
        <w:rPr>
          <w:rFonts w:cs="BaskervilleTenPro"/>
        </w:rPr>
        <w:t>metarepozitář</w:t>
      </w:r>
      <w:proofErr w:type="spellEnd"/>
      <w:r>
        <w:rPr>
          <w:rFonts w:cs="BaskervilleTenPro"/>
        </w:rPr>
        <w:t xml:space="preserve"> </w:t>
      </w:r>
      <w:r w:rsidR="00880DE4">
        <w:rPr>
          <w:rFonts w:cs="BaskervilleTenPro"/>
        </w:rPr>
        <w:t>NU</w:t>
      </w:r>
      <w:r w:rsidRPr="004A6BAC">
        <w:rPr>
          <w:rFonts w:cs="BaskervilleTenPro"/>
        </w:rPr>
        <w:t xml:space="preserve">ŠL). </w:t>
      </w:r>
    </w:p>
    <w:p w:rsidR="003F2F34" w:rsidRPr="004A6BAC" w:rsidRDefault="003F2F34" w:rsidP="003F2F34">
      <w:pPr>
        <w:spacing w:before="200"/>
        <w:jc w:val="both"/>
        <w:rPr>
          <w:rFonts w:cs="Arial"/>
        </w:rPr>
      </w:pPr>
      <w:r w:rsidRPr="004A6BAC">
        <w:rPr>
          <w:rFonts w:cs="Arial"/>
        </w:rPr>
        <w:t xml:space="preserve">Ačkoliv </w:t>
      </w:r>
      <w:r w:rsidRPr="00124D87">
        <w:rPr>
          <w:rFonts w:cs="Arial"/>
        </w:rPr>
        <w:t xml:space="preserve">Evropská komise podporuje budování informační, technologické a komunikační infrastruktury usnadňující sdílení a opětovné využívání vědeckých výsledků v rámci Evropy, má elektronická OA infrastruktura v ČR zatím v oblasti jednotného propojení a kompatibility s EU infrastrukturou značné rezervy a jen některé institucionální </w:t>
      </w:r>
      <w:proofErr w:type="spellStart"/>
      <w:r w:rsidRPr="00124D87">
        <w:rPr>
          <w:rFonts w:cs="Arial"/>
        </w:rPr>
        <w:t>repozitáře</w:t>
      </w:r>
      <w:proofErr w:type="spellEnd"/>
      <w:r w:rsidRPr="00124D87">
        <w:rPr>
          <w:rFonts w:cs="Arial"/>
        </w:rPr>
        <w:t xml:space="preserve"> jsou s evropským systémem interoperabilní (alespoň v nějaké formě je </w:t>
      </w:r>
      <w:proofErr w:type="spellStart"/>
      <w:r w:rsidRPr="00124D87">
        <w:rPr>
          <w:rFonts w:cs="Arial"/>
        </w:rPr>
        <w:t>OpenAIRE</w:t>
      </w:r>
      <w:proofErr w:type="spellEnd"/>
      <w:r w:rsidRPr="00124D87">
        <w:rPr>
          <w:rFonts w:cs="Arial"/>
        </w:rPr>
        <w:t xml:space="preserve"> přizpůsoben např. systém </w:t>
      </w:r>
      <w:proofErr w:type="spellStart"/>
      <w:r w:rsidRPr="00124D87">
        <w:rPr>
          <w:rFonts w:cs="Arial"/>
        </w:rPr>
        <w:t>DSpace</w:t>
      </w:r>
      <w:proofErr w:type="spellEnd"/>
      <w:r w:rsidRPr="00124D87">
        <w:rPr>
          <w:rFonts w:cs="Arial"/>
        </w:rPr>
        <w:t xml:space="preserve"> na VŠB-TUO, </w:t>
      </w:r>
      <w:proofErr w:type="spellStart"/>
      <w:r w:rsidRPr="00124D87">
        <w:rPr>
          <w:rFonts w:cs="Arial"/>
        </w:rPr>
        <w:t>repozitář</w:t>
      </w:r>
      <w:proofErr w:type="spellEnd"/>
      <w:r w:rsidRPr="00124D87">
        <w:rPr>
          <w:rFonts w:cs="Arial"/>
        </w:rPr>
        <w:t xml:space="preserve"> AV ČR – ASEP, Digitální knihovna Univerzity Pardubice</w:t>
      </w:r>
      <w:r>
        <w:rPr>
          <w:rFonts w:cs="Arial"/>
        </w:rPr>
        <w:t xml:space="preserve">, Digitální knihovna VUT </w:t>
      </w:r>
      <w:r w:rsidR="00442E62">
        <w:rPr>
          <w:rFonts w:cs="Arial"/>
        </w:rPr>
        <w:t xml:space="preserve">v </w:t>
      </w:r>
      <w:r>
        <w:rPr>
          <w:rFonts w:cs="Arial"/>
        </w:rPr>
        <w:t>Brn</w:t>
      </w:r>
      <w:r w:rsidR="00442E62">
        <w:rPr>
          <w:rFonts w:cs="Arial"/>
        </w:rPr>
        <w:t>ě</w:t>
      </w:r>
      <w:r>
        <w:rPr>
          <w:rFonts w:cs="Arial"/>
        </w:rPr>
        <w:t xml:space="preserve">, </w:t>
      </w:r>
      <w:proofErr w:type="spellStart"/>
      <w:r>
        <w:rPr>
          <w:rFonts w:cs="Arial"/>
        </w:rPr>
        <w:t>repozitář</w:t>
      </w:r>
      <w:proofErr w:type="spellEnd"/>
      <w:r>
        <w:rPr>
          <w:rFonts w:cs="Arial"/>
        </w:rPr>
        <w:t xml:space="preserve"> LINDAT/CLARIN na</w:t>
      </w:r>
      <w:r w:rsidR="00166EB6">
        <w:rPr>
          <w:rFonts w:cs="Arial"/>
        </w:rPr>
        <w:t> </w:t>
      </w:r>
      <w:r>
        <w:rPr>
          <w:rFonts w:cs="Arial"/>
        </w:rPr>
        <w:t xml:space="preserve">MFF UK nebo Univerzitní </w:t>
      </w:r>
      <w:proofErr w:type="spellStart"/>
      <w:r>
        <w:rPr>
          <w:rFonts w:cs="Arial"/>
        </w:rPr>
        <w:t>repozitář</w:t>
      </w:r>
      <w:proofErr w:type="spellEnd"/>
      <w:r>
        <w:rPr>
          <w:rFonts w:cs="Arial"/>
        </w:rPr>
        <w:t xml:space="preserve"> Masarykovy univerzity a další)</w:t>
      </w:r>
      <w:r w:rsidRPr="004A6BAC">
        <w:rPr>
          <w:rFonts w:cs="Arial"/>
        </w:rPr>
        <w:t xml:space="preserve">. </w:t>
      </w:r>
    </w:p>
    <w:p w:rsidR="003F2F34" w:rsidRPr="000A310C" w:rsidRDefault="003F2F34" w:rsidP="003F2F34">
      <w:pPr>
        <w:spacing w:before="200" w:after="1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8.3 FINANCOVÁNÍ OA </w:t>
      </w:r>
    </w:p>
    <w:p w:rsidR="003F2F34" w:rsidRPr="00724F98" w:rsidRDefault="003F2F34" w:rsidP="003F2F34">
      <w:pPr>
        <w:autoSpaceDE w:val="0"/>
        <w:autoSpaceDN w:val="0"/>
        <w:adjustRightInd w:val="0"/>
        <w:spacing w:before="160" w:after="160" w:line="240" w:lineRule="auto"/>
        <w:jc w:val="both"/>
        <w:rPr>
          <w:rFonts w:cs="Cambria-Identity-H"/>
        </w:rPr>
      </w:pPr>
      <w:r w:rsidRPr="00724F98">
        <w:rPr>
          <w:rFonts w:cs="Cambria-Identity-H"/>
        </w:rPr>
        <w:t>Financování otevřeného přístupu je v ČR zajišťováno několika způsoby:</w:t>
      </w:r>
    </w:p>
    <w:p w:rsidR="003F2F34" w:rsidRPr="008F3458" w:rsidRDefault="003F2F34" w:rsidP="003F2F3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00" w:after="0"/>
        <w:ind w:left="284" w:hanging="284"/>
        <w:contextualSpacing w:val="0"/>
        <w:jc w:val="both"/>
        <w:rPr>
          <w:rFonts w:cs="Cambria-Identity-H"/>
        </w:rPr>
      </w:pPr>
      <w:r w:rsidRPr="008F3458">
        <w:rPr>
          <w:rFonts w:cs="Cambria-Identity-H"/>
        </w:rPr>
        <w:t xml:space="preserve">z autorských poplatků </w:t>
      </w:r>
      <w:r w:rsidRPr="00383489">
        <w:rPr>
          <w:rFonts w:cs="Cambria-Identity-H"/>
        </w:rPr>
        <w:t>(vydavatel vyžaduje zaplacení poplatku za publikování článku v časopisu, provoz periodika je pak z poplatků financován);</w:t>
      </w:r>
    </w:p>
    <w:p w:rsidR="003F2F34" w:rsidRPr="00576120" w:rsidRDefault="003F2F34" w:rsidP="003F2F3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cs="Cambria-Identity-H"/>
        </w:rPr>
      </w:pPr>
      <w:r w:rsidRPr="00576120">
        <w:rPr>
          <w:rFonts w:cs="Cambria-Identity-H"/>
        </w:rPr>
        <w:t xml:space="preserve">komunitním financováním (financování provozu z členských poplatků konkrétní vědecké komunity; členy komunity mohou být vědci i čtenáři jejich publikací); </w:t>
      </w:r>
    </w:p>
    <w:p w:rsidR="003F2F34" w:rsidRPr="00576120" w:rsidRDefault="003F2F34" w:rsidP="003F2F3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cs="Cambria-Identity-H"/>
        </w:rPr>
      </w:pPr>
      <w:proofErr w:type="spellStart"/>
      <w:r w:rsidRPr="00576120">
        <w:t>fundraisingem</w:t>
      </w:r>
      <w:proofErr w:type="spellEnd"/>
      <w:r w:rsidRPr="00576120">
        <w:t xml:space="preserve"> a dárcovstvím (financování formou programů a kampaní, jejichž cílem je získat podporu formou daru od individuálních osob nebo společností); </w:t>
      </w:r>
    </w:p>
    <w:p w:rsidR="003F2F34" w:rsidRPr="00576120" w:rsidRDefault="003F2F34" w:rsidP="003F2F3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576120">
        <w:rPr>
          <w:rFonts w:cs="Cambria-Identity-H"/>
        </w:rPr>
        <w:t>interním financováním (financo</w:t>
      </w:r>
      <w:r>
        <w:rPr>
          <w:rFonts w:cs="Cambria-Identity-H"/>
        </w:rPr>
        <w:t>vání</w:t>
      </w:r>
      <w:r w:rsidRPr="00576120">
        <w:rPr>
          <w:rFonts w:cs="Cambria-Identity-H"/>
        </w:rPr>
        <w:t xml:space="preserve"> z</w:t>
      </w:r>
      <w:r>
        <w:rPr>
          <w:rFonts w:cs="Cambria-Identity-H"/>
        </w:rPr>
        <w:t> prostředků instituce, která je</w:t>
      </w:r>
      <w:r w:rsidRPr="00576120">
        <w:rPr>
          <w:rFonts w:cs="Cambria-Identity-H"/>
        </w:rPr>
        <w:t xml:space="preserve"> zaštítila, obvykle i v rámci podpory publikační činnosti instituce jako součásti vědecko-výzkumné činnosti);</w:t>
      </w:r>
    </w:p>
    <w:p w:rsidR="003F2F34" w:rsidRPr="00576120" w:rsidRDefault="003F2F34" w:rsidP="003F2F3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</w:pPr>
      <w:r w:rsidRPr="00576120">
        <w:t xml:space="preserve">externím financováním: </w:t>
      </w:r>
    </w:p>
    <w:p w:rsidR="003F2F34" w:rsidRPr="00576120" w:rsidRDefault="003F2F34" w:rsidP="003F2F34">
      <w:pPr>
        <w:pStyle w:val="Odstavecseseznamem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jc w:val="both"/>
      </w:pPr>
      <w:r w:rsidRPr="00576120">
        <w:t>sponzoringem (financování z prostředků jiné instituce obvykle výměnou za publicitu dárcovské organizace na webových stránkách časopisu</w:t>
      </w:r>
      <w:r>
        <w:t xml:space="preserve"> </w:t>
      </w:r>
      <w:r w:rsidRPr="00576120">
        <w:t xml:space="preserve">/banner, logo, krátká zpráva/, nebo prostřednictvím jiných forem komunikace); </w:t>
      </w:r>
    </w:p>
    <w:p w:rsidR="003F2F34" w:rsidRPr="00576120" w:rsidRDefault="003F2F34" w:rsidP="003F2F34">
      <w:pPr>
        <w:pStyle w:val="Odstavecseseznamem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jc w:val="both"/>
      </w:pPr>
      <w:r w:rsidRPr="00576120">
        <w:t>granty/dotacemi (financování formou zajištění dotace pro provoz buď z veřejných finančních prostředků, nebo soukromého sektoru, obvykle se jedná o časově omezenou podporu rozvojových projektů); n</w:t>
      </w:r>
      <w:r w:rsidRPr="00576120">
        <w:rPr>
          <w:rFonts w:eastAsia="Times New Roman" w:cs="Arial"/>
          <w:lang w:eastAsia="cs-CZ"/>
        </w:rPr>
        <w:t xml:space="preserve">a financování OA formou grantů se v České republice podílejí prostředky: </w:t>
      </w:r>
    </w:p>
    <w:p w:rsidR="003F2F34" w:rsidRPr="00576120" w:rsidRDefault="003F2F34" w:rsidP="003F2F34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1134" w:hanging="283"/>
        <w:contextualSpacing w:val="0"/>
        <w:jc w:val="both"/>
        <w:rPr>
          <w:spacing w:val="-6"/>
        </w:rPr>
      </w:pPr>
      <w:r w:rsidRPr="00576120">
        <w:rPr>
          <w:rFonts w:eastAsia="Times New Roman" w:cs="Arial"/>
          <w:spacing w:val="-6"/>
          <w:lang w:eastAsia="cs-CZ"/>
        </w:rPr>
        <w:t xml:space="preserve">z národních zdrojů (veřejné zdroje ze státního rozpočtu nebo územně samosprávných celků); </w:t>
      </w:r>
    </w:p>
    <w:p w:rsidR="003F2F34" w:rsidRPr="00576120" w:rsidRDefault="003F2F34" w:rsidP="003F2F34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1134" w:hanging="283"/>
        <w:contextualSpacing w:val="0"/>
        <w:jc w:val="both"/>
        <w:rPr>
          <w:spacing w:val="-6"/>
        </w:rPr>
      </w:pPr>
      <w:r w:rsidRPr="00576120">
        <w:rPr>
          <w:rFonts w:eastAsia="Times New Roman" w:cs="Arial"/>
          <w:spacing w:val="-6"/>
          <w:lang w:eastAsia="cs-CZ"/>
        </w:rPr>
        <w:t xml:space="preserve">z fondů Evropské unie (program Horizont 2020; operační programy/strukturální fondy EU); </w:t>
      </w:r>
    </w:p>
    <w:p w:rsidR="003F2F34" w:rsidRPr="00576120" w:rsidRDefault="003F2F34" w:rsidP="003F2F34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1134" w:hanging="283"/>
        <w:contextualSpacing w:val="0"/>
        <w:jc w:val="both"/>
      </w:pPr>
      <w:r w:rsidRPr="00576120">
        <w:rPr>
          <w:rFonts w:eastAsia="Times New Roman" w:cs="Arial"/>
          <w:lang w:eastAsia="cs-CZ"/>
        </w:rPr>
        <w:t xml:space="preserve">z mezinárodních programů, realizovaných a financovaných ze zdrojů mimo EU; </w:t>
      </w:r>
    </w:p>
    <w:p w:rsidR="003F2F34" w:rsidRPr="00576120" w:rsidRDefault="003F2F34" w:rsidP="003F2F34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1134" w:hanging="283"/>
        <w:contextualSpacing w:val="0"/>
        <w:jc w:val="both"/>
      </w:pPr>
      <w:r w:rsidRPr="00576120">
        <w:rPr>
          <w:rFonts w:eastAsia="Times New Roman" w:cs="Arial"/>
          <w:lang w:eastAsia="cs-CZ"/>
        </w:rPr>
        <w:t xml:space="preserve">z komerční sféry a soukromých zdrojů; </w:t>
      </w:r>
    </w:p>
    <w:p w:rsidR="003F2F34" w:rsidRPr="00576120" w:rsidRDefault="003F2F34" w:rsidP="003F2F34">
      <w:pPr>
        <w:pStyle w:val="Odstavecseseznamem"/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ind w:left="1135" w:hanging="284"/>
        <w:contextualSpacing w:val="0"/>
        <w:jc w:val="both"/>
      </w:pPr>
      <w:r w:rsidRPr="00576120">
        <w:rPr>
          <w:rFonts w:eastAsia="Times New Roman" w:cs="Arial"/>
          <w:lang w:eastAsia="cs-CZ"/>
        </w:rPr>
        <w:t>kombinující různé výše uvedené zdroje.</w:t>
      </w:r>
    </w:p>
    <w:p w:rsidR="00CB13C7" w:rsidRDefault="003F2F34" w:rsidP="003F2F34">
      <w:pPr>
        <w:spacing w:before="160" w:after="160"/>
        <w:jc w:val="both"/>
        <w:rPr>
          <w:b/>
        </w:rPr>
      </w:pPr>
      <w:r>
        <w:t>F</w:t>
      </w:r>
      <w:r w:rsidRPr="00392CD5">
        <w:t>inanční náklady</w:t>
      </w:r>
      <w:r>
        <w:t xml:space="preserve"> OA,</w:t>
      </w:r>
      <w:r w:rsidRPr="00392CD5">
        <w:t xml:space="preserve"> zisky vydavatelů ani výdaje autorů nejsou</w:t>
      </w:r>
      <w:r>
        <w:t xml:space="preserve"> v současné době v ČR</w:t>
      </w:r>
      <w:r w:rsidRPr="00392CD5">
        <w:t xml:space="preserve"> </w:t>
      </w:r>
      <w:r>
        <w:t xml:space="preserve">centrálně koordinovány, monitorovány ani vyhodnocovány, </w:t>
      </w:r>
      <w:r w:rsidRPr="00980F24">
        <w:t>uplatňují se všechny výše uvedené způsoby financování, ale není zmapována forma ani četnost využití.</w:t>
      </w:r>
      <w:r w:rsidRPr="00980F24">
        <w:rPr>
          <w:b/>
        </w:rPr>
        <w:t xml:space="preserve"> </w:t>
      </w:r>
    </w:p>
    <w:p w:rsidR="003F2F34" w:rsidRPr="00CB13C7" w:rsidRDefault="00CB13C7" w:rsidP="003F2F34">
      <w:pPr>
        <w:spacing w:before="160" w:after="160"/>
        <w:jc w:val="both"/>
      </w:pPr>
      <w:r w:rsidRPr="00CB13C7">
        <w:t>V programu Horizont 2020 je</w:t>
      </w:r>
      <w:r>
        <w:rPr>
          <w:b/>
        </w:rPr>
        <w:t xml:space="preserve"> </w:t>
      </w:r>
      <w:r>
        <w:t>v rámci financování OA pamatováno i na náklady, související se správou projektem generovaných dat.</w:t>
      </w:r>
    </w:p>
    <w:p w:rsidR="003F2F34" w:rsidRPr="000A310C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lastRenderedPageBreak/>
        <w:t xml:space="preserve">8.3.1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Národní</w:t>
      </w: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zdroje ČR</w:t>
      </w:r>
    </w:p>
    <w:p w:rsidR="003F2F34" w:rsidRDefault="003F2F34" w:rsidP="003F2F34">
      <w:pPr>
        <w:spacing w:before="160" w:after="160"/>
        <w:jc w:val="both"/>
        <w:rPr>
          <w:rFonts w:cs="Arial"/>
        </w:rPr>
      </w:pPr>
      <w:r w:rsidRPr="00683610">
        <w:t xml:space="preserve">Ze strany státu se v ČR uskutečňuje financování OA buď formou účelové podpory grantového nebo programového projektu, nebo v rámci institucionální podpory dlouhodobého koncepčního rozvoje výzkumných organizací. </w:t>
      </w:r>
      <w:r w:rsidRPr="005E6781">
        <w:rPr>
          <w:rFonts w:cs="Arial"/>
        </w:rPr>
        <w:t>Některé</w:t>
      </w:r>
      <w:r>
        <w:rPr>
          <w:rFonts w:cs="Arial"/>
        </w:rPr>
        <w:t xml:space="preserve"> výzkumné</w:t>
      </w:r>
      <w:r w:rsidRPr="005E6781">
        <w:rPr>
          <w:rFonts w:cs="Arial"/>
        </w:rPr>
        <w:t xml:space="preserve"> instituce se snaží přechod na otevřené publikování podporovat zřizováním </w:t>
      </w:r>
      <w:r>
        <w:rPr>
          <w:rFonts w:cs="Arial"/>
        </w:rPr>
        <w:t xml:space="preserve">vlastních vnitřních </w:t>
      </w:r>
      <w:r w:rsidRPr="005E6781">
        <w:rPr>
          <w:rFonts w:cs="Arial"/>
        </w:rPr>
        <w:t xml:space="preserve">fondů, </w:t>
      </w:r>
      <w:r>
        <w:rPr>
          <w:rFonts w:cs="Arial"/>
        </w:rPr>
        <w:t>u nichž</w:t>
      </w:r>
      <w:r w:rsidRPr="005E6781">
        <w:rPr>
          <w:rFonts w:cs="Arial"/>
        </w:rPr>
        <w:t xml:space="preserve"> mohou autoři žádat o dotaci na</w:t>
      </w:r>
      <w:r>
        <w:rPr>
          <w:rFonts w:cs="Arial"/>
        </w:rPr>
        <w:t> </w:t>
      </w:r>
      <w:r w:rsidRPr="005E6781">
        <w:rPr>
          <w:rFonts w:cs="Arial"/>
        </w:rPr>
        <w:t xml:space="preserve">proplacení publikačních poplatků (APC). </w:t>
      </w:r>
      <w:r w:rsidRPr="005E6781">
        <w:rPr>
          <w:rFonts w:cs="Cambria-Identity-H"/>
        </w:rPr>
        <w:t>Jedná se o financování OA z veřejných zdrojů, tzv. fondů na podporu publikování v</w:t>
      </w:r>
      <w:r>
        <w:rPr>
          <w:rFonts w:cs="Cambria-Identity-H"/>
        </w:rPr>
        <w:t> </w:t>
      </w:r>
      <w:r w:rsidRPr="005E6781">
        <w:rPr>
          <w:rFonts w:cs="Cambria-Identity-H"/>
        </w:rPr>
        <w:t>OA</w:t>
      </w:r>
      <w:r>
        <w:t xml:space="preserve">, ze kterých je </w:t>
      </w:r>
      <w:r w:rsidRPr="005E6781">
        <w:t>možné uhradit publikační poplatky spojené s vydáním článku v plně otevřeném časopise, případně také v hybridním časopise. Fond obvykle spravuj</w:t>
      </w:r>
      <w:r>
        <w:t>e</w:t>
      </w:r>
      <w:r w:rsidRPr="005E6781">
        <w:t xml:space="preserve"> knihovn</w:t>
      </w:r>
      <w:r>
        <w:t xml:space="preserve">a dané výzkumné instituce. Interní grantové agentury vysokých škol či jejich fakult poskytují finance vyčleněné rozpočtem konkrétní organizace na podporu projektů vlastních studentů či zaměstnanců. </w:t>
      </w:r>
      <w:r>
        <w:rPr>
          <w:rFonts w:cs="Arial"/>
        </w:rPr>
        <w:t xml:space="preserve">V současné době existuje uvedený </w:t>
      </w:r>
      <w:r w:rsidRPr="005E6781">
        <w:rPr>
          <w:rFonts w:cs="Arial"/>
        </w:rPr>
        <w:t>fond</w:t>
      </w:r>
      <w:r>
        <w:rPr>
          <w:rFonts w:cs="Arial"/>
        </w:rPr>
        <w:t xml:space="preserve">, </w:t>
      </w:r>
      <w:r>
        <w:t xml:space="preserve">který má za cíl podpořit publikování </w:t>
      </w:r>
      <w:r w:rsidRPr="00124D87">
        <w:t>v</w:t>
      </w:r>
      <w:r w:rsidR="00AF578A" w:rsidRPr="00124D87">
        <w:t> </w:t>
      </w:r>
      <w:r w:rsidRPr="00124D87">
        <w:t xml:space="preserve">režimu </w:t>
      </w:r>
      <w:r w:rsidR="00880DE4" w:rsidRPr="00124D87">
        <w:t xml:space="preserve">Gold </w:t>
      </w:r>
      <w:r w:rsidRPr="00124D87">
        <w:t>Open Access</w:t>
      </w:r>
      <w:r w:rsidR="00AF578A" w:rsidRPr="00124D87">
        <w:t>,</w:t>
      </w:r>
      <w:r w:rsidRPr="00124D87">
        <w:rPr>
          <w:rFonts w:cs="Arial"/>
        </w:rPr>
        <w:t xml:space="preserve"> například na </w:t>
      </w:r>
      <w:r w:rsidR="00880DE4" w:rsidRPr="00124D87">
        <w:rPr>
          <w:rFonts w:cs="Arial"/>
        </w:rPr>
        <w:t xml:space="preserve">VŠCHT Praha a </w:t>
      </w:r>
      <w:r w:rsidRPr="00124D87">
        <w:rPr>
          <w:rFonts w:cs="Arial"/>
        </w:rPr>
        <w:t xml:space="preserve">VUT </w:t>
      </w:r>
      <w:r w:rsidR="00DC0F2D" w:rsidRPr="00124D87">
        <w:rPr>
          <w:rFonts w:cs="Arial"/>
        </w:rPr>
        <w:t>v Brně</w:t>
      </w:r>
      <w:r w:rsidRPr="00124D87">
        <w:rPr>
          <w:rFonts w:cs="Arial"/>
        </w:rPr>
        <w:t>. V minulosti</w:t>
      </w:r>
      <w:r w:rsidR="00DC0F2D" w:rsidRPr="00124D87">
        <w:rPr>
          <w:rFonts w:cs="Arial"/>
        </w:rPr>
        <w:t xml:space="preserve"> fond na</w:t>
      </w:r>
      <w:r w:rsidR="00AF578A" w:rsidRPr="00124D87">
        <w:rPr>
          <w:rFonts w:cs="Arial"/>
        </w:rPr>
        <w:t> </w:t>
      </w:r>
      <w:r w:rsidR="00DC0F2D" w:rsidRPr="00124D87">
        <w:rPr>
          <w:rFonts w:cs="Arial"/>
        </w:rPr>
        <w:t>podporu Gold O</w:t>
      </w:r>
      <w:r w:rsidRPr="00124D87">
        <w:rPr>
          <w:rFonts w:cs="Arial"/>
        </w:rPr>
        <w:t xml:space="preserve">pen </w:t>
      </w:r>
      <w:r w:rsidR="00DC0F2D" w:rsidRPr="00124D87">
        <w:rPr>
          <w:rFonts w:cs="Arial"/>
        </w:rPr>
        <w:t>A</w:t>
      </w:r>
      <w:r w:rsidRPr="00124D87">
        <w:rPr>
          <w:rFonts w:cs="Arial"/>
        </w:rPr>
        <w:t xml:space="preserve">ccess </w:t>
      </w:r>
      <w:r w:rsidRPr="00124D87">
        <w:t xml:space="preserve">(do výše 25 tis. Kč za článek) </w:t>
      </w:r>
      <w:r w:rsidRPr="00124D87">
        <w:rPr>
          <w:rFonts w:cs="Arial"/>
        </w:rPr>
        <w:t>provozovala i Akademie věd ČR (resp.</w:t>
      </w:r>
      <w:r w:rsidR="00AF578A" w:rsidRPr="00124D87">
        <w:rPr>
          <w:rFonts w:cs="Arial"/>
        </w:rPr>
        <w:t> </w:t>
      </w:r>
      <w:r w:rsidRPr="00124D87">
        <w:rPr>
          <w:rFonts w:cs="Arial"/>
        </w:rPr>
        <w:t xml:space="preserve">Knihovna AV ČR). Tato podpora byla ale v roce 2014 zrušena. </w:t>
      </w:r>
    </w:p>
    <w:p w:rsidR="003F2F34" w:rsidRPr="000A310C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8.3.2 Zdroje z fondů EU</w:t>
      </w:r>
    </w:p>
    <w:p w:rsidR="003F2F34" w:rsidRPr="003521D4" w:rsidRDefault="003F2F34" w:rsidP="003F2F34">
      <w:pPr>
        <w:spacing w:before="200"/>
        <w:jc w:val="both"/>
        <w:rPr>
          <w:rFonts w:eastAsia="Times New Roman" w:cs="Times New Roman"/>
          <w:color w:val="C00000"/>
          <w:lang w:eastAsia="cs-CZ"/>
        </w:rPr>
      </w:pPr>
      <w:r w:rsidRPr="00AF3C6D">
        <w:rPr>
          <w:rFonts w:cs="Cambria-Identity-H"/>
        </w:rPr>
        <w:t xml:space="preserve">V programovém období 2014–2020 představují hlavní nástroje čerpání prostředků na rozvoj vědy a výzkumu Operační program Podnikání a inovace pro konkurenceschopnost a Operační program Výzkum, vývoj a vzdělávání. Snaha EU postupně zavést OA do Evropského výzkumného prostoru se odráží především v programu Horizont 2020, z něhož lze </w:t>
      </w:r>
      <w:r w:rsidRPr="00AF3C6D">
        <w:rPr>
          <w:rFonts w:eastAsia="Times New Roman" w:cs="Times New Roman"/>
          <w:lang w:eastAsia="cs-CZ"/>
        </w:rPr>
        <w:t>financovat APC vynaložené v průběhu trvání projektů. V projektech podpořených z Horizontu 2020 je otevřený přístup k recenzovaným vědeckým publikacím souvisejícím s projektovými výsledky již povinn</w:t>
      </w:r>
      <w:r w:rsidRPr="00124D87">
        <w:rPr>
          <w:rFonts w:eastAsia="Times New Roman" w:cs="Times New Roman"/>
          <w:lang w:eastAsia="cs-CZ"/>
        </w:rPr>
        <w:t xml:space="preserve">ý. </w:t>
      </w:r>
    </w:p>
    <w:p w:rsidR="003F2F34" w:rsidRPr="000A310C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8.3.3 Zdroje z pro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gramů</w:t>
      </w: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mimo EU</w:t>
      </w:r>
    </w:p>
    <w:p w:rsidR="003F2F34" w:rsidRPr="00707DE2" w:rsidRDefault="003F2F34" w:rsidP="003F2F34">
      <w:pPr>
        <w:spacing w:before="200" w:line="264" w:lineRule="auto"/>
        <w:jc w:val="both"/>
        <w:rPr>
          <w:rFonts w:eastAsiaTheme="majorEastAsia" w:cs="Arial"/>
          <w:bCs/>
          <w:color w:val="C00000"/>
          <w:lang w:eastAsia="cs-CZ"/>
        </w:rPr>
      </w:pPr>
      <w:r>
        <w:t>Vědecko-výzkumné aktivity včetně OA lze v ČR kromě národních zdrojů a prostředků z Evropské unie financovat i z </w:t>
      </w:r>
      <w:r w:rsidRPr="001F2F10">
        <w:t>mezinárodních programů mimo EU</w:t>
      </w:r>
      <w:r>
        <w:t xml:space="preserve">, pokud jsou z nich financováni čeští vědečtí pracovníci. </w:t>
      </w:r>
      <w:r w:rsidRPr="00172754">
        <w:rPr>
          <w:rFonts w:eastAsia="Times New Roman" w:cs="Arial"/>
          <w:lang w:eastAsia="cs-CZ"/>
        </w:rPr>
        <w:t>Finanční zdroj</w:t>
      </w:r>
      <w:r>
        <w:rPr>
          <w:rFonts w:eastAsia="Times New Roman" w:cs="Arial"/>
          <w:lang w:eastAsia="cs-CZ"/>
        </w:rPr>
        <w:t>e</w:t>
      </w:r>
      <w:r w:rsidRPr="00172754">
        <w:rPr>
          <w:rFonts w:eastAsia="Times New Roman" w:cs="Arial"/>
          <w:lang w:eastAsia="cs-CZ"/>
        </w:rPr>
        <w:t xml:space="preserve"> z programů zemí mimo EU mohou být například </w:t>
      </w:r>
      <w:r>
        <w:rPr>
          <w:rFonts w:eastAsia="Times New Roman" w:cs="Arial"/>
          <w:lang w:eastAsia="cs-CZ"/>
        </w:rPr>
        <w:t xml:space="preserve">čerpány z </w:t>
      </w:r>
      <w:r w:rsidRPr="00172754">
        <w:t>fond</w:t>
      </w:r>
      <w:r>
        <w:t>ů</w:t>
      </w:r>
      <w:r w:rsidRPr="00172754">
        <w:t xml:space="preserve"> provozovan</w:t>
      </w:r>
      <w:r>
        <w:t>ých</w:t>
      </w:r>
      <w:r w:rsidRPr="00172754">
        <w:t xml:space="preserve"> univerzitami, výzkumným centry, poskytovateli grantů nebo vládními agenturami. Příklad takového mezinárodního fondu je Fond University </w:t>
      </w:r>
      <w:proofErr w:type="spellStart"/>
      <w:r w:rsidRPr="00172754">
        <w:t>of</w:t>
      </w:r>
      <w:proofErr w:type="spellEnd"/>
      <w:r w:rsidRPr="00172754">
        <w:t xml:space="preserve"> </w:t>
      </w:r>
      <w:proofErr w:type="spellStart"/>
      <w:r w:rsidRPr="00172754">
        <w:t>California</w:t>
      </w:r>
      <w:proofErr w:type="spellEnd"/>
      <w:r w:rsidRPr="00172754">
        <w:t xml:space="preserve">, </w:t>
      </w:r>
      <w:proofErr w:type="spellStart"/>
      <w:r w:rsidRPr="00172754">
        <w:t>Berkeley</w:t>
      </w:r>
      <w:proofErr w:type="spellEnd"/>
      <w:r w:rsidRPr="00172754">
        <w:t xml:space="preserve">, který má program </w:t>
      </w:r>
      <w:proofErr w:type="spellStart"/>
      <w:r w:rsidRPr="00172754">
        <w:t>Berkeley</w:t>
      </w:r>
      <w:proofErr w:type="spellEnd"/>
      <w:r w:rsidRPr="00172754">
        <w:t xml:space="preserve"> </w:t>
      </w:r>
      <w:proofErr w:type="spellStart"/>
      <w:r w:rsidRPr="00172754">
        <w:t>Research</w:t>
      </w:r>
      <w:proofErr w:type="spellEnd"/>
      <w:r w:rsidRPr="00172754">
        <w:t xml:space="preserve"> </w:t>
      </w:r>
      <w:proofErr w:type="spellStart"/>
      <w:r w:rsidRPr="00172754">
        <w:t>Impact</w:t>
      </w:r>
      <w:proofErr w:type="spellEnd"/>
      <w:r w:rsidRPr="00172754">
        <w:t xml:space="preserve"> </w:t>
      </w:r>
      <w:proofErr w:type="spellStart"/>
      <w:r w:rsidRPr="00172754">
        <w:t>Initiative</w:t>
      </w:r>
      <w:proofErr w:type="spellEnd"/>
      <w:r w:rsidRPr="00172754">
        <w:t xml:space="preserve"> pro akademické pracovníky, </w:t>
      </w:r>
      <w:proofErr w:type="spellStart"/>
      <w:r w:rsidRPr="00172754">
        <w:t>postdoktorandy</w:t>
      </w:r>
      <w:proofErr w:type="spellEnd"/>
      <w:r w:rsidRPr="00172754">
        <w:t xml:space="preserve"> i studenty. Z fondu se hradí například poplatky za publikování v OA časopisech (max. 3 tis. dolarů za článek). </w:t>
      </w:r>
    </w:p>
    <w:p w:rsidR="003F2F34" w:rsidRPr="000A310C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8.4 VZDĚLÁVÁNÍ V OA/OA MARKETING</w:t>
      </w:r>
    </w:p>
    <w:p w:rsidR="003F2F34" w:rsidRPr="00172754" w:rsidRDefault="003F2F34" w:rsidP="003F2F34">
      <w:pPr>
        <w:spacing w:before="200" w:after="40" w:line="264" w:lineRule="auto"/>
        <w:jc w:val="both"/>
        <w:rPr>
          <w:rFonts w:cs="Arial"/>
        </w:rPr>
      </w:pPr>
      <w:r>
        <w:t xml:space="preserve">K větší propagaci otevřeného přístupu k vědeckým informacím došlo v ČR až v roce </w:t>
      </w:r>
      <w:r w:rsidRPr="007C25AD">
        <w:t>2010, kdy</w:t>
      </w:r>
      <w:r>
        <w:t> </w:t>
      </w:r>
      <w:r w:rsidRPr="007C25AD">
        <w:t>se</w:t>
      </w:r>
      <w:r>
        <w:t> </w:t>
      </w:r>
      <w:r w:rsidRPr="007C25AD">
        <w:t>do</w:t>
      </w:r>
      <w:r>
        <w:t> </w:t>
      </w:r>
      <w:r w:rsidRPr="007C25AD">
        <w:t xml:space="preserve">mezinárodní akce Open Access </w:t>
      </w:r>
      <w:proofErr w:type="spellStart"/>
      <w:r w:rsidRPr="007C25AD">
        <w:t>Week</w:t>
      </w:r>
      <w:proofErr w:type="spellEnd"/>
      <w:r w:rsidRPr="007C25AD">
        <w:t xml:space="preserve"> poprvé zapojily také české akademické knihovny</w:t>
      </w:r>
      <w:r w:rsidR="00F73068">
        <w:t xml:space="preserve">, </w:t>
      </w:r>
      <w:r w:rsidR="00F73068" w:rsidRPr="00EC2362">
        <w:t>a vytvořila se aktivní skupina rozvíjející aktivity v rámci ČR</w:t>
      </w:r>
      <w:r w:rsidRPr="00EC2362">
        <w:t xml:space="preserve">. </w:t>
      </w:r>
      <w:r w:rsidRPr="00172754">
        <w:rPr>
          <w:rFonts w:cs="Arial"/>
        </w:rPr>
        <w:t>Akce propagující principy otevřeného přístupu na globální úrovni si klade několik základních cílů:</w:t>
      </w:r>
    </w:p>
    <w:p w:rsidR="003F2F34" w:rsidRPr="00172754" w:rsidRDefault="003F2F34" w:rsidP="003F2F34">
      <w:pPr>
        <w:pStyle w:val="Default"/>
        <w:numPr>
          <w:ilvl w:val="0"/>
          <w:numId w:val="23"/>
        </w:numPr>
        <w:spacing w:before="40" w:line="264" w:lineRule="auto"/>
        <w:ind w:left="284" w:firstLine="0"/>
        <w:jc w:val="both"/>
        <w:rPr>
          <w:rFonts w:asciiTheme="minorHAnsi" w:hAnsiTheme="minorHAnsi"/>
          <w:color w:val="auto"/>
          <w:sz w:val="22"/>
          <w:szCs w:val="22"/>
        </w:rPr>
      </w:pPr>
      <w:r w:rsidRPr="00172754">
        <w:rPr>
          <w:rFonts w:asciiTheme="minorHAnsi" w:hAnsiTheme="minorHAnsi"/>
          <w:color w:val="auto"/>
          <w:sz w:val="22"/>
          <w:szCs w:val="22"/>
        </w:rPr>
        <w:t>zvýšit povědomí o výhodách otevřeného přístupu;</w:t>
      </w:r>
    </w:p>
    <w:p w:rsidR="003F2F34" w:rsidRPr="00172754" w:rsidRDefault="003F2F34" w:rsidP="003F2F34">
      <w:pPr>
        <w:pStyle w:val="Odstavecseseznamem"/>
        <w:numPr>
          <w:ilvl w:val="0"/>
          <w:numId w:val="23"/>
        </w:numPr>
        <w:spacing w:before="100" w:beforeAutospacing="1" w:after="100" w:afterAutospacing="1" w:line="264" w:lineRule="auto"/>
        <w:ind w:left="284" w:firstLine="0"/>
        <w:rPr>
          <w:rFonts w:cs="Arial"/>
        </w:rPr>
      </w:pPr>
      <w:r w:rsidRPr="00172754">
        <w:rPr>
          <w:rFonts w:cs="Arial"/>
        </w:rPr>
        <w:t>propagovat prosazení otevřeného přístupu jako efektivní cesty vědecké komunikace;</w:t>
      </w:r>
    </w:p>
    <w:p w:rsidR="003F2F34" w:rsidRPr="00172754" w:rsidRDefault="003F2F34" w:rsidP="003F2F34">
      <w:pPr>
        <w:pStyle w:val="Odstavecseseznamem"/>
        <w:numPr>
          <w:ilvl w:val="0"/>
          <w:numId w:val="23"/>
        </w:numPr>
        <w:spacing w:before="100" w:beforeAutospacing="1" w:after="100" w:afterAutospacing="1" w:line="264" w:lineRule="auto"/>
        <w:ind w:left="709" w:hanging="425"/>
        <w:rPr>
          <w:rFonts w:cs="Arial"/>
        </w:rPr>
      </w:pPr>
      <w:r w:rsidRPr="00172754">
        <w:rPr>
          <w:rFonts w:cs="Arial"/>
        </w:rPr>
        <w:t xml:space="preserve">vzájemně sdílet zkušenosti s propagací otevřeného přístupu a s prosazováním strategií otevřeného přístupu a provozováním otevřených </w:t>
      </w:r>
      <w:proofErr w:type="spellStart"/>
      <w:r w:rsidRPr="00172754">
        <w:rPr>
          <w:rFonts w:cs="Arial"/>
        </w:rPr>
        <w:t>repozitářů</w:t>
      </w:r>
      <w:proofErr w:type="spellEnd"/>
      <w:r w:rsidRPr="00172754">
        <w:rPr>
          <w:rFonts w:cs="Arial"/>
        </w:rPr>
        <w:t xml:space="preserve"> a otevřených časopisů;</w:t>
      </w:r>
    </w:p>
    <w:p w:rsidR="003F2F34" w:rsidRPr="00172754" w:rsidRDefault="003F2F34" w:rsidP="003F2F34">
      <w:pPr>
        <w:pStyle w:val="Odstavecseseznamem"/>
        <w:numPr>
          <w:ilvl w:val="0"/>
          <w:numId w:val="23"/>
        </w:numPr>
        <w:spacing w:before="100" w:beforeAutospacing="1" w:after="100" w:line="264" w:lineRule="auto"/>
        <w:ind w:left="284" w:firstLine="0"/>
        <w:contextualSpacing w:val="0"/>
        <w:rPr>
          <w:rFonts w:cs="Arial"/>
        </w:rPr>
      </w:pPr>
      <w:r w:rsidRPr="00172754">
        <w:rPr>
          <w:rFonts w:cs="Arial"/>
        </w:rPr>
        <w:t>zapojit širší okruh účastníků, např. studentů – budoucích autorů vědeckých článků.</w:t>
      </w:r>
    </w:p>
    <w:p w:rsidR="003F2F34" w:rsidRPr="00417591" w:rsidRDefault="003F2F34" w:rsidP="003F2F34">
      <w:pPr>
        <w:spacing w:after="40" w:line="264" w:lineRule="auto"/>
        <w:jc w:val="both"/>
      </w:pPr>
      <w:r w:rsidRPr="00417591">
        <w:lastRenderedPageBreak/>
        <w:t xml:space="preserve">Formy propagace </w:t>
      </w:r>
      <w:r>
        <w:t>otevřeného přístupu k vědeckým</w:t>
      </w:r>
      <w:r w:rsidRPr="00416583">
        <w:t xml:space="preserve"> </w:t>
      </w:r>
      <w:r w:rsidRPr="00416583">
        <w:rPr>
          <w:rFonts w:cs="Arial"/>
        </w:rPr>
        <w:t>informacím</w:t>
      </w:r>
      <w:r w:rsidRPr="00416583">
        <w:t xml:space="preserve"> </w:t>
      </w:r>
      <w:r>
        <w:t xml:space="preserve">se </w:t>
      </w:r>
      <w:r w:rsidRPr="00417591">
        <w:t xml:space="preserve">dělí do tří hlavních skupin: </w:t>
      </w:r>
    </w:p>
    <w:p w:rsidR="003F2F34" w:rsidRPr="00172754" w:rsidRDefault="003F2F34" w:rsidP="003F2F34">
      <w:pPr>
        <w:pStyle w:val="Odstavecseseznamem"/>
        <w:numPr>
          <w:ilvl w:val="0"/>
          <w:numId w:val="18"/>
        </w:numPr>
        <w:spacing w:line="264" w:lineRule="auto"/>
        <w:ind w:left="709" w:hanging="283"/>
        <w:jc w:val="both"/>
      </w:pPr>
      <w:r w:rsidRPr="00417591">
        <w:t>online propagace (informace o otevřeném přístupu na inter</w:t>
      </w:r>
      <w:r>
        <w:t>netu, např.</w:t>
      </w:r>
      <w:r w:rsidRPr="00417591">
        <w:t xml:space="preserve"> webové stránky institucí, </w:t>
      </w:r>
      <w:r>
        <w:t>internetová stránka</w:t>
      </w:r>
      <w:r w:rsidRPr="00417591">
        <w:t xml:space="preserve"> otevřené</w:t>
      </w:r>
      <w:r>
        <w:t>ho</w:t>
      </w:r>
      <w:r w:rsidRPr="00417591">
        <w:t xml:space="preserve"> přístupu </w:t>
      </w:r>
      <w:hyperlink r:id="rId13" w:history="1">
        <w:r w:rsidRPr="00223FCC">
          <w:rPr>
            <w:rStyle w:val="Hypertextovodkaz"/>
            <w:color w:val="auto"/>
            <w:u w:val="none"/>
          </w:rPr>
          <w:t>www.openaccess.cz</w:t>
        </w:r>
      </w:hyperlink>
      <w:r w:rsidR="008B13C4">
        <w:rPr>
          <w:rStyle w:val="Hypertextovodkaz"/>
          <w:color w:val="auto"/>
          <w:u w:val="none"/>
        </w:rPr>
        <w:t xml:space="preserve"> nebo </w:t>
      </w:r>
      <w:r w:rsidR="008B13C4" w:rsidRPr="00557548">
        <w:rPr>
          <w:rStyle w:val="Hypertextovodkaz"/>
          <w:color w:val="auto"/>
          <w:u w:val="none"/>
        </w:rPr>
        <w:t>www.vimkdepublikuji.cz</w:t>
      </w:r>
      <w:r w:rsidRPr="00557548">
        <w:rPr>
          <w:rStyle w:val="Hypertextovodkaz"/>
          <w:color w:val="auto"/>
          <w:u w:val="none"/>
        </w:rPr>
        <w:t>,</w:t>
      </w:r>
      <w:r w:rsidRPr="00557548">
        <w:t xml:space="preserve"> otevřené </w:t>
      </w:r>
      <w:r>
        <w:t xml:space="preserve">skupiny </w:t>
      </w:r>
      <w:r w:rsidRPr="00172754">
        <w:t xml:space="preserve">na  sociálních sítích); </w:t>
      </w:r>
    </w:p>
    <w:p w:rsidR="003F2F34" w:rsidRPr="00172754" w:rsidRDefault="003F2F34" w:rsidP="003F2F34">
      <w:pPr>
        <w:pStyle w:val="Odstavecseseznamem"/>
        <w:numPr>
          <w:ilvl w:val="0"/>
          <w:numId w:val="18"/>
        </w:numPr>
        <w:spacing w:line="264" w:lineRule="auto"/>
        <w:ind w:left="709" w:hanging="283"/>
        <w:jc w:val="both"/>
      </w:pPr>
      <w:r w:rsidRPr="00172754">
        <w:t>propagace prostřednictvím tradičních tištěných médií (plakáty, letáky, brožury, placky a jiné tištěné materiály);</w:t>
      </w:r>
    </w:p>
    <w:p w:rsidR="003F2F34" w:rsidRPr="00417591" w:rsidRDefault="003F2F34" w:rsidP="003F2F34">
      <w:pPr>
        <w:pStyle w:val="Odstavecseseznamem"/>
        <w:numPr>
          <w:ilvl w:val="0"/>
          <w:numId w:val="18"/>
        </w:numPr>
        <w:spacing w:after="60" w:line="264" w:lineRule="auto"/>
        <w:ind w:left="709" w:hanging="284"/>
        <w:contextualSpacing w:val="0"/>
        <w:jc w:val="both"/>
      </w:pPr>
      <w:r w:rsidRPr="00417591">
        <w:t xml:space="preserve">klasická podpora OA v systému vzdělávání </w:t>
      </w:r>
      <w:r>
        <w:t>(</w:t>
      </w:r>
      <w:r w:rsidRPr="00417591">
        <w:t>hlavní propagační akce</w:t>
      </w:r>
      <w:r>
        <w:t xml:space="preserve">, např. </w:t>
      </w:r>
      <w:r w:rsidRPr="00417591">
        <w:t>školení, workshopy, semináře, přednášky, kongresy a konference</w:t>
      </w:r>
      <w:r>
        <w:t>;</w:t>
      </w:r>
      <w:r w:rsidRPr="00417591">
        <w:t xml:space="preserve"> </w:t>
      </w:r>
      <w:r>
        <w:t>k</w:t>
      </w:r>
      <w:r w:rsidRPr="00417591">
        <w:t>lasické vzdělávání v OA je zatím zaměřeno zejména na perspektivní cílovou skupinu, tj. na studenty PhD programů a mladé vědce, popř.</w:t>
      </w:r>
      <w:r>
        <w:t> </w:t>
      </w:r>
      <w:r w:rsidRPr="00417591">
        <w:t>vědecké pr</w:t>
      </w:r>
      <w:r>
        <w:t>acovníky;</w:t>
      </w:r>
      <w:r w:rsidRPr="00417591">
        <w:t xml:space="preserve"> </w:t>
      </w:r>
      <w:r>
        <w:t>i</w:t>
      </w:r>
      <w:r w:rsidRPr="00417591">
        <w:t xml:space="preserve">niciativy </w:t>
      </w:r>
      <w:r w:rsidR="009827D3">
        <w:t xml:space="preserve">na podporu </w:t>
      </w:r>
      <w:r w:rsidRPr="00417591">
        <w:t xml:space="preserve">OA a </w:t>
      </w:r>
      <w:r w:rsidR="009827D3">
        <w:t xml:space="preserve">akce typu </w:t>
      </w:r>
      <w:r w:rsidRPr="00417591">
        <w:t xml:space="preserve">Open </w:t>
      </w:r>
      <w:r w:rsidR="009827D3">
        <w:t xml:space="preserve">Access </w:t>
      </w:r>
      <w:proofErr w:type="spellStart"/>
      <w:r w:rsidRPr="00417591">
        <w:t>Week</w:t>
      </w:r>
      <w:proofErr w:type="spellEnd"/>
      <w:r w:rsidRPr="00417591">
        <w:t xml:space="preserve"> jsou zaměřeny na </w:t>
      </w:r>
      <w:r>
        <w:t xml:space="preserve">akademickou obec, </w:t>
      </w:r>
      <w:r w:rsidRPr="00417591">
        <w:t>vedení univerzit, vědecké a výzkumné pracovníky, doktorandy, mladé vědce a „</w:t>
      </w:r>
      <w:proofErr w:type="spellStart"/>
      <w:r w:rsidRPr="00417591">
        <w:t>opinion</w:t>
      </w:r>
      <w:proofErr w:type="spellEnd"/>
      <w:r w:rsidRPr="00417591">
        <w:t xml:space="preserve"> </w:t>
      </w:r>
      <w:proofErr w:type="spellStart"/>
      <w:r w:rsidRPr="00417591">
        <w:t>leaders</w:t>
      </w:r>
      <w:proofErr w:type="spellEnd"/>
      <w:r w:rsidRPr="00417591">
        <w:t>“</w:t>
      </w:r>
      <w:r>
        <w:t>)</w:t>
      </w:r>
      <w:r w:rsidRPr="00417591">
        <w:t xml:space="preserve">. </w:t>
      </w:r>
    </w:p>
    <w:p w:rsidR="003F2F34" w:rsidRPr="00417591" w:rsidRDefault="003F2F34" w:rsidP="003F2F34">
      <w:pPr>
        <w:spacing w:before="100" w:after="100" w:line="264" w:lineRule="auto"/>
        <w:jc w:val="both"/>
      </w:pPr>
      <w:r>
        <w:t>EK</w:t>
      </w:r>
      <w:r w:rsidRPr="00417591">
        <w:t xml:space="preserve"> doporučuje </w:t>
      </w:r>
      <w:r>
        <w:t xml:space="preserve">ve svých dokumentech </w:t>
      </w:r>
      <w:r w:rsidRPr="00417591">
        <w:t>podpořit vzdělávání datových odborníků a</w:t>
      </w:r>
      <w:r>
        <w:t xml:space="preserve"> obecně zvyšovat OA povědomí. </w:t>
      </w:r>
      <w:r w:rsidRPr="006920C2">
        <w:t xml:space="preserve">Kromě vzdělávání odborného personálu navrhuje zahrnutí tématu OA do osnov univerzitních programů. </w:t>
      </w:r>
      <w:r w:rsidR="00C44417" w:rsidRPr="006920C2">
        <w:t>Ke klíčovým aspektům problematiky OA k výzkumným datům patří zlepšování dovedností a praxe managementu dat a celkové posilování kultury sdílení výzkumných dat.</w:t>
      </w:r>
    </w:p>
    <w:p w:rsidR="003F2F34" w:rsidRPr="000A310C" w:rsidRDefault="003F2F34" w:rsidP="003F2F34">
      <w:pPr>
        <w:spacing w:before="20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5</w:t>
      </w: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PRÁVNÍ UKOTVENÍ OA </w:t>
      </w:r>
    </w:p>
    <w:p w:rsidR="005D715B" w:rsidRPr="00124D87" w:rsidRDefault="003F2F34" w:rsidP="005D715B">
      <w:pPr>
        <w:jc w:val="both"/>
        <w:rPr>
          <w:b/>
        </w:rPr>
      </w:pPr>
      <w:r w:rsidRPr="00124D87">
        <w:t>Účelem uložení vědeckých informací</w:t>
      </w:r>
      <w:r w:rsidR="00004C4C" w:rsidRPr="00124D87">
        <w:rPr>
          <w:rStyle w:val="Znakapoznpodarou"/>
        </w:rPr>
        <w:footnoteReference w:id="34"/>
      </w:r>
      <w:r w:rsidRPr="00124D87">
        <w:t xml:space="preserve"> </w:t>
      </w:r>
      <w:r w:rsidR="005D715B" w:rsidRPr="00124D87">
        <w:t>do </w:t>
      </w:r>
      <w:proofErr w:type="spellStart"/>
      <w:r w:rsidR="005D715B" w:rsidRPr="00124D87">
        <w:t>repozitářů</w:t>
      </w:r>
      <w:proofErr w:type="spellEnd"/>
      <w:r w:rsidR="005D715B" w:rsidRPr="00124D87">
        <w:t xml:space="preserve"> je jejich následné bezplatné on-line zveřejnění tak, aby byl k těmto vědeckým informacím umožněn přístup komukoliv. Z právního hlediska je</w:t>
      </w:r>
      <w:r w:rsidR="00DC6BC5" w:rsidRPr="00124D87">
        <w:t> </w:t>
      </w:r>
      <w:r w:rsidR="005D715B" w:rsidRPr="00124D87">
        <w:t xml:space="preserve">důležité, aby koncový uživatel měl co nejvíce možností nakládat s vědeckými informacemi, k nimž se prostřednictvím </w:t>
      </w:r>
      <w:proofErr w:type="spellStart"/>
      <w:r w:rsidR="005D715B" w:rsidRPr="00124D87">
        <w:t>repozitářů</w:t>
      </w:r>
      <w:proofErr w:type="spellEnd"/>
      <w:r w:rsidR="005D715B" w:rsidRPr="00124D87">
        <w:t xml:space="preserve"> dostane. K tomuto účelu </w:t>
      </w:r>
      <w:r w:rsidR="004249AB" w:rsidRPr="00124D87">
        <w:rPr>
          <w:b/>
        </w:rPr>
        <w:t>slouží</w:t>
      </w:r>
      <w:r w:rsidR="005D715B" w:rsidRPr="00124D87">
        <w:t xml:space="preserve"> p</w:t>
      </w:r>
      <w:r w:rsidR="00FC3B34" w:rsidRPr="00124D87">
        <w:t>oužití vhodn</w:t>
      </w:r>
      <w:r w:rsidR="00DC6BC5" w:rsidRPr="00124D87">
        <w:t>ých</w:t>
      </w:r>
      <w:r w:rsidR="00FC3B34" w:rsidRPr="00124D87">
        <w:t xml:space="preserve"> </w:t>
      </w:r>
      <w:r w:rsidR="00DC6BC5" w:rsidRPr="00124D87">
        <w:t>veřejných</w:t>
      </w:r>
      <w:r w:rsidR="00FC3B34" w:rsidRPr="00124D87">
        <w:t xml:space="preserve"> licenc</w:t>
      </w:r>
      <w:r w:rsidR="00DC6BC5" w:rsidRPr="00124D87">
        <w:t xml:space="preserve">í, tedy licencování za určitých veřejně dostupných licenčních podmínek, jako například </w:t>
      </w:r>
      <w:proofErr w:type="spellStart"/>
      <w:r w:rsidR="005D715B" w:rsidRPr="00124D87">
        <w:t>Creative</w:t>
      </w:r>
      <w:proofErr w:type="spellEnd"/>
      <w:r w:rsidR="005D715B" w:rsidRPr="00124D87">
        <w:t xml:space="preserve"> </w:t>
      </w:r>
      <w:proofErr w:type="spellStart"/>
      <w:r w:rsidR="005D715B" w:rsidRPr="00124D87">
        <w:t>Commons</w:t>
      </w:r>
      <w:proofErr w:type="spellEnd"/>
      <w:r w:rsidR="005D715B" w:rsidRPr="00124D87">
        <w:t xml:space="preserve"> (CC). </w:t>
      </w:r>
      <w:r w:rsidR="00DC6BC5" w:rsidRPr="00124D87">
        <w:t xml:space="preserve">Takový způsob licencování není </w:t>
      </w:r>
      <w:r w:rsidR="005D715B" w:rsidRPr="00124D87">
        <w:rPr>
          <w:rFonts w:cs="Arial"/>
        </w:rPr>
        <w:t>popřením klasického pojetí autorského práva, jde</w:t>
      </w:r>
      <w:r w:rsidR="00DC6BC5" w:rsidRPr="00124D87">
        <w:rPr>
          <w:rFonts w:cs="Arial"/>
        </w:rPr>
        <w:t> </w:t>
      </w:r>
      <w:r w:rsidR="005D715B" w:rsidRPr="00124D87">
        <w:rPr>
          <w:rFonts w:cs="Arial"/>
        </w:rPr>
        <w:t xml:space="preserve">pouze o specifický způsob kontraktace (licence je upravena v §§ 2358 – 2389 zákona č. 89/2012 Sb., občanský zákoník, ve znění pozdějších předpisů). </w:t>
      </w:r>
      <w:r w:rsidR="005D715B" w:rsidRPr="00124D87">
        <w:t>Z pohledu OA je ideální použití licence CC-BY (</w:t>
      </w:r>
      <w:proofErr w:type="spellStart"/>
      <w:r w:rsidR="005D715B" w:rsidRPr="00124D87">
        <w:t>Creative</w:t>
      </w:r>
      <w:proofErr w:type="spellEnd"/>
      <w:r w:rsidR="005D715B" w:rsidRPr="00124D87">
        <w:t xml:space="preserve"> </w:t>
      </w:r>
      <w:proofErr w:type="spellStart"/>
      <w:r w:rsidR="005D715B" w:rsidRPr="00124D87">
        <w:t>Commons</w:t>
      </w:r>
      <w:proofErr w:type="spellEnd"/>
      <w:r w:rsidR="005D715B" w:rsidRPr="00124D87">
        <w:t xml:space="preserve"> 4.0 – Uveďte původ), a to jak pro vědecké publikace, tak i pro licencování databází. CC-BY umožňuje koncovému uživateli vědecké informace dále např. </w:t>
      </w:r>
      <w:r w:rsidR="005D715B" w:rsidRPr="00124D87">
        <w:rPr>
          <w:spacing w:val="-6"/>
        </w:rPr>
        <w:t>sdílet, upravovat, komerčně i nekomerčně užívat, a to za podmínky označení původu vědeckých informací.</w:t>
      </w:r>
      <w:r w:rsidR="005D715B" w:rsidRPr="00124D87">
        <w:t xml:space="preserve"> </w:t>
      </w:r>
    </w:p>
    <w:p w:rsidR="005D715B" w:rsidRDefault="005D715B" w:rsidP="005D715B">
      <w:pPr>
        <w:jc w:val="both"/>
      </w:pPr>
      <w:r>
        <w:t>Rozhodnou-li se</w:t>
      </w:r>
      <w:r w:rsidRPr="00D065E1">
        <w:rPr>
          <w:b/>
        </w:rPr>
        <w:t xml:space="preserve"> </w:t>
      </w:r>
      <w:r w:rsidRPr="007A6691">
        <w:t>autoři</w:t>
      </w:r>
      <w:r>
        <w:t>, resp. vykonavatelé autorských majetkových práv,</w:t>
      </w:r>
      <w:r w:rsidRPr="00D065E1">
        <w:t xml:space="preserve"> </w:t>
      </w:r>
      <w:r>
        <w:t xml:space="preserve">publikovat v tradičních časopisech založených na předplatném (Green OA), musí v předmětných licenčních smlouvách </w:t>
      </w:r>
      <w:r w:rsidRPr="00D065E1">
        <w:t>vyjedna</w:t>
      </w:r>
      <w:r>
        <w:t>t</w:t>
      </w:r>
      <w:r w:rsidRPr="00D065E1">
        <w:t xml:space="preserve"> s vydavateli p</w:t>
      </w:r>
      <w:r>
        <w:t>oskytnutí</w:t>
      </w:r>
      <w:r w:rsidRPr="00D065E1">
        <w:t xml:space="preserve"> pouze takových práv, jež jsou nezbytná pro publikování</w:t>
      </w:r>
      <w:r>
        <w:t xml:space="preserve"> daného vědeckého článku a nejsou v rozporu s principy OA. V kontextu OA je proto důležité sledovat v těchto smlouvách např. délku embargační lhůty (která může být delší, než je embargační lhůta stanovena poskytovatelem podpory </w:t>
      </w:r>
      <w:proofErr w:type="spellStart"/>
      <w:r>
        <w:t>VaVaI</w:t>
      </w:r>
      <w:proofErr w:type="spellEnd"/>
      <w:r>
        <w:t xml:space="preserve"> pro OA publikování o výstupech projektu financovaného poskytovatelem) a umožnění ukládat a zveřejňovat (resp. zpřístupňovat) v </w:t>
      </w:r>
      <w:proofErr w:type="spellStart"/>
      <w:r>
        <w:t>repozitáři</w:t>
      </w:r>
      <w:proofErr w:type="spellEnd"/>
      <w:r>
        <w:t xml:space="preserve"> post-</w:t>
      </w:r>
      <w:proofErr w:type="spellStart"/>
      <w:r>
        <w:t>print</w:t>
      </w:r>
      <w:proofErr w:type="spellEnd"/>
      <w:r>
        <w:t xml:space="preserve"> nebo </w:t>
      </w:r>
      <w:r>
        <w:lastRenderedPageBreak/>
        <w:t xml:space="preserve">vydavatelskou verzi publikovaného vědeckého článku (což je častá podmínka poskytovatelů podpory </w:t>
      </w:r>
      <w:proofErr w:type="spellStart"/>
      <w:r>
        <w:t>VaVaI</w:t>
      </w:r>
      <w:proofErr w:type="spellEnd"/>
      <w:r>
        <w:t>).</w:t>
      </w:r>
    </w:p>
    <w:p w:rsidR="005D715B" w:rsidRDefault="005D715B" w:rsidP="005D715B">
      <w:pPr>
        <w:jc w:val="both"/>
      </w:pPr>
      <w:r w:rsidRPr="00553691">
        <w:rPr>
          <w:spacing w:val="6"/>
        </w:rPr>
        <w:t xml:space="preserve">V případě publikování v otevřených časopisech (Gold OA) je článek </w:t>
      </w:r>
      <w:r>
        <w:rPr>
          <w:spacing w:val="6"/>
        </w:rPr>
        <w:t>zveřejňován</w:t>
      </w:r>
      <w:r w:rsidRPr="00553691">
        <w:rPr>
          <w:spacing w:val="6"/>
        </w:rPr>
        <w:t xml:space="preserve"> </w:t>
      </w:r>
      <w:r>
        <w:rPr>
          <w:spacing w:val="6"/>
        </w:rPr>
        <w:t>obvykle</w:t>
      </w:r>
      <w:r w:rsidRPr="00553691">
        <w:rPr>
          <w:spacing w:val="6"/>
        </w:rPr>
        <w:t xml:space="preserve"> pod</w:t>
      </w:r>
      <w:r w:rsidR="00F82B73">
        <w:rPr>
          <w:spacing w:val="6"/>
        </w:rPr>
        <w:t> </w:t>
      </w:r>
      <w:r w:rsidRPr="00553691">
        <w:rPr>
          <w:spacing w:val="6"/>
        </w:rPr>
        <w:t>licencí</w:t>
      </w:r>
      <w:r>
        <w:t xml:space="preserve"> CC-BY, čímž je zajištěn nejširší možný otevřený přístup k vědeckým informacím; autor  v tomto případě buď uděluje vydavateli licenci (CC), který pak článek zveřejní ve</w:t>
      </w:r>
      <w:r w:rsidR="00F82B73">
        <w:t> </w:t>
      </w:r>
      <w:r>
        <w:t xml:space="preserve">svém otevřeném časopise obvykle pod licencí CC-BY, nebo vydavatel poskytuje platformu pro OA zveřejňování článků a autor s tímto způsobem zveřejnění souhlasí. </w:t>
      </w:r>
    </w:p>
    <w:p w:rsidR="005D715B" w:rsidRDefault="005D715B" w:rsidP="005D715B">
      <w:pPr>
        <w:jc w:val="both"/>
      </w:pPr>
      <w:r>
        <w:t>Autorská práva osobnostní nejsou publikováním v systému OA dotčena, neboť způsoby publikace (tradiční časopisy založené na předplatném vs. OA časopisy) do osobnostních autorských práv nezasahují vůbec, vždy je ale třeba uvádět údaje o autorovi díla. Zvažovat je nutné vztah k právům vztahujícím se k ochraně průmyslového vlastnictví účastníků společně prováděných činností ve </w:t>
      </w:r>
      <w:proofErr w:type="spellStart"/>
      <w:r>
        <w:t>VaVaI</w:t>
      </w:r>
      <w:proofErr w:type="spellEnd"/>
      <w:r>
        <w:t>, zpravidla projektů aplikovaného výzkumu; v těchto případech ale rozhodnutí o ochraně výsledků právy průmyslového vlastnictví (např. formou podání přihlášky vynálezu) standardně předchází rozhodnutí o publikování o výsledcích a tudíž předchází i samotnému OA publikování.</w:t>
      </w:r>
    </w:p>
    <w:p w:rsidR="005D715B" w:rsidRDefault="005D715B" w:rsidP="005D715B">
      <w:pPr>
        <w:jc w:val="both"/>
      </w:pPr>
      <w:r>
        <w:t>Samostatnou otázkou jsou výsledky výzkumu v oblasti obrany a bezpečnosti, kde se nakládání s výsledky řídí zvláštními právními předpisy a zveřejnění v OA je předem vyloučeno.</w:t>
      </w:r>
    </w:p>
    <w:p w:rsidR="003F2F34" w:rsidRPr="000A310C" w:rsidRDefault="003F2F34" w:rsidP="003F2F34">
      <w:pPr>
        <w:spacing w:before="20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</w:t>
      </w:r>
      <w:r w:rsidR="00827995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6</w:t>
      </w:r>
      <w:r w:rsidRPr="000A310C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DLOUHODOBÉ UCHOVÁVÁNÍ VĚDECKÝCH INFORMACÍ</w:t>
      </w:r>
    </w:p>
    <w:p w:rsidR="003F2F34" w:rsidRDefault="003F2F34" w:rsidP="003F2F34">
      <w:pPr>
        <w:jc w:val="both"/>
      </w:pPr>
      <w:r w:rsidRPr="0060505F">
        <w:t>Dlouhodobé uchovávání vědeckých informací</w:t>
      </w:r>
      <w:r>
        <w:t xml:space="preserve"> je jedním z </w:t>
      </w:r>
      <w:r w:rsidRPr="000324DC">
        <w:t>ústřední</w:t>
      </w:r>
      <w:r>
        <w:t>ch</w:t>
      </w:r>
      <w:r w:rsidRPr="000324DC">
        <w:t xml:space="preserve"> problém</w:t>
      </w:r>
      <w:r>
        <w:t>ů informační</w:t>
      </w:r>
      <w:r w:rsidRPr="000324DC">
        <w:t xml:space="preserve"> společnosti, která potřebuje rychle rostoucí a stále dynamičtější dodávku informací. Digitální </w:t>
      </w:r>
      <w:r w:rsidR="009A6C04">
        <w:t xml:space="preserve">data </w:t>
      </w:r>
      <w:r w:rsidRPr="000324DC">
        <w:t>jsou nestabilní vzhledem</w:t>
      </w:r>
      <w:r>
        <w:t xml:space="preserve"> k rychle se měnícímu hardwaru i</w:t>
      </w:r>
      <w:r w:rsidRPr="000324DC">
        <w:t xml:space="preserve"> softwaru a omezené životnosti paměťových médií. Informace je </w:t>
      </w:r>
      <w:r>
        <w:t xml:space="preserve">přitom </w:t>
      </w:r>
      <w:r w:rsidRPr="000324DC">
        <w:t>třeba uchovávat, aby zůstaly čitelné a použitelné i</w:t>
      </w:r>
      <w:r>
        <w:t> v</w:t>
      </w:r>
      <w:r w:rsidR="00D12C1A">
        <w:t> </w:t>
      </w:r>
      <w:r w:rsidRPr="000324DC">
        <w:t>budoucn</w:t>
      </w:r>
      <w:r>
        <w:t>osti</w:t>
      </w:r>
      <w:r w:rsidRPr="000324DC">
        <w:t xml:space="preserve">. S touto výzvou přišlo sdělení </w:t>
      </w:r>
      <w:r w:rsidRPr="00322E39">
        <w:t xml:space="preserve">„i2010: </w:t>
      </w:r>
      <w:r w:rsidRPr="000324DC">
        <w:t>digitální knihovny“ ve vztahu k evropskému kulturnímu dědictví v digitální podobě.</w:t>
      </w:r>
      <w:r>
        <w:t xml:space="preserve"> </w:t>
      </w:r>
      <w:r w:rsidRPr="000324DC">
        <w:t xml:space="preserve">Otázka uchovávání se </w:t>
      </w:r>
      <w:r>
        <w:t xml:space="preserve">zejména </w:t>
      </w:r>
      <w:r w:rsidRPr="000324DC">
        <w:t>týká publikací a údajů z</w:t>
      </w:r>
      <w:r>
        <w:t> </w:t>
      </w:r>
      <w:r w:rsidRPr="000324DC">
        <w:t xml:space="preserve">výzkumu. </w:t>
      </w:r>
      <w:r w:rsidR="00BB4CE9" w:rsidRPr="00F150C3">
        <w:t xml:space="preserve">V případě výzkumných dat je navíc potřeba zajistit nezbytnou míru kvality dat i </w:t>
      </w:r>
      <w:proofErr w:type="spellStart"/>
      <w:r w:rsidR="00BB4CE9" w:rsidRPr="00F150C3">
        <w:t>metadat</w:t>
      </w:r>
      <w:proofErr w:type="spellEnd"/>
      <w:r w:rsidR="00BB4CE9" w:rsidRPr="00F150C3">
        <w:t xml:space="preserve"> pro účely jejich opakovaného využití ve vědeckém výzkumu v souladu se standardy příslušných vědních oborů. </w:t>
      </w:r>
      <w:r w:rsidRPr="000324DC">
        <w:t xml:space="preserve">Uchovávání </w:t>
      </w:r>
      <w:r w:rsidR="00BB4CE9">
        <w:t>dat</w:t>
      </w:r>
      <w:r w:rsidRPr="000324DC">
        <w:t xml:space="preserve"> z výzkumu je</w:t>
      </w:r>
      <w:r>
        <w:t> </w:t>
      </w:r>
      <w:r w:rsidR="00BB4CE9">
        <w:t xml:space="preserve">zároveň </w:t>
      </w:r>
      <w:r w:rsidRPr="000324DC">
        <w:t xml:space="preserve">klíčové pro zajištění </w:t>
      </w:r>
      <w:proofErr w:type="spellStart"/>
      <w:r w:rsidRPr="000324DC">
        <w:t>vysledovatelnosti</w:t>
      </w:r>
      <w:proofErr w:type="spellEnd"/>
      <w:r w:rsidRPr="000324DC">
        <w:t xml:space="preserve"> a</w:t>
      </w:r>
      <w:r w:rsidR="00D12C1A">
        <w:t> </w:t>
      </w:r>
      <w:r w:rsidRPr="000324DC">
        <w:t xml:space="preserve">opakovatelnosti pokusů. </w:t>
      </w:r>
    </w:p>
    <w:p w:rsidR="003F2F34" w:rsidRPr="00C20BAB" w:rsidRDefault="003F2F34" w:rsidP="003F2F34">
      <w:pPr>
        <w:jc w:val="both"/>
        <w:rPr>
          <w:rFonts w:cs="EUAlbertina"/>
        </w:rPr>
      </w:pPr>
      <w:r w:rsidRPr="00C20BAB">
        <w:t>Evropská unie si na jedné straně uvědomuje problém udržitelnosti financování, na straně druhé zásadně podporuje uchovávání vědeckých informací. Ve svých dokumentech doporučuje systematicky propojovat vnitrostátní a evropské iniciativy dlouhodobého uchovávání a</w:t>
      </w:r>
      <w:r w:rsidRPr="00C20BAB">
        <w:rPr>
          <w:rFonts w:cs="EUAlbertina"/>
        </w:rPr>
        <w:t xml:space="preserve"> zavádět či posilovat vlastní strategie dlouhodobého uchovávání vědeckých informací členských států.</w:t>
      </w:r>
    </w:p>
    <w:p w:rsidR="003F2F34" w:rsidRPr="009A4C07" w:rsidRDefault="003F2F34" w:rsidP="003F2F34">
      <w:pPr>
        <w:spacing w:after="160"/>
        <w:jc w:val="both"/>
        <w:rPr>
          <w:b/>
          <w:color w:val="C00000"/>
        </w:rPr>
      </w:pPr>
      <w:r w:rsidRPr="00392CD5">
        <w:t>V</w:t>
      </w:r>
      <w:r>
        <w:t> </w:t>
      </w:r>
      <w:r w:rsidRPr="00841732">
        <w:t>ČR</w:t>
      </w:r>
      <w:r>
        <w:t xml:space="preserve"> stejně jako v jiných státech</w:t>
      </w:r>
      <w:r w:rsidRPr="00F5195C">
        <w:rPr>
          <w:b/>
        </w:rPr>
        <w:t xml:space="preserve"> </w:t>
      </w:r>
      <w:r w:rsidRPr="003B0DF3">
        <w:rPr>
          <w:rFonts w:cs="EUAlbertina"/>
          <w:color w:val="000000"/>
        </w:rPr>
        <w:t xml:space="preserve">byly </w:t>
      </w:r>
      <w:r>
        <w:rPr>
          <w:rFonts w:cs="EUAlbertina"/>
          <w:color w:val="000000"/>
        </w:rPr>
        <w:t xml:space="preserve">tradičně za dlouhodobé uchovávání vědeckých informací </w:t>
      </w:r>
      <w:r w:rsidRPr="003B0DF3">
        <w:rPr>
          <w:rFonts w:cs="EUAlbertina"/>
          <w:color w:val="000000"/>
        </w:rPr>
        <w:t>odpovědné knihovny, zejména národní knihovny uchovávající povinné výtisky. Objem výsledků výzkumu</w:t>
      </w:r>
      <w:r>
        <w:rPr>
          <w:rFonts w:cs="EUAlbertina"/>
          <w:color w:val="000000"/>
        </w:rPr>
        <w:t xml:space="preserve"> stejně jako technologický pokrok</w:t>
      </w:r>
      <w:r w:rsidRPr="003B0DF3">
        <w:rPr>
          <w:rFonts w:cs="EUAlbertina"/>
          <w:color w:val="000000"/>
        </w:rPr>
        <w:t xml:space="preserve"> </w:t>
      </w:r>
      <w:r>
        <w:rPr>
          <w:rFonts w:cs="EUAlbertina"/>
          <w:color w:val="000000"/>
        </w:rPr>
        <w:t xml:space="preserve">roste </w:t>
      </w:r>
      <w:r w:rsidRPr="003B0DF3">
        <w:rPr>
          <w:rFonts w:cs="EUAlbertina"/>
          <w:color w:val="000000"/>
        </w:rPr>
        <w:t xml:space="preserve">ohromným tempem </w:t>
      </w:r>
      <w:r>
        <w:rPr>
          <w:rFonts w:cs="EUAlbertina"/>
          <w:color w:val="000000"/>
        </w:rPr>
        <w:t xml:space="preserve">a je potřeba uchovávání vědeckých informací přizpůsobit přechodu do digitálního prostředí. </w:t>
      </w:r>
      <w:r w:rsidRPr="00BB5083">
        <w:t>V</w:t>
      </w:r>
      <w:r>
        <w:rPr>
          <w:b/>
        </w:rPr>
        <w:t xml:space="preserve"> </w:t>
      </w:r>
      <w:r w:rsidRPr="00392CD5">
        <w:t xml:space="preserve">současné době </w:t>
      </w:r>
      <w:r w:rsidRPr="00841732">
        <w:t xml:space="preserve">neexistuje </w:t>
      </w:r>
      <w:r>
        <w:t>v ČR </w:t>
      </w:r>
      <w:r w:rsidRPr="00841732">
        <w:t>strategie dlouhodobého uchovávání vědeckých informací</w:t>
      </w:r>
      <w:r>
        <w:t>, ačkoliv ostatní vyspělé státy s tvorbou a </w:t>
      </w:r>
      <w:r w:rsidRPr="00392CD5">
        <w:t>implement</w:t>
      </w:r>
      <w:r>
        <w:t>ací vlastních strategií dlouhodobého</w:t>
      </w:r>
      <w:r w:rsidRPr="00392CD5">
        <w:t xml:space="preserve"> uchovávání vědeckých </w:t>
      </w:r>
      <w:r>
        <w:t>informací již začínají</w:t>
      </w:r>
      <w:r w:rsidRPr="00B52543">
        <w:rPr>
          <w:b/>
        </w:rPr>
        <w:t xml:space="preserve">. </w:t>
      </w:r>
      <w:r w:rsidRPr="00841732">
        <w:rPr>
          <w:rFonts w:cs="EUAlbertina"/>
        </w:rPr>
        <w:t>Problematika uchovávání informací je oblastí se značným tržním potenciálem (např. úložní služby)</w:t>
      </w:r>
      <w:r>
        <w:rPr>
          <w:rFonts w:cs="EUAlbertina"/>
          <w:color w:val="000000"/>
        </w:rPr>
        <w:t xml:space="preserve">, </w:t>
      </w:r>
      <w:r>
        <w:rPr>
          <w:rFonts w:cs="EUAlbertina"/>
          <w:color w:val="000000"/>
        </w:rPr>
        <w:lastRenderedPageBreak/>
        <w:t xml:space="preserve">ve které si ČR nemůže dovolit zaostávat. </w:t>
      </w:r>
      <w:r w:rsidR="00E13046" w:rsidRPr="00A15715">
        <w:rPr>
          <w:rFonts w:cs="EUAlbertina"/>
        </w:rPr>
        <w:t xml:space="preserve">V současné době v ČR existuje například LTP (Long Term </w:t>
      </w:r>
      <w:proofErr w:type="spellStart"/>
      <w:r w:rsidR="00E13046" w:rsidRPr="00A15715">
        <w:rPr>
          <w:rFonts w:cs="EUAlbertina"/>
        </w:rPr>
        <w:t>Preservation</w:t>
      </w:r>
      <w:proofErr w:type="spellEnd"/>
      <w:r w:rsidR="00E13046" w:rsidRPr="00A15715">
        <w:rPr>
          <w:rFonts w:cs="EUAlbertina"/>
        </w:rPr>
        <w:t>) úložiště v Národní knihovně ČR, které spoluvytváří a naplňuje koncepční rozvoj systému pro dlouhodobou ochranu digitálních dat</w:t>
      </w:r>
      <w:r w:rsidR="00F65691" w:rsidRPr="00A15715">
        <w:rPr>
          <w:rFonts w:cs="EUAlbertina"/>
        </w:rPr>
        <w:t>.</w:t>
      </w:r>
      <w:r w:rsidR="00E13046" w:rsidRPr="00A15715">
        <w:rPr>
          <w:rFonts w:cs="EUAlbertina"/>
        </w:rPr>
        <w:t xml:space="preserve"> </w:t>
      </w:r>
      <w:r w:rsidR="00F65691" w:rsidRPr="00A15715">
        <w:rPr>
          <w:rFonts w:cs="EUAlbertina"/>
        </w:rPr>
        <w:t>D</w:t>
      </w:r>
      <w:r w:rsidR="00E13046" w:rsidRPr="00A15715">
        <w:rPr>
          <w:rFonts w:cs="EUAlbertina"/>
        </w:rPr>
        <w:t xml:space="preserve">alším </w:t>
      </w:r>
      <w:r w:rsidR="00F65691" w:rsidRPr="00A15715">
        <w:rPr>
          <w:rFonts w:cs="EUAlbertina"/>
        </w:rPr>
        <w:t xml:space="preserve">českým </w:t>
      </w:r>
      <w:r w:rsidR="00E13046" w:rsidRPr="00A15715">
        <w:rPr>
          <w:rFonts w:cs="EUAlbertina"/>
        </w:rPr>
        <w:t>projektem, který má za cíl vytvořit open-source LTP</w:t>
      </w:r>
      <w:r w:rsidR="00F65691" w:rsidRPr="00A15715">
        <w:rPr>
          <w:rFonts w:cs="EUAlbertina"/>
        </w:rPr>
        <w:t xml:space="preserve"> systém pro české knihovny a doplnit ho metodikami pro dlouhodobou ochranu dat, je</w:t>
      </w:r>
      <w:r w:rsidR="00A312AE">
        <w:rPr>
          <w:rFonts w:cs="EUAlbertina"/>
        </w:rPr>
        <w:t> </w:t>
      </w:r>
      <w:proofErr w:type="spellStart"/>
      <w:r w:rsidR="00F65691" w:rsidRPr="00A15715">
        <w:rPr>
          <w:rFonts w:cs="EUAlbertina"/>
        </w:rPr>
        <w:t>ArcLib</w:t>
      </w:r>
      <w:proofErr w:type="spellEnd"/>
      <w:r w:rsidR="00F65691" w:rsidRPr="00A15715">
        <w:rPr>
          <w:rFonts w:cs="EUAlbertina"/>
        </w:rPr>
        <w:t xml:space="preserve">, podpořený z programu Ministerstva kultury ČR NAKI II (projekt poběží </w:t>
      </w:r>
      <w:r w:rsidR="00012957" w:rsidRPr="00A15715">
        <w:rPr>
          <w:rFonts w:cs="EUAlbertina"/>
        </w:rPr>
        <w:t xml:space="preserve">do roku </w:t>
      </w:r>
      <w:r w:rsidR="00F65691" w:rsidRPr="00A15715">
        <w:rPr>
          <w:rFonts w:cs="EUAlbertina"/>
        </w:rPr>
        <w:t xml:space="preserve">2020). </w:t>
      </w:r>
    </w:p>
    <w:p w:rsidR="003F2F34" w:rsidRDefault="003F2F34" w:rsidP="003F2F34">
      <w:pPr>
        <w:spacing w:after="100"/>
        <w:jc w:val="both"/>
      </w:pPr>
      <w:r>
        <w:rPr>
          <w:rFonts w:cs="EUAlbertina"/>
          <w:color w:val="000000"/>
        </w:rPr>
        <w:t>V rámci řešení problematiky uchovávání je třeba začít řešit základní</w:t>
      </w:r>
      <w:r w:rsidRPr="000324DC">
        <w:t xml:space="preserve"> organizační otázky</w:t>
      </w:r>
      <w:r>
        <w:t>, jako např.:</w:t>
      </w:r>
      <w:r w:rsidRPr="000324DC">
        <w:t xml:space="preserve"> </w:t>
      </w:r>
    </w:p>
    <w:p w:rsidR="003F2F34" w:rsidRDefault="003F2F34" w:rsidP="003F2F34">
      <w:pPr>
        <w:pStyle w:val="Odstavecseseznamem"/>
        <w:numPr>
          <w:ilvl w:val="0"/>
          <w:numId w:val="22"/>
        </w:numPr>
        <w:spacing w:before="100" w:after="100"/>
        <w:ind w:left="714" w:hanging="357"/>
        <w:jc w:val="both"/>
      </w:pPr>
      <w:r>
        <w:t>k</w:t>
      </w:r>
      <w:r w:rsidRPr="000324DC">
        <w:t>do je odpovědný za uchovávání údajů z výzkumu a za potřebný software a hardware</w:t>
      </w:r>
      <w:r>
        <w:t>;</w:t>
      </w:r>
      <w:r w:rsidRPr="000324DC">
        <w:t xml:space="preserve"> </w:t>
      </w:r>
    </w:p>
    <w:p w:rsidR="003F2F34" w:rsidRDefault="003F2F34" w:rsidP="003F2F34">
      <w:pPr>
        <w:pStyle w:val="Odstavecseseznamem"/>
        <w:numPr>
          <w:ilvl w:val="0"/>
          <w:numId w:val="22"/>
        </w:numPr>
        <w:jc w:val="both"/>
      </w:pPr>
      <w:r>
        <w:t>j</w:t>
      </w:r>
      <w:r w:rsidRPr="000324DC">
        <w:t xml:space="preserve">akou roli </w:t>
      </w:r>
      <w:r>
        <w:t xml:space="preserve">v této věci </w:t>
      </w:r>
      <w:r w:rsidRPr="000324DC">
        <w:t>hrají výzkumné organizace a kn</w:t>
      </w:r>
      <w:r>
        <w:t>ihovny;</w:t>
      </w:r>
      <w:r w:rsidRPr="000324DC">
        <w:t xml:space="preserve"> </w:t>
      </w:r>
    </w:p>
    <w:p w:rsidR="003550BC" w:rsidRDefault="003F2F34" w:rsidP="003F2F34">
      <w:pPr>
        <w:pStyle w:val="Odstavecseseznamem"/>
        <w:numPr>
          <w:ilvl w:val="0"/>
          <w:numId w:val="22"/>
        </w:numPr>
        <w:jc w:val="both"/>
      </w:pPr>
      <w:r>
        <w:t>p</w:t>
      </w:r>
      <w:r w:rsidRPr="000324DC">
        <w:t>odle jakých kritérií by se měl vyb</w:t>
      </w:r>
      <w:r>
        <w:t>írat materiál určený k dlouhodobému uchovávání</w:t>
      </w:r>
      <w:r w:rsidR="003550BC">
        <w:t>,</w:t>
      </w:r>
    </w:p>
    <w:p w:rsidR="003F2F34" w:rsidRPr="00AD7E55" w:rsidRDefault="003550BC" w:rsidP="003F2F34">
      <w:pPr>
        <w:pStyle w:val="Odstavecseseznamem"/>
        <w:numPr>
          <w:ilvl w:val="0"/>
          <w:numId w:val="22"/>
        </w:numPr>
        <w:jc w:val="both"/>
      </w:pPr>
      <w:r w:rsidRPr="00AD7E55">
        <w:t>jaký je koncept uchovávání</w:t>
      </w:r>
      <w:r w:rsidR="003F2F34" w:rsidRPr="00AD7E55">
        <w:t xml:space="preserve">. </w:t>
      </w:r>
    </w:p>
    <w:p w:rsidR="003F2F34" w:rsidRPr="00B57706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B5770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</w:t>
      </w:r>
      <w:r w:rsidR="00827995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7</w:t>
      </w:r>
      <w:r w:rsidRPr="00B5770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MNOHOSTRANNÁ SPOLUPRÁCE V OBLASTI OA</w:t>
      </w:r>
    </w:p>
    <w:p w:rsidR="003F2F34" w:rsidRPr="00B57706" w:rsidRDefault="003F2F34" w:rsidP="003F2F34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B5770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</w:t>
      </w:r>
      <w:r w:rsidR="00827995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7</w:t>
      </w:r>
      <w:r w:rsidRPr="00B5770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.1 Spolupráce na národní úrovni</w:t>
      </w:r>
    </w:p>
    <w:p w:rsidR="003F2F34" w:rsidRDefault="003F2F34" w:rsidP="00755F28">
      <w:pPr>
        <w:pStyle w:val="Default"/>
        <w:spacing w:before="100" w:after="200" w:line="276" w:lineRule="auto"/>
        <w:jc w:val="both"/>
        <w:rPr>
          <w:rFonts w:asciiTheme="minorHAnsi" w:hAnsiTheme="minorHAnsi"/>
          <w:color w:val="C00000"/>
          <w:sz w:val="22"/>
          <w:szCs w:val="22"/>
        </w:rPr>
      </w:pPr>
      <w:r w:rsidRPr="00B57706">
        <w:rPr>
          <w:rFonts w:asciiTheme="minorHAnsi" w:hAnsiTheme="minorHAnsi" w:cs="EUAlbertina"/>
          <w:color w:val="auto"/>
          <w:sz w:val="22"/>
          <w:szCs w:val="22"/>
        </w:rPr>
        <w:t>V ČR zasedá Pracovní skupina k otevřenému přístupu k vědeckým informacím při Technologickém centru AV</w:t>
      </w:r>
      <w:r w:rsidR="00D324B5">
        <w:rPr>
          <w:rFonts w:asciiTheme="minorHAnsi" w:hAnsiTheme="minorHAnsi" w:cs="EUAlbertina"/>
          <w:color w:val="auto"/>
          <w:sz w:val="22"/>
          <w:szCs w:val="22"/>
        </w:rPr>
        <w:t xml:space="preserve"> ČR</w:t>
      </w:r>
      <w:r w:rsidRPr="00B57706">
        <w:rPr>
          <w:rFonts w:asciiTheme="minorHAnsi" w:hAnsiTheme="minorHAnsi" w:cs="EUAlbertina"/>
          <w:color w:val="auto"/>
          <w:sz w:val="22"/>
          <w:szCs w:val="22"/>
        </w:rPr>
        <w:t xml:space="preserve">. V pracovní skupině jsou zástupci příjemců </w:t>
      </w:r>
      <w:r>
        <w:rPr>
          <w:rFonts w:asciiTheme="minorHAnsi" w:hAnsiTheme="minorHAnsi" w:cs="EUAlbertina"/>
          <w:color w:val="auto"/>
          <w:sz w:val="22"/>
          <w:szCs w:val="22"/>
        </w:rPr>
        <w:t>a</w:t>
      </w:r>
      <w:r w:rsidRPr="00B57706">
        <w:rPr>
          <w:rFonts w:asciiTheme="minorHAnsi" w:hAnsiTheme="minorHAnsi" w:cs="EUAlbertina"/>
          <w:color w:val="auto"/>
          <w:sz w:val="22"/>
          <w:szCs w:val="22"/>
        </w:rPr>
        <w:t xml:space="preserve"> poskytovatelů </w:t>
      </w:r>
      <w:r>
        <w:rPr>
          <w:rFonts w:asciiTheme="minorHAnsi" w:hAnsiTheme="minorHAnsi" w:cs="EUAlbertina"/>
          <w:color w:val="auto"/>
          <w:sz w:val="22"/>
          <w:szCs w:val="22"/>
        </w:rPr>
        <w:t xml:space="preserve">podpory </w:t>
      </w:r>
      <w:proofErr w:type="spellStart"/>
      <w:r>
        <w:rPr>
          <w:rFonts w:asciiTheme="minorHAnsi" w:hAnsiTheme="minorHAnsi" w:cs="EUAlbertina"/>
          <w:color w:val="auto"/>
          <w:sz w:val="22"/>
          <w:szCs w:val="22"/>
        </w:rPr>
        <w:t>VaVaI</w:t>
      </w:r>
      <w:proofErr w:type="spellEnd"/>
      <w:r w:rsidRPr="00B57706">
        <w:rPr>
          <w:rFonts w:asciiTheme="minorHAnsi" w:hAnsiTheme="minorHAnsi" w:cs="EUAlbertina"/>
          <w:color w:val="auto"/>
          <w:sz w:val="22"/>
          <w:szCs w:val="22"/>
        </w:rPr>
        <w:t xml:space="preserve">, správců informačních systémů i akademické obce a veřejnosti. Pracovní skupina iniciuje dialog na národní úrovni o tom, jak podporovat otevřený přístup k vědeckým informacím a jejich uchovávání. </w:t>
      </w:r>
      <w:r w:rsidRPr="00B57706">
        <w:rPr>
          <w:rFonts w:asciiTheme="minorHAnsi" w:hAnsiTheme="minorHAnsi"/>
          <w:color w:val="auto"/>
          <w:sz w:val="22"/>
          <w:szCs w:val="22"/>
        </w:rPr>
        <w:t xml:space="preserve">Současně jsou organizovány konference, přednášky a semináře, jejichž snahou je rozproudit mezi vědci dialog na téma otevřeného přístupu k vědeckým informacím a získat zpětnou vazbu v oblasti volného </w:t>
      </w:r>
      <w:r w:rsidRPr="00B57706">
        <w:rPr>
          <w:rFonts w:asciiTheme="minorHAnsi" w:hAnsiTheme="minorHAnsi"/>
          <w:color w:val="auto"/>
          <w:spacing w:val="6"/>
          <w:sz w:val="22"/>
          <w:szCs w:val="22"/>
        </w:rPr>
        <w:t xml:space="preserve">zpřístupňování vědeckých výsledků. V provozu jsou i internetové stránky </w:t>
      </w:r>
      <w:hyperlink r:id="rId14" w:history="1">
        <w:r w:rsidR="00E950CE" w:rsidRPr="00B76EE4">
          <w:rPr>
            <w:rStyle w:val="Hypertextovodkaz"/>
            <w:rFonts w:asciiTheme="minorHAnsi" w:hAnsiTheme="minorHAnsi"/>
            <w:color w:val="auto"/>
            <w:sz w:val="22"/>
            <w:szCs w:val="22"/>
          </w:rPr>
          <w:t>http://www.openaccess.cz</w:t>
        </w:r>
      </w:hyperlink>
      <w:r w:rsidRPr="00B76EE4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497DAE">
        <w:rPr>
          <w:rFonts w:asciiTheme="minorHAnsi" w:hAnsiTheme="minorHAnsi"/>
          <w:color w:val="auto"/>
          <w:sz w:val="22"/>
          <w:szCs w:val="22"/>
        </w:rPr>
        <w:t xml:space="preserve">spravované knihovnickou komunitou, </w:t>
      </w:r>
      <w:r w:rsidRPr="00B76EE4">
        <w:rPr>
          <w:rFonts w:asciiTheme="minorHAnsi" w:hAnsiTheme="minorHAnsi"/>
          <w:color w:val="auto"/>
          <w:sz w:val="22"/>
          <w:szCs w:val="22"/>
        </w:rPr>
        <w:t xml:space="preserve">které </w:t>
      </w:r>
      <w:r w:rsidRPr="00B57706">
        <w:rPr>
          <w:rFonts w:asciiTheme="minorHAnsi" w:hAnsiTheme="minorHAnsi"/>
          <w:color w:val="auto"/>
          <w:sz w:val="22"/>
          <w:szCs w:val="22"/>
        </w:rPr>
        <w:t>informačně pokrývají OA</w:t>
      </w:r>
      <w:r w:rsidR="00497DAE">
        <w:rPr>
          <w:rFonts w:asciiTheme="minorHAnsi" w:hAnsiTheme="minorHAnsi"/>
          <w:color w:val="C00000"/>
          <w:sz w:val="22"/>
          <w:szCs w:val="22"/>
        </w:rPr>
        <w:t>.</w:t>
      </w:r>
    </w:p>
    <w:p w:rsidR="00F2470A" w:rsidRPr="00124D87" w:rsidRDefault="00F2470A" w:rsidP="00755F28">
      <w:pPr>
        <w:jc w:val="both"/>
      </w:pPr>
      <w:r w:rsidRPr="00124D87">
        <w:t xml:space="preserve">V ČR je připravován projekt Národního centra </w:t>
      </w:r>
      <w:proofErr w:type="spellStart"/>
      <w:r w:rsidRPr="00124D87">
        <w:t>CzechELib</w:t>
      </w:r>
      <w:proofErr w:type="spellEnd"/>
      <w:r w:rsidRPr="00124D87">
        <w:t xml:space="preserve"> pro pořizování, správu a využívání elektronických informačních zdrojů (časopisů, knih, databází, aj.). Cílem projektu </w:t>
      </w:r>
      <w:proofErr w:type="spellStart"/>
      <w:r w:rsidRPr="00124D87">
        <w:t>CzechELib</w:t>
      </w:r>
      <w:proofErr w:type="spellEnd"/>
      <w:r w:rsidRPr="00124D87">
        <w:t xml:space="preserve"> je vytvořit centrum, které bude obstarávat nákup a zpřístupnění klíčových elektronických informačních zdrojů pro celou oblast vědy, výzkumu a vzdělávání. Smyslem tohoto projektu je vytvořit prostředí, ve</w:t>
      </w:r>
      <w:r w:rsidR="000D66B1" w:rsidRPr="00124D87">
        <w:t> </w:t>
      </w:r>
      <w:r w:rsidRPr="00124D87">
        <w:t xml:space="preserve">kterém mají výzkumníci podporu ve všech fázích výzkumného cyklu. Jde tedy nejen o obstarání informačních zdrojů, ale i o podporu jejich snadné a přehledné dostupnosti, podporu při publikování (kde publikovat s ohledem na impakt, volný přístup, aj.), uchovávání publikačních výstupů i dat v centrálním </w:t>
      </w:r>
      <w:proofErr w:type="spellStart"/>
      <w:r w:rsidRPr="00124D87">
        <w:t>repozitáři</w:t>
      </w:r>
      <w:proofErr w:type="spellEnd"/>
      <w:r w:rsidRPr="00124D87">
        <w:t xml:space="preserve"> s odstupňovaným zabezpečeným přístupem, vyhodnocení možností spolupráce na národní i mezinárodní úrovni a další služby. Na přípravě národního centra </w:t>
      </w:r>
      <w:proofErr w:type="spellStart"/>
      <w:r w:rsidRPr="00124D87">
        <w:t>CzechElib</w:t>
      </w:r>
      <w:proofErr w:type="spellEnd"/>
      <w:r w:rsidRPr="00124D87">
        <w:t xml:space="preserve"> spolupracuje Národní technická knihovna spolu s týmem expertů zastupujících budoucí hlavní uživatele - veřejné vysoké školy, ústavy Aka</w:t>
      </w:r>
      <w:r w:rsidR="00483584" w:rsidRPr="00124D87">
        <w:t>demie věd ČR, knihovny a další</w:t>
      </w:r>
      <w:r w:rsidRPr="00124D87">
        <w:t xml:space="preserve">. Projekt je připravován jako Individuální systémový projekt v rámci Operačního programu Výzkum, vývoj, vzdělávání v gesci Ministerstva školství, mládeže a tělovýchovy ČR. </w:t>
      </w:r>
    </w:p>
    <w:p w:rsidR="003F2F34" w:rsidRPr="00B57706" w:rsidRDefault="00827995" w:rsidP="003F2F34">
      <w:pPr>
        <w:spacing w:before="200" w:after="60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8.7</w:t>
      </w:r>
      <w:r w:rsidR="003F2F34" w:rsidRPr="00B57706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.2 Spolupráce na mezinárodní úrovni</w:t>
      </w:r>
    </w:p>
    <w:p w:rsidR="003F2F34" w:rsidRDefault="003F2F34" w:rsidP="003F2F34">
      <w:pPr>
        <w:jc w:val="both"/>
        <w:rPr>
          <w:rFonts w:cs="Arial"/>
        </w:rPr>
      </w:pPr>
      <w:r w:rsidRPr="00B57706">
        <w:t xml:space="preserve">ČR dokáže maximalizovat vysokou úroveň své vědecké základny a inovativních odvětví pouze tehdy, pokud se otevře mezinárodní spolupráci. </w:t>
      </w:r>
      <w:r>
        <w:rPr>
          <w:rFonts w:cs="Arial"/>
        </w:rPr>
        <w:t>Ta může probíhat</w:t>
      </w:r>
      <w:r w:rsidRPr="00B57706">
        <w:rPr>
          <w:rFonts w:cs="Arial"/>
        </w:rPr>
        <w:t xml:space="preserve"> i na nevládní úrovni. Jednotlivé výzkumné organizace se zapojují do mezinárodních aktivit individuálně. Jedná se zejména o účast na</w:t>
      </w:r>
      <w:r w:rsidR="00480FD4">
        <w:rPr>
          <w:rFonts w:cs="Arial"/>
        </w:rPr>
        <w:t> </w:t>
      </w:r>
      <w:r w:rsidRPr="00B57706">
        <w:rPr>
          <w:rFonts w:cs="Arial"/>
        </w:rPr>
        <w:t>mezinárodních konferencích, spolupráci s mezinárodními vědeckými organizacemi, nevládními organizacemi, spolupráce v rámci dvoustranných dohod a účast v rámcových programech EU.</w:t>
      </w:r>
    </w:p>
    <w:p w:rsidR="00F01832" w:rsidRPr="00124D87" w:rsidRDefault="00565C4B" w:rsidP="00A0071B">
      <w:pPr>
        <w:pStyle w:val="Default"/>
        <w:spacing w:after="200" w:line="264" w:lineRule="auto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124D87">
        <w:rPr>
          <w:rFonts w:asciiTheme="minorHAnsi" w:hAnsiTheme="minorHAnsi"/>
          <w:color w:val="auto"/>
          <w:sz w:val="22"/>
          <w:szCs w:val="22"/>
        </w:rPr>
        <w:lastRenderedPageBreak/>
        <w:t xml:space="preserve">Jedním z příkladů </w:t>
      </w:r>
      <w:r w:rsidR="006B2280" w:rsidRPr="00124D87">
        <w:rPr>
          <w:rFonts w:asciiTheme="minorHAnsi" w:hAnsiTheme="minorHAnsi"/>
          <w:color w:val="auto"/>
          <w:sz w:val="22"/>
          <w:szCs w:val="22"/>
        </w:rPr>
        <w:t>mezinárodní spolupráce je</w:t>
      </w:r>
      <w:r w:rsidRPr="00124D87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A0071B" w:rsidRPr="00124D87">
        <w:rPr>
          <w:rFonts w:asciiTheme="minorHAnsi" w:hAnsiTheme="minorHAnsi"/>
          <w:color w:val="auto"/>
          <w:sz w:val="22"/>
          <w:szCs w:val="22"/>
        </w:rPr>
        <w:t xml:space="preserve">Iniciativa OA2020 – </w:t>
      </w:r>
      <w:proofErr w:type="spellStart"/>
      <w:r w:rsidR="00A0071B" w:rsidRPr="00124D87">
        <w:rPr>
          <w:rFonts w:asciiTheme="minorHAnsi" w:hAnsiTheme="minorHAnsi"/>
          <w:color w:val="auto"/>
          <w:sz w:val="22"/>
          <w:szCs w:val="22"/>
        </w:rPr>
        <w:t>The</w:t>
      </w:r>
      <w:proofErr w:type="spellEnd"/>
      <w:r w:rsidR="00A0071B" w:rsidRPr="00124D87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A0071B" w:rsidRPr="00124D87">
        <w:rPr>
          <w:rFonts w:asciiTheme="minorHAnsi" w:hAnsiTheme="minorHAnsi"/>
          <w:color w:val="auto"/>
          <w:sz w:val="22"/>
          <w:szCs w:val="22"/>
        </w:rPr>
        <w:t>Initiative</w:t>
      </w:r>
      <w:proofErr w:type="spellEnd"/>
      <w:r w:rsidR="00A0071B" w:rsidRPr="00124D87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="00A0071B" w:rsidRPr="00124D87">
        <w:rPr>
          <w:rFonts w:asciiTheme="minorHAnsi" w:hAnsiTheme="minorHAnsi"/>
          <w:color w:val="auto"/>
          <w:sz w:val="22"/>
          <w:szCs w:val="22"/>
        </w:rPr>
        <w:t>for</w:t>
      </w:r>
      <w:proofErr w:type="spellEnd"/>
      <w:r w:rsidR="00A0071B" w:rsidRPr="00124D87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A0071B" w:rsidRPr="00124D87">
        <w:rPr>
          <w:rFonts w:asciiTheme="minorHAnsi" w:hAnsiTheme="minorHAnsi"/>
          <w:color w:val="auto"/>
          <w:sz w:val="22"/>
          <w:szCs w:val="22"/>
        </w:rPr>
        <w:t>the</w:t>
      </w:r>
      <w:proofErr w:type="spellEnd"/>
      <w:r w:rsidR="00A0071B" w:rsidRPr="00124D87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A0071B" w:rsidRPr="00124D87">
        <w:rPr>
          <w:rFonts w:asciiTheme="minorHAnsi" w:hAnsiTheme="minorHAnsi"/>
          <w:color w:val="auto"/>
          <w:sz w:val="22"/>
          <w:szCs w:val="22"/>
        </w:rPr>
        <w:t>large-scale</w:t>
      </w:r>
      <w:proofErr w:type="spellEnd"/>
      <w:r w:rsidR="00A0071B" w:rsidRPr="00124D87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A0071B" w:rsidRPr="00124D87">
        <w:rPr>
          <w:rFonts w:asciiTheme="minorHAnsi" w:hAnsiTheme="minorHAnsi"/>
          <w:color w:val="auto"/>
          <w:sz w:val="22"/>
          <w:szCs w:val="22"/>
        </w:rPr>
        <w:t>transition</w:t>
      </w:r>
      <w:proofErr w:type="spellEnd"/>
      <w:r w:rsidR="00A0071B" w:rsidRPr="00124D87">
        <w:rPr>
          <w:rFonts w:asciiTheme="minorHAnsi" w:hAnsiTheme="minorHAnsi"/>
          <w:color w:val="auto"/>
          <w:sz w:val="22"/>
          <w:szCs w:val="22"/>
        </w:rPr>
        <w:t xml:space="preserve"> to open </w:t>
      </w:r>
      <w:proofErr w:type="spellStart"/>
      <w:r w:rsidR="00A0071B" w:rsidRPr="00124D87">
        <w:rPr>
          <w:rFonts w:asciiTheme="minorHAnsi" w:hAnsiTheme="minorHAnsi"/>
          <w:color w:val="auto"/>
          <w:sz w:val="22"/>
          <w:szCs w:val="22"/>
        </w:rPr>
        <w:t>access</w:t>
      </w:r>
      <w:proofErr w:type="spellEnd"/>
      <w:r w:rsidR="00A0071B" w:rsidRPr="00124D87">
        <w:rPr>
          <w:rStyle w:val="Znakapoznpodarou"/>
          <w:rFonts w:asciiTheme="minorHAnsi" w:hAnsiTheme="minorHAnsi"/>
          <w:color w:val="auto"/>
          <w:sz w:val="22"/>
          <w:szCs w:val="22"/>
        </w:rPr>
        <w:footnoteReference w:id="35"/>
      </w:r>
      <w:r w:rsidR="00C169CE" w:rsidRPr="00124D87">
        <w:rPr>
          <w:rFonts w:asciiTheme="minorHAnsi" w:hAnsiTheme="minorHAnsi"/>
          <w:color w:val="auto"/>
          <w:sz w:val="22"/>
          <w:szCs w:val="22"/>
        </w:rPr>
        <w:t xml:space="preserve">, se kterou </w:t>
      </w:r>
      <w:proofErr w:type="gramStart"/>
      <w:r w:rsidR="00C169CE" w:rsidRPr="00124D87">
        <w:rPr>
          <w:rFonts w:asciiTheme="minorHAnsi" w:hAnsiTheme="minorHAnsi"/>
          <w:color w:val="auto"/>
          <w:sz w:val="22"/>
          <w:szCs w:val="22"/>
        </w:rPr>
        <w:t>přišla</w:t>
      </w:r>
      <w:proofErr w:type="gramEnd"/>
      <w:r w:rsidR="00C169CE" w:rsidRPr="00124D87">
        <w:rPr>
          <w:rFonts w:asciiTheme="minorHAnsi" w:hAnsiTheme="minorHAnsi"/>
          <w:color w:val="auto"/>
          <w:sz w:val="22"/>
          <w:szCs w:val="22"/>
        </w:rPr>
        <w:t xml:space="preserve"> Max Planck </w:t>
      </w:r>
      <w:proofErr w:type="spellStart"/>
      <w:r w:rsidR="00C169CE" w:rsidRPr="00124D87">
        <w:rPr>
          <w:rFonts w:asciiTheme="minorHAnsi" w:hAnsiTheme="minorHAnsi"/>
          <w:color w:val="auto"/>
          <w:sz w:val="22"/>
          <w:szCs w:val="22"/>
        </w:rPr>
        <w:t>Gesellschaft</w:t>
      </w:r>
      <w:proofErr w:type="spellEnd"/>
      <w:r w:rsidR="00EA17F4" w:rsidRPr="00124D87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C169CE" w:rsidRPr="00124D87">
        <w:rPr>
          <w:rFonts w:asciiTheme="minorHAnsi" w:hAnsiTheme="minorHAnsi"/>
          <w:color w:val="auto"/>
          <w:sz w:val="22"/>
          <w:szCs w:val="22"/>
        </w:rPr>
        <w:t xml:space="preserve">a </w:t>
      </w:r>
      <w:r w:rsidR="00F01832" w:rsidRPr="00124D87">
        <w:rPr>
          <w:rFonts w:asciiTheme="minorHAnsi" w:hAnsiTheme="minorHAnsi"/>
          <w:color w:val="auto"/>
          <w:sz w:val="22"/>
          <w:szCs w:val="22"/>
        </w:rPr>
        <w:t>kte</w:t>
      </w:r>
      <w:r w:rsidR="00CF3225" w:rsidRPr="00124D87">
        <w:rPr>
          <w:rFonts w:asciiTheme="minorHAnsi" w:hAnsiTheme="minorHAnsi"/>
          <w:color w:val="auto"/>
          <w:sz w:val="22"/>
          <w:szCs w:val="22"/>
        </w:rPr>
        <w:t xml:space="preserve">rá si klade za cíl </w:t>
      </w:r>
      <w:r w:rsidR="00580C61" w:rsidRPr="00124D87">
        <w:rPr>
          <w:rFonts w:asciiTheme="minorHAnsi" w:hAnsiTheme="minorHAnsi"/>
          <w:color w:val="auto"/>
          <w:sz w:val="22"/>
          <w:szCs w:val="22"/>
        </w:rPr>
        <w:t>transformaci</w:t>
      </w:r>
      <w:r w:rsidR="008F5BF1" w:rsidRPr="00124D87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C169CE" w:rsidRPr="00124D87">
        <w:rPr>
          <w:rFonts w:asciiTheme="minorHAnsi" w:hAnsiTheme="minorHAnsi"/>
          <w:color w:val="auto"/>
          <w:sz w:val="22"/>
          <w:szCs w:val="22"/>
        </w:rPr>
        <w:t>modelu vydávání vědeckých časopisů z </w:t>
      </w:r>
      <w:r w:rsidR="008F5BF1" w:rsidRPr="00124D87">
        <w:rPr>
          <w:rFonts w:asciiTheme="minorHAnsi" w:hAnsiTheme="minorHAnsi"/>
          <w:color w:val="auto"/>
          <w:sz w:val="22"/>
          <w:szCs w:val="22"/>
        </w:rPr>
        <w:t xml:space="preserve">modelu předplatného </w:t>
      </w:r>
      <w:r w:rsidR="008F5BF1" w:rsidRPr="00124D87">
        <w:rPr>
          <w:rFonts w:asciiTheme="minorHAnsi" w:hAnsiTheme="minorHAnsi"/>
          <w:bCs/>
          <w:color w:val="auto"/>
          <w:sz w:val="22"/>
          <w:szCs w:val="22"/>
        </w:rPr>
        <w:t>(</w:t>
      </w:r>
      <w:proofErr w:type="spellStart"/>
      <w:r w:rsidR="008F5BF1" w:rsidRPr="00124D87">
        <w:rPr>
          <w:rFonts w:asciiTheme="minorHAnsi" w:hAnsiTheme="minorHAnsi"/>
          <w:bCs/>
          <w:color w:val="auto"/>
          <w:sz w:val="22"/>
          <w:szCs w:val="22"/>
        </w:rPr>
        <w:t>subscription-based</w:t>
      </w:r>
      <w:proofErr w:type="spellEnd"/>
      <w:r w:rsidR="008F5BF1" w:rsidRPr="00124D87">
        <w:rPr>
          <w:rFonts w:asciiTheme="minorHAnsi" w:hAnsiTheme="minorHAnsi"/>
          <w:bCs/>
          <w:color w:val="auto"/>
          <w:sz w:val="22"/>
          <w:szCs w:val="22"/>
        </w:rPr>
        <w:t xml:space="preserve"> model) </w:t>
      </w:r>
      <w:r w:rsidR="00C169CE" w:rsidRPr="00124D87">
        <w:rPr>
          <w:rFonts w:asciiTheme="minorHAnsi" w:hAnsiTheme="minorHAnsi"/>
          <w:color w:val="auto"/>
          <w:sz w:val="22"/>
          <w:szCs w:val="22"/>
        </w:rPr>
        <w:t>na</w:t>
      </w:r>
      <w:r w:rsidR="008F5BF1" w:rsidRPr="00124D87">
        <w:rPr>
          <w:rFonts w:asciiTheme="minorHAnsi" w:hAnsiTheme="minorHAnsi"/>
          <w:color w:val="auto"/>
          <w:sz w:val="22"/>
          <w:szCs w:val="22"/>
        </w:rPr>
        <w:t xml:space="preserve"> model plateb za zpracování článku </w:t>
      </w:r>
      <w:r w:rsidR="008F5BF1" w:rsidRPr="00124D87">
        <w:rPr>
          <w:rFonts w:asciiTheme="minorHAnsi" w:hAnsiTheme="minorHAnsi"/>
          <w:bCs/>
          <w:color w:val="auto"/>
          <w:sz w:val="22"/>
          <w:szCs w:val="22"/>
        </w:rPr>
        <w:t>(APC–</w:t>
      </w:r>
      <w:proofErr w:type="spellStart"/>
      <w:r w:rsidR="008F5BF1" w:rsidRPr="00124D87">
        <w:rPr>
          <w:rFonts w:asciiTheme="minorHAnsi" w:hAnsiTheme="minorHAnsi"/>
          <w:bCs/>
          <w:color w:val="auto"/>
          <w:sz w:val="22"/>
          <w:szCs w:val="22"/>
        </w:rPr>
        <w:t>based</w:t>
      </w:r>
      <w:proofErr w:type="spellEnd"/>
      <w:r w:rsidR="008F5BF1" w:rsidRPr="00124D87">
        <w:rPr>
          <w:rFonts w:asciiTheme="minorHAnsi" w:hAnsiTheme="minorHAnsi"/>
          <w:bCs/>
          <w:color w:val="auto"/>
          <w:sz w:val="22"/>
          <w:szCs w:val="22"/>
        </w:rPr>
        <w:t xml:space="preserve"> model)</w:t>
      </w:r>
      <w:r w:rsidR="00FD0129" w:rsidRPr="00124D87">
        <w:rPr>
          <w:rFonts w:asciiTheme="minorHAnsi" w:hAnsiTheme="minorHAnsi"/>
          <w:bCs/>
          <w:color w:val="auto"/>
          <w:sz w:val="22"/>
          <w:szCs w:val="22"/>
        </w:rPr>
        <w:t xml:space="preserve">. V rámci této iniciativy vznikla OA2020 </w:t>
      </w:r>
      <w:proofErr w:type="spellStart"/>
      <w:r w:rsidR="00FD0129" w:rsidRPr="00124D87">
        <w:rPr>
          <w:rFonts w:asciiTheme="minorHAnsi" w:hAnsiTheme="minorHAnsi"/>
          <w:bCs/>
          <w:color w:val="auto"/>
          <w:sz w:val="22"/>
          <w:szCs w:val="22"/>
        </w:rPr>
        <w:t>Roadmap</w:t>
      </w:r>
      <w:proofErr w:type="spellEnd"/>
      <w:r w:rsidR="00FD0129" w:rsidRPr="00124D87">
        <w:rPr>
          <w:rFonts w:asciiTheme="minorHAnsi" w:hAnsiTheme="minorHAnsi"/>
          <w:bCs/>
          <w:color w:val="auto"/>
          <w:sz w:val="22"/>
          <w:szCs w:val="22"/>
        </w:rPr>
        <w:t xml:space="preserve"> („OA 2020 cestovní mapa“), která navrhuje scénář přechodu na </w:t>
      </w:r>
      <w:r w:rsidR="00350A91" w:rsidRPr="00124D87">
        <w:rPr>
          <w:rFonts w:asciiTheme="minorHAnsi" w:hAnsiTheme="minorHAnsi"/>
          <w:bCs/>
          <w:color w:val="auto"/>
          <w:sz w:val="22"/>
          <w:szCs w:val="22"/>
        </w:rPr>
        <w:t xml:space="preserve">Gold </w:t>
      </w:r>
      <w:r w:rsidR="00FD0129" w:rsidRPr="00124D87">
        <w:rPr>
          <w:rFonts w:asciiTheme="minorHAnsi" w:hAnsiTheme="minorHAnsi"/>
          <w:bCs/>
          <w:color w:val="auto"/>
          <w:sz w:val="22"/>
          <w:szCs w:val="22"/>
        </w:rPr>
        <w:t xml:space="preserve">Open Access.  </w:t>
      </w:r>
    </w:p>
    <w:p w:rsidR="00C20843" w:rsidRPr="00534010" w:rsidRDefault="00C820E9" w:rsidP="003F2F34">
      <w:pPr>
        <w:spacing w:before="100"/>
        <w:jc w:val="both"/>
        <w:rPr>
          <w:rFonts w:cs="Arial"/>
        </w:rPr>
      </w:pPr>
      <w:r w:rsidRPr="00534010">
        <w:rPr>
          <w:rFonts w:cs="Arial"/>
        </w:rPr>
        <w:t xml:space="preserve">ČR </w:t>
      </w:r>
      <w:r w:rsidR="00B370F5" w:rsidRPr="00534010">
        <w:rPr>
          <w:rFonts w:cs="Arial"/>
        </w:rPr>
        <w:t xml:space="preserve">(prostřednictvím VŠB–TUO) </w:t>
      </w:r>
      <w:r w:rsidRPr="00534010">
        <w:rPr>
          <w:rFonts w:cs="Arial"/>
        </w:rPr>
        <w:t>participuje</w:t>
      </w:r>
      <w:r w:rsidR="00137AE3" w:rsidRPr="00534010">
        <w:rPr>
          <w:rFonts w:cs="Arial"/>
        </w:rPr>
        <w:t xml:space="preserve"> </w:t>
      </w:r>
      <w:r w:rsidR="00573125" w:rsidRPr="00534010">
        <w:rPr>
          <w:rFonts w:cs="Arial"/>
        </w:rPr>
        <w:t xml:space="preserve">v projektu </w:t>
      </w:r>
      <w:proofErr w:type="spellStart"/>
      <w:r w:rsidR="00573125" w:rsidRPr="00534010">
        <w:rPr>
          <w:rFonts w:cs="Arial"/>
        </w:rPr>
        <w:t>OpenAIRE</w:t>
      </w:r>
      <w:proofErr w:type="spellEnd"/>
      <w:r w:rsidR="00573125" w:rsidRPr="00534010">
        <w:rPr>
          <w:rFonts w:cs="Arial"/>
        </w:rPr>
        <w:t xml:space="preserve">, jehož cílem </w:t>
      </w:r>
      <w:r w:rsidR="00B370F5" w:rsidRPr="00534010">
        <w:rPr>
          <w:rFonts w:cs="Arial"/>
        </w:rPr>
        <w:t>je</w:t>
      </w:r>
      <w:r w:rsidR="00573125" w:rsidRPr="00534010">
        <w:rPr>
          <w:rFonts w:cs="Arial"/>
        </w:rPr>
        <w:t xml:space="preserve"> vybudování in</w:t>
      </w:r>
      <w:r w:rsidR="00184414" w:rsidRPr="00534010">
        <w:rPr>
          <w:rFonts w:cs="Arial"/>
        </w:rPr>
        <w:t>f</w:t>
      </w:r>
      <w:r w:rsidR="00573125" w:rsidRPr="00534010">
        <w:rPr>
          <w:rFonts w:cs="Arial"/>
        </w:rPr>
        <w:t>rast</w:t>
      </w:r>
      <w:r w:rsidR="00B061FB" w:rsidRPr="00534010">
        <w:rPr>
          <w:rFonts w:cs="Arial"/>
        </w:rPr>
        <w:t>r</w:t>
      </w:r>
      <w:r w:rsidR="00573125" w:rsidRPr="00534010">
        <w:rPr>
          <w:rFonts w:cs="Arial"/>
        </w:rPr>
        <w:t xml:space="preserve">uktury a podpory pro otevřený přístup k výsledkům vědeckých projektů financovaných z prostředků Evropské unie. </w:t>
      </w:r>
    </w:p>
    <w:p w:rsidR="003F2F34" w:rsidRPr="00295ADE" w:rsidRDefault="003F2F34" w:rsidP="003F2F34">
      <w:pPr>
        <w:spacing w:before="100"/>
        <w:jc w:val="both"/>
        <w:rPr>
          <w:rFonts w:cs="Arial"/>
          <w:color w:val="C00000"/>
        </w:rPr>
      </w:pPr>
      <w:r>
        <w:rPr>
          <w:rFonts w:cs="Arial"/>
        </w:rPr>
        <w:t xml:space="preserve">V rámci programu Horizont 2020 doporučila EK zřizovat ve všech zemích EU národní referenční kontakty s cílem </w:t>
      </w:r>
      <w:r w:rsidRPr="00B57706">
        <w:rPr>
          <w:rFonts w:cs="Arial"/>
        </w:rPr>
        <w:t>podporovat a koordinovat vytváření OA strategií. V ČR na národní úrovni funguje Národní referenční kontakt při Technologickém centru AV</w:t>
      </w:r>
      <w:r w:rsidR="00C20843">
        <w:rPr>
          <w:rFonts w:cs="Arial"/>
        </w:rPr>
        <w:t xml:space="preserve"> ČR</w:t>
      </w:r>
      <w:r w:rsidRPr="00B57706">
        <w:rPr>
          <w:rFonts w:cs="Arial"/>
        </w:rPr>
        <w:t xml:space="preserve">. </w:t>
      </w:r>
    </w:p>
    <w:p w:rsidR="00B57706" w:rsidRDefault="003F2F34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6"/>
          <w:sz w:val="28"/>
          <w:szCs w:val="28"/>
        </w:rPr>
      </w:pPr>
      <w:r>
        <w:rPr>
          <w:spacing w:val="-6"/>
        </w:rPr>
        <w:br w:type="page"/>
      </w:r>
    </w:p>
    <w:p w:rsidR="003E45C5" w:rsidRPr="00450512" w:rsidRDefault="00A4245B" w:rsidP="00A4245B">
      <w:pPr>
        <w:pStyle w:val="Nadpis1"/>
        <w:jc w:val="both"/>
        <w:rPr>
          <w:spacing w:val="-6"/>
        </w:rPr>
      </w:pPr>
      <w:r>
        <w:rPr>
          <w:spacing w:val="-6"/>
        </w:rPr>
        <w:lastRenderedPageBreak/>
        <w:t xml:space="preserve">9 </w:t>
      </w:r>
      <w:r w:rsidR="003E45C5" w:rsidRPr="00B57706">
        <w:rPr>
          <w:spacing w:val="-6"/>
        </w:rPr>
        <w:t xml:space="preserve">PRIORITY </w:t>
      </w:r>
      <w:r w:rsidR="008A6CB5" w:rsidRPr="00450512">
        <w:rPr>
          <w:spacing w:val="-6"/>
        </w:rPr>
        <w:t xml:space="preserve">STRATEGIE </w:t>
      </w:r>
      <w:r w:rsidR="003E45C5" w:rsidRPr="00450512">
        <w:rPr>
          <w:spacing w:val="-6"/>
        </w:rPr>
        <w:t xml:space="preserve">OTEVŘENÉHO PŘÍSTUPU </w:t>
      </w:r>
      <w:r w:rsidR="008A6CB5" w:rsidRPr="00450512">
        <w:rPr>
          <w:spacing w:val="-6"/>
        </w:rPr>
        <w:t xml:space="preserve">K VĚDECKÝM INFORMACÍM </w:t>
      </w:r>
      <w:r w:rsidR="003E45C5" w:rsidRPr="00450512">
        <w:rPr>
          <w:spacing w:val="-6"/>
        </w:rPr>
        <w:t>V ČR</w:t>
      </w:r>
    </w:p>
    <w:p w:rsidR="003E45C5" w:rsidRPr="008C2E7E" w:rsidRDefault="00A4245B" w:rsidP="00471339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8"/>
        </w:rPr>
      </w:pPr>
      <w:r w:rsidRPr="008C2E7E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8"/>
        </w:rPr>
        <w:t>9</w:t>
      </w:r>
      <w:r w:rsidR="003E45C5" w:rsidRPr="008C2E7E"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8"/>
        </w:rPr>
        <w:t xml:space="preserve">.1 PODPORA IMPLEMENTACE STRATEGIE OTEVŘENÉHO PŘÍSTUPU K VĚDECKÝM INFORMACÍM </w:t>
      </w:r>
    </w:p>
    <w:p w:rsidR="003E45C5" w:rsidRPr="00D05EFF" w:rsidRDefault="00A4245B" w:rsidP="00BE670F">
      <w:pPr>
        <w:spacing w:before="16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9</w:t>
      </w:r>
      <w:r w:rsidR="003E45C5" w:rsidRPr="00D05EFF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.1.1 Otevřený přístup k vědeckým publikacím</w:t>
      </w:r>
    </w:p>
    <w:p w:rsidR="003E45C5" w:rsidRPr="00471964" w:rsidRDefault="003E45C5" w:rsidP="008C2E7E">
      <w:pPr>
        <w:pStyle w:val="Normlnweb"/>
        <w:spacing w:before="160" w:beforeAutospacing="0" w:after="160" w:afterAutospacing="0" w:line="264" w:lineRule="auto"/>
        <w:jc w:val="both"/>
        <w:rPr>
          <w:rFonts w:asciiTheme="minorHAnsi" w:hAnsiTheme="minorHAnsi"/>
          <w:sz w:val="22"/>
          <w:szCs w:val="22"/>
        </w:rPr>
      </w:pPr>
      <w:r w:rsidRPr="00595C78">
        <w:rPr>
          <w:rFonts w:ascii="Arial" w:eastAsiaTheme="majorEastAsia" w:hAnsi="Arial" w:cs="Arial"/>
          <w:b/>
          <w:bCs/>
          <w:sz w:val="22"/>
          <w:szCs w:val="22"/>
        </w:rPr>
        <w:t>Vize:</w:t>
      </w:r>
      <w:r w:rsidRPr="005E6781">
        <w:rPr>
          <w:rFonts w:ascii="Arial" w:eastAsiaTheme="majorEastAsia" w:hAnsi="Arial" w:cs="Arial"/>
          <w:b/>
          <w:bCs/>
        </w:rPr>
        <w:t xml:space="preserve"> </w:t>
      </w:r>
      <w:r w:rsidR="005D2191">
        <w:rPr>
          <w:rFonts w:asciiTheme="minorHAnsi" w:hAnsiTheme="minorHAnsi"/>
          <w:sz w:val="22"/>
          <w:szCs w:val="22"/>
        </w:rPr>
        <w:t>B</w:t>
      </w:r>
      <w:r w:rsidRPr="005E6781">
        <w:rPr>
          <w:rFonts w:asciiTheme="minorHAnsi" w:hAnsiTheme="minorHAnsi"/>
          <w:sz w:val="22"/>
          <w:szCs w:val="22"/>
        </w:rPr>
        <w:t>ezplatn</w:t>
      </w:r>
      <w:r w:rsidR="005D2191">
        <w:rPr>
          <w:rFonts w:asciiTheme="minorHAnsi" w:hAnsiTheme="minorHAnsi"/>
          <w:sz w:val="22"/>
          <w:szCs w:val="22"/>
        </w:rPr>
        <w:t xml:space="preserve">ý </w:t>
      </w:r>
      <w:r w:rsidRPr="005E6781">
        <w:rPr>
          <w:rFonts w:asciiTheme="minorHAnsi" w:hAnsiTheme="minorHAnsi"/>
          <w:sz w:val="22"/>
          <w:szCs w:val="22"/>
        </w:rPr>
        <w:t>on-line přístup k</w:t>
      </w:r>
      <w:r w:rsidR="00D103CF">
        <w:rPr>
          <w:rFonts w:asciiTheme="minorHAnsi" w:hAnsiTheme="minorHAnsi"/>
          <w:sz w:val="22"/>
          <w:szCs w:val="22"/>
        </w:rPr>
        <w:t xml:space="preserve"> </w:t>
      </w:r>
      <w:r w:rsidRPr="005E6781">
        <w:rPr>
          <w:rFonts w:asciiTheme="minorHAnsi" w:hAnsiTheme="minorHAnsi"/>
          <w:sz w:val="22"/>
          <w:szCs w:val="22"/>
        </w:rPr>
        <w:t>publikovaným výstupům projektů financovaných z</w:t>
      </w:r>
      <w:r w:rsidR="005D2191">
        <w:rPr>
          <w:rFonts w:asciiTheme="minorHAnsi" w:hAnsiTheme="minorHAnsi"/>
          <w:sz w:val="22"/>
          <w:szCs w:val="22"/>
        </w:rPr>
        <w:t> veřejných zdrojů</w:t>
      </w:r>
      <w:r w:rsidR="00462F27">
        <w:rPr>
          <w:rFonts w:asciiTheme="minorHAnsi" w:hAnsiTheme="minorHAnsi"/>
          <w:sz w:val="22"/>
          <w:szCs w:val="22"/>
        </w:rPr>
        <w:t xml:space="preserve"> </w:t>
      </w:r>
      <w:r w:rsidR="00462F27" w:rsidRPr="00471964">
        <w:rPr>
          <w:rFonts w:asciiTheme="minorHAnsi" w:hAnsiTheme="minorHAnsi"/>
          <w:sz w:val="22"/>
          <w:szCs w:val="22"/>
        </w:rPr>
        <w:t>a </w:t>
      </w:r>
      <w:r w:rsidR="00640BBD" w:rsidRPr="00471964">
        <w:rPr>
          <w:rFonts w:asciiTheme="minorHAnsi" w:hAnsiTheme="minorHAnsi"/>
          <w:sz w:val="22"/>
          <w:szCs w:val="22"/>
        </w:rPr>
        <w:t xml:space="preserve">jejich </w:t>
      </w:r>
      <w:r w:rsidR="00462F27" w:rsidRPr="00471964">
        <w:rPr>
          <w:rFonts w:asciiTheme="minorHAnsi" w:hAnsiTheme="minorHAnsi"/>
          <w:sz w:val="22"/>
          <w:szCs w:val="22"/>
        </w:rPr>
        <w:t>opětovné využívání</w:t>
      </w:r>
      <w:r w:rsidRPr="00471964">
        <w:rPr>
          <w:rFonts w:asciiTheme="minorHAnsi" w:hAnsiTheme="minorHAnsi"/>
          <w:sz w:val="22"/>
          <w:szCs w:val="22"/>
        </w:rPr>
        <w:t>.</w:t>
      </w:r>
    </w:p>
    <w:p w:rsidR="00662040" w:rsidRDefault="005D2191" w:rsidP="00662040">
      <w:pPr>
        <w:pStyle w:val="Normlnweb"/>
        <w:spacing w:before="160" w:beforeAutospacing="0" w:after="160" w:afterAutospacing="0" w:line="264" w:lineRule="auto"/>
        <w:jc w:val="both"/>
        <w:rPr>
          <w:rFonts w:asciiTheme="minorHAnsi" w:hAnsiTheme="minorHAnsi"/>
          <w:sz w:val="22"/>
          <w:szCs w:val="22"/>
        </w:rPr>
      </w:pPr>
      <w:r w:rsidRPr="00595C78">
        <w:rPr>
          <w:rFonts w:ascii="Arial" w:eastAsiaTheme="majorEastAsia" w:hAnsi="Arial" w:cs="Arial"/>
          <w:b/>
          <w:bCs/>
          <w:sz w:val="22"/>
          <w:szCs w:val="22"/>
        </w:rPr>
        <w:t>Specifikace</w:t>
      </w:r>
      <w:r w:rsidR="003E45C5" w:rsidRPr="00595C78">
        <w:rPr>
          <w:rFonts w:ascii="Arial" w:eastAsiaTheme="majorEastAsia" w:hAnsi="Arial" w:cs="Arial"/>
          <w:b/>
          <w:bCs/>
          <w:sz w:val="22"/>
          <w:szCs w:val="22"/>
        </w:rPr>
        <w:t>:</w:t>
      </w:r>
      <w:r w:rsidR="003E45C5" w:rsidRPr="005E6781">
        <w:rPr>
          <w:rFonts w:ascii="Arial" w:eastAsiaTheme="majorEastAsia" w:hAnsi="Arial" w:cs="Arial"/>
          <w:b/>
          <w:bCs/>
        </w:rPr>
        <w:t xml:space="preserve"> </w:t>
      </w:r>
      <w:r w:rsidR="00D103CF">
        <w:rPr>
          <w:rFonts w:asciiTheme="minorHAnsi" w:hAnsiTheme="minorHAnsi"/>
          <w:sz w:val="22"/>
          <w:szCs w:val="22"/>
        </w:rPr>
        <w:t>Otevřené publikování, a to bez navyšování rozpočtu i administrativní zátěže na straně poskytovatele</w:t>
      </w:r>
      <w:r w:rsidR="0092416E">
        <w:rPr>
          <w:rFonts w:asciiTheme="minorHAnsi" w:hAnsiTheme="minorHAnsi"/>
          <w:sz w:val="22"/>
          <w:szCs w:val="22"/>
        </w:rPr>
        <w:t xml:space="preserve"> i příjemce</w:t>
      </w:r>
      <w:r w:rsidR="00D103CF">
        <w:rPr>
          <w:rFonts w:asciiTheme="minorHAnsi" w:hAnsiTheme="minorHAnsi"/>
          <w:sz w:val="22"/>
          <w:szCs w:val="22"/>
        </w:rPr>
        <w:t xml:space="preserve">, by </w:t>
      </w:r>
      <w:r w:rsidR="00D103CF" w:rsidRPr="00124D87">
        <w:rPr>
          <w:rFonts w:asciiTheme="minorHAnsi" w:hAnsiTheme="minorHAnsi"/>
          <w:sz w:val="22"/>
          <w:szCs w:val="22"/>
        </w:rPr>
        <w:t xml:space="preserve">mělo být </w:t>
      </w:r>
      <w:r w:rsidR="006A3C73" w:rsidRPr="00124D87">
        <w:rPr>
          <w:rFonts w:asciiTheme="minorHAnsi" w:hAnsiTheme="minorHAnsi"/>
          <w:sz w:val="22"/>
          <w:szCs w:val="22"/>
        </w:rPr>
        <w:t>vyžadováno u</w:t>
      </w:r>
      <w:r w:rsidR="00D103CF" w:rsidRPr="00124D87">
        <w:rPr>
          <w:rFonts w:asciiTheme="minorHAnsi" w:hAnsiTheme="minorHAnsi"/>
          <w:sz w:val="22"/>
          <w:szCs w:val="22"/>
        </w:rPr>
        <w:t xml:space="preserve"> vše</w:t>
      </w:r>
      <w:r w:rsidR="006A3C73" w:rsidRPr="00124D87">
        <w:rPr>
          <w:rFonts w:asciiTheme="minorHAnsi" w:hAnsiTheme="minorHAnsi"/>
          <w:sz w:val="22"/>
          <w:szCs w:val="22"/>
        </w:rPr>
        <w:t>ch</w:t>
      </w:r>
      <w:r w:rsidR="00D103CF" w:rsidRPr="00124D87">
        <w:rPr>
          <w:rFonts w:asciiTheme="minorHAnsi" w:hAnsiTheme="minorHAnsi"/>
          <w:sz w:val="22"/>
          <w:szCs w:val="22"/>
        </w:rPr>
        <w:t xml:space="preserve"> </w:t>
      </w:r>
      <w:r w:rsidR="003E45C5" w:rsidRPr="00124D87">
        <w:rPr>
          <w:rFonts w:asciiTheme="minorHAnsi" w:hAnsiTheme="minorHAnsi"/>
          <w:sz w:val="22"/>
          <w:szCs w:val="22"/>
        </w:rPr>
        <w:t>příjemc</w:t>
      </w:r>
      <w:r w:rsidR="005D108A" w:rsidRPr="00124D87">
        <w:rPr>
          <w:rFonts w:asciiTheme="minorHAnsi" w:hAnsiTheme="minorHAnsi"/>
          <w:sz w:val="22"/>
          <w:szCs w:val="22"/>
        </w:rPr>
        <w:t>ům</w:t>
      </w:r>
      <w:r w:rsidR="003E45C5" w:rsidRPr="00124D87">
        <w:rPr>
          <w:rFonts w:asciiTheme="minorHAnsi" w:hAnsiTheme="minorHAnsi"/>
          <w:sz w:val="22"/>
          <w:szCs w:val="22"/>
        </w:rPr>
        <w:t xml:space="preserve"> podpory</w:t>
      </w:r>
      <w:r w:rsidR="005D108A" w:rsidRPr="00124D8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D108A" w:rsidRPr="00124D87">
        <w:rPr>
          <w:rFonts w:asciiTheme="minorHAnsi" w:hAnsiTheme="minorHAnsi"/>
          <w:sz w:val="22"/>
          <w:szCs w:val="22"/>
        </w:rPr>
        <w:t>VaVaI</w:t>
      </w:r>
      <w:proofErr w:type="spellEnd"/>
      <w:r w:rsidR="003E45C5" w:rsidRPr="00124D87">
        <w:rPr>
          <w:rFonts w:asciiTheme="minorHAnsi" w:hAnsiTheme="minorHAnsi"/>
          <w:sz w:val="22"/>
          <w:szCs w:val="22"/>
        </w:rPr>
        <w:t xml:space="preserve">. Otevřený přístup bude </w:t>
      </w:r>
      <w:r w:rsidR="005D108A" w:rsidRPr="00124D87">
        <w:rPr>
          <w:rFonts w:asciiTheme="minorHAnsi" w:hAnsiTheme="minorHAnsi"/>
          <w:sz w:val="22"/>
          <w:szCs w:val="22"/>
        </w:rPr>
        <w:t>preferován</w:t>
      </w:r>
      <w:r w:rsidR="003E45C5" w:rsidRPr="00124D87">
        <w:rPr>
          <w:rFonts w:asciiTheme="minorHAnsi" w:hAnsiTheme="minorHAnsi"/>
          <w:sz w:val="22"/>
          <w:szCs w:val="22"/>
        </w:rPr>
        <w:t xml:space="preserve"> u</w:t>
      </w:r>
      <w:r w:rsidR="00D103CF" w:rsidRPr="00124D87">
        <w:rPr>
          <w:rFonts w:asciiTheme="minorHAnsi" w:hAnsiTheme="minorHAnsi"/>
          <w:sz w:val="22"/>
          <w:szCs w:val="22"/>
        </w:rPr>
        <w:t> </w:t>
      </w:r>
      <w:r w:rsidR="003E45C5" w:rsidRPr="00124D87">
        <w:rPr>
          <w:rFonts w:asciiTheme="minorHAnsi" w:hAnsiTheme="minorHAnsi"/>
          <w:sz w:val="22"/>
          <w:szCs w:val="22"/>
        </w:rPr>
        <w:t xml:space="preserve">recenzovaných vědeckých článků, jiné typy vědeckých publikací </w:t>
      </w:r>
      <w:r w:rsidR="00662040" w:rsidRPr="00124D87">
        <w:rPr>
          <w:rFonts w:asciiTheme="minorHAnsi" w:hAnsiTheme="minorHAnsi"/>
          <w:sz w:val="22"/>
          <w:szCs w:val="22"/>
        </w:rPr>
        <w:t xml:space="preserve">budou </w:t>
      </w:r>
      <w:r w:rsidR="003E45C5" w:rsidRPr="00124D87">
        <w:rPr>
          <w:rFonts w:asciiTheme="minorHAnsi" w:hAnsiTheme="minorHAnsi"/>
          <w:sz w:val="22"/>
          <w:szCs w:val="22"/>
        </w:rPr>
        <w:t>otevřeně zpřístupňovány dle uvážení autora</w:t>
      </w:r>
      <w:r w:rsidR="00662040" w:rsidRPr="00124D87">
        <w:rPr>
          <w:rFonts w:asciiTheme="minorHAnsi" w:hAnsiTheme="minorHAnsi"/>
          <w:sz w:val="22"/>
          <w:szCs w:val="22"/>
        </w:rPr>
        <w:t xml:space="preserve">. Na </w:t>
      </w:r>
      <w:r w:rsidR="00055E4D" w:rsidRPr="00124D87">
        <w:rPr>
          <w:rFonts w:asciiTheme="minorHAnsi" w:hAnsiTheme="minorHAnsi"/>
          <w:sz w:val="22"/>
          <w:szCs w:val="22"/>
        </w:rPr>
        <w:t xml:space="preserve">jeho </w:t>
      </w:r>
      <w:r w:rsidR="00662040">
        <w:rPr>
          <w:rFonts w:asciiTheme="minorHAnsi" w:hAnsiTheme="minorHAnsi"/>
          <w:sz w:val="22"/>
          <w:szCs w:val="22"/>
        </w:rPr>
        <w:t xml:space="preserve">rozhodnutí bude ponechána rovněž konkrétní volba </w:t>
      </w:r>
      <w:r w:rsidR="00055E4D">
        <w:rPr>
          <w:rFonts w:asciiTheme="minorHAnsi" w:hAnsiTheme="minorHAnsi"/>
          <w:sz w:val="22"/>
          <w:szCs w:val="22"/>
        </w:rPr>
        <w:t xml:space="preserve">formy </w:t>
      </w:r>
      <w:r w:rsidR="003E45C5" w:rsidRPr="005E6781">
        <w:rPr>
          <w:rFonts w:asciiTheme="minorHAnsi" w:hAnsiTheme="minorHAnsi"/>
          <w:sz w:val="22"/>
          <w:szCs w:val="22"/>
        </w:rPr>
        <w:t xml:space="preserve">otevřeného přístupu </w:t>
      </w:r>
      <w:r w:rsidR="00D103CF" w:rsidRPr="00DB2AB4">
        <w:rPr>
          <w:rFonts w:asciiTheme="minorHAnsi" w:hAnsiTheme="minorHAnsi"/>
          <w:sz w:val="22"/>
          <w:szCs w:val="22"/>
        </w:rPr>
        <w:t>(zelená ani zlatá nebude a priori preferována).</w:t>
      </w:r>
      <w:r w:rsidR="00747C48" w:rsidRPr="00DB2AB4">
        <w:rPr>
          <w:rFonts w:asciiTheme="minorHAnsi" w:hAnsiTheme="minorHAnsi"/>
          <w:sz w:val="22"/>
          <w:szCs w:val="22"/>
        </w:rPr>
        <w:t xml:space="preserve"> </w:t>
      </w:r>
    </w:p>
    <w:p w:rsidR="003E45C5" w:rsidRPr="00D05EFF" w:rsidRDefault="00A4245B" w:rsidP="00D05EFF">
      <w:pPr>
        <w:spacing w:before="6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9</w:t>
      </w:r>
      <w:r w:rsidR="003E45C5" w:rsidRPr="00D05EFF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.1.2 Otevřený přístup k výzkumným datům</w:t>
      </w:r>
    </w:p>
    <w:p w:rsidR="003E45C5" w:rsidRPr="005E6781" w:rsidRDefault="003E45C5" w:rsidP="008C2E7E">
      <w:pPr>
        <w:pStyle w:val="Normlnweb"/>
        <w:spacing w:before="160" w:beforeAutospacing="0" w:after="160" w:afterAutospacing="0" w:line="264" w:lineRule="auto"/>
        <w:jc w:val="both"/>
        <w:rPr>
          <w:rFonts w:asciiTheme="minorHAnsi" w:hAnsiTheme="minorHAnsi"/>
          <w:sz w:val="22"/>
          <w:szCs w:val="22"/>
        </w:rPr>
      </w:pPr>
      <w:r w:rsidRPr="00595C78">
        <w:rPr>
          <w:rFonts w:ascii="Arial" w:eastAsiaTheme="majorEastAsia" w:hAnsi="Arial" w:cs="Arial"/>
          <w:b/>
          <w:bCs/>
          <w:sz w:val="22"/>
          <w:szCs w:val="22"/>
        </w:rPr>
        <w:t>Vize:</w:t>
      </w:r>
      <w:r w:rsidRPr="005E6781">
        <w:rPr>
          <w:rFonts w:ascii="Arial" w:eastAsiaTheme="majorEastAsia" w:hAnsi="Arial" w:cs="Arial"/>
          <w:b/>
          <w:bCs/>
        </w:rPr>
        <w:t xml:space="preserve"> </w:t>
      </w:r>
      <w:r w:rsidR="00662040">
        <w:rPr>
          <w:rFonts w:asciiTheme="minorHAnsi" w:hAnsiTheme="minorHAnsi"/>
          <w:sz w:val="22"/>
          <w:szCs w:val="22"/>
        </w:rPr>
        <w:t>B</w:t>
      </w:r>
      <w:r w:rsidRPr="005E6781">
        <w:rPr>
          <w:rFonts w:asciiTheme="minorHAnsi" w:hAnsiTheme="minorHAnsi"/>
          <w:sz w:val="22"/>
          <w:szCs w:val="22"/>
        </w:rPr>
        <w:t>ezplatn</w:t>
      </w:r>
      <w:r w:rsidR="00662040">
        <w:rPr>
          <w:rFonts w:asciiTheme="minorHAnsi" w:hAnsiTheme="minorHAnsi"/>
          <w:sz w:val="22"/>
          <w:szCs w:val="22"/>
        </w:rPr>
        <w:t>ý</w:t>
      </w:r>
      <w:r w:rsidRPr="005E6781">
        <w:rPr>
          <w:rFonts w:asciiTheme="minorHAnsi" w:hAnsiTheme="minorHAnsi"/>
          <w:sz w:val="22"/>
          <w:szCs w:val="22"/>
        </w:rPr>
        <w:t xml:space="preserve"> on-line přístup k výzkumným datům, které jsou výstupem projektů financovaných z</w:t>
      </w:r>
      <w:r w:rsidR="00595C78">
        <w:rPr>
          <w:rFonts w:asciiTheme="minorHAnsi" w:hAnsiTheme="minorHAnsi"/>
          <w:sz w:val="22"/>
          <w:szCs w:val="22"/>
        </w:rPr>
        <w:t xml:space="preserve"> veřejných </w:t>
      </w:r>
      <w:r w:rsidR="00595C78" w:rsidRPr="00471964">
        <w:rPr>
          <w:rFonts w:asciiTheme="minorHAnsi" w:hAnsiTheme="minorHAnsi"/>
          <w:sz w:val="22"/>
          <w:szCs w:val="22"/>
        </w:rPr>
        <w:t>zdrojů</w:t>
      </w:r>
      <w:r w:rsidR="005E04A8" w:rsidRPr="00471964">
        <w:rPr>
          <w:rFonts w:asciiTheme="minorHAnsi" w:hAnsiTheme="minorHAnsi"/>
          <w:sz w:val="22"/>
          <w:szCs w:val="22"/>
        </w:rPr>
        <w:t xml:space="preserve"> a jejich opětovné využívání</w:t>
      </w:r>
      <w:r w:rsidR="00595C78" w:rsidRPr="00471964">
        <w:rPr>
          <w:rFonts w:asciiTheme="minorHAnsi" w:hAnsiTheme="minorHAnsi"/>
          <w:sz w:val="22"/>
          <w:szCs w:val="22"/>
        </w:rPr>
        <w:t>.</w:t>
      </w:r>
    </w:p>
    <w:p w:rsidR="003E45C5" w:rsidRPr="00595C78" w:rsidRDefault="00595C78" w:rsidP="00055E4D">
      <w:pPr>
        <w:spacing w:after="160" w:line="264" w:lineRule="auto"/>
        <w:jc w:val="both"/>
        <w:rPr>
          <w:rFonts w:ascii="Arial" w:eastAsiaTheme="majorEastAsia" w:hAnsi="Arial" w:cs="Arial"/>
          <w:b/>
          <w:bCs/>
        </w:rPr>
      </w:pPr>
      <w:r w:rsidRPr="00595C78">
        <w:rPr>
          <w:rFonts w:ascii="Arial" w:eastAsiaTheme="majorEastAsia" w:hAnsi="Arial" w:cs="Arial"/>
          <w:b/>
          <w:bCs/>
        </w:rPr>
        <w:t>Specifikace</w:t>
      </w:r>
      <w:r w:rsidR="003E45C5" w:rsidRPr="00595C78">
        <w:rPr>
          <w:rFonts w:ascii="Arial" w:eastAsiaTheme="majorEastAsia" w:hAnsi="Arial" w:cs="Arial"/>
          <w:b/>
          <w:bCs/>
        </w:rPr>
        <w:t>:</w:t>
      </w:r>
      <w:r w:rsidR="003E45C5" w:rsidRPr="005E6781">
        <w:rPr>
          <w:rFonts w:ascii="Arial" w:eastAsiaTheme="majorEastAsia" w:hAnsi="Arial" w:cs="Arial"/>
          <w:b/>
          <w:bCs/>
        </w:rPr>
        <w:t xml:space="preserve"> </w:t>
      </w:r>
      <w:r w:rsidR="00055E4D">
        <w:rPr>
          <w:rFonts w:eastAsia="Times New Roman"/>
          <w:bCs/>
          <w:lang w:eastAsia="cs-CZ"/>
        </w:rPr>
        <w:t xml:space="preserve">Nedílnou součástí projektových výzkumných záměrů bude plán zveřejnění výzkumných dat tak, </w:t>
      </w:r>
      <w:r w:rsidR="003E45C5" w:rsidRPr="005E6781">
        <w:rPr>
          <w:rFonts w:eastAsia="Times New Roman"/>
          <w:lang w:eastAsia="cs-CZ"/>
        </w:rPr>
        <w:t>aby vědecké společenství mohlo opakovaně používat obrovské množství dat, které výzkum financovaný z veřejných prostředků generuje.</w:t>
      </w:r>
      <w:r w:rsidR="00055E4D">
        <w:rPr>
          <w:rFonts w:eastAsia="Times New Roman"/>
          <w:lang w:eastAsia="cs-CZ"/>
        </w:rPr>
        <w:t xml:space="preserve"> K implementaci </w:t>
      </w:r>
      <w:r w:rsidR="003E45C5" w:rsidRPr="005E6781">
        <w:rPr>
          <w:spacing w:val="6"/>
        </w:rPr>
        <w:t xml:space="preserve">otevřeného přístupu k výzkumným datům lze uvažovat o využití </w:t>
      </w:r>
      <w:proofErr w:type="spellStart"/>
      <w:r w:rsidR="003E45C5" w:rsidRPr="005E6781">
        <w:rPr>
          <w:spacing w:val="6"/>
        </w:rPr>
        <w:t>repozitářů</w:t>
      </w:r>
      <w:proofErr w:type="spellEnd"/>
      <w:r w:rsidR="003E45C5" w:rsidRPr="005E6781">
        <w:rPr>
          <w:spacing w:val="6"/>
        </w:rPr>
        <w:t xml:space="preserve"> na </w:t>
      </w:r>
      <w:r w:rsidR="003E45C5" w:rsidRPr="00124D87">
        <w:rPr>
          <w:spacing w:val="6"/>
        </w:rPr>
        <w:t>úrovni národní e-</w:t>
      </w:r>
      <w:r w:rsidR="003E45C5" w:rsidRPr="00124D87">
        <w:t>infrastruktury pro</w:t>
      </w:r>
      <w:r w:rsidR="00055E4D" w:rsidRPr="00124D87">
        <w:t> </w:t>
      </w:r>
      <w:r w:rsidR="003E45C5" w:rsidRPr="00124D87">
        <w:t>vědu a výzkum (takto budovaná expertní centra v rámci národní e-infrastruktury pro vědu a</w:t>
      </w:r>
      <w:r w:rsidR="00055E4D" w:rsidRPr="00124D87">
        <w:t> </w:t>
      </w:r>
      <w:r w:rsidR="003E45C5" w:rsidRPr="00124D87">
        <w:t>výzkum budou garantovat potřebnou propustnost, dostupnost, bezpečnost a případně i důvěrnost dat na profesionální úrovni).</w:t>
      </w:r>
      <w:r w:rsidR="00A66F9F" w:rsidRPr="00124D87">
        <w:t xml:space="preserve"> Klíčovým aspektem je rovněž dlouhodobé zachování </w:t>
      </w:r>
      <w:r w:rsidR="00A66F9F">
        <w:t xml:space="preserve">hodnoty a využitelnosti dat pro vědecký výzkum v souladu se standardy příslušných vědních oborů. </w:t>
      </w:r>
    </w:p>
    <w:p w:rsidR="003E45C5" w:rsidRPr="00D05EFF" w:rsidRDefault="00A4245B" w:rsidP="00D05EFF">
      <w:pPr>
        <w:spacing w:before="6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9</w:t>
      </w:r>
      <w:r w:rsidR="003E6271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.2</w:t>
      </w:r>
      <w:r w:rsidR="003E45C5" w:rsidRPr="00D05EFF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ROZVOJ ELEKTRONICKÉ INFRASTRUKTURY OA</w:t>
      </w:r>
    </w:p>
    <w:p w:rsidR="00055E4D" w:rsidRPr="00965DE8" w:rsidRDefault="003E45C5" w:rsidP="008C2E7E">
      <w:pPr>
        <w:spacing w:before="160" w:after="60" w:line="264" w:lineRule="auto"/>
        <w:jc w:val="both"/>
        <w:rPr>
          <w:rFonts w:cs="Arial"/>
          <w:color w:val="4F6228" w:themeColor="accent3" w:themeShade="80"/>
        </w:rPr>
      </w:pPr>
      <w:r w:rsidRPr="00055E4D">
        <w:rPr>
          <w:rFonts w:ascii="Arial" w:eastAsiaTheme="majorEastAsia" w:hAnsi="Arial" w:cs="Arial"/>
          <w:b/>
          <w:bCs/>
          <w:lang w:eastAsia="cs-CZ"/>
        </w:rPr>
        <w:t>Vize:</w:t>
      </w:r>
      <w:r w:rsidRPr="005E6781">
        <w:rPr>
          <w:rFonts w:ascii="Arial" w:eastAsiaTheme="majorEastAsia" w:hAnsi="Arial" w:cs="Arial"/>
          <w:b/>
          <w:bCs/>
          <w:lang w:eastAsia="cs-CZ"/>
        </w:rPr>
        <w:t xml:space="preserve"> </w:t>
      </w:r>
      <w:r w:rsidR="00055E4D" w:rsidRPr="00124D87">
        <w:rPr>
          <w:rFonts w:cs="Arial"/>
        </w:rPr>
        <w:t xml:space="preserve">Národní </w:t>
      </w:r>
      <w:r w:rsidRPr="00124D87">
        <w:rPr>
          <w:rFonts w:cs="Arial"/>
        </w:rPr>
        <w:t>elektronick</w:t>
      </w:r>
      <w:r w:rsidR="00055E4D" w:rsidRPr="00124D87">
        <w:rPr>
          <w:rFonts w:cs="Arial"/>
        </w:rPr>
        <w:t>á</w:t>
      </w:r>
      <w:r w:rsidRPr="00124D87">
        <w:rPr>
          <w:rFonts w:cs="Arial"/>
        </w:rPr>
        <w:t xml:space="preserve"> infrastruktur</w:t>
      </w:r>
      <w:r w:rsidR="00055E4D" w:rsidRPr="00124D87">
        <w:rPr>
          <w:rFonts w:cs="Arial"/>
        </w:rPr>
        <w:t>a</w:t>
      </w:r>
      <w:r w:rsidRPr="00124D87">
        <w:rPr>
          <w:rFonts w:cs="Arial"/>
        </w:rPr>
        <w:t xml:space="preserve"> pro otevřený přístup k</w:t>
      </w:r>
      <w:r w:rsidR="00E35338" w:rsidRPr="00124D87">
        <w:rPr>
          <w:rFonts w:cs="Arial"/>
        </w:rPr>
        <w:t xml:space="preserve"> vědeckým </w:t>
      </w:r>
      <w:r w:rsidRPr="00124D87">
        <w:rPr>
          <w:rFonts w:cs="Arial"/>
        </w:rPr>
        <w:t>publikacím a</w:t>
      </w:r>
      <w:r w:rsidR="00E35338" w:rsidRPr="00124D87">
        <w:rPr>
          <w:rFonts w:cs="Arial"/>
        </w:rPr>
        <w:t> </w:t>
      </w:r>
      <w:r w:rsidRPr="00124D87">
        <w:rPr>
          <w:rFonts w:cs="Arial"/>
        </w:rPr>
        <w:t>výzkumným datům, kompatibilní uvnitř ČR i s evropskými a mezinárodními OA</w:t>
      </w:r>
      <w:r w:rsidR="001711DA" w:rsidRPr="00124D87">
        <w:rPr>
          <w:rFonts w:cs="Arial"/>
        </w:rPr>
        <w:t> </w:t>
      </w:r>
      <w:r w:rsidRPr="00124D87">
        <w:rPr>
          <w:rFonts w:cs="Arial"/>
        </w:rPr>
        <w:t>infrastrukturami</w:t>
      </w:r>
      <w:r w:rsidR="004E1DC6" w:rsidRPr="00124D87">
        <w:rPr>
          <w:rFonts w:cs="Arial"/>
        </w:rPr>
        <w:t>, tj.</w:t>
      </w:r>
      <w:r w:rsidR="00965DE8" w:rsidRPr="00124D87">
        <w:rPr>
          <w:rFonts w:cs="Arial"/>
        </w:rPr>
        <w:t xml:space="preserve"> </w:t>
      </w:r>
      <w:r w:rsidR="004E1DC6" w:rsidRPr="00124D87">
        <w:rPr>
          <w:rFonts w:ascii="Calibri" w:hAnsi="Calibri" w:cs="Calibri"/>
        </w:rPr>
        <w:t>m</w:t>
      </w:r>
      <w:r w:rsidR="00965DE8" w:rsidRPr="00124D87">
        <w:rPr>
          <w:rFonts w:ascii="Calibri" w:hAnsi="Calibri" w:cs="Calibri"/>
        </w:rPr>
        <w:t xml:space="preserve">aximální možné propojení existujících </w:t>
      </w:r>
      <w:proofErr w:type="spellStart"/>
      <w:r w:rsidR="00965DE8" w:rsidRPr="00124D87">
        <w:rPr>
          <w:rFonts w:ascii="Calibri" w:hAnsi="Calibri" w:cs="Calibri"/>
        </w:rPr>
        <w:t>repozitářů</w:t>
      </w:r>
      <w:proofErr w:type="spellEnd"/>
      <w:r w:rsidR="00965DE8" w:rsidRPr="00124D87">
        <w:rPr>
          <w:rFonts w:ascii="Calibri" w:hAnsi="Calibri" w:cs="Calibri"/>
        </w:rPr>
        <w:t>, databází pro výzkum a infrastruktur uvnitř i navenek ČR.</w:t>
      </w:r>
    </w:p>
    <w:p w:rsidR="008C2E7E" w:rsidRPr="00124D87" w:rsidRDefault="00055E4D" w:rsidP="008C2E7E">
      <w:pPr>
        <w:pStyle w:val="Normlnweb"/>
        <w:spacing w:before="160" w:beforeAutospacing="0" w:after="160" w:afterAutospacing="0" w:line="264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="Arial" w:eastAsiaTheme="majorEastAsia" w:hAnsi="Arial" w:cs="Arial"/>
          <w:b/>
          <w:bCs/>
          <w:sz w:val="22"/>
          <w:szCs w:val="22"/>
        </w:rPr>
        <w:t>Specifikace</w:t>
      </w:r>
      <w:r w:rsidR="003E45C5" w:rsidRPr="00055E4D">
        <w:rPr>
          <w:rFonts w:ascii="Arial" w:eastAsiaTheme="majorEastAsia" w:hAnsi="Arial" w:cs="Arial"/>
          <w:b/>
          <w:bCs/>
          <w:sz w:val="22"/>
          <w:szCs w:val="22"/>
        </w:rPr>
        <w:t>:</w:t>
      </w:r>
      <w:r w:rsidR="003E45C5" w:rsidRPr="005E6781">
        <w:rPr>
          <w:rFonts w:ascii="Arial" w:eastAsiaTheme="majorEastAsia" w:hAnsi="Arial" w:cs="Arial"/>
          <w:b/>
          <w:bCs/>
        </w:rPr>
        <w:t xml:space="preserve"> </w:t>
      </w:r>
      <w:r w:rsidR="00503A5D">
        <w:rPr>
          <w:rFonts w:asciiTheme="minorHAnsi" w:hAnsiTheme="minorHAnsi"/>
          <w:sz w:val="22"/>
          <w:szCs w:val="22"/>
        </w:rPr>
        <w:t>Národní elektronická infrastruktura by měla z</w:t>
      </w:r>
      <w:r w:rsidR="003E45C5" w:rsidRPr="005E6781">
        <w:rPr>
          <w:rFonts w:asciiTheme="minorHAnsi" w:hAnsiTheme="minorHAnsi"/>
          <w:sz w:val="22"/>
          <w:szCs w:val="22"/>
        </w:rPr>
        <w:t>ajistit prostředí k ukládání, sdílení a</w:t>
      </w:r>
      <w:r w:rsidR="00503A5D">
        <w:rPr>
          <w:rFonts w:asciiTheme="minorHAnsi" w:hAnsiTheme="minorHAnsi"/>
          <w:sz w:val="22"/>
          <w:szCs w:val="22"/>
        </w:rPr>
        <w:t> </w:t>
      </w:r>
      <w:r w:rsidR="003E45C5" w:rsidRPr="005E6781">
        <w:rPr>
          <w:rFonts w:asciiTheme="minorHAnsi" w:hAnsiTheme="minorHAnsi"/>
          <w:sz w:val="22"/>
          <w:szCs w:val="22"/>
        </w:rPr>
        <w:t xml:space="preserve">opětovnému využití informací </w:t>
      </w:r>
      <w:r w:rsidR="00503A5D">
        <w:rPr>
          <w:rFonts w:asciiTheme="minorHAnsi" w:hAnsiTheme="minorHAnsi"/>
          <w:sz w:val="22"/>
          <w:szCs w:val="22"/>
        </w:rPr>
        <w:t xml:space="preserve">velkého rozsahu a katalogizovat všechny </w:t>
      </w:r>
      <w:r w:rsidR="00503A5D" w:rsidRPr="00503A5D">
        <w:rPr>
          <w:rFonts w:asciiTheme="minorHAnsi" w:hAnsiTheme="minorHAnsi"/>
          <w:sz w:val="22"/>
          <w:szCs w:val="22"/>
        </w:rPr>
        <w:t>vědeck</w:t>
      </w:r>
      <w:r w:rsidR="00503A5D">
        <w:rPr>
          <w:rFonts w:asciiTheme="minorHAnsi" w:hAnsiTheme="minorHAnsi"/>
          <w:sz w:val="22"/>
          <w:szCs w:val="22"/>
        </w:rPr>
        <w:t xml:space="preserve">é informace </w:t>
      </w:r>
      <w:r w:rsidR="00503A5D" w:rsidRPr="00503A5D">
        <w:rPr>
          <w:rFonts w:asciiTheme="minorHAnsi" w:hAnsiTheme="minorHAnsi"/>
          <w:sz w:val="22"/>
          <w:szCs w:val="22"/>
        </w:rPr>
        <w:t>na</w:t>
      </w:r>
      <w:r w:rsidR="00503A5D">
        <w:rPr>
          <w:rFonts w:asciiTheme="minorHAnsi" w:hAnsiTheme="minorHAnsi"/>
          <w:sz w:val="22"/>
          <w:szCs w:val="22"/>
        </w:rPr>
        <w:t> </w:t>
      </w:r>
      <w:r w:rsidR="00503A5D" w:rsidRPr="00503A5D">
        <w:rPr>
          <w:rFonts w:asciiTheme="minorHAnsi" w:hAnsiTheme="minorHAnsi"/>
          <w:sz w:val="22"/>
          <w:szCs w:val="22"/>
        </w:rPr>
        <w:t xml:space="preserve">jednom centrálním místě </w:t>
      </w:r>
      <w:r w:rsidR="00503A5D">
        <w:rPr>
          <w:rFonts w:asciiTheme="minorHAnsi" w:hAnsiTheme="minorHAnsi"/>
          <w:sz w:val="22"/>
          <w:szCs w:val="22"/>
        </w:rPr>
        <w:t xml:space="preserve">tak, aby byla </w:t>
      </w:r>
      <w:r w:rsidR="00503A5D" w:rsidRPr="00503A5D">
        <w:rPr>
          <w:rFonts w:asciiTheme="minorHAnsi" w:hAnsiTheme="minorHAnsi"/>
          <w:sz w:val="22"/>
          <w:szCs w:val="22"/>
        </w:rPr>
        <w:t>odstran</w:t>
      </w:r>
      <w:r w:rsidR="00503A5D">
        <w:rPr>
          <w:rFonts w:asciiTheme="minorHAnsi" w:hAnsiTheme="minorHAnsi"/>
          <w:sz w:val="22"/>
          <w:szCs w:val="22"/>
        </w:rPr>
        <w:t>ěna</w:t>
      </w:r>
      <w:r w:rsidR="00503A5D" w:rsidRPr="00503A5D">
        <w:rPr>
          <w:rFonts w:asciiTheme="minorHAnsi" w:hAnsiTheme="minorHAnsi"/>
          <w:sz w:val="22"/>
          <w:szCs w:val="22"/>
        </w:rPr>
        <w:t xml:space="preserve"> současn</w:t>
      </w:r>
      <w:r w:rsidR="00503A5D">
        <w:rPr>
          <w:rFonts w:asciiTheme="minorHAnsi" w:hAnsiTheme="minorHAnsi"/>
          <w:sz w:val="22"/>
          <w:szCs w:val="22"/>
        </w:rPr>
        <w:t xml:space="preserve">á </w:t>
      </w:r>
      <w:r w:rsidR="00503A5D" w:rsidRPr="00503A5D">
        <w:rPr>
          <w:rFonts w:asciiTheme="minorHAnsi" w:hAnsiTheme="minorHAnsi"/>
          <w:sz w:val="22"/>
          <w:szCs w:val="22"/>
        </w:rPr>
        <w:t>roztříštěnost informačních systémů OA v ČR.</w:t>
      </w:r>
      <w:r w:rsidR="00503A5D">
        <w:rPr>
          <w:rFonts w:asciiTheme="minorHAnsi" w:hAnsiTheme="minorHAnsi"/>
          <w:sz w:val="22"/>
          <w:szCs w:val="22"/>
        </w:rPr>
        <w:t xml:space="preserve"> Výstupy v</w:t>
      </w:r>
      <w:r w:rsidR="003E45C5" w:rsidRPr="00843EDF">
        <w:rPr>
          <w:rFonts w:asciiTheme="minorHAnsi" w:hAnsiTheme="minorHAnsi"/>
          <w:spacing w:val="6"/>
          <w:sz w:val="22"/>
          <w:szCs w:val="22"/>
        </w:rPr>
        <w:t>eřejně financovan</w:t>
      </w:r>
      <w:r w:rsidR="00503A5D">
        <w:rPr>
          <w:rFonts w:asciiTheme="minorHAnsi" w:hAnsiTheme="minorHAnsi"/>
          <w:spacing w:val="6"/>
          <w:sz w:val="22"/>
          <w:szCs w:val="22"/>
        </w:rPr>
        <w:t xml:space="preserve">ého </w:t>
      </w:r>
      <w:r w:rsidR="003E45C5" w:rsidRPr="00843EDF">
        <w:rPr>
          <w:rFonts w:asciiTheme="minorHAnsi" w:hAnsiTheme="minorHAnsi"/>
          <w:spacing w:val="6"/>
          <w:sz w:val="22"/>
          <w:szCs w:val="22"/>
        </w:rPr>
        <w:t>výzkum</w:t>
      </w:r>
      <w:r w:rsidR="00503A5D">
        <w:rPr>
          <w:rFonts w:asciiTheme="minorHAnsi" w:hAnsiTheme="minorHAnsi"/>
          <w:spacing w:val="6"/>
          <w:sz w:val="22"/>
          <w:szCs w:val="22"/>
        </w:rPr>
        <w:t>u</w:t>
      </w:r>
      <w:r w:rsidR="003E45C5" w:rsidRPr="00843EDF">
        <w:rPr>
          <w:rFonts w:asciiTheme="minorHAnsi" w:hAnsiTheme="minorHAnsi"/>
          <w:spacing w:val="6"/>
          <w:sz w:val="22"/>
          <w:szCs w:val="22"/>
        </w:rPr>
        <w:t xml:space="preserve"> </w:t>
      </w:r>
      <w:r w:rsidR="00503A5D">
        <w:rPr>
          <w:rFonts w:asciiTheme="minorHAnsi" w:hAnsiTheme="minorHAnsi"/>
          <w:spacing w:val="6"/>
          <w:sz w:val="22"/>
          <w:szCs w:val="22"/>
        </w:rPr>
        <w:t xml:space="preserve">musí </w:t>
      </w:r>
      <w:r w:rsidR="00175BB9">
        <w:rPr>
          <w:rFonts w:asciiTheme="minorHAnsi" w:hAnsiTheme="minorHAnsi"/>
          <w:spacing w:val="6"/>
          <w:sz w:val="22"/>
          <w:szCs w:val="22"/>
        </w:rPr>
        <w:t xml:space="preserve">být </w:t>
      </w:r>
      <w:r w:rsidR="003E45C5" w:rsidRPr="00843EDF">
        <w:rPr>
          <w:rFonts w:asciiTheme="minorHAnsi" w:hAnsiTheme="minorHAnsi"/>
          <w:spacing w:val="6"/>
          <w:sz w:val="22"/>
          <w:szCs w:val="22"/>
        </w:rPr>
        <w:t>k dispozici ve společné výzku</w:t>
      </w:r>
      <w:r w:rsidR="00F22339">
        <w:rPr>
          <w:rFonts w:asciiTheme="minorHAnsi" w:hAnsiTheme="minorHAnsi"/>
          <w:spacing w:val="6"/>
          <w:sz w:val="22"/>
          <w:szCs w:val="22"/>
        </w:rPr>
        <w:t>mné databázi/výzkumném portálu –</w:t>
      </w:r>
      <w:r w:rsidR="003E45C5" w:rsidRPr="00843EDF">
        <w:rPr>
          <w:rFonts w:asciiTheme="minorHAnsi" w:hAnsiTheme="minorHAnsi"/>
          <w:sz w:val="22"/>
          <w:szCs w:val="22"/>
        </w:rPr>
        <w:t xml:space="preserve"> IS </w:t>
      </w:r>
      <w:proofErr w:type="spellStart"/>
      <w:r w:rsidR="003E45C5" w:rsidRPr="00843EDF">
        <w:rPr>
          <w:rFonts w:asciiTheme="minorHAnsi" w:hAnsiTheme="minorHAnsi"/>
          <w:sz w:val="22"/>
          <w:szCs w:val="22"/>
        </w:rPr>
        <w:t>VaVaI</w:t>
      </w:r>
      <w:proofErr w:type="spellEnd"/>
      <w:r w:rsidR="003E45C5" w:rsidRPr="00843EDF">
        <w:rPr>
          <w:rFonts w:asciiTheme="minorHAnsi" w:hAnsiTheme="minorHAnsi"/>
          <w:sz w:val="22"/>
          <w:szCs w:val="22"/>
        </w:rPr>
        <w:t xml:space="preserve">, případně v institucionálních </w:t>
      </w:r>
      <w:proofErr w:type="spellStart"/>
      <w:r w:rsidR="003E45C5" w:rsidRPr="00843EDF">
        <w:rPr>
          <w:rFonts w:asciiTheme="minorHAnsi" w:hAnsiTheme="minorHAnsi"/>
          <w:sz w:val="22"/>
          <w:szCs w:val="22"/>
        </w:rPr>
        <w:t>repozitářích</w:t>
      </w:r>
      <w:proofErr w:type="spellEnd"/>
      <w:r w:rsidR="003E45C5" w:rsidRPr="00843EDF">
        <w:rPr>
          <w:rFonts w:asciiTheme="minorHAnsi" w:hAnsiTheme="minorHAnsi"/>
          <w:sz w:val="22"/>
          <w:szCs w:val="22"/>
        </w:rPr>
        <w:t xml:space="preserve"> </w:t>
      </w:r>
      <w:r w:rsidR="00503A5D">
        <w:rPr>
          <w:rFonts w:asciiTheme="minorHAnsi" w:hAnsiTheme="minorHAnsi"/>
          <w:sz w:val="22"/>
          <w:szCs w:val="22"/>
        </w:rPr>
        <w:t xml:space="preserve">s touto databází </w:t>
      </w:r>
      <w:r w:rsidR="003E45C5" w:rsidRPr="00843EDF">
        <w:rPr>
          <w:rFonts w:asciiTheme="minorHAnsi" w:hAnsiTheme="minorHAnsi"/>
          <w:sz w:val="22"/>
          <w:szCs w:val="22"/>
        </w:rPr>
        <w:t>propojených</w:t>
      </w:r>
      <w:r w:rsidR="00503A5D">
        <w:rPr>
          <w:rFonts w:asciiTheme="minorHAnsi" w:hAnsiTheme="minorHAnsi"/>
          <w:sz w:val="22"/>
          <w:szCs w:val="22"/>
        </w:rPr>
        <w:t>, který bude plně kompatibilní s elek</w:t>
      </w:r>
      <w:r w:rsidR="003E45C5" w:rsidRPr="005E6781">
        <w:rPr>
          <w:rFonts w:asciiTheme="minorHAnsi" w:hAnsiTheme="minorHAnsi"/>
          <w:sz w:val="22"/>
          <w:szCs w:val="22"/>
        </w:rPr>
        <w:t>tronick</w:t>
      </w:r>
      <w:r w:rsidR="00503A5D">
        <w:rPr>
          <w:rFonts w:asciiTheme="minorHAnsi" w:hAnsiTheme="minorHAnsi"/>
          <w:sz w:val="22"/>
          <w:szCs w:val="22"/>
        </w:rPr>
        <w:t xml:space="preserve">ými </w:t>
      </w:r>
      <w:r w:rsidR="003E45C5" w:rsidRPr="005E6781">
        <w:rPr>
          <w:rFonts w:asciiTheme="minorHAnsi" w:hAnsiTheme="minorHAnsi"/>
          <w:sz w:val="22"/>
          <w:szCs w:val="22"/>
        </w:rPr>
        <w:t>infrastruktur</w:t>
      </w:r>
      <w:r w:rsidR="00985E56">
        <w:rPr>
          <w:rFonts w:asciiTheme="minorHAnsi" w:hAnsiTheme="minorHAnsi"/>
          <w:sz w:val="22"/>
          <w:szCs w:val="22"/>
        </w:rPr>
        <w:t>ami</w:t>
      </w:r>
      <w:r w:rsidR="003E45C5" w:rsidRPr="005E6781">
        <w:rPr>
          <w:rFonts w:asciiTheme="minorHAnsi" w:hAnsiTheme="minorHAnsi"/>
          <w:sz w:val="22"/>
          <w:szCs w:val="22"/>
        </w:rPr>
        <w:t xml:space="preserve"> členských států EU (</w:t>
      </w:r>
      <w:r w:rsidR="00503A5D">
        <w:rPr>
          <w:rFonts w:asciiTheme="minorHAnsi" w:hAnsiTheme="minorHAnsi"/>
          <w:sz w:val="22"/>
          <w:szCs w:val="22"/>
        </w:rPr>
        <w:t>je</w:t>
      </w:r>
      <w:r w:rsidR="00166EB6">
        <w:rPr>
          <w:rFonts w:asciiTheme="minorHAnsi" w:hAnsiTheme="minorHAnsi"/>
          <w:sz w:val="22"/>
          <w:szCs w:val="22"/>
        </w:rPr>
        <w:t> </w:t>
      </w:r>
      <w:r w:rsidR="00503A5D">
        <w:rPr>
          <w:rFonts w:asciiTheme="minorHAnsi" w:hAnsiTheme="minorHAnsi"/>
          <w:sz w:val="22"/>
          <w:szCs w:val="22"/>
        </w:rPr>
        <w:t xml:space="preserve">třeba mj. </w:t>
      </w:r>
      <w:r w:rsidR="003E45C5" w:rsidRPr="005E6781">
        <w:rPr>
          <w:rFonts w:asciiTheme="minorHAnsi" w:hAnsiTheme="minorHAnsi"/>
          <w:sz w:val="22"/>
          <w:szCs w:val="22"/>
        </w:rPr>
        <w:t>zabezpečit,</w:t>
      </w:r>
      <w:r w:rsidR="00C136E1">
        <w:rPr>
          <w:rFonts w:asciiTheme="minorHAnsi" w:hAnsiTheme="minorHAnsi"/>
          <w:sz w:val="22"/>
          <w:szCs w:val="22"/>
        </w:rPr>
        <w:t xml:space="preserve"> </w:t>
      </w:r>
      <w:r w:rsidR="003E45C5" w:rsidRPr="005E6781">
        <w:rPr>
          <w:rFonts w:asciiTheme="minorHAnsi" w:hAnsiTheme="minorHAnsi"/>
          <w:sz w:val="22"/>
          <w:szCs w:val="22"/>
        </w:rPr>
        <w:t xml:space="preserve">aby všechny systémy </w:t>
      </w:r>
      <w:r w:rsidR="00503A5D">
        <w:rPr>
          <w:rFonts w:asciiTheme="minorHAnsi" w:hAnsiTheme="minorHAnsi"/>
          <w:sz w:val="22"/>
          <w:szCs w:val="22"/>
        </w:rPr>
        <w:t>byl</w:t>
      </w:r>
      <w:r w:rsidR="00C136E1">
        <w:rPr>
          <w:rFonts w:asciiTheme="minorHAnsi" w:hAnsiTheme="minorHAnsi"/>
          <w:sz w:val="22"/>
          <w:szCs w:val="22"/>
        </w:rPr>
        <w:t>y</w:t>
      </w:r>
      <w:r w:rsidR="00503A5D">
        <w:rPr>
          <w:rFonts w:asciiTheme="minorHAnsi" w:hAnsiTheme="minorHAnsi"/>
          <w:sz w:val="22"/>
          <w:szCs w:val="22"/>
        </w:rPr>
        <w:t xml:space="preserve"> </w:t>
      </w:r>
      <w:r w:rsidR="003E45C5" w:rsidRPr="005E6781">
        <w:rPr>
          <w:rFonts w:asciiTheme="minorHAnsi" w:hAnsiTheme="minorHAnsi"/>
          <w:sz w:val="22"/>
          <w:szCs w:val="22"/>
        </w:rPr>
        <w:t>v souladu s národními i mezinárodními požadavky na</w:t>
      </w:r>
      <w:r w:rsidR="00503A5D">
        <w:rPr>
          <w:rFonts w:asciiTheme="minorHAnsi" w:hAnsiTheme="minorHAnsi"/>
          <w:sz w:val="22"/>
          <w:szCs w:val="22"/>
        </w:rPr>
        <w:t> </w:t>
      </w:r>
      <w:r w:rsidR="00F34828">
        <w:rPr>
          <w:rFonts w:asciiTheme="minorHAnsi" w:hAnsiTheme="minorHAnsi"/>
          <w:sz w:val="22"/>
          <w:szCs w:val="22"/>
        </w:rPr>
        <w:t>interop</w:t>
      </w:r>
      <w:r w:rsidR="00F34828" w:rsidRPr="00124D87">
        <w:rPr>
          <w:rFonts w:asciiTheme="minorHAnsi" w:hAnsiTheme="minorHAnsi"/>
          <w:sz w:val="22"/>
          <w:szCs w:val="22"/>
        </w:rPr>
        <w:t xml:space="preserve">erabilitu). Mělo by tedy docházet k postupnému propojování existujících </w:t>
      </w:r>
      <w:proofErr w:type="spellStart"/>
      <w:r w:rsidR="00F34828" w:rsidRPr="00124D87">
        <w:rPr>
          <w:rFonts w:asciiTheme="minorHAnsi" w:hAnsiTheme="minorHAnsi"/>
          <w:sz w:val="22"/>
          <w:szCs w:val="22"/>
        </w:rPr>
        <w:t>repozitářů</w:t>
      </w:r>
      <w:proofErr w:type="spellEnd"/>
      <w:r w:rsidR="00F34828" w:rsidRPr="00124D87">
        <w:rPr>
          <w:rFonts w:asciiTheme="minorHAnsi" w:hAnsiTheme="minorHAnsi"/>
          <w:sz w:val="22"/>
          <w:szCs w:val="22"/>
        </w:rPr>
        <w:t xml:space="preserve">, databází pro výzkum a infrastruktur s IS </w:t>
      </w:r>
      <w:proofErr w:type="spellStart"/>
      <w:r w:rsidR="00F34828" w:rsidRPr="00124D87">
        <w:rPr>
          <w:rFonts w:asciiTheme="minorHAnsi" w:hAnsiTheme="minorHAnsi"/>
          <w:sz w:val="22"/>
          <w:szCs w:val="22"/>
        </w:rPr>
        <w:t>VaVaI</w:t>
      </w:r>
      <w:proofErr w:type="spellEnd"/>
      <w:r w:rsidR="00F34828" w:rsidRPr="00124D87">
        <w:rPr>
          <w:rFonts w:asciiTheme="minorHAnsi" w:hAnsiTheme="minorHAnsi"/>
          <w:sz w:val="22"/>
          <w:szCs w:val="22"/>
        </w:rPr>
        <w:t>.</w:t>
      </w:r>
    </w:p>
    <w:p w:rsidR="00C136E1" w:rsidRDefault="00C136E1" w:rsidP="00A53F06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</w:p>
    <w:p w:rsidR="003E45C5" w:rsidRPr="00DA7DA2" w:rsidRDefault="00A4245B" w:rsidP="00A53F06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lastRenderedPageBreak/>
        <w:t>9</w:t>
      </w:r>
      <w:r w:rsidR="003E45C5" w:rsidRPr="00DA7DA2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</w:t>
      </w:r>
      <w:r w:rsidR="005D7EDF" w:rsidRPr="00DA7DA2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3</w:t>
      </w:r>
      <w:r w:rsidR="003E45C5" w:rsidRPr="00DA7DA2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FINANCOVÁNÍ OA</w:t>
      </w:r>
    </w:p>
    <w:p w:rsidR="003E45C5" w:rsidRPr="00DA7DA2" w:rsidRDefault="003E45C5" w:rsidP="003E45C5">
      <w:pPr>
        <w:pStyle w:val="Normlnweb"/>
        <w:spacing w:before="200" w:beforeAutospacing="0" w:after="0" w:afterAutospacing="0" w:line="276" w:lineRule="auto"/>
        <w:jc w:val="both"/>
        <w:rPr>
          <w:rFonts w:asciiTheme="minorHAnsi" w:hAnsiTheme="minorHAnsi"/>
          <w:sz w:val="22"/>
          <w:szCs w:val="22"/>
        </w:rPr>
      </w:pPr>
      <w:r w:rsidRPr="00C136E1">
        <w:rPr>
          <w:rFonts w:ascii="Arial" w:eastAsiaTheme="majorEastAsia" w:hAnsi="Arial" w:cs="Arial"/>
          <w:b/>
          <w:bCs/>
          <w:sz w:val="22"/>
          <w:szCs w:val="22"/>
        </w:rPr>
        <w:t>Vize:</w:t>
      </w:r>
      <w:r w:rsidRPr="00DA7DA2">
        <w:rPr>
          <w:rFonts w:ascii="Arial" w:eastAsiaTheme="majorEastAsia" w:hAnsi="Arial" w:cs="Arial"/>
          <w:b/>
          <w:bCs/>
        </w:rPr>
        <w:t xml:space="preserve"> </w:t>
      </w:r>
      <w:r w:rsidR="00C136E1">
        <w:rPr>
          <w:rFonts w:asciiTheme="minorHAnsi" w:hAnsiTheme="minorHAnsi"/>
          <w:sz w:val="22"/>
          <w:szCs w:val="22"/>
        </w:rPr>
        <w:t xml:space="preserve">Systém trvalého financování </w:t>
      </w:r>
      <w:r w:rsidRPr="00DA7DA2">
        <w:rPr>
          <w:rFonts w:asciiTheme="minorHAnsi" w:hAnsiTheme="minorHAnsi"/>
          <w:sz w:val="22"/>
          <w:szCs w:val="22"/>
        </w:rPr>
        <w:t>národní infrastruktury pro otevřený přístup k vědeckým informacím z veřejných prostředků</w:t>
      </w:r>
      <w:r w:rsidRPr="00DA7DA2">
        <w:rPr>
          <w:rFonts w:asciiTheme="minorHAnsi" w:hAnsiTheme="minorHAnsi" w:cs="Arial"/>
          <w:sz w:val="22"/>
          <w:szCs w:val="22"/>
        </w:rPr>
        <w:t xml:space="preserve"> vhodně doplněn</w:t>
      </w:r>
      <w:r w:rsidR="00C136E1">
        <w:rPr>
          <w:rFonts w:asciiTheme="minorHAnsi" w:hAnsiTheme="minorHAnsi" w:cs="Arial"/>
          <w:sz w:val="22"/>
          <w:szCs w:val="22"/>
        </w:rPr>
        <w:t xml:space="preserve">ý </w:t>
      </w:r>
      <w:r w:rsidRPr="00DA7DA2">
        <w:rPr>
          <w:rFonts w:asciiTheme="minorHAnsi" w:hAnsiTheme="minorHAnsi" w:cs="Arial"/>
          <w:sz w:val="22"/>
          <w:szCs w:val="22"/>
        </w:rPr>
        <w:t xml:space="preserve">finančními </w:t>
      </w:r>
      <w:r w:rsidR="00DB185A">
        <w:rPr>
          <w:rFonts w:asciiTheme="minorHAnsi" w:hAnsiTheme="minorHAnsi" w:cs="Arial"/>
          <w:sz w:val="22"/>
          <w:szCs w:val="22"/>
        </w:rPr>
        <w:t xml:space="preserve">prostředky </w:t>
      </w:r>
      <w:r w:rsidRPr="00DA7DA2">
        <w:rPr>
          <w:rFonts w:asciiTheme="minorHAnsi" w:hAnsiTheme="minorHAnsi" w:cs="Arial"/>
          <w:sz w:val="22"/>
          <w:szCs w:val="22"/>
        </w:rPr>
        <w:t>z fondů EU</w:t>
      </w:r>
      <w:r w:rsidR="00F5631D">
        <w:rPr>
          <w:rFonts w:asciiTheme="minorHAnsi" w:hAnsiTheme="minorHAnsi" w:cs="Arial"/>
          <w:sz w:val="22"/>
          <w:szCs w:val="22"/>
        </w:rPr>
        <w:t xml:space="preserve">, mezinárodních programů mimo EU i </w:t>
      </w:r>
      <w:r w:rsidRPr="00DA7DA2">
        <w:rPr>
          <w:rFonts w:asciiTheme="minorHAnsi" w:hAnsiTheme="minorHAnsi" w:cs="Arial"/>
          <w:sz w:val="22"/>
          <w:szCs w:val="22"/>
        </w:rPr>
        <w:t>soukromý</w:t>
      </w:r>
      <w:r w:rsidR="00F5631D">
        <w:rPr>
          <w:rFonts w:asciiTheme="minorHAnsi" w:hAnsiTheme="minorHAnsi" w:cs="Arial"/>
          <w:sz w:val="22"/>
          <w:szCs w:val="22"/>
        </w:rPr>
        <w:t>ch zdrojů</w:t>
      </w:r>
      <w:r w:rsidRPr="00DA7DA2">
        <w:rPr>
          <w:rFonts w:asciiTheme="minorHAnsi" w:hAnsiTheme="minorHAnsi" w:cs="Arial"/>
          <w:sz w:val="22"/>
          <w:szCs w:val="22"/>
        </w:rPr>
        <w:t>.</w:t>
      </w:r>
    </w:p>
    <w:p w:rsidR="003E45C5" w:rsidRPr="00DA7DA2" w:rsidRDefault="00E901A9" w:rsidP="003E45C5">
      <w:pPr>
        <w:pStyle w:val="Normlnweb"/>
        <w:spacing w:before="200" w:beforeAutospacing="0" w:after="0" w:afterAutospacing="0"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="Arial" w:eastAsiaTheme="majorEastAsia" w:hAnsi="Arial" w:cs="Arial"/>
          <w:b/>
          <w:bCs/>
          <w:sz w:val="22"/>
          <w:szCs w:val="22"/>
        </w:rPr>
        <w:t>Specifikace</w:t>
      </w:r>
      <w:r w:rsidR="003E45C5" w:rsidRPr="00C136E1">
        <w:rPr>
          <w:rFonts w:ascii="Arial" w:eastAsiaTheme="majorEastAsia" w:hAnsi="Arial" w:cs="Arial"/>
          <w:b/>
          <w:bCs/>
          <w:sz w:val="22"/>
          <w:szCs w:val="22"/>
        </w:rPr>
        <w:t>:</w:t>
      </w:r>
      <w:r w:rsidR="003E45C5" w:rsidRPr="00C136E1">
        <w:rPr>
          <w:b/>
          <w:sz w:val="22"/>
          <w:szCs w:val="22"/>
        </w:rPr>
        <w:t xml:space="preserve"> </w:t>
      </w:r>
      <w:r w:rsidR="00DB185A">
        <w:rPr>
          <w:rFonts w:asciiTheme="minorHAnsi" w:hAnsiTheme="minorHAnsi"/>
          <w:sz w:val="22"/>
          <w:szCs w:val="22"/>
        </w:rPr>
        <w:t>P</w:t>
      </w:r>
      <w:r w:rsidR="003E45C5" w:rsidRPr="00DA7DA2">
        <w:rPr>
          <w:rFonts w:asciiTheme="minorHAnsi" w:hAnsiTheme="minorHAnsi"/>
          <w:sz w:val="22"/>
          <w:szCs w:val="22"/>
        </w:rPr>
        <w:t>odmínk</w:t>
      </w:r>
      <w:r w:rsidR="00DB185A">
        <w:rPr>
          <w:rFonts w:asciiTheme="minorHAnsi" w:hAnsiTheme="minorHAnsi"/>
          <w:sz w:val="22"/>
          <w:szCs w:val="22"/>
        </w:rPr>
        <w:t>ou</w:t>
      </w:r>
      <w:r w:rsidR="003E45C5" w:rsidRPr="00DA7DA2">
        <w:rPr>
          <w:rFonts w:asciiTheme="minorHAnsi" w:hAnsiTheme="minorHAnsi"/>
          <w:sz w:val="22"/>
          <w:szCs w:val="22"/>
        </w:rPr>
        <w:t xml:space="preserve"> dlouhodob</w:t>
      </w:r>
      <w:r w:rsidR="00DB185A">
        <w:rPr>
          <w:rFonts w:asciiTheme="minorHAnsi" w:hAnsiTheme="minorHAnsi"/>
          <w:sz w:val="22"/>
          <w:szCs w:val="22"/>
        </w:rPr>
        <w:t xml:space="preserve">ého </w:t>
      </w:r>
      <w:r w:rsidR="003E45C5" w:rsidRPr="00DA7DA2">
        <w:rPr>
          <w:rFonts w:asciiTheme="minorHAnsi" w:hAnsiTheme="minorHAnsi"/>
          <w:sz w:val="22"/>
          <w:szCs w:val="22"/>
        </w:rPr>
        <w:t>koncepční</w:t>
      </w:r>
      <w:r w:rsidR="00DB185A">
        <w:rPr>
          <w:rFonts w:asciiTheme="minorHAnsi" w:hAnsiTheme="minorHAnsi"/>
          <w:sz w:val="22"/>
          <w:szCs w:val="22"/>
        </w:rPr>
        <w:t>ho</w:t>
      </w:r>
      <w:r w:rsidR="003E45C5" w:rsidRPr="00DA7DA2">
        <w:rPr>
          <w:rFonts w:asciiTheme="minorHAnsi" w:hAnsiTheme="minorHAnsi"/>
          <w:sz w:val="22"/>
          <w:szCs w:val="22"/>
        </w:rPr>
        <w:t xml:space="preserve"> rozvoj</w:t>
      </w:r>
      <w:r w:rsidR="00DB185A">
        <w:rPr>
          <w:rFonts w:asciiTheme="minorHAnsi" w:hAnsiTheme="minorHAnsi"/>
          <w:sz w:val="22"/>
          <w:szCs w:val="22"/>
        </w:rPr>
        <w:t>e</w:t>
      </w:r>
      <w:r w:rsidR="003E45C5" w:rsidRPr="00DA7DA2">
        <w:rPr>
          <w:rFonts w:asciiTheme="minorHAnsi" w:hAnsiTheme="minorHAnsi"/>
          <w:sz w:val="22"/>
          <w:szCs w:val="22"/>
        </w:rPr>
        <w:t xml:space="preserve"> OA </w:t>
      </w:r>
      <w:r w:rsidR="00DB185A">
        <w:rPr>
          <w:rFonts w:asciiTheme="minorHAnsi" w:hAnsiTheme="minorHAnsi"/>
          <w:sz w:val="22"/>
          <w:szCs w:val="22"/>
        </w:rPr>
        <w:t>bude vytvořit jasn</w:t>
      </w:r>
      <w:r w:rsidR="00C55494">
        <w:rPr>
          <w:rFonts w:asciiTheme="minorHAnsi" w:hAnsiTheme="minorHAnsi"/>
          <w:sz w:val="22"/>
          <w:szCs w:val="22"/>
        </w:rPr>
        <w:t>á</w:t>
      </w:r>
      <w:r w:rsidR="00DB185A">
        <w:rPr>
          <w:rFonts w:asciiTheme="minorHAnsi" w:hAnsiTheme="minorHAnsi"/>
          <w:sz w:val="22"/>
          <w:szCs w:val="22"/>
        </w:rPr>
        <w:t xml:space="preserve"> a stabilní pravidla </w:t>
      </w:r>
      <w:r w:rsidR="003E45C5" w:rsidRPr="00DA7DA2">
        <w:rPr>
          <w:rFonts w:asciiTheme="minorHAnsi" w:hAnsiTheme="minorHAnsi"/>
          <w:sz w:val="22"/>
          <w:szCs w:val="22"/>
        </w:rPr>
        <w:t>pro</w:t>
      </w:r>
      <w:r w:rsidR="00DB185A">
        <w:rPr>
          <w:rFonts w:asciiTheme="minorHAnsi" w:hAnsiTheme="minorHAnsi"/>
          <w:sz w:val="22"/>
          <w:szCs w:val="22"/>
        </w:rPr>
        <w:t> </w:t>
      </w:r>
      <w:r w:rsidR="003E45C5" w:rsidRPr="00DA7DA2">
        <w:rPr>
          <w:rFonts w:asciiTheme="minorHAnsi" w:hAnsiTheme="minorHAnsi"/>
          <w:sz w:val="22"/>
          <w:szCs w:val="22"/>
        </w:rPr>
        <w:t>rozd</w:t>
      </w:r>
      <w:r w:rsidR="00937517">
        <w:rPr>
          <w:rFonts w:asciiTheme="minorHAnsi" w:hAnsiTheme="minorHAnsi"/>
          <w:sz w:val="22"/>
          <w:szCs w:val="22"/>
        </w:rPr>
        <w:t>ělování institucionální podpory</w:t>
      </w:r>
      <w:r w:rsidR="003E45C5" w:rsidRPr="00DA7DA2">
        <w:rPr>
          <w:rFonts w:asciiTheme="minorHAnsi" w:hAnsiTheme="minorHAnsi"/>
          <w:sz w:val="22"/>
          <w:szCs w:val="22"/>
        </w:rPr>
        <w:t xml:space="preserve"> OA. </w:t>
      </w:r>
      <w:r w:rsidR="00DB185A">
        <w:rPr>
          <w:rFonts w:asciiTheme="minorHAnsi" w:hAnsiTheme="minorHAnsi"/>
          <w:sz w:val="22"/>
          <w:szCs w:val="22"/>
        </w:rPr>
        <w:t xml:space="preserve">Pro dlouhodobou udržitelnost systému financování bude nutné efektivně </w:t>
      </w:r>
      <w:r w:rsidR="00DB185A">
        <w:rPr>
          <w:rFonts w:asciiTheme="minorHAnsi" w:hAnsiTheme="minorHAnsi" w:cs="Arial"/>
          <w:sz w:val="22"/>
          <w:szCs w:val="22"/>
        </w:rPr>
        <w:t xml:space="preserve">propojit </w:t>
      </w:r>
      <w:r w:rsidR="003E45C5" w:rsidRPr="00DA7DA2">
        <w:rPr>
          <w:rFonts w:asciiTheme="minorHAnsi" w:hAnsiTheme="minorHAnsi" w:cs="Arial"/>
          <w:sz w:val="22"/>
          <w:szCs w:val="22"/>
        </w:rPr>
        <w:t>jednotliv</w:t>
      </w:r>
      <w:r w:rsidR="00DB185A">
        <w:rPr>
          <w:rFonts w:asciiTheme="minorHAnsi" w:hAnsiTheme="minorHAnsi" w:cs="Arial"/>
          <w:sz w:val="22"/>
          <w:szCs w:val="22"/>
        </w:rPr>
        <w:t>é</w:t>
      </w:r>
      <w:r w:rsidR="003E45C5" w:rsidRPr="00DA7DA2">
        <w:rPr>
          <w:rFonts w:asciiTheme="minorHAnsi" w:hAnsiTheme="minorHAnsi" w:cs="Arial"/>
          <w:sz w:val="22"/>
          <w:szCs w:val="22"/>
        </w:rPr>
        <w:t xml:space="preserve"> druh</w:t>
      </w:r>
      <w:r w:rsidR="00DB185A">
        <w:rPr>
          <w:rFonts w:asciiTheme="minorHAnsi" w:hAnsiTheme="minorHAnsi" w:cs="Arial"/>
          <w:sz w:val="22"/>
          <w:szCs w:val="22"/>
        </w:rPr>
        <w:t>y</w:t>
      </w:r>
      <w:r w:rsidR="003E45C5" w:rsidRPr="00DA7DA2">
        <w:rPr>
          <w:rFonts w:asciiTheme="minorHAnsi" w:hAnsiTheme="minorHAnsi" w:cs="Arial"/>
          <w:sz w:val="22"/>
          <w:szCs w:val="22"/>
        </w:rPr>
        <w:t xml:space="preserve"> finančních zdrojů a veškeré výdaje na OA transparentně monitorovat, koordinovat a vyhodnocovat.</w:t>
      </w:r>
    </w:p>
    <w:p w:rsidR="003E45C5" w:rsidRPr="00DA7DA2" w:rsidRDefault="00966374" w:rsidP="00BE7A81">
      <w:pPr>
        <w:spacing w:before="20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DA7DA2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9</w:t>
      </w:r>
      <w:r w:rsidR="003E45C5" w:rsidRPr="00DA7DA2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</w:t>
      </w:r>
      <w:r w:rsidR="005D7EDF" w:rsidRPr="00DA7DA2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4</w:t>
      </w:r>
      <w:r w:rsidR="003E45C5" w:rsidRPr="00DA7DA2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VZDĚLÁVÁNÍ V OA/OA MARKETING</w:t>
      </w:r>
    </w:p>
    <w:p w:rsidR="003E45C5" w:rsidRPr="00DA7DA2" w:rsidRDefault="003E45C5" w:rsidP="003E45C5">
      <w:pPr>
        <w:spacing w:before="100" w:beforeAutospacing="1" w:after="100" w:afterAutospacing="1"/>
        <w:jc w:val="both"/>
        <w:rPr>
          <w:rFonts w:cs="Arial"/>
        </w:rPr>
      </w:pPr>
      <w:r w:rsidRPr="00E901A9">
        <w:rPr>
          <w:rFonts w:ascii="Arial" w:eastAsiaTheme="majorEastAsia" w:hAnsi="Arial" w:cs="Arial"/>
          <w:b/>
          <w:bCs/>
          <w:lang w:eastAsia="cs-CZ"/>
        </w:rPr>
        <w:t>Vize:</w:t>
      </w:r>
      <w:r w:rsidRPr="00DA7DA2">
        <w:rPr>
          <w:rFonts w:ascii="Arial" w:eastAsiaTheme="majorEastAsia" w:hAnsi="Arial" w:cs="Arial"/>
          <w:b/>
          <w:bCs/>
          <w:lang w:eastAsia="cs-CZ"/>
        </w:rPr>
        <w:t xml:space="preserve"> </w:t>
      </w:r>
      <w:r w:rsidR="00E901A9">
        <w:t>Š</w:t>
      </w:r>
      <w:r w:rsidRPr="00DA7DA2">
        <w:t>iroké povědomí a informovanost o otevřeném přístupu k vědeckým informacím u </w:t>
      </w:r>
      <w:r w:rsidRPr="00DA7DA2">
        <w:rPr>
          <w:rFonts w:eastAsia="Times New Roman"/>
          <w:lang w:eastAsia="cs-CZ"/>
        </w:rPr>
        <w:t xml:space="preserve">příjemců a poskytovatelů </w:t>
      </w:r>
      <w:r w:rsidR="00B9764A" w:rsidRPr="00DA7DA2">
        <w:rPr>
          <w:rFonts w:eastAsia="Times New Roman"/>
          <w:lang w:eastAsia="cs-CZ"/>
        </w:rPr>
        <w:t xml:space="preserve">podpory </w:t>
      </w:r>
      <w:proofErr w:type="spellStart"/>
      <w:r w:rsidR="00B9764A" w:rsidRPr="00DA7DA2">
        <w:rPr>
          <w:rFonts w:eastAsia="Times New Roman"/>
          <w:lang w:eastAsia="cs-CZ"/>
        </w:rPr>
        <w:t>VaVaI</w:t>
      </w:r>
      <w:proofErr w:type="spellEnd"/>
      <w:r w:rsidRPr="00DA7DA2">
        <w:rPr>
          <w:rFonts w:eastAsia="Times New Roman"/>
          <w:lang w:eastAsia="cs-CZ"/>
        </w:rPr>
        <w:t>, správců vědeckých informací a koncových uživatelů</w:t>
      </w:r>
      <w:r w:rsidRPr="00DA7DA2">
        <w:t>.</w:t>
      </w:r>
    </w:p>
    <w:p w:rsidR="00E901A9" w:rsidRPr="00DA7DA2" w:rsidRDefault="00E901A9" w:rsidP="00CE137F">
      <w:pPr>
        <w:jc w:val="both"/>
      </w:pPr>
      <w:r>
        <w:rPr>
          <w:rFonts w:ascii="Arial" w:eastAsiaTheme="majorEastAsia" w:hAnsi="Arial" w:cs="Arial"/>
          <w:b/>
          <w:bCs/>
          <w:lang w:eastAsia="cs-CZ"/>
        </w:rPr>
        <w:t>Specifikace</w:t>
      </w:r>
      <w:r w:rsidR="003E45C5" w:rsidRPr="00E901A9">
        <w:rPr>
          <w:rFonts w:ascii="Arial" w:eastAsiaTheme="majorEastAsia" w:hAnsi="Arial" w:cs="Arial"/>
          <w:b/>
          <w:bCs/>
          <w:lang w:eastAsia="cs-CZ"/>
        </w:rPr>
        <w:t>:</w:t>
      </w:r>
      <w:r w:rsidR="003E45C5" w:rsidRPr="00DA7DA2">
        <w:rPr>
          <w:rFonts w:ascii="Arial" w:eastAsiaTheme="majorEastAsia" w:hAnsi="Arial" w:cs="Arial"/>
          <w:b/>
          <w:bCs/>
          <w:lang w:eastAsia="cs-CZ"/>
        </w:rPr>
        <w:t xml:space="preserve"> </w:t>
      </w:r>
      <w:r w:rsidR="00103E7E">
        <w:t xml:space="preserve">Rozšíření principu otevřeného přístupu nebude </w:t>
      </w:r>
      <w:r w:rsidR="003C141E">
        <w:t xml:space="preserve">v českém prostředí </w:t>
      </w:r>
      <w:r w:rsidR="00103E7E">
        <w:t xml:space="preserve">uskutečnitelné, pokud </w:t>
      </w:r>
      <w:r w:rsidR="003C141E">
        <w:t xml:space="preserve">jej nevezmou za svůj jak poskytovatelé a příjemci podpory </w:t>
      </w:r>
      <w:proofErr w:type="spellStart"/>
      <w:r w:rsidR="003C141E">
        <w:t>VaVaI</w:t>
      </w:r>
      <w:proofErr w:type="spellEnd"/>
      <w:r w:rsidR="003C141E">
        <w:t xml:space="preserve">, tak především koncoví uživatelé, tj. </w:t>
      </w:r>
      <w:r w:rsidR="003C141E" w:rsidRPr="003C141E">
        <w:t>student</w:t>
      </w:r>
      <w:r w:rsidR="003C141E">
        <w:t>i</w:t>
      </w:r>
      <w:r w:rsidR="003C141E" w:rsidRPr="003C141E">
        <w:t>, doktorand</w:t>
      </w:r>
      <w:r w:rsidR="003C141E">
        <w:t>i</w:t>
      </w:r>
      <w:r w:rsidR="003C141E" w:rsidRPr="003C141E">
        <w:t>, věde</w:t>
      </w:r>
      <w:r w:rsidR="003C141E">
        <w:t xml:space="preserve">čtí </w:t>
      </w:r>
      <w:r w:rsidR="003C141E" w:rsidRPr="003C141E">
        <w:t>pracovní</w:t>
      </w:r>
      <w:r w:rsidR="003C141E">
        <w:t>ci</w:t>
      </w:r>
      <w:r w:rsidR="003C141E" w:rsidRPr="003C141E">
        <w:t>, akademick</w:t>
      </w:r>
      <w:r w:rsidR="003C141E">
        <w:t>á</w:t>
      </w:r>
      <w:r w:rsidR="003C141E" w:rsidRPr="003C141E">
        <w:t xml:space="preserve"> obec, orgány státní správy všech úrovní, soukromý sektor a širok</w:t>
      </w:r>
      <w:r w:rsidR="003C141E">
        <w:t xml:space="preserve">á </w:t>
      </w:r>
      <w:r w:rsidR="003C141E" w:rsidRPr="003C141E">
        <w:t xml:space="preserve">veřejnost. </w:t>
      </w:r>
      <w:r w:rsidR="003C141E">
        <w:t>Případná nedůvěra v nová pravidla bud</w:t>
      </w:r>
      <w:r w:rsidR="00CE137F">
        <w:t>e</w:t>
      </w:r>
      <w:r w:rsidR="003C141E">
        <w:t xml:space="preserve"> nejlépe </w:t>
      </w:r>
      <w:r w:rsidR="00CE137F">
        <w:t>překonávána zvyšováním znalostí a kompetencí v oblasti OA. Z tohoto hlediska bude nutné např. m</w:t>
      </w:r>
      <w:r w:rsidR="003E45C5" w:rsidRPr="00DA7DA2">
        <w:t>odernizovat stávající středoškolské a vysokoškolské studijní programy, které budou přímo vzdělávat posluchače v oblasti OA</w:t>
      </w:r>
      <w:r w:rsidR="00CE137F">
        <w:t>, p</w:t>
      </w:r>
      <w:r w:rsidR="003E45C5" w:rsidRPr="00DA7DA2">
        <w:t xml:space="preserve">odporovat osvětové programy u poskytovatelů a příjemců </w:t>
      </w:r>
      <w:r w:rsidR="00B9764A" w:rsidRPr="00DA7DA2">
        <w:rPr>
          <w:rFonts w:eastAsia="Times New Roman"/>
          <w:lang w:eastAsia="cs-CZ"/>
        </w:rPr>
        <w:t xml:space="preserve">podpory </w:t>
      </w:r>
      <w:proofErr w:type="spellStart"/>
      <w:r w:rsidR="00B9764A" w:rsidRPr="00DA7DA2">
        <w:rPr>
          <w:rFonts w:eastAsia="Times New Roman"/>
          <w:lang w:eastAsia="cs-CZ"/>
        </w:rPr>
        <w:t>VaVaI</w:t>
      </w:r>
      <w:proofErr w:type="spellEnd"/>
      <w:r w:rsidR="00CE137F">
        <w:rPr>
          <w:rFonts w:eastAsia="Times New Roman"/>
          <w:lang w:eastAsia="cs-CZ"/>
        </w:rPr>
        <w:t xml:space="preserve"> a </w:t>
      </w:r>
      <w:r w:rsidR="003E45C5" w:rsidRPr="00DA7DA2">
        <w:t xml:space="preserve">správců vědeckých informací </w:t>
      </w:r>
      <w:r w:rsidR="00CE137F">
        <w:t>nebo v</w:t>
      </w:r>
      <w:r w:rsidR="003E45C5" w:rsidRPr="00DA7DA2">
        <w:rPr>
          <w:rFonts w:eastAsia="Times New Roman"/>
          <w:lang w:eastAsia="cs-CZ"/>
        </w:rPr>
        <w:t xml:space="preserve">ytvořit </w:t>
      </w:r>
      <w:r w:rsidR="003E45C5" w:rsidRPr="00DA7DA2">
        <w:t>systém osvětově vzdělávacích aktivit v oblasti OA všemi formami propagace (online propagace, tištěná média, klasická podpora, např. školení, konference, workshopy, portál OA, E-</w:t>
      </w:r>
      <w:proofErr w:type="spellStart"/>
      <w:r w:rsidR="003E45C5" w:rsidRPr="00DA7DA2">
        <w:t>learning</w:t>
      </w:r>
      <w:proofErr w:type="spellEnd"/>
      <w:r w:rsidR="003E45C5" w:rsidRPr="00DA7DA2">
        <w:t xml:space="preserve">, OA </w:t>
      </w:r>
      <w:proofErr w:type="spellStart"/>
      <w:r w:rsidR="003E45C5" w:rsidRPr="00DA7DA2">
        <w:t>week</w:t>
      </w:r>
      <w:proofErr w:type="spellEnd"/>
      <w:r w:rsidR="003E45C5" w:rsidRPr="00DA7DA2">
        <w:t>…).</w:t>
      </w:r>
    </w:p>
    <w:p w:rsidR="003E45C5" w:rsidRPr="00685774" w:rsidRDefault="00966374" w:rsidP="00685774">
      <w:pPr>
        <w:keepNext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685774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9</w:t>
      </w:r>
      <w:r w:rsidR="003E45C5" w:rsidRPr="00685774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</w:t>
      </w:r>
      <w:r w:rsidR="00A4245B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5</w:t>
      </w:r>
      <w:r w:rsidR="003E45C5" w:rsidRPr="00685774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PRÁVNÍ UKOTVENÍ OA</w:t>
      </w:r>
    </w:p>
    <w:p w:rsidR="003E45C5" w:rsidRPr="00685774" w:rsidRDefault="003E45C5" w:rsidP="00A53F06">
      <w:pPr>
        <w:spacing w:before="200"/>
        <w:jc w:val="both"/>
        <w:rPr>
          <w:rFonts w:eastAsiaTheme="majorEastAsia" w:cs="Arial"/>
          <w:bCs/>
          <w:lang w:eastAsia="cs-CZ"/>
        </w:rPr>
      </w:pPr>
      <w:r w:rsidRPr="00CE137F">
        <w:rPr>
          <w:rFonts w:ascii="Arial" w:eastAsiaTheme="majorEastAsia" w:hAnsi="Arial" w:cs="Arial"/>
          <w:b/>
          <w:bCs/>
          <w:lang w:eastAsia="cs-CZ"/>
        </w:rPr>
        <w:t>Vize:</w:t>
      </w:r>
      <w:r w:rsidRPr="00685774">
        <w:rPr>
          <w:rFonts w:ascii="Arial" w:eastAsiaTheme="majorEastAsia" w:hAnsi="Arial" w:cs="Arial"/>
          <w:b/>
          <w:bCs/>
          <w:lang w:eastAsia="cs-CZ"/>
        </w:rPr>
        <w:t xml:space="preserve"> </w:t>
      </w:r>
      <w:r w:rsidR="00FB42F9">
        <w:rPr>
          <w:rFonts w:cs="Arial"/>
        </w:rPr>
        <w:t xml:space="preserve">Právní ukotvení podpory rozvoje </w:t>
      </w:r>
      <w:r w:rsidRPr="00685774">
        <w:rPr>
          <w:rFonts w:cs="BaskervilleTenPro"/>
        </w:rPr>
        <w:t>otevřeného přístupu k vědeckým informacím v souladu s </w:t>
      </w:r>
      <w:r w:rsidR="002971C5" w:rsidRPr="00685774">
        <w:rPr>
          <w:rFonts w:cs="BaskervilleTenPro"/>
        </w:rPr>
        <w:t xml:space="preserve">mezinárodními </w:t>
      </w:r>
      <w:r w:rsidR="00FB42F9">
        <w:rPr>
          <w:rFonts w:cs="BaskervilleTenPro"/>
        </w:rPr>
        <w:t xml:space="preserve">a evropskými </w:t>
      </w:r>
      <w:r w:rsidRPr="00685774">
        <w:rPr>
          <w:rFonts w:cs="BaskervilleTenPro"/>
        </w:rPr>
        <w:t>doporučeními.</w:t>
      </w:r>
    </w:p>
    <w:p w:rsidR="003E45C5" w:rsidRDefault="00CE137F" w:rsidP="00136B9B">
      <w:pPr>
        <w:spacing w:before="200"/>
        <w:jc w:val="both"/>
        <w:rPr>
          <w:rFonts w:cs="Times New Roman"/>
        </w:rPr>
      </w:pPr>
      <w:r>
        <w:rPr>
          <w:rFonts w:ascii="Arial" w:eastAsiaTheme="majorEastAsia" w:hAnsi="Arial" w:cs="Arial"/>
          <w:b/>
          <w:bCs/>
          <w:lang w:eastAsia="cs-CZ"/>
        </w:rPr>
        <w:t>Specifikace</w:t>
      </w:r>
      <w:r w:rsidR="003E45C5" w:rsidRPr="00CE137F">
        <w:rPr>
          <w:rFonts w:ascii="Arial" w:eastAsiaTheme="majorEastAsia" w:hAnsi="Arial" w:cs="Arial"/>
          <w:b/>
          <w:bCs/>
          <w:lang w:eastAsia="cs-CZ"/>
        </w:rPr>
        <w:t>:</w:t>
      </w:r>
      <w:r w:rsidR="003E45C5" w:rsidRPr="00685774">
        <w:rPr>
          <w:rFonts w:ascii="Arial" w:eastAsiaTheme="majorEastAsia" w:hAnsi="Arial" w:cs="Arial"/>
          <w:b/>
          <w:bCs/>
          <w:lang w:eastAsia="cs-CZ"/>
        </w:rPr>
        <w:t xml:space="preserve"> </w:t>
      </w:r>
      <w:r w:rsidR="00FB42F9">
        <w:rPr>
          <w:rFonts w:cs="Arial"/>
        </w:rPr>
        <w:t xml:space="preserve">Současně </w:t>
      </w:r>
      <w:r w:rsidR="008813E7">
        <w:rPr>
          <w:rFonts w:cs="Arial"/>
        </w:rPr>
        <w:t xml:space="preserve">s implementací legislativních změn navrhovaných Evropskou komisí na podporu OA bude nutné upravit ochranu vědeckých </w:t>
      </w:r>
      <w:r w:rsidR="00136B9B">
        <w:rPr>
          <w:rFonts w:cs="Arial"/>
        </w:rPr>
        <w:t xml:space="preserve">publikací a výzkumných dat </w:t>
      </w:r>
      <w:r w:rsidR="008813E7">
        <w:rPr>
          <w:rFonts w:cs="Arial"/>
        </w:rPr>
        <w:t>proti ztrátám, poškození nebo zneužití</w:t>
      </w:r>
      <w:r w:rsidR="00136B9B">
        <w:rPr>
          <w:rFonts w:cs="Arial"/>
        </w:rPr>
        <w:t xml:space="preserve"> tak, </w:t>
      </w:r>
      <w:r w:rsidR="00136B9B" w:rsidRPr="00246BC7">
        <w:rPr>
          <w:rFonts w:cs="Arial"/>
        </w:rPr>
        <w:t xml:space="preserve">aby </w:t>
      </w:r>
      <w:r w:rsidR="00246BC7" w:rsidRPr="00246BC7">
        <w:rPr>
          <w:rFonts w:cs="Arial"/>
        </w:rPr>
        <w:t>nebyla dotčena</w:t>
      </w:r>
      <w:r w:rsidR="00136B9B" w:rsidRPr="00246BC7">
        <w:rPr>
          <w:rFonts w:cs="Arial"/>
        </w:rPr>
        <w:t xml:space="preserve"> práva </w:t>
      </w:r>
      <w:r w:rsidR="00136B9B" w:rsidRPr="00136B9B">
        <w:rPr>
          <w:rFonts w:cs="Arial"/>
        </w:rPr>
        <w:t>třetích stran</w:t>
      </w:r>
      <w:r w:rsidR="008813E7">
        <w:rPr>
          <w:rFonts w:cs="Arial"/>
        </w:rPr>
        <w:t>. Srozumitelný, efektivní a</w:t>
      </w:r>
      <w:r w:rsidR="00166EB6">
        <w:rPr>
          <w:rFonts w:cs="Arial"/>
        </w:rPr>
        <w:t> </w:t>
      </w:r>
      <w:r w:rsidR="008813E7">
        <w:rPr>
          <w:rFonts w:cs="Arial"/>
        </w:rPr>
        <w:t xml:space="preserve">proporcionální právní rámec podpory vědy a výzkumy by měl mj. </w:t>
      </w:r>
      <w:r w:rsidR="00136B9B">
        <w:rPr>
          <w:rFonts w:cs="Arial"/>
        </w:rPr>
        <w:t xml:space="preserve">reflektovat úsilí o to, </w:t>
      </w:r>
      <w:r w:rsidR="003E45C5" w:rsidRPr="00685774">
        <w:t xml:space="preserve">aby </w:t>
      </w:r>
      <w:r w:rsidR="00136B9B">
        <w:t>jak na straně poskytovatelů</w:t>
      </w:r>
      <w:r w:rsidR="00FB0F42">
        <w:t xml:space="preserve"> a</w:t>
      </w:r>
      <w:r w:rsidR="00136B9B">
        <w:t xml:space="preserve"> </w:t>
      </w:r>
      <w:r w:rsidR="00FB0F42" w:rsidRPr="00124D87">
        <w:t xml:space="preserve">vydavatelů, tak i </w:t>
      </w:r>
      <w:r w:rsidR="003E45C5" w:rsidRPr="00124D87">
        <w:t>příjemc</w:t>
      </w:r>
      <w:r w:rsidR="00136B9B" w:rsidRPr="00124D87">
        <w:t>ů</w:t>
      </w:r>
      <w:r w:rsidR="003E45C5" w:rsidRPr="00124D87">
        <w:t xml:space="preserve"> </w:t>
      </w:r>
      <w:r w:rsidR="00BC3555" w:rsidRPr="00124D87">
        <w:t xml:space="preserve">podpory </w:t>
      </w:r>
      <w:proofErr w:type="spellStart"/>
      <w:r w:rsidR="00BC3555" w:rsidRPr="00124D87">
        <w:t>VaVaI</w:t>
      </w:r>
      <w:proofErr w:type="spellEnd"/>
      <w:r w:rsidR="003E45C5" w:rsidRPr="00124D87">
        <w:rPr>
          <w:rFonts w:cs="Times New Roman"/>
        </w:rPr>
        <w:t xml:space="preserve"> </w:t>
      </w:r>
      <w:r w:rsidR="00136B9B" w:rsidRPr="00124D87">
        <w:rPr>
          <w:rFonts w:cs="Times New Roman"/>
        </w:rPr>
        <w:t xml:space="preserve">byl zájem </w:t>
      </w:r>
      <w:r w:rsidR="003E45C5" w:rsidRPr="00124D87">
        <w:rPr>
          <w:rFonts w:cs="Times New Roman"/>
        </w:rPr>
        <w:t>licencova</w:t>
      </w:r>
      <w:r w:rsidR="00136B9B" w:rsidRPr="00124D87">
        <w:rPr>
          <w:rFonts w:cs="Times New Roman"/>
        </w:rPr>
        <w:t>t</w:t>
      </w:r>
      <w:r w:rsidR="003E45C5" w:rsidRPr="00124D87">
        <w:rPr>
          <w:rFonts w:cs="Times New Roman"/>
        </w:rPr>
        <w:t xml:space="preserve"> vědecké informace</w:t>
      </w:r>
      <w:r w:rsidR="00CE165C" w:rsidRPr="00124D87">
        <w:rPr>
          <w:rStyle w:val="Znakapoznpodarou"/>
          <w:rFonts w:cs="Times New Roman"/>
        </w:rPr>
        <w:footnoteReference w:id="36"/>
      </w:r>
      <w:r w:rsidR="003E45C5" w:rsidRPr="00124D87">
        <w:rPr>
          <w:rFonts w:cs="Times New Roman"/>
        </w:rPr>
        <w:t xml:space="preserve"> v</w:t>
      </w:r>
      <w:r w:rsidR="00136B9B" w:rsidRPr="00124D87">
        <w:rPr>
          <w:rFonts w:cs="Times New Roman"/>
        </w:rPr>
        <w:t> </w:t>
      </w:r>
      <w:r w:rsidR="003E45C5" w:rsidRPr="00124D87">
        <w:rPr>
          <w:rFonts w:cs="Times New Roman"/>
        </w:rPr>
        <w:t xml:space="preserve">souladu s principy </w:t>
      </w:r>
      <w:r w:rsidR="00136B9B" w:rsidRPr="00124D87">
        <w:rPr>
          <w:rFonts w:cs="Times New Roman"/>
        </w:rPr>
        <w:t>OA (</w:t>
      </w:r>
      <w:r w:rsidR="00560955" w:rsidRPr="00124D87">
        <w:rPr>
          <w:rFonts w:cs="Times New Roman"/>
        </w:rPr>
        <w:t>zejména</w:t>
      </w:r>
      <w:r w:rsidR="003E45C5" w:rsidRPr="00124D87">
        <w:rPr>
          <w:rFonts w:cs="Times New Roman"/>
        </w:rPr>
        <w:t xml:space="preserve"> užitím licence CC</w:t>
      </w:r>
      <w:r w:rsidR="00136B9B" w:rsidRPr="00124D87">
        <w:rPr>
          <w:rFonts w:cs="Times New Roman"/>
        </w:rPr>
        <w:t>-</w:t>
      </w:r>
      <w:r w:rsidR="00560955" w:rsidRPr="00124D87">
        <w:rPr>
          <w:rFonts w:cs="Times New Roman"/>
        </w:rPr>
        <w:t>BY</w:t>
      </w:r>
      <w:r w:rsidR="00136B9B" w:rsidRPr="00124D87">
        <w:rPr>
          <w:rFonts w:cs="Times New Roman"/>
        </w:rPr>
        <w:t>)</w:t>
      </w:r>
      <w:r w:rsidR="003E45C5" w:rsidRPr="00124D87">
        <w:rPr>
          <w:rFonts w:cs="Times New Roman"/>
        </w:rPr>
        <w:t>.</w:t>
      </w:r>
    </w:p>
    <w:p w:rsidR="003E45C5" w:rsidRPr="006461A3" w:rsidRDefault="00966374" w:rsidP="003E2031">
      <w:pPr>
        <w:keepNext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6461A3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lastRenderedPageBreak/>
        <w:t>9</w:t>
      </w:r>
      <w:r w:rsidR="00A4245B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.6</w:t>
      </w:r>
      <w:r w:rsidR="003E45C5" w:rsidRPr="006461A3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DLOUHODOBÉ UCHOVÁVÁNÍ VĚDECKÝCH INFORMACÍ</w:t>
      </w:r>
    </w:p>
    <w:p w:rsidR="003E45C5" w:rsidRPr="00027791" w:rsidRDefault="003E45C5" w:rsidP="00D06B36">
      <w:pPr>
        <w:spacing w:before="160" w:after="100" w:afterAutospacing="1"/>
        <w:jc w:val="both"/>
        <w:rPr>
          <w:rFonts w:cs="Arial"/>
        </w:rPr>
      </w:pPr>
      <w:r w:rsidRPr="00027791">
        <w:rPr>
          <w:rFonts w:ascii="Arial" w:eastAsiaTheme="majorEastAsia" w:hAnsi="Arial" w:cs="Arial"/>
          <w:b/>
          <w:bCs/>
          <w:sz w:val="24"/>
          <w:szCs w:val="24"/>
          <w:lang w:eastAsia="cs-CZ"/>
        </w:rPr>
        <w:t>Vize:</w:t>
      </w:r>
      <w:r w:rsidRPr="00027791">
        <w:rPr>
          <w:rFonts w:ascii="Arial" w:eastAsiaTheme="majorEastAsia" w:hAnsi="Arial" w:cs="Arial"/>
          <w:b/>
          <w:bCs/>
          <w:lang w:eastAsia="cs-CZ"/>
        </w:rPr>
        <w:t xml:space="preserve"> </w:t>
      </w:r>
      <w:r w:rsidR="00136B9B">
        <w:rPr>
          <w:rFonts w:cs="Arial"/>
        </w:rPr>
        <w:t xml:space="preserve">Propracovaný a flexibilní systém </w:t>
      </w:r>
      <w:r w:rsidRPr="00027791">
        <w:rPr>
          <w:rFonts w:cs="Arial"/>
        </w:rPr>
        <w:t>dlouhodobé</w:t>
      </w:r>
      <w:r w:rsidR="00374C4D">
        <w:rPr>
          <w:rFonts w:cs="Arial"/>
        </w:rPr>
        <w:t>ho</w:t>
      </w:r>
      <w:r w:rsidRPr="00027791">
        <w:rPr>
          <w:rFonts w:cs="Arial"/>
        </w:rPr>
        <w:t xml:space="preserve"> uchovávání vědeckých informací jako nezbytn</w:t>
      </w:r>
      <w:r w:rsidR="00252F1F">
        <w:rPr>
          <w:rFonts w:cs="Arial"/>
        </w:rPr>
        <w:t xml:space="preserve">ý </w:t>
      </w:r>
      <w:r w:rsidRPr="00027791">
        <w:rPr>
          <w:rFonts w:cs="Arial"/>
        </w:rPr>
        <w:t>předpoklad</w:t>
      </w:r>
      <w:r w:rsidR="00252F1F">
        <w:rPr>
          <w:rFonts w:cs="Arial"/>
        </w:rPr>
        <w:t xml:space="preserve"> toho</w:t>
      </w:r>
      <w:r w:rsidRPr="00027791">
        <w:rPr>
          <w:rFonts w:cs="Arial"/>
        </w:rPr>
        <w:t xml:space="preserve">, </w:t>
      </w:r>
      <w:r w:rsidR="00252F1F">
        <w:rPr>
          <w:rFonts w:cs="Arial"/>
        </w:rPr>
        <w:t xml:space="preserve">že jakákoli data nebudou </w:t>
      </w:r>
      <w:r w:rsidRPr="00027791">
        <w:rPr>
          <w:rFonts w:cs="Arial"/>
        </w:rPr>
        <w:t>ztracen</w:t>
      </w:r>
      <w:r w:rsidR="00252F1F">
        <w:rPr>
          <w:rFonts w:cs="Arial"/>
        </w:rPr>
        <w:t>a</w:t>
      </w:r>
      <w:r w:rsidRPr="00027791">
        <w:rPr>
          <w:rFonts w:cs="Arial"/>
        </w:rPr>
        <w:t xml:space="preserve"> </w:t>
      </w:r>
      <w:r w:rsidR="00252F1F">
        <w:rPr>
          <w:rFonts w:cs="Arial"/>
        </w:rPr>
        <w:t xml:space="preserve">nebo znehodnocena </w:t>
      </w:r>
      <w:r w:rsidRPr="00027791">
        <w:rPr>
          <w:rFonts w:cs="Arial"/>
        </w:rPr>
        <w:t>kvůli technologické zastaralosti nosičů nebo nedostatku strukturovaného sběru a uchovávání informací.</w:t>
      </w:r>
    </w:p>
    <w:p w:rsidR="006A6F00" w:rsidRDefault="00252F1F" w:rsidP="003E45C5">
      <w:pPr>
        <w:jc w:val="both"/>
        <w:rPr>
          <w:rFonts w:cs="EUAlbertina"/>
        </w:rPr>
      </w:pPr>
      <w:r w:rsidRPr="00252F1F">
        <w:rPr>
          <w:rFonts w:ascii="Arial" w:eastAsiaTheme="majorEastAsia" w:hAnsi="Arial" w:cs="Arial"/>
          <w:b/>
          <w:bCs/>
          <w:lang w:eastAsia="cs-CZ"/>
        </w:rPr>
        <w:t>Specifikace</w:t>
      </w:r>
      <w:r w:rsidR="003E45C5" w:rsidRPr="00252F1F">
        <w:rPr>
          <w:rFonts w:ascii="Arial" w:eastAsiaTheme="majorEastAsia" w:hAnsi="Arial" w:cs="Arial"/>
          <w:b/>
          <w:bCs/>
          <w:lang w:eastAsia="cs-CZ"/>
        </w:rPr>
        <w:t>:</w:t>
      </w:r>
      <w:r w:rsidR="003E45C5" w:rsidRPr="00027791">
        <w:rPr>
          <w:rFonts w:ascii="Arial" w:eastAsiaTheme="majorEastAsia" w:hAnsi="Arial" w:cs="Arial"/>
          <w:b/>
          <w:bCs/>
          <w:lang w:eastAsia="cs-CZ"/>
        </w:rPr>
        <w:t xml:space="preserve"> </w:t>
      </w:r>
      <w:r w:rsidR="006B5712">
        <w:t>Finančně udržitelná s</w:t>
      </w:r>
      <w:r w:rsidR="003E45C5" w:rsidRPr="00027791">
        <w:t>trategi</w:t>
      </w:r>
      <w:r>
        <w:t>e</w:t>
      </w:r>
      <w:r w:rsidR="003E45C5" w:rsidRPr="00027791">
        <w:t xml:space="preserve"> dlouhodobého uchovávání vědeckých informací </w:t>
      </w:r>
      <w:r>
        <w:t xml:space="preserve">musí </w:t>
      </w:r>
      <w:r w:rsidR="003E45C5" w:rsidRPr="00027791">
        <w:t>v souladu s</w:t>
      </w:r>
      <w:r>
        <w:t xml:space="preserve"> evropskými </w:t>
      </w:r>
      <w:r w:rsidR="003E45C5" w:rsidRPr="00027791">
        <w:t>a mezinárodními doporučeními</w:t>
      </w:r>
      <w:r>
        <w:t xml:space="preserve"> zajistit „čitelnost“ </w:t>
      </w:r>
      <w:r w:rsidR="003E45C5" w:rsidRPr="00027791">
        <w:rPr>
          <w:rFonts w:eastAsia="Times New Roman" w:cs="Times New Roman"/>
          <w:lang w:eastAsia="cs-CZ"/>
        </w:rPr>
        <w:t>digitální publikac</w:t>
      </w:r>
      <w:r>
        <w:rPr>
          <w:rFonts w:eastAsia="Times New Roman" w:cs="Times New Roman"/>
          <w:lang w:eastAsia="cs-CZ"/>
        </w:rPr>
        <w:t>í i v daleké budoucnosti a zároveň z</w:t>
      </w:r>
      <w:r w:rsidR="003E45C5" w:rsidRPr="00027791">
        <w:rPr>
          <w:rFonts w:cs="EUAlbertina"/>
        </w:rPr>
        <w:t>avést mechanismy, infrastrukturu a</w:t>
      </w:r>
      <w:r w:rsidR="00B9764A">
        <w:rPr>
          <w:rFonts w:cs="EUAlbertina"/>
        </w:rPr>
        <w:t> </w:t>
      </w:r>
      <w:r w:rsidR="003E45C5" w:rsidRPr="00027791">
        <w:rPr>
          <w:rFonts w:cs="EUAlbertina"/>
        </w:rPr>
        <w:t>softwarová řešení, kter</w:t>
      </w:r>
      <w:r w:rsidR="00904A44">
        <w:rPr>
          <w:rFonts w:cs="EUAlbertina"/>
        </w:rPr>
        <w:t>é</w:t>
      </w:r>
      <w:r w:rsidR="003E45C5" w:rsidRPr="00027791">
        <w:rPr>
          <w:rFonts w:cs="EUAlbertina"/>
        </w:rPr>
        <w:t xml:space="preserve"> umožní dlouhodobé uchovávání výsledků výzkumu v digitální podobě</w:t>
      </w:r>
      <w:r w:rsidR="00FB0F42">
        <w:rPr>
          <w:rFonts w:cs="EUAlbertina"/>
        </w:rPr>
        <w:t>,</w:t>
      </w:r>
      <w:r w:rsidR="003E45C5" w:rsidRPr="00027791">
        <w:rPr>
          <w:rFonts w:cs="EUAlbertina"/>
        </w:rPr>
        <w:t xml:space="preserve"> </w:t>
      </w:r>
      <w:r w:rsidR="006B5712">
        <w:rPr>
          <w:rFonts w:cs="EUAlbertina"/>
        </w:rPr>
        <w:t xml:space="preserve">včetně </w:t>
      </w:r>
      <w:r w:rsidR="003E45C5" w:rsidRPr="00027791">
        <w:rPr>
          <w:rFonts w:cs="EUAlbertina"/>
        </w:rPr>
        <w:t xml:space="preserve">zajištění budoucí </w:t>
      </w:r>
      <w:proofErr w:type="spellStart"/>
      <w:r w:rsidR="003E45C5" w:rsidRPr="00027791">
        <w:rPr>
          <w:rFonts w:cs="EUAlbertina"/>
        </w:rPr>
        <w:t>vysledovatel</w:t>
      </w:r>
      <w:r w:rsidR="006A6F00">
        <w:rPr>
          <w:rFonts w:cs="EUAlbertina"/>
        </w:rPr>
        <w:t>nosti</w:t>
      </w:r>
      <w:proofErr w:type="spellEnd"/>
      <w:r w:rsidR="006A6F00">
        <w:rPr>
          <w:rFonts w:cs="EUAlbertina"/>
        </w:rPr>
        <w:t xml:space="preserve"> a opakovatelnosti pokusů. </w:t>
      </w:r>
      <w:r w:rsidR="00904A44">
        <w:rPr>
          <w:rFonts w:cs="EUAlbertina"/>
        </w:rPr>
        <w:t>Tvorba vysoce výkonných úložišť bude i s ohledem na jejich kybernetickou bezpečnost zřejmě vyžadovat spolupráci veřejného a soukromého sektoru.</w:t>
      </w:r>
    </w:p>
    <w:p w:rsidR="003E45C5" w:rsidRPr="008F7AF4" w:rsidRDefault="00966374" w:rsidP="008F7AF4">
      <w:pPr>
        <w:keepNext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8F7AF4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9</w:t>
      </w:r>
      <w:r w:rsidR="00A4245B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.7</w:t>
      </w:r>
      <w:r w:rsidR="003E45C5" w:rsidRPr="008F7AF4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 xml:space="preserve"> MNOHOSTRANNÁ SPOLUPRÁCE V OBLASTI OA </w:t>
      </w:r>
    </w:p>
    <w:p w:rsidR="003E45C5" w:rsidRPr="008F7AF4" w:rsidRDefault="00966374" w:rsidP="008F7AF4">
      <w:pPr>
        <w:spacing w:before="6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8F7AF4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9</w:t>
      </w:r>
      <w:r w:rsidR="00A4245B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.7</w:t>
      </w:r>
      <w:r w:rsidR="003E45C5" w:rsidRPr="008F7AF4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.1 Vnitrostátní spolupráce v oblasti OA</w:t>
      </w:r>
    </w:p>
    <w:p w:rsidR="003E45C5" w:rsidRPr="008F7AF4" w:rsidRDefault="003E45C5" w:rsidP="00A53F06">
      <w:pPr>
        <w:spacing w:before="200"/>
        <w:jc w:val="both"/>
      </w:pPr>
      <w:r w:rsidRPr="00904A44">
        <w:rPr>
          <w:rFonts w:ascii="Arial" w:eastAsiaTheme="majorEastAsia" w:hAnsi="Arial" w:cs="Arial"/>
          <w:b/>
          <w:bCs/>
          <w:lang w:eastAsia="cs-CZ"/>
        </w:rPr>
        <w:t>Vize:</w:t>
      </w:r>
      <w:r w:rsidRPr="008F7AF4">
        <w:rPr>
          <w:rFonts w:ascii="Arial" w:eastAsiaTheme="majorEastAsia" w:hAnsi="Arial" w:cs="Arial"/>
          <w:b/>
          <w:bCs/>
          <w:lang w:eastAsia="cs-CZ"/>
        </w:rPr>
        <w:t xml:space="preserve"> </w:t>
      </w:r>
      <w:r w:rsidR="00904A44">
        <w:t>Š</w:t>
      </w:r>
      <w:r w:rsidRPr="008F7AF4">
        <w:t>irok</w:t>
      </w:r>
      <w:r w:rsidR="00904A44">
        <w:t>á</w:t>
      </w:r>
      <w:r w:rsidRPr="008F7AF4">
        <w:t xml:space="preserve"> </w:t>
      </w:r>
      <w:r w:rsidR="00904A44">
        <w:t xml:space="preserve">meziinstitucionální a mezioborová </w:t>
      </w:r>
      <w:r w:rsidRPr="008F7AF4">
        <w:t xml:space="preserve">spolupráce v oblasti otevřeného přístupu k vědeckým informacím, která zaručí sdílení znalostí a nápadů </w:t>
      </w:r>
      <w:r w:rsidR="00904A44">
        <w:t xml:space="preserve">k </w:t>
      </w:r>
      <w:r w:rsidRPr="008F7AF4">
        <w:t>posilování růstu a konkurenceschopnosti ČR.</w:t>
      </w:r>
    </w:p>
    <w:p w:rsidR="003E45C5" w:rsidRPr="008F7AF4" w:rsidRDefault="00904A44" w:rsidP="003E45C5">
      <w:pPr>
        <w:jc w:val="both"/>
      </w:pPr>
      <w:r>
        <w:rPr>
          <w:rFonts w:ascii="Arial" w:eastAsiaTheme="majorEastAsia" w:hAnsi="Arial" w:cs="Arial"/>
          <w:b/>
          <w:bCs/>
          <w:lang w:eastAsia="cs-CZ"/>
        </w:rPr>
        <w:t>Specifikace</w:t>
      </w:r>
      <w:r w:rsidR="003E45C5" w:rsidRPr="008F7AF4">
        <w:rPr>
          <w:rFonts w:ascii="Arial" w:eastAsiaTheme="majorEastAsia" w:hAnsi="Arial" w:cs="Arial"/>
          <w:b/>
          <w:bCs/>
          <w:lang w:eastAsia="cs-CZ"/>
        </w:rPr>
        <w:t xml:space="preserve">: </w:t>
      </w:r>
      <w:r w:rsidR="002423CF">
        <w:t xml:space="preserve">V rámci </w:t>
      </w:r>
      <w:r w:rsidR="003E45C5" w:rsidRPr="008F7AF4">
        <w:t>implementac</w:t>
      </w:r>
      <w:r w:rsidR="002423CF">
        <w:t>e</w:t>
      </w:r>
      <w:r w:rsidR="003E45C5" w:rsidRPr="008F7AF4">
        <w:t xml:space="preserve"> národní strategie otevřeného přístupu k výsledkům vědy a výzkumu v</w:t>
      </w:r>
      <w:r w:rsidR="002423CF">
        <w:t> </w:t>
      </w:r>
      <w:r w:rsidR="003E45C5" w:rsidRPr="008F7AF4">
        <w:t>ČR</w:t>
      </w:r>
      <w:r w:rsidR="002423CF">
        <w:t xml:space="preserve"> bude nutné maximálně </w:t>
      </w:r>
      <w:r w:rsidR="003E45C5" w:rsidRPr="008F7AF4">
        <w:t xml:space="preserve">sdílet zkušenosti a poznatky z tvorby institucionálních strategií, </w:t>
      </w:r>
      <w:proofErr w:type="spellStart"/>
      <w:r w:rsidR="003E45C5" w:rsidRPr="008F7AF4">
        <w:t>repozitářů</w:t>
      </w:r>
      <w:proofErr w:type="spellEnd"/>
      <w:r w:rsidR="003E45C5" w:rsidRPr="008F7AF4">
        <w:t>, financování OA, vzdělávání a marketingu OA, právního rámce a dlouhodobého uchovávání vědeckých informací</w:t>
      </w:r>
      <w:r w:rsidR="002423CF">
        <w:t xml:space="preserve"> a p</w:t>
      </w:r>
      <w:r w:rsidR="003E45C5" w:rsidRPr="008F7AF4">
        <w:t>odporovat komunikaci a</w:t>
      </w:r>
      <w:r w:rsidR="002423CF">
        <w:t> </w:t>
      </w:r>
      <w:r w:rsidR="003E45C5" w:rsidRPr="008F7AF4">
        <w:t>výměnu zkušeností mezi styčnými osobami OA v jednotlivých institucích.</w:t>
      </w:r>
    </w:p>
    <w:p w:rsidR="003E45C5" w:rsidRPr="008F7AF4" w:rsidRDefault="00966374" w:rsidP="006461A3">
      <w:pPr>
        <w:spacing w:before="60" w:after="60" w:line="240" w:lineRule="auto"/>
        <w:jc w:val="both"/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</w:pPr>
      <w:r w:rsidRPr="008F7AF4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9</w:t>
      </w:r>
      <w:r w:rsidR="00A4245B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.7</w:t>
      </w:r>
      <w:r w:rsidR="003E45C5" w:rsidRPr="008F7AF4">
        <w:rPr>
          <w:rFonts w:asciiTheme="majorHAnsi" w:eastAsiaTheme="majorEastAsia" w:hAnsiTheme="majorHAnsi" w:cstheme="majorBidi"/>
          <w:b/>
          <w:bCs/>
          <w:color w:val="365F91" w:themeColor="accent1" w:themeShade="BF"/>
        </w:rPr>
        <w:t>.2 Mezinárodní spolupráce v oblasti OA</w:t>
      </w:r>
    </w:p>
    <w:p w:rsidR="003E45C5" w:rsidRPr="008F7AF4" w:rsidRDefault="003E45C5" w:rsidP="008A5FC8">
      <w:pPr>
        <w:spacing w:before="160"/>
        <w:jc w:val="both"/>
      </w:pPr>
      <w:r w:rsidRPr="002423CF">
        <w:rPr>
          <w:rFonts w:ascii="Arial" w:eastAsiaTheme="majorEastAsia" w:hAnsi="Arial" w:cs="Arial"/>
          <w:b/>
          <w:bCs/>
          <w:lang w:eastAsia="cs-CZ"/>
        </w:rPr>
        <w:t>Vize:</w:t>
      </w:r>
      <w:r w:rsidRPr="008F7AF4">
        <w:rPr>
          <w:rFonts w:ascii="Arial" w:eastAsiaTheme="majorEastAsia" w:hAnsi="Arial" w:cs="Arial"/>
          <w:b/>
          <w:bCs/>
          <w:lang w:eastAsia="cs-CZ"/>
        </w:rPr>
        <w:t xml:space="preserve"> </w:t>
      </w:r>
      <w:r w:rsidR="002423CF">
        <w:t>S</w:t>
      </w:r>
      <w:r w:rsidRPr="008F7AF4">
        <w:t>polupráce ČR při podpoře zásad OA a jejich provádění na mezinárodní</w:t>
      </w:r>
      <w:r w:rsidR="00FE42CC" w:rsidRPr="008F7AF4">
        <w:t xml:space="preserve"> </w:t>
      </w:r>
      <w:r w:rsidRPr="008F7AF4">
        <w:t>úrovni.</w:t>
      </w:r>
    </w:p>
    <w:p w:rsidR="003E45C5" w:rsidRPr="008F7AF4" w:rsidRDefault="002423CF" w:rsidP="003E45C5">
      <w:pPr>
        <w:jc w:val="both"/>
        <w:rPr>
          <w:rFonts w:ascii="Calibri" w:hAnsi="Calibri"/>
        </w:rPr>
      </w:pPr>
      <w:r w:rsidRPr="002423CF">
        <w:rPr>
          <w:rFonts w:ascii="Arial" w:eastAsiaTheme="majorEastAsia" w:hAnsi="Arial" w:cs="Arial"/>
          <w:b/>
          <w:bCs/>
          <w:lang w:eastAsia="cs-CZ"/>
        </w:rPr>
        <w:t>Specifikace</w:t>
      </w:r>
      <w:r w:rsidR="003E45C5" w:rsidRPr="002423CF">
        <w:rPr>
          <w:rFonts w:ascii="Arial" w:eastAsiaTheme="majorEastAsia" w:hAnsi="Arial" w:cs="Arial"/>
          <w:b/>
          <w:bCs/>
          <w:lang w:eastAsia="cs-CZ"/>
        </w:rPr>
        <w:t>:</w:t>
      </w:r>
      <w:r w:rsidR="003E45C5" w:rsidRPr="008F7AF4">
        <w:rPr>
          <w:rFonts w:ascii="Arial" w:eastAsiaTheme="majorEastAsia" w:hAnsi="Arial" w:cs="Arial"/>
          <w:b/>
          <w:bCs/>
          <w:lang w:eastAsia="cs-CZ"/>
        </w:rPr>
        <w:t xml:space="preserve"> </w:t>
      </w:r>
      <w:r>
        <w:t xml:space="preserve">V rámci EU bude </w:t>
      </w:r>
      <w:r w:rsidR="00B14C55">
        <w:t>vhodné jak čerpat zkušenosti od států s již propracovanějším systémem otevřeného přístupu k výsledkům vědy a výzkumu, tak s</w:t>
      </w:r>
      <w:r w:rsidR="003E45C5" w:rsidRPr="008F7AF4">
        <w:t>polupracovat s dalšími státy při</w:t>
      </w:r>
      <w:r w:rsidR="00B14C55">
        <w:t> </w:t>
      </w:r>
      <w:r w:rsidR="003E45C5" w:rsidRPr="008F7AF4">
        <w:t xml:space="preserve">tvorbě jejich vlastních strategií </w:t>
      </w:r>
      <w:r w:rsidR="00B14C55">
        <w:t xml:space="preserve">OA </w:t>
      </w:r>
      <w:r w:rsidR="003E45C5" w:rsidRPr="008F7AF4">
        <w:t xml:space="preserve">a sdílet poznatky získané při jejich implementaci v ČR. </w:t>
      </w:r>
      <w:r w:rsidR="00B14C55">
        <w:t xml:space="preserve">Souběžně s tím je nutné usilovat o šíření </w:t>
      </w:r>
      <w:r w:rsidR="003E45C5" w:rsidRPr="008F7AF4">
        <w:rPr>
          <w:noProof/>
        </w:rPr>
        <w:t>povědomí o silných stránkách českého výzkumu a</w:t>
      </w:r>
      <w:r w:rsidR="00B14C55">
        <w:rPr>
          <w:noProof/>
        </w:rPr>
        <w:t> </w:t>
      </w:r>
      <w:r w:rsidR="003E45C5" w:rsidRPr="008F7AF4">
        <w:rPr>
          <w:noProof/>
        </w:rPr>
        <w:t>jeho úloze v mezinárodní spolupráci v oblasti výzkumu a inovací.</w:t>
      </w:r>
    </w:p>
    <w:p w:rsidR="00854D9E" w:rsidRPr="008F7AF4" w:rsidRDefault="00854D9E">
      <w:pPr>
        <w:rPr>
          <w:rFonts w:asciiTheme="majorHAnsi" w:eastAsiaTheme="majorEastAsia" w:hAnsiTheme="majorHAnsi" w:cstheme="majorBidi"/>
          <w:b/>
          <w:bCs/>
          <w:spacing w:val="-6"/>
          <w:sz w:val="28"/>
          <w:szCs w:val="28"/>
        </w:rPr>
      </w:pPr>
      <w:r w:rsidRPr="008F7AF4">
        <w:rPr>
          <w:spacing w:val="-6"/>
        </w:rPr>
        <w:br w:type="page"/>
      </w:r>
    </w:p>
    <w:p w:rsidR="003E45C5" w:rsidRPr="00027791" w:rsidRDefault="00A4245B" w:rsidP="00A4245B">
      <w:pPr>
        <w:pStyle w:val="Nadpis1"/>
        <w:jc w:val="both"/>
        <w:rPr>
          <w:spacing w:val="-6"/>
        </w:rPr>
      </w:pPr>
      <w:r>
        <w:rPr>
          <w:spacing w:val="-6"/>
        </w:rPr>
        <w:lastRenderedPageBreak/>
        <w:t xml:space="preserve">10 </w:t>
      </w:r>
      <w:r w:rsidR="003E45C5" w:rsidRPr="00027791">
        <w:rPr>
          <w:spacing w:val="-6"/>
        </w:rPr>
        <w:t>LEGITIMNÍ OMEZENÍ OTEVŘENÉHO PŘÍSTUPU K VĚDECKÝM INFORMACÍM</w:t>
      </w:r>
    </w:p>
    <w:p w:rsidR="00203BE3" w:rsidRDefault="0062015F" w:rsidP="00B63BCE">
      <w:pPr>
        <w:spacing w:before="200"/>
        <w:jc w:val="both"/>
      </w:pPr>
      <w:r>
        <w:t>D</w:t>
      </w:r>
      <w:r w:rsidR="00203BE3" w:rsidRPr="007342FD">
        <w:t xml:space="preserve">ůvody pro nezpřístupňování výzkumných dat </w:t>
      </w:r>
      <w:r w:rsidR="00203BE3">
        <w:t xml:space="preserve">respektují zákonná omezení a </w:t>
      </w:r>
      <w:r w:rsidR="00203BE3" w:rsidRPr="007342FD">
        <w:t>kopír</w:t>
      </w:r>
      <w:r w:rsidR="00203BE3">
        <w:t>ují</w:t>
      </w:r>
      <w:r w:rsidR="00203BE3" w:rsidRPr="007342FD">
        <w:t xml:space="preserve"> důvody uvedené v</w:t>
      </w:r>
      <w:r w:rsidR="00203BE3">
        <w:t xml:space="preserve"> programu </w:t>
      </w:r>
      <w:r w:rsidR="00203BE3" w:rsidRPr="007342FD">
        <w:t xml:space="preserve">Horizont 2020 – například ochrana osobních údajů, </w:t>
      </w:r>
      <w:r w:rsidR="00203BE3">
        <w:t xml:space="preserve">národní bezpečnosti, </w:t>
      </w:r>
      <w:r w:rsidR="00203BE3" w:rsidRPr="007342FD">
        <w:t>zajištění ochrany práv k duševnímu vlastnictví</w:t>
      </w:r>
      <w:r w:rsidR="00203BE3">
        <w:t>, ohrožení cílů projektů a</w:t>
      </w:r>
      <w:r w:rsidR="00203BE3" w:rsidRPr="007342FD">
        <w:t xml:space="preserve"> jiné legitimní důvody.</w:t>
      </w:r>
    </w:p>
    <w:p w:rsidR="00203BE3" w:rsidRPr="001C0AD4" w:rsidRDefault="00203BE3" w:rsidP="00203BE3">
      <w:pPr>
        <w:spacing w:before="240" w:line="240" w:lineRule="auto"/>
        <w:jc w:val="both"/>
        <w:rPr>
          <w:b/>
        </w:rPr>
      </w:pPr>
      <w:r>
        <w:rPr>
          <w:rFonts w:cs="Arial"/>
          <w:b/>
        </w:rPr>
        <w:t xml:space="preserve">Obecné důvody pro nezpřístupňování </w:t>
      </w:r>
      <w:r w:rsidR="006D4708">
        <w:rPr>
          <w:rFonts w:cs="Arial"/>
          <w:b/>
        </w:rPr>
        <w:t>vědeckých informací</w:t>
      </w:r>
      <w:r w:rsidRPr="001C0AD4">
        <w:rPr>
          <w:rFonts w:cs="Arial"/>
          <w:b/>
        </w:rPr>
        <w:t xml:space="preserve">: </w:t>
      </w:r>
    </w:p>
    <w:p w:rsidR="00203BE3" w:rsidRDefault="00203BE3" w:rsidP="009B609C">
      <w:pPr>
        <w:pStyle w:val="Odstavecseseznamem"/>
        <w:numPr>
          <w:ilvl w:val="0"/>
          <w:numId w:val="25"/>
        </w:numPr>
        <w:ind w:left="284" w:hanging="284"/>
      </w:pPr>
      <w:r>
        <w:t xml:space="preserve">zveřejnění vědeckých informací </w:t>
      </w:r>
      <w:r w:rsidR="002E7C51">
        <w:t xml:space="preserve">by bylo </w:t>
      </w:r>
      <w:r>
        <w:t xml:space="preserve">v rozporu </w:t>
      </w:r>
      <w:r w:rsidR="002E7C51">
        <w:t>s platnými právními předpisy</w:t>
      </w:r>
      <w:r>
        <w:t>;</w:t>
      </w:r>
    </w:p>
    <w:p w:rsidR="00203BE3" w:rsidRDefault="00203BE3" w:rsidP="009B609C">
      <w:pPr>
        <w:pStyle w:val="Odstavecseseznamem"/>
        <w:numPr>
          <w:ilvl w:val="0"/>
          <w:numId w:val="25"/>
        </w:numPr>
        <w:ind w:left="284" w:hanging="284"/>
      </w:pPr>
      <w:r>
        <w:t>zveřejnění vědeckých informací by bylo porušením ochrany obchodního tajemství</w:t>
      </w:r>
      <w:r w:rsidR="00E35C55">
        <w:t xml:space="preserve"> nebo budoucí průmyslově právní ochrany</w:t>
      </w:r>
      <w:r>
        <w:t>;</w:t>
      </w:r>
    </w:p>
    <w:p w:rsidR="00203BE3" w:rsidRDefault="00203BE3" w:rsidP="009B609C">
      <w:pPr>
        <w:pStyle w:val="Odstavecseseznamem"/>
        <w:numPr>
          <w:ilvl w:val="0"/>
          <w:numId w:val="25"/>
        </w:numPr>
        <w:ind w:left="284" w:hanging="284"/>
      </w:pPr>
      <w:r>
        <w:t>zveřejnění vědeckých informací by bylo porušením ochrany utajovaných skutečností;</w:t>
      </w:r>
    </w:p>
    <w:p w:rsidR="00203BE3" w:rsidRPr="00A170E7" w:rsidRDefault="00203BE3" w:rsidP="009B609C">
      <w:pPr>
        <w:pStyle w:val="Odstavecseseznamem"/>
        <w:numPr>
          <w:ilvl w:val="0"/>
          <w:numId w:val="25"/>
        </w:numPr>
        <w:ind w:left="284" w:hanging="284"/>
      </w:pPr>
      <w:r w:rsidRPr="00A170E7">
        <w:t>zveřejnění vědeckých informací by bylo porušením ochrany osobních údajů;</w:t>
      </w:r>
    </w:p>
    <w:p w:rsidR="00547161" w:rsidRPr="00A170E7" w:rsidRDefault="00547161" w:rsidP="009B609C">
      <w:pPr>
        <w:pStyle w:val="Odstavecseseznamem"/>
        <w:numPr>
          <w:ilvl w:val="0"/>
          <w:numId w:val="25"/>
        </w:numPr>
        <w:ind w:left="284" w:hanging="284"/>
      </w:pPr>
      <w:r w:rsidRPr="00A170E7">
        <w:t>zveřejnění vědeckých informací by bylo zásahem do práv třetích stran;</w:t>
      </w:r>
    </w:p>
    <w:p w:rsidR="00203BE3" w:rsidRPr="00221E1D" w:rsidRDefault="00203BE3" w:rsidP="009B609C">
      <w:pPr>
        <w:pStyle w:val="Odstavecseseznamem"/>
        <w:numPr>
          <w:ilvl w:val="0"/>
          <w:numId w:val="25"/>
        </w:numPr>
        <w:ind w:left="284" w:hanging="284"/>
        <w:jc w:val="both"/>
        <w:rPr>
          <w:rFonts w:cs="Arial"/>
        </w:rPr>
      </w:pPr>
      <w:r>
        <w:t xml:space="preserve">ohrožení bezpečnosti státu/majetku/osob (ověřit, zda publikované vědecké informace nemohou ohrozit bezpečnost státu, majetku anebo osob). </w:t>
      </w:r>
    </w:p>
    <w:p w:rsidR="003E45C5" w:rsidRDefault="003E45C5" w:rsidP="003E45C5">
      <w:pPr>
        <w:spacing w:before="200"/>
        <w:jc w:val="both"/>
      </w:pPr>
    </w:p>
    <w:p w:rsidR="00276B8A" w:rsidRDefault="00276B8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pacing w:val="-6"/>
          <w:sz w:val="28"/>
          <w:szCs w:val="28"/>
        </w:rPr>
      </w:pPr>
      <w:r>
        <w:rPr>
          <w:spacing w:val="-6"/>
        </w:rPr>
        <w:br w:type="page"/>
      </w:r>
    </w:p>
    <w:p w:rsidR="00B7605F" w:rsidRPr="00027791" w:rsidRDefault="003C483D" w:rsidP="00B7605F">
      <w:pPr>
        <w:pStyle w:val="Nadpis1"/>
        <w:jc w:val="both"/>
        <w:rPr>
          <w:spacing w:val="-6"/>
        </w:rPr>
      </w:pPr>
      <w:r>
        <w:rPr>
          <w:spacing w:val="-6"/>
        </w:rPr>
        <w:lastRenderedPageBreak/>
        <w:t xml:space="preserve">11 </w:t>
      </w:r>
      <w:r w:rsidR="00843EAE">
        <w:rPr>
          <w:spacing w:val="-6"/>
        </w:rPr>
        <w:t>IMPLEMENTACE</w:t>
      </w:r>
      <w:r w:rsidR="00B7605F">
        <w:rPr>
          <w:spacing w:val="-6"/>
        </w:rPr>
        <w:t xml:space="preserve"> </w:t>
      </w:r>
      <w:r w:rsidR="00B7605F" w:rsidRPr="00027791">
        <w:rPr>
          <w:spacing w:val="-6"/>
        </w:rPr>
        <w:t>OTEVŘENÉHO PŘÍSTUPU K VĚDECKÝM INFORMACÍM</w:t>
      </w:r>
    </w:p>
    <w:p w:rsidR="00B80C27" w:rsidRPr="00124D87" w:rsidRDefault="00DE3BBF" w:rsidP="00B80C27">
      <w:pPr>
        <w:spacing w:before="200"/>
        <w:jc w:val="both"/>
      </w:pPr>
      <w:r w:rsidRPr="00124D87">
        <w:t xml:space="preserve">Zveřejněním </w:t>
      </w:r>
      <w:r w:rsidR="00592CD6" w:rsidRPr="00124D87">
        <w:t xml:space="preserve">Národní strategie otevřeného přístupu ČR k vědeckým informacím na léta 2017–2020 </w:t>
      </w:r>
      <w:r w:rsidRPr="00124D87">
        <w:t xml:space="preserve">jsou stanoveny </w:t>
      </w:r>
      <w:r w:rsidR="00592CD6" w:rsidRPr="00124D87">
        <w:t>priority</w:t>
      </w:r>
      <w:r w:rsidRPr="00124D87">
        <w:t xml:space="preserve"> České republiky v oblasti </w:t>
      </w:r>
      <w:r w:rsidR="006F3CD7" w:rsidRPr="00124D87">
        <w:t>O</w:t>
      </w:r>
      <w:r w:rsidR="00944F5B" w:rsidRPr="00124D87">
        <w:t>A</w:t>
      </w:r>
      <w:r w:rsidRPr="00124D87">
        <w:t>.</w:t>
      </w:r>
      <w:r w:rsidR="00592CD6" w:rsidRPr="00124D87">
        <w:t xml:space="preserve"> </w:t>
      </w:r>
      <w:r w:rsidR="009B6CC7" w:rsidRPr="00124D87">
        <w:t>K úspěšnému dosažení</w:t>
      </w:r>
      <w:r w:rsidR="00592CD6" w:rsidRPr="00124D87">
        <w:t xml:space="preserve"> těchto</w:t>
      </w:r>
      <w:r w:rsidR="00D1609B" w:rsidRPr="00124D87">
        <w:t xml:space="preserve"> priorit a </w:t>
      </w:r>
      <w:r w:rsidR="009B6CC7" w:rsidRPr="00124D87">
        <w:t xml:space="preserve">vizí </w:t>
      </w:r>
      <w:r w:rsidR="006C1718" w:rsidRPr="00124D87">
        <w:t>bude připraven</w:t>
      </w:r>
      <w:r w:rsidR="009B6CC7" w:rsidRPr="00124D87">
        <w:t xml:space="preserve"> </w:t>
      </w:r>
      <w:r w:rsidR="002B6819" w:rsidRPr="00124D87">
        <w:t xml:space="preserve">podrobný </w:t>
      </w:r>
      <w:r w:rsidR="00D1609B" w:rsidRPr="00124D87">
        <w:t>a</w:t>
      </w:r>
      <w:r w:rsidR="000C6C1D" w:rsidRPr="00124D87">
        <w:t xml:space="preserve">kční </w:t>
      </w:r>
      <w:r w:rsidR="00D1609B" w:rsidRPr="00124D87">
        <w:t>plán</w:t>
      </w:r>
      <w:r w:rsidR="009B6CC7" w:rsidRPr="00124D87">
        <w:t>, ve</w:t>
      </w:r>
      <w:r w:rsidR="00CF5CC3" w:rsidRPr="00124D87">
        <w:t> </w:t>
      </w:r>
      <w:r w:rsidR="009B6CC7" w:rsidRPr="00124D87">
        <w:t xml:space="preserve">kterém budou specifikovány </w:t>
      </w:r>
      <w:r w:rsidR="00CF5CC3" w:rsidRPr="00124D87">
        <w:t>konkrétní</w:t>
      </w:r>
      <w:r w:rsidR="009B6CC7" w:rsidRPr="00124D87">
        <w:t xml:space="preserve"> </w:t>
      </w:r>
      <w:r w:rsidR="006C1718" w:rsidRPr="00124D87">
        <w:t>opatření</w:t>
      </w:r>
      <w:r w:rsidRPr="00124D87">
        <w:t>,</w:t>
      </w:r>
      <w:r w:rsidR="009B6CC7" w:rsidRPr="00124D87">
        <w:t xml:space="preserve"> jejich časový </w:t>
      </w:r>
      <w:r w:rsidRPr="00124D87">
        <w:t>i</w:t>
      </w:r>
      <w:r w:rsidR="00166EB6" w:rsidRPr="00124D87">
        <w:t> </w:t>
      </w:r>
      <w:r w:rsidR="009B6CC7" w:rsidRPr="00124D87">
        <w:t>finanční rámec</w:t>
      </w:r>
      <w:r w:rsidRPr="00124D87">
        <w:t xml:space="preserve"> a </w:t>
      </w:r>
      <w:r w:rsidR="00CF5CC3" w:rsidRPr="00124D87">
        <w:t>odpovědnost</w:t>
      </w:r>
      <w:r w:rsidR="00240037" w:rsidRPr="00124D87">
        <w:t xml:space="preserve"> jednotlivých subjektů</w:t>
      </w:r>
      <w:r w:rsidR="006C0BDC" w:rsidRPr="00124D87">
        <w:t xml:space="preserve"> za jejich realizaci</w:t>
      </w:r>
      <w:r w:rsidR="009B6CC7" w:rsidRPr="00124D87">
        <w:t xml:space="preserve">. </w:t>
      </w:r>
      <w:r w:rsidR="00B80C27" w:rsidRPr="00124D87">
        <w:t xml:space="preserve">Plnění tohoto implementačního nástroje bude pravidelně vyhodnocováno. </w:t>
      </w:r>
    </w:p>
    <w:p w:rsidR="00E916F5" w:rsidRDefault="00E916F5" w:rsidP="00B80C27">
      <w:r>
        <w:br w:type="page"/>
      </w:r>
    </w:p>
    <w:p w:rsidR="00E916F5" w:rsidRPr="00027791" w:rsidRDefault="00E916F5" w:rsidP="00E916F5">
      <w:pPr>
        <w:pStyle w:val="Nadpis1"/>
        <w:jc w:val="both"/>
        <w:rPr>
          <w:spacing w:val="-6"/>
        </w:rPr>
      </w:pPr>
      <w:r>
        <w:rPr>
          <w:spacing w:val="-6"/>
        </w:rPr>
        <w:lastRenderedPageBreak/>
        <w:t>POUŽITÉ ZDROJE:</w:t>
      </w:r>
    </w:p>
    <w:p w:rsidR="00097DBD" w:rsidRDefault="00097DBD" w:rsidP="00097DBD">
      <w:pPr>
        <w:autoSpaceDE w:val="0"/>
        <w:autoSpaceDN w:val="0"/>
        <w:adjustRightInd w:val="0"/>
        <w:spacing w:after="0" w:line="360" w:lineRule="auto"/>
        <w:jc w:val="both"/>
      </w:pPr>
      <w:r>
        <w:t xml:space="preserve">Bartošek M., Dědičová P., </w:t>
      </w:r>
      <w:proofErr w:type="spellStart"/>
      <w:r>
        <w:t>Rygelová</w:t>
      </w:r>
      <w:proofErr w:type="spellEnd"/>
      <w:r>
        <w:t xml:space="preserve"> P., Marek J., </w:t>
      </w:r>
      <w:proofErr w:type="spellStart"/>
      <w:r>
        <w:t>Skůpa</w:t>
      </w:r>
      <w:proofErr w:type="spellEnd"/>
      <w:r w:rsidRPr="004714D2">
        <w:t xml:space="preserve"> </w:t>
      </w:r>
      <w:r>
        <w:t xml:space="preserve">J. a kol. Otevřený přístup k vědeckým informacím. </w:t>
      </w:r>
      <w:r w:rsidRPr="004714D2">
        <w:t>Vysoké</w:t>
      </w:r>
      <w:r>
        <w:t xml:space="preserve"> uč</w:t>
      </w:r>
      <w:r w:rsidRPr="004714D2">
        <w:t>ení technické</w:t>
      </w:r>
      <w:r>
        <w:t xml:space="preserve"> v Brně. 2015.</w:t>
      </w:r>
    </w:p>
    <w:p w:rsidR="00097DBD" w:rsidRDefault="00097DBD" w:rsidP="00097DBD">
      <w:pPr>
        <w:autoSpaceDE w:val="0"/>
        <w:autoSpaceDN w:val="0"/>
        <w:adjustRightInd w:val="0"/>
        <w:spacing w:after="0" w:line="360" w:lineRule="auto"/>
        <w:jc w:val="both"/>
      </w:pPr>
      <w:proofErr w:type="spellStart"/>
      <w:r>
        <w:t>Kostlánová</w:t>
      </w:r>
      <w:proofErr w:type="spellEnd"/>
      <w:r>
        <w:t xml:space="preserve"> N. Otázka duševního vlastnictví výsledků vědy a výzkumu v souvislosti s jejich financováním v ČR se zřetelem na zveřejňování výsledků v režimu Open Access. 2015.</w:t>
      </w:r>
    </w:p>
    <w:p w:rsidR="00203BE3" w:rsidRDefault="00EB6849" w:rsidP="00097DBD">
      <w:pPr>
        <w:autoSpaceDE w:val="0"/>
        <w:autoSpaceDN w:val="0"/>
        <w:adjustRightInd w:val="0"/>
        <w:spacing w:after="0" w:line="360" w:lineRule="auto"/>
        <w:jc w:val="both"/>
      </w:pPr>
      <w:r>
        <w:t xml:space="preserve">Marek J., Dědičová P., </w:t>
      </w:r>
      <w:proofErr w:type="spellStart"/>
      <w:r>
        <w:t>Skůpa</w:t>
      </w:r>
      <w:proofErr w:type="spellEnd"/>
      <w:r>
        <w:t xml:space="preserve"> J. </w:t>
      </w:r>
      <w:r w:rsidR="007D28FD">
        <w:t>Open A</w:t>
      </w:r>
      <w:r w:rsidR="00007E9C">
        <w:t>ccess na VUT v</w:t>
      </w:r>
      <w:r>
        <w:t> </w:t>
      </w:r>
      <w:r w:rsidR="00007E9C">
        <w:t>Brně</w:t>
      </w:r>
      <w:r>
        <w:t>.</w:t>
      </w:r>
      <w:r w:rsidR="00007E9C">
        <w:t xml:space="preserve"> Vysoké učení technické v</w:t>
      </w:r>
      <w:r>
        <w:t> </w:t>
      </w:r>
      <w:r w:rsidR="00007E9C">
        <w:t>Brně</w:t>
      </w:r>
      <w:r>
        <w:t>.</w:t>
      </w:r>
      <w:r w:rsidR="00007E9C">
        <w:t xml:space="preserve"> 2014</w:t>
      </w:r>
      <w:r>
        <w:t>.</w:t>
      </w:r>
      <w:r w:rsidR="004714D2">
        <w:t xml:space="preserve"> </w:t>
      </w:r>
    </w:p>
    <w:p w:rsidR="004A312C" w:rsidRDefault="004A312C" w:rsidP="00D740DB">
      <w:pPr>
        <w:autoSpaceDE w:val="0"/>
        <w:autoSpaceDN w:val="0"/>
        <w:adjustRightInd w:val="0"/>
        <w:spacing w:after="0" w:line="360" w:lineRule="auto"/>
        <w:jc w:val="both"/>
      </w:pPr>
      <w:r w:rsidRPr="004A312C">
        <w:t>Národní politika výzkumu</w:t>
      </w:r>
      <w:r w:rsidR="00306D44">
        <w:t>, vývoje a inovací na léta 2016–</w:t>
      </w:r>
      <w:r w:rsidRPr="004A312C">
        <w:t>2020</w:t>
      </w:r>
      <w:r w:rsidR="00EB6849">
        <w:t>.</w:t>
      </w:r>
      <w:r>
        <w:t xml:space="preserve"> </w:t>
      </w:r>
    </w:p>
    <w:p w:rsidR="008D1A00" w:rsidRDefault="008D1A00" w:rsidP="00D740DB">
      <w:pPr>
        <w:autoSpaceDE w:val="0"/>
        <w:autoSpaceDN w:val="0"/>
        <w:adjustRightInd w:val="0"/>
        <w:spacing w:after="0" w:line="360" w:lineRule="auto"/>
        <w:jc w:val="both"/>
      </w:pPr>
      <w:r>
        <w:t>Národní strategie kybernetické bezpečnosti České republiky na období let 2015 až 2020</w:t>
      </w:r>
      <w:r w:rsidR="00F676BF">
        <w:t>.</w:t>
      </w:r>
      <w:r w:rsidR="00220A94">
        <w:t xml:space="preserve"> 2014</w:t>
      </w:r>
      <w:r w:rsidR="00F676BF">
        <w:t>.</w:t>
      </w:r>
    </w:p>
    <w:p w:rsidR="00E52730" w:rsidRDefault="00E52730" w:rsidP="00E52730">
      <w:pPr>
        <w:autoSpaceDE w:val="0"/>
        <w:autoSpaceDN w:val="0"/>
        <w:adjustRightInd w:val="0"/>
        <w:spacing w:after="0" w:line="360" w:lineRule="auto"/>
        <w:jc w:val="both"/>
      </w:pPr>
      <w:r>
        <w:t>Standardy publikace a katalogizace otevřených dat VS ČR</w:t>
      </w:r>
      <w:r w:rsidR="00F676BF">
        <w:t>.</w:t>
      </w:r>
      <w:r>
        <w:t xml:space="preserve"> MV 2015</w:t>
      </w:r>
      <w:r w:rsidR="00F676BF">
        <w:t>.</w:t>
      </w:r>
    </w:p>
    <w:p w:rsidR="00E52730" w:rsidRDefault="00E52730" w:rsidP="00E52730">
      <w:pPr>
        <w:autoSpaceDE w:val="0"/>
        <w:autoSpaceDN w:val="0"/>
        <w:adjustRightInd w:val="0"/>
        <w:spacing w:after="0" w:line="360" w:lineRule="auto"/>
        <w:jc w:val="both"/>
      </w:pPr>
      <w:r>
        <w:t>Koncepce Informačního systému výzkumu, experimentálního vývoje a inovací na období 2016 až 2020</w:t>
      </w:r>
      <w:r w:rsidR="00F676BF">
        <w:t>.</w:t>
      </w:r>
    </w:p>
    <w:p w:rsidR="004A312C" w:rsidRDefault="004A312C" w:rsidP="004A312C">
      <w:pPr>
        <w:autoSpaceDE w:val="0"/>
        <w:autoSpaceDN w:val="0"/>
        <w:adjustRightInd w:val="0"/>
        <w:spacing w:after="0" w:line="360" w:lineRule="auto"/>
        <w:jc w:val="both"/>
      </w:pPr>
      <w:r w:rsidRPr="004A312C">
        <w:t>Národní výzkumná a inovační</w:t>
      </w:r>
      <w:r>
        <w:t xml:space="preserve"> </w:t>
      </w:r>
      <w:r w:rsidRPr="004A312C">
        <w:t>strategie pro inteligentní specializaci</w:t>
      </w:r>
      <w:r>
        <w:t xml:space="preserve"> </w:t>
      </w:r>
      <w:r w:rsidRPr="004A312C">
        <w:t>České republiky</w:t>
      </w:r>
      <w:r>
        <w:t xml:space="preserve"> </w:t>
      </w:r>
      <w:r w:rsidRPr="004A312C">
        <w:t>(Národní RIS3 strategie)</w:t>
      </w:r>
      <w:r w:rsidR="00F676BF">
        <w:t>.</w:t>
      </w:r>
      <w:r>
        <w:t xml:space="preserve"> 2016</w:t>
      </w:r>
      <w:r w:rsidR="00F676BF">
        <w:t>.</w:t>
      </w:r>
    </w:p>
    <w:p w:rsidR="00787169" w:rsidRDefault="00787169" w:rsidP="00D740DB">
      <w:pPr>
        <w:autoSpaceDE w:val="0"/>
        <w:autoSpaceDN w:val="0"/>
        <w:adjustRightInd w:val="0"/>
        <w:spacing w:after="0" w:line="360" w:lineRule="auto"/>
        <w:jc w:val="both"/>
      </w:pPr>
      <w:proofErr w:type="spellStart"/>
      <w:r>
        <w:t>National</w:t>
      </w:r>
      <w:proofErr w:type="spellEnd"/>
      <w:r>
        <w:t xml:space="preserve"> </w:t>
      </w:r>
      <w:proofErr w:type="spellStart"/>
      <w:r>
        <w:t>Principles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Open Access </w:t>
      </w:r>
      <w:proofErr w:type="spellStart"/>
      <w:r>
        <w:t>Policy</w:t>
      </w:r>
      <w:proofErr w:type="spellEnd"/>
      <w:r>
        <w:t xml:space="preserve"> </w:t>
      </w:r>
      <w:proofErr w:type="spellStart"/>
      <w:r>
        <w:t>Statement</w:t>
      </w:r>
      <w:proofErr w:type="spellEnd"/>
      <w:r>
        <w:t xml:space="preserve"> </w:t>
      </w:r>
      <w:proofErr w:type="spellStart"/>
      <w:r>
        <w:t>Ireland</w:t>
      </w:r>
      <w:proofErr w:type="spellEnd"/>
      <w:r w:rsidR="00F676BF">
        <w:t>.</w:t>
      </w:r>
      <w:r>
        <w:t xml:space="preserve"> 2012</w:t>
      </w:r>
      <w:r w:rsidR="00F676BF">
        <w:t>.</w:t>
      </w:r>
      <w:r>
        <w:t xml:space="preserve"> </w:t>
      </w:r>
    </w:p>
    <w:p w:rsidR="004A354D" w:rsidRDefault="004A354D" w:rsidP="00D740DB">
      <w:pPr>
        <w:autoSpaceDE w:val="0"/>
        <w:autoSpaceDN w:val="0"/>
        <w:adjustRightInd w:val="0"/>
        <w:spacing w:after="0" w:line="360" w:lineRule="auto"/>
        <w:jc w:val="both"/>
      </w:pPr>
      <w:proofErr w:type="spellStart"/>
      <w:r>
        <w:t>Policy</w:t>
      </w:r>
      <w:proofErr w:type="spellEnd"/>
      <w:r>
        <w:t xml:space="preserve"> </w:t>
      </w:r>
      <w:proofErr w:type="spellStart"/>
      <w:r>
        <w:t>Guidelines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develpment</w:t>
      </w:r>
      <w:proofErr w:type="spellEnd"/>
      <w:r>
        <w:t xml:space="preserve"> and </w:t>
      </w:r>
      <w:proofErr w:type="spellStart"/>
      <w:r>
        <w:t>promotion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Open Access</w:t>
      </w:r>
      <w:r w:rsidR="00F676BF">
        <w:t>.</w:t>
      </w:r>
      <w:r>
        <w:t xml:space="preserve"> UNESCO 2012</w:t>
      </w:r>
      <w:r w:rsidR="00F676BF">
        <w:t>.</w:t>
      </w:r>
    </w:p>
    <w:p w:rsidR="00595BD3" w:rsidRDefault="008E5C1E" w:rsidP="00D740DB">
      <w:pPr>
        <w:autoSpaceDE w:val="0"/>
        <w:autoSpaceDN w:val="0"/>
        <w:adjustRightInd w:val="0"/>
        <w:spacing w:after="0" w:line="360" w:lineRule="auto"/>
        <w:jc w:val="both"/>
      </w:pPr>
      <w:r>
        <w:t>RCUK</w:t>
      </w:r>
      <w:r w:rsidR="00595BD3">
        <w:t xml:space="preserve"> </w:t>
      </w:r>
      <w:proofErr w:type="spellStart"/>
      <w:r w:rsidR="00595BD3">
        <w:t>Policy</w:t>
      </w:r>
      <w:proofErr w:type="spellEnd"/>
      <w:r w:rsidR="00595BD3">
        <w:t xml:space="preserve"> on Open Access and </w:t>
      </w:r>
      <w:proofErr w:type="spellStart"/>
      <w:r w:rsidR="00595BD3">
        <w:t>Supporting</w:t>
      </w:r>
      <w:proofErr w:type="spellEnd"/>
      <w:r w:rsidR="00595BD3">
        <w:t xml:space="preserve"> </w:t>
      </w:r>
      <w:proofErr w:type="spellStart"/>
      <w:r w:rsidR="00595BD3">
        <w:t>Guidance</w:t>
      </w:r>
      <w:proofErr w:type="spellEnd"/>
      <w:r w:rsidR="00595BD3">
        <w:t xml:space="preserve">,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Council</w:t>
      </w:r>
      <w:proofErr w:type="spellEnd"/>
      <w:r>
        <w:t xml:space="preserve"> United </w:t>
      </w:r>
      <w:proofErr w:type="spellStart"/>
      <w:r>
        <w:t>Kingdom</w:t>
      </w:r>
      <w:proofErr w:type="spellEnd"/>
      <w:r w:rsidR="00F676BF">
        <w:t>.</w:t>
      </w:r>
      <w:r>
        <w:t xml:space="preserve"> </w:t>
      </w:r>
      <w:r w:rsidR="00595BD3">
        <w:t>2013</w:t>
      </w:r>
      <w:r w:rsidR="00F676BF">
        <w:t>.</w:t>
      </w:r>
    </w:p>
    <w:p w:rsidR="00595BD3" w:rsidRDefault="00595BD3" w:rsidP="00D740DB">
      <w:pPr>
        <w:autoSpaceDE w:val="0"/>
        <w:autoSpaceDN w:val="0"/>
        <w:adjustRightInd w:val="0"/>
        <w:spacing w:after="0" w:line="360" w:lineRule="auto"/>
        <w:jc w:val="both"/>
      </w:pPr>
      <w:proofErr w:type="spellStart"/>
      <w:r>
        <w:t>The</w:t>
      </w:r>
      <w:proofErr w:type="spellEnd"/>
      <w:r>
        <w:t xml:space="preserve"> </w:t>
      </w:r>
      <w:proofErr w:type="spellStart"/>
      <w:r>
        <w:t>intention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Open Science and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initiative</w:t>
      </w:r>
      <w:proofErr w:type="spellEnd"/>
      <w:r>
        <w:t xml:space="preserve"> in </w:t>
      </w:r>
      <w:proofErr w:type="spellStart"/>
      <w:r>
        <w:t>Finland</w:t>
      </w:r>
      <w:proofErr w:type="spellEnd"/>
      <w:r w:rsidR="00F676BF">
        <w:t>.</w:t>
      </w:r>
      <w:r>
        <w:t xml:space="preserve"> 2014</w:t>
      </w:r>
      <w:r w:rsidR="00F676BF">
        <w:t>.</w:t>
      </w:r>
    </w:p>
    <w:p w:rsidR="00595BD3" w:rsidRDefault="00595BD3" w:rsidP="00D740DB">
      <w:pPr>
        <w:autoSpaceDE w:val="0"/>
        <w:autoSpaceDN w:val="0"/>
        <w:adjustRightInd w:val="0"/>
        <w:spacing w:after="0" w:line="360" w:lineRule="auto"/>
        <w:jc w:val="both"/>
      </w:pPr>
      <w:proofErr w:type="spellStart"/>
      <w:r>
        <w:t>National</w:t>
      </w:r>
      <w:proofErr w:type="spellEnd"/>
      <w:r>
        <w:t xml:space="preserve"> </w:t>
      </w:r>
      <w:proofErr w:type="spellStart"/>
      <w:r>
        <w:t>strategy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Open Access to </w:t>
      </w:r>
      <w:proofErr w:type="spellStart"/>
      <w:r>
        <w:t>scientific</w:t>
      </w:r>
      <w:proofErr w:type="spellEnd"/>
      <w:r>
        <w:t xml:space="preserve"> </w:t>
      </w:r>
      <w:proofErr w:type="spellStart"/>
      <w:r>
        <w:t>publications</w:t>
      </w:r>
      <w:proofErr w:type="spellEnd"/>
      <w:r>
        <w:t xml:space="preserve"> and </w:t>
      </w:r>
      <w:proofErr w:type="spellStart"/>
      <w:r>
        <w:t>research</w:t>
      </w:r>
      <w:proofErr w:type="spellEnd"/>
      <w:r>
        <w:t xml:space="preserve"> data in </w:t>
      </w:r>
      <w:proofErr w:type="spellStart"/>
      <w:r>
        <w:t>Slovenia</w:t>
      </w:r>
      <w:proofErr w:type="spellEnd"/>
      <w:r>
        <w:t xml:space="preserve"> 2015–2020</w:t>
      </w:r>
      <w:r w:rsidR="00F676BF">
        <w:t>.</w:t>
      </w:r>
      <w:r>
        <w:t xml:space="preserve"> </w:t>
      </w:r>
    </w:p>
    <w:p w:rsidR="00595BD3" w:rsidRDefault="00595BD3" w:rsidP="00D740DB">
      <w:pPr>
        <w:autoSpaceDE w:val="0"/>
        <w:autoSpaceDN w:val="0"/>
        <w:adjustRightInd w:val="0"/>
        <w:spacing w:after="0" w:line="360" w:lineRule="auto"/>
        <w:jc w:val="both"/>
      </w:pPr>
      <w:proofErr w:type="spellStart"/>
      <w:r>
        <w:t>Denmark´s</w:t>
      </w:r>
      <w:proofErr w:type="spellEnd"/>
      <w:r>
        <w:t xml:space="preserve"> </w:t>
      </w:r>
      <w:proofErr w:type="spellStart"/>
      <w:r>
        <w:t>Nat</w:t>
      </w:r>
      <w:r w:rsidR="00F676BF">
        <w:t>ional</w:t>
      </w:r>
      <w:proofErr w:type="spellEnd"/>
      <w:r w:rsidR="00F676BF">
        <w:t xml:space="preserve"> </w:t>
      </w:r>
      <w:proofErr w:type="spellStart"/>
      <w:r w:rsidR="00F676BF">
        <w:t>Strategy</w:t>
      </w:r>
      <w:proofErr w:type="spellEnd"/>
      <w:r w:rsidR="00F676BF">
        <w:t xml:space="preserve"> </w:t>
      </w:r>
      <w:proofErr w:type="spellStart"/>
      <w:r w:rsidR="00F676BF">
        <w:t>for</w:t>
      </w:r>
      <w:proofErr w:type="spellEnd"/>
      <w:r w:rsidR="00F676BF">
        <w:t xml:space="preserve"> Open Access. </w:t>
      </w:r>
      <w:r>
        <w:t>2014</w:t>
      </w:r>
      <w:r w:rsidR="00F676BF">
        <w:t>.</w:t>
      </w:r>
    </w:p>
    <w:p w:rsidR="00595BD3" w:rsidRDefault="00595BD3" w:rsidP="00D740DB">
      <w:pPr>
        <w:autoSpaceDE w:val="0"/>
        <w:autoSpaceDN w:val="0"/>
        <w:adjustRightInd w:val="0"/>
        <w:spacing w:after="0" w:line="360" w:lineRule="auto"/>
        <w:jc w:val="both"/>
      </w:pPr>
      <w:r>
        <w:t xml:space="preserve">Open Access </w:t>
      </w:r>
      <w:proofErr w:type="spellStart"/>
      <w:r>
        <w:t>Policy</w:t>
      </w:r>
      <w:proofErr w:type="spellEnd"/>
      <w:r>
        <w:t>,</w:t>
      </w:r>
      <w:r w:rsidR="00CC6FE9">
        <w:t xml:space="preserve"> </w:t>
      </w:r>
      <w:proofErr w:type="spellStart"/>
      <w:r w:rsidR="00CC6FE9">
        <w:t>Australian</w:t>
      </w:r>
      <w:proofErr w:type="spellEnd"/>
      <w:r w:rsidR="00CC6FE9">
        <w:t xml:space="preserve"> </w:t>
      </w:r>
      <w:proofErr w:type="spellStart"/>
      <w:r w:rsidR="00CC6FE9">
        <w:t>Government</w:t>
      </w:r>
      <w:proofErr w:type="spellEnd"/>
      <w:r w:rsidR="00CC6FE9">
        <w:t xml:space="preserve">, </w:t>
      </w:r>
      <w:proofErr w:type="spellStart"/>
      <w:r w:rsidR="00CC6FE9">
        <w:t>Australian</w:t>
      </w:r>
      <w:proofErr w:type="spellEnd"/>
      <w:r w:rsidR="00CC6FE9">
        <w:t xml:space="preserve"> </w:t>
      </w:r>
      <w:proofErr w:type="spellStart"/>
      <w:r w:rsidR="00CC6FE9">
        <w:t>Research</w:t>
      </w:r>
      <w:proofErr w:type="spellEnd"/>
      <w:r w:rsidR="00CC6FE9">
        <w:t xml:space="preserve"> </w:t>
      </w:r>
      <w:proofErr w:type="spellStart"/>
      <w:r w:rsidR="00CC6FE9">
        <w:t>Council</w:t>
      </w:r>
      <w:proofErr w:type="spellEnd"/>
      <w:r w:rsidR="00F676BF">
        <w:t>.</w:t>
      </w:r>
      <w:r>
        <w:t xml:space="preserve"> 2015</w:t>
      </w:r>
      <w:r w:rsidR="00F676BF">
        <w:t>.</w:t>
      </w:r>
    </w:p>
    <w:p w:rsidR="00595BD3" w:rsidRDefault="00595BD3" w:rsidP="00D740DB">
      <w:pPr>
        <w:autoSpaceDE w:val="0"/>
        <w:autoSpaceDN w:val="0"/>
        <w:adjustRightInd w:val="0"/>
        <w:spacing w:after="0" w:line="360" w:lineRule="auto"/>
        <w:jc w:val="both"/>
      </w:pPr>
      <w:proofErr w:type="spellStart"/>
      <w:r>
        <w:t>National</w:t>
      </w:r>
      <w:proofErr w:type="spellEnd"/>
      <w:r>
        <w:t xml:space="preserve"> </w:t>
      </w:r>
      <w:proofErr w:type="spellStart"/>
      <w:r>
        <w:t>guidelines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Open Access to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, </w:t>
      </w:r>
      <w:proofErr w:type="spellStart"/>
      <w:r>
        <w:t>Norwegian</w:t>
      </w:r>
      <w:proofErr w:type="spellEnd"/>
      <w:r>
        <w:t xml:space="preserve"> Ministry </w:t>
      </w:r>
      <w:proofErr w:type="spellStart"/>
      <w:r>
        <w:t>of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and </w:t>
      </w:r>
      <w:proofErr w:type="spellStart"/>
      <w:r>
        <w:t>Research</w:t>
      </w:r>
      <w:proofErr w:type="spellEnd"/>
      <w:r w:rsidR="00F676BF">
        <w:t>.</w:t>
      </w:r>
      <w:r>
        <w:t xml:space="preserve"> 2016</w:t>
      </w:r>
      <w:r w:rsidR="00F676BF">
        <w:t>.</w:t>
      </w:r>
    </w:p>
    <w:p w:rsidR="00595BD3" w:rsidRDefault="00595BD3" w:rsidP="00D740DB">
      <w:pPr>
        <w:autoSpaceDE w:val="0"/>
        <w:autoSpaceDN w:val="0"/>
        <w:adjustRightInd w:val="0"/>
        <w:spacing w:after="0" w:line="360" w:lineRule="auto"/>
        <w:jc w:val="both"/>
      </w:pPr>
      <w:r>
        <w:t xml:space="preserve">Amsterdam Call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Action</w:t>
      </w:r>
      <w:proofErr w:type="spellEnd"/>
      <w:r>
        <w:t xml:space="preserve"> on Open Science</w:t>
      </w:r>
      <w:r w:rsidR="00F676BF">
        <w:t>.</w:t>
      </w:r>
      <w:r>
        <w:t xml:space="preserve"> 2016</w:t>
      </w:r>
      <w:r w:rsidR="00F676BF">
        <w:t>.</w:t>
      </w:r>
    </w:p>
    <w:p w:rsidR="00595BD3" w:rsidRDefault="00595BD3" w:rsidP="00D740DB">
      <w:pPr>
        <w:autoSpaceDE w:val="0"/>
        <w:autoSpaceDN w:val="0"/>
        <w:adjustRightInd w:val="0"/>
        <w:spacing w:after="0" w:line="360" w:lineRule="auto"/>
        <w:jc w:val="both"/>
      </w:pPr>
      <w:proofErr w:type="spellStart"/>
      <w:r>
        <w:t>Guidelines</w:t>
      </w:r>
      <w:proofErr w:type="spellEnd"/>
      <w:r>
        <w:t xml:space="preserve"> on Open Access to </w:t>
      </w:r>
      <w:proofErr w:type="spellStart"/>
      <w:r>
        <w:t>Scientific</w:t>
      </w:r>
      <w:proofErr w:type="spellEnd"/>
      <w:r>
        <w:t xml:space="preserve"> </w:t>
      </w:r>
      <w:proofErr w:type="spellStart"/>
      <w:r>
        <w:t>Publications</w:t>
      </w:r>
      <w:proofErr w:type="spellEnd"/>
      <w:r>
        <w:t xml:space="preserve"> and </w:t>
      </w:r>
      <w:proofErr w:type="spellStart"/>
      <w:r>
        <w:t>Research</w:t>
      </w:r>
      <w:proofErr w:type="spellEnd"/>
      <w:r>
        <w:t xml:space="preserve"> Data in </w:t>
      </w:r>
      <w:proofErr w:type="spellStart"/>
      <w:r>
        <w:t>Horizon</w:t>
      </w:r>
      <w:proofErr w:type="spellEnd"/>
      <w:r>
        <w:t xml:space="preserve"> 2020</w:t>
      </w:r>
      <w:r w:rsidR="00F676BF">
        <w:t>.</w:t>
      </w:r>
      <w:r>
        <w:t xml:space="preserve"> 2016</w:t>
      </w:r>
      <w:r w:rsidR="00F676BF">
        <w:t>.</w:t>
      </w:r>
    </w:p>
    <w:p w:rsidR="004F3825" w:rsidRDefault="004F3825" w:rsidP="004714D2">
      <w:pPr>
        <w:autoSpaceDE w:val="0"/>
        <w:autoSpaceDN w:val="0"/>
        <w:adjustRightInd w:val="0"/>
        <w:spacing w:after="0" w:line="240" w:lineRule="auto"/>
      </w:pPr>
    </w:p>
    <w:p w:rsidR="009B4A66" w:rsidRDefault="009B4A66" w:rsidP="004714D2">
      <w:pPr>
        <w:autoSpaceDE w:val="0"/>
        <w:autoSpaceDN w:val="0"/>
        <w:adjustRightInd w:val="0"/>
        <w:spacing w:after="0" w:line="240" w:lineRule="auto"/>
      </w:pPr>
    </w:p>
    <w:sectPr w:rsidR="009B4A66" w:rsidSect="00677F7E">
      <w:headerReference w:type="default" r:id="rId15"/>
      <w:footerReference w:type="default" r:id="rId16"/>
      <w:pgSz w:w="11906" w:h="16838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2BA" w:rsidRDefault="009652BA" w:rsidP="000C4303">
      <w:pPr>
        <w:spacing w:after="0" w:line="240" w:lineRule="auto"/>
      </w:pPr>
      <w:r>
        <w:separator/>
      </w:r>
    </w:p>
  </w:endnote>
  <w:endnote w:type="continuationSeparator" w:id="0">
    <w:p w:rsidR="009652BA" w:rsidRDefault="009652BA" w:rsidP="000C4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TenPro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-Identity-H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7427014"/>
      <w:docPartObj>
        <w:docPartGallery w:val="Page Numbers (Bottom of Page)"/>
        <w:docPartUnique/>
      </w:docPartObj>
    </w:sdtPr>
    <w:sdtEndPr/>
    <w:sdtContent>
      <w:p w:rsidR="00C6641B" w:rsidRDefault="00C6641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732">
          <w:rPr>
            <w:noProof/>
          </w:rPr>
          <w:t>15</w:t>
        </w:r>
        <w:r>
          <w:fldChar w:fldCharType="end"/>
        </w:r>
      </w:p>
    </w:sdtContent>
  </w:sdt>
  <w:p w:rsidR="00C6641B" w:rsidRDefault="00C664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2BA" w:rsidRDefault="009652BA" w:rsidP="000C4303">
      <w:pPr>
        <w:spacing w:after="0" w:line="240" w:lineRule="auto"/>
      </w:pPr>
      <w:r>
        <w:separator/>
      </w:r>
    </w:p>
  </w:footnote>
  <w:footnote w:type="continuationSeparator" w:id="0">
    <w:p w:rsidR="009652BA" w:rsidRDefault="009652BA" w:rsidP="000C4303">
      <w:pPr>
        <w:spacing w:after="0" w:line="240" w:lineRule="auto"/>
      </w:pPr>
      <w:r>
        <w:continuationSeparator/>
      </w:r>
    </w:p>
  </w:footnote>
  <w:footnote w:id="1">
    <w:p w:rsidR="00C6641B" w:rsidRDefault="00C6641B" w:rsidP="007D027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A7ACA">
        <w:rPr>
          <w:rFonts w:cs="Arial"/>
        </w:rPr>
        <w:t>Vycházejí však i otevřené časopisy, které tyto poplatky od autorů nevyžadují (vydávané univerzitami, vědeckými společnostmi či n</w:t>
      </w:r>
      <w:r>
        <w:rPr>
          <w:rFonts w:cs="Arial"/>
        </w:rPr>
        <w:t>eziskovými organizacemi).</w:t>
      </w:r>
    </w:p>
  </w:footnote>
  <w:footnote w:id="2">
    <w:p w:rsidR="00C6641B" w:rsidRDefault="00C6641B">
      <w:pPr>
        <w:pStyle w:val="Textpoznpodarou"/>
      </w:pPr>
      <w:r>
        <w:rPr>
          <w:rStyle w:val="Znakapoznpodarou"/>
        </w:rPr>
        <w:footnoteRef/>
      </w:r>
      <w:r>
        <w:t xml:space="preserve"> Program Horizont 2020 upravuje období embarga následujícím způsobem – 6 měsíců u publikací z oblasti přírodních věd, techniky a medicíny a 12 měsíců u společenských a humanitních oborů – příjemci grantů </w:t>
      </w:r>
      <w:proofErr w:type="spellStart"/>
      <w:r>
        <w:t>Horizon</w:t>
      </w:r>
      <w:proofErr w:type="spellEnd"/>
      <w:r>
        <w:t xml:space="preserve"> 2020 tudíž musí zajistit, aby délka embarga upravena v příslušných licenčních smlouvách s vydavateli nepřesahovala výše uvedené období embarga stanovené v pravidlech Horizontu 2020.</w:t>
      </w:r>
    </w:p>
  </w:footnote>
  <w:footnote w:id="3">
    <w:p w:rsidR="00C6641B" w:rsidRDefault="00C6641B">
      <w:pPr>
        <w:pStyle w:val="Textpoznpodarou"/>
      </w:pPr>
      <w:r>
        <w:rPr>
          <w:rStyle w:val="Znakapoznpodarou"/>
        </w:rPr>
        <w:footnoteRef/>
      </w:r>
      <w:r>
        <w:t xml:space="preserve"> Vydavatel například může umožnit okamžité zveřejnění </w:t>
      </w:r>
      <w:proofErr w:type="spellStart"/>
      <w:r>
        <w:t>pre-printu</w:t>
      </w:r>
      <w:proofErr w:type="spellEnd"/>
      <w:r>
        <w:t xml:space="preserve"> s tím, že zveřejnění post-</w:t>
      </w:r>
      <w:proofErr w:type="spellStart"/>
      <w:r>
        <w:t>printu</w:t>
      </w:r>
      <w:proofErr w:type="spellEnd"/>
      <w:r>
        <w:t xml:space="preserve"> bude možné až po uplynutí stanoveného období embarga.</w:t>
      </w:r>
    </w:p>
  </w:footnote>
  <w:footnote w:id="4">
    <w:p w:rsidR="00C6641B" w:rsidRDefault="00C6641B">
      <w:pPr>
        <w:pStyle w:val="Textpoznpodarou"/>
      </w:pPr>
      <w:r>
        <w:rPr>
          <w:rStyle w:val="Znakapoznpodarou"/>
        </w:rPr>
        <w:footnoteRef/>
      </w:r>
      <w:r>
        <w:t xml:space="preserve"> Více informací k užití veřejných licencí v kapitole 8.5.</w:t>
      </w:r>
    </w:p>
  </w:footnote>
  <w:footnote w:id="5">
    <w:p w:rsidR="00C6641B" w:rsidRDefault="00C6641B" w:rsidP="00B235F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Průvodce otevřeným přístupem k výzkumným datům v Horizontu 2020 je dostupný zde: </w:t>
      </w:r>
      <w:hyperlink r:id="rId1" w:history="1">
        <w:r w:rsidRPr="00733ABC">
          <w:rPr>
            <w:rStyle w:val="Hypertextovodkaz"/>
            <w:color w:val="auto"/>
          </w:rPr>
          <w:t>https://ec.europa.eu/research/participants/data/ref/h2020/grants_manual/hi/oa_pilot/h2020-hi-oa-pilot-guide_en.pdf</w:t>
        </w:r>
      </w:hyperlink>
    </w:p>
  </w:footnote>
  <w:footnote w:id="6">
    <w:p w:rsidR="00C6641B" w:rsidRDefault="00C6641B">
      <w:pPr>
        <w:pStyle w:val="Textpoznpodarou"/>
      </w:pPr>
      <w:r w:rsidRPr="008C0E1D">
        <w:footnoteRef/>
      </w:r>
      <w:r>
        <w:t xml:space="preserve"> </w:t>
      </w:r>
      <w:r w:rsidRPr="008C0E1D">
        <w:t>https://www.base-search.net/</w:t>
      </w:r>
    </w:p>
  </w:footnote>
  <w:footnote w:id="7">
    <w:p w:rsidR="00C6641B" w:rsidRDefault="00C6641B" w:rsidP="003F2F3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95E25">
        <w:t>MO a MV mají vzhledem k zaměření jimi financovaného výzkumu a vývoje specifické postavení, pokud jde o OA.</w:t>
      </w:r>
    </w:p>
  </w:footnote>
  <w:footnote w:id="8">
    <w:p w:rsidR="00C6641B" w:rsidRDefault="00C664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32950">
        <w:t>https://doaj.org/</w:t>
      </w:r>
    </w:p>
  </w:footnote>
  <w:footnote w:id="9">
    <w:p w:rsidR="00C6641B" w:rsidRPr="0082532B" w:rsidRDefault="00C6641B" w:rsidP="003F2F34">
      <w:pPr>
        <w:pStyle w:val="Textpoznpodarou"/>
      </w:pPr>
      <w:r w:rsidRPr="0082532B">
        <w:rPr>
          <w:rStyle w:val="Znakapoznpodarou"/>
        </w:rPr>
        <w:footnoteRef/>
      </w:r>
      <w:r w:rsidRPr="0082532B">
        <w:t xml:space="preserve"> </w:t>
      </w:r>
      <w:hyperlink r:id="rId2" w:history="1">
        <w:r w:rsidRPr="0082532B">
          <w:rPr>
            <w:rStyle w:val="Hypertextovodkaz"/>
            <w:color w:val="auto"/>
          </w:rPr>
          <w:t>https://era.gv.at/object/document/1845</w:t>
        </w:r>
      </w:hyperlink>
      <w:r w:rsidRPr="0082532B">
        <w:t xml:space="preserve"> </w:t>
      </w:r>
    </w:p>
  </w:footnote>
  <w:footnote w:id="10">
    <w:p w:rsidR="00C6641B" w:rsidRPr="00DD20EB" w:rsidRDefault="00C6641B">
      <w:pPr>
        <w:pStyle w:val="Textpoznpodarou"/>
        <w:rPr>
          <w:rStyle w:val="Hypertextovodkaz"/>
          <w:color w:val="auto"/>
        </w:rPr>
      </w:pPr>
      <w:r>
        <w:rPr>
          <w:rStyle w:val="Znakapoznpodarou"/>
        </w:rPr>
        <w:footnoteRef/>
      </w:r>
      <w:r>
        <w:t xml:space="preserve"> </w:t>
      </w:r>
      <w:r w:rsidRPr="00DD20EB">
        <w:rPr>
          <w:rStyle w:val="Hypertextovodkaz"/>
          <w:color w:val="auto"/>
        </w:rPr>
        <w:t>http://www.budapestopenaccessinitiative.org/</w:t>
      </w:r>
    </w:p>
  </w:footnote>
  <w:footnote w:id="11">
    <w:p w:rsidR="00C6641B" w:rsidRPr="0082532B" w:rsidRDefault="00C6641B" w:rsidP="003F2F34">
      <w:pPr>
        <w:spacing w:after="0" w:line="240" w:lineRule="auto"/>
        <w:rPr>
          <w:sz w:val="20"/>
          <w:szCs w:val="20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3" w:history="1">
        <w:r w:rsidRPr="0082532B">
          <w:rPr>
            <w:rStyle w:val="Hypertextovodkaz"/>
            <w:color w:val="auto"/>
            <w:sz w:val="20"/>
            <w:szCs w:val="20"/>
          </w:rPr>
          <w:t>https://openaccess.mpg.de/Berlin-Declaration</w:t>
        </w:r>
      </w:hyperlink>
    </w:p>
  </w:footnote>
  <w:footnote w:id="12">
    <w:p w:rsidR="00C6641B" w:rsidRPr="0082532B" w:rsidRDefault="00C6641B" w:rsidP="003F2F34">
      <w:pPr>
        <w:spacing w:after="0" w:line="240" w:lineRule="auto"/>
        <w:rPr>
          <w:rFonts w:cs="Times New Roman"/>
          <w:sz w:val="20"/>
          <w:szCs w:val="20"/>
          <w:u w:val="single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4" w:history="1">
        <w:r w:rsidRPr="0082532B">
          <w:rPr>
            <w:rStyle w:val="Hypertextovodkaz"/>
            <w:color w:val="auto"/>
            <w:sz w:val="20"/>
            <w:szCs w:val="20"/>
          </w:rPr>
          <w:t>https://www.oecd.org/sti/sci-tech/38500813.pdf</w:t>
        </w:r>
      </w:hyperlink>
    </w:p>
  </w:footnote>
  <w:footnote w:id="13">
    <w:p w:rsidR="00C6641B" w:rsidRPr="0082532B" w:rsidRDefault="00C6641B" w:rsidP="003F2F34">
      <w:pPr>
        <w:spacing w:after="0" w:line="240" w:lineRule="auto"/>
        <w:rPr>
          <w:sz w:val="20"/>
          <w:szCs w:val="20"/>
          <w:u w:val="single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5" w:history="1">
        <w:r w:rsidRPr="0082532B">
          <w:rPr>
            <w:rStyle w:val="Hypertextovodkaz"/>
            <w:color w:val="auto"/>
            <w:sz w:val="20"/>
            <w:szCs w:val="20"/>
          </w:rPr>
          <w:t>http://erc.europa.eu/sites/default/files/document/file/ERC_Open_Access_Guidelines-revised_2013.pdf</w:t>
        </w:r>
      </w:hyperlink>
    </w:p>
  </w:footnote>
  <w:footnote w:id="14">
    <w:p w:rsidR="00C6641B" w:rsidRPr="0082532B" w:rsidRDefault="00C6641B" w:rsidP="003F2F34">
      <w:pPr>
        <w:spacing w:after="0" w:line="240" w:lineRule="auto"/>
        <w:rPr>
          <w:sz w:val="20"/>
          <w:szCs w:val="20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6" w:history="1">
        <w:r w:rsidRPr="0082532B">
          <w:rPr>
            <w:rStyle w:val="Hypertextovodkaz"/>
            <w:color w:val="auto"/>
            <w:sz w:val="20"/>
            <w:szCs w:val="20"/>
          </w:rPr>
          <w:t>http://eur-lex.europa.eu/legal-content/CS/TXT/PDF/?uri=CELEX:52010DC0245R(01)&amp;from=CS</w:t>
        </w:r>
      </w:hyperlink>
    </w:p>
  </w:footnote>
  <w:footnote w:id="15">
    <w:p w:rsidR="00C6641B" w:rsidRPr="0082532B" w:rsidRDefault="00C6641B" w:rsidP="003F2F34">
      <w:pPr>
        <w:spacing w:after="0" w:line="240" w:lineRule="auto"/>
        <w:rPr>
          <w:sz w:val="20"/>
          <w:szCs w:val="20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7" w:history="1">
        <w:r w:rsidRPr="0082532B">
          <w:rPr>
            <w:rStyle w:val="Hypertextovodkaz"/>
            <w:color w:val="auto"/>
            <w:sz w:val="20"/>
            <w:szCs w:val="20"/>
          </w:rPr>
          <w:t>http://ec.europa.eu/research/science-society/document_library/pdf_06/open-access-pilot_en.pdf</w:t>
        </w:r>
      </w:hyperlink>
    </w:p>
  </w:footnote>
  <w:footnote w:id="16">
    <w:p w:rsidR="00C6641B" w:rsidRPr="0082532B" w:rsidRDefault="00C6641B" w:rsidP="003F2F34">
      <w:pPr>
        <w:spacing w:after="0" w:line="240" w:lineRule="auto"/>
        <w:rPr>
          <w:sz w:val="20"/>
          <w:szCs w:val="20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8" w:history="1">
        <w:r w:rsidRPr="0082532B">
          <w:rPr>
            <w:rStyle w:val="Hypertextovodkaz"/>
            <w:color w:val="auto"/>
            <w:sz w:val="20"/>
            <w:szCs w:val="20"/>
          </w:rPr>
          <w:t>http://eur-lex.europa.eu/legal-content/CS/TXT/PDF/?uri=CELEX:32012H0417&amp;from=CS</w:t>
        </w:r>
      </w:hyperlink>
    </w:p>
    <w:p w:rsidR="00C6641B" w:rsidRDefault="00C6641B" w:rsidP="003F2F34">
      <w:pPr>
        <w:pStyle w:val="Textpoznpodarou"/>
      </w:pPr>
    </w:p>
  </w:footnote>
  <w:footnote w:id="17">
    <w:p w:rsidR="00C6641B" w:rsidRPr="0082532B" w:rsidRDefault="00C6641B" w:rsidP="003F2F34">
      <w:pPr>
        <w:spacing w:after="0" w:line="240" w:lineRule="auto"/>
        <w:rPr>
          <w:sz w:val="20"/>
          <w:szCs w:val="20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9" w:history="1">
        <w:r w:rsidRPr="0082532B">
          <w:rPr>
            <w:rStyle w:val="Hypertextovodkaz"/>
            <w:color w:val="auto"/>
            <w:sz w:val="20"/>
            <w:szCs w:val="20"/>
          </w:rPr>
          <w:t>http://eur-lex.europa.eu/legal-content/CS/TXT/PDF/?uri=CELEX:52012DC0392&amp;from=CS</w:t>
        </w:r>
      </w:hyperlink>
    </w:p>
  </w:footnote>
  <w:footnote w:id="18">
    <w:p w:rsidR="00C6641B" w:rsidRPr="0082532B" w:rsidRDefault="00C6641B" w:rsidP="003F2F34">
      <w:pPr>
        <w:spacing w:after="0" w:line="240" w:lineRule="auto"/>
        <w:rPr>
          <w:sz w:val="20"/>
          <w:szCs w:val="20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10" w:history="1">
        <w:r w:rsidRPr="0082532B">
          <w:rPr>
            <w:rStyle w:val="Hypertextovodkaz"/>
            <w:color w:val="auto"/>
            <w:sz w:val="20"/>
            <w:szCs w:val="20"/>
          </w:rPr>
          <w:t>http://eur-lex.europa.eu/legal-content/CS/TXT/PDF/?uri=CELEX:52012DC0401&amp;from=CS</w:t>
        </w:r>
      </w:hyperlink>
    </w:p>
  </w:footnote>
  <w:footnote w:id="19">
    <w:p w:rsidR="00C6641B" w:rsidRPr="0082532B" w:rsidRDefault="00C6641B" w:rsidP="003F2F34">
      <w:pPr>
        <w:spacing w:after="0" w:line="240" w:lineRule="auto"/>
        <w:rPr>
          <w:sz w:val="20"/>
          <w:szCs w:val="20"/>
          <w:u w:val="single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11" w:history="1">
        <w:r w:rsidRPr="0082532B">
          <w:rPr>
            <w:rStyle w:val="Hypertextovodkaz"/>
            <w:color w:val="auto"/>
            <w:sz w:val="20"/>
            <w:szCs w:val="20"/>
          </w:rPr>
          <w:t>http://ec.europa.eu/research/participants/data/ref/h2020/legal_basis/rules_participation/h2020-rules-participation_cs.pdf</w:t>
        </w:r>
      </w:hyperlink>
    </w:p>
  </w:footnote>
  <w:footnote w:id="20">
    <w:p w:rsidR="00C6641B" w:rsidRPr="0082532B" w:rsidRDefault="00C6641B" w:rsidP="003F2F34">
      <w:pPr>
        <w:spacing w:after="0" w:line="240" w:lineRule="auto"/>
        <w:rPr>
          <w:sz w:val="20"/>
          <w:szCs w:val="20"/>
          <w:u w:val="single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12" w:history="1">
        <w:r w:rsidRPr="0082532B">
          <w:rPr>
            <w:rStyle w:val="Hypertextovodkaz"/>
            <w:color w:val="auto"/>
            <w:sz w:val="20"/>
            <w:szCs w:val="20"/>
          </w:rPr>
          <w:t>http://thehaguedeclaration.com/the-hague-declaration-on-knowledge-discovery-in-the-digital-age/</w:t>
        </w:r>
      </w:hyperlink>
    </w:p>
  </w:footnote>
  <w:footnote w:id="21">
    <w:p w:rsidR="00C6641B" w:rsidRPr="0082532B" w:rsidRDefault="00C6641B" w:rsidP="003F2F34">
      <w:pPr>
        <w:pStyle w:val="Textpoznpodarou"/>
      </w:pPr>
      <w:r w:rsidRPr="0082532B">
        <w:rPr>
          <w:rStyle w:val="Znakapoznpodarou"/>
        </w:rPr>
        <w:footnoteRef/>
      </w:r>
      <w:r w:rsidRPr="0082532B">
        <w:t xml:space="preserve"> </w:t>
      </w:r>
      <w:hyperlink r:id="rId13" w:history="1">
        <w:r w:rsidRPr="0082532B">
          <w:rPr>
            <w:rStyle w:val="Hypertextovodkaz"/>
            <w:rFonts w:cs="Times New Roman"/>
            <w:color w:val="auto"/>
          </w:rPr>
          <w:t>http://eur-lex.europa.eu/legal-content/CS/TXT/PDF/?uri=OJ:C:2015:230:FULL&amp;from=EN</w:t>
        </w:r>
      </w:hyperlink>
    </w:p>
  </w:footnote>
  <w:footnote w:id="22">
    <w:p w:rsidR="00C6641B" w:rsidRPr="0082532B" w:rsidRDefault="00C6641B" w:rsidP="003F2F34">
      <w:pPr>
        <w:spacing w:after="0" w:line="240" w:lineRule="auto"/>
        <w:rPr>
          <w:sz w:val="20"/>
          <w:szCs w:val="20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14" w:history="1">
        <w:r w:rsidRPr="0082532B">
          <w:rPr>
            <w:rStyle w:val="Hypertextovodkaz"/>
            <w:color w:val="auto"/>
            <w:sz w:val="20"/>
            <w:szCs w:val="20"/>
          </w:rPr>
          <w:t>https://era.gv.at/object/document/1845/attach/ERA_Roadmap_st01208_en15.pdf</w:t>
        </w:r>
      </w:hyperlink>
    </w:p>
  </w:footnote>
  <w:footnote w:id="23">
    <w:p w:rsidR="00C6641B" w:rsidRPr="009C631E" w:rsidRDefault="00C6641B" w:rsidP="00026310">
      <w:pPr>
        <w:pStyle w:val="Textpoznpodarou"/>
        <w:rPr>
          <w:rStyle w:val="Hypertextovodkaz"/>
          <w:color w:val="auto"/>
        </w:rPr>
      </w:pPr>
      <w:r>
        <w:rPr>
          <w:rStyle w:val="Znakapoznpodarou"/>
        </w:rPr>
        <w:footnoteRef/>
      </w:r>
      <w:r>
        <w:t xml:space="preserve"> </w:t>
      </w:r>
      <w:r w:rsidRPr="009C631E">
        <w:rPr>
          <w:rStyle w:val="Hypertextovodkaz"/>
          <w:color w:val="auto"/>
        </w:rPr>
        <w:t>http://dx.doi.org/10.17617/1.3</w:t>
      </w:r>
    </w:p>
  </w:footnote>
  <w:footnote w:id="24">
    <w:p w:rsidR="00C6641B" w:rsidRPr="0082532B" w:rsidRDefault="00C6641B" w:rsidP="003F2F34">
      <w:pPr>
        <w:spacing w:after="0" w:line="240" w:lineRule="auto"/>
        <w:rPr>
          <w:sz w:val="20"/>
          <w:szCs w:val="20"/>
          <w:u w:val="single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15" w:history="1">
        <w:r w:rsidRPr="0082532B">
          <w:rPr>
            <w:rStyle w:val="Hypertextovodkaz"/>
            <w:color w:val="auto"/>
            <w:sz w:val="20"/>
            <w:szCs w:val="20"/>
          </w:rPr>
          <w:t>https://wiki.surfnet.nl/display/OSCFA/Amsterdam+Call+for+Action+on+Open+Science</w:t>
        </w:r>
      </w:hyperlink>
    </w:p>
  </w:footnote>
  <w:footnote w:id="25">
    <w:p w:rsidR="00C6641B" w:rsidRPr="0082532B" w:rsidRDefault="00C6641B" w:rsidP="003F2F34">
      <w:pPr>
        <w:spacing w:after="0" w:line="240" w:lineRule="auto"/>
        <w:rPr>
          <w:rStyle w:val="Hypertextovodkaz"/>
          <w:color w:val="auto"/>
          <w:sz w:val="20"/>
          <w:szCs w:val="20"/>
        </w:rPr>
      </w:pPr>
      <w:r w:rsidRPr="0082532B">
        <w:rPr>
          <w:rStyle w:val="Znakapoznpodarou"/>
          <w:sz w:val="20"/>
          <w:szCs w:val="20"/>
        </w:rPr>
        <w:footnoteRef/>
      </w:r>
      <w:r w:rsidRPr="0082532B">
        <w:rPr>
          <w:sz w:val="20"/>
          <w:szCs w:val="20"/>
        </w:rPr>
        <w:t xml:space="preserve"> </w:t>
      </w:r>
      <w:hyperlink r:id="rId16" w:history="1">
        <w:r w:rsidRPr="0082532B">
          <w:rPr>
            <w:rStyle w:val="Hypertextovodkaz"/>
            <w:color w:val="auto"/>
            <w:sz w:val="20"/>
            <w:szCs w:val="20"/>
          </w:rPr>
          <w:t>http://data.consilium.europa.eu/doc/document/ST-9526-2016-INIT/cs/pdf</w:t>
        </w:r>
      </w:hyperlink>
    </w:p>
    <w:p w:rsidR="008A371B" w:rsidRDefault="008A371B" w:rsidP="003F2F34">
      <w:pPr>
        <w:pStyle w:val="Textpoznpodarou"/>
      </w:pPr>
    </w:p>
  </w:footnote>
  <w:footnote w:id="26">
    <w:p w:rsidR="00C6641B" w:rsidRDefault="00C6641B" w:rsidP="003F2F34">
      <w:pPr>
        <w:pStyle w:val="Textpoznpodarou"/>
      </w:pPr>
      <w:r w:rsidRPr="00FF264D">
        <w:rPr>
          <w:rStyle w:val="Znakapoznpodarou"/>
        </w:rPr>
        <w:footnoteRef/>
      </w:r>
      <w:r w:rsidRPr="00FF264D">
        <w:t xml:space="preserve"> </w:t>
      </w:r>
      <w:hyperlink r:id="rId17" w:history="1">
        <w:r w:rsidRPr="00FF264D">
          <w:rPr>
            <w:rFonts w:cs="Helv"/>
            <w:u w:val="single"/>
          </w:rPr>
          <w:t>http://www.vyzkum.cz/FrontClanek.aspx?idsekce=708836</w:t>
        </w:r>
      </w:hyperlink>
    </w:p>
  </w:footnote>
  <w:footnote w:id="27">
    <w:p w:rsidR="00C6641B" w:rsidRDefault="00C6641B">
      <w:pPr>
        <w:pStyle w:val="Textpoznpodarou"/>
      </w:pPr>
      <w:r>
        <w:rPr>
          <w:rStyle w:val="Znakapoznpodarou"/>
        </w:rPr>
        <w:footnoteRef/>
      </w:r>
      <w:r>
        <w:t xml:space="preserve"> www.openaccess.cz</w:t>
      </w:r>
    </w:p>
  </w:footnote>
  <w:footnote w:id="28">
    <w:p w:rsidR="00C6641B" w:rsidRPr="00026F14" w:rsidRDefault="00C6641B">
      <w:pPr>
        <w:pStyle w:val="Textpoznpodarou"/>
      </w:pPr>
      <w:r w:rsidRPr="00026F14">
        <w:rPr>
          <w:rStyle w:val="Znakapoznpodarou"/>
        </w:rPr>
        <w:footnoteRef/>
      </w:r>
      <w:r w:rsidRPr="00026F14">
        <w:t xml:space="preserve"> </w:t>
      </w:r>
      <w:hyperlink r:id="rId18" w:history="1">
        <w:r w:rsidRPr="00026F14">
          <w:rPr>
            <w:rStyle w:val="Hypertextovodkaz"/>
            <w:color w:val="auto"/>
          </w:rPr>
          <w:t>http://archiv.soc.cas.cz/</w:t>
        </w:r>
      </w:hyperlink>
    </w:p>
  </w:footnote>
  <w:footnote w:id="29">
    <w:p w:rsidR="00C6641B" w:rsidRPr="00026F14" w:rsidRDefault="00C6641B">
      <w:pPr>
        <w:pStyle w:val="Textpoznpodarou"/>
      </w:pPr>
      <w:r w:rsidRPr="00026F14">
        <w:rPr>
          <w:rStyle w:val="Znakapoznpodarou"/>
        </w:rPr>
        <w:footnoteRef/>
      </w:r>
      <w:r w:rsidRPr="00026F14">
        <w:t xml:space="preserve"> </w:t>
      </w:r>
      <w:hyperlink r:id="rId19" w:history="1">
        <w:r w:rsidRPr="00026F14">
          <w:rPr>
            <w:rStyle w:val="Hypertextovodkaz"/>
            <w:color w:val="auto"/>
          </w:rPr>
          <w:t>https://lindat.mff.cuni.cz/cs/</w:t>
        </w:r>
      </w:hyperlink>
    </w:p>
  </w:footnote>
  <w:footnote w:id="30">
    <w:p w:rsidR="00C6641B" w:rsidRPr="00026F14" w:rsidRDefault="00C6641B">
      <w:pPr>
        <w:pStyle w:val="Textpoznpodarou"/>
      </w:pPr>
      <w:r w:rsidRPr="00026F14">
        <w:rPr>
          <w:rStyle w:val="Znakapoznpodarou"/>
        </w:rPr>
        <w:footnoteRef/>
      </w:r>
      <w:r w:rsidRPr="00026F14">
        <w:t xml:space="preserve"> </w:t>
      </w:r>
      <w:hyperlink r:id="rId20" w:history="1">
        <w:r w:rsidRPr="00026F14">
          <w:rPr>
            <w:rStyle w:val="Hypertextovodkaz"/>
            <w:color w:val="auto"/>
          </w:rPr>
          <w:t>http://www.bbmri-eric.eu/</w:t>
        </w:r>
      </w:hyperlink>
    </w:p>
    <w:p w:rsidR="00C6641B" w:rsidRPr="00026F14" w:rsidRDefault="009652BA">
      <w:pPr>
        <w:pStyle w:val="Textpoznpodarou"/>
      </w:pPr>
      <w:hyperlink r:id="rId21" w:history="1">
        <w:r w:rsidR="00C6641B" w:rsidRPr="00026F14">
          <w:rPr>
            <w:rStyle w:val="Hypertextovodkaz"/>
            <w:color w:val="auto"/>
          </w:rPr>
          <w:t>http://cessda.net/</w:t>
        </w:r>
      </w:hyperlink>
    </w:p>
    <w:p w:rsidR="00C6641B" w:rsidRPr="00026F14" w:rsidRDefault="009652BA">
      <w:pPr>
        <w:pStyle w:val="Textpoznpodarou"/>
      </w:pPr>
      <w:hyperlink r:id="rId22" w:history="1">
        <w:r w:rsidR="00C6641B" w:rsidRPr="00026F14">
          <w:rPr>
            <w:rStyle w:val="Hypertextovodkaz"/>
            <w:color w:val="auto"/>
          </w:rPr>
          <w:t>https://www.clarin.eu/</w:t>
        </w:r>
      </w:hyperlink>
    </w:p>
    <w:p w:rsidR="00C6641B" w:rsidRPr="00026F14" w:rsidRDefault="009652BA">
      <w:pPr>
        <w:pStyle w:val="Textpoznpodarou"/>
      </w:pPr>
      <w:hyperlink r:id="rId23" w:history="1">
        <w:r w:rsidR="00C6641B" w:rsidRPr="00026F14">
          <w:rPr>
            <w:rStyle w:val="Hypertextovodkaz"/>
            <w:color w:val="auto"/>
          </w:rPr>
          <w:t>https://www.elixir-europe.org/</w:t>
        </w:r>
      </w:hyperlink>
    </w:p>
    <w:p w:rsidR="00C6641B" w:rsidRDefault="00C6641B">
      <w:pPr>
        <w:pStyle w:val="Textpoznpodarou"/>
      </w:pPr>
    </w:p>
  </w:footnote>
  <w:footnote w:id="31">
    <w:p w:rsidR="00C6641B" w:rsidRDefault="00C6641B" w:rsidP="003F2F34">
      <w:pPr>
        <w:pStyle w:val="Textpoznpodarou"/>
      </w:pPr>
      <w:r w:rsidRPr="00610999">
        <w:rPr>
          <w:rStyle w:val="Znakapoznpodarou"/>
        </w:rPr>
        <w:footnoteRef/>
      </w:r>
      <w:r w:rsidRPr="00610999">
        <w:t xml:space="preserve"> Strategie rozvoje IS </w:t>
      </w:r>
      <w:proofErr w:type="spellStart"/>
      <w:r w:rsidRPr="00610999">
        <w:t>VaVaI</w:t>
      </w:r>
      <w:proofErr w:type="spellEnd"/>
      <w:r w:rsidRPr="00610999">
        <w:t>.</w:t>
      </w:r>
    </w:p>
  </w:footnote>
  <w:footnote w:id="32">
    <w:p w:rsidR="00C6641B" w:rsidRDefault="00C664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3B20">
        <w:t>http://www.dml.cz/</w:t>
      </w:r>
    </w:p>
  </w:footnote>
  <w:footnote w:id="33">
    <w:p w:rsidR="00C6641B" w:rsidRDefault="00C664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16A6E">
        <w:t>http://nusl.techlib.cz/</w:t>
      </w:r>
    </w:p>
  </w:footnote>
  <w:footnote w:id="34">
    <w:p w:rsidR="00C6641B" w:rsidRDefault="00C6641B" w:rsidP="00004C4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Z právního hlediska pod termínem vědecké informace rozumíme především předměty chráněné autorským právem (zejména recenzované vědecké články jako autorská díla) a předměty chráněné právem pořizovatele databáze (zejména soubory výzkumných dat jako databáze); pro účely zjednodušení této kapitoly je ale nadále požíván termín vědecké informace.  </w:t>
      </w:r>
    </w:p>
  </w:footnote>
  <w:footnote w:id="35">
    <w:p w:rsidR="00A0071B" w:rsidRDefault="00A007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0071B">
        <w:t>https://oa2020.org/</w:t>
      </w:r>
    </w:p>
  </w:footnote>
  <w:footnote w:id="36">
    <w:p w:rsidR="00C6641B" w:rsidRDefault="00C6641B">
      <w:pPr>
        <w:pStyle w:val="Textpoznpodarou"/>
      </w:pPr>
      <w:r>
        <w:rPr>
          <w:rStyle w:val="Znakapoznpodarou"/>
        </w:rPr>
        <w:footnoteRef/>
      </w:r>
      <w:r>
        <w:t xml:space="preserve"> Z právního hlediska pod termínem vědecké informace rozumíme především předměty chráněné autorským právem (zejména recenzované vědecké články jako autorská díla) a předměty chráněné právem pořizovatele databáze (zejména soubory výzkumných dat jako databáze); pro účely zjednodušení této kapitoly je ale nadále požíván termín vědecké informace.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41B" w:rsidRDefault="00C6641B" w:rsidP="009F31D9">
    <w:pPr>
      <w:tabs>
        <w:tab w:val="center" w:pos="4536"/>
        <w:tab w:val="right" w:pos="9072"/>
      </w:tabs>
      <w:spacing w:before="708" w:after="0" w:line="100" w:lineRule="atLeast"/>
    </w:pPr>
    <w:r>
      <w:rPr>
        <w:noProof/>
        <w:lang w:eastAsia="cs-CZ"/>
      </w:rPr>
      <w:drawing>
        <wp:anchor distT="0" distB="0" distL="0" distR="0" simplePos="0" relativeHeight="251654656" behindDoc="0" locked="0" layoutInCell="1" allowOverlap="1" wp14:anchorId="07154E88" wp14:editId="577260EA">
          <wp:simplePos x="0" y="0"/>
          <wp:positionH relativeFrom="column">
            <wp:posOffset>-897255</wp:posOffset>
          </wp:positionH>
          <wp:positionV relativeFrom="paragraph">
            <wp:posOffset>-443230</wp:posOffset>
          </wp:positionV>
          <wp:extent cx="7559675" cy="1426210"/>
          <wp:effectExtent l="0" t="0" r="3175" b="254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26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6641B" w:rsidRDefault="00C664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C6A03"/>
    <w:multiLevelType w:val="multilevel"/>
    <w:tmpl w:val="7A2C6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5260E"/>
    <w:multiLevelType w:val="hybridMultilevel"/>
    <w:tmpl w:val="2D2C6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D0009"/>
    <w:multiLevelType w:val="hybridMultilevel"/>
    <w:tmpl w:val="177C72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57186"/>
    <w:multiLevelType w:val="hybridMultilevel"/>
    <w:tmpl w:val="D86A0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70C67"/>
    <w:multiLevelType w:val="hybridMultilevel"/>
    <w:tmpl w:val="06D6B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9E79D5"/>
    <w:multiLevelType w:val="multilevel"/>
    <w:tmpl w:val="8996D6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24C67C0"/>
    <w:multiLevelType w:val="multilevel"/>
    <w:tmpl w:val="672EB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365F91" w:themeColor="accent1" w:themeShade="BF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D1B2305"/>
    <w:multiLevelType w:val="multilevel"/>
    <w:tmpl w:val="82EC0DB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1757AF"/>
    <w:multiLevelType w:val="hybridMultilevel"/>
    <w:tmpl w:val="30626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E10E6"/>
    <w:multiLevelType w:val="multilevel"/>
    <w:tmpl w:val="E6FCF4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331E418B"/>
    <w:multiLevelType w:val="hybridMultilevel"/>
    <w:tmpl w:val="34842380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4043"/>
        </w:tabs>
        <w:ind w:left="4043" w:hanging="35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3C447562">
      <w:start w:val="1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32288A"/>
    <w:multiLevelType w:val="hybridMultilevel"/>
    <w:tmpl w:val="B0C05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41578"/>
    <w:multiLevelType w:val="multilevel"/>
    <w:tmpl w:val="8E70D32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3BE45980"/>
    <w:multiLevelType w:val="multilevel"/>
    <w:tmpl w:val="7A0ECA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1FE657A"/>
    <w:multiLevelType w:val="hybridMultilevel"/>
    <w:tmpl w:val="D3421CC0"/>
    <w:lvl w:ilvl="0" w:tplc="45622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63D2C"/>
    <w:multiLevelType w:val="hybridMultilevel"/>
    <w:tmpl w:val="0E622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6605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3A4494C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541019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17">
    <w:nsid w:val="4E3E58EA"/>
    <w:multiLevelType w:val="hybridMultilevel"/>
    <w:tmpl w:val="6276E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2D2D72"/>
    <w:multiLevelType w:val="hybridMultilevel"/>
    <w:tmpl w:val="34DA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A10CA"/>
    <w:multiLevelType w:val="multilevel"/>
    <w:tmpl w:val="AF68D3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365F91" w:themeColor="accent1" w:themeShade="B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5B964EB"/>
    <w:multiLevelType w:val="hybridMultilevel"/>
    <w:tmpl w:val="F7BA5E6E"/>
    <w:lvl w:ilvl="0" w:tplc="2CFAD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1D5E7C"/>
    <w:multiLevelType w:val="hybridMultilevel"/>
    <w:tmpl w:val="4BB48CDE"/>
    <w:lvl w:ilvl="0" w:tplc="D10A2DF0">
      <w:start w:val="8"/>
      <w:numFmt w:val="bullet"/>
      <w:pStyle w:val="MPtextodr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7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</w:abstractNum>
  <w:abstractNum w:abstractNumId="22">
    <w:nsid w:val="58254744"/>
    <w:multiLevelType w:val="hybridMultilevel"/>
    <w:tmpl w:val="D53CE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3E5D71"/>
    <w:multiLevelType w:val="hybridMultilevel"/>
    <w:tmpl w:val="14405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9C2FEA"/>
    <w:multiLevelType w:val="hybridMultilevel"/>
    <w:tmpl w:val="BD8E7A9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0E4568"/>
    <w:multiLevelType w:val="multilevel"/>
    <w:tmpl w:val="B8DC6A1A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59F5F87"/>
    <w:multiLevelType w:val="multilevel"/>
    <w:tmpl w:val="02E4400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673C34A6"/>
    <w:multiLevelType w:val="multilevel"/>
    <w:tmpl w:val="EBAC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A96F50"/>
    <w:multiLevelType w:val="hybridMultilevel"/>
    <w:tmpl w:val="1E46B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C84B07"/>
    <w:multiLevelType w:val="hybridMultilevel"/>
    <w:tmpl w:val="0040E468"/>
    <w:lvl w:ilvl="0" w:tplc="EE0CD3E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21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9"/>
  </w:num>
  <w:num w:numId="7">
    <w:abstractNumId w:val="28"/>
  </w:num>
  <w:num w:numId="8">
    <w:abstractNumId w:val="24"/>
  </w:num>
  <w:num w:numId="9">
    <w:abstractNumId w:val="26"/>
  </w:num>
  <w:num w:numId="10">
    <w:abstractNumId w:val="22"/>
  </w:num>
  <w:num w:numId="11">
    <w:abstractNumId w:val="4"/>
  </w:num>
  <w:num w:numId="12">
    <w:abstractNumId w:val="17"/>
  </w:num>
  <w:num w:numId="13">
    <w:abstractNumId w:val="9"/>
  </w:num>
  <w:num w:numId="14">
    <w:abstractNumId w:val="20"/>
  </w:num>
  <w:num w:numId="15">
    <w:abstractNumId w:val="0"/>
  </w:num>
  <w:num w:numId="16">
    <w:abstractNumId w:val="2"/>
  </w:num>
  <w:num w:numId="17">
    <w:abstractNumId w:val="15"/>
  </w:num>
  <w:num w:numId="18">
    <w:abstractNumId w:val="11"/>
  </w:num>
  <w:num w:numId="19">
    <w:abstractNumId w:val="27"/>
  </w:num>
  <w:num w:numId="20">
    <w:abstractNumId w:val="8"/>
  </w:num>
  <w:num w:numId="21">
    <w:abstractNumId w:val="3"/>
  </w:num>
  <w:num w:numId="22">
    <w:abstractNumId w:val="18"/>
  </w:num>
  <w:num w:numId="23">
    <w:abstractNumId w:val="1"/>
  </w:num>
  <w:num w:numId="24">
    <w:abstractNumId w:val="14"/>
  </w:num>
  <w:num w:numId="25">
    <w:abstractNumId w:val="12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5"/>
  </w:num>
  <w:num w:numId="33">
    <w:abstractNumId w:val="13"/>
  </w:num>
  <w:num w:numId="34">
    <w:abstractNumId w:val="25"/>
  </w:num>
  <w:num w:numId="35">
    <w:abstractNumId w:val="7"/>
  </w:num>
  <w:num w:numId="3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303"/>
    <w:rsid w:val="00003F5E"/>
    <w:rsid w:val="00004C4C"/>
    <w:rsid w:val="00004DDF"/>
    <w:rsid w:val="00004F30"/>
    <w:rsid w:val="00007E9C"/>
    <w:rsid w:val="00011290"/>
    <w:rsid w:val="00011785"/>
    <w:rsid w:val="00012957"/>
    <w:rsid w:val="00016AE7"/>
    <w:rsid w:val="00016CE7"/>
    <w:rsid w:val="000203B4"/>
    <w:rsid w:val="00020547"/>
    <w:rsid w:val="00020C52"/>
    <w:rsid w:val="000257C9"/>
    <w:rsid w:val="00026310"/>
    <w:rsid w:val="00026710"/>
    <w:rsid w:val="00026A33"/>
    <w:rsid w:val="00026F14"/>
    <w:rsid w:val="00027791"/>
    <w:rsid w:val="0003098F"/>
    <w:rsid w:val="00034C5F"/>
    <w:rsid w:val="00037B53"/>
    <w:rsid w:val="00042167"/>
    <w:rsid w:val="000433AB"/>
    <w:rsid w:val="00051EC2"/>
    <w:rsid w:val="00053524"/>
    <w:rsid w:val="00055E4D"/>
    <w:rsid w:val="000573C4"/>
    <w:rsid w:val="00060AE6"/>
    <w:rsid w:val="00060E22"/>
    <w:rsid w:val="00061D9D"/>
    <w:rsid w:val="00063D57"/>
    <w:rsid w:val="000640DF"/>
    <w:rsid w:val="00064A73"/>
    <w:rsid w:val="00064D12"/>
    <w:rsid w:val="00066AB0"/>
    <w:rsid w:val="00070514"/>
    <w:rsid w:val="00074315"/>
    <w:rsid w:val="00074D34"/>
    <w:rsid w:val="0007798F"/>
    <w:rsid w:val="00077CBE"/>
    <w:rsid w:val="00084CEA"/>
    <w:rsid w:val="000943AD"/>
    <w:rsid w:val="0009459A"/>
    <w:rsid w:val="0009563E"/>
    <w:rsid w:val="000979E3"/>
    <w:rsid w:val="00097DBD"/>
    <w:rsid w:val="000A1809"/>
    <w:rsid w:val="000A310C"/>
    <w:rsid w:val="000A6282"/>
    <w:rsid w:val="000A706D"/>
    <w:rsid w:val="000A7935"/>
    <w:rsid w:val="000B1ED9"/>
    <w:rsid w:val="000B233D"/>
    <w:rsid w:val="000C176B"/>
    <w:rsid w:val="000C19DF"/>
    <w:rsid w:val="000C24CA"/>
    <w:rsid w:val="000C4303"/>
    <w:rsid w:val="000C55DD"/>
    <w:rsid w:val="000C5A46"/>
    <w:rsid w:val="000C6C1D"/>
    <w:rsid w:val="000C7DE0"/>
    <w:rsid w:val="000D3011"/>
    <w:rsid w:val="000D36D1"/>
    <w:rsid w:val="000D5023"/>
    <w:rsid w:val="000D5788"/>
    <w:rsid w:val="000D66B1"/>
    <w:rsid w:val="000E10CF"/>
    <w:rsid w:val="000E1ECF"/>
    <w:rsid w:val="000E5B3F"/>
    <w:rsid w:val="000E76B4"/>
    <w:rsid w:val="000F0876"/>
    <w:rsid w:val="000F0DAF"/>
    <w:rsid w:val="000F2221"/>
    <w:rsid w:val="000F40FA"/>
    <w:rsid w:val="000F4271"/>
    <w:rsid w:val="000F466E"/>
    <w:rsid w:val="000F4B04"/>
    <w:rsid w:val="000F6259"/>
    <w:rsid w:val="001010C3"/>
    <w:rsid w:val="00102113"/>
    <w:rsid w:val="00102AC2"/>
    <w:rsid w:val="00103E7E"/>
    <w:rsid w:val="00104991"/>
    <w:rsid w:val="0010649E"/>
    <w:rsid w:val="00111258"/>
    <w:rsid w:val="00113D15"/>
    <w:rsid w:val="00123902"/>
    <w:rsid w:val="00124D87"/>
    <w:rsid w:val="0012633D"/>
    <w:rsid w:val="00126F42"/>
    <w:rsid w:val="00131EF7"/>
    <w:rsid w:val="0013295D"/>
    <w:rsid w:val="00133AE0"/>
    <w:rsid w:val="00136B9B"/>
    <w:rsid w:val="00137AE3"/>
    <w:rsid w:val="00137FE7"/>
    <w:rsid w:val="001406DF"/>
    <w:rsid w:val="00142287"/>
    <w:rsid w:val="00142665"/>
    <w:rsid w:val="001473A2"/>
    <w:rsid w:val="00151B4B"/>
    <w:rsid w:val="00152775"/>
    <w:rsid w:val="00153462"/>
    <w:rsid w:val="00154169"/>
    <w:rsid w:val="0015492B"/>
    <w:rsid w:val="0015674F"/>
    <w:rsid w:val="00156DE5"/>
    <w:rsid w:val="00156FD2"/>
    <w:rsid w:val="0015701D"/>
    <w:rsid w:val="00157024"/>
    <w:rsid w:val="00157BDD"/>
    <w:rsid w:val="00163E1B"/>
    <w:rsid w:val="00165146"/>
    <w:rsid w:val="00165762"/>
    <w:rsid w:val="00165A04"/>
    <w:rsid w:val="001664F4"/>
    <w:rsid w:val="00166EB6"/>
    <w:rsid w:val="001701AC"/>
    <w:rsid w:val="001711DA"/>
    <w:rsid w:val="00172754"/>
    <w:rsid w:val="00175BB9"/>
    <w:rsid w:val="00176E92"/>
    <w:rsid w:val="00181245"/>
    <w:rsid w:val="00181DD2"/>
    <w:rsid w:val="00183FB2"/>
    <w:rsid w:val="00184414"/>
    <w:rsid w:val="00184BF6"/>
    <w:rsid w:val="00184E1A"/>
    <w:rsid w:val="001850D3"/>
    <w:rsid w:val="00193A02"/>
    <w:rsid w:val="0019562E"/>
    <w:rsid w:val="001A04F1"/>
    <w:rsid w:val="001A1059"/>
    <w:rsid w:val="001A2A7A"/>
    <w:rsid w:val="001A4DB8"/>
    <w:rsid w:val="001A5700"/>
    <w:rsid w:val="001A6FE1"/>
    <w:rsid w:val="001A747C"/>
    <w:rsid w:val="001A7FBE"/>
    <w:rsid w:val="001B29A2"/>
    <w:rsid w:val="001B3BF8"/>
    <w:rsid w:val="001B742F"/>
    <w:rsid w:val="001C038E"/>
    <w:rsid w:val="001C12B8"/>
    <w:rsid w:val="001C3428"/>
    <w:rsid w:val="001C397E"/>
    <w:rsid w:val="001C3D75"/>
    <w:rsid w:val="001C554F"/>
    <w:rsid w:val="001C6CD2"/>
    <w:rsid w:val="001C712B"/>
    <w:rsid w:val="001D752C"/>
    <w:rsid w:val="001E0017"/>
    <w:rsid w:val="001E0DB3"/>
    <w:rsid w:val="001E2C0B"/>
    <w:rsid w:val="001E2EE1"/>
    <w:rsid w:val="001E6235"/>
    <w:rsid w:val="001E7578"/>
    <w:rsid w:val="001F0022"/>
    <w:rsid w:val="001F299A"/>
    <w:rsid w:val="00200645"/>
    <w:rsid w:val="00201441"/>
    <w:rsid w:val="002022AB"/>
    <w:rsid w:val="00203120"/>
    <w:rsid w:val="00203BE3"/>
    <w:rsid w:val="002062D3"/>
    <w:rsid w:val="00211CA3"/>
    <w:rsid w:val="002129E6"/>
    <w:rsid w:val="002138D9"/>
    <w:rsid w:val="0021606F"/>
    <w:rsid w:val="0021608B"/>
    <w:rsid w:val="00217EC5"/>
    <w:rsid w:val="00220062"/>
    <w:rsid w:val="00220A10"/>
    <w:rsid w:val="00220A94"/>
    <w:rsid w:val="002221C3"/>
    <w:rsid w:val="002233FD"/>
    <w:rsid w:val="002234B7"/>
    <w:rsid w:val="00223C67"/>
    <w:rsid w:val="00223FCC"/>
    <w:rsid w:val="002275CD"/>
    <w:rsid w:val="00230D9B"/>
    <w:rsid w:val="00232EC7"/>
    <w:rsid w:val="00233972"/>
    <w:rsid w:val="00235882"/>
    <w:rsid w:val="00237FB5"/>
    <w:rsid w:val="00240037"/>
    <w:rsid w:val="002423CF"/>
    <w:rsid w:val="00246BC7"/>
    <w:rsid w:val="0025004F"/>
    <w:rsid w:val="00252346"/>
    <w:rsid w:val="00252F1F"/>
    <w:rsid w:val="00256E10"/>
    <w:rsid w:val="00261419"/>
    <w:rsid w:val="00261D58"/>
    <w:rsid w:val="00261E20"/>
    <w:rsid w:val="00263A5C"/>
    <w:rsid w:val="00264B46"/>
    <w:rsid w:val="00264DEC"/>
    <w:rsid w:val="0026552B"/>
    <w:rsid w:val="0027018B"/>
    <w:rsid w:val="00276B8A"/>
    <w:rsid w:val="00282D6C"/>
    <w:rsid w:val="0028435C"/>
    <w:rsid w:val="00287AC1"/>
    <w:rsid w:val="00291554"/>
    <w:rsid w:val="00295ADE"/>
    <w:rsid w:val="00296E97"/>
    <w:rsid w:val="002971C5"/>
    <w:rsid w:val="002A08F3"/>
    <w:rsid w:val="002A2337"/>
    <w:rsid w:val="002A32DD"/>
    <w:rsid w:val="002B6819"/>
    <w:rsid w:val="002C0B8E"/>
    <w:rsid w:val="002C3B03"/>
    <w:rsid w:val="002D02FA"/>
    <w:rsid w:val="002D1481"/>
    <w:rsid w:val="002D39CA"/>
    <w:rsid w:val="002D67A4"/>
    <w:rsid w:val="002E0723"/>
    <w:rsid w:val="002E27C0"/>
    <w:rsid w:val="002E619E"/>
    <w:rsid w:val="002E634C"/>
    <w:rsid w:val="002E69A8"/>
    <w:rsid w:val="002E7C51"/>
    <w:rsid w:val="002F11A3"/>
    <w:rsid w:val="002F2D99"/>
    <w:rsid w:val="002F3B20"/>
    <w:rsid w:val="002F5004"/>
    <w:rsid w:val="003019BF"/>
    <w:rsid w:val="00303D7D"/>
    <w:rsid w:val="00304957"/>
    <w:rsid w:val="00305507"/>
    <w:rsid w:val="0030624A"/>
    <w:rsid w:val="00306886"/>
    <w:rsid w:val="00306D44"/>
    <w:rsid w:val="00310C12"/>
    <w:rsid w:val="00311A8F"/>
    <w:rsid w:val="00314186"/>
    <w:rsid w:val="0031436A"/>
    <w:rsid w:val="00315D12"/>
    <w:rsid w:val="00316720"/>
    <w:rsid w:val="00322E39"/>
    <w:rsid w:val="00324A47"/>
    <w:rsid w:val="00326068"/>
    <w:rsid w:val="00326A7F"/>
    <w:rsid w:val="00327EDA"/>
    <w:rsid w:val="00330FBA"/>
    <w:rsid w:val="00331A74"/>
    <w:rsid w:val="00331BBC"/>
    <w:rsid w:val="00332339"/>
    <w:rsid w:val="00334FA2"/>
    <w:rsid w:val="003350DE"/>
    <w:rsid w:val="003353AB"/>
    <w:rsid w:val="003360D9"/>
    <w:rsid w:val="003376AF"/>
    <w:rsid w:val="0034062E"/>
    <w:rsid w:val="00341C14"/>
    <w:rsid w:val="003437C8"/>
    <w:rsid w:val="00344829"/>
    <w:rsid w:val="00345386"/>
    <w:rsid w:val="003460A3"/>
    <w:rsid w:val="00350A91"/>
    <w:rsid w:val="003521D4"/>
    <w:rsid w:val="003548B2"/>
    <w:rsid w:val="00354E82"/>
    <w:rsid w:val="003550BC"/>
    <w:rsid w:val="003555B6"/>
    <w:rsid w:val="003618AF"/>
    <w:rsid w:val="00362A9F"/>
    <w:rsid w:val="003670EA"/>
    <w:rsid w:val="003720F0"/>
    <w:rsid w:val="003725BC"/>
    <w:rsid w:val="00373D26"/>
    <w:rsid w:val="00374C4D"/>
    <w:rsid w:val="003817F4"/>
    <w:rsid w:val="003831D4"/>
    <w:rsid w:val="00383408"/>
    <w:rsid w:val="00383489"/>
    <w:rsid w:val="00385857"/>
    <w:rsid w:val="00385CA8"/>
    <w:rsid w:val="00391334"/>
    <w:rsid w:val="003913D4"/>
    <w:rsid w:val="00391810"/>
    <w:rsid w:val="003918AA"/>
    <w:rsid w:val="0039535F"/>
    <w:rsid w:val="00397959"/>
    <w:rsid w:val="003A2452"/>
    <w:rsid w:val="003A2F14"/>
    <w:rsid w:val="003A4B57"/>
    <w:rsid w:val="003B5670"/>
    <w:rsid w:val="003C06CE"/>
    <w:rsid w:val="003C118C"/>
    <w:rsid w:val="003C141E"/>
    <w:rsid w:val="003C2818"/>
    <w:rsid w:val="003C483D"/>
    <w:rsid w:val="003C51AE"/>
    <w:rsid w:val="003C63EC"/>
    <w:rsid w:val="003C6ADF"/>
    <w:rsid w:val="003C6AE1"/>
    <w:rsid w:val="003C75D8"/>
    <w:rsid w:val="003C7D2C"/>
    <w:rsid w:val="003D21BF"/>
    <w:rsid w:val="003D2738"/>
    <w:rsid w:val="003D385D"/>
    <w:rsid w:val="003E1207"/>
    <w:rsid w:val="003E2031"/>
    <w:rsid w:val="003E2D30"/>
    <w:rsid w:val="003E334C"/>
    <w:rsid w:val="003E45C5"/>
    <w:rsid w:val="003E542C"/>
    <w:rsid w:val="003E576E"/>
    <w:rsid w:val="003E5CD9"/>
    <w:rsid w:val="003E6271"/>
    <w:rsid w:val="003E7831"/>
    <w:rsid w:val="003F2EB4"/>
    <w:rsid w:val="003F2F34"/>
    <w:rsid w:val="003F39CA"/>
    <w:rsid w:val="004007C1"/>
    <w:rsid w:val="00400ECD"/>
    <w:rsid w:val="00402F51"/>
    <w:rsid w:val="004042C6"/>
    <w:rsid w:val="00405368"/>
    <w:rsid w:val="00405487"/>
    <w:rsid w:val="0040659B"/>
    <w:rsid w:val="00406717"/>
    <w:rsid w:val="00412C78"/>
    <w:rsid w:val="00412DBC"/>
    <w:rsid w:val="004160AA"/>
    <w:rsid w:val="00416583"/>
    <w:rsid w:val="00420709"/>
    <w:rsid w:val="00420948"/>
    <w:rsid w:val="00422E7F"/>
    <w:rsid w:val="004236C3"/>
    <w:rsid w:val="004249AB"/>
    <w:rsid w:val="004300C3"/>
    <w:rsid w:val="00430778"/>
    <w:rsid w:val="0043255F"/>
    <w:rsid w:val="00432632"/>
    <w:rsid w:val="00435240"/>
    <w:rsid w:val="00436279"/>
    <w:rsid w:val="0044002E"/>
    <w:rsid w:val="00440BDD"/>
    <w:rsid w:val="004423D6"/>
    <w:rsid w:val="004425B2"/>
    <w:rsid w:val="00442E62"/>
    <w:rsid w:val="0044388F"/>
    <w:rsid w:val="00444743"/>
    <w:rsid w:val="00447E01"/>
    <w:rsid w:val="00450512"/>
    <w:rsid w:val="00450EA4"/>
    <w:rsid w:val="004532E5"/>
    <w:rsid w:val="00453624"/>
    <w:rsid w:val="00454485"/>
    <w:rsid w:val="004568FE"/>
    <w:rsid w:val="004570F2"/>
    <w:rsid w:val="00462F27"/>
    <w:rsid w:val="00464575"/>
    <w:rsid w:val="0046487A"/>
    <w:rsid w:val="00465B65"/>
    <w:rsid w:val="00466FD0"/>
    <w:rsid w:val="00467044"/>
    <w:rsid w:val="00471283"/>
    <w:rsid w:val="00471339"/>
    <w:rsid w:val="004714D2"/>
    <w:rsid w:val="00471964"/>
    <w:rsid w:val="00474FE4"/>
    <w:rsid w:val="00475C57"/>
    <w:rsid w:val="0047609D"/>
    <w:rsid w:val="00480FD4"/>
    <w:rsid w:val="004821AE"/>
    <w:rsid w:val="00483584"/>
    <w:rsid w:val="004925C0"/>
    <w:rsid w:val="004963EC"/>
    <w:rsid w:val="00496792"/>
    <w:rsid w:val="00497163"/>
    <w:rsid w:val="00497AB3"/>
    <w:rsid w:val="00497DAE"/>
    <w:rsid w:val="004A0B2F"/>
    <w:rsid w:val="004A0B43"/>
    <w:rsid w:val="004A1675"/>
    <w:rsid w:val="004A312C"/>
    <w:rsid w:val="004A354D"/>
    <w:rsid w:val="004A42BA"/>
    <w:rsid w:val="004A5BAD"/>
    <w:rsid w:val="004A63EC"/>
    <w:rsid w:val="004A6C90"/>
    <w:rsid w:val="004A76F2"/>
    <w:rsid w:val="004B0099"/>
    <w:rsid w:val="004B2310"/>
    <w:rsid w:val="004B35DB"/>
    <w:rsid w:val="004D161B"/>
    <w:rsid w:val="004D176E"/>
    <w:rsid w:val="004D21C1"/>
    <w:rsid w:val="004D2503"/>
    <w:rsid w:val="004D3162"/>
    <w:rsid w:val="004D5300"/>
    <w:rsid w:val="004D6240"/>
    <w:rsid w:val="004D64E3"/>
    <w:rsid w:val="004E1DC6"/>
    <w:rsid w:val="004E406C"/>
    <w:rsid w:val="004E4106"/>
    <w:rsid w:val="004E4599"/>
    <w:rsid w:val="004E4652"/>
    <w:rsid w:val="004E5630"/>
    <w:rsid w:val="004F0DF3"/>
    <w:rsid w:val="004F1DAF"/>
    <w:rsid w:val="004F3825"/>
    <w:rsid w:val="004F5202"/>
    <w:rsid w:val="00500678"/>
    <w:rsid w:val="00503A5D"/>
    <w:rsid w:val="005072F6"/>
    <w:rsid w:val="00514ACC"/>
    <w:rsid w:val="00514C19"/>
    <w:rsid w:val="00514D03"/>
    <w:rsid w:val="00517703"/>
    <w:rsid w:val="005210A4"/>
    <w:rsid w:val="00521CF7"/>
    <w:rsid w:val="00522B39"/>
    <w:rsid w:val="00523B72"/>
    <w:rsid w:val="00527966"/>
    <w:rsid w:val="00532349"/>
    <w:rsid w:val="0053237F"/>
    <w:rsid w:val="00533107"/>
    <w:rsid w:val="00534010"/>
    <w:rsid w:val="00535084"/>
    <w:rsid w:val="00535C22"/>
    <w:rsid w:val="00536C79"/>
    <w:rsid w:val="00541839"/>
    <w:rsid w:val="0054312B"/>
    <w:rsid w:val="00545CE4"/>
    <w:rsid w:val="005467CD"/>
    <w:rsid w:val="00547161"/>
    <w:rsid w:val="00547C6D"/>
    <w:rsid w:val="00554056"/>
    <w:rsid w:val="00555FC5"/>
    <w:rsid w:val="00557548"/>
    <w:rsid w:val="0056020F"/>
    <w:rsid w:val="00560955"/>
    <w:rsid w:val="00561317"/>
    <w:rsid w:val="00564E3F"/>
    <w:rsid w:val="005650A0"/>
    <w:rsid w:val="00565C4B"/>
    <w:rsid w:val="00565E9C"/>
    <w:rsid w:val="00566A21"/>
    <w:rsid w:val="00566DE4"/>
    <w:rsid w:val="00570C6F"/>
    <w:rsid w:val="00573125"/>
    <w:rsid w:val="00574570"/>
    <w:rsid w:val="00574ECF"/>
    <w:rsid w:val="00575D79"/>
    <w:rsid w:val="00576502"/>
    <w:rsid w:val="005776CB"/>
    <w:rsid w:val="005778D8"/>
    <w:rsid w:val="00580B40"/>
    <w:rsid w:val="00580C61"/>
    <w:rsid w:val="00581762"/>
    <w:rsid w:val="005823C2"/>
    <w:rsid w:val="0058454C"/>
    <w:rsid w:val="005863D4"/>
    <w:rsid w:val="005866C3"/>
    <w:rsid w:val="00590C2E"/>
    <w:rsid w:val="005912E3"/>
    <w:rsid w:val="00592CD6"/>
    <w:rsid w:val="00594A48"/>
    <w:rsid w:val="00595AA1"/>
    <w:rsid w:val="00595BD3"/>
    <w:rsid w:val="00595C78"/>
    <w:rsid w:val="005A065B"/>
    <w:rsid w:val="005A2A3B"/>
    <w:rsid w:val="005A33A6"/>
    <w:rsid w:val="005B1571"/>
    <w:rsid w:val="005C2275"/>
    <w:rsid w:val="005C3C39"/>
    <w:rsid w:val="005D108A"/>
    <w:rsid w:val="005D1995"/>
    <w:rsid w:val="005D2191"/>
    <w:rsid w:val="005D58CD"/>
    <w:rsid w:val="005D715B"/>
    <w:rsid w:val="005D7EDF"/>
    <w:rsid w:val="005E04A8"/>
    <w:rsid w:val="005E11AB"/>
    <w:rsid w:val="005E372F"/>
    <w:rsid w:val="005E3751"/>
    <w:rsid w:val="005E3D75"/>
    <w:rsid w:val="005E599B"/>
    <w:rsid w:val="005E61DB"/>
    <w:rsid w:val="005E6781"/>
    <w:rsid w:val="005E77F5"/>
    <w:rsid w:val="005F006B"/>
    <w:rsid w:val="005F354F"/>
    <w:rsid w:val="005F3599"/>
    <w:rsid w:val="005F5553"/>
    <w:rsid w:val="005F70B1"/>
    <w:rsid w:val="005F71DD"/>
    <w:rsid w:val="005F73A4"/>
    <w:rsid w:val="00602ECA"/>
    <w:rsid w:val="00604E7E"/>
    <w:rsid w:val="006053B9"/>
    <w:rsid w:val="00605DAF"/>
    <w:rsid w:val="00606236"/>
    <w:rsid w:val="00606468"/>
    <w:rsid w:val="00606D0A"/>
    <w:rsid w:val="006079C1"/>
    <w:rsid w:val="00610F15"/>
    <w:rsid w:val="0061134F"/>
    <w:rsid w:val="00611522"/>
    <w:rsid w:val="0061291E"/>
    <w:rsid w:val="0061336F"/>
    <w:rsid w:val="00613601"/>
    <w:rsid w:val="00613CC9"/>
    <w:rsid w:val="00613FAB"/>
    <w:rsid w:val="00614015"/>
    <w:rsid w:val="00615DC3"/>
    <w:rsid w:val="00615DF9"/>
    <w:rsid w:val="006164E7"/>
    <w:rsid w:val="006171E3"/>
    <w:rsid w:val="0062015F"/>
    <w:rsid w:val="0062200A"/>
    <w:rsid w:val="00623889"/>
    <w:rsid w:val="00623AA7"/>
    <w:rsid w:val="0062481D"/>
    <w:rsid w:val="00626BCC"/>
    <w:rsid w:val="0062746A"/>
    <w:rsid w:val="006277EA"/>
    <w:rsid w:val="00630107"/>
    <w:rsid w:val="0063027B"/>
    <w:rsid w:val="00631E56"/>
    <w:rsid w:val="00633827"/>
    <w:rsid w:val="0063597F"/>
    <w:rsid w:val="0063798C"/>
    <w:rsid w:val="006405FB"/>
    <w:rsid w:val="00640BBD"/>
    <w:rsid w:val="00640D39"/>
    <w:rsid w:val="006445E0"/>
    <w:rsid w:val="006461A3"/>
    <w:rsid w:val="006507B9"/>
    <w:rsid w:val="00650B12"/>
    <w:rsid w:val="00651296"/>
    <w:rsid w:val="00651374"/>
    <w:rsid w:val="00651831"/>
    <w:rsid w:val="0065295F"/>
    <w:rsid w:val="0065348D"/>
    <w:rsid w:val="0065471E"/>
    <w:rsid w:val="00654728"/>
    <w:rsid w:val="0065472B"/>
    <w:rsid w:val="00660246"/>
    <w:rsid w:val="00660718"/>
    <w:rsid w:val="00662040"/>
    <w:rsid w:val="00665422"/>
    <w:rsid w:val="006655FA"/>
    <w:rsid w:val="0066695B"/>
    <w:rsid w:val="00670371"/>
    <w:rsid w:val="00672445"/>
    <w:rsid w:val="00672F3B"/>
    <w:rsid w:val="00672FF2"/>
    <w:rsid w:val="00675B8E"/>
    <w:rsid w:val="006764C8"/>
    <w:rsid w:val="00677F7E"/>
    <w:rsid w:val="006800C8"/>
    <w:rsid w:val="006830E4"/>
    <w:rsid w:val="00683610"/>
    <w:rsid w:val="00685334"/>
    <w:rsid w:val="00685774"/>
    <w:rsid w:val="006920C2"/>
    <w:rsid w:val="00692732"/>
    <w:rsid w:val="0069392C"/>
    <w:rsid w:val="00695E9E"/>
    <w:rsid w:val="006A02A4"/>
    <w:rsid w:val="006A3C73"/>
    <w:rsid w:val="006A6770"/>
    <w:rsid w:val="006A6F00"/>
    <w:rsid w:val="006A77F0"/>
    <w:rsid w:val="006B1A2C"/>
    <w:rsid w:val="006B2280"/>
    <w:rsid w:val="006B2C0F"/>
    <w:rsid w:val="006B3008"/>
    <w:rsid w:val="006B43C0"/>
    <w:rsid w:val="006B5712"/>
    <w:rsid w:val="006B576E"/>
    <w:rsid w:val="006B57D4"/>
    <w:rsid w:val="006B5EA2"/>
    <w:rsid w:val="006B7112"/>
    <w:rsid w:val="006C0BDC"/>
    <w:rsid w:val="006C109A"/>
    <w:rsid w:val="006C12EA"/>
    <w:rsid w:val="006C1718"/>
    <w:rsid w:val="006C267D"/>
    <w:rsid w:val="006C4A98"/>
    <w:rsid w:val="006C576F"/>
    <w:rsid w:val="006C69A6"/>
    <w:rsid w:val="006D1280"/>
    <w:rsid w:val="006D4708"/>
    <w:rsid w:val="006D510F"/>
    <w:rsid w:val="006D6C04"/>
    <w:rsid w:val="006E0A8D"/>
    <w:rsid w:val="006E1D99"/>
    <w:rsid w:val="006E2B37"/>
    <w:rsid w:val="006E2B4D"/>
    <w:rsid w:val="006F185B"/>
    <w:rsid w:val="006F3CD7"/>
    <w:rsid w:val="006F3EA9"/>
    <w:rsid w:val="00704C8F"/>
    <w:rsid w:val="007054D0"/>
    <w:rsid w:val="00706F67"/>
    <w:rsid w:val="00707A13"/>
    <w:rsid w:val="00707DE2"/>
    <w:rsid w:val="007207BC"/>
    <w:rsid w:val="007226CB"/>
    <w:rsid w:val="00724301"/>
    <w:rsid w:val="00724F98"/>
    <w:rsid w:val="00725F13"/>
    <w:rsid w:val="00732B83"/>
    <w:rsid w:val="0073372A"/>
    <w:rsid w:val="00733ABC"/>
    <w:rsid w:val="007343F0"/>
    <w:rsid w:val="00736D9D"/>
    <w:rsid w:val="007400E8"/>
    <w:rsid w:val="00742449"/>
    <w:rsid w:val="00747C48"/>
    <w:rsid w:val="007510A9"/>
    <w:rsid w:val="0075161A"/>
    <w:rsid w:val="007522AD"/>
    <w:rsid w:val="007523D9"/>
    <w:rsid w:val="00755F28"/>
    <w:rsid w:val="0075600E"/>
    <w:rsid w:val="0075723F"/>
    <w:rsid w:val="00765412"/>
    <w:rsid w:val="00765460"/>
    <w:rsid w:val="007679D5"/>
    <w:rsid w:val="00770922"/>
    <w:rsid w:val="0077339E"/>
    <w:rsid w:val="00774997"/>
    <w:rsid w:val="0077690A"/>
    <w:rsid w:val="00777346"/>
    <w:rsid w:val="00780A9A"/>
    <w:rsid w:val="0078283E"/>
    <w:rsid w:val="00784DF7"/>
    <w:rsid w:val="00785F90"/>
    <w:rsid w:val="00787169"/>
    <w:rsid w:val="00787C29"/>
    <w:rsid w:val="00790FEF"/>
    <w:rsid w:val="007931DA"/>
    <w:rsid w:val="0079403D"/>
    <w:rsid w:val="007A0BF7"/>
    <w:rsid w:val="007A5374"/>
    <w:rsid w:val="007A5B24"/>
    <w:rsid w:val="007B3893"/>
    <w:rsid w:val="007B5108"/>
    <w:rsid w:val="007B67F0"/>
    <w:rsid w:val="007B6EA2"/>
    <w:rsid w:val="007C153E"/>
    <w:rsid w:val="007C193C"/>
    <w:rsid w:val="007C323D"/>
    <w:rsid w:val="007C329C"/>
    <w:rsid w:val="007C348C"/>
    <w:rsid w:val="007C3F0C"/>
    <w:rsid w:val="007C445A"/>
    <w:rsid w:val="007C629B"/>
    <w:rsid w:val="007C7725"/>
    <w:rsid w:val="007C7D0C"/>
    <w:rsid w:val="007D0270"/>
    <w:rsid w:val="007D2411"/>
    <w:rsid w:val="007D28FD"/>
    <w:rsid w:val="007D4A92"/>
    <w:rsid w:val="007D6B27"/>
    <w:rsid w:val="007F35DB"/>
    <w:rsid w:val="007F5539"/>
    <w:rsid w:val="007F5AE7"/>
    <w:rsid w:val="00803466"/>
    <w:rsid w:val="00806C67"/>
    <w:rsid w:val="00807970"/>
    <w:rsid w:val="00811BB7"/>
    <w:rsid w:val="00811FD3"/>
    <w:rsid w:val="00813B4B"/>
    <w:rsid w:val="0081516C"/>
    <w:rsid w:val="008201F0"/>
    <w:rsid w:val="00824DA9"/>
    <w:rsid w:val="00825E82"/>
    <w:rsid w:val="00826118"/>
    <w:rsid w:val="008266FD"/>
    <w:rsid w:val="00826F81"/>
    <w:rsid w:val="0082712F"/>
    <w:rsid w:val="00827995"/>
    <w:rsid w:val="00827DE2"/>
    <w:rsid w:val="00831B01"/>
    <w:rsid w:val="00833662"/>
    <w:rsid w:val="00833C3C"/>
    <w:rsid w:val="0083472B"/>
    <w:rsid w:val="00836228"/>
    <w:rsid w:val="00836EA0"/>
    <w:rsid w:val="00836FB0"/>
    <w:rsid w:val="0084047B"/>
    <w:rsid w:val="0084073D"/>
    <w:rsid w:val="00840D82"/>
    <w:rsid w:val="008411E8"/>
    <w:rsid w:val="0084163C"/>
    <w:rsid w:val="00842A70"/>
    <w:rsid w:val="008432A6"/>
    <w:rsid w:val="00843EAE"/>
    <w:rsid w:val="00843EDF"/>
    <w:rsid w:val="00843EFD"/>
    <w:rsid w:val="00847B1D"/>
    <w:rsid w:val="00850462"/>
    <w:rsid w:val="008512D2"/>
    <w:rsid w:val="0085216D"/>
    <w:rsid w:val="00852C7B"/>
    <w:rsid w:val="00852C99"/>
    <w:rsid w:val="00853AD3"/>
    <w:rsid w:val="00854691"/>
    <w:rsid w:val="00854D9E"/>
    <w:rsid w:val="008609E1"/>
    <w:rsid w:val="008626DD"/>
    <w:rsid w:val="00863D36"/>
    <w:rsid w:val="00864DC0"/>
    <w:rsid w:val="0086510C"/>
    <w:rsid w:val="0087113D"/>
    <w:rsid w:val="008728FA"/>
    <w:rsid w:val="00874DE7"/>
    <w:rsid w:val="00875870"/>
    <w:rsid w:val="00875A0A"/>
    <w:rsid w:val="00880DE4"/>
    <w:rsid w:val="008813E7"/>
    <w:rsid w:val="0088447C"/>
    <w:rsid w:val="00884806"/>
    <w:rsid w:val="00884A61"/>
    <w:rsid w:val="00884E59"/>
    <w:rsid w:val="008851B0"/>
    <w:rsid w:val="0088545F"/>
    <w:rsid w:val="00885E1D"/>
    <w:rsid w:val="00885EA7"/>
    <w:rsid w:val="0089209C"/>
    <w:rsid w:val="008977D5"/>
    <w:rsid w:val="00897E33"/>
    <w:rsid w:val="008A2D3D"/>
    <w:rsid w:val="008A33A5"/>
    <w:rsid w:val="008A371B"/>
    <w:rsid w:val="008A5FC8"/>
    <w:rsid w:val="008A6CB5"/>
    <w:rsid w:val="008B13C4"/>
    <w:rsid w:val="008B62F2"/>
    <w:rsid w:val="008C0E1D"/>
    <w:rsid w:val="008C1A0F"/>
    <w:rsid w:val="008C2E7E"/>
    <w:rsid w:val="008D1A00"/>
    <w:rsid w:val="008D1B69"/>
    <w:rsid w:val="008D22D9"/>
    <w:rsid w:val="008D49CD"/>
    <w:rsid w:val="008E1352"/>
    <w:rsid w:val="008E47C6"/>
    <w:rsid w:val="008E5440"/>
    <w:rsid w:val="008E59D0"/>
    <w:rsid w:val="008E5C1E"/>
    <w:rsid w:val="008E5D3B"/>
    <w:rsid w:val="008E6BEC"/>
    <w:rsid w:val="008F0F0A"/>
    <w:rsid w:val="008F35D5"/>
    <w:rsid w:val="008F5BF1"/>
    <w:rsid w:val="008F78E5"/>
    <w:rsid w:val="008F7AF4"/>
    <w:rsid w:val="008F7CEC"/>
    <w:rsid w:val="009032A1"/>
    <w:rsid w:val="00904A44"/>
    <w:rsid w:val="00906968"/>
    <w:rsid w:val="0090792E"/>
    <w:rsid w:val="00910CFC"/>
    <w:rsid w:val="009118B0"/>
    <w:rsid w:val="00912F04"/>
    <w:rsid w:val="00913AC5"/>
    <w:rsid w:val="00913C62"/>
    <w:rsid w:val="009175EF"/>
    <w:rsid w:val="00920533"/>
    <w:rsid w:val="00921989"/>
    <w:rsid w:val="00923484"/>
    <w:rsid w:val="0092416E"/>
    <w:rsid w:val="00927233"/>
    <w:rsid w:val="009326CD"/>
    <w:rsid w:val="00933787"/>
    <w:rsid w:val="0093412D"/>
    <w:rsid w:val="00937517"/>
    <w:rsid w:val="0093759E"/>
    <w:rsid w:val="00943ECC"/>
    <w:rsid w:val="00944F5B"/>
    <w:rsid w:val="00945DF4"/>
    <w:rsid w:val="0094662B"/>
    <w:rsid w:val="00946F99"/>
    <w:rsid w:val="0095211B"/>
    <w:rsid w:val="0095278B"/>
    <w:rsid w:val="00955997"/>
    <w:rsid w:val="00955B9A"/>
    <w:rsid w:val="00955E6E"/>
    <w:rsid w:val="00956C32"/>
    <w:rsid w:val="00957C70"/>
    <w:rsid w:val="009652BA"/>
    <w:rsid w:val="00965DE8"/>
    <w:rsid w:val="00966374"/>
    <w:rsid w:val="00966D13"/>
    <w:rsid w:val="00967B9A"/>
    <w:rsid w:val="009702AC"/>
    <w:rsid w:val="009727C8"/>
    <w:rsid w:val="0097340B"/>
    <w:rsid w:val="00981517"/>
    <w:rsid w:val="009827D3"/>
    <w:rsid w:val="00985E56"/>
    <w:rsid w:val="0098675B"/>
    <w:rsid w:val="0099078A"/>
    <w:rsid w:val="00994B20"/>
    <w:rsid w:val="00994F49"/>
    <w:rsid w:val="009A0DCF"/>
    <w:rsid w:val="009A380C"/>
    <w:rsid w:val="009A39C7"/>
    <w:rsid w:val="009A4C07"/>
    <w:rsid w:val="009A5B6D"/>
    <w:rsid w:val="009A64B1"/>
    <w:rsid w:val="009A6C04"/>
    <w:rsid w:val="009A75C1"/>
    <w:rsid w:val="009A774D"/>
    <w:rsid w:val="009A7D2F"/>
    <w:rsid w:val="009B1CBA"/>
    <w:rsid w:val="009B4A66"/>
    <w:rsid w:val="009B4B1D"/>
    <w:rsid w:val="009B58E3"/>
    <w:rsid w:val="009B609C"/>
    <w:rsid w:val="009B6584"/>
    <w:rsid w:val="009B6CC7"/>
    <w:rsid w:val="009B7B11"/>
    <w:rsid w:val="009C0550"/>
    <w:rsid w:val="009C27B4"/>
    <w:rsid w:val="009D13E0"/>
    <w:rsid w:val="009D356C"/>
    <w:rsid w:val="009D37E8"/>
    <w:rsid w:val="009D458E"/>
    <w:rsid w:val="009D4DF1"/>
    <w:rsid w:val="009E1135"/>
    <w:rsid w:val="009E1CCB"/>
    <w:rsid w:val="009E276F"/>
    <w:rsid w:val="009E358E"/>
    <w:rsid w:val="009E3F4B"/>
    <w:rsid w:val="009E504C"/>
    <w:rsid w:val="009E5723"/>
    <w:rsid w:val="009F011E"/>
    <w:rsid w:val="009F07F1"/>
    <w:rsid w:val="009F1C16"/>
    <w:rsid w:val="009F2194"/>
    <w:rsid w:val="009F3006"/>
    <w:rsid w:val="009F31D9"/>
    <w:rsid w:val="009F3AA1"/>
    <w:rsid w:val="009F57BD"/>
    <w:rsid w:val="009F5B36"/>
    <w:rsid w:val="009F697A"/>
    <w:rsid w:val="00A0071B"/>
    <w:rsid w:val="00A02D36"/>
    <w:rsid w:val="00A074EE"/>
    <w:rsid w:val="00A07DA2"/>
    <w:rsid w:val="00A14692"/>
    <w:rsid w:val="00A14BEE"/>
    <w:rsid w:val="00A15715"/>
    <w:rsid w:val="00A170E7"/>
    <w:rsid w:val="00A240BD"/>
    <w:rsid w:val="00A312AE"/>
    <w:rsid w:val="00A33C00"/>
    <w:rsid w:val="00A36D67"/>
    <w:rsid w:val="00A37E54"/>
    <w:rsid w:val="00A4245B"/>
    <w:rsid w:val="00A42845"/>
    <w:rsid w:val="00A4622A"/>
    <w:rsid w:val="00A50D1E"/>
    <w:rsid w:val="00A53F06"/>
    <w:rsid w:val="00A540E4"/>
    <w:rsid w:val="00A604BE"/>
    <w:rsid w:val="00A66F9F"/>
    <w:rsid w:val="00A728C8"/>
    <w:rsid w:val="00A72A8F"/>
    <w:rsid w:val="00A72EBB"/>
    <w:rsid w:val="00A77568"/>
    <w:rsid w:val="00A83F0F"/>
    <w:rsid w:val="00A83F41"/>
    <w:rsid w:val="00A90C72"/>
    <w:rsid w:val="00A92AB5"/>
    <w:rsid w:val="00A961F3"/>
    <w:rsid w:val="00AA022C"/>
    <w:rsid w:val="00AA37F0"/>
    <w:rsid w:val="00AA3ED3"/>
    <w:rsid w:val="00AA5170"/>
    <w:rsid w:val="00AA6364"/>
    <w:rsid w:val="00AB2822"/>
    <w:rsid w:val="00AB2C06"/>
    <w:rsid w:val="00AB54DB"/>
    <w:rsid w:val="00AB731E"/>
    <w:rsid w:val="00AC1543"/>
    <w:rsid w:val="00AC4490"/>
    <w:rsid w:val="00AC51C8"/>
    <w:rsid w:val="00AC609B"/>
    <w:rsid w:val="00AC7D80"/>
    <w:rsid w:val="00AD37E9"/>
    <w:rsid w:val="00AD3A17"/>
    <w:rsid w:val="00AD5E9D"/>
    <w:rsid w:val="00AD6136"/>
    <w:rsid w:val="00AD639A"/>
    <w:rsid w:val="00AD6DC9"/>
    <w:rsid w:val="00AD7E55"/>
    <w:rsid w:val="00AE0AAD"/>
    <w:rsid w:val="00AE2222"/>
    <w:rsid w:val="00AE6E31"/>
    <w:rsid w:val="00AF0DE2"/>
    <w:rsid w:val="00AF3C6D"/>
    <w:rsid w:val="00AF4A3B"/>
    <w:rsid w:val="00AF4CC3"/>
    <w:rsid w:val="00AF50F1"/>
    <w:rsid w:val="00AF578A"/>
    <w:rsid w:val="00B0100B"/>
    <w:rsid w:val="00B015CD"/>
    <w:rsid w:val="00B030A3"/>
    <w:rsid w:val="00B061D6"/>
    <w:rsid w:val="00B061FB"/>
    <w:rsid w:val="00B07EED"/>
    <w:rsid w:val="00B1059F"/>
    <w:rsid w:val="00B1090F"/>
    <w:rsid w:val="00B12A63"/>
    <w:rsid w:val="00B13747"/>
    <w:rsid w:val="00B14192"/>
    <w:rsid w:val="00B14237"/>
    <w:rsid w:val="00B14C55"/>
    <w:rsid w:val="00B235F4"/>
    <w:rsid w:val="00B23803"/>
    <w:rsid w:val="00B23810"/>
    <w:rsid w:val="00B2460C"/>
    <w:rsid w:val="00B27954"/>
    <w:rsid w:val="00B30335"/>
    <w:rsid w:val="00B33EFB"/>
    <w:rsid w:val="00B35367"/>
    <w:rsid w:val="00B362CE"/>
    <w:rsid w:val="00B370F5"/>
    <w:rsid w:val="00B40601"/>
    <w:rsid w:val="00B411DE"/>
    <w:rsid w:val="00B414EA"/>
    <w:rsid w:val="00B41B16"/>
    <w:rsid w:val="00B47A8D"/>
    <w:rsid w:val="00B50EDF"/>
    <w:rsid w:val="00B51B76"/>
    <w:rsid w:val="00B537A3"/>
    <w:rsid w:val="00B538ED"/>
    <w:rsid w:val="00B57706"/>
    <w:rsid w:val="00B60C45"/>
    <w:rsid w:val="00B62A86"/>
    <w:rsid w:val="00B63BCE"/>
    <w:rsid w:val="00B63D28"/>
    <w:rsid w:val="00B63F2E"/>
    <w:rsid w:val="00B64B8C"/>
    <w:rsid w:val="00B65A49"/>
    <w:rsid w:val="00B66CFD"/>
    <w:rsid w:val="00B66ECA"/>
    <w:rsid w:val="00B6739E"/>
    <w:rsid w:val="00B71E91"/>
    <w:rsid w:val="00B73C88"/>
    <w:rsid w:val="00B75B71"/>
    <w:rsid w:val="00B75CDA"/>
    <w:rsid w:val="00B7605F"/>
    <w:rsid w:val="00B76EE4"/>
    <w:rsid w:val="00B80C27"/>
    <w:rsid w:val="00B80FEA"/>
    <w:rsid w:val="00B83176"/>
    <w:rsid w:val="00B84BE8"/>
    <w:rsid w:val="00B84CB7"/>
    <w:rsid w:val="00B94F8D"/>
    <w:rsid w:val="00B96870"/>
    <w:rsid w:val="00B9764A"/>
    <w:rsid w:val="00B97AE4"/>
    <w:rsid w:val="00BA0F2C"/>
    <w:rsid w:val="00BA30BC"/>
    <w:rsid w:val="00BA35DE"/>
    <w:rsid w:val="00BA490C"/>
    <w:rsid w:val="00BA6421"/>
    <w:rsid w:val="00BA6C21"/>
    <w:rsid w:val="00BA7249"/>
    <w:rsid w:val="00BB4CE9"/>
    <w:rsid w:val="00BB556E"/>
    <w:rsid w:val="00BC18BD"/>
    <w:rsid w:val="00BC3555"/>
    <w:rsid w:val="00BC45A5"/>
    <w:rsid w:val="00BC6FDE"/>
    <w:rsid w:val="00BC70A5"/>
    <w:rsid w:val="00BC78E0"/>
    <w:rsid w:val="00BC7920"/>
    <w:rsid w:val="00BD0222"/>
    <w:rsid w:val="00BD1AF5"/>
    <w:rsid w:val="00BD38A4"/>
    <w:rsid w:val="00BD568A"/>
    <w:rsid w:val="00BD6DBF"/>
    <w:rsid w:val="00BE0379"/>
    <w:rsid w:val="00BE1435"/>
    <w:rsid w:val="00BE3E39"/>
    <w:rsid w:val="00BE52D2"/>
    <w:rsid w:val="00BE5513"/>
    <w:rsid w:val="00BE670F"/>
    <w:rsid w:val="00BE6B43"/>
    <w:rsid w:val="00BE7A81"/>
    <w:rsid w:val="00BF00AA"/>
    <w:rsid w:val="00BF0444"/>
    <w:rsid w:val="00BF10EA"/>
    <w:rsid w:val="00BF2A06"/>
    <w:rsid w:val="00C008BB"/>
    <w:rsid w:val="00C00AF0"/>
    <w:rsid w:val="00C02785"/>
    <w:rsid w:val="00C032A9"/>
    <w:rsid w:val="00C04A1E"/>
    <w:rsid w:val="00C06EF4"/>
    <w:rsid w:val="00C070E4"/>
    <w:rsid w:val="00C07B22"/>
    <w:rsid w:val="00C1023B"/>
    <w:rsid w:val="00C127F4"/>
    <w:rsid w:val="00C136E1"/>
    <w:rsid w:val="00C14567"/>
    <w:rsid w:val="00C169CE"/>
    <w:rsid w:val="00C1750D"/>
    <w:rsid w:val="00C17A67"/>
    <w:rsid w:val="00C20843"/>
    <w:rsid w:val="00C312DD"/>
    <w:rsid w:val="00C3161E"/>
    <w:rsid w:val="00C3329B"/>
    <w:rsid w:val="00C34291"/>
    <w:rsid w:val="00C3591F"/>
    <w:rsid w:val="00C403B5"/>
    <w:rsid w:val="00C41391"/>
    <w:rsid w:val="00C44417"/>
    <w:rsid w:val="00C45E6D"/>
    <w:rsid w:val="00C503BC"/>
    <w:rsid w:val="00C512DF"/>
    <w:rsid w:val="00C55494"/>
    <w:rsid w:val="00C55B53"/>
    <w:rsid w:val="00C55E05"/>
    <w:rsid w:val="00C608BD"/>
    <w:rsid w:val="00C6308B"/>
    <w:rsid w:val="00C636DD"/>
    <w:rsid w:val="00C63A4A"/>
    <w:rsid w:val="00C63C80"/>
    <w:rsid w:val="00C65986"/>
    <w:rsid w:val="00C6641B"/>
    <w:rsid w:val="00C673D4"/>
    <w:rsid w:val="00C70B1C"/>
    <w:rsid w:val="00C71580"/>
    <w:rsid w:val="00C759AF"/>
    <w:rsid w:val="00C76A94"/>
    <w:rsid w:val="00C800A1"/>
    <w:rsid w:val="00C820E9"/>
    <w:rsid w:val="00C87F6D"/>
    <w:rsid w:val="00C90CF6"/>
    <w:rsid w:val="00C921C2"/>
    <w:rsid w:val="00C95EE0"/>
    <w:rsid w:val="00CA3DE6"/>
    <w:rsid w:val="00CA617F"/>
    <w:rsid w:val="00CA658B"/>
    <w:rsid w:val="00CA6A3D"/>
    <w:rsid w:val="00CA6D74"/>
    <w:rsid w:val="00CA6E57"/>
    <w:rsid w:val="00CA7361"/>
    <w:rsid w:val="00CA74D5"/>
    <w:rsid w:val="00CB13C7"/>
    <w:rsid w:val="00CB241D"/>
    <w:rsid w:val="00CB2743"/>
    <w:rsid w:val="00CB4B88"/>
    <w:rsid w:val="00CB6B3F"/>
    <w:rsid w:val="00CB6D3E"/>
    <w:rsid w:val="00CB7D2F"/>
    <w:rsid w:val="00CC0911"/>
    <w:rsid w:val="00CC1CB8"/>
    <w:rsid w:val="00CC1CD4"/>
    <w:rsid w:val="00CC2442"/>
    <w:rsid w:val="00CC2905"/>
    <w:rsid w:val="00CC32AF"/>
    <w:rsid w:val="00CC3598"/>
    <w:rsid w:val="00CC3793"/>
    <w:rsid w:val="00CC4C7C"/>
    <w:rsid w:val="00CC6D10"/>
    <w:rsid w:val="00CC6FE9"/>
    <w:rsid w:val="00CD0726"/>
    <w:rsid w:val="00CD1C25"/>
    <w:rsid w:val="00CD3188"/>
    <w:rsid w:val="00CD7536"/>
    <w:rsid w:val="00CE0137"/>
    <w:rsid w:val="00CE090E"/>
    <w:rsid w:val="00CE137F"/>
    <w:rsid w:val="00CE165C"/>
    <w:rsid w:val="00CE2CBA"/>
    <w:rsid w:val="00CF0A43"/>
    <w:rsid w:val="00CF1F9C"/>
    <w:rsid w:val="00CF2911"/>
    <w:rsid w:val="00CF2CA3"/>
    <w:rsid w:val="00CF3225"/>
    <w:rsid w:val="00CF5CC3"/>
    <w:rsid w:val="00D02500"/>
    <w:rsid w:val="00D02A83"/>
    <w:rsid w:val="00D03F77"/>
    <w:rsid w:val="00D04188"/>
    <w:rsid w:val="00D0421E"/>
    <w:rsid w:val="00D0559C"/>
    <w:rsid w:val="00D05EFF"/>
    <w:rsid w:val="00D068EA"/>
    <w:rsid w:val="00D06B36"/>
    <w:rsid w:val="00D074FB"/>
    <w:rsid w:val="00D103CF"/>
    <w:rsid w:val="00D109B0"/>
    <w:rsid w:val="00D11270"/>
    <w:rsid w:val="00D12C1A"/>
    <w:rsid w:val="00D133D6"/>
    <w:rsid w:val="00D15798"/>
    <w:rsid w:val="00D1609B"/>
    <w:rsid w:val="00D1765B"/>
    <w:rsid w:val="00D17F41"/>
    <w:rsid w:val="00D20396"/>
    <w:rsid w:val="00D20698"/>
    <w:rsid w:val="00D21AEE"/>
    <w:rsid w:val="00D224EF"/>
    <w:rsid w:val="00D26C2F"/>
    <w:rsid w:val="00D26E13"/>
    <w:rsid w:val="00D324B5"/>
    <w:rsid w:val="00D331C0"/>
    <w:rsid w:val="00D352D5"/>
    <w:rsid w:val="00D45A73"/>
    <w:rsid w:val="00D51359"/>
    <w:rsid w:val="00D52391"/>
    <w:rsid w:val="00D54653"/>
    <w:rsid w:val="00D55861"/>
    <w:rsid w:val="00D55D3D"/>
    <w:rsid w:val="00D56252"/>
    <w:rsid w:val="00D600F2"/>
    <w:rsid w:val="00D630EE"/>
    <w:rsid w:val="00D635E2"/>
    <w:rsid w:val="00D64ABA"/>
    <w:rsid w:val="00D6655C"/>
    <w:rsid w:val="00D7024A"/>
    <w:rsid w:val="00D73C7E"/>
    <w:rsid w:val="00D740DB"/>
    <w:rsid w:val="00D764B7"/>
    <w:rsid w:val="00D822F1"/>
    <w:rsid w:val="00D83002"/>
    <w:rsid w:val="00D83A6A"/>
    <w:rsid w:val="00D84CBF"/>
    <w:rsid w:val="00D85CF6"/>
    <w:rsid w:val="00D86437"/>
    <w:rsid w:val="00D87611"/>
    <w:rsid w:val="00D87C60"/>
    <w:rsid w:val="00D91E8B"/>
    <w:rsid w:val="00D942A9"/>
    <w:rsid w:val="00D95E47"/>
    <w:rsid w:val="00D9614A"/>
    <w:rsid w:val="00D971CE"/>
    <w:rsid w:val="00D97587"/>
    <w:rsid w:val="00DA0353"/>
    <w:rsid w:val="00DA08E3"/>
    <w:rsid w:val="00DA7DA2"/>
    <w:rsid w:val="00DB185A"/>
    <w:rsid w:val="00DB1A38"/>
    <w:rsid w:val="00DB1D2D"/>
    <w:rsid w:val="00DB254D"/>
    <w:rsid w:val="00DB2AB4"/>
    <w:rsid w:val="00DB585A"/>
    <w:rsid w:val="00DB5C64"/>
    <w:rsid w:val="00DB7F99"/>
    <w:rsid w:val="00DC0F2D"/>
    <w:rsid w:val="00DC1D5B"/>
    <w:rsid w:val="00DC2F04"/>
    <w:rsid w:val="00DC56B2"/>
    <w:rsid w:val="00DC6BC5"/>
    <w:rsid w:val="00DD06AD"/>
    <w:rsid w:val="00DD20EB"/>
    <w:rsid w:val="00DD215B"/>
    <w:rsid w:val="00DD4CB5"/>
    <w:rsid w:val="00DD5DD5"/>
    <w:rsid w:val="00DD6502"/>
    <w:rsid w:val="00DE08C5"/>
    <w:rsid w:val="00DE2BB1"/>
    <w:rsid w:val="00DE3BBF"/>
    <w:rsid w:val="00DE3C19"/>
    <w:rsid w:val="00DE5642"/>
    <w:rsid w:val="00DE7597"/>
    <w:rsid w:val="00DE7967"/>
    <w:rsid w:val="00DF09ED"/>
    <w:rsid w:val="00DF1BE6"/>
    <w:rsid w:val="00DF2822"/>
    <w:rsid w:val="00DF2AAE"/>
    <w:rsid w:val="00DF3326"/>
    <w:rsid w:val="00DF4DB8"/>
    <w:rsid w:val="00DF55EA"/>
    <w:rsid w:val="00DF5DA6"/>
    <w:rsid w:val="00DF690F"/>
    <w:rsid w:val="00DF6BD0"/>
    <w:rsid w:val="00DF74DD"/>
    <w:rsid w:val="00E00749"/>
    <w:rsid w:val="00E00AC4"/>
    <w:rsid w:val="00E01296"/>
    <w:rsid w:val="00E017D0"/>
    <w:rsid w:val="00E02B3B"/>
    <w:rsid w:val="00E03E7C"/>
    <w:rsid w:val="00E06356"/>
    <w:rsid w:val="00E07F9A"/>
    <w:rsid w:val="00E10640"/>
    <w:rsid w:val="00E11D88"/>
    <w:rsid w:val="00E13046"/>
    <w:rsid w:val="00E13638"/>
    <w:rsid w:val="00E15C5E"/>
    <w:rsid w:val="00E16A6E"/>
    <w:rsid w:val="00E1788D"/>
    <w:rsid w:val="00E17BB8"/>
    <w:rsid w:val="00E21A29"/>
    <w:rsid w:val="00E232C5"/>
    <w:rsid w:val="00E25139"/>
    <w:rsid w:val="00E3031D"/>
    <w:rsid w:val="00E35338"/>
    <w:rsid w:val="00E35C55"/>
    <w:rsid w:val="00E35DC6"/>
    <w:rsid w:val="00E41AE4"/>
    <w:rsid w:val="00E43D6F"/>
    <w:rsid w:val="00E45A40"/>
    <w:rsid w:val="00E45C80"/>
    <w:rsid w:val="00E45DE5"/>
    <w:rsid w:val="00E502EB"/>
    <w:rsid w:val="00E50DBB"/>
    <w:rsid w:val="00E52730"/>
    <w:rsid w:val="00E52D85"/>
    <w:rsid w:val="00E54C2A"/>
    <w:rsid w:val="00E56980"/>
    <w:rsid w:val="00E6157E"/>
    <w:rsid w:val="00E62B90"/>
    <w:rsid w:val="00E65D6C"/>
    <w:rsid w:val="00E6618B"/>
    <w:rsid w:val="00E67863"/>
    <w:rsid w:val="00E735D7"/>
    <w:rsid w:val="00E75A93"/>
    <w:rsid w:val="00E76F2C"/>
    <w:rsid w:val="00E770F6"/>
    <w:rsid w:val="00E832A4"/>
    <w:rsid w:val="00E860C6"/>
    <w:rsid w:val="00E87392"/>
    <w:rsid w:val="00E901A9"/>
    <w:rsid w:val="00E916F5"/>
    <w:rsid w:val="00E9262F"/>
    <w:rsid w:val="00E92AF2"/>
    <w:rsid w:val="00E93C76"/>
    <w:rsid w:val="00E950CE"/>
    <w:rsid w:val="00E97606"/>
    <w:rsid w:val="00E97FD1"/>
    <w:rsid w:val="00EA16AD"/>
    <w:rsid w:val="00EA17F4"/>
    <w:rsid w:val="00EA236E"/>
    <w:rsid w:val="00EA3987"/>
    <w:rsid w:val="00EA5DD6"/>
    <w:rsid w:val="00EA704D"/>
    <w:rsid w:val="00EB0657"/>
    <w:rsid w:val="00EB4F29"/>
    <w:rsid w:val="00EB6849"/>
    <w:rsid w:val="00EB76C6"/>
    <w:rsid w:val="00EB7F9A"/>
    <w:rsid w:val="00EC1A28"/>
    <w:rsid w:val="00EC216B"/>
    <w:rsid w:val="00EC2362"/>
    <w:rsid w:val="00EC23E8"/>
    <w:rsid w:val="00EC2E47"/>
    <w:rsid w:val="00EC455A"/>
    <w:rsid w:val="00EC52AB"/>
    <w:rsid w:val="00EC547A"/>
    <w:rsid w:val="00EC65BD"/>
    <w:rsid w:val="00ED0644"/>
    <w:rsid w:val="00ED1D1C"/>
    <w:rsid w:val="00ED2129"/>
    <w:rsid w:val="00ED3B0B"/>
    <w:rsid w:val="00ED4105"/>
    <w:rsid w:val="00ED5D44"/>
    <w:rsid w:val="00ED6AD9"/>
    <w:rsid w:val="00EE0F8D"/>
    <w:rsid w:val="00EE4D7A"/>
    <w:rsid w:val="00EE5271"/>
    <w:rsid w:val="00EF1843"/>
    <w:rsid w:val="00EF2D1D"/>
    <w:rsid w:val="00EF4107"/>
    <w:rsid w:val="00EF49CB"/>
    <w:rsid w:val="00EF5108"/>
    <w:rsid w:val="00EF53C0"/>
    <w:rsid w:val="00EF6854"/>
    <w:rsid w:val="00F001B5"/>
    <w:rsid w:val="00F01832"/>
    <w:rsid w:val="00F052AA"/>
    <w:rsid w:val="00F069A7"/>
    <w:rsid w:val="00F072F8"/>
    <w:rsid w:val="00F10015"/>
    <w:rsid w:val="00F111A3"/>
    <w:rsid w:val="00F13997"/>
    <w:rsid w:val="00F150C3"/>
    <w:rsid w:val="00F17280"/>
    <w:rsid w:val="00F20A28"/>
    <w:rsid w:val="00F214D3"/>
    <w:rsid w:val="00F22141"/>
    <w:rsid w:val="00F22339"/>
    <w:rsid w:val="00F22F8F"/>
    <w:rsid w:val="00F22FF3"/>
    <w:rsid w:val="00F24196"/>
    <w:rsid w:val="00F2470A"/>
    <w:rsid w:val="00F27ADA"/>
    <w:rsid w:val="00F315B4"/>
    <w:rsid w:val="00F31828"/>
    <w:rsid w:val="00F32950"/>
    <w:rsid w:val="00F346DA"/>
    <w:rsid w:val="00F34828"/>
    <w:rsid w:val="00F35171"/>
    <w:rsid w:val="00F36D3E"/>
    <w:rsid w:val="00F379FD"/>
    <w:rsid w:val="00F40EFF"/>
    <w:rsid w:val="00F43AC9"/>
    <w:rsid w:val="00F463A7"/>
    <w:rsid w:val="00F47011"/>
    <w:rsid w:val="00F47EAA"/>
    <w:rsid w:val="00F52098"/>
    <w:rsid w:val="00F53A30"/>
    <w:rsid w:val="00F54BA5"/>
    <w:rsid w:val="00F55624"/>
    <w:rsid w:val="00F5631D"/>
    <w:rsid w:val="00F56D40"/>
    <w:rsid w:val="00F61CC0"/>
    <w:rsid w:val="00F65691"/>
    <w:rsid w:val="00F66783"/>
    <w:rsid w:val="00F676BF"/>
    <w:rsid w:val="00F70B18"/>
    <w:rsid w:val="00F70F34"/>
    <w:rsid w:val="00F72CD3"/>
    <w:rsid w:val="00F73068"/>
    <w:rsid w:val="00F733FE"/>
    <w:rsid w:val="00F7374C"/>
    <w:rsid w:val="00F74D78"/>
    <w:rsid w:val="00F82B73"/>
    <w:rsid w:val="00F833D8"/>
    <w:rsid w:val="00F83606"/>
    <w:rsid w:val="00F84130"/>
    <w:rsid w:val="00F85F4A"/>
    <w:rsid w:val="00F86598"/>
    <w:rsid w:val="00F9542C"/>
    <w:rsid w:val="00F95641"/>
    <w:rsid w:val="00FA2D11"/>
    <w:rsid w:val="00FA483B"/>
    <w:rsid w:val="00FA5C34"/>
    <w:rsid w:val="00FA5FD8"/>
    <w:rsid w:val="00FA62AA"/>
    <w:rsid w:val="00FA7B9C"/>
    <w:rsid w:val="00FB0F42"/>
    <w:rsid w:val="00FB42F9"/>
    <w:rsid w:val="00FB52E6"/>
    <w:rsid w:val="00FB7F68"/>
    <w:rsid w:val="00FC0E7B"/>
    <w:rsid w:val="00FC2CD2"/>
    <w:rsid w:val="00FC3B34"/>
    <w:rsid w:val="00FC45CB"/>
    <w:rsid w:val="00FC6833"/>
    <w:rsid w:val="00FD0129"/>
    <w:rsid w:val="00FD1DCB"/>
    <w:rsid w:val="00FD246B"/>
    <w:rsid w:val="00FD2A02"/>
    <w:rsid w:val="00FD429C"/>
    <w:rsid w:val="00FD493F"/>
    <w:rsid w:val="00FD54A8"/>
    <w:rsid w:val="00FD7791"/>
    <w:rsid w:val="00FE107B"/>
    <w:rsid w:val="00FE1113"/>
    <w:rsid w:val="00FE3150"/>
    <w:rsid w:val="00FE42CC"/>
    <w:rsid w:val="00FE6920"/>
    <w:rsid w:val="00FF357C"/>
    <w:rsid w:val="00FF5483"/>
    <w:rsid w:val="00FF66E6"/>
    <w:rsid w:val="00FF6F66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4303"/>
  </w:style>
  <w:style w:type="paragraph" w:styleId="Nadpis1">
    <w:name w:val="heading 1"/>
    <w:basedOn w:val="Normln"/>
    <w:next w:val="Normln"/>
    <w:link w:val="Nadpis1Char"/>
    <w:uiPriority w:val="9"/>
    <w:qFormat/>
    <w:rsid w:val="000C43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430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120"/>
      <w:outlineLvl w:val="1"/>
    </w:pPr>
    <w:rPr>
      <w:rFonts w:eastAsiaTheme="minorEastAsia"/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C4303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EastAsia"/>
      <w:caps/>
      <w:color w:val="243F60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C4303"/>
    <w:pPr>
      <w:keepNext/>
      <w:keepLines/>
      <w:spacing w:before="200" w:after="120"/>
      <w:jc w:val="both"/>
      <w:outlineLvl w:val="3"/>
    </w:pPr>
    <w:rPr>
      <w:rFonts w:ascii="Arial" w:eastAsiaTheme="majorEastAsia" w:hAnsi="Arial" w:cs="Arial"/>
      <w:bCs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C4303"/>
    <w:pPr>
      <w:keepNext/>
      <w:keepLines/>
      <w:spacing w:before="200" w:after="120"/>
      <w:jc w:val="both"/>
      <w:outlineLvl w:val="4"/>
    </w:pPr>
    <w:rPr>
      <w:rFonts w:ascii="Arial" w:eastAsiaTheme="majorEastAsia" w:hAnsi="Arial" w:cs="Arial"/>
      <w:color w:val="215868" w:themeColor="accent5" w:themeShade="80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4303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4303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4303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4303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43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C4303"/>
    <w:rPr>
      <w:rFonts w:eastAsiaTheme="minorEastAsia"/>
      <w:caps/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0C4303"/>
    <w:rPr>
      <w:rFonts w:eastAsiaTheme="minorEastAsia"/>
      <w:caps/>
      <w:color w:val="243F60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rsid w:val="000C4303"/>
    <w:rPr>
      <w:rFonts w:ascii="Arial" w:eastAsiaTheme="majorEastAsia" w:hAnsi="Arial" w:cs="Arial"/>
      <w:bCs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0C4303"/>
    <w:rPr>
      <w:rFonts w:ascii="Arial" w:eastAsiaTheme="majorEastAsia" w:hAnsi="Arial" w:cs="Arial"/>
      <w:color w:val="215868" w:themeColor="accent5" w:themeShade="8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43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430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43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43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0C4303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0C4303"/>
  </w:style>
  <w:style w:type="paragraph" w:customStyle="1" w:styleId="Default">
    <w:name w:val="Default"/>
    <w:rsid w:val="000C43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0C4303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C4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0C43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0C4303"/>
    <w:rPr>
      <w:sz w:val="20"/>
      <w:szCs w:val="2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0C4303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264B46"/>
    <w:pPr>
      <w:keepNext w:val="0"/>
      <w:keepLines w:val="0"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40" w:after="240"/>
      <w:jc w:val="both"/>
      <w:outlineLvl w:val="9"/>
    </w:pPr>
    <w:rPr>
      <w:rFonts w:ascii="Arial" w:eastAsiaTheme="minorEastAsia" w:hAnsi="Arial" w:cs="Arial"/>
      <w:caps/>
      <w:color w:val="FFFFFF" w:themeColor="background1"/>
      <w:spacing w:val="15"/>
      <w:sz w:val="22"/>
      <w:szCs w:val="22"/>
      <w:lang w:bidi="en-US"/>
    </w:rPr>
  </w:style>
  <w:style w:type="paragraph" w:styleId="Obsah1">
    <w:name w:val="toc 1"/>
    <w:basedOn w:val="Normln"/>
    <w:next w:val="Normln"/>
    <w:autoRedefine/>
    <w:uiPriority w:val="39"/>
    <w:qFormat/>
    <w:rsid w:val="000C4303"/>
    <w:pPr>
      <w:tabs>
        <w:tab w:val="left" w:pos="426"/>
        <w:tab w:val="right" w:leader="dot" w:pos="9062"/>
      </w:tabs>
      <w:spacing w:after="100"/>
    </w:pPr>
    <w:rPr>
      <w:rFonts w:eastAsiaTheme="minorEastAsia"/>
      <w:b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0C4303"/>
    <w:pPr>
      <w:tabs>
        <w:tab w:val="right" w:leader="dot" w:pos="9062"/>
      </w:tabs>
      <w:spacing w:after="100"/>
      <w:ind w:left="454"/>
    </w:pPr>
    <w:rPr>
      <w:rFonts w:eastAsiaTheme="minorEastAsi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303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0C4303"/>
    <w:pPr>
      <w:spacing w:before="720" w:after="0"/>
      <w:jc w:val="center"/>
    </w:pPr>
    <w:rPr>
      <w:rFonts w:eastAsiaTheme="minorEastAsia"/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C4303"/>
    <w:rPr>
      <w:rFonts w:eastAsiaTheme="minorEastAsia"/>
      <w:caps/>
      <w:color w:val="4F81BD" w:themeColor="accent1"/>
      <w:spacing w:val="10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0C4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4303"/>
  </w:style>
  <w:style w:type="paragraph" w:styleId="Zpat">
    <w:name w:val="footer"/>
    <w:basedOn w:val="Normln"/>
    <w:link w:val="ZpatChar"/>
    <w:uiPriority w:val="99"/>
    <w:unhideWhenUsed/>
    <w:rsid w:val="000C4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4303"/>
  </w:style>
  <w:style w:type="character" w:styleId="slostrnky">
    <w:name w:val="page number"/>
    <w:basedOn w:val="Standardnpsmoodstavce"/>
    <w:rsid w:val="000C4303"/>
  </w:style>
  <w:style w:type="character" w:styleId="Zvraznn">
    <w:name w:val="Emphasis"/>
    <w:uiPriority w:val="20"/>
    <w:qFormat/>
    <w:rsid w:val="000C4303"/>
    <w:rPr>
      <w:i/>
    </w:rPr>
  </w:style>
  <w:style w:type="paragraph" w:styleId="Normlnweb">
    <w:name w:val="Normal (Web)"/>
    <w:basedOn w:val="Normln"/>
    <w:uiPriority w:val="99"/>
    <w:unhideWhenUsed/>
    <w:rsid w:val="000C430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C43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4303"/>
    <w:pPr>
      <w:spacing w:after="12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C4303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303"/>
    <w:rPr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303"/>
    <w:pPr>
      <w:spacing w:after="200"/>
      <w:jc w:val="left"/>
    </w:pPr>
    <w:rPr>
      <w:b/>
      <w:bCs/>
    </w:rPr>
  </w:style>
  <w:style w:type="character" w:customStyle="1" w:styleId="PedmtkomenteChar1">
    <w:name w:val="Předmět komentáře Char1"/>
    <w:basedOn w:val="TextkomenteChar"/>
    <w:uiPriority w:val="99"/>
    <w:semiHidden/>
    <w:rsid w:val="000C4303"/>
    <w:rPr>
      <w:b/>
      <w:bCs/>
      <w:sz w:val="20"/>
      <w:szCs w:val="20"/>
    </w:rPr>
  </w:style>
  <w:style w:type="paragraph" w:styleId="Titulek">
    <w:name w:val="caption"/>
    <w:aliases w:val="~Caption"/>
    <w:basedOn w:val="Normln"/>
    <w:next w:val="Normln"/>
    <w:link w:val="TitulekChar"/>
    <w:autoRedefine/>
    <w:qFormat/>
    <w:rsid w:val="000C4303"/>
    <w:pPr>
      <w:keepNext/>
      <w:spacing w:before="120" w:after="0" w:line="288" w:lineRule="auto"/>
      <w:jc w:val="both"/>
    </w:pPr>
    <w:rPr>
      <w:rFonts w:ascii="Arial" w:eastAsia="Times New Roman" w:hAnsi="Arial" w:cs="Arial"/>
      <w:bCs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C4303"/>
    <w:pPr>
      <w:spacing w:after="100"/>
      <w:ind w:left="440"/>
      <w:jc w:val="both"/>
    </w:pPr>
  </w:style>
  <w:style w:type="paragraph" w:customStyle="1" w:styleId="Zdroj">
    <w:name w:val="Zdroj"/>
    <w:basedOn w:val="Normln"/>
    <w:next w:val="Normln"/>
    <w:link w:val="ZdrojChar"/>
    <w:qFormat/>
    <w:rsid w:val="000C4303"/>
    <w:pPr>
      <w:spacing w:after="120" w:line="288" w:lineRule="auto"/>
      <w:jc w:val="both"/>
    </w:pPr>
    <w:rPr>
      <w:rFonts w:ascii="Arial" w:eastAsia="Times New Roman" w:hAnsi="Arial" w:cs="Times New Roman"/>
      <w:sz w:val="18"/>
      <w:szCs w:val="24"/>
      <w:lang w:eastAsia="cs-CZ"/>
    </w:rPr>
  </w:style>
  <w:style w:type="character" w:customStyle="1" w:styleId="ZdrojChar">
    <w:name w:val="Zdroj Char"/>
    <w:basedOn w:val="Standardnpsmoodstavce"/>
    <w:link w:val="Zdroj"/>
    <w:rsid w:val="000C4303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footnote">
    <w:name w:val="footnote"/>
    <w:basedOn w:val="Textpoznpodarou"/>
    <w:link w:val="footnoteChar"/>
    <w:rsid w:val="000C4303"/>
    <w:pPr>
      <w:spacing w:after="120" w:line="288" w:lineRule="auto"/>
      <w:jc w:val="both"/>
    </w:pPr>
    <w:rPr>
      <w:rFonts w:ascii="Arial" w:eastAsia="Times New Roman" w:hAnsi="Arial" w:cs="Times New Roman"/>
      <w:sz w:val="16"/>
      <w:lang w:eastAsia="cs-CZ"/>
    </w:rPr>
  </w:style>
  <w:style w:type="character" w:customStyle="1" w:styleId="footnoteChar">
    <w:name w:val="footnote Char"/>
    <w:link w:val="footnote"/>
    <w:rsid w:val="000C4303"/>
    <w:rPr>
      <w:rFonts w:ascii="Arial" w:eastAsia="Times New Roman" w:hAnsi="Arial" w:cs="Times New Roman"/>
      <w:sz w:val="16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0C4303"/>
    <w:rPr>
      <w:b/>
      <w:bCs/>
    </w:rPr>
  </w:style>
  <w:style w:type="paragraph" w:customStyle="1" w:styleId="Odstavecseseznamem1">
    <w:name w:val="Odstavec se seznamem1"/>
    <w:basedOn w:val="Normln"/>
    <w:link w:val="ListParagraphChar"/>
    <w:qFormat/>
    <w:rsid w:val="000C4303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ListParagraphChar">
    <w:name w:val="List Paragraph Char"/>
    <w:link w:val="Odstavecseseznamem1"/>
    <w:locked/>
    <w:rsid w:val="000C4303"/>
    <w:rPr>
      <w:rFonts w:ascii="Calibri" w:eastAsia="Calibri" w:hAnsi="Calibri" w:cs="Times New Roman"/>
      <w:sz w:val="24"/>
      <w:szCs w:val="24"/>
    </w:rPr>
  </w:style>
  <w:style w:type="character" w:customStyle="1" w:styleId="st">
    <w:name w:val="st"/>
    <w:basedOn w:val="Standardnpsmoodstavce"/>
    <w:rsid w:val="000C4303"/>
  </w:style>
  <w:style w:type="paragraph" w:styleId="Seznamobrzk">
    <w:name w:val="table of figures"/>
    <w:basedOn w:val="Normln"/>
    <w:next w:val="Normln"/>
    <w:uiPriority w:val="99"/>
    <w:unhideWhenUsed/>
    <w:rsid w:val="000C4303"/>
    <w:pPr>
      <w:spacing w:after="0"/>
      <w:jc w:val="both"/>
    </w:pPr>
  </w:style>
  <w:style w:type="paragraph" w:customStyle="1" w:styleId="Source">
    <w:name w:val="~Source"/>
    <w:basedOn w:val="Normln"/>
    <w:next w:val="Normln"/>
    <w:qFormat/>
    <w:rsid w:val="000C4303"/>
    <w:pPr>
      <w:pBdr>
        <w:top w:val="single" w:sz="8" w:space="6" w:color="FFFFFF" w:themeColor="background1"/>
      </w:pBdr>
      <w:shd w:val="clear" w:color="auto" w:fill="FFFFFF" w:themeFill="background1"/>
      <w:spacing w:after="0"/>
      <w:ind w:left="720" w:hanging="720"/>
    </w:pPr>
    <w:rPr>
      <w:rFonts w:eastAsia="Calibri" w:cs="Arial"/>
      <w:color w:val="4F81BD" w:themeColor="accent1"/>
      <w:sz w:val="16"/>
      <w:szCs w:val="20"/>
      <w:lang w:val="en-GB"/>
    </w:rPr>
  </w:style>
  <w:style w:type="paragraph" w:customStyle="1" w:styleId="TableTextLeft">
    <w:name w:val="~TableTextLeft"/>
    <w:basedOn w:val="Normln"/>
    <w:qFormat/>
    <w:rsid w:val="000C4303"/>
    <w:pPr>
      <w:spacing w:before="60" w:after="20" w:line="240" w:lineRule="auto"/>
    </w:pPr>
    <w:rPr>
      <w:sz w:val="17"/>
      <w:szCs w:val="20"/>
      <w:lang w:val="en-GB"/>
    </w:rPr>
  </w:style>
  <w:style w:type="paragraph" w:customStyle="1" w:styleId="TableHeadingLeft">
    <w:name w:val="~TableHeadingLeft"/>
    <w:basedOn w:val="TableTextLeft"/>
    <w:qFormat/>
    <w:rsid w:val="000C4303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TableHeadingRight">
    <w:name w:val="~TableHeadingRight"/>
    <w:basedOn w:val="TableHeadingLeft"/>
    <w:qFormat/>
    <w:rsid w:val="000C4303"/>
    <w:pPr>
      <w:jc w:val="right"/>
    </w:pPr>
  </w:style>
  <w:style w:type="paragraph" w:customStyle="1" w:styleId="TableTextRight">
    <w:name w:val="~TableTextRight"/>
    <w:basedOn w:val="TableTextLeft"/>
    <w:qFormat/>
    <w:rsid w:val="000C4303"/>
    <w:pPr>
      <w:jc w:val="right"/>
    </w:pPr>
  </w:style>
  <w:style w:type="character" w:customStyle="1" w:styleId="TitulekChar">
    <w:name w:val="Titulek Char"/>
    <w:aliases w:val="~Caption Char"/>
    <w:basedOn w:val="Standardnpsmoodstavce"/>
    <w:link w:val="Titulek"/>
    <w:rsid w:val="000C4303"/>
    <w:rPr>
      <w:rFonts w:ascii="Arial" w:eastAsia="Times New Roman" w:hAnsi="Arial" w:cs="Arial"/>
      <w:bCs/>
      <w:lang w:eastAsia="cs-CZ"/>
    </w:rPr>
  </w:style>
  <w:style w:type="table" w:customStyle="1" w:styleId="MottMacTable">
    <w:name w:val="~MottMacTable"/>
    <w:basedOn w:val="Normlntabulka"/>
    <w:uiPriority w:val="99"/>
    <w:rsid w:val="000C4303"/>
    <w:pPr>
      <w:spacing w:after="0" w:line="240" w:lineRule="auto"/>
    </w:pPr>
    <w:rPr>
      <w:sz w:val="20"/>
      <w:szCs w:val="20"/>
      <w:lang w:val="en-GB"/>
    </w:rPr>
    <w:tblPr>
      <w:tblBorders>
        <w:top w:val="single" w:sz="4" w:space="0" w:color="4F81BD" w:themeColor="accent1"/>
        <w:bottom w:val="single" w:sz="4" w:space="0" w:color="4F81BD" w:themeColor="accent1"/>
        <w:insideH w:val="single" w:sz="4" w:space="0" w:color="4F81BD" w:themeColor="accent1"/>
      </w:tblBorders>
    </w:tblPr>
    <w:tcPr>
      <w:shd w:val="clear" w:color="auto" w:fill="FFFFFF" w:themeFill="background1"/>
    </w:tcPr>
    <w:tblStylePr w:type="firstRow">
      <w:tblPr/>
      <w:tcPr>
        <w:shd w:val="clear" w:color="auto" w:fill="4F81BD" w:themeFill="accent1"/>
      </w:tcPr>
    </w:tblStylePr>
  </w:style>
  <w:style w:type="paragraph" w:styleId="Revize">
    <w:name w:val="Revision"/>
    <w:hidden/>
    <w:uiPriority w:val="99"/>
    <w:semiHidden/>
    <w:rsid w:val="000C4303"/>
    <w:pPr>
      <w:spacing w:after="0" w:line="240" w:lineRule="auto"/>
    </w:pPr>
  </w:style>
  <w:style w:type="paragraph" w:customStyle="1" w:styleId="Textodstavce">
    <w:name w:val="Text odstavce"/>
    <w:basedOn w:val="Normln"/>
    <w:rsid w:val="000C4303"/>
    <w:pPr>
      <w:suppressAutoHyphens/>
      <w:spacing w:before="120" w:after="0" w:line="264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StylZkladntextCalibri">
    <w:name w:val="Styl +Základní text Calibri"/>
    <w:basedOn w:val="Normln"/>
    <w:rsid w:val="000C4303"/>
    <w:pPr>
      <w:suppressAutoHyphens/>
      <w:spacing w:before="120" w:after="120" w:line="240" w:lineRule="auto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0C4303"/>
  </w:style>
  <w:style w:type="character" w:customStyle="1" w:styleId="odkaz-style-wrapper">
    <w:name w:val="odkaz-style-wrapper"/>
    <w:basedOn w:val="Standardnpsmoodstavce"/>
    <w:rsid w:val="000C430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0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0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03"/>
    <w:rPr>
      <w:vertAlign w:val="superscript"/>
    </w:rPr>
  </w:style>
  <w:style w:type="paragraph" w:customStyle="1" w:styleId="MPtextodr">
    <w:name w:val="MP_text_odr"/>
    <w:basedOn w:val="Normln"/>
    <w:link w:val="MPtextodrChar"/>
    <w:qFormat/>
    <w:rsid w:val="000C4303"/>
    <w:pPr>
      <w:numPr>
        <w:numId w:val="3"/>
      </w:numPr>
      <w:spacing w:after="120" w:line="312" w:lineRule="auto"/>
      <w:jc w:val="both"/>
    </w:pPr>
    <w:rPr>
      <w:rFonts w:ascii="Arial" w:eastAsia="Times New Roman" w:hAnsi="Arial" w:cs="Arial"/>
      <w:sz w:val="20"/>
      <w:szCs w:val="20"/>
      <w:lang w:bidi="en-US"/>
    </w:rPr>
  </w:style>
  <w:style w:type="character" w:customStyle="1" w:styleId="MPtextodrChar">
    <w:name w:val="MP_text_odr Char"/>
    <w:link w:val="MPtextodr"/>
    <w:rsid w:val="000C4303"/>
    <w:rPr>
      <w:rFonts w:ascii="Arial" w:eastAsia="Times New Roman" w:hAnsi="Arial" w:cs="Arial"/>
      <w:sz w:val="20"/>
      <w:szCs w:val="20"/>
      <w:lang w:bidi="en-US"/>
    </w:rPr>
  </w:style>
  <w:style w:type="character" w:customStyle="1" w:styleId="Barevnseznamzvraznn1Char1">
    <w:name w:val="Barevný seznam – zvýraznění 1 Char1"/>
    <w:basedOn w:val="Standardnpsmoodstavce"/>
    <w:link w:val="Barevnseznamzvraznn12"/>
    <w:locked/>
    <w:rsid w:val="000C4303"/>
    <w:rPr>
      <w:rFonts w:ascii="Calibri" w:hAnsi="Calibri" w:cs="Calibri"/>
      <w:color w:val="000000"/>
    </w:rPr>
  </w:style>
  <w:style w:type="paragraph" w:customStyle="1" w:styleId="Barevnseznamzvraznn12">
    <w:name w:val="Barevný seznam – zvýraznění 12"/>
    <w:basedOn w:val="Normln"/>
    <w:link w:val="Barevnseznamzvraznn1Char1"/>
    <w:rsid w:val="000C4303"/>
    <w:pPr>
      <w:ind w:left="720"/>
      <w:contextualSpacing/>
      <w:jc w:val="both"/>
    </w:pPr>
    <w:rPr>
      <w:rFonts w:ascii="Calibri" w:hAnsi="Calibri" w:cs="Calibri"/>
      <w:color w:val="000000"/>
    </w:rPr>
  </w:style>
  <w:style w:type="character" w:customStyle="1" w:styleId="Usneseni-IChar">
    <w:name w:val="Usneseni - I Char"/>
    <w:link w:val="Usneseni-I"/>
    <w:locked/>
    <w:rsid w:val="000C4303"/>
    <w:rPr>
      <w:rFonts w:ascii="Arial" w:hAnsi="Arial" w:cs="Arial"/>
    </w:rPr>
  </w:style>
  <w:style w:type="paragraph" w:customStyle="1" w:styleId="Usneseni-I">
    <w:name w:val="Usneseni - I"/>
    <w:basedOn w:val="Normln"/>
    <w:link w:val="Usneseni-IChar"/>
    <w:rsid w:val="000C4303"/>
    <w:pPr>
      <w:numPr>
        <w:numId w:val="4"/>
      </w:numPr>
      <w:spacing w:before="120" w:after="240" w:line="240" w:lineRule="auto"/>
      <w:jc w:val="both"/>
    </w:pPr>
    <w:rPr>
      <w:rFonts w:ascii="Arial" w:hAnsi="Arial" w:cs="Arial"/>
    </w:rPr>
  </w:style>
  <w:style w:type="paragraph" w:customStyle="1" w:styleId="Usneseni-1">
    <w:name w:val="Usneseni - 1."/>
    <w:basedOn w:val="Normln"/>
    <w:rsid w:val="000C4303"/>
    <w:pPr>
      <w:numPr>
        <w:ilvl w:val="1"/>
        <w:numId w:val="4"/>
      </w:numPr>
      <w:tabs>
        <w:tab w:val="clear" w:pos="4043"/>
        <w:tab w:val="num" w:pos="357"/>
      </w:tabs>
      <w:spacing w:before="120" w:after="240" w:line="240" w:lineRule="auto"/>
      <w:ind w:left="357"/>
      <w:jc w:val="both"/>
    </w:pPr>
    <w:rPr>
      <w:rFonts w:ascii="Arial" w:eastAsia="Times New Roman" w:hAnsi="Arial" w:cs="Arial"/>
      <w:lang w:eastAsia="cs-CZ"/>
    </w:rPr>
  </w:style>
  <w:style w:type="paragraph" w:customStyle="1" w:styleId="Usneseni-a">
    <w:name w:val="Usneseni - a)"/>
    <w:basedOn w:val="Normln"/>
    <w:rsid w:val="000C4303"/>
    <w:pPr>
      <w:numPr>
        <w:ilvl w:val="2"/>
        <w:numId w:val="4"/>
      </w:numPr>
      <w:spacing w:before="120" w:after="240" w:line="240" w:lineRule="auto"/>
      <w:jc w:val="both"/>
    </w:pPr>
    <w:rPr>
      <w:rFonts w:ascii="Arial" w:eastAsia="Times New Roman" w:hAnsi="Arial" w:cs="Times New Roman"/>
      <w:lang w:eastAsia="cs-CZ"/>
    </w:rPr>
  </w:style>
  <w:style w:type="paragraph" w:customStyle="1" w:styleId="komentzaobrzkem">
    <w:name w:val="komentář za obrázkem"/>
    <w:basedOn w:val="Normln"/>
    <w:qFormat/>
    <w:rsid w:val="000C4303"/>
    <w:pPr>
      <w:spacing w:after="60" w:line="240" w:lineRule="auto"/>
      <w:jc w:val="both"/>
    </w:pPr>
    <w:rPr>
      <w:rFonts w:ascii="Arial" w:eastAsia="Times New Roman" w:hAnsi="Arial" w:cs="Times New Roman"/>
      <w:i/>
      <w:sz w:val="18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F2F3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4303"/>
  </w:style>
  <w:style w:type="paragraph" w:styleId="Nadpis1">
    <w:name w:val="heading 1"/>
    <w:basedOn w:val="Normln"/>
    <w:next w:val="Normln"/>
    <w:link w:val="Nadpis1Char"/>
    <w:uiPriority w:val="9"/>
    <w:qFormat/>
    <w:rsid w:val="000C43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430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120"/>
      <w:outlineLvl w:val="1"/>
    </w:pPr>
    <w:rPr>
      <w:rFonts w:eastAsiaTheme="minorEastAsia"/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C4303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EastAsia"/>
      <w:caps/>
      <w:color w:val="243F60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C4303"/>
    <w:pPr>
      <w:keepNext/>
      <w:keepLines/>
      <w:spacing w:before="200" w:after="120"/>
      <w:jc w:val="both"/>
      <w:outlineLvl w:val="3"/>
    </w:pPr>
    <w:rPr>
      <w:rFonts w:ascii="Arial" w:eastAsiaTheme="majorEastAsia" w:hAnsi="Arial" w:cs="Arial"/>
      <w:bCs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C4303"/>
    <w:pPr>
      <w:keepNext/>
      <w:keepLines/>
      <w:spacing w:before="200" w:after="120"/>
      <w:jc w:val="both"/>
      <w:outlineLvl w:val="4"/>
    </w:pPr>
    <w:rPr>
      <w:rFonts w:ascii="Arial" w:eastAsiaTheme="majorEastAsia" w:hAnsi="Arial" w:cs="Arial"/>
      <w:color w:val="215868" w:themeColor="accent5" w:themeShade="80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C4303"/>
    <w:pPr>
      <w:keepNext/>
      <w:keepLines/>
      <w:numPr>
        <w:ilvl w:val="5"/>
        <w:numId w:val="1"/>
      </w:numPr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4303"/>
    <w:pPr>
      <w:keepNext/>
      <w:keepLines/>
      <w:numPr>
        <w:ilvl w:val="6"/>
        <w:numId w:val="1"/>
      </w:numPr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C4303"/>
    <w:pPr>
      <w:keepNext/>
      <w:keepLines/>
      <w:numPr>
        <w:ilvl w:val="7"/>
        <w:numId w:val="1"/>
      </w:numPr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C4303"/>
    <w:pPr>
      <w:keepNext/>
      <w:keepLines/>
      <w:numPr>
        <w:ilvl w:val="8"/>
        <w:numId w:val="1"/>
      </w:numPr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C43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C4303"/>
    <w:rPr>
      <w:rFonts w:eastAsiaTheme="minorEastAsia"/>
      <w:caps/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0C4303"/>
    <w:rPr>
      <w:rFonts w:eastAsiaTheme="minorEastAsia"/>
      <w:caps/>
      <w:color w:val="243F60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rsid w:val="000C4303"/>
    <w:rPr>
      <w:rFonts w:ascii="Arial" w:eastAsiaTheme="majorEastAsia" w:hAnsi="Arial" w:cs="Arial"/>
      <w:bCs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0C4303"/>
    <w:rPr>
      <w:rFonts w:ascii="Arial" w:eastAsiaTheme="majorEastAsia" w:hAnsi="Arial" w:cs="Arial"/>
      <w:color w:val="215868" w:themeColor="accent5" w:themeShade="8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C430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430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C43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C43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0C4303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0C4303"/>
  </w:style>
  <w:style w:type="paragraph" w:customStyle="1" w:styleId="Default">
    <w:name w:val="Default"/>
    <w:rsid w:val="000C43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0C4303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C4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0C43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0C4303"/>
    <w:rPr>
      <w:sz w:val="20"/>
      <w:szCs w:val="2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0C4303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264B46"/>
    <w:pPr>
      <w:keepNext w:val="0"/>
      <w:keepLines w:val="0"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40" w:after="240"/>
      <w:jc w:val="both"/>
      <w:outlineLvl w:val="9"/>
    </w:pPr>
    <w:rPr>
      <w:rFonts w:ascii="Arial" w:eastAsiaTheme="minorEastAsia" w:hAnsi="Arial" w:cs="Arial"/>
      <w:caps/>
      <w:color w:val="FFFFFF" w:themeColor="background1"/>
      <w:spacing w:val="15"/>
      <w:sz w:val="22"/>
      <w:szCs w:val="22"/>
      <w:lang w:bidi="en-US"/>
    </w:rPr>
  </w:style>
  <w:style w:type="paragraph" w:styleId="Obsah1">
    <w:name w:val="toc 1"/>
    <w:basedOn w:val="Normln"/>
    <w:next w:val="Normln"/>
    <w:autoRedefine/>
    <w:uiPriority w:val="39"/>
    <w:qFormat/>
    <w:rsid w:val="000C4303"/>
    <w:pPr>
      <w:tabs>
        <w:tab w:val="left" w:pos="426"/>
        <w:tab w:val="right" w:leader="dot" w:pos="9062"/>
      </w:tabs>
      <w:spacing w:after="100"/>
    </w:pPr>
    <w:rPr>
      <w:rFonts w:eastAsiaTheme="minorEastAsia"/>
      <w:b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0C4303"/>
    <w:pPr>
      <w:tabs>
        <w:tab w:val="right" w:leader="dot" w:pos="9062"/>
      </w:tabs>
      <w:spacing w:after="100"/>
      <w:ind w:left="454"/>
    </w:pPr>
    <w:rPr>
      <w:rFonts w:eastAsiaTheme="minorEastAsi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303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0C4303"/>
    <w:pPr>
      <w:spacing w:before="720" w:after="0"/>
      <w:jc w:val="center"/>
    </w:pPr>
    <w:rPr>
      <w:rFonts w:eastAsiaTheme="minorEastAsia"/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C4303"/>
    <w:rPr>
      <w:rFonts w:eastAsiaTheme="minorEastAsia"/>
      <w:caps/>
      <w:color w:val="4F81BD" w:themeColor="accent1"/>
      <w:spacing w:val="10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0C4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4303"/>
  </w:style>
  <w:style w:type="paragraph" w:styleId="Zpat">
    <w:name w:val="footer"/>
    <w:basedOn w:val="Normln"/>
    <w:link w:val="ZpatChar"/>
    <w:uiPriority w:val="99"/>
    <w:unhideWhenUsed/>
    <w:rsid w:val="000C4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4303"/>
  </w:style>
  <w:style w:type="character" w:styleId="slostrnky">
    <w:name w:val="page number"/>
    <w:basedOn w:val="Standardnpsmoodstavce"/>
    <w:rsid w:val="000C4303"/>
  </w:style>
  <w:style w:type="character" w:styleId="Zvraznn">
    <w:name w:val="Emphasis"/>
    <w:uiPriority w:val="20"/>
    <w:qFormat/>
    <w:rsid w:val="000C4303"/>
    <w:rPr>
      <w:i/>
    </w:rPr>
  </w:style>
  <w:style w:type="paragraph" w:styleId="Normlnweb">
    <w:name w:val="Normal (Web)"/>
    <w:basedOn w:val="Normln"/>
    <w:uiPriority w:val="99"/>
    <w:unhideWhenUsed/>
    <w:rsid w:val="000C430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C43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4303"/>
    <w:pPr>
      <w:spacing w:after="12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C4303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303"/>
    <w:rPr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303"/>
    <w:pPr>
      <w:spacing w:after="200"/>
      <w:jc w:val="left"/>
    </w:pPr>
    <w:rPr>
      <w:b/>
      <w:bCs/>
    </w:rPr>
  </w:style>
  <w:style w:type="character" w:customStyle="1" w:styleId="PedmtkomenteChar1">
    <w:name w:val="Předmět komentáře Char1"/>
    <w:basedOn w:val="TextkomenteChar"/>
    <w:uiPriority w:val="99"/>
    <w:semiHidden/>
    <w:rsid w:val="000C4303"/>
    <w:rPr>
      <w:b/>
      <w:bCs/>
      <w:sz w:val="20"/>
      <w:szCs w:val="20"/>
    </w:rPr>
  </w:style>
  <w:style w:type="paragraph" w:styleId="Titulek">
    <w:name w:val="caption"/>
    <w:aliases w:val="~Caption"/>
    <w:basedOn w:val="Normln"/>
    <w:next w:val="Normln"/>
    <w:link w:val="TitulekChar"/>
    <w:autoRedefine/>
    <w:qFormat/>
    <w:rsid w:val="000C4303"/>
    <w:pPr>
      <w:keepNext/>
      <w:spacing w:before="120" w:after="0" w:line="288" w:lineRule="auto"/>
      <w:jc w:val="both"/>
    </w:pPr>
    <w:rPr>
      <w:rFonts w:ascii="Arial" w:eastAsia="Times New Roman" w:hAnsi="Arial" w:cs="Arial"/>
      <w:bCs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C4303"/>
    <w:pPr>
      <w:spacing w:after="100"/>
      <w:ind w:left="440"/>
      <w:jc w:val="both"/>
    </w:pPr>
  </w:style>
  <w:style w:type="paragraph" w:customStyle="1" w:styleId="Zdroj">
    <w:name w:val="Zdroj"/>
    <w:basedOn w:val="Normln"/>
    <w:next w:val="Normln"/>
    <w:link w:val="ZdrojChar"/>
    <w:qFormat/>
    <w:rsid w:val="000C4303"/>
    <w:pPr>
      <w:spacing w:after="120" w:line="288" w:lineRule="auto"/>
      <w:jc w:val="both"/>
    </w:pPr>
    <w:rPr>
      <w:rFonts w:ascii="Arial" w:eastAsia="Times New Roman" w:hAnsi="Arial" w:cs="Times New Roman"/>
      <w:sz w:val="18"/>
      <w:szCs w:val="24"/>
      <w:lang w:eastAsia="cs-CZ"/>
    </w:rPr>
  </w:style>
  <w:style w:type="character" w:customStyle="1" w:styleId="ZdrojChar">
    <w:name w:val="Zdroj Char"/>
    <w:basedOn w:val="Standardnpsmoodstavce"/>
    <w:link w:val="Zdroj"/>
    <w:rsid w:val="000C4303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footnote">
    <w:name w:val="footnote"/>
    <w:basedOn w:val="Textpoznpodarou"/>
    <w:link w:val="footnoteChar"/>
    <w:rsid w:val="000C4303"/>
    <w:pPr>
      <w:spacing w:after="120" w:line="288" w:lineRule="auto"/>
      <w:jc w:val="both"/>
    </w:pPr>
    <w:rPr>
      <w:rFonts w:ascii="Arial" w:eastAsia="Times New Roman" w:hAnsi="Arial" w:cs="Times New Roman"/>
      <w:sz w:val="16"/>
      <w:lang w:eastAsia="cs-CZ"/>
    </w:rPr>
  </w:style>
  <w:style w:type="character" w:customStyle="1" w:styleId="footnoteChar">
    <w:name w:val="footnote Char"/>
    <w:link w:val="footnote"/>
    <w:rsid w:val="000C4303"/>
    <w:rPr>
      <w:rFonts w:ascii="Arial" w:eastAsia="Times New Roman" w:hAnsi="Arial" w:cs="Times New Roman"/>
      <w:sz w:val="16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0C4303"/>
    <w:rPr>
      <w:b/>
      <w:bCs/>
    </w:rPr>
  </w:style>
  <w:style w:type="paragraph" w:customStyle="1" w:styleId="Odstavecseseznamem1">
    <w:name w:val="Odstavec se seznamem1"/>
    <w:basedOn w:val="Normln"/>
    <w:link w:val="ListParagraphChar"/>
    <w:qFormat/>
    <w:rsid w:val="000C4303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ListParagraphChar">
    <w:name w:val="List Paragraph Char"/>
    <w:link w:val="Odstavecseseznamem1"/>
    <w:locked/>
    <w:rsid w:val="000C4303"/>
    <w:rPr>
      <w:rFonts w:ascii="Calibri" w:eastAsia="Calibri" w:hAnsi="Calibri" w:cs="Times New Roman"/>
      <w:sz w:val="24"/>
      <w:szCs w:val="24"/>
    </w:rPr>
  </w:style>
  <w:style w:type="character" w:customStyle="1" w:styleId="st">
    <w:name w:val="st"/>
    <w:basedOn w:val="Standardnpsmoodstavce"/>
    <w:rsid w:val="000C4303"/>
  </w:style>
  <w:style w:type="paragraph" w:styleId="Seznamobrzk">
    <w:name w:val="table of figures"/>
    <w:basedOn w:val="Normln"/>
    <w:next w:val="Normln"/>
    <w:uiPriority w:val="99"/>
    <w:unhideWhenUsed/>
    <w:rsid w:val="000C4303"/>
    <w:pPr>
      <w:spacing w:after="0"/>
      <w:jc w:val="both"/>
    </w:pPr>
  </w:style>
  <w:style w:type="paragraph" w:customStyle="1" w:styleId="Source">
    <w:name w:val="~Source"/>
    <w:basedOn w:val="Normln"/>
    <w:next w:val="Normln"/>
    <w:qFormat/>
    <w:rsid w:val="000C4303"/>
    <w:pPr>
      <w:pBdr>
        <w:top w:val="single" w:sz="8" w:space="6" w:color="FFFFFF" w:themeColor="background1"/>
      </w:pBdr>
      <w:shd w:val="clear" w:color="auto" w:fill="FFFFFF" w:themeFill="background1"/>
      <w:spacing w:after="0"/>
      <w:ind w:left="720" w:hanging="720"/>
    </w:pPr>
    <w:rPr>
      <w:rFonts w:eastAsia="Calibri" w:cs="Arial"/>
      <w:color w:val="4F81BD" w:themeColor="accent1"/>
      <w:sz w:val="16"/>
      <w:szCs w:val="20"/>
      <w:lang w:val="en-GB"/>
    </w:rPr>
  </w:style>
  <w:style w:type="paragraph" w:customStyle="1" w:styleId="TableTextLeft">
    <w:name w:val="~TableTextLeft"/>
    <w:basedOn w:val="Normln"/>
    <w:qFormat/>
    <w:rsid w:val="000C4303"/>
    <w:pPr>
      <w:spacing w:before="60" w:after="20" w:line="240" w:lineRule="auto"/>
    </w:pPr>
    <w:rPr>
      <w:sz w:val="17"/>
      <w:szCs w:val="20"/>
      <w:lang w:val="en-GB"/>
    </w:rPr>
  </w:style>
  <w:style w:type="paragraph" w:customStyle="1" w:styleId="TableHeadingLeft">
    <w:name w:val="~TableHeadingLeft"/>
    <w:basedOn w:val="TableTextLeft"/>
    <w:qFormat/>
    <w:rsid w:val="000C4303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TableHeadingRight">
    <w:name w:val="~TableHeadingRight"/>
    <w:basedOn w:val="TableHeadingLeft"/>
    <w:qFormat/>
    <w:rsid w:val="000C4303"/>
    <w:pPr>
      <w:jc w:val="right"/>
    </w:pPr>
  </w:style>
  <w:style w:type="paragraph" w:customStyle="1" w:styleId="TableTextRight">
    <w:name w:val="~TableTextRight"/>
    <w:basedOn w:val="TableTextLeft"/>
    <w:qFormat/>
    <w:rsid w:val="000C4303"/>
    <w:pPr>
      <w:jc w:val="right"/>
    </w:pPr>
  </w:style>
  <w:style w:type="character" w:customStyle="1" w:styleId="TitulekChar">
    <w:name w:val="Titulek Char"/>
    <w:aliases w:val="~Caption Char"/>
    <w:basedOn w:val="Standardnpsmoodstavce"/>
    <w:link w:val="Titulek"/>
    <w:rsid w:val="000C4303"/>
    <w:rPr>
      <w:rFonts w:ascii="Arial" w:eastAsia="Times New Roman" w:hAnsi="Arial" w:cs="Arial"/>
      <w:bCs/>
      <w:lang w:eastAsia="cs-CZ"/>
    </w:rPr>
  </w:style>
  <w:style w:type="table" w:customStyle="1" w:styleId="MottMacTable">
    <w:name w:val="~MottMacTable"/>
    <w:basedOn w:val="Normlntabulka"/>
    <w:uiPriority w:val="99"/>
    <w:rsid w:val="000C4303"/>
    <w:pPr>
      <w:spacing w:after="0" w:line="240" w:lineRule="auto"/>
    </w:pPr>
    <w:rPr>
      <w:sz w:val="20"/>
      <w:szCs w:val="20"/>
      <w:lang w:val="en-GB"/>
    </w:rPr>
    <w:tblPr>
      <w:tblBorders>
        <w:top w:val="single" w:sz="4" w:space="0" w:color="4F81BD" w:themeColor="accent1"/>
        <w:bottom w:val="single" w:sz="4" w:space="0" w:color="4F81BD" w:themeColor="accent1"/>
        <w:insideH w:val="single" w:sz="4" w:space="0" w:color="4F81BD" w:themeColor="accent1"/>
      </w:tblBorders>
    </w:tblPr>
    <w:tcPr>
      <w:shd w:val="clear" w:color="auto" w:fill="FFFFFF" w:themeFill="background1"/>
    </w:tcPr>
    <w:tblStylePr w:type="firstRow">
      <w:tblPr/>
      <w:tcPr>
        <w:shd w:val="clear" w:color="auto" w:fill="4F81BD" w:themeFill="accent1"/>
      </w:tcPr>
    </w:tblStylePr>
  </w:style>
  <w:style w:type="paragraph" w:styleId="Revize">
    <w:name w:val="Revision"/>
    <w:hidden/>
    <w:uiPriority w:val="99"/>
    <w:semiHidden/>
    <w:rsid w:val="000C4303"/>
    <w:pPr>
      <w:spacing w:after="0" w:line="240" w:lineRule="auto"/>
    </w:pPr>
  </w:style>
  <w:style w:type="paragraph" w:customStyle="1" w:styleId="Textodstavce">
    <w:name w:val="Text odstavce"/>
    <w:basedOn w:val="Normln"/>
    <w:rsid w:val="000C4303"/>
    <w:pPr>
      <w:suppressAutoHyphens/>
      <w:spacing w:before="120" w:after="0" w:line="264" w:lineRule="auto"/>
      <w:jc w:val="both"/>
    </w:pPr>
    <w:rPr>
      <w:rFonts w:ascii="Verdana" w:eastAsia="Times New Roman" w:hAnsi="Verdana" w:cs="Verdana"/>
      <w:sz w:val="20"/>
      <w:szCs w:val="20"/>
      <w:lang w:eastAsia="ar-SA"/>
    </w:rPr>
  </w:style>
  <w:style w:type="paragraph" w:customStyle="1" w:styleId="StylZkladntextCalibri">
    <w:name w:val="Styl +Základní text Calibri"/>
    <w:basedOn w:val="Normln"/>
    <w:rsid w:val="000C4303"/>
    <w:pPr>
      <w:suppressAutoHyphens/>
      <w:spacing w:before="120" w:after="120" w:line="240" w:lineRule="auto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0C4303"/>
  </w:style>
  <w:style w:type="character" w:customStyle="1" w:styleId="odkaz-style-wrapper">
    <w:name w:val="odkaz-style-wrapper"/>
    <w:basedOn w:val="Standardnpsmoodstavce"/>
    <w:rsid w:val="000C430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03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03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03"/>
    <w:rPr>
      <w:vertAlign w:val="superscript"/>
    </w:rPr>
  </w:style>
  <w:style w:type="paragraph" w:customStyle="1" w:styleId="MPtextodr">
    <w:name w:val="MP_text_odr"/>
    <w:basedOn w:val="Normln"/>
    <w:link w:val="MPtextodrChar"/>
    <w:qFormat/>
    <w:rsid w:val="000C4303"/>
    <w:pPr>
      <w:numPr>
        <w:numId w:val="3"/>
      </w:numPr>
      <w:spacing w:after="120" w:line="312" w:lineRule="auto"/>
      <w:jc w:val="both"/>
    </w:pPr>
    <w:rPr>
      <w:rFonts w:ascii="Arial" w:eastAsia="Times New Roman" w:hAnsi="Arial" w:cs="Arial"/>
      <w:sz w:val="20"/>
      <w:szCs w:val="20"/>
      <w:lang w:bidi="en-US"/>
    </w:rPr>
  </w:style>
  <w:style w:type="character" w:customStyle="1" w:styleId="MPtextodrChar">
    <w:name w:val="MP_text_odr Char"/>
    <w:link w:val="MPtextodr"/>
    <w:rsid w:val="000C4303"/>
    <w:rPr>
      <w:rFonts w:ascii="Arial" w:eastAsia="Times New Roman" w:hAnsi="Arial" w:cs="Arial"/>
      <w:sz w:val="20"/>
      <w:szCs w:val="20"/>
      <w:lang w:bidi="en-US"/>
    </w:rPr>
  </w:style>
  <w:style w:type="character" w:customStyle="1" w:styleId="Barevnseznamzvraznn1Char1">
    <w:name w:val="Barevný seznam – zvýraznění 1 Char1"/>
    <w:basedOn w:val="Standardnpsmoodstavce"/>
    <w:link w:val="Barevnseznamzvraznn12"/>
    <w:locked/>
    <w:rsid w:val="000C4303"/>
    <w:rPr>
      <w:rFonts w:ascii="Calibri" w:hAnsi="Calibri" w:cs="Calibri"/>
      <w:color w:val="000000"/>
    </w:rPr>
  </w:style>
  <w:style w:type="paragraph" w:customStyle="1" w:styleId="Barevnseznamzvraznn12">
    <w:name w:val="Barevný seznam – zvýraznění 12"/>
    <w:basedOn w:val="Normln"/>
    <w:link w:val="Barevnseznamzvraznn1Char1"/>
    <w:rsid w:val="000C4303"/>
    <w:pPr>
      <w:ind w:left="720"/>
      <w:contextualSpacing/>
      <w:jc w:val="both"/>
    </w:pPr>
    <w:rPr>
      <w:rFonts w:ascii="Calibri" w:hAnsi="Calibri" w:cs="Calibri"/>
      <w:color w:val="000000"/>
    </w:rPr>
  </w:style>
  <w:style w:type="character" w:customStyle="1" w:styleId="Usneseni-IChar">
    <w:name w:val="Usneseni - I Char"/>
    <w:link w:val="Usneseni-I"/>
    <w:locked/>
    <w:rsid w:val="000C4303"/>
    <w:rPr>
      <w:rFonts w:ascii="Arial" w:hAnsi="Arial" w:cs="Arial"/>
    </w:rPr>
  </w:style>
  <w:style w:type="paragraph" w:customStyle="1" w:styleId="Usneseni-I">
    <w:name w:val="Usneseni - I"/>
    <w:basedOn w:val="Normln"/>
    <w:link w:val="Usneseni-IChar"/>
    <w:rsid w:val="000C4303"/>
    <w:pPr>
      <w:numPr>
        <w:numId w:val="4"/>
      </w:numPr>
      <w:spacing w:before="120" w:after="240" w:line="240" w:lineRule="auto"/>
      <w:jc w:val="both"/>
    </w:pPr>
    <w:rPr>
      <w:rFonts w:ascii="Arial" w:hAnsi="Arial" w:cs="Arial"/>
    </w:rPr>
  </w:style>
  <w:style w:type="paragraph" w:customStyle="1" w:styleId="Usneseni-1">
    <w:name w:val="Usneseni - 1."/>
    <w:basedOn w:val="Normln"/>
    <w:rsid w:val="000C4303"/>
    <w:pPr>
      <w:numPr>
        <w:ilvl w:val="1"/>
        <w:numId w:val="4"/>
      </w:numPr>
      <w:tabs>
        <w:tab w:val="clear" w:pos="4043"/>
        <w:tab w:val="num" w:pos="357"/>
      </w:tabs>
      <w:spacing w:before="120" w:after="240" w:line="240" w:lineRule="auto"/>
      <w:ind w:left="357"/>
      <w:jc w:val="both"/>
    </w:pPr>
    <w:rPr>
      <w:rFonts w:ascii="Arial" w:eastAsia="Times New Roman" w:hAnsi="Arial" w:cs="Arial"/>
      <w:lang w:eastAsia="cs-CZ"/>
    </w:rPr>
  </w:style>
  <w:style w:type="paragraph" w:customStyle="1" w:styleId="Usneseni-a">
    <w:name w:val="Usneseni - a)"/>
    <w:basedOn w:val="Normln"/>
    <w:rsid w:val="000C4303"/>
    <w:pPr>
      <w:numPr>
        <w:ilvl w:val="2"/>
        <w:numId w:val="4"/>
      </w:numPr>
      <w:spacing w:before="120" w:after="240" w:line="240" w:lineRule="auto"/>
      <w:jc w:val="both"/>
    </w:pPr>
    <w:rPr>
      <w:rFonts w:ascii="Arial" w:eastAsia="Times New Roman" w:hAnsi="Arial" w:cs="Times New Roman"/>
      <w:lang w:eastAsia="cs-CZ"/>
    </w:rPr>
  </w:style>
  <w:style w:type="paragraph" w:customStyle="1" w:styleId="komentzaobrzkem">
    <w:name w:val="komentář za obrázkem"/>
    <w:basedOn w:val="Normln"/>
    <w:qFormat/>
    <w:rsid w:val="000C4303"/>
    <w:pPr>
      <w:spacing w:after="60" w:line="240" w:lineRule="auto"/>
      <w:jc w:val="both"/>
    </w:pPr>
    <w:rPr>
      <w:rFonts w:ascii="Arial" w:eastAsia="Times New Roman" w:hAnsi="Arial" w:cs="Times New Roman"/>
      <w:i/>
      <w:sz w:val="18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F2F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8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penaccess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s.wikipedia.org/wiki/Otev%C5%99en%C3%BD_repozit%C3%A1%C5%99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cs.wikipedia.org/wiki/Prepri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enoasis.org/index.php?option=com_content&amp;view=article&amp;id=347&amp;catid=80&amp;Itemid=377" TargetMode="External"/><Relationship Id="rId14" Type="http://schemas.openxmlformats.org/officeDocument/2006/relationships/hyperlink" Target="http://www.openaccess.cz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PDF/?uri=CELEX:32012H0417&amp;from=CS" TargetMode="External"/><Relationship Id="rId13" Type="http://schemas.openxmlformats.org/officeDocument/2006/relationships/hyperlink" Target="http://eur-lex.europa.eu/legal-content/CS/TXT/PDF/?uri=OJ:C:2015:230:FULL&amp;from=EN" TargetMode="External"/><Relationship Id="rId18" Type="http://schemas.openxmlformats.org/officeDocument/2006/relationships/hyperlink" Target="http://archiv.soc.cas.cz/" TargetMode="External"/><Relationship Id="rId3" Type="http://schemas.openxmlformats.org/officeDocument/2006/relationships/hyperlink" Target="https://openaccess.mpg.de/Berlin-Declaration" TargetMode="External"/><Relationship Id="rId21" Type="http://schemas.openxmlformats.org/officeDocument/2006/relationships/hyperlink" Target="http://cessda.net/" TargetMode="External"/><Relationship Id="rId7" Type="http://schemas.openxmlformats.org/officeDocument/2006/relationships/hyperlink" Target="http://ec.europa.eu/research/science-society/document_library/pdf_06/open-access-pilot_en.pdf" TargetMode="External"/><Relationship Id="rId12" Type="http://schemas.openxmlformats.org/officeDocument/2006/relationships/hyperlink" Target="http://thehaguedeclaration.com/the-hague-declaration-on-knowledge-discovery-in-the-digital-age/" TargetMode="External"/><Relationship Id="rId17" Type="http://schemas.openxmlformats.org/officeDocument/2006/relationships/hyperlink" Target="http://www.vyzkum.cz/FrontClanek.aspx?idsekce=708836" TargetMode="External"/><Relationship Id="rId2" Type="http://schemas.openxmlformats.org/officeDocument/2006/relationships/hyperlink" Target="https://era.gv.at/object/document/1845" TargetMode="External"/><Relationship Id="rId16" Type="http://schemas.openxmlformats.org/officeDocument/2006/relationships/hyperlink" Target="http://data.consilium.europa.eu/doc/document/ST-9526-2016-INIT/cs/pdf" TargetMode="External"/><Relationship Id="rId20" Type="http://schemas.openxmlformats.org/officeDocument/2006/relationships/hyperlink" Target="http://www.bbmri-eric.eu/" TargetMode="External"/><Relationship Id="rId1" Type="http://schemas.openxmlformats.org/officeDocument/2006/relationships/hyperlink" Target="https://ec.europa.eu/research/participants/data/ref/h2020/grants_manual/hi/oa_pilot/h2020-hi-oa-pilot-guide_en.pdf" TargetMode="External"/><Relationship Id="rId6" Type="http://schemas.openxmlformats.org/officeDocument/2006/relationships/hyperlink" Target="http://eur-lex.europa.eu/legal-content/CS/TXT/PDF/?uri=CELEX:52010DC0245R(01)&amp;from=CS" TargetMode="External"/><Relationship Id="rId11" Type="http://schemas.openxmlformats.org/officeDocument/2006/relationships/hyperlink" Target="http://ec.europa.eu/research/participants/data/ref/h2020/legal_basis/rules_participation/h2020-rules-participation_cs.pdf" TargetMode="External"/><Relationship Id="rId5" Type="http://schemas.openxmlformats.org/officeDocument/2006/relationships/hyperlink" Target="http://erc.europa.eu/sites/default/files/document/file/ERC_Open_Access_Guidelines-revised_2013.pdf" TargetMode="External"/><Relationship Id="rId15" Type="http://schemas.openxmlformats.org/officeDocument/2006/relationships/hyperlink" Target="https://wiki.surfnet.nl/display/OSCFA/Amsterdam+Call+for+Action+on+Open+Science" TargetMode="External"/><Relationship Id="rId23" Type="http://schemas.openxmlformats.org/officeDocument/2006/relationships/hyperlink" Target="https://www.elixir-europe.org/" TargetMode="External"/><Relationship Id="rId10" Type="http://schemas.openxmlformats.org/officeDocument/2006/relationships/hyperlink" Target="http://eur-lex.europa.eu/legal-content/CS/TXT/PDF/?uri=CELEX:52012DC0401&amp;from=CS" TargetMode="External"/><Relationship Id="rId19" Type="http://schemas.openxmlformats.org/officeDocument/2006/relationships/hyperlink" Target="https://lindat.mff.cuni.cz/cs/" TargetMode="External"/><Relationship Id="rId4" Type="http://schemas.openxmlformats.org/officeDocument/2006/relationships/hyperlink" Target="https://www.oecd.org/sti/sci-tech/38500813.pdf" TargetMode="External"/><Relationship Id="rId9" Type="http://schemas.openxmlformats.org/officeDocument/2006/relationships/hyperlink" Target="http://eur-lex.europa.eu/legal-content/CS/TXT/PDF/?uri=CELEX:52012DC0392&amp;from=CS" TargetMode="External"/><Relationship Id="rId14" Type="http://schemas.openxmlformats.org/officeDocument/2006/relationships/hyperlink" Target="https://era.gv.at/object/document/1845/attach/ERA_Roadmap_st01208_en15.pdf" TargetMode="External"/><Relationship Id="rId22" Type="http://schemas.openxmlformats.org/officeDocument/2006/relationships/hyperlink" Target="https://www.clarin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4CE8E-426A-4BEF-B06C-95A79914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29</Pages>
  <Words>9395</Words>
  <Characters>55432</Characters>
  <Application>Microsoft Office Word</Application>
  <DocSecurity>0</DocSecurity>
  <Lines>461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Fúrová Petra</dc:creator>
  <cp:lastModifiedBy>Solská Petra</cp:lastModifiedBy>
  <cp:revision>5</cp:revision>
  <cp:lastPrinted>2016-12-15T11:17:00Z</cp:lastPrinted>
  <dcterms:created xsi:type="dcterms:W3CDTF">2016-12-16T11:22:00Z</dcterms:created>
  <dcterms:modified xsi:type="dcterms:W3CDTF">2016-12-19T13:09:00Z</dcterms:modified>
</cp:coreProperties>
</file>