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25416C" w14:textId="4B0E74F9" w:rsidR="00A82BE6" w:rsidRDefault="00A82BE6" w:rsidP="0020310B">
      <w:pPr>
        <w:spacing w:line="240" w:lineRule="auto"/>
        <w:contextualSpacing/>
        <w:jc w:val="center"/>
        <w:rPr>
          <w:rFonts w:ascii="Arial" w:hAnsi="Arial" w:cs="Arial"/>
          <w:b/>
          <w:color w:val="0070C0"/>
          <w:sz w:val="28"/>
          <w:szCs w:val="28"/>
        </w:rPr>
      </w:pPr>
      <w:r>
        <w:rPr>
          <w:rFonts w:ascii="Arial" w:hAnsi="Arial" w:cs="Arial"/>
          <w:b/>
          <w:color w:val="0070C0"/>
          <w:sz w:val="28"/>
          <w:szCs w:val="28"/>
        </w:rPr>
        <w:t>Stanovisko Rady pro výzkum, vývoj a inovace k</w:t>
      </w:r>
      <w:r w:rsidR="002612F0">
        <w:rPr>
          <w:rFonts w:ascii="Arial" w:hAnsi="Arial" w:cs="Arial"/>
          <w:b/>
          <w:color w:val="0070C0"/>
          <w:sz w:val="28"/>
          <w:szCs w:val="28"/>
        </w:rPr>
        <w:t> </w:t>
      </w:r>
      <w:r w:rsidR="009E163A">
        <w:rPr>
          <w:rFonts w:ascii="Arial" w:hAnsi="Arial" w:cs="Arial"/>
          <w:b/>
          <w:color w:val="0070C0"/>
          <w:sz w:val="28"/>
          <w:szCs w:val="28"/>
        </w:rPr>
        <w:t>Návrh</w:t>
      </w:r>
      <w:r w:rsidR="002612F0">
        <w:rPr>
          <w:rFonts w:ascii="Arial" w:hAnsi="Arial" w:cs="Arial"/>
          <w:b/>
          <w:color w:val="0070C0"/>
          <w:sz w:val="28"/>
          <w:szCs w:val="28"/>
        </w:rPr>
        <w:t>u</w:t>
      </w:r>
      <w:r w:rsidR="009E163A">
        <w:rPr>
          <w:rFonts w:ascii="Arial" w:hAnsi="Arial" w:cs="Arial"/>
          <w:b/>
          <w:color w:val="0070C0"/>
          <w:sz w:val="28"/>
          <w:szCs w:val="28"/>
        </w:rPr>
        <w:t xml:space="preserve"> změn v systému investičních pobídek</w:t>
      </w:r>
    </w:p>
    <w:p w14:paraId="424B9DD5" w14:textId="77777777" w:rsidR="00A1501B" w:rsidRDefault="00D2440F" w:rsidP="0020310B">
      <w:pPr>
        <w:spacing w:line="240" w:lineRule="auto"/>
        <w:jc w:val="center"/>
        <w:rPr>
          <w:rFonts w:ascii="Arial" w:hAnsi="Arial" w:cs="Arial"/>
          <w:b/>
          <w:shd w:val="clear" w:color="auto" w:fill="FFFFFF"/>
        </w:rPr>
      </w:pPr>
      <w:r>
        <w:rPr>
          <w:rFonts w:ascii="Arial" w:hAnsi="Arial" w:cs="Arial"/>
          <w:b/>
          <w:shd w:val="clear" w:color="auto" w:fill="FFFFFF"/>
        </w:rPr>
        <w:t>___________________________________________________________________</w:t>
      </w:r>
    </w:p>
    <w:p w14:paraId="54000776" w14:textId="51DF4904" w:rsidR="00D12CAA" w:rsidRPr="006C52FC" w:rsidRDefault="00D12CAA" w:rsidP="00D12CAA">
      <w:pPr>
        <w:pStyle w:val="Odstavecseseznamem"/>
        <w:numPr>
          <w:ilvl w:val="0"/>
          <w:numId w:val="37"/>
        </w:numPr>
        <w:spacing w:before="240" w:line="240" w:lineRule="auto"/>
        <w:contextualSpacing w:val="0"/>
        <w:jc w:val="both"/>
        <w:rPr>
          <w:rFonts w:ascii="Arial" w:hAnsi="Arial" w:cs="Arial"/>
          <w:b/>
          <w:sz w:val="24"/>
          <w:szCs w:val="24"/>
          <w:u w:val="single"/>
        </w:rPr>
      </w:pPr>
      <w:r w:rsidRPr="006C52FC">
        <w:rPr>
          <w:rFonts w:ascii="Arial" w:hAnsi="Arial" w:cs="Arial"/>
          <w:b/>
          <w:sz w:val="24"/>
          <w:szCs w:val="24"/>
          <w:u w:val="single"/>
        </w:rPr>
        <w:t xml:space="preserve">Způsob předložení </w:t>
      </w:r>
      <w:r w:rsidR="009D4180">
        <w:rPr>
          <w:rFonts w:ascii="Arial" w:hAnsi="Arial" w:cs="Arial"/>
          <w:b/>
          <w:sz w:val="24"/>
          <w:szCs w:val="24"/>
          <w:u w:val="single"/>
        </w:rPr>
        <w:t>materiálu</w:t>
      </w:r>
    </w:p>
    <w:p w14:paraId="74B6ED75" w14:textId="00E7250E" w:rsidR="00D12CAA" w:rsidRDefault="00F62996" w:rsidP="00C04DA0">
      <w:pPr>
        <w:spacing w:line="240" w:lineRule="auto"/>
        <w:jc w:val="both"/>
        <w:rPr>
          <w:rFonts w:ascii="Arial" w:eastAsiaTheme="minorHAnsi" w:hAnsi="Arial" w:cs="Arial"/>
          <w:color w:val="000000"/>
          <w:lang w:eastAsia="en-US"/>
        </w:rPr>
      </w:pPr>
      <w:r>
        <w:rPr>
          <w:rFonts w:ascii="Arial" w:eastAsiaTheme="minorHAnsi" w:hAnsi="Arial" w:cs="Arial"/>
          <w:color w:val="000000"/>
          <w:lang w:eastAsia="en-US"/>
        </w:rPr>
        <w:t>Náměstek ministra průmyslu a obchodu JUDr. Ing. Tomáš Novotný, Ph.D. zaslal místopředsedovi vlády pro vědu, výzkum a inovace a předsedovi Rady pro výzkum, vývoj a inovace dopisem ze dne 15. září 2017, č. j. MPO 34678/17/61700/61000 materiál s názvem Návrh změn v systému investičních pobídek (dále jen „materiál“) a požádal o jeho předložení ke stanovisku na nejbližším zasedání Rady pro výzkum, vývoj a inovace (dále jen „Rada“).</w:t>
      </w:r>
    </w:p>
    <w:p w14:paraId="3B529970" w14:textId="77777777" w:rsidR="008F0050" w:rsidRDefault="008F0050" w:rsidP="00C04DA0">
      <w:pPr>
        <w:spacing w:line="240" w:lineRule="auto"/>
        <w:jc w:val="both"/>
        <w:rPr>
          <w:rFonts w:ascii="Arial" w:hAnsi="Arial" w:cs="Arial"/>
          <w:shd w:val="clear" w:color="auto" w:fill="FFFFFF"/>
        </w:rPr>
      </w:pPr>
      <w:bookmarkStart w:id="0" w:name="_GoBack"/>
      <w:bookmarkEnd w:id="0"/>
    </w:p>
    <w:p w14:paraId="5234F606" w14:textId="77777777" w:rsidR="009D4180" w:rsidRPr="009D4180" w:rsidRDefault="009D4180" w:rsidP="009D4180">
      <w:pPr>
        <w:pStyle w:val="Odstavecseseznamem"/>
        <w:numPr>
          <w:ilvl w:val="0"/>
          <w:numId w:val="37"/>
        </w:numPr>
        <w:rPr>
          <w:rFonts w:ascii="Arial" w:hAnsi="Arial" w:cs="Arial"/>
          <w:b/>
          <w:sz w:val="24"/>
          <w:szCs w:val="24"/>
          <w:u w:val="single"/>
        </w:rPr>
      </w:pPr>
      <w:r w:rsidRPr="009D4180">
        <w:rPr>
          <w:rFonts w:ascii="Arial" w:hAnsi="Arial" w:cs="Arial"/>
          <w:b/>
          <w:sz w:val="24"/>
          <w:szCs w:val="24"/>
          <w:u w:val="single"/>
        </w:rPr>
        <w:t>Důvod předložení a způsob projednání materiálu</w:t>
      </w:r>
    </w:p>
    <w:p w14:paraId="6B182519" w14:textId="1BD83176" w:rsidR="009D4180" w:rsidRPr="00CE480E" w:rsidRDefault="009D4180" w:rsidP="009D4180">
      <w:pPr>
        <w:spacing w:line="240" w:lineRule="auto"/>
        <w:jc w:val="both"/>
        <w:rPr>
          <w:rFonts w:ascii="Arial" w:hAnsi="Arial" w:cs="Arial"/>
        </w:rPr>
      </w:pPr>
      <w:r w:rsidRPr="00CE480E">
        <w:rPr>
          <w:rFonts w:ascii="Arial" w:hAnsi="Arial" w:cs="Arial"/>
        </w:rPr>
        <w:t xml:space="preserve">Ministerstvo </w:t>
      </w:r>
      <w:r w:rsidR="00483471">
        <w:rPr>
          <w:rFonts w:ascii="Arial" w:hAnsi="Arial" w:cs="Arial"/>
        </w:rPr>
        <w:t>průmyslu a obchodu</w:t>
      </w:r>
      <w:r w:rsidRPr="00CE480E">
        <w:rPr>
          <w:rFonts w:ascii="Arial" w:hAnsi="Arial" w:cs="Arial"/>
        </w:rPr>
        <w:t xml:space="preserve"> </w:t>
      </w:r>
      <w:r w:rsidR="00A30322">
        <w:rPr>
          <w:rFonts w:ascii="Arial" w:hAnsi="Arial" w:cs="Arial"/>
        </w:rPr>
        <w:t xml:space="preserve">(dále jen „MPO“) </w:t>
      </w:r>
      <w:r w:rsidRPr="00CE480E">
        <w:rPr>
          <w:rFonts w:ascii="Arial" w:hAnsi="Arial" w:cs="Arial"/>
        </w:rPr>
        <w:t>zpracovalo materiál</w:t>
      </w:r>
      <w:r w:rsidR="00483471">
        <w:rPr>
          <w:rFonts w:ascii="Arial" w:hAnsi="Arial" w:cs="Arial"/>
        </w:rPr>
        <w:t xml:space="preserve"> obsahující návrhy možných změn v systému investičních pobídek. Tento materiál</w:t>
      </w:r>
      <w:r w:rsidRPr="00CE480E">
        <w:rPr>
          <w:rFonts w:ascii="Arial" w:hAnsi="Arial" w:cs="Arial"/>
        </w:rPr>
        <w:t xml:space="preserve"> byl dopisem </w:t>
      </w:r>
      <w:r>
        <w:rPr>
          <w:rFonts w:ascii="Arial" w:hAnsi="Arial" w:cs="Arial"/>
        </w:rPr>
        <w:t xml:space="preserve">ministra </w:t>
      </w:r>
      <w:r w:rsidR="00483471">
        <w:rPr>
          <w:rFonts w:ascii="Arial" w:hAnsi="Arial" w:cs="Arial"/>
        </w:rPr>
        <w:t>průmyslu a </w:t>
      </w:r>
      <w:r>
        <w:rPr>
          <w:rFonts w:ascii="Arial" w:hAnsi="Arial" w:cs="Arial"/>
        </w:rPr>
        <w:t>obchodu</w:t>
      </w:r>
      <w:r w:rsidR="00483471">
        <w:rPr>
          <w:rFonts w:ascii="Arial" w:hAnsi="Arial" w:cs="Arial"/>
        </w:rPr>
        <w:t xml:space="preserve"> č. j. </w:t>
      </w:r>
      <w:r w:rsidRPr="009D4180">
        <w:rPr>
          <w:rFonts w:ascii="Arial" w:hAnsi="Arial" w:cs="Arial"/>
        </w:rPr>
        <w:t>34678/17/61700/01000</w:t>
      </w:r>
      <w:r w:rsidRPr="00CE480E">
        <w:rPr>
          <w:rFonts w:ascii="Arial" w:hAnsi="Arial" w:cs="Arial"/>
        </w:rPr>
        <w:t xml:space="preserve"> rozeslán do mezirezortního připomínkového řízení, které probíhalo ve </w:t>
      </w:r>
      <w:r w:rsidRPr="00483471">
        <w:rPr>
          <w:rFonts w:ascii="Arial" w:hAnsi="Arial" w:cs="Arial"/>
        </w:rPr>
        <w:t xml:space="preserve">dnech </w:t>
      </w:r>
      <w:r w:rsidR="00483471" w:rsidRPr="00483471">
        <w:rPr>
          <w:rFonts w:ascii="Arial" w:hAnsi="Arial" w:cs="Arial"/>
        </w:rPr>
        <w:t>31</w:t>
      </w:r>
      <w:r w:rsidRPr="00483471">
        <w:rPr>
          <w:rFonts w:ascii="Arial" w:hAnsi="Arial" w:cs="Arial"/>
        </w:rPr>
        <w:t>. </w:t>
      </w:r>
      <w:r w:rsidR="00483471" w:rsidRPr="00483471">
        <w:rPr>
          <w:rFonts w:ascii="Arial" w:hAnsi="Arial" w:cs="Arial"/>
        </w:rPr>
        <w:t>července</w:t>
      </w:r>
      <w:r w:rsidRPr="00483471">
        <w:rPr>
          <w:rFonts w:ascii="Arial" w:hAnsi="Arial" w:cs="Arial"/>
        </w:rPr>
        <w:t xml:space="preserve"> – </w:t>
      </w:r>
      <w:r w:rsidR="00483471" w:rsidRPr="00483471">
        <w:rPr>
          <w:rFonts w:ascii="Arial" w:hAnsi="Arial" w:cs="Arial"/>
        </w:rPr>
        <w:t>14</w:t>
      </w:r>
      <w:r w:rsidRPr="00483471">
        <w:rPr>
          <w:rFonts w:ascii="Arial" w:hAnsi="Arial" w:cs="Arial"/>
        </w:rPr>
        <w:t>. </w:t>
      </w:r>
      <w:r w:rsidR="00483471" w:rsidRPr="00483471">
        <w:rPr>
          <w:rFonts w:ascii="Arial" w:hAnsi="Arial" w:cs="Arial"/>
        </w:rPr>
        <w:t>srpna</w:t>
      </w:r>
      <w:r w:rsidRPr="00483471">
        <w:rPr>
          <w:rFonts w:ascii="Arial" w:hAnsi="Arial" w:cs="Arial"/>
        </w:rPr>
        <w:t xml:space="preserve"> 2017, a to bez</w:t>
      </w:r>
      <w:r w:rsidRPr="00911E95">
        <w:rPr>
          <w:rFonts w:ascii="Arial" w:hAnsi="Arial" w:cs="Arial"/>
        </w:rPr>
        <w:t xml:space="preserve"> předchozího předložení Radě ke stanovisku, ačkoli obsahuje opatření v oblasti VaVaI zasahujících z hlediska vyjádření a schvalování do kompetencí </w:t>
      </w:r>
      <w:r w:rsidR="005B7CC9">
        <w:rPr>
          <w:rFonts w:ascii="Arial" w:hAnsi="Arial" w:cs="Arial"/>
        </w:rPr>
        <w:t>Rady</w:t>
      </w:r>
      <w:r w:rsidRPr="00911E95">
        <w:rPr>
          <w:rFonts w:ascii="Arial" w:hAnsi="Arial" w:cs="Arial"/>
        </w:rPr>
        <w:t xml:space="preserve">. </w:t>
      </w:r>
      <w:r>
        <w:rPr>
          <w:rFonts w:ascii="Arial" w:hAnsi="Arial" w:cs="Arial"/>
        </w:rPr>
        <w:t xml:space="preserve">Z </w:t>
      </w:r>
      <w:r w:rsidRPr="00911E95">
        <w:rPr>
          <w:rFonts w:ascii="Arial" w:hAnsi="Arial" w:cs="Arial"/>
        </w:rPr>
        <w:t xml:space="preserve">tohoto důvodu má </w:t>
      </w:r>
      <w:r w:rsidR="00483471">
        <w:rPr>
          <w:rFonts w:ascii="Arial" w:hAnsi="Arial" w:cs="Arial"/>
        </w:rPr>
        <w:t>MPO</w:t>
      </w:r>
      <w:r w:rsidRPr="00911E95">
        <w:rPr>
          <w:rFonts w:ascii="Arial" w:hAnsi="Arial" w:cs="Arial"/>
        </w:rPr>
        <w:t xml:space="preserve"> jako gestor </w:t>
      </w:r>
      <w:r w:rsidR="00483471">
        <w:rPr>
          <w:rFonts w:ascii="Arial" w:hAnsi="Arial" w:cs="Arial"/>
        </w:rPr>
        <w:t xml:space="preserve">materiálu </w:t>
      </w:r>
      <w:r w:rsidRPr="00911E95">
        <w:rPr>
          <w:rFonts w:ascii="Arial" w:hAnsi="Arial" w:cs="Arial"/>
        </w:rPr>
        <w:t>povinnost předl</w:t>
      </w:r>
      <w:r>
        <w:rPr>
          <w:rFonts w:ascii="Arial" w:hAnsi="Arial" w:cs="Arial"/>
        </w:rPr>
        <w:t xml:space="preserve">ožit </w:t>
      </w:r>
      <w:r w:rsidR="00483471">
        <w:rPr>
          <w:rFonts w:ascii="Arial" w:hAnsi="Arial" w:cs="Arial"/>
        </w:rPr>
        <w:t>jej</w:t>
      </w:r>
      <w:r>
        <w:rPr>
          <w:rFonts w:ascii="Arial" w:hAnsi="Arial" w:cs="Arial"/>
        </w:rPr>
        <w:t xml:space="preserve"> na jednání R</w:t>
      </w:r>
      <w:r w:rsidR="005B7CC9">
        <w:rPr>
          <w:rFonts w:ascii="Arial" w:hAnsi="Arial" w:cs="Arial"/>
        </w:rPr>
        <w:t>ady</w:t>
      </w:r>
      <w:r>
        <w:rPr>
          <w:rFonts w:ascii="Arial" w:hAnsi="Arial" w:cs="Arial"/>
        </w:rPr>
        <w:t xml:space="preserve"> k </w:t>
      </w:r>
      <w:r w:rsidRPr="00911E95">
        <w:rPr>
          <w:rFonts w:ascii="Arial" w:hAnsi="Arial" w:cs="Arial"/>
        </w:rPr>
        <w:t>vyjádření řádným způsobem dle jednacího řádu.</w:t>
      </w:r>
    </w:p>
    <w:p w14:paraId="76BFF090" w14:textId="11CDBCFF" w:rsidR="009D4180" w:rsidRPr="00435159" w:rsidRDefault="009D4180" w:rsidP="009D4180">
      <w:pPr>
        <w:spacing w:line="240" w:lineRule="auto"/>
        <w:jc w:val="both"/>
        <w:rPr>
          <w:rFonts w:ascii="Arial" w:hAnsi="Arial" w:cs="Arial"/>
        </w:rPr>
      </w:pPr>
      <w:r w:rsidRPr="009D4180">
        <w:rPr>
          <w:rFonts w:ascii="Arial" w:hAnsi="Arial" w:cs="Arial"/>
        </w:rPr>
        <w:t xml:space="preserve">Úřad místopředsedy vlády pro vědu, výzkum a inovace (dále jen „ÚV ČR – RVV“) formuloval </w:t>
      </w:r>
      <w:r w:rsidRPr="00435159">
        <w:rPr>
          <w:rFonts w:ascii="Arial" w:hAnsi="Arial" w:cs="Arial"/>
        </w:rPr>
        <w:t xml:space="preserve">zásadní připomínky k materiálu, které byly dopisem místopředsedy vlády pro vědu, výzkum a inovace č. j. 21064/2017-OMP uplatněny v meziresortním připomínkovém řízení. Materiál byl teprve na základě těchto zásadních připomínek </w:t>
      </w:r>
      <w:r w:rsidR="005B7CC9" w:rsidRPr="00435159">
        <w:rPr>
          <w:rFonts w:ascii="Arial" w:hAnsi="Arial" w:cs="Arial"/>
        </w:rPr>
        <w:t>předložen</w:t>
      </w:r>
      <w:r w:rsidRPr="00435159">
        <w:rPr>
          <w:rFonts w:ascii="Arial" w:hAnsi="Arial" w:cs="Arial"/>
        </w:rPr>
        <w:t xml:space="preserve"> Radě na její 328</w:t>
      </w:r>
      <w:r w:rsidR="005B7CC9" w:rsidRPr="00435159">
        <w:rPr>
          <w:rFonts w:ascii="Arial" w:hAnsi="Arial" w:cs="Arial"/>
        </w:rPr>
        <w:t>. </w:t>
      </w:r>
      <w:r w:rsidRPr="00435159">
        <w:rPr>
          <w:rFonts w:ascii="Arial" w:hAnsi="Arial" w:cs="Arial"/>
        </w:rPr>
        <w:t>zasedání dne 22. září 20</w:t>
      </w:r>
      <w:r w:rsidR="005B7CC9" w:rsidRPr="00435159">
        <w:rPr>
          <w:rFonts w:ascii="Arial" w:hAnsi="Arial" w:cs="Arial"/>
        </w:rPr>
        <w:t>17</w:t>
      </w:r>
      <w:r w:rsidR="00435159" w:rsidRPr="00435159">
        <w:rPr>
          <w:rFonts w:ascii="Arial" w:hAnsi="Arial" w:cs="Arial"/>
        </w:rPr>
        <w:t xml:space="preserve">. </w:t>
      </w:r>
      <w:r w:rsidRPr="00435159">
        <w:rPr>
          <w:rFonts w:ascii="Arial" w:hAnsi="Arial" w:cs="Arial"/>
        </w:rPr>
        <w:t xml:space="preserve">Zásadní připomínky formulované ÚV ČR – RVV byly ze strany </w:t>
      </w:r>
      <w:r w:rsidR="005B7CC9" w:rsidRPr="00435159">
        <w:rPr>
          <w:rFonts w:ascii="Arial" w:hAnsi="Arial" w:cs="Arial"/>
        </w:rPr>
        <w:t>MPO</w:t>
      </w:r>
      <w:r w:rsidRPr="00435159">
        <w:rPr>
          <w:rFonts w:ascii="Arial" w:hAnsi="Arial" w:cs="Arial"/>
        </w:rPr>
        <w:t xml:space="preserve"> z velké části vypořádány a</w:t>
      </w:r>
      <w:r w:rsidR="005B7CC9" w:rsidRPr="00435159">
        <w:rPr>
          <w:rFonts w:ascii="Arial" w:hAnsi="Arial" w:cs="Arial"/>
        </w:rPr>
        <w:t>kceptací, v některých případech však došlo pouze k formálnímu vysvětlení připomínek bez zohlednění věcných námětů</w:t>
      </w:r>
      <w:r w:rsidRPr="00435159">
        <w:rPr>
          <w:rFonts w:ascii="Arial" w:hAnsi="Arial" w:cs="Arial"/>
        </w:rPr>
        <w:t>.</w:t>
      </w:r>
    </w:p>
    <w:p w14:paraId="52390B55" w14:textId="77777777" w:rsidR="009D4180" w:rsidRPr="00CE480E" w:rsidRDefault="009D4180" w:rsidP="009D4180">
      <w:pPr>
        <w:spacing w:line="240" w:lineRule="auto"/>
        <w:jc w:val="both"/>
        <w:rPr>
          <w:rFonts w:ascii="Arial" w:hAnsi="Arial" w:cs="Arial"/>
          <w:shd w:val="clear" w:color="auto" w:fill="FFFFFF"/>
        </w:rPr>
      </w:pPr>
      <w:r w:rsidRPr="00435159">
        <w:rPr>
          <w:rFonts w:ascii="Arial" w:hAnsi="Arial" w:cs="Arial"/>
          <w:shd w:val="clear" w:color="auto" w:fill="FFFFFF"/>
        </w:rPr>
        <w:t>Rada zpracovala stanovisko k materiálu na základě</w:t>
      </w:r>
      <w:r w:rsidRPr="00CE480E">
        <w:rPr>
          <w:rFonts w:ascii="Arial" w:hAnsi="Arial" w:cs="Arial"/>
          <w:shd w:val="clear" w:color="auto" w:fill="FFFFFF"/>
        </w:rPr>
        <w:t xml:space="preserve"> § 35 odst. 2 písm. i) zákona č. 130/2002 Sb., o podpoře výzkumu, experimentálního vývoje a inovací z veřejných prostředků a o změně některých souvisejících zákonů (zákon o podpoře výzkumu, experimentálního vývoje a inovací), ve znění pozdějších předpisů.</w:t>
      </w:r>
    </w:p>
    <w:p w14:paraId="74CF5D3E" w14:textId="16909AF4" w:rsidR="009D4180" w:rsidRDefault="009D4180" w:rsidP="009D4180">
      <w:pPr>
        <w:pStyle w:val="Odstavecseseznamem"/>
        <w:ind w:left="0"/>
        <w:contextualSpacing w:val="0"/>
        <w:jc w:val="both"/>
        <w:rPr>
          <w:rFonts w:ascii="Arial" w:hAnsi="Arial" w:cs="Arial"/>
          <w:sz w:val="24"/>
          <w:szCs w:val="24"/>
          <w:shd w:val="clear" w:color="auto" w:fill="FFFFFF"/>
        </w:rPr>
      </w:pPr>
      <w:r w:rsidRPr="009D4180">
        <w:rPr>
          <w:rFonts w:ascii="Arial" w:hAnsi="Arial" w:cs="Arial"/>
          <w:sz w:val="24"/>
          <w:szCs w:val="24"/>
          <w:shd w:val="clear" w:color="auto" w:fill="FFFFFF"/>
        </w:rPr>
        <w:t>Návrh stanoviska k materiálu byl projednán a schválen na 32</w:t>
      </w:r>
      <w:r>
        <w:rPr>
          <w:rFonts w:ascii="Arial" w:hAnsi="Arial" w:cs="Arial"/>
          <w:sz w:val="24"/>
          <w:szCs w:val="24"/>
          <w:shd w:val="clear" w:color="auto" w:fill="FFFFFF"/>
        </w:rPr>
        <w:t>8</w:t>
      </w:r>
      <w:r w:rsidRPr="009D4180">
        <w:rPr>
          <w:rFonts w:ascii="Arial" w:hAnsi="Arial" w:cs="Arial"/>
          <w:sz w:val="24"/>
          <w:szCs w:val="24"/>
          <w:shd w:val="clear" w:color="auto" w:fill="FFFFFF"/>
        </w:rPr>
        <w:t xml:space="preserve">. zasedání Rady dne </w:t>
      </w:r>
      <w:r>
        <w:rPr>
          <w:rFonts w:ascii="Arial" w:hAnsi="Arial" w:cs="Arial"/>
          <w:sz w:val="24"/>
          <w:szCs w:val="24"/>
          <w:shd w:val="clear" w:color="auto" w:fill="FFFFFF"/>
        </w:rPr>
        <w:t>22</w:t>
      </w:r>
      <w:r w:rsidRPr="009D4180">
        <w:rPr>
          <w:rFonts w:ascii="Arial" w:hAnsi="Arial" w:cs="Arial"/>
          <w:sz w:val="24"/>
          <w:szCs w:val="24"/>
          <w:shd w:val="clear" w:color="auto" w:fill="FFFFFF"/>
        </w:rPr>
        <w:t xml:space="preserve">. </w:t>
      </w:r>
      <w:r>
        <w:rPr>
          <w:rFonts w:ascii="Arial" w:hAnsi="Arial" w:cs="Arial"/>
          <w:sz w:val="24"/>
          <w:szCs w:val="24"/>
          <w:shd w:val="clear" w:color="auto" w:fill="FFFFFF"/>
        </w:rPr>
        <w:t>září</w:t>
      </w:r>
      <w:r w:rsidRPr="009D4180">
        <w:rPr>
          <w:rFonts w:ascii="Arial" w:hAnsi="Arial" w:cs="Arial"/>
          <w:sz w:val="24"/>
          <w:szCs w:val="24"/>
          <w:shd w:val="clear" w:color="auto" w:fill="FFFFFF"/>
        </w:rPr>
        <w:t xml:space="preserve"> 2017.</w:t>
      </w:r>
    </w:p>
    <w:p w14:paraId="2206A316" w14:textId="77777777" w:rsidR="00005ACE" w:rsidRDefault="00005ACE" w:rsidP="009D4180">
      <w:pPr>
        <w:pStyle w:val="Odstavecseseznamem"/>
        <w:ind w:left="0"/>
        <w:contextualSpacing w:val="0"/>
        <w:jc w:val="both"/>
        <w:rPr>
          <w:rFonts w:ascii="Arial" w:hAnsi="Arial" w:cs="Arial"/>
          <w:sz w:val="24"/>
          <w:szCs w:val="24"/>
          <w:shd w:val="clear" w:color="auto" w:fill="FFFFFF"/>
        </w:rPr>
      </w:pPr>
    </w:p>
    <w:p w14:paraId="3337C60C" w14:textId="18703F85" w:rsidR="00D12CAA" w:rsidRPr="009D4180" w:rsidRDefault="00D12CAA" w:rsidP="009D4180">
      <w:pPr>
        <w:pStyle w:val="Odstavecseseznamem"/>
        <w:numPr>
          <w:ilvl w:val="0"/>
          <w:numId w:val="37"/>
        </w:numPr>
        <w:rPr>
          <w:rFonts w:ascii="Arial" w:hAnsi="Arial" w:cs="Arial"/>
          <w:b/>
          <w:sz w:val="24"/>
          <w:szCs w:val="24"/>
          <w:u w:val="single"/>
        </w:rPr>
      </w:pPr>
      <w:r w:rsidRPr="009D4180">
        <w:rPr>
          <w:rFonts w:ascii="Arial" w:hAnsi="Arial" w:cs="Arial"/>
          <w:b/>
          <w:sz w:val="24"/>
          <w:szCs w:val="24"/>
          <w:u w:val="single"/>
        </w:rPr>
        <w:t>Charakteristika systému investičních pobídek</w:t>
      </w:r>
    </w:p>
    <w:p w14:paraId="029B8128" w14:textId="221099D2" w:rsidR="00154F85" w:rsidRDefault="00154F85" w:rsidP="00154F85">
      <w:pPr>
        <w:pStyle w:val="Tlotextu"/>
        <w:spacing w:line="240" w:lineRule="auto"/>
      </w:pPr>
      <w:r>
        <w:t>Veřejná podpora přímých zahraničních investic ve formě investičních pobídek (dále jen „IP“) je v České republice poskytována od roku 1998. Na zákonné úrovni jsou IP upraveny od roku 2000, kdy nabyl účinnosti zákon č. 72/2000 Sb., o investičních pobídkách a o změně některých zákonů (dále jen „zákon</w:t>
      </w:r>
      <w:r w:rsidR="00A30322">
        <w:t xml:space="preserve"> o IP</w:t>
      </w:r>
      <w:r>
        <w:t xml:space="preserve">“). Ten stanovuje formy IP, všeobecné podmínky </w:t>
      </w:r>
      <w:r w:rsidR="00A30322">
        <w:t>a</w:t>
      </w:r>
      <w:r>
        <w:t xml:space="preserve"> postup při jejich poskytování a </w:t>
      </w:r>
      <w:r w:rsidR="00A30322">
        <w:t xml:space="preserve">s tím související </w:t>
      </w:r>
      <w:r>
        <w:t xml:space="preserve">výkon státní správy. </w:t>
      </w:r>
      <w:r w:rsidR="00A30322">
        <w:t>Zákon o IP tak tvoří</w:t>
      </w:r>
      <w:r>
        <w:t xml:space="preserve"> zákla</w:t>
      </w:r>
      <w:r w:rsidR="00A30322">
        <w:t>dní právní normu celého systému</w:t>
      </w:r>
      <w:r>
        <w:t xml:space="preserve">. </w:t>
      </w:r>
    </w:p>
    <w:p w14:paraId="717404CD" w14:textId="77777777" w:rsidR="00005ACE" w:rsidRDefault="00005ACE">
      <w:pPr>
        <w:spacing w:after="200"/>
        <w:rPr>
          <w:rFonts w:ascii="Arial" w:eastAsiaTheme="minorHAnsi" w:hAnsi="Arial" w:cs="Arial"/>
          <w:lang w:eastAsia="zh-CN"/>
        </w:rPr>
      </w:pPr>
      <w:r>
        <w:lastRenderedPageBreak/>
        <w:br w:type="page"/>
      </w:r>
    </w:p>
    <w:p w14:paraId="48D4A97A" w14:textId="25C0D339" w:rsidR="00154F85" w:rsidRDefault="00154F85" w:rsidP="00154F85">
      <w:pPr>
        <w:pStyle w:val="Tlotextu"/>
        <w:spacing w:line="240" w:lineRule="auto"/>
      </w:pPr>
      <w:r>
        <w:t>Jako hlavní důvody pro zavedení IP byly uváděny zejména:</w:t>
      </w:r>
    </w:p>
    <w:p w14:paraId="7E0D7F95" w14:textId="158C4BC9" w:rsidR="00154F85" w:rsidRDefault="00154F85" w:rsidP="00B75A19">
      <w:pPr>
        <w:pStyle w:val="Tlotextu"/>
        <w:numPr>
          <w:ilvl w:val="0"/>
          <w:numId w:val="41"/>
        </w:numPr>
        <w:spacing w:line="240" w:lineRule="auto"/>
      </w:pPr>
      <w:r>
        <w:t xml:space="preserve">Eliminování rozdílů mezi méně a více rozvinutými regiony v zemi, například prostřednictvím </w:t>
      </w:r>
      <w:r w:rsidR="0005060F">
        <w:t xml:space="preserve">tvorby nových pracovních míst a </w:t>
      </w:r>
      <w:r>
        <w:t>snižování</w:t>
      </w:r>
      <w:r w:rsidR="0005060F">
        <w:t xml:space="preserve"> rozdílů v míře nezaměstnanosti</w:t>
      </w:r>
      <w:r>
        <w:t>;</w:t>
      </w:r>
    </w:p>
    <w:p w14:paraId="25B38A4C" w14:textId="7C91B381" w:rsidR="00154F85" w:rsidRDefault="00154F85" w:rsidP="00B75A19">
      <w:pPr>
        <w:pStyle w:val="Tlotextu"/>
        <w:numPr>
          <w:ilvl w:val="0"/>
          <w:numId w:val="41"/>
        </w:numPr>
        <w:spacing w:line="240" w:lineRule="auto"/>
      </w:pPr>
      <w:r>
        <w:t>Zvýšení konkurenceschopnost ČR v oblasti přílivu zahraničních investic vůči ekonomikám dalších středoevropských států.</w:t>
      </w:r>
    </w:p>
    <w:p w14:paraId="1DDDC191" w14:textId="42440AE7" w:rsidR="00154F85" w:rsidRDefault="00154F85" w:rsidP="00154F85">
      <w:pPr>
        <w:pStyle w:val="Tlotextu"/>
        <w:spacing w:line="240" w:lineRule="auto"/>
      </w:pPr>
      <w:r>
        <w:t>Zákon o IP upravuje systém poskytování veřejné podpory v mezích přímo účinné legislativy EU, konkrétně Nařízení GBER</w:t>
      </w:r>
      <w:r w:rsidR="0005060F">
        <w:rPr>
          <w:rStyle w:val="Znakapoznpodarou"/>
        </w:rPr>
        <w:footnoteReference w:id="1"/>
      </w:r>
      <w:r>
        <w:t xml:space="preserve">. Veřejná podpora je poskytována převážně ve formě slevy na dani z příjmů (aktuálně na dobu 10 let) a </w:t>
      </w:r>
      <w:r w:rsidR="007F5397">
        <w:t xml:space="preserve">ve formě </w:t>
      </w:r>
      <w:r>
        <w:t>dota</w:t>
      </w:r>
      <w:r w:rsidR="007F5397">
        <w:t>ční podpory</w:t>
      </w:r>
      <w:r>
        <w:t xml:space="preserve"> </w:t>
      </w:r>
      <w:r w:rsidR="007F5397">
        <w:t xml:space="preserve">(a) na </w:t>
      </w:r>
      <w:r>
        <w:t>vytváření nových pracovních míst a s nimi související školení nových zaměstnanců</w:t>
      </w:r>
      <w:r w:rsidR="007F5397">
        <w:t xml:space="preserve"> a (b) na </w:t>
      </w:r>
      <w:r>
        <w:t xml:space="preserve">pořízení dlouhodobého majetku. </w:t>
      </w:r>
    </w:p>
    <w:p w14:paraId="320BBE84" w14:textId="2F540ECC" w:rsidR="00B75A19" w:rsidRDefault="00B867B2" w:rsidP="00154F85">
      <w:pPr>
        <w:pStyle w:val="Tlotextu"/>
        <w:spacing w:line="240" w:lineRule="auto"/>
      </w:pPr>
      <w:r w:rsidRPr="00B867B2">
        <w:t xml:space="preserve">Zákon o </w:t>
      </w:r>
      <w:r w:rsidR="0005060F">
        <w:t>IP</w:t>
      </w:r>
      <w:r w:rsidRPr="00B867B2">
        <w:t xml:space="preserve"> byl za svou existenci několikrát novelizován</w:t>
      </w:r>
      <w:r>
        <w:t xml:space="preserve">. </w:t>
      </w:r>
      <w:r w:rsidR="00154F85">
        <w:t xml:space="preserve">Od svého zavedení byly </w:t>
      </w:r>
      <w:r w:rsidR="00D07E02">
        <w:t>IP</w:t>
      </w:r>
      <w:r w:rsidR="00154F85">
        <w:t xml:space="preserve"> dostupné pouze pro výrobní projek</w:t>
      </w:r>
      <w:r>
        <w:t xml:space="preserve">ty ve zpracovatelském průmyslu, v </w:t>
      </w:r>
      <w:r w:rsidR="00154F85">
        <w:t>roce 2012 byl</w:t>
      </w:r>
      <w:r w:rsidR="00B75A19">
        <w:t>a do zákona zavedena také podpora vybudování nebo rozšíření technologických center</w:t>
      </w:r>
      <w:r w:rsidR="00B75A19">
        <w:rPr>
          <w:rStyle w:val="Znakapoznpodarou"/>
        </w:rPr>
        <w:footnoteReference w:id="2"/>
      </w:r>
      <w:r w:rsidR="00154F85">
        <w:t xml:space="preserve"> </w:t>
      </w:r>
      <w:r w:rsidR="00B75A19">
        <w:t xml:space="preserve">a zahájení nebo rozšíření činnosti </w:t>
      </w:r>
      <w:r w:rsidR="00924ED4">
        <w:t>center strategických služeb</w:t>
      </w:r>
      <w:r w:rsidR="00B75A19">
        <w:rPr>
          <w:rStyle w:val="Znakapoznpodarou"/>
        </w:rPr>
        <w:footnoteReference w:id="3"/>
      </w:r>
      <w:r w:rsidR="00B75A19">
        <w:t xml:space="preserve">. </w:t>
      </w:r>
    </w:p>
    <w:p w14:paraId="428BDF3C" w14:textId="59B4D93F" w:rsidR="004A2485" w:rsidRDefault="00B75A19" w:rsidP="00B867B2">
      <w:pPr>
        <w:pStyle w:val="Tlotextu"/>
        <w:spacing w:line="240" w:lineRule="auto"/>
      </w:pPr>
      <w:r>
        <w:t xml:space="preserve">Od července 2012, kdy </w:t>
      </w:r>
      <w:r w:rsidR="00A70599">
        <w:t>uvedené</w:t>
      </w:r>
      <w:r>
        <w:t xml:space="preserve"> rozšíření systému IP vešlo v platnost, do</w:t>
      </w:r>
      <w:r w:rsidR="00A70599">
        <w:t xml:space="preserve"> 31. </w:t>
      </w:r>
      <w:r w:rsidRPr="00B75A19">
        <w:t>prosin</w:t>
      </w:r>
      <w:r>
        <w:t>ce</w:t>
      </w:r>
      <w:r w:rsidR="00924ED4">
        <w:t> </w:t>
      </w:r>
      <w:r w:rsidRPr="00B75A19">
        <w:t xml:space="preserve">2016 </w:t>
      </w:r>
      <w:r>
        <w:t>bylo přijato celkem 419 žádostí o podporu. Z </w:t>
      </w:r>
      <w:r w:rsidRPr="00B75A19">
        <w:t>toho</w:t>
      </w:r>
      <w:r>
        <w:t>to počtu bylo</w:t>
      </w:r>
      <w:r w:rsidR="00A70599">
        <w:t xml:space="preserve"> 7 </w:t>
      </w:r>
      <w:r w:rsidRPr="00B75A19">
        <w:t xml:space="preserve">žádostí </w:t>
      </w:r>
      <w:r w:rsidR="006A6CF2">
        <w:t>z </w:t>
      </w:r>
      <w:r w:rsidRPr="00B75A19">
        <w:t xml:space="preserve">oblasti </w:t>
      </w:r>
      <w:r w:rsidR="00924ED4">
        <w:t>technologických center</w:t>
      </w:r>
      <w:r>
        <w:t>,</w:t>
      </w:r>
      <w:r w:rsidRPr="00B75A19">
        <w:t xml:space="preserve"> 18 </w:t>
      </w:r>
      <w:r>
        <w:t xml:space="preserve">žádostí </w:t>
      </w:r>
      <w:r w:rsidRPr="00B75A19">
        <w:t xml:space="preserve">z oblasti </w:t>
      </w:r>
      <w:r w:rsidR="00924ED4">
        <w:t>center strategických služeb</w:t>
      </w:r>
      <w:r>
        <w:t>, ostatní žádosti (394) byly z oblasti zpracovatelského průmyslu</w:t>
      </w:r>
      <w:r w:rsidRPr="00B75A19">
        <w:t>.</w:t>
      </w:r>
      <w:r w:rsidR="00B867B2">
        <w:t xml:space="preserve"> </w:t>
      </w:r>
    </w:p>
    <w:p w14:paraId="73AB58C8" w14:textId="77777777" w:rsidR="00005ACE" w:rsidRDefault="00005ACE" w:rsidP="00B867B2">
      <w:pPr>
        <w:pStyle w:val="Tlotextu"/>
        <w:spacing w:line="240" w:lineRule="auto"/>
      </w:pPr>
    </w:p>
    <w:p w14:paraId="10D48D45" w14:textId="77777777" w:rsidR="00D12CAA" w:rsidRDefault="00D12CAA" w:rsidP="004A2485">
      <w:pPr>
        <w:pStyle w:val="Tlotextu"/>
        <w:spacing w:line="240" w:lineRule="auto"/>
        <w:rPr>
          <w:rFonts w:eastAsia="TimesNewRomanPSMT"/>
          <w:lang w:eastAsia="en-US"/>
        </w:rPr>
      </w:pPr>
    </w:p>
    <w:p w14:paraId="351B91DE" w14:textId="72B07D71" w:rsidR="00D12CAA" w:rsidRDefault="00D12CAA" w:rsidP="009D4180">
      <w:pPr>
        <w:pStyle w:val="Odstavecseseznamem"/>
        <w:numPr>
          <w:ilvl w:val="0"/>
          <w:numId w:val="37"/>
        </w:numPr>
        <w:rPr>
          <w:rFonts w:ascii="Arial" w:hAnsi="Arial" w:cs="Arial"/>
          <w:b/>
          <w:sz w:val="24"/>
          <w:szCs w:val="24"/>
          <w:u w:val="single"/>
        </w:rPr>
      </w:pPr>
      <w:r w:rsidRPr="00D12CAA">
        <w:rPr>
          <w:rFonts w:ascii="Arial" w:hAnsi="Arial" w:cs="Arial"/>
          <w:b/>
          <w:sz w:val="24"/>
          <w:szCs w:val="24"/>
          <w:u w:val="single"/>
        </w:rPr>
        <w:t>Připomínky a doporučení Rady</w:t>
      </w:r>
      <w:r w:rsidR="00A33FB7">
        <w:rPr>
          <w:rFonts w:ascii="Arial" w:hAnsi="Arial" w:cs="Arial"/>
          <w:b/>
          <w:sz w:val="24"/>
          <w:szCs w:val="24"/>
          <w:u w:val="single"/>
        </w:rPr>
        <w:t xml:space="preserve"> k navrhovaným změnám</w:t>
      </w:r>
      <w:r w:rsidR="003927C2">
        <w:rPr>
          <w:rFonts w:ascii="Arial" w:hAnsi="Arial" w:cs="Arial"/>
          <w:b/>
          <w:sz w:val="24"/>
          <w:szCs w:val="24"/>
          <w:u w:val="single"/>
        </w:rPr>
        <w:t xml:space="preserve"> systému IP</w:t>
      </w:r>
    </w:p>
    <w:p w14:paraId="6B8E02BE" w14:textId="77777777" w:rsidR="003927C2" w:rsidRPr="00D12CAA" w:rsidRDefault="003927C2" w:rsidP="003927C2">
      <w:pPr>
        <w:pStyle w:val="Odstavecseseznamem"/>
        <w:ind w:left="1080"/>
        <w:rPr>
          <w:rFonts w:ascii="Arial" w:hAnsi="Arial" w:cs="Arial"/>
          <w:b/>
          <w:sz w:val="24"/>
          <w:szCs w:val="24"/>
          <w:u w:val="single"/>
        </w:rPr>
      </w:pPr>
    </w:p>
    <w:p w14:paraId="4B72639B" w14:textId="039658A9" w:rsidR="003927C2" w:rsidRPr="003927C2" w:rsidRDefault="003927C2" w:rsidP="003927C2">
      <w:pPr>
        <w:pStyle w:val="Nadpis2"/>
        <w:numPr>
          <w:ilvl w:val="0"/>
          <w:numId w:val="43"/>
        </w:numPr>
        <w:spacing w:before="0" w:after="120" w:line="240" w:lineRule="auto"/>
        <w:jc w:val="both"/>
      </w:pPr>
      <w:r>
        <w:rPr>
          <w:rFonts w:ascii="Arial" w:hAnsi="Arial" w:cs="Arial"/>
          <w:color w:val="auto"/>
          <w:sz w:val="24"/>
          <w:szCs w:val="24"/>
        </w:rPr>
        <w:t>K podpoře vyšší přidané hodnoty u nevýrobních projektů</w:t>
      </w:r>
    </w:p>
    <w:p w14:paraId="77C946CB" w14:textId="4F45BE46" w:rsidR="003927C2" w:rsidRDefault="003927C2" w:rsidP="007F4AFF">
      <w:pPr>
        <w:pStyle w:val="Nadpis2"/>
        <w:spacing w:before="0" w:after="120" w:line="240" w:lineRule="auto"/>
        <w:jc w:val="both"/>
        <w:rPr>
          <w:rFonts w:ascii="Arial" w:hAnsi="Arial" w:cs="Arial"/>
          <w:b w:val="0"/>
          <w:color w:val="auto"/>
          <w:sz w:val="24"/>
          <w:szCs w:val="24"/>
        </w:rPr>
      </w:pPr>
      <w:r>
        <w:rPr>
          <w:rFonts w:ascii="Arial" w:hAnsi="Arial" w:cs="Arial"/>
          <w:b w:val="0"/>
          <w:color w:val="auto"/>
          <w:sz w:val="24"/>
          <w:szCs w:val="24"/>
        </w:rPr>
        <w:t xml:space="preserve">Tato sekce se týká rozšíření možností IP pro </w:t>
      </w:r>
      <w:r w:rsidR="00924ED4">
        <w:rPr>
          <w:rFonts w:ascii="Arial" w:hAnsi="Arial" w:cs="Arial"/>
          <w:b w:val="0"/>
          <w:color w:val="auto"/>
          <w:sz w:val="24"/>
          <w:szCs w:val="24"/>
        </w:rPr>
        <w:t>technologická centra a centra strategických služeb</w:t>
      </w:r>
      <w:r>
        <w:rPr>
          <w:rFonts w:ascii="Arial" w:hAnsi="Arial" w:cs="Arial"/>
          <w:b w:val="0"/>
          <w:color w:val="auto"/>
          <w:sz w:val="24"/>
          <w:szCs w:val="24"/>
        </w:rPr>
        <w:t xml:space="preserve">. </w:t>
      </w:r>
      <w:r w:rsidRPr="003927C2">
        <w:rPr>
          <w:rFonts w:ascii="Arial" w:hAnsi="Arial" w:cs="Arial"/>
          <w:b w:val="0"/>
          <w:color w:val="auto"/>
          <w:sz w:val="24"/>
          <w:szCs w:val="24"/>
        </w:rPr>
        <w:t xml:space="preserve">V současné době </w:t>
      </w:r>
      <w:r w:rsidR="000B3B99">
        <w:rPr>
          <w:rFonts w:ascii="Arial" w:hAnsi="Arial" w:cs="Arial"/>
          <w:b w:val="0"/>
          <w:color w:val="auto"/>
          <w:sz w:val="24"/>
          <w:szCs w:val="24"/>
        </w:rPr>
        <w:t>je pro tyto aktivity k dispozici sleva na dani z</w:t>
      </w:r>
      <w:r w:rsidR="00924ED4">
        <w:rPr>
          <w:rFonts w:ascii="Arial" w:hAnsi="Arial" w:cs="Arial"/>
          <w:b w:val="0"/>
          <w:color w:val="auto"/>
          <w:sz w:val="24"/>
          <w:szCs w:val="24"/>
        </w:rPr>
        <w:t> příjmů právnických osob</w:t>
      </w:r>
      <w:r w:rsidR="001E21CD">
        <w:rPr>
          <w:rFonts w:ascii="Arial" w:hAnsi="Arial" w:cs="Arial"/>
          <w:b w:val="0"/>
          <w:color w:val="auto"/>
          <w:sz w:val="24"/>
          <w:szCs w:val="24"/>
        </w:rPr>
        <w:t>. D</w:t>
      </w:r>
      <w:r w:rsidR="000B3B99">
        <w:rPr>
          <w:rFonts w:ascii="Arial" w:hAnsi="Arial" w:cs="Arial"/>
          <w:b w:val="0"/>
          <w:color w:val="auto"/>
          <w:sz w:val="24"/>
          <w:szCs w:val="24"/>
        </w:rPr>
        <w:t>otace je k dispozici pouze v </w:t>
      </w:r>
      <w:r w:rsidR="001E21CD">
        <w:rPr>
          <w:rFonts w:ascii="Arial" w:hAnsi="Arial" w:cs="Arial"/>
          <w:b w:val="0"/>
          <w:color w:val="auto"/>
          <w:sz w:val="24"/>
          <w:szCs w:val="24"/>
        </w:rPr>
        <w:t>problémových regionech</w:t>
      </w:r>
      <w:r w:rsidR="00924ED4">
        <w:rPr>
          <w:rFonts w:ascii="Arial" w:hAnsi="Arial" w:cs="Arial"/>
          <w:b w:val="0"/>
          <w:color w:val="auto"/>
          <w:sz w:val="24"/>
          <w:szCs w:val="24"/>
        </w:rPr>
        <w:t>, a </w:t>
      </w:r>
      <w:r w:rsidR="001E21CD">
        <w:rPr>
          <w:rFonts w:ascii="Arial" w:hAnsi="Arial" w:cs="Arial"/>
          <w:b w:val="0"/>
          <w:color w:val="auto"/>
          <w:sz w:val="24"/>
          <w:szCs w:val="24"/>
        </w:rPr>
        <w:t xml:space="preserve">to </w:t>
      </w:r>
      <w:r w:rsidR="000B3B99">
        <w:rPr>
          <w:rFonts w:ascii="Arial" w:hAnsi="Arial" w:cs="Arial"/>
          <w:b w:val="0"/>
          <w:color w:val="auto"/>
          <w:sz w:val="24"/>
          <w:szCs w:val="24"/>
        </w:rPr>
        <w:t>na</w:t>
      </w:r>
      <w:r w:rsidRPr="003927C2">
        <w:rPr>
          <w:rFonts w:ascii="Arial" w:hAnsi="Arial" w:cs="Arial"/>
          <w:b w:val="0"/>
          <w:color w:val="auto"/>
          <w:sz w:val="24"/>
          <w:szCs w:val="24"/>
        </w:rPr>
        <w:t xml:space="preserve"> nově vytvořen</w:t>
      </w:r>
      <w:r w:rsidR="000B3B99">
        <w:rPr>
          <w:rFonts w:ascii="Arial" w:hAnsi="Arial" w:cs="Arial"/>
          <w:b w:val="0"/>
          <w:color w:val="auto"/>
          <w:sz w:val="24"/>
          <w:szCs w:val="24"/>
        </w:rPr>
        <w:t>á</w:t>
      </w:r>
      <w:r w:rsidRPr="003927C2">
        <w:rPr>
          <w:rFonts w:ascii="Arial" w:hAnsi="Arial" w:cs="Arial"/>
          <w:b w:val="0"/>
          <w:color w:val="auto"/>
          <w:sz w:val="24"/>
          <w:szCs w:val="24"/>
        </w:rPr>
        <w:t xml:space="preserve"> pracovní míst</w:t>
      </w:r>
      <w:r w:rsidR="000B3B99">
        <w:rPr>
          <w:rFonts w:ascii="Arial" w:hAnsi="Arial" w:cs="Arial"/>
          <w:b w:val="0"/>
          <w:color w:val="auto"/>
          <w:sz w:val="24"/>
          <w:szCs w:val="24"/>
        </w:rPr>
        <w:t>a</w:t>
      </w:r>
      <w:r w:rsidRPr="003927C2">
        <w:rPr>
          <w:rFonts w:ascii="Arial" w:hAnsi="Arial" w:cs="Arial"/>
          <w:b w:val="0"/>
          <w:color w:val="auto"/>
          <w:sz w:val="24"/>
          <w:szCs w:val="24"/>
        </w:rPr>
        <w:t xml:space="preserve"> a</w:t>
      </w:r>
      <w:r w:rsidR="000B3B99">
        <w:rPr>
          <w:rFonts w:ascii="Arial" w:hAnsi="Arial" w:cs="Arial"/>
          <w:b w:val="0"/>
          <w:color w:val="auto"/>
          <w:sz w:val="24"/>
          <w:szCs w:val="24"/>
        </w:rPr>
        <w:t> </w:t>
      </w:r>
      <w:r w:rsidRPr="003927C2">
        <w:rPr>
          <w:rFonts w:ascii="Arial" w:hAnsi="Arial" w:cs="Arial"/>
          <w:b w:val="0"/>
          <w:color w:val="auto"/>
          <w:sz w:val="24"/>
          <w:szCs w:val="24"/>
        </w:rPr>
        <w:t>r</w:t>
      </w:r>
      <w:r w:rsidR="001E21CD">
        <w:rPr>
          <w:rFonts w:ascii="Arial" w:hAnsi="Arial" w:cs="Arial"/>
          <w:b w:val="0"/>
          <w:color w:val="auto"/>
          <w:sz w:val="24"/>
          <w:szCs w:val="24"/>
        </w:rPr>
        <w:t>ekvalifikace zaměstnanců. P</w:t>
      </w:r>
      <w:r w:rsidRPr="003927C2">
        <w:rPr>
          <w:rFonts w:ascii="Arial" w:hAnsi="Arial" w:cs="Arial"/>
          <w:b w:val="0"/>
          <w:color w:val="auto"/>
          <w:sz w:val="24"/>
          <w:szCs w:val="24"/>
        </w:rPr>
        <w:t>ro rozsáhlé, tzv. strategické investice v</w:t>
      </w:r>
      <w:r w:rsidR="00924ED4">
        <w:rPr>
          <w:rFonts w:ascii="Arial" w:hAnsi="Arial" w:cs="Arial"/>
          <w:b w:val="0"/>
          <w:color w:val="auto"/>
          <w:sz w:val="24"/>
          <w:szCs w:val="24"/>
        </w:rPr>
        <w:t> technologických centrech</w:t>
      </w:r>
      <w:r w:rsidRPr="003927C2">
        <w:rPr>
          <w:rFonts w:ascii="Arial" w:hAnsi="Arial" w:cs="Arial"/>
          <w:b w:val="0"/>
          <w:color w:val="auto"/>
          <w:sz w:val="24"/>
          <w:szCs w:val="24"/>
        </w:rPr>
        <w:t xml:space="preserve"> (</w:t>
      </w:r>
      <w:r w:rsidR="000B3B99">
        <w:rPr>
          <w:rFonts w:ascii="Arial" w:hAnsi="Arial" w:cs="Arial"/>
          <w:b w:val="0"/>
          <w:color w:val="auto"/>
          <w:sz w:val="24"/>
          <w:szCs w:val="24"/>
        </w:rPr>
        <w:t xml:space="preserve">investice ve výši min. </w:t>
      </w:r>
      <w:r w:rsidR="00435159">
        <w:rPr>
          <w:rFonts w:ascii="Arial" w:hAnsi="Arial" w:cs="Arial"/>
          <w:b w:val="0"/>
          <w:color w:val="auto"/>
          <w:sz w:val="24"/>
          <w:szCs w:val="24"/>
        </w:rPr>
        <w:t>200 </w:t>
      </w:r>
      <w:r w:rsidR="00924ED4">
        <w:rPr>
          <w:rFonts w:ascii="Arial" w:hAnsi="Arial" w:cs="Arial"/>
          <w:b w:val="0"/>
          <w:color w:val="auto"/>
          <w:sz w:val="24"/>
          <w:szCs w:val="24"/>
        </w:rPr>
        <w:t>mil. </w:t>
      </w:r>
      <w:r w:rsidR="000B3B99" w:rsidRPr="003927C2">
        <w:rPr>
          <w:rFonts w:ascii="Arial" w:hAnsi="Arial" w:cs="Arial"/>
          <w:b w:val="0"/>
          <w:color w:val="auto"/>
          <w:sz w:val="24"/>
          <w:szCs w:val="24"/>
        </w:rPr>
        <w:t xml:space="preserve">Kč </w:t>
      </w:r>
      <w:r w:rsidR="000B3B99">
        <w:rPr>
          <w:rFonts w:ascii="Arial" w:hAnsi="Arial" w:cs="Arial"/>
          <w:b w:val="0"/>
          <w:color w:val="auto"/>
          <w:sz w:val="24"/>
          <w:szCs w:val="24"/>
        </w:rPr>
        <w:t xml:space="preserve">vytvářející </w:t>
      </w:r>
      <w:r w:rsidR="00924ED4">
        <w:rPr>
          <w:rFonts w:ascii="Arial" w:hAnsi="Arial" w:cs="Arial"/>
          <w:b w:val="0"/>
          <w:color w:val="auto"/>
          <w:sz w:val="24"/>
          <w:szCs w:val="24"/>
        </w:rPr>
        <w:t>alespoň</w:t>
      </w:r>
      <w:r w:rsidRPr="003927C2">
        <w:rPr>
          <w:rFonts w:ascii="Arial" w:hAnsi="Arial" w:cs="Arial"/>
          <w:b w:val="0"/>
          <w:color w:val="auto"/>
          <w:sz w:val="24"/>
          <w:szCs w:val="24"/>
        </w:rPr>
        <w:t xml:space="preserve"> 100 nových pracovních míst)</w:t>
      </w:r>
      <w:r w:rsidR="001E21CD">
        <w:rPr>
          <w:rFonts w:ascii="Arial" w:hAnsi="Arial" w:cs="Arial"/>
          <w:b w:val="0"/>
          <w:color w:val="auto"/>
          <w:sz w:val="24"/>
          <w:szCs w:val="24"/>
        </w:rPr>
        <w:t xml:space="preserve"> je dále k dispozici dotační podpora na pořízení dlouhodobého majetku ve výši 10 – 12,5 % nákladů</w:t>
      </w:r>
      <w:r w:rsidRPr="003927C2">
        <w:rPr>
          <w:rFonts w:ascii="Arial" w:hAnsi="Arial" w:cs="Arial"/>
          <w:b w:val="0"/>
          <w:color w:val="auto"/>
          <w:sz w:val="24"/>
          <w:szCs w:val="24"/>
        </w:rPr>
        <w:t>.</w:t>
      </w:r>
    </w:p>
    <w:p w14:paraId="777E9223" w14:textId="60B1530B" w:rsidR="001E21CD" w:rsidRPr="001E21CD" w:rsidRDefault="001E21CD" w:rsidP="007F4AFF">
      <w:pPr>
        <w:spacing w:line="240" w:lineRule="auto"/>
        <w:jc w:val="both"/>
        <w:rPr>
          <w:rFonts w:ascii="Arial" w:eastAsiaTheme="majorEastAsia" w:hAnsi="Arial" w:cs="Arial"/>
          <w:bCs/>
        </w:rPr>
      </w:pPr>
      <w:r w:rsidRPr="001E21CD">
        <w:rPr>
          <w:rFonts w:ascii="Arial" w:eastAsiaTheme="majorEastAsia" w:hAnsi="Arial" w:cs="Arial"/>
          <w:bCs/>
        </w:rPr>
        <w:t xml:space="preserve">V novém systému by byla k dispozici dotace na </w:t>
      </w:r>
      <w:r>
        <w:rPr>
          <w:rFonts w:ascii="Arial" w:eastAsiaTheme="majorEastAsia" w:hAnsi="Arial" w:cs="Arial"/>
          <w:bCs/>
        </w:rPr>
        <w:t>nově vytvořená pracovní místa a </w:t>
      </w:r>
      <w:r w:rsidRPr="001E21CD">
        <w:rPr>
          <w:rFonts w:ascii="Arial" w:eastAsiaTheme="majorEastAsia" w:hAnsi="Arial" w:cs="Arial"/>
          <w:bCs/>
        </w:rPr>
        <w:t>rekvalifikace zaměstnanců ve všech regionech a dotačn</w:t>
      </w:r>
      <w:r w:rsidR="00924ED4">
        <w:rPr>
          <w:rFonts w:ascii="Arial" w:eastAsiaTheme="majorEastAsia" w:hAnsi="Arial" w:cs="Arial"/>
          <w:bCs/>
        </w:rPr>
        <w:t>í</w:t>
      </w:r>
      <w:r w:rsidRPr="001E21CD">
        <w:rPr>
          <w:rFonts w:ascii="Arial" w:eastAsiaTheme="majorEastAsia" w:hAnsi="Arial" w:cs="Arial"/>
          <w:bCs/>
        </w:rPr>
        <w:t xml:space="preserve"> podpor</w:t>
      </w:r>
      <w:r w:rsidR="00924ED4">
        <w:rPr>
          <w:rFonts w:ascii="Arial" w:eastAsiaTheme="majorEastAsia" w:hAnsi="Arial" w:cs="Arial"/>
          <w:bCs/>
        </w:rPr>
        <w:t>a</w:t>
      </w:r>
      <w:r w:rsidRPr="001E21CD">
        <w:rPr>
          <w:rFonts w:ascii="Arial" w:eastAsiaTheme="majorEastAsia" w:hAnsi="Arial" w:cs="Arial"/>
          <w:bCs/>
        </w:rPr>
        <w:t xml:space="preserve"> na pořízení dlouhodobého majetku až do výše 20 % nákladů.</w:t>
      </w:r>
    </w:p>
    <w:p w14:paraId="455B1F94" w14:textId="525D9E12" w:rsidR="006172DA" w:rsidRPr="00CE480E" w:rsidRDefault="007F4AFF" w:rsidP="0020310B">
      <w:pPr>
        <w:pStyle w:val="Nadpis2"/>
        <w:spacing w:before="0" w:after="120" w:line="240" w:lineRule="auto"/>
        <w:jc w:val="both"/>
        <w:rPr>
          <w:rFonts w:ascii="Arial" w:hAnsi="Arial" w:cs="Arial"/>
          <w:color w:val="auto"/>
          <w:sz w:val="24"/>
          <w:szCs w:val="24"/>
        </w:rPr>
      </w:pPr>
      <w:r>
        <w:rPr>
          <w:rFonts w:ascii="Arial" w:hAnsi="Arial" w:cs="Arial"/>
          <w:color w:val="auto"/>
          <w:sz w:val="24"/>
          <w:szCs w:val="24"/>
        </w:rPr>
        <w:lastRenderedPageBreak/>
        <w:t>Zásadní připomínka</w:t>
      </w:r>
      <w:r w:rsidR="001E21CD" w:rsidRPr="007F4AFF">
        <w:rPr>
          <w:rFonts w:ascii="Arial" w:hAnsi="Arial" w:cs="Arial"/>
          <w:color w:val="auto"/>
          <w:sz w:val="24"/>
          <w:szCs w:val="24"/>
        </w:rPr>
        <w:t xml:space="preserve"> Rady</w:t>
      </w:r>
      <w:r w:rsidR="006172DA" w:rsidRPr="007F4AFF">
        <w:rPr>
          <w:rFonts w:ascii="Arial" w:hAnsi="Arial" w:cs="Arial"/>
          <w:color w:val="auto"/>
          <w:sz w:val="24"/>
          <w:szCs w:val="24"/>
        </w:rPr>
        <w:t>:</w:t>
      </w:r>
    </w:p>
    <w:p w14:paraId="0AFF3CF7" w14:textId="0724D79D" w:rsidR="00D84F97" w:rsidRDefault="00F96F08" w:rsidP="001E21CD">
      <w:pPr>
        <w:spacing w:line="240" w:lineRule="auto"/>
        <w:jc w:val="both"/>
        <w:rPr>
          <w:rFonts w:ascii="Arial" w:eastAsia="TimesNewRomanPSMT" w:hAnsi="Arial" w:cs="Arial"/>
          <w:lang w:eastAsia="en-US"/>
        </w:rPr>
      </w:pPr>
      <w:r>
        <w:rPr>
          <w:rFonts w:ascii="Arial" w:eastAsia="TimesNewRomanPSMT" w:hAnsi="Arial" w:cs="Arial"/>
          <w:lang w:eastAsia="en-US"/>
        </w:rPr>
        <w:t xml:space="preserve">Před úpravami podpory pro nevýrobní projekty </w:t>
      </w:r>
      <w:r w:rsidR="00D547BE">
        <w:rPr>
          <w:rFonts w:ascii="Arial" w:eastAsia="TimesNewRomanPSMT" w:hAnsi="Arial" w:cs="Arial"/>
          <w:lang w:eastAsia="en-US"/>
        </w:rPr>
        <w:t>požadujeme</w:t>
      </w:r>
      <w:r w:rsidR="003D2E09">
        <w:rPr>
          <w:rFonts w:ascii="Arial" w:eastAsia="TimesNewRomanPSMT" w:hAnsi="Arial" w:cs="Arial"/>
          <w:lang w:eastAsia="en-US"/>
        </w:rPr>
        <w:t>, aby MPO provedlo analýzu příčin</w:t>
      </w:r>
      <w:r>
        <w:rPr>
          <w:rFonts w:ascii="Arial" w:eastAsia="TimesNewRomanPSMT" w:hAnsi="Arial" w:cs="Arial"/>
          <w:lang w:eastAsia="en-US"/>
        </w:rPr>
        <w:t xml:space="preserve">, proč není mezi žadateli zájem o IP v současném </w:t>
      </w:r>
      <w:r w:rsidR="00924ED4">
        <w:rPr>
          <w:rFonts w:ascii="Arial" w:eastAsia="TimesNewRomanPSMT" w:hAnsi="Arial" w:cs="Arial"/>
          <w:lang w:eastAsia="en-US"/>
        </w:rPr>
        <w:t xml:space="preserve">režimu. </w:t>
      </w:r>
      <w:r w:rsidR="003D2E09">
        <w:rPr>
          <w:rFonts w:ascii="Arial" w:eastAsia="TimesNewRomanPSMT" w:hAnsi="Arial" w:cs="Arial"/>
          <w:lang w:eastAsia="en-US"/>
        </w:rPr>
        <w:t>Na základě této analýzy</w:t>
      </w:r>
      <w:r w:rsidR="00924ED4">
        <w:rPr>
          <w:rFonts w:ascii="Arial" w:eastAsia="TimesNewRomanPSMT" w:hAnsi="Arial" w:cs="Arial"/>
          <w:lang w:eastAsia="en-US"/>
        </w:rPr>
        <w:t xml:space="preserve"> požadujeme </w:t>
      </w:r>
      <w:r w:rsidR="009173EC">
        <w:rPr>
          <w:rFonts w:ascii="Arial" w:eastAsia="TimesNewRomanPSMT" w:hAnsi="Arial" w:cs="Arial"/>
          <w:lang w:eastAsia="en-US"/>
        </w:rPr>
        <w:t xml:space="preserve">případně </w:t>
      </w:r>
      <w:r w:rsidR="00924ED4">
        <w:rPr>
          <w:rFonts w:ascii="Arial" w:eastAsia="TimesNewRomanPSMT" w:hAnsi="Arial" w:cs="Arial"/>
          <w:lang w:eastAsia="en-US"/>
        </w:rPr>
        <w:t>upravit všeobecné podmínky pro poskytnutí IP.</w:t>
      </w:r>
    </w:p>
    <w:p w14:paraId="3530E0B5" w14:textId="2F295B3E" w:rsidR="00D84F97" w:rsidRPr="00D84F97" w:rsidRDefault="00D84F97" w:rsidP="001E21CD">
      <w:pPr>
        <w:spacing w:line="240" w:lineRule="auto"/>
        <w:jc w:val="both"/>
        <w:rPr>
          <w:rFonts w:ascii="Arial" w:eastAsia="TimesNewRomanPSMT" w:hAnsi="Arial" w:cs="Arial"/>
          <w:b/>
          <w:lang w:eastAsia="en-US"/>
        </w:rPr>
      </w:pPr>
      <w:r w:rsidRPr="00D84F97">
        <w:rPr>
          <w:rFonts w:ascii="Arial" w:eastAsia="TimesNewRomanPSMT" w:hAnsi="Arial" w:cs="Arial"/>
          <w:b/>
          <w:lang w:eastAsia="en-US"/>
        </w:rPr>
        <w:t>Doporučení Rady:</w:t>
      </w:r>
    </w:p>
    <w:p w14:paraId="14982967" w14:textId="7CD291D0" w:rsidR="0069370B" w:rsidRDefault="006D23E6" w:rsidP="001E21CD">
      <w:pPr>
        <w:spacing w:line="240" w:lineRule="auto"/>
        <w:jc w:val="both"/>
        <w:rPr>
          <w:rFonts w:ascii="Arial" w:eastAsia="TimesNewRomanPSMT" w:hAnsi="Arial" w:cs="Arial"/>
          <w:lang w:eastAsia="en-US"/>
        </w:rPr>
      </w:pPr>
      <w:r>
        <w:rPr>
          <w:rFonts w:ascii="Arial" w:eastAsia="TimesNewRomanPSMT" w:hAnsi="Arial" w:cs="Arial"/>
          <w:lang w:eastAsia="en-US"/>
        </w:rPr>
        <w:t xml:space="preserve">Kromě již navrženého rozšíření IP </w:t>
      </w:r>
      <w:r w:rsidR="007F4AFF">
        <w:rPr>
          <w:rFonts w:ascii="Arial" w:eastAsia="TimesNewRomanPSMT" w:hAnsi="Arial" w:cs="Arial"/>
          <w:lang w:eastAsia="en-US"/>
        </w:rPr>
        <w:t>doporučujeme</w:t>
      </w:r>
      <w:r>
        <w:rPr>
          <w:rFonts w:ascii="Arial" w:eastAsia="TimesNewRomanPSMT" w:hAnsi="Arial" w:cs="Arial"/>
          <w:lang w:eastAsia="en-US"/>
        </w:rPr>
        <w:t xml:space="preserve"> zvážit poskytnutí dotační podpory na pořízení dlouhodobého majetku pro nevýrobní projekty ve všech regionech</w:t>
      </w:r>
      <w:r w:rsidR="007F4AFF">
        <w:rPr>
          <w:rFonts w:ascii="Arial" w:eastAsia="TimesNewRomanPSMT" w:hAnsi="Arial" w:cs="Arial"/>
          <w:lang w:eastAsia="en-US"/>
        </w:rPr>
        <w:t>.</w:t>
      </w:r>
      <w:r>
        <w:rPr>
          <w:rFonts w:ascii="Arial" w:eastAsia="TimesNewRomanPSMT" w:hAnsi="Arial" w:cs="Arial"/>
          <w:lang w:eastAsia="en-US"/>
        </w:rPr>
        <w:t xml:space="preserve"> </w:t>
      </w:r>
    </w:p>
    <w:p w14:paraId="730CE9F2" w14:textId="77777777" w:rsidR="007F4AFF" w:rsidRDefault="006D23E6" w:rsidP="00A130C3">
      <w:pPr>
        <w:pBdr>
          <w:top w:val="single" w:sz="4" w:space="1" w:color="auto"/>
          <w:left w:val="single" w:sz="4" w:space="4" w:color="auto"/>
          <w:bottom w:val="single" w:sz="4" w:space="1" w:color="auto"/>
          <w:right w:val="single" w:sz="4" w:space="4" w:color="auto"/>
        </w:pBdr>
        <w:spacing w:line="240" w:lineRule="auto"/>
        <w:jc w:val="both"/>
        <w:rPr>
          <w:rFonts w:ascii="Arial" w:eastAsia="TimesNewRomanPSMT" w:hAnsi="Arial" w:cs="Arial"/>
          <w:lang w:eastAsia="en-US"/>
        </w:rPr>
      </w:pPr>
      <w:r>
        <w:rPr>
          <w:rFonts w:ascii="Arial" w:eastAsia="TimesNewRomanPSMT" w:hAnsi="Arial" w:cs="Arial"/>
          <w:lang w:eastAsia="en-US"/>
        </w:rPr>
        <w:t xml:space="preserve">Odůvodnění: </w:t>
      </w:r>
    </w:p>
    <w:p w14:paraId="45BB7A6C" w14:textId="6EB2CAED" w:rsidR="006D23E6" w:rsidRPr="001E21CD" w:rsidRDefault="007F4AFF" w:rsidP="00A130C3">
      <w:pPr>
        <w:pBdr>
          <w:top w:val="single" w:sz="4" w:space="1" w:color="auto"/>
          <w:left w:val="single" w:sz="4" w:space="4" w:color="auto"/>
          <w:bottom w:val="single" w:sz="4" w:space="1" w:color="auto"/>
          <w:right w:val="single" w:sz="4" w:space="4" w:color="auto"/>
        </w:pBdr>
        <w:spacing w:line="240" w:lineRule="auto"/>
        <w:jc w:val="both"/>
        <w:rPr>
          <w:rFonts w:ascii="Arial" w:eastAsia="TimesNewRomanPSMT" w:hAnsi="Arial" w:cs="Arial"/>
          <w:lang w:eastAsia="en-US"/>
        </w:rPr>
      </w:pPr>
      <w:r>
        <w:rPr>
          <w:rFonts w:ascii="Arial" w:eastAsia="TimesNewRomanPSMT" w:hAnsi="Arial" w:cs="Arial"/>
          <w:lang w:eastAsia="en-US"/>
        </w:rPr>
        <w:t xml:space="preserve">Z materiálu není patrné, zda MPO počítá se zachováním současných všeobecných podmínek pro nevýrobní projekty. Zejména podmínku vytvoření nových pracovních míst, které mají investoři povinnost udržet po celou dobu využívání IP, považujeme </w:t>
      </w:r>
      <w:r w:rsidRPr="006D23E6">
        <w:rPr>
          <w:rFonts w:ascii="Arial" w:eastAsia="TimesNewRomanPSMT" w:hAnsi="Arial" w:cs="Arial"/>
          <w:u w:val="single"/>
          <w:lang w:eastAsia="en-US"/>
        </w:rPr>
        <w:t>v rámci zákonné úpravy</w:t>
      </w:r>
      <w:r>
        <w:rPr>
          <w:rFonts w:ascii="Arial" w:eastAsia="TimesNewRomanPSMT" w:hAnsi="Arial" w:cs="Arial"/>
          <w:lang w:eastAsia="en-US"/>
        </w:rPr>
        <w:t xml:space="preserve"> za bezpředmětnou.</w:t>
      </w:r>
      <w:r w:rsidRPr="007F4AFF">
        <w:rPr>
          <w:rFonts w:ascii="Arial" w:eastAsia="TimesNewRomanPSMT" w:hAnsi="Arial" w:cs="Arial"/>
          <w:lang w:eastAsia="en-US"/>
        </w:rPr>
        <w:t xml:space="preserve"> </w:t>
      </w:r>
      <w:r w:rsidR="00D547BE">
        <w:rPr>
          <w:rFonts w:ascii="Arial" w:eastAsia="TimesNewRomanPSMT" w:hAnsi="Arial" w:cs="Arial"/>
          <w:lang w:eastAsia="en-US"/>
        </w:rPr>
        <w:t xml:space="preserve">Investiční podpora v této oblasti by měla být zaměřena zejména na kvalitu investice, být flexibilní a podporovat konkurenceschopnost ekonomiky. </w:t>
      </w:r>
      <w:r>
        <w:rPr>
          <w:rFonts w:ascii="Arial" w:eastAsia="TimesNewRomanPSMT" w:hAnsi="Arial" w:cs="Arial"/>
          <w:lang w:eastAsia="en-US"/>
        </w:rPr>
        <w:t>Požadavek na vytvoření nových pracovních míst lze řešit v rámci podzákonné úpravy, aby bylo možné snáze přizpůsobit podmínky aktuální ekonomické situaci. Dále lze předpokládat, že sleva na dani z příjmů pro projekty, jejichž primárním cílem je vytvářet výsledky VaVaI nebo poskytovat vnitřní služby, není pro investory příliš atraktivní, z čehož může pramenit nízký zájem o tento typ podpory.</w:t>
      </w:r>
    </w:p>
    <w:p w14:paraId="1D9DA4E1" w14:textId="77777777" w:rsidR="009E1C3E" w:rsidRDefault="009E1C3E" w:rsidP="007F4AFF">
      <w:pPr>
        <w:spacing w:line="240" w:lineRule="auto"/>
        <w:jc w:val="both"/>
        <w:rPr>
          <w:rFonts w:ascii="Arial" w:eastAsia="TimesNewRomanPSMT" w:hAnsi="Arial" w:cs="Arial"/>
          <w:lang w:eastAsia="en-US"/>
        </w:rPr>
      </w:pPr>
    </w:p>
    <w:p w14:paraId="7BEC5B0E" w14:textId="357EAB75" w:rsidR="007F4AFF" w:rsidRPr="007F4AFF" w:rsidRDefault="007F4AFF" w:rsidP="007F4AFF">
      <w:pPr>
        <w:pStyle w:val="Nadpis2"/>
        <w:numPr>
          <w:ilvl w:val="0"/>
          <w:numId w:val="43"/>
        </w:numPr>
        <w:spacing w:before="0" w:after="120" w:line="240" w:lineRule="auto"/>
        <w:jc w:val="both"/>
        <w:rPr>
          <w:rFonts w:ascii="Arial" w:hAnsi="Arial" w:cs="Arial"/>
          <w:color w:val="auto"/>
          <w:sz w:val="24"/>
          <w:szCs w:val="24"/>
        </w:rPr>
      </w:pPr>
      <w:r w:rsidRPr="007F4AFF">
        <w:rPr>
          <w:rFonts w:ascii="Arial" w:hAnsi="Arial" w:cs="Arial"/>
          <w:color w:val="auto"/>
          <w:sz w:val="24"/>
          <w:szCs w:val="24"/>
        </w:rPr>
        <w:t>K podpoře vyšší přidané hodnoty u výrobních projektů</w:t>
      </w:r>
    </w:p>
    <w:p w14:paraId="25AB3E38" w14:textId="229CECC9" w:rsidR="007F4AFF" w:rsidRDefault="007F4AFF" w:rsidP="007F4AFF">
      <w:pPr>
        <w:spacing w:line="240" w:lineRule="auto"/>
        <w:jc w:val="both"/>
        <w:rPr>
          <w:rFonts w:ascii="Arial" w:eastAsia="TimesNewRomanPSMT" w:hAnsi="Arial" w:cs="Arial"/>
          <w:lang w:eastAsia="en-US"/>
        </w:rPr>
      </w:pPr>
      <w:r>
        <w:rPr>
          <w:rFonts w:ascii="Arial" w:eastAsia="TimesNewRomanPSMT" w:hAnsi="Arial" w:cs="Arial"/>
          <w:lang w:eastAsia="en-US"/>
        </w:rPr>
        <w:t>Z materiálu není patrné, zda MPO počítá se zachováním současných všeobecných podmínek pro výrobní projekty. Tyto všeobecné podmínky stanovují mj. požadavek na vytvoření a obsazení alespoň 20 pracovních míst.</w:t>
      </w:r>
    </w:p>
    <w:p w14:paraId="5C1FDB5C" w14:textId="2834B42B" w:rsidR="00D547BE" w:rsidRPr="00D547BE" w:rsidRDefault="00D547BE" w:rsidP="007F4AFF">
      <w:pPr>
        <w:spacing w:line="240" w:lineRule="auto"/>
        <w:jc w:val="both"/>
        <w:rPr>
          <w:rFonts w:ascii="Arial" w:eastAsia="TimesNewRomanPSMT" w:hAnsi="Arial" w:cs="Arial"/>
          <w:b/>
          <w:lang w:eastAsia="en-US"/>
        </w:rPr>
      </w:pPr>
      <w:r w:rsidRPr="00D547BE">
        <w:rPr>
          <w:rFonts w:ascii="Arial" w:eastAsia="TimesNewRomanPSMT" w:hAnsi="Arial" w:cs="Arial"/>
          <w:b/>
          <w:lang w:eastAsia="en-US"/>
        </w:rPr>
        <w:t>Zásadní připomínka Rady:</w:t>
      </w:r>
    </w:p>
    <w:p w14:paraId="4D2F3C9A" w14:textId="7C225579" w:rsidR="00D547BE" w:rsidRDefault="00D547BE" w:rsidP="007F4AFF">
      <w:pPr>
        <w:spacing w:line="240" w:lineRule="auto"/>
        <w:jc w:val="both"/>
        <w:rPr>
          <w:rFonts w:ascii="Arial" w:eastAsia="TimesNewRomanPSMT" w:hAnsi="Arial" w:cs="Arial"/>
          <w:lang w:eastAsia="en-US"/>
        </w:rPr>
      </w:pPr>
      <w:r>
        <w:rPr>
          <w:rFonts w:ascii="Arial" w:eastAsia="TimesNewRomanPSMT" w:hAnsi="Arial" w:cs="Arial"/>
          <w:lang w:eastAsia="en-US"/>
        </w:rPr>
        <w:t xml:space="preserve">Požadujeme </w:t>
      </w:r>
      <w:r w:rsidRPr="00D547BE">
        <w:rPr>
          <w:rFonts w:ascii="Arial" w:eastAsia="TimesNewRomanPSMT" w:hAnsi="Arial" w:cs="Arial"/>
          <w:u w:val="single"/>
          <w:lang w:eastAsia="en-US"/>
        </w:rPr>
        <w:t>v rámci zákonné úpravy</w:t>
      </w:r>
      <w:r>
        <w:rPr>
          <w:rFonts w:ascii="Arial" w:eastAsia="TimesNewRomanPSMT" w:hAnsi="Arial" w:cs="Arial"/>
          <w:lang w:eastAsia="en-US"/>
        </w:rPr>
        <w:t xml:space="preserve"> odstranit všeobecnou podmínku na vytvoření a obsazení pracovních míst u výrobních projektů.</w:t>
      </w:r>
    </w:p>
    <w:p w14:paraId="08F08F65" w14:textId="3A0EE90D" w:rsidR="00D547BE" w:rsidRDefault="00D547BE" w:rsidP="00A130C3">
      <w:pPr>
        <w:pBdr>
          <w:top w:val="single" w:sz="4" w:space="1" w:color="auto"/>
          <w:left w:val="single" w:sz="4" w:space="4" w:color="auto"/>
          <w:bottom w:val="single" w:sz="4" w:space="1" w:color="auto"/>
          <w:right w:val="single" w:sz="4" w:space="4" w:color="auto"/>
        </w:pBdr>
        <w:spacing w:line="240" w:lineRule="auto"/>
        <w:jc w:val="both"/>
        <w:rPr>
          <w:rFonts w:ascii="Arial" w:eastAsia="TimesNewRomanPSMT" w:hAnsi="Arial" w:cs="Arial"/>
          <w:lang w:eastAsia="en-US"/>
        </w:rPr>
      </w:pPr>
      <w:r>
        <w:rPr>
          <w:rFonts w:ascii="Arial" w:eastAsia="TimesNewRomanPSMT" w:hAnsi="Arial" w:cs="Arial"/>
          <w:lang w:eastAsia="en-US"/>
        </w:rPr>
        <w:t>Odůvodnění:</w:t>
      </w:r>
    </w:p>
    <w:p w14:paraId="65A96551" w14:textId="6CE3CDF8" w:rsidR="00D547BE" w:rsidRDefault="00D547BE" w:rsidP="00A130C3">
      <w:pPr>
        <w:pBdr>
          <w:top w:val="single" w:sz="4" w:space="1" w:color="auto"/>
          <w:left w:val="single" w:sz="4" w:space="4" w:color="auto"/>
          <w:bottom w:val="single" w:sz="4" w:space="1" w:color="auto"/>
          <w:right w:val="single" w:sz="4" w:space="4" w:color="auto"/>
        </w:pBdr>
        <w:spacing w:line="240" w:lineRule="auto"/>
        <w:jc w:val="both"/>
        <w:rPr>
          <w:rFonts w:ascii="Arial" w:eastAsia="TimesNewRomanPSMT" w:hAnsi="Arial" w:cs="Arial"/>
          <w:lang w:eastAsia="en-US"/>
        </w:rPr>
      </w:pPr>
      <w:r>
        <w:rPr>
          <w:rFonts w:ascii="Arial" w:eastAsia="TimesNewRomanPSMT" w:hAnsi="Arial" w:cs="Arial"/>
          <w:lang w:eastAsia="en-US"/>
        </w:rPr>
        <w:t xml:space="preserve">Investiční podpora v této oblasti by měla být zaměřena zejména na kvalitu investice, být flexibilní a podporovat konkurenceschopnost ekonomiky. Rozšíření a modernizace výroby může znamenat zavedení globálně významné technologie, která nemusí nutně souviset s vytvořením pracovních míst. </w:t>
      </w:r>
      <w:r w:rsidR="00924ED4">
        <w:rPr>
          <w:rFonts w:ascii="Arial" w:eastAsia="TimesNewRomanPSMT" w:hAnsi="Arial" w:cs="Arial"/>
          <w:lang w:eastAsia="en-US"/>
        </w:rPr>
        <w:t>Tuto podmínku</w:t>
      </w:r>
      <w:r>
        <w:rPr>
          <w:rFonts w:ascii="Arial" w:eastAsia="TimesNewRomanPSMT" w:hAnsi="Arial" w:cs="Arial"/>
          <w:lang w:eastAsia="en-US"/>
        </w:rPr>
        <w:t xml:space="preserve"> lze řešit v rámci podzákonné úpravy, aby bylo možné snáze přizpůsobit podmínky aktuální ekonomické situaci.</w:t>
      </w:r>
    </w:p>
    <w:p w14:paraId="53FA5B04" w14:textId="77777777" w:rsidR="00005ACE" w:rsidRDefault="00005ACE" w:rsidP="007F4AFF">
      <w:pPr>
        <w:spacing w:line="240" w:lineRule="auto"/>
        <w:jc w:val="both"/>
        <w:rPr>
          <w:rFonts w:ascii="Arial" w:eastAsia="TimesNewRomanPSMT" w:hAnsi="Arial" w:cs="Arial"/>
          <w:lang w:eastAsia="en-US"/>
        </w:rPr>
      </w:pPr>
    </w:p>
    <w:p w14:paraId="392B0A62" w14:textId="24F6982B" w:rsidR="00D547BE" w:rsidRDefault="00D547BE" w:rsidP="007F4AFF">
      <w:pPr>
        <w:spacing w:line="240" w:lineRule="auto"/>
        <w:jc w:val="both"/>
        <w:rPr>
          <w:rFonts w:ascii="Arial" w:eastAsia="TimesNewRomanPSMT" w:hAnsi="Arial" w:cs="Arial"/>
          <w:lang w:eastAsia="en-US"/>
        </w:rPr>
      </w:pPr>
      <w:r>
        <w:rPr>
          <w:rFonts w:ascii="Arial" w:eastAsia="TimesNewRomanPSMT" w:hAnsi="Arial" w:cs="Arial"/>
          <w:lang w:eastAsia="en-US"/>
        </w:rPr>
        <w:t xml:space="preserve">V rámci návrhů změn systému IP byly hledány ukazatele, které </w:t>
      </w:r>
      <w:r w:rsidR="00AE18BA">
        <w:rPr>
          <w:rFonts w:ascii="Arial" w:eastAsia="TimesNewRomanPSMT" w:hAnsi="Arial" w:cs="Arial"/>
          <w:lang w:eastAsia="en-US"/>
        </w:rPr>
        <w:t xml:space="preserve">by definovaly vyšší přidanou hodnotu u výrobních projektů. Materiál uvádí jako nejvhodnější ukazatel nastavení minimální mzdy zaměstnanců ve výrobě. </w:t>
      </w:r>
      <w:r w:rsidR="00A130C3">
        <w:rPr>
          <w:rFonts w:ascii="Arial" w:eastAsia="TimesNewRomanPSMT" w:hAnsi="Arial" w:cs="Arial"/>
          <w:lang w:eastAsia="en-US"/>
        </w:rPr>
        <w:t xml:space="preserve">Dle návrhu by </w:t>
      </w:r>
      <w:r w:rsidR="00924ED4">
        <w:rPr>
          <w:rFonts w:ascii="Arial" w:eastAsia="TimesNewRomanPSMT" w:hAnsi="Arial" w:cs="Arial"/>
          <w:lang w:eastAsia="en-US"/>
        </w:rPr>
        <w:t xml:space="preserve">v novém systému bylo požadováno, aby alespoň </w:t>
      </w:r>
      <w:r w:rsidR="00A130C3">
        <w:rPr>
          <w:rFonts w:ascii="Arial" w:eastAsia="TimesNewRomanPSMT" w:hAnsi="Arial" w:cs="Arial"/>
          <w:lang w:eastAsia="en-US"/>
        </w:rPr>
        <w:t>70 % zaměstnanců dostávalo mzdu alespoň ve výši průměrné mzdy v regionu.</w:t>
      </w:r>
    </w:p>
    <w:p w14:paraId="18C75DAB" w14:textId="77777777" w:rsidR="00005ACE" w:rsidRDefault="00005ACE">
      <w:pPr>
        <w:spacing w:after="200"/>
        <w:rPr>
          <w:rFonts w:ascii="Arial" w:eastAsia="TimesNewRomanPSMT" w:hAnsi="Arial" w:cs="Arial"/>
          <w:b/>
          <w:lang w:eastAsia="en-US"/>
        </w:rPr>
      </w:pPr>
      <w:r>
        <w:rPr>
          <w:rFonts w:ascii="Arial" w:eastAsia="TimesNewRomanPSMT" w:hAnsi="Arial" w:cs="Arial"/>
          <w:b/>
          <w:lang w:eastAsia="en-US"/>
        </w:rPr>
        <w:br w:type="page"/>
      </w:r>
    </w:p>
    <w:p w14:paraId="23C32B79" w14:textId="468288D0" w:rsidR="00A130C3" w:rsidRPr="00453217" w:rsidRDefault="00A130C3" w:rsidP="007F4AFF">
      <w:pPr>
        <w:spacing w:line="240" w:lineRule="auto"/>
        <w:jc w:val="both"/>
        <w:rPr>
          <w:rFonts w:ascii="Arial" w:eastAsia="TimesNewRomanPSMT" w:hAnsi="Arial" w:cs="Arial"/>
          <w:b/>
          <w:lang w:eastAsia="en-US"/>
        </w:rPr>
      </w:pPr>
      <w:r w:rsidRPr="00453217">
        <w:rPr>
          <w:rFonts w:ascii="Arial" w:eastAsia="TimesNewRomanPSMT" w:hAnsi="Arial" w:cs="Arial"/>
          <w:b/>
          <w:lang w:eastAsia="en-US"/>
        </w:rPr>
        <w:lastRenderedPageBreak/>
        <w:t>Zásadní připomínka Rady:</w:t>
      </w:r>
    </w:p>
    <w:p w14:paraId="55BADBD5" w14:textId="7A2B71C8" w:rsidR="00A130C3" w:rsidRDefault="00A130C3" w:rsidP="007F4AFF">
      <w:pPr>
        <w:spacing w:line="240" w:lineRule="auto"/>
        <w:jc w:val="both"/>
        <w:rPr>
          <w:rFonts w:ascii="Arial" w:eastAsia="TimesNewRomanPSMT" w:hAnsi="Arial" w:cs="Arial"/>
          <w:lang w:eastAsia="en-US"/>
        </w:rPr>
      </w:pPr>
      <w:r>
        <w:rPr>
          <w:rFonts w:ascii="Arial" w:eastAsia="TimesNewRomanPSMT" w:hAnsi="Arial" w:cs="Arial"/>
          <w:lang w:eastAsia="en-US"/>
        </w:rPr>
        <w:t xml:space="preserve">Požadujeme věnovat větší pozornost definici vyšší přidané hodnoty </w:t>
      </w:r>
      <w:r w:rsidR="00053AC5">
        <w:rPr>
          <w:rFonts w:ascii="Arial" w:eastAsia="TimesNewRomanPSMT" w:hAnsi="Arial" w:cs="Arial"/>
          <w:lang w:eastAsia="en-US"/>
        </w:rPr>
        <w:t xml:space="preserve">u </w:t>
      </w:r>
      <w:r>
        <w:rPr>
          <w:rFonts w:ascii="Arial" w:eastAsia="TimesNewRomanPSMT" w:hAnsi="Arial" w:cs="Arial"/>
          <w:lang w:eastAsia="en-US"/>
        </w:rPr>
        <w:t xml:space="preserve">výrobních projektů. Jedná se o komplexní problém, který </w:t>
      </w:r>
      <w:r w:rsidR="00453217">
        <w:rPr>
          <w:rFonts w:ascii="Arial" w:eastAsia="TimesNewRomanPSMT" w:hAnsi="Arial" w:cs="Arial"/>
          <w:lang w:eastAsia="en-US"/>
        </w:rPr>
        <w:t>by k</w:t>
      </w:r>
      <w:r>
        <w:rPr>
          <w:rFonts w:ascii="Arial" w:eastAsia="TimesNewRomanPSMT" w:hAnsi="Arial" w:cs="Arial"/>
          <w:lang w:eastAsia="en-US"/>
        </w:rPr>
        <w:t>romě podmínky minimální výše mzdy</w:t>
      </w:r>
      <w:r w:rsidR="00453217">
        <w:rPr>
          <w:rFonts w:ascii="Arial" w:eastAsia="TimesNewRomanPSMT" w:hAnsi="Arial" w:cs="Arial"/>
          <w:lang w:eastAsia="en-US"/>
        </w:rPr>
        <w:t xml:space="preserve"> měl zahrnovat zejména vazbu na Národní RIS3 strategii, ve které jsou definovány tzv. národní domény specializace. </w:t>
      </w:r>
      <w:r w:rsidR="00924ED4">
        <w:rPr>
          <w:rFonts w:ascii="Arial" w:eastAsia="TimesNewRomanPSMT" w:hAnsi="Arial" w:cs="Arial"/>
          <w:lang w:eastAsia="en-US"/>
        </w:rPr>
        <w:t xml:space="preserve">Dalšími faktory, které implikují vyšší přidanou hodnotu, </w:t>
      </w:r>
      <w:r w:rsidR="00453217">
        <w:rPr>
          <w:rFonts w:ascii="Arial" w:eastAsia="TimesNewRomanPSMT" w:hAnsi="Arial" w:cs="Arial"/>
          <w:lang w:eastAsia="en-US"/>
        </w:rPr>
        <w:t xml:space="preserve">může být například podíl soukromých výdajů na VaVaI </w:t>
      </w:r>
      <w:r w:rsidR="00924ED4">
        <w:rPr>
          <w:rFonts w:ascii="Arial" w:eastAsia="TimesNewRomanPSMT" w:hAnsi="Arial" w:cs="Arial"/>
          <w:lang w:eastAsia="en-US"/>
        </w:rPr>
        <w:t>či</w:t>
      </w:r>
      <w:r w:rsidR="00453217">
        <w:rPr>
          <w:rFonts w:ascii="Arial" w:eastAsia="TimesNewRomanPSMT" w:hAnsi="Arial" w:cs="Arial"/>
          <w:lang w:eastAsia="en-US"/>
        </w:rPr>
        <w:t xml:space="preserve"> spolupráce s výzkumnými pracovišti </w:t>
      </w:r>
      <w:r w:rsidR="00924ED4">
        <w:rPr>
          <w:rFonts w:ascii="Arial" w:eastAsia="TimesNewRomanPSMT" w:hAnsi="Arial" w:cs="Arial"/>
          <w:lang w:eastAsia="en-US"/>
        </w:rPr>
        <w:t>a/nebo</w:t>
      </w:r>
      <w:r w:rsidR="00453217">
        <w:rPr>
          <w:rFonts w:ascii="Arial" w:eastAsia="TimesNewRomanPSMT" w:hAnsi="Arial" w:cs="Arial"/>
          <w:lang w:eastAsia="en-US"/>
        </w:rPr>
        <w:t xml:space="preserve"> vysokými školami.</w:t>
      </w:r>
    </w:p>
    <w:p w14:paraId="71654463" w14:textId="299C3F47" w:rsidR="00DF2F30" w:rsidRDefault="00DF2F30" w:rsidP="007F4AFF">
      <w:pPr>
        <w:spacing w:line="240" w:lineRule="auto"/>
        <w:jc w:val="both"/>
        <w:rPr>
          <w:rFonts w:ascii="Arial" w:eastAsia="TimesNewRomanPSMT" w:hAnsi="Arial" w:cs="Arial"/>
          <w:lang w:eastAsia="en-US"/>
        </w:rPr>
      </w:pPr>
      <w:r>
        <w:rPr>
          <w:rFonts w:ascii="Arial" w:eastAsia="TimesNewRomanPSMT" w:hAnsi="Arial" w:cs="Arial"/>
          <w:lang w:eastAsia="en-US"/>
        </w:rPr>
        <w:t xml:space="preserve">Dále </w:t>
      </w:r>
      <w:r w:rsidRPr="00924ED4">
        <w:rPr>
          <w:rFonts w:ascii="Arial" w:eastAsia="TimesNewRomanPSMT" w:hAnsi="Arial" w:cs="Arial"/>
          <w:lang w:eastAsia="en-US"/>
        </w:rPr>
        <w:t xml:space="preserve">požadujeme </w:t>
      </w:r>
      <w:r w:rsidR="00924ED4" w:rsidRPr="00924ED4">
        <w:rPr>
          <w:rFonts w:ascii="Arial" w:eastAsia="TimesNewRomanPSMT" w:hAnsi="Arial" w:cs="Arial"/>
          <w:lang w:eastAsia="en-US"/>
        </w:rPr>
        <w:t>připravit novou legislativní úpravu tak</w:t>
      </w:r>
      <w:r w:rsidRPr="00924ED4">
        <w:rPr>
          <w:rFonts w:ascii="Arial" w:eastAsia="TimesNewRomanPSMT" w:hAnsi="Arial" w:cs="Arial"/>
          <w:lang w:eastAsia="en-US"/>
        </w:rPr>
        <w:t>, aby bylo</w:t>
      </w:r>
      <w:r w:rsidR="00924ED4" w:rsidRPr="00924ED4">
        <w:rPr>
          <w:rFonts w:ascii="Arial" w:eastAsia="TimesNewRomanPSMT" w:hAnsi="Arial" w:cs="Arial"/>
          <w:lang w:eastAsia="en-US"/>
        </w:rPr>
        <w:t xml:space="preserve"> </w:t>
      </w:r>
      <w:r w:rsidR="00924ED4">
        <w:rPr>
          <w:rFonts w:ascii="Arial" w:eastAsia="TimesNewRomanPSMT" w:hAnsi="Arial" w:cs="Arial"/>
          <w:lang w:eastAsia="en-US"/>
        </w:rPr>
        <w:t xml:space="preserve">- </w:t>
      </w:r>
      <w:r w:rsidR="00924ED4" w:rsidRPr="00924ED4">
        <w:rPr>
          <w:rFonts w:ascii="Arial" w:eastAsia="TimesNewRomanPSMT" w:hAnsi="Arial" w:cs="Arial"/>
          <w:lang w:eastAsia="en-US"/>
        </w:rPr>
        <w:t>v případě adekvátní ekonomické situace</w:t>
      </w:r>
      <w:r w:rsidRPr="00924ED4">
        <w:rPr>
          <w:rFonts w:ascii="Arial" w:eastAsia="TimesNewRomanPSMT" w:hAnsi="Arial" w:cs="Arial"/>
          <w:lang w:eastAsia="en-US"/>
        </w:rPr>
        <w:t xml:space="preserve"> </w:t>
      </w:r>
      <w:r w:rsidR="00924ED4">
        <w:rPr>
          <w:rFonts w:ascii="Arial" w:eastAsia="TimesNewRomanPSMT" w:hAnsi="Arial" w:cs="Arial"/>
          <w:lang w:eastAsia="en-US"/>
        </w:rPr>
        <w:t xml:space="preserve">- </w:t>
      </w:r>
      <w:r w:rsidRPr="00924ED4">
        <w:rPr>
          <w:rFonts w:ascii="Arial" w:eastAsia="TimesNewRomanPSMT" w:hAnsi="Arial" w:cs="Arial"/>
          <w:lang w:eastAsia="en-US"/>
        </w:rPr>
        <w:t xml:space="preserve">možné </w:t>
      </w:r>
      <w:r w:rsidR="00924ED4" w:rsidRPr="00924ED4">
        <w:rPr>
          <w:rFonts w:ascii="Arial" w:eastAsia="TimesNewRomanPSMT" w:hAnsi="Arial" w:cs="Arial"/>
          <w:lang w:eastAsia="en-US"/>
        </w:rPr>
        <w:t>poskytnout IP</w:t>
      </w:r>
      <w:r w:rsidRPr="00924ED4">
        <w:rPr>
          <w:rFonts w:ascii="Arial" w:eastAsia="TimesNewRomanPSMT" w:hAnsi="Arial" w:cs="Arial"/>
          <w:lang w:eastAsia="en-US"/>
        </w:rPr>
        <w:t xml:space="preserve"> </w:t>
      </w:r>
      <w:r w:rsidRPr="00924ED4">
        <w:rPr>
          <w:rFonts w:ascii="Arial" w:eastAsia="TimesNewRomanPSMT" w:hAnsi="Arial" w:cs="Arial"/>
          <w:b/>
          <w:lang w:eastAsia="en-US"/>
        </w:rPr>
        <w:t>pouze</w:t>
      </w:r>
      <w:r>
        <w:rPr>
          <w:rFonts w:ascii="Arial" w:eastAsia="TimesNewRomanPSMT" w:hAnsi="Arial" w:cs="Arial"/>
          <w:lang w:eastAsia="en-US"/>
        </w:rPr>
        <w:t xml:space="preserve"> projekt</w:t>
      </w:r>
      <w:r w:rsidR="00924ED4">
        <w:rPr>
          <w:rFonts w:ascii="Arial" w:eastAsia="TimesNewRomanPSMT" w:hAnsi="Arial" w:cs="Arial"/>
          <w:lang w:eastAsia="en-US"/>
        </w:rPr>
        <w:t>ům</w:t>
      </w:r>
      <w:r>
        <w:rPr>
          <w:rFonts w:ascii="Arial" w:eastAsia="TimesNewRomanPSMT" w:hAnsi="Arial" w:cs="Arial"/>
          <w:lang w:eastAsia="en-US"/>
        </w:rPr>
        <w:t xml:space="preserve"> s vyšší přidanou hodnotou.</w:t>
      </w:r>
    </w:p>
    <w:p w14:paraId="7C905C4F" w14:textId="24D0B130" w:rsidR="00A130C3" w:rsidRDefault="00A130C3" w:rsidP="0047033C">
      <w:pPr>
        <w:pBdr>
          <w:top w:val="single" w:sz="4" w:space="1" w:color="auto"/>
          <w:left w:val="single" w:sz="4" w:space="4" w:color="auto"/>
          <w:bottom w:val="single" w:sz="4" w:space="1" w:color="auto"/>
          <w:right w:val="single" w:sz="4" w:space="4" w:color="auto"/>
        </w:pBdr>
        <w:spacing w:line="240" w:lineRule="auto"/>
        <w:jc w:val="both"/>
        <w:rPr>
          <w:rFonts w:ascii="Arial" w:eastAsia="TimesNewRomanPSMT" w:hAnsi="Arial" w:cs="Arial"/>
          <w:lang w:eastAsia="en-US"/>
        </w:rPr>
      </w:pPr>
      <w:r>
        <w:rPr>
          <w:rFonts w:ascii="Arial" w:eastAsia="TimesNewRomanPSMT" w:hAnsi="Arial" w:cs="Arial"/>
          <w:lang w:eastAsia="en-US"/>
        </w:rPr>
        <w:t>Odůvodnění:</w:t>
      </w:r>
    </w:p>
    <w:p w14:paraId="49322C0C" w14:textId="6D1B5865" w:rsidR="00A130C3" w:rsidRDefault="00A130C3" w:rsidP="0047033C">
      <w:pPr>
        <w:pBdr>
          <w:top w:val="single" w:sz="4" w:space="1" w:color="auto"/>
          <w:left w:val="single" w:sz="4" w:space="4" w:color="auto"/>
          <w:bottom w:val="single" w:sz="4" w:space="1" w:color="auto"/>
          <w:right w:val="single" w:sz="4" w:space="4" w:color="auto"/>
        </w:pBdr>
        <w:spacing w:line="240" w:lineRule="auto"/>
        <w:jc w:val="both"/>
        <w:rPr>
          <w:rFonts w:ascii="Arial" w:eastAsia="TimesNewRomanPSMT" w:hAnsi="Arial" w:cs="Arial"/>
          <w:lang w:eastAsia="en-US"/>
        </w:rPr>
      </w:pPr>
      <w:r w:rsidRPr="00A130C3">
        <w:rPr>
          <w:rFonts w:ascii="Arial" w:eastAsia="TimesNewRomanPSMT" w:hAnsi="Arial" w:cs="Arial"/>
          <w:lang w:eastAsia="en-US"/>
        </w:rPr>
        <w:t xml:space="preserve">Z materiálu není </w:t>
      </w:r>
      <w:r>
        <w:rPr>
          <w:rFonts w:ascii="Arial" w:eastAsia="TimesNewRomanPSMT" w:hAnsi="Arial" w:cs="Arial"/>
          <w:lang w:eastAsia="en-US"/>
        </w:rPr>
        <w:t>patrné</w:t>
      </w:r>
      <w:r w:rsidRPr="00A130C3">
        <w:rPr>
          <w:rFonts w:ascii="Arial" w:eastAsia="TimesNewRomanPSMT" w:hAnsi="Arial" w:cs="Arial"/>
          <w:lang w:eastAsia="en-US"/>
        </w:rPr>
        <w:t xml:space="preserve">, zda se </w:t>
      </w:r>
      <w:r>
        <w:rPr>
          <w:rFonts w:ascii="Arial" w:eastAsia="TimesNewRomanPSMT" w:hAnsi="Arial" w:cs="Arial"/>
          <w:lang w:eastAsia="en-US"/>
        </w:rPr>
        <w:t xml:space="preserve">podmínka </w:t>
      </w:r>
      <w:r w:rsidRPr="00A130C3">
        <w:rPr>
          <w:rFonts w:ascii="Arial" w:eastAsia="TimesNewRomanPSMT" w:hAnsi="Arial" w:cs="Arial"/>
          <w:lang w:eastAsia="en-US"/>
        </w:rPr>
        <w:t>stanovení minimální mzdy týká pouze zaměstnanců v rámci n</w:t>
      </w:r>
      <w:r>
        <w:rPr>
          <w:rFonts w:ascii="Arial" w:eastAsia="TimesNewRomanPSMT" w:hAnsi="Arial" w:cs="Arial"/>
          <w:lang w:eastAsia="en-US"/>
        </w:rPr>
        <w:t xml:space="preserve">ového investičního projektu nebo </w:t>
      </w:r>
      <w:r w:rsidRPr="00A130C3">
        <w:rPr>
          <w:rFonts w:ascii="Arial" w:eastAsia="TimesNewRomanPSMT" w:hAnsi="Arial" w:cs="Arial"/>
          <w:lang w:eastAsia="en-US"/>
        </w:rPr>
        <w:t xml:space="preserve">všech </w:t>
      </w:r>
      <w:r>
        <w:rPr>
          <w:rFonts w:ascii="Arial" w:eastAsia="TimesNewRomanPSMT" w:hAnsi="Arial" w:cs="Arial"/>
          <w:lang w:eastAsia="en-US"/>
        </w:rPr>
        <w:t>zaměstnanců v dané provozovně či</w:t>
      </w:r>
      <w:r w:rsidRPr="00A130C3">
        <w:rPr>
          <w:rFonts w:ascii="Arial" w:eastAsia="TimesNewRomanPSMT" w:hAnsi="Arial" w:cs="Arial"/>
          <w:lang w:eastAsia="en-US"/>
        </w:rPr>
        <w:t xml:space="preserve"> podniku. Pokud se jedná pouze o nové zaměstnance, ke splnění </w:t>
      </w:r>
      <w:r w:rsidR="00E34D5C">
        <w:rPr>
          <w:rFonts w:ascii="Arial" w:eastAsia="TimesNewRomanPSMT" w:hAnsi="Arial" w:cs="Arial"/>
          <w:lang w:eastAsia="en-US"/>
        </w:rPr>
        <w:t xml:space="preserve">dané </w:t>
      </w:r>
      <w:r w:rsidRPr="00A130C3">
        <w:rPr>
          <w:rFonts w:ascii="Arial" w:eastAsia="TimesNewRomanPSMT" w:hAnsi="Arial" w:cs="Arial"/>
          <w:lang w:eastAsia="en-US"/>
        </w:rPr>
        <w:t xml:space="preserve">podmínky třeba </w:t>
      </w:r>
      <w:r w:rsidR="00E34D5C">
        <w:rPr>
          <w:rFonts w:ascii="Arial" w:eastAsia="TimesNewRomanPSMT" w:hAnsi="Arial" w:cs="Arial"/>
          <w:lang w:eastAsia="en-US"/>
        </w:rPr>
        <w:t>vytvořit a udržet</w:t>
      </w:r>
      <w:r w:rsidRPr="00A130C3">
        <w:rPr>
          <w:rFonts w:ascii="Arial" w:eastAsia="TimesNewRomanPSMT" w:hAnsi="Arial" w:cs="Arial"/>
          <w:lang w:eastAsia="en-US"/>
        </w:rPr>
        <w:t xml:space="preserve"> </w:t>
      </w:r>
      <w:r>
        <w:rPr>
          <w:rFonts w:ascii="Arial" w:eastAsia="TimesNewRomanPSMT" w:hAnsi="Arial" w:cs="Arial"/>
          <w:lang w:eastAsia="en-US"/>
        </w:rPr>
        <w:t>14 pracovních míst (</w:t>
      </w:r>
      <w:r w:rsidR="00E34D5C">
        <w:rPr>
          <w:rFonts w:ascii="Arial" w:eastAsia="TimesNewRomanPSMT" w:hAnsi="Arial" w:cs="Arial"/>
          <w:lang w:eastAsia="en-US"/>
        </w:rPr>
        <w:t xml:space="preserve">tj. </w:t>
      </w:r>
      <w:r>
        <w:rPr>
          <w:rFonts w:ascii="Arial" w:eastAsia="TimesNewRomanPSMT" w:hAnsi="Arial" w:cs="Arial"/>
          <w:lang w:eastAsia="en-US"/>
        </w:rPr>
        <w:t xml:space="preserve">70 % z požadovaného </w:t>
      </w:r>
      <w:r w:rsidR="00E34D5C">
        <w:rPr>
          <w:rFonts w:ascii="Arial" w:eastAsia="TimesNewRomanPSMT" w:hAnsi="Arial" w:cs="Arial"/>
          <w:lang w:eastAsia="en-US"/>
        </w:rPr>
        <w:t>minima 20 </w:t>
      </w:r>
      <w:r>
        <w:rPr>
          <w:rFonts w:ascii="Arial" w:eastAsia="TimesNewRomanPSMT" w:hAnsi="Arial" w:cs="Arial"/>
          <w:lang w:eastAsia="en-US"/>
        </w:rPr>
        <w:t>pracovních míst), které budou</w:t>
      </w:r>
      <w:r w:rsidRPr="00A130C3">
        <w:rPr>
          <w:rFonts w:ascii="Arial" w:eastAsia="TimesNewRomanPSMT" w:hAnsi="Arial" w:cs="Arial"/>
          <w:lang w:eastAsia="en-US"/>
        </w:rPr>
        <w:t xml:space="preserve"> oceněn</w:t>
      </w:r>
      <w:r>
        <w:rPr>
          <w:rFonts w:ascii="Arial" w:eastAsia="TimesNewRomanPSMT" w:hAnsi="Arial" w:cs="Arial"/>
          <w:lang w:eastAsia="en-US"/>
        </w:rPr>
        <w:t>y</w:t>
      </w:r>
      <w:r w:rsidRPr="00A130C3">
        <w:rPr>
          <w:rFonts w:ascii="Arial" w:eastAsia="TimesNewRomanPSMT" w:hAnsi="Arial" w:cs="Arial"/>
          <w:lang w:eastAsia="en-US"/>
        </w:rPr>
        <w:t xml:space="preserve"> alespoň průměrnou mzdou v kraji. </w:t>
      </w:r>
      <w:r w:rsidR="00643BB3">
        <w:rPr>
          <w:rFonts w:ascii="Arial" w:eastAsia="TimesNewRomanPSMT" w:hAnsi="Arial" w:cs="Arial"/>
          <w:lang w:eastAsia="en-US"/>
        </w:rPr>
        <w:t>Jedná se</w:t>
      </w:r>
      <w:r w:rsidRPr="00A130C3">
        <w:rPr>
          <w:rFonts w:ascii="Arial" w:eastAsia="TimesNewRomanPSMT" w:hAnsi="Arial" w:cs="Arial"/>
          <w:lang w:eastAsia="en-US"/>
        </w:rPr>
        <w:t xml:space="preserve"> o snadno splnitelnou podmínku, která je dle našeho názoru pouze technickým opatřením rozdělení benefitů mezi zaměstnance a podnik a </w:t>
      </w:r>
      <w:r>
        <w:rPr>
          <w:rFonts w:ascii="Arial" w:eastAsia="TimesNewRomanPSMT" w:hAnsi="Arial" w:cs="Arial"/>
          <w:lang w:eastAsia="en-US"/>
        </w:rPr>
        <w:t>má velmi slabou</w:t>
      </w:r>
      <w:r w:rsidRPr="00A130C3">
        <w:rPr>
          <w:rFonts w:ascii="Arial" w:eastAsia="TimesNewRomanPSMT" w:hAnsi="Arial" w:cs="Arial"/>
          <w:lang w:eastAsia="en-US"/>
        </w:rPr>
        <w:t xml:space="preserve"> vazbu na vyšší přidanou hodnotu investice.</w:t>
      </w:r>
    </w:p>
    <w:p w14:paraId="1E9B2678" w14:textId="2C78C7E4" w:rsidR="00DF2F30" w:rsidRDefault="00DF2F30" w:rsidP="0047033C">
      <w:pPr>
        <w:pBdr>
          <w:top w:val="single" w:sz="4" w:space="1" w:color="auto"/>
          <w:left w:val="single" w:sz="4" w:space="4" w:color="auto"/>
          <w:bottom w:val="single" w:sz="4" w:space="1" w:color="auto"/>
          <w:right w:val="single" w:sz="4" w:space="4" w:color="auto"/>
        </w:pBdr>
        <w:spacing w:line="240" w:lineRule="auto"/>
        <w:jc w:val="both"/>
        <w:rPr>
          <w:rFonts w:ascii="Arial" w:eastAsia="TimesNewRomanPSMT" w:hAnsi="Arial" w:cs="Arial"/>
          <w:lang w:eastAsia="en-US"/>
        </w:rPr>
      </w:pPr>
      <w:r w:rsidRPr="00DF2F30">
        <w:rPr>
          <w:rFonts w:ascii="Arial" w:eastAsia="TimesNewRomanPSMT" w:hAnsi="Arial" w:cs="Arial"/>
          <w:lang w:eastAsia="en-US"/>
        </w:rPr>
        <w:t>V současné ekonomické situaci nepovažujeme v rámci zákonné úpravy za žádoucí podporovat projekty s nízkou přidanou hodnotou. Nastavení podmínek podpory pro výrobní projekty</w:t>
      </w:r>
      <w:r>
        <w:rPr>
          <w:rFonts w:ascii="Arial" w:eastAsia="TimesNewRomanPSMT" w:hAnsi="Arial" w:cs="Arial"/>
          <w:lang w:eastAsia="en-US"/>
        </w:rPr>
        <w:t xml:space="preserve"> </w:t>
      </w:r>
      <w:r w:rsidRPr="00DF2F30">
        <w:rPr>
          <w:rFonts w:ascii="Arial" w:eastAsia="TimesNewRomanPSMT" w:hAnsi="Arial" w:cs="Arial"/>
          <w:lang w:eastAsia="en-US"/>
        </w:rPr>
        <w:t xml:space="preserve">je možné řešit v rámci podzákonné </w:t>
      </w:r>
      <w:r>
        <w:rPr>
          <w:rFonts w:ascii="Arial" w:eastAsia="TimesNewRomanPSMT" w:hAnsi="Arial" w:cs="Arial"/>
          <w:lang w:eastAsia="en-US"/>
        </w:rPr>
        <w:t>úpravy</w:t>
      </w:r>
      <w:r w:rsidRPr="00DF2F30">
        <w:rPr>
          <w:rFonts w:ascii="Arial" w:eastAsia="TimesNewRomanPSMT" w:hAnsi="Arial" w:cs="Arial"/>
          <w:lang w:eastAsia="en-US"/>
        </w:rPr>
        <w:t xml:space="preserve">, </w:t>
      </w:r>
      <w:r>
        <w:rPr>
          <w:rFonts w:ascii="Arial" w:eastAsia="TimesNewRomanPSMT" w:hAnsi="Arial" w:cs="Arial"/>
          <w:lang w:eastAsia="en-US"/>
        </w:rPr>
        <w:t>což umožňuje snáze měnit podmínky v závislosti na situaci v národním hospodářství.</w:t>
      </w:r>
    </w:p>
    <w:p w14:paraId="68CC677C" w14:textId="1B6E3E94" w:rsidR="002F7BEC" w:rsidRDefault="002F7BEC" w:rsidP="007F4AFF">
      <w:pPr>
        <w:spacing w:line="240" w:lineRule="auto"/>
        <w:jc w:val="both"/>
        <w:rPr>
          <w:rFonts w:ascii="Arial" w:eastAsia="TimesNewRomanPSMT" w:hAnsi="Arial" w:cs="Arial"/>
          <w:lang w:eastAsia="en-US"/>
        </w:rPr>
      </w:pPr>
      <w:r>
        <w:rPr>
          <w:rFonts w:ascii="Arial" w:eastAsia="TimesNewRomanPSMT" w:hAnsi="Arial" w:cs="Arial"/>
          <w:lang w:eastAsia="en-US"/>
        </w:rPr>
        <w:t xml:space="preserve">Další nově navrženou změnou u výrobních projektů je stanovení podmínky reinvestice zisku po zdanění. Tento návrh reaguje na skutečnost, že odliv výnosů je přirozeným důsledkem expanze přímých zahraničních investic v regionu </w:t>
      </w:r>
      <w:r w:rsidR="0047033C">
        <w:rPr>
          <w:rFonts w:ascii="Arial" w:eastAsia="TimesNewRomanPSMT" w:hAnsi="Arial" w:cs="Arial"/>
          <w:lang w:eastAsia="en-US"/>
        </w:rPr>
        <w:t>střední a </w:t>
      </w:r>
      <w:r>
        <w:rPr>
          <w:rFonts w:ascii="Arial" w:eastAsia="TimesNewRomanPSMT" w:hAnsi="Arial" w:cs="Arial"/>
          <w:lang w:eastAsia="en-US"/>
        </w:rPr>
        <w:t>východní Evropy.</w:t>
      </w:r>
    </w:p>
    <w:p w14:paraId="271066A6" w14:textId="22944904" w:rsidR="002F7BEC" w:rsidRPr="0047033C" w:rsidRDefault="002F7BEC" w:rsidP="007F4AFF">
      <w:pPr>
        <w:spacing w:line="240" w:lineRule="auto"/>
        <w:jc w:val="both"/>
        <w:rPr>
          <w:rFonts w:ascii="Arial" w:eastAsia="TimesNewRomanPSMT" w:hAnsi="Arial" w:cs="Arial"/>
          <w:b/>
          <w:lang w:eastAsia="en-US"/>
        </w:rPr>
      </w:pPr>
      <w:r w:rsidRPr="0047033C">
        <w:rPr>
          <w:rFonts w:ascii="Arial" w:eastAsia="TimesNewRomanPSMT" w:hAnsi="Arial" w:cs="Arial"/>
          <w:b/>
          <w:lang w:eastAsia="en-US"/>
        </w:rPr>
        <w:t>Doporučení Rady:</w:t>
      </w:r>
    </w:p>
    <w:p w14:paraId="3B3EAC7F" w14:textId="4D1B11FA" w:rsidR="002F7BEC" w:rsidRDefault="002F7BEC" w:rsidP="007F4AFF">
      <w:pPr>
        <w:spacing w:line="240" w:lineRule="auto"/>
        <w:jc w:val="both"/>
        <w:rPr>
          <w:rFonts w:ascii="Arial" w:eastAsia="TimesNewRomanPSMT" w:hAnsi="Arial" w:cs="Arial"/>
          <w:lang w:eastAsia="en-US"/>
        </w:rPr>
      </w:pPr>
      <w:r>
        <w:rPr>
          <w:rFonts w:ascii="Arial" w:eastAsia="TimesNewRomanPSMT" w:hAnsi="Arial" w:cs="Arial"/>
          <w:lang w:eastAsia="en-US"/>
        </w:rPr>
        <w:t>V obecné rovině podporujeme zavedení podmínky reinvestice zisku u v</w:t>
      </w:r>
      <w:r w:rsidR="0047033C">
        <w:rPr>
          <w:rFonts w:ascii="Arial" w:eastAsia="TimesNewRomanPSMT" w:hAnsi="Arial" w:cs="Arial"/>
          <w:lang w:eastAsia="en-US"/>
        </w:rPr>
        <w:t xml:space="preserve">ýrobních projektů. Při stanovení požadované míry reinvestovaného zisku doporučujeme provést řádnou předběžnou analýzu dopadů a čerpat z empirie jiných států, které </w:t>
      </w:r>
      <w:r w:rsidR="00643BB3">
        <w:rPr>
          <w:rFonts w:ascii="Arial" w:eastAsia="TimesNewRomanPSMT" w:hAnsi="Arial" w:cs="Arial"/>
          <w:lang w:eastAsia="en-US"/>
        </w:rPr>
        <w:t xml:space="preserve">již </w:t>
      </w:r>
      <w:r w:rsidR="0047033C">
        <w:rPr>
          <w:rFonts w:ascii="Arial" w:eastAsia="TimesNewRomanPSMT" w:hAnsi="Arial" w:cs="Arial"/>
          <w:lang w:eastAsia="en-US"/>
        </w:rPr>
        <w:t>tento mechanismus využívají (pokud je k dispozici).</w:t>
      </w:r>
    </w:p>
    <w:p w14:paraId="6AD60C07" w14:textId="6172FF15" w:rsidR="00005ACE" w:rsidRDefault="00005ACE">
      <w:pPr>
        <w:spacing w:after="200"/>
        <w:rPr>
          <w:rFonts w:ascii="Arial" w:eastAsiaTheme="majorEastAsia" w:hAnsi="Arial" w:cs="Arial"/>
          <w:b/>
          <w:bCs/>
        </w:rPr>
      </w:pPr>
    </w:p>
    <w:p w14:paraId="6D533669" w14:textId="3344A0B5" w:rsidR="0047033C" w:rsidRPr="0063530E" w:rsidRDefault="0063530E" w:rsidP="0063530E">
      <w:pPr>
        <w:pStyle w:val="Nadpis2"/>
        <w:numPr>
          <w:ilvl w:val="0"/>
          <w:numId w:val="43"/>
        </w:numPr>
        <w:spacing w:before="0" w:after="120" w:line="240" w:lineRule="auto"/>
        <w:jc w:val="both"/>
        <w:rPr>
          <w:rFonts w:ascii="Arial" w:hAnsi="Arial" w:cs="Arial"/>
          <w:color w:val="auto"/>
          <w:sz w:val="24"/>
          <w:szCs w:val="24"/>
        </w:rPr>
      </w:pPr>
      <w:r w:rsidRPr="0063530E">
        <w:rPr>
          <w:rFonts w:ascii="Arial" w:hAnsi="Arial" w:cs="Arial"/>
          <w:color w:val="auto"/>
          <w:sz w:val="24"/>
          <w:szCs w:val="24"/>
        </w:rPr>
        <w:t>K podpoře v hospodářsky problémových regionech a regionech s vysokou mírou nezaměstnanosti</w:t>
      </w:r>
    </w:p>
    <w:p w14:paraId="6A12E1F7" w14:textId="0DDF44B1" w:rsidR="0063530E" w:rsidRDefault="0063530E" w:rsidP="007F4AFF">
      <w:pPr>
        <w:spacing w:line="240" w:lineRule="auto"/>
        <w:jc w:val="both"/>
        <w:rPr>
          <w:rFonts w:ascii="Arial" w:eastAsia="TimesNewRomanPSMT" w:hAnsi="Arial" w:cs="Arial"/>
          <w:lang w:eastAsia="en-US"/>
        </w:rPr>
      </w:pPr>
      <w:r>
        <w:rPr>
          <w:rFonts w:ascii="Arial" w:eastAsia="TimesNewRomanPSMT" w:hAnsi="Arial" w:cs="Arial"/>
          <w:lang w:eastAsia="en-US"/>
        </w:rPr>
        <w:t xml:space="preserve">Materiál navrhuje dílčí úpravy v oblasti poskytování IP v problémových regionech. Zejména </w:t>
      </w:r>
      <w:r w:rsidR="00593C4D">
        <w:rPr>
          <w:rFonts w:ascii="Arial" w:eastAsia="TimesNewRomanPSMT" w:hAnsi="Arial" w:cs="Arial"/>
          <w:lang w:eastAsia="en-US"/>
        </w:rPr>
        <w:t>je navrženo</w:t>
      </w:r>
      <w:r>
        <w:rPr>
          <w:rFonts w:ascii="Arial" w:eastAsia="TimesNewRomanPSMT" w:hAnsi="Arial" w:cs="Arial"/>
          <w:lang w:eastAsia="en-US"/>
        </w:rPr>
        <w:t xml:space="preserve"> revidovat, resp. zpřísnit poskytování dotační podpory na vytváření nových pracovních míst</w:t>
      </w:r>
      <w:r w:rsidR="00633D0A">
        <w:rPr>
          <w:rFonts w:ascii="Arial" w:eastAsia="TimesNewRomanPSMT" w:hAnsi="Arial" w:cs="Arial"/>
          <w:lang w:eastAsia="en-US"/>
        </w:rPr>
        <w:t>.</w:t>
      </w:r>
    </w:p>
    <w:p w14:paraId="70A6D002" w14:textId="68EDEF14" w:rsidR="00633D0A" w:rsidRPr="00633D0A" w:rsidRDefault="00633D0A" w:rsidP="007F4AFF">
      <w:pPr>
        <w:spacing w:line="240" w:lineRule="auto"/>
        <w:jc w:val="both"/>
        <w:rPr>
          <w:rFonts w:ascii="Arial" w:eastAsia="TimesNewRomanPSMT" w:hAnsi="Arial" w:cs="Arial"/>
          <w:b/>
          <w:lang w:eastAsia="en-US"/>
        </w:rPr>
      </w:pPr>
      <w:r w:rsidRPr="00633D0A">
        <w:rPr>
          <w:rFonts w:ascii="Arial" w:eastAsia="TimesNewRomanPSMT" w:hAnsi="Arial" w:cs="Arial"/>
          <w:b/>
          <w:lang w:eastAsia="en-US"/>
        </w:rPr>
        <w:t>Doporučení Rady:</w:t>
      </w:r>
    </w:p>
    <w:p w14:paraId="32796B3A" w14:textId="50AC48DC" w:rsidR="00005ACE" w:rsidRDefault="00633D0A" w:rsidP="007F4AFF">
      <w:pPr>
        <w:spacing w:line="240" w:lineRule="auto"/>
        <w:jc w:val="both"/>
        <w:rPr>
          <w:rFonts w:ascii="Arial" w:eastAsia="TimesNewRomanPSMT" w:hAnsi="Arial" w:cs="Arial"/>
          <w:lang w:eastAsia="en-US"/>
        </w:rPr>
      </w:pPr>
      <w:r>
        <w:rPr>
          <w:rFonts w:ascii="Arial" w:eastAsia="TimesNewRomanPSMT" w:hAnsi="Arial" w:cs="Arial"/>
          <w:lang w:eastAsia="en-US"/>
        </w:rPr>
        <w:t xml:space="preserve">Doporučujeme provést analýzu dopadů investičních pobídek na vývoj regionálních disparit (pokud ji MPO již nemá k dispozici). </w:t>
      </w:r>
    </w:p>
    <w:p w14:paraId="7C7403A6" w14:textId="77777777" w:rsidR="00005ACE" w:rsidRDefault="00005ACE">
      <w:pPr>
        <w:spacing w:after="200"/>
        <w:rPr>
          <w:rFonts w:ascii="Arial" w:eastAsia="TimesNewRomanPSMT" w:hAnsi="Arial" w:cs="Arial"/>
          <w:lang w:eastAsia="en-US"/>
        </w:rPr>
      </w:pPr>
      <w:r>
        <w:rPr>
          <w:rFonts w:ascii="Arial" w:eastAsia="TimesNewRomanPSMT" w:hAnsi="Arial" w:cs="Arial"/>
          <w:lang w:eastAsia="en-US"/>
        </w:rPr>
        <w:br w:type="page"/>
      </w:r>
    </w:p>
    <w:p w14:paraId="3ADF0ED7" w14:textId="1A492074" w:rsidR="00500DE0" w:rsidRDefault="00500DE0" w:rsidP="00593C4D">
      <w:pPr>
        <w:pBdr>
          <w:top w:val="single" w:sz="4" w:space="1" w:color="auto"/>
          <w:left w:val="single" w:sz="4" w:space="4" w:color="auto"/>
          <w:bottom w:val="single" w:sz="4" w:space="1" w:color="auto"/>
          <w:right w:val="single" w:sz="4" w:space="4" w:color="auto"/>
        </w:pBdr>
        <w:spacing w:line="240" w:lineRule="auto"/>
        <w:jc w:val="both"/>
        <w:rPr>
          <w:rFonts w:ascii="Arial" w:eastAsia="TimesNewRomanPSMT" w:hAnsi="Arial" w:cs="Arial"/>
          <w:lang w:eastAsia="en-US"/>
        </w:rPr>
      </w:pPr>
      <w:r>
        <w:rPr>
          <w:rFonts w:ascii="Arial" w:eastAsia="TimesNewRomanPSMT" w:hAnsi="Arial" w:cs="Arial"/>
          <w:lang w:eastAsia="en-US"/>
        </w:rPr>
        <w:lastRenderedPageBreak/>
        <w:t>Odůvodnění:</w:t>
      </w:r>
    </w:p>
    <w:p w14:paraId="2F97ADA9" w14:textId="0D53C4F4" w:rsidR="00633D0A" w:rsidRDefault="00500DE0" w:rsidP="00593C4D">
      <w:pPr>
        <w:pBdr>
          <w:top w:val="single" w:sz="4" w:space="1" w:color="auto"/>
          <w:left w:val="single" w:sz="4" w:space="4" w:color="auto"/>
          <w:bottom w:val="single" w:sz="4" w:space="1" w:color="auto"/>
          <w:right w:val="single" w:sz="4" w:space="4" w:color="auto"/>
        </w:pBdr>
        <w:spacing w:line="240" w:lineRule="auto"/>
        <w:jc w:val="both"/>
        <w:rPr>
          <w:rFonts w:ascii="Arial" w:eastAsia="TimesNewRomanPSMT" w:hAnsi="Arial" w:cs="Arial"/>
          <w:lang w:eastAsia="en-US"/>
        </w:rPr>
      </w:pPr>
      <w:r>
        <w:rPr>
          <w:rFonts w:ascii="Arial" w:eastAsia="TimesNewRomanPSMT" w:hAnsi="Arial" w:cs="Arial"/>
          <w:lang w:eastAsia="en-US"/>
        </w:rPr>
        <w:t xml:space="preserve">IP jsou poskytovány téměř 20 let, přičemž již od počátku jsou hlavními cíli podpora problémových regionů a podpora konkurenceschopnosti ekonomiky. Z analýzy dopadů IP by měl být patrný zřetelný posun směrem ke snížení regionálních disparit a způsob, jakým k němu IP přispěly. </w:t>
      </w:r>
      <w:r w:rsidR="00593C4D">
        <w:rPr>
          <w:rFonts w:ascii="Arial" w:eastAsia="TimesNewRomanPSMT" w:hAnsi="Arial" w:cs="Arial"/>
          <w:lang w:eastAsia="en-US"/>
        </w:rPr>
        <w:t>Pouze na základě podrobné znalosti mechanismu fungování IP je</w:t>
      </w:r>
      <w:r>
        <w:rPr>
          <w:rFonts w:ascii="Arial" w:eastAsia="TimesNewRomanPSMT" w:hAnsi="Arial" w:cs="Arial"/>
          <w:lang w:eastAsia="en-US"/>
        </w:rPr>
        <w:t xml:space="preserve"> možné kvalifikovaně formulovat opatření v oblasti podpory problémových regionů, případně tento cíl zcela opustit a v systému IP se plně soustředit na zvyšování konkurenceschopnosti národního hospodářství.</w:t>
      </w:r>
    </w:p>
    <w:p w14:paraId="39B3E33E" w14:textId="77777777" w:rsidR="00B90C6B" w:rsidRDefault="00B90C6B" w:rsidP="00B90C6B">
      <w:pPr>
        <w:pStyle w:val="Nadpis2"/>
        <w:spacing w:before="0" w:after="120" w:line="240" w:lineRule="auto"/>
        <w:ind w:left="720"/>
        <w:jc w:val="both"/>
        <w:rPr>
          <w:rFonts w:ascii="Arial" w:hAnsi="Arial" w:cs="Arial"/>
          <w:color w:val="auto"/>
          <w:sz w:val="24"/>
          <w:szCs w:val="24"/>
        </w:rPr>
      </w:pPr>
    </w:p>
    <w:p w14:paraId="056E7B05" w14:textId="4CF3FED6" w:rsidR="00500DE0" w:rsidRPr="00500DE0" w:rsidRDefault="00500DE0" w:rsidP="00500DE0">
      <w:pPr>
        <w:pStyle w:val="Nadpis2"/>
        <w:numPr>
          <w:ilvl w:val="0"/>
          <w:numId w:val="43"/>
        </w:numPr>
        <w:spacing w:before="0" w:after="120" w:line="240" w:lineRule="auto"/>
        <w:jc w:val="both"/>
        <w:rPr>
          <w:rFonts w:ascii="Arial" w:hAnsi="Arial" w:cs="Arial"/>
          <w:color w:val="auto"/>
          <w:sz w:val="24"/>
          <w:szCs w:val="24"/>
        </w:rPr>
      </w:pPr>
      <w:r w:rsidRPr="00500DE0">
        <w:rPr>
          <w:rFonts w:ascii="Arial" w:hAnsi="Arial" w:cs="Arial"/>
          <w:color w:val="auto"/>
          <w:sz w:val="24"/>
          <w:szCs w:val="24"/>
        </w:rPr>
        <w:t>Ke zvýhodnění malých a středních podniků v systému IP</w:t>
      </w:r>
    </w:p>
    <w:p w14:paraId="208EF6CC" w14:textId="36F5E137" w:rsidR="00500DE0" w:rsidRDefault="00005ACE" w:rsidP="00500DE0">
      <w:pPr>
        <w:spacing w:line="240" w:lineRule="auto"/>
        <w:jc w:val="both"/>
        <w:rPr>
          <w:rFonts w:ascii="Arial" w:eastAsia="TimesNewRomanPSMT" w:hAnsi="Arial" w:cs="Arial"/>
          <w:lang w:eastAsia="en-US"/>
        </w:rPr>
      </w:pPr>
      <w:r>
        <w:rPr>
          <w:rFonts w:ascii="Arial" w:eastAsia="TimesNewRomanPSMT" w:hAnsi="Arial" w:cs="Arial"/>
          <w:lang w:eastAsia="en-US"/>
        </w:rPr>
        <w:t>Malé a střední podniky (</w:t>
      </w:r>
      <w:r w:rsidR="00500DE0">
        <w:rPr>
          <w:rFonts w:ascii="Arial" w:eastAsia="TimesNewRomanPSMT" w:hAnsi="Arial" w:cs="Arial"/>
          <w:lang w:eastAsia="en-US"/>
        </w:rPr>
        <w:t>MSP</w:t>
      </w:r>
      <w:r>
        <w:rPr>
          <w:rFonts w:ascii="Arial" w:eastAsia="TimesNewRomanPSMT" w:hAnsi="Arial" w:cs="Arial"/>
          <w:lang w:eastAsia="en-US"/>
        </w:rPr>
        <w:t>)</w:t>
      </w:r>
      <w:r w:rsidR="00500DE0">
        <w:rPr>
          <w:rFonts w:ascii="Arial" w:eastAsia="TimesNewRomanPSMT" w:hAnsi="Arial" w:cs="Arial"/>
          <w:lang w:eastAsia="en-US"/>
        </w:rPr>
        <w:t xml:space="preserve"> mají v systému investičních pobídek dlouhodobě nízké zastoupení. Materiál navrhuje upravit pro tuto skupinu všeobecné podmínky pro vstup do systému IP, například snížením výše minimální investice či nově vytvořených pracovních míst.</w:t>
      </w:r>
    </w:p>
    <w:p w14:paraId="4F15A4E2" w14:textId="4C2074D2" w:rsidR="00500DE0" w:rsidRPr="00500DE0" w:rsidRDefault="00500DE0" w:rsidP="00500DE0">
      <w:pPr>
        <w:spacing w:line="240" w:lineRule="auto"/>
        <w:jc w:val="both"/>
        <w:rPr>
          <w:rFonts w:ascii="Arial" w:eastAsia="TimesNewRomanPSMT" w:hAnsi="Arial" w:cs="Arial"/>
          <w:b/>
          <w:lang w:eastAsia="en-US"/>
        </w:rPr>
      </w:pPr>
      <w:r w:rsidRPr="00500DE0">
        <w:rPr>
          <w:rFonts w:ascii="Arial" w:eastAsia="TimesNewRomanPSMT" w:hAnsi="Arial" w:cs="Arial"/>
          <w:b/>
          <w:lang w:eastAsia="en-US"/>
        </w:rPr>
        <w:t>Zásadní připomínka Rady:</w:t>
      </w:r>
    </w:p>
    <w:p w14:paraId="5A2B59CA" w14:textId="385F1E27" w:rsidR="00B90C6B" w:rsidRDefault="00500DE0" w:rsidP="00500DE0">
      <w:pPr>
        <w:spacing w:line="240" w:lineRule="auto"/>
        <w:jc w:val="both"/>
        <w:rPr>
          <w:rFonts w:ascii="Arial" w:eastAsia="TimesNewRomanPSMT" w:hAnsi="Arial" w:cs="Arial"/>
          <w:lang w:eastAsia="en-US"/>
        </w:rPr>
      </w:pPr>
      <w:r>
        <w:rPr>
          <w:rFonts w:ascii="Arial" w:eastAsia="TimesNewRomanPSMT" w:hAnsi="Arial" w:cs="Arial"/>
          <w:lang w:eastAsia="en-US"/>
        </w:rPr>
        <w:t xml:space="preserve">Požadujeme v materiálu věnovat více pozornosti podpoře MSP. Ačkoli lze s navrhovanými opatřeními souhlasit (s ohledem na výše uplatněnou připomínku, která </w:t>
      </w:r>
      <w:r w:rsidR="00D46231">
        <w:rPr>
          <w:rFonts w:ascii="Arial" w:eastAsia="TimesNewRomanPSMT" w:hAnsi="Arial" w:cs="Arial"/>
          <w:lang w:eastAsia="en-US"/>
        </w:rPr>
        <w:t>upozorňuje na</w:t>
      </w:r>
      <w:r>
        <w:rPr>
          <w:rFonts w:ascii="Arial" w:eastAsia="TimesNewRomanPSMT" w:hAnsi="Arial" w:cs="Arial"/>
          <w:lang w:eastAsia="en-US"/>
        </w:rPr>
        <w:t xml:space="preserve"> bezpředmětnost podmínky nově vytvořených pracovních míst v rámci zákonné úpravy), je nutné pro MSP podpoři</w:t>
      </w:r>
      <w:r w:rsidR="00D46231">
        <w:rPr>
          <w:rFonts w:ascii="Arial" w:eastAsia="TimesNewRomanPSMT" w:hAnsi="Arial" w:cs="Arial"/>
          <w:lang w:eastAsia="en-US"/>
        </w:rPr>
        <w:t>t nejen vstup, ale i čerpání IP.</w:t>
      </w:r>
      <w:r>
        <w:rPr>
          <w:rFonts w:ascii="Arial" w:eastAsia="TimesNewRomanPSMT" w:hAnsi="Arial" w:cs="Arial"/>
          <w:lang w:eastAsia="en-US"/>
        </w:rPr>
        <w:t xml:space="preserve"> </w:t>
      </w:r>
      <w:r w:rsidR="00D46231">
        <w:rPr>
          <w:rFonts w:ascii="Arial" w:eastAsia="TimesNewRomanPSMT" w:hAnsi="Arial" w:cs="Arial"/>
          <w:lang w:eastAsia="en-US"/>
        </w:rPr>
        <w:t xml:space="preserve">Toho lze dosáhnout </w:t>
      </w:r>
      <w:r>
        <w:rPr>
          <w:rFonts w:ascii="Arial" w:eastAsia="TimesNewRomanPSMT" w:hAnsi="Arial" w:cs="Arial"/>
          <w:lang w:eastAsia="en-US"/>
        </w:rPr>
        <w:t xml:space="preserve">například poskytnutím dotační podpory na vytvoření nových pracovních míst ve všech regionech a/nebo poskytnutím dotační podpory na pořízení dlouhodobého majetku. </w:t>
      </w:r>
    </w:p>
    <w:p w14:paraId="28ECDD05" w14:textId="572301E2" w:rsidR="00500DE0" w:rsidRDefault="00500DE0" w:rsidP="00593C4D">
      <w:pPr>
        <w:pBdr>
          <w:top w:val="single" w:sz="4" w:space="1" w:color="auto"/>
          <w:left w:val="single" w:sz="4" w:space="4" w:color="auto"/>
          <w:bottom w:val="single" w:sz="4" w:space="1" w:color="auto"/>
          <w:right w:val="single" w:sz="4" w:space="4" w:color="auto"/>
        </w:pBdr>
        <w:spacing w:line="240" w:lineRule="auto"/>
        <w:jc w:val="both"/>
        <w:rPr>
          <w:rFonts w:ascii="Arial" w:eastAsia="TimesNewRomanPSMT" w:hAnsi="Arial" w:cs="Arial"/>
          <w:lang w:eastAsia="en-US"/>
        </w:rPr>
      </w:pPr>
      <w:r>
        <w:rPr>
          <w:rFonts w:ascii="Arial" w:eastAsia="TimesNewRomanPSMT" w:hAnsi="Arial" w:cs="Arial"/>
          <w:lang w:eastAsia="en-US"/>
        </w:rPr>
        <w:t>Odůvodnění:</w:t>
      </w:r>
    </w:p>
    <w:p w14:paraId="21E7DD56" w14:textId="1D42985C" w:rsidR="00500DE0" w:rsidRDefault="00500DE0" w:rsidP="00593C4D">
      <w:pPr>
        <w:pBdr>
          <w:top w:val="single" w:sz="4" w:space="1" w:color="auto"/>
          <w:left w:val="single" w:sz="4" w:space="4" w:color="auto"/>
          <w:bottom w:val="single" w:sz="4" w:space="1" w:color="auto"/>
          <w:right w:val="single" w:sz="4" w:space="4" w:color="auto"/>
        </w:pBdr>
        <w:spacing w:line="240" w:lineRule="auto"/>
        <w:jc w:val="both"/>
        <w:rPr>
          <w:rFonts w:ascii="Arial" w:eastAsia="TimesNewRomanPSMT" w:hAnsi="Arial" w:cs="Arial"/>
          <w:lang w:eastAsia="en-US"/>
        </w:rPr>
      </w:pPr>
      <w:r>
        <w:rPr>
          <w:rFonts w:ascii="Arial" w:eastAsia="TimesNewRomanPSMT" w:hAnsi="Arial" w:cs="Arial"/>
          <w:lang w:eastAsia="en-US"/>
        </w:rPr>
        <w:t xml:space="preserve">MSP představují významnou skupinu subdodavatelů pro již podporované investory – velké podniky. </w:t>
      </w:r>
      <w:r w:rsidR="00593C4D">
        <w:rPr>
          <w:rFonts w:ascii="Arial" w:eastAsia="TimesNewRomanPSMT" w:hAnsi="Arial" w:cs="Arial"/>
          <w:lang w:eastAsia="en-US"/>
        </w:rPr>
        <w:t xml:space="preserve">Jsou obecně </w:t>
      </w:r>
      <w:r w:rsidR="00DE16F0" w:rsidRPr="00DE16F0">
        <w:rPr>
          <w:rFonts w:ascii="Arial" w:eastAsia="TimesNewRomanPSMT" w:hAnsi="Arial" w:cs="Arial"/>
          <w:lang w:eastAsia="en-US"/>
        </w:rPr>
        <w:t>hodnoceny jako stabilizační prvky v</w:t>
      </w:r>
      <w:r w:rsidR="00435159">
        <w:rPr>
          <w:rFonts w:ascii="Arial" w:eastAsia="TimesNewRomanPSMT" w:hAnsi="Arial" w:cs="Arial"/>
          <w:lang w:eastAsia="en-US"/>
        </w:rPr>
        <w:t> národním hospodářství</w:t>
      </w:r>
      <w:r w:rsidR="00DE16F0" w:rsidRPr="00DE16F0">
        <w:rPr>
          <w:rFonts w:ascii="Arial" w:eastAsia="TimesNewRomanPSMT" w:hAnsi="Arial" w:cs="Arial"/>
          <w:lang w:eastAsia="en-US"/>
        </w:rPr>
        <w:t xml:space="preserve"> i </w:t>
      </w:r>
      <w:r w:rsidR="00435159">
        <w:rPr>
          <w:rFonts w:ascii="Arial" w:eastAsia="TimesNewRomanPSMT" w:hAnsi="Arial" w:cs="Arial"/>
          <w:lang w:eastAsia="en-US"/>
        </w:rPr>
        <w:t>ve</w:t>
      </w:r>
      <w:r w:rsidR="00593C4D">
        <w:rPr>
          <w:rFonts w:ascii="Arial" w:eastAsia="TimesNewRomanPSMT" w:hAnsi="Arial" w:cs="Arial"/>
          <w:lang w:eastAsia="en-US"/>
        </w:rPr>
        <w:t> </w:t>
      </w:r>
      <w:r w:rsidR="00DE16F0" w:rsidRPr="00DE16F0">
        <w:rPr>
          <w:rFonts w:ascii="Arial" w:eastAsia="TimesNewRomanPSMT" w:hAnsi="Arial" w:cs="Arial"/>
          <w:lang w:eastAsia="en-US"/>
        </w:rPr>
        <w:t>společnosti, přispívají k rozmani</w:t>
      </w:r>
      <w:r w:rsidR="00DE16F0">
        <w:rPr>
          <w:rFonts w:ascii="Arial" w:eastAsia="TimesNewRomanPSMT" w:hAnsi="Arial" w:cs="Arial"/>
          <w:lang w:eastAsia="en-US"/>
        </w:rPr>
        <w:t>tosti trhu, snáze mohou</w:t>
      </w:r>
      <w:r w:rsidR="00DE16F0" w:rsidRPr="00DE16F0">
        <w:rPr>
          <w:rFonts w:ascii="Arial" w:eastAsia="TimesNewRomanPSMT" w:hAnsi="Arial" w:cs="Arial"/>
          <w:lang w:eastAsia="en-US"/>
        </w:rPr>
        <w:t xml:space="preserve"> zaplnit tržn</w:t>
      </w:r>
      <w:r w:rsidR="00DE16F0">
        <w:rPr>
          <w:rFonts w:ascii="Arial" w:eastAsia="TimesNewRomanPSMT" w:hAnsi="Arial" w:cs="Arial"/>
          <w:lang w:eastAsia="en-US"/>
        </w:rPr>
        <w:t xml:space="preserve">í mezery a často se vyznačují </w:t>
      </w:r>
      <w:r w:rsidR="00DE16F0" w:rsidRPr="00DE16F0">
        <w:rPr>
          <w:rFonts w:ascii="Arial" w:eastAsia="TimesNewRomanPSMT" w:hAnsi="Arial" w:cs="Arial"/>
          <w:lang w:eastAsia="en-US"/>
        </w:rPr>
        <w:t xml:space="preserve">větší flexibilitou než velké </w:t>
      </w:r>
      <w:r w:rsidR="00DE16F0">
        <w:rPr>
          <w:rFonts w:ascii="Arial" w:eastAsia="TimesNewRomanPSMT" w:hAnsi="Arial" w:cs="Arial"/>
          <w:lang w:eastAsia="en-US"/>
        </w:rPr>
        <w:t>podniky.</w:t>
      </w:r>
      <w:r w:rsidR="00DE16F0" w:rsidRPr="00DE16F0">
        <w:rPr>
          <w:rFonts w:ascii="Arial" w:eastAsia="TimesNewRomanPSMT" w:hAnsi="Arial" w:cs="Arial"/>
          <w:lang w:eastAsia="en-US"/>
        </w:rPr>
        <w:t xml:space="preserve"> </w:t>
      </w:r>
      <w:r w:rsidR="00DE16F0">
        <w:rPr>
          <w:rFonts w:ascii="Arial" w:eastAsia="TimesNewRomanPSMT" w:hAnsi="Arial" w:cs="Arial"/>
          <w:lang w:eastAsia="en-US"/>
        </w:rPr>
        <w:t xml:space="preserve">Rozvoj MSP v regionech implikuje ekonomický rozvoj celého regionu, čímž </w:t>
      </w:r>
      <w:r w:rsidR="00D46231">
        <w:rPr>
          <w:rFonts w:ascii="Arial" w:eastAsia="TimesNewRomanPSMT" w:hAnsi="Arial" w:cs="Arial"/>
          <w:lang w:eastAsia="en-US"/>
        </w:rPr>
        <w:t xml:space="preserve">zároveň </w:t>
      </w:r>
      <w:r w:rsidR="00DE16F0">
        <w:rPr>
          <w:rFonts w:ascii="Arial" w:eastAsia="TimesNewRomanPSMT" w:hAnsi="Arial" w:cs="Arial"/>
          <w:lang w:eastAsia="en-US"/>
        </w:rPr>
        <w:t xml:space="preserve">dochází k plnění jednoho z cílů investičních pobídek, tj. snižování regionálních disparit. Zároveň má podnikání MSP řadu specifik, například </w:t>
      </w:r>
      <w:r w:rsidR="00D46231">
        <w:rPr>
          <w:rFonts w:ascii="Arial" w:eastAsia="TimesNewRomanPSMT" w:hAnsi="Arial" w:cs="Arial"/>
          <w:lang w:eastAsia="en-US"/>
        </w:rPr>
        <w:t xml:space="preserve">častější </w:t>
      </w:r>
      <w:r w:rsidR="00DE16F0" w:rsidRPr="00DE16F0">
        <w:rPr>
          <w:rFonts w:ascii="Arial" w:eastAsia="TimesNewRomanPSMT" w:hAnsi="Arial" w:cs="Arial"/>
          <w:lang w:eastAsia="en-US"/>
        </w:rPr>
        <w:t>problémy s akumulací dostatečného množství kapitálu</w:t>
      </w:r>
      <w:r w:rsidR="00435159">
        <w:rPr>
          <w:rFonts w:ascii="Arial" w:eastAsia="TimesNewRomanPSMT" w:hAnsi="Arial" w:cs="Arial"/>
          <w:lang w:eastAsia="en-US"/>
        </w:rPr>
        <w:t>, které může uplatnit</w:t>
      </w:r>
      <w:r w:rsidR="00DE16F0" w:rsidRPr="00DE16F0">
        <w:rPr>
          <w:rFonts w:ascii="Arial" w:eastAsia="TimesNewRomanPSMT" w:hAnsi="Arial" w:cs="Arial"/>
          <w:lang w:eastAsia="en-US"/>
        </w:rPr>
        <w:t xml:space="preserve"> na investice</w:t>
      </w:r>
      <w:r w:rsidR="00DE16F0">
        <w:rPr>
          <w:rFonts w:ascii="Arial" w:eastAsia="TimesNewRomanPSMT" w:hAnsi="Arial" w:cs="Arial"/>
          <w:lang w:eastAsia="en-US"/>
        </w:rPr>
        <w:t>. Preference přímé dotační podpory pro MSP před aktuálně uplatňovanou slevou na dani přispěje ke zvýhodnění této skupiny v systému IP.</w:t>
      </w:r>
    </w:p>
    <w:p w14:paraId="09BCEE72" w14:textId="77777777" w:rsidR="00005ACE" w:rsidRDefault="00005ACE" w:rsidP="00005ACE">
      <w:pPr>
        <w:pStyle w:val="Nadpis2"/>
        <w:spacing w:before="0" w:after="120" w:line="240" w:lineRule="auto"/>
        <w:ind w:left="720"/>
        <w:jc w:val="both"/>
        <w:rPr>
          <w:rFonts w:ascii="Arial" w:hAnsi="Arial" w:cs="Arial"/>
          <w:color w:val="auto"/>
          <w:sz w:val="24"/>
          <w:szCs w:val="24"/>
        </w:rPr>
      </w:pPr>
    </w:p>
    <w:p w14:paraId="1F12D8C1" w14:textId="45139687" w:rsidR="00DE16F0" w:rsidRPr="00DE16F0" w:rsidRDefault="00DE16F0" w:rsidP="00DE16F0">
      <w:pPr>
        <w:pStyle w:val="Nadpis2"/>
        <w:numPr>
          <w:ilvl w:val="0"/>
          <w:numId w:val="43"/>
        </w:numPr>
        <w:spacing w:before="0" w:after="120" w:line="240" w:lineRule="auto"/>
        <w:jc w:val="both"/>
        <w:rPr>
          <w:rFonts w:ascii="Arial" w:hAnsi="Arial" w:cs="Arial"/>
          <w:color w:val="auto"/>
          <w:sz w:val="24"/>
          <w:szCs w:val="24"/>
        </w:rPr>
      </w:pPr>
      <w:r w:rsidRPr="00DE16F0">
        <w:rPr>
          <w:rFonts w:ascii="Arial" w:hAnsi="Arial" w:cs="Arial"/>
          <w:color w:val="auto"/>
          <w:sz w:val="24"/>
          <w:szCs w:val="24"/>
        </w:rPr>
        <w:t>K odstranění některých stávajících překážek</w:t>
      </w:r>
    </w:p>
    <w:p w14:paraId="017217A7" w14:textId="5AA4503D" w:rsidR="00DE16F0" w:rsidRPr="00DE16F0" w:rsidRDefault="00DE16F0" w:rsidP="00DE16F0">
      <w:pPr>
        <w:spacing w:line="240" w:lineRule="auto"/>
        <w:jc w:val="both"/>
        <w:rPr>
          <w:rFonts w:ascii="Arial" w:eastAsia="TimesNewRomanPSMT" w:hAnsi="Arial" w:cs="Arial"/>
          <w:lang w:eastAsia="en-US"/>
        </w:rPr>
      </w:pPr>
      <w:r>
        <w:rPr>
          <w:rFonts w:ascii="Arial" w:eastAsia="TimesNewRomanPSMT" w:hAnsi="Arial" w:cs="Arial"/>
          <w:lang w:eastAsia="en-US"/>
        </w:rPr>
        <w:t>Materiál navrhuje další dílčí změny, například posílení role podzákonných úprav (konkrétně nařízení vlády) v systému IP.</w:t>
      </w:r>
    </w:p>
    <w:p w14:paraId="38D6CEAA" w14:textId="5A559F8D" w:rsidR="00A130C3" w:rsidRPr="002D20A0" w:rsidRDefault="00DE16F0" w:rsidP="007F4AFF">
      <w:pPr>
        <w:spacing w:line="240" w:lineRule="auto"/>
        <w:jc w:val="both"/>
        <w:rPr>
          <w:rFonts w:ascii="Arial" w:eastAsia="TimesNewRomanPSMT" w:hAnsi="Arial" w:cs="Arial"/>
          <w:b/>
          <w:lang w:eastAsia="en-US"/>
        </w:rPr>
      </w:pPr>
      <w:r w:rsidRPr="002D20A0">
        <w:rPr>
          <w:rFonts w:ascii="Arial" w:eastAsia="TimesNewRomanPSMT" w:hAnsi="Arial" w:cs="Arial"/>
          <w:b/>
          <w:lang w:eastAsia="en-US"/>
        </w:rPr>
        <w:t>Komentář Rady:</w:t>
      </w:r>
    </w:p>
    <w:p w14:paraId="7B5DD8DD" w14:textId="3206FAA1" w:rsidR="00DE16F0" w:rsidRPr="007F4AFF" w:rsidRDefault="00DE16F0" w:rsidP="007F4AFF">
      <w:pPr>
        <w:spacing w:line="240" w:lineRule="auto"/>
        <w:jc w:val="both"/>
        <w:rPr>
          <w:rFonts w:ascii="Arial" w:eastAsia="TimesNewRomanPSMT" w:hAnsi="Arial" w:cs="Arial"/>
          <w:lang w:eastAsia="en-US"/>
        </w:rPr>
      </w:pPr>
      <w:r>
        <w:rPr>
          <w:rFonts w:ascii="Arial" w:eastAsia="TimesNewRomanPSMT" w:hAnsi="Arial" w:cs="Arial"/>
          <w:lang w:eastAsia="en-US"/>
        </w:rPr>
        <w:t>Plně podporujeme návrh</w:t>
      </w:r>
      <w:r w:rsidRPr="00DE16F0">
        <w:rPr>
          <w:rFonts w:ascii="Arial" w:eastAsia="TimesNewRomanPSMT" w:hAnsi="Arial" w:cs="Arial"/>
          <w:lang w:eastAsia="en-US"/>
        </w:rPr>
        <w:t>, aby některé p</w:t>
      </w:r>
      <w:r>
        <w:rPr>
          <w:rFonts w:ascii="Arial" w:eastAsia="TimesNewRomanPSMT" w:hAnsi="Arial" w:cs="Arial"/>
          <w:lang w:eastAsia="en-US"/>
        </w:rPr>
        <w:t>arametry a podmínky poskytnutí IP</w:t>
      </w:r>
      <w:r w:rsidRPr="00DE16F0">
        <w:rPr>
          <w:rFonts w:ascii="Arial" w:eastAsia="TimesNewRomanPSMT" w:hAnsi="Arial" w:cs="Arial"/>
          <w:lang w:eastAsia="en-US"/>
        </w:rPr>
        <w:t xml:space="preserve"> byly řešeny </w:t>
      </w:r>
      <w:r>
        <w:rPr>
          <w:rFonts w:ascii="Arial" w:eastAsia="TimesNewRomanPSMT" w:hAnsi="Arial" w:cs="Arial"/>
          <w:lang w:eastAsia="en-US"/>
        </w:rPr>
        <w:t>podzákonnou úpravou</w:t>
      </w:r>
      <w:r w:rsidRPr="00DE16F0">
        <w:rPr>
          <w:rFonts w:ascii="Arial" w:eastAsia="TimesNewRomanPSMT" w:hAnsi="Arial" w:cs="Arial"/>
          <w:lang w:eastAsia="en-US"/>
        </w:rPr>
        <w:t>, kter</w:t>
      </w:r>
      <w:r>
        <w:rPr>
          <w:rFonts w:ascii="Arial" w:eastAsia="TimesNewRomanPSMT" w:hAnsi="Arial" w:cs="Arial"/>
          <w:lang w:eastAsia="en-US"/>
        </w:rPr>
        <w:t>á</w:t>
      </w:r>
      <w:r w:rsidRPr="00DE16F0">
        <w:rPr>
          <w:rFonts w:ascii="Arial" w:eastAsia="TimesNewRomanPSMT" w:hAnsi="Arial" w:cs="Arial"/>
          <w:lang w:eastAsia="en-US"/>
        </w:rPr>
        <w:t xml:space="preserve"> umožňuje flexibilně reagovat na </w:t>
      </w:r>
      <w:r w:rsidR="00D46231">
        <w:rPr>
          <w:rFonts w:ascii="Arial" w:eastAsia="TimesNewRomanPSMT" w:hAnsi="Arial" w:cs="Arial"/>
          <w:lang w:eastAsia="en-US"/>
        </w:rPr>
        <w:t>aktuální vývoj národního hospodářství</w:t>
      </w:r>
      <w:r w:rsidRPr="00DE16F0">
        <w:rPr>
          <w:rFonts w:ascii="Arial" w:eastAsia="TimesNewRomanPSMT" w:hAnsi="Arial" w:cs="Arial"/>
          <w:lang w:eastAsia="en-US"/>
        </w:rPr>
        <w:t xml:space="preserve">. Navrhujeme tímto způsobem řešit například: (i) definici vyšší přidané hodnoty </w:t>
      </w:r>
      <w:r>
        <w:rPr>
          <w:rFonts w:ascii="Arial" w:eastAsia="TimesNewRomanPSMT" w:hAnsi="Arial" w:cs="Arial"/>
          <w:lang w:eastAsia="en-US"/>
        </w:rPr>
        <w:t xml:space="preserve">výrobních projektů </w:t>
      </w:r>
      <w:r w:rsidRPr="00DE16F0">
        <w:rPr>
          <w:rFonts w:ascii="Arial" w:eastAsia="TimesNewRomanPSMT" w:hAnsi="Arial" w:cs="Arial"/>
          <w:lang w:eastAsia="en-US"/>
        </w:rPr>
        <w:t xml:space="preserve">jakožto </w:t>
      </w:r>
      <w:r>
        <w:rPr>
          <w:rFonts w:ascii="Arial" w:eastAsia="TimesNewRomanPSMT" w:hAnsi="Arial" w:cs="Arial"/>
          <w:lang w:eastAsia="en-US"/>
        </w:rPr>
        <w:t xml:space="preserve">komplexního </w:t>
      </w:r>
      <w:r w:rsidRPr="00DE16F0">
        <w:rPr>
          <w:rFonts w:ascii="Arial" w:eastAsia="TimesNewRomanPSMT" w:hAnsi="Arial" w:cs="Arial"/>
          <w:lang w:eastAsia="en-US"/>
        </w:rPr>
        <w:t>souboru kritérií</w:t>
      </w:r>
      <w:r>
        <w:rPr>
          <w:rFonts w:ascii="Arial" w:eastAsia="TimesNewRomanPSMT" w:hAnsi="Arial" w:cs="Arial"/>
          <w:lang w:eastAsia="en-US"/>
        </w:rPr>
        <w:t>;</w:t>
      </w:r>
      <w:r w:rsidRPr="00DE16F0">
        <w:rPr>
          <w:rFonts w:ascii="Arial" w:eastAsia="TimesNewRomanPSMT" w:hAnsi="Arial" w:cs="Arial"/>
          <w:lang w:eastAsia="en-US"/>
        </w:rPr>
        <w:t xml:space="preserve"> (i</w:t>
      </w:r>
      <w:r>
        <w:rPr>
          <w:rFonts w:ascii="Arial" w:eastAsia="TimesNewRomanPSMT" w:hAnsi="Arial" w:cs="Arial"/>
          <w:lang w:eastAsia="en-US"/>
        </w:rPr>
        <w:t>i</w:t>
      </w:r>
      <w:r w:rsidR="0022459D">
        <w:rPr>
          <w:rFonts w:ascii="Arial" w:eastAsia="TimesNewRomanPSMT" w:hAnsi="Arial" w:cs="Arial"/>
          <w:lang w:eastAsia="en-US"/>
        </w:rPr>
        <w:t>) </w:t>
      </w:r>
      <w:r w:rsidRPr="00DE16F0">
        <w:rPr>
          <w:rFonts w:ascii="Arial" w:eastAsia="TimesNewRomanPSMT" w:hAnsi="Arial" w:cs="Arial"/>
          <w:lang w:eastAsia="en-US"/>
        </w:rPr>
        <w:t xml:space="preserve">podmínku vytvořit nová pracovní místa u všech typů projektů, která může být </w:t>
      </w:r>
      <w:r w:rsidRPr="00DE16F0">
        <w:rPr>
          <w:rFonts w:ascii="Arial" w:eastAsia="TimesNewRomanPSMT" w:hAnsi="Arial" w:cs="Arial"/>
          <w:lang w:eastAsia="en-US"/>
        </w:rPr>
        <w:lastRenderedPageBreak/>
        <w:t>zavedena či odstraněna v závislosti na aktuální situaci v národním hospodářství; (i</w:t>
      </w:r>
      <w:r w:rsidR="002D20A0">
        <w:rPr>
          <w:rFonts w:ascii="Arial" w:eastAsia="TimesNewRomanPSMT" w:hAnsi="Arial" w:cs="Arial"/>
          <w:lang w:eastAsia="en-US"/>
        </w:rPr>
        <w:t>i</w:t>
      </w:r>
      <w:r w:rsidR="0022459D">
        <w:rPr>
          <w:rFonts w:ascii="Arial" w:eastAsia="TimesNewRomanPSMT" w:hAnsi="Arial" w:cs="Arial"/>
          <w:lang w:eastAsia="en-US"/>
        </w:rPr>
        <w:t>i) </w:t>
      </w:r>
      <w:r>
        <w:rPr>
          <w:rFonts w:ascii="Arial" w:eastAsia="TimesNewRomanPSMT" w:hAnsi="Arial" w:cs="Arial"/>
          <w:lang w:eastAsia="en-US"/>
        </w:rPr>
        <w:t xml:space="preserve">otázku poskytnutí </w:t>
      </w:r>
      <w:r w:rsidRPr="00DE16F0">
        <w:rPr>
          <w:rFonts w:ascii="Arial" w:eastAsia="TimesNewRomanPSMT" w:hAnsi="Arial" w:cs="Arial"/>
          <w:lang w:eastAsia="en-US"/>
        </w:rPr>
        <w:t>podpor</w:t>
      </w:r>
      <w:r>
        <w:rPr>
          <w:rFonts w:ascii="Arial" w:eastAsia="TimesNewRomanPSMT" w:hAnsi="Arial" w:cs="Arial"/>
          <w:lang w:eastAsia="en-US"/>
        </w:rPr>
        <w:t>y</w:t>
      </w:r>
      <w:r w:rsidRPr="00DE16F0">
        <w:rPr>
          <w:rFonts w:ascii="Arial" w:eastAsia="TimesNewRomanPSMT" w:hAnsi="Arial" w:cs="Arial"/>
          <w:lang w:eastAsia="en-US"/>
        </w:rPr>
        <w:t xml:space="preserve"> </w:t>
      </w:r>
      <w:r>
        <w:rPr>
          <w:rFonts w:ascii="Arial" w:eastAsia="TimesNewRomanPSMT" w:hAnsi="Arial" w:cs="Arial"/>
          <w:lang w:eastAsia="en-US"/>
        </w:rPr>
        <w:t xml:space="preserve">pro výrobní s nízkou přidanou hodnotou, která může být přínosná </w:t>
      </w:r>
      <w:r w:rsidRPr="00DE16F0">
        <w:rPr>
          <w:rFonts w:ascii="Arial" w:eastAsia="TimesNewRomanPSMT" w:hAnsi="Arial" w:cs="Arial"/>
          <w:lang w:eastAsia="en-US"/>
        </w:rPr>
        <w:t>v</w:t>
      </w:r>
      <w:r>
        <w:rPr>
          <w:rFonts w:ascii="Arial" w:eastAsia="TimesNewRomanPSMT" w:hAnsi="Arial" w:cs="Arial"/>
          <w:lang w:eastAsia="en-US"/>
        </w:rPr>
        <w:t xml:space="preserve"> období ekonomického poklesu, ale zbytečná či nežádoucí v období ekonomického růstu</w:t>
      </w:r>
      <w:r w:rsidRPr="00DE16F0">
        <w:rPr>
          <w:rFonts w:ascii="Arial" w:eastAsia="TimesNewRomanPSMT" w:hAnsi="Arial" w:cs="Arial"/>
          <w:lang w:eastAsia="en-US"/>
        </w:rPr>
        <w:t xml:space="preserve">; (iv) specifické podmínky pro udělení </w:t>
      </w:r>
      <w:r w:rsidR="0022459D">
        <w:rPr>
          <w:rFonts w:ascii="Arial" w:eastAsia="TimesNewRomanPSMT" w:hAnsi="Arial" w:cs="Arial"/>
          <w:lang w:eastAsia="en-US"/>
        </w:rPr>
        <w:t>IP</w:t>
      </w:r>
      <w:r w:rsidRPr="00DE16F0">
        <w:rPr>
          <w:rFonts w:ascii="Arial" w:eastAsia="TimesNewRomanPSMT" w:hAnsi="Arial" w:cs="Arial"/>
          <w:lang w:eastAsia="en-US"/>
        </w:rPr>
        <w:t xml:space="preserve"> pro MSP.</w:t>
      </w:r>
    </w:p>
    <w:p w14:paraId="2BEB6A2D" w14:textId="77777777" w:rsidR="0020310B" w:rsidRPr="00CE480E" w:rsidRDefault="0020310B" w:rsidP="0020310B">
      <w:pPr>
        <w:pStyle w:val="Odstavecseseznamem"/>
        <w:ind w:left="1440"/>
        <w:jc w:val="both"/>
        <w:rPr>
          <w:rFonts w:ascii="Arial" w:hAnsi="Arial" w:cs="Arial"/>
          <w:i/>
          <w:sz w:val="24"/>
          <w:szCs w:val="24"/>
        </w:rPr>
      </w:pPr>
    </w:p>
    <w:p w14:paraId="1444052A" w14:textId="20F898A8" w:rsidR="00A33FB7" w:rsidRPr="00D12CAA" w:rsidRDefault="00A33FB7" w:rsidP="002D20A0">
      <w:pPr>
        <w:pStyle w:val="Odstavecseseznamem"/>
        <w:numPr>
          <w:ilvl w:val="0"/>
          <w:numId w:val="37"/>
        </w:numPr>
        <w:rPr>
          <w:rFonts w:ascii="Arial" w:hAnsi="Arial" w:cs="Arial"/>
          <w:b/>
          <w:sz w:val="24"/>
          <w:szCs w:val="24"/>
          <w:u w:val="single"/>
        </w:rPr>
      </w:pPr>
      <w:r>
        <w:rPr>
          <w:rFonts w:ascii="Arial" w:hAnsi="Arial" w:cs="Arial"/>
          <w:b/>
          <w:sz w:val="24"/>
          <w:szCs w:val="24"/>
          <w:u w:val="single"/>
        </w:rPr>
        <w:t>Závěr</w:t>
      </w:r>
    </w:p>
    <w:p w14:paraId="63D8A4A9" w14:textId="1C8E042B" w:rsidR="00DF4B9A" w:rsidRPr="00DF4B9A" w:rsidRDefault="001601E0" w:rsidP="00DF4B9A">
      <w:pPr>
        <w:keepNext/>
        <w:rPr>
          <w:rFonts w:ascii="Arial" w:hAnsi="Arial" w:cs="Arial"/>
          <w:b/>
        </w:rPr>
      </w:pPr>
      <w:r w:rsidRPr="00CE480E">
        <w:rPr>
          <w:rFonts w:ascii="Arial" w:hAnsi="Arial" w:cs="Arial"/>
          <w:b/>
        </w:rPr>
        <w:t>Rada</w:t>
      </w:r>
      <w:r w:rsidR="002D20A0">
        <w:rPr>
          <w:rFonts w:ascii="Arial" w:hAnsi="Arial" w:cs="Arial"/>
          <w:b/>
        </w:rPr>
        <w:t xml:space="preserve"> </w:t>
      </w:r>
      <w:r w:rsidR="002D20A0" w:rsidRPr="002D20A0">
        <w:rPr>
          <w:rFonts w:ascii="Arial" w:hAnsi="Arial" w:cs="Arial"/>
          <w:b/>
        </w:rPr>
        <w:t xml:space="preserve">žádá </w:t>
      </w:r>
      <w:r w:rsidR="002D20A0">
        <w:rPr>
          <w:rFonts w:ascii="Arial" w:hAnsi="Arial" w:cs="Arial"/>
          <w:b/>
        </w:rPr>
        <w:t>MPO</w:t>
      </w:r>
      <w:r w:rsidR="002D20A0" w:rsidRPr="002D20A0">
        <w:rPr>
          <w:rFonts w:ascii="Arial" w:hAnsi="Arial" w:cs="Arial"/>
          <w:b/>
        </w:rPr>
        <w:t xml:space="preserve"> o zohlednění připomínek obsažených ve stanovisku</w:t>
      </w:r>
      <w:r w:rsidR="002D20A0">
        <w:rPr>
          <w:rFonts w:ascii="Arial" w:hAnsi="Arial" w:cs="Arial"/>
          <w:b/>
        </w:rPr>
        <w:t>.</w:t>
      </w:r>
    </w:p>
    <w:p w14:paraId="5F285323" w14:textId="77777777" w:rsidR="00986722" w:rsidRDefault="00986722" w:rsidP="00986722">
      <w:pPr>
        <w:autoSpaceDE w:val="0"/>
        <w:autoSpaceDN w:val="0"/>
        <w:adjustRightInd w:val="0"/>
        <w:spacing w:line="240" w:lineRule="auto"/>
        <w:jc w:val="both"/>
        <w:rPr>
          <w:rFonts w:ascii="Arial" w:hAnsi="Arial" w:cs="Arial"/>
          <w:iCs/>
        </w:rPr>
      </w:pPr>
    </w:p>
    <w:p w14:paraId="420BF412" w14:textId="77777777" w:rsidR="00986722" w:rsidRDefault="00986722" w:rsidP="00986722">
      <w:pPr>
        <w:pStyle w:val="Zkladntext"/>
        <w:ind w:firstLine="0"/>
        <w:rPr>
          <w:rFonts w:ascii="Arial" w:hAnsi="Arial" w:cs="Arial"/>
          <w:sz w:val="24"/>
          <w:szCs w:val="24"/>
        </w:rPr>
      </w:pPr>
    </w:p>
    <w:p w14:paraId="4F5238B9" w14:textId="444FBCD4" w:rsidR="00986722" w:rsidRPr="00986722" w:rsidRDefault="00986722" w:rsidP="00986722">
      <w:pPr>
        <w:pStyle w:val="Zkladntext"/>
        <w:ind w:firstLine="0"/>
        <w:rPr>
          <w:rFonts w:ascii="Arial" w:hAnsi="Arial" w:cs="Arial"/>
          <w:sz w:val="24"/>
          <w:szCs w:val="24"/>
        </w:rPr>
      </w:pPr>
      <w:r w:rsidRPr="00B60DE7">
        <w:rPr>
          <w:rFonts w:ascii="Arial" w:hAnsi="Arial" w:cs="Arial"/>
          <w:sz w:val="24"/>
          <w:szCs w:val="24"/>
        </w:rPr>
        <w:t>V Praze dne 22. září 2017</w:t>
      </w:r>
    </w:p>
    <w:p w14:paraId="05C946BC" w14:textId="77777777" w:rsidR="00DF4B9A" w:rsidRPr="00DF4B9A" w:rsidRDefault="00DF4B9A" w:rsidP="00DF4B9A">
      <w:pPr>
        <w:autoSpaceDE w:val="0"/>
        <w:autoSpaceDN w:val="0"/>
        <w:adjustRightInd w:val="0"/>
        <w:spacing w:line="240" w:lineRule="auto"/>
        <w:jc w:val="both"/>
        <w:rPr>
          <w:rFonts w:ascii="Arial" w:hAnsi="Arial" w:cs="Arial"/>
          <w:iCs/>
        </w:rPr>
      </w:pPr>
    </w:p>
    <w:sectPr w:rsidR="00DF4B9A" w:rsidRPr="00DF4B9A" w:rsidSect="00E34D5C">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3329C2E" w15:done="0"/>
  <w15:commentEx w15:paraId="1A4CD838" w15:done="0"/>
  <w15:commentEx w15:paraId="129A6614" w15:done="0"/>
  <w15:commentEx w15:paraId="020AF3A6" w15:done="0"/>
  <w15:commentEx w15:paraId="58A18A18" w15:done="0"/>
  <w15:commentEx w15:paraId="36C67D9A" w15:done="0"/>
  <w15:commentEx w15:paraId="28FA692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BE7149" w14:textId="77777777" w:rsidR="00823D2B" w:rsidRDefault="00823D2B" w:rsidP="000C5E8D">
      <w:pPr>
        <w:spacing w:after="0" w:line="240" w:lineRule="auto"/>
      </w:pPr>
      <w:r>
        <w:separator/>
      </w:r>
    </w:p>
  </w:endnote>
  <w:endnote w:type="continuationSeparator" w:id="0">
    <w:p w14:paraId="24196855" w14:textId="77777777" w:rsidR="00823D2B" w:rsidRDefault="00823D2B" w:rsidP="000C5E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PSMT">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5EE235" w14:textId="77777777" w:rsidR="00E34D5C" w:rsidRPr="00CC370F" w:rsidRDefault="00823D2B" w:rsidP="00E34D5C">
    <w:pPr>
      <w:pStyle w:val="Zpat"/>
      <w:jc w:val="right"/>
      <w:rPr>
        <w:rFonts w:ascii="Arial" w:hAnsi="Arial" w:cs="Arial"/>
        <w:sz w:val="18"/>
        <w:szCs w:val="18"/>
      </w:rPr>
    </w:pPr>
    <w:sdt>
      <w:sdtPr>
        <w:rPr>
          <w:rFonts w:ascii="Arial" w:hAnsi="Arial" w:cs="Arial"/>
          <w:sz w:val="18"/>
          <w:szCs w:val="18"/>
        </w:rPr>
        <w:id w:val="1547331835"/>
        <w:docPartObj>
          <w:docPartGallery w:val="Page Numbers (Bottom of Page)"/>
          <w:docPartUnique/>
        </w:docPartObj>
      </w:sdtPr>
      <w:sdtEndPr/>
      <w:sdtContent>
        <w:r w:rsidR="00E34D5C" w:rsidRPr="00CC370F">
          <w:rPr>
            <w:rFonts w:ascii="Arial" w:hAnsi="Arial" w:cs="Arial"/>
            <w:sz w:val="18"/>
            <w:szCs w:val="18"/>
          </w:rPr>
          <w:fldChar w:fldCharType="begin"/>
        </w:r>
        <w:r w:rsidR="00E34D5C" w:rsidRPr="00CC370F">
          <w:rPr>
            <w:rFonts w:ascii="Arial" w:hAnsi="Arial" w:cs="Arial"/>
            <w:sz w:val="18"/>
            <w:szCs w:val="18"/>
          </w:rPr>
          <w:instrText>PAGE   \* MERGEFORMAT</w:instrText>
        </w:r>
        <w:r w:rsidR="00E34D5C" w:rsidRPr="00CC370F">
          <w:rPr>
            <w:rFonts w:ascii="Arial" w:hAnsi="Arial" w:cs="Arial"/>
            <w:sz w:val="18"/>
            <w:szCs w:val="18"/>
          </w:rPr>
          <w:fldChar w:fldCharType="separate"/>
        </w:r>
        <w:r w:rsidR="00F62996">
          <w:rPr>
            <w:rFonts w:ascii="Arial" w:hAnsi="Arial" w:cs="Arial"/>
            <w:noProof/>
            <w:sz w:val="18"/>
            <w:szCs w:val="18"/>
          </w:rPr>
          <w:t>2</w:t>
        </w:r>
        <w:r w:rsidR="00E34D5C" w:rsidRPr="00CC370F">
          <w:rPr>
            <w:rFonts w:ascii="Arial" w:hAnsi="Arial" w:cs="Arial"/>
            <w:sz w:val="18"/>
            <w:szCs w:val="18"/>
          </w:rPr>
          <w:fldChar w:fldCharType="end"/>
        </w:r>
        <w:r w:rsidR="00E34D5C" w:rsidRPr="00CC370F">
          <w:rPr>
            <w:rFonts w:ascii="Arial" w:hAnsi="Arial" w:cs="Arial"/>
            <w:sz w:val="18"/>
            <w:szCs w:val="18"/>
          </w:rPr>
          <w:t xml:space="preserve"> / </w:t>
        </w:r>
        <w:r w:rsidR="00E34D5C" w:rsidRPr="00CC370F">
          <w:rPr>
            <w:rFonts w:ascii="Arial" w:hAnsi="Arial" w:cs="Arial"/>
            <w:sz w:val="18"/>
            <w:szCs w:val="18"/>
          </w:rPr>
          <w:fldChar w:fldCharType="begin"/>
        </w:r>
        <w:r w:rsidR="00E34D5C" w:rsidRPr="00CC370F">
          <w:rPr>
            <w:rFonts w:ascii="Arial" w:hAnsi="Arial" w:cs="Arial"/>
            <w:sz w:val="18"/>
            <w:szCs w:val="18"/>
          </w:rPr>
          <w:instrText xml:space="preserve"> NUMPAGES   \* MERGEFORMAT </w:instrText>
        </w:r>
        <w:r w:rsidR="00E34D5C" w:rsidRPr="00CC370F">
          <w:rPr>
            <w:rFonts w:ascii="Arial" w:hAnsi="Arial" w:cs="Arial"/>
            <w:sz w:val="18"/>
            <w:szCs w:val="18"/>
          </w:rPr>
          <w:fldChar w:fldCharType="separate"/>
        </w:r>
        <w:r w:rsidR="00F62996">
          <w:rPr>
            <w:rFonts w:ascii="Arial" w:hAnsi="Arial" w:cs="Arial"/>
            <w:noProof/>
            <w:sz w:val="18"/>
            <w:szCs w:val="18"/>
          </w:rPr>
          <w:t>6</w:t>
        </w:r>
        <w:r w:rsidR="00E34D5C" w:rsidRPr="00CC370F">
          <w:rPr>
            <w:rFonts w:ascii="Arial" w:hAnsi="Arial" w:cs="Arial"/>
            <w:sz w:val="18"/>
            <w:szCs w:val="18"/>
          </w:rPr>
          <w:fldChar w:fldCharType="end"/>
        </w:r>
      </w:sdtContent>
    </w:sdt>
  </w:p>
  <w:p w14:paraId="7218C6F8" w14:textId="261E2BCB" w:rsidR="00E34D5C" w:rsidRPr="00454D6E" w:rsidRDefault="00E34D5C">
    <w:pPr>
      <w:rPr>
        <w:rFonts w:ascii="Arial" w:hAnsi="Arial" w:cs="Arial"/>
        <w:sz w:val="18"/>
        <w:szCs w:val="18"/>
      </w:rPr>
    </w:pPr>
    <w:r w:rsidRPr="00454D6E">
      <w:rPr>
        <w:rFonts w:ascii="Arial" w:hAnsi="Arial" w:cs="Arial"/>
        <w:sz w:val="18"/>
        <w:szCs w:val="18"/>
      </w:rPr>
      <w:t xml:space="preserve">Stanovisko </w:t>
    </w:r>
    <w:r>
      <w:rPr>
        <w:rFonts w:ascii="Arial" w:hAnsi="Arial" w:cs="Arial"/>
        <w:sz w:val="18"/>
        <w:szCs w:val="18"/>
      </w:rPr>
      <w:t>R</w:t>
    </w:r>
    <w:r w:rsidRPr="00454D6E">
      <w:rPr>
        <w:rFonts w:ascii="Arial" w:hAnsi="Arial" w:cs="Arial"/>
        <w:sz w:val="18"/>
        <w:szCs w:val="18"/>
      </w:rPr>
      <w:t>ady pro výzkum, vývoj a inovace k</w:t>
    </w:r>
    <w:r>
      <w:rPr>
        <w:rFonts w:ascii="Arial" w:hAnsi="Arial" w:cs="Arial"/>
        <w:sz w:val="18"/>
        <w:szCs w:val="18"/>
      </w:rPr>
      <w:t> materiálu Návrh změn v systému investičních pobídek</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14:paraId="3264A61D" w14:textId="77FEE9DD" w:rsidR="00E34D5C" w:rsidRDefault="00E34D5C" w:rsidP="00D03AC1">
        <w:pPr>
          <w:pStyle w:val="Zpat"/>
          <w:jc w:val="right"/>
          <w:rPr>
            <w:rFonts w:ascii="Arial" w:hAnsi="Arial" w:cs="Arial"/>
            <w:sz w:val="18"/>
            <w:szCs w:val="18"/>
          </w:rPr>
        </w:pPr>
        <w:r>
          <w:rPr>
            <w:rFonts w:ascii="Arial" w:hAnsi="Arial" w:cs="Arial"/>
            <w:sz w:val="18"/>
            <w:szCs w:val="18"/>
          </w:rPr>
          <w:tab/>
        </w: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8F0050">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8F0050">
          <w:rPr>
            <w:rFonts w:ascii="Arial" w:hAnsi="Arial" w:cs="Arial"/>
            <w:noProof/>
            <w:sz w:val="18"/>
            <w:szCs w:val="18"/>
          </w:rPr>
          <w:t>6</w:t>
        </w:r>
        <w:r w:rsidRPr="00CC370F">
          <w:rPr>
            <w:rFonts w:ascii="Arial" w:hAnsi="Arial" w:cs="Arial"/>
            <w:sz w:val="18"/>
            <w:szCs w:val="18"/>
          </w:rPr>
          <w:fldChar w:fldCharType="end"/>
        </w:r>
      </w:p>
    </w:sdtContent>
  </w:sdt>
  <w:p w14:paraId="6A0FD549" w14:textId="3ECBFAE3" w:rsidR="00E34D5C" w:rsidRPr="00CC370F" w:rsidRDefault="00E34D5C" w:rsidP="00D03AC1">
    <w:pPr>
      <w:pStyle w:val="Zpat"/>
      <w:rPr>
        <w:rFonts w:ascii="Arial" w:hAnsi="Arial" w:cs="Arial"/>
        <w:sz w:val="18"/>
        <w:szCs w:val="18"/>
      </w:rPr>
    </w:pPr>
    <w:r w:rsidRPr="00D03AC1">
      <w:rPr>
        <w:rFonts w:ascii="Arial" w:hAnsi="Arial" w:cs="Arial"/>
        <w:sz w:val="18"/>
        <w:szCs w:val="18"/>
      </w:rPr>
      <w:t xml:space="preserve"> </w:t>
    </w:r>
    <w:r w:rsidRPr="00454D6E">
      <w:rPr>
        <w:rFonts w:ascii="Arial" w:hAnsi="Arial" w:cs="Arial"/>
        <w:sz w:val="18"/>
        <w:szCs w:val="18"/>
      </w:rPr>
      <w:t xml:space="preserve">Stanovisko </w:t>
    </w:r>
    <w:r>
      <w:rPr>
        <w:rFonts w:ascii="Arial" w:hAnsi="Arial" w:cs="Arial"/>
        <w:sz w:val="18"/>
        <w:szCs w:val="18"/>
      </w:rPr>
      <w:t>R</w:t>
    </w:r>
    <w:r w:rsidRPr="00454D6E">
      <w:rPr>
        <w:rFonts w:ascii="Arial" w:hAnsi="Arial" w:cs="Arial"/>
        <w:sz w:val="18"/>
        <w:szCs w:val="18"/>
      </w:rPr>
      <w:t>ady pro výzkum, vývoj a inovace k</w:t>
    </w:r>
    <w:r>
      <w:rPr>
        <w:rFonts w:ascii="Arial" w:hAnsi="Arial" w:cs="Arial"/>
        <w:sz w:val="18"/>
        <w:szCs w:val="18"/>
      </w:rPr>
      <w:t> materiálu Návrh změn v systému investičních pobídek</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1A5DB0" w14:textId="77777777" w:rsidR="00823D2B" w:rsidRDefault="00823D2B" w:rsidP="000C5E8D">
      <w:pPr>
        <w:spacing w:after="0" w:line="240" w:lineRule="auto"/>
      </w:pPr>
      <w:r>
        <w:separator/>
      </w:r>
    </w:p>
  </w:footnote>
  <w:footnote w:type="continuationSeparator" w:id="0">
    <w:p w14:paraId="2B397E19" w14:textId="77777777" w:rsidR="00823D2B" w:rsidRDefault="00823D2B" w:rsidP="000C5E8D">
      <w:pPr>
        <w:spacing w:after="0" w:line="240" w:lineRule="auto"/>
      </w:pPr>
      <w:r>
        <w:continuationSeparator/>
      </w:r>
    </w:p>
  </w:footnote>
  <w:footnote w:id="1">
    <w:p w14:paraId="47631230" w14:textId="1E148861" w:rsidR="00E34D5C" w:rsidRPr="0022459D" w:rsidRDefault="00E34D5C" w:rsidP="00A70599">
      <w:pPr>
        <w:pStyle w:val="Textpoznpodarou"/>
        <w:spacing w:after="60"/>
        <w:jc w:val="both"/>
        <w:rPr>
          <w:rFonts w:ascii="Arial" w:hAnsi="Arial" w:cs="Arial"/>
          <w:sz w:val="18"/>
          <w:szCs w:val="18"/>
        </w:rPr>
      </w:pPr>
      <w:r w:rsidRPr="0022459D">
        <w:rPr>
          <w:rStyle w:val="Znakapoznpodarou"/>
          <w:rFonts w:ascii="Arial" w:hAnsi="Arial" w:cs="Arial"/>
          <w:sz w:val="18"/>
          <w:szCs w:val="18"/>
        </w:rPr>
        <w:footnoteRef/>
      </w:r>
      <w:r w:rsidRPr="0022459D">
        <w:rPr>
          <w:rFonts w:ascii="Arial" w:hAnsi="Arial" w:cs="Arial"/>
          <w:sz w:val="18"/>
          <w:szCs w:val="18"/>
        </w:rPr>
        <w:t xml:space="preserve"> Nařízení Komise (EU) č. 651/2014 ze dne 17. června 2014, kterým se v souladu s články 107 a 108 Smlouvy prohlašují určité kategorie podpory za slučitelné s vnitřním trhem.</w:t>
      </w:r>
    </w:p>
  </w:footnote>
  <w:footnote w:id="2">
    <w:p w14:paraId="4A099AFF" w14:textId="120EE434" w:rsidR="00E34D5C" w:rsidRPr="0022459D" w:rsidRDefault="00E34D5C" w:rsidP="00A70599">
      <w:pPr>
        <w:pStyle w:val="Textpoznpodarou"/>
        <w:spacing w:after="60"/>
        <w:jc w:val="both"/>
        <w:rPr>
          <w:rFonts w:ascii="Arial" w:hAnsi="Arial" w:cs="Arial"/>
          <w:b/>
          <w:sz w:val="18"/>
          <w:szCs w:val="18"/>
        </w:rPr>
      </w:pPr>
      <w:r w:rsidRPr="0022459D">
        <w:rPr>
          <w:rStyle w:val="Znakapoznpodarou"/>
          <w:rFonts w:ascii="Arial" w:hAnsi="Arial" w:cs="Arial"/>
          <w:sz w:val="18"/>
          <w:szCs w:val="18"/>
        </w:rPr>
        <w:footnoteRef/>
      </w:r>
      <w:r w:rsidRPr="0022459D">
        <w:rPr>
          <w:rFonts w:ascii="Arial" w:hAnsi="Arial" w:cs="Arial"/>
          <w:sz w:val="18"/>
          <w:szCs w:val="18"/>
        </w:rPr>
        <w:t xml:space="preserve"> Technologickým centrem se rozumí obchodní závod nebo jeho část </w:t>
      </w:r>
      <w:r w:rsidRPr="0022459D">
        <w:rPr>
          <w:rFonts w:ascii="Arial" w:hAnsi="Arial" w:cs="Arial"/>
          <w:b/>
          <w:sz w:val="18"/>
          <w:szCs w:val="18"/>
        </w:rPr>
        <w:t>se zaměřením na aplikovaný výzkum, vývoj nebo inovace technicky vyspělých výrobků, technologií a výrobních procesů za účelem použití ve výrobě a zvýšení přidané hodnoty</w:t>
      </w:r>
    </w:p>
  </w:footnote>
  <w:footnote w:id="3">
    <w:p w14:paraId="112AD44C" w14:textId="44DDED01" w:rsidR="00E34D5C" w:rsidRPr="0022459D" w:rsidRDefault="00E34D5C" w:rsidP="00A70599">
      <w:pPr>
        <w:pStyle w:val="Textpoznpodarou"/>
        <w:jc w:val="both"/>
        <w:rPr>
          <w:rFonts w:ascii="Arial" w:hAnsi="Arial" w:cs="Arial"/>
          <w:sz w:val="18"/>
          <w:szCs w:val="18"/>
        </w:rPr>
      </w:pPr>
      <w:r w:rsidRPr="0022459D">
        <w:rPr>
          <w:rStyle w:val="Znakapoznpodarou"/>
          <w:rFonts w:ascii="Arial" w:hAnsi="Arial" w:cs="Arial"/>
          <w:sz w:val="18"/>
          <w:szCs w:val="18"/>
        </w:rPr>
        <w:footnoteRef/>
      </w:r>
      <w:r w:rsidRPr="0022459D">
        <w:rPr>
          <w:rFonts w:ascii="Arial" w:hAnsi="Arial" w:cs="Arial"/>
          <w:sz w:val="18"/>
          <w:szCs w:val="18"/>
        </w:rPr>
        <w:t xml:space="preserve"> Centrem strategických služeb se rozumí centrum pro tvorbu softwaru, opravárenské centrum, centrum sdílených služeb, datové centrum a centrum zákaznické podpory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E34D5C" w14:paraId="789C98DC" w14:textId="77777777" w:rsidTr="00E34D5C">
      <w:trPr>
        <w:trHeight w:val="686"/>
      </w:trPr>
      <w:tc>
        <w:tcPr>
          <w:tcW w:w="8188" w:type="dxa"/>
          <w:tcBorders>
            <w:top w:val="nil"/>
            <w:left w:val="nil"/>
            <w:bottom w:val="nil"/>
            <w:right w:val="nil"/>
          </w:tcBorders>
          <w:vAlign w:val="center"/>
        </w:tcPr>
        <w:p w14:paraId="394A75F9" w14:textId="77777777" w:rsidR="00E34D5C" w:rsidRPr="009758E5" w:rsidRDefault="00E34D5C" w:rsidP="00E34D5C">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0288" behindDoc="0" locked="0" layoutInCell="1" allowOverlap="1" wp14:anchorId="4E850647" wp14:editId="604EAD94">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14:paraId="2AA13419" w14:textId="77777777" w:rsidR="00E34D5C" w:rsidRDefault="00E34D5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E34D5C" w14:paraId="5141CCF4" w14:textId="77777777" w:rsidTr="00E34D5C">
      <w:trPr>
        <w:trHeight w:val="686"/>
      </w:trPr>
      <w:tc>
        <w:tcPr>
          <w:tcW w:w="8188" w:type="dxa"/>
          <w:tcBorders>
            <w:top w:val="nil"/>
            <w:left w:val="nil"/>
            <w:bottom w:val="nil"/>
            <w:right w:val="single" w:sz="6" w:space="0" w:color="auto"/>
          </w:tcBorders>
          <w:vAlign w:val="center"/>
        </w:tcPr>
        <w:p w14:paraId="06D8DCAD" w14:textId="77777777" w:rsidR="00E34D5C" w:rsidRPr="009758E5" w:rsidRDefault="00E34D5C" w:rsidP="00E34D5C">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4565F429" wp14:editId="7354AA39">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FFFF99"/>
          <w:vAlign w:val="center"/>
        </w:tcPr>
        <w:p w14:paraId="4896838E" w14:textId="1039AFD9" w:rsidR="00E34D5C" w:rsidRPr="003C2A8E" w:rsidRDefault="0056709A" w:rsidP="005B7CC9">
          <w:pPr>
            <w:pStyle w:val="Zhlav"/>
            <w:spacing w:after="0"/>
            <w:jc w:val="center"/>
            <w:rPr>
              <w:rFonts w:ascii="Arial" w:hAnsi="Arial" w:cs="Arial"/>
              <w:b/>
              <w:color w:val="0070C0"/>
              <w:sz w:val="28"/>
              <w:szCs w:val="28"/>
            </w:rPr>
          </w:pPr>
          <w:r>
            <w:rPr>
              <w:rFonts w:ascii="Arial" w:hAnsi="Arial" w:cs="Arial"/>
              <w:b/>
              <w:color w:val="0070C0"/>
              <w:sz w:val="28"/>
              <w:szCs w:val="28"/>
            </w:rPr>
            <w:t>328/A7</w:t>
          </w:r>
        </w:p>
      </w:tc>
    </w:tr>
  </w:tbl>
  <w:p w14:paraId="64609BD5" w14:textId="77777777" w:rsidR="00E34D5C" w:rsidRDefault="00E34D5C" w:rsidP="00E34D5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D8D"/>
    <w:multiLevelType w:val="hybridMultilevel"/>
    <w:tmpl w:val="256ABEF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6A6CBF"/>
    <w:multiLevelType w:val="hybridMultilevel"/>
    <w:tmpl w:val="B8FE6E1A"/>
    <w:lvl w:ilvl="0" w:tplc="4E38372A">
      <w:start w:val="1"/>
      <w:numFmt w:val="upperRoman"/>
      <w:lvlText w:val="%1."/>
      <w:lvlJc w:val="left"/>
      <w:pPr>
        <w:ind w:left="1440" w:hanging="72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0B7B2572"/>
    <w:multiLevelType w:val="hybridMultilevel"/>
    <w:tmpl w:val="DC40128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FCD5D86"/>
    <w:multiLevelType w:val="hybridMultilevel"/>
    <w:tmpl w:val="4A9CB9C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06A6B9E"/>
    <w:multiLevelType w:val="hybridMultilevel"/>
    <w:tmpl w:val="AE547A12"/>
    <w:lvl w:ilvl="0" w:tplc="2B48B26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57F669A"/>
    <w:multiLevelType w:val="hybridMultilevel"/>
    <w:tmpl w:val="00B6B1F0"/>
    <w:lvl w:ilvl="0" w:tplc="2B48B26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60875F0"/>
    <w:multiLevelType w:val="hybridMultilevel"/>
    <w:tmpl w:val="26E8D72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65A2ADE"/>
    <w:multiLevelType w:val="hybridMultilevel"/>
    <w:tmpl w:val="67C8006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FBC1B55"/>
    <w:multiLevelType w:val="hybridMultilevel"/>
    <w:tmpl w:val="9A38C1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1A56BC6"/>
    <w:multiLevelType w:val="hybridMultilevel"/>
    <w:tmpl w:val="E20EAD9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6636593"/>
    <w:multiLevelType w:val="hybridMultilevel"/>
    <w:tmpl w:val="D46E1D8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68459D0"/>
    <w:multiLevelType w:val="hybridMultilevel"/>
    <w:tmpl w:val="68588998"/>
    <w:lvl w:ilvl="0" w:tplc="0C2650B6">
      <w:start w:val="1"/>
      <w:numFmt w:val="upperRoman"/>
      <w:lvlText w:val="%1."/>
      <w:lvlJc w:val="left"/>
      <w:pPr>
        <w:ind w:left="720" w:hanging="360"/>
      </w:pPr>
      <w:rPr>
        <w:rFonts w:ascii="Arial" w:hAnsi="Arial" w:cs="Arial" w:hint="default"/>
        <w:b/>
        <w:i w:val="0"/>
        <w:color w:val="auto"/>
        <w:sz w:val="24"/>
        <w:szCs w:val="24"/>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85D2762"/>
    <w:multiLevelType w:val="hybridMultilevel"/>
    <w:tmpl w:val="68A270F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CBD070F"/>
    <w:multiLevelType w:val="hybridMultilevel"/>
    <w:tmpl w:val="0B04E21C"/>
    <w:lvl w:ilvl="0" w:tplc="04050013">
      <w:start w:val="1"/>
      <w:numFmt w:val="upperRoman"/>
      <w:lvlText w:val="%1."/>
      <w:lvlJc w:val="right"/>
      <w:pPr>
        <w:ind w:left="1080" w:hanging="72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DBE7BE3"/>
    <w:multiLevelType w:val="hybridMultilevel"/>
    <w:tmpl w:val="84AC5CF8"/>
    <w:lvl w:ilvl="0" w:tplc="0405000F">
      <w:start w:val="1"/>
      <w:numFmt w:val="decimal"/>
      <w:lvlText w:val="%1."/>
      <w:lvlJc w:val="left"/>
      <w:pPr>
        <w:ind w:left="1440" w:hanging="720"/>
      </w:pPr>
      <w:rPr>
        <w:rFonts w:hint="default"/>
      </w:rPr>
    </w:lvl>
    <w:lvl w:ilvl="1" w:tplc="04050019">
      <w:start w:val="1"/>
      <w:numFmt w:val="lowerLetter"/>
      <w:lvlText w:val="%2."/>
      <w:lvlJc w:val="left"/>
      <w:pPr>
        <w:ind w:left="1800" w:hanging="360"/>
      </w:pPr>
    </w:lvl>
    <w:lvl w:ilvl="2" w:tplc="82B6234E">
      <w:start w:val="1"/>
      <w:numFmt w:val="decimal"/>
      <w:lvlText w:val="%3)"/>
      <w:lvlJc w:val="left"/>
      <w:pPr>
        <w:ind w:left="2700" w:hanging="360"/>
      </w:pPr>
      <w:rPr>
        <w:rFonts w:hint="default"/>
      </w:r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nsid w:val="2E176223"/>
    <w:multiLevelType w:val="hybridMultilevel"/>
    <w:tmpl w:val="8920FC9A"/>
    <w:lvl w:ilvl="0" w:tplc="5E6A7E64">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30461C4"/>
    <w:multiLevelType w:val="hybridMultilevel"/>
    <w:tmpl w:val="1E7A8084"/>
    <w:lvl w:ilvl="0" w:tplc="F4FADBF2">
      <w:start w:val="1"/>
      <w:numFmt w:val="bullet"/>
      <w:lvlText w:val="o"/>
      <w:lvlJc w:val="left"/>
      <w:pPr>
        <w:ind w:left="720" w:hanging="360"/>
      </w:pPr>
      <w:rPr>
        <w:rFonts w:ascii="Courier New" w:hAnsi="Courier New" w:hint="default"/>
      </w:rPr>
    </w:lvl>
    <w:lvl w:ilvl="1" w:tplc="67BE6870" w:tentative="1">
      <w:start w:val="1"/>
      <w:numFmt w:val="bullet"/>
      <w:lvlText w:val="o"/>
      <w:lvlJc w:val="left"/>
      <w:pPr>
        <w:ind w:left="1440" w:hanging="360"/>
      </w:pPr>
      <w:rPr>
        <w:rFonts w:ascii="Courier New" w:hAnsi="Courier New" w:cs="Courier New" w:hint="default"/>
      </w:rPr>
    </w:lvl>
    <w:lvl w:ilvl="2" w:tplc="F948C9A2" w:tentative="1">
      <w:start w:val="1"/>
      <w:numFmt w:val="bullet"/>
      <w:lvlText w:val=""/>
      <w:lvlJc w:val="left"/>
      <w:pPr>
        <w:ind w:left="2160" w:hanging="360"/>
      </w:pPr>
      <w:rPr>
        <w:rFonts w:ascii="Wingdings" w:hAnsi="Wingdings" w:hint="default"/>
      </w:rPr>
    </w:lvl>
    <w:lvl w:ilvl="3" w:tplc="E076B718" w:tentative="1">
      <w:start w:val="1"/>
      <w:numFmt w:val="bullet"/>
      <w:lvlText w:val=""/>
      <w:lvlJc w:val="left"/>
      <w:pPr>
        <w:ind w:left="2880" w:hanging="360"/>
      </w:pPr>
      <w:rPr>
        <w:rFonts w:ascii="Symbol" w:hAnsi="Symbol" w:hint="default"/>
      </w:rPr>
    </w:lvl>
    <w:lvl w:ilvl="4" w:tplc="912CF176" w:tentative="1">
      <w:start w:val="1"/>
      <w:numFmt w:val="bullet"/>
      <w:lvlText w:val="o"/>
      <w:lvlJc w:val="left"/>
      <w:pPr>
        <w:ind w:left="3600" w:hanging="360"/>
      </w:pPr>
      <w:rPr>
        <w:rFonts w:ascii="Courier New" w:hAnsi="Courier New" w:cs="Courier New" w:hint="default"/>
      </w:rPr>
    </w:lvl>
    <w:lvl w:ilvl="5" w:tplc="E006EDE4" w:tentative="1">
      <w:start w:val="1"/>
      <w:numFmt w:val="bullet"/>
      <w:lvlText w:val=""/>
      <w:lvlJc w:val="left"/>
      <w:pPr>
        <w:ind w:left="4320" w:hanging="360"/>
      </w:pPr>
      <w:rPr>
        <w:rFonts w:ascii="Wingdings" w:hAnsi="Wingdings" w:hint="default"/>
      </w:rPr>
    </w:lvl>
    <w:lvl w:ilvl="6" w:tplc="FD36A8B6" w:tentative="1">
      <w:start w:val="1"/>
      <w:numFmt w:val="bullet"/>
      <w:lvlText w:val=""/>
      <w:lvlJc w:val="left"/>
      <w:pPr>
        <w:ind w:left="5040" w:hanging="360"/>
      </w:pPr>
      <w:rPr>
        <w:rFonts w:ascii="Symbol" w:hAnsi="Symbol" w:hint="default"/>
      </w:rPr>
    </w:lvl>
    <w:lvl w:ilvl="7" w:tplc="DE3C6716" w:tentative="1">
      <w:start w:val="1"/>
      <w:numFmt w:val="bullet"/>
      <w:lvlText w:val="o"/>
      <w:lvlJc w:val="left"/>
      <w:pPr>
        <w:ind w:left="5760" w:hanging="360"/>
      </w:pPr>
      <w:rPr>
        <w:rFonts w:ascii="Courier New" w:hAnsi="Courier New" w:cs="Courier New" w:hint="default"/>
      </w:rPr>
    </w:lvl>
    <w:lvl w:ilvl="8" w:tplc="4E6CEA34" w:tentative="1">
      <w:start w:val="1"/>
      <w:numFmt w:val="bullet"/>
      <w:lvlText w:val=""/>
      <w:lvlJc w:val="left"/>
      <w:pPr>
        <w:ind w:left="6480" w:hanging="360"/>
      </w:pPr>
      <w:rPr>
        <w:rFonts w:ascii="Wingdings" w:hAnsi="Wingdings" w:hint="default"/>
      </w:rPr>
    </w:lvl>
  </w:abstractNum>
  <w:abstractNum w:abstractNumId="17">
    <w:nsid w:val="336A24BB"/>
    <w:multiLevelType w:val="hybridMultilevel"/>
    <w:tmpl w:val="1062C4B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47E7FB2"/>
    <w:multiLevelType w:val="hybridMultilevel"/>
    <w:tmpl w:val="25C2D77A"/>
    <w:lvl w:ilvl="0" w:tplc="82B6234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5D85D20"/>
    <w:multiLevelType w:val="hybridMultilevel"/>
    <w:tmpl w:val="A24A98F8"/>
    <w:lvl w:ilvl="0" w:tplc="EDDA4A06">
      <w:start w:val="1"/>
      <w:numFmt w:val="upperRoman"/>
      <w:lvlText w:val="%1."/>
      <w:lvlJc w:val="left"/>
      <w:pPr>
        <w:ind w:left="1080" w:hanging="72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9A06047"/>
    <w:multiLevelType w:val="hybridMultilevel"/>
    <w:tmpl w:val="302447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9D26308"/>
    <w:multiLevelType w:val="hybridMultilevel"/>
    <w:tmpl w:val="44D03C1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39D31513"/>
    <w:multiLevelType w:val="hybridMultilevel"/>
    <w:tmpl w:val="BF84B6E8"/>
    <w:lvl w:ilvl="0" w:tplc="7EC0ED7E">
      <w:start w:val="1"/>
      <w:numFmt w:val="upperLetter"/>
      <w:lvlText w:val="%1."/>
      <w:lvlJc w:val="left"/>
      <w:pPr>
        <w:ind w:left="720" w:hanging="360"/>
      </w:pPr>
      <w:rPr>
        <w:rFonts w:ascii="Arial" w:hAnsi="Arial" w:cs="Arial" w:hint="default"/>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3CD44E1D"/>
    <w:multiLevelType w:val="hybridMultilevel"/>
    <w:tmpl w:val="CE72A8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3F694F62"/>
    <w:multiLevelType w:val="hybridMultilevel"/>
    <w:tmpl w:val="48BCC46C"/>
    <w:lvl w:ilvl="0" w:tplc="F818349C">
      <w:start w:val="1"/>
      <w:numFmt w:val="decimal"/>
      <w:lvlText w:val="%1)"/>
      <w:lvlJc w:val="left"/>
      <w:pPr>
        <w:ind w:left="1440" w:hanging="360"/>
      </w:pPr>
      <w:rPr>
        <w:rFonts w:hint="default"/>
        <w:b w:val="0"/>
        <w:i w:val="0"/>
        <w:sz w:val="24"/>
        <w:szCs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nsid w:val="491444F8"/>
    <w:multiLevelType w:val="hybridMultilevel"/>
    <w:tmpl w:val="7CE61944"/>
    <w:lvl w:ilvl="0" w:tplc="68D0737E">
      <w:start w:val="1"/>
      <w:numFmt w:val="decimal"/>
      <w:lvlText w:val="%1)"/>
      <w:lvlJc w:val="left"/>
      <w:pPr>
        <w:ind w:left="720" w:hanging="360"/>
      </w:pPr>
      <w:rPr>
        <w:rFonts w:hint="default"/>
        <w:b/>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950502A"/>
    <w:multiLevelType w:val="hybridMultilevel"/>
    <w:tmpl w:val="48BCC46C"/>
    <w:lvl w:ilvl="0" w:tplc="F818349C">
      <w:start w:val="1"/>
      <w:numFmt w:val="decimal"/>
      <w:lvlText w:val="%1)"/>
      <w:lvlJc w:val="left"/>
      <w:pPr>
        <w:ind w:left="1440" w:hanging="360"/>
      </w:pPr>
      <w:rPr>
        <w:rFonts w:hint="default"/>
        <w:b w:val="0"/>
        <w:i w:val="0"/>
        <w:sz w:val="24"/>
        <w:szCs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7">
    <w:nsid w:val="4D753FE8"/>
    <w:multiLevelType w:val="hybridMultilevel"/>
    <w:tmpl w:val="F75406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4E6A7F2D"/>
    <w:multiLevelType w:val="hybridMultilevel"/>
    <w:tmpl w:val="471A2E14"/>
    <w:lvl w:ilvl="0" w:tplc="04050001">
      <w:start w:val="1"/>
      <w:numFmt w:val="bullet"/>
      <w:lvlText w:val=""/>
      <w:lvlJc w:val="left"/>
      <w:pPr>
        <w:ind w:left="2568" w:hanging="360"/>
      </w:pPr>
      <w:rPr>
        <w:rFonts w:ascii="Symbol" w:hAnsi="Symbol" w:hint="default"/>
      </w:rPr>
    </w:lvl>
    <w:lvl w:ilvl="1" w:tplc="04050003" w:tentative="1">
      <w:start w:val="1"/>
      <w:numFmt w:val="bullet"/>
      <w:lvlText w:val="o"/>
      <w:lvlJc w:val="left"/>
      <w:pPr>
        <w:ind w:left="3288" w:hanging="360"/>
      </w:pPr>
      <w:rPr>
        <w:rFonts w:ascii="Courier New" w:hAnsi="Courier New" w:cs="Courier New" w:hint="default"/>
      </w:rPr>
    </w:lvl>
    <w:lvl w:ilvl="2" w:tplc="04050005" w:tentative="1">
      <w:start w:val="1"/>
      <w:numFmt w:val="bullet"/>
      <w:lvlText w:val=""/>
      <w:lvlJc w:val="left"/>
      <w:pPr>
        <w:ind w:left="4008" w:hanging="360"/>
      </w:pPr>
      <w:rPr>
        <w:rFonts w:ascii="Wingdings" w:hAnsi="Wingdings" w:hint="default"/>
      </w:rPr>
    </w:lvl>
    <w:lvl w:ilvl="3" w:tplc="04050001" w:tentative="1">
      <w:start w:val="1"/>
      <w:numFmt w:val="bullet"/>
      <w:lvlText w:val=""/>
      <w:lvlJc w:val="left"/>
      <w:pPr>
        <w:ind w:left="4728" w:hanging="360"/>
      </w:pPr>
      <w:rPr>
        <w:rFonts w:ascii="Symbol" w:hAnsi="Symbol" w:hint="default"/>
      </w:rPr>
    </w:lvl>
    <w:lvl w:ilvl="4" w:tplc="04050003" w:tentative="1">
      <w:start w:val="1"/>
      <w:numFmt w:val="bullet"/>
      <w:lvlText w:val="o"/>
      <w:lvlJc w:val="left"/>
      <w:pPr>
        <w:ind w:left="5448" w:hanging="360"/>
      </w:pPr>
      <w:rPr>
        <w:rFonts w:ascii="Courier New" w:hAnsi="Courier New" w:cs="Courier New" w:hint="default"/>
      </w:rPr>
    </w:lvl>
    <w:lvl w:ilvl="5" w:tplc="04050005" w:tentative="1">
      <w:start w:val="1"/>
      <w:numFmt w:val="bullet"/>
      <w:lvlText w:val=""/>
      <w:lvlJc w:val="left"/>
      <w:pPr>
        <w:ind w:left="6168" w:hanging="360"/>
      </w:pPr>
      <w:rPr>
        <w:rFonts w:ascii="Wingdings" w:hAnsi="Wingdings" w:hint="default"/>
      </w:rPr>
    </w:lvl>
    <w:lvl w:ilvl="6" w:tplc="04050001" w:tentative="1">
      <w:start w:val="1"/>
      <w:numFmt w:val="bullet"/>
      <w:lvlText w:val=""/>
      <w:lvlJc w:val="left"/>
      <w:pPr>
        <w:ind w:left="6888" w:hanging="360"/>
      </w:pPr>
      <w:rPr>
        <w:rFonts w:ascii="Symbol" w:hAnsi="Symbol" w:hint="default"/>
      </w:rPr>
    </w:lvl>
    <w:lvl w:ilvl="7" w:tplc="04050003" w:tentative="1">
      <w:start w:val="1"/>
      <w:numFmt w:val="bullet"/>
      <w:lvlText w:val="o"/>
      <w:lvlJc w:val="left"/>
      <w:pPr>
        <w:ind w:left="7608" w:hanging="360"/>
      </w:pPr>
      <w:rPr>
        <w:rFonts w:ascii="Courier New" w:hAnsi="Courier New" w:cs="Courier New" w:hint="default"/>
      </w:rPr>
    </w:lvl>
    <w:lvl w:ilvl="8" w:tplc="04050005" w:tentative="1">
      <w:start w:val="1"/>
      <w:numFmt w:val="bullet"/>
      <w:lvlText w:val=""/>
      <w:lvlJc w:val="left"/>
      <w:pPr>
        <w:ind w:left="8328" w:hanging="360"/>
      </w:pPr>
      <w:rPr>
        <w:rFonts w:ascii="Wingdings" w:hAnsi="Wingdings" w:hint="default"/>
      </w:rPr>
    </w:lvl>
  </w:abstractNum>
  <w:abstractNum w:abstractNumId="29">
    <w:nsid w:val="4E8F01CC"/>
    <w:multiLevelType w:val="hybridMultilevel"/>
    <w:tmpl w:val="24763944"/>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0">
    <w:nsid w:val="50DC3D16"/>
    <w:multiLevelType w:val="hybridMultilevel"/>
    <w:tmpl w:val="BFBAF57E"/>
    <w:lvl w:ilvl="0" w:tplc="68D0737E">
      <w:start w:val="1"/>
      <w:numFmt w:val="decimal"/>
      <w:lvlText w:val="%1)"/>
      <w:lvlJc w:val="left"/>
      <w:pPr>
        <w:ind w:left="720" w:hanging="360"/>
      </w:pPr>
      <w:rPr>
        <w:rFonts w:hint="default"/>
        <w:b/>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2E60DA9"/>
    <w:multiLevelType w:val="hybridMultilevel"/>
    <w:tmpl w:val="8CC881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54CE2943"/>
    <w:multiLevelType w:val="hybridMultilevel"/>
    <w:tmpl w:val="A4F85F78"/>
    <w:lvl w:ilvl="0" w:tplc="04050013">
      <w:start w:val="1"/>
      <w:numFmt w:val="upperRoman"/>
      <w:lvlText w:val="%1."/>
      <w:lvlJc w:val="right"/>
      <w:pPr>
        <w:ind w:left="1080" w:hanging="72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57A46A17"/>
    <w:multiLevelType w:val="hybridMultilevel"/>
    <w:tmpl w:val="8C4CDF7C"/>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5CF85FAB"/>
    <w:multiLevelType w:val="hybridMultilevel"/>
    <w:tmpl w:val="B22E35F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5">
    <w:nsid w:val="5E67649A"/>
    <w:multiLevelType w:val="hybridMultilevel"/>
    <w:tmpl w:val="35D0BB64"/>
    <w:lvl w:ilvl="0" w:tplc="0824BA66">
      <w:start w:val="1"/>
      <w:numFmt w:val="bullet"/>
      <w:lvlText w:val="o"/>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6">
    <w:nsid w:val="61566D0E"/>
    <w:multiLevelType w:val="hybridMultilevel"/>
    <w:tmpl w:val="CDE664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64026A09"/>
    <w:multiLevelType w:val="hybridMultilevel"/>
    <w:tmpl w:val="31525CB8"/>
    <w:lvl w:ilvl="0" w:tplc="0405000B">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8">
    <w:nsid w:val="67631F7F"/>
    <w:multiLevelType w:val="multilevel"/>
    <w:tmpl w:val="39F2728C"/>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72E21AFA"/>
    <w:multiLevelType w:val="hybridMultilevel"/>
    <w:tmpl w:val="7F54557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73AA1EF9"/>
    <w:multiLevelType w:val="hybridMultilevel"/>
    <w:tmpl w:val="2E54D09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757E3AD9"/>
    <w:multiLevelType w:val="hybridMultilevel"/>
    <w:tmpl w:val="F65CF240"/>
    <w:lvl w:ilvl="0" w:tplc="8B40A97E">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76947070"/>
    <w:multiLevelType w:val="hybridMultilevel"/>
    <w:tmpl w:val="6DCEE36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6"/>
  </w:num>
  <w:num w:numId="2">
    <w:abstractNumId w:val="3"/>
  </w:num>
  <w:num w:numId="3">
    <w:abstractNumId w:val="34"/>
  </w:num>
  <w:num w:numId="4">
    <w:abstractNumId w:val="5"/>
  </w:num>
  <w:num w:numId="5">
    <w:abstractNumId w:val="14"/>
  </w:num>
  <w:num w:numId="6">
    <w:abstractNumId w:val="25"/>
  </w:num>
  <w:num w:numId="7">
    <w:abstractNumId w:val="1"/>
  </w:num>
  <w:num w:numId="8">
    <w:abstractNumId w:val="30"/>
  </w:num>
  <w:num w:numId="9">
    <w:abstractNumId w:val="39"/>
  </w:num>
  <w:num w:numId="10">
    <w:abstractNumId w:val="2"/>
  </w:num>
  <w:num w:numId="11">
    <w:abstractNumId w:val="12"/>
  </w:num>
  <w:num w:numId="12">
    <w:abstractNumId w:val="0"/>
  </w:num>
  <w:num w:numId="13">
    <w:abstractNumId w:val="9"/>
  </w:num>
  <w:num w:numId="14">
    <w:abstractNumId w:val="17"/>
  </w:num>
  <w:num w:numId="15">
    <w:abstractNumId w:val="10"/>
  </w:num>
  <w:num w:numId="16">
    <w:abstractNumId w:val="29"/>
  </w:num>
  <w:num w:numId="17">
    <w:abstractNumId w:val="6"/>
  </w:num>
  <w:num w:numId="18">
    <w:abstractNumId w:val="40"/>
  </w:num>
  <w:num w:numId="19">
    <w:abstractNumId w:val="31"/>
  </w:num>
  <w:num w:numId="20">
    <w:abstractNumId w:val="23"/>
  </w:num>
  <w:num w:numId="21">
    <w:abstractNumId w:val="15"/>
  </w:num>
  <w:num w:numId="22">
    <w:abstractNumId w:val="11"/>
  </w:num>
  <w:num w:numId="23">
    <w:abstractNumId w:val="42"/>
  </w:num>
  <w:num w:numId="24">
    <w:abstractNumId w:val="37"/>
  </w:num>
  <w:num w:numId="25">
    <w:abstractNumId w:val="38"/>
  </w:num>
  <w:num w:numId="26">
    <w:abstractNumId w:val="7"/>
  </w:num>
  <w:num w:numId="27">
    <w:abstractNumId w:val="20"/>
  </w:num>
  <w:num w:numId="28">
    <w:abstractNumId w:val="28"/>
  </w:num>
  <w:num w:numId="29">
    <w:abstractNumId w:val="16"/>
  </w:num>
  <w:num w:numId="30">
    <w:abstractNumId w:val="35"/>
  </w:num>
  <w:num w:numId="31">
    <w:abstractNumId w:val="24"/>
  </w:num>
  <w:num w:numId="32">
    <w:abstractNumId w:val="4"/>
  </w:num>
  <w:num w:numId="33">
    <w:abstractNumId w:val="18"/>
  </w:num>
  <w:num w:numId="34">
    <w:abstractNumId w:val="26"/>
  </w:num>
  <w:num w:numId="35">
    <w:abstractNumId w:val="21"/>
  </w:num>
  <w:num w:numId="36">
    <w:abstractNumId w:val="19"/>
  </w:num>
  <w:num w:numId="37">
    <w:abstractNumId w:val="13"/>
  </w:num>
  <w:num w:numId="38">
    <w:abstractNumId w:val="32"/>
  </w:num>
  <w:num w:numId="39">
    <w:abstractNumId w:val="27"/>
  </w:num>
  <w:num w:numId="40">
    <w:abstractNumId w:val="41"/>
  </w:num>
  <w:num w:numId="41">
    <w:abstractNumId w:val="33"/>
  </w:num>
  <w:num w:numId="42">
    <w:abstractNumId w:val="8"/>
  </w:num>
  <w:num w:numId="43">
    <w:abstractNumId w:val="2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N">
    <w15:presenceInfo w15:providerId="None" w15:userId="M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8BF"/>
    <w:rsid w:val="00000109"/>
    <w:rsid w:val="000020DF"/>
    <w:rsid w:val="00005439"/>
    <w:rsid w:val="00005ACE"/>
    <w:rsid w:val="00032338"/>
    <w:rsid w:val="0004066E"/>
    <w:rsid w:val="00042CBE"/>
    <w:rsid w:val="00044928"/>
    <w:rsid w:val="0005060F"/>
    <w:rsid w:val="00053AC5"/>
    <w:rsid w:val="00082DCB"/>
    <w:rsid w:val="000A2BDC"/>
    <w:rsid w:val="000B246C"/>
    <w:rsid w:val="000B3B99"/>
    <w:rsid w:val="000C24A2"/>
    <w:rsid w:val="000C458E"/>
    <w:rsid w:val="000C5E8D"/>
    <w:rsid w:val="000D0C30"/>
    <w:rsid w:val="000F08F9"/>
    <w:rsid w:val="000F36F9"/>
    <w:rsid w:val="0010182C"/>
    <w:rsid w:val="00115A9E"/>
    <w:rsid w:val="00115DA9"/>
    <w:rsid w:val="001368A1"/>
    <w:rsid w:val="00142F8A"/>
    <w:rsid w:val="00154F85"/>
    <w:rsid w:val="00157F24"/>
    <w:rsid w:val="001601E0"/>
    <w:rsid w:val="00193581"/>
    <w:rsid w:val="001B2B5D"/>
    <w:rsid w:val="001B60A7"/>
    <w:rsid w:val="001B7C95"/>
    <w:rsid w:val="001C5BBB"/>
    <w:rsid w:val="001D2D43"/>
    <w:rsid w:val="001E21CD"/>
    <w:rsid w:val="0020310B"/>
    <w:rsid w:val="00216FF3"/>
    <w:rsid w:val="002218F0"/>
    <w:rsid w:val="0022459D"/>
    <w:rsid w:val="00226C33"/>
    <w:rsid w:val="002323D5"/>
    <w:rsid w:val="0025748A"/>
    <w:rsid w:val="002612F0"/>
    <w:rsid w:val="0028671C"/>
    <w:rsid w:val="00286B0D"/>
    <w:rsid w:val="002A559D"/>
    <w:rsid w:val="002A6422"/>
    <w:rsid w:val="002B5123"/>
    <w:rsid w:val="002B622C"/>
    <w:rsid w:val="002C20BC"/>
    <w:rsid w:val="002D20A0"/>
    <w:rsid w:val="002D5B69"/>
    <w:rsid w:val="002E6D68"/>
    <w:rsid w:val="002F093E"/>
    <w:rsid w:val="002F7BEC"/>
    <w:rsid w:val="00302FAB"/>
    <w:rsid w:val="0036279C"/>
    <w:rsid w:val="003646F8"/>
    <w:rsid w:val="00367F16"/>
    <w:rsid w:val="003748FB"/>
    <w:rsid w:val="003927C2"/>
    <w:rsid w:val="003A25C2"/>
    <w:rsid w:val="003D0651"/>
    <w:rsid w:val="003D2E09"/>
    <w:rsid w:val="003E4510"/>
    <w:rsid w:val="003F43A6"/>
    <w:rsid w:val="004026AE"/>
    <w:rsid w:val="00423DE2"/>
    <w:rsid w:val="00432E66"/>
    <w:rsid w:val="00435159"/>
    <w:rsid w:val="00447D37"/>
    <w:rsid w:val="00451CE2"/>
    <w:rsid w:val="00453217"/>
    <w:rsid w:val="00454955"/>
    <w:rsid w:val="00454D6E"/>
    <w:rsid w:val="00465219"/>
    <w:rsid w:val="0047033C"/>
    <w:rsid w:val="00483471"/>
    <w:rsid w:val="004951AF"/>
    <w:rsid w:val="004970A3"/>
    <w:rsid w:val="004A2485"/>
    <w:rsid w:val="004A59EE"/>
    <w:rsid w:val="004A7CEE"/>
    <w:rsid w:val="004C555B"/>
    <w:rsid w:val="004D0991"/>
    <w:rsid w:val="004D28BF"/>
    <w:rsid w:val="004D325A"/>
    <w:rsid w:val="004D6651"/>
    <w:rsid w:val="004E7166"/>
    <w:rsid w:val="004F6504"/>
    <w:rsid w:val="004F7497"/>
    <w:rsid w:val="005003A4"/>
    <w:rsid w:val="00500DE0"/>
    <w:rsid w:val="00511EE3"/>
    <w:rsid w:val="005130AB"/>
    <w:rsid w:val="00523630"/>
    <w:rsid w:val="00530AB1"/>
    <w:rsid w:val="005527E7"/>
    <w:rsid w:val="00554B95"/>
    <w:rsid w:val="005574F7"/>
    <w:rsid w:val="0056709A"/>
    <w:rsid w:val="00575FDC"/>
    <w:rsid w:val="00593C4D"/>
    <w:rsid w:val="005B7CC9"/>
    <w:rsid w:val="005D0304"/>
    <w:rsid w:val="00613CF0"/>
    <w:rsid w:val="006172DA"/>
    <w:rsid w:val="00633D0A"/>
    <w:rsid w:val="0063530E"/>
    <w:rsid w:val="00643BB3"/>
    <w:rsid w:val="00645F82"/>
    <w:rsid w:val="0066626F"/>
    <w:rsid w:val="0069370B"/>
    <w:rsid w:val="006A6CF2"/>
    <w:rsid w:val="006D23E6"/>
    <w:rsid w:val="006F03D7"/>
    <w:rsid w:val="00711DDA"/>
    <w:rsid w:val="0072610E"/>
    <w:rsid w:val="00727CCF"/>
    <w:rsid w:val="007859B8"/>
    <w:rsid w:val="00793A0B"/>
    <w:rsid w:val="007B4FB3"/>
    <w:rsid w:val="007B78D3"/>
    <w:rsid w:val="007D3C4A"/>
    <w:rsid w:val="007D66D9"/>
    <w:rsid w:val="007F4AFF"/>
    <w:rsid w:val="007F5397"/>
    <w:rsid w:val="007F55BC"/>
    <w:rsid w:val="00811749"/>
    <w:rsid w:val="00823D2B"/>
    <w:rsid w:val="00825799"/>
    <w:rsid w:val="008421F7"/>
    <w:rsid w:val="0086529E"/>
    <w:rsid w:val="008718D5"/>
    <w:rsid w:val="00873D84"/>
    <w:rsid w:val="00887CD0"/>
    <w:rsid w:val="00897EB7"/>
    <w:rsid w:val="008A3BC5"/>
    <w:rsid w:val="008B10D9"/>
    <w:rsid w:val="008C19BA"/>
    <w:rsid w:val="008F0050"/>
    <w:rsid w:val="00905626"/>
    <w:rsid w:val="00911E95"/>
    <w:rsid w:val="009173EC"/>
    <w:rsid w:val="009232D3"/>
    <w:rsid w:val="00924ED4"/>
    <w:rsid w:val="00930881"/>
    <w:rsid w:val="00937D39"/>
    <w:rsid w:val="009803E4"/>
    <w:rsid w:val="009828F0"/>
    <w:rsid w:val="00984E7A"/>
    <w:rsid w:val="009851FC"/>
    <w:rsid w:val="00986722"/>
    <w:rsid w:val="009974C2"/>
    <w:rsid w:val="00997BBF"/>
    <w:rsid w:val="009D4180"/>
    <w:rsid w:val="009D699F"/>
    <w:rsid w:val="009E163A"/>
    <w:rsid w:val="009E1AFD"/>
    <w:rsid w:val="009E1C3E"/>
    <w:rsid w:val="009E2FE4"/>
    <w:rsid w:val="009E3C99"/>
    <w:rsid w:val="009F0810"/>
    <w:rsid w:val="009F71AA"/>
    <w:rsid w:val="00A00A6F"/>
    <w:rsid w:val="00A02C1E"/>
    <w:rsid w:val="00A02C99"/>
    <w:rsid w:val="00A11730"/>
    <w:rsid w:val="00A130C3"/>
    <w:rsid w:val="00A1480B"/>
    <w:rsid w:val="00A1501B"/>
    <w:rsid w:val="00A30322"/>
    <w:rsid w:val="00A33FB7"/>
    <w:rsid w:val="00A70599"/>
    <w:rsid w:val="00A70D2E"/>
    <w:rsid w:val="00A73E49"/>
    <w:rsid w:val="00A82BE6"/>
    <w:rsid w:val="00A84B6C"/>
    <w:rsid w:val="00A877A3"/>
    <w:rsid w:val="00A91903"/>
    <w:rsid w:val="00A97292"/>
    <w:rsid w:val="00AD124A"/>
    <w:rsid w:val="00AE18BA"/>
    <w:rsid w:val="00AF228A"/>
    <w:rsid w:val="00AF6732"/>
    <w:rsid w:val="00AF67AE"/>
    <w:rsid w:val="00B10EDD"/>
    <w:rsid w:val="00B14671"/>
    <w:rsid w:val="00B1637C"/>
    <w:rsid w:val="00B36EF3"/>
    <w:rsid w:val="00B36FAE"/>
    <w:rsid w:val="00B414B8"/>
    <w:rsid w:val="00B61EB5"/>
    <w:rsid w:val="00B75A19"/>
    <w:rsid w:val="00B847BE"/>
    <w:rsid w:val="00B867B2"/>
    <w:rsid w:val="00B90C6B"/>
    <w:rsid w:val="00BA40EE"/>
    <w:rsid w:val="00BB76CA"/>
    <w:rsid w:val="00BB7FB3"/>
    <w:rsid w:val="00BC1B0E"/>
    <w:rsid w:val="00BD0A10"/>
    <w:rsid w:val="00BD1397"/>
    <w:rsid w:val="00BD4365"/>
    <w:rsid w:val="00BD7B57"/>
    <w:rsid w:val="00BE1BE6"/>
    <w:rsid w:val="00BF3BDB"/>
    <w:rsid w:val="00C04DA0"/>
    <w:rsid w:val="00C07B98"/>
    <w:rsid w:val="00C15604"/>
    <w:rsid w:val="00C21ECD"/>
    <w:rsid w:val="00C27AF1"/>
    <w:rsid w:val="00C54F4D"/>
    <w:rsid w:val="00C74073"/>
    <w:rsid w:val="00CA105C"/>
    <w:rsid w:val="00CA6016"/>
    <w:rsid w:val="00CA6C13"/>
    <w:rsid w:val="00CC19FF"/>
    <w:rsid w:val="00CE480E"/>
    <w:rsid w:val="00CF2372"/>
    <w:rsid w:val="00D03AC1"/>
    <w:rsid w:val="00D03BAD"/>
    <w:rsid w:val="00D03DEE"/>
    <w:rsid w:val="00D07E02"/>
    <w:rsid w:val="00D12CAA"/>
    <w:rsid w:val="00D14746"/>
    <w:rsid w:val="00D234CF"/>
    <w:rsid w:val="00D2440F"/>
    <w:rsid w:val="00D36FB7"/>
    <w:rsid w:val="00D46231"/>
    <w:rsid w:val="00D547BE"/>
    <w:rsid w:val="00D61F60"/>
    <w:rsid w:val="00D7242F"/>
    <w:rsid w:val="00D84F97"/>
    <w:rsid w:val="00D93187"/>
    <w:rsid w:val="00DA3AE1"/>
    <w:rsid w:val="00DE15D1"/>
    <w:rsid w:val="00DE16F0"/>
    <w:rsid w:val="00DE4234"/>
    <w:rsid w:val="00DF2F30"/>
    <w:rsid w:val="00DF4B9A"/>
    <w:rsid w:val="00E3080E"/>
    <w:rsid w:val="00E34D5C"/>
    <w:rsid w:val="00E46415"/>
    <w:rsid w:val="00E53822"/>
    <w:rsid w:val="00E56E76"/>
    <w:rsid w:val="00E924FE"/>
    <w:rsid w:val="00E97062"/>
    <w:rsid w:val="00EC1F00"/>
    <w:rsid w:val="00EC3246"/>
    <w:rsid w:val="00EC464D"/>
    <w:rsid w:val="00EC72EA"/>
    <w:rsid w:val="00ED35E7"/>
    <w:rsid w:val="00EE3D87"/>
    <w:rsid w:val="00EF1543"/>
    <w:rsid w:val="00EF7ADF"/>
    <w:rsid w:val="00F069F2"/>
    <w:rsid w:val="00F10ECB"/>
    <w:rsid w:val="00F268BF"/>
    <w:rsid w:val="00F354C7"/>
    <w:rsid w:val="00F37945"/>
    <w:rsid w:val="00F4116D"/>
    <w:rsid w:val="00F50B58"/>
    <w:rsid w:val="00F54351"/>
    <w:rsid w:val="00F616F0"/>
    <w:rsid w:val="00F62996"/>
    <w:rsid w:val="00F96F08"/>
    <w:rsid w:val="00FA0026"/>
    <w:rsid w:val="00FB02EC"/>
    <w:rsid w:val="00FB3B06"/>
    <w:rsid w:val="00FB75E9"/>
    <w:rsid w:val="00FD6C27"/>
    <w:rsid w:val="00FF3D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B4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1501B"/>
    <w:pPr>
      <w:spacing w:after="120"/>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9"/>
    <w:unhideWhenUsed/>
    <w:qFormat/>
    <w:rsid w:val="00D2440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1501B"/>
    <w:pPr>
      <w:tabs>
        <w:tab w:val="center" w:pos="4536"/>
        <w:tab w:val="right" w:pos="9072"/>
      </w:tabs>
    </w:pPr>
  </w:style>
  <w:style w:type="character" w:customStyle="1" w:styleId="ZhlavChar">
    <w:name w:val="Záhlaví Char"/>
    <w:basedOn w:val="Standardnpsmoodstavce"/>
    <w:link w:val="Zhlav"/>
    <w:uiPriority w:val="99"/>
    <w:rsid w:val="00A1501B"/>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A1501B"/>
    <w:pPr>
      <w:tabs>
        <w:tab w:val="center" w:pos="4536"/>
        <w:tab w:val="right" w:pos="9072"/>
      </w:tabs>
    </w:pPr>
  </w:style>
  <w:style w:type="character" w:customStyle="1" w:styleId="ZpatChar">
    <w:name w:val="Zápatí Char"/>
    <w:basedOn w:val="Standardnpsmoodstavce"/>
    <w:link w:val="Zpat"/>
    <w:uiPriority w:val="99"/>
    <w:rsid w:val="00A1501B"/>
    <w:rPr>
      <w:rFonts w:ascii="Times New Roman" w:eastAsia="Times New Roman" w:hAnsi="Times New Roman" w:cs="Times New Roman"/>
      <w:sz w:val="24"/>
      <w:szCs w:val="24"/>
      <w:lang w:eastAsia="cs-CZ"/>
    </w:rPr>
  </w:style>
  <w:style w:type="table" w:styleId="Mkatabulky">
    <w:name w:val="Table Grid"/>
    <w:basedOn w:val="Normlntabulka"/>
    <w:uiPriority w:val="59"/>
    <w:rsid w:val="00A1501B"/>
    <w:pPr>
      <w:spacing w:after="0" w:line="240" w:lineRule="auto"/>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A1501B"/>
    <w:pPr>
      <w:ind w:left="720"/>
      <w:contextualSpacing/>
    </w:pPr>
    <w:rPr>
      <w:sz w:val="20"/>
      <w:szCs w:val="20"/>
    </w:rPr>
  </w:style>
  <w:style w:type="character" w:styleId="Odkaznakoment">
    <w:name w:val="annotation reference"/>
    <w:basedOn w:val="Standardnpsmoodstavce"/>
    <w:uiPriority w:val="99"/>
    <w:semiHidden/>
    <w:unhideWhenUsed/>
    <w:rsid w:val="00A1501B"/>
    <w:rPr>
      <w:sz w:val="16"/>
      <w:szCs w:val="16"/>
    </w:rPr>
  </w:style>
  <w:style w:type="paragraph" w:styleId="Textkomente">
    <w:name w:val="annotation text"/>
    <w:basedOn w:val="Normln"/>
    <w:link w:val="TextkomenteChar"/>
    <w:uiPriority w:val="99"/>
    <w:unhideWhenUsed/>
    <w:rsid w:val="00A1501B"/>
    <w:pPr>
      <w:spacing w:line="240" w:lineRule="auto"/>
    </w:pPr>
    <w:rPr>
      <w:sz w:val="20"/>
      <w:szCs w:val="20"/>
    </w:rPr>
  </w:style>
  <w:style w:type="character" w:customStyle="1" w:styleId="TextkomenteChar">
    <w:name w:val="Text komentáře Char"/>
    <w:basedOn w:val="Standardnpsmoodstavce"/>
    <w:link w:val="Textkomente"/>
    <w:uiPriority w:val="99"/>
    <w:rsid w:val="00A150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A1501B"/>
    <w:rPr>
      <w:b/>
      <w:bCs/>
    </w:rPr>
  </w:style>
  <w:style w:type="character" w:customStyle="1" w:styleId="PedmtkomenteChar">
    <w:name w:val="Předmět komentáře Char"/>
    <w:basedOn w:val="TextkomenteChar"/>
    <w:link w:val="Pedmtkomente"/>
    <w:uiPriority w:val="99"/>
    <w:semiHidden/>
    <w:rsid w:val="00A150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A1501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1501B"/>
    <w:rPr>
      <w:rFonts w:ascii="Tahoma" w:eastAsia="Times New Roman" w:hAnsi="Tahoma" w:cs="Tahoma"/>
      <w:sz w:val="16"/>
      <w:szCs w:val="16"/>
      <w:lang w:eastAsia="cs-CZ"/>
    </w:rPr>
  </w:style>
  <w:style w:type="paragraph" w:customStyle="1" w:styleId="CharCharCharCharCharCharCharCharCharCharCharCharCharCharCharCharCharChar1CharCharCharCharCharCharCharCharCharCharCharCharCharChar">
    <w:name w:val="Char Char Char Char Char Char Char Char Char Char Char Char Char Char Char Char Char Char1 Char Char Char Char Char Char Char Char Char Char Char Char Char Char"/>
    <w:basedOn w:val="Normln"/>
    <w:rsid w:val="00A1501B"/>
    <w:pPr>
      <w:spacing w:after="160" w:line="240" w:lineRule="exact"/>
    </w:pPr>
    <w:rPr>
      <w:rFonts w:ascii="Tahoma" w:hAnsi="Tahoma" w:cs="Tahoma"/>
      <w:sz w:val="20"/>
      <w:szCs w:val="20"/>
      <w:lang w:val="en-US" w:eastAsia="en-US"/>
    </w:rPr>
  </w:style>
  <w:style w:type="character" w:customStyle="1" w:styleId="Nadpis2Char">
    <w:name w:val="Nadpis 2 Char"/>
    <w:basedOn w:val="Standardnpsmoodstavce"/>
    <w:link w:val="Nadpis2"/>
    <w:uiPriority w:val="99"/>
    <w:rsid w:val="00D2440F"/>
    <w:rPr>
      <w:rFonts w:asciiTheme="majorHAnsi" w:eastAsiaTheme="majorEastAsia" w:hAnsiTheme="majorHAnsi" w:cstheme="majorBidi"/>
      <w:b/>
      <w:bCs/>
      <w:color w:val="4F81BD" w:themeColor="accent1"/>
      <w:sz w:val="26"/>
      <w:szCs w:val="26"/>
      <w:lang w:eastAsia="cs-CZ"/>
    </w:rPr>
  </w:style>
  <w:style w:type="character" w:customStyle="1" w:styleId="ZkladntextChar">
    <w:name w:val="Základní text Char"/>
    <w:basedOn w:val="Standardnpsmoodstavce"/>
    <w:link w:val="Tlotextu"/>
    <w:uiPriority w:val="99"/>
    <w:locked/>
    <w:rsid w:val="00D61F60"/>
    <w:rPr>
      <w:sz w:val="24"/>
      <w:szCs w:val="24"/>
      <w:lang w:eastAsia="zh-CN"/>
    </w:rPr>
  </w:style>
  <w:style w:type="paragraph" w:customStyle="1" w:styleId="Tlotextu">
    <w:name w:val="Tělo textu"/>
    <w:basedOn w:val="Normln"/>
    <w:link w:val="ZkladntextChar"/>
    <w:uiPriority w:val="99"/>
    <w:rsid w:val="00D61F60"/>
    <w:pPr>
      <w:widowControl w:val="0"/>
      <w:suppressAutoHyphens/>
      <w:spacing w:before="113" w:after="0" w:line="288" w:lineRule="auto"/>
      <w:jc w:val="both"/>
    </w:pPr>
    <w:rPr>
      <w:rFonts w:ascii="Arial" w:eastAsiaTheme="minorHAnsi" w:hAnsi="Arial" w:cs="Arial"/>
      <w:lang w:eastAsia="zh-CN"/>
    </w:rPr>
  </w:style>
  <w:style w:type="paragraph" w:styleId="Zkladntext">
    <w:name w:val="Body Text"/>
    <w:basedOn w:val="Normln"/>
    <w:uiPriority w:val="99"/>
    <w:unhideWhenUsed/>
    <w:rsid w:val="00986722"/>
    <w:pPr>
      <w:spacing w:line="240" w:lineRule="auto"/>
      <w:ind w:firstLine="907"/>
      <w:jc w:val="both"/>
    </w:pPr>
    <w:rPr>
      <w:rFonts w:asciiTheme="minorHAnsi" w:eastAsiaTheme="minorHAnsi" w:hAnsiTheme="minorHAnsi" w:cstheme="minorBidi"/>
      <w:sz w:val="22"/>
      <w:szCs w:val="22"/>
      <w:lang w:eastAsia="en-US"/>
    </w:rPr>
  </w:style>
  <w:style w:type="character" w:customStyle="1" w:styleId="ZkladntextChar1">
    <w:name w:val="Základní text Char1"/>
    <w:basedOn w:val="Standardnpsmoodstavce"/>
    <w:uiPriority w:val="99"/>
    <w:semiHidden/>
    <w:rsid w:val="00986722"/>
    <w:rPr>
      <w:rFonts w:ascii="Times New Roman" w:eastAsia="Times New Roman" w:hAnsi="Times New Roman" w:cs="Times New Roman"/>
      <w:sz w:val="24"/>
      <w:szCs w:val="24"/>
      <w:lang w:eastAsia="cs-CZ"/>
    </w:rPr>
  </w:style>
  <w:style w:type="paragraph" w:styleId="Textpoznpodarou">
    <w:name w:val="footnote text"/>
    <w:basedOn w:val="Normln"/>
    <w:link w:val="TextpoznpodarouChar"/>
    <w:uiPriority w:val="99"/>
    <w:semiHidden/>
    <w:unhideWhenUsed/>
    <w:rsid w:val="00B75A19"/>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75A19"/>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B75A1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1501B"/>
    <w:pPr>
      <w:spacing w:after="120"/>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9"/>
    <w:unhideWhenUsed/>
    <w:qFormat/>
    <w:rsid w:val="00D2440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1501B"/>
    <w:pPr>
      <w:tabs>
        <w:tab w:val="center" w:pos="4536"/>
        <w:tab w:val="right" w:pos="9072"/>
      </w:tabs>
    </w:pPr>
  </w:style>
  <w:style w:type="character" w:customStyle="1" w:styleId="ZhlavChar">
    <w:name w:val="Záhlaví Char"/>
    <w:basedOn w:val="Standardnpsmoodstavce"/>
    <w:link w:val="Zhlav"/>
    <w:uiPriority w:val="99"/>
    <w:rsid w:val="00A1501B"/>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A1501B"/>
    <w:pPr>
      <w:tabs>
        <w:tab w:val="center" w:pos="4536"/>
        <w:tab w:val="right" w:pos="9072"/>
      </w:tabs>
    </w:pPr>
  </w:style>
  <w:style w:type="character" w:customStyle="1" w:styleId="ZpatChar">
    <w:name w:val="Zápatí Char"/>
    <w:basedOn w:val="Standardnpsmoodstavce"/>
    <w:link w:val="Zpat"/>
    <w:uiPriority w:val="99"/>
    <w:rsid w:val="00A1501B"/>
    <w:rPr>
      <w:rFonts w:ascii="Times New Roman" w:eastAsia="Times New Roman" w:hAnsi="Times New Roman" w:cs="Times New Roman"/>
      <w:sz w:val="24"/>
      <w:szCs w:val="24"/>
      <w:lang w:eastAsia="cs-CZ"/>
    </w:rPr>
  </w:style>
  <w:style w:type="table" w:styleId="Mkatabulky">
    <w:name w:val="Table Grid"/>
    <w:basedOn w:val="Normlntabulka"/>
    <w:uiPriority w:val="59"/>
    <w:rsid w:val="00A1501B"/>
    <w:pPr>
      <w:spacing w:after="0" w:line="240" w:lineRule="auto"/>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A1501B"/>
    <w:pPr>
      <w:ind w:left="720"/>
      <w:contextualSpacing/>
    </w:pPr>
    <w:rPr>
      <w:sz w:val="20"/>
      <w:szCs w:val="20"/>
    </w:rPr>
  </w:style>
  <w:style w:type="character" w:styleId="Odkaznakoment">
    <w:name w:val="annotation reference"/>
    <w:basedOn w:val="Standardnpsmoodstavce"/>
    <w:uiPriority w:val="99"/>
    <w:semiHidden/>
    <w:unhideWhenUsed/>
    <w:rsid w:val="00A1501B"/>
    <w:rPr>
      <w:sz w:val="16"/>
      <w:szCs w:val="16"/>
    </w:rPr>
  </w:style>
  <w:style w:type="paragraph" w:styleId="Textkomente">
    <w:name w:val="annotation text"/>
    <w:basedOn w:val="Normln"/>
    <w:link w:val="TextkomenteChar"/>
    <w:uiPriority w:val="99"/>
    <w:unhideWhenUsed/>
    <w:rsid w:val="00A1501B"/>
    <w:pPr>
      <w:spacing w:line="240" w:lineRule="auto"/>
    </w:pPr>
    <w:rPr>
      <w:sz w:val="20"/>
      <w:szCs w:val="20"/>
    </w:rPr>
  </w:style>
  <w:style w:type="character" w:customStyle="1" w:styleId="TextkomenteChar">
    <w:name w:val="Text komentáře Char"/>
    <w:basedOn w:val="Standardnpsmoodstavce"/>
    <w:link w:val="Textkomente"/>
    <w:uiPriority w:val="99"/>
    <w:rsid w:val="00A150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A1501B"/>
    <w:rPr>
      <w:b/>
      <w:bCs/>
    </w:rPr>
  </w:style>
  <w:style w:type="character" w:customStyle="1" w:styleId="PedmtkomenteChar">
    <w:name w:val="Předmět komentáře Char"/>
    <w:basedOn w:val="TextkomenteChar"/>
    <w:link w:val="Pedmtkomente"/>
    <w:uiPriority w:val="99"/>
    <w:semiHidden/>
    <w:rsid w:val="00A150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A1501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1501B"/>
    <w:rPr>
      <w:rFonts w:ascii="Tahoma" w:eastAsia="Times New Roman" w:hAnsi="Tahoma" w:cs="Tahoma"/>
      <w:sz w:val="16"/>
      <w:szCs w:val="16"/>
      <w:lang w:eastAsia="cs-CZ"/>
    </w:rPr>
  </w:style>
  <w:style w:type="paragraph" w:customStyle="1" w:styleId="CharCharCharCharCharCharCharCharCharCharCharCharCharCharCharCharCharChar1CharCharCharCharCharCharCharCharCharCharCharCharCharChar">
    <w:name w:val="Char Char Char Char Char Char Char Char Char Char Char Char Char Char Char Char Char Char1 Char Char Char Char Char Char Char Char Char Char Char Char Char Char"/>
    <w:basedOn w:val="Normln"/>
    <w:rsid w:val="00A1501B"/>
    <w:pPr>
      <w:spacing w:after="160" w:line="240" w:lineRule="exact"/>
    </w:pPr>
    <w:rPr>
      <w:rFonts w:ascii="Tahoma" w:hAnsi="Tahoma" w:cs="Tahoma"/>
      <w:sz w:val="20"/>
      <w:szCs w:val="20"/>
      <w:lang w:val="en-US" w:eastAsia="en-US"/>
    </w:rPr>
  </w:style>
  <w:style w:type="character" w:customStyle="1" w:styleId="Nadpis2Char">
    <w:name w:val="Nadpis 2 Char"/>
    <w:basedOn w:val="Standardnpsmoodstavce"/>
    <w:link w:val="Nadpis2"/>
    <w:uiPriority w:val="99"/>
    <w:rsid w:val="00D2440F"/>
    <w:rPr>
      <w:rFonts w:asciiTheme="majorHAnsi" w:eastAsiaTheme="majorEastAsia" w:hAnsiTheme="majorHAnsi" w:cstheme="majorBidi"/>
      <w:b/>
      <w:bCs/>
      <w:color w:val="4F81BD" w:themeColor="accent1"/>
      <w:sz w:val="26"/>
      <w:szCs w:val="26"/>
      <w:lang w:eastAsia="cs-CZ"/>
    </w:rPr>
  </w:style>
  <w:style w:type="character" w:customStyle="1" w:styleId="ZkladntextChar">
    <w:name w:val="Základní text Char"/>
    <w:basedOn w:val="Standardnpsmoodstavce"/>
    <w:link w:val="Tlotextu"/>
    <w:uiPriority w:val="99"/>
    <w:locked/>
    <w:rsid w:val="00D61F60"/>
    <w:rPr>
      <w:sz w:val="24"/>
      <w:szCs w:val="24"/>
      <w:lang w:eastAsia="zh-CN"/>
    </w:rPr>
  </w:style>
  <w:style w:type="paragraph" w:customStyle="1" w:styleId="Tlotextu">
    <w:name w:val="Tělo textu"/>
    <w:basedOn w:val="Normln"/>
    <w:link w:val="ZkladntextChar"/>
    <w:uiPriority w:val="99"/>
    <w:rsid w:val="00D61F60"/>
    <w:pPr>
      <w:widowControl w:val="0"/>
      <w:suppressAutoHyphens/>
      <w:spacing w:before="113" w:after="0" w:line="288" w:lineRule="auto"/>
      <w:jc w:val="both"/>
    </w:pPr>
    <w:rPr>
      <w:rFonts w:ascii="Arial" w:eastAsiaTheme="minorHAnsi" w:hAnsi="Arial" w:cs="Arial"/>
      <w:lang w:eastAsia="zh-CN"/>
    </w:rPr>
  </w:style>
  <w:style w:type="paragraph" w:styleId="Zkladntext">
    <w:name w:val="Body Text"/>
    <w:basedOn w:val="Normln"/>
    <w:uiPriority w:val="99"/>
    <w:unhideWhenUsed/>
    <w:rsid w:val="00986722"/>
    <w:pPr>
      <w:spacing w:line="240" w:lineRule="auto"/>
      <w:ind w:firstLine="907"/>
      <w:jc w:val="both"/>
    </w:pPr>
    <w:rPr>
      <w:rFonts w:asciiTheme="minorHAnsi" w:eastAsiaTheme="minorHAnsi" w:hAnsiTheme="minorHAnsi" w:cstheme="minorBidi"/>
      <w:sz w:val="22"/>
      <w:szCs w:val="22"/>
      <w:lang w:eastAsia="en-US"/>
    </w:rPr>
  </w:style>
  <w:style w:type="character" w:customStyle="1" w:styleId="ZkladntextChar1">
    <w:name w:val="Základní text Char1"/>
    <w:basedOn w:val="Standardnpsmoodstavce"/>
    <w:uiPriority w:val="99"/>
    <w:semiHidden/>
    <w:rsid w:val="00986722"/>
    <w:rPr>
      <w:rFonts w:ascii="Times New Roman" w:eastAsia="Times New Roman" w:hAnsi="Times New Roman" w:cs="Times New Roman"/>
      <w:sz w:val="24"/>
      <w:szCs w:val="24"/>
      <w:lang w:eastAsia="cs-CZ"/>
    </w:rPr>
  </w:style>
  <w:style w:type="paragraph" w:styleId="Textpoznpodarou">
    <w:name w:val="footnote text"/>
    <w:basedOn w:val="Normln"/>
    <w:link w:val="TextpoznpodarouChar"/>
    <w:uiPriority w:val="99"/>
    <w:semiHidden/>
    <w:unhideWhenUsed/>
    <w:rsid w:val="00B75A19"/>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75A19"/>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B75A1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2621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2DB4A-3F52-4A6B-B1A3-A2DBA6D19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1423</TotalTime>
  <Pages>1</Pages>
  <Words>1901</Words>
  <Characters>11219</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13094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Nekorjak Michal</dc:creator>
  <cp:lastModifiedBy>Moravcová Lenka</cp:lastModifiedBy>
  <cp:revision>61</cp:revision>
  <cp:lastPrinted>2017-09-21T06:11:00Z</cp:lastPrinted>
  <dcterms:created xsi:type="dcterms:W3CDTF">2017-09-12T08:43:00Z</dcterms:created>
  <dcterms:modified xsi:type="dcterms:W3CDTF">2017-09-21T07:50:00Z</dcterms:modified>
</cp:coreProperties>
</file>