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D7" w:rsidRPr="00AC2230" w:rsidRDefault="006500EC" w:rsidP="00F563AA">
      <w:pPr>
        <w:pStyle w:val="Nadpisdokumentu"/>
        <w:rPr>
          <w:rFonts w:ascii="Arial" w:hAnsi="Arial" w:cs="Arial"/>
        </w:rPr>
      </w:pPr>
      <w:r w:rsidRPr="00AC2230">
        <w:rPr>
          <w:rFonts w:ascii="Arial" w:hAnsi="Arial" w:cs="Arial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0" wp14:anchorId="41D72387" wp14:editId="757AD791">
                <wp:simplePos x="0" y="0"/>
                <wp:positionH relativeFrom="margin">
                  <wp:align>right</wp:align>
                </wp:positionH>
                <wp:positionV relativeFrom="page">
                  <wp:posOffset>2160270</wp:posOffset>
                </wp:positionV>
                <wp:extent cx="6120000" cy="0"/>
                <wp:effectExtent l="0" t="0" r="2540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A83EB36" id="Přímá spojnice 6" o:spid="_x0000_s1026" style="position:absolute;z-index:251659264;visibility:visible;mso-wrap-style:square;mso-width-percent:1000;mso-wrap-distance-left:9pt;mso-wrap-distance-top:0;mso-wrap-distance-right:9pt;mso-wrap-distance-bottom:0;mso-position-horizontal:right;mso-position-horizontal-relative:margin;mso-position-vertical:absolute;mso-position-vertical-relative:page;mso-width-percent:1000;mso-width-relative:margin" from="430.7pt,170.1pt" to="912.6pt,1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" o:allowincell="f" o:allowoverlap="f" strokecolor="black [3213]">
                <w10:wrap anchorx="margin" anchory="page"/>
                <w10:anchorlock/>
              </v:line>
            </w:pict>
          </mc:Fallback>
        </mc:AlternateContent>
      </w:r>
      <w:r w:rsidR="005615D7" w:rsidRPr="00AC2230">
        <w:rPr>
          <w:rFonts w:ascii="Arial" w:hAnsi="Arial" w:cs="Arial"/>
        </w:rPr>
        <w:t xml:space="preserve">Návrh </w:t>
      </w:r>
    </w:p>
    <w:p w:rsidR="005F24CA" w:rsidRPr="00AC2230" w:rsidRDefault="005615D7" w:rsidP="00F563AA">
      <w:pPr>
        <w:pStyle w:val="Nadpisdokumentu"/>
        <w:rPr>
          <w:rFonts w:ascii="Arial" w:hAnsi="Arial" w:cs="Arial"/>
        </w:rPr>
      </w:pPr>
      <w:r w:rsidRPr="00AC2230">
        <w:rPr>
          <w:rFonts w:ascii="Arial" w:hAnsi="Arial" w:cs="Arial"/>
        </w:rPr>
        <w:t>na stanovení odměn za výkon veřejné funkce členů výzkumné rady Technologické agentury České republiky za rok 201</w:t>
      </w:r>
      <w:r w:rsidR="000C36F3" w:rsidRPr="00AC2230">
        <w:rPr>
          <w:rFonts w:ascii="Arial" w:hAnsi="Arial" w:cs="Arial"/>
        </w:rPr>
        <w:t>7</w:t>
      </w:r>
      <w:r w:rsidRPr="00AC2230">
        <w:rPr>
          <w:rFonts w:ascii="Arial" w:hAnsi="Arial" w:cs="Arial"/>
        </w:rPr>
        <w:t xml:space="preserve"> a zpráva o činnosti výzkumné rady Technologické agentury České republiky za rok 201</w:t>
      </w:r>
      <w:r w:rsidR="000C36F3" w:rsidRPr="00AC2230">
        <w:rPr>
          <w:rFonts w:ascii="Arial" w:hAnsi="Arial" w:cs="Arial"/>
        </w:rPr>
        <w:t>7</w:t>
      </w:r>
    </w:p>
    <w:p w:rsidR="0056676D" w:rsidRPr="00AC2230" w:rsidRDefault="0056676D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</w:rPr>
      </w:pPr>
    </w:p>
    <w:p w:rsidR="00F563AA" w:rsidRPr="00AC2230" w:rsidRDefault="00F563AA" w:rsidP="00F563AA">
      <w:pPr>
        <w:rPr>
          <w:rFonts w:ascii="Arial" w:hAnsi="Arial" w:cs="Arial"/>
        </w:rPr>
      </w:pPr>
    </w:p>
    <w:p w:rsidR="00F563AA" w:rsidRPr="00AC2230" w:rsidRDefault="00F563AA" w:rsidP="00E66315">
      <w:pPr>
        <w:spacing w:after="120"/>
        <w:rPr>
          <w:rFonts w:ascii="Arial" w:hAnsi="Arial" w:cs="Arial"/>
        </w:rPr>
      </w:pPr>
      <w:r w:rsidRPr="00AC2230">
        <w:rPr>
          <w:rFonts w:ascii="Arial" w:hAnsi="Arial" w:cs="Arial"/>
          <w:b/>
          <w:sz w:val="24"/>
        </w:rPr>
        <w:t>Obsah</w:t>
      </w:r>
    </w:p>
    <w:p w:rsidR="004F117D" w:rsidRPr="00AC2230" w:rsidRDefault="005615D7">
      <w:pPr>
        <w:pStyle w:val="Obsah1"/>
        <w:rPr>
          <w:rFonts w:ascii="Arial" w:eastAsiaTheme="minorEastAsia" w:hAnsi="Arial" w:cs="Arial"/>
        </w:rPr>
      </w:pPr>
      <w:r w:rsidRPr="00AC2230">
        <w:rPr>
          <w:rFonts w:ascii="Arial" w:hAnsi="Arial" w:cs="Arial"/>
          <w:sz w:val="24"/>
          <w:szCs w:val="24"/>
        </w:rPr>
        <w:fldChar w:fldCharType="begin"/>
      </w:r>
      <w:r w:rsidRPr="00AC2230">
        <w:rPr>
          <w:rFonts w:ascii="Arial" w:hAnsi="Arial" w:cs="Arial"/>
          <w:sz w:val="24"/>
          <w:szCs w:val="24"/>
        </w:rPr>
        <w:instrText xml:space="preserve"> TOC \o "1-3" \h \z \u </w:instrText>
      </w:r>
      <w:r w:rsidRPr="00AC2230">
        <w:rPr>
          <w:rFonts w:ascii="Arial" w:hAnsi="Arial" w:cs="Arial"/>
          <w:sz w:val="24"/>
          <w:szCs w:val="24"/>
        </w:rPr>
        <w:fldChar w:fldCharType="separate"/>
      </w:r>
      <w:hyperlink w:anchor="_Toc490733457" w:history="1">
        <w:r w:rsidR="004F117D" w:rsidRPr="00AC2230">
          <w:rPr>
            <w:rStyle w:val="Hypertextovodkaz"/>
            <w:rFonts w:ascii="Arial" w:hAnsi="Arial" w:cs="Arial"/>
          </w:rPr>
          <w:t>1.</w:t>
        </w:r>
        <w:r w:rsidR="004F117D" w:rsidRPr="00AC2230">
          <w:rPr>
            <w:rFonts w:ascii="Arial" w:eastAsiaTheme="minorEastAsia" w:hAnsi="Arial" w:cs="Arial"/>
          </w:rPr>
          <w:tab/>
        </w:r>
        <w:r w:rsidR="004F117D" w:rsidRPr="00AC2230">
          <w:rPr>
            <w:rStyle w:val="Hypertextovodkaz"/>
            <w:rFonts w:ascii="Arial" w:hAnsi="Arial" w:cs="Arial"/>
          </w:rPr>
          <w:t>Úvod</w:t>
        </w:r>
        <w:r w:rsidR="004F117D" w:rsidRPr="00AC2230">
          <w:rPr>
            <w:rFonts w:ascii="Arial" w:hAnsi="Arial" w:cs="Arial"/>
            <w:webHidden/>
          </w:rPr>
          <w:tab/>
        </w:r>
        <w:r w:rsidR="004F117D" w:rsidRPr="00AC2230">
          <w:rPr>
            <w:rFonts w:ascii="Arial" w:hAnsi="Arial" w:cs="Arial"/>
            <w:webHidden/>
          </w:rPr>
          <w:fldChar w:fldCharType="begin"/>
        </w:r>
        <w:r w:rsidR="004F117D" w:rsidRPr="00AC2230">
          <w:rPr>
            <w:rFonts w:ascii="Arial" w:hAnsi="Arial" w:cs="Arial"/>
            <w:webHidden/>
          </w:rPr>
          <w:instrText xml:space="preserve"> PAGEREF _Toc490733457 \h </w:instrText>
        </w:r>
        <w:r w:rsidR="004F117D" w:rsidRPr="00AC2230">
          <w:rPr>
            <w:rFonts w:ascii="Arial" w:hAnsi="Arial" w:cs="Arial"/>
            <w:webHidden/>
          </w:rPr>
        </w:r>
        <w:r w:rsidR="004F117D" w:rsidRPr="00AC2230">
          <w:rPr>
            <w:rFonts w:ascii="Arial" w:hAnsi="Arial" w:cs="Arial"/>
            <w:webHidden/>
          </w:rPr>
          <w:fldChar w:fldCharType="separate"/>
        </w:r>
        <w:r w:rsidR="000E2F4A">
          <w:rPr>
            <w:rFonts w:ascii="Arial" w:hAnsi="Arial" w:cs="Arial"/>
            <w:webHidden/>
          </w:rPr>
          <w:t>2</w:t>
        </w:r>
        <w:r w:rsidR="004F117D" w:rsidRPr="00AC2230">
          <w:rPr>
            <w:rFonts w:ascii="Arial" w:hAnsi="Arial" w:cs="Arial"/>
            <w:webHidden/>
          </w:rPr>
          <w:fldChar w:fldCharType="end"/>
        </w:r>
      </w:hyperlink>
    </w:p>
    <w:p w:rsidR="004F117D" w:rsidRPr="00AC2230" w:rsidRDefault="006E7224">
      <w:pPr>
        <w:pStyle w:val="Obsah1"/>
        <w:rPr>
          <w:rFonts w:ascii="Arial" w:eastAsiaTheme="minorEastAsia" w:hAnsi="Arial" w:cs="Arial"/>
        </w:rPr>
      </w:pPr>
      <w:hyperlink w:anchor="_Toc490733458" w:history="1">
        <w:r w:rsidR="004F117D" w:rsidRPr="00AC2230">
          <w:rPr>
            <w:rStyle w:val="Hypertextovodkaz"/>
            <w:rFonts w:ascii="Arial" w:hAnsi="Arial" w:cs="Arial"/>
          </w:rPr>
          <w:t>2.</w:t>
        </w:r>
        <w:r w:rsidR="004F117D" w:rsidRPr="00AC2230">
          <w:rPr>
            <w:rFonts w:ascii="Arial" w:eastAsiaTheme="minorEastAsia" w:hAnsi="Arial" w:cs="Arial"/>
          </w:rPr>
          <w:tab/>
        </w:r>
        <w:r w:rsidR="004F117D" w:rsidRPr="00AC2230">
          <w:rPr>
            <w:rStyle w:val="Hypertextovodkaz"/>
            <w:rFonts w:ascii="Arial" w:hAnsi="Arial" w:cs="Arial"/>
          </w:rPr>
          <w:t>Složení výzkumné rady</w:t>
        </w:r>
        <w:r w:rsidR="004F117D" w:rsidRPr="00AC2230">
          <w:rPr>
            <w:rFonts w:ascii="Arial" w:hAnsi="Arial" w:cs="Arial"/>
            <w:webHidden/>
          </w:rPr>
          <w:tab/>
        </w:r>
        <w:r w:rsidR="004F117D" w:rsidRPr="00AC2230">
          <w:rPr>
            <w:rFonts w:ascii="Arial" w:hAnsi="Arial" w:cs="Arial"/>
            <w:webHidden/>
          </w:rPr>
          <w:fldChar w:fldCharType="begin"/>
        </w:r>
        <w:r w:rsidR="004F117D" w:rsidRPr="00AC2230">
          <w:rPr>
            <w:rFonts w:ascii="Arial" w:hAnsi="Arial" w:cs="Arial"/>
            <w:webHidden/>
          </w:rPr>
          <w:instrText xml:space="preserve"> PAGEREF _Toc490733458 \h </w:instrText>
        </w:r>
        <w:r w:rsidR="004F117D" w:rsidRPr="00AC2230">
          <w:rPr>
            <w:rFonts w:ascii="Arial" w:hAnsi="Arial" w:cs="Arial"/>
            <w:webHidden/>
          </w:rPr>
        </w:r>
        <w:r w:rsidR="004F117D" w:rsidRPr="00AC2230">
          <w:rPr>
            <w:rFonts w:ascii="Arial" w:hAnsi="Arial" w:cs="Arial"/>
            <w:webHidden/>
          </w:rPr>
          <w:fldChar w:fldCharType="separate"/>
        </w:r>
        <w:r w:rsidR="000E2F4A">
          <w:rPr>
            <w:rFonts w:ascii="Arial" w:hAnsi="Arial" w:cs="Arial"/>
            <w:webHidden/>
          </w:rPr>
          <w:t>2</w:t>
        </w:r>
        <w:r w:rsidR="004F117D" w:rsidRPr="00AC2230">
          <w:rPr>
            <w:rFonts w:ascii="Arial" w:hAnsi="Arial" w:cs="Arial"/>
            <w:webHidden/>
          </w:rPr>
          <w:fldChar w:fldCharType="end"/>
        </w:r>
      </w:hyperlink>
    </w:p>
    <w:p w:rsidR="004F117D" w:rsidRPr="00AC2230" w:rsidRDefault="006E7224">
      <w:pPr>
        <w:pStyle w:val="Obsah1"/>
        <w:rPr>
          <w:rFonts w:ascii="Arial" w:eastAsiaTheme="minorEastAsia" w:hAnsi="Arial" w:cs="Arial"/>
        </w:rPr>
      </w:pPr>
      <w:hyperlink w:anchor="_Toc490733459" w:history="1">
        <w:r w:rsidR="004F117D" w:rsidRPr="00AC2230">
          <w:rPr>
            <w:rStyle w:val="Hypertextovodkaz"/>
            <w:rFonts w:ascii="Arial" w:hAnsi="Arial" w:cs="Arial"/>
          </w:rPr>
          <w:t>3.</w:t>
        </w:r>
        <w:r w:rsidR="004F117D" w:rsidRPr="00AC2230">
          <w:rPr>
            <w:rFonts w:ascii="Arial" w:eastAsiaTheme="minorEastAsia" w:hAnsi="Arial" w:cs="Arial"/>
          </w:rPr>
          <w:tab/>
        </w:r>
        <w:r w:rsidR="004F117D" w:rsidRPr="00AC2230">
          <w:rPr>
            <w:rStyle w:val="Hypertextovodkaz"/>
            <w:rFonts w:ascii="Arial" w:hAnsi="Arial" w:cs="Arial"/>
          </w:rPr>
          <w:t>Činnost výzkumné rady za období 10/2016–09/2017</w:t>
        </w:r>
        <w:r w:rsidR="004F117D" w:rsidRPr="00AC2230">
          <w:rPr>
            <w:rFonts w:ascii="Arial" w:hAnsi="Arial" w:cs="Arial"/>
            <w:webHidden/>
          </w:rPr>
          <w:tab/>
        </w:r>
        <w:r w:rsidR="004F117D" w:rsidRPr="00AC2230">
          <w:rPr>
            <w:rFonts w:ascii="Arial" w:hAnsi="Arial" w:cs="Arial"/>
            <w:webHidden/>
          </w:rPr>
          <w:fldChar w:fldCharType="begin"/>
        </w:r>
        <w:r w:rsidR="004F117D" w:rsidRPr="00AC2230">
          <w:rPr>
            <w:rFonts w:ascii="Arial" w:hAnsi="Arial" w:cs="Arial"/>
            <w:webHidden/>
          </w:rPr>
          <w:instrText xml:space="preserve"> PAGEREF _Toc490733459 \h </w:instrText>
        </w:r>
        <w:r w:rsidR="004F117D" w:rsidRPr="00AC2230">
          <w:rPr>
            <w:rFonts w:ascii="Arial" w:hAnsi="Arial" w:cs="Arial"/>
            <w:webHidden/>
          </w:rPr>
        </w:r>
        <w:r w:rsidR="004F117D" w:rsidRPr="00AC2230">
          <w:rPr>
            <w:rFonts w:ascii="Arial" w:hAnsi="Arial" w:cs="Arial"/>
            <w:webHidden/>
          </w:rPr>
          <w:fldChar w:fldCharType="separate"/>
        </w:r>
        <w:r w:rsidR="000E2F4A">
          <w:rPr>
            <w:rFonts w:ascii="Arial" w:hAnsi="Arial" w:cs="Arial"/>
            <w:webHidden/>
          </w:rPr>
          <w:t>3</w:t>
        </w:r>
        <w:r w:rsidR="004F117D" w:rsidRPr="00AC2230">
          <w:rPr>
            <w:rFonts w:ascii="Arial" w:hAnsi="Arial" w:cs="Arial"/>
            <w:webHidden/>
          </w:rPr>
          <w:fldChar w:fldCharType="end"/>
        </w:r>
      </w:hyperlink>
    </w:p>
    <w:p w:rsidR="004F117D" w:rsidRPr="00AC2230" w:rsidRDefault="006E7224">
      <w:pPr>
        <w:pStyle w:val="Obsah1"/>
        <w:rPr>
          <w:rFonts w:ascii="Arial" w:eastAsiaTheme="minorEastAsia" w:hAnsi="Arial" w:cs="Arial"/>
        </w:rPr>
      </w:pPr>
      <w:hyperlink w:anchor="_Toc490733460" w:history="1">
        <w:r w:rsidR="004F117D" w:rsidRPr="00AC2230">
          <w:rPr>
            <w:rStyle w:val="Hypertextovodkaz"/>
            <w:rFonts w:ascii="Arial" w:hAnsi="Arial" w:cs="Arial"/>
          </w:rPr>
          <w:t>4.</w:t>
        </w:r>
        <w:r w:rsidR="004F117D" w:rsidRPr="00AC2230">
          <w:rPr>
            <w:rFonts w:ascii="Arial" w:eastAsiaTheme="minorEastAsia" w:hAnsi="Arial" w:cs="Arial"/>
          </w:rPr>
          <w:tab/>
        </w:r>
        <w:r w:rsidR="004F117D" w:rsidRPr="00AC2230">
          <w:rPr>
            <w:rStyle w:val="Hypertextovodkaz"/>
            <w:rFonts w:ascii="Arial" w:hAnsi="Arial" w:cs="Arial"/>
          </w:rPr>
          <w:t>Závěr</w:t>
        </w:r>
        <w:bookmarkStart w:id="0" w:name="_GoBack"/>
        <w:bookmarkEnd w:id="0"/>
        <w:r w:rsidR="004F117D" w:rsidRPr="00AC2230">
          <w:rPr>
            <w:rFonts w:ascii="Arial" w:hAnsi="Arial" w:cs="Arial"/>
            <w:webHidden/>
          </w:rPr>
          <w:tab/>
        </w:r>
        <w:r w:rsidR="004F117D" w:rsidRPr="00AC2230">
          <w:rPr>
            <w:rFonts w:ascii="Arial" w:hAnsi="Arial" w:cs="Arial"/>
            <w:webHidden/>
          </w:rPr>
          <w:fldChar w:fldCharType="begin"/>
        </w:r>
        <w:r w:rsidR="004F117D" w:rsidRPr="00AC2230">
          <w:rPr>
            <w:rFonts w:ascii="Arial" w:hAnsi="Arial" w:cs="Arial"/>
            <w:webHidden/>
          </w:rPr>
          <w:instrText xml:space="preserve"> PAGEREF _Toc490733460 \h </w:instrText>
        </w:r>
        <w:r w:rsidR="004F117D" w:rsidRPr="00AC2230">
          <w:rPr>
            <w:rFonts w:ascii="Arial" w:hAnsi="Arial" w:cs="Arial"/>
            <w:webHidden/>
          </w:rPr>
        </w:r>
        <w:r w:rsidR="004F117D" w:rsidRPr="00AC2230">
          <w:rPr>
            <w:rFonts w:ascii="Arial" w:hAnsi="Arial" w:cs="Arial"/>
            <w:webHidden/>
          </w:rPr>
          <w:fldChar w:fldCharType="separate"/>
        </w:r>
        <w:r w:rsidR="000E2F4A">
          <w:rPr>
            <w:rFonts w:ascii="Arial" w:hAnsi="Arial" w:cs="Arial"/>
            <w:webHidden/>
          </w:rPr>
          <w:t>8</w:t>
        </w:r>
        <w:r w:rsidR="004F117D" w:rsidRPr="00AC2230">
          <w:rPr>
            <w:rFonts w:ascii="Arial" w:hAnsi="Arial" w:cs="Arial"/>
            <w:webHidden/>
          </w:rPr>
          <w:fldChar w:fldCharType="end"/>
        </w:r>
      </w:hyperlink>
    </w:p>
    <w:p w:rsidR="004F117D" w:rsidRPr="00AC2230" w:rsidRDefault="006E7224">
      <w:pPr>
        <w:pStyle w:val="Obsah1"/>
        <w:rPr>
          <w:rFonts w:ascii="Arial" w:eastAsiaTheme="minorEastAsia" w:hAnsi="Arial" w:cs="Arial"/>
        </w:rPr>
      </w:pPr>
      <w:hyperlink w:anchor="_Toc490733461" w:history="1">
        <w:r w:rsidR="004F117D" w:rsidRPr="00AC2230">
          <w:rPr>
            <w:rStyle w:val="Hypertextovodkaz"/>
            <w:rFonts w:ascii="Arial" w:hAnsi="Arial" w:cs="Arial"/>
          </w:rPr>
          <w:t>5.</w:t>
        </w:r>
        <w:r w:rsidR="004F117D" w:rsidRPr="00AC2230">
          <w:rPr>
            <w:rFonts w:ascii="Arial" w:eastAsiaTheme="minorEastAsia" w:hAnsi="Arial" w:cs="Arial"/>
          </w:rPr>
          <w:tab/>
        </w:r>
        <w:r w:rsidR="004F117D" w:rsidRPr="00AC2230">
          <w:rPr>
            <w:rStyle w:val="Hypertextovodkaz"/>
            <w:rFonts w:ascii="Arial" w:hAnsi="Arial" w:cs="Arial"/>
          </w:rPr>
          <w:t>Příloha – Návrh odměn</w:t>
        </w:r>
        <w:r w:rsidR="004F117D" w:rsidRPr="00AC2230">
          <w:rPr>
            <w:rFonts w:ascii="Arial" w:hAnsi="Arial" w:cs="Arial"/>
            <w:webHidden/>
          </w:rPr>
          <w:tab/>
        </w:r>
        <w:r w:rsidR="004F117D" w:rsidRPr="00AC2230">
          <w:rPr>
            <w:rFonts w:ascii="Arial" w:hAnsi="Arial" w:cs="Arial"/>
            <w:webHidden/>
          </w:rPr>
          <w:fldChar w:fldCharType="begin"/>
        </w:r>
        <w:r w:rsidR="004F117D" w:rsidRPr="00AC2230">
          <w:rPr>
            <w:rFonts w:ascii="Arial" w:hAnsi="Arial" w:cs="Arial"/>
            <w:webHidden/>
          </w:rPr>
          <w:instrText xml:space="preserve"> PAGEREF _Toc490733461 \h </w:instrText>
        </w:r>
        <w:r w:rsidR="004F117D" w:rsidRPr="00AC2230">
          <w:rPr>
            <w:rFonts w:ascii="Arial" w:hAnsi="Arial" w:cs="Arial"/>
            <w:webHidden/>
          </w:rPr>
        </w:r>
        <w:r w:rsidR="004F117D" w:rsidRPr="00AC2230">
          <w:rPr>
            <w:rFonts w:ascii="Arial" w:hAnsi="Arial" w:cs="Arial"/>
            <w:webHidden/>
          </w:rPr>
          <w:fldChar w:fldCharType="separate"/>
        </w:r>
        <w:r w:rsidR="000E2F4A">
          <w:rPr>
            <w:rFonts w:ascii="Arial" w:hAnsi="Arial" w:cs="Arial"/>
            <w:webHidden/>
          </w:rPr>
          <w:t>9</w:t>
        </w:r>
        <w:r w:rsidR="004F117D" w:rsidRPr="00AC2230">
          <w:rPr>
            <w:rFonts w:ascii="Arial" w:hAnsi="Arial" w:cs="Arial"/>
            <w:webHidden/>
          </w:rPr>
          <w:fldChar w:fldCharType="end"/>
        </w:r>
      </w:hyperlink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fldChar w:fldCharType="end"/>
      </w:r>
    </w:p>
    <w:p w:rsidR="005615D7" w:rsidRPr="00AC2230" w:rsidRDefault="005615D7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  <w:kern w:val="32"/>
        </w:rPr>
      </w:pPr>
      <w:bookmarkStart w:id="1" w:name="_Toc305139153"/>
      <w:bookmarkStart w:id="2" w:name="_Toc337627274"/>
      <w:r w:rsidRPr="00AC2230">
        <w:rPr>
          <w:rFonts w:ascii="Arial" w:hAnsi="Arial" w:cs="Arial"/>
        </w:rPr>
        <w:br w:type="page"/>
      </w:r>
    </w:p>
    <w:p w:rsidR="005615D7" w:rsidRPr="00AC2230" w:rsidRDefault="005615D7" w:rsidP="00F563AA">
      <w:pPr>
        <w:pStyle w:val="Nadpis1"/>
        <w:rPr>
          <w:rFonts w:ascii="Arial" w:hAnsi="Arial" w:cs="Arial"/>
        </w:rPr>
      </w:pPr>
      <w:bookmarkStart w:id="3" w:name="_Toc490733457"/>
      <w:r w:rsidRPr="00AC2230">
        <w:rPr>
          <w:rFonts w:ascii="Arial" w:hAnsi="Arial" w:cs="Arial"/>
        </w:rPr>
        <w:lastRenderedPageBreak/>
        <w:t>Úvod</w:t>
      </w:r>
      <w:bookmarkEnd w:id="1"/>
      <w:bookmarkEnd w:id="2"/>
      <w:bookmarkEnd w:id="3"/>
    </w:p>
    <w:p w:rsidR="005615D7" w:rsidRPr="00AC2230" w:rsidRDefault="005615D7" w:rsidP="00F563AA">
      <w:pPr>
        <w:rPr>
          <w:rFonts w:ascii="Arial" w:hAnsi="Arial" w:cs="Arial"/>
        </w:rPr>
      </w:pPr>
      <w:bookmarkStart w:id="4" w:name="_Toc337627276"/>
      <w:bookmarkStart w:id="5" w:name="_Toc305139154"/>
      <w:r w:rsidRPr="00AC2230">
        <w:rPr>
          <w:rFonts w:ascii="Arial" w:hAnsi="Arial" w:cs="Arial"/>
        </w:rPr>
        <w:t>V období říjen 201</w:t>
      </w:r>
      <w:r w:rsidR="000C36F3" w:rsidRPr="00AC2230">
        <w:rPr>
          <w:rFonts w:ascii="Arial" w:hAnsi="Arial" w:cs="Arial"/>
        </w:rPr>
        <w:t>6</w:t>
      </w:r>
      <w:r w:rsidRPr="00AC2230">
        <w:rPr>
          <w:rFonts w:ascii="Arial" w:hAnsi="Arial" w:cs="Arial"/>
        </w:rPr>
        <w:t xml:space="preserve"> až září 201</w:t>
      </w:r>
      <w:r w:rsidR="000C36F3" w:rsidRPr="00AC2230">
        <w:rPr>
          <w:rFonts w:ascii="Arial" w:hAnsi="Arial" w:cs="Arial"/>
        </w:rPr>
        <w:t>7</w:t>
      </w:r>
      <w:r w:rsidRPr="00AC2230">
        <w:rPr>
          <w:rFonts w:ascii="Arial" w:hAnsi="Arial" w:cs="Arial"/>
        </w:rPr>
        <w:t xml:space="preserve"> bylo uskutečněno celkem 1</w:t>
      </w:r>
      <w:r w:rsidR="000179F9" w:rsidRPr="00AC2230">
        <w:rPr>
          <w:rFonts w:ascii="Arial" w:hAnsi="Arial" w:cs="Arial"/>
        </w:rPr>
        <w:t>1</w:t>
      </w:r>
      <w:r w:rsidRPr="00AC2230">
        <w:rPr>
          <w:rFonts w:ascii="Arial" w:hAnsi="Arial" w:cs="Arial"/>
        </w:rPr>
        <w:t xml:space="preserve"> zasedání výzkumné rady Technologické agentury České republiky (dále též „výzkumná rada“ nebo „VR“), kter</w:t>
      </w:r>
      <w:r w:rsidR="000179F9" w:rsidRPr="00AC2230">
        <w:rPr>
          <w:rFonts w:ascii="Arial" w:hAnsi="Arial" w:cs="Arial"/>
        </w:rPr>
        <w:t>é</w:t>
      </w:r>
      <w:r w:rsidRPr="00AC2230">
        <w:rPr>
          <w:rFonts w:ascii="Arial" w:hAnsi="Arial" w:cs="Arial"/>
        </w:rPr>
        <w:t xml:space="preserve"> se konal</w:t>
      </w:r>
      <w:r w:rsidR="000179F9" w:rsidRPr="00AC2230">
        <w:rPr>
          <w:rFonts w:ascii="Arial" w:hAnsi="Arial" w:cs="Arial"/>
        </w:rPr>
        <w:t>y</w:t>
      </w:r>
      <w:r w:rsidRPr="00AC2230">
        <w:rPr>
          <w:rFonts w:ascii="Arial" w:hAnsi="Arial" w:cs="Arial"/>
        </w:rPr>
        <w:t xml:space="preserve"> pravidelně v intervalu jeden měsíc</w:t>
      </w:r>
      <w:r w:rsidR="000179F9" w:rsidRPr="00AC2230">
        <w:rPr>
          <w:rFonts w:ascii="Arial" w:hAnsi="Arial" w:cs="Arial"/>
        </w:rPr>
        <w:t xml:space="preserve"> s výjimkou </w:t>
      </w:r>
      <w:r w:rsidR="000C36F3" w:rsidRPr="00AC2230">
        <w:rPr>
          <w:rFonts w:ascii="Arial" w:hAnsi="Arial" w:cs="Arial"/>
        </w:rPr>
        <w:t>července</w:t>
      </w:r>
      <w:r w:rsidRPr="00AC2230">
        <w:rPr>
          <w:rFonts w:ascii="Arial" w:hAnsi="Arial" w:cs="Arial"/>
        </w:rPr>
        <w:t>.</w:t>
      </w:r>
      <w:r w:rsidR="004E1327" w:rsidRPr="00AC2230">
        <w:rPr>
          <w:rFonts w:ascii="Arial" w:hAnsi="Arial" w:cs="Arial"/>
        </w:rPr>
        <w:t xml:space="preserve"> Již tradičně bylo jedno ze zasedání výzkumné rady společné se členy kontrolní rady, předsednictva a zástup</w:t>
      </w:r>
      <w:r w:rsidR="00AC2230">
        <w:rPr>
          <w:rFonts w:ascii="Arial" w:hAnsi="Arial" w:cs="Arial"/>
        </w:rPr>
        <w:t>ci Kanceláře TA ČR. Toto </w:t>
      </w:r>
      <w:r w:rsidR="004E1327" w:rsidRPr="00AC2230">
        <w:rPr>
          <w:rFonts w:ascii="Arial" w:hAnsi="Arial" w:cs="Arial"/>
        </w:rPr>
        <w:t>zasedání se konalo 19. 1. 2017 v hotelu Diplomat na Praze 6.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Účast členů výzkumné rady se na </w:t>
      </w:r>
      <w:r w:rsidR="006B6D08" w:rsidRPr="00AC2230">
        <w:rPr>
          <w:rFonts w:ascii="Arial" w:hAnsi="Arial" w:cs="Arial"/>
        </w:rPr>
        <w:t xml:space="preserve">zasedáních pohybuje v rozmezí </w:t>
      </w:r>
      <w:r w:rsidR="00DA331B" w:rsidRPr="00AC2230">
        <w:rPr>
          <w:rFonts w:ascii="Arial" w:hAnsi="Arial" w:cs="Arial"/>
        </w:rPr>
        <w:t>55</w:t>
      </w:r>
      <w:r w:rsidRPr="00AC2230">
        <w:rPr>
          <w:rFonts w:ascii="Arial" w:hAnsi="Arial" w:cs="Arial"/>
        </w:rPr>
        <w:t>–</w:t>
      </w:r>
      <w:r w:rsidR="002905F3" w:rsidRPr="00AC2230">
        <w:rPr>
          <w:rFonts w:ascii="Arial" w:hAnsi="Arial" w:cs="Arial"/>
        </w:rPr>
        <w:t>100</w:t>
      </w:r>
      <w:r w:rsidRPr="00AC2230">
        <w:rPr>
          <w:rFonts w:ascii="Arial" w:hAnsi="Arial" w:cs="Arial"/>
        </w:rPr>
        <w:t xml:space="preserve"> %.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Všechna zasedání výzkumné rady řídil její předseda prof. Vladimír Mařík.</w:t>
      </w:r>
    </w:p>
    <w:p w:rsidR="005615D7" w:rsidRPr="00AC2230" w:rsidRDefault="005615D7" w:rsidP="00F563AA">
      <w:pPr>
        <w:pStyle w:val="Nadpis1"/>
        <w:rPr>
          <w:rFonts w:ascii="Arial" w:hAnsi="Arial" w:cs="Arial"/>
        </w:rPr>
      </w:pPr>
      <w:bookmarkStart w:id="6" w:name="_Toc490733458"/>
      <w:bookmarkEnd w:id="4"/>
      <w:r w:rsidRPr="00AC2230">
        <w:rPr>
          <w:rFonts w:ascii="Arial" w:hAnsi="Arial" w:cs="Arial"/>
        </w:rPr>
        <w:t>Složení výzkumné rady</w:t>
      </w:r>
      <w:bookmarkEnd w:id="6"/>
    </w:p>
    <w:bookmarkEnd w:id="5"/>
    <w:p w:rsidR="00D904D1" w:rsidRPr="00AC2230" w:rsidRDefault="00D904D1" w:rsidP="00F563AA">
      <w:pPr>
        <w:rPr>
          <w:rFonts w:ascii="Arial" w:hAnsi="Arial" w:cs="Arial"/>
        </w:rPr>
      </w:pPr>
    </w:p>
    <w:p w:rsidR="005615D7" w:rsidRPr="00AC2230" w:rsidRDefault="005615D7" w:rsidP="00F079EE">
      <w:pPr>
        <w:spacing w:line="360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Složení výzkumné rady k 30. září </w:t>
      </w:r>
      <w:r w:rsidR="006F405A" w:rsidRPr="00AC2230">
        <w:rPr>
          <w:rFonts w:ascii="Arial" w:hAnsi="Arial" w:cs="Arial"/>
        </w:rPr>
        <w:t>201</w:t>
      </w:r>
      <w:r w:rsidR="000C36F3" w:rsidRPr="00AC2230">
        <w:rPr>
          <w:rFonts w:ascii="Arial" w:hAnsi="Arial" w:cs="Arial"/>
        </w:rPr>
        <w:t>7</w:t>
      </w:r>
      <w:r w:rsidRPr="00AC2230">
        <w:rPr>
          <w:rFonts w:ascii="Arial" w:hAnsi="Arial" w:cs="Arial"/>
        </w:rPr>
        <w:t>:</w:t>
      </w:r>
    </w:p>
    <w:p w:rsidR="00543389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prof. Ing. Vladimír Mařík, DrSc., </w:t>
      </w:r>
      <w:proofErr w:type="spellStart"/>
      <w:r w:rsidRPr="00AC2230">
        <w:rPr>
          <w:rFonts w:ascii="Arial" w:hAnsi="Arial" w:cs="Arial"/>
        </w:rPr>
        <w:t>dr.h.c</w:t>
      </w:r>
      <w:proofErr w:type="spellEnd"/>
      <w:r w:rsidRPr="00AC2230">
        <w:rPr>
          <w:rFonts w:ascii="Arial" w:hAnsi="Arial" w:cs="Arial"/>
        </w:rPr>
        <w:t>. – předseda výzkumné rady</w:t>
      </w:r>
    </w:p>
    <w:p w:rsidR="00543389" w:rsidRPr="00AC2230" w:rsidRDefault="00543389" w:rsidP="00543389">
      <w:pPr>
        <w:rPr>
          <w:rFonts w:ascii="Arial" w:hAnsi="Arial" w:cs="Arial"/>
        </w:rPr>
      </w:pPr>
      <w:r w:rsidRPr="00AC2230">
        <w:rPr>
          <w:rFonts w:ascii="Arial" w:hAnsi="Arial" w:cs="Arial"/>
        </w:rPr>
        <w:t>prof. Ing. Martin Fusek, CSc.</w:t>
      </w:r>
      <w:r w:rsidR="00AE098A" w:rsidRPr="00AC2230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</w:rPr>
        <w:t>- místopředseda výzkumné rady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prof. RNDr. Jan Hajič, Dr.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prof. Ing. Dagmar Juchelková, Ph.D.</w:t>
      </w:r>
    </w:p>
    <w:p w:rsidR="00E77C0C" w:rsidRPr="00AC2230" w:rsidRDefault="00E77C0C" w:rsidP="00F563AA">
      <w:pPr>
        <w:rPr>
          <w:rFonts w:ascii="Arial" w:hAnsi="Arial" w:cs="Arial"/>
        </w:rPr>
      </w:pPr>
      <w:r w:rsidRPr="00AC2230">
        <w:rPr>
          <w:rFonts w:ascii="Arial" w:hAnsi="Arial" w:cs="Arial"/>
          <w:shd w:val="clear" w:color="auto" w:fill="FFFFFF"/>
        </w:rPr>
        <w:t>prof. Mgr. Tomáš Kruml, CSc.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Ing. Josef Mikulík, CSc.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doc. RNDr. Jan Pokorný, CSc.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prof. Ing. Petr Ráb, DrSc.</w:t>
      </w:r>
    </w:p>
    <w:p w:rsidR="00543389" w:rsidRPr="00AC2230" w:rsidRDefault="00C4168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p</w:t>
      </w:r>
      <w:r w:rsidR="006A7603" w:rsidRPr="00AC2230">
        <w:rPr>
          <w:rFonts w:ascii="Arial" w:hAnsi="Arial" w:cs="Arial"/>
        </w:rPr>
        <w:t>rof. MUDr. Eva Syková, DrSc.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prof. Ing. Miroslav Václavík, CSc.</w:t>
      </w:r>
    </w:p>
    <w:p w:rsidR="00E77C0C" w:rsidRPr="00AC2230" w:rsidRDefault="00E77C0C" w:rsidP="00F563AA">
      <w:pPr>
        <w:rPr>
          <w:rFonts w:ascii="Arial" w:hAnsi="Arial" w:cs="Arial"/>
        </w:rPr>
      </w:pPr>
      <w:r w:rsidRPr="00AC2230">
        <w:rPr>
          <w:rFonts w:ascii="Arial" w:hAnsi="Arial" w:cs="Arial"/>
          <w:shd w:val="clear" w:color="auto" w:fill="FFFFFF"/>
        </w:rPr>
        <w:t>Ing. Bc. Kamila Vávrová, PhD.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prof. Ing. Petr Zuna, CSc. </w:t>
      </w:r>
      <w:proofErr w:type="spellStart"/>
      <w:r w:rsidRPr="00AC2230">
        <w:rPr>
          <w:rFonts w:ascii="Arial" w:hAnsi="Arial" w:cs="Arial"/>
        </w:rPr>
        <w:t>D.Eng</w:t>
      </w:r>
      <w:proofErr w:type="spellEnd"/>
      <w:r w:rsidRPr="00AC2230">
        <w:rPr>
          <w:rFonts w:ascii="Arial" w:hAnsi="Arial" w:cs="Arial"/>
        </w:rPr>
        <w:t>. h. c.</w:t>
      </w:r>
    </w:p>
    <w:p w:rsidR="00543389" w:rsidRPr="00AC2230" w:rsidRDefault="00543389" w:rsidP="00F563AA">
      <w:pPr>
        <w:rPr>
          <w:rFonts w:ascii="Arial" w:hAnsi="Arial" w:cs="Arial"/>
        </w:rPr>
      </w:pPr>
    </w:p>
    <w:p w:rsidR="001925D8" w:rsidRPr="00AC2230" w:rsidRDefault="001925D8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Dne 7. listopadu 2016 skončilo funkční období Ing. Martina </w:t>
      </w:r>
      <w:proofErr w:type="spellStart"/>
      <w:r w:rsidRPr="00AC2230">
        <w:rPr>
          <w:rFonts w:ascii="Arial" w:hAnsi="Arial" w:cs="Arial"/>
        </w:rPr>
        <w:t>Frélich</w:t>
      </w:r>
      <w:r w:rsidR="00647499" w:rsidRPr="00AC2230">
        <w:rPr>
          <w:rFonts w:ascii="Arial" w:hAnsi="Arial" w:cs="Arial"/>
        </w:rPr>
        <w:t>a</w:t>
      </w:r>
      <w:proofErr w:type="spellEnd"/>
      <w:r w:rsidRPr="00AC2230">
        <w:rPr>
          <w:rFonts w:ascii="Arial" w:hAnsi="Arial" w:cs="Arial"/>
        </w:rPr>
        <w:t xml:space="preserve"> a Ing. Pavla Bartoše, kteří byli do</w:t>
      </w:r>
      <w:r w:rsidR="00C61D74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funkcí jmenováni na základě Usnesení vlády ČR ze dne 8. 11. 2012 č. 806.</w:t>
      </w:r>
    </w:p>
    <w:p w:rsidR="006F405A" w:rsidRPr="00AC2230" w:rsidRDefault="006E7224" w:rsidP="006F405A">
      <w:pPr>
        <w:rPr>
          <w:rFonts w:ascii="Arial" w:hAnsi="Arial" w:cs="Arial"/>
        </w:rPr>
      </w:pPr>
      <w:hyperlink r:id="rId9" w:tgtFrame="_blank" w:history="1">
        <w:r w:rsidR="006F405A" w:rsidRPr="00AC2230">
          <w:rPr>
            <w:rStyle w:val="Hypertextovodkaz"/>
            <w:rFonts w:ascii="Arial" w:hAnsi="Arial" w:cs="Arial"/>
            <w:color w:val="auto"/>
            <w:u w:val="none"/>
            <w:shd w:val="clear" w:color="auto" w:fill="FFFFFF"/>
          </w:rPr>
          <w:t>Usnesením vlády</w:t>
        </w:r>
      </w:hyperlink>
      <w:r w:rsidR="00A41094" w:rsidRPr="00AC2230">
        <w:rPr>
          <w:rFonts w:ascii="Arial" w:hAnsi="Arial" w:cs="Arial"/>
          <w:shd w:val="clear" w:color="auto" w:fill="FFFFFF"/>
        </w:rPr>
        <w:t> České republiky ze dne 28. 11.</w:t>
      </w:r>
      <w:r w:rsidR="006F405A" w:rsidRPr="00AC2230">
        <w:rPr>
          <w:rFonts w:ascii="Arial" w:hAnsi="Arial" w:cs="Arial"/>
          <w:shd w:val="clear" w:color="auto" w:fill="FFFFFF"/>
        </w:rPr>
        <w:t xml:space="preserve"> 201</w:t>
      </w:r>
      <w:r w:rsidR="001925D8" w:rsidRPr="00AC2230">
        <w:rPr>
          <w:rFonts w:ascii="Arial" w:hAnsi="Arial" w:cs="Arial"/>
          <w:shd w:val="clear" w:color="auto" w:fill="FFFFFF"/>
        </w:rPr>
        <w:t>6 č. 1069</w:t>
      </w:r>
      <w:r w:rsidR="006F405A" w:rsidRPr="00AC2230">
        <w:rPr>
          <w:rFonts w:ascii="Arial" w:hAnsi="Arial" w:cs="Arial"/>
          <w:shd w:val="clear" w:color="auto" w:fill="FFFFFF"/>
        </w:rPr>
        <w:t xml:space="preserve"> byl</w:t>
      </w:r>
      <w:r w:rsidR="001925D8" w:rsidRPr="00AC2230">
        <w:rPr>
          <w:rFonts w:ascii="Arial" w:hAnsi="Arial" w:cs="Arial"/>
          <w:shd w:val="clear" w:color="auto" w:fill="FFFFFF"/>
        </w:rPr>
        <w:t>i</w:t>
      </w:r>
      <w:r w:rsidR="006F405A" w:rsidRPr="00AC2230">
        <w:rPr>
          <w:rFonts w:ascii="Arial" w:hAnsi="Arial" w:cs="Arial"/>
          <w:shd w:val="clear" w:color="auto" w:fill="FFFFFF"/>
        </w:rPr>
        <w:t xml:space="preserve"> jmenován</w:t>
      </w:r>
      <w:r w:rsidR="001925D8" w:rsidRPr="00AC2230">
        <w:rPr>
          <w:rFonts w:ascii="Arial" w:hAnsi="Arial" w:cs="Arial"/>
          <w:shd w:val="clear" w:color="auto" w:fill="FFFFFF"/>
        </w:rPr>
        <w:t>i</w:t>
      </w:r>
      <w:r w:rsidR="006F405A" w:rsidRPr="00AC2230">
        <w:rPr>
          <w:rFonts w:ascii="Arial" w:hAnsi="Arial" w:cs="Arial"/>
          <w:shd w:val="clear" w:color="auto" w:fill="FFFFFF"/>
        </w:rPr>
        <w:t xml:space="preserve"> člen</w:t>
      </w:r>
      <w:r w:rsidR="001925D8" w:rsidRPr="00AC2230">
        <w:rPr>
          <w:rFonts w:ascii="Arial" w:hAnsi="Arial" w:cs="Arial"/>
          <w:shd w:val="clear" w:color="auto" w:fill="FFFFFF"/>
        </w:rPr>
        <w:t>y</w:t>
      </w:r>
      <w:r w:rsidR="00A41094" w:rsidRPr="00AC2230">
        <w:rPr>
          <w:rFonts w:ascii="Arial" w:hAnsi="Arial" w:cs="Arial"/>
          <w:shd w:val="clear" w:color="auto" w:fill="FFFFFF"/>
        </w:rPr>
        <w:t xml:space="preserve"> výzkumné rady s </w:t>
      </w:r>
      <w:r w:rsidR="006F405A" w:rsidRPr="00AC2230">
        <w:rPr>
          <w:rFonts w:ascii="Arial" w:hAnsi="Arial" w:cs="Arial"/>
          <w:shd w:val="clear" w:color="auto" w:fill="FFFFFF"/>
        </w:rPr>
        <w:t xml:space="preserve">účinností od </w:t>
      </w:r>
      <w:r w:rsidR="001925D8" w:rsidRPr="00AC2230">
        <w:rPr>
          <w:rFonts w:ascii="Arial" w:hAnsi="Arial" w:cs="Arial"/>
          <w:shd w:val="clear" w:color="auto" w:fill="FFFFFF"/>
        </w:rPr>
        <w:t>28. 11.</w:t>
      </w:r>
      <w:r w:rsidR="006F405A" w:rsidRPr="00AC2230">
        <w:rPr>
          <w:rFonts w:ascii="Arial" w:hAnsi="Arial" w:cs="Arial"/>
          <w:shd w:val="clear" w:color="auto" w:fill="FFFFFF"/>
        </w:rPr>
        <w:t xml:space="preserve"> 201</w:t>
      </w:r>
      <w:r w:rsidR="001925D8" w:rsidRPr="00AC2230">
        <w:rPr>
          <w:rFonts w:ascii="Arial" w:hAnsi="Arial" w:cs="Arial"/>
          <w:shd w:val="clear" w:color="auto" w:fill="FFFFFF"/>
        </w:rPr>
        <w:t>6</w:t>
      </w:r>
      <w:r w:rsidR="006F405A" w:rsidRPr="00AC2230">
        <w:rPr>
          <w:rFonts w:ascii="Arial" w:hAnsi="Arial" w:cs="Arial"/>
          <w:shd w:val="clear" w:color="auto" w:fill="FFFFFF"/>
        </w:rPr>
        <w:t xml:space="preserve"> </w:t>
      </w:r>
      <w:r w:rsidR="00A41094" w:rsidRPr="00AC2230">
        <w:rPr>
          <w:rFonts w:ascii="Arial" w:hAnsi="Arial" w:cs="Arial"/>
          <w:shd w:val="clear" w:color="auto" w:fill="FFFFFF"/>
        </w:rPr>
        <w:t>Ing. Bc. Kamila Vávrová, PhD.,</w:t>
      </w:r>
      <w:r w:rsidR="001925D8" w:rsidRPr="00AC2230">
        <w:rPr>
          <w:rFonts w:ascii="Arial" w:hAnsi="Arial" w:cs="Arial"/>
          <w:shd w:val="clear" w:color="auto" w:fill="FFFFFF"/>
        </w:rPr>
        <w:t xml:space="preserve"> a prof. Mgr. Tomáš Kruml, CSc.</w:t>
      </w:r>
    </w:p>
    <w:p w:rsidR="005615D7" w:rsidRPr="00AC2230" w:rsidRDefault="005615D7" w:rsidP="00F563AA">
      <w:pPr>
        <w:pStyle w:val="Nadpis1"/>
        <w:rPr>
          <w:rFonts w:ascii="Arial" w:hAnsi="Arial" w:cs="Arial"/>
        </w:rPr>
      </w:pPr>
      <w:bookmarkStart w:id="7" w:name="_Toc490733459"/>
      <w:r w:rsidRPr="00AC2230">
        <w:rPr>
          <w:rFonts w:ascii="Arial" w:hAnsi="Arial" w:cs="Arial"/>
        </w:rPr>
        <w:lastRenderedPageBreak/>
        <w:t>Činnost výzkumné rady za období 10/201</w:t>
      </w:r>
      <w:r w:rsidR="0057298F" w:rsidRPr="00AC2230">
        <w:rPr>
          <w:rFonts w:ascii="Arial" w:hAnsi="Arial" w:cs="Arial"/>
        </w:rPr>
        <w:t>6</w:t>
      </w:r>
      <w:r w:rsidRPr="00AC2230">
        <w:rPr>
          <w:rFonts w:ascii="Arial" w:hAnsi="Arial" w:cs="Arial"/>
        </w:rPr>
        <w:t>–09/201</w:t>
      </w:r>
      <w:r w:rsidR="0057298F" w:rsidRPr="00AC2230">
        <w:rPr>
          <w:rFonts w:ascii="Arial" w:hAnsi="Arial" w:cs="Arial"/>
        </w:rPr>
        <w:t>7</w:t>
      </w:r>
      <w:bookmarkEnd w:id="7"/>
    </w:p>
    <w:p w:rsidR="005615D7" w:rsidRPr="00AC2230" w:rsidRDefault="005615D7" w:rsidP="00F563AA">
      <w:pPr>
        <w:rPr>
          <w:rFonts w:ascii="Arial" w:hAnsi="Arial" w:cs="Arial"/>
        </w:rPr>
      </w:pPr>
      <w:bookmarkStart w:id="8" w:name="_Toc347334827"/>
      <w:bookmarkStart w:id="9" w:name="_Toc347335201"/>
      <w:bookmarkStart w:id="10" w:name="_Toc337627294"/>
      <w:bookmarkEnd w:id="8"/>
      <w:bookmarkEnd w:id="9"/>
      <w:r w:rsidRPr="00AC2230">
        <w:rPr>
          <w:rFonts w:ascii="Arial" w:hAnsi="Arial" w:cs="Arial"/>
        </w:rPr>
        <w:t>Pro každé zasedání jsou plánem stanoveny nejméně dva konce</w:t>
      </w:r>
      <w:r w:rsidR="00AC2230">
        <w:rPr>
          <w:rFonts w:ascii="Arial" w:hAnsi="Arial" w:cs="Arial"/>
        </w:rPr>
        <w:t>pčně orientované body, které se </w:t>
      </w:r>
      <w:r w:rsidRPr="00AC2230">
        <w:rPr>
          <w:rFonts w:ascii="Arial" w:hAnsi="Arial" w:cs="Arial"/>
        </w:rPr>
        <w:t xml:space="preserve">projednávaly jako hlavní a obsahově pokrývaly základní oblasti </w:t>
      </w:r>
      <w:r w:rsidR="00AC2230">
        <w:rPr>
          <w:rFonts w:ascii="Arial" w:hAnsi="Arial" w:cs="Arial"/>
        </w:rPr>
        <w:t>činnosti výzkumné rady tak, jak </w:t>
      </w:r>
      <w:r w:rsidRPr="00AC2230">
        <w:rPr>
          <w:rFonts w:ascii="Arial" w:hAnsi="Arial" w:cs="Arial"/>
        </w:rPr>
        <w:t>je ukládá zákon č. 130/2002 Sb., o podpoře výzkumu, experimentálního vývoje a inovací z veřejných prostředků a o změně některých souvisejících zákonů, ve znění pozdějších předpisů (zákon o podpoře výzkumu, experimentálního vývoje a inovací).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Mezi další pravidelně projednávaná témata patří: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Odezvy na podněty a požadavky Rady pro výzkum, vývoj a inovace (dále jen „RVVI“).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Dlouhodobá koncepce rozvoje Technologické agentur</w:t>
      </w:r>
      <w:r w:rsidR="00AC2230">
        <w:rPr>
          <w:rFonts w:ascii="Arial" w:hAnsi="Arial" w:cs="Arial"/>
        </w:rPr>
        <w:t>y České republiky (dále jen „TA </w:t>
      </w:r>
      <w:r w:rsidRPr="00AC2230">
        <w:rPr>
          <w:rFonts w:ascii="Arial" w:hAnsi="Arial" w:cs="Arial"/>
        </w:rPr>
        <w:t>ČR“).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Formy financování TA ČR. 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Připomínky k návrhu novely zákona o podpoře výzkumu, experimentálního vývoje a</w:t>
      </w:r>
      <w:r w:rsidR="00F563AA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inovací.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Aktivity navazující na aktuální informace z předsednictva a kontrolní rady TA ČR, týkající se např. průběhu veřejných soutěží a hodnocení projektů.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Způsoby hodnocení programů a jejich dopadů.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Aktuální záležitosti souvis</w:t>
      </w:r>
      <w:r w:rsidR="008B5186" w:rsidRPr="00AC2230">
        <w:rPr>
          <w:rFonts w:ascii="Arial" w:hAnsi="Arial" w:cs="Arial"/>
        </w:rPr>
        <w:t>ej</w:t>
      </w:r>
      <w:r w:rsidRPr="00AC2230">
        <w:rPr>
          <w:rFonts w:ascii="Arial" w:hAnsi="Arial" w:cs="Arial"/>
        </w:rPr>
        <w:t>ící s programy.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Aktuální vztahové záležitosti s re</w:t>
      </w:r>
      <w:r w:rsidR="000179F9" w:rsidRPr="00AC2230">
        <w:rPr>
          <w:rFonts w:ascii="Arial" w:hAnsi="Arial" w:cs="Arial"/>
        </w:rPr>
        <w:t>z</w:t>
      </w:r>
      <w:r w:rsidRPr="00AC2230">
        <w:rPr>
          <w:rFonts w:ascii="Arial" w:hAnsi="Arial" w:cs="Arial"/>
        </w:rPr>
        <w:t xml:space="preserve">orty a agenturami podporujícími </w:t>
      </w:r>
      <w:proofErr w:type="spellStart"/>
      <w:r w:rsidRPr="00AC2230">
        <w:rPr>
          <w:rFonts w:ascii="Arial" w:hAnsi="Arial" w:cs="Arial"/>
        </w:rPr>
        <w:t>VaV</w:t>
      </w:r>
      <w:proofErr w:type="spellEnd"/>
      <w:r w:rsidRPr="00AC2230">
        <w:rPr>
          <w:rFonts w:ascii="Arial" w:hAnsi="Arial" w:cs="Arial"/>
        </w:rPr>
        <w:t>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Příprava nových programů TA ČR a návrhy nových programů předložených jinými rezorty.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Koncepce informatické podpory zadávání, zpracování, vyhodnocování a hodnocení programů a projektů.</w:t>
      </w:r>
    </w:p>
    <w:p w:rsidR="005615D7" w:rsidRPr="00AC2230" w:rsidRDefault="005615D7" w:rsidP="00F563AA">
      <w:pPr>
        <w:pStyle w:val="Odstavecseseznamem"/>
        <w:spacing w:line="276" w:lineRule="auto"/>
        <w:rPr>
          <w:rFonts w:ascii="Arial" w:hAnsi="Arial" w:cs="Arial"/>
        </w:rPr>
      </w:pPr>
      <w:r w:rsidRPr="00AC2230">
        <w:rPr>
          <w:rFonts w:ascii="Arial" w:hAnsi="Arial" w:cs="Arial"/>
        </w:rPr>
        <w:t>Analytická činnost s vazbou na administrativní a odbornou podporu ze strany Kanceláře TA ČR.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Dle potřeby byly k prezentacím a diskusi pozváni na jednání hosté, jak zástupci Kanceláře TA ČR, tak i</w:t>
      </w:r>
      <w:r w:rsidR="00F563AA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odborníci seznámení detailně s projednávanou tématikou.</w:t>
      </w:r>
    </w:p>
    <w:p w:rsidR="005615D7" w:rsidRPr="00AC2230" w:rsidRDefault="005615D7" w:rsidP="00F563AA">
      <w:pPr>
        <w:rPr>
          <w:rFonts w:ascii="Arial" w:hAnsi="Arial" w:cs="Arial"/>
        </w:rPr>
      </w:pPr>
    </w:p>
    <w:p w:rsidR="00725926" w:rsidRPr="00AC2230" w:rsidRDefault="00725926" w:rsidP="00F563AA">
      <w:pPr>
        <w:rPr>
          <w:rFonts w:ascii="Arial" w:hAnsi="Arial" w:cs="Arial"/>
        </w:rPr>
      </w:pPr>
    </w:p>
    <w:p w:rsidR="005615D7" w:rsidRPr="00AC2230" w:rsidRDefault="005615D7" w:rsidP="00725926">
      <w:pPr>
        <w:spacing w:before="0" w:after="200"/>
        <w:jc w:val="left"/>
        <w:rPr>
          <w:rFonts w:ascii="Arial" w:hAnsi="Arial" w:cs="Arial"/>
          <w:b/>
        </w:rPr>
      </w:pPr>
      <w:r w:rsidRPr="00AC2230">
        <w:rPr>
          <w:rFonts w:ascii="Arial" w:hAnsi="Arial" w:cs="Arial"/>
          <w:b/>
        </w:rPr>
        <w:t>Hlavní témata v roce 201</w:t>
      </w:r>
      <w:r w:rsidR="00B909BD" w:rsidRPr="00AC2230">
        <w:rPr>
          <w:rFonts w:ascii="Arial" w:hAnsi="Arial" w:cs="Arial"/>
          <w:b/>
        </w:rPr>
        <w:t>6</w:t>
      </w:r>
      <w:r w:rsidRPr="00AC2230">
        <w:rPr>
          <w:rFonts w:ascii="Arial" w:hAnsi="Arial" w:cs="Arial"/>
          <w:b/>
        </w:rPr>
        <w:t>/201</w:t>
      </w:r>
      <w:r w:rsidR="00B909BD" w:rsidRPr="00AC2230">
        <w:rPr>
          <w:rFonts w:ascii="Arial" w:hAnsi="Arial" w:cs="Arial"/>
          <w:b/>
        </w:rPr>
        <w:t>7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Hlavní témata ve sledovaném období byla projednávaná podle</w:t>
      </w:r>
      <w:r w:rsidR="00AC2230">
        <w:rPr>
          <w:rFonts w:ascii="Arial" w:hAnsi="Arial" w:cs="Arial"/>
        </w:rPr>
        <w:t xml:space="preserve"> Plánu činnosti výzkumné rady a </w:t>
      </w:r>
      <w:r w:rsidRPr="00AC2230">
        <w:rPr>
          <w:rFonts w:ascii="Arial" w:hAnsi="Arial" w:cs="Arial"/>
        </w:rPr>
        <w:t>jsou uvedena v časovém sledu, který odpovídá prvnímu zařazení na jednání výzkumné rady.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Většina hlavních témat byla projednávána průběžně na několika následujících jednáních výzkumné rady, a to tak, jak situace vyžadovala a podle dosažení cílů vytýčených pro dané téma.</w:t>
      </w:r>
    </w:p>
    <w:p w:rsidR="00725926" w:rsidRPr="00AC2230" w:rsidRDefault="00725926">
      <w:pPr>
        <w:spacing w:before="0" w:after="200"/>
        <w:jc w:val="left"/>
        <w:rPr>
          <w:rFonts w:ascii="Arial" w:hAnsi="Arial" w:cs="Arial"/>
        </w:rPr>
      </w:pPr>
      <w:r w:rsidRPr="00AC2230">
        <w:rPr>
          <w:rFonts w:ascii="Arial" w:hAnsi="Arial" w:cs="Arial"/>
        </w:rPr>
        <w:br w:type="page"/>
      </w:r>
    </w:p>
    <w:p w:rsidR="005615D7" w:rsidRPr="00AC2230" w:rsidRDefault="005615D7" w:rsidP="00AE098A">
      <w:pPr>
        <w:spacing w:before="0" w:after="200"/>
        <w:jc w:val="left"/>
        <w:rPr>
          <w:rFonts w:ascii="Arial" w:hAnsi="Arial" w:cs="Arial"/>
        </w:rPr>
      </w:pPr>
      <w:r w:rsidRPr="00AC2230">
        <w:rPr>
          <w:rFonts w:ascii="Arial" w:hAnsi="Arial" w:cs="Arial"/>
        </w:rPr>
        <w:lastRenderedPageBreak/>
        <w:t>Nejdůležitější projednávaná témata:</w:t>
      </w: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Říjen 2016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B909BD" w:rsidP="00DE028E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>Naplňování Národní politiky vědy a výzkumu</w:t>
      </w:r>
    </w:p>
    <w:p w:rsidR="00DE028E" w:rsidRPr="00AC2230" w:rsidRDefault="00B909BD" w:rsidP="00DE028E">
      <w:pPr>
        <w:pStyle w:val="Odstavecseseznamem"/>
        <w:numPr>
          <w:ilvl w:val="0"/>
          <w:numId w:val="7"/>
        </w:numPr>
        <w:spacing w:before="0"/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>Hodnocení členů Rad programů, expertní hodnotící komise a oponentů</w:t>
      </w:r>
    </w:p>
    <w:p w:rsidR="00DE028E" w:rsidRPr="00AC2230" w:rsidRDefault="00DE028E" w:rsidP="00DE028E">
      <w:pPr>
        <w:pStyle w:val="Odstavecseseznamem"/>
        <w:numPr>
          <w:ilvl w:val="0"/>
          <w:numId w:val="0"/>
        </w:numPr>
        <w:spacing w:before="0"/>
        <w:ind w:left="720"/>
        <w:rPr>
          <w:rFonts w:ascii="Arial" w:eastAsiaTheme="minorHAnsi" w:hAnsi="Arial" w:cs="Arial"/>
          <w:szCs w:val="22"/>
          <w:lang w:eastAsia="en-US"/>
        </w:rPr>
      </w:pPr>
    </w:p>
    <w:p w:rsidR="00DE028E" w:rsidRPr="00AC2230" w:rsidRDefault="00DE028E" w:rsidP="00DE028E">
      <w:pPr>
        <w:spacing w:before="0"/>
        <w:rPr>
          <w:rFonts w:ascii="Arial" w:hAnsi="Arial" w:cs="Arial"/>
        </w:rPr>
      </w:pPr>
      <w:r w:rsidRPr="00AC2230">
        <w:rPr>
          <w:rFonts w:ascii="Arial" w:hAnsi="Arial" w:cs="Arial"/>
        </w:rPr>
        <w:t>Listopad 201</w:t>
      </w:r>
      <w:r w:rsidR="00B909BD" w:rsidRPr="00AC2230">
        <w:rPr>
          <w:rFonts w:ascii="Arial" w:hAnsi="Arial" w:cs="Arial"/>
        </w:rPr>
        <w:t>6</w:t>
      </w:r>
    </w:p>
    <w:p w:rsidR="00DE028E" w:rsidRPr="00AC2230" w:rsidRDefault="00B909BD" w:rsidP="00DE028E">
      <w:pPr>
        <w:pStyle w:val="Odstavecseseznamem"/>
        <w:numPr>
          <w:ilvl w:val="0"/>
          <w:numId w:val="18"/>
        </w:numPr>
        <w:rPr>
          <w:rFonts w:ascii="Arial" w:eastAsiaTheme="minorHAnsi" w:hAnsi="Arial" w:cs="Arial"/>
        </w:rPr>
      </w:pPr>
      <w:r w:rsidRPr="00AC2230">
        <w:rPr>
          <w:rFonts w:ascii="Arial" w:eastAsiaTheme="minorHAnsi" w:hAnsi="Arial" w:cs="Arial"/>
        </w:rPr>
        <w:t>Financování TA ČR 2017 a výhled 2018–2019</w:t>
      </w:r>
    </w:p>
    <w:p w:rsidR="00DE028E" w:rsidRPr="00AC2230" w:rsidRDefault="00B909BD" w:rsidP="00DE028E">
      <w:pPr>
        <w:pStyle w:val="Odstavecseseznamem"/>
        <w:numPr>
          <w:ilvl w:val="0"/>
          <w:numId w:val="18"/>
        </w:numPr>
        <w:rPr>
          <w:rFonts w:ascii="Arial" w:eastAsiaTheme="minorHAnsi" w:hAnsi="Arial" w:cs="Arial"/>
        </w:rPr>
      </w:pPr>
      <w:r w:rsidRPr="00AC2230">
        <w:rPr>
          <w:rFonts w:ascii="Arial" w:eastAsiaTheme="minorHAnsi" w:hAnsi="Arial" w:cs="Arial"/>
        </w:rPr>
        <w:t>Průběžné hodnocení Center kompetence z 2. veřejné soutěže programu – kritéria hodnocení</w:t>
      </w:r>
    </w:p>
    <w:p w:rsidR="00DE028E" w:rsidRPr="00AC2230" w:rsidRDefault="00DE028E" w:rsidP="00DE028E">
      <w:pPr>
        <w:pStyle w:val="Odstavecseseznamem"/>
        <w:numPr>
          <w:ilvl w:val="0"/>
          <w:numId w:val="0"/>
        </w:numPr>
        <w:spacing w:before="0"/>
        <w:ind w:left="720"/>
        <w:rPr>
          <w:rFonts w:ascii="Arial" w:eastAsiaTheme="minorHAnsi" w:hAnsi="Arial" w:cs="Arial"/>
        </w:rPr>
      </w:pPr>
    </w:p>
    <w:p w:rsidR="00DE028E" w:rsidRPr="00AC2230" w:rsidRDefault="00DE028E" w:rsidP="00DE028E">
      <w:pPr>
        <w:spacing w:before="0"/>
        <w:rPr>
          <w:rFonts w:ascii="Arial" w:hAnsi="Arial" w:cs="Arial"/>
        </w:rPr>
      </w:pPr>
      <w:r w:rsidRPr="00AC2230">
        <w:rPr>
          <w:rFonts w:ascii="Arial" w:hAnsi="Arial" w:cs="Arial"/>
        </w:rPr>
        <w:t>Prosinec 201</w:t>
      </w:r>
      <w:r w:rsidR="00B909BD" w:rsidRPr="00AC2230">
        <w:rPr>
          <w:rFonts w:ascii="Arial" w:hAnsi="Arial" w:cs="Arial"/>
        </w:rPr>
        <w:t>6</w:t>
      </w:r>
    </w:p>
    <w:p w:rsidR="00DE028E" w:rsidRPr="00AC2230" w:rsidRDefault="00B909BD" w:rsidP="00DE028E">
      <w:pPr>
        <w:pStyle w:val="Odstavecseseznamem"/>
        <w:numPr>
          <w:ilvl w:val="0"/>
          <w:numId w:val="19"/>
        </w:numPr>
        <w:rPr>
          <w:rFonts w:ascii="Arial" w:eastAsiaTheme="minorHAnsi" w:hAnsi="Arial" w:cs="Arial"/>
        </w:rPr>
      </w:pPr>
      <w:r w:rsidRPr="00AC2230">
        <w:rPr>
          <w:rFonts w:ascii="Arial" w:eastAsiaTheme="minorHAnsi" w:hAnsi="Arial" w:cs="Arial"/>
        </w:rPr>
        <w:t xml:space="preserve">Hodnocení výsledků mezinárodní spolupráce TA ČR </w:t>
      </w:r>
    </w:p>
    <w:p w:rsidR="00DE028E" w:rsidRPr="00AC2230" w:rsidRDefault="00B909BD" w:rsidP="00DE028E">
      <w:pPr>
        <w:pStyle w:val="Odstavecseseznamem"/>
        <w:numPr>
          <w:ilvl w:val="0"/>
          <w:numId w:val="19"/>
        </w:numPr>
        <w:rPr>
          <w:rFonts w:ascii="Arial" w:eastAsiaTheme="minorHAnsi" w:hAnsi="Arial" w:cs="Arial"/>
        </w:rPr>
      </w:pPr>
      <w:r w:rsidRPr="00AC2230">
        <w:rPr>
          <w:rFonts w:ascii="Arial" w:eastAsiaTheme="minorHAnsi" w:hAnsi="Arial" w:cs="Arial"/>
        </w:rPr>
        <w:t>Plán činností 2017</w:t>
      </w:r>
    </w:p>
    <w:p w:rsidR="00DE028E" w:rsidRPr="00AC2230" w:rsidRDefault="00DE028E" w:rsidP="00DE028E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</w:rPr>
      </w:pPr>
    </w:p>
    <w:p w:rsidR="00D053BF" w:rsidRPr="00AC2230" w:rsidRDefault="00D053BF" w:rsidP="00D053BF">
      <w:pPr>
        <w:rPr>
          <w:rFonts w:ascii="Arial" w:hAnsi="Arial" w:cs="Arial"/>
        </w:rPr>
      </w:pPr>
      <w:r w:rsidRPr="00AC2230">
        <w:rPr>
          <w:rFonts w:ascii="Arial" w:hAnsi="Arial" w:cs="Arial"/>
        </w:rPr>
        <w:t>Leden 201</w:t>
      </w:r>
      <w:r w:rsidR="00B909BD" w:rsidRPr="00AC2230">
        <w:rPr>
          <w:rFonts w:ascii="Arial" w:hAnsi="Arial" w:cs="Arial"/>
        </w:rPr>
        <w:t>7</w:t>
      </w:r>
      <w:r w:rsidRPr="00AC2230">
        <w:rPr>
          <w:rFonts w:ascii="Arial" w:hAnsi="Arial" w:cs="Arial"/>
        </w:rPr>
        <w:t xml:space="preserve">: </w:t>
      </w:r>
    </w:p>
    <w:p w:rsidR="00D053BF" w:rsidRPr="00AC2230" w:rsidRDefault="00B909BD" w:rsidP="00EB6C50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>Aktuální plnění Koncepce rozvoje TA ČR a Akční plán i</w:t>
      </w:r>
      <w:r w:rsidR="00AC2230">
        <w:rPr>
          <w:rFonts w:ascii="Arial" w:eastAsiaTheme="minorHAnsi" w:hAnsi="Arial" w:cs="Arial"/>
          <w:szCs w:val="22"/>
          <w:lang w:eastAsia="en-US"/>
        </w:rPr>
        <w:t>mplementace Koncepce rozvoje TA </w:t>
      </w:r>
      <w:r w:rsidRPr="00AC2230">
        <w:rPr>
          <w:rFonts w:ascii="Arial" w:eastAsiaTheme="minorHAnsi" w:hAnsi="Arial" w:cs="Arial"/>
          <w:szCs w:val="22"/>
          <w:lang w:eastAsia="en-US"/>
        </w:rPr>
        <w:t xml:space="preserve">ČR </w:t>
      </w:r>
    </w:p>
    <w:p w:rsidR="00D053BF" w:rsidRPr="00AC2230" w:rsidRDefault="00B909BD" w:rsidP="00EB6C50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Společné zasedání předsednictva, výzkumné a kontrolní rady TA ČR </w:t>
      </w:r>
    </w:p>
    <w:p w:rsidR="00AE098A" w:rsidRPr="00AC2230" w:rsidRDefault="00AE098A" w:rsidP="00AE098A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Únor 2017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B909BD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>Rozpočet TA ČR na rok 2017 s výhledem na roky 2018–2019</w:t>
      </w:r>
    </w:p>
    <w:p w:rsidR="00AE098A" w:rsidRPr="00AC2230" w:rsidRDefault="00B909BD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Informace o výsledcích průběžného hodnocení programu DELTA a příprava vyhlášení 4. veřejné soutěže programu DELTA – Německo </w:t>
      </w:r>
      <w:r w:rsidR="00AE098A" w:rsidRPr="00AC2230">
        <w:rPr>
          <w:rFonts w:ascii="Arial" w:eastAsiaTheme="minorHAnsi" w:hAnsi="Arial" w:cs="Arial"/>
          <w:szCs w:val="22"/>
          <w:lang w:eastAsia="en-US"/>
        </w:rPr>
        <w:t xml:space="preserve"> </w:t>
      </w:r>
    </w:p>
    <w:p w:rsidR="00AE098A" w:rsidRPr="00AC2230" w:rsidRDefault="00AE098A" w:rsidP="00AE098A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Březen 2017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Program Národní centra kompetence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Personální zajištění a činnost oponentů i orgánů (RP, RPP/EHK) v programech TA ČR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Hodnocení členů Rad programů, kolegií odborníků a oponentů </w:t>
      </w:r>
      <w:r w:rsidR="00AE098A" w:rsidRPr="00AC2230">
        <w:rPr>
          <w:rFonts w:ascii="Arial" w:eastAsiaTheme="minorHAnsi" w:hAnsi="Arial" w:cs="Arial"/>
          <w:szCs w:val="22"/>
          <w:lang w:eastAsia="en-US"/>
        </w:rPr>
        <w:t xml:space="preserve"> </w:t>
      </w:r>
    </w:p>
    <w:p w:rsidR="00AE098A" w:rsidRPr="00AC2230" w:rsidRDefault="00AE098A" w:rsidP="00AE098A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Duben 2017</w:t>
      </w:r>
      <w:r w:rsidR="00AE098A" w:rsidRPr="00AC2230">
        <w:rPr>
          <w:rFonts w:ascii="Arial" w:hAnsi="Arial" w:cs="Arial"/>
        </w:rPr>
        <w:t>: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>Zpráva o činnosti TA ČR za rok 2016</w:t>
      </w:r>
      <w:r w:rsidR="00AE098A" w:rsidRPr="00AC2230">
        <w:rPr>
          <w:rFonts w:ascii="Arial" w:eastAsiaTheme="minorHAnsi" w:hAnsi="Arial" w:cs="Arial"/>
          <w:szCs w:val="22"/>
          <w:lang w:eastAsia="en-US"/>
        </w:rPr>
        <w:t xml:space="preserve">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Spolupráce s resorty a agenturami podporujícími rozvoj </w:t>
      </w:r>
      <w:proofErr w:type="spellStart"/>
      <w:r w:rsidRPr="00AC2230">
        <w:rPr>
          <w:rFonts w:ascii="Arial" w:eastAsiaTheme="minorHAnsi" w:hAnsi="Arial" w:cs="Arial"/>
          <w:szCs w:val="22"/>
          <w:lang w:eastAsia="en-US"/>
        </w:rPr>
        <w:t>VaV</w:t>
      </w:r>
      <w:proofErr w:type="spellEnd"/>
      <w:r w:rsidRPr="00AC2230">
        <w:rPr>
          <w:rFonts w:ascii="Arial" w:eastAsiaTheme="minorHAnsi" w:hAnsi="Arial" w:cs="Arial"/>
          <w:szCs w:val="22"/>
          <w:lang w:eastAsia="en-US"/>
        </w:rPr>
        <w:t xml:space="preserve"> </w:t>
      </w:r>
    </w:p>
    <w:p w:rsidR="00AE098A" w:rsidRPr="00AC2230" w:rsidRDefault="00AE098A" w:rsidP="00AE098A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C2230" w:rsidRDefault="00AC2230" w:rsidP="00AE098A">
      <w:pPr>
        <w:rPr>
          <w:rFonts w:ascii="Arial" w:hAnsi="Arial" w:cs="Arial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lastRenderedPageBreak/>
        <w:t>Květen 2017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Informace o průběhu příprav programu THÉTA </w:t>
      </w:r>
    </w:p>
    <w:p w:rsidR="00AE098A" w:rsidRPr="00AC2230" w:rsidRDefault="00AE098A" w:rsidP="00AE098A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Červen 2017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Participace TA ČR na činnosti </w:t>
      </w:r>
      <w:proofErr w:type="spellStart"/>
      <w:r w:rsidRPr="00AC2230">
        <w:rPr>
          <w:rFonts w:ascii="Arial" w:eastAsiaTheme="minorHAnsi" w:hAnsi="Arial" w:cs="Arial"/>
          <w:szCs w:val="22"/>
          <w:lang w:eastAsia="en-US"/>
        </w:rPr>
        <w:t>Taftie</w:t>
      </w:r>
      <w:proofErr w:type="spellEnd"/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Příprava nových programů a výzev </w:t>
      </w:r>
    </w:p>
    <w:p w:rsidR="00AE098A" w:rsidRPr="00AC2230" w:rsidRDefault="00AE098A" w:rsidP="00AE098A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Červenec 2017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Naplňování Národní politiky výzkumu, vývoje a inovací 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Informace o pokračování projektů z 2. veřejné soutěže programu Center kompetence s hodnocením C a D </w:t>
      </w:r>
    </w:p>
    <w:p w:rsidR="00DE028E" w:rsidRPr="00AC2230" w:rsidRDefault="00DE028E" w:rsidP="00DE028E">
      <w:pPr>
        <w:pStyle w:val="Odstavecseseznamem"/>
        <w:numPr>
          <w:ilvl w:val="0"/>
          <w:numId w:val="0"/>
        </w:numPr>
        <w:ind w:left="720"/>
        <w:rPr>
          <w:rFonts w:ascii="Arial" w:eastAsiaTheme="minorHAnsi" w:hAnsi="Arial" w:cs="Arial"/>
          <w:szCs w:val="22"/>
          <w:lang w:eastAsia="en-US"/>
        </w:rPr>
      </w:pPr>
    </w:p>
    <w:p w:rsidR="00AE098A" w:rsidRPr="00AC2230" w:rsidRDefault="00B909BD" w:rsidP="00AE098A">
      <w:pPr>
        <w:rPr>
          <w:rFonts w:ascii="Arial" w:hAnsi="Arial" w:cs="Arial"/>
        </w:rPr>
      </w:pPr>
      <w:r w:rsidRPr="00AC2230">
        <w:rPr>
          <w:rFonts w:ascii="Arial" w:hAnsi="Arial" w:cs="Arial"/>
        </w:rPr>
        <w:t>Září 2017</w:t>
      </w:r>
      <w:r w:rsidR="00AE098A" w:rsidRPr="00AC2230">
        <w:rPr>
          <w:rFonts w:ascii="Arial" w:hAnsi="Arial" w:cs="Arial"/>
        </w:rPr>
        <w:t xml:space="preserve">: </w:t>
      </w:r>
    </w:p>
    <w:p w:rsidR="00AE098A" w:rsidRPr="00AC2230" w:rsidRDefault="00AE098A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>Schválení Zprávy o činnosti VR TA ČR za 201</w:t>
      </w:r>
      <w:r w:rsidR="00B909BD" w:rsidRPr="00AC2230">
        <w:rPr>
          <w:rFonts w:ascii="Arial" w:eastAsiaTheme="minorHAnsi" w:hAnsi="Arial" w:cs="Arial"/>
          <w:szCs w:val="22"/>
          <w:lang w:eastAsia="en-US"/>
        </w:rPr>
        <w:t>6</w:t>
      </w:r>
      <w:r w:rsidRPr="00AC2230">
        <w:rPr>
          <w:rFonts w:ascii="Arial" w:eastAsiaTheme="minorHAnsi" w:hAnsi="Arial" w:cs="Arial"/>
          <w:szCs w:val="22"/>
          <w:lang w:eastAsia="en-US"/>
        </w:rPr>
        <w:t>–201</w:t>
      </w:r>
      <w:r w:rsidR="00B909BD" w:rsidRPr="00AC2230">
        <w:rPr>
          <w:rFonts w:ascii="Arial" w:eastAsiaTheme="minorHAnsi" w:hAnsi="Arial" w:cs="Arial"/>
          <w:szCs w:val="22"/>
          <w:lang w:eastAsia="en-US"/>
        </w:rPr>
        <w:t>7</w:t>
      </w:r>
    </w:p>
    <w:p w:rsidR="00AE098A" w:rsidRPr="00AC2230" w:rsidRDefault="00020A49" w:rsidP="00AE098A">
      <w:pPr>
        <w:pStyle w:val="Odstavecseseznamem"/>
        <w:numPr>
          <w:ilvl w:val="0"/>
          <w:numId w:val="7"/>
        </w:numPr>
        <w:rPr>
          <w:rFonts w:ascii="Arial" w:eastAsiaTheme="minorHAnsi" w:hAnsi="Arial" w:cs="Arial"/>
          <w:szCs w:val="22"/>
          <w:lang w:eastAsia="en-US"/>
        </w:rPr>
      </w:pPr>
      <w:r w:rsidRPr="00AC2230">
        <w:rPr>
          <w:rFonts w:ascii="Arial" w:eastAsiaTheme="minorHAnsi" w:hAnsi="Arial" w:cs="Arial"/>
          <w:szCs w:val="22"/>
          <w:lang w:eastAsia="en-US"/>
        </w:rPr>
        <w:t xml:space="preserve">Metodika hodnocení aplikovaného výzkumu </w:t>
      </w:r>
    </w:p>
    <w:bookmarkEnd w:id="10"/>
    <w:p w:rsidR="005615D7" w:rsidRPr="00AC2230" w:rsidRDefault="005615D7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  <w:b/>
        </w:rPr>
      </w:pPr>
      <w:r w:rsidRPr="00AC2230">
        <w:rPr>
          <w:rFonts w:ascii="Arial" w:hAnsi="Arial" w:cs="Arial"/>
          <w:b/>
        </w:rPr>
        <w:t>Činnost výzkumné rady TA ČR v uplynulém období vycházela z následující dlouhodobé vize:</w:t>
      </w:r>
    </w:p>
    <w:p w:rsidR="00AD7817" w:rsidRPr="00AC2230" w:rsidRDefault="00AD781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TA ČR bude v roce 2025 ústředním poskytovatelem veřejné podpory efektivně realizujícím programy aplikovaného výzkumu v ČR. TA ČR bude usilovat o zkvalitnění přípravy programů, zefektivnění jejich hodnocení s důrazem na uplatnění výsledků v praxi a zefektivnění administrace projektů. TA </w:t>
      </w:r>
      <w:r w:rsidR="00542451" w:rsidRPr="00AC2230">
        <w:rPr>
          <w:rFonts w:ascii="Arial" w:hAnsi="Arial" w:cs="Arial"/>
        </w:rPr>
        <w:t xml:space="preserve">ČR </w:t>
      </w:r>
      <w:r w:rsidRPr="00AC2230">
        <w:rPr>
          <w:rFonts w:ascii="Arial" w:hAnsi="Arial" w:cs="Arial"/>
        </w:rPr>
        <w:t xml:space="preserve">bude posilovat spolupráci výzkumných organizací a aplikační sféry jak v rámci ČR, tak i v rámci svého podílu na zahraniční spolupráci. Zároveň bude aktivně přispívat k realizaci státní politiky </w:t>
      </w:r>
      <w:proofErr w:type="spellStart"/>
      <w:r w:rsidRPr="00AC2230">
        <w:rPr>
          <w:rFonts w:ascii="Arial" w:hAnsi="Arial" w:cs="Arial"/>
        </w:rPr>
        <w:t>VaVaI</w:t>
      </w:r>
      <w:proofErr w:type="spellEnd"/>
      <w:r w:rsidRPr="00AC2230">
        <w:rPr>
          <w:rFonts w:ascii="Arial" w:hAnsi="Arial" w:cs="Arial"/>
        </w:rPr>
        <w:t>.</w:t>
      </w:r>
    </w:p>
    <w:p w:rsidR="00C41622" w:rsidRPr="00AC2230" w:rsidRDefault="00C41622" w:rsidP="00F563AA">
      <w:pPr>
        <w:rPr>
          <w:rFonts w:ascii="Arial" w:hAnsi="Arial" w:cs="Arial"/>
        </w:rPr>
      </w:pP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Za klíčové </w:t>
      </w:r>
      <w:r w:rsidR="00AF6AB0" w:rsidRPr="00AC2230">
        <w:rPr>
          <w:rFonts w:ascii="Arial" w:hAnsi="Arial" w:cs="Arial"/>
        </w:rPr>
        <w:t xml:space="preserve">aktivity a výsledky činnosti výzkumné rady </w:t>
      </w:r>
      <w:r w:rsidRPr="00AC2230">
        <w:rPr>
          <w:rFonts w:ascii="Arial" w:hAnsi="Arial" w:cs="Arial"/>
        </w:rPr>
        <w:t>ve sledovaném období lze považovat:</w:t>
      </w:r>
    </w:p>
    <w:p w:rsidR="005615D7" w:rsidRPr="00AC2230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  <w:b/>
        </w:rPr>
        <w:t xml:space="preserve">Rozpracování dlouhodobé koncepce TA ČR a směrování nových programů, </w:t>
      </w:r>
      <w:r w:rsidRPr="00AC2230">
        <w:rPr>
          <w:rFonts w:ascii="Arial" w:hAnsi="Arial" w:cs="Arial"/>
        </w:rPr>
        <w:t xml:space="preserve">směřujících k naplnění cílů NP </w:t>
      </w:r>
      <w:proofErr w:type="spellStart"/>
      <w:r w:rsidRPr="00AC2230">
        <w:rPr>
          <w:rFonts w:ascii="Arial" w:hAnsi="Arial" w:cs="Arial"/>
        </w:rPr>
        <w:t>VaVaI</w:t>
      </w:r>
      <w:proofErr w:type="spellEnd"/>
      <w:r w:rsidRPr="00AC2230">
        <w:rPr>
          <w:rFonts w:ascii="Arial" w:hAnsi="Arial" w:cs="Arial"/>
        </w:rPr>
        <w:t>, Programu Konkurenceschopnosti a Priorit aplikovaného výzkumu. Byly hledány nové, moderní formy financování takovýchto</w:t>
      </w:r>
      <w:r w:rsidR="00542451" w:rsidRPr="00AC2230">
        <w:rPr>
          <w:rFonts w:ascii="Arial" w:hAnsi="Arial" w:cs="Arial"/>
        </w:rPr>
        <w:t xml:space="preserve"> programů (včetně možnosti tzv. </w:t>
      </w:r>
      <w:r w:rsidR="00AF6AB0" w:rsidRPr="00AC2230">
        <w:rPr>
          <w:rFonts w:ascii="Arial" w:hAnsi="Arial" w:cs="Arial"/>
        </w:rPr>
        <w:t>revolvingového financování). Výzkumná rada</w:t>
      </w:r>
      <w:r w:rsidRPr="00AC2230">
        <w:rPr>
          <w:rFonts w:ascii="Arial" w:hAnsi="Arial" w:cs="Arial"/>
        </w:rPr>
        <w:t xml:space="preserve"> se zaměřuje především na způsoby koncentrace účelových prostředků tak, aby vznikaly programy dlouhodobé, významné účelové podpory pro excelentní pracoviště fungující jako </w:t>
      </w:r>
      <w:r w:rsidR="004254A3" w:rsidRPr="00AC2230">
        <w:rPr>
          <w:rFonts w:ascii="Arial" w:hAnsi="Arial" w:cs="Arial"/>
          <w:b/>
        </w:rPr>
        <w:t>N</w:t>
      </w:r>
      <w:r w:rsidRPr="00AC2230">
        <w:rPr>
          <w:rFonts w:ascii="Arial" w:hAnsi="Arial" w:cs="Arial"/>
          <w:b/>
        </w:rPr>
        <w:t xml:space="preserve">árodní centra </w:t>
      </w:r>
      <w:r w:rsidR="0005135C" w:rsidRPr="00AC2230">
        <w:rPr>
          <w:rFonts w:ascii="Arial" w:hAnsi="Arial" w:cs="Arial"/>
          <w:b/>
        </w:rPr>
        <w:t>kompetence</w:t>
      </w:r>
      <w:r w:rsidRPr="00AC2230">
        <w:rPr>
          <w:rFonts w:ascii="Arial" w:hAnsi="Arial" w:cs="Arial"/>
          <w:b/>
        </w:rPr>
        <w:t xml:space="preserve"> s nadkritickou kapacitou,</w:t>
      </w:r>
      <w:r w:rsidRPr="00AC2230">
        <w:rPr>
          <w:rFonts w:ascii="Arial" w:hAnsi="Arial" w:cs="Arial"/>
        </w:rPr>
        <w:t xml:space="preserve"> ale i na co nejefektivnější podporu ekonomicky přínosného účelového financování pro potřeby malých a středních podniků, </w:t>
      </w:r>
      <w:r w:rsidRPr="00AC2230">
        <w:rPr>
          <w:rFonts w:ascii="Arial" w:hAnsi="Arial" w:cs="Arial"/>
        </w:rPr>
        <w:lastRenderedPageBreak/>
        <w:t>včetně tz</w:t>
      </w:r>
      <w:r w:rsidR="00AF6AB0" w:rsidRPr="00AC2230">
        <w:rPr>
          <w:rFonts w:ascii="Arial" w:hAnsi="Arial" w:cs="Arial"/>
        </w:rPr>
        <w:t>v. mikropodniků. Výzkumná rada</w:t>
      </w:r>
      <w:r w:rsidRPr="00AC2230">
        <w:rPr>
          <w:rFonts w:ascii="Arial" w:hAnsi="Arial" w:cs="Arial"/>
        </w:rPr>
        <w:t xml:space="preserve"> se podílela na přípravě</w:t>
      </w:r>
      <w:r w:rsidR="0005135C" w:rsidRPr="00AC2230">
        <w:rPr>
          <w:rFonts w:ascii="Arial" w:hAnsi="Arial" w:cs="Arial"/>
        </w:rPr>
        <w:t xml:space="preserve"> a modifikacích </w:t>
      </w:r>
      <w:r w:rsidR="004254A3" w:rsidRPr="00AC2230">
        <w:rPr>
          <w:rFonts w:ascii="Arial" w:hAnsi="Arial" w:cs="Arial"/>
        </w:rPr>
        <w:t>programů</w:t>
      </w:r>
      <w:r w:rsidR="003B533A" w:rsidRPr="00AC2230">
        <w:rPr>
          <w:rFonts w:ascii="Arial" w:hAnsi="Arial" w:cs="Arial"/>
        </w:rPr>
        <w:t xml:space="preserve"> BETA, </w:t>
      </w:r>
      <w:r w:rsidR="007F47BA" w:rsidRPr="00AC2230">
        <w:rPr>
          <w:rFonts w:ascii="Arial" w:hAnsi="Arial" w:cs="Arial"/>
        </w:rPr>
        <w:t>EPSILON, DELTA, ÉTA, THÉTA</w:t>
      </w:r>
      <w:r w:rsidR="003B533A" w:rsidRPr="00AC2230">
        <w:rPr>
          <w:rFonts w:ascii="Arial" w:hAnsi="Arial" w:cs="Arial"/>
        </w:rPr>
        <w:t>, ZÉTA</w:t>
      </w:r>
      <w:r w:rsidR="007F47BA" w:rsidRPr="00AC2230">
        <w:rPr>
          <w:rFonts w:ascii="Arial" w:hAnsi="Arial" w:cs="Arial"/>
        </w:rPr>
        <w:t xml:space="preserve"> a NCK</w:t>
      </w:r>
      <w:r w:rsidR="00AF6AB0" w:rsidRPr="00AC2230">
        <w:rPr>
          <w:rFonts w:ascii="Arial" w:hAnsi="Arial" w:cs="Arial"/>
        </w:rPr>
        <w:t>1</w:t>
      </w:r>
      <w:r w:rsidR="004254A3" w:rsidRPr="00AC2230">
        <w:rPr>
          <w:rFonts w:ascii="Arial" w:hAnsi="Arial" w:cs="Arial"/>
        </w:rPr>
        <w:t xml:space="preserve"> dle</w:t>
      </w:r>
      <w:r w:rsidR="00AF6AB0" w:rsidRPr="00AC2230">
        <w:rPr>
          <w:rFonts w:ascii="Arial" w:hAnsi="Arial" w:cs="Arial"/>
        </w:rPr>
        <w:t xml:space="preserve"> požadavků RVVI.</w:t>
      </w:r>
      <w:r w:rsidR="004254A3" w:rsidRPr="00AC2230">
        <w:rPr>
          <w:rFonts w:ascii="Arial" w:hAnsi="Arial" w:cs="Arial"/>
        </w:rPr>
        <w:t xml:space="preserve"> Lze tedy konstatovat, že</w:t>
      </w:r>
      <w:r w:rsidRPr="00AC2230">
        <w:rPr>
          <w:rFonts w:ascii="Arial" w:hAnsi="Arial" w:cs="Arial"/>
        </w:rPr>
        <w:t xml:space="preserve"> VR byla aktivně zapojena do přípravy </w:t>
      </w:r>
      <w:r w:rsidR="00543389" w:rsidRPr="00AC2230">
        <w:rPr>
          <w:rFonts w:ascii="Arial" w:hAnsi="Arial" w:cs="Arial"/>
        </w:rPr>
        <w:t xml:space="preserve">a modifikace všech programů Technologické agentury, </w:t>
      </w:r>
      <w:r w:rsidR="00D949DB" w:rsidRPr="00AC2230">
        <w:rPr>
          <w:rFonts w:ascii="Arial" w:hAnsi="Arial" w:cs="Arial"/>
        </w:rPr>
        <w:t>při</w:t>
      </w:r>
      <w:r w:rsidR="00543389" w:rsidRPr="00AC2230">
        <w:rPr>
          <w:rFonts w:ascii="Arial" w:hAnsi="Arial" w:cs="Arial"/>
        </w:rPr>
        <w:t xml:space="preserve"> n</w:t>
      </w:r>
      <w:r w:rsidR="00D949DB" w:rsidRPr="00AC2230">
        <w:rPr>
          <w:rFonts w:ascii="Arial" w:hAnsi="Arial" w:cs="Arial"/>
        </w:rPr>
        <w:t>a</w:t>
      </w:r>
      <w:r w:rsidR="00543389" w:rsidRPr="00AC2230">
        <w:rPr>
          <w:rFonts w:ascii="Arial" w:hAnsi="Arial" w:cs="Arial"/>
        </w:rPr>
        <w:t>vr</w:t>
      </w:r>
      <w:r w:rsidR="00D949DB" w:rsidRPr="00AC2230">
        <w:rPr>
          <w:rFonts w:ascii="Arial" w:hAnsi="Arial" w:cs="Arial"/>
        </w:rPr>
        <w:t>hování</w:t>
      </w:r>
      <w:r w:rsidR="00543389" w:rsidRPr="00AC2230">
        <w:rPr>
          <w:rFonts w:ascii="Arial" w:hAnsi="Arial" w:cs="Arial"/>
        </w:rPr>
        <w:t xml:space="preserve"> členů orgánů těchto programů</w:t>
      </w:r>
      <w:r w:rsidR="003B533A" w:rsidRPr="00AC2230">
        <w:rPr>
          <w:rFonts w:ascii="Arial" w:hAnsi="Arial" w:cs="Arial"/>
        </w:rPr>
        <w:t>, i</w:t>
      </w:r>
      <w:r w:rsidR="00543389" w:rsidRPr="00AC2230">
        <w:rPr>
          <w:rFonts w:ascii="Arial" w:hAnsi="Arial" w:cs="Arial"/>
        </w:rPr>
        <w:t xml:space="preserve"> na jejich hodnocení. </w:t>
      </w:r>
    </w:p>
    <w:p w:rsidR="00543389" w:rsidRPr="00AC2230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  <w:b/>
        </w:rPr>
        <w:t>Příprava metodiky hodnocení programů, projektů</w:t>
      </w:r>
      <w:r w:rsidRPr="00AC2230">
        <w:rPr>
          <w:rFonts w:ascii="Arial" w:hAnsi="Arial" w:cs="Arial"/>
        </w:rPr>
        <w:t xml:space="preserve"> i jednotlivých institucí na základě hodnocení ekonomického a společenského dopadu řešení programů a projektů</w:t>
      </w:r>
      <w:r w:rsidR="00426B59" w:rsidRPr="00AC2230">
        <w:rPr>
          <w:rFonts w:ascii="Arial" w:hAnsi="Arial" w:cs="Arial"/>
        </w:rPr>
        <w:t xml:space="preserve">. </w:t>
      </w:r>
      <w:r w:rsidRPr="00AC2230">
        <w:rPr>
          <w:rFonts w:ascii="Arial" w:hAnsi="Arial" w:cs="Arial"/>
        </w:rPr>
        <w:t xml:space="preserve">Kvalitní hodnocení programů a jejich dopadů je totiž klíčovým faktorem pro správné koncipování programů do budoucna. Hodnocení na úrovni jednotlivých projektů bude hrát nezastupitelnou roli jako zdroj informací pro </w:t>
      </w:r>
      <w:r w:rsidR="004254A3" w:rsidRPr="00AC2230">
        <w:rPr>
          <w:rFonts w:ascii="Arial" w:hAnsi="Arial" w:cs="Arial"/>
        </w:rPr>
        <w:t xml:space="preserve">jakýkoliv model hodnocení </w:t>
      </w:r>
      <w:proofErr w:type="spellStart"/>
      <w:r w:rsidR="004254A3" w:rsidRPr="00AC2230">
        <w:rPr>
          <w:rFonts w:ascii="Arial" w:hAnsi="Arial" w:cs="Arial"/>
        </w:rPr>
        <w:t>VaVaI</w:t>
      </w:r>
      <w:proofErr w:type="spellEnd"/>
      <w:r w:rsidR="004254A3" w:rsidRPr="00AC2230">
        <w:rPr>
          <w:rFonts w:ascii="Arial" w:hAnsi="Arial" w:cs="Arial"/>
        </w:rPr>
        <w:t>, který RVVI přijme</w:t>
      </w:r>
      <w:r w:rsidRPr="00AC2230">
        <w:rPr>
          <w:rFonts w:ascii="Arial" w:hAnsi="Arial" w:cs="Arial"/>
        </w:rPr>
        <w:t>. VR se trvale snaží o hledání vhodného způsobu vyhodnocování ekonomických parametrů jednotlivých projektů aplikovaného výzkum</w:t>
      </w:r>
      <w:r w:rsidR="00AC2230">
        <w:rPr>
          <w:rFonts w:ascii="Arial" w:hAnsi="Arial" w:cs="Arial"/>
        </w:rPr>
        <w:t>u a zejména jejich naplnění a o </w:t>
      </w:r>
      <w:r w:rsidRPr="00AC2230">
        <w:rPr>
          <w:rFonts w:ascii="Arial" w:hAnsi="Arial" w:cs="Arial"/>
        </w:rPr>
        <w:t xml:space="preserve">posuzování jejich ekonomických dopadů. V centru její pozornosti je především program Center kompetence </w:t>
      </w:r>
      <w:r w:rsidR="002905F3" w:rsidRPr="00AC2230">
        <w:rPr>
          <w:rFonts w:ascii="Arial" w:hAnsi="Arial" w:cs="Arial"/>
        </w:rPr>
        <w:t>a program E</w:t>
      </w:r>
      <w:r w:rsidR="007F47BA" w:rsidRPr="00AC2230">
        <w:rPr>
          <w:rFonts w:ascii="Arial" w:hAnsi="Arial" w:cs="Arial"/>
        </w:rPr>
        <w:t>PSILON</w:t>
      </w:r>
      <w:r w:rsidRPr="00AC2230">
        <w:rPr>
          <w:rFonts w:ascii="Arial" w:hAnsi="Arial" w:cs="Arial"/>
        </w:rPr>
        <w:t>. Proto byla VR iniciátorem</w:t>
      </w:r>
      <w:r w:rsidR="00543389" w:rsidRPr="00AC2230">
        <w:rPr>
          <w:rFonts w:ascii="Arial" w:hAnsi="Arial" w:cs="Arial"/>
        </w:rPr>
        <w:t xml:space="preserve"> další</w:t>
      </w:r>
      <w:r w:rsidRPr="00AC2230">
        <w:rPr>
          <w:rFonts w:ascii="Arial" w:hAnsi="Arial" w:cs="Arial"/>
        </w:rPr>
        <w:t xml:space="preserve"> hodnotící studie úspěšných projektů 1. veřejné soutěže Center kompetence</w:t>
      </w:r>
      <w:r w:rsidR="00543389" w:rsidRPr="00AC2230">
        <w:rPr>
          <w:rFonts w:ascii="Arial" w:hAnsi="Arial" w:cs="Arial"/>
        </w:rPr>
        <w:t xml:space="preserve"> i studie </w:t>
      </w:r>
      <w:r w:rsidR="00D949DB" w:rsidRPr="00AC2230">
        <w:rPr>
          <w:rFonts w:ascii="Arial" w:hAnsi="Arial" w:cs="Arial"/>
        </w:rPr>
        <w:t>posuzující</w:t>
      </w:r>
      <w:r w:rsidR="00543389" w:rsidRPr="00AC2230">
        <w:rPr>
          <w:rFonts w:ascii="Arial" w:hAnsi="Arial" w:cs="Arial"/>
        </w:rPr>
        <w:t xml:space="preserve"> hodnotící proces CK.</w:t>
      </w:r>
      <w:r w:rsidRPr="00AC2230">
        <w:rPr>
          <w:rFonts w:ascii="Arial" w:hAnsi="Arial" w:cs="Arial"/>
        </w:rPr>
        <w:t xml:space="preserve"> </w:t>
      </w:r>
      <w:r w:rsidR="00465BA7" w:rsidRPr="00AC2230">
        <w:rPr>
          <w:rFonts w:ascii="Arial" w:hAnsi="Arial" w:cs="Arial"/>
        </w:rPr>
        <w:t>Při přípravě metodik bylo intenzivně využíváno výsledků projektu INKA.</w:t>
      </w:r>
    </w:p>
    <w:p w:rsidR="000E6133" w:rsidRPr="00AC2230" w:rsidRDefault="005615D7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  <w:b/>
        </w:rPr>
        <w:t>Významná pozornost byla věnována spolupráci s</w:t>
      </w:r>
      <w:r w:rsidR="003B533A" w:rsidRPr="00AC2230">
        <w:rPr>
          <w:rFonts w:ascii="Arial" w:hAnsi="Arial" w:cs="Arial"/>
          <w:b/>
        </w:rPr>
        <w:t> </w:t>
      </w:r>
      <w:r w:rsidR="0068407F" w:rsidRPr="00AC2230">
        <w:rPr>
          <w:rFonts w:ascii="Arial" w:hAnsi="Arial" w:cs="Arial"/>
          <w:b/>
        </w:rPr>
        <w:t>res</w:t>
      </w:r>
      <w:r w:rsidRPr="00AC2230">
        <w:rPr>
          <w:rFonts w:ascii="Arial" w:hAnsi="Arial" w:cs="Arial"/>
          <w:b/>
        </w:rPr>
        <w:t>orty</w:t>
      </w:r>
      <w:r w:rsidR="003B533A" w:rsidRPr="00AC2230">
        <w:rPr>
          <w:rFonts w:ascii="Arial" w:hAnsi="Arial" w:cs="Arial"/>
          <w:b/>
        </w:rPr>
        <w:t>, zejména s</w:t>
      </w:r>
      <w:r w:rsidRPr="00AC2230">
        <w:rPr>
          <w:rFonts w:ascii="Arial" w:hAnsi="Arial" w:cs="Arial"/>
          <w:b/>
        </w:rPr>
        <w:t xml:space="preserve"> MPO, MŠMT, MŽP a MD, </w:t>
      </w:r>
      <w:r w:rsidRPr="00AC2230">
        <w:rPr>
          <w:rFonts w:ascii="Arial" w:hAnsi="Arial" w:cs="Arial"/>
        </w:rPr>
        <w:t xml:space="preserve">a to na všech úrovních. Rezorty navrhovaly </w:t>
      </w:r>
      <w:r w:rsidR="00D949DB" w:rsidRPr="00AC2230">
        <w:rPr>
          <w:rFonts w:ascii="Arial" w:hAnsi="Arial" w:cs="Arial"/>
        </w:rPr>
        <w:t xml:space="preserve">nejen </w:t>
      </w:r>
      <w:r w:rsidRPr="00AC2230">
        <w:rPr>
          <w:rFonts w:ascii="Arial" w:hAnsi="Arial" w:cs="Arial"/>
        </w:rPr>
        <w:t xml:space="preserve">témata pro vyhlašované veřejné soutěže, ale zejména vhodné odborníky do řídících orgánů jednotlivých programů. </w:t>
      </w:r>
      <w:r w:rsidR="00B1267B" w:rsidRPr="00AC2230">
        <w:rPr>
          <w:rFonts w:ascii="Arial" w:hAnsi="Arial" w:cs="Arial"/>
        </w:rPr>
        <w:t>Neustále</w:t>
      </w:r>
      <w:r w:rsidR="003B533A" w:rsidRPr="00AC2230">
        <w:rPr>
          <w:rFonts w:ascii="Arial" w:hAnsi="Arial" w:cs="Arial"/>
        </w:rPr>
        <w:t xml:space="preserve"> se společně s rezorty hledaly optimální formy spolupráce tak, aby byly požadavky a nároky rezortů v co největší míře uspokojeny. </w:t>
      </w:r>
      <w:r w:rsidR="00543389" w:rsidRPr="00AC2230">
        <w:rPr>
          <w:rFonts w:ascii="Arial" w:hAnsi="Arial" w:cs="Arial"/>
        </w:rPr>
        <w:t>VR trvale sledovala potenciální přek</w:t>
      </w:r>
      <w:r w:rsidR="00426B59" w:rsidRPr="00AC2230">
        <w:rPr>
          <w:rFonts w:ascii="Arial" w:hAnsi="Arial" w:cs="Arial"/>
        </w:rPr>
        <w:t xml:space="preserve">ryvy mezi programem TRIO </w:t>
      </w:r>
      <w:r w:rsidR="00543389" w:rsidRPr="00AC2230">
        <w:rPr>
          <w:rFonts w:ascii="Arial" w:hAnsi="Arial" w:cs="Arial"/>
        </w:rPr>
        <w:t>(MPO), EPSILON (TA ČR) a OP PIK (MPO).</w:t>
      </w:r>
      <w:r w:rsidR="000E6133" w:rsidRPr="00AC2230">
        <w:rPr>
          <w:rFonts w:ascii="Arial" w:hAnsi="Arial" w:cs="Arial"/>
        </w:rPr>
        <w:t xml:space="preserve"> </w:t>
      </w:r>
    </w:p>
    <w:p w:rsidR="005615D7" w:rsidRPr="00AC2230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Mimořádnou pozornost VR trvale věnuje </w:t>
      </w:r>
      <w:r w:rsidRPr="00AC2230">
        <w:rPr>
          <w:rFonts w:ascii="Arial" w:hAnsi="Arial" w:cs="Arial"/>
          <w:b/>
        </w:rPr>
        <w:t>personálnímu obsazení orgánů</w:t>
      </w:r>
      <w:r w:rsidRPr="00AC2230">
        <w:rPr>
          <w:rFonts w:ascii="Arial" w:hAnsi="Arial" w:cs="Arial"/>
        </w:rPr>
        <w:t xml:space="preserve"> zabezpečujících hladký a korektní průběh vyhlašování veřejných soutěží programů, vyhodnocování návrhů projektů a hodnocení běžících či končících projektů. Trvale jsou – po objektivním vyhodnocení potřeb – pro předsednictvo TA ČR připravována doporučení pro doplňování Rad programů, Rad podprogramů, expertních panelů i pro Expertní hodnotící komise. Zvláštní pozornost je věnována výběru oponentů a koncipování expertních panelů pro </w:t>
      </w:r>
      <w:r w:rsidR="003B533A" w:rsidRPr="00AC2230">
        <w:rPr>
          <w:rFonts w:ascii="Arial" w:hAnsi="Arial" w:cs="Arial"/>
        </w:rPr>
        <w:t xml:space="preserve">nové programy a </w:t>
      </w:r>
      <w:r w:rsidRPr="00AC2230">
        <w:rPr>
          <w:rFonts w:ascii="Arial" w:hAnsi="Arial" w:cs="Arial"/>
        </w:rPr>
        <w:t>klíčový program EPSILON.</w:t>
      </w:r>
    </w:p>
    <w:p w:rsidR="005615D7" w:rsidRPr="00AC2230" w:rsidRDefault="005615D7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  <w:bCs/>
        </w:rPr>
      </w:pPr>
      <w:r w:rsidRPr="00AC2230">
        <w:rPr>
          <w:rFonts w:ascii="Arial" w:hAnsi="Arial" w:cs="Arial"/>
        </w:rPr>
        <w:t xml:space="preserve">V součinnosti s předsednictvem a Kanceláří TA ČR jsou pravidelně diskutovány a řešeny koncepční otázky postupného </w:t>
      </w:r>
      <w:r w:rsidRPr="00AC2230">
        <w:rPr>
          <w:rFonts w:ascii="Arial" w:hAnsi="Arial" w:cs="Arial"/>
          <w:b/>
        </w:rPr>
        <w:t>administrativního zjednodušování všech aktivit TA</w:t>
      </w:r>
      <w:r w:rsidR="00F563AA" w:rsidRPr="00AC2230">
        <w:rPr>
          <w:rFonts w:ascii="Arial" w:hAnsi="Arial" w:cs="Arial"/>
          <w:b/>
        </w:rPr>
        <w:t> </w:t>
      </w:r>
      <w:r w:rsidRPr="00AC2230">
        <w:rPr>
          <w:rFonts w:ascii="Arial" w:hAnsi="Arial" w:cs="Arial"/>
          <w:b/>
        </w:rPr>
        <w:t>ČR</w:t>
      </w:r>
      <w:r w:rsidRPr="00AC2230">
        <w:rPr>
          <w:rFonts w:ascii="Arial" w:hAnsi="Arial" w:cs="Arial"/>
        </w:rPr>
        <w:t xml:space="preserve"> </w:t>
      </w:r>
      <w:r w:rsidR="00AC2230">
        <w:rPr>
          <w:rFonts w:ascii="Arial" w:hAnsi="Arial" w:cs="Arial"/>
        </w:rPr>
        <w:br/>
      </w:r>
      <w:r w:rsidR="00F563AA" w:rsidRPr="00AC2230">
        <w:rPr>
          <w:rFonts w:ascii="Arial" w:hAnsi="Arial" w:cs="Arial"/>
        </w:rPr>
        <w:t>–</w:t>
      </w:r>
      <w:r w:rsidRPr="00AC2230">
        <w:rPr>
          <w:rFonts w:ascii="Arial" w:hAnsi="Arial" w:cs="Arial"/>
        </w:rPr>
        <w:t xml:space="preserve"> od</w:t>
      </w:r>
      <w:r w:rsidR="00C61D74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přípravy podkladů pro potřeby dlouhodobého koncepčního rozhodování, přes přípravu zadávací dokumentace programů</w:t>
      </w:r>
      <w:r w:rsidR="000E6133" w:rsidRPr="00AC2230">
        <w:rPr>
          <w:rFonts w:ascii="Arial" w:hAnsi="Arial" w:cs="Arial"/>
        </w:rPr>
        <w:t>.</w:t>
      </w:r>
      <w:r w:rsidRPr="00AC2230">
        <w:rPr>
          <w:rFonts w:ascii="Arial" w:hAnsi="Arial" w:cs="Arial"/>
        </w:rPr>
        <w:t xml:space="preserve"> Členové VR jsou zapojeni v řadě komisí a interních pracovních skupin TA ČR</w:t>
      </w:r>
      <w:r w:rsidR="000E6133" w:rsidRPr="00AC2230">
        <w:rPr>
          <w:rFonts w:ascii="Arial" w:hAnsi="Arial" w:cs="Arial"/>
        </w:rPr>
        <w:t>.</w:t>
      </w:r>
      <w:r w:rsidRPr="00AC2230">
        <w:rPr>
          <w:rFonts w:ascii="Arial" w:hAnsi="Arial" w:cs="Arial"/>
        </w:rPr>
        <w:t xml:space="preserve"> Ty se ukázaly jako velmi efektivní nástroj spolupráce mezi jednotlivými orgány a Kanceláří TA</w:t>
      </w:r>
      <w:r w:rsidR="00F563AA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ČR.</w:t>
      </w:r>
      <w:r w:rsidR="000E6133" w:rsidRPr="00AC2230">
        <w:rPr>
          <w:rFonts w:ascii="Arial" w:hAnsi="Arial" w:cs="Arial"/>
        </w:rPr>
        <w:t xml:space="preserve"> Významnou byla i účast</w:t>
      </w:r>
      <w:r w:rsidR="007C5972" w:rsidRPr="00AC2230">
        <w:rPr>
          <w:rFonts w:ascii="Arial" w:hAnsi="Arial" w:cs="Arial"/>
        </w:rPr>
        <w:t xml:space="preserve"> v</w:t>
      </w:r>
      <w:r w:rsidR="005C2F5D" w:rsidRPr="00AC2230">
        <w:rPr>
          <w:rFonts w:ascii="Arial" w:hAnsi="Arial" w:cs="Arial"/>
        </w:rPr>
        <w:t> </w:t>
      </w:r>
      <w:r w:rsidR="007C5972" w:rsidRPr="00AC2230">
        <w:rPr>
          <w:rFonts w:ascii="Arial" w:hAnsi="Arial" w:cs="Arial"/>
        </w:rPr>
        <w:t>sub</w:t>
      </w:r>
      <w:r w:rsidR="005C2F5D" w:rsidRPr="00AC2230">
        <w:rPr>
          <w:rFonts w:ascii="Arial" w:hAnsi="Arial" w:cs="Arial"/>
        </w:rPr>
        <w:t xml:space="preserve"> </w:t>
      </w:r>
      <w:r w:rsidR="007C5972" w:rsidRPr="00AC2230">
        <w:rPr>
          <w:rFonts w:ascii="Arial" w:hAnsi="Arial" w:cs="Arial"/>
        </w:rPr>
        <w:t>týmech projektu směřující</w:t>
      </w:r>
      <w:r w:rsidR="000E6133" w:rsidRPr="00AC2230">
        <w:rPr>
          <w:rFonts w:ascii="Arial" w:hAnsi="Arial" w:cs="Arial"/>
        </w:rPr>
        <w:t>ho k racionalizaci činnosti TA ČR.</w:t>
      </w:r>
    </w:p>
    <w:p w:rsidR="00F61F8B" w:rsidRPr="00AC2230" w:rsidRDefault="005615D7" w:rsidP="00D41684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  <w:b/>
        </w:rPr>
        <w:lastRenderedPageBreak/>
        <w:t>VR se stala významným stimulátorem podpory mezinárodní spolupráce</w:t>
      </w:r>
      <w:r w:rsidRPr="00AC2230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  <w:b/>
        </w:rPr>
        <w:t>v oblasti aplikovaného výzkumu</w:t>
      </w:r>
      <w:r w:rsidRPr="00AC2230">
        <w:rPr>
          <w:rFonts w:ascii="Arial" w:hAnsi="Arial" w:cs="Arial"/>
        </w:rPr>
        <w:t>, a to na několika úrovních: (i) n</w:t>
      </w:r>
      <w:r w:rsidR="00AC2230">
        <w:rPr>
          <w:rFonts w:ascii="Arial" w:hAnsi="Arial" w:cs="Arial"/>
        </w:rPr>
        <w:t>a úrovni společných programů se </w:t>
      </w:r>
      <w:r w:rsidRPr="00AC2230">
        <w:rPr>
          <w:rFonts w:ascii="Arial" w:hAnsi="Arial" w:cs="Arial"/>
        </w:rPr>
        <w:t>zahraničními agenturami, (</w:t>
      </w:r>
      <w:proofErr w:type="spellStart"/>
      <w:r w:rsidRPr="00AC2230">
        <w:rPr>
          <w:rFonts w:ascii="Arial" w:hAnsi="Arial" w:cs="Arial"/>
        </w:rPr>
        <w:t>ii</w:t>
      </w:r>
      <w:proofErr w:type="spellEnd"/>
      <w:r w:rsidRPr="00AC2230">
        <w:rPr>
          <w:rFonts w:ascii="Arial" w:hAnsi="Arial" w:cs="Arial"/>
        </w:rPr>
        <w:t>) v oblasti vyhledávání relev</w:t>
      </w:r>
      <w:r w:rsidR="00AC2230">
        <w:rPr>
          <w:rFonts w:ascii="Arial" w:hAnsi="Arial" w:cs="Arial"/>
        </w:rPr>
        <w:t>antních partnerů pro spolupráci </w:t>
      </w:r>
      <w:r w:rsidRPr="00AC2230">
        <w:rPr>
          <w:rFonts w:ascii="Arial" w:hAnsi="Arial" w:cs="Arial"/>
        </w:rPr>
        <w:t>v</w:t>
      </w:r>
      <w:r w:rsidR="00F563AA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aplikovaném výzkumu v zahraničí, (</w:t>
      </w:r>
      <w:proofErr w:type="spellStart"/>
      <w:r w:rsidRPr="00AC2230">
        <w:rPr>
          <w:rFonts w:ascii="Arial" w:hAnsi="Arial" w:cs="Arial"/>
        </w:rPr>
        <w:t>iii</w:t>
      </w:r>
      <w:proofErr w:type="spellEnd"/>
      <w:r w:rsidRPr="00AC2230">
        <w:rPr>
          <w:rFonts w:ascii="Arial" w:hAnsi="Arial" w:cs="Arial"/>
        </w:rPr>
        <w:t xml:space="preserve">) potenciálním otevřením národních programů zahraničním partnerům. </w:t>
      </w:r>
      <w:r w:rsidR="000E6133" w:rsidRPr="00AC2230">
        <w:rPr>
          <w:rFonts w:ascii="Arial" w:hAnsi="Arial" w:cs="Arial"/>
        </w:rPr>
        <w:t>Bohužel program DELTA je</w:t>
      </w:r>
      <w:r w:rsidRPr="00AC2230">
        <w:rPr>
          <w:rFonts w:ascii="Arial" w:hAnsi="Arial" w:cs="Arial"/>
        </w:rPr>
        <w:t xml:space="preserve"> realizován ve velmi skromném</w:t>
      </w:r>
      <w:r w:rsidR="00465BA7" w:rsidRPr="00AC2230">
        <w:rPr>
          <w:rFonts w:ascii="Arial" w:hAnsi="Arial" w:cs="Arial"/>
        </w:rPr>
        <w:t xml:space="preserve"> rozsahu, byť RVVI poskytla navýšení rozpočtu, </w:t>
      </w:r>
      <w:r w:rsidR="00AC2230">
        <w:rPr>
          <w:rFonts w:ascii="Arial" w:hAnsi="Arial" w:cs="Arial"/>
        </w:rPr>
        <w:t>nicméně jeho význam roste a </w:t>
      </w:r>
      <w:r w:rsidR="004254A3" w:rsidRPr="00AC2230">
        <w:rPr>
          <w:rFonts w:ascii="Arial" w:hAnsi="Arial" w:cs="Arial"/>
        </w:rPr>
        <w:t xml:space="preserve">poroste, zejména v souvislosti s orientací na spolupráci s agenturami v zemích EU. </w:t>
      </w:r>
      <w:r w:rsidR="00AC2230">
        <w:rPr>
          <w:rFonts w:ascii="Arial" w:hAnsi="Arial" w:cs="Arial"/>
        </w:rPr>
        <w:t>Za </w:t>
      </w:r>
      <w:r w:rsidR="00465BA7" w:rsidRPr="00AC2230">
        <w:rPr>
          <w:rFonts w:ascii="Arial" w:hAnsi="Arial" w:cs="Arial"/>
        </w:rPr>
        <w:t xml:space="preserve">velmi významnou lze považovat </w:t>
      </w:r>
      <w:r w:rsidR="00F61F8B" w:rsidRPr="00AC2230">
        <w:rPr>
          <w:rFonts w:ascii="Arial" w:hAnsi="Arial" w:cs="Arial"/>
        </w:rPr>
        <w:t xml:space="preserve">úspěšnou </w:t>
      </w:r>
      <w:r w:rsidR="00465BA7" w:rsidRPr="00AC2230">
        <w:rPr>
          <w:rFonts w:ascii="Arial" w:hAnsi="Arial" w:cs="Arial"/>
        </w:rPr>
        <w:t xml:space="preserve">výzvu pro </w:t>
      </w:r>
      <w:r w:rsidR="00F61F8B" w:rsidRPr="00AC2230">
        <w:rPr>
          <w:rFonts w:ascii="Arial" w:hAnsi="Arial" w:cs="Arial"/>
        </w:rPr>
        <w:t xml:space="preserve">spolupráci se </w:t>
      </w:r>
      <w:r w:rsidR="00465BA7" w:rsidRPr="00AC2230">
        <w:rPr>
          <w:rFonts w:ascii="Arial" w:hAnsi="Arial" w:cs="Arial"/>
        </w:rPr>
        <w:t>SRN v rámci podpory průmyslu 4.0.</w:t>
      </w:r>
      <w:r w:rsidR="002905F3" w:rsidRPr="00AC2230">
        <w:rPr>
          <w:rFonts w:ascii="Arial" w:hAnsi="Arial" w:cs="Arial"/>
        </w:rPr>
        <w:t xml:space="preserve"> </w:t>
      </w:r>
      <w:r w:rsidR="00F61F8B" w:rsidRPr="00AC2230">
        <w:rPr>
          <w:rFonts w:ascii="Arial" w:hAnsi="Arial" w:cs="Arial"/>
        </w:rPr>
        <w:t xml:space="preserve">Mimořádné úsilí bylo věnováno navázání spolupráce s japonskou agenturou NEDO. </w:t>
      </w:r>
      <w:r w:rsidR="002905F3" w:rsidRPr="00AC2230">
        <w:rPr>
          <w:rFonts w:ascii="Arial" w:hAnsi="Arial" w:cs="Arial"/>
        </w:rPr>
        <w:t xml:space="preserve">Další důležitou aktivitou </w:t>
      </w:r>
      <w:r w:rsidR="00F61F8B" w:rsidRPr="00AC2230">
        <w:rPr>
          <w:rFonts w:ascii="Arial" w:hAnsi="Arial" w:cs="Arial"/>
        </w:rPr>
        <w:t>byl podíl VR</w:t>
      </w:r>
      <w:r w:rsidR="002905F3" w:rsidRPr="00AC2230">
        <w:rPr>
          <w:rFonts w:ascii="Arial" w:hAnsi="Arial" w:cs="Arial"/>
        </w:rPr>
        <w:t xml:space="preserve"> na </w:t>
      </w:r>
      <w:r w:rsidR="00F61F8B" w:rsidRPr="00AC2230">
        <w:rPr>
          <w:rFonts w:ascii="Arial" w:hAnsi="Arial" w:cs="Arial"/>
        </w:rPr>
        <w:t xml:space="preserve">realizaci </w:t>
      </w:r>
      <w:r w:rsidR="002905F3" w:rsidRPr="00AC2230">
        <w:rPr>
          <w:rFonts w:ascii="Arial" w:hAnsi="Arial" w:cs="Arial"/>
        </w:rPr>
        <w:t>předsednictví organizace TAFTIE v roce 2017.</w:t>
      </w:r>
    </w:p>
    <w:p w:rsidR="000E6133" w:rsidRPr="00AC2230" w:rsidRDefault="000E6133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VR se též aktivně podílela na potřebných </w:t>
      </w:r>
      <w:r w:rsidRPr="00AC2230">
        <w:rPr>
          <w:rFonts w:ascii="Arial" w:hAnsi="Arial" w:cs="Arial"/>
          <w:b/>
        </w:rPr>
        <w:t>změnách v programu BETA</w:t>
      </w:r>
      <w:r w:rsidR="00B532C4" w:rsidRPr="00AC2230">
        <w:rPr>
          <w:rFonts w:ascii="Arial" w:hAnsi="Arial" w:cs="Arial"/>
        </w:rPr>
        <w:t xml:space="preserve"> a přípravě nov</w:t>
      </w:r>
      <w:r w:rsidR="00A614F2" w:rsidRPr="00AC2230">
        <w:rPr>
          <w:rFonts w:ascii="Arial" w:hAnsi="Arial" w:cs="Arial"/>
        </w:rPr>
        <w:t>ého programu BETA2</w:t>
      </w:r>
      <w:r w:rsidR="00B532C4" w:rsidRPr="00AC2230">
        <w:rPr>
          <w:rFonts w:ascii="Arial" w:hAnsi="Arial" w:cs="Arial"/>
        </w:rPr>
        <w:t>, kde je větší participace jednotlivých resortů, čímž je naplněna jejich potřeba a efektivní zacílení projektů</w:t>
      </w:r>
      <w:r w:rsidRPr="00AC2230">
        <w:rPr>
          <w:rFonts w:ascii="Arial" w:hAnsi="Arial" w:cs="Arial"/>
        </w:rPr>
        <w:t>.</w:t>
      </w:r>
    </w:p>
    <w:p w:rsidR="005615D7" w:rsidRPr="00AC2230" w:rsidRDefault="005615D7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VR provádí komplexní analýzy dopadů stávajících programů na konkurenceschopnost a zaměstnanost včetně vlivu dopadů přechodu </w:t>
      </w:r>
      <w:proofErr w:type="spellStart"/>
      <w:r w:rsidRPr="00AC2230">
        <w:rPr>
          <w:rFonts w:ascii="Arial" w:hAnsi="Arial" w:cs="Arial"/>
        </w:rPr>
        <w:t>VaV</w:t>
      </w:r>
      <w:proofErr w:type="spellEnd"/>
      <w:r w:rsidRPr="00AC2230">
        <w:rPr>
          <w:rFonts w:ascii="Arial" w:hAnsi="Arial" w:cs="Arial"/>
        </w:rPr>
        <w:t xml:space="preserve"> pro</w:t>
      </w:r>
      <w:r w:rsidR="00AC2230">
        <w:rPr>
          <w:rFonts w:ascii="Arial" w:hAnsi="Arial" w:cs="Arial"/>
        </w:rPr>
        <w:t>gramů z jednotlivých rezortů na </w:t>
      </w:r>
      <w:r w:rsidRPr="00AC2230">
        <w:rPr>
          <w:rFonts w:ascii="Arial" w:hAnsi="Arial" w:cs="Arial"/>
        </w:rPr>
        <w:t xml:space="preserve">TA ČR. VR aktivně využívá hodnocení působnosti TA ČR na příjemce podpory i uživatele </w:t>
      </w:r>
      <w:proofErr w:type="spellStart"/>
      <w:r w:rsidRPr="00AC2230">
        <w:rPr>
          <w:rFonts w:ascii="Arial" w:hAnsi="Arial" w:cs="Arial"/>
        </w:rPr>
        <w:t>VaV</w:t>
      </w:r>
      <w:proofErr w:type="spellEnd"/>
      <w:r w:rsidRPr="00AC2230">
        <w:rPr>
          <w:rFonts w:ascii="Arial" w:hAnsi="Arial" w:cs="Arial"/>
        </w:rPr>
        <w:t xml:space="preserve"> pro</w:t>
      </w:r>
      <w:r w:rsidR="00C61D74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zkvalitnění její činnosti. Závěry analýz budou využívány i v další činnosti TA ČR. VR se</w:t>
      </w:r>
      <w:r w:rsidR="00C61D74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aktivně zabývá možností financování stávajících i nově připravovaných programů v celém komplexu dosavadních finančních zdrojů podpory aplikovaného výzkum</w:t>
      </w:r>
      <w:r w:rsidR="003C4600" w:rsidRPr="00AC2230">
        <w:rPr>
          <w:rFonts w:ascii="Arial" w:hAnsi="Arial" w:cs="Arial"/>
        </w:rPr>
        <w:t>u převedených z</w:t>
      </w:r>
      <w:r w:rsidR="00C61D74" w:rsidRPr="00AC2230">
        <w:rPr>
          <w:rFonts w:ascii="Arial" w:hAnsi="Arial" w:cs="Arial"/>
        </w:rPr>
        <w:t> </w:t>
      </w:r>
      <w:r w:rsidR="003C4600" w:rsidRPr="00AC2230">
        <w:rPr>
          <w:rFonts w:ascii="Arial" w:hAnsi="Arial" w:cs="Arial"/>
        </w:rPr>
        <w:t>jednotlivých res</w:t>
      </w:r>
      <w:r w:rsidRPr="00AC2230">
        <w:rPr>
          <w:rFonts w:ascii="Arial" w:hAnsi="Arial" w:cs="Arial"/>
        </w:rPr>
        <w:t>ortů i v současné době přidělených.</w:t>
      </w:r>
    </w:p>
    <w:p w:rsidR="00F61F8B" w:rsidRPr="00AC2230" w:rsidRDefault="005615D7" w:rsidP="00D41684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  <w:bCs/>
        </w:rPr>
      </w:pPr>
      <w:r w:rsidRPr="00AC2230">
        <w:rPr>
          <w:rFonts w:ascii="Arial" w:hAnsi="Arial" w:cs="Arial"/>
        </w:rPr>
        <w:t>VR se opakovaně</w:t>
      </w:r>
      <w:r w:rsidR="00F61F8B" w:rsidRPr="00AC2230">
        <w:rPr>
          <w:rFonts w:ascii="Arial" w:hAnsi="Arial" w:cs="Arial"/>
        </w:rPr>
        <w:t xml:space="preserve"> a koncentrovaně</w:t>
      </w:r>
      <w:r w:rsidRPr="00AC2230">
        <w:rPr>
          <w:rFonts w:ascii="Arial" w:hAnsi="Arial" w:cs="Arial"/>
        </w:rPr>
        <w:t xml:space="preserve"> zabývala i </w:t>
      </w:r>
      <w:r w:rsidR="00465BA7" w:rsidRPr="00AC2230">
        <w:rPr>
          <w:rFonts w:ascii="Arial" w:hAnsi="Arial" w:cs="Arial"/>
          <w:b/>
        </w:rPr>
        <w:t>přípravou pro</w:t>
      </w:r>
      <w:r w:rsidR="00F61F8B" w:rsidRPr="00AC2230">
        <w:rPr>
          <w:rFonts w:ascii="Arial" w:hAnsi="Arial" w:cs="Arial"/>
          <w:b/>
        </w:rPr>
        <w:t>gramu</w:t>
      </w:r>
      <w:r w:rsidR="00465BA7" w:rsidRPr="00AC2230">
        <w:rPr>
          <w:rFonts w:ascii="Arial" w:hAnsi="Arial" w:cs="Arial"/>
          <w:b/>
        </w:rPr>
        <w:t xml:space="preserve"> TH</w:t>
      </w:r>
      <w:r w:rsidR="003D110C" w:rsidRPr="00AC2230">
        <w:rPr>
          <w:rFonts w:ascii="Arial" w:hAnsi="Arial" w:cs="Arial"/>
          <w:b/>
        </w:rPr>
        <w:t>É</w:t>
      </w:r>
      <w:r w:rsidR="00465BA7" w:rsidRPr="00AC2230">
        <w:rPr>
          <w:rFonts w:ascii="Arial" w:hAnsi="Arial" w:cs="Arial"/>
          <w:b/>
        </w:rPr>
        <w:t>TA</w:t>
      </w:r>
      <w:r w:rsidR="00465BA7" w:rsidRPr="00AC2230">
        <w:rPr>
          <w:rFonts w:ascii="Arial" w:hAnsi="Arial" w:cs="Arial"/>
        </w:rPr>
        <w:t xml:space="preserve"> směro</w:t>
      </w:r>
      <w:r w:rsidR="00FD45D1" w:rsidRPr="00AC2230">
        <w:rPr>
          <w:rFonts w:ascii="Arial" w:hAnsi="Arial" w:cs="Arial"/>
        </w:rPr>
        <w:t>vaného na</w:t>
      </w:r>
      <w:r w:rsidR="00C61D74" w:rsidRPr="00AC2230">
        <w:rPr>
          <w:rFonts w:ascii="Arial" w:hAnsi="Arial" w:cs="Arial"/>
        </w:rPr>
        <w:t> </w:t>
      </w:r>
      <w:r w:rsidR="00FD45D1" w:rsidRPr="00AC2230">
        <w:rPr>
          <w:rFonts w:ascii="Arial" w:hAnsi="Arial" w:cs="Arial"/>
        </w:rPr>
        <w:t>oblast energetického výzkumu. Podařilo se nastavit hlavní obsahovou orientaci</w:t>
      </w:r>
      <w:r w:rsidR="00F61F8B" w:rsidRPr="00AC2230">
        <w:rPr>
          <w:rFonts w:ascii="Arial" w:hAnsi="Arial" w:cs="Arial"/>
        </w:rPr>
        <w:t>.</w:t>
      </w:r>
    </w:p>
    <w:p w:rsidR="005615D7" w:rsidRPr="00AC2230" w:rsidRDefault="00FD45D1" w:rsidP="00D41684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rFonts w:ascii="Arial" w:hAnsi="Arial" w:cs="Arial"/>
          <w:bCs/>
        </w:rPr>
      </w:pPr>
      <w:r w:rsidRPr="00AC2230">
        <w:rPr>
          <w:rFonts w:ascii="Arial" w:hAnsi="Arial" w:cs="Arial"/>
        </w:rPr>
        <w:t xml:space="preserve">VR se podílela aktivně na přípravě koncepce </w:t>
      </w:r>
      <w:r w:rsidR="00F61F8B" w:rsidRPr="00AC2230">
        <w:rPr>
          <w:rFonts w:ascii="Arial" w:hAnsi="Arial" w:cs="Arial"/>
        </w:rPr>
        <w:t xml:space="preserve">programu </w:t>
      </w:r>
      <w:r w:rsidRPr="00AC2230">
        <w:rPr>
          <w:rFonts w:ascii="Arial" w:hAnsi="Arial" w:cs="Arial"/>
          <w:b/>
        </w:rPr>
        <w:t>Národní</w:t>
      </w:r>
      <w:r w:rsidR="00F61F8B" w:rsidRPr="00AC2230">
        <w:rPr>
          <w:rFonts w:ascii="Arial" w:hAnsi="Arial" w:cs="Arial"/>
          <w:b/>
        </w:rPr>
        <w:t>ch center kompetence</w:t>
      </w:r>
      <w:r w:rsidR="003C4600" w:rsidRPr="00AC2230">
        <w:rPr>
          <w:rFonts w:ascii="Arial" w:hAnsi="Arial" w:cs="Arial"/>
          <w:b/>
        </w:rPr>
        <w:t xml:space="preserve"> 1</w:t>
      </w:r>
      <w:r w:rsidRPr="00AC2230">
        <w:rPr>
          <w:rFonts w:ascii="Arial" w:hAnsi="Arial" w:cs="Arial"/>
        </w:rPr>
        <w:t>,</w:t>
      </w:r>
      <w:r w:rsidR="00F61F8B" w:rsidRPr="00AC2230">
        <w:rPr>
          <w:rFonts w:ascii="Arial" w:hAnsi="Arial" w:cs="Arial"/>
        </w:rPr>
        <w:t xml:space="preserve"> který považuje za klíčový,</w:t>
      </w:r>
      <w:r w:rsidR="002905F3" w:rsidRPr="00AC2230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</w:rPr>
        <w:t>přičemž využívala poznatků</w:t>
      </w:r>
      <w:r w:rsidR="002905F3" w:rsidRPr="00AC2230">
        <w:rPr>
          <w:rFonts w:ascii="Arial" w:hAnsi="Arial" w:cs="Arial"/>
        </w:rPr>
        <w:t xml:space="preserve"> z běžících či ukončených prog</w:t>
      </w:r>
      <w:r w:rsidR="003C4600" w:rsidRPr="00AC2230">
        <w:rPr>
          <w:rFonts w:ascii="Arial" w:hAnsi="Arial" w:cs="Arial"/>
        </w:rPr>
        <w:t>ramů TA </w:t>
      </w:r>
      <w:r w:rsidR="002905F3" w:rsidRPr="00AC2230">
        <w:rPr>
          <w:rFonts w:ascii="Arial" w:hAnsi="Arial" w:cs="Arial"/>
        </w:rPr>
        <w:t>ČR.</w:t>
      </w:r>
      <w:r w:rsidRPr="00AC2230">
        <w:rPr>
          <w:rFonts w:ascii="Arial" w:hAnsi="Arial" w:cs="Arial"/>
        </w:rPr>
        <w:t xml:space="preserve"> </w:t>
      </w:r>
    </w:p>
    <w:p w:rsidR="000E2F4A" w:rsidRDefault="000E2F4A">
      <w:pPr>
        <w:spacing w:before="0" w:after="200"/>
        <w:jc w:val="left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bookmarkStart w:id="11" w:name="_Toc490733460"/>
      <w:r>
        <w:rPr>
          <w:rFonts w:ascii="Arial" w:hAnsi="Arial" w:cs="Arial"/>
        </w:rPr>
        <w:br w:type="page"/>
      </w:r>
    </w:p>
    <w:p w:rsidR="005615D7" w:rsidRPr="00AC2230" w:rsidRDefault="005615D7" w:rsidP="00F563AA">
      <w:pPr>
        <w:pStyle w:val="Nadpis1"/>
        <w:rPr>
          <w:rFonts w:ascii="Arial" w:hAnsi="Arial" w:cs="Arial"/>
        </w:rPr>
      </w:pPr>
      <w:r w:rsidRPr="00AC2230">
        <w:rPr>
          <w:rFonts w:ascii="Arial" w:hAnsi="Arial" w:cs="Arial"/>
        </w:rPr>
        <w:lastRenderedPageBreak/>
        <w:t>Závěr</w:t>
      </w:r>
      <w:bookmarkEnd w:id="11"/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 xml:space="preserve">Výzkumná rada </w:t>
      </w:r>
      <w:r w:rsidR="00B42D42" w:rsidRPr="00AC2230">
        <w:rPr>
          <w:rFonts w:ascii="Arial" w:hAnsi="Arial" w:cs="Arial"/>
        </w:rPr>
        <w:t xml:space="preserve">v </w:t>
      </w:r>
      <w:r w:rsidR="00F61F8B" w:rsidRPr="00AC2230">
        <w:rPr>
          <w:rFonts w:ascii="Arial" w:hAnsi="Arial" w:cs="Arial"/>
        </w:rPr>
        <w:t>sedmém</w:t>
      </w:r>
      <w:r w:rsidRPr="00AC2230">
        <w:rPr>
          <w:rFonts w:ascii="Arial" w:hAnsi="Arial" w:cs="Arial"/>
        </w:rPr>
        <w:t xml:space="preserve"> roce</w:t>
      </w:r>
      <w:r w:rsidR="000E44A4" w:rsidRPr="00AC2230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</w:rPr>
        <w:t>své existence působila nejen jako plně stabilizovaný a funkční orgán, ale především jako proaktivní, dělný tým, orientovaný na plnění úkolů daných zákonem i</w:t>
      </w:r>
      <w:r w:rsidR="00F563AA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aktuálními potřebami ČR v oblasti aplikovaného výzkumu. Pokračovaly kooperativní vztahy s</w:t>
      </w:r>
      <w:r w:rsidR="000E6133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předsednictvem</w:t>
      </w:r>
      <w:r w:rsidR="003C4600" w:rsidRPr="00AC2230">
        <w:rPr>
          <w:rFonts w:ascii="Arial" w:hAnsi="Arial" w:cs="Arial"/>
        </w:rPr>
        <w:t xml:space="preserve"> a </w:t>
      </w:r>
      <w:r w:rsidR="000E6133" w:rsidRPr="00AC2230">
        <w:rPr>
          <w:rFonts w:ascii="Arial" w:hAnsi="Arial" w:cs="Arial"/>
        </w:rPr>
        <w:t xml:space="preserve">kontrolní radou </w:t>
      </w:r>
      <w:r w:rsidRPr="00AC2230">
        <w:rPr>
          <w:rFonts w:ascii="Arial" w:hAnsi="Arial" w:cs="Arial"/>
        </w:rPr>
        <w:t xml:space="preserve">a byla výrazně zefektivněna veškerá činnost. </w:t>
      </w:r>
    </w:p>
    <w:p w:rsidR="005615D7" w:rsidRPr="00AC2230" w:rsidRDefault="005615D7" w:rsidP="00F563AA">
      <w:pPr>
        <w:rPr>
          <w:rFonts w:ascii="Arial" w:hAnsi="Arial" w:cs="Arial"/>
        </w:rPr>
      </w:pPr>
      <w:r w:rsidRPr="00AC2230">
        <w:rPr>
          <w:rFonts w:ascii="Arial" w:hAnsi="Arial" w:cs="Arial"/>
        </w:rPr>
        <w:t>VR se snaží orientovat se především na koncepční úlohy, i když nalézt přesnou hranici mezi koncepčními a operativními úkoly lze</w:t>
      </w:r>
      <w:r w:rsidR="003C4600" w:rsidRPr="00AC2230">
        <w:rPr>
          <w:rFonts w:ascii="Arial" w:hAnsi="Arial" w:cs="Arial"/>
        </w:rPr>
        <w:t xml:space="preserve"> mnohdy jen stěží. </w:t>
      </w:r>
      <w:r w:rsidRPr="00AC2230">
        <w:rPr>
          <w:rFonts w:ascii="Arial" w:hAnsi="Arial" w:cs="Arial"/>
        </w:rPr>
        <w:t>To platí zejména o realizaci veřejných soutěž</w:t>
      </w:r>
      <w:r w:rsidR="009D0E68" w:rsidRPr="00AC2230">
        <w:rPr>
          <w:rFonts w:ascii="Arial" w:hAnsi="Arial" w:cs="Arial"/>
        </w:rPr>
        <w:t xml:space="preserve">í programů, o detailní zadávací dokumentaci </w:t>
      </w:r>
      <w:r w:rsidRPr="00AC2230">
        <w:rPr>
          <w:rFonts w:ascii="Arial" w:hAnsi="Arial" w:cs="Arial"/>
        </w:rPr>
        <w:t>apod. Nicméně velmi dobré pracovní vztahy s předsednictvem a Kanceláří TA ČR vytvořily výborné předpoklady pro efektivní spolupráci při</w:t>
      </w:r>
      <w:r w:rsidR="00C61D74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 xml:space="preserve"> hledání společných řešení.</w:t>
      </w:r>
    </w:p>
    <w:p w:rsidR="00667AFE" w:rsidRPr="00AC2230" w:rsidRDefault="005615D7" w:rsidP="00E90075">
      <w:pPr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C2230">
        <w:rPr>
          <w:rFonts w:ascii="Arial" w:hAnsi="Arial" w:cs="Arial"/>
        </w:rPr>
        <w:t>Výzkumná rada</w:t>
      </w:r>
      <w:r w:rsidR="003C4600" w:rsidRPr="00AC2230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</w:rPr>
        <w:t xml:space="preserve">– byť je samostatným orgánem jmenovaným vládou </w:t>
      </w:r>
      <w:r w:rsidR="008201F4" w:rsidRPr="00AC2230">
        <w:rPr>
          <w:rFonts w:ascii="Arial" w:hAnsi="Arial" w:cs="Arial"/>
        </w:rPr>
        <w:t xml:space="preserve">ČR – </w:t>
      </w:r>
      <w:r w:rsidRPr="00AC2230">
        <w:rPr>
          <w:rFonts w:ascii="Arial" w:hAnsi="Arial" w:cs="Arial"/>
        </w:rPr>
        <w:t>funguje skutečně jako organická součást TA ČR a plní roli, která je jí uložena zákonem.</w:t>
      </w:r>
      <w:r w:rsidR="00667AFE" w:rsidRPr="00AC2230">
        <w:rPr>
          <w:rFonts w:ascii="Arial" w:hAnsi="Arial" w:cs="Arial"/>
        </w:rPr>
        <w:br w:type="page"/>
      </w:r>
    </w:p>
    <w:p w:rsidR="005615D7" w:rsidRPr="00AC2230" w:rsidRDefault="005615D7" w:rsidP="00F563AA">
      <w:pPr>
        <w:pStyle w:val="Nadpis1"/>
        <w:rPr>
          <w:rFonts w:ascii="Arial" w:hAnsi="Arial" w:cs="Arial"/>
        </w:rPr>
      </w:pPr>
      <w:bookmarkStart w:id="12" w:name="_Toc490733461"/>
      <w:r w:rsidRPr="00AC2230">
        <w:rPr>
          <w:rFonts w:ascii="Arial" w:hAnsi="Arial" w:cs="Arial"/>
        </w:rPr>
        <w:lastRenderedPageBreak/>
        <w:t>Příloha – Návrh odměn</w:t>
      </w:r>
      <w:bookmarkEnd w:id="12"/>
    </w:p>
    <w:p w:rsidR="007C2FC2" w:rsidRPr="00AC2230" w:rsidRDefault="007C2FC2" w:rsidP="007C2FC2">
      <w:pPr>
        <w:rPr>
          <w:rFonts w:ascii="Arial" w:hAnsi="Arial" w:cs="Arial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0"/>
        <w:gridCol w:w="1172"/>
        <w:gridCol w:w="4978"/>
      </w:tblGrid>
      <w:tr w:rsidR="005615D7" w:rsidRPr="00AC2230" w:rsidTr="00725926">
        <w:trPr>
          <w:trHeight w:val="624"/>
        </w:trPr>
        <w:tc>
          <w:tcPr>
            <w:tcW w:w="3370" w:type="dxa"/>
            <w:shd w:val="clear" w:color="auto" w:fill="D9D9D9" w:themeFill="background1" w:themeFillShade="D9"/>
            <w:vAlign w:val="center"/>
          </w:tcPr>
          <w:p w:rsidR="005615D7" w:rsidRPr="00AC2230" w:rsidRDefault="005615D7" w:rsidP="00F563AA">
            <w:pPr>
              <w:spacing w:before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C2230">
              <w:rPr>
                <w:rFonts w:ascii="Arial" w:hAnsi="Arial" w:cs="Arial"/>
                <w:b/>
              </w:rPr>
              <w:t>Člen výzkumné rady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5615D7" w:rsidRPr="00AC2230" w:rsidRDefault="005615D7" w:rsidP="00F563AA">
            <w:pPr>
              <w:spacing w:before="0" w:line="240" w:lineRule="auto"/>
              <w:jc w:val="center"/>
              <w:rPr>
                <w:rFonts w:ascii="Arial" w:hAnsi="Arial" w:cs="Arial"/>
                <w:b/>
              </w:rPr>
            </w:pPr>
            <w:r w:rsidRPr="00AC2230">
              <w:rPr>
                <w:rFonts w:ascii="Arial" w:hAnsi="Arial" w:cs="Arial"/>
                <w:b/>
              </w:rPr>
              <w:t>Odměna (Kč)</w:t>
            </w:r>
          </w:p>
        </w:tc>
        <w:tc>
          <w:tcPr>
            <w:tcW w:w="4978" w:type="dxa"/>
            <w:shd w:val="clear" w:color="auto" w:fill="D9D9D9" w:themeFill="background1" w:themeFillShade="D9"/>
            <w:vAlign w:val="center"/>
          </w:tcPr>
          <w:p w:rsidR="005615D7" w:rsidRPr="00AC2230" w:rsidRDefault="005615D7" w:rsidP="00F563AA">
            <w:pPr>
              <w:spacing w:before="0" w:line="240" w:lineRule="auto"/>
              <w:jc w:val="center"/>
              <w:rPr>
                <w:rFonts w:ascii="Arial" w:hAnsi="Arial" w:cs="Arial"/>
                <w:b/>
              </w:rPr>
            </w:pPr>
            <w:r w:rsidRPr="00AC2230">
              <w:rPr>
                <w:rFonts w:ascii="Arial" w:hAnsi="Arial" w:cs="Arial"/>
                <w:b/>
              </w:rPr>
              <w:t>Hlavní činnosti: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prof. Ing. Vladimír Mařík, DrSc., dr. h. c. </w:t>
            </w:r>
            <w:r w:rsidR="00F563AA" w:rsidRPr="00AC2230">
              <w:rPr>
                <w:rFonts w:ascii="Arial" w:hAnsi="Arial" w:cs="Arial"/>
              </w:rPr>
              <w:t>–</w:t>
            </w:r>
            <w:r w:rsidRPr="00AC2230">
              <w:rPr>
                <w:rFonts w:ascii="Arial" w:hAnsi="Arial" w:cs="Arial"/>
              </w:rPr>
              <w:t xml:space="preserve"> předseda </w:t>
            </w:r>
          </w:p>
        </w:tc>
        <w:tc>
          <w:tcPr>
            <w:tcW w:w="1172" w:type="dxa"/>
            <w:vAlign w:val="center"/>
          </w:tcPr>
          <w:p w:rsidR="003A700B" w:rsidRPr="00AC2230" w:rsidRDefault="00DE50C4" w:rsidP="003A700B">
            <w:pPr>
              <w:spacing w:before="20" w:after="20" w:line="240" w:lineRule="auto"/>
              <w:jc w:val="center"/>
              <w:rPr>
                <w:rFonts w:ascii="Arial" w:hAnsi="Arial" w:cs="Arial"/>
                <w:bCs/>
              </w:rPr>
            </w:pPr>
            <w:r w:rsidRPr="00AC2230">
              <w:rPr>
                <w:rFonts w:ascii="Arial" w:hAnsi="Arial" w:cs="Arial"/>
                <w:bCs/>
              </w:rPr>
              <w:t>117 026,-</w:t>
            </w:r>
          </w:p>
          <w:p w:rsidR="005615D7" w:rsidRPr="00AC2230" w:rsidRDefault="005615D7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8" w:type="dxa"/>
            <w:vAlign w:val="center"/>
          </w:tcPr>
          <w:p w:rsidR="005615D7" w:rsidRPr="00AC2230" w:rsidRDefault="005615D7" w:rsidP="00EC5423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Řízení je</w:t>
            </w:r>
            <w:r w:rsidR="00AC2230">
              <w:rPr>
                <w:rFonts w:ascii="Arial" w:hAnsi="Arial" w:cs="Arial"/>
              </w:rPr>
              <w:t>dnání VR, příprava podkladů pro </w:t>
            </w:r>
            <w:r w:rsidRPr="00AC2230">
              <w:rPr>
                <w:rFonts w:ascii="Arial" w:hAnsi="Arial" w:cs="Arial"/>
              </w:rPr>
              <w:t xml:space="preserve">jednání VR, jednání s dalšími orgány TA ČR, příprava strategie TA ČR, </w:t>
            </w:r>
            <w:r w:rsidR="000E6133" w:rsidRPr="00AC2230">
              <w:rPr>
                <w:rFonts w:ascii="Arial" w:hAnsi="Arial" w:cs="Arial"/>
              </w:rPr>
              <w:t>koordinace mezi orgány</w:t>
            </w:r>
            <w:r w:rsidR="00AC2230">
              <w:rPr>
                <w:rFonts w:ascii="Arial" w:hAnsi="Arial" w:cs="Arial"/>
              </w:rPr>
              <w:t xml:space="preserve"> TA ČR, jednání s MPO, účast na </w:t>
            </w:r>
            <w:r w:rsidR="000E6133" w:rsidRPr="00AC2230">
              <w:rPr>
                <w:rFonts w:ascii="Arial" w:hAnsi="Arial" w:cs="Arial"/>
              </w:rPr>
              <w:t>jednáních s</w:t>
            </w:r>
            <w:r w:rsidR="00C4062E" w:rsidRPr="00AC2230">
              <w:rPr>
                <w:rFonts w:ascii="Arial" w:hAnsi="Arial" w:cs="Arial"/>
              </w:rPr>
              <w:t> </w:t>
            </w:r>
            <w:r w:rsidR="00E3041E" w:rsidRPr="00AC2230">
              <w:rPr>
                <w:rFonts w:ascii="Arial" w:hAnsi="Arial" w:cs="Arial"/>
              </w:rPr>
              <w:t>res</w:t>
            </w:r>
            <w:r w:rsidR="000E6133" w:rsidRPr="00AC2230">
              <w:rPr>
                <w:rFonts w:ascii="Arial" w:hAnsi="Arial" w:cs="Arial"/>
              </w:rPr>
              <w:t>orty</w:t>
            </w:r>
            <w:r w:rsidR="00C4062E" w:rsidRPr="00AC2230">
              <w:rPr>
                <w:rFonts w:ascii="Arial" w:hAnsi="Arial" w:cs="Arial"/>
              </w:rPr>
              <w:t xml:space="preserve">, </w:t>
            </w:r>
            <w:r w:rsidR="00E3041E" w:rsidRPr="00AC2230">
              <w:rPr>
                <w:rFonts w:ascii="Arial" w:hAnsi="Arial" w:cs="Arial"/>
              </w:rPr>
              <w:t>příprava programu Národní cent</w:t>
            </w:r>
            <w:r w:rsidR="00C4062E" w:rsidRPr="00AC2230">
              <w:rPr>
                <w:rFonts w:ascii="Arial" w:hAnsi="Arial" w:cs="Arial"/>
              </w:rPr>
              <w:t>r</w:t>
            </w:r>
            <w:r w:rsidR="00E3041E" w:rsidRPr="00AC2230">
              <w:rPr>
                <w:rFonts w:ascii="Arial" w:hAnsi="Arial" w:cs="Arial"/>
              </w:rPr>
              <w:t>a</w:t>
            </w:r>
            <w:r w:rsidR="00C4062E" w:rsidRPr="00AC2230">
              <w:rPr>
                <w:rFonts w:ascii="Arial" w:hAnsi="Arial" w:cs="Arial"/>
              </w:rPr>
              <w:t xml:space="preserve"> kompetence</w:t>
            </w:r>
            <w:r w:rsidR="00E3041E" w:rsidRPr="00AC2230">
              <w:rPr>
                <w:rFonts w:ascii="Arial" w:hAnsi="Arial" w:cs="Arial"/>
              </w:rPr>
              <w:t xml:space="preserve"> 1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prof. </w:t>
            </w:r>
            <w:r w:rsidR="000E6133" w:rsidRPr="00AC2230">
              <w:rPr>
                <w:rFonts w:ascii="Arial" w:hAnsi="Arial" w:cs="Arial"/>
              </w:rPr>
              <w:t>Ing. Martin Fusek, CSc. - místopředseda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  <w:bCs/>
              </w:rPr>
              <w:t>82 799,-</w:t>
            </w:r>
          </w:p>
        </w:tc>
        <w:tc>
          <w:tcPr>
            <w:tcW w:w="4978" w:type="dxa"/>
            <w:vAlign w:val="center"/>
          </w:tcPr>
          <w:p w:rsidR="005615D7" w:rsidRPr="00AC2230" w:rsidRDefault="000E6133" w:rsidP="00C61D74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Úzká součinnost s předsedou VR v otázkách řízení VR, ú</w:t>
            </w:r>
            <w:r w:rsidR="005615D7" w:rsidRPr="00AC2230">
              <w:rPr>
                <w:rFonts w:ascii="Arial" w:hAnsi="Arial" w:cs="Arial"/>
              </w:rPr>
              <w:t>čast na jednání</w:t>
            </w:r>
            <w:r w:rsidRPr="00AC2230">
              <w:rPr>
                <w:rFonts w:ascii="Arial" w:hAnsi="Arial" w:cs="Arial"/>
              </w:rPr>
              <w:t>ch</w:t>
            </w:r>
            <w:r w:rsidR="005615D7" w:rsidRPr="00AC2230">
              <w:rPr>
                <w:rFonts w:ascii="Arial" w:hAnsi="Arial" w:cs="Arial"/>
              </w:rPr>
              <w:t xml:space="preserve"> a běžné činnosti VR, podíl na přípravě podkladů, koncepční návrhy k další možné činnosti TA ČR</w:t>
            </w:r>
            <w:r w:rsidRPr="00AC2230">
              <w:rPr>
                <w:rFonts w:ascii="Arial" w:hAnsi="Arial" w:cs="Arial"/>
              </w:rPr>
              <w:t xml:space="preserve">, účast </w:t>
            </w:r>
            <w:r w:rsidR="00AC2230">
              <w:rPr>
                <w:rFonts w:ascii="Arial" w:hAnsi="Arial" w:cs="Arial"/>
              </w:rPr>
              <w:t>na </w:t>
            </w:r>
            <w:r w:rsidR="00E3041E" w:rsidRPr="00AC2230">
              <w:rPr>
                <w:rFonts w:ascii="Arial" w:hAnsi="Arial" w:cs="Arial"/>
              </w:rPr>
              <w:t>jednáních s představiteli res</w:t>
            </w:r>
            <w:r w:rsidRPr="00AC2230">
              <w:rPr>
                <w:rFonts w:ascii="Arial" w:hAnsi="Arial" w:cs="Arial"/>
              </w:rPr>
              <w:t>ortů</w:t>
            </w:r>
            <w:r w:rsidR="009D0E68" w:rsidRPr="00AC2230">
              <w:rPr>
                <w:rFonts w:ascii="Arial" w:hAnsi="Arial" w:cs="Arial"/>
              </w:rPr>
              <w:t xml:space="preserve"> (MŠMT)</w:t>
            </w:r>
            <w:r w:rsidRPr="00AC2230">
              <w:rPr>
                <w:rFonts w:ascii="Arial" w:hAnsi="Arial" w:cs="Arial"/>
              </w:rPr>
              <w:t>, podíl na</w:t>
            </w:r>
            <w:r w:rsidR="00C61D74" w:rsidRPr="00AC2230">
              <w:rPr>
                <w:rFonts w:ascii="Arial" w:hAnsi="Arial" w:cs="Arial"/>
              </w:rPr>
              <w:t> </w:t>
            </w:r>
            <w:r w:rsidRPr="00AC2230">
              <w:rPr>
                <w:rFonts w:ascii="Arial" w:hAnsi="Arial" w:cs="Arial"/>
              </w:rPr>
              <w:t>nastavování spolupráce TA ČR s Radou pro spolu</w:t>
            </w:r>
            <w:r w:rsidR="00E3041E" w:rsidRPr="00AC2230">
              <w:rPr>
                <w:rFonts w:ascii="Arial" w:hAnsi="Arial" w:cs="Arial"/>
              </w:rPr>
              <w:t>práci AV ČR, spolupráce s </w:t>
            </w:r>
            <w:proofErr w:type="spellStart"/>
            <w:r w:rsidR="00E3041E" w:rsidRPr="00AC2230">
              <w:rPr>
                <w:rFonts w:ascii="Arial" w:hAnsi="Arial" w:cs="Arial"/>
              </w:rPr>
              <w:t>CzechI</w:t>
            </w:r>
            <w:r w:rsidR="00BA4D7E" w:rsidRPr="00AC2230">
              <w:rPr>
                <w:rFonts w:ascii="Arial" w:hAnsi="Arial" w:cs="Arial"/>
              </w:rPr>
              <w:t>nvestem</w:t>
            </w:r>
            <w:proofErr w:type="spellEnd"/>
            <w:r w:rsidR="00BA4D7E" w:rsidRPr="00AC2230">
              <w:rPr>
                <w:rFonts w:ascii="Arial" w:hAnsi="Arial" w:cs="Arial"/>
              </w:rPr>
              <w:t xml:space="preserve"> a </w:t>
            </w:r>
            <w:r w:rsidRPr="00AC2230">
              <w:rPr>
                <w:rFonts w:ascii="Arial" w:hAnsi="Arial" w:cs="Arial"/>
              </w:rPr>
              <w:t>MPO</w:t>
            </w:r>
            <w:r w:rsidR="00E3041E" w:rsidRPr="00AC2230">
              <w:rPr>
                <w:rFonts w:ascii="Arial" w:hAnsi="Arial" w:cs="Arial"/>
              </w:rPr>
              <w:t>, příprava programu Národní cent</w:t>
            </w:r>
            <w:r w:rsidR="00A215D6" w:rsidRPr="00AC2230">
              <w:rPr>
                <w:rFonts w:ascii="Arial" w:hAnsi="Arial" w:cs="Arial"/>
              </w:rPr>
              <w:t>r</w:t>
            </w:r>
            <w:r w:rsidR="00E3041E" w:rsidRPr="00AC2230">
              <w:rPr>
                <w:rFonts w:ascii="Arial" w:hAnsi="Arial" w:cs="Arial"/>
              </w:rPr>
              <w:t>a</w:t>
            </w:r>
            <w:r w:rsidR="00A215D6" w:rsidRPr="00AC2230">
              <w:rPr>
                <w:rFonts w:ascii="Arial" w:hAnsi="Arial" w:cs="Arial"/>
              </w:rPr>
              <w:t xml:space="preserve"> kompetence</w:t>
            </w:r>
            <w:r w:rsidR="00E3041E" w:rsidRPr="00AC2230">
              <w:rPr>
                <w:rFonts w:ascii="Arial" w:hAnsi="Arial" w:cs="Arial"/>
              </w:rPr>
              <w:t xml:space="preserve"> 1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prof. RNDr. Jan Hajič, Dr.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D6113B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 81 808,-</w:t>
            </w:r>
          </w:p>
        </w:tc>
        <w:tc>
          <w:tcPr>
            <w:tcW w:w="4978" w:type="dxa"/>
            <w:vAlign w:val="center"/>
          </w:tcPr>
          <w:p w:rsidR="005615D7" w:rsidRPr="00AC2230" w:rsidRDefault="005615D7" w:rsidP="00C61D74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Účast na jednání a běžné činnosti VR, zapojení do pracovní skupiny TA ČR pro mezinárodní spolupráci a do přípravy realizace programu DELTA, zástupce TA ČR v </w:t>
            </w:r>
            <w:proofErr w:type="spellStart"/>
            <w:r w:rsidRPr="00AC2230">
              <w:rPr>
                <w:rFonts w:ascii="Arial" w:hAnsi="Arial" w:cs="Arial"/>
              </w:rPr>
              <w:t>American</w:t>
            </w:r>
            <w:proofErr w:type="spellEnd"/>
            <w:r w:rsidRPr="00AC2230">
              <w:rPr>
                <w:rFonts w:ascii="Arial" w:hAnsi="Arial" w:cs="Arial"/>
              </w:rPr>
              <w:t xml:space="preserve"> </w:t>
            </w:r>
            <w:proofErr w:type="spellStart"/>
            <w:r w:rsidRPr="00AC2230">
              <w:rPr>
                <w:rFonts w:ascii="Arial" w:hAnsi="Arial" w:cs="Arial"/>
              </w:rPr>
              <w:t>Evaluation</w:t>
            </w:r>
            <w:proofErr w:type="spellEnd"/>
            <w:r w:rsidRPr="00AC2230">
              <w:rPr>
                <w:rFonts w:ascii="Arial" w:hAnsi="Arial" w:cs="Arial"/>
              </w:rPr>
              <w:t xml:space="preserve"> </w:t>
            </w:r>
            <w:proofErr w:type="spellStart"/>
            <w:r w:rsidRPr="00AC2230">
              <w:rPr>
                <w:rFonts w:ascii="Arial" w:hAnsi="Arial" w:cs="Arial"/>
              </w:rPr>
              <w:t>Association</w:t>
            </w:r>
            <w:proofErr w:type="spellEnd"/>
            <w:r w:rsidR="00A215D6" w:rsidRPr="00AC2230">
              <w:rPr>
                <w:rFonts w:ascii="Arial" w:hAnsi="Arial" w:cs="Arial"/>
              </w:rPr>
              <w:t>, participace při přípravě předsednictví TA ČR v agentuře T</w:t>
            </w:r>
            <w:r w:rsidR="00BA4D7E" w:rsidRPr="00AC2230">
              <w:rPr>
                <w:rFonts w:ascii="Arial" w:hAnsi="Arial" w:cs="Arial"/>
              </w:rPr>
              <w:t>AFTIE</w:t>
            </w:r>
            <w:r w:rsidR="00877579" w:rsidRPr="00AC2230">
              <w:rPr>
                <w:rFonts w:ascii="Arial" w:hAnsi="Arial" w:cs="Arial"/>
              </w:rPr>
              <w:t xml:space="preserve">, členství </w:t>
            </w:r>
            <w:r w:rsidR="003D110C" w:rsidRPr="00AC2230">
              <w:rPr>
                <w:rFonts w:ascii="Arial" w:hAnsi="Arial" w:cs="Arial"/>
              </w:rPr>
              <w:t>ve skupině pro</w:t>
            </w:r>
            <w:r w:rsidR="00C61D74" w:rsidRPr="00AC2230">
              <w:rPr>
                <w:rFonts w:ascii="Arial" w:hAnsi="Arial" w:cs="Arial"/>
              </w:rPr>
              <w:t> </w:t>
            </w:r>
            <w:r w:rsidR="003D110C" w:rsidRPr="00AC2230">
              <w:rPr>
                <w:rFonts w:ascii="Arial" w:hAnsi="Arial" w:cs="Arial"/>
              </w:rPr>
              <w:t>přípravu Národních center kompetence</w:t>
            </w:r>
            <w:r w:rsidR="00BA4D7E" w:rsidRPr="00AC2230">
              <w:rPr>
                <w:rFonts w:ascii="Arial" w:hAnsi="Arial" w:cs="Arial"/>
              </w:rPr>
              <w:t xml:space="preserve"> 1</w:t>
            </w:r>
            <w:r w:rsidR="00877579" w:rsidRPr="00AC2230">
              <w:rPr>
                <w:rFonts w:ascii="Arial" w:hAnsi="Arial" w:cs="Arial"/>
              </w:rPr>
              <w:t>, pracovn</w:t>
            </w:r>
            <w:r w:rsidR="00BA4D7E" w:rsidRPr="00AC2230">
              <w:rPr>
                <w:rFonts w:ascii="Arial" w:hAnsi="Arial" w:cs="Arial"/>
              </w:rPr>
              <w:t>í sk</w:t>
            </w:r>
            <w:r w:rsidR="00AC2230">
              <w:rPr>
                <w:rFonts w:ascii="Arial" w:hAnsi="Arial" w:cs="Arial"/>
              </w:rPr>
              <w:t>upině pro </w:t>
            </w:r>
            <w:r w:rsidR="00BA4D7E" w:rsidRPr="00AC2230">
              <w:rPr>
                <w:rFonts w:ascii="Arial" w:hAnsi="Arial" w:cs="Arial"/>
              </w:rPr>
              <w:t>spolupráci s MŠMT a</w:t>
            </w:r>
            <w:r w:rsidR="00877579" w:rsidRPr="00AC2230">
              <w:rPr>
                <w:rFonts w:ascii="Arial" w:hAnsi="Arial" w:cs="Arial"/>
              </w:rPr>
              <w:t xml:space="preserve"> MK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prof. Ing. Dagmar Juchelková, Ph.D.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D6113B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 89 149,-</w:t>
            </w:r>
          </w:p>
        </w:tc>
        <w:tc>
          <w:tcPr>
            <w:tcW w:w="4978" w:type="dxa"/>
            <w:vAlign w:val="center"/>
          </w:tcPr>
          <w:p w:rsidR="005615D7" w:rsidRPr="00AC2230" w:rsidRDefault="005615D7" w:rsidP="00BA4D7E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Účast na jednání a běžné činnosti VR, koncepční činnos</w:t>
            </w:r>
            <w:r w:rsidR="00AC2230">
              <w:rPr>
                <w:rFonts w:ascii="Arial" w:hAnsi="Arial" w:cs="Arial"/>
              </w:rPr>
              <w:t>t v oblasti přípravy programů a </w:t>
            </w:r>
            <w:r w:rsidRPr="00AC2230">
              <w:rPr>
                <w:rFonts w:ascii="Arial" w:hAnsi="Arial" w:cs="Arial"/>
              </w:rPr>
              <w:t>jejich změn, hodnocení programů TA ČR</w:t>
            </w:r>
            <w:r w:rsidR="000E6133" w:rsidRPr="00AC2230">
              <w:rPr>
                <w:rFonts w:ascii="Arial" w:hAnsi="Arial" w:cs="Arial"/>
              </w:rPr>
              <w:t>, podklady pro výzkum v</w:t>
            </w:r>
            <w:r w:rsidR="00C4062E" w:rsidRPr="00AC2230">
              <w:rPr>
                <w:rFonts w:ascii="Arial" w:hAnsi="Arial" w:cs="Arial"/>
              </w:rPr>
              <w:t> </w:t>
            </w:r>
            <w:r w:rsidR="000E6133" w:rsidRPr="00AC2230">
              <w:rPr>
                <w:rFonts w:ascii="Arial" w:hAnsi="Arial" w:cs="Arial"/>
              </w:rPr>
              <w:t>energetice</w:t>
            </w:r>
            <w:r w:rsidR="00C4062E" w:rsidRPr="00AC2230">
              <w:rPr>
                <w:rFonts w:ascii="Arial" w:hAnsi="Arial" w:cs="Arial"/>
              </w:rPr>
              <w:t>,</w:t>
            </w:r>
            <w:r w:rsidR="002905F3" w:rsidRPr="00AC2230">
              <w:rPr>
                <w:rFonts w:ascii="Arial" w:hAnsi="Arial" w:cs="Arial"/>
              </w:rPr>
              <w:t xml:space="preserve"> konkrétně podíl na přípravě programu TH</w:t>
            </w:r>
            <w:r w:rsidR="003D110C" w:rsidRPr="00AC2230">
              <w:rPr>
                <w:rFonts w:ascii="Arial" w:hAnsi="Arial" w:cs="Arial"/>
              </w:rPr>
              <w:t>É</w:t>
            </w:r>
            <w:r w:rsidR="002905F3" w:rsidRPr="00AC2230">
              <w:rPr>
                <w:rFonts w:ascii="Arial" w:hAnsi="Arial" w:cs="Arial"/>
              </w:rPr>
              <w:t>TA,</w:t>
            </w:r>
            <w:r w:rsidR="00C4062E" w:rsidRPr="00AC2230">
              <w:rPr>
                <w:rFonts w:ascii="Arial" w:hAnsi="Arial" w:cs="Arial"/>
              </w:rPr>
              <w:t xml:space="preserve"> participace při hodnocení Center kompetence</w:t>
            </w:r>
            <w:r w:rsidR="00AC2230">
              <w:rPr>
                <w:rFonts w:ascii="Arial" w:hAnsi="Arial" w:cs="Arial"/>
              </w:rPr>
              <w:t>, účast na </w:t>
            </w:r>
            <w:r w:rsidR="00877579" w:rsidRPr="00AC2230">
              <w:rPr>
                <w:rFonts w:ascii="Arial" w:hAnsi="Arial" w:cs="Arial"/>
              </w:rPr>
              <w:t>jednání pracovní skupiny s </w:t>
            </w:r>
            <w:r w:rsidR="00BA4D7E" w:rsidRPr="00AC2230">
              <w:rPr>
                <w:rFonts w:ascii="Arial" w:hAnsi="Arial" w:cs="Arial"/>
              </w:rPr>
              <w:t>MD</w:t>
            </w:r>
          </w:p>
        </w:tc>
      </w:tr>
      <w:tr w:rsidR="004412F9" w:rsidRPr="00AC2230" w:rsidTr="00725926">
        <w:trPr>
          <w:trHeight w:val="414"/>
        </w:trPr>
        <w:tc>
          <w:tcPr>
            <w:tcW w:w="3370" w:type="dxa"/>
            <w:vAlign w:val="center"/>
          </w:tcPr>
          <w:p w:rsidR="004412F9" w:rsidRPr="00AC2230" w:rsidRDefault="004412F9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Prof. Mgr. Tomáš Kruml, CSc.</w:t>
            </w:r>
          </w:p>
        </w:tc>
        <w:tc>
          <w:tcPr>
            <w:tcW w:w="1172" w:type="dxa"/>
            <w:vAlign w:val="center"/>
          </w:tcPr>
          <w:p w:rsidR="004412F9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60 299,-</w:t>
            </w:r>
          </w:p>
        </w:tc>
        <w:tc>
          <w:tcPr>
            <w:tcW w:w="4978" w:type="dxa"/>
            <w:vAlign w:val="center"/>
          </w:tcPr>
          <w:p w:rsidR="004412F9" w:rsidRPr="00AC2230" w:rsidRDefault="004412F9" w:rsidP="00C4062E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Účast na jednání a běžné činnosti VR</w:t>
            </w:r>
            <w:r w:rsidR="00877579" w:rsidRPr="00AC2230">
              <w:rPr>
                <w:rFonts w:ascii="Arial" w:hAnsi="Arial" w:cs="Arial"/>
              </w:rPr>
              <w:t>, partici</w:t>
            </w:r>
            <w:r w:rsidR="00AC2230">
              <w:rPr>
                <w:rFonts w:ascii="Arial" w:hAnsi="Arial" w:cs="Arial"/>
              </w:rPr>
              <w:t>pace na schůzkách týkajících se </w:t>
            </w:r>
            <w:r w:rsidR="00877579" w:rsidRPr="00AC2230">
              <w:rPr>
                <w:rFonts w:ascii="Arial" w:hAnsi="Arial" w:cs="Arial"/>
              </w:rPr>
              <w:t>mezinárodní spolupráce a duševního vlastnictví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Ing. Josef Mikulík, CSc.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84 625,-</w:t>
            </w:r>
          </w:p>
        </w:tc>
        <w:tc>
          <w:tcPr>
            <w:tcW w:w="4978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Účast na jednání a běžné činnosti VR, koncepční činnost v oblasti přípravy programů, řešení úkolů v oblasti dopravy (nominace </w:t>
            </w:r>
            <w:r w:rsidRPr="00AC2230">
              <w:rPr>
                <w:rFonts w:ascii="Arial" w:hAnsi="Arial" w:cs="Arial"/>
              </w:rPr>
              <w:lastRenderedPageBreak/>
              <w:t>do</w:t>
            </w:r>
            <w:r w:rsidR="00AC2230">
              <w:rPr>
                <w:rFonts w:ascii="Arial" w:hAnsi="Arial" w:cs="Arial"/>
              </w:rPr>
              <w:t> </w:t>
            </w:r>
            <w:r w:rsidRPr="00AC2230">
              <w:rPr>
                <w:rFonts w:ascii="Arial" w:hAnsi="Arial" w:cs="Arial"/>
              </w:rPr>
              <w:t>poradních orgánů, problematika funkčních vzorků)</w:t>
            </w:r>
            <w:r w:rsidR="00BA4D7E" w:rsidRPr="00AC2230">
              <w:rPr>
                <w:rFonts w:ascii="Arial" w:hAnsi="Arial" w:cs="Arial"/>
              </w:rPr>
              <w:t>, kooperace s res</w:t>
            </w:r>
            <w:r w:rsidR="002905F3" w:rsidRPr="00AC2230">
              <w:rPr>
                <w:rFonts w:ascii="Arial" w:hAnsi="Arial" w:cs="Arial"/>
              </w:rPr>
              <w:t>ortem dopravy</w:t>
            </w:r>
            <w:r w:rsidRPr="00AC2230">
              <w:rPr>
                <w:rFonts w:ascii="Arial" w:hAnsi="Arial" w:cs="Arial"/>
              </w:rPr>
              <w:t>.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lastRenderedPageBreak/>
              <w:t>doc. RNDr. Jan Pokorný, CSc.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83 771,-</w:t>
            </w:r>
          </w:p>
        </w:tc>
        <w:tc>
          <w:tcPr>
            <w:tcW w:w="4978" w:type="dxa"/>
            <w:vAlign w:val="center"/>
          </w:tcPr>
          <w:p w:rsidR="005615D7" w:rsidRPr="00AC2230" w:rsidRDefault="005615D7" w:rsidP="00A130C1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Účast na jednání a běžné činnosti VR, účast v pracovní sk</w:t>
            </w:r>
            <w:r w:rsidR="00AC2230">
              <w:rPr>
                <w:rFonts w:ascii="Arial" w:hAnsi="Arial" w:cs="Arial"/>
              </w:rPr>
              <w:t>upině TA ČR k veřejné podpoře a </w:t>
            </w:r>
            <w:r w:rsidRPr="00AC2230">
              <w:rPr>
                <w:rFonts w:ascii="Arial" w:hAnsi="Arial" w:cs="Arial"/>
              </w:rPr>
              <w:t xml:space="preserve">full </w:t>
            </w:r>
            <w:proofErr w:type="spellStart"/>
            <w:r w:rsidRPr="00AC2230">
              <w:rPr>
                <w:rFonts w:ascii="Arial" w:hAnsi="Arial" w:cs="Arial"/>
              </w:rPr>
              <w:t>cost</w:t>
            </w:r>
            <w:proofErr w:type="spellEnd"/>
            <w:r w:rsidR="000E6133" w:rsidRPr="00AC2230">
              <w:rPr>
                <w:rFonts w:ascii="Arial" w:hAnsi="Arial" w:cs="Arial"/>
              </w:rPr>
              <w:t>, informování o řízení aplikovaného výzkumu v</w:t>
            </w:r>
            <w:r w:rsidR="00C24FB2" w:rsidRPr="00AC2230">
              <w:rPr>
                <w:rFonts w:ascii="Arial" w:hAnsi="Arial" w:cs="Arial"/>
              </w:rPr>
              <w:t> </w:t>
            </w:r>
            <w:r w:rsidR="000E6133" w:rsidRPr="00AC2230">
              <w:rPr>
                <w:rFonts w:ascii="Arial" w:hAnsi="Arial" w:cs="Arial"/>
              </w:rPr>
              <w:t>zahraničí</w:t>
            </w:r>
            <w:r w:rsidR="00C24FB2" w:rsidRPr="00AC2230">
              <w:rPr>
                <w:rFonts w:ascii="Arial" w:hAnsi="Arial" w:cs="Arial"/>
              </w:rPr>
              <w:t>, účast v pracovní skupině MŽP – TAČR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prof. Ing. Petr Ráb, DrSc.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65 676,-</w:t>
            </w:r>
          </w:p>
        </w:tc>
        <w:tc>
          <w:tcPr>
            <w:tcW w:w="4978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Účast na jednání a běžné činnosti VR, spolupráce s AV ČR</w:t>
            </w:r>
            <w:r w:rsidR="00A130C1" w:rsidRPr="00AC2230">
              <w:rPr>
                <w:rFonts w:ascii="Arial" w:hAnsi="Arial" w:cs="Arial"/>
              </w:rPr>
              <w:t>, spolupráce na přípravě Metodiky hodnocení výzkumu a vývoje</w:t>
            </w:r>
            <w:r w:rsidR="000E6133" w:rsidRPr="00AC2230">
              <w:rPr>
                <w:rFonts w:ascii="Arial" w:hAnsi="Arial" w:cs="Arial"/>
              </w:rPr>
              <w:t>, sledování řízení aplikovaného výzkumu v</w:t>
            </w:r>
            <w:r w:rsidR="00C24FB2" w:rsidRPr="00AC2230">
              <w:rPr>
                <w:rFonts w:ascii="Arial" w:hAnsi="Arial" w:cs="Arial"/>
              </w:rPr>
              <w:t> </w:t>
            </w:r>
            <w:r w:rsidR="000E6133" w:rsidRPr="00AC2230">
              <w:rPr>
                <w:rFonts w:ascii="Arial" w:hAnsi="Arial" w:cs="Arial"/>
              </w:rPr>
              <w:t>zahraničí</w:t>
            </w:r>
            <w:r w:rsidR="00C24FB2" w:rsidRPr="00AC2230">
              <w:rPr>
                <w:rFonts w:ascii="Arial" w:hAnsi="Arial" w:cs="Arial"/>
              </w:rPr>
              <w:t>, účast</w:t>
            </w:r>
            <w:r w:rsidR="009D0E68" w:rsidRPr="00AC2230">
              <w:rPr>
                <w:rFonts w:ascii="Arial" w:hAnsi="Arial" w:cs="Arial"/>
              </w:rPr>
              <w:t xml:space="preserve"> v pracovní</w:t>
            </w:r>
            <w:r w:rsidR="00AC2230">
              <w:rPr>
                <w:rFonts w:ascii="Arial" w:hAnsi="Arial" w:cs="Arial"/>
              </w:rPr>
              <w:t>ch skupinách pro </w:t>
            </w:r>
            <w:r w:rsidR="00D625C2" w:rsidRPr="00AC2230">
              <w:rPr>
                <w:rFonts w:ascii="Arial" w:hAnsi="Arial" w:cs="Arial"/>
              </w:rPr>
              <w:t>spolupráci s MŽP a </w:t>
            </w:r>
            <w:r w:rsidR="009D0E68" w:rsidRPr="00AC2230">
              <w:rPr>
                <w:rFonts w:ascii="Arial" w:hAnsi="Arial" w:cs="Arial"/>
              </w:rPr>
              <w:t>MPSV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0E6133" w:rsidRPr="00AC2230" w:rsidRDefault="000E6133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Prof. </w:t>
            </w:r>
            <w:r w:rsidR="00DE50C4" w:rsidRPr="00AC2230">
              <w:rPr>
                <w:rFonts w:ascii="Arial" w:hAnsi="Arial" w:cs="Arial"/>
              </w:rPr>
              <w:t>MUDr. Eva Syková, DrSc.</w:t>
            </w:r>
          </w:p>
        </w:tc>
        <w:tc>
          <w:tcPr>
            <w:tcW w:w="1172" w:type="dxa"/>
            <w:vAlign w:val="center"/>
          </w:tcPr>
          <w:p w:rsidR="000E6133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34 643,-</w:t>
            </w:r>
          </w:p>
        </w:tc>
        <w:tc>
          <w:tcPr>
            <w:tcW w:w="4978" w:type="dxa"/>
            <w:vAlign w:val="center"/>
          </w:tcPr>
          <w:p w:rsidR="000E6133" w:rsidRPr="00AC2230" w:rsidRDefault="000E6133" w:rsidP="00A130C1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Účast na jednáních a běžné </w:t>
            </w:r>
            <w:r w:rsidR="00A130C1" w:rsidRPr="00AC2230">
              <w:rPr>
                <w:rFonts w:ascii="Arial" w:hAnsi="Arial" w:cs="Arial"/>
              </w:rPr>
              <w:t>činnosti VR, podpora klinického výzkumu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prof. Ing. Miroslav Václavík, CSc.</w:t>
            </w:r>
          </w:p>
        </w:tc>
        <w:tc>
          <w:tcPr>
            <w:tcW w:w="1172" w:type="dxa"/>
            <w:vAlign w:val="center"/>
          </w:tcPr>
          <w:p w:rsidR="005615D7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86 332,-</w:t>
            </w:r>
          </w:p>
        </w:tc>
        <w:tc>
          <w:tcPr>
            <w:tcW w:w="4978" w:type="dxa"/>
            <w:vAlign w:val="center"/>
          </w:tcPr>
          <w:p w:rsidR="005615D7" w:rsidRPr="00AC2230" w:rsidRDefault="005615D7" w:rsidP="00C61D74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Účast na jednání a běžné činnosti VR, zapojení do pracovní skupiny pro spolupráci TA ČR </w:t>
            </w:r>
            <w:r w:rsidR="00AC2230">
              <w:rPr>
                <w:rFonts w:ascii="Arial" w:hAnsi="Arial" w:cs="Arial"/>
              </w:rPr>
              <w:br/>
            </w:r>
            <w:r w:rsidRPr="00AC2230">
              <w:rPr>
                <w:rFonts w:ascii="Arial" w:hAnsi="Arial" w:cs="Arial"/>
              </w:rPr>
              <w:t xml:space="preserve">– MPO a agentury </w:t>
            </w:r>
            <w:proofErr w:type="spellStart"/>
            <w:r w:rsidRPr="00AC2230">
              <w:rPr>
                <w:rFonts w:ascii="Arial" w:hAnsi="Arial" w:cs="Arial"/>
              </w:rPr>
              <w:t>CzechInvest</w:t>
            </w:r>
            <w:proofErr w:type="spellEnd"/>
            <w:r w:rsidRPr="00AC2230">
              <w:rPr>
                <w:rFonts w:ascii="Arial" w:hAnsi="Arial" w:cs="Arial"/>
              </w:rPr>
              <w:t xml:space="preserve">, </w:t>
            </w:r>
            <w:r w:rsidR="00D625C2" w:rsidRPr="00AC2230">
              <w:rPr>
                <w:rFonts w:ascii="Arial" w:hAnsi="Arial" w:cs="Arial"/>
              </w:rPr>
              <w:t>spolupráce s resorty a </w:t>
            </w:r>
            <w:r w:rsidR="00C4062E" w:rsidRPr="00AC2230">
              <w:rPr>
                <w:rFonts w:ascii="Arial" w:hAnsi="Arial" w:cs="Arial"/>
              </w:rPr>
              <w:t xml:space="preserve">agenturami podporujícími rozvoj </w:t>
            </w:r>
            <w:proofErr w:type="spellStart"/>
            <w:r w:rsidR="00C4062E" w:rsidRPr="00AC2230">
              <w:rPr>
                <w:rFonts w:ascii="Arial" w:hAnsi="Arial" w:cs="Arial"/>
              </w:rPr>
              <w:t>VaV</w:t>
            </w:r>
            <w:proofErr w:type="spellEnd"/>
            <w:r w:rsidR="002905F3" w:rsidRPr="00AC2230">
              <w:rPr>
                <w:rFonts w:ascii="Arial" w:hAnsi="Arial" w:cs="Arial"/>
              </w:rPr>
              <w:t>, podíl na</w:t>
            </w:r>
            <w:r w:rsidR="00C61D74" w:rsidRPr="00AC2230">
              <w:rPr>
                <w:rFonts w:ascii="Arial" w:hAnsi="Arial" w:cs="Arial"/>
              </w:rPr>
              <w:t> </w:t>
            </w:r>
            <w:r w:rsidR="002905F3" w:rsidRPr="00AC2230">
              <w:rPr>
                <w:rFonts w:ascii="Arial" w:hAnsi="Arial" w:cs="Arial"/>
              </w:rPr>
              <w:t>p</w:t>
            </w:r>
            <w:r w:rsidR="00AC2230">
              <w:rPr>
                <w:rFonts w:ascii="Arial" w:hAnsi="Arial" w:cs="Arial"/>
              </w:rPr>
              <w:t>řípravě dokumentu Průmysl 4.0 a </w:t>
            </w:r>
            <w:r w:rsidR="002905F3" w:rsidRPr="00AC2230">
              <w:rPr>
                <w:rFonts w:ascii="Arial" w:hAnsi="Arial" w:cs="Arial"/>
              </w:rPr>
              <w:t>dokumentu Národní centra kompetence</w:t>
            </w:r>
            <w:r w:rsidR="00D625C2" w:rsidRPr="00AC2230">
              <w:rPr>
                <w:rFonts w:ascii="Arial" w:hAnsi="Arial" w:cs="Arial"/>
              </w:rPr>
              <w:t xml:space="preserve"> 1</w:t>
            </w:r>
          </w:p>
        </w:tc>
      </w:tr>
      <w:tr w:rsidR="004412F9" w:rsidRPr="00AC2230" w:rsidTr="00725926">
        <w:trPr>
          <w:trHeight w:val="414"/>
        </w:trPr>
        <w:tc>
          <w:tcPr>
            <w:tcW w:w="3370" w:type="dxa"/>
            <w:vAlign w:val="center"/>
          </w:tcPr>
          <w:p w:rsidR="004412F9" w:rsidRPr="00AC2230" w:rsidRDefault="004412F9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Ing. Bc. Kamila Vávrová, PhD.</w:t>
            </w:r>
          </w:p>
        </w:tc>
        <w:tc>
          <w:tcPr>
            <w:tcW w:w="1172" w:type="dxa"/>
            <w:vAlign w:val="center"/>
          </w:tcPr>
          <w:p w:rsidR="004412F9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80 101,-</w:t>
            </w:r>
          </w:p>
        </w:tc>
        <w:tc>
          <w:tcPr>
            <w:tcW w:w="4978" w:type="dxa"/>
            <w:vAlign w:val="center"/>
          </w:tcPr>
          <w:p w:rsidR="004412F9" w:rsidRPr="00AC2230" w:rsidRDefault="004412F9" w:rsidP="00C61D74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Účast na jednání a běžné činnosti VR</w:t>
            </w:r>
            <w:r w:rsidR="009D0E68" w:rsidRPr="00AC2230">
              <w:rPr>
                <w:rFonts w:ascii="Arial" w:hAnsi="Arial" w:cs="Arial"/>
              </w:rPr>
              <w:t>, členství ve</w:t>
            </w:r>
            <w:r w:rsidR="00C61D74" w:rsidRPr="00AC2230">
              <w:rPr>
                <w:rFonts w:ascii="Arial" w:hAnsi="Arial" w:cs="Arial"/>
              </w:rPr>
              <w:t> </w:t>
            </w:r>
            <w:r w:rsidR="009D0E68" w:rsidRPr="00AC2230">
              <w:rPr>
                <w:rFonts w:ascii="Arial" w:hAnsi="Arial" w:cs="Arial"/>
              </w:rPr>
              <w:t>skupině pro přípravu Národních center kompetence</w:t>
            </w:r>
            <w:r w:rsidR="00D625C2" w:rsidRPr="00AC2230">
              <w:rPr>
                <w:rFonts w:ascii="Arial" w:hAnsi="Arial" w:cs="Arial"/>
              </w:rPr>
              <w:t xml:space="preserve"> 1</w:t>
            </w:r>
            <w:r w:rsidR="009D0E68" w:rsidRPr="00AC2230">
              <w:rPr>
                <w:rFonts w:ascii="Arial" w:hAnsi="Arial" w:cs="Arial"/>
              </w:rPr>
              <w:t xml:space="preserve"> a spolupráci s MŽP, participace na</w:t>
            </w:r>
            <w:r w:rsidR="00C61D74" w:rsidRPr="00AC2230">
              <w:rPr>
                <w:rFonts w:ascii="Arial" w:hAnsi="Arial" w:cs="Arial"/>
              </w:rPr>
              <w:t> </w:t>
            </w:r>
            <w:r w:rsidR="009D0E68" w:rsidRPr="00AC2230">
              <w:rPr>
                <w:rFonts w:ascii="Arial" w:hAnsi="Arial" w:cs="Arial"/>
              </w:rPr>
              <w:t>přípravě programu THÉTA</w:t>
            </w:r>
          </w:p>
        </w:tc>
      </w:tr>
      <w:tr w:rsidR="002905F3" w:rsidRPr="00AC2230" w:rsidTr="00725926">
        <w:trPr>
          <w:trHeight w:val="414"/>
        </w:trPr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prof. Ing. Petr Zuna, CSc., D. </w:t>
            </w:r>
            <w:proofErr w:type="spellStart"/>
            <w:r w:rsidRPr="00AC2230">
              <w:rPr>
                <w:rFonts w:ascii="Arial" w:hAnsi="Arial" w:cs="Arial"/>
              </w:rPr>
              <w:t>Eng</w:t>
            </w:r>
            <w:proofErr w:type="spellEnd"/>
            <w:r w:rsidRPr="00AC2230">
              <w:rPr>
                <w:rFonts w:ascii="Arial" w:hAnsi="Arial" w:cs="Arial"/>
              </w:rPr>
              <w:t>. h. c.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5615D7" w:rsidRPr="00AC2230" w:rsidRDefault="00D6113B" w:rsidP="009D6B1E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>83 771,-</w:t>
            </w:r>
          </w:p>
        </w:tc>
        <w:tc>
          <w:tcPr>
            <w:tcW w:w="4978" w:type="dxa"/>
            <w:tcBorders>
              <w:bottom w:val="single" w:sz="4" w:space="0" w:color="auto"/>
            </w:tcBorders>
            <w:vAlign w:val="center"/>
          </w:tcPr>
          <w:p w:rsidR="005615D7" w:rsidRPr="00AC2230" w:rsidRDefault="005615D7" w:rsidP="00C61D74">
            <w:pPr>
              <w:spacing w:before="20" w:after="20" w:line="240" w:lineRule="auto"/>
              <w:rPr>
                <w:rFonts w:ascii="Arial" w:hAnsi="Arial" w:cs="Arial"/>
              </w:rPr>
            </w:pPr>
            <w:r w:rsidRPr="00AC2230">
              <w:rPr>
                <w:rFonts w:ascii="Arial" w:hAnsi="Arial" w:cs="Arial"/>
              </w:rPr>
              <w:t xml:space="preserve">Účast na jednání a běžné činnosti VR, zapojení do pracovní skupiny pro spolupráci TA ČR </w:t>
            </w:r>
            <w:r w:rsidR="00576AD7">
              <w:rPr>
                <w:rFonts w:ascii="Arial" w:hAnsi="Arial" w:cs="Arial"/>
              </w:rPr>
              <w:br/>
            </w:r>
            <w:r w:rsidRPr="00AC2230">
              <w:rPr>
                <w:rFonts w:ascii="Arial" w:hAnsi="Arial" w:cs="Arial"/>
              </w:rPr>
              <w:t xml:space="preserve">– MPO a agentury </w:t>
            </w:r>
            <w:proofErr w:type="spellStart"/>
            <w:r w:rsidRPr="00AC2230">
              <w:rPr>
                <w:rFonts w:ascii="Arial" w:hAnsi="Arial" w:cs="Arial"/>
              </w:rPr>
              <w:t>CzechInvest</w:t>
            </w:r>
            <w:proofErr w:type="spellEnd"/>
            <w:r w:rsidRPr="00AC2230">
              <w:rPr>
                <w:rFonts w:ascii="Arial" w:hAnsi="Arial" w:cs="Arial"/>
              </w:rPr>
              <w:t xml:space="preserve">, </w:t>
            </w:r>
            <w:r w:rsidR="009D0E68" w:rsidRPr="00AC2230">
              <w:rPr>
                <w:rFonts w:ascii="Arial" w:hAnsi="Arial" w:cs="Arial"/>
              </w:rPr>
              <w:t>spolupráce s r</w:t>
            </w:r>
            <w:r w:rsidR="00D625C2" w:rsidRPr="00AC2230">
              <w:rPr>
                <w:rFonts w:ascii="Arial" w:hAnsi="Arial" w:cs="Arial"/>
              </w:rPr>
              <w:t>es</w:t>
            </w:r>
            <w:r w:rsidR="009D0E68" w:rsidRPr="00AC2230">
              <w:rPr>
                <w:rFonts w:ascii="Arial" w:hAnsi="Arial" w:cs="Arial"/>
              </w:rPr>
              <w:t xml:space="preserve">ortem MŠMT, </w:t>
            </w:r>
            <w:r w:rsidR="00576AD7">
              <w:rPr>
                <w:rFonts w:ascii="Arial" w:hAnsi="Arial" w:cs="Arial"/>
              </w:rPr>
              <w:t>příprava podkladů pro VR za </w:t>
            </w:r>
            <w:r w:rsidRPr="00AC2230">
              <w:rPr>
                <w:rFonts w:ascii="Arial" w:hAnsi="Arial" w:cs="Arial"/>
              </w:rPr>
              <w:t>oblast oponentů a poradních orgánů, koncepční návrhy k podpoře start-up a spin-</w:t>
            </w:r>
            <w:proofErr w:type="spellStart"/>
            <w:r w:rsidRPr="00AC2230">
              <w:rPr>
                <w:rFonts w:ascii="Arial" w:hAnsi="Arial" w:cs="Arial"/>
              </w:rPr>
              <w:t>off</w:t>
            </w:r>
            <w:proofErr w:type="spellEnd"/>
            <w:r w:rsidRPr="00AC2230">
              <w:rPr>
                <w:rFonts w:ascii="Arial" w:hAnsi="Arial" w:cs="Arial"/>
              </w:rPr>
              <w:t xml:space="preserve"> firem</w:t>
            </w:r>
            <w:r w:rsidR="009D0E68" w:rsidRPr="00AC2230">
              <w:rPr>
                <w:rFonts w:ascii="Arial" w:hAnsi="Arial" w:cs="Arial"/>
              </w:rPr>
              <w:t>, participace na</w:t>
            </w:r>
            <w:r w:rsidR="00C61D74" w:rsidRPr="00AC2230">
              <w:rPr>
                <w:rFonts w:ascii="Arial" w:hAnsi="Arial" w:cs="Arial"/>
              </w:rPr>
              <w:t> </w:t>
            </w:r>
            <w:r w:rsidR="009D0E68" w:rsidRPr="00AC2230">
              <w:rPr>
                <w:rFonts w:ascii="Arial" w:hAnsi="Arial" w:cs="Arial"/>
              </w:rPr>
              <w:t>přípravě programu NCK</w:t>
            </w:r>
            <w:r w:rsidR="00D625C2" w:rsidRPr="00AC2230">
              <w:rPr>
                <w:rFonts w:ascii="Arial" w:hAnsi="Arial" w:cs="Arial"/>
              </w:rPr>
              <w:t>1</w:t>
            </w:r>
          </w:p>
        </w:tc>
      </w:tr>
      <w:tr w:rsidR="002905F3" w:rsidRPr="00AC2230" w:rsidTr="00725926">
        <w:trPr>
          <w:trHeight w:val="567"/>
        </w:trPr>
        <w:tc>
          <w:tcPr>
            <w:tcW w:w="33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5D7" w:rsidRPr="00AC2230" w:rsidRDefault="00F563AA" w:rsidP="00F563AA">
            <w:pPr>
              <w:spacing w:before="20" w:after="20" w:line="240" w:lineRule="auto"/>
              <w:rPr>
                <w:rFonts w:ascii="Arial" w:hAnsi="Arial" w:cs="Arial"/>
                <w:b/>
              </w:rPr>
            </w:pPr>
            <w:r w:rsidRPr="00AC2230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5D7" w:rsidRPr="00AC2230" w:rsidRDefault="00BB1994" w:rsidP="009D6B1E">
            <w:pPr>
              <w:spacing w:before="20" w:after="20" w:line="240" w:lineRule="auto"/>
              <w:jc w:val="center"/>
              <w:rPr>
                <w:rFonts w:ascii="Arial" w:hAnsi="Arial" w:cs="Arial"/>
                <w:b/>
              </w:rPr>
            </w:pPr>
            <w:r w:rsidRPr="00AC2230">
              <w:rPr>
                <w:rFonts w:ascii="Arial" w:hAnsi="Arial" w:cs="Arial"/>
                <w:b/>
              </w:rPr>
              <w:t>950 000,-</w:t>
            </w:r>
          </w:p>
        </w:tc>
        <w:tc>
          <w:tcPr>
            <w:tcW w:w="49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15D7" w:rsidRPr="00AC2230" w:rsidRDefault="005615D7" w:rsidP="00F563AA">
            <w:pPr>
              <w:spacing w:before="20" w:after="20" w:line="240" w:lineRule="auto"/>
              <w:rPr>
                <w:rFonts w:ascii="Arial" w:hAnsi="Arial" w:cs="Arial"/>
                <w:b/>
              </w:rPr>
            </w:pPr>
          </w:p>
        </w:tc>
      </w:tr>
    </w:tbl>
    <w:p w:rsidR="00667AFE" w:rsidRPr="00AC2230" w:rsidRDefault="00667AFE" w:rsidP="00A614F2">
      <w:pPr>
        <w:rPr>
          <w:rFonts w:ascii="Arial" w:hAnsi="Arial" w:cs="Arial"/>
        </w:rPr>
      </w:pPr>
    </w:p>
    <w:p w:rsidR="005615D7" w:rsidRPr="00AC2230" w:rsidRDefault="00725926" w:rsidP="00A614F2">
      <w:pPr>
        <w:rPr>
          <w:rFonts w:ascii="Arial" w:hAnsi="Arial" w:cs="Arial"/>
        </w:rPr>
      </w:pPr>
      <w:r w:rsidRPr="00AC2230">
        <w:rPr>
          <w:rFonts w:ascii="Arial" w:hAnsi="Arial" w:cs="Arial"/>
        </w:rPr>
        <w:t>Výše odměn členů výzkumné rady je stanovena dle následujícího klíče</w:t>
      </w:r>
      <w:r w:rsidR="00576AD7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</w:rPr>
        <w:t>- 50 %</w:t>
      </w:r>
      <w:r w:rsidR="004412F9" w:rsidRPr="00AC2230">
        <w:rPr>
          <w:rFonts w:ascii="Arial" w:hAnsi="Arial" w:cs="Arial"/>
        </w:rPr>
        <w:t xml:space="preserve"> </w:t>
      </w:r>
      <w:r w:rsidR="00BD3255" w:rsidRPr="00AC2230">
        <w:rPr>
          <w:rFonts w:ascii="Arial" w:hAnsi="Arial" w:cs="Arial"/>
        </w:rPr>
        <w:t xml:space="preserve">tvoří </w:t>
      </w:r>
      <w:r w:rsidRPr="00AC2230">
        <w:rPr>
          <w:rFonts w:ascii="Arial" w:hAnsi="Arial" w:cs="Arial"/>
        </w:rPr>
        <w:t>účast na</w:t>
      </w:r>
      <w:r w:rsidR="00C61D74" w:rsidRPr="00AC2230">
        <w:rPr>
          <w:rFonts w:ascii="Arial" w:hAnsi="Arial" w:cs="Arial"/>
        </w:rPr>
        <w:t> </w:t>
      </w:r>
      <w:r w:rsidRPr="00AC2230">
        <w:rPr>
          <w:rFonts w:ascii="Arial" w:hAnsi="Arial" w:cs="Arial"/>
        </w:rPr>
        <w:t>pravidelných jednáních VR, 30% účast na schůzkách pracovních skupin a mimořádných akcích</w:t>
      </w:r>
      <w:r w:rsidR="00667AFE" w:rsidRPr="00AC2230">
        <w:rPr>
          <w:rFonts w:ascii="Arial" w:hAnsi="Arial" w:cs="Arial"/>
        </w:rPr>
        <w:t xml:space="preserve">, zbývajících </w:t>
      </w:r>
      <w:r w:rsidRPr="00AC2230">
        <w:rPr>
          <w:rFonts w:ascii="Arial" w:hAnsi="Arial" w:cs="Arial"/>
        </w:rPr>
        <w:t xml:space="preserve">20 % </w:t>
      </w:r>
      <w:r w:rsidR="00BD3255" w:rsidRPr="00AC2230">
        <w:rPr>
          <w:rFonts w:ascii="Arial" w:hAnsi="Arial" w:cs="Arial"/>
        </w:rPr>
        <w:t xml:space="preserve">je </w:t>
      </w:r>
      <w:r w:rsidR="007C2FC2" w:rsidRPr="00AC2230">
        <w:rPr>
          <w:rFonts w:ascii="Arial" w:hAnsi="Arial" w:cs="Arial"/>
        </w:rPr>
        <w:t>rozděleno na základě</w:t>
      </w:r>
      <w:r w:rsidR="00667AFE" w:rsidRPr="00AC2230">
        <w:rPr>
          <w:rFonts w:ascii="Arial" w:hAnsi="Arial" w:cs="Arial"/>
        </w:rPr>
        <w:t xml:space="preserve"> </w:t>
      </w:r>
      <w:r w:rsidRPr="00AC2230">
        <w:rPr>
          <w:rFonts w:ascii="Arial" w:hAnsi="Arial" w:cs="Arial"/>
        </w:rPr>
        <w:t>hodnocení aktivity</w:t>
      </w:r>
      <w:r w:rsidR="00667AFE" w:rsidRPr="00AC2230">
        <w:rPr>
          <w:rFonts w:ascii="Arial" w:hAnsi="Arial" w:cs="Arial"/>
        </w:rPr>
        <w:t xml:space="preserve"> členů</w:t>
      </w:r>
      <w:r w:rsidRPr="00AC2230">
        <w:rPr>
          <w:rFonts w:ascii="Arial" w:hAnsi="Arial" w:cs="Arial"/>
        </w:rPr>
        <w:t>.</w:t>
      </w:r>
    </w:p>
    <w:sectPr w:rsidR="005615D7" w:rsidRPr="00AC2230" w:rsidSect="001071ED">
      <w:headerReference w:type="default" r:id="rId10"/>
      <w:footerReference w:type="default" r:id="rId11"/>
      <w:pgSz w:w="11906" w:h="16838"/>
      <w:pgMar w:top="1134" w:right="1134" w:bottom="1134" w:left="1134" w:header="255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24" w:rsidRDefault="006E7224" w:rsidP="00F563AA">
      <w:r>
        <w:separator/>
      </w:r>
    </w:p>
  </w:endnote>
  <w:endnote w:type="continuationSeparator" w:id="0">
    <w:p w:rsidR="006E7224" w:rsidRDefault="006E7224" w:rsidP="00F5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0E2F4A">
      <w:rPr>
        <w:noProof/>
      </w:rPr>
      <w:t>1</w:t>
    </w:r>
    <w:r>
      <w:fldChar w:fldCharType="end"/>
    </w:r>
    <w:r w:rsidRPr="001071ED">
      <w:rPr>
        <w:noProof/>
        <w:lang w:eastAsia="cs-CZ"/>
      </w:rPr>
      <w:drawing>
        <wp:anchor distT="0" distB="0" distL="114300" distR="114300" simplePos="0" relativeHeight="251666432" behindDoc="1" locked="1" layoutInCell="0" allowOverlap="0" wp14:anchorId="700D5228" wp14:editId="4A15B314">
          <wp:simplePos x="717630" y="9062977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/</w:t>
    </w:r>
    <w:r w:rsidR="006E7224">
      <w:fldChar w:fldCharType="begin"/>
    </w:r>
    <w:r w:rsidR="006E7224">
      <w:instrText xml:space="preserve"> NUMPAGES  \* Arabic  \* MERGEFORMAT </w:instrText>
    </w:r>
    <w:r w:rsidR="006E7224">
      <w:fldChar w:fldCharType="separate"/>
    </w:r>
    <w:r w:rsidR="000E2F4A">
      <w:rPr>
        <w:noProof/>
      </w:rPr>
      <w:t>10</w:t>
    </w:r>
    <w:r w:rsidR="006E722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24" w:rsidRDefault="006E7224" w:rsidP="00F563AA">
      <w:r>
        <w:separator/>
      </w:r>
    </w:p>
  </w:footnote>
  <w:footnote w:type="continuationSeparator" w:id="0">
    <w:p w:rsidR="006E7224" w:rsidRDefault="006E7224" w:rsidP="00F5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133" w:rsidRPr="00335AC1" w:rsidRDefault="000E6133" w:rsidP="00F563AA">
    <w:pPr>
      <w:pStyle w:val="Zhlav"/>
    </w:pPr>
    <w:r w:rsidRPr="00335AC1"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129A72C4" wp14:editId="4A317230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61E7"/>
    <w:multiLevelType w:val="hybridMultilevel"/>
    <w:tmpl w:val="73026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502C"/>
    <w:multiLevelType w:val="hybridMultilevel"/>
    <w:tmpl w:val="2BF0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93CA6"/>
    <w:multiLevelType w:val="hybridMultilevel"/>
    <w:tmpl w:val="D8B07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800B6"/>
    <w:multiLevelType w:val="hybridMultilevel"/>
    <w:tmpl w:val="71AC6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A0D1F"/>
    <w:multiLevelType w:val="hybridMultilevel"/>
    <w:tmpl w:val="FC8AD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F6540"/>
    <w:multiLevelType w:val="hybridMultilevel"/>
    <w:tmpl w:val="486012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77C7B"/>
    <w:multiLevelType w:val="hybridMultilevel"/>
    <w:tmpl w:val="AF8C32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6D26F2"/>
    <w:multiLevelType w:val="hybridMultilevel"/>
    <w:tmpl w:val="8626D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BE00E1"/>
    <w:multiLevelType w:val="hybridMultilevel"/>
    <w:tmpl w:val="7E82D610"/>
    <w:lvl w:ilvl="0" w:tplc="B25C05E4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2452"/>
    <w:rsid w:val="000154B2"/>
    <w:rsid w:val="000179F9"/>
    <w:rsid w:val="000200DC"/>
    <w:rsid w:val="00020A49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35C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6C55"/>
    <w:rsid w:val="00067914"/>
    <w:rsid w:val="0007112F"/>
    <w:rsid w:val="00076B05"/>
    <w:rsid w:val="0008369B"/>
    <w:rsid w:val="000859AF"/>
    <w:rsid w:val="00086890"/>
    <w:rsid w:val="00090E1E"/>
    <w:rsid w:val="00092805"/>
    <w:rsid w:val="00093364"/>
    <w:rsid w:val="0009640D"/>
    <w:rsid w:val="000A34C2"/>
    <w:rsid w:val="000A58D1"/>
    <w:rsid w:val="000B059D"/>
    <w:rsid w:val="000B531A"/>
    <w:rsid w:val="000B662F"/>
    <w:rsid w:val="000B7A04"/>
    <w:rsid w:val="000C1AA4"/>
    <w:rsid w:val="000C36F3"/>
    <w:rsid w:val="000C797E"/>
    <w:rsid w:val="000D0758"/>
    <w:rsid w:val="000D153A"/>
    <w:rsid w:val="000D684E"/>
    <w:rsid w:val="000D70F4"/>
    <w:rsid w:val="000E1696"/>
    <w:rsid w:val="000E2357"/>
    <w:rsid w:val="000E2F4A"/>
    <w:rsid w:val="000E44A4"/>
    <w:rsid w:val="000E538D"/>
    <w:rsid w:val="000E6133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5002A"/>
    <w:rsid w:val="0016245F"/>
    <w:rsid w:val="00175FAB"/>
    <w:rsid w:val="00176E5A"/>
    <w:rsid w:val="001770D5"/>
    <w:rsid w:val="00177C1B"/>
    <w:rsid w:val="00183F2E"/>
    <w:rsid w:val="00184FB0"/>
    <w:rsid w:val="0018524C"/>
    <w:rsid w:val="0019065A"/>
    <w:rsid w:val="001925D8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0AFB"/>
    <w:rsid w:val="001E44B0"/>
    <w:rsid w:val="00203603"/>
    <w:rsid w:val="00205D66"/>
    <w:rsid w:val="002128C2"/>
    <w:rsid w:val="00223727"/>
    <w:rsid w:val="002250BC"/>
    <w:rsid w:val="00226BA9"/>
    <w:rsid w:val="00227E40"/>
    <w:rsid w:val="0023365D"/>
    <w:rsid w:val="0024205F"/>
    <w:rsid w:val="002420F1"/>
    <w:rsid w:val="0024500F"/>
    <w:rsid w:val="002458FB"/>
    <w:rsid w:val="00251BA0"/>
    <w:rsid w:val="002528A9"/>
    <w:rsid w:val="0026088F"/>
    <w:rsid w:val="00262A0E"/>
    <w:rsid w:val="00265074"/>
    <w:rsid w:val="00271389"/>
    <w:rsid w:val="002814BA"/>
    <w:rsid w:val="00283A67"/>
    <w:rsid w:val="002842F9"/>
    <w:rsid w:val="00284AED"/>
    <w:rsid w:val="002905F3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1084E"/>
    <w:rsid w:val="003123FB"/>
    <w:rsid w:val="0032159A"/>
    <w:rsid w:val="00324D0B"/>
    <w:rsid w:val="00324EE2"/>
    <w:rsid w:val="00326735"/>
    <w:rsid w:val="00327E8F"/>
    <w:rsid w:val="00330686"/>
    <w:rsid w:val="00335AC1"/>
    <w:rsid w:val="00336464"/>
    <w:rsid w:val="00336DCA"/>
    <w:rsid w:val="00351601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A700B"/>
    <w:rsid w:val="003B4D29"/>
    <w:rsid w:val="003B533A"/>
    <w:rsid w:val="003C0ACD"/>
    <w:rsid w:val="003C40C2"/>
    <w:rsid w:val="003C4600"/>
    <w:rsid w:val="003C5054"/>
    <w:rsid w:val="003D110C"/>
    <w:rsid w:val="003D2A6F"/>
    <w:rsid w:val="003E27E6"/>
    <w:rsid w:val="003E2F50"/>
    <w:rsid w:val="003E4FC8"/>
    <w:rsid w:val="003F0F16"/>
    <w:rsid w:val="003F1CDE"/>
    <w:rsid w:val="003F35C5"/>
    <w:rsid w:val="003F3766"/>
    <w:rsid w:val="0040553B"/>
    <w:rsid w:val="004079A8"/>
    <w:rsid w:val="00407A1F"/>
    <w:rsid w:val="00411CC2"/>
    <w:rsid w:val="004212F4"/>
    <w:rsid w:val="004254A3"/>
    <w:rsid w:val="0042584B"/>
    <w:rsid w:val="00426B59"/>
    <w:rsid w:val="004277A4"/>
    <w:rsid w:val="00432CFD"/>
    <w:rsid w:val="00437B95"/>
    <w:rsid w:val="00440321"/>
    <w:rsid w:val="004412F9"/>
    <w:rsid w:val="00455300"/>
    <w:rsid w:val="004569AB"/>
    <w:rsid w:val="004628B5"/>
    <w:rsid w:val="00463F3B"/>
    <w:rsid w:val="00465BA7"/>
    <w:rsid w:val="004723EC"/>
    <w:rsid w:val="00472F23"/>
    <w:rsid w:val="004850D8"/>
    <w:rsid w:val="00490889"/>
    <w:rsid w:val="00493AC0"/>
    <w:rsid w:val="004945CE"/>
    <w:rsid w:val="004A56C5"/>
    <w:rsid w:val="004B23BC"/>
    <w:rsid w:val="004B3791"/>
    <w:rsid w:val="004C3116"/>
    <w:rsid w:val="004C4C7F"/>
    <w:rsid w:val="004C62E6"/>
    <w:rsid w:val="004C6F49"/>
    <w:rsid w:val="004D0A0E"/>
    <w:rsid w:val="004D4F8C"/>
    <w:rsid w:val="004D5C2F"/>
    <w:rsid w:val="004D5E5A"/>
    <w:rsid w:val="004D60C6"/>
    <w:rsid w:val="004D7F38"/>
    <w:rsid w:val="004E1327"/>
    <w:rsid w:val="004E1845"/>
    <w:rsid w:val="004E7604"/>
    <w:rsid w:val="004F117D"/>
    <w:rsid w:val="004F5D0B"/>
    <w:rsid w:val="00502D03"/>
    <w:rsid w:val="005052DD"/>
    <w:rsid w:val="0050656F"/>
    <w:rsid w:val="00507B31"/>
    <w:rsid w:val="0051109E"/>
    <w:rsid w:val="005256FB"/>
    <w:rsid w:val="0053056F"/>
    <w:rsid w:val="00530BAF"/>
    <w:rsid w:val="00534BAB"/>
    <w:rsid w:val="005409C9"/>
    <w:rsid w:val="00541079"/>
    <w:rsid w:val="00542451"/>
    <w:rsid w:val="00543033"/>
    <w:rsid w:val="00543389"/>
    <w:rsid w:val="00550065"/>
    <w:rsid w:val="005511A4"/>
    <w:rsid w:val="0055201A"/>
    <w:rsid w:val="00552B5C"/>
    <w:rsid w:val="00557839"/>
    <w:rsid w:val="00560D39"/>
    <w:rsid w:val="005615D7"/>
    <w:rsid w:val="0056676D"/>
    <w:rsid w:val="0057298F"/>
    <w:rsid w:val="00576AD7"/>
    <w:rsid w:val="0058056F"/>
    <w:rsid w:val="00586165"/>
    <w:rsid w:val="005863E6"/>
    <w:rsid w:val="00592D47"/>
    <w:rsid w:val="005A09B4"/>
    <w:rsid w:val="005A1F37"/>
    <w:rsid w:val="005B0D96"/>
    <w:rsid w:val="005B2E39"/>
    <w:rsid w:val="005B6A47"/>
    <w:rsid w:val="005C067C"/>
    <w:rsid w:val="005C2F5D"/>
    <w:rsid w:val="005C355C"/>
    <w:rsid w:val="005D76FF"/>
    <w:rsid w:val="005E1382"/>
    <w:rsid w:val="005E297A"/>
    <w:rsid w:val="005E49DC"/>
    <w:rsid w:val="005E56A9"/>
    <w:rsid w:val="005E5A6D"/>
    <w:rsid w:val="005E6BB6"/>
    <w:rsid w:val="005F1B21"/>
    <w:rsid w:val="005F24CA"/>
    <w:rsid w:val="005F53E8"/>
    <w:rsid w:val="00606D02"/>
    <w:rsid w:val="006138D7"/>
    <w:rsid w:val="0061797D"/>
    <w:rsid w:val="00624040"/>
    <w:rsid w:val="00626A1E"/>
    <w:rsid w:val="00632AA8"/>
    <w:rsid w:val="00636FF1"/>
    <w:rsid w:val="00641C5C"/>
    <w:rsid w:val="00647499"/>
    <w:rsid w:val="006500EC"/>
    <w:rsid w:val="00651B9F"/>
    <w:rsid w:val="00656383"/>
    <w:rsid w:val="00656599"/>
    <w:rsid w:val="00657257"/>
    <w:rsid w:val="00657EC1"/>
    <w:rsid w:val="0066145E"/>
    <w:rsid w:val="00666256"/>
    <w:rsid w:val="0066787A"/>
    <w:rsid w:val="00667AFE"/>
    <w:rsid w:val="0067145A"/>
    <w:rsid w:val="00674CEC"/>
    <w:rsid w:val="006761C0"/>
    <w:rsid w:val="00677B7E"/>
    <w:rsid w:val="00680AE7"/>
    <w:rsid w:val="00683E16"/>
    <w:rsid w:val="0068407F"/>
    <w:rsid w:val="006942D0"/>
    <w:rsid w:val="006971DC"/>
    <w:rsid w:val="006A4507"/>
    <w:rsid w:val="006A7603"/>
    <w:rsid w:val="006B4D1B"/>
    <w:rsid w:val="006B5AEF"/>
    <w:rsid w:val="006B6D08"/>
    <w:rsid w:val="006B7E79"/>
    <w:rsid w:val="006C0583"/>
    <w:rsid w:val="006C3F3D"/>
    <w:rsid w:val="006D1D3F"/>
    <w:rsid w:val="006D4887"/>
    <w:rsid w:val="006D5502"/>
    <w:rsid w:val="006D7169"/>
    <w:rsid w:val="006E063B"/>
    <w:rsid w:val="006E34D8"/>
    <w:rsid w:val="006E3995"/>
    <w:rsid w:val="006E6088"/>
    <w:rsid w:val="006E7224"/>
    <w:rsid w:val="006F0D13"/>
    <w:rsid w:val="006F405A"/>
    <w:rsid w:val="006F5819"/>
    <w:rsid w:val="006F59C0"/>
    <w:rsid w:val="006F5A45"/>
    <w:rsid w:val="00707638"/>
    <w:rsid w:val="00710083"/>
    <w:rsid w:val="00712310"/>
    <w:rsid w:val="007124EC"/>
    <w:rsid w:val="00725926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580A"/>
    <w:rsid w:val="007574F6"/>
    <w:rsid w:val="00761F03"/>
    <w:rsid w:val="00765B70"/>
    <w:rsid w:val="00770D67"/>
    <w:rsid w:val="00771313"/>
    <w:rsid w:val="00773353"/>
    <w:rsid w:val="007736AF"/>
    <w:rsid w:val="00773CD0"/>
    <w:rsid w:val="00774E4E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888"/>
    <w:rsid w:val="007B5E0E"/>
    <w:rsid w:val="007C2FC2"/>
    <w:rsid w:val="007C3C18"/>
    <w:rsid w:val="007C4D77"/>
    <w:rsid w:val="007C5972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47BA"/>
    <w:rsid w:val="007F6268"/>
    <w:rsid w:val="00801CC8"/>
    <w:rsid w:val="00801DA5"/>
    <w:rsid w:val="00815671"/>
    <w:rsid w:val="008201F4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77579"/>
    <w:rsid w:val="0088249E"/>
    <w:rsid w:val="00887620"/>
    <w:rsid w:val="00891B5F"/>
    <w:rsid w:val="00893247"/>
    <w:rsid w:val="0089391F"/>
    <w:rsid w:val="008975C1"/>
    <w:rsid w:val="008A47C2"/>
    <w:rsid w:val="008A539D"/>
    <w:rsid w:val="008B2B7E"/>
    <w:rsid w:val="008B4E31"/>
    <w:rsid w:val="008B5186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0A1"/>
    <w:rsid w:val="00943E90"/>
    <w:rsid w:val="00952341"/>
    <w:rsid w:val="00956FC7"/>
    <w:rsid w:val="009626D7"/>
    <w:rsid w:val="00970DDF"/>
    <w:rsid w:val="009745A2"/>
    <w:rsid w:val="00986A21"/>
    <w:rsid w:val="00987E6F"/>
    <w:rsid w:val="009904C6"/>
    <w:rsid w:val="009922E6"/>
    <w:rsid w:val="00992608"/>
    <w:rsid w:val="009932E3"/>
    <w:rsid w:val="00997911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427F"/>
    <w:rsid w:val="009C6049"/>
    <w:rsid w:val="009D0E68"/>
    <w:rsid w:val="009D122C"/>
    <w:rsid w:val="009D4386"/>
    <w:rsid w:val="009D6B1E"/>
    <w:rsid w:val="009F3DA9"/>
    <w:rsid w:val="009F5754"/>
    <w:rsid w:val="00A0197F"/>
    <w:rsid w:val="00A130C1"/>
    <w:rsid w:val="00A15E3B"/>
    <w:rsid w:val="00A17702"/>
    <w:rsid w:val="00A215D6"/>
    <w:rsid w:val="00A30550"/>
    <w:rsid w:val="00A31C35"/>
    <w:rsid w:val="00A3343E"/>
    <w:rsid w:val="00A34980"/>
    <w:rsid w:val="00A35875"/>
    <w:rsid w:val="00A41094"/>
    <w:rsid w:val="00A42042"/>
    <w:rsid w:val="00A546F0"/>
    <w:rsid w:val="00A55765"/>
    <w:rsid w:val="00A614F2"/>
    <w:rsid w:val="00A72E0E"/>
    <w:rsid w:val="00A73B07"/>
    <w:rsid w:val="00A74D50"/>
    <w:rsid w:val="00A80FF6"/>
    <w:rsid w:val="00A83A0D"/>
    <w:rsid w:val="00A85236"/>
    <w:rsid w:val="00A92163"/>
    <w:rsid w:val="00A936B5"/>
    <w:rsid w:val="00A9405A"/>
    <w:rsid w:val="00A9712A"/>
    <w:rsid w:val="00AA1497"/>
    <w:rsid w:val="00AB25B2"/>
    <w:rsid w:val="00AB5E91"/>
    <w:rsid w:val="00AB6136"/>
    <w:rsid w:val="00AB73C7"/>
    <w:rsid w:val="00AC1088"/>
    <w:rsid w:val="00AC2230"/>
    <w:rsid w:val="00AD228B"/>
    <w:rsid w:val="00AD73CF"/>
    <w:rsid w:val="00AD7817"/>
    <w:rsid w:val="00AE098A"/>
    <w:rsid w:val="00AE10FA"/>
    <w:rsid w:val="00AE79C3"/>
    <w:rsid w:val="00AF0CED"/>
    <w:rsid w:val="00AF1298"/>
    <w:rsid w:val="00AF33BB"/>
    <w:rsid w:val="00AF6866"/>
    <w:rsid w:val="00AF6AB0"/>
    <w:rsid w:val="00B01DDC"/>
    <w:rsid w:val="00B02E05"/>
    <w:rsid w:val="00B0360C"/>
    <w:rsid w:val="00B04BDF"/>
    <w:rsid w:val="00B05403"/>
    <w:rsid w:val="00B06B4C"/>
    <w:rsid w:val="00B1267B"/>
    <w:rsid w:val="00B162A0"/>
    <w:rsid w:val="00B1744B"/>
    <w:rsid w:val="00B1796E"/>
    <w:rsid w:val="00B30F23"/>
    <w:rsid w:val="00B335BE"/>
    <w:rsid w:val="00B34287"/>
    <w:rsid w:val="00B41175"/>
    <w:rsid w:val="00B42D42"/>
    <w:rsid w:val="00B43218"/>
    <w:rsid w:val="00B459F4"/>
    <w:rsid w:val="00B47A08"/>
    <w:rsid w:val="00B47F93"/>
    <w:rsid w:val="00B532C4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09BD"/>
    <w:rsid w:val="00B914C7"/>
    <w:rsid w:val="00B91AB8"/>
    <w:rsid w:val="00B94A03"/>
    <w:rsid w:val="00B94FBF"/>
    <w:rsid w:val="00BA4B00"/>
    <w:rsid w:val="00BA4D7E"/>
    <w:rsid w:val="00BA5789"/>
    <w:rsid w:val="00BA712D"/>
    <w:rsid w:val="00BB1925"/>
    <w:rsid w:val="00BB1994"/>
    <w:rsid w:val="00BB33A7"/>
    <w:rsid w:val="00BC2AC7"/>
    <w:rsid w:val="00BC4014"/>
    <w:rsid w:val="00BC5958"/>
    <w:rsid w:val="00BC6731"/>
    <w:rsid w:val="00BD3255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1594D"/>
    <w:rsid w:val="00C24FB2"/>
    <w:rsid w:val="00C3014F"/>
    <w:rsid w:val="00C33EED"/>
    <w:rsid w:val="00C34E55"/>
    <w:rsid w:val="00C4062E"/>
    <w:rsid w:val="00C41622"/>
    <w:rsid w:val="00C41687"/>
    <w:rsid w:val="00C41AEC"/>
    <w:rsid w:val="00C451DA"/>
    <w:rsid w:val="00C53B1D"/>
    <w:rsid w:val="00C57697"/>
    <w:rsid w:val="00C60B8D"/>
    <w:rsid w:val="00C61D74"/>
    <w:rsid w:val="00C63A94"/>
    <w:rsid w:val="00C66061"/>
    <w:rsid w:val="00C715DA"/>
    <w:rsid w:val="00C71F1E"/>
    <w:rsid w:val="00C7329A"/>
    <w:rsid w:val="00C814F5"/>
    <w:rsid w:val="00C81813"/>
    <w:rsid w:val="00C86442"/>
    <w:rsid w:val="00C938EA"/>
    <w:rsid w:val="00CA765A"/>
    <w:rsid w:val="00CA7926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053BF"/>
    <w:rsid w:val="00D10C34"/>
    <w:rsid w:val="00D14A79"/>
    <w:rsid w:val="00D14B4B"/>
    <w:rsid w:val="00D159E9"/>
    <w:rsid w:val="00D1709B"/>
    <w:rsid w:val="00D228B9"/>
    <w:rsid w:val="00D26CC2"/>
    <w:rsid w:val="00D32335"/>
    <w:rsid w:val="00D32D86"/>
    <w:rsid w:val="00D33BC6"/>
    <w:rsid w:val="00D372BA"/>
    <w:rsid w:val="00D37E95"/>
    <w:rsid w:val="00D41684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113B"/>
    <w:rsid w:val="00D625C2"/>
    <w:rsid w:val="00D6489E"/>
    <w:rsid w:val="00D73542"/>
    <w:rsid w:val="00D73AB4"/>
    <w:rsid w:val="00D7766C"/>
    <w:rsid w:val="00D904D1"/>
    <w:rsid w:val="00D90C88"/>
    <w:rsid w:val="00D90E2F"/>
    <w:rsid w:val="00D917F8"/>
    <w:rsid w:val="00D9384D"/>
    <w:rsid w:val="00D949DB"/>
    <w:rsid w:val="00D9719B"/>
    <w:rsid w:val="00DA21BA"/>
    <w:rsid w:val="00DA331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0D1A"/>
    <w:rsid w:val="00DD2609"/>
    <w:rsid w:val="00DD3360"/>
    <w:rsid w:val="00DD559E"/>
    <w:rsid w:val="00DE028E"/>
    <w:rsid w:val="00DE12B4"/>
    <w:rsid w:val="00DE48AD"/>
    <w:rsid w:val="00DE50C4"/>
    <w:rsid w:val="00DE5CDB"/>
    <w:rsid w:val="00DE6819"/>
    <w:rsid w:val="00DF0037"/>
    <w:rsid w:val="00DF066D"/>
    <w:rsid w:val="00DF3CB0"/>
    <w:rsid w:val="00DF46CA"/>
    <w:rsid w:val="00E0166A"/>
    <w:rsid w:val="00E02EE5"/>
    <w:rsid w:val="00E0534F"/>
    <w:rsid w:val="00E067A2"/>
    <w:rsid w:val="00E11B4E"/>
    <w:rsid w:val="00E1571A"/>
    <w:rsid w:val="00E21898"/>
    <w:rsid w:val="00E3041E"/>
    <w:rsid w:val="00E30F38"/>
    <w:rsid w:val="00E35EC1"/>
    <w:rsid w:val="00E406FB"/>
    <w:rsid w:val="00E425D0"/>
    <w:rsid w:val="00E45196"/>
    <w:rsid w:val="00E47F46"/>
    <w:rsid w:val="00E54FD2"/>
    <w:rsid w:val="00E601FD"/>
    <w:rsid w:val="00E64851"/>
    <w:rsid w:val="00E64F1C"/>
    <w:rsid w:val="00E6561E"/>
    <w:rsid w:val="00E66315"/>
    <w:rsid w:val="00E66788"/>
    <w:rsid w:val="00E7124C"/>
    <w:rsid w:val="00E74013"/>
    <w:rsid w:val="00E77C0C"/>
    <w:rsid w:val="00E805E7"/>
    <w:rsid w:val="00E81085"/>
    <w:rsid w:val="00E83094"/>
    <w:rsid w:val="00E90075"/>
    <w:rsid w:val="00E932F6"/>
    <w:rsid w:val="00E944CB"/>
    <w:rsid w:val="00EA2093"/>
    <w:rsid w:val="00EA58AB"/>
    <w:rsid w:val="00EA6EFF"/>
    <w:rsid w:val="00EB3D1D"/>
    <w:rsid w:val="00EC2D33"/>
    <w:rsid w:val="00EC390E"/>
    <w:rsid w:val="00EC4B80"/>
    <w:rsid w:val="00EC5423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079EE"/>
    <w:rsid w:val="00F10B67"/>
    <w:rsid w:val="00F1111D"/>
    <w:rsid w:val="00F13514"/>
    <w:rsid w:val="00F140BB"/>
    <w:rsid w:val="00F14A48"/>
    <w:rsid w:val="00F21687"/>
    <w:rsid w:val="00F2282D"/>
    <w:rsid w:val="00F26C93"/>
    <w:rsid w:val="00F26FC9"/>
    <w:rsid w:val="00F27065"/>
    <w:rsid w:val="00F311F2"/>
    <w:rsid w:val="00F33F04"/>
    <w:rsid w:val="00F34BF0"/>
    <w:rsid w:val="00F34CB8"/>
    <w:rsid w:val="00F54BB7"/>
    <w:rsid w:val="00F563AA"/>
    <w:rsid w:val="00F56C23"/>
    <w:rsid w:val="00F602BA"/>
    <w:rsid w:val="00F60DC9"/>
    <w:rsid w:val="00F61F8B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C2180"/>
    <w:rsid w:val="00FC2424"/>
    <w:rsid w:val="00FD45D1"/>
    <w:rsid w:val="00FD53E7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3AA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5615D7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ind w:left="0" w:firstLine="284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615D7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35C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5615D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615D7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615D7"/>
  </w:style>
  <w:style w:type="character" w:styleId="Odkaznakoment">
    <w:name w:val="annotation reference"/>
    <w:basedOn w:val="Standardnpsmoodstavce"/>
    <w:uiPriority w:val="99"/>
    <w:semiHidden/>
    <w:unhideWhenUsed/>
    <w:rsid w:val="00B532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32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32C4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32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32C4"/>
    <w:rPr>
      <w:rFonts w:asciiTheme="majorHAnsi" w:hAnsiTheme="majorHAns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63AA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5615D7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ind w:left="0" w:firstLine="284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615D7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35C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5615D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615D7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615D7"/>
  </w:style>
  <w:style w:type="character" w:styleId="Odkaznakoment">
    <w:name w:val="annotation reference"/>
    <w:basedOn w:val="Standardnpsmoodstavce"/>
    <w:uiPriority w:val="99"/>
    <w:semiHidden/>
    <w:unhideWhenUsed/>
    <w:rsid w:val="00B532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32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32C4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32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32C4"/>
    <w:rPr>
      <w:rFonts w:asciiTheme="majorHAnsi" w:hAnsiTheme="maj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tacr.cz/dokums_raw/urednideska/uv150128.0058_VR-TA%C4%8CR_jmenov%C3%A1n%C3%AD-prof-Haji%C4%8De-2.obdob%C3%AD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50977-A2FD-4F09-BB41-88B10C622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2375</Words>
  <Characters>14015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16358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schimmerova</dc:creator>
  <cp:lastModifiedBy>Drahuše Rottová</cp:lastModifiedBy>
  <cp:revision>6</cp:revision>
  <cp:lastPrinted>2016-09-16T09:11:00Z</cp:lastPrinted>
  <dcterms:created xsi:type="dcterms:W3CDTF">2017-09-25T10:22:00Z</dcterms:created>
  <dcterms:modified xsi:type="dcterms:W3CDTF">2017-09-27T13:11:00Z</dcterms:modified>
</cp:coreProperties>
</file>