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DB" w:rsidRPr="00E06995" w:rsidRDefault="002F3E83" w:rsidP="00DA0696">
      <w:pPr>
        <w:pStyle w:val="Odstavecseseznamem"/>
        <w:spacing w:after="240"/>
        <w:ind w:left="0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</w:t>
      </w:r>
      <w:r w:rsidR="0025569B" w:rsidRPr="00E06995">
        <w:rPr>
          <w:rFonts w:ascii="Arial" w:hAnsi="Arial" w:cs="Arial"/>
          <w:b/>
          <w:color w:val="0070C0"/>
          <w:sz w:val="28"/>
          <w:szCs w:val="28"/>
        </w:rPr>
        <w:t xml:space="preserve"> Rady k Návrhu „Aktualizace Cestovní mapy velkých výzkumných infrastruktur ČR pro léta 2016 až</w:t>
      </w:r>
      <w:r w:rsidR="00E06995">
        <w:rPr>
          <w:rFonts w:ascii="Arial" w:hAnsi="Arial" w:cs="Arial"/>
          <w:b/>
          <w:color w:val="0070C0"/>
          <w:sz w:val="28"/>
          <w:szCs w:val="28"/>
        </w:rPr>
        <w:t> </w:t>
      </w:r>
      <w:r w:rsidR="0025569B" w:rsidRPr="00E06995">
        <w:rPr>
          <w:rFonts w:ascii="Arial" w:hAnsi="Arial" w:cs="Arial"/>
          <w:b/>
          <w:color w:val="0070C0"/>
          <w:sz w:val="28"/>
          <w:szCs w:val="28"/>
        </w:rPr>
        <w:t>2022“</w:t>
      </w:r>
    </w:p>
    <w:p w:rsidR="0025569B" w:rsidRPr="00D347DB" w:rsidRDefault="0025569B" w:rsidP="00D347DB">
      <w:pPr>
        <w:pStyle w:val="Odstavecseseznamem"/>
        <w:spacing w:after="240"/>
        <w:ind w:left="1080"/>
        <w:jc w:val="both"/>
        <w:rPr>
          <w:rFonts w:ascii="Arial" w:hAnsi="Arial" w:cs="Arial"/>
          <w:b/>
          <w:u w:val="single"/>
        </w:rPr>
      </w:pPr>
    </w:p>
    <w:p w:rsidR="00F531E9" w:rsidRPr="00F531E9" w:rsidRDefault="00F531E9" w:rsidP="00D347DB">
      <w:pPr>
        <w:pStyle w:val="Odstavecseseznamem"/>
        <w:numPr>
          <w:ilvl w:val="0"/>
          <w:numId w:val="30"/>
        </w:numPr>
        <w:spacing w:after="240"/>
        <w:jc w:val="both"/>
        <w:rPr>
          <w:rFonts w:ascii="Arial" w:hAnsi="Arial" w:cs="Arial"/>
          <w:b/>
          <w:u w:val="single"/>
        </w:rPr>
      </w:pPr>
      <w:r w:rsidRPr="00F531E9">
        <w:rPr>
          <w:rFonts w:ascii="Arial" w:hAnsi="Arial" w:cs="Arial"/>
          <w:b/>
          <w:u w:val="single"/>
        </w:rPr>
        <w:t>Úvod</w:t>
      </w:r>
    </w:p>
    <w:p w:rsidR="008C1DB9" w:rsidRPr="00F531E9" w:rsidRDefault="00F531E9" w:rsidP="00F531E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>Materiál „Aktualizace Cestovní mapy velkých výzkumných infrastruktur ČR pro léta 2016 až 2022“ předložil dne 26. března 2019 náměstek P. Doleček, pověřený řízením sekce vysokého školství, vědy a výzkumu MŠMT s žádostí o projednání na 345. zasedání Rady pro výzkum, vývoj a inovace</w:t>
      </w:r>
      <w:r w:rsidR="00065B64">
        <w:rPr>
          <w:rFonts w:ascii="Arial" w:hAnsi="Arial" w:cs="Arial"/>
          <w:sz w:val="22"/>
          <w:szCs w:val="22"/>
        </w:rPr>
        <w:t xml:space="preserve"> (Rada)</w:t>
      </w:r>
      <w:r w:rsidRPr="00F531E9">
        <w:rPr>
          <w:rFonts w:ascii="Arial" w:hAnsi="Arial" w:cs="Arial"/>
          <w:sz w:val="22"/>
          <w:szCs w:val="22"/>
        </w:rPr>
        <w:t>, konané dne 26. dubna 2019.</w:t>
      </w:r>
    </w:p>
    <w:p w:rsidR="00F531E9" w:rsidRPr="00F531E9" w:rsidRDefault="00F531E9" w:rsidP="00F531E9">
      <w:pPr>
        <w:pStyle w:val="Odstavecseseznamem"/>
        <w:numPr>
          <w:ilvl w:val="0"/>
          <w:numId w:val="30"/>
        </w:numPr>
        <w:spacing w:after="240"/>
        <w:jc w:val="both"/>
        <w:rPr>
          <w:rFonts w:ascii="Arial" w:hAnsi="Arial" w:cs="Arial"/>
          <w:b/>
          <w:u w:val="single"/>
        </w:rPr>
      </w:pPr>
      <w:r w:rsidRPr="00F531E9">
        <w:rPr>
          <w:rFonts w:ascii="Arial" w:hAnsi="Arial" w:cs="Arial"/>
          <w:b/>
          <w:u w:val="single"/>
        </w:rPr>
        <w:t xml:space="preserve">Rekapitulace vzniku materiálu </w:t>
      </w:r>
    </w:p>
    <w:p w:rsidR="00F531E9" w:rsidRPr="00F531E9" w:rsidRDefault="00F531E9" w:rsidP="00F531E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>Ministryně školství, mládeže a tělovýchovy K. Valachová předložila na schůzi vlády dne 30. září 2015 pro informaci materiál „Cestovní mapa České republiky velkých infrastruktur pro výzkum, experimentální vývoj a inovace pro léta 2016 až 2022“. Tento materiál se stal východiskem pro podporu 58 projektů velkých výzkumných infrastruktur do r. 2020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F531E9">
        <w:rPr>
          <w:rFonts w:ascii="Arial" w:hAnsi="Arial" w:cs="Arial"/>
          <w:sz w:val="22"/>
          <w:szCs w:val="22"/>
        </w:rPr>
        <w:t xml:space="preserve"> a jejich hodnocení (výsledky hodnocení byly mj. předloženy pro informaci na schůzi vlády dne </w:t>
      </w:r>
      <w:r w:rsidR="00C82729">
        <w:rPr>
          <w:rFonts w:ascii="Arial" w:hAnsi="Arial" w:cs="Arial"/>
          <w:sz w:val="22"/>
          <w:szCs w:val="22"/>
        </w:rPr>
        <w:br/>
      </w:r>
      <w:r w:rsidRPr="00F531E9">
        <w:rPr>
          <w:rFonts w:ascii="Arial" w:hAnsi="Arial" w:cs="Arial"/>
          <w:sz w:val="22"/>
          <w:szCs w:val="22"/>
        </w:rPr>
        <w:t>6. listopadu 2017).</w:t>
      </w:r>
    </w:p>
    <w:p w:rsidR="008C1DB9" w:rsidRPr="0012161F" w:rsidRDefault="00F531E9" w:rsidP="00F531E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 xml:space="preserve">Dne 12. prosince 2018 vláda svým usnesením č. 836, o návrzích velkých výzkumných infrastruktur ke schválení poskytování účelové podpory do roku 2022, schválila podporu 48 projektů v objemu 1 890 mil. Kč/r a současně uložila aktualizovat cestovní mapu z r. </w:t>
      </w:r>
      <w:r w:rsidR="00F1491D" w:rsidRPr="00F531E9">
        <w:rPr>
          <w:rFonts w:ascii="Arial" w:hAnsi="Arial" w:cs="Arial"/>
          <w:sz w:val="22"/>
          <w:szCs w:val="22"/>
        </w:rPr>
        <w:t>2015.</w:t>
      </w:r>
    </w:p>
    <w:p w:rsidR="00F531E9" w:rsidRDefault="00F531E9" w:rsidP="00F531E9">
      <w:pPr>
        <w:pStyle w:val="Odstavecseseznamem"/>
        <w:numPr>
          <w:ilvl w:val="0"/>
          <w:numId w:val="30"/>
        </w:numPr>
        <w:spacing w:after="120"/>
        <w:jc w:val="both"/>
        <w:rPr>
          <w:rFonts w:ascii="Arial" w:hAnsi="Arial" w:cs="Arial"/>
          <w:b/>
          <w:u w:val="single"/>
        </w:rPr>
      </w:pPr>
      <w:r w:rsidRPr="00F531E9">
        <w:rPr>
          <w:rFonts w:ascii="Arial" w:hAnsi="Arial" w:cs="Arial"/>
          <w:b/>
          <w:u w:val="single"/>
        </w:rPr>
        <w:t>Aktualizace cestovní mapy a hlavní změny</w:t>
      </w:r>
    </w:p>
    <w:p w:rsidR="00F531E9" w:rsidRPr="00F531E9" w:rsidRDefault="00F531E9" w:rsidP="00F531E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 xml:space="preserve">Předkládaný materiál je výrazně úžeji zaměřen prakticky výlučně na problematiku velkých výzkumných infrastruktur. Z původního materiálu z r. 2015 byly vypuštěny kapitoly, týkající se výzkumných infrastruktur, jako kap. 3 Investice do výzkumných infrastruktur ČR za využití prostředků politiky soudržnosti EU v letech 2007–2015, </w:t>
      </w:r>
      <w:r w:rsidR="00B966E0">
        <w:rPr>
          <w:rFonts w:ascii="Arial" w:hAnsi="Arial" w:cs="Arial"/>
          <w:sz w:val="22"/>
          <w:szCs w:val="22"/>
        </w:rPr>
        <w:t xml:space="preserve">kap. </w:t>
      </w:r>
      <w:r w:rsidRPr="00F531E9">
        <w:rPr>
          <w:rFonts w:ascii="Arial" w:hAnsi="Arial" w:cs="Arial"/>
          <w:sz w:val="22"/>
          <w:szCs w:val="22"/>
        </w:rPr>
        <w:t xml:space="preserve">4 Komplexní hodnocení výzkumných infrastruktur ČR, </w:t>
      </w:r>
      <w:r w:rsidR="00B966E0">
        <w:rPr>
          <w:rFonts w:ascii="Arial" w:hAnsi="Arial" w:cs="Arial"/>
          <w:sz w:val="22"/>
          <w:szCs w:val="22"/>
        </w:rPr>
        <w:t xml:space="preserve">kap </w:t>
      </w:r>
      <w:r w:rsidRPr="00F531E9">
        <w:rPr>
          <w:rFonts w:ascii="Arial" w:hAnsi="Arial" w:cs="Arial"/>
          <w:sz w:val="22"/>
          <w:szCs w:val="22"/>
        </w:rPr>
        <w:t>5 Vícezdrojové financování výzkumných infrastruktur ČR v</w:t>
      </w:r>
      <w:r w:rsidR="00C82729">
        <w:rPr>
          <w:rFonts w:ascii="Arial" w:hAnsi="Arial" w:cs="Arial"/>
          <w:sz w:val="22"/>
          <w:szCs w:val="22"/>
        </w:rPr>
        <w:t> </w:t>
      </w:r>
      <w:r w:rsidRPr="00F531E9">
        <w:rPr>
          <w:rFonts w:ascii="Arial" w:hAnsi="Arial" w:cs="Arial"/>
          <w:sz w:val="22"/>
          <w:szCs w:val="22"/>
        </w:rPr>
        <w:t>letech 2016–2022.</w:t>
      </w:r>
    </w:p>
    <w:p w:rsidR="00F531E9" w:rsidRPr="00F531E9" w:rsidRDefault="00F531E9" w:rsidP="00F531E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 xml:space="preserve">Struktura předkládaného materiálu je popsána v Předkládací zprávě (4. odst.). V první strategické části předkládaného dokumentu je popsán dosavadní vývoj problematiky velkých výzkumných infrastruktur a jejich hodnocení včetně mezinárodních vazeb. Tato část končí kap. 9 Shrnutí a výhled pro období po roce 2022, </w:t>
      </w:r>
      <w:r w:rsidR="00B966E0">
        <w:rPr>
          <w:rFonts w:ascii="Arial" w:hAnsi="Arial" w:cs="Arial"/>
          <w:sz w:val="22"/>
          <w:szCs w:val="22"/>
        </w:rPr>
        <w:t>v níž</w:t>
      </w:r>
      <w:r w:rsidR="00B966E0" w:rsidRPr="00F531E9">
        <w:rPr>
          <w:rFonts w:ascii="Arial" w:hAnsi="Arial" w:cs="Arial"/>
          <w:sz w:val="22"/>
          <w:szCs w:val="22"/>
        </w:rPr>
        <w:t xml:space="preserve"> </w:t>
      </w:r>
      <w:r w:rsidRPr="00F531E9">
        <w:rPr>
          <w:rFonts w:ascii="Arial" w:hAnsi="Arial" w:cs="Arial"/>
          <w:sz w:val="22"/>
          <w:szCs w:val="22"/>
        </w:rPr>
        <w:t>je uveden nadcházející cyklus mezinárodní evaluace velkých výzkumných infrastruktur ČR a jejich nových návrhů, který proběhne v roce 2021 s tím, že bude sloužit jako nástroj pro získání nezávislých odborných podkladů pro přijetí informovaného politického rozhodnutí vlády ČR o podpoře velkých výzkumných infrastruktur z veřejných prostředků ČR v letech 2023 až 2029. Je zde mj. uvedeno</w:t>
      </w:r>
      <w:r w:rsidR="00B966E0">
        <w:rPr>
          <w:rFonts w:ascii="Arial" w:hAnsi="Arial" w:cs="Arial"/>
          <w:sz w:val="22"/>
          <w:szCs w:val="22"/>
        </w:rPr>
        <w:t>:</w:t>
      </w:r>
      <w:r w:rsidRPr="00F531E9">
        <w:rPr>
          <w:rFonts w:ascii="Arial" w:hAnsi="Arial" w:cs="Arial"/>
          <w:sz w:val="22"/>
          <w:szCs w:val="22"/>
        </w:rPr>
        <w:t xml:space="preserve"> „Politický závazek k financování velkých výzkumných infrastruktur z veřejných prostředků ČR bude od roku 2023 činit 7 let“.</w:t>
      </w:r>
    </w:p>
    <w:p w:rsidR="00F531E9" w:rsidRPr="00F531E9" w:rsidRDefault="00F531E9" w:rsidP="00F531E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>Další části předkládaného materiálu jsou přílohami strategické části a popisují 48 velkých výzkumných infrastruktur, schválených usnesením vlády ČR ze dne 12. prosince 2018 č. 836 pro jejich financování z prostředků účelové podpory MŠMT v období do roku 2022.</w:t>
      </w:r>
    </w:p>
    <w:p w:rsidR="00F531E9" w:rsidRPr="00F531E9" w:rsidRDefault="00F531E9" w:rsidP="00F531E9">
      <w:pPr>
        <w:pStyle w:val="Odstavecseseznamem"/>
        <w:spacing w:after="120"/>
        <w:ind w:left="1080"/>
        <w:jc w:val="both"/>
        <w:rPr>
          <w:rFonts w:ascii="Arial" w:hAnsi="Arial" w:cs="Arial"/>
          <w:b/>
          <w:u w:val="single"/>
        </w:rPr>
      </w:pPr>
    </w:p>
    <w:p w:rsidR="00444596" w:rsidRDefault="00444596" w:rsidP="008C1DB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  <w:sectPr w:rsidR="00444596" w:rsidSect="009758E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C1DB9" w:rsidRPr="0012161F" w:rsidRDefault="00F531E9" w:rsidP="008C1DB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Připomínky:</w:t>
      </w:r>
    </w:p>
    <w:p w:rsidR="00F531E9" w:rsidRDefault="00F531E9" w:rsidP="0083098A">
      <w:pPr>
        <w:pStyle w:val="Odstavecseseznamem"/>
        <w:numPr>
          <w:ilvl w:val="0"/>
          <w:numId w:val="31"/>
        </w:numPr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>Návrh usnesení vlády, kterým se navrhuje, aby vláda materiál schválila, by měl být vypuštěn. Jde o aktualizaci cestovní mapy z r. 2015, která byla vládě předložena jen pro informaci. Druhým důvodem je, že návrh velkých výzkumných infrastruktur do r</w:t>
      </w:r>
      <w:r w:rsidR="00B966E0" w:rsidRPr="00F531E9">
        <w:rPr>
          <w:rFonts w:ascii="Arial" w:hAnsi="Arial" w:cs="Arial"/>
          <w:sz w:val="22"/>
          <w:szCs w:val="22"/>
        </w:rPr>
        <w:t>.</w:t>
      </w:r>
      <w:r w:rsidR="00B966E0">
        <w:rPr>
          <w:rFonts w:ascii="Arial" w:hAnsi="Arial" w:cs="Arial"/>
          <w:sz w:val="22"/>
          <w:szCs w:val="22"/>
        </w:rPr>
        <w:t> </w:t>
      </w:r>
      <w:r w:rsidRPr="00F531E9">
        <w:rPr>
          <w:rFonts w:ascii="Arial" w:hAnsi="Arial" w:cs="Arial"/>
          <w:sz w:val="22"/>
          <w:szCs w:val="22"/>
        </w:rPr>
        <w:t>2022 ji vláda schválila svým usnesením ze dne 12. prosince 2018 vláda svým usnesením č. 836 a nyní by je nadbytečně schvalovala podruhé.</w:t>
      </w:r>
    </w:p>
    <w:p w:rsidR="00F531E9" w:rsidRDefault="00F531E9" w:rsidP="0083098A">
      <w:pPr>
        <w:pStyle w:val="Odstavecseseznamem"/>
        <w:tabs>
          <w:tab w:val="left" w:pos="3899"/>
        </w:tabs>
        <w:autoSpaceDE w:val="0"/>
        <w:autoSpaceDN w:val="0"/>
        <w:adjustRightInd w:val="0"/>
        <w:spacing w:after="120"/>
        <w:ind w:left="1080"/>
        <w:jc w:val="both"/>
        <w:rPr>
          <w:rFonts w:ascii="Arial" w:hAnsi="Arial" w:cs="Arial"/>
          <w:sz w:val="22"/>
          <w:szCs w:val="22"/>
        </w:rPr>
      </w:pPr>
    </w:p>
    <w:p w:rsidR="00F531E9" w:rsidRDefault="00F531E9" w:rsidP="0083098A">
      <w:pPr>
        <w:pStyle w:val="Odstavecseseznamem"/>
        <w:numPr>
          <w:ilvl w:val="0"/>
          <w:numId w:val="31"/>
        </w:numPr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 xml:space="preserve">Při aktualizaci cestovní mapy byly z materiálu vypuštěny části týkající se výzkumných infrastruktur (viz bod III). Do předkládací zprávy by měly být uvedeny důvody redukce předkládaného materiálu a zejména kdy a jakým způsobem bude řešena problematika velkých výzkumných infrastruktur. V současném znění předkládací zprávy je to pouze naznačeno textem 4. odst.: „ … přičemž v tomto ohledu je reflektován mj. rovněž věcně příslušný Akční plán zpracovaný pro implementaci cílů </w:t>
      </w:r>
      <w:r w:rsidR="00220124">
        <w:rPr>
          <w:rFonts w:ascii="Arial" w:hAnsi="Arial" w:cs="Arial"/>
          <w:sz w:val="22"/>
          <w:szCs w:val="22"/>
        </w:rPr>
        <w:t>„</w:t>
      </w:r>
      <w:r w:rsidRPr="00F531E9">
        <w:rPr>
          <w:rFonts w:ascii="Arial" w:hAnsi="Arial" w:cs="Arial"/>
          <w:sz w:val="22"/>
          <w:szCs w:val="22"/>
        </w:rPr>
        <w:t xml:space="preserve">Inovační strategie ČR pro léta 2019 až 2030“ (který ještě nebyl schválen). </w:t>
      </w:r>
    </w:p>
    <w:p w:rsidR="00F531E9" w:rsidRDefault="00F531E9" w:rsidP="0083098A">
      <w:pPr>
        <w:pStyle w:val="Odstavecseseznamem"/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DD37FD" w:rsidRDefault="00F531E9" w:rsidP="0083098A">
      <w:pPr>
        <w:pStyle w:val="Odstavecseseznamem"/>
        <w:numPr>
          <w:ilvl w:val="0"/>
          <w:numId w:val="31"/>
        </w:numPr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F531E9">
        <w:rPr>
          <w:rFonts w:ascii="Arial" w:hAnsi="Arial" w:cs="Arial"/>
          <w:sz w:val="22"/>
          <w:szCs w:val="22"/>
        </w:rPr>
        <w:t>S prodloužením doby podpory projektů velkých výzkumných infrastruktur na 7 let jako jedné z řady připravovaných změn</w:t>
      </w:r>
      <w:r w:rsidR="005973A8">
        <w:rPr>
          <w:rFonts w:ascii="Arial" w:hAnsi="Arial" w:cs="Arial"/>
          <w:sz w:val="22"/>
          <w:szCs w:val="22"/>
        </w:rPr>
        <w:t xml:space="preserve"> Rada</w:t>
      </w:r>
      <w:r w:rsidR="00AA0A8D">
        <w:rPr>
          <w:rFonts w:ascii="Arial" w:hAnsi="Arial" w:cs="Arial"/>
          <w:sz w:val="22"/>
          <w:szCs w:val="22"/>
        </w:rPr>
        <w:t xml:space="preserve"> pro výzkum, vývoj a inovace</w:t>
      </w:r>
      <w:r w:rsidR="005973A8">
        <w:rPr>
          <w:rFonts w:ascii="Arial" w:hAnsi="Arial" w:cs="Arial"/>
          <w:sz w:val="22"/>
          <w:szCs w:val="22"/>
        </w:rPr>
        <w:t xml:space="preserve"> souhlasí</w:t>
      </w:r>
      <w:r w:rsidRPr="00F531E9">
        <w:rPr>
          <w:rFonts w:ascii="Arial" w:hAnsi="Arial" w:cs="Arial"/>
          <w:sz w:val="22"/>
          <w:szCs w:val="22"/>
        </w:rPr>
        <w:t>, ale dává ke zvážení vhodnost formulace uvedené v kap. 9 Strategické části (1. odst. str. 15) „Politický závazek k financování velkých výzkumných infrastruktur z veřejných prostředků ČR bude od roku 2023 činit 7 let“.</w:t>
      </w:r>
      <w:r w:rsidR="00A941AA" w:rsidRPr="00A941AA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A941AA" w:rsidRPr="00AA0A8D" w:rsidRDefault="00FF563A" w:rsidP="0083098A">
      <w:pPr>
        <w:pStyle w:val="Odstavecseseznamem"/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AA0A8D">
        <w:rPr>
          <w:rFonts w:ascii="Arial" w:hAnsi="Arial" w:cs="Arial"/>
          <w:i/>
          <w:sz w:val="20"/>
          <w:szCs w:val="20"/>
        </w:rPr>
        <w:t xml:space="preserve">Pozn. </w:t>
      </w:r>
      <w:r w:rsidR="0086367C" w:rsidRPr="00AA0A8D">
        <w:rPr>
          <w:rFonts w:ascii="Arial" w:hAnsi="Arial" w:cs="Arial"/>
          <w:i/>
          <w:sz w:val="20"/>
          <w:szCs w:val="20"/>
        </w:rPr>
        <w:t xml:space="preserve">Jak vyplývá z aktuálních stanovisek Ministerstva financí, </w:t>
      </w:r>
      <w:r w:rsidR="00A941AA" w:rsidRPr="00AA0A8D">
        <w:rPr>
          <w:rFonts w:ascii="Arial" w:hAnsi="Arial" w:cs="Arial"/>
          <w:i/>
          <w:sz w:val="20"/>
          <w:szCs w:val="20"/>
        </w:rPr>
        <w:t xml:space="preserve">deklarovaný závazek financování </w:t>
      </w:r>
      <w:r w:rsidR="00AA0A8D">
        <w:rPr>
          <w:rFonts w:ascii="Arial" w:hAnsi="Arial" w:cs="Arial"/>
          <w:i/>
          <w:sz w:val="20"/>
          <w:szCs w:val="20"/>
        </w:rPr>
        <w:t xml:space="preserve">velkých výzkumných infrastruktur </w:t>
      </w:r>
      <w:r w:rsidR="00A941AA" w:rsidRPr="00AA0A8D">
        <w:rPr>
          <w:rFonts w:ascii="Arial" w:hAnsi="Arial" w:cs="Arial"/>
          <w:i/>
          <w:sz w:val="20"/>
          <w:szCs w:val="20"/>
        </w:rPr>
        <w:t xml:space="preserve">z veřejných prostředků na 7 let není v souladu </w:t>
      </w:r>
      <w:r w:rsidR="0086367C" w:rsidRPr="00AA0A8D">
        <w:rPr>
          <w:rFonts w:ascii="Arial" w:hAnsi="Arial" w:cs="Arial"/>
          <w:i/>
          <w:sz w:val="20"/>
          <w:szCs w:val="20"/>
        </w:rPr>
        <w:t>s rozpočtovými pravidly (zákon č. 218/2000 Sb</w:t>
      </w:r>
      <w:r w:rsidR="00E03B7A" w:rsidRPr="00AA0A8D">
        <w:rPr>
          <w:rFonts w:ascii="Arial" w:hAnsi="Arial" w:cs="Arial"/>
          <w:i/>
          <w:sz w:val="20"/>
          <w:szCs w:val="20"/>
        </w:rPr>
        <w:t>.</w:t>
      </w:r>
      <w:r w:rsidR="0086367C" w:rsidRPr="00AA0A8D">
        <w:rPr>
          <w:rFonts w:ascii="Arial" w:hAnsi="Arial" w:cs="Arial"/>
          <w:i/>
          <w:sz w:val="20"/>
          <w:szCs w:val="20"/>
        </w:rPr>
        <w:t>). Při r</w:t>
      </w:r>
      <w:r w:rsidR="00A941AA" w:rsidRPr="00AA0A8D">
        <w:rPr>
          <w:rFonts w:ascii="Arial" w:hAnsi="Arial" w:cs="Arial"/>
          <w:i/>
          <w:sz w:val="20"/>
          <w:szCs w:val="20"/>
        </w:rPr>
        <w:t xml:space="preserve">ozpočtování výdajů na výzkum, vývoj a inovace dle §5 zákona </w:t>
      </w:r>
      <w:r w:rsidR="00E03B7A" w:rsidRPr="00AA0A8D">
        <w:rPr>
          <w:rFonts w:ascii="Arial" w:hAnsi="Arial" w:cs="Arial"/>
          <w:i/>
          <w:sz w:val="20"/>
          <w:szCs w:val="20"/>
        </w:rPr>
        <w:t>č. 130/2002 Sb.</w:t>
      </w:r>
      <w:r w:rsidR="00A941AA" w:rsidRPr="00AA0A8D">
        <w:rPr>
          <w:rFonts w:ascii="Arial" w:hAnsi="Arial" w:cs="Arial"/>
          <w:i/>
          <w:sz w:val="20"/>
          <w:szCs w:val="20"/>
        </w:rPr>
        <w:t xml:space="preserve"> Rada navrhuje výdaje na </w:t>
      </w:r>
      <w:proofErr w:type="spellStart"/>
      <w:r w:rsidR="00A941AA" w:rsidRPr="00AA0A8D">
        <w:rPr>
          <w:rFonts w:ascii="Arial" w:hAnsi="Arial" w:cs="Arial"/>
          <w:i/>
          <w:sz w:val="20"/>
          <w:szCs w:val="20"/>
        </w:rPr>
        <w:t>VaVaI</w:t>
      </w:r>
      <w:proofErr w:type="spellEnd"/>
      <w:r w:rsidR="00A941AA" w:rsidRPr="00AA0A8D">
        <w:rPr>
          <w:rFonts w:ascii="Arial" w:hAnsi="Arial" w:cs="Arial"/>
          <w:i/>
          <w:sz w:val="20"/>
          <w:szCs w:val="20"/>
        </w:rPr>
        <w:t xml:space="preserve"> na následující kalendářní rok a střednědobý výhled na období bezprostředně navazujících 2 let (celkem tedy 3 leté období).</w:t>
      </w:r>
    </w:p>
    <w:p w:rsidR="00F531E9" w:rsidRPr="00A941AA" w:rsidRDefault="00F531E9" w:rsidP="0083098A">
      <w:pPr>
        <w:pStyle w:val="Odstavecseseznamem"/>
        <w:jc w:val="both"/>
        <w:rPr>
          <w:rFonts w:ascii="Arial" w:hAnsi="Arial" w:cs="Arial"/>
          <w:color w:val="00B0F0"/>
          <w:sz w:val="22"/>
          <w:szCs w:val="22"/>
        </w:rPr>
      </w:pPr>
    </w:p>
    <w:p w:rsidR="008C1DB9" w:rsidRPr="00FF563A" w:rsidRDefault="00F531E9" w:rsidP="0083098A">
      <w:pPr>
        <w:pStyle w:val="Odstavecseseznamem"/>
        <w:numPr>
          <w:ilvl w:val="0"/>
          <w:numId w:val="31"/>
        </w:numPr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F563A">
        <w:rPr>
          <w:rFonts w:ascii="Arial" w:hAnsi="Arial" w:cs="Arial"/>
          <w:sz w:val="22"/>
          <w:szCs w:val="22"/>
        </w:rPr>
        <w:t>A</w:t>
      </w:r>
      <w:r w:rsidR="00C626E4" w:rsidRPr="00FF563A">
        <w:rPr>
          <w:rFonts w:ascii="Arial" w:hAnsi="Arial" w:cs="Arial"/>
          <w:sz w:val="22"/>
          <w:szCs w:val="22"/>
        </w:rPr>
        <w:t xml:space="preserve">ktualizovaná Cestovní mapa neobsahuje žádné bližší informace o rozpočtovém plánu a finančních požadavcích na velké výzkumné infrastruktury. Finanční požadavky pro jednotlivé </w:t>
      </w:r>
      <w:r w:rsidR="00065B64">
        <w:rPr>
          <w:rFonts w:ascii="Arial" w:hAnsi="Arial" w:cs="Arial"/>
          <w:sz w:val="22"/>
          <w:szCs w:val="22"/>
        </w:rPr>
        <w:t>velké výzkumné infrastruktury (VVI)</w:t>
      </w:r>
      <w:r w:rsidR="00C626E4" w:rsidRPr="00FF563A">
        <w:rPr>
          <w:rFonts w:ascii="Arial" w:hAnsi="Arial" w:cs="Arial"/>
          <w:sz w:val="22"/>
          <w:szCs w:val="22"/>
        </w:rPr>
        <w:t xml:space="preserve"> byly uvedeny v materiálu „Návrhy velkých výzkumných infrastruktur ke schválení poskytování účelové podpory do roku 2022“, který vláda schválila svým usnesením ze dne 12.</w:t>
      </w:r>
      <w:r w:rsidR="00DA0696">
        <w:rPr>
          <w:rFonts w:ascii="Arial" w:hAnsi="Arial" w:cs="Arial"/>
          <w:sz w:val="22"/>
          <w:szCs w:val="22"/>
        </w:rPr>
        <w:t> </w:t>
      </w:r>
      <w:r w:rsidR="00C626E4" w:rsidRPr="00FF563A">
        <w:rPr>
          <w:rFonts w:ascii="Arial" w:hAnsi="Arial" w:cs="Arial"/>
          <w:sz w:val="22"/>
          <w:szCs w:val="22"/>
        </w:rPr>
        <w:t>prosince 2018 č. 836. Výčet VVI však v tomto materiálu není zcela identický s tím, který je uveden</w:t>
      </w:r>
      <w:r w:rsidR="00975533" w:rsidRPr="00FF563A">
        <w:rPr>
          <w:rFonts w:ascii="Arial" w:hAnsi="Arial" w:cs="Arial"/>
          <w:sz w:val="22"/>
          <w:szCs w:val="22"/>
        </w:rPr>
        <w:t xml:space="preserve"> </w:t>
      </w:r>
      <w:r w:rsidR="00C626E4" w:rsidRPr="00FF563A">
        <w:rPr>
          <w:rFonts w:ascii="Arial" w:hAnsi="Arial" w:cs="Arial"/>
          <w:sz w:val="22"/>
          <w:szCs w:val="22"/>
        </w:rPr>
        <w:t>v Příloze č. 1 předkládaného materiálu. Ve vládou schv</w:t>
      </w:r>
      <w:r w:rsidR="00FD1C34" w:rsidRPr="00FF563A">
        <w:rPr>
          <w:rFonts w:ascii="Arial" w:hAnsi="Arial" w:cs="Arial"/>
          <w:sz w:val="22"/>
          <w:szCs w:val="22"/>
        </w:rPr>
        <w:t>áleném materiálu byl</w:t>
      </w:r>
      <w:r w:rsidR="00C626E4" w:rsidRPr="00FF563A">
        <w:rPr>
          <w:rFonts w:ascii="Arial" w:hAnsi="Arial" w:cs="Arial"/>
          <w:sz w:val="22"/>
          <w:szCs w:val="22"/>
        </w:rPr>
        <w:t xml:space="preserve"> </w:t>
      </w:r>
      <w:r w:rsidR="00FD1C34" w:rsidRPr="00FF563A">
        <w:rPr>
          <w:rFonts w:ascii="Arial" w:hAnsi="Arial" w:cs="Arial"/>
          <w:sz w:val="22"/>
          <w:szCs w:val="22"/>
        </w:rPr>
        <w:t>uveden seznam</w:t>
      </w:r>
      <w:r w:rsidR="00C626E4" w:rsidRPr="00FF563A">
        <w:rPr>
          <w:rFonts w:ascii="Arial" w:hAnsi="Arial" w:cs="Arial"/>
          <w:sz w:val="22"/>
          <w:szCs w:val="22"/>
        </w:rPr>
        <w:t xml:space="preserve"> VVI před jejich sloučením do konsorciálních projektů (včetně finančních p</w:t>
      </w:r>
      <w:r w:rsidR="00AA0A8D">
        <w:rPr>
          <w:rFonts w:ascii="Arial" w:hAnsi="Arial" w:cs="Arial"/>
          <w:sz w:val="22"/>
          <w:szCs w:val="22"/>
        </w:rPr>
        <w:t xml:space="preserve">ožadavků). Vzhledem k tomu, že </w:t>
      </w:r>
      <w:r w:rsidR="00065B64">
        <w:rPr>
          <w:rFonts w:ascii="Arial" w:hAnsi="Arial" w:cs="Arial"/>
          <w:sz w:val="22"/>
          <w:szCs w:val="22"/>
        </w:rPr>
        <w:t>„</w:t>
      </w:r>
      <w:r w:rsidR="00AA0A8D">
        <w:rPr>
          <w:rFonts w:ascii="Arial" w:hAnsi="Arial" w:cs="Arial"/>
          <w:sz w:val="22"/>
          <w:szCs w:val="22"/>
        </w:rPr>
        <w:t>A</w:t>
      </w:r>
      <w:r w:rsidR="00C626E4" w:rsidRPr="00FF563A">
        <w:rPr>
          <w:rFonts w:ascii="Arial" w:hAnsi="Arial" w:cs="Arial"/>
          <w:sz w:val="22"/>
          <w:szCs w:val="22"/>
        </w:rPr>
        <w:t xml:space="preserve">ktualizace </w:t>
      </w:r>
      <w:r w:rsidR="00AA0A8D" w:rsidRPr="00F531E9">
        <w:rPr>
          <w:rFonts w:ascii="Arial" w:hAnsi="Arial" w:cs="Arial"/>
          <w:sz w:val="22"/>
          <w:szCs w:val="22"/>
        </w:rPr>
        <w:t>Cestovní mapy velkých výzkumných infrastruktur ČR pro léta 2016 až 2022</w:t>
      </w:r>
      <w:r w:rsidR="00065B64">
        <w:rPr>
          <w:rFonts w:ascii="Arial" w:hAnsi="Arial" w:cs="Arial"/>
          <w:sz w:val="22"/>
          <w:szCs w:val="22"/>
        </w:rPr>
        <w:t xml:space="preserve">“ </w:t>
      </w:r>
      <w:r w:rsidR="00C626E4" w:rsidRPr="00FF563A">
        <w:rPr>
          <w:rFonts w:ascii="Arial" w:hAnsi="Arial" w:cs="Arial"/>
          <w:sz w:val="22"/>
          <w:szCs w:val="22"/>
        </w:rPr>
        <w:t>obsahuje nové (</w:t>
      </w:r>
      <w:r w:rsidR="00975533" w:rsidRPr="00FF563A">
        <w:rPr>
          <w:rFonts w:ascii="Arial" w:hAnsi="Arial" w:cs="Arial"/>
          <w:sz w:val="22"/>
          <w:szCs w:val="22"/>
        </w:rPr>
        <w:t>sloučené</w:t>
      </w:r>
      <w:r w:rsidR="00C626E4" w:rsidRPr="00FF563A">
        <w:rPr>
          <w:rFonts w:ascii="Arial" w:hAnsi="Arial" w:cs="Arial"/>
          <w:sz w:val="22"/>
          <w:szCs w:val="22"/>
        </w:rPr>
        <w:t xml:space="preserve">) entity, doporučuje Rada doplnit návrh finančních </w:t>
      </w:r>
      <w:r w:rsidR="00975533" w:rsidRPr="00FF563A">
        <w:rPr>
          <w:rFonts w:ascii="Arial" w:hAnsi="Arial" w:cs="Arial"/>
          <w:sz w:val="22"/>
          <w:szCs w:val="22"/>
        </w:rPr>
        <w:t>p</w:t>
      </w:r>
      <w:r w:rsidR="00C626E4" w:rsidRPr="00FF563A">
        <w:rPr>
          <w:rFonts w:ascii="Arial" w:hAnsi="Arial" w:cs="Arial"/>
          <w:sz w:val="22"/>
          <w:szCs w:val="22"/>
        </w:rPr>
        <w:t>ožadavků ke všem VVI uvedeným v</w:t>
      </w:r>
      <w:r w:rsidR="00975533" w:rsidRPr="00FF563A">
        <w:rPr>
          <w:rFonts w:ascii="Arial" w:hAnsi="Arial" w:cs="Arial"/>
          <w:sz w:val="22"/>
          <w:szCs w:val="22"/>
        </w:rPr>
        <w:t> cestovní mapě.</w:t>
      </w:r>
    </w:p>
    <w:p w:rsidR="00F531E9" w:rsidRPr="00FF563A" w:rsidRDefault="00F531E9" w:rsidP="0083098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BA246E" w:rsidRPr="00FF563A" w:rsidRDefault="008C1DB9" w:rsidP="0083098A">
      <w:pPr>
        <w:pStyle w:val="Odstavecseseznamem"/>
        <w:numPr>
          <w:ilvl w:val="0"/>
          <w:numId w:val="31"/>
        </w:numPr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F563A">
        <w:rPr>
          <w:rFonts w:ascii="Arial" w:hAnsi="Arial" w:cs="Arial"/>
          <w:sz w:val="22"/>
          <w:szCs w:val="22"/>
        </w:rPr>
        <w:t>Materiál uvádí</w:t>
      </w:r>
      <w:r w:rsidR="00444596" w:rsidRPr="00FF563A">
        <w:rPr>
          <w:rFonts w:ascii="Arial" w:hAnsi="Arial" w:cs="Arial"/>
          <w:sz w:val="22"/>
          <w:szCs w:val="22"/>
        </w:rPr>
        <w:t xml:space="preserve">, </w:t>
      </w:r>
      <w:r w:rsidR="000018D0" w:rsidRPr="00FF563A">
        <w:rPr>
          <w:rFonts w:ascii="Arial" w:hAnsi="Arial" w:cs="Arial"/>
          <w:sz w:val="22"/>
          <w:szCs w:val="22"/>
        </w:rPr>
        <w:t xml:space="preserve">že </w:t>
      </w:r>
      <w:r w:rsidR="00975533" w:rsidRPr="00FF563A">
        <w:rPr>
          <w:rFonts w:ascii="Arial" w:hAnsi="Arial" w:cs="Arial"/>
          <w:sz w:val="22"/>
          <w:szCs w:val="22"/>
        </w:rPr>
        <w:t>před vyhlášením výzvy k předkládání návrhů nových velkých výzkumných infrastruktur bude na národní úrovni ČR provedena tzv. „gap analýza“ s</w:t>
      </w:r>
      <w:r w:rsidR="006C3727" w:rsidRPr="00FF563A">
        <w:rPr>
          <w:rFonts w:ascii="Arial" w:hAnsi="Arial" w:cs="Arial"/>
          <w:sz w:val="22"/>
          <w:szCs w:val="22"/>
        </w:rPr>
        <w:t> </w:t>
      </w:r>
      <w:r w:rsidR="001C0E79" w:rsidRPr="00FF563A">
        <w:rPr>
          <w:rFonts w:ascii="Arial" w:hAnsi="Arial" w:cs="Arial"/>
          <w:sz w:val="22"/>
          <w:szCs w:val="22"/>
        </w:rPr>
        <w:t xml:space="preserve"> </w:t>
      </w:r>
      <w:r w:rsidR="00975533" w:rsidRPr="00FF563A">
        <w:rPr>
          <w:rFonts w:ascii="Arial" w:hAnsi="Arial" w:cs="Arial"/>
          <w:sz w:val="22"/>
          <w:szCs w:val="22"/>
        </w:rPr>
        <w:t xml:space="preserve">cílem zmapovat socioekonomickou poptávku po nových VVI. Do této tzv. „gap analýzy“, realizované pod koordinační záštitou Rady pro velké výzkumné infrastruktury, budou ve spolupráci s MŠMT zapojeni rovněž další </w:t>
      </w:r>
      <w:proofErr w:type="spellStart"/>
      <w:r w:rsidR="00975533" w:rsidRPr="00FF563A">
        <w:rPr>
          <w:rFonts w:ascii="Arial" w:hAnsi="Arial" w:cs="Arial"/>
          <w:sz w:val="22"/>
          <w:szCs w:val="22"/>
        </w:rPr>
        <w:t>stakeholdeři</w:t>
      </w:r>
      <w:proofErr w:type="spellEnd"/>
      <w:r w:rsidR="00975533" w:rsidRPr="00FF563A">
        <w:rPr>
          <w:rFonts w:ascii="Arial" w:hAnsi="Arial" w:cs="Arial"/>
          <w:sz w:val="22"/>
          <w:szCs w:val="22"/>
        </w:rPr>
        <w:t xml:space="preserve"> ČR, </w:t>
      </w:r>
      <w:r w:rsidR="00183A38" w:rsidRPr="00FF563A">
        <w:rPr>
          <w:rFonts w:ascii="Arial" w:hAnsi="Arial" w:cs="Arial"/>
          <w:sz w:val="22"/>
          <w:szCs w:val="22"/>
        </w:rPr>
        <w:t>a </w:t>
      </w:r>
      <w:r w:rsidR="00975533" w:rsidRPr="00FF563A">
        <w:rPr>
          <w:rFonts w:ascii="Arial" w:hAnsi="Arial" w:cs="Arial"/>
          <w:sz w:val="22"/>
          <w:szCs w:val="22"/>
        </w:rPr>
        <w:t>to zejména ministerstva spravující jednotlivé sektorové agendy</w:t>
      </w:r>
      <w:r w:rsidR="00AA0A8D">
        <w:rPr>
          <w:rFonts w:ascii="Arial" w:hAnsi="Arial" w:cs="Arial"/>
          <w:sz w:val="22"/>
          <w:szCs w:val="22"/>
        </w:rPr>
        <w:t xml:space="preserve"> ČR. Na základě výstupů této „</w:t>
      </w:r>
      <w:r w:rsidR="00975533" w:rsidRPr="00FF563A">
        <w:rPr>
          <w:rFonts w:ascii="Arial" w:hAnsi="Arial" w:cs="Arial"/>
          <w:sz w:val="22"/>
          <w:szCs w:val="22"/>
        </w:rPr>
        <w:t>gap analýzy“ by měly být definovány oblasti, v nichž bude v ČR identifikována poptávka po eventuálních nových VVI a na níž by eventuálně nově předložené návrhy velkých výzkumných infrastruktur měly reagovat.</w:t>
      </w:r>
    </w:p>
    <w:p w:rsidR="00F531E9" w:rsidRPr="00FF563A" w:rsidRDefault="00975533" w:rsidP="0083098A">
      <w:pPr>
        <w:pStyle w:val="Odstavecseseznamem"/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F563A">
        <w:rPr>
          <w:rFonts w:ascii="Arial" w:hAnsi="Arial" w:cs="Arial"/>
          <w:sz w:val="22"/>
          <w:szCs w:val="22"/>
        </w:rPr>
        <w:t xml:space="preserve">Pro řešení udržitelnosti VVI od roku 2023 byla v rámci Rady pro výzkum, vývoj a  inovace ustavena pracovní skupina vedená zpravodajem pro oblast VVI. Rada doporučuje, aby </w:t>
      </w:r>
      <w:r w:rsidR="00BA246E" w:rsidRPr="00FF563A">
        <w:rPr>
          <w:rFonts w:ascii="Arial" w:hAnsi="Arial" w:cs="Arial"/>
          <w:sz w:val="22"/>
          <w:szCs w:val="22"/>
        </w:rPr>
        <w:t xml:space="preserve">do </w:t>
      </w:r>
      <w:r w:rsidRPr="00FF563A">
        <w:rPr>
          <w:rFonts w:ascii="Arial" w:hAnsi="Arial" w:cs="Arial"/>
          <w:sz w:val="22"/>
          <w:szCs w:val="22"/>
        </w:rPr>
        <w:t>realizace zmíněné „gap analýzy“ byla tato skupina zapojena</w:t>
      </w:r>
      <w:r w:rsidR="00BA246E" w:rsidRPr="00FF563A">
        <w:rPr>
          <w:rFonts w:ascii="Arial" w:hAnsi="Arial" w:cs="Arial"/>
          <w:sz w:val="22"/>
          <w:szCs w:val="22"/>
        </w:rPr>
        <w:t xml:space="preserve">, </w:t>
      </w:r>
      <w:r w:rsidRPr="00FF563A">
        <w:rPr>
          <w:rFonts w:ascii="Arial" w:hAnsi="Arial" w:cs="Arial"/>
          <w:sz w:val="22"/>
          <w:szCs w:val="22"/>
        </w:rPr>
        <w:t xml:space="preserve">vzhledem k možným zvýšeným finančním </w:t>
      </w:r>
      <w:r w:rsidR="002C0D7D" w:rsidRPr="00FF563A">
        <w:rPr>
          <w:rFonts w:ascii="Arial" w:hAnsi="Arial" w:cs="Arial"/>
          <w:sz w:val="22"/>
          <w:szCs w:val="22"/>
        </w:rPr>
        <w:t>dopadům</w:t>
      </w:r>
      <w:r w:rsidR="00BA246E" w:rsidRPr="00FF563A">
        <w:rPr>
          <w:rFonts w:ascii="Arial" w:hAnsi="Arial" w:cs="Arial"/>
          <w:sz w:val="22"/>
          <w:szCs w:val="22"/>
        </w:rPr>
        <w:t xml:space="preserve"> na státní rozpočet</w:t>
      </w:r>
      <w:r w:rsidRPr="00FF563A">
        <w:rPr>
          <w:rFonts w:ascii="Arial" w:hAnsi="Arial" w:cs="Arial"/>
          <w:sz w:val="22"/>
          <w:szCs w:val="22"/>
        </w:rPr>
        <w:t xml:space="preserve">, které ze závěrů „gap analýzy“ mohou </w:t>
      </w:r>
      <w:r w:rsidR="000018D0" w:rsidRPr="00FF563A">
        <w:rPr>
          <w:rFonts w:ascii="Arial" w:hAnsi="Arial" w:cs="Arial"/>
          <w:sz w:val="22"/>
          <w:szCs w:val="22"/>
        </w:rPr>
        <w:t>vyplynout i s ohledem na skutečnost že je v </w:t>
      </w:r>
      <w:r w:rsidR="005973A8" w:rsidRPr="00FF563A">
        <w:rPr>
          <w:rFonts w:ascii="Arial" w:hAnsi="Arial" w:cs="Arial"/>
          <w:sz w:val="22"/>
          <w:szCs w:val="22"/>
        </w:rPr>
        <w:t>m</w:t>
      </w:r>
      <w:r w:rsidR="000018D0" w:rsidRPr="00FF563A">
        <w:rPr>
          <w:rFonts w:ascii="Arial" w:hAnsi="Arial" w:cs="Arial"/>
          <w:sz w:val="22"/>
          <w:szCs w:val="22"/>
        </w:rPr>
        <w:t xml:space="preserve">ateriálu </w:t>
      </w:r>
      <w:r w:rsidR="000018D0" w:rsidRPr="00FF563A">
        <w:rPr>
          <w:rFonts w:ascii="Arial" w:hAnsi="Arial" w:cs="Arial"/>
          <w:sz w:val="22"/>
          <w:szCs w:val="22"/>
        </w:rPr>
        <w:lastRenderedPageBreak/>
        <w:t xml:space="preserve">deklarováno přijmout od roku </w:t>
      </w:r>
      <w:r w:rsidR="007C54D0" w:rsidRPr="00FF563A">
        <w:rPr>
          <w:rFonts w:ascii="Arial" w:hAnsi="Arial" w:cs="Arial"/>
          <w:sz w:val="22"/>
          <w:szCs w:val="22"/>
        </w:rPr>
        <w:t>2023 politický</w:t>
      </w:r>
      <w:r w:rsidR="000018D0" w:rsidRPr="00FF563A">
        <w:rPr>
          <w:rFonts w:ascii="Arial" w:hAnsi="Arial" w:cs="Arial"/>
          <w:sz w:val="22"/>
          <w:szCs w:val="22"/>
        </w:rPr>
        <w:t xml:space="preserve"> závazek k financování VVI z veřejných prostředků ČR na 7 let</w:t>
      </w:r>
      <w:r w:rsidR="007C54D0" w:rsidRPr="00FF563A">
        <w:rPr>
          <w:rFonts w:ascii="Arial" w:hAnsi="Arial" w:cs="Arial"/>
          <w:sz w:val="22"/>
          <w:szCs w:val="22"/>
        </w:rPr>
        <w:t>.</w:t>
      </w:r>
      <w:r w:rsidR="000018D0" w:rsidRPr="00FF563A">
        <w:rPr>
          <w:rFonts w:ascii="Arial" w:hAnsi="Arial" w:cs="Arial"/>
          <w:sz w:val="22"/>
          <w:szCs w:val="22"/>
        </w:rPr>
        <w:t xml:space="preserve"> </w:t>
      </w:r>
    </w:p>
    <w:p w:rsidR="008C1DB9" w:rsidRPr="00A17ED4" w:rsidRDefault="008C1DB9" w:rsidP="0083098A">
      <w:pPr>
        <w:pStyle w:val="Odstavecseseznamem"/>
        <w:autoSpaceDE w:val="0"/>
        <w:autoSpaceDN w:val="0"/>
        <w:adjustRightInd w:val="0"/>
        <w:spacing w:after="120"/>
        <w:ind w:left="786"/>
        <w:contextualSpacing w:val="0"/>
        <w:jc w:val="both"/>
        <w:rPr>
          <w:rFonts w:ascii="Arial" w:hAnsi="Arial" w:cs="Arial"/>
          <w:color w:val="00B0F0"/>
          <w:sz w:val="22"/>
          <w:szCs w:val="22"/>
        </w:rPr>
      </w:pPr>
    </w:p>
    <w:p w:rsidR="008C1DB9" w:rsidRPr="00996C39" w:rsidRDefault="008C1DB9" w:rsidP="0083098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</w:pPr>
      <w:r w:rsidRPr="00996C39">
        <w:rPr>
          <w:rFonts w:ascii="Arial" w:hAnsi="Arial" w:cs="Arial"/>
          <w:b/>
          <w:u w:val="single"/>
        </w:rPr>
        <w:t>Závěr:</w:t>
      </w:r>
    </w:p>
    <w:p w:rsidR="002F3E83" w:rsidRPr="002F3E83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F3E83">
        <w:rPr>
          <w:rFonts w:ascii="Arial" w:hAnsi="Arial" w:cs="Arial"/>
          <w:sz w:val="22"/>
          <w:szCs w:val="22"/>
        </w:rPr>
        <w:t>Rada</w:t>
      </w:r>
    </w:p>
    <w:p w:rsidR="002F3E83" w:rsidRPr="002F3E83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2F3E83" w:rsidRPr="002F3E83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F3E83">
        <w:rPr>
          <w:rFonts w:ascii="Arial" w:hAnsi="Arial" w:cs="Arial"/>
          <w:sz w:val="22"/>
          <w:szCs w:val="22"/>
        </w:rPr>
        <w:t>1. schvaluje stanovisko k materiálu „Aktualizace Cestovní mapy velkých výzkumných infrastruktur ČR pro léta 2016 až 2022“,</w:t>
      </w:r>
    </w:p>
    <w:p w:rsidR="002F3E83" w:rsidRPr="002F3E83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2F3E83" w:rsidRPr="002F3E83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F3E83">
        <w:rPr>
          <w:rFonts w:ascii="Arial" w:hAnsi="Arial" w:cs="Arial"/>
          <w:sz w:val="22"/>
          <w:szCs w:val="22"/>
        </w:rPr>
        <w:t>2. žádá Ministerstvo školství, mládeže a tělovýchovy o zapracování připomínek Rady do materiálu,</w:t>
      </w:r>
    </w:p>
    <w:p w:rsidR="002F3E83" w:rsidRPr="002F3E83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8C1DB9" w:rsidRPr="00996C39" w:rsidRDefault="002F3E83" w:rsidP="002F3E83">
      <w:pPr>
        <w:pStyle w:val="Odstavecseseznamem"/>
        <w:tabs>
          <w:tab w:val="left" w:pos="116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F3E83">
        <w:rPr>
          <w:rFonts w:ascii="Arial" w:hAnsi="Arial" w:cs="Arial"/>
          <w:sz w:val="22"/>
          <w:szCs w:val="22"/>
        </w:rPr>
        <w:t>3. doporučuje Ministerstvu školství, mládeže a tělovýchovy předložit materiál se zapracovanými připomínkami Rady na jednání vlády ČR.</w:t>
      </w:r>
      <w:r w:rsidR="00996C39" w:rsidRPr="00996C39">
        <w:rPr>
          <w:rFonts w:ascii="Arial" w:hAnsi="Arial" w:cs="Arial"/>
          <w:sz w:val="22"/>
          <w:szCs w:val="22"/>
        </w:rPr>
        <w:tab/>
      </w:r>
    </w:p>
    <w:p w:rsidR="008C1DB9" w:rsidRPr="00996C39" w:rsidRDefault="008C1DB9" w:rsidP="009E3D40">
      <w:pPr>
        <w:pStyle w:val="Odstavecseseznamem"/>
        <w:tabs>
          <w:tab w:val="left" w:pos="3899"/>
        </w:tabs>
        <w:autoSpaceDE w:val="0"/>
        <w:autoSpaceDN w:val="0"/>
        <w:adjustRightInd w:val="0"/>
        <w:spacing w:after="120"/>
        <w:ind w:left="1440"/>
        <w:jc w:val="both"/>
        <w:rPr>
          <w:rFonts w:ascii="Arial" w:hAnsi="Arial" w:cs="Arial"/>
          <w:sz w:val="22"/>
          <w:szCs w:val="22"/>
        </w:rPr>
      </w:pPr>
    </w:p>
    <w:p w:rsidR="008C1DB9" w:rsidRPr="009E3D40" w:rsidRDefault="002F3E83" w:rsidP="009E3D40">
      <w:pPr>
        <w:tabs>
          <w:tab w:val="left" w:pos="389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Praze dne 26</w:t>
      </w:r>
      <w:r w:rsidR="00EF6511">
        <w:rPr>
          <w:rFonts w:ascii="Arial" w:hAnsi="Arial" w:cs="Arial"/>
          <w:sz w:val="22"/>
          <w:szCs w:val="22"/>
        </w:rPr>
        <w:t>. 4. 2019</w:t>
      </w:r>
    </w:p>
    <w:p w:rsidR="00CC370F" w:rsidRPr="0083098A" w:rsidRDefault="00CC370F" w:rsidP="0083098A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sectPr w:rsidR="00CC370F" w:rsidRPr="0083098A" w:rsidSect="00444596"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B2D872" w15:done="0"/>
  <w15:commentEx w15:paraId="1B2674F8" w15:done="0"/>
  <w15:commentEx w15:paraId="2D62029F" w15:done="0"/>
  <w15:commentEx w15:paraId="240B4DE7" w15:done="0"/>
  <w15:commentEx w15:paraId="60B85CF9" w15:done="0"/>
  <w15:commentEx w15:paraId="1BD3B64B" w15:done="0"/>
  <w15:commentEx w15:paraId="24051C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D47" w:rsidRDefault="00C05D47" w:rsidP="008F77F6">
      <w:r>
        <w:separator/>
      </w:r>
    </w:p>
  </w:endnote>
  <w:endnote w:type="continuationSeparator" w:id="0">
    <w:p w:rsidR="00C05D47" w:rsidRDefault="00C05D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33" w:rsidRDefault="009443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43A" w:rsidRPr="00F6443A" w:rsidRDefault="00F6443A" w:rsidP="00F6443A">
    <w:pPr>
      <w:pStyle w:val="Zpat"/>
      <w:rPr>
        <w:rFonts w:ascii="Arial" w:hAnsi="Arial" w:cs="Arial"/>
        <w:sz w:val="18"/>
        <w:szCs w:val="18"/>
      </w:rPr>
    </w:pPr>
    <w:r w:rsidRPr="00F6443A">
      <w:rPr>
        <w:rFonts w:ascii="Arial" w:hAnsi="Arial" w:cs="Arial"/>
        <w:sz w:val="18"/>
        <w:szCs w:val="18"/>
      </w:rPr>
      <w:t xml:space="preserve">Stanovisko Rady pro výzkum, vývoj a inovace </w:t>
    </w:r>
  </w:p>
  <w:p w:rsidR="00CC370F" w:rsidRPr="00CC370F" w:rsidRDefault="00F6443A" w:rsidP="00F6443A">
    <w:pPr>
      <w:pStyle w:val="Zpat"/>
      <w:rPr>
        <w:rFonts w:ascii="Arial" w:hAnsi="Arial" w:cs="Arial"/>
        <w:sz w:val="18"/>
        <w:szCs w:val="18"/>
      </w:rPr>
    </w:pPr>
    <w:r w:rsidRPr="00F6443A">
      <w:rPr>
        <w:rFonts w:ascii="Arial" w:hAnsi="Arial" w:cs="Arial"/>
        <w:sz w:val="18"/>
        <w:szCs w:val="18"/>
      </w:rPr>
      <w:t>K materiálu Aktualizace Cestovní mapy velkých výzkumných i</w:t>
    </w:r>
    <w:r w:rsidR="00444596">
      <w:rPr>
        <w:rFonts w:ascii="Arial" w:hAnsi="Arial" w:cs="Arial"/>
        <w:sz w:val="18"/>
        <w:szCs w:val="18"/>
      </w:rPr>
      <w:t>nfrastruktur ČR pro léta 2016–</w:t>
    </w:r>
    <w:r w:rsidRPr="00F6443A">
      <w:rPr>
        <w:rFonts w:ascii="Arial" w:hAnsi="Arial" w:cs="Arial"/>
        <w:sz w:val="18"/>
        <w:szCs w:val="18"/>
      </w:rPr>
      <w:t>2022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4433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44333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444596" w:rsidRDefault="00444596" w:rsidP="00444596">
        <w:pPr>
          <w:pStyle w:val="Zpat"/>
          <w:rPr>
            <w:rFonts w:ascii="Arial" w:hAnsi="Arial" w:cs="Arial"/>
            <w:sz w:val="18"/>
            <w:szCs w:val="18"/>
          </w:rPr>
        </w:pPr>
      </w:p>
      <w:p w:rsidR="00CC370F" w:rsidRPr="00CC370F" w:rsidRDefault="00EE4843" w:rsidP="00444596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4433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44333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D47" w:rsidRDefault="00C05D47" w:rsidP="008F77F6">
      <w:r>
        <w:separator/>
      </w:r>
    </w:p>
  </w:footnote>
  <w:footnote w:type="continuationSeparator" w:id="0">
    <w:p w:rsidR="00C05D47" w:rsidRDefault="00C05D47" w:rsidP="008F77F6">
      <w:r>
        <w:continuationSeparator/>
      </w:r>
    </w:p>
  </w:footnote>
  <w:footnote w:id="1">
    <w:p w:rsidR="00F531E9" w:rsidRPr="00AA0A8D" w:rsidRDefault="00F531E9">
      <w:pPr>
        <w:pStyle w:val="Textpoznpodarou"/>
        <w:rPr>
          <w:rFonts w:ascii="Arial" w:hAnsi="Arial" w:cs="Arial"/>
          <w:sz w:val="18"/>
          <w:szCs w:val="18"/>
        </w:rPr>
      </w:pPr>
      <w:r w:rsidRPr="00AA0A8D">
        <w:rPr>
          <w:rStyle w:val="Znakapoznpodarou"/>
          <w:rFonts w:ascii="Arial" w:hAnsi="Arial" w:cs="Arial"/>
        </w:rPr>
        <w:footnoteRef/>
      </w:r>
      <w:r w:rsidRPr="00AA0A8D">
        <w:rPr>
          <w:rFonts w:ascii="Arial" w:hAnsi="Arial" w:cs="Arial"/>
        </w:rPr>
        <w:t xml:space="preserve"> </w:t>
      </w:r>
      <w:r w:rsidRPr="00AA0A8D">
        <w:rPr>
          <w:rFonts w:ascii="Arial" w:hAnsi="Arial" w:cs="Arial"/>
          <w:sz w:val="18"/>
          <w:szCs w:val="18"/>
        </w:rPr>
        <w:t>Usneseními vlády ze dne 15. června 2015 č. 482 a ze dne 21. prosince 2015 č. 1066.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33" w:rsidRDefault="009443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5DB453C" wp14:editId="07FBDFF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33" w:rsidRPr="00711D6D" w:rsidRDefault="00944333" w:rsidP="00EF6511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  <w:sz w:val="20"/>
        <w:szCs w:val="20"/>
      </w:rPr>
    </w:pPr>
    <w:bookmarkStart w:id="0" w:name="_GoBack"/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67456" behindDoc="0" locked="0" layoutInCell="1" allowOverlap="1" wp14:anchorId="2CE7EBA9" wp14:editId="58488ED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</w:t>
    </w:r>
    <w:r w:rsidRPr="009758E5">
      <w:rPr>
        <w:rFonts w:ascii="Arial" w:hAnsi="Arial" w:cs="Arial"/>
        <w:b/>
      </w:rPr>
      <w:t>ce</w:t>
    </w:r>
    <w:r w:rsidRPr="009758E5">
      <w:rPr>
        <w:rFonts w:ascii="Arial" w:hAnsi="Arial" w:cs="Arial"/>
        <w:b/>
        <w:color w:val="0B38B5"/>
      </w:rPr>
      <w:tab/>
    </w:r>
  </w:p>
  <w:bookmarkEnd w:id="0"/>
  <w:p w:rsidR="00CC370F" w:rsidRDefault="00CC370F">
    <w:pPr>
      <w:pStyle w:val="Zhlav"/>
    </w:pPr>
  </w:p>
  <w:p w:rsidR="0023719A" w:rsidRDefault="0023719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4459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44596" w:rsidRPr="009758E5" w:rsidRDefault="0044459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2F9CC744" wp14:editId="2C9539F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444596" w:rsidRDefault="00444596" w:rsidP="00BB545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345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proofErr w:type="spellStart"/>
          <w:r>
            <w:rPr>
              <w:rFonts w:ascii="Arial" w:hAnsi="Arial" w:cs="Arial"/>
              <w:b/>
              <w:color w:val="0070C0"/>
              <w:sz w:val="28"/>
              <w:szCs w:val="28"/>
            </w:rPr>
            <w:t>Ax</w:t>
          </w:r>
          <w:proofErr w:type="spellEnd"/>
        </w:p>
        <w:p w:rsidR="00444596" w:rsidRPr="00711D6D" w:rsidRDefault="00444596" w:rsidP="00444596">
          <w:pPr>
            <w:pStyle w:val="Zhlav"/>
            <w:jc w:val="center"/>
            <w:rPr>
              <w:rFonts w:ascii="Arial" w:hAnsi="Arial" w:cs="Arial"/>
              <w:b/>
              <w:color w:val="0070C0"/>
              <w:sz w:val="20"/>
              <w:szCs w:val="20"/>
            </w:rPr>
          </w:pPr>
          <w:r>
            <w:rPr>
              <w:rFonts w:ascii="Arial" w:hAnsi="Arial" w:cs="Arial"/>
              <w:b/>
              <w:color w:val="0070C0"/>
              <w:sz w:val="20"/>
              <w:szCs w:val="20"/>
            </w:rPr>
            <w:t xml:space="preserve">Pracovní verze </w:t>
          </w:r>
          <w:r>
            <w:rPr>
              <w:rFonts w:ascii="Arial" w:hAnsi="Arial" w:cs="Arial"/>
              <w:b/>
              <w:color w:val="0070C0"/>
              <w:sz w:val="20"/>
              <w:szCs w:val="20"/>
            </w:rPr>
            <w:br/>
            <w:t>4. 4. 2019</w:t>
          </w:r>
        </w:p>
      </w:tc>
    </w:tr>
  </w:tbl>
  <w:p w:rsidR="00444596" w:rsidRDefault="00444596">
    <w:pPr>
      <w:pStyle w:val="Zhlav"/>
    </w:pPr>
  </w:p>
  <w:p w:rsidR="00444596" w:rsidRDefault="004445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1FE"/>
    <w:multiLevelType w:val="hybridMultilevel"/>
    <w:tmpl w:val="BE44DA24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D3A"/>
    <w:multiLevelType w:val="hybridMultilevel"/>
    <w:tmpl w:val="4AB4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8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66EF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522FD"/>
    <w:multiLevelType w:val="hybridMultilevel"/>
    <w:tmpl w:val="17FC7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4119D"/>
    <w:multiLevelType w:val="hybridMultilevel"/>
    <w:tmpl w:val="87B21DB8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DEC3A92"/>
    <w:multiLevelType w:val="hybridMultilevel"/>
    <w:tmpl w:val="377E5E70"/>
    <w:lvl w:ilvl="0" w:tplc="4D74DD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710DA9"/>
    <w:multiLevelType w:val="hybridMultilevel"/>
    <w:tmpl w:val="D6E47EE2"/>
    <w:lvl w:ilvl="0" w:tplc="E452B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17D78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D3FA7"/>
    <w:multiLevelType w:val="hybridMultilevel"/>
    <w:tmpl w:val="D976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9074EAB"/>
    <w:multiLevelType w:val="hybridMultilevel"/>
    <w:tmpl w:val="9306BA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997580D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C33D6"/>
    <w:multiLevelType w:val="hybridMultilevel"/>
    <w:tmpl w:val="E38E6E0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35016A8"/>
    <w:multiLevelType w:val="hybridMultilevel"/>
    <w:tmpl w:val="E124A6BE"/>
    <w:lvl w:ilvl="0" w:tplc="8E945F7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FE37DA2"/>
    <w:multiLevelType w:val="hybridMultilevel"/>
    <w:tmpl w:val="C5501550"/>
    <w:lvl w:ilvl="0" w:tplc="F546242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5"/>
  </w:num>
  <w:num w:numId="7">
    <w:abstractNumId w:val="5"/>
  </w:num>
  <w:num w:numId="8">
    <w:abstractNumId w:val="12"/>
  </w:num>
  <w:num w:numId="9">
    <w:abstractNumId w:val="24"/>
  </w:num>
  <w:num w:numId="10">
    <w:abstractNumId w:val="23"/>
  </w:num>
  <w:num w:numId="11">
    <w:abstractNumId w:val="27"/>
  </w:num>
  <w:num w:numId="12">
    <w:abstractNumId w:val="6"/>
  </w:num>
  <w:num w:numId="13">
    <w:abstractNumId w:val="4"/>
  </w:num>
  <w:num w:numId="14">
    <w:abstractNumId w:val="3"/>
  </w:num>
  <w:num w:numId="15">
    <w:abstractNumId w:val="16"/>
  </w:num>
  <w:num w:numId="16">
    <w:abstractNumId w:val="11"/>
  </w:num>
  <w:num w:numId="17">
    <w:abstractNumId w:val="8"/>
  </w:num>
  <w:num w:numId="18">
    <w:abstractNumId w:val="2"/>
  </w:num>
  <w:num w:numId="19">
    <w:abstractNumId w:val="10"/>
  </w:num>
  <w:num w:numId="20">
    <w:abstractNumId w:val="17"/>
  </w:num>
  <w:num w:numId="21">
    <w:abstractNumId w:val="9"/>
  </w:num>
  <w:num w:numId="22">
    <w:abstractNumId w:val="26"/>
  </w:num>
  <w:num w:numId="23">
    <w:abstractNumId w:val="1"/>
  </w:num>
  <w:num w:numId="24">
    <w:abstractNumId w:val="28"/>
  </w:num>
  <w:num w:numId="25">
    <w:abstractNumId w:val="19"/>
  </w:num>
  <w:num w:numId="26">
    <w:abstractNumId w:val="29"/>
  </w:num>
  <w:num w:numId="27">
    <w:abstractNumId w:val="13"/>
  </w:num>
  <w:num w:numId="28">
    <w:abstractNumId w:val="21"/>
  </w:num>
  <w:num w:numId="29">
    <w:abstractNumId w:val="15"/>
  </w:num>
  <w:num w:numId="30">
    <w:abstractNumId w:val="14"/>
  </w:num>
  <w:num w:numId="31">
    <w:abstractNumId w:val="30"/>
  </w:num>
  <w:num w:numId="32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eková Lucie">
    <w15:presenceInfo w15:providerId="None" w15:userId="Kureková Luc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8D0"/>
    <w:rsid w:val="000121AC"/>
    <w:rsid w:val="00017DD9"/>
    <w:rsid w:val="00027A0F"/>
    <w:rsid w:val="000536DD"/>
    <w:rsid w:val="00057A10"/>
    <w:rsid w:val="00065B64"/>
    <w:rsid w:val="000A5EF3"/>
    <w:rsid w:val="000C4A33"/>
    <w:rsid w:val="000E33B8"/>
    <w:rsid w:val="000F1A68"/>
    <w:rsid w:val="00106B0E"/>
    <w:rsid w:val="00116145"/>
    <w:rsid w:val="00154A10"/>
    <w:rsid w:val="0016183E"/>
    <w:rsid w:val="00165BC0"/>
    <w:rsid w:val="00183A38"/>
    <w:rsid w:val="00183A39"/>
    <w:rsid w:val="001A7212"/>
    <w:rsid w:val="001B0562"/>
    <w:rsid w:val="001B7E43"/>
    <w:rsid w:val="001C0E79"/>
    <w:rsid w:val="001C1BCA"/>
    <w:rsid w:val="001D278E"/>
    <w:rsid w:val="001E42B7"/>
    <w:rsid w:val="001E518C"/>
    <w:rsid w:val="00201426"/>
    <w:rsid w:val="002109AB"/>
    <w:rsid w:val="00220124"/>
    <w:rsid w:val="00232F21"/>
    <w:rsid w:val="00235214"/>
    <w:rsid w:val="00237006"/>
    <w:rsid w:val="0023719A"/>
    <w:rsid w:val="002516F1"/>
    <w:rsid w:val="0025569B"/>
    <w:rsid w:val="00265A36"/>
    <w:rsid w:val="00270AD5"/>
    <w:rsid w:val="00296CCF"/>
    <w:rsid w:val="002A1361"/>
    <w:rsid w:val="002A5876"/>
    <w:rsid w:val="002A6526"/>
    <w:rsid w:val="002C0D7D"/>
    <w:rsid w:val="002E2591"/>
    <w:rsid w:val="002F22AA"/>
    <w:rsid w:val="002F3E83"/>
    <w:rsid w:val="00303892"/>
    <w:rsid w:val="00317CFF"/>
    <w:rsid w:val="00324CD0"/>
    <w:rsid w:val="003348CA"/>
    <w:rsid w:val="00340BE5"/>
    <w:rsid w:val="003455CF"/>
    <w:rsid w:val="00360293"/>
    <w:rsid w:val="00363121"/>
    <w:rsid w:val="00367FC4"/>
    <w:rsid w:val="00386056"/>
    <w:rsid w:val="00387B05"/>
    <w:rsid w:val="003C0CF7"/>
    <w:rsid w:val="003C2A8E"/>
    <w:rsid w:val="003C40FE"/>
    <w:rsid w:val="003E2680"/>
    <w:rsid w:val="003F2EE0"/>
    <w:rsid w:val="0040468E"/>
    <w:rsid w:val="004048DE"/>
    <w:rsid w:val="00411D2D"/>
    <w:rsid w:val="00426530"/>
    <w:rsid w:val="00432685"/>
    <w:rsid w:val="00444596"/>
    <w:rsid w:val="00482602"/>
    <w:rsid w:val="004915C1"/>
    <w:rsid w:val="00492346"/>
    <w:rsid w:val="004D2D6C"/>
    <w:rsid w:val="004F56C8"/>
    <w:rsid w:val="005028FD"/>
    <w:rsid w:val="0050397C"/>
    <w:rsid w:val="00503FF7"/>
    <w:rsid w:val="00505092"/>
    <w:rsid w:val="005120A6"/>
    <w:rsid w:val="00515B75"/>
    <w:rsid w:val="00521FC3"/>
    <w:rsid w:val="0053276E"/>
    <w:rsid w:val="00571676"/>
    <w:rsid w:val="00574DCC"/>
    <w:rsid w:val="005973A8"/>
    <w:rsid w:val="005A1007"/>
    <w:rsid w:val="005E43C2"/>
    <w:rsid w:val="005F4CD5"/>
    <w:rsid w:val="00610729"/>
    <w:rsid w:val="00612971"/>
    <w:rsid w:val="00616978"/>
    <w:rsid w:val="0062447C"/>
    <w:rsid w:val="00645780"/>
    <w:rsid w:val="00670BF1"/>
    <w:rsid w:val="006B31DD"/>
    <w:rsid w:val="006B5B92"/>
    <w:rsid w:val="006C2A6B"/>
    <w:rsid w:val="006C3727"/>
    <w:rsid w:val="006D3311"/>
    <w:rsid w:val="006D7A09"/>
    <w:rsid w:val="006E40D8"/>
    <w:rsid w:val="006F43DD"/>
    <w:rsid w:val="007112D8"/>
    <w:rsid w:val="00711D6D"/>
    <w:rsid w:val="00715F0F"/>
    <w:rsid w:val="00720790"/>
    <w:rsid w:val="00727433"/>
    <w:rsid w:val="007372BE"/>
    <w:rsid w:val="007639F4"/>
    <w:rsid w:val="00764701"/>
    <w:rsid w:val="007B0895"/>
    <w:rsid w:val="007B4FAD"/>
    <w:rsid w:val="007C1D7F"/>
    <w:rsid w:val="007C54D0"/>
    <w:rsid w:val="007D30AA"/>
    <w:rsid w:val="007D64A5"/>
    <w:rsid w:val="007E65F4"/>
    <w:rsid w:val="00805B7B"/>
    <w:rsid w:val="00810AA0"/>
    <w:rsid w:val="00811FE8"/>
    <w:rsid w:val="00822F5B"/>
    <w:rsid w:val="0083098A"/>
    <w:rsid w:val="008349FB"/>
    <w:rsid w:val="0084795D"/>
    <w:rsid w:val="0086041D"/>
    <w:rsid w:val="0086367C"/>
    <w:rsid w:val="00876F98"/>
    <w:rsid w:val="008C1DB9"/>
    <w:rsid w:val="008C59DD"/>
    <w:rsid w:val="008D0383"/>
    <w:rsid w:val="008F2B28"/>
    <w:rsid w:val="008F77F6"/>
    <w:rsid w:val="009035D5"/>
    <w:rsid w:val="009104E7"/>
    <w:rsid w:val="009252CC"/>
    <w:rsid w:val="00944333"/>
    <w:rsid w:val="0095777C"/>
    <w:rsid w:val="0097255E"/>
    <w:rsid w:val="00975533"/>
    <w:rsid w:val="009758E5"/>
    <w:rsid w:val="00996C39"/>
    <w:rsid w:val="009A7A10"/>
    <w:rsid w:val="009E3D40"/>
    <w:rsid w:val="009F6819"/>
    <w:rsid w:val="00A17ED4"/>
    <w:rsid w:val="00A325D1"/>
    <w:rsid w:val="00A33ED6"/>
    <w:rsid w:val="00A3472F"/>
    <w:rsid w:val="00A478E2"/>
    <w:rsid w:val="00A53BEC"/>
    <w:rsid w:val="00A602D9"/>
    <w:rsid w:val="00A672E5"/>
    <w:rsid w:val="00A92BF6"/>
    <w:rsid w:val="00A941AA"/>
    <w:rsid w:val="00A97A8C"/>
    <w:rsid w:val="00AA0A8D"/>
    <w:rsid w:val="00AA6A69"/>
    <w:rsid w:val="00AD5458"/>
    <w:rsid w:val="00AD68D5"/>
    <w:rsid w:val="00AE772A"/>
    <w:rsid w:val="00B16526"/>
    <w:rsid w:val="00B26656"/>
    <w:rsid w:val="00B36870"/>
    <w:rsid w:val="00B71359"/>
    <w:rsid w:val="00B71BC8"/>
    <w:rsid w:val="00B84CD4"/>
    <w:rsid w:val="00B966E0"/>
    <w:rsid w:val="00B96973"/>
    <w:rsid w:val="00BA194D"/>
    <w:rsid w:val="00BA246E"/>
    <w:rsid w:val="00BA6EE3"/>
    <w:rsid w:val="00BB5454"/>
    <w:rsid w:val="00BB7005"/>
    <w:rsid w:val="00BD70D7"/>
    <w:rsid w:val="00BF1715"/>
    <w:rsid w:val="00BF3080"/>
    <w:rsid w:val="00C00ABB"/>
    <w:rsid w:val="00C05D47"/>
    <w:rsid w:val="00C07F1D"/>
    <w:rsid w:val="00C50430"/>
    <w:rsid w:val="00C626E4"/>
    <w:rsid w:val="00C76E81"/>
    <w:rsid w:val="00C82729"/>
    <w:rsid w:val="00C9660D"/>
    <w:rsid w:val="00CA361D"/>
    <w:rsid w:val="00CA6403"/>
    <w:rsid w:val="00CB3603"/>
    <w:rsid w:val="00CC370F"/>
    <w:rsid w:val="00CD72F6"/>
    <w:rsid w:val="00CF0116"/>
    <w:rsid w:val="00CF39BC"/>
    <w:rsid w:val="00CF42FC"/>
    <w:rsid w:val="00CF4C80"/>
    <w:rsid w:val="00D25B8A"/>
    <w:rsid w:val="00D347DB"/>
    <w:rsid w:val="00D34C62"/>
    <w:rsid w:val="00D41A7D"/>
    <w:rsid w:val="00D54A66"/>
    <w:rsid w:val="00D6000B"/>
    <w:rsid w:val="00D60D47"/>
    <w:rsid w:val="00DA0696"/>
    <w:rsid w:val="00DB1404"/>
    <w:rsid w:val="00DC5FE9"/>
    <w:rsid w:val="00DD0EA9"/>
    <w:rsid w:val="00DD3479"/>
    <w:rsid w:val="00DD37FD"/>
    <w:rsid w:val="00DE2FDA"/>
    <w:rsid w:val="00DF63AA"/>
    <w:rsid w:val="00DF7234"/>
    <w:rsid w:val="00E03B7A"/>
    <w:rsid w:val="00E06995"/>
    <w:rsid w:val="00E16B2C"/>
    <w:rsid w:val="00E312EE"/>
    <w:rsid w:val="00E57A33"/>
    <w:rsid w:val="00E7659E"/>
    <w:rsid w:val="00E82C93"/>
    <w:rsid w:val="00E90863"/>
    <w:rsid w:val="00EA59F0"/>
    <w:rsid w:val="00EC606F"/>
    <w:rsid w:val="00EE2F42"/>
    <w:rsid w:val="00EE4843"/>
    <w:rsid w:val="00EE6075"/>
    <w:rsid w:val="00EF6511"/>
    <w:rsid w:val="00F1491D"/>
    <w:rsid w:val="00F250BE"/>
    <w:rsid w:val="00F4222F"/>
    <w:rsid w:val="00F531E9"/>
    <w:rsid w:val="00F56C61"/>
    <w:rsid w:val="00F61526"/>
    <w:rsid w:val="00F643B7"/>
    <w:rsid w:val="00F6443A"/>
    <w:rsid w:val="00F74DD5"/>
    <w:rsid w:val="00F85F64"/>
    <w:rsid w:val="00F96CDB"/>
    <w:rsid w:val="00FB4178"/>
    <w:rsid w:val="00FD1C34"/>
    <w:rsid w:val="00FD3F99"/>
    <w:rsid w:val="00FE67C5"/>
    <w:rsid w:val="00FF563A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8C1DB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83A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3A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3A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A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A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83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31E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31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531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8C1DB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83A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3A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3A3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A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A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83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31E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31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531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3C6F1-ED89-4F7C-9075-86D04C008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1020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2019-04-23T08:42:00Z</cp:lastPrinted>
  <dcterms:created xsi:type="dcterms:W3CDTF">2019-05-02T08:19:00Z</dcterms:created>
  <dcterms:modified xsi:type="dcterms:W3CDTF">2019-05-02T08:26:00Z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