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1EA" w:rsidRDefault="00AB31EA" w:rsidP="0031778B">
      <w:pPr>
        <w:spacing w:before="240" w:after="360" w:line="300" w:lineRule="exact"/>
        <w:rPr>
          <w:rFonts w:eastAsia="Times New Roman" w:cs="Times New Roman"/>
          <w:b/>
          <w:bCs/>
          <w:color w:val="0070C0"/>
          <w:sz w:val="28"/>
          <w:u w:val="single"/>
        </w:rPr>
      </w:pPr>
      <w:bookmarkStart w:id="0" w:name="_GoBack"/>
      <w:bookmarkEnd w:id="0"/>
    </w:p>
    <w:p w:rsidR="00AB31EA" w:rsidRDefault="00AB31EA" w:rsidP="0031778B">
      <w:pPr>
        <w:spacing w:before="240" w:after="360" w:line="300" w:lineRule="exact"/>
        <w:rPr>
          <w:rFonts w:eastAsia="Times New Roman" w:cs="Times New Roman"/>
          <w:b/>
          <w:bCs/>
          <w:color w:val="0070C0"/>
          <w:sz w:val="28"/>
          <w:u w:val="single"/>
        </w:rPr>
      </w:pPr>
    </w:p>
    <w:p w:rsidR="00AB31EA" w:rsidRDefault="00AB31EA" w:rsidP="0031778B">
      <w:pPr>
        <w:spacing w:before="240" w:after="360" w:line="300" w:lineRule="exact"/>
        <w:rPr>
          <w:rFonts w:eastAsia="Times New Roman" w:cs="Times New Roman"/>
          <w:b/>
          <w:bCs/>
          <w:color w:val="0070C0"/>
          <w:sz w:val="28"/>
          <w:u w:val="single"/>
        </w:rPr>
      </w:pPr>
    </w:p>
    <w:p w:rsidR="00AB31EA" w:rsidRDefault="00AB31EA" w:rsidP="0031778B">
      <w:pPr>
        <w:spacing w:before="240" w:after="360" w:line="300" w:lineRule="exact"/>
        <w:rPr>
          <w:rFonts w:eastAsia="Times New Roman" w:cs="Times New Roman"/>
          <w:b/>
          <w:bCs/>
          <w:color w:val="0070C0"/>
          <w:sz w:val="28"/>
          <w:u w:val="single"/>
        </w:rPr>
      </w:pPr>
    </w:p>
    <w:p w:rsidR="009048AE" w:rsidRDefault="009048AE" w:rsidP="00AB31EA">
      <w:pPr>
        <w:spacing w:before="240" w:after="360" w:line="300" w:lineRule="exact"/>
        <w:jc w:val="center"/>
        <w:rPr>
          <w:rFonts w:eastAsia="Times New Roman" w:cs="Times New Roman"/>
          <w:b/>
          <w:bCs/>
          <w:color w:val="0070C0"/>
          <w:sz w:val="32"/>
          <w:u w:val="single"/>
        </w:rPr>
      </w:pPr>
      <w:r w:rsidRPr="00AB31EA">
        <w:rPr>
          <w:rFonts w:eastAsia="Times New Roman" w:cs="Times New Roman"/>
          <w:b/>
          <w:bCs/>
          <w:color w:val="0070C0"/>
          <w:sz w:val="32"/>
          <w:u w:val="single"/>
        </w:rPr>
        <w:t>Informace o</w:t>
      </w:r>
      <w:r w:rsidR="00D5638E" w:rsidRPr="00AB31EA">
        <w:rPr>
          <w:rFonts w:eastAsia="Times New Roman" w:cs="Times New Roman"/>
          <w:b/>
          <w:bCs/>
          <w:color w:val="0070C0"/>
          <w:sz w:val="32"/>
          <w:u w:val="single"/>
        </w:rPr>
        <w:t> </w:t>
      </w:r>
      <w:r w:rsidRPr="00AB31EA">
        <w:rPr>
          <w:rFonts w:eastAsia="Times New Roman" w:cs="Times New Roman"/>
          <w:b/>
          <w:bCs/>
          <w:color w:val="0070C0"/>
          <w:sz w:val="32"/>
          <w:u w:val="single"/>
        </w:rPr>
        <w:t xml:space="preserve">projektu </w:t>
      </w:r>
      <w:r w:rsidR="004E59DD" w:rsidRPr="00AB31EA">
        <w:rPr>
          <w:rFonts w:eastAsia="Times New Roman" w:cs="Times New Roman"/>
          <w:b/>
          <w:bCs/>
          <w:color w:val="0070C0"/>
          <w:sz w:val="32"/>
          <w:u w:val="single"/>
        </w:rPr>
        <w:t>LQ1603 „Výzkum pro SUSEN“</w:t>
      </w:r>
    </w:p>
    <w:p w:rsidR="00AB31EA" w:rsidRPr="00AB31EA" w:rsidRDefault="00AB31EA" w:rsidP="00AB31EA">
      <w:pPr>
        <w:spacing w:before="240" w:after="360" w:line="300" w:lineRule="exact"/>
        <w:jc w:val="center"/>
        <w:rPr>
          <w:rFonts w:eastAsia="Times New Roman" w:cs="Times New Roman"/>
          <w:bCs/>
          <w:color w:val="0070C0"/>
          <w:sz w:val="28"/>
        </w:rPr>
      </w:pPr>
      <w:r w:rsidRPr="00AB31EA">
        <w:rPr>
          <w:rFonts w:eastAsia="Times New Roman" w:cs="Times New Roman"/>
          <w:bCs/>
          <w:color w:val="0070C0"/>
          <w:sz w:val="28"/>
        </w:rPr>
        <w:t>a výhledu jeho dalšího pokračování v období udržitelnosti do roku 2023</w:t>
      </w:r>
    </w:p>
    <w:p w:rsidR="00AB31EA" w:rsidRDefault="00AB31EA" w:rsidP="009048AE">
      <w:pPr>
        <w:spacing w:after="120" w:line="300" w:lineRule="exact"/>
        <w:jc w:val="both"/>
        <w:rPr>
          <w:rFonts w:eastAsia="Times New Roman" w:cs="Times New Roman"/>
          <w:bCs/>
          <w:color w:val="auto"/>
        </w:rPr>
      </w:pPr>
    </w:p>
    <w:p w:rsidR="00AB31EA" w:rsidRDefault="00AB31EA" w:rsidP="009048AE">
      <w:pPr>
        <w:spacing w:after="120" w:line="300" w:lineRule="exact"/>
        <w:jc w:val="both"/>
        <w:rPr>
          <w:rFonts w:eastAsia="Times New Roman" w:cs="Times New Roman"/>
          <w:bCs/>
          <w:color w:val="auto"/>
        </w:rPr>
      </w:pPr>
    </w:p>
    <w:p w:rsidR="00AB31EA" w:rsidRDefault="00AB31EA" w:rsidP="009048AE">
      <w:pPr>
        <w:spacing w:after="120" w:line="300" w:lineRule="exact"/>
        <w:jc w:val="both"/>
        <w:rPr>
          <w:rFonts w:eastAsia="Times New Roman" w:cs="Times New Roman"/>
          <w:bCs/>
          <w:color w:val="auto"/>
        </w:rPr>
      </w:pPr>
    </w:p>
    <w:p w:rsidR="0040616D" w:rsidRDefault="0040616D" w:rsidP="009048AE">
      <w:pPr>
        <w:spacing w:after="120" w:line="300" w:lineRule="exact"/>
        <w:jc w:val="both"/>
        <w:rPr>
          <w:rFonts w:eastAsia="Times New Roman" w:cs="Times New Roman"/>
          <w:bCs/>
          <w:color w:val="auto"/>
        </w:rPr>
      </w:pPr>
    </w:p>
    <w:p w:rsidR="009048AE" w:rsidRPr="0040616D" w:rsidRDefault="004E59DD" w:rsidP="0040616D">
      <w:pPr>
        <w:spacing w:after="120" w:line="320" w:lineRule="exact"/>
        <w:jc w:val="both"/>
        <w:rPr>
          <w:rFonts w:eastAsia="Times New Roman" w:cs="Times New Roman"/>
          <w:bCs/>
          <w:i/>
          <w:color w:val="auto"/>
        </w:rPr>
      </w:pPr>
      <w:r w:rsidRPr="0040616D">
        <w:rPr>
          <w:rFonts w:eastAsia="Times New Roman" w:cs="Times New Roman"/>
          <w:bCs/>
          <w:i/>
          <w:color w:val="auto"/>
        </w:rPr>
        <w:t>Tato informace je p</w:t>
      </w:r>
      <w:r w:rsidR="009048AE" w:rsidRPr="0040616D">
        <w:rPr>
          <w:rFonts w:eastAsia="Times New Roman" w:cs="Times New Roman"/>
          <w:bCs/>
          <w:i/>
          <w:color w:val="auto"/>
        </w:rPr>
        <w:t>odklad</w:t>
      </w:r>
      <w:r w:rsidRPr="0040616D">
        <w:rPr>
          <w:rFonts w:eastAsia="Times New Roman" w:cs="Times New Roman"/>
          <w:bCs/>
          <w:i/>
          <w:color w:val="auto"/>
        </w:rPr>
        <w:t>em</w:t>
      </w:r>
      <w:r w:rsidR="009048AE" w:rsidRPr="0040616D">
        <w:rPr>
          <w:rFonts w:eastAsia="Times New Roman" w:cs="Times New Roman"/>
          <w:bCs/>
          <w:i/>
          <w:color w:val="auto"/>
        </w:rPr>
        <w:t xml:space="preserve"> pro Radu pro výzkum, vývoj a</w:t>
      </w:r>
      <w:r w:rsidR="00D5638E" w:rsidRPr="0040616D">
        <w:rPr>
          <w:rFonts w:eastAsia="Times New Roman" w:cs="Times New Roman"/>
          <w:bCs/>
          <w:i/>
          <w:color w:val="auto"/>
        </w:rPr>
        <w:t> </w:t>
      </w:r>
      <w:r w:rsidR="009048AE" w:rsidRPr="0040616D">
        <w:rPr>
          <w:rFonts w:eastAsia="Times New Roman" w:cs="Times New Roman"/>
          <w:bCs/>
          <w:i/>
          <w:color w:val="auto"/>
        </w:rPr>
        <w:t>inovace (Rada), vyžádan</w:t>
      </w:r>
      <w:r w:rsidR="0040616D">
        <w:rPr>
          <w:rFonts w:eastAsia="Times New Roman" w:cs="Times New Roman"/>
          <w:bCs/>
          <w:i/>
          <w:color w:val="auto"/>
        </w:rPr>
        <w:t>ým</w:t>
      </w:r>
      <w:r w:rsidR="009048AE" w:rsidRPr="0040616D">
        <w:rPr>
          <w:rFonts w:eastAsia="Times New Roman" w:cs="Times New Roman"/>
          <w:bCs/>
          <w:i/>
          <w:color w:val="auto"/>
        </w:rPr>
        <w:t xml:space="preserve"> od Ministerstva průmyslu a</w:t>
      </w:r>
      <w:r w:rsidR="00D5638E" w:rsidRPr="0040616D">
        <w:rPr>
          <w:rFonts w:eastAsia="Times New Roman" w:cs="Times New Roman"/>
          <w:bCs/>
          <w:i/>
          <w:color w:val="auto"/>
        </w:rPr>
        <w:t> </w:t>
      </w:r>
      <w:r w:rsidR="009048AE" w:rsidRPr="0040616D">
        <w:rPr>
          <w:rFonts w:eastAsia="Times New Roman" w:cs="Times New Roman"/>
          <w:bCs/>
          <w:i/>
          <w:color w:val="auto"/>
        </w:rPr>
        <w:t xml:space="preserve">obchodu dopisem 1. místopředsedy Rady prof. Dvořáka ze dne 28. února 2020, </w:t>
      </w:r>
      <w:r w:rsidR="00D5638E" w:rsidRPr="0040616D">
        <w:rPr>
          <w:rFonts w:eastAsia="Times New Roman" w:cs="Times New Roman"/>
          <w:bCs/>
          <w:i/>
          <w:color w:val="auto"/>
        </w:rPr>
        <w:t>č. j. </w:t>
      </w:r>
      <w:r w:rsidR="009048AE" w:rsidRPr="0040616D">
        <w:rPr>
          <w:rFonts w:eastAsia="Times New Roman" w:cs="Times New Roman"/>
          <w:bCs/>
          <w:i/>
          <w:color w:val="auto"/>
        </w:rPr>
        <w:t>7617/2020-UVCR-2, a</w:t>
      </w:r>
      <w:r w:rsidR="00D5638E" w:rsidRPr="0040616D">
        <w:rPr>
          <w:rFonts w:eastAsia="Times New Roman" w:cs="Times New Roman"/>
          <w:bCs/>
          <w:i/>
          <w:color w:val="auto"/>
        </w:rPr>
        <w:t> </w:t>
      </w:r>
      <w:r w:rsidR="009048AE" w:rsidRPr="0040616D">
        <w:rPr>
          <w:rFonts w:eastAsia="Times New Roman" w:cs="Times New Roman"/>
          <w:bCs/>
          <w:i/>
          <w:color w:val="auto"/>
        </w:rPr>
        <w:t>to v</w:t>
      </w:r>
      <w:r w:rsidR="00D5638E" w:rsidRPr="0040616D">
        <w:rPr>
          <w:rFonts w:eastAsia="Times New Roman" w:cs="Times New Roman"/>
          <w:bCs/>
          <w:i/>
          <w:color w:val="auto"/>
        </w:rPr>
        <w:t> </w:t>
      </w:r>
      <w:r w:rsidR="009048AE" w:rsidRPr="0040616D">
        <w:rPr>
          <w:rFonts w:eastAsia="Times New Roman" w:cs="Times New Roman"/>
          <w:bCs/>
          <w:i/>
          <w:color w:val="auto"/>
        </w:rPr>
        <w:t>souvislosti s</w:t>
      </w:r>
      <w:r w:rsidR="00D5638E" w:rsidRPr="0040616D">
        <w:rPr>
          <w:rFonts w:eastAsia="Times New Roman" w:cs="Times New Roman"/>
          <w:bCs/>
          <w:i/>
          <w:color w:val="auto"/>
        </w:rPr>
        <w:t> </w:t>
      </w:r>
      <w:r w:rsidR="009048AE" w:rsidRPr="0040616D">
        <w:rPr>
          <w:rFonts w:eastAsia="Times New Roman" w:cs="Times New Roman"/>
          <w:bCs/>
          <w:i/>
          <w:color w:val="auto"/>
        </w:rPr>
        <w:t>procesem přípravy náv</w:t>
      </w:r>
      <w:r w:rsidR="0040616D">
        <w:rPr>
          <w:rFonts w:eastAsia="Times New Roman" w:cs="Times New Roman"/>
          <w:bCs/>
          <w:i/>
          <w:color w:val="auto"/>
        </w:rPr>
        <w:t>rhu výdajů státního rozpočtu na </w:t>
      </w:r>
      <w:r w:rsidR="009048AE" w:rsidRPr="0040616D">
        <w:rPr>
          <w:rFonts w:eastAsia="Times New Roman" w:cs="Times New Roman"/>
          <w:bCs/>
          <w:i/>
          <w:color w:val="auto"/>
        </w:rPr>
        <w:t>výzkum, vývoj a</w:t>
      </w:r>
      <w:r w:rsidR="00D5638E" w:rsidRPr="0040616D">
        <w:rPr>
          <w:rFonts w:eastAsia="Times New Roman" w:cs="Times New Roman"/>
          <w:bCs/>
          <w:i/>
          <w:color w:val="auto"/>
        </w:rPr>
        <w:t> </w:t>
      </w:r>
      <w:r w:rsidR="009048AE" w:rsidRPr="0040616D">
        <w:rPr>
          <w:rFonts w:eastAsia="Times New Roman" w:cs="Times New Roman"/>
          <w:bCs/>
          <w:i/>
          <w:color w:val="auto"/>
        </w:rPr>
        <w:t>inovace na rok 2021 a</w:t>
      </w:r>
      <w:r w:rsidR="00D5638E" w:rsidRPr="0040616D">
        <w:rPr>
          <w:rFonts w:eastAsia="Times New Roman" w:cs="Times New Roman"/>
          <w:bCs/>
          <w:i/>
          <w:color w:val="auto"/>
        </w:rPr>
        <w:t> </w:t>
      </w:r>
      <w:r w:rsidR="009048AE" w:rsidRPr="0040616D">
        <w:rPr>
          <w:rFonts w:eastAsia="Times New Roman" w:cs="Times New Roman"/>
          <w:bCs/>
          <w:i/>
          <w:color w:val="auto"/>
        </w:rPr>
        <w:t xml:space="preserve">s plněním úkolu daného usnesením vlády ze dne 20. května 2019 č. 352, bod č. II 2. d). </w:t>
      </w:r>
    </w:p>
    <w:p w:rsidR="009048AE" w:rsidRPr="0040616D" w:rsidRDefault="009048AE" w:rsidP="0040616D">
      <w:pPr>
        <w:spacing w:after="120" w:line="320" w:lineRule="exact"/>
        <w:jc w:val="both"/>
        <w:rPr>
          <w:rFonts w:eastAsia="Times New Roman" w:cs="Times New Roman"/>
          <w:bCs/>
          <w:i/>
          <w:color w:val="auto"/>
        </w:rPr>
      </w:pPr>
      <w:r w:rsidRPr="0040616D">
        <w:rPr>
          <w:rFonts w:eastAsia="Times New Roman" w:cs="Times New Roman"/>
          <w:bCs/>
          <w:i/>
          <w:color w:val="auto"/>
        </w:rPr>
        <w:t>Podklad dokládá vědecký výkon, potenciál socioekonomických přínosů a</w:t>
      </w:r>
      <w:r w:rsidR="00D5638E" w:rsidRPr="0040616D">
        <w:rPr>
          <w:rFonts w:eastAsia="Times New Roman" w:cs="Times New Roman"/>
          <w:bCs/>
          <w:i/>
          <w:color w:val="auto"/>
        </w:rPr>
        <w:t> </w:t>
      </w:r>
      <w:r w:rsidRPr="0040616D">
        <w:rPr>
          <w:rFonts w:eastAsia="Times New Roman" w:cs="Times New Roman"/>
          <w:bCs/>
          <w:i/>
          <w:color w:val="auto"/>
        </w:rPr>
        <w:t>organizační uspořádání výzkumného centra</w:t>
      </w:r>
      <w:r w:rsidR="004E59DD" w:rsidRPr="0040616D">
        <w:rPr>
          <w:rFonts w:eastAsia="Times New Roman" w:cs="Times New Roman"/>
          <w:bCs/>
          <w:i/>
          <w:color w:val="auto"/>
        </w:rPr>
        <w:t xml:space="preserve">, </w:t>
      </w:r>
      <w:r w:rsidR="0040616D">
        <w:rPr>
          <w:rFonts w:eastAsia="Times New Roman" w:cs="Times New Roman"/>
          <w:bCs/>
          <w:i/>
          <w:color w:val="auto"/>
        </w:rPr>
        <w:t xml:space="preserve">vybudovaného z prostředků Operačního programu Výzkum a vývoj pro inovace (OP VaVpI) a Operačního programu Výzkum a vývoj pro vzdělávání (OP VVV), podpořeného pro část následného období udržitelnosti </w:t>
      </w:r>
      <w:r w:rsidR="0040616D" w:rsidRPr="0040616D">
        <w:rPr>
          <w:rFonts w:eastAsia="Times New Roman" w:cs="Times New Roman"/>
          <w:bCs/>
          <w:i/>
          <w:color w:val="auto"/>
        </w:rPr>
        <w:t>z Národního programu udržitelnosti II.</w:t>
      </w:r>
      <w:r w:rsidR="0040616D">
        <w:rPr>
          <w:rFonts w:eastAsia="Times New Roman" w:cs="Times New Roman"/>
          <w:bCs/>
          <w:i/>
          <w:color w:val="auto"/>
        </w:rPr>
        <w:t xml:space="preserve"> jako projekt</w:t>
      </w:r>
      <w:r w:rsidR="004E59DD" w:rsidRPr="0040616D">
        <w:rPr>
          <w:rFonts w:eastAsia="Times New Roman" w:cs="Times New Roman"/>
          <w:bCs/>
          <w:i/>
          <w:color w:val="auto"/>
        </w:rPr>
        <w:t xml:space="preserve"> LQ1603 „Výzkum pro SUSEN“</w:t>
      </w:r>
      <w:r w:rsidR="0040616D">
        <w:rPr>
          <w:rFonts w:eastAsia="Times New Roman" w:cs="Times New Roman"/>
          <w:bCs/>
          <w:i/>
          <w:color w:val="auto"/>
        </w:rPr>
        <w:t>.</w:t>
      </w:r>
    </w:p>
    <w:p w:rsidR="009048AE" w:rsidRPr="0040616D" w:rsidRDefault="009048AE" w:rsidP="0040616D">
      <w:pPr>
        <w:spacing w:after="120" w:line="320" w:lineRule="exact"/>
        <w:jc w:val="both"/>
        <w:rPr>
          <w:rFonts w:eastAsia="Times New Roman" w:cs="Times New Roman"/>
          <w:bCs/>
          <w:i/>
          <w:color w:val="auto"/>
        </w:rPr>
      </w:pPr>
      <w:r w:rsidRPr="0040616D">
        <w:rPr>
          <w:rFonts w:eastAsia="Times New Roman" w:cs="Times New Roman"/>
          <w:bCs/>
          <w:i/>
          <w:color w:val="auto"/>
        </w:rPr>
        <w:t>Podklad je zpracován ve spolupráci Ministerstva průmyslu a</w:t>
      </w:r>
      <w:r w:rsidR="00D5638E" w:rsidRPr="0040616D">
        <w:rPr>
          <w:rFonts w:eastAsia="Times New Roman" w:cs="Times New Roman"/>
          <w:bCs/>
          <w:i/>
          <w:color w:val="auto"/>
        </w:rPr>
        <w:t> </w:t>
      </w:r>
      <w:r w:rsidRPr="0040616D">
        <w:rPr>
          <w:rFonts w:eastAsia="Times New Roman" w:cs="Times New Roman"/>
          <w:bCs/>
          <w:i/>
          <w:color w:val="auto"/>
        </w:rPr>
        <w:t xml:space="preserve">obchodu, </w:t>
      </w:r>
      <w:r w:rsidR="004E59DD" w:rsidRPr="0040616D">
        <w:rPr>
          <w:rFonts w:eastAsia="Times New Roman" w:cs="Times New Roman"/>
          <w:bCs/>
          <w:i/>
          <w:color w:val="auto"/>
        </w:rPr>
        <w:t>Sekce energetiky a</w:t>
      </w:r>
      <w:r w:rsidR="00D5638E" w:rsidRPr="0040616D">
        <w:rPr>
          <w:rFonts w:eastAsia="Times New Roman" w:cs="Times New Roman"/>
          <w:bCs/>
          <w:i/>
          <w:color w:val="auto"/>
        </w:rPr>
        <w:t> </w:t>
      </w:r>
      <w:r w:rsidR="004E59DD" w:rsidRPr="0040616D">
        <w:rPr>
          <w:rFonts w:eastAsia="Times New Roman" w:cs="Times New Roman"/>
          <w:bCs/>
          <w:i/>
          <w:color w:val="auto"/>
        </w:rPr>
        <w:t>Sekce digitalizace a</w:t>
      </w:r>
      <w:r w:rsidR="00D5638E" w:rsidRPr="0040616D">
        <w:rPr>
          <w:rFonts w:eastAsia="Times New Roman" w:cs="Times New Roman"/>
          <w:bCs/>
          <w:i/>
          <w:color w:val="auto"/>
        </w:rPr>
        <w:t> </w:t>
      </w:r>
      <w:r w:rsidR="004E59DD" w:rsidRPr="0040616D">
        <w:rPr>
          <w:rFonts w:eastAsia="Times New Roman" w:cs="Times New Roman"/>
          <w:bCs/>
          <w:i/>
          <w:color w:val="auto"/>
        </w:rPr>
        <w:t>inovací, a</w:t>
      </w:r>
      <w:r w:rsidR="00D5638E" w:rsidRPr="0040616D">
        <w:rPr>
          <w:rFonts w:eastAsia="Times New Roman" w:cs="Times New Roman"/>
          <w:bCs/>
          <w:i/>
          <w:color w:val="auto"/>
        </w:rPr>
        <w:t> </w:t>
      </w:r>
      <w:r w:rsidR="004E59DD" w:rsidRPr="0040616D">
        <w:rPr>
          <w:rFonts w:eastAsia="Times New Roman" w:cs="Times New Roman"/>
          <w:bCs/>
          <w:i/>
          <w:color w:val="auto"/>
        </w:rPr>
        <w:t>příjemce podpory uvedeného projektu, společnost</w:t>
      </w:r>
      <w:r w:rsidR="0040616D">
        <w:rPr>
          <w:rFonts w:eastAsia="Times New Roman" w:cs="Times New Roman"/>
          <w:bCs/>
          <w:i/>
          <w:color w:val="auto"/>
        </w:rPr>
        <w:t>i</w:t>
      </w:r>
      <w:r w:rsidR="004E59DD" w:rsidRPr="0040616D">
        <w:rPr>
          <w:rFonts w:eastAsia="Calibri" w:cstheme="minorHAnsi"/>
          <w:i/>
        </w:rPr>
        <w:t>Centrum výzkumu Řež</w:t>
      </w:r>
      <w:r w:rsidR="0031778B" w:rsidRPr="0040616D">
        <w:rPr>
          <w:rFonts w:eastAsia="Calibri" w:cstheme="minorHAnsi"/>
          <w:i/>
        </w:rPr>
        <w:t xml:space="preserve"> s. r. </w:t>
      </w:r>
      <w:r w:rsidR="004E59DD" w:rsidRPr="0040616D">
        <w:rPr>
          <w:rFonts w:eastAsia="Calibri" w:cstheme="minorHAnsi"/>
          <w:i/>
        </w:rPr>
        <w:t>o.</w:t>
      </w:r>
      <w:r w:rsidR="0003374B">
        <w:rPr>
          <w:rFonts w:eastAsia="Calibri" w:cstheme="minorHAnsi"/>
          <w:i/>
        </w:rPr>
        <w:t xml:space="preserve"> (CVŘ).</w:t>
      </w:r>
    </w:p>
    <w:p w:rsidR="009048AE" w:rsidRDefault="009048AE" w:rsidP="009048AE">
      <w:pPr>
        <w:spacing w:after="120" w:line="300" w:lineRule="exact"/>
        <w:rPr>
          <w:rFonts w:eastAsia="Times New Roman" w:cs="Times New Roman"/>
          <w:b/>
          <w:bCs/>
        </w:rPr>
      </w:pPr>
    </w:p>
    <w:p w:rsidR="00AB31EA" w:rsidRDefault="00AB31EA">
      <w:pPr>
        <w:spacing w:after="200" w:line="276" w:lineRule="auto"/>
        <w:rPr>
          <w:b/>
          <w:bCs/>
          <w:color w:val="0070C0"/>
          <w:sz w:val="24"/>
        </w:rPr>
      </w:pPr>
      <w:r>
        <w:rPr>
          <w:b/>
          <w:bCs/>
          <w:color w:val="0070C0"/>
          <w:sz w:val="24"/>
        </w:rPr>
        <w:br w:type="page"/>
      </w:r>
    </w:p>
    <w:p w:rsidR="009048AE" w:rsidRPr="00D5638E" w:rsidRDefault="009048AE" w:rsidP="009048AE">
      <w:pPr>
        <w:pStyle w:val="Odstavecseseznamem"/>
        <w:numPr>
          <w:ilvl w:val="0"/>
          <w:numId w:val="26"/>
        </w:numPr>
        <w:suppressAutoHyphens/>
        <w:autoSpaceDN w:val="0"/>
        <w:spacing w:after="120" w:line="300" w:lineRule="exact"/>
        <w:contextualSpacing w:val="0"/>
        <w:jc w:val="both"/>
        <w:textAlignment w:val="baseline"/>
        <w:rPr>
          <w:b/>
          <w:bCs/>
          <w:color w:val="0070C0"/>
          <w:sz w:val="24"/>
        </w:rPr>
      </w:pPr>
      <w:r w:rsidRPr="00D5638E">
        <w:rPr>
          <w:b/>
          <w:bCs/>
          <w:color w:val="0070C0"/>
          <w:sz w:val="24"/>
        </w:rPr>
        <w:lastRenderedPageBreak/>
        <w:t xml:space="preserve">Historie projektu SUSEN </w:t>
      </w:r>
    </w:p>
    <w:p w:rsidR="009048AE" w:rsidRDefault="009048AE" w:rsidP="009048AE">
      <w:pPr>
        <w:pStyle w:val="Odstavecseseznamem"/>
        <w:spacing w:after="120" w:line="300" w:lineRule="exact"/>
        <w:ind w:left="0"/>
        <w:contextualSpacing w:val="0"/>
        <w:jc w:val="both"/>
        <w:rPr>
          <w:rFonts w:eastAsia="Calibri" w:cstheme="minorHAnsi"/>
        </w:rPr>
      </w:pPr>
      <w:r w:rsidRPr="007A385B">
        <w:rPr>
          <w:rFonts w:eastAsia="Calibri" w:cstheme="minorHAnsi"/>
        </w:rPr>
        <w:t>Společnost Centrum výzkumu Řež</w:t>
      </w:r>
      <w:r>
        <w:rPr>
          <w:rFonts w:eastAsia="Calibri" w:cstheme="minorHAnsi"/>
        </w:rPr>
        <w:t xml:space="preserve"> zahájila v</w:t>
      </w:r>
      <w:r w:rsidR="00D5638E">
        <w:rPr>
          <w:rFonts w:eastAsia="Calibri" w:cstheme="minorHAnsi"/>
        </w:rPr>
        <w:t> </w:t>
      </w:r>
      <w:r>
        <w:rPr>
          <w:rFonts w:eastAsia="Calibri" w:cstheme="minorHAnsi"/>
        </w:rPr>
        <w:t>roce 2012 a</w:t>
      </w:r>
      <w:r w:rsidR="00D5638E">
        <w:rPr>
          <w:rFonts w:eastAsia="Calibri" w:cstheme="minorHAnsi"/>
        </w:rPr>
        <w:t> </w:t>
      </w:r>
      <w:r w:rsidRPr="007A385B">
        <w:rPr>
          <w:rFonts w:eastAsia="Calibri" w:cstheme="minorHAnsi"/>
        </w:rPr>
        <w:t xml:space="preserve">ukončila 30. června 2017 výstavbovou část projektu </w:t>
      </w:r>
      <w:r w:rsidRPr="007A385B">
        <w:rPr>
          <w:rFonts w:eastAsia="Calibri" w:cstheme="minorHAnsi"/>
          <w:b/>
        </w:rPr>
        <w:t>Udržitelná energetika</w:t>
      </w:r>
      <w:r w:rsidRPr="007A385B">
        <w:rPr>
          <w:rFonts w:eastAsia="Calibri" w:cstheme="minorHAnsi"/>
        </w:rPr>
        <w:t xml:space="preserve"> (Sustainable Energy, SUSEN) </w:t>
      </w:r>
      <w:r w:rsidRPr="007A385B">
        <w:rPr>
          <w:rFonts w:cstheme="minorHAnsi"/>
        </w:rPr>
        <w:t>Ústředním a</w:t>
      </w:r>
      <w:r w:rsidR="00D5638E">
        <w:rPr>
          <w:rFonts w:cstheme="minorHAnsi"/>
        </w:rPr>
        <w:t> </w:t>
      </w:r>
      <w:r w:rsidRPr="007A385B">
        <w:rPr>
          <w:rFonts w:cstheme="minorHAnsi"/>
        </w:rPr>
        <w:t xml:space="preserve">integrujícím tématem projektu </w:t>
      </w:r>
      <w:r>
        <w:rPr>
          <w:rFonts w:cstheme="minorHAnsi"/>
        </w:rPr>
        <w:t>byla</w:t>
      </w:r>
      <w:r w:rsidRPr="007A385B">
        <w:rPr>
          <w:rFonts w:cstheme="minorHAnsi"/>
        </w:rPr>
        <w:t xml:space="preserve"> energetika, zejména jaderná, a</w:t>
      </w:r>
      <w:r w:rsidR="00D5638E">
        <w:rPr>
          <w:rFonts w:cstheme="minorHAnsi"/>
        </w:rPr>
        <w:t> </w:t>
      </w:r>
      <w:r w:rsidRPr="007A385B">
        <w:rPr>
          <w:rFonts w:cstheme="minorHAnsi"/>
        </w:rPr>
        <w:t xml:space="preserve">s ní úzce související obory. Projekt </w:t>
      </w:r>
      <w:r>
        <w:rPr>
          <w:rFonts w:cstheme="minorHAnsi"/>
        </w:rPr>
        <w:t xml:space="preserve">byl </w:t>
      </w:r>
      <w:r w:rsidRPr="007A385B">
        <w:rPr>
          <w:rFonts w:cstheme="minorHAnsi"/>
        </w:rPr>
        <w:t>postaven na čtyřech základních pilířích, které představují následující výzkumné programy</w:t>
      </w:r>
      <w:r>
        <w:rPr>
          <w:rFonts w:cstheme="minorHAnsi"/>
        </w:rPr>
        <w:t>/</w:t>
      </w:r>
      <w:r w:rsidRPr="007A385B">
        <w:rPr>
          <w:rFonts w:cstheme="minorHAnsi"/>
        </w:rPr>
        <w:t>aktivity: 1. Technolo</w:t>
      </w:r>
      <w:r>
        <w:rPr>
          <w:rFonts w:cstheme="minorHAnsi"/>
        </w:rPr>
        <w:t>gické experimentální okruhy, 2. </w:t>
      </w:r>
      <w:r w:rsidRPr="007A385B">
        <w:rPr>
          <w:rFonts w:cstheme="minorHAnsi"/>
        </w:rPr>
        <w:t>Strukturální a</w:t>
      </w:r>
      <w:r w:rsidR="00D5638E">
        <w:rPr>
          <w:rFonts w:cstheme="minorHAnsi"/>
        </w:rPr>
        <w:t> </w:t>
      </w:r>
      <w:r w:rsidRPr="007A385B">
        <w:rPr>
          <w:rFonts w:cstheme="minorHAnsi"/>
        </w:rPr>
        <w:t>systémová diagnostika., 3. Jaderný palivový cyklus a</w:t>
      </w:r>
      <w:r w:rsidR="00D5638E">
        <w:rPr>
          <w:rFonts w:cstheme="minorHAnsi"/>
        </w:rPr>
        <w:t> </w:t>
      </w:r>
      <w:r w:rsidR="0031778B">
        <w:rPr>
          <w:rFonts w:cstheme="minorHAnsi"/>
        </w:rPr>
        <w:t>4. </w:t>
      </w:r>
      <w:r w:rsidRPr="007A385B">
        <w:rPr>
          <w:rFonts w:cstheme="minorHAnsi"/>
        </w:rPr>
        <w:t>Materiálový výzku</w:t>
      </w:r>
      <w:r>
        <w:rPr>
          <w:rFonts w:cstheme="minorHAnsi"/>
        </w:rPr>
        <w:t>m</w:t>
      </w:r>
      <w:r w:rsidRPr="007A385B">
        <w:rPr>
          <w:rFonts w:cstheme="minorHAnsi"/>
        </w:rPr>
        <w:t xml:space="preserve">. Projekt </w:t>
      </w:r>
      <w:r>
        <w:rPr>
          <w:rFonts w:cstheme="minorHAnsi"/>
        </w:rPr>
        <w:t>byl</w:t>
      </w:r>
      <w:r w:rsidRPr="007A385B">
        <w:rPr>
          <w:rFonts w:cstheme="minorHAnsi"/>
        </w:rPr>
        <w:t xml:space="preserve"> navržen komplexně, tj. od výzkumu vstupních nosičů energií (paliva), výzkumu materiálů a</w:t>
      </w:r>
      <w:r w:rsidR="00D5638E">
        <w:rPr>
          <w:rFonts w:cstheme="minorHAnsi"/>
        </w:rPr>
        <w:t> </w:t>
      </w:r>
      <w:r w:rsidRPr="007A385B">
        <w:rPr>
          <w:rFonts w:cstheme="minorHAnsi"/>
        </w:rPr>
        <w:t>komponent včetně diagnostiky při výrobě a</w:t>
      </w:r>
      <w:r w:rsidR="00D5638E">
        <w:rPr>
          <w:rFonts w:cstheme="minorHAnsi"/>
        </w:rPr>
        <w:t> </w:t>
      </w:r>
      <w:r w:rsidRPr="007A385B">
        <w:rPr>
          <w:rFonts w:cstheme="minorHAnsi"/>
        </w:rPr>
        <w:t>výstavbě, diagnostiky provozu energetických zařízení (predikce spolehlivého provozu a</w:t>
      </w:r>
      <w:r w:rsidR="00D5638E">
        <w:rPr>
          <w:rFonts w:cstheme="minorHAnsi"/>
        </w:rPr>
        <w:t> </w:t>
      </w:r>
      <w:r w:rsidRPr="007A385B">
        <w:rPr>
          <w:rFonts w:cstheme="minorHAnsi"/>
        </w:rPr>
        <w:t>prodlužování životnosti), až po likvidaci a</w:t>
      </w:r>
      <w:r w:rsidR="00D5638E">
        <w:rPr>
          <w:rFonts w:cstheme="minorHAnsi"/>
        </w:rPr>
        <w:t> </w:t>
      </w:r>
      <w:r w:rsidRPr="007A385B">
        <w:rPr>
          <w:rFonts w:cstheme="minorHAnsi"/>
        </w:rPr>
        <w:t xml:space="preserve">bezpečné uložení nosičů energií. </w:t>
      </w:r>
      <w:r w:rsidRPr="007A385B">
        <w:rPr>
          <w:rFonts w:eastAsia="Calibri" w:cstheme="minorHAnsi"/>
        </w:rPr>
        <w:t>Realizací projektu SUSEN byly významně posíleny možnosti pro účast výzkumné a</w:t>
      </w:r>
      <w:r w:rsidR="00D5638E">
        <w:rPr>
          <w:rFonts w:eastAsia="Calibri" w:cstheme="minorHAnsi"/>
        </w:rPr>
        <w:t> </w:t>
      </w:r>
      <w:r w:rsidRPr="007A385B">
        <w:rPr>
          <w:rFonts w:eastAsia="Calibri" w:cstheme="minorHAnsi"/>
        </w:rPr>
        <w:t>vývojové technologi</w:t>
      </w:r>
      <w:r>
        <w:rPr>
          <w:rFonts w:eastAsia="Calibri" w:cstheme="minorHAnsi"/>
        </w:rPr>
        <w:t>cké komunity České republiky na </w:t>
      </w:r>
      <w:r w:rsidRPr="007A385B">
        <w:rPr>
          <w:rFonts w:eastAsia="Calibri" w:cstheme="minorHAnsi"/>
        </w:rPr>
        <w:t>programech důležitých pro vývoj, projektové řešení a</w:t>
      </w:r>
      <w:r w:rsidR="00D5638E">
        <w:rPr>
          <w:rFonts w:eastAsia="Calibri" w:cstheme="minorHAnsi"/>
        </w:rPr>
        <w:t> </w:t>
      </w:r>
      <w:r w:rsidRPr="007A385B">
        <w:rPr>
          <w:rFonts w:eastAsia="Calibri" w:cstheme="minorHAnsi"/>
        </w:rPr>
        <w:t>konstrukční přípravu technologií jaderných reaktorů Generace IV a</w:t>
      </w:r>
      <w:r w:rsidR="00D5638E">
        <w:rPr>
          <w:rFonts w:eastAsia="Calibri" w:cstheme="minorHAnsi"/>
        </w:rPr>
        <w:t> </w:t>
      </w:r>
      <w:r w:rsidRPr="007A385B">
        <w:rPr>
          <w:rFonts w:eastAsia="Calibri" w:cstheme="minorHAnsi"/>
        </w:rPr>
        <w:t>fúzních reaktorů, výzkumné a</w:t>
      </w:r>
      <w:r w:rsidR="00D5638E">
        <w:rPr>
          <w:rFonts w:eastAsia="Calibri" w:cstheme="minorHAnsi"/>
        </w:rPr>
        <w:t> </w:t>
      </w:r>
      <w:r w:rsidRPr="007A385B">
        <w:rPr>
          <w:rFonts w:eastAsia="Calibri" w:cstheme="minorHAnsi"/>
        </w:rPr>
        <w:t>vývojové práce pro podporu bezpečnosti a</w:t>
      </w:r>
      <w:r w:rsidR="00D5638E">
        <w:rPr>
          <w:rFonts w:eastAsia="Calibri" w:cstheme="minorHAnsi"/>
        </w:rPr>
        <w:t> </w:t>
      </w:r>
      <w:r w:rsidRPr="007A385B">
        <w:rPr>
          <w:rFonts w:eastAsia="Calibri" w:cstheme="minorHAnsi"/>
        </w:rPr>
        <w:t>dlouhodobé životnosti stávajících elektráren a</w:t>
      </w:r>
      <w:r w:rsidR="00D5638E">
        <w:rPr>
          <w:rFonts w:eastAsia="Calibri" w:cstheme="minorHAnsi"/>
        </w:rPr>
        <w:t> </w:t>
      </w:r>
      <w:r w:rsidRPr="007A385B">
        <w:rPr>
          <w:rFonts w:eastAsia="Calibri" w:cstheme="minorHAnsi"/>
        </w:rPr>
        <w:t>výzkum materiálů, chladících médií a</w:t>
      </w:r>
      <w:r w:rsidR="00D5638E">
        <w:rPr>
          <w:rFonts w:eastAsia="Calibri" w:cstheme="minorHAnsi"/>
        </w:rPr>
        <w:t> </w:t>
      </w:r>
      <w:r w:rsidRPr="007A385B">
        <w:rPr>
          <w:rFonts w:eastAsia="Calibri" w:cstheme="minorHAnsi"/>
        </w:rPr>
        <w:t>technologií zpracování odpadu nejen pro jadernou, ale i</w:t>
      </w:r>
      <w:r w:rsidR="00D5638E">
        <w:rPr>
          <w:rFonts w:eastAsia="Calibri" w:cstheme="minorHAnsi"/>
        </w:rPr>
        <w:t> </w:t>
      </w:r>
      <w:r w:rsidRPr="007A385B">
        <w:rPr>
          <w:rFonts w:eastAsia="Calibri" w:cstheme="minorHAnsi"/>
        </w:rPr>
        <w:t>pro nejadernou energetiku včetně obnovitelných zdrojů a</w:t>
      </w:r>
      <w:r w:rsidR="00D5638E">
        <w:rPr>
          <w:rFonts w:eastAsia="Calibri" w:cstheme="minorHAnsi"/>
        </w:rPr>
        <w:t> </w:t>
      </w:r>
      <w:r w:rsidRPr="007A385B">
        <w:rPr>
          <w:rFonts w:eastAsia="Calibri" w:cstheme="minorHAnsi"/>
        </w:rPr>
        <w:t>ukládání energie. Nově vzniklá vědecko-výzkumná základna je rovněž zcela unikátní příležitostí pro odborný rozvoj výzkumných pracovníků</w:t>
      </w:r>
      <w:r>
        <w:rPr>
          <w:rFonts w:eastAsia="Calibri" w:cstheme="minorHAnsi"/>
        </w:rPr>
        <w:t xml:space="preserve"> a</w:t>
      </w:r>
      <w:r w:rsidR="00D5638E">
        <w:rPr>
          <w:rFonts w:eastAsia="Calibri" w:cstheme="minorHAnsi"/>
        </w:rPr>
        <w:t> </w:t>
      </w:r>
      <w:r>
        <w:rPr>
          <w:rFonts w:eastAsia="Calibri" w:cstheme="minorHAnsi"/>
        </w:rPr>
        <w:t xml:space="preserve">pro </w:t>
      </w:r>
      <w:r w:rsidRPr="007A385B">
        <w:rPr>
          <w:rFonts w:eastAsia="Calibri" w:cstheme="minorHAnsi"/>
        </w:rPr>
        <w:t>udrže</w:t>
      </w:r>
      <w:r>
        <w:rPr>
          <w:rFonts w:eastAsia="Calibri" w:cstheme="minorHAnsi"/>
        </w:rPr>
        <w:t xml:space="preserve">ní </w:t>
      </w:r>
      <w:r w:rsidRPr="007A385B">
        <w:rPr>
          <w:rFonts w:eastAsia="Calibri" w:cstheme="minorHAnsi"/>
        </w:rPr>
        <w:t>a</w:t>
      </w:r>
      <w:r w:rsidR="00D5638E">
        <w:rPr>
          <w:rFonts w:eastAsia="Calibri" w:cstheme="minorHAnsi"/>
        </w:rPr>
        <w:t> </w:t>
      </w:r>
      <w:r w:rsidRPr="007A385B">
        <w:rPr>
          <w:rFonts w:eastAsia="Calibri" w:cstheme="minorHAnsi"/>
        </w:rPr>
        <w:t>rozv</w:t>
      </w:r>
      <w:r>
        <w:rPr>
          <w:rFonts w:eastAsia="Calibri" w:cstheme="minorHAnsi"/>
        </w:rPr>
        <w:t>oj</w:t>
      </w:r>
      <w:r w:rsidRPr="007A385B">
        <w:rPr>
          <w:rFonts w:eastAsia="Calibri" w:cstheme="minorHAnsi"/>
        </w:rPr>
        <w:t xml:space="preserve"> kompetenc</w:t>
      </w:r>
      <w:r>
        <w:rPr>
          <w:rFonts w:eastAsia="Calibri" w:cstheme="minorHAnsi"/>
        </w:rPr>
        <w:t>í</w:t>
      </w:r>
      <w:r w:rsidRPr="007A385B">
        <w:rPr>
          <w:rFonts w:eastAsia="Calibri" w:cstheme="minorHAnsi"/>
        </w:rPr>
        <w:t xml:space="preserve"> v</w:t>
      </w:r>
      <w:r w:rsidR="00D5638E">
        <w:rPr>
          <w:rFonts w:eastAsia="Calibri" w:cstheme="minorHAnsi"/>
        </w:rPr>
        <w:t> </w:t>
      </w:r>
      <w:r w:rsidRPr="007A385B">
        <w:rPr>
          <w:rFonts w:eastAsia="Calibri" w:cstheme="minorHAnsi"/>
        </w:rPr>
        <w:t xml:space="preserve">jaderné energetice </w:t>
      </w:r>
      <w:r>
        <w:rPr>
          <w:rFonts w:eastAsia="Calibri" w:cstheme="minorHAnsi"/>
        </w:rPr>
        <w:t>s</w:t>
      </w:r>
      <w:r w:rsidR="00D5638E">
        <w:rPr>
          <w:rFonts w:eastAsia="Calibri" w:cstheme="minorHAnsi"/>
        </w:rPr>
        <w:t> </w:t>
      </w:r>
      <w:r>
        <w:rPr>
          <w:rFonts w:eastAsia="Calibri" w:cstheme="minorHAnsi"/>
        </w:rPr>
        <w:t xml:space="preserve">přesahem </w:t>
      </w:r>
      <w:r w:rsidRPr="007A385B">
        <w:rPr>
          <w:rFonts w:eastAsia="Calibri" w:cstheme="minorHAnsi"/>
        </w:rPr>
        <w:t xml:space="preserve">podle potřeby </w:t>
      </w:r>
      <w:r>
        <w:rPr>
          <w:rFonts w:eastAsia="Calibri" w:cstheme="minorHAnsi"/>
        </w:rPr>
        <w:t>i</w:t>
      </w:r>
      <w:r w:rsidR="00D5638E">
        <w:rPr>
          <w:rFonts w:eastAsia="Calibri" w:cstheme="minorHAnsi"/>
        </w:rPr>
        <w:t> </w:t>
      </w:r>
      <w:r>
        <w:rPr>
          <w:rFonts w:eastAsia="Calibri" w:cstheme="minorHAnsi"/>
        </w:rPr>
        <w:t>do</w:t>
      </w:r>
      <w:r w:rsidRPr="007A385B">
        <w:rPr>
          <w:rFonts w:eastAsia="Calibri" w:cstheme="minorHAnsi"/>
        </w:rPr>
        <w:t> dalších technologických oblast</w:t>
      </w:r>
      <w:r>
        <w:rPr>
          <w:rFonts w:eastAsia="Calibri" w:cstheme="minorHAnsi"/>
        </w:rPr>
        <w:t>í</w:t>
      </w:r>
      <w:r w:rsidRPr="007A385B">
        <w:rPr>
          <w:rFonts w:eastAsia="Calibri" w:cstheme="minorHAnsi"/>
        </w:rPr>
        <w:t>.</w:t>
      </w:r>
    </w:p>
    <w:p w:rsidR="009048AE" w:rsidRDefault="009048AE" w:rsidP="009048AE">
      <w:pPr>
        <w:pStyle w:val="Odstavecseseznamem"/>
        <w:spacing w:after="120" w:line="300" w:lineRule="exact"/>
        <w:ind w:left="0"/>
        <w:contextualSpacing w:val="0"/>
        <w:jc w:val="both"/>
        <w:rPr>
          <w:rFonts w:eastAsia="Calibri" w:cstheme="minorHAnsi"/>
        </w:rPr>
      </w:pPr>
      <w:r>
        <w:rPr>
          <w:rFonts w:eastAsia="Calibri" w:cstheme="minorHAnsi"/>
        </w:rPr>
        <w:t>Přehled souvisejících projektů a</w:t>
      </w:r>
      <w:r w:rsidR="00D5638E">
        <w:rPr>
          <w:rFonts w:eastAsia="Calibri" w:cstheme="minorHAnsi"/>
        </w:rPr>
        <w:t> </w:t>
      </w:r>
      <w:r>
        <w:rPr>
          <w:rFonts w:eastAsia="Calibri" w:cstheme="minorHAnsi"/>
        </w:rPr>
        <w:t xml:space="preserve">jejich náklady: </w:t>
      </w:r>
    </w:p>
    <w:p w:rsidR="009048AE" w:rsidRPr="007A385B" w:rsidRDefault="009048AE" w:rsidP="009048AE">
      <w:pPr>
        <w:pStyle w:val="Odstavecseseznamem"/>
        <w:spacing w:after="120" w:line="300" w:lineRule="exact"/>
        <w:ind w:left="0"/>
        <w:contextualSpacing w:val="0"/>
        <w:jc w:val="both"/>
        <w:rPr>
          <w:rFonts w:eastAsia="Calibri" w:cstheme="minorHAnsi"/>
          <w:b/>
          <w:bCs/>
        </w:rPr>
      </w:pPr>
      <w:r w:rsidRPr="007A385B">
        <w:rPr>
          <w:rFonts w:eastAsia="Calibri" w:cstheme="minorHAnsi"/>
          <w:b/>
          <w:bCs/>
        </w:rPr>
        <w:t>Výstavbová fáze</w:t>
      </w:r>
    </w:p>
    <w:p w:rsidR="009048AE" w:rsidRPr="00833DA0" w:rsidRDefault="009048AE" w:rsidP="009048AE">
      <w:pPr>
        <w:pStyle w:val="Odstavecseseznamem"/>
        <w:spacing w:after="120" w:line="300" w:lineRule="exact"/>
        <w:ind w:left="0"/>
        <w:contextualSpacing w:val="0"/>
        <w:jc w:val="both"/>
        <w:rPr>
          <w:rFonts w:eastAsia="Calibri" w:cstheme="minorHAnsi"/>
        </w:rPr>
      </w:pPr>
      <w:r>
        <w:rPr>
          <w:rFonts w:eastAsia="Calibri" w:cstheme="minorHAnsi"/>
        </w:rPr>
        <w:t>SUSEN I. Fáze 2012-2015 CZ.1.05/2.1.00/03.0108 v</w:t>
      </w:r>
      <w:r w:rsidR="00D5638E">
        <w:rPr>
          <w:rFonts w:eastAsia="Calibri" w:cstheme="minorHAnsi"/>
        </w:rPr>
        <w:t> </w:t>
      </w:r>
      <w:r>
        <w:rPr>
          <w:rFonts w:eastAsia="Calibri" w:cstheme="minorHAnsi"/>
        </w:rPr>
        <w:t>rámci OP VaVpI a</w:t>
      </w:r>
      <w:r w:rsidR="00D5638E">
        <w:rPr>
          <w:rFonts w:eastAsia="Calibri" w:cstheme="minorHAnsi"/>
        </w:rPr>
        <w:t> </w:t>
      </w:r>
      <w:r>
        <w:rPr>
          <w:rFonts w:eastAsia="Calibri" w:cstheme="minorHAnsi"/>
        </w:rPr>
        <w:t xml:space="preserve">SUSEN II. Fáze 2015-2017 </w:t>
      </w:r>
      <w:r>
        <w:rPr>
          <w:rStyle w:val="datalabel"/>
        </w:rPr>
        <w:t>CZ.02.1.01/0.0/0.0/15_008/0000293 v</w:t>
      </w:r>
      <w:r w:rsidR="00D5638E">
        <w:rPr>
          <w:rStyle w:val="datalabel"/>
        </w:rPr>
        <w:t> </w:t>
      </w:r>
      <w:r>
        <w:rPr>
          <w:rStyle w:val="datalabel"/>
        </w:rPr>
        <w:t>rámci OP VVV v</w:t>
      </w:r>
      <w:r w:rsidR="00D5638E">
        <w:rPr>
          <w:rStyle w:val="datalabel"/>
        </w:rPr>
        <w:t> </w:t>
      </w:r>
      <w:r>
        <w:rPr>
          <w:rStyle w:val="datalabel"/>
        </w:rPr>
        <w:t xml:space="preserve">celkové výši uznatelných nákladů </w:t>
      </w:r>
      <w:r w:rsidR="0031778B">
        <w:rPr>
          <w:rStyle w:val="datalabel"/>
          <w:b/>
          <w:bCs/>
        </w:rPr>
        <w:t>2 698 605 tis. </w:t>
      </w:r>
      <w:r w:rsidRPr="00833DA0">
        <w:rPr>
          <w:rStyle w:val="datalabel"/>
          <w:b/>
          <w:bCs/>
        </w:rPr>
        <w:t>Kč</w:t>
      </w:r>
      <w:r>
        <w:rPr>
          <w:rStyle w:val="datalabel"/>
          <w:b/>
          <w:bCs/>
        </w:rPr>
        <w:t xml:space="preserve">. </w:t>
      </w:r>
      <w:r>
        <w:rPr>
          <w:rStyle w:val="datalabel"/>
        </w:rPr>
        <w:t>Výstavbová fáze byla ukončena v</w:t>
      </w:r>
      <w:r w:rsidR="00D5638E">
        <w:rPr>
          <w:rStyle w:val="datalabel"/>
        </w:rPr>
        <w:t> </w:t>
      </w:r>
      <w:r>
        <w:rPr>
          <w:rStyle w:val="datalabel"/>
        </w:rPr>
        <w:t xml:space="preserve">polovině roku 2017. </w:t>
      </w:r>
    </w:p>
    <w:p w:rsidR="009048AE" w:rsidRPr="007A385B" w:rsidRDefault="009048AE" w:rsidP="009048AE">
      <w:pPr>
        <w:pStyle w:val="Odstavecseseznamem"/>
        <w:spacing w:after="120" w:line="300" w:lineRule="exact"/>
        <w:ind w:left="0"/>
        <w:contextualSpacing w:val="0"/>
        <w:jc w:val="both"/>
        <w:rPr>
          <w:rFonts w:eastAsia="Calibri" w:cstheme="minorHAnsi"/>
          <w:b/>
          <w:bCs/>
        </w:rPr>
      </w:pPr>
      <w:r>
        <w:rPr>
          <w:rFonts w:eastAsia="Calibri" w:cstheme="minorHAnsi"/>
          <w:b/>
          <w:bCs/>
        </w:rPr>
        <w:t>Podpora</w:t>
      </w:r>
      <w:r w:rsidRPr="007A385B">
        <w:rPr>
          <w:rFonts w:eastAsia="Calibri" w:cstheme="minorHAnsi"/>
          <w:b/>
          <w:bCs/>
        </w:rPr>
        <w:t xml:space="preserve"> infrastruktury</w:t>
      </w:r>
    </w:p>
    <w:p w:rsidR="009048AE" w:rsidRDefault="009048AE" w:rsidP="009048AE">
      <w:pPr>
        <w:pStyle w:val="Odstavecseseznamem"/>
        <w:spacing w:after="120" w:line="300" w:lineRule="exact"/>
        <w:ind w:left="0"/>
        <w:contextualSpacing w:val="0"/>
        <w:jc w:val="both"/>
        <w:rPr>
          <w:rFonts w:eastAsia="Calibri" w:cstheme="minorHAnsi"/>
        </w:rPr>
      </w:pPr>
      <w:r>
        <w:rPr>
          <w:rFonts w:eastAsia="Calibri" w:cstheme="minorHAnsi"/>
        </w:rPr>
        <w:t>Infrastruktura SUSEN 2016-2019 – projekt LM 2015093 na podporu velké</w:t>
      </w:r>
      <w:r w:rsidR="004E59DD">
        <w:rPr>
          <w:rFonts w:eastAsia="Calibri" w:cstheme="minorHAnsi"/>
        </w:rPr>
        <w:t xml:space="preserve"> výzkumné</w:t>
      </w:r>
      <w:r>
        <w:rPr>
          <w:rFonts w:eastAsia="Calibri" w:cstheme="minorHAnsi"/>
        </w:rPr>
        <w:t xml:space="preserve"> infrastruktury Udržitelná energetika v</w:t>
      </w:r>
      <w:r w:rsidR="00D5638E">
        <w:rPr>
          <w:rFonts w:eastAsia="Calibri" w:cstheme="minorHAnsi"/>
        </w:rPr>
        <w:t> </w:t>
      </w:r>
      <w:r>
        <w:rPr>
          <w:rFonts w:eastAsia="Calibri" w:cstheme="minorHAnsi"/>
        </w:rPr>
        <w:t xml:space="preserve">celkové výši </w:t>
      </w:r>
      <w:r w:rsidRPr="007A385B">
        <w:rPr>
          <w:rFonts w:eastAsia="Calibri" w:cstheme="minorHAnsi"/>
          <w:b/>
          <w:bCs/>
        </w:rPr>
        <w:t>325 396 tis Kč</w:t>
      </w:r>
      <w:r>
        <w:rPr>
          <w:rFonts w:eastAsia="Calibri" w:cstheme="minorHAnsi"/>
        </w:rPr>
        <w:t>. Tato podpora byla primárně určena na zachování a</w:t>
      </w:r>
      <w:r w:rsidR="00D5638E">
        <w:rPr>
          <w:rFonts w:eastAsia="Calibri" w:cstheme="minorHAnsi"/>
        </w:rPr>
        <w:t> </w:t>
      </w:r>
      <w:r>
        <w:rPr>
          <w:rFonts w:eastAsia="Calibri" w:cstheme="minorHAnsi"/>
        </w:rPr>
        <w:t>udržení provozu infrastruktury jako systému technologických zařízení pořízených v</w:t>
      </w:r>
      <w:r w:rsidR="00D5638E">
        <w:rPr>
          <w:rFonts w:eastAsia="Calibri" w:cstheme="minorHAnsi"/>
        </w:rPr>
        <w:t> </w:t>
      </w:r>
      <w:r>
        <w:rPr>
          <w:rFonts w:eastAsia="Calibri" w:cstheme="minorHAnsi"/>
        </w:rPr>
        <w:t>rámci projektu SUSEN a</w:t>
      </w:r>
      <w:r w:rsidR="00D5638E">
        <w:rPr>
          <w:rFonts w:eastAsia="Calibri" w:cstheme="minorHAnsi"/>
        </w:rPr>
        <w:t> </w:t>
      </w:r>
      <w:r>
        <w:rPr>
          <w:rFonts w:eastAsia="Calibri" w:cstheme="minorHAnsi"/>
        </w:rPr>
        <w:t>neobsahovala investiční podporu, pouze provozní a</w:t>
      </w:r>
      <w:r w:rsidR="00D5638E">
        <w:rPr>
          <w:rFonts w:eastAsia="Calibri" w:cstheme="minorHAnsi"/>
        </w:rPr>
        <w:t> </w:t>
      </w:r>
      <w:r>
        <w:rPr>
          <w:rFonts w:eastAsia="Calibri" w:cstheme="minorHAnsi"/>
        </w:rPr>
        <w:t xml:space="preserve">osobní náklady. </w:t>
      </w:r>
      <w:r w:rsidRPr="00CC2920">
        <w:rPr>
          <w:rFonts w:eastAsia="Calibri" w:cstheme="minorHAnsi"/>
          <w:b/>
          <w:bCs/>
        </w:rPr>
        <w:t>Podpora ukončena v</w:t>
      </w:r>
      <w:r w:rsidR="00D5638E">
        <w:rPr>
          <w:rFonts w:eastAsia="Calibri" w:cstheme="minorHAnsi"/>
          <w:b/>
          <w:bCs/>
        </w:rPr>
        <w:t> </w:t>
      </w:r>
      <w:r w:rsidRPr="00CC2920">
        <w:rPr>
          <w:rFonts w:eastAsia="Calibri" w:cstheme="minorHAnsi"/>
          <w:b/>
          <w:bCs/>
        </w:rPr>
        <w:t>roce 2019.</w:t>
      </w:r>
    </w:p>
    <w:p w:rsidR="009048AE" w:rsidRPr="007A385B" w:rsidRDefault="009048AE" w:rsidP="004E59DD">
      <w:pPr>
        <w:pStyle w:val="Odstavecseseznamem"/>
        <w:keepNext/>
        <w:keepLines/>
        <w:spacing w:after="120" w:line="300" w:lineRule="exact"/>
        <w:ind w:left="0"/>
        <w:contextualSpacing w:val="0"/>
        <w:jc w:val="both"/>
        <w:rPr>
          <w:rFonts w:eastAsia="Calibri" w:cstheme="minorHAnsi"/>
          <w:b/>
          <w:bCs/>
        </w:rPr>
      </w:pPr>
      <w:r w:rsidRPr="007A385B">
        <w:rPr>
          <w:rFonts w:eastAsia="Calibri" w:cstheme="minorHAnsi"/>
          <w:b/>
          <w:bCs/>
        </w:rPr>
        <w:t>Fáze udržitelnosti projektu</w:t>
      </w:r>
    </w:p>
    <w:p w:rsidR="009048AE" w:rsidRDefault="009048AE" w:rsidP="004E59DD">
      <w:pPr>
        <w:keepNext/>
        <w:keepLines/>
        <w:spacing w:after="120" w:line="300" w:lineRule="exact"/>
        <w:jc w:val="both"/>
      </w:pPr>
      <w:r w:rsidRPr="009901A2">
        <w:rPr>
          <w:rFonts w:eastAsia="Calibri" w:cstheme="minorHAnsi"/>
        </w:rPr>
        <w:t>Výzkum pro SUSEN 2015-2020 –</w:t>
      </w:r>
      <w:r w:rsidRPr="009901A2">
        <w:t xml:space="preserve"> LQ1603 na podporu na řešení projektu výzkumu a</w:t>
      </w:r>
      <w:r w:rsidR="00D5638E">
        <w:t> </w:t>
      </w:r>
      <w:r w:rsidRPr="009901A2">
        <w:t xml:space="preserve">vývojeNárodního programu udržitelnosti </w:t>
      </w:r>
      <w:r>
        <w:t>NPU II</w:t>
      </w:r>
      <w:r w:rsidRPr="009901A2">
        <w:t xml:space="preserve"> v</w:t>
      </w:r>
      <w:r w:rsidR="00D5638E">
        <w:t> </w:t>
      </w:r>
      <w:r w:rsidRPr="009901A2">
        <w:t>celkové výši uznaných nákladů na celou dobu řešení projektu</w:t>
      </w:r>
      <w:r>
        <w:t xml:space="preserve">, které činily </w:t>
      </w:r>
      <w:r w:rsidRPr="009901A2">
        <w:rPr>
          <w:b/>
          <w:bCs/>
        </w:rPr>
        <w:t>908</w:t>
      </w:r>
      <w:r w:rsidR="004E59DD">
        <w:rPr>
          <w:b/>
          <w:bCs/>
        </w:rPr>
        <w:t> </w:t>
      </w:r>
      <w:r w:rsidRPr="009901A2">
        <w:rPr>
          <w:b/>
          <w:bCs/>
        </w:rPr>
        <w:t>872 tis. Kč</w:t>
      </w:r>
      <w:r w:rsidRPr="009901A2">
        <w:t>, z</w:t>
      </w:r>
      <w:r w:rsidR="00D5638E">
        <w:t> </w:t>
      </w:r>
      <w:r w:rsidRPr="009901A2">
        <w:t xml:space="preserve">toho schválená podpora celkem ve výši </w:t>
      </w:r>
      <w:r w:rsidRPr="009901A2">
        <w:rPr>
          <w:b/>
          <w:bCs/>
        </w:rPr>
        <w:t>454 423 tis. Kč</w:t>
      </w:r>
      <w:r>
        <w:rPr>
          <w:b/>
          <w:bCs/>
        </w:rPr>
        <w:t xml:space="preserve">. </w:t>
      </w:r>
      <w:r w:rsidRPr="00833DA0">
        <w:t>Tato podpora sloužila k</w:t>
      </w:r>
      <w:r w:rsidR="00D5638E">
        <w:t> </w:t>
      </w:r>
      <w:r w:rsidRPr="00833DA0">
        <w:t>pokrytí nákladu spojených s</w:t>
      </w:r>
      <w:r w:rsidR="00D5638E">
        <w:t> </w:t>
      </w:r>
      <w:r w:rsidRPr="00833DA0">
        <w:t>udržitelností projektu SUSEN I. fáze výlučně jak</w:t>
      </w:r>
      <w:r w:rsidR="004E59DD">
        <w:t>o podpora výzkumných činností a</w:t>
      </w:r>
      <w:r w:rsidR="00D5638E">
        <w:t> </w:t>
      </w:r>
      <w:r w:rsidRPr="00833DA0">
        <w:t>neobsahovala investice, pouze osobní a</w:t>
      </w:r>
      <w:r w:rsidR="00D5638E">
        <w:t> </w:t>
      </w:r>
      <w:r w:rsidRPr="00833DA0">
        <w:t xml:space="preserve">provozní náklady.  </w:t>
      </w:r>
      <w:r w:rsidRPr="00CC2920">
        <w:rPr>
          <w:b/>
          <w:bCs/>
        </w:rPr>
        <w:t>Podpora ukončena v</w:t>
      </w:r>
      <w:r w:rsidR="00D5638E">
        <w:rPr>
          <w:b/>
          <w:bCs/>
        </w:rPr>
        <w:t> </w:t>
      </w:r>
      <w:r w:rsidRPr="00CC2920">
        <w:rPr>
          <w:b/>
          <w:bCs/>
        </w:rPr>
        <w:t>roce 2020.</w:t>
      </w:r>
    </w:p>
    <w:p w:rsidR="009048AE" w:rsidRPr="009901A2" w:rsidRDefault="009048AE" w:rsidP="009048AE">
      <w:pPr>
        <w:spacing w:after="120" w:line="300" w:lineRule="exact"/>
        <w:jc w:val="both"/>
      </w:pPr>
    </w:p>
    <w:p w:rsidR="009048AE" w:rsidRPr="00D5638E" w:rsidRDefault="009048AE" w:rsidP="009048AE">
      <w:pPr>
        <w:pStyle w:val="Odstavecseseznamem"/>
        <w:numPr>
          <w:ilvl w:val="0"/>
          <w:numId w:val="26"/>
        </w:numPr>
        <w:suppressAutoHyphens/>
        <w:autoSpaceDN w:val="0"/>
        <w:spacing w:after="120" w:line="300" w:lineRule="exact"/>
        <w:contextualSpacing w:val="0"/>
        <w:jc w:val="both"/>
        <w:textAlignment w:val="baseline"/>
        <w:rPr>
          <w:b/>
          <w:bCs/>
          <w:color w:val="0070C0"/>
          <w:sz w:val="24"/>
        </w:rPr>
      </w:pPr>
      <w:r w:rsidRPr="00D5638E">
        <w:rPr>
          <w:b/>
          <w:bCs/>
          <w:color w:val="0070C0"/>
          <w:sz w:val="24"/>
        </w:rPr>
        <w:t>Centrum SUSEN</w:t>
      </w:r>
    </w:p>
    <w:p w:rsidR="009048AE" w:rsidRDefault="009048AE" w:rsidP="009048AE">
      <w:pPr>
        <w:spacing w:after="120" w:line="300" w:lineRule="exact"/>
        <w:jc w:val="both"/>
        <w:rPr>
          <w:rFonts w:cstheme="minorHAnsi"/>
        </w:rPr>
      </w:pPr>
      <w:r>
        <w:t xml:space="preserve">V rámci centra SUSEN byla vybudována řada technologických celků, mezi ně patří: </w:t>
      </w:r>
      <w:r w:rsidRPr="00CC2920">
        <w:rPr>
          <w:b/>
          <w:bCs/>
        </w:rPr>
        <w:t>smyčky</w:t>
      </w:r>
      <w:r w:rsidRPr="00CC2920">
        <w:t xml:space="preserve"> (pro simulování pracovních okruhů energetických zařízení – heliová smyčka, SCo2 smyčka, smyčka pro výzkum chování fluoridové soli FLiBe, smyčka S-Allegro pro výzkum v</w:t>
      </w:r>
      <w:r w:rsidR="00D5638E">
        <w:t> </w:t>
      </w:r>
      <w:r w:rsidRPr="00CC2920">
        <w:t>oblasti bezpečného odvodu tepla v</w:t>
      </w:r>
      <w:r w:rsidR="00D5638E">
        <w:t> </w:t>
      </w:r>
      <w:r w:rsidRPr="00CC2920">
        <w:t>systémech chlazených heliem, smyčka pro testy chování roztavených kovů, včetně smyčky pro zkoušky akumulace solární energie, smyčka s</w:t>
      </w:r>
      <w:r w:rsidR="00D5638E">
        <w:t> </w:t>
      </w:r>
      <w:r w:rsidRPr="00CC2920">
        <w:t xml:space="preserve">ultrakritickými parametry vody aj), </w:t>
      </w:r>
      <w:r w:rsidRPr="00CC2920">
        <w:rPr>
          <w:b/>
          <w:bCs/>
        </w:rPr>
        <w:t>systém horkých komor</w:t>
      </w:r>
      <w:r w:rsidRPr="00CC2920">
        <w:t xml:space="preserve"> (pro </w:t>
      </w:r>
      <w:r>
        <w:t xml:space="preserve">výzkum </w:t>
      </w:r>
      <w:r w:rsidRPr="00CC2920">
        <w:t xml:space="preserve">ozářených vzorků), </w:t>
      </w:r>
      <w:r w:rsidRPr="00CC2920">
        <w:rPr>
          <w:b/>
          <w:bCs/>
        </w:rPr>
        <w:t>chemicko-technologické laboratoře</w:t>
      </w:r>
      <w:r w:rsidRPr="00CC2920">
        <w:t xml:space="preserve"> (pro výzkum zpracování a</w:t>
      </w:r>
      <w:r w:rsidR="00D5638E">
        <w:t> </w:t>
      </w:r>
      <w:r w:rsidRPr="00CC2920">
        <w:t xml:space="preserve">ukládání odpadů), </w:t>
      </w:r>
      <w:r w:rsidR="004E59DD">
        <w:rPr>
          <w:b/>
          <w:bCs/>
        </w:rPr>
        <w:t>pracoviště se </w:t>
      </w:r>
      <w:r w:rsidRPr="00CC2920">
        <w:rPr>
          <w:b/>
          <w:bCs/>
        </w:rPr>
        <w:t>silnými zdroji ionizujícího záření</w:t>
      </w:r>
      <w:r w:rsidRPr="00CC2920">
        <w:t xml:space="preserve"> (pro výzkum interakce záření </w:t>
      </w:r>
      <w:r w:rsidRPr="00CC2920">
        <w:lastRenderedPageBreak/>
        <w:t>s</w:t>
      </w:r>
      <w:r w:rsidR="00D5638E">
        <w:t> </w:t>
      </w:r>
      <w:r w:rsidRPr="00CC2920">
        <w:t xml:space="preserve">materiály), </w:t>
      </w:r>
      <w:r w:rsidRPr="00CC2920">
        <w:rPr>
          <w:b/>
          <w:bCs/>
        </w:rPr>
        <w:t>pracoviště pro simulace těžkých havárií včetně tzv. studeného kelímku</w:t>
      </w:r>
      <w:r w:rsidRPr="00CC2920">
        <w:t xml:space="preserve"> (pro vysokoteplotní tavby materiálů), </w:t>
      </w:r>
      <w:r w:rsidRPr="00CC2920">
        <w:rPr>
          <w:b/>
          <w:bCs/>
        </w:rPr>
        <w:t>centrum vysoce citlivých analytických přístrojů, testovací zařízení pro cyklické tepelné namáhání a</w:t>
      </w:r>
      <w:r w:rsidR="00D5638E">
        <w:rPr>
          <w:b/>
          <w:bCs/>
        </w:rPr>
        <w:t> </w:t>
      </w:r>
      <w:r w:rsidRPr="00CC2920">
        <w:rPr>
          <w:b/>
          <w:bCs/>
        </w:rPr>
        <w:t>model test blanket modul a</w:t>
      </w:r>
      <w:r w:rsidR="00D5638E">
        <w:rPr>
          <w:b/>
          <w:bCs/>
        </w:rPr>
        <w:t> </w:t>
      </w:r>
      <w:r w:rsidRPr="00CC2920">
        <w:rPr>
          <w:b/>
          <w:bCs/>
        </w:rPr>
        <w:t>fúzní neutronový generátor</w:t>
      </w:r>
      <w:r>
        <w:t xml:space="preserve"> (pro výzkum termojaderné fúze), </w:t>
      </w:r>
      <w:r w:rsidRPr="00CC2920">
        <w:rPr>
          <w:b/>
          <w:bCs/>
        </w:rPr>
        <w:t>laborato</w:t>
      </w:r>
      <w:r w:rsidR="004E59DD">
        <w:rPr>
          <w:b/>
          <w:bCs/>
        </w:rPr>
        <w:t>ře pro provádění mechanických a</w:t>
      </w:r>
      <w:r w:rsidR="00D5638E">
        <w:rPr>
          <w:b/>
          <w:bCs/>
        </w:rPr>
        <w:t> </w:t>
      </w:r>
      <w:r w:rsidRPr="00CC2920">
        <w:rPr>
          <w:b/>
          <w:bCs/>
        </w:rPr>
        <w:t>materiálových zkoušek, laboratoře vysoce-citlivých analytických přístrojů</w:t>
      </w:r>
      <w:r>
        <w:t xml:space="preserve"> (SIMS, mikroskopy), NDE laboratoře aj. Tato struktura vybavení a</w:t>
      </w:r>
      <w:r w:rsidR="00D5638E">
        <w:t> </w:t>
      </w:r>
      <w:r>
        <w:t>technologií umožňuje nabízet kapacitu jednak pro zkoušky a</w:t>
      </w:r>
      <w:r w:rsidR="00D5638E">
        <w:t> </w:t>
      </w:r>
      <w:r>
        <w:t>testy v</w:t>
      </w:r>
      <w:r w:rsidR="00D5638E">
        <w:t> </w:t>
      </w:r>
      <w:r>
        <w:t>různých materiálových prostředích s</w:t>
      </w:r>
      <w:r w:rsidR="00D5638E">
        <w:t> </w:t>
      </w:r>
      <w:r>
        <w:t>následným vyhodnocováním změn vlastností materiálu včetně korozivního potenciálu a</w:t>
      </w:r>
      <w:r w:rsidR="00D5638E">
        <w:t> </w:t>
      </w:r>
      <w:r>
        <w:t>změn vyvolaných ionizujícím zářením. Vybudovaná i</w:t>
      </w:r>
      <w:r w:rsidRPr="00CC2920">
        <w:rPr>
          <w:rFonts w:cstheme="minorHAnsi"/>
        </w:rPr>
        <w:t>nfrastruktura byla plánována pro využití i</w:t>
      </w:r>
      <w:r w:rsidR="00D5638E">
        <w:rPr>
          <w:rFonts w:cstheme="minorHAnsi"/>
        </w:rPr>
        <w:t> </w:t>
      </w:r>
      <w:r w:rsidRPr="00CC2920">
        <w:rPr>
          <w:rFonts w:cstheme="minorHAnsi"/>
        </w:rPr>
        <w:t>pro ověřování předpokladů vedoucích k</w:t>
      </w:r>
      <w:r w:rsidR="00D5638E">
        <w:rPr>
          <w:rFonts w:cstheme="minorHAnsi"/>
        </w:rPr>
        <w:t> </w:t>
      </w:r>
      <w:r w:rsidRPr="00CC2920">
        <w:rPr>
          <w:rFonts w:cstheme="minorHAnsi"/>
        </w:rPr>
        <w:t>úspoře provozních nákladů bloku a</w:t>
      </w:r>
      <w:r w:rsidR="00D5638E">
        <w:rPr>
          <w:rFonts w:cstheme="minorHAnsi"/>
        </w:rPr>
        <w:t> </w:t>
      </w:r>
      <w:r w:rsidRPr="00CC2920">
        <w:rPr>
          <w:rFonts w:cstheme="minorHAnsi"/>
        </w:rPr>
        <w:t>opatření vedoucí ke zvýšení bezpečnosti a</w:t>
      </w:r>
      <w:r w:rsidR="00D5638E">
        <w:rPr>
          <w:rFonts w:cstheme="minorHAnsi"/>
        </w:rPr>
        <w:t> </w:t>
      </w:r>
      <w:r w:rsidRPr="00CC2920">
        <w:rPr>
          <w:rFonts w:cstheme="minorHAnsi"/>
        </w:rPr>
        <w:t>spolehlivosti provozu. Doplňkem tohoto výzkumu je vývoj a</w:t>
      </w:r>
      <w:r w:rsidR="00D5638E">
        <w:rPr>
          <w:rFonts w:cstheme="minorHAnsi"/>
        </w:rPr>
        <w:t> </w:t>
      </w:r>
      <w:r w:rsidRPr="00CC2920">
        <w:rPr>
          <w:rFonts w:cstheme="minorHAnsi"/>
        </w:rPr>
        <w:t xml:space="preserve">aplikace metodik NDT pro testy přímo na technologiích mimo laboratoře. </w:t>
      </w:r>
      <w:r>
        <w:t>Dále infrastruktura umožňuje provádění výzkumu na vysoce radioaktivních vzorcích různému původu (vzorky konstrukčních materiálů z</w:t>
      </w:r>
      <w:r w:rsidR="00D5638E">
        <w:t> </w:t>
      </w:r>
      <w:r>
        <w:t>vyřazených nebo provozovaných elektráren, ozářených na reaktoru LVR-15 nebo z</w:t>
      </w:r>
      <w:r w:rsidR="00D5638E">
        <w:t> </w:t>
      </w:r>
      <w:r>
        <w:t>jiných výzkumných centrech) a</w:t>
      </w:r>
      <w:r w:rsidR="00D5638E">
        <w:t> </w:t>
      </w:r>
      <w:r>
        <w:t>tím je rozvíjena možnost programů dlouhodobého provozu a</w:t>
      </w:r>
      <w:r w:rsidR="00D5638E">
        <w:t> </w:t>
      </w:r>
      <w:r>
        <w:t>prodlužování životnosti, sledování radiačního stárnutí a</w:t>
      </w:r>
      <w:r w:rsidR="00D5638E">
        <w:t> </w:t>
      </w:r>
      <w:r>
        <w:t>predikce dalšího vývoje změn. Důležitou možností využití infrastruktury je provádění experimentů pro validace kódů a</w:t>
      </w:r>
      <w:r w:rsidR="00D5638E">
        <w:t> </w:t>
      </w:r>
      <w:r>
        <w:t>získávání experimentálních dat nejen v</w:t>
      </w:r>
      <w:r w:rsidR="00D5638E">
        <w:t> </w:t>
      </w:r>
      <w:r>
        <w:t>oblasti transportu ionizujícího záření, ale i</w:t>
      </w:r>
      <w:r w:rsidR="00D5638E">
        <w:t> </w:t>
      </w:r>
      <w:r>
        <w:t>v oblasti termo-hydrauliky, migrace radioaktivních látek prostředím, možnosti přepr</w:t>
      </w:r>
      <w:r w:rsidR="004E59DD">
        <w:t>acování a</w:t>
      </w:r>
      <w:r w:rsidR="00D5638E">
        <w:t> </w:t>
      </w:r>
      <w:r w:rsidR="004E59DD">
        <w:t>minimalizace odpadů a</w:t>
      </w:r>
      <w:r w:rsidR="00D5638E">
        <w:t> </w:t>
      </w:r>
      <w:r>
        <w:t>tím zpřesňovat výpočetní predikce a</w:t>
      </w:r>
      <w:r w:rsidR="00D5638E">
        <w:t> </w:t>
      </w:r>
      <w:r>
        <w:t xml:space="preserve">zlepšovat přesnost analýz. </w:t>
      </w:r>
      <w:r w:rsidRPr="00CC2920">
        <w:rPr>
          <w:rFonts w:cstheme="minorHAnsi"/>
        </w:rPr>
        <w:t>Technologie pořízené v</w:t>
      </w:r>
      <w:r w:rsidR="00D5638E">
        <w:rPr>
          <w:rFonts w:cstheme="minorHAnsi"/>
        </w:rPr>
        <w:t> </w:t>
      </w:r>
      <w:r w:rsidRPr="00CC2920">
        <w:rPr>
          <w:rFonts w:cstheme="minorHAnsi"/>
        </w:rPr>
        <w:t>rámci centra SUSEN využívají synergií s</w:t>
      </w:r>
      <w:r w:rsidR="00D5638E">
        <w:rPr>
          <w:rFonts w:cstheme="minorHAnsi"/>
        </w:rPr>
        <w:t> </w:t>
      </w:r>
      <w:r w:rsidRPr="00CC2920">
        <w:rPr>
          <w:rFonts w:cstheme="minorHAnsi"/>
        </w:rPr>
        <w:t>velkou výzkumnou infrastrukturou reaktory LVR</w:t>
      </w:r>
      <w:r w:rsidR="004E59DD">
        <w:rPr>
          <w:rFonts w:cstheme="minorHAnsi"/>
        </w:rPr>
        <w:t>-</w:t>
      </w:r>
      <w:r w:rsidRPr="00CC2920">
        <w:rPr>
          <w:rFonts w:cstheme="minorHAnsi"/>
        </w:rPr>
        <w:t>15 a</w:t>
      </w:r>
      <w:r w:rsidR="00D5638E">
        <w:rPr>
          <w:rFonts w:cstheme="minorHAnsi"/>
        </w:rPr>
        <w:t> </w:t>
      </w:r>
      <w:r w:rsidRPr="00CC2920">
        <w:rPr>
          <w:rFonts w:cstheme="minorHAnsi"/>
        </w:rPr>
        <w:t>LR</w:t>
      </w:r>
      <w:r w:rsidR="004E59DD">
        <w:rPr>
          <w:rFonts w:cstheme="minorHAnsi"/>
        </w:rPr>
        <w:noBreakHyphen/>
      </w:r>
      <w:r w:rsidRPr="00CC2920">
        <w:rPr>
          <w:rFonts w:cstheme="minorHAnsi"/>
        </w:rPr>
        <w:t xml:space="preserve">0. </w:t>
      </w:r>
    </w:p>
    <w:p w:rsidR="009048AE" w:rsidRPr="004E59DD" w:rsidRDefault="009048AE" w:rsidP="009048AE">
      <w:pPr>
        <w:spacing w:after="120" w:line="300" w:lineRule="exact"/>
        <w:jc w:val="both"/>
        <w:rPr>
          <w:b/>
          <w:bCs/>
          <w:iCs/>
        </w:rPr>
      </w:pPr>
    </w:p>
    <w:p w:rsidR="009048AE" w:rsidRPr="00D5638E" w:rsidRDefault="009048AE" w:rsidP="009048AE">
      <w:pPr>
        <w:pStyle w:val="Odstavecseseznamem"/>
        <w:numPr>
          <w:ilvl w:val="0"/>
          <w:numId w:val="26"/>
        </w:numPr>
        <w:suppressAutoHyphens/>
        <w:autoSpaceDN w:val="0"/>
        <w:spacing w:after="120" w:line="300" w:lineRule="exact"/>
        <w:contextualSpacing w:val="0"/>
        <w:jc w:val="both"/>
        <w:textAlignment w:val="baseline"/>
        <w:rPr>
          <w:b/>
          <w:bCs/>
          <w:color w:val="0070C0"/>
          <w:sz w:val="24"/>
        </w:rPr>
      </w:pPr>
      <w:r w:rsidRPr="00D5638E">
        <w:rPr>
          <w:b/>
          <w:bCs/>
          <w:color w:val="0070C0"/>
          <w:sz w:val="24"/>
        </w:rPr>
        <w:t>Výzkumné oblasti</w:t>
      </w:r>
    </w:p>
    <w:p w:rsidR="009048AE" w:rsidRPr="00044723" w:rsidRDefault="009048AE" w:rsidP="009048AE">
      <w:pPr>
        <w:spacing w:after="120" w:line="300" w:lineRule="exact"/>
        <w:jc w:val="both"/>
        <w:rPr>
          <w:b/>
          <w:bCs/>
          <w:i/>
          <w:u w:val="single"/>
        </w:rPr>
      </w:pPr>
      <w:r w:rsidRPr="00044723">
        <w:rPr>
          <w:b/>
          <w:bCs/>
          <w:i/>
          <w:u w:val="single"/>
        </w:rPr>
        <w:t>Výzkum na podporu provozovaných a</w:t>
      </w:r>
      <w:r w:rsidR="00D5638E">
        <w:rPr>
          <w:b/>
          <w:bCs/>
          <w:i/>
          <w:u w:val="single"/>
        </w:rPr>
        <w:t> </w:t>
      </w:r>
      <w:r w:rsidRPr="00044723">
        <w:rPr>
          <w:b/>
          <w:bCs/>
          <w:i/>
          <w:u w:val="single"/>
        </w:rPr>
        <w:t xml:space="preserve">budovaných jaderných elektráren: </w:t>
      </w:r>
    </w:p>
    <w:p w:rsidR="009048AE" w:rsidRDefault="009048AE" w:rsidP="009048AE">
      <w:pPr>
        <w:spacing w:after="120" w:line="300" w:lineRule="exact"/>
        <w:jc w:val="both"/>
      </w:pPr>
      <w:r w:rsidRPr="00000FF9">
        <w:rPr>
          <w:b/>
          <w:bCs/>
        </w:rPr>
        <w:t xml:space="preserve">Zajistit expertní základnu pro státní instituce </w:t>
      </w:r>
      <w:r w:rsidRPr="001B6EBA">
        <w:rPr>
          <w:bCs/>
        </w:rPr>
        <w:t>a</w:t>
      </w:r>
      <w:r w:rsidR="00D5638E">
        <w:rPr>
          <w:bCs/>
        </w:rPr>
        <w:t> </w:t>
      </w:r>
      <w:r w:rsidRPr="001B6EBA">
        <w:rPr>
          <w:bCs/>
        </w:rPr>
        <w:t>provozovatele elektráren v</w:t>
      </w:r>
      <w:r w:rsidR="00D5638E">
        <w:rPr>
          <w:bCs/>
        </w:rPr>
        <w:t> </w:t>
      </w:r>
      <w:r w:rsidRPr="001B6EBA">
        <w:rPr>
          <w:bCs/>
        </w:rPr>
        <w:t>oblasti</w:t>
      </w:r>
      <w:r w:rsidRPr="00000FF9">
        <w:rPr>
          <w:b/>
          <w:bCs/>
        </w:rPr>
        <w:t xml:space="preserve">bezpečnosti </w:t>
      </w:r>
      <w:r w:rsidR="004E59DD">
        <w:rPr>
          <w:b/>
          <w:bCs/>
        </w:rPr>
        <w:t>a</w:t>
      </w:r>
      <w:r w:rsidR="00D5638E">
        <w:rPr>
          <w:b/>
          <w:bCs/>
        </w:rPr>
        <w:t> </w:t>
      </w:r>
      <w:r>
        <w:rPr>
          <w:b/>
          <w:bCs/>
        </w:rPr>
        <w:t xml:space="preserve">spolehlivosti </w:t>
      </w:r>
      <w:r w:rsidRPr="00000FF9">
        <w:rPr>
          <w:b/>
          <w:bCs/>
        </w:rPr>
        <w:t>provozu a</w:t>
      </w:r>
      <w:r w:rsidR="00D5638E">
        <w:rPr>
          <w:b/>
          <w:bCs/>
        </w:rPr>
        <w:t> </w:t>
      </w:r>
      <w:r w:rsidRPr="00000FF9">
        <w:rPr>
          <w:b/>
          <w:bCs/>
        </w:rPr>
        <w:t>prodlužování životnosti a</w:t>
      </w:r>
      <w:r w:rsidR="00D5638E">
        <w:rPr>
          <w:b/>
          <w:bCs/>
        </w:rPr>
        <w:t> </w:t>
      </w:r>
      <w:r w:rsidRPr="00000FF9">
        <w:rPr>
          <w:b/>
          <w:bCs/>
        </w:rPr>
        <w:t>to jak pro stávající,</w:t>
      </w:r>
      <w:r w:rsidR="004E59DD">
        <w:rPr>
          <w:b/>
          <w:bCs/>
        </w:rPr>
        <w:t xml:space="preserve"> tak pro nově budované zdroje a</w:t>
      </w:r>
      <w:r w:rsidR="00D5638E">
        <w:rPr>
          <w:b/>
          <w:bCs/>
        </w:rPr>
        <w:t> </w:t>
      </w:r>
      <w:r w:rsidRPr="00000FF9">
        <w:rPr>
          <w:b/>
          <w:bCs/>
        </w:rPr>
        <w:t>využití a</w:t>
      </w:r>
      <w:r w:rsidR="00D5638E">
        <w:rPr>
          <w:b/>
          <w:bCs/>
        </w:rPr>
        <w:t> </w:t>
      </w:r>
      <w:r w:rsidRPr="00000FF9">
        <w:rPr>
          <w:b/>
          <w:bCs/>
        </w:rPr>
        <w:t xml:space="preserve">zpracování jaderného odpadu – </w:t>
      </w:r>
      <w:r w:rsidRPr="00000FF9">
        <w:rPr>
          <w:bCs/>
        </w:rPr>
        <w:t>především další rozvoj metod a</w:t>
      </w:r>
      <w:r w:rsidR="00D5638E">
        <w:rPr>
          <w:bCs/>
        </w:rPr>
        <w:t> </w:t>
      </w:r>
      <w:r w:rsidRPr="00000FF9">
        <w:rPr>
          <w:bCs/>
        </w:rPr>
        <w:t xml:space="preserve">technologií </w:t>
      </w:r>
      <w:r>
        <w:rPr>
          <w:bCs/>
        </w:rPr>
        <w:t xml:space="preserve">nutných pro zajištění </w:t>
      </w:r>
      <w:r w:rsidRPr="00000FF9">
        <w:rPr>
          <w:bCs/>
        </w:rPr>
        <w:t xml:space="preserve">bezpečného </w:t>
      </w:r>
      <w:r>
        <w:rPr>
          <w:bCs/>
        </w:rPr>
        <w:t>a</w:t>
      </w:r>
      <w:r w:rsidR="00D5638E">
        <w:rPr>
          <w:bCs/>
        </w:rPr>
        <w:t> </w:t>
      </w:r>
      <w:r>
        <w:rPr>
          <w:bCs/>
        </w:rPr>
        <w:t xml:space="preserve">spolehlivého </w:t>
      </w:r>
      <w:r w:rsidRPr="00000FF9">
        <w:rPr>
          <w:bCs/>
        </w:rPr>
        <w:t>provozu (např. inspekce paliva</w:t>
      </w:r>
      <w:r>
        <w:rPr>
          <w:bCs/>
        </w:rPr>
        <w:t>, nové diagnostické metody, zvládání těžkých havárií),testování a</w:t>
      </w:r>
      <w:r w:rsidR="00D5638E">
        <w:rPr>
          <w:bCs/>
        </w:rPr>
        <w:t> </w:t>
      </w:r>
      <w:r w:rsidRPr="00000FF9">
        <w:rPr>
          <w:bCs/>
        </w:rPr>
        <w:t>kvalifikaci konstrukčních materiálů pro nové zdroje a</w:t>
      </w:r>
      <w:r w:rsidR="00D5638E">
        <w:rPr>
          <w:bCs/>
        </w:rPr>
        <w:t> </w:t>
      </w:r>
      <w:r>
        <w:rPr>
          <w:bCs/>
        </w:rPr>
        <w:t xml:space="preserve">realizovat </w:t>
      </w:r>
      <w:r w:rsidRPr="00000FF9">
        <w:rPr>
          <w:bCs/>
        </w:rPr>
        <w:t>podpůrný výzkum pro kvalifikaci betonových struktur a</w:t>
      </w:r>
      <w:r w:rsidR="00D5638E">
        <w:rPr>
          <w:bCs/>
        </w:rPr>
        <w:t> </w:t>
      </w:r>
      <w:r w:rsidRPr="00000FF9">
        <w:rPr>
          <w:bCs/>
        </w:rPr>
        <w:t xml:space="preserve">dalších materiálů pro </w:t>
      </w:r>
      <w:r w:rsidRPr="00044723">
        <w:rPr>
          <w:b/>
          <w:bCs/>
        </w:rPr>
        <w:t>vybudování jaderných úložišť</w:t>
      </w:r>
      <w:r>
        <w:rPr>
          <w:b/>
          <w:bCs/>
        </w:rPr>
        <w:t xml:space="preserve">. </w:t>
      </w:r>
      <w:r w:rsidRPr="004E59DD">
        <w:rPr>
          <w:bCs/>
        </w:rPr>
        <w:t>Dá</w:t>
      </w:r>
      <w:r>
        <w:rPr>
          <w:bCs/>
        </w:rPr>
        <w:t xml:space="preserve">le vytvářet podporu pro </w:t>
      </w:r>
      <w:r w:rsidRPr="00DB13C6">
        <w:t xml:space="preserve">možné </w:t>
      </w:r>
      <w:r w:rsidRPr="00000FF9">
        <w:rPr>
          <w:b/>
        </w:rPr>
        <w:t xml:space="preserve">budoucí </w:t>
      </w:r>
      <w:r>
        <w:rPr>
          <w:b/>
        </w:rPr>
        <w:t xml:space="preserve">expertní </w:t>
      </w:r>
      <w:r w:rsidRPr="00000FF9">
        <w:rPr>
          <w:b/>
        </w:rPr>
        <w:t>posuzování projektů nových jaderných zdrojů</w:t>
      </w:r>
      <w:r w:rsidRPr="00DB13C6">
        <w:t xml:space="preserve"> nebo v</w:t>
      </w:r>
      <w:r w:rsidR="00D5638E">
        <w:t> </w:t>
      </w:r>
      <w:r w:rsidRPr="00DB13C6">
        <w:t xml:space="preserve">delším časovém horizontu při případném </w:t>
      </w:r>
      <w:r w:rsidRPr="00000FF9">
        <w:rPr>
          <w:b/>
        </w:rPr>
        <w:t>nasazování malých modulárních reaktorů či jiných reaktorových systémů III. a</w:t>
      </w:r>
      <w:r w:rsidR="00D5638E">
        <w:rPr>
          <w:b/>
        </w:rPr>
        <w:t> </w:t>
      </w:r>
      <w:r w:rsidRPr="00000FF9">
        <w:rPr>
          <w:b/>
        </w:rPr>
        <w:t>IV. generace</w:t>
      </w:r>
      <w:r w:rsidRPr="00DB13C6">
        <w:t xml:space="preserve">. </w:t>
      </w:r>
    </w:p>
    <w:p w:rsidR="009048AE" w:rsidRPr="00044723" w:rsidRDefault="009048AE" w:rsidP="009048AE">
      <w:pPr>
        <w:spacing w:after="120" w:line="300" w:lineRule="exact"/>
        <w:jc w:val="both"/>
        <w:rPr>
          <w:b/>
          <w:bCs/>
          <w:i/>
          <w:u w:val="single"/>
        </w:rPr>
      </w:pPr>
      <w:r w:rsidRPr="00044723">
        <w:rPr>
          <w:b/>
          <w:bCs/>
          <w:i/>
          <w:u w:val="single"/>
        </w:rPr>
        <w:t>Výzkum pokročilých jaderných technologií – generace IV včetně SMR</w:t>
      </w:r>
    </w:p>
    <w:p w:rsidR="009048AE" w:rsidRDefault="009048AE" w:rsidP="009048AE">
      <w:pPr>
        <w:spacing w:after="120" w:line="300" w:lineRule="exact"/>
        <w:jc w:val="both"/>
      </w:pPr>
      <w:r w:rsidRPr="00DB13C6">
        <w:rPr>
          <w:b/>
          <w:bCs/>
        </w:rPr>
        <w:t xml:space="preserve">Pokračovat ve vývoji pokročilých technologií – </w:t>
      </w:r>
      <w:r w:rsidRPr="00DB13C6">
        <w:t>malé modulární reaktory a</w:t>
      </w:r>
      <w:r w:rsidR="00D5638E">
        <w:t> </w:t>
      </w:r>
      <w:r w:rsidRPr="00DB13C6">
        <w:t>reaktory Gen.</w:t>
      </w:r>
      <w:r>
        <w:t> </w:t>
      </w:r>
      <w:r w:rsidRPr="00DB13C6">
        <w:t>IV., které splňují požadavky na udržitelný rozvoj, vyšší efektivitu provozu a</w:t>
      </w:r>
      <w:r w:rsidR="00D5638E">
        <w:t> </w:t>
      </w:r>
      <w:r w:rsidRPr="00DB13C6">
        <w:t xml:space="preserve">bezpečnost. Například </w:t>
      </w:r>
      <w:r>
        <w:t xml:space="preserve">vyvíjený </w:t>
      </w:r>
      <w:r w:rsidRPr="00DB13C6">
        <w:t>koncept Energy Well je jednou z</w:t>
      </w:r>
      <w:r w:rsidR="00D5638E">
        <w:t> </w:t>
      </w:r>
      <w:r w:rsidRPr="00DB13C6">
        <w:t>cest nízkoemisních technologií jak pro výrobu elektrické energie i</w:t>
      </w:r>
      <w:r w:rsidR="00D5638E">
        <w:t> </w:t>
      </w:r>
      <w:r w:rsidRPr="00DB13C6">
        <w:t xml:space="preserve">pro odlehlé oblasti, </w:t>
      </w:r>
      <w:r>
        <w:t>tak</w:t>
      </w:r>
      <w:r w:rsidRPr="00DB13C6">
        <w:t xml:space="preserve"> i</w:t>
      </w:r>
      <w:r w:rsidR="00D5638E">
        <w:t> </w:t>
      </w:r>
      <w:r w:rsidRPr="00DB13C6">
        <w:t>jako zdroj procesního tepla a</w:t>
      </w:r>
      <w:r w:rsidR="00D5638E">
        <w:t> </w:t>
      </w:r>
      <w:r w:rsidRPr="00DB13C6">
        <w:t>tepla pro vytápění objektů. Modulární technologie umožní uzpůsobení výkonu jednotky dle lokálních požadavků sítě a</w:t>
      </w:r>
      <w:r w:rsidR="00D5638E">
        <w:t> </w:t>
      </w:r>
      <w:r w:rsidRPr="00DB13C6">
        <w:t>pro fungování inovativních energetických mixů je tato modularita a</w:t>
      </w:r>
      <w:r w:rsidR="00D5638E">
        <w:t> </w:t>
      </w:r>
      <w:r w:rsidRPr="00DB13C6">
        <w:t xml:space="preserve">snadná moderace výkonu zcela klíčová. </w:t>
      </w:r>
    </w:p>
    <w:p w:rsidR="009048AE" w:rsidRPr="00044723" w:rsidRDefault="009048AE" w:rsidP="009048AE">
      <w:pPr>
        <w:spacing w:after="120" w:line="300" w:lineRule="exact"/>
        <w:jc w:val="both"/>
        <w:rPr>
          <w:b/>
          <w:bCs/>
          <w:i/>
          <w:u w:val="single"/>
        </w:rPr>
      </w:pPr>
      <w:r>
        <w:rPr>
          <w:b/>
          <w:bCs/>
          <w:i/>
          <w:u w:val="single"/>
        </w:rPr>
        <w:t>Ukládání a</w:t>
      </w:r>
      <w:r w:rsidR="00D5638E">
        <w:rPr>
          <w:b/>
          <w:bCs/>
          <w:i/>
          <w:u w:val="single"/>
        </w:rPr>
        <w:t> </w:t>
      </w:r>
      <w:r>
        <w:rPr>
          <w:b/>
          <w:bCs/>
          <w:i/>
          <w:u w:val="single"/>
        </w:rPr>
        <w:t>a</w:t>
      </w:r>
      <w:r w:rsidRPr="00044723">
        <w:rPr>
          <w:b/>
          <w:bCs/>
          <w:i/>
          <w:u w:val="single"/>
        </w:rPr>
        <w:t xml:space="preserve">kumulace energie: </w:t>
      </w:r>
    </w:p>
    <w:p w:rsidR="009048AE" w:rsidRDefault="009048AE" w:rsidP="009048AE">
      <w:pPr>
        <w:spacing w:after="120" w:line="300" w:lineRule="exact"/>
        <w:jc w:val="both"/>
      </w:pPr>
      <w:r w:rsidRPr="00DB13C6">
        <w:rPr>
          <w:b/>
          <w:bCs/>
        </w:rPr>
        <w:t xml:space="preserve">Pokračovat ve vývoji technologií </w:t>
      </w:r>
      <w:r w:rsidRPr="00DB13C6">
        <w:rPr>
          <w:b/>
        </w:rPr>
        <w:t>pro akumulaci energie s</w:t>
      </w:r>
      <w:r w:rsidR="00D5638E">
        <w:rPr>
          <w:b/>
        </w:rPr>
        <w:t> </w:t>
      </w:r>
      <w:r w:rsidRPr="00DB13C6">
        <w:rPr>
          <w:b/>
        </w:rPr>
        <w:t xml:space="preserve">možností produkce vodíku </w:t>
      </w:r>
      <w:r w:rsidRPr="00DB13C6">
        <w:t>– například návrhem bezemisní teplárny, která využívá aktuálních přebytků vyrobené elektrické energie (např. z</w:t>
      </w:r>
      <w:r w:rsidR="00D5638E">
        <w:t> </w:t>
      </w:r>
      <w:r w:rsidRPr="00DB13C6">
        <w:t>obnovitelných zdrojů) a</w:t>
      </w:r>
      <w:r w:rsidR="00D5638E">
        <w:t> </w:t>
      </w:r>
      <w:r w:rsidRPr="00DB13C6">
        <w:t xml:space="preserve">akumuluje je bezemisním způsobem. Podobně </w:t>
      </w:r>
      <w:r>
        <w:t>bude</w:t>
      </w:r>
      <w:r w:rsidRPr="00DB13C6">
        <w:t xml:space="preserve"> vyvíjena technologie akumulace s</w:t>
      </w:r>
      <w:r w:rsidR="00D5638E">
        <w:t> </w:t>
      </w:r>
      <w:r w:rsidRPr="00DB13C6">
        <w:t xml:space="preserve">návazností na inovativní tepelné oběhy se zvýšenou účinností (např. superkritický CO2), </w:t>
      </w:r>
      <w:r w:rsidRPr="00DB13C6">
        <w:lastRenderedPageBreak/>
        <w:t>které v</w:t>
      </w:r>
      <w:r w:rsidR="00D5638E">
        <w:t> </w:t>
      </w:r>
      <w:r w:rsidRPr="00DB13C6">
        <w:t>případě potřeby akumulovanou energii využijí formou kombinované produkce tepla a</w:t>
      </w:r>
      <w:r w:rsidR="00D5638E">
        <w:t> </w:t>
      </w:r>
      <w:r w:rsidRPr="00DB13C6">
        <w:t>elektrické energie. Tyto technologie mohou být využívány pro vykrývání výkyvů spotřeby energie.</w:t>
      </w:r>
    </w:p>
    <w:p w:rsidR="009048AE" w:rsidRPr="00044723" w:rsidRDefault="009048AE" w:rsidP="009048AE">
      <w:pPr>
        <w:spacing w:after="120" w:line="300" w:lineRule="exact"/>
        <w:jc w:val="both"/>
        <w:rPr>
          <w:b/>
          <w:bCs/>
          <w:i/>
          <w:u w:val="single"/>
        </w:rPr>
      </w:pPr>
      <w:r w:rsidRPr="00044723">
        <w:rPr>
          <w:b/>
          <w:bCs/>
          <w:i/>
          <w:u w:val="single"/>
        </w:rPr>
        <w:t xml:space="preserve">Fúze: </w:t>
      </w:r>
    </w:p>
    <w:p w:rsidR="009048AE" w:rsidRPr="00DB13C6" w:rsidRDefault="009048AE" w:rsidP="009048AE">
      <w:pPr>
        <w:spacing w:after="120" w:line="300" w:lineRule="exact"/>
        <w:jc w:val="both"/>
        <w:rPr>
          <w:b/>
          <w:bCs/>
        </w:rPr>
      </w:pPr>
      <w:r w:rsidRPr="00DB13C6">
        <w:rPr>
          <w:b/>
          <w:bCs/>
        </w:rPr>
        <w:t xml:space="preserve">Podpořit zapojení průmyslu do oblasti technologie pro termojadernou fúzi – </w:t>
      </w:r>
      <w:r w:rsidRPr="00DB13C6">
        <w:rPr>
          <w:bCs/>
        </w:rPr>
        <w:t>vzhledem k</w:t>
      </w:r>
      <w:r w:rsidR="00D5638E">
        <w:rPr>
          <w:bCs/>
        </w:rPr>
        <w:t> </w:t>
      </w:r>
      <w:r w:rsidRPr="00DB13C6">
        <w:rPr>
          <w:bCs/>
        </w:rPr>
        <w:t>existenci velkých projektů jako ITER a</w:t>
      </w:r>
      <w:r w:rsidR="00D5638E">
        <w:rPr>
          <w:bCs/>
        </w:rPr>
        <w:t> </w:t>
      </w:r>
      <w:r w:rsidRPr="00DB13C6">
        <w:rPr>
          <w:bCs/>
        </w:rPr>
        <w:t>DEMO, nemá Česká republika ambici vyvíjet vlastní fúzní reaktor. Ambicí ovšem je vybudovat jedinečnou kompetenci, která bude v</w:t>
      </w:r>
      <w:r w:rsidR="00D5638E">
        <w:rPr>
          <w:bCs/>
        </w:rPr>
        <w:t> </w:t>
      </w:r>
      <w:r w:rsidRPr="00DB13C6">
        <w:rPr>
          <w:bCs/>
        </w:rPr>
        <w:t>ČR rozvíjena a</w:t>
      </w:r>
      <w:r w:rsidR="00D5638E">
        <w:rPr>
          <w:bCs/>
        </w:rPr>
        <w:t> </w:t>
      </w:r>
      <w:r w:rsidRPr="00DB13C6">
        <w:rPr>
          <w:bCs/>
        </w:rPr>
        <w:t>instituce jako CVŘ budou voleny jako klíčový partner do velkých výzkumných konsorcií a</w:t>
      </w:r>
      <w:r w:rsidR="00D5638E">
        <w:rPr>
          <w:bCs/>
        </w:rPr>
        <w:t> </w:t>
      </w:r>
      <w:r w:rsidRPr="00DB13C6">
        <w:rPr>
          <w:bCs/>
        </w:rPr>
        <w:t xml:space="preserve">tendrů kolaborativního výzkumu. </w:t>
      </w:r>
    </w:p>
    <w:p w:rsidR="009048AE" w:rsidRPr="005A0361" w:rsidRDefault="009048AE" w:rsidP="009048AE">
      <w:pPr>
        <w:spacing w:after="120" w:line="300" w:lineRule="exact"/>
        <w:jc w:val="both"/>
        <w:rPr>
          <w:b/>
          <w:bCs/>
          <w:i/>
          <w:u w:val="single"/>
        </w:rPr>
      </w:pPr>
      <w:r w:rsidRPr="005A0361">
        <w:rPr>
          <w:b/>
          <w:bCs/>
          <w:i/>
          <w:u w:val="single"/>
        </w:rPr>
        <w:t>Výzkumné aktivity mimo CVŘ:</w:t>
      </w:r>
    </w:p>
    <w:p w:rsidR="009048AE" w:rsidRDefault="009048AE" w:rsidP="009048AE">
      <w:pPr>
        <w:spacing w:after="120" w:line="300" w:lineRule="exact"/>
        <w:jc w:val="both"/>
      </w:pPr>
      <w:r w:rsidRPr="005A0361">
        <w:t>CVŘ je také významným dodavatelem JHR (Jules Horowitz Reactor), který je mezinárodním projektem koncepce a</w:t>
      </w:r>
      <w:r w:rsidR="00D5638E">
        <w:t> </w:t>
      </w:r>
      <w:r w:rsidRPr="005A0361">
        <w:t>výstavby nového vysoce výkonného jaderného reaktoru pro výzkum v</w:t>
      </w:r>
      <w:r w:rsidR="00D5638E">
        <w:t> </w:t>
      </w:r>
      <w:r w:rsidRPr="005A0361">
        <w:t>oblasti materiálů. CVŘ se podílí na stavbě JHR v</w:t>
      </w:r>
      <w:r w:rsidR="00D5638E">
        <w:t> </w:t>
      </w:r>
      <w:r w:rsidRPr="005A0361">
        <w:t>podobě dodávky horkých komor a</w:t>
      </w:r>
      <w:r w:rsidR="00D5638E">
        <w:t> </w:t>
      </w:r>
      <w:r w:rsidRPr="005A0361">
        <w:t>dalších komponent a</w:t>
      </w:r>
      <w:r w:rsidR="00D5638E">
        <w:t> </w:t>
      </w:r>
      <w:r w:rsidRPr="005A0361">
        <w:t>v současné době již byl</w:t>
      </w:r>
      <w:r>
        <w:t>a</w:t>
      </w:r>
      <w:r w:rsidRPr="005A0361">
        <w:t xml:space="preserve"> také zahájena příprava experimentálního programu za účasti pracovníků centra SUSEN.</w:t>
      </w:r>
    </w:p>
    <w:p w:rsidR="009048AE" w:rsidRPr="00000FF9" w:rsidRDefault="009048AE" w:rsidP="009048AE">
      <w:pPr>
        <w:spacing w:after="120" w:line="300" w:lineRule="exact"/>
        <w:jc w:val="both"/>
        <w:rPr>
          <w:b/>
          <w:bCs/>
          <w:i/>
          <w:iCs/>
        </w:rPr>
      </w:pPr>
    </w:p>
    <w:p w:rsidR="009048AE" w:rsidRPr="00D5638E" w:rsidRDefault="009048AE" w:rsidP="009048AE">
      <w:pPr>
        <w:pStyle w:val="Odstavecseseznamem"/>
        <w:numPr>
          <w:ilvl w:val="0"/>
          <w:numId w:val="26"/>
        </w:numPr>
        <w:suppressAutoHyphens/>
        <w:autoSpaceDN w:val="0"/>
        <w:spacing w:after="120" w:line="300" w:lineRule="exact"/>
        <w:contextualSpacing w:val="0"/>
        <w:jc w:val="both"/>
        <w:textAlignment w:val="baseline"/>
        <w:rPr>
          <w:b/>
          <w:bCs/>
          <w:color w:val="0070C0"/>
          <w:sz w:val="24"/>
        </w:rPr>
      </w:pPr>
      <w:r w:rsidRPr="00D5638E">
        <w:rPr>
          <w:b/>
          <w:bCs/>
          <w:color w:val="0070C0"/>
          <w:sz w:val="24"/>
        </w:rPr>
        <w:t>Výzkumný přínos</w:t>
      </w:r>
    </w:p>
    <w:p w:rsidR="009048AE" w:rsidRDefault="009048AE" w:rsidP="009048AE">
      <w:pPr>
        <w:spacing w:after="120" w:line="300" w:lineRule="exact"/>
        <w:jc w:val="both"/>
      </w:pPr>
      <w:r>
        <w:t>Na základě výstavby centra SUSEN bylo dosaženo vysokého počtu výsledků RIV, viz Tabulka č. 1</w:t>
      </w:r>
    </w:p>
    <w:p w:rsidR="009048AE" w:rsidRDefault="009048AE" w:rsidP="0040616D">
      <w:pPr>
        <w:spacing w:after="120" w:line="300" w:lineRule="exact"/>
        <w:jc w:val="both"/>
        <w:rPr>
          <w:i/>
          <w:iCs/>
          <w:sz w:val="20"/>
          <w:szCs w:val="20"/>
        </w:rPr>
      </w:pPr>
      <w:r w:rsidRPr="00E83696">
        <w:rPr>
          <w:i/>
          <w:iCs/>
          <w:sz w:val="20"/>
          <w:szCs w:val="20"/>
        </w:rPr>
        <w:t>Tabulka č. 1</w:t>
      </w:r>
      <w:r>
        <w:rPr>
          <w:i/>
          <w:iCs/>
          <w:sz w:val="20"/>
          <w:szCs w:val="20"/>
        </w:rPr>
        <w:t xml:space="preserve"> -</w:t>
      </w:r>
      <w:r w:rsidRPr="00E83696">
        <w:rPr>
          <w:i/>
          <w:iCs/>
          <w:sz w:val="20"/>
          <w:szCs w:val="20"/>
        </w:rPr>
        <w:t xml:space="preserve"> Výsledky RIV v</w:t>
      </w:r>
      <w:r w:rsidR="00D5638E">
        <w:rPr>
          <w:i/>
          <w:iCs/>
          <w:sz w:val="20"/>
          <w:szCs w:val="20"/>
        </w:rPr>
        <w:t> </w:t>
      </w:r>
      <w:r w:rsidRPr="00E83696">
        <w:rPr>
          <w:i/>
          <w:iCs/>
          <w:sz w:val="20"/>
          <w:szCs w:val="20"/>
        </w:rPr>
        <w:t>letech 2012 -2019 za centrum SUSEN</w:t>
      </w:r>
    </w:p>
    <w:tbl>
      <w:tblPr>
        <w:tblW w:w="7300" w:type="dxa"/>
        <w:tblInd w:w="-5" w:type="dxa"/>
        <w:tblCellMar>
          <w:left w:w="70" w:type="dxa"/>
          <w:right w:w="70" w:type="dxa"/>
        </w:tblCellMar>
        <w:tblLook w:val="04A0"/>
      </w:tblPr>
      <w:tblGrid>
        <w:gridCol w:w="4500"/>
        <w:gridCol w:w="2800"/>
      </w:tblGrid>
      <w:tr w:rsidR="009048AE" w:rsidRPr="00E83696" w:rsidTr="0040616D">
        <w:trPr>
          <w:trHeight w:val="375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048AE" w:rsidRPr="00E83696" w:rsidRDefault="009048AE" w:rsidP="004E59DD">
            <w:pPr>
              <w:spacing w:after="0" w:line="300" w:lineRule="exact"/>
              <w:rPr>
                <w:rFonts w:eastAsia="Times New Roman"/>
                <w:b/>
                <w:bCs/>
                <w:color w:val="000000"/>
              </w:rPr>
            </w:pPr>
            <w:r w:rsidRPr="00E83696">
              <w:rPr>
                <w:rFonts w:eastAsia="Times New Roman"/>
                <w:b/>
                <w:bCs/>
                <w:color w:val="000000"/>
              </w:rPr>
              <w:t>Typ výsledku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048AE" w:rsidRPr="00E83696" w:rsidRDefault="009048AE" w:rsidP="004E59DD">
            <w:pPr>
              <w:spacing w:after="0" w:line="300" w:lineRule="exact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E83696">
              <w:rPr>
                <w:rFonts w:eastAsia="Times New Roman"/>
                <w:b/>
                <w:bCs/>
                <w:color w:val="000000"/>
              </w:rPr>
              <w:t>Celkem za roky 2012 -2019</w:t>
            </w:r>
          </w:p>
        </w:tc>
      </w:tr>
      <w:tr w:rsidR="009048AE" w:rsidRPr="00E83696" w:rsidTr="0040616D">
        <w:trPr>
          <w:trHeight w:val="30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8AE" w:rsidRPr="00E83696" w:rsidRDefault="009048AE" w:rsidP="004E59DD">
            <w:pPr>
              <w:spacing w:after="0" w:line="300" w:lineRule="exact"/>
              <w:rPr>
                <w:rFonts w:eastAsia="Times New Roman"/>
                <w:color w:val="000000"/>
              </w:rPr>
            </w:pPr>
            <w:r w:rsidRPr="00E83696">
              <w:rPr>
                <w:rFonts w:eastAsia="Times New Roman"/>
                <w:color w:val="000000"/>
              </w:rPr>
              <w:t>Jimp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8AE" w:rsidRPr="00E83696" w:rsidRDefault="009048AE" w:rsidP="004E59DD">
            <w:pPr>
              <w:spacing w:after="0" w:line="300" w:lineRule="exact"/>
              <w:jc w:val="right"/>
              <w:rPr>
                <w:rFonts w:eastAsia="Times New Roman"/>
                <w:color w:val="000000"/>
              </w:rPr>
            </w:pPr>
            <w:r w:rsidRPr="00E83696">
              <w:rPr>
                <w:rFonts w:eastAsia="Times New Roman"/>
                <w:color w:val="000000"/>
              </w:rPr>
              <w:t>166</w:t>
            </w:r>
          </w:p>
        </w:tc>
      </w:tr>
      <w:tr w:rsidR="009048AE" w:rsidRPr="00E83696" w:rsidTr="0040616D">
        <w:trPr>
          <w:trHeight w:val="30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8AE" w:rsidRPr="00E83696" w:rsidRDefault="009048AE" w:rsidP="004E59DD">
            <w:pPr>
              <w:spacing w:after="0" w:line="300" w:lineRule="exact"/>
              <w:rPr>
                <w:rFonts w:eastAsia="Times New Roman"/>
                <w:color w:val="000000"/>
              </w:rPr>
            </w:pPr>
            <w:r w:rsidRPr="00E83696">
              <w:rPr>
                <w:rFonts w:eastAsia="Times New Roman"/>
                <w:color w:val="000000"/>
              </w:rPr>
              <w:t>Jost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8AE" w:rsidRPr="00E83696" w:rsidRDefault="009048AE" w:rsidP="004E59DD">
            <w:pPr>
              <w:spacing w:after="0" w:line="300" w:lineRule="exact"/>
              <w:jc w:val="right"/>
              <w:rPr>
                <w:rFonts w:eastAsia="Times New Roman"/>
                <w:color w:val="000000"/>
              </w:rPr>
            </w:pPr>
            <w:r w:rsidRPr="00E83696">
              <w:rPr>
                <w:rFonts w:eastAsia="Times New Roman"/>
                <w:color w:val="000000"/>
              </w:rPr>
              <w:t>350</w:t>
            </w:r>
          </w:p>
        </w:tc>
      </w:tr>
      <w:tr w:rsidR="009048AE" w:rsidRPr="00E83696" w:rsidTr="0040616D">
        <w:trPr>
          <w:trHeight w:val="30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8AE" w:rsidRPr="00E83696" w:rsidRDefault="009048AE" w:rsidP="004E59DD">
            <w:pPr>
              <w:spacing w:after="0" w:line="300" w:lineRule="exact"/>
              <w:rPr>
                <w:rFonts w:eastAsia="Times New Roman"/>
                <w:color w:val="000000"/>
              </w:rPr>
            </w:pPr>
            <w:r w:rsidRPr="00E83696">
              <w:rPr>
                <w:rFonts w:eastAsia="Times New Roman"/>
                <w:color w:val="000000"/>
              </w:rPr>
              <w:t>Patent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8AE" w:rsidRPr="00E83696" w:rsidRDefault="009048AE" w:rsidP="004E59DD">
            <w:pPr>
              <w:spacing w:after="0" w:line="300" w:lineRule="exact"/>
              <w:jc w:val="right"/>
              <w:rPr>
                <w:rFonts w:eastAsia="Times New Roman"/>
                <w:color w:val="000000"/>
              </w:rPr>
            </w:pPr>
            <w:r w:rsidRPr="00E83696">
              <w:rPr>
                <w:rFonts w:eastAsia="Times New Roman"/>
                <w:color w:val="000000"/>
              </w:rPr>
              <w:t>8</w:t>
            </w:r>
          </w:p>
        </w:tc>
      </w:tr>
      <w:tr w:rsidR="009048AE" w:rsidRPr="00E83696" w:rsidTr="0040616D">
        <w:trPr>
          <w:trHeight w:val="30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8AE" w:rsidRPr="00E83696" w:rsidRDefault="009048AE" w:rsidP="004E59DD">
            <w:pPr>
              <w:spacing w:after="0" w:line="300" w:lineRule="exact"/>
              <w:rPr>
                <w:rFonts w:eastAsia="Times New Roman"/>
                <w:color w:val="000000"/>
              </w:rPr>
            </w:pPr>
            <w:r w:rsidRPr="00E83696">
              <w:rPr>
                <w:rFonts w:eastAsia="Times New Roman"/>
                <w:color w:val="000000"/>
              </w:rPr>
              <w:t>Poloprovoz, ověřená technologie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8AE" w:rsidRPr="00E83696" w:rsidRDefault="009048AE" w:rsidP="004E59DD">
            <w:pPr>
              <w:spacing w:after="0" w:line="300" w:lineRule="exact"/>
              <w:jc w:val="right"/>
              <w:rPr>
                <w:rFonts w:eastAsia="Times New Roman"/>
                <w:color w:val="000000"/>
              </w:rPr>
            </w:pPr>
            <w:r w:rsidRPr="00E83696">
              <w:rPr>
                <w:rFonts w:eastAsia="Times New Roman"/>
                <w:color w:val="000000"/>
              </w:rPr>
              <w:t>9</w:t>
            </w:r>
          </w:p>
        </w:tc>
      </w:tr>
      <w:tr w:rsidR="009048AE" w:rsidRPr="00E83696" w:rsidTr="0040616D">
        <w:trPr>
          <w:trHeight w:val="30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8AE" w:rsidRPr="00E83696" w:rsidRDefault="009048AE" w:rsidP="00D5638E">
            <w:pPr>
              <w:spacing w:after="0" w:line="300" w:lineRule="exact"/>
              <w:rPr>
                <w:rFonts w:eastAsia="Times New Roman"/>
                <w:color w:val="000000"/>
              </w:rPr>
            </w:pPr>
            <w:r w:rsidRPr="00E83696">
              <w:rPr>
                <w:rFonts w:eastAsia="Times New Roman"/>
                <w:color w:val="000000"/>
              </w:rPr>
              <w:t>Prototyp, metodika, užitný a</w:t>
            </w:r>
            <w:r w:rsidR="00D5638E">
              <w:rPr>
                <w:rFonts w:eastAsia="Times New Roman"/>
                <w:color w:val="000000"/>
              </w:rPr>
              <w:t> </w:t>
            </w:r>
            <w:r w:rsidRPr="00E83696">
              <w:rPr>
                <w:rFonts w:eastAsia="Times New Roman"/>
                <w:color w:val="000000"/>
              </w:rPr>
              <w:t>průmyslový vzor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8AE" w:rsidRPr="00E83696" w:rsidRDefault="009048AE" w:rsidP="004E59DD">
            <w:pPr>
              <w:spacing w:after="0" w:line="300" w:lineRule="exact"/>
              <w:jc w:val="right"/>
              <w:rPr>
                <w:rFonts w:eastAsia="Times New Roman"/>
                <w:color w:val="000000"/>
              </w:rPr>
            </w:pPr>
            <w:r w:rsidRPr="00E83696">
              <w:rPr>
                <w:rFonts w:eastAsia="Times New Roman"/>
                <w:color w:val="000000"/>
              </w:rPr>
              <w:t>22</w:t>
            </w:r>
          </w:p>
        </w:tc>
      </w:tr>
      <w:tr w:rsidR="009048AE" w:rsidRPr="00E83696" w:rsidTr="0040616D">
        <w:trPr>
          <w:trHeight w:val="30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8AE" w:rsidRPr="00E83696" w:rsidRDefault="009048AE" w:rsidP="004E59DD">
            <w:pPr>
              <w:spacing w:after="0" w:line="300" w:lineRule="exact"/>
              <w:rPr>
                <w:rFonts w:eastAsia="Times New Roman"/>
                <w:b/>
                <w:bCs/>
                <w:color w:val="000000"/>
              </w:rPr>
            </w:pPr>
            <w:r w:rsidRPr="00E83696">
              <w:rPr>
                <w:rFonts w:eastAsia="Times New Roman"/>
                <w:b/>
                <w:bCs/>
                <w:color w:val="000000"/>
              </w:rPr>
              <w:t>Celkem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8AE" w:rsidRPr="00E83696" w:rsidRDefault="009048AE" w:rsidP="004E59DD">
            <w:pPr>
              <w:spacing w:after="0" w:line="300" w:lineRule="exact"/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E83696">
              <w:rPr>
                <w:rFonts w:eastAsia="Times New Roman"/>
                <w:b/>
                <w:bCs/>
                <w:color w:val="000000"/>
              </w:rPr>
              <w:t>555</w:t>
            </w:r>
          </w:p>
        </w:tc>
      </w:tr>
    </w:tbl>
    <w:p w:rsidR="009048AE" w:rsidRPr="00136E79" w:rsidRDefault="009048AE" w:rsidP="009048AE">
      <w:pPr>
        <w:pStyle w:val="Odstavecseseznamem"/>
        <w:spacing w:after="120" w:line="300" w:lineRule="exact"/>
        <w:ind w:left="1125"/>
        <w:jc w:val="both"/>
      </w:pPr>
    </w:p>
    <w:p w:rsidR="009048AE" w:rsidRDefault="009048AE" w:rsidP="0031778B">
      <w:pPr>
        <w:keepNext/>
        <w:keepLines/>
        <w:spacing w:after="120" w:line="300" w:lineRule="exact"/>
        <w:jc w:val="both"/>
        <w:rPr>
          <w:b/>
          <w:bCs/>
        </w:rPr>
      </w:pPr>
      <w:r>
        <w:rPr>
          <w:b/>
          <w:bCs/>
        </w:rPr>
        <w:t xml:space="preserve">Zvláště významné výsledky: </w:t>
      </w:r>
    </w:p>
    <w:p w:rsidR="009048AE" w:rsidRDefault="009048AE" w:rsidP="0031778B">
      <w:pPr>
        <w:keepNext/>
        <w:keepLines/>
        <w:spacing w:after="120" w:line="300" w:lineRule="exact"/>
        <w:jc w:val="both"/>
        <w:rPr>
          <w:b/>
          <w:bCs/>
        </w:rPr>
      </w:pPr>
      <w:r>
        <w:rPr>
          <w:b/>
          <w:bCs/>
        </w:rPr>
        <w:t>Malý modulární reaktor</w:t>
      </w:r>
    </w:p>
    <w:p w:rsidR="009048AE" w:rsidRDefault="009048AE" w:rsidP="009048AE">
      <w:pPr>
        <w:spacing w:after="120" w:line="300" w:lineRule="exact"/>
        <w:jc w:val="both"/>
      </w:pPr>
      <w:r>
        <w:t>Realizovánov</w:t>
      </w:r>
      <w:r w:rsidR="00D5638E">
        <w:t> </w:t>
      </w:r>
      <w:r>
        <w:t xml:space="preserve">centru SUSEN </w:t>
      </w:r>
      <w:r w:rsidRPr="005D29E9">
        <w:t xml:space="preserve">jako zastřešující </w:t>
      </w:r>
      <w:r>
        <w:t xml:space="preserve">téma </w:t>
      </w:r>
      <w:r w:rsidRPr="005D29E9">
        <w:t>výzkumu a</w:t>
      </w:r>
      <w:r w:rsidR="00D5638E">
        <w:t> </w:t>
      </w:r>
      <w:r w:rsidRPr="005D29E9">
        <w:t>vývoje v</w:t>
      </w:r>
      <w:r w:rsidR="00D5638E">
        <w:t> </w:t>
      </w:r>
      <w:r w:rsidRPr="005D29E9">
        <w:t>oblasti reaktorové fyziky, materiálového výzkumu, výzkumu chování fluoridových solí, termo</w:t>
      </w:r>
      <w:r>
        <w:t>-</w:t>
      </w:r>
      <w:r w:rsidRPr="005D29E9">
        <w:t>hydraulických cyklů</w:t>
      </w:r>
      <w:r>
        <w:t>, modelování a</w:t>
      </w:r>
      <w:r w:rsidR="00D5638E">
        <w:t> </w:t>
      </w:r>
      <w:r>
        <w:t>výpočetních analýz</w:t>
      </w:r>
      <w:r w:rsidRPr="005D29E9">
        <w:t xml:space="preserve">. </w:t>
      </w:r>
      <w:r>
        <w:t>R</w:t>
      </w:r>
      <w:r w:rsidRPr="005D29E9">
        <w:t xml:space="preserve">ealizace této aktivity </w:t>
      </w:r>
      <w:r>
        <w:t xml:space="preserve">navazuje na </w:t>
      </w:r>
      <w:r w:rsidRPr="005D29E9">
        <w:t>historicky prováděn</w:t>
      </w:r>
      <w:r>
        <w:t>é</w:t>
      </w:r>
      <w:r w:rsidRPr="005D29E9">
        <w:t xml:space="preserve"> experimenty na reaktorech (ozařovací a</w:t>
      </w:r>
      <w:r w:rsidR="00D5638E">
        <w:t> </w:t>
      </w:r>
      <w:r w:rsidRPr="005D29E9">
        <w:t>validační měření</w:t>
      </w:r>
      <w:r>
        <w:t xml:space="preserve"> s</w:t>
      </w:r>
      <w:r w:rsidR="00D5638E">
        <w:t> </w:t>
      </w:r>
      <w:r>
        <w:t>fluoridovými solemi</w:t>
      </w:r>
      <w:r w:rsidRPr="005D29E9">
        <w:t>)</w:t>
      </w:r>
      <w:r>
        <w:t xml:space="preserve"> a</w:t>
      </w:r>
      <w:r w:rsidR="00D5638E">
        <w:t> </w:t>
      </w:r>
      <w:r>
        <w:t xml:space="preserve">obsahuje dále </w:t>
      </w:r>
      <w:r w:rsidRPr="005D29E9">
        <w:t>výzkum korozního potenciálu solného chladiva a</w:t>
      </w:r>
      <w:r w:rsidR="00D5638E">
        <w:t> </w:t>
      </w:r>
      <w:r w:rsidRPr="005D29E9">
        <w:t>návrhy oběhových cyklů na bázi superkritického CO2</w:t>
      </w:r>
      <w:r>
        <w:t>. Jednotlivé aktivity byly/jsou součástí realizace dílčích projektů. Rok 2019 představoval zásadní milník pro vývoj malého modulárního reaktoru Energy Well - byl úspěšně přijat a</w:t>
      </w:r>
      <w:r w:rsidR="00D5638E">
        <w:t> </w:t>
      </w:r>
      <w:r>
        <w:t>odstartován projekt Energy Well 1 od Technologické agentury ČR, který je zaměřen na vytvoření koncepce experimentální jednotky. Projekt Energy Well 1 představuje první z</w:t>
      </w:r>
      <w:r w:rsidR="00D5638E">
        <w:t> </w:t>
      </w:r>
      <w:r>
        <w:t>řady kroků v</w:t>
      </w:r>
      <w:r w:rsidR="00D5638E">
        <w:t> </w:t>
      </w:r>
      <w:r>
        <w:t>rámci celkové strategie vývoje reaktoru. V</w:t>
      </w:r>
      <w:r w:rsidR="00D5638E">
        <w:t> </w:t>
      </w:r>
      <w:r>
        <w:t xml:space="preserve">podzimní výzvě Technologické agentury ČR Théta 3 byla podána projektová přihláška Energy Well 2 prohlubující cíle projektu Energy Well 1.  </w:t>
      </w:r>
      <w:r>
        <w:rPr>
          <w:b/>
          <w:bCs/>
        </w:rPr>
        <w:t>Úřad průmyslového vlastnictví udělil návrhu </w:t>
      </w:r>
      <w:r>
        <w:rPr>
          <w:b/>
          <w:bCs/>
          <w:i/>
          <w:iCs/>
        </w:rPr>
        <w:t xml:space="preserve">Vysokoteplotního jaderného reaktoru chlazeného fluoridovou solí </w:t>
      </w:r>
      <w:r>
        <w:rPr>
          <w:i/>
          <w:iCs/>
        </w:rPr>
        <w:t>(308183)</w:t>
      </w:r>
      <w:r>
        <w:rPr>
          <w:b/>
          <w:bCs/>
        </w:rPr>
        <w:t> patent</w:t>
      </w:r>
      <w:r>
        <w:t xml:space="preserve"> a</w:t>
      </w:r>
      <w:r w:rsidR="00D5638E">
        <w:t> </w:t>
      </w:r>
      <w:r>
        <w:t>byla zahájena příprava návrhu nejaderné experimentální jednotky (tzv. mock-up), na které bude ověřen design a</w:t>
      </w:r>
      <w:r w:rsidR="00D5638E">
        <w:t> </w:t>
      </w:r>
      <w:r>
        <w:t>základní fyzikální vlastnosti reaktoru.</w:t>
      </w:r>
    </w:p>
    <w:p w:rsidR="009048AE" w:rsidRDefault="009048AE" w:rsidP="009048AE">
      <w:pPr>
        <w:spacing w:after="120" w:line="300" w:lineRule="exact"/>
        <w:jc w:val="both"/>
        <w:rPr>
          <w:rFonts w:eastAsiaTheme="minorEastAsia"/>
          <w:b/>
          <w:bCs/>
        </w:rPr>
      </w:pPr>
      <w:r>
        <w:rPr>
          <w:b/>
          <w:bCs/>
        </w:rPr>
        <w:t>Metodiky NDT testování</w:t>
      </w:r>
    </w:p>
    <w:p w:rsidR="009048AE" w:rsidRDefault="009048AE" w:rsidP="009048AE">
      <w:pPr>
        <w:spacing w:after="120" w:line="300" w:lineRule="exact"/>
        <w:jc w:val="both"/>
        <w:rPr>
          <w:rFonts w:cstheme="minorHAnsi"/>
        </w:rPr>
      </w:pPr>
      <w:r>
        <w:rPr>
          <w:rFonts w:cstheme="minorHAnsi"/>
        </w:rPr>
        <w:lastRenderedPageBreak/>
        <w:t>Metodiky nedestruktivního testování jsou významnou součástí centra v</w:t>
      </w:r>
      <w:r w:rsidR="00D5638E">
        <w:rPr>
          <w:rFonts w:cstheme="minorHAnsi"/>
        </w:rPr>
        <w:t> </w:t>
      </w:r>
      <w:r>
        <w:rPr>
          <w:rFonts w:cstheme="minorHAnsi"/>
        </w:rPr>
        <w:t>oblasti vědeckého zaměření strukturální a</w:t>
      </w:r>
      <w:r w:rsidR="00D5638E">
        <w:rPr>
          <w:rFonts w:cstheme="minorHAnsi"/>
        </w:rPr>
        <w:t> </w:t>
      </w:r>
      <w:r>
        <w:rPr>
          <w:rFonts w:cstheme="minorHAnsi"/>
        </w:rPr>
        <w:t>systémové diagnostiky. V</w:t>
      </w:r>
      <w:r w:rsidR="00D5638E">
        <w:rPr>
          <w:rFonts w:cstheme="minorHAnsi"/>
        </w:rPr>
        <w:t> </w:t>
      </w:r>
      <w:r>
        <w:rPr>
          <w:rFonts w:cstheme="minorHAnsi"/>
        </w:rPr>
        <w:t>této oblasti vzniklo v</w:t>
      </w:r>
      <w:r w:rsidR="00D5638E">
        <w:rPr>
          <w:rFonts w:cstheme="minorHAnsi"/>
        </w:rPr>
        <w:t> </w:t>
      </w:r>
      <w:r>
        <w:rPr>
          <w:rFonts w:cstheme="minorHAnsi"/>
        </w:rPr>
        <w:t>rámci centra SUSEN několik metod, byly provedeny návrhy metodiky, jejich ověření a</w:t>
      </w:r>
      <w:r w:rsidR="00D5638E">
        <w:rPr>
          <w:rFonts w:cstheme="minorHAnsi"/>
        </w:rPr>
        <w:t> </w:t>
      </w:r>
      <w:r>
        <w:rPr>
          <w:rFonts w:cstheme="minorHAnsi"/>
        </w:rPr>
        <w:t>kvalifikace včetně testů na energetických zařízeních. Pro potřeby provádění mapování a</w:t>
      </w:r>
      <w:r w:rsidR="00D5638E">
        <w:rPr>
          <w:rFonts w:cstheme="minorHAnsi"/>
        </w:rPr>
        <w:t> </w:t>
      </w:r>
      <w:r>
        <w:rPr>
          <w:rFonts w:cstheme="minorHAnsi"/>
        </w:rPr>
        <w:t>diagnostiky jsou/byly dále vyvíjeny manipulátory pro testování v</w:t>
      </w:r>
      <w:r w:rsidR="00D5638E">
        <w:rPr>
          <w:rFonts w:cstheme="minorHAnsi"/>
        </w:rPr>
        <w:t> </w:t>
      </w:r>
      <w:r>
        <w:rPr>
          <w:rFonts w:cstheme="minorHAnsi"/>
        </w:rPr>
        <w:t>nepřístupných prostorech a</w:t>
      </w:r>
      <w:r w:rsidR="00D5638E">
        <w:rPr>
          <w:rFonts w:cstheme="minorHAnsi"/>
        </w:rPr>
        <w:t> </w:t>
      </w:r>
      <w:r>
        <w:rPr>
          <w:rFonts w:cstheme="minorHAnsi"/>
        </w:rPr>
        <w:t>dále i</w:t>
      </w:r>
      <w:r w:rsidR="00D5638E">
        <w:rPr>
          <w:rFonts w:cstheme="minorHAnsi"/>
        </w:rPr>
        <w:t> </w:t>
      </w:r>
      <w:r>
        <w:rPr>
          <w:rFonts w:cstheme="minorHAnsi"/>
        </w:rPr>
        <w:t>rozvíjena oblast vývoje umělých vad v</w:t>
      </w:r>
      <w:r w:rsidR="00D5638E">
        <w:rPr>
          <w:rFonts w:cstheme="minorHAnsi"/>
        </w:rPr>
        <w:t> </w:t>
      </w:r>
      <w:r>
        <w:rPr>
          <w:rFonts w:cstheme="minorHAnsi"/>
        </w:rPr>
        <w:t>materiálu pro potřeby validace jednotlivých měření. Jednou z</w:t>
      </w:r>
      <w:r w:rsidR="00D5638E">
        <w:rPr>
          <w:rFonts w:cstheme="minorHAnsi"/>
        </w:rPr>
        <w:t> </w:t>
      </w:r>
      <w:r>
        <w:rPr>
          <w:rFonts w:cstheme="minorHAnsi"/>
        </w:rPr>
        <w:t>takto vyvinutých a</w:t>
      </w:r>
      <w:r w:rsidR="00D5638E">
        <w:rPr>
          <w:rFonts w:cstheme="minorHAnsi"/>
        </w:rPr>
        <w:t> </w:t>
      </w:r>
      <w:r>
        <w:rPr>
          <w:rFonts w:cstheme="minorHAnsi"/>
        </w:rPr>
        <w:t>nasazených metodik je metodika komplexní diagnostiky nízkotlakých dílů parních turbín. Na základě této metodiky jsou prováděny kontroly lopatek s</w:t>
      </w:r>
      <w:r w:rsidR="00D5638E">
        <w:rPr>
          <w:rFonts w:cstheme="minorHAnsi"/>
        </w:rPr>
        <w:t> </w:t>
      </w:r>
      <w:r>
        <w:rPr>
          <w:rFonts w:cstheme="minorHAnsi"/>
        </w:rPr>
        <w:t>cílem nalezení a</w:t>
      </w:r>
      <w:r w:rsidR="00D5638E">
        <w:rPr>
          <w:rFonts w:cstheme="minorHAnsi"/>
        </w:rPr>
        <w:t> </w:t>
      </w:r>
      <w:r>
        <w:rPr>
          <w:rFonts w:cstheme="minorHAnsi"/>
        </w:rPr>
        <w:t>určení rozměrů korozních důlků. Tato metodika je rovněž implementována do Programu řízení životnosti parních turbín a</w:t>
      </w:r>
      <w:r w:rsidR="00D5638E">
        <w:rPr>
          <w:rFonts w:cstheme="minorHAnsi"/>
        </w:rPr>
        <w:t> </w:t>
      </w:r>
      <w:r>
        <w:rPr>
          <w:rFonts w:cstheme="minorHAnsi"/>
        </w:rPr>
        <w:t>je součástí procesu prodlužování životnosti a</w:t>
      </w:r>
      <w:r w:rsidR="00D5638E">
        <w:rPr>
          <w:rFonts w:cstheme="minorHAnsi"/>
        </w:rPr>
        <w:t> </w:t>
      </w:r>
      <w:r>
        <w:rPr>
          <w:rFonts w:cstheme="minorHAnsi"/>
        </w:rPr>
        <w:t>předcházení poruchám. Tato metodika byla rovněž kvalifikována kvalifikační komisí ČEZ KE. Její použití umožňuje identifikovat konec životnosti lopatek rotorů parních turbín a</w:t>
      </w:r>
      <w:r w:rsidR="00D5638E">
        <w:rPr>
          <w:rFonts w:cstheme="minorHAnsi"/>
        </w:rPr>
        <w:t> </w:t>
      </w:r>
      <w:r>
        <w:rPr>
          <w:rFonts w:cstheme="minorHAnsi"/>
        </w:rPr>
        <w:t>předcházet tak haváriím jejich náklady na opravu se pohybují v</w:t>
      </w:r>
      <w:r w:rsidR="00D5638E">
        <w:rPr>
          <w:rFonts w:cstheme="minorHAnsi"/>
        </w:rPr>
        <w:t> </w:t>
      </w:r>
      <w:r>
        <w:rPr>
          <w:rFonts w:cstheme="minorHAnsi"/>
        </w:rPr>
        <w:t>řádech 3-6 měsíců a</w:t>
      </w:r>
      <w:r w:rsidR="00D5638E">
        <w:rPr>
          <w:rFonts w:cstheme="minorHAnsi"/>
        </w:rPr>
        <w:t> </w:t>
      </w:r>
      <w:r>
        <w:rPr>
          <w:rFonts w:cstheme="minorHAnsi"/>
        </w:rPr>
        <w:t>30-60 mil. Kč. Vývoj této metody pokračuje dále v</w:t>
      </w:r>
      <w:r w:rsidR="00D5638E">
        <w:rPr>
          <w:rFonts w:cstheme="minorHAnsi"/>
        </w:rPr>
        <w:t> </w:t>
      </w:r>
      <w:r>
        <w:rPr>
          <w:rFonts w:cstheme="minorHAnsi"/>
        </w:rPr>
        <w:t>rámci její validace a</w:t>
      </w:r>
      <w:r w:rsidR="00D5638E">
        <w:rPr>
          <w:rFonts w:cstheme="minorHAnsi"/>
        </w:rPr>
        <w:t> </w:t>
      </w:r>
      <w:r>
        <w:rPr>
          <w:rFonts w:cstheme="minorHAnsi"/>
        </w:rPr>
        <w:t xml:space="preserve">modifikací. </w:t>
      </w:r>
    </w:p>
    <w:p w:rsidR="009048AE" w:rsidRDefault="009048AE" w:rsidP="009048AE">
      <w:pPr>
        <w:spacing w:after="120" w:line="300" w:lineRule="exact"/>
        <w:jc w:val="both"/>
        <w:rPr>
          <w:rFonts w:eastAsia="Times New Roman" w:cstheme="minorHAnsi"/>
        </w:rPr>
      </w:pPr>
      <w:r>
        <w:rPr>
          <w:rFonts w:cstheme="minorHAnsi"/>
        </w:rPr>
        <w:t xml:space="preserve">Podobně byla realizována </w:t>
      </w:r>
      <w:r w:rsidRPr="005D29E9">
        <w:rPr>
          <w:rFonts w:cstheme="minorHAnsi"/>
        </w:rPr>
        <w:t>metoda měření deformace palivového souboru pomocí ultrazvuku</w:t>
      </w:r>
      <w:r>
        <w:rPr>
          <w:rFonts w:cstheme="minorHAnsi"/>
        </w:rPr>
        <w:t>, pro kterou byl získán patent. Ten byl udělen v</w:t>
      </w:r>
      <w:r w:rsidR="00D5638E">
        <w:rPr>
          <w:rFonts w:cstheme="minorHAnsi"/>
        </w:rPr>
        <w:t> </w:t>
      </w:r>
      <w:r>
        <w:rPr>
          <w:rFonts w:cstheme="minorHAnsi"/>
        </w:rPr>
        <w:t>rámci výzkumné aktivity dotačního projektu (TA ČR CORD TG02010037) zabývající se vývojem metody pro měření geometrie palivového souboru VVER-1000 pomocí ultrazvuku. Cílem bylo vyvinout a</w:t>
      </w:r>
      <w:r w:rsidR="00D5638E">
        <w:rPr>
          <w:rFonts w:cstheme="minorHAnsi"/>
        </w:rPr>
        <w:t> </w:t>
      </w:r>
      <w:r>
        <w:rPr>
          <w:rFonts w:cstheme="minorHAnsi"/>
        </w:rPr>
        <w:t>otestovat navrženou metodu a</w:t>
      </w:r>
      <w:r w:rsidR="00D5638E">
        <w:rPr>
          <w:rFonts w:cstheme="minorHAnsi"/>
        </w:rPr>
        <w:t> </w:t>
      </w:r>
      <w:r>
        <w:rPr>
          <w:rFonts w:cstheme="minorHAnsi"/>
        </w:rPr>
        <w:t>připravit ji na uvedení do praxe (měření na jaderné elektrárně). Metoda hodnotí deformaci celého palivového souboru v</w:t>
      </w:r>
      <w:r w:rsidR="00D5638E">
        <w:rPr>
          <w:rFonts w:cstheme="minorHAnsi"/>
        </w:rPr>
        <w:t> </w:t>
      </w:r>
      <w:r>
        <w:rPr>
          <w:rFonts w:cstheme="minorHAnsi"/>
        </w:rPr>
        <w:t>místech distančních mřížek. Je modifikovatelná i</w:t>
      </w:r>
      <w:r w:rsidR="00D5638E">
        <w:rPr>
          <w:rFonts w:cstheme="minorHAnsi"/>
        </w:rPr>
        <w:t> </w:t>
      </w:r>
      <w:r>
        <w:rPr>
          <w:rFonts w:cstheme="minorHAnsi"/>
        </w:rPr>
        <w:t>na hodnocení nových typů jaderného paliva a</w:t>
      </w:r>
      <w:r w:rsidR="00D5638E">
        <w:rPr>
          <w:rFonts w:cstheme="minorHAnsi"/>
        </w:rPr>
        <w:t> </w:t>
      </w:r>
      <w:r>
        <w:rPr>
          <w:rFonts w:cstheme="minorHAnsi"/>
        </w:rPr>
        <w:t xml:space="preserve">významně přispívá </w:t>
      </w:r>
      <w:r w:rsidR="007C52AC" w:rsidRPr="00444973">
        <w:rPr>
          <w:rFonts w:cstheme="minorHAnsi"/>
        </w:rPr>
        <w:t>k</w:t>
      </w:r>
      <w:r>
        <w:rPr>
          <w:rFonts w:cstheme="minorHAnsi"/>
        </w:rPr>
        <w:t>efektivitě a</w:t>
      </w:r>
      <w:r w:rsidR="00D5638E">
        <w:rPr>
          <w:rFonts w:cstheme="minorHAnsi"/>
        </w:rPr>
        <w:t> </w:t>
      </w:r>
      <w:r>
        <w:rPr>
          <w:rFonts w:cstheme="minorHAnsi"/>
        </w:rPr>
        <w:t>bezpečnosti při nakládání s</w:t>
      </w:r>
      <w:r w:rsidR="00D5638E">
        <w:rPr>
          <w:rFonts w:cstheme="minorHAnsi"/>
        </w:rPr>
        <w:t> </w:t>
      </w:r>
      <w:r>
        <w:rPr>
          <w:rFonts w:cstheme="minorHAnsi"/>
        </w:rPr>
        <w:t>palivovými soubory během jejich provozu. Vývoj této metody pokračuje dále v</w:t>
      </w:r>
      <w:r w:rsidR="00D5638E">
        <w:rPr>
          <w:rFonts w:cstheme="minorHAnsi"/>
        </w:rPr>
        <w:t> </w:t>
      </w:r>
      <w:r>
        <w:rPr>
          <w:rFonts w:cstheme="minorHAnsi"/>
        </w:rPr>
        <w:t>rámci její validace a</w:t>
      </w:r>
      <w:r w:rsidR="00D5638E">
        <w:rPr>
          <w:rFonts w:cstheme="minorHAnsi"/>
        </w:rPr>
        <w:t> </w:t>
      </w:r>
      <w:r>
        <w:rPr>
          <w:rFonts w:cstheme="minorHAnsi"/>
        </w:rPr>
        <w:t>modifikací.</w:t>
      </w:r>
    </w:p>
    <w:p w:rsidR="009048AE" w:rsidRDefault="009048AE" w:rsidP="009048AE">
      <w:pPr>
        <w:spacing w:after="120" w:line="300" w:lineRule="exact"/>
        <w:jc w:val="both"/>
        <w:rPr>
          <w:b/>
          <w:bCs/>
        </w:rPr>
      </w:pPr>
      <w:r>
        <w:rPr>
          <w:b/>
          <w:bCs/>
        </w:rPr>
        <w:t xml:space="preserve">Metodiky stanovování velmi nízkých koncentrací </w:t>
      </w:r>
    </w:p>
    <w:p w:rsidR="009048AE" w:rsidRDefault="009048AE" w:rsidP="009048AE">
      <w:pPr>
        <w:spacing w:after="120" w:line="300" w:lineRule="exact"/>
        <w:jc w:val="both"/>
      </w:pPr>
      <w:r w:rsidRPr="005D29E9">
        <w:t>Součástí aktivit centra SUSEN v</w:t>
      </w:r>
      <w:r w:rsidR="00D5638E">
        <w:t> </w:t>
      </w:r>
      <w:r w:rsidRPr="005D29E9">
        <w:t xml:space="preserve">oblasti jaderného palivového cyklu je výzkum analytických metod pro </w:t>
      </w:r>
      <w:r>
        <w:t>analýzu mikroskopických částic metodami fission - track a</w:t>
      </w:r>
      <w:r w:rsidR="00D5638E">
        <w:t> </w:t>
      </w:r>
      <w:r>
        <w:t>hmotnostní spektrometrie sekundárních iontů (metoda FT SIMS). Tyto metody lze použít pro detekci velmi nízkých koncentrací sledovaných látek. Jednou z</w:t>
      </w:r>
      <w:r w:rsidR="00D5638E">
        <w:t> </w:t>
      </w:r>
      <w:r>
        <w:t>aplikací je podpora MAAE pro program na kontrolu dodržování smlouvy o</w:t>
      </w:r>
      <w:r w:rsidR="00D5638E">
        <w:t> </w:t>
      </w:r>
      <w:r>
        <w:t>nešíření jaderných zbraní, v</w:t>
      </w:r>
      <w:r w:rsidR="00D5638E">
        <w:t> </w:t>
      </w:r>
      <w:r>
        <w:t>rámci které je vyvíjena unikátní metoda „Fission Track“ (FT), díky které přispívá Česká republika k</w:t>
      </w:r>
      <w:r w:rsidR="00D5638E">
        <w:t> </w:t>
      </w:r>
      <w:r>
        <w:t>nadnárodnímu programu pro monitorování smlouvy o</w:t>
      </w:r>
      <w:r w:rsidR="00D5638E">
        <w:t> </w:t>
      </w:r>
      <w:r>
        <w:t>nešíření zbraní hromadného ničení, a</w:t>
      </w:r>
      <w:r w:rsidR="00D5638E">
        <w:t> </w:t>
      </w:r>
      <w:r>
        <w:t>kromě toho centrum SUSEN společně s</w:t>
      </w:r>
      <w:r w:rsidR="00D5638E">
        <w:t> </w:t>
      </w:r>
      <w:r>
        <w:t>partnerskou japonskou agenturou JAEA vyvíjí nové inovativní postupy detekce stopových množství částic jaderných materiálů metodou FT-TIMS.</w:t>
      </w:r>
    </w:p>
    <w:p w:rsidR="009048AE" w:rsidRDefault="009048AE" w:rsidP="009048AE">
      <w:pPr>
        <w:spacing w:after="120" w:line="300" w:lineRule="exact"/>
        <w:jc w:val="both"/>
      </w:pPr>
      <w:r>
        <w:t>Podobně lze metodiky stanování nízkých koncentrací využívat pro detekci celé škály prvků včetně těch toxických použitelné pro analýzy například prachových částic z</w:t>
      </w:r>
      <w:r w:rsidR="00D5638E">
        <w:t> </w:t>
      </w:r>
      <w:r>
        <w:t>filtrů technologických zařízení, provádění analýz radionuklidů v</w:t>
      </w:r>
      <w:r w:rsidR="00D5638E">
        <w:t> </w:t>
      </w:r>
      <w:r>
        <w:t xml:space="preserve">geologických vzorcích aj. </w:t>
      </w:r>
    </w:p>
    <w:p w:rsidR="009048AE" w:rsidRDefault="009048AE" w:rsidP="009048AE">
      <w:pPr>
        <w:spacing w:after="120" w:line="300" w:lineRule="exact"/>
        <w:jc w:val="both"/>
        <w:rPr>
          <w:b/>
          <w:bCs/>
        </w:rPr>
      </w:pPr>
      <w:r>
        <w:rPr>
          <w:b/>
          <w:bCs/>
        </w:rPr>
        <w:t>Zpracování použitého jaderného paliva</w:t>
      </w:r>
    </w:p>
    <w:p w:rsidR="009048AE" w:rsidRDefault="009048AE" w:rsidP="009048AE">
      <w:pPr>
        <w:spacing w:after="120" w:line="300" w:lineRule="exact"/>
        <w:jc w:val="both"/>
      </w:pPr>
      <w:r w:rsidRPr="005D29E9">
        <w:t>V oblasti vývoje a</w:t>
      </w:r>
      <w:r w:rsidR="00D5638E">
        <w:t> </w:t>
      </w:r>
      <w:r w:rsidRPr="005D29E9">
        <w:t>výzkumu zadní části palivového cyklu a</w:t>
      </w:r>
      <w:r w:rsidR="00D5638E">
        <w:t> </w:t>
      </w:r>
      <w:r w:rsidRPr="005D29E9">
        <w:t>problematice uzavření palivového cyklu byly v</w:t>
      </w:r>
      <w:r w:rsidR="00D5638E">
        <w:t> </w:t>
      </w:r>
      <w:r w:rsidRPr="005D29E9">
        <w:t>centru SUSEN testovány elektroseparační a</w:t>
      </w:r>
      <w:r w:rsidR="00D5638E">
        <w:t> </w:t>
      </w:r>
      <w:r w:rsidRPr="005D29E9">
        <w:t>pyrochemick</w:t>
      </w:r>
      <w:r>
        <w:t>é</w:t>
      </w:r>
      <w:r w:rsidRPr="005D29E9">
        <w:t xml:space="preserve"> metody. V</w:t>
      </w:r>
      <w:r w:rsidR="00D5638E">
        <w:t> </w:t>
      </w:r>
      <w:r w:rsidRPr="005D29E9">
        <w:t>rámci tohoto výzkumu byla ověřena me</w:t>
      </w:r>
      <w:r w:rsidR="007C52AC">
        <w:t>tod</w:t>
      </w:r>
      <w:r w:rsidR="007C52AC" w:rsidRPr="00444973">
        <w:t>a</w:t>
      </w:r>
      <w:r w:rsidRPr="005D29E9">
        <w:t xml:space="preserve"> frakční destilace fluoridů</w:t>
      </w:r>
      <w:r>
        <w:t xml:space="preserve"> včetně ověření fluorační technologie. Ověřované procesy separace uranu a</w:t>
      </w:r>
      <w:r w:rsidR="00D5638E">
        <w:t> </w:t>
      </w:r>
      <w:r>
        <w:t>části plutonia ve formě těkavých hexafluoridů od zirkonia, železa a</w:t>
      </w:r>
      <w:r w:rsidR="00D5638E">
        <w:t> </w:t>
      </w:r>
      <w:r>
        <w:t>americia výrazně přispěly k</w:t>
      </w:r>
      <w:r w:rsidR="00D5638E">
        <w:t> </w:t>
      </w:r>
      <w:r>
        <w:t>řešení otázek likvidace následků havárie ve Fukušimě Daiichi. O</w:t>
      </w:r>
      <w:r w:rsidR="00D5638E">
        <w:t> </w:t>
      </w:r>
      <w:r>
        <w:t>spolupráci s</w:t>
      </w:r>
      <w:r w:rsidR="00D5638E">
        <w:t> </w:t>
      </w:r>
      <w:r>
        <w:t>CVŘ byl velký zájem ze strany japonských partnerů.  Společnosti Marubeni Utility Services a</w:t>
      </w:r>
      <w:r w:rsidR="00D5638E">
        <w:t> </w:t>
      </w:r>
      <w:r>
        <w:t>Hitachi-GE s</w:t>
      </w:r>
      <w:r w:rsidR="00D5638E">
        <w:t> </w:t>
      </w:r>
      <w:r>
        <w:t>CVŘ spolupracovali hned ve dvou po sobě jdoucích společných projektech a</w:t>
      </w:r>
      <w:r w:rsidR="00D5638E">
        <w:t> </w:t>
      </w:r>
      <w:r>
        <w:t>v současné době probíhá intenzivní jednání o</w:t>
      </w:r>
      <w:r w:rsidR="00D5638E">
        <w:t> </w:t>
      </w:r>
      <w:r>
        <w:t>zahájení třetího projektu zaměřeného na fluoraci použitého paliva.</w:t>
      </w:r>
    </w:p>
    <w:p w:rsidR="004E59DD" w:rsidRDefault="009048AE" w:rsidP="0040616D">
      <w:pPr>
        <w:keepNext/>
        <w:spacing w:after="120" w:line="300" w:lineRule="exact"/>
        <w:jc w:val="both"/>
        <w:rPr>
          <w:b/>
          <w:bCs/>
        </w:rPr>
      </w:pPr>
      <w:r>
        <w:rPr>
          <w:b/>
          <w:bCs/>
        </w:rPr>
        <w:t>Rozvoj metod v</w:t>
      </w:r>
      <w:r w:rsidR="00D5638E">
        <w:rPr>
          <w:b/>
          <w:bCs/>
        </w:rPr>
        <w:t> </w:t>
      </w:r>
      <w:r>
        <w:rPr>
          <w:b/>
          <w:bCs/>
        </w:rPr>
        <w:t>oblasti materiálového výzkumu a</w:t>
      </w:r>
      <w:r w:rsidR="00D5638E">
        <w:rPr>
          <w:b/>
          <w:bCs/>
        </w:rPr>
        <w:t> </w:t>
      </w:r>
      <w:r>
        <w:rPr>
          <w:b/>
          <w:bCs/>
        </w:rPr>
        <w:t>sledování životnosti</w:t>
      </w:r>
    </w:p>
    <w:p w:rsidR="009048AE" w:rsidRDefault="009048AE" w:rsidP="009048AE">
      <w:pPr>
        <w:spacing w:after="120" w:line="300" w:lineRule="exact"/>
        <w:jc w:val="both"/>
      </w:pPr>
      <w:r>
        <w:t>Významným milníkem v</w:t>
      </w:r>
      <w:r w:rsidR="00D5638E">
        <w:t> </w:t>
      </w:r>
      <w:r>
        <w:t xml:space="preserve">oblasti metodik sledování radiačního poškození byla realizace vyhodnocení tzv. svědečného programu reaktoru LVR-15 na horkých komorách, čímž byl završen bezmála 10letý </w:t>
      </w:r>
      <w:r>
        <w:lastRenderedPageBreak/>
        <w:t>program pro sledování životnosti zařízení přímo ovlivňující životnost výzkumného reaktoru. Pro toto vyhodnocení byly realizovány přípravné práce na vytvořené maketě, vlastní metodiky výroby testovacích těles z</w:t>
      </w:r>
      <w:r w:rsidR="00D5638E">
        <w:t> </w:t>
      </w:r>
      <w:r>
        <w:t>ozářené příruby a</w:t>
      </w:r>
      <w:r w:rsidR="00D5638E">
        <w:t> </w:t>
      </w:r>
      <w:r>
        <w:t>metodiky celkového zhodnocení. Stejně tak je zásadním milníkem dovoz ozářených vzorků pro testování materiálů pokrytí palivových proutků energetických reaktorů. Tyto vzorky byly ozařovány přímo v</w:t>
      </w:r>
      <w:r w:rsidR="00D5638E">
        <w:t> </w:t>
      </w:r>
      <w:r>
        <w:t>reaktoru JE Temelín. Dále byly realizovány transporty ozářených vzorků z</w:t>
      </w:r>
      <w:r w:rsidR="00D5638E">
        <w:t> </w:t>
      </w:r>
      <w:r>
        <w:t>uzavřených výzkumných jaderných reaktorů (reaktor Halden) ze zahraničí, čímž pro vědeckou komunitu je, i</w:t>
      </w:r>
      <w:r w:rsidR="00D5638E">
        <w:t> </w:t>
      </w:r>
      <w:r>
        <w:t>přes ukončení tamějšího provozu, nalezena možnost zahájené výzkumné projekty dokončit. Oba tyto transporty a</w:t>
      </w:r>
      <w:r w:rsidR="00D5638E">
        <w:t> </w:t>
      </w:r>
      <w:r>
        <w:t>provedení navazujících měření potvrdily připravenost personálu a</w:t>
      </w:r>
      <w:r w:rsidR="00D5638E">
        <w:t> </w:t>
      </w:r>
      <w:r>
        <w:t>celého CVŘ na realizaci jedinečných typů zkoušek v</w:t>
      </w:r>
      <w:r w:rsidR="00D5638E">
        <w:t> </w:t>
      </w:r>
      <w:r>
        <w:t>oblasti materiálového výzkumu.</w:t>
      </w:r>
    </w:p>
    <w:p w:rsidR="009048AE" w:rsidRDefault="009048AE" w:rsidP="009048AE">
      <w:pPr>
        <w:spacing w:after="120" w:line="300" w:lineRule="exact"/>
        <w:jc w:val="both"/>
        <w:rPr>
          <w:b/>
          <w:bCs/>
        </w:rPr>
      </w:pPr>
      <w:r>
        <w:rPr>
          <w:b/>
          <w:bCs/>
        </w:rPr>
        <w:t>Celosvětově využitelná knihovna dat</w:t>
      </w:r>
    </w:p>
    <w:p w:rsidR="009048AE" w:rsidRDefault="009048AE" w:rsidP="009048AE">
      <w:pPr>
        <w:spacing w:after="120" w:line="300" w:lineRule="exact"/>
        <w:jc w:val="both"/>
      </w:pPr>
      <w:r>
        <w:t>V reaktoru LR-0 bylo sestaveno referenční neutronové pole, v</w:t>
      </w:r>
      <w:r w:rsidR="00D5638E">
        <w:t> </w:t>
      </w:r>
      <w:r>
        <w:t>němž jsou měřeny integrální účinné průřezy. Tyto výsledky jsou v</w:t>
      </w:r>
      <w:r w:rsidR="00D5638E">
        <w:t> </w:t>
      </w:r>
      <w:r>
        <w:t>praxi využívány evaluátory jaderných dat při tvorbě nových knihoven jaderných dat (například experty z</w:t>
      </w:r>
      <w:r w:rsidR="00D5638E">
        <w:t> </w:t>
      </w:r>
      <w:r>
        <w:t>IAEA Nuclear Data Section). Díky rozsáhlé spolupráci expertů z</w:t>
      </w:r>
      <w:r w:rsidR="00D5638E">
        <w:t> </w:t>
      </w:r>
      <w:r>
        <w:t>CVŘ a</w:t>
      </w:r>
      <w:r w:rsidR="00D5638E">
        <w:t> </w:t>
      </w:r>
      <w:r>
        <w:t>IAEA Nuclear Data Section byla data naměřená na reaktoru LR-0 použita jako validační podklad při vydání nové knihovny jaderných dat IRDFF-II, které jsou důležitým podkladem pro provádění výpočetních analýz v</w:t>
      </w:r>
      <w:r w:rsidR="00D5638E">
        <w:t> </w:t>
      </w:r>
      <w:r>
        <w:t>oblasti návrhu a</w:t>
      </w:r>
      <w:r w:rsidR="00D5638E">
        <w:t> </w:t>
      </w:r>
      <w:r>
        <w:t>hodnocení bezpečnosti.</w:t>
      </w:r>
    </w:p>
    <w:p w:rsidR="009048AE" w:rsidRDefault="009048AE" w:rsidP="009048AE">
      <w:pPr>
        <w:spacing w:after="120" w:line="300" w:lineRule="exact"/>
        <w:jc w:val="both"/>
      </w:pPr>
      <w:r>
        <w:t>Tuto knihovnu používají pro výpočty všichni, kteří provádějí výpočty aktivace ve výzkumu, v</w:t>
      </w:r>
      <w:r w:rsidR="00D5638E">
        <w:t> </w:t>
      </w:r>
      <w:r>
        <w:t>energetice, v</w:t>
      </w:r>
      <w:r w:rsidR="00D5638E">
        <w:t> </w:t>
      </w:r>
      <w:r>
        <w:t>medicínských aplikacích a</w:t>
      </w:r>
      <w:r w:rsidR="00D5638E">
        <w:t> </w:t>
      </w:r>
      <w:r>
        <w:t>v neposlední řadě i</w:t>
      </w:r>
      <w:r w:rsidR="00D5638E">
        <w:t> </w:t>
      </w:r>
      <w:r>
        <w:t>ve vesmírných aplikacích. Vzhledem k</w:t>
      </w:r>
      <w:r w:rsidR="00D5638E">
        <w:t> </w:t>
      </w:r>
      <w:r>
        <w:t>tomu, že tuto knihovnu budou používat hodnotitelé fluencí českých JE lze díky novým a</w:t>
      </w:r>
      <w:r w:rsidR="00D5638E">
        <w:t> </w:t>
      </w:r>
      <w:r>
        <w:t>zpřesněným odhadům očekávat zmenšení míry konzervatismu v</w:t>
      </w:r>
      <w:r w:rsidR="00D5638E">
        <w:t> </w:t>
      </w:r>
      <w:r>
        <w:t>odhadech dávek a</w:t>
      </w:r>
      <w:r w:rsidR="00D5638E">
        <w:t> </w:t>
      </w:r>
      <w:r>
        <w:t>tím zpřesnit dopady provozu na odhadovanou dobu životnosti (prodloužení). Tím je opět podporován program dlouhodobého provozu jaderně energetických zařízení a</w:t>
      </w:r>
      <w:r w:rsidR="00D5638E">
        <w:t> </w:t>
      </w:r>
      <w:r>
        <w:t>hodnocení stárnutí konstrukčních materiálů.</w:t>
      </w:r>
    </w:p>
    <w:p w:rsidR="009048AE" w:rsidRDefault="009048AE" w:rsidP="009048AE">
      <w:pPr>
        <w:spacing w:after="120" w:line="300" w:lineRule="exact"/>
        <w:jc w:val="both"/>
      </w:pPr>
      <w:r>
        <w:rPr>
          <w:b/>
          <w:bCs/>
        </w:rPr>
        <w:t>Získání certifikátu v</w:t>
      </w:r>
      <w:r w:rsidR="00D5638E">
        <w:rPr>
          <w:b/>
          <w:bCs/>
        </w:rPr>
        <w:t> </w:t>
      </w:r>
      <w:r>
        <w:rPr>
          <w:b/>
          <w:bCs/>
        </w:rPr>
        <w:t xml:space="preserve">oblasti bezpečnost: </w:t>
      </w:r>
      <w:r>
        <w:t>V</w:t>
      </w:r>
      <w:r w:rsidR="00D5638E">
        <w:t> </w:t>
      </w:r>
      <w:r>
        <w:t>roce 2019 obdrželo CVŘ, které je zapojeno do výzkumu bezpečnosti ve spolupráci s</w:t>
      </w:r>
      <w:r w:rsidR="00D5638E">
        <w:t> </w:t>
      </w:r>
      <w:r>
        <w:t>MV ČR v</w:t>
      </w:r>
      <w:r w:rsidR="00D5638E">
        <w:t> </w:t>
      </w:r>
      <w:r>
        <w:t>projektu „Zpřesnění predikce radiačních následků těžkých havárií jaderných elektráren s</w:t>
      </w:r>
      <w:r w:rsidR="00D5638E">
        <w:t> </w:t>
      </w:r>
      <w:r>
        <w:t xml:space="preserve">cílem identifikace jejich rizik“, </w:t>
      </w:r>
      <w:r>
        <w:rPr>
          <w:b/>
          <w:bCs/>
        </w:rPr>
        <w:t>certifikát od SÚJB</w:t>
      </w:r>
      <w:r>
        <w:t>. CVŘ se tak stalo druhým pracovištěm, vedle ÚJV Řež a.s., které si osvojilo metodiku analýz těžkých havárií jaderných reaktorů v</w:t>
      </w:r>
      <w:r w:rsidR="00D5638E">
        <w:t> </w:t>
      </w:r>
      <w:r>
        <w:t>ČR.</w:t>
      </w:r>
    </w:p>
    <w:p w:rsidR="009048AE" w:rsidRPr="006400AB" w:rsidRDefault="009048AE" w:rsidP="009048AE">
      <w:pPr>
        <w:spacing w:after="120" w:line="300" w:lineRule="exact"/>
        <w:jc w:val="both"/>
        <w:rPr>
          <w:b/>
          <w:bCs/>
        </w:rPr>
      </w:pPr>
      <w:r w:rsidRPr="006400AB">
        <w:rPr>
          <w:b/>
          <w:bCs/>
        </w:rPr>
        <w:t>Vývoj technologie vysokoteplotních výměníků</w:t>
      </w:r>
    </w:p>
    <w:p w:rsidR="009048AE" w:rsidRDefault="009048AE" w:rsidP="009048AE">
      <w:pPr>
        <w:spacing w:after="120" w:line="300" w:lineRule="exact"/>
        <w:jc w:val="both"/>
      </w:pPr>
      <w:r>
        <w:t>Jednou z</w:t>
      </w:r>
      <w:r w:rsidR="00D5638E">
        <w:t> </w:t>
      </w:r>
      <w:r>
        <w:t>oblasti výzkumu v</w:t>
      </w:r>
      <w:r w:rsidR="00D5638E">
        <w:t> </w:t>
      </w:r>
      <w:r>
        <w:t>rámci zaměření Technologické okruhy jsou aplikace spojené s</w:t>
      </w:r>
      <w:r w:rsidR="00D5638E">
        <w:t> </w:t>
      </w:r>
      <w:r>
        <w:t>vysokoteplotním héliem. Díky realizaci potřebných smyček v</w:t>
      </w:r>
      <w:r w:rsidR="00D5638E">
        <w:t> </w:t>
      </w:r>
      <w:r>
        <w:t>rámci centra SUSEN je prováděn výzkum pro budoucí nasazení vysoko-teplotních technologií</w:t>
      </w:r>
      <w:r w:rsidR="00AB31EA">
        <w:t>,</w:t>
      </w:r>
      <w:r>
        <w:t xml:space="preserve"> jako jsou reaktory GFR /demonstrátor Allegro/ nebo VHTR a</w:t>
      </w:r>
      <w:r w:rsidR="00D5638E">
        <w:t> </w:t>
      </w:r>
      <w:r>
        <w:t>kogenerační jednotky – jedním z</w:t>
      </w:r>
      <w:r w:rsidR="00D5638E">
        <w:t> </w:t>
      </w:r>
      <w:r>
        <w:t>významných výstupů tohoto výzkumu je u</w:t>
      </w:r>
      <w:r w:rsidRPr="000B36EC">
        <w:t>žitný vzor na spojování kovových a</w:t>
      </w:r>
      <w:r w:rsidR="00D5638E">
        <w:t> </w:t>
      </w:r>
      <w:r w:rsidRPr="000B36EC">
        <w:t>keramických materiálů</w:t>
      </w:r>
      <w:r>
        <w:t xml:space="preserve"> a</w:t>
      </w:r>
      <w:r w:rsidR="00D5638E">
        <w:t> </w:t>
      </w:r>
      <w:r w:rsidRPr="000B36EC">
        <w:t>návrh a</w:t>
      </w:r>
      <w:r w:rsidR="00D5638E">
        <w:t> </w:t>
      </w:r>
      <w:r w:rsidRPr="000B36EC">
        <w:t>testování spojů ve vysokoteplotním heliu</w:t>
      </w:r>
      <w:r>
        <w:t xml:space="preserve">. </w:t>
      </w:r>
      <w:r w:rsidRPr="000B36EC">
        <w:t>Oproti doposud známým vysokoteplotním výměníkům je toto technické řešení schopno více odolávat vysokým teplotám a</w:t>
      </w:r>
      <w:r w:rsidR="00D5638E">
        <w:t> </w:t>
      </w:r>
      <w:r w:rsidRPr="000B36EC">
        <w:t>tlaku. Takto vyrobené vysokoteplotní výměníky najdou své uplatnění v</w:t>
      </w:r>
      <w:r w:rsidR="00D5638E">
        <w:t> </w:t>
      </w:r>
      <w:r w:rsidRPr="000B36EC">
        <w:t>segmentu rafinérského, petrochemického a</w:t>
      </w:r>
      <w:r w:rsidR="00D5638E">
        <w:t> </w:t>
      </w:r>
      <w:r w:rsidRPr="000B36EC">
        <w:t>chemického průmyslu, a</w:t>
      </w:r>
      <w:r w:rsidR="00D5638E">
        <w:t> </w:t>
      </w:r>
      <w:r w:rsidRPr="000B36EC">
        <w:t>to nejen v</w:t>
      </w:r>
      <w:r w:rsidR="00D5638E">
        <w:t> </w:t>
      </w:r>
      <w:r w:rsidRPr="000B36EC">
        <w:t>oblasti návrhu a</w:t>
      </w:r>
      <w:r w:rsidR="00D5638E">
        <w:t> </w:t>
      </w:r>
      <w:r w:rsidRPr="000B36EC">
        <w:t>dodávek konkrétních HT, ale především v</w:t>
      </w:r>
      <w:r w:rsidR="00D5638E">
        <w:t> </w:t>
      </w:r>
      <w:r w:rsidRPr="000B36EC">
        <w:t>oblasti realizací investičních záměrů – zejména modernizací, jejichž součástí bude využití HT výměníku současně s</w:t>
      </w:r>
      <w:r w:rsidR="00D5638E">
        <w:t> </w:t>
      </w:r>
      <w:r w:rsidRPr="000B36EC">
        <w:t>úpravou provozních podmínek a</w:t>
      </w:r>
      <w:r w:rsidR="00D5638E">
        <w:t> </w:t>
      </w:r>
      <w:r w:rsidRPr="000B36EC">
        <w:t>zefektivnění spotřeby tepla celého procesu.</w:t>
      </w:r>
    </w:p>
    <w:p w:rsidR="009048AE" w:rsidRDefault="009048AE" w:rsidP="009048AE">
      <w:pPr>
        <w:spacing w:after="120" w:line="300" w:lineRule="exact"/>
        <w:jc w:val="both"/>
      </w:pPr>
      <w:r>
        <w:rPr>
          <w:b/>
          <w:bCs/>
        </w:rPr>
        <w:t>Rozvoj platformy TPUE</w:t>
      </w:r>
    </w:p>
    <w:p w:rsidR="009048AE" w:rsidRDefault="009048AE" w:rsidP="009048AE">
      <w:pPr>
        <w:spacing w:after="120" w:line="300" w:lineRule="exact"/>
        <w:jc w:val="both"/>
      </w:pPr>
      <w:r>
        <w:t>V rámci platformy TPUE (Technologická platforma “Udržitelná energetika”) byla ustanovena nová sekce „Pokročilé jaderné systémy“ zaměřená na inovativní jaderné systémy zejména jaderné reaktory generace IV a</w:t>
      </w:r>
      <w:r w:rsidR="00D5638E">
        <w:t> </w:t>
      </w:r>
      <w:r>
        <w:t>termojadernou fúzi.</w:t>
      </w:r>
    </w:p>
    <w:p w:rsidR="009048AE" w:rsidRDefault="009048AE" w:rsidP="009048AE">
      <w:pPr>
        <w:spacing w:after="120" w:line="300" w:lineRule="exact"/>
        <w:jc w:val="both"/>
        <w:rPr>
          <w:b/>
          <w:bCs/>
        </w:rPr>
      </w:pPr>
      <w:r>
        <w:rPr>
          <w:b/>
          <w:bCs/>
        </w:rPr>
        <w:t>Výzkum v</w:t>
      </w:r>
      <w:r w:rsidR="00D5638E">
        <w:rPr>
          <w:b/>
          <w:bCs/>
        </w:rPr>
        <w:t> </w:t>
      </w:r>
      <w:r>
        <w:rPr>
          <w:b/>
          <w:bCs/>
        </w:rPr>
        <w:t>oblasti chemicko-technologického zpracování</w:t>
      </w:r>
    </w:p>
    <w:p w:rsidR="009048AE" w:rsidRPr="00892CBE" w:rsidRDefault="009048AE" w:rsidP="009048AE">
      <w:pPr>
        <w:spacing w:after="120" w:line="300" w:lineRule="exact"/>
        <w:jc w:val="both"/>
      </w:pPr>
      <w:r w:rsidRPr="00892CBE">
        <w:lastRenderedPageBreak/>
        <w:t>Součástí výzkumu v</w:t>
      </w:r>
      <w:r w:rsidR="00D5638E">
        <w:t> </w:t>
      </w:r>
      <w:r w:rsidRPr="00892CBE">
        <w:t>cen</w:t>
      </w:r>
      <w:r w:rsidRPr="005E676F">
        <w:t>tru SUSEN jsou i</w:t>
      </w:r>
      <w:r w:rsidR="00D5638E" w:rsidRPr="005E676F">
        <w:t> </w:t>
      </w:r>
      <w:r w:rsidRPr="005E676F">
        <w:t>chemicko-analytické procesy v</w:t>
      </w:r>
      <w:r w:rsidR="00D5638E" w:rsidRPr="005E676F">
        <w:t> </w:t>
      </w:r>
      <w:r w:rsidRPr="005E676F">
        <w:t>oblasti energetických cyklů. V</w:t>
      </w:r>
      <w:r w:rsidR="00D5638E" w:rsidRPr="005E676F">
        <w:t> </w:t>
      </w:r>
      <w:r w:rsidRPr="005E676F">
        <w:t>rámci tohoto výzkumu byly vyvinuty funkční vzorky zeolitů pro odstraňování rtuti ze spalin. Tyto zeolity jsou speciálními sorpčními materiály pro selektivní sorpci Hg ze spalin vyrobený z</w:t>
      </w:r>
      <w:r w:rsidR="00D5638E" w:rsidRPr="005E676F">
        <w:t> </w:t>
      </w:r>
      <w:r w:rsidRPr="005E676F">
        <w:t>popílku. Syntéza zeolitu z</w:t>
      </w:r>
      <w:r w:rsidR="00D5638E" w:rsidRPr="005E676F">
        <w:t> </w:t>
      </w:r>
      <w:r w:rsidRPr="005E676F">
        <w:t>popílku zvýšila účinnost odstranění Hg ze spalin v</w:t>
      </w:r>
      <w:r w:rsidR="00D5638E" w:rsidRPr="005E676F">
        <w:t> </w:t>
      </w:r>
      <w:r w:rsidRPr="005E676F">
        <w:t>porovnání s</w:t>
      </w:r>
      <w:r w:rsidR="00D5638E" w:rsidRPr="005E676F">
        <w:t> </w:t>
      </w:r>
      <w:r w:rsidRPr="005E676F">
        <w:t>aktivním uhlím používaném na tyto účely. Zároveň byla ověřena cenová konkurenceschopnost metody. Průmyslová aplikace se předpokládá na velkých emisních zdrojích, tj. na uhelných elektrárnách a</w:t>
      </w:r>
      <w:r w:rsidR="00D5638E" w:rsidRPr="005E676F">
        <w:t> </w:t>
      </w:r>
      <w:r w:rsidRPr="005E676F">
        <w:t>teplárnách. Podobný funkční vzorek vznikl v</w:t>
      </w:r>
      <w:r w:rsidR="00D5638E" w:rsidRPr="005E676F">
        <w:t> </w:t>
      </w:r>
      <w:r w:rsidRPr="005E676F">
        <w:t>oblasti kompozitu celulóza/zeolit a</w:t>
      </w:r>
      <w:r w:rsidR="00D5638E" w:rsidRPr="005E676F">
        <w:t> </w:t>
      </w:r>
      <w:r w:rsidRPr="005E676F">
        <w:t>slouží k</w:t>
      </w:r>
      <w:r w:rsidR="00D5638E" w:rsidRPr="005E676F">
        <w:t> </w:t>
      </w:r>
      <w:r w:rsidRPr="005E676F">
        <w:t>záchytu cesia a</w:t>
      </w:r>
      <w:r w:rsidR="00D5638E" w:rsidRPr="005E676F">
        <w:t> </w:t>
      </w:r>
      <w:r w:rsidRPr="005E676F">
        <w:t>amoniaku z</w:t>
      </w:r>
      <w:r w:rsidR="00D5638E" w:rsidRPr="005E676F">
        <w:t> </w:t>
      </w:r>
      <w:r w:rsidRPr="005E676F">
        <w:t>vodných roztoků. Uživateli výsledku budou vlastníci spalovacího zdroje (uhelné elektrárny, krematoria, spalovny), jelikož prakticky ve všech spalovaných materiálech se rtuť vyskytuje, a</w:t>
      </w:r>
      <w:r w:rsidR="00D5638E" w:rsidRPr="005E676F">
        <w:t> </w:t>
      </w:r>
      <w:r w:rsidR="005F1E43" w:rsidRPr="005E676F">
        <w:t xml:space="preserve">kteří </w:t>
      </w:r>
      <w:r w:rsidRPr="005E676F">
        <w:t>budou nejpozději od roku 2021 muset respektovat nové, přísnější, emisní limity</w:t>
      </w:r>
    </w:p>
    <w:p w:rsidR="009048AE" w:rsidRDefault="009048AE" w:rsidP="009048AE">
      <w:pPr>
        <w:spacing w:after="120" w:line="300" w:lineRule="exact"/>
        <w:jc w:val="both"/>
        <w:rPr>
          <w:b/>
          <w:bCs/>
        </w:rPr>
      </w:pPr>
      <w:r>
        <w:rPr>
          <w:b/>
          <w:bCs/>
        </w:rPr>
        <w:t>Výzkum v</w:t>
      </w:r>
      <w:r w:rsidR="00D5638E">
        <w:rPr>
          <w:b/>
          <w:bCs/>
        </w:rPr>
        <w:t> </w:t>
      </w:r>
      <w:r>
        <w:rPr>
          <w:b/>
          <w:bCs/>
        </w:rPr>
        <w:t>oblasti vesmírných aplikací</w:t>
      </w:r>
    </w:p>
    <w:p w:rsidR="009048AE" w:rsidRDefault="009048AE" w:rsidP="009048AE">
      <w:pPr>
        <w:spacing w:after="120" w:line="300" w:lineRule="exact"/>
        <w:jc w:val="both"/>
        <w:rPr>
          <w:rFonts w:eastAsiaTheme="minorEastAsia"/>
        </w:rPr>
      </w:pPr>
      <w:r>
        <w:t>Ve spolupráci CVŘ (oddělení Diagnostika a</w:t>
      </w:r>
      <w:r w:rsidR="00D5638E">
        <w:t> </w:t>
      </w:r>
      <w:r>
        <w:t>kvalifikace, skupina těžkých havárií jaderných elektráren disponující silným gama ozařovacím zdrojem s</w:t>
      </w:r>
      <w:r w:rsidR="00D5638E">
        <w:t> </w:t>
      </w:r>
      <w:r>
        <w:t>možností ozařování za kryogenních teplot) se slovenskou firmou RMC, s.r.o. byly v</w:t>
      </w:r>
      <w:r w:rsidR="00D5638E">
        <w:t> </w:t>
      </w:r>
      <w:r>
        <w:t>rámci výzkumu získány unikátní výsledky degradace solárních článků v</w:t>
      </w:r>
      <w:r w:rsidR="00D5638E">
        <w:t> </w:t>
      </w:r>
      <w:r>
        <w:t>podmínkách vesmírné aplikace, tj. v</w:t>
      </w:r>
      <w:r w:rsidR="00D5638E">
        <w:t> </w:t>
      </w:r>
      <w:r>
        <w:t>podmínkách gama záření a</w:t>
      </w:r>
      <w:r w:rsidR="00D5638E">
        <w:t> </w:t>
      </w:r>
      <w:r>
        <w:t xml:space="preserve">zvýšených/nízkých teplot – simulované podmínky vesmírného prostředí. </w:t>
      </w:r>
    </w:p>
    <w:p w:rsidR="009048AE" w:rsidRDefault="009048AE" w:rsidP="009048AE">
      <w:pPr>
        <w:spacing w:after="120" w:line="300" w:lineRule="exact"/>
        <w:jc w:val="both"/>
        <w:rPr>
          <w:rFonts w:cstheme="minorHAnsi"/>
          <w:b/>
        </w:rPr>
      </w:pPr>
      <w:r>
        <w:rPr>
          <w:rFonts w:cstheme="minorHAnsi"/>
          <w:b/>
        </w:rPr>
        <w:t>Výzkum pro medicínu: vyšší produkce radiofarmak</w:t>
      </w:r>
    </w:p>
    <w:p w:rsidR="009048AE" w:rsidRDefault="009048AE" w:rsidP="009048AE">
      <w:pPr>
        <w:spacing w:after="120" w:line="300" w:lineRule="exact"/>
        <w:jc w:val="both"/>
      </w:pPr>
      <w:r>
        <w:t>Díky moderním detekčním aparaturám a</w:t>
      </w:r>
      <w:r w:rsidR="00D5638E">
        <w:t> </w:t>
      </w:r>
      <w:r>
        <w:t>s využitím výpočetních kódů v</w:t>
      </w:r>
      <w:r w:rsidR="00D5638E">
        <w:t> </w:t>
      </w:r>
      <w:r>
        <w:t>rámci centra SUSEN byla provedena charakterizace radiačního pole okolo produkčního cyklotronu zaměřeného na produkci 18F (typický izotop používaný pro pozitronovou emisní tomografii, pro lokalizaci nádorů a</w:t>
      </w:r>
      <w:r w:rsidR="00D5638E">
        <w:t> </w:t>
      </w:r>
      <w:r>
        <w:t>metastáz a</w:t>
      </w:r>
      <w:r w:rsidR="00D5638E">
        <w:t> </w:t>
      </w:r>
      <w:r>
        <w:t>lékařskou diagnostiku). Tento výsledek je významný pro praxi, protože umožňuje budoucí optimalizaci provozu směrem k</w:t>
      </w:r>
      <w:r w:rsidR="00D5638E">
        <w:t> </w:t>
      </w:r>
      <w:r>
        <w:t>budoucí vyšší produkci radiofarmak. Přímými uživateli výsledku jsou provozovatelé cyklotronových pracovišť zaměřených na výrobu radiofarmak. Vedle toho o</w:t>
      </w:r>
      <w:r w:rsidR="00D5638E">
        <w:t> </w:t>
      </w:r>
      <w:r>
        <w:t>výsledky projevila zájem švýcarská skupina profesora Saverioho Bracciniho z</w:t>
      </w:r>
      <w:r w:rsidR="00D5638E">
        <w:t> </w:t>
      </w:r>
      <w:r>
        <w:t xml:space="preserve">Laboratory for High Energy Physics (LHEP), která plánuje používat neutrony vznikající během produkce farmak pro vědecký výzkum.  </w:t>
      </w:r>
    </w:p>
    <w:p w:rsidR="009048AE" w:rsidRDefault="009048AE" w:rsidP="009048AE">
      <w:pPr>
        <w:spacing w:after="120" w:line="300" w:lineRule="exact"/>
        <w:jc w:val="both"/>
      </w:pPr>
    </w:p>
    <w:p w:rsidR="009048AE" w:rsidRPr="00D5638E" w:rsidRDefault="009048AE" w:rsidP="009048AE">
      <w:pPr>
        <w:pStyle w:val="Odstavecseseznamem"/>
        <w:numPr>
          <w:ilvl w:val="0"/>
          <w:numId w:val="26"/>
        </w:numPr>
        <w:suppressAutoHyphens/>
        <w:autoSpaceDN w:val="0"/>
        <w:spacing w:after="120" w:line="300" w:lineRule="exact"/>
        <w:contextualSpacing w:val="0"/>
        <w:jc w:val="both"/>
        <w:textAlignment w:val="baseline"/>
        <w:rPr>
          <w:b/>
          <w:bCs/>
          <w:color w:val="0070C0"/>
          <w:sz w:val="24"/>
        </w:rPr>
      </w:pPr>
      <w:r w:rsidRPr="00D5638E">
        <w:rPr>
          <w:b/>
          <w:bCs/>
          <w:color w:val="0070C0"/>
          <w:sz w:val="24"/>
        </w:rPr>
        <w:t>Potenciál socioekonomických přínosů</w:t>
      </w:r>
    </w:p>
    <w:p w:rsidR="009048AE" w:rsidRDefault="009048AE" w:rsidP="009048AE">
      <w:pPr>
        <w:spacing w:after="120" w:line="300" w:lineRule="exact"/>
        <w:jc w:val="both"/>
      </w:pPr>
      <w:r w:rsidRPr="00DB13C6">
        <w:t>Pokračování podpory po roce 2020 formou institucionální podpory by znamenalo v</w:t>
      </w:r>
      <w:r w:rsidR="00D5638E">
        <w:t> </w:t>
      </w:r>
      <w:r w:rsidRPr="00DB13C6">
        <w:t xml:space="preserve">aktuální fázi udržitelnosti </w:t>
      </w:r>
      <w:r w:rsidRPr="0007364C">
        <w:rPr>
          <w:b/>
        </w:rPr>
        <w:t>možnost pokračovat ve výzkumu zaměřeném na potřeby ČR a</w:t>
      </w:r>
      <w:r w:rsidR="00D5638E">
        <w:rPr>
          <w:b/>
        </w:rPr>
        <w:t> </w:t>
      </w:r>
      <w:r w:rsidRPr="0007364C">
        <w:rPr>
          <w:b/>
        </w:rPr>
        <w:t>EU</w:t>
      </w:r>
      <w:r>
        <w:t xml:space="preserve">. </w:t>
      </w:r>
      <w:r w:rsidRPr="00DB13C6">
        <w:t xml:space="preserve">Taková </w:t>
      </w:r>
      <w:r w:rsidRPr="0007364C">
        <w:rPr>
          <w:b/>
        </w:rPr>
        <w:t>institucionální podpora umožní rozvoj centra a</w:t>
      </w:r>
      <w:r w:rsidR="00D5638E">
        <w:rPr>
          <w:b/>
        </w:rPr>
        <w:t> </w:t>
      </w:r>
      <w:r w:rsidRPr="0007364C">
        <w:rPr>
          <w:b/>
        </w:rPr>
        <w:t>realizaci výzkumu v</w:t>
      </w:r>
      <w:r w:rsidR="00D5638E">
        <w:rPr>
          <w:b/>
        </w:rPr>
        <w:t> </w:t>
      </w:r>
      <w:r w:rsidRPr="0007364C">
        <w:rPr>
          <w:b/>
        </w:rPr>
        <w:t xml:space="preserve">oblastech, které mají vysoce inovativní potenciál </w:t>
      </w:r>
      <w:r w:rsidRPr="00DB13C6">
        <w:t>a</w:t>
      </w:r>
      <w:r w:rsidR="00D5638E">
        <w:t> </w:t>
      </w:r>
      <w:r w:rsidRPr="00DB13C6">
        <w:t>mohou se stát produktem</w:t>
      </w:r>
      <w:r w:rsidRPr="0007364C">
        <w:rPr>
          <w:b/>
        </w:rPr>
        <w:t xml:space="preserve"> s</w:t>
      </w:r>
      <w:r w:rsidR="00D5638E">
        <w:rPr>
          <w:b/>
        </w:rPr>
        <w:t> </w:t>
      </w:r>
      <w:r w:rsidRPr="0007364C">
        <w:rPr>
          <w:b/>
        </w:rPr>
        <w:t>velkou přidanou hodnotou pro český průmysl ve střednědobém horizontu</w:t>
      </w:r>
      <w:r w:rsidRPr="00DB13C6">
        <w:t xml:space="preserve"> (např. malé modulární reaktory, fúzní aplikace apod.). </w:t>
      </w:r>
      <w:r>
        <w:t xml:space="preserve"> V</w:t>
      </w:r>
      <w:r w:rsidR="00D5638E">
        <w:t> </w:t>
      </w:r>
      <w:r>
        <w:t xml:space="preserve">rámci tohoto pak budou vznikat měřitelné přínosy typu </w:t>
      </w:r>
      <w:r w:rsidRPr="004802BB">
        <w:rPr>
          <w:b/>
          <w:bCs/>
        </w:rPr>
        <w:t>patenty, užitné vzory, metodiky, poloprovozy, funkční vzorky</w:t>
      </w:r>
      <w:r>
        <w:t xml:space="preserve"> apod. </w:t>
      </w:r>
    </w:p>
    <w:p w:rsidR="009048AE" w:rsidRDefault="009048AE" w:rsidP="009048AE">
      <w:pPr>
        <w:spacing w:after="120" w:line="300" w:lineRule="exact"/>
        <w:jc w:val="both"/>
        <w:rPr>
          <w:rFonts w:cstheme="minorHAnsi"/>
        </w:rPr>
      </w:pPr>
      <w:r w:rsidRPr="0007364C">
        <w:rPr>
          <w:rFonts w:cstheme="minorHAnsi"/>
        </w:rPr>
        <w:t xml:space="preserve">Další směřování </w:t>
      </w:r>
      <w:r>
        <w:rPr>
          <w:rFonts w:cstheme="minorHAnsi"/>
        </w:rPr>
        <w:t>aktivit centra SUSEN i</w:t>
      </w:r>
      <w:r w:rsidR="00D5638E">
        <w:rPr>
          <w:rFonts w:cstheme="minorHAnsi"/>
        </w:rPr>
        <w:t> </w:t>
      </w:r>
      <w:r>
        <w:rPr>
          <w:rFonts w:cstheme="minorHAnsi"/>
        </w:rPr>
        <w:t xml:space="preserve">CVŘ </w:t>
      </w:r>
      <w:r w:rsidRPr="0007364C">
        <w:rPr>
          <w:rFonts w:cstheme="minorHAnsi"/>
        </w:rPr>
        <w:t>bude plně v</w:t>
      </w:r>
      <w:r w:rsidR="00D5638E">
        <w:rPr>
          <w:rFonts w:cstheme="minorHAnsi"/>
        </w:rPr>
        <w:t> </w:t>
      </w:r>
      <w:r w:rsidRPr="0007364C">
        <w:rPr>
          <w:rFonts w:cstheme="minorHAnsi"/>
        </w:rPr>
        <w:t>souladu se Státní energetickou koncepcí, kapitolou 5.1. Elektroenergetika,  5.4. Výroba a</w:t>
      </w:r>
      <w:r w:rsidR="00D5638E">
        <w:rPr>
          <w:rFonts w:cstheme="minorHAnsi"/>
        </w:rPr>
        <w:t> </w:t>
      </w:r>
      <w:r w:rsidRPr="0007364C">
        <w:rPr>
          <w:rFonts w:cstheme="minorHAnsi"/>
        </w:rPr>
        <w:t>dodávka tepla, 5.5. Doprava a</w:t>
      </w:r>
      <w:r w:rsidR="00D5638E">
        <w:rPr>
          <w:rFonts w:cstheme="minorHAnsi"/>
        </w:rPr>
        <w:t> </w:t>
      </w:r>
      <w:r w:rsidRPr="0007364C">
        <w:rPr>
          <w:rFonts w:cstheme="minorHAnsi"/>
        </w:rPr>
        <w:t>kapitolou 5.7 Výzkum, vývoj, inovace a</w:t>
      </w:r>
      <w:r w:rsidR="00D5638E">
        <w:rPr>
          <w:rFonts w:cstheme="minorHAnsi"/>
        </w:rPr>
        <w:t> </w:t>
      </w:r>
      <w:r w:rsidRPr="0007364C">
        <w:rPr>
          <w:rFonts w:cstheme="minorHAnsi"/>
        </w:rPr>
        <w:t>školství;  RIS3 Strategií, kapitolou Energetika; Národním akčním plánem rozvoje jaderné energetiky ČR; SET ‐ Plan Communication (C(2015)6317) "Maintaining a</w:t>
      </w:r>
      <w:r w:rsidR="00D5638E">
        <w:rPr>
          <w:rFonts w:cstheme="minorHAnsi"/>
        </w:rPr>
        <w:t> </w:t>
      </w:r>
      <w:r w:rsidRPr="0007364C">
        <w:rPr>
          <w:rFonts w:cstheme="minorHAnsi"/>
        </w:rPr>
        <w:t>high level of safety of Nuclear reactors and associated fuel cycles during operation and decommissioning, while Improving their efficiency" a</w:t>
      </w:r>
      <w:r w:rsidR="00D5638E">
        <w:rPr>
          <w:rFonts w:cstheme="minorHAnsi"/>
        </w:rPr>
        <w:t> </w:t>
      </w:r>
      <w:r w:rsidRPr="0007364C">
        <w:rPr>
          <w:rFonts w:cstheme="minorHAnsi"/>
        </w:rPr>
        <w:t xml:space="preserve">GIF R&amp;D Outlook for Generation IV Nuclear Energy Systems. </w:t>
      </w:r>
    </w:p>
    <w:p w:rsidR="009048AE" w:rsidRPr="006B7575" w:rsidRDefault="009048AE" w:rsidP="009048AE">
      <w:pPr>
        <w:spacing w:after="120" w:line="300" w:lineRule="exact"/>
        <w:jc w:val="both"/>
        <w:rPr>
          <w:rFonts w:cstheme="minorHAnsi"/>
          <w:b/>
          <w:bCs/>
        </w:rPr>
      </w:pPr>
      <w:r w:rsidRPr="006B7575">
        <w:rPr>
          <w:rFonts w:cstheme="minorHAnsi"/>
          <w:b/>
          <w:bCs/>
        </w:rPr>
        <w:t>Zvýšení energetické bezpečnosti a</w:t>
      </w:r>
      <w:r w:rsidR="00D5638E">
        <w:rPr>
          <w:rFonts w:cstheme="minorHAnsi"/>
          <w:b/>
          <w:bCs/>
        </w:rPr>
        <w:t> </w:t>
      </w:r>
      <w:r w:rsidRPr="006B7575">
        <w:rPr>
          <w:rFonts w:cstheme="minorHAnsi"/>
          <w:b/>
          <w:bCs/>
        </w:rPr>
        <w:t>odolnosti ČR a</w:t>
      </w:r>
      <w:r w:rsidR="00D5638E">
        <w:rPr>
          <w:rFonts w:cstheme="minorHAnsi"/>
          <w:b/>
          <w:bCs/>
        </w:rPr>
        <w:t> </w:t>
      </w:r>
      <w:r w:rsidRPr="006B7575">
        <w:rPr>
          <w:rFonts w:cstheme="minorHAnsi"/>
          <w:b/>
          <w:bCs/>
        </w:rPr>
        <w:t xml:space="preserve">posílení schopnosti zajistit nezbytné dodávky energií. </w:t>
      </w:r>
    </w:p>
    <w:p w:rsidR="009048AE" w:rsidRPr="006B7575" w:rsidRDefault="009048AE" w:rsidP="009048AE">
      <w:pPr>
        <w:spacing w:after="120" w:line="300" w:lineRule="exact"/>
        <w:jc w:val="both"/>
        <w:rPr>
          <w:rFonts w:cstheme="minorHAnsi"/>
        </w:rPr>
      </w:pPr>
      <w:r>
        <w:rPr>
          <w:rFonts w:cstheme="minorHAnsi"/>
        </w:rPr>
        <w:t>V</w:t>
      </w:r>
      <w:r w:rsidRPr="006B7575">
        <w:rPr>
          <w:rFonts w:cstheme="minorHAnsi"/>
        </w:rPr>
        <w:t>ýznamným úkolem</w:t>
      </w:r>
      <w:r>
        <w:rPr>
          <w:rFonts w:cstheme="minorHAnsi"/>
        </w:rPr>
        <w:t xml:space="preserve"> CVŘ je </w:t>
      </w:r>
      <w:r w:rsidRPr="006B7575">
        <w:rPr>
          <w:rFonts w:cstheme="minorHAnsi"/>
        </w:rPr>
        <w:t>výzkum a</w:t>
      </w:r>
      <w:r w:rsidR="00D5638E">
        <w:rPr>
          <w:rFonts w:cstheme="minorHAnsi"/>
        </w:rPr>
        <w:t> </w:t>
      </w:r>
      <w:r w:rsidRPr="006B7575">
        <w:rPr>
          <w:rFonts w:cstheme="minorHAnsi"/>
        </w:rPr>
        <w:t>vývoj</w:t>
      </w:r>
      <w:r>
        <w:rPr>
          <w:rFonts w:cstheme="minorHAnsi"/>
        </w:rPr>
        <w:t xml:space="preserve"> za účelem zajištění </w:t>
      </w:r>
      <w:r w:rsidRPr="006B7575">
        <w:rPr>
          <w:rFonts w:cstheme="minorHAnsi"/>
        </w:rPr>
        <w:t>vysoké úrovně bezpečnosti, včetně získání znalostí a</w:t>
      </w:r>
      <w:r w:rsidR="00D5638E">
        <w:rPr>
          <w:rFonts w:cstheme="minorHAnsi"/>
        </w:rPr>
        <w:t> </w:t>
      </w:r>
      <w:r w:rsidRPr="006B7575">
        <w:rPr>
          <w:rFonts w:cstheme="minorHAnsi"/>
        </w:rPr>
        <w:t>potřebných nástrojů a</w:t>
      </w:r>
      <w:r w:rsidR="00D5638E">
        <w:rPr>
          <w:rFonts w:cstheme="minorHAnsi"/>
        </w:rPr>
        <w:t> </w:t>
      </w:r>
      <w:r w:rsidRPr="006B7575">
        <w:rPr>
          <w:rFonts w:cstheme="minorHAnsi"/>
        </w:rPr>
        <w:t>dat ve všech potřebných oblastech k</w:t>
      </w:r>
      <w:r w:rsidR="00D5638E">
        <w:rPr>
          <w:rFonts w:cstheme="minorHAnsi"/>
        </w:rPr>
        <w:t> </w:t>
      </w:r>
      <w:r w:rsidRPr="006B7575">
        <w:rPr>
          <w:rFonts w:cstheme="minorHAnsi"/>
        </w:rPr>
        <w:t xml:space="preserve">průběžnému zajištění </w:t>
      </w:r>
      <w:r w:rsidRPr="006B7575">
        <w:rPr>
          <w:rFonts w:cstheme="minorHAnsi"/>
        </w:rPr>
        <w:lastRenderedPageBreak/>
        <w:t>kvalitní legislativy, dozorné činnosti SÚJB (včetně odborné podpory regulátora)</w:t>
      </w:r>
      <w:r>
        <w:rPr>
          <w:rFonts w:cstheme="minorHAnsi"/>
        </w:rPr>
        <w:t xml:space="preserve"> a</w:t>
      </w:r>
      <w:r w:rsidR="00D5638E">
        <w:rPr>
          <w:rFonts w:cstheme="minorHAnsi"/>
        </w:rPr>
        <w:t> </w:t>
      </w:r>
      <w:r w:rsidRPr="006B7575">
        <w:rPr>
          <w:rFonts w:cstheme="minorHAnsi"/>
        </w:rPr>
        <w:t xml:space="preserve">potřeb provozovatelů. </w:t>
      </w:r>
    </w:p>
    <w:p w:rsidR="009048AE" w:rsidRPr="00470222" w:rsidRDefault="009048AE" w:rsidP="009048AE">
      <w:pPr>
        <w:spacing w:after="120" w:line="300" w:lineRule="exact"/>
        <w:jc w:val="both"/>
        <w:rPr>
          <w:rFonts w:cstheme="minorHAnsi"/>
          <w:b/>
          <w:bCs/>
        </w:rPr>
      </w:pPr>
      <w:r w:rsidRPr="00470222">
        <w:rPr>
          <w:rFonts w:cstheme="minorHAnsi"/>
          <w:b/>
          <w:bCs/>
        </w:rPr>
        <w:t>U</w:t>
      </w:r>
      <w:r w:rsidRPr="004802BB">
        <w:rPr>
          <w:rFonts w:cstheme="minorHAnsi"/>
          <w:b/>
          <w:bCs/>
        </w:rPr>
        <w:t xml:space="preserve">držitelný </w:t>
      </w:r>
      <w:r w:rsidRPr="00470222">
        <w:rPr>
          <w:rFonts w:cstheme="minorHAnsi"/>
          <w:b/>
          <w:bCs/>
        </w:rPr>
        <w:t>rozvoj, struktura</w:t>
      </w:r>
      <w:r w:rsidRPr="004802BB">
        <w:rPr>
          <w:rFonts w:cstheme="minorHAnsi"/>
          <w:b/>
          <w:bCs/>
        </w:rPr>
        <w:t xml:space="preserve"> energetiky, která jedlouhodobě udržitelná z</w:t>
      </w:r>
      <w:r w:rsidR="00D5638E">
        <w:rPr>
          <w:rFonts w:cstheme="minorHAnsi"/>
          <w:b/>
          <w:bCs/>
        </w:rPr>
        <w:t> </w:t>
      </w:r>
      <w:r w:rsidRPr="004802BB">
        <w:rPr>
          <w:rFonts w:cstheme="minorHAnsi"/>
          <w:b/>
          <w:bCs/>
        </w:rPr>
        <w:t xml:space="preserve">pohledu životního prostředí </w:t>
      </w:r>
    </w:p>
    <w:p w:rsidR="009048AE" w:rsidRPr="004802BB" w:rsidRDefault="009048AE" w:rsidP="009048AE">
      <w:pPr>
        <w:spacing w:after="120" w:line="300" w:lineRule="exact"/>
        <w:jc w:val="both"/>
        <w:rPr>
          <w:rFonts w:cstheme="minorHAnsi"/>
        </w:rPr>
      </w:pPr>
      <w:r>
        <w:rPr>
          <w:rFonts w:cstheme="minorHAnsi"/>
        </w:rPr>
        <w:t>V návaznosti na současnou strategii v</w:t>
      </w:r>
      <w:r w:rsidR="00D5638E">
        <w:rPr>
          <w:rFonts w:cstheme="minorHAnsi"/>
        </w:rPr>
        <w:t> </w:t>
      </w:r>
      <w:r>
        <w:rPr>
          <w:rFonts w:cstheme="minorHAnsi"/>
        </w:rPr>
        <w:t>rámci zlepšování životního prostředí a</w:t>
      </w:r>
      <w:r w:rsidR="00D5638E">
        <w:rPr>
          <w:rFonts w:cstheme="minorHAnsi"/>
        </w:rPr>
        <w:t> </w:t>
      </w:r>
      <w:r>
        <w:rPr>
          <w:rFonts w:cstheme="minorHAnsi"/>
        </w:rPr>
        <w:t>snižování emisí, CVŘ přispěje výzkumem v</w:t>
      </w:r>
      <w:r w:rsidR="00D5638E">
        <w:rPr>
          <w:rFonts w:cstheme="minorHAnsi"/>
        </w:rPr>
        <w:t> </w:t>
      </w:r>
      <w:r>
        <w:rPr>
          <w:rFonts w:cstheme="minorHAnsi"/>
        </w:rPr>
        <w:t>oblastech nejen jaderné energie jako bezemisního zdroje, ale také v</w:t>
      </w:r>
      <w:r w:rsidR="00D5638E">
        <w:rPr>
          <w:rFonts w:cstheme="minorHAnsi"/>
        </w:rPr>
        <w:t> </w:t>
      </w:r>
      <w:r>
        <w:rPr>
          <w:rFonts w:cstheme="minorHAnsi"/>
        </w:rPr>
        <w:t xml:space="preserve">oblasti vodíkových technologií, akumulace energie apod. </w:t>
      </w:r>
    </w:p>
    <w:p w:rsidR="009048AE" w:rsidRDefault="009048AE" w:rsidP="009048AE">
      <w:pPr>
        <w:spacing w:after="120" w:line="300" w:lineRule="exact"/>
        <w:jc w:val="both"/>
        <w:rPr>
          <w:b/>
          <w:bCs/>
        </w:rPr>
      </w:pPr>
    </w:p>
    <w:p w:rsidR="009048AE" w:rsidRPr="00470222" w:rsidRDefault="009048AE" w:rsidP="0031778B">
      <w:pPr>
        <w:keepNext/>
        <w:keepLines/>
        <w:spacing w:after="120" w:line="300" w:lineRule="exact"/>
        <w:jc w:val="both"/>
        <w:rPr>
          <w:rFonts w:cstheme="minorHAnsi"/>
          <w:b/>
          <w:bCs/>
        </w:rPr>
      </w:pPr>
      <w:r w:rsidRPr="004802BB">
        <w:rPr>
          <w:rFonts w:cstheme="minorHAnsi"/>
          <w:b/>
          <w:bCs/>
        </w:rPr>
        <w:t>Podpora výzkumu, vývoje a</w:t>
      </w:r>
      <w:r w:rsidR="00D5638E">
        <w:rPr>
          <w:rFonts w:cstheme="minorHAnsi"/>
          <w:b/>
          <w:bCs/>
        </w:rPr>
        <w:t> </w:t>
      </w:r>
      <w:r w:rsidRPr="004802BB">
        <w:rPr>
          <w:rFonts w:cstheme="minorHAnsi"/>
          <w:b/>
          <w:bCs/>
        </w:rPr>
        <w:t xml:space="preserve">inovací zajišťující konkurenceschopnost české energetiky </w:t>
      </w:r>
      <w:r>
        <w:rPr>
          <w:rFonts w:cstheme="minorHAnsi"/>
          <w:b/>
          <w:bCs/>
        </w:rPr>
        <w:t xml:space="preserve">- </w:t>
      </w:r>
      <w:r w:rsidRPr="00470222">
        <w:rPr>
          <w:rFonts w:cstheme="minorHAnsi"/>
          <w:b/>
          <w:bCs/>
        </w:rPr>
        <w:t>vzdělávání a</w:t>
      </w:r>
      <w:r w:rsidR="00D5638E">
        <w:rPr>
          <w:rFonts w:cstheme="minorHAnsi"/>
          <w:b/>
          <w:bCs/>
        </w:rPr>
        <w:t> </w:t>
      </w:r>
      <w:r w:rsidRPr="00470222">
        <w:rPr>
          <w:rFonts w:cstheme="minorHAnsi"/>
          <w:b/>
          <w:bCs/>
        </w:rPr>
        <w:t>osvět</w:t>
      </w:r>
      <w:r>
        <w:rPr>
          <w:rFonts w:cstheme="minorHAnsi"/>
          <w:b/>
          <w:bCs/>
        </w:rPr>
        <w:t>a</w:t>
      </w:r>
    </w:p>
    <w:p w:rsidR="009048AE" w:rsidRPr="004802BB" w:rsidRDefault="009048AE" w:rsidP="009048AE">
      <w:pPr>
        <w:spacing w:after="120" w:line="300" w:lineRule="exact"/>
        <w:jc w:val="both"/>
        <w:rPr>
          <w:rFonts w:cstheme="minorHAnsi"/>
        </w:rPr>
      </w:pPr>
      <w:r>
        <w:rPr>
          <w:rFonts w:cstheme="minorHAnsi"/>
        </w:rPr>
        <w:t>CVŘ ve spolupráci s</w:t>
      </w:r>
      <w:r w:rsidR="00D5638E">
        <w:rPr>
          <w:rFonts w:cstheme="minorHAnsi"/>
        </w:rPr>
        <w:t> </w:t>
      </w:r>
      <w:r>
        <w:rPr>
          <w:rFonts w:cstheme="minorHAnsi"/>
        </w:rPr>
        <w:t>akademickou sférou klade důraz na vzdělávání mladé generace a</w:t>
      </w:r>
      <w:r w:rsidR="00D5638E">
        <w:rPr>
          <w:rFonts w:cstheme="minorHAnsi"/>
        </w:rPr>
        <w:t> </w:t>
      </w:r>
      <w:r>
        <w:rPr>
          <w:rFonts w:cstheme="minorHAnsi"/>
        </w:rPr>
        <w:t>osvětu ve společnosti formou vedení diplomových a</w:t>
      </w:r>
      <w:r w:rsidR="00D5638E">
        <w:rPr>
          <w:rFonts w:cstheme="minorHAnsi"/>
        </w:rPr>
        <w:t> </w:t>
      </w:r>
      <w:r>
        <w:rPr>
          <w:rFonts w:cstheme="minorHAnsi"/>
        </w:rPr>
        <w:t>disertačních prací, aktivním zapojování studentů do projektů, možností využití infrastruktury, přímým zapojením expertů do výuky a</w:t>
      </w:r>
      <w:r w:rsidR="00D5638E">
        <w:rPr>
          <w:rFonts w:cstheme="minorHAnsi"/>
        </w:rPr>
        <w:t> </w:t>
      </w:r>
      <w:r>
        <w:rPr>
          <w:rFonts w:cstheme="minorHAnsi"/>
        </w:rPr>
        <w:t xml:space="preserve">exkursemi pro širokou veřejnost. </w:t>
      </w:r>
    </w:p>
    <w:p w:rsidR="009048AE" w:rsidRPr="005A0361" w:rsidRDefault="009048AE" w:rsidP="009048AE">
      <w:pPr>
        <w:spacing w:after="120" w:line="300" w:lineRule="exact"/>
        <w:jc w:val="both"/>
      </w:pPr>
      <w:r>
        <w:t>D</w:t>
      </w:r>
      <w:r w:rsidRPr="005A0361">
        <w:t xml:space="preserve">ůležitou součástí aktivit centra SUSEN je </w:t>
      </w:r>
      <w:r w:rsidRPr="005A0361">
        <w:rPr>
          <w:b/>
        </w:rPr>
        <w:t>účast výzkumných pracovníků v</w:t>
      </w:r>
      <w:r w:rsidR="00D5638E">
        <w:rPr>
          <w:b/>
        </w:rPr>
        <w:t> </w:t>
      </w:r>
      <w:r w:rsidRPr="005A0361">
        <w:rPr>
          <w:b/>
        </w:rPr>
        <w:t>mezinárodních aktivitách</w:t>
      </w:r>
      <w:r w:rsidRPr="005A0361">
        <w:t xml:space="preserve"> a</w:t>
      </w:r>
      <w:r w:rsidR="00D5638E">
        <w:t> </w:t>
      </w:r>
      <w:r w:rsidRPr="005A0361">
        <w:t>reprezentace ČR v</w:t>
      </w:r>
      <w:r w:rsidR="00D5638E">
        <w:t> </w:t>
      </w:r>
      <w:r w:rsidRPr="005A0361">
        <w:t>důležitých asociacích a</w:t>
      </w:r>
      <w:r w:rsidR="00D5638E">
        <w:t> </w:t>
      </w:r>
      <w:r w:rsidRPr="005A0361">
        <w:t xml:space="preserve">jejich </w:t>
      </w:r>
      <w:r w:rsidRPr="005A0361">
        <w:rPr>
          <w:b/>
        </w:rPr>
        <w:t>pracovních skupinách a</w:t>
      </w:r>
      <w:r w:rsidR="00D5638E">
        <w:rPr>
          <w:b/>
        </w:rPr>
        <w:t> </w:t>
      </w:r>
      <w:r>
        <w:rPr>
          <w:b/>
        </w:rPr>
        <w:t xml:space="preserve">výzkumných </w:t>
      </w:r>
      <w:r w:rsidRPr="005A0361">
        <w:rPr>
          <w:b/>
        </w:rPr>
        <w:t>projektech</w:t>
      </w:r>
      <w:r w:rsidRPr="005A0361">
        <w:t xml:space="preserve">, např. </w:t>
      </w:r>
      <w:r w:rsidRPr="005A0361">
        <w:rPr>
          <w:b/>
        </w:rPr>
        <w:t>OECD/NEA</w:t>
      </w:r>
      <w:r w:rsidRPr="005A0361">
        <w:t xml:space="preserve">, </w:t>
      </w:r>
      <w:r w:rsidRPr="005A0361">
        <w:rPr>
          <w:b/>
        </w:rPr>
        <w:t>SNETP/NUGENIA/ESNII/NC2I</w:t>
      </w:r>
      <w:r w:rsidRPr="005A0361">
        <w:t xml:space="preserve">, MAAE, WENRA, apod.   </w:t>
      </w:r>
    </w:p>
    <w:p w:rsidR="009048AE" w:rsidRPr="005A0361" w:rsidRDefault="009048AE" w:rsidP="009048AE">
      <w:pPr>
        <w:spacing w:after="120" w:line="300" w:lineRule="exact"/>
        <w:jc w:val="both"/>
      </w:pPr>
      <w:r w:rsidRPr="005A0361">
        <w:t>Příkladem významné výzkumné spolupráce je také podpora naplnění bilaterálních</w:t>
      </w:r>
      <w:r w:rsidRPr="005A0361">
        <w:rPr>
          <w:b/>
        </w:rPr>
        <w:t xml:space="preserve"> mezivládních dohod v</w:t>
      </w:r>
      <w:r w:rsidR="00D5638E">
        <w:rPr>
          <w:b/>
        </w:rPr>
        <w:t> </w:t>
      </w:r>
      <w:r w:rsidRPr="005A0361">
        <w:rPr>
          <w:b/>
        </w:rPr>
        <w:t>oblasti výzkumu</w:t>
      </w:r>
      <w:r w:rsidRPr="005A0361">
        <w:t xml:space="preserve">, např. </w:t>
      </w:r>
      <w:r w:rsidRPr="005A0361">
        <w:rPr>
          <w:b/>
        </w:rPr>
        <w:t>US DoE-MPO</w:t>
      </w:r>
      <w:r w:rsidRPr="005A0361">
        <w:t xml:space="preserve"> v</w:t>
      </w:r>
      <w:r w:rsidR="00D5638E">
        <w:t> </w:t>
      </w:r>
      <w:r w:rsidRPr="005A0361">
        <w:t>oblasti jaderného výzkumu – spolupráce s</w:t>
      </w:r>
      <w:r w:rsidR="00D5638E">
        <w:t> </w:t>
      </w:r>
      <w:r w:rsidRPr="005A0361">
        <w:rPr>
          <w:b/>
        </w:rPr>
        <w:t>národními laboratořemi v</w:t>
      </w:r>
      <w:r w:rsidR="00D5638E">
        <w:rPr>
          <w:b/>
        </w:rPr>
        <w:t> </w:t>
      </w:r>
      <w:r w:rsidRPr="005A0361">
        <w:rPr>
          <w:b/>
        </w:rPr>
        <w:t xml:space="preserve">USA </w:t>
      </w:r>
      <w:r w:rsidRPr="005A0361">
        <w:t>v</w:t>
      </w:r>
      <w:r w:rsidR="00D5638E">
        <w:t> </w:t>
      </w:r>
      <w:r w:rsidRPr="005A0361">
        <w:t>oblasti</w:t>
      </w:r>
      <w:r w:rsidRPr="005A0361">
        <w:rPr>
          <w:b/>
        </w:rPr>
        <w:t xml:space="preserve"> solných a</w:t>
      </w:r>
      <w:r w:rsidR="00D5638E">
        <w:rPr>
          <w:b/>
        </w:rPr>
        <w:t> </w:t>
      </w:r>
      <w:r w:rsidRPr="005A0361">
        <w:rPr>
          <w:b/>
        </w:rPr>
        <w:t>malých modulárních reaktorů</w:t>
      </w:r>
      <w:r w:rsidRPr="005A0361">
        <w:t xml:space="preserve">, dále např. chystané </w:t>
      </w:r>
      <w:r w:rsidRPr="005A0361">
        <w:rPr>
          <w:b/>
        </w:rPr>
        <w:t>aktivity v</w:t>
      </w:r>
      <w:r w:rsidR="00D5638E">
        <w:rPr>
          <w:b/>
        </w:rPr>
        <w:t> </w:t>
      </w:r>
      <w:r w:rsidRPr="005A0361">
        <w:rPr>
          <w:b/>
        </w:rPr>
        <w:t>rámci V4</w:t>
      </w:r>
      <w:r w:rsidRPr="005A0361">
        <w:t xml:space="preserve"> – spolupráce v</w:t>
      </w:r>
      <w:r w:rsidR="00D5638E">
        <w:t> </w:t>
      </w:r>
      <w:r w:rsidRPr="005A0361">
        <w:t xml:space="preserve">oblasti </w:t>
      </w:r>
      <w:r w:rsidRPr="008E7AA3">
        <w:rPr>
          <w:b/>
        </w:rPr>
        <w:t>plynem chlazených rychlých a</w:t>
      </w:r>
      <w:r w:rsidR="00D5638E">
        <w:rPr>
          <w:b/>
        </w:rPr>
        <w:t> </w:t>
      </w:r>
      <w:r>
        <w:rPr>
          <w:b/>
        </w:rPr>
        <w:t>v</w:t>
      </w:r>
      <w:r w:rsidRPr="008E7AA3">
        <w:rPr>
          <w:b/>
        </w:rPr>
        <w:t>ysokoteplotních</w:t>
      </w:r>
      <w:r w:rsidRPr="005A0361">
        <w:t xml:space="preserve"> reaktorů. </w:t>
      </w:r>
    </w:p>
    <w:p w:rsidR="009048AE" w:rsidRDefault="009048AE" w:rsidP="009048AE">
      <w:pPr>
        <w:spacing w:after="120" w:line="300" w:lineRule="exact"/>
        <w:jc w:val="both"/>
      </w:pPr>
    </w:p>
    <w:p w:rsidR="009048AE" w:rsidRPr="00D5638E" w:rsidRDefault="009048AE" w:rsidP="00D5638E">
      <w:pPr>
        <w:pStyle w:val="Odstavecseseznamem"/>
        <w:numPr>
          <w:ilvl w:val="0"/>
          <w:numId w:val="26"/>
        </w:numPr>
        <w:spacing w:after="120" w:line="300" w:lineRule="exact"/>
        <w:jc w:val="both"/>
        <w:rPr>
          <w:color w:val="0070C0"/>
          <w:sz w:val="24"/>
        </w:rPr>
      </w:pPr>
      <w:r w:rsidRPr="00D5638E">
        <w:rPr>
          <w:b/>
          <w:bCs/>
          <w:color w:val="0070C0"/>
          <w:sz w:val="24"/>
        </w:rPr>
        <w:t>Organizační uspořádání</w:t>
      </w:r>
    </w:p>
    <w:p w:rsidR="009048AE" w:rsidRDefault="009048AE" w:rsidP="009048AE">
      <w:pPr>
        <w:spacing w:after="120" w:line="300" w:lineRule="exact"/>
        <w:jc w:val="both"/>
      </w:pPr>
      <w:r>
        <w:t>Centrum SUSEN je postaveno uvnitř společnosti CVŘ a</w:t>
      </w:r>
      <w:r w:rsidR="00D5638E">
        <w:t> </w:t>
      </w:r>
      <w:r>
        <w:t>je její nedílnou součástí. Centrum je provázáno se všemi ostatními sekcemi a</w:t>
      </w:r>
      <w:r w:rsidR="00D5638E">
        <w:t> </w:t>
      </w:r>
      <w:r>
        <w:t>útvary. Pro naplnění cílů plně spolupracuje s</w:t>
      </w:r>
      <w:r w:rsidR="00D5638E">
        <w:t> </w:t>
      </w:r>
      <w:r>
        <w:t>ostatními celky společnosti jednak na podporu řízení projektu/management (útvary finance, nákup, projektová kancelář) stejně tak v</w:t>
      </w:r>
      <w:r w:rsidR="00D5638E">
        <w:t> </w:t>
      </w:r>
      <w:r>
        <w:t>oblasti plnění technických cílů s</w:t>
      </w:r>
      <w:r w:rsidR="00D5638E">
        <w:t> </w:t>
      </w:r>
      <w:r>
        <w:t>využitím například dílen pro výrobu komponent technologií, sekce Výzkumu bezpečnosti pro provádění analýz a</w:t>
      </w:r>
      <w:r w:rsidR="00D5638E">
        <w:t> </w:t>
      </w:r>
      <w:r>
        <w:t>s infrastrukturou Reaktory LVR15 a</w:t>
      </w:r>
      <w:r w:rsidR="00D5638E">
        <w:t> </w:t>
      </w:r>
      <w:r>
        <w:t>LR0 pro realizaci ozařovacích a</w:t>
      </w:r>
      <w:r w:rsidR="00D5638E">
        <w:t> </w:t>
      </w:r>
      <w:r>
        <w:t xml:space="preserve">validačních měření. </w:t>
      </w:r>
    </w:p>
    <w:p w:rsidR="009048AE" w:rsidRDefault="0003374B" w:rsidP="009048AE">
      <w:pPr>
        <w:spacing w:after="120" w:line="300" w:lineRule="exact"/>
        <w:jc w:val="both"/>
      </w:pPr>
      <w:r w:rsidRPr="00525B32"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46355</wp:posOffset>
            </wp:positionH>
            <wp:positionV relativeFrom="margin">
              <wp:posOffset>5371643</wp:posOffset>
            </wp:positionV>
            <wp:extent cx="4695825" cy="3322320"/>
            <wp:effectExtent l="0" t="0" r="9525" b="0"/>
            <wp:wrapSquare wrapText="bothSides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8327" r="12158"/>
                    <a:stretch/>
                  </pic:blipFill>
                  <pic:spPr bwMode="auto">
                    <a:xfrm>
                      <a:off x="0" y="0"/>
                      <a:ext cx="4695825" cy="33223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03374B" w:rsidRDefault="0003374B" w:rsidP="0040616D">
      <w:pPr>
        <w:spacing w:after="120" w:line="300" w:lineRule="exact"/>
        <w:jc w:val="both"/>
        <w:rPr>
          <w:u w:val="single"/>
        </w:rPr>
      </w:pPr>
    </w:p>
    <w:p w:rsidR="0003374B" w:rsidRDefault="0003374B" w:rsidP="0040616D">
      <w:pPr>
        <w:spacing w:after="120" w:line="300" w:lineRule="exact"/>
        <w:jc w:val="both"/>
        <w:rPr>
          <w:u w:val="single"/>
        </w:rPr>
      </w:pPr>
    </w:p>
    <w:p w:rsidR="0003374B" w:rsidRDefault="0003374B" w:rsidP="0040616D">
      <w:pPr>
        <w:spacing w:after="120" w:line="300" w:lineRule="exact"/>
        <w:jc w:val="both"/>
        <w:rPr>
          <w:u w:val="single"/>
        </w:rPr>
      </w:pPr>
    </w:p>
    <w:p w:rsidR="0003374B" w:rsidRDefault="0003374B" w:rsidP="0040616D">
      <w:pPr>
        <w:spacing w:after="120" w:line="300" w:lineRule="exact"/>
        <w:jc w:val="both"/>
        <w:rPr>
          <w:u w:val="single"/>
        </w:rPr>
      </w:pPr>
    </w:p>
    <w:p w:rsidR="0003374B" w:rsidRDefault="0003374B" w:rsidP="0040616D">
      <w:pPr>
        <w:spacing w:after="120" w:line="300" w:lineRule="exact"/>
        <w:jc w:val="both"/>
        <w:rPr>
          <w:u w:val="single"/>
        </w:rPr>
      </w:pPr>
    </w:p>
    <w:p w:rsidR="0003374B" w:rsidRDefault="0003374B" w:rsidP="0040616D">
      <w:pPr>
        <w:spacing w:after="120" w:line="300" w:lineRule="exact"/>
        <w:jc w:val="both"/>
        <w:rPr>
          <w:u w:val="single"/>
        </w:rPr>
      </w:pPr>
    </w:p>
    <w:p w:rsidR="0003374B" w:rsidRDefault="0003374B" w:rsidP="0040616D">
      <w:pPr>
        <w:spacing w:after="120" w:line="300" w:lineRule="exact"/>
        <w:jc w:val="both"/>
        <w:rPr>
          <w:u w:val="single"/>
        </w:rPr>
      </w:pPr>
    </w:p>
    <w:p w:rsidR="0003374B" w:rsidRDefault="0003374B" w:rsidP="0040616D">
      <w:pPr>
        <w:spacing w:after="120" w:line="300" w:lineRule="exact"/>
        <w:jc w:val="both"/>
        <w:rPr>
          <w:u w:val="single"/>
        </w:rPr>
      </w:pPr>
    </w:p>
    <w:p w:rsidR="0003374B" w:rsidRDefault="0003374B" w:rsidP="0040616D">
      <w:pPr>
        <w:spacing w:after="120" w:line="300" w:lineRule="exact"/>
        <w:jc w:val="both"/>
        <w:rPr>
          <w:u w:val="single"/>
        </w:rPr>
      </w:pPr>
    </w:p>
    <w:p w:rsidR="0003374B" w:rsidRDefault="0003374B" w:rsidP="0040616D">
      <w:pPr>
        <w:spacing w:after="120" w:line="300" w:lineRule="exact"/>
        <w:jc w:val="both"/>
        <w:rPr>
          <w:u w:val="single"/>
        </w:rPr>
      </w:pPr>
    </w:p>
    <w:p w:rsidR="0003374B" w:rsidRDefault="0003374B" w:rsidP="0040616D">
      <w:pPr>
        <w:spacing w:after="120" w:line="300" w:lineRule="exact"/>
        <w:jc w:val="both"/>
        <w:rPr>
          <w:u w:val="single"/>
        </w:rPr>
      </w:pPr>
    </w:p>
    <w:p w:rsidR="0003374B" w:rsidRDefault="0003374B" w:rsidP="0040616D">
      <w:pPr>
        <w:spacing w:after="120" w:line="300" w:lineRule="exact"/>
        <w:jc w:val="both"/>
        <w:rPr>
          <w:u w:val="single"/>
        </w:rPr>
      </w:pPr>
    </w:p>
    <w:p w:rsidR="0003374B" w:rsidRDefault="0003374B" w:rsidP="0040616D">
      <w:pPr>
        <w:spacing w:after="120" w:line="300" w:lineRule="exact"/>
        <w:jc w:val="both"/>
        <w:rPr>
          <w:u w:val="single"/>
        </w:rPr>
      </w:pPr>
    </w:p>
    <w:p w:rsidR="0003374B" w:rsidRDefault="0003374B" w:rsidP="0040616D">
      <w:pPr>
        <w:spacing w:after="120" w:line="300" w:lineRule="exact"/>
        <w:jc w:val="both"/>
        <w:rPr>
          <w:u w:val="single"/>
        </w:rPr>
      </w:pPr>
    </w:p>
    <w:p w:rsidR="009048AE" w:rsidRPr="00AB31EA" w:rsidRDefault="009048AE" w:rsidP="0040616D">
      <w:pPr>
        <w:spacing w:after="120" w:line="300" w:lineRule="exact"/>
        <w:jc w:val="both"/>
        <w:rPr>
          <w:u w:val="single"/>
        </w:rPr>
      </w:pPr>
      <w:r w:rsidRPr="00AB31EA">
        <w:rPr>
          <w:u w:val="single"/>
        </w:rPr>
        <w:t xml:space="preserve">Klíčové osoby: </w:t>
      </w:r>
    </w:p>
    <w:p w:rsidR="009048AE" w:rsidRDefault="009048AE" w:rsidP="0040616D">
      <w:pPr>
        <w:spacing w:after="120" w:line="300" w:lineRule="exact"/>
        <w:jc w:val="both"/>
      </w:pPr>
      <w:r>
        <w:t>Management společnosti: Ing. Milan Patrík, MBA, Ing. Ján Milčák, Ing. Petr Březina</w:t>
      </w:r>
    </w:p>
    <w:p w:rsidR="0040616D" w:rsidRDefault="009048AE" w:rsidP="0040616D">
      <w:pPr>
        <w:spacing w:after="120" w:line="300" w:lineRule="exact"/>
        <w:jc w:val="both"/>
      </w:pPr>
      <w:r>
        <w:t>Projektový manažer: Mgr. Tereza Smékalová</w:t>
      </w:r>
    </w:p>
    <w:p w:rsidR="0040616D" w:rsidRDefault="009048AE" w:rsidP="0040616D">
      <w:pPr>
        <w:spacing w:after="120" w:line="300" w:lineRule="exact"/>
        <w:jc w:val="both"/>
      </w:pPr>
      <w:r>
        <w:t>Vedoucí programů: Ing. Markéta Kryková, Ing. Jan Prehradný, Ing. Marek Mikloš, Ing. Josef Strejcius</w:t>
      </w:r>
    </w:p>
    <w:p w:rsidR="009048AE" w:rsidRDefault="009048AE" w:rsidP="0040616D">
      <w:pPr>
        <w:spacing w:after="120" w:line="300" w:lineRule="exact"/>
        <w:jc w:val="both"/>
      </w:pPr>
      <w:r>
        <w:t>Poradní orgán: Vědecká rada CVŘ, která pomáhá směřovat výzkumné cíle centra SUSEN. Rada se skládá z</w:t>
      </w:r>
      <w:r w:rsidR="00D5638E">
        <w:t> </w:t>
      </w:r>
      <w:r>
        <w:t>významných osobnostív</w:t>
      </w:r>
      <w:r w:rsidR="00D5638E">
        <w:t> </w:t>
      </w:r>
      <w:r>
        <w:t>oborech, kterými se centrum SUSEN zabývá a</w:t>
      </w:r>
      <w:r w:rsidR="00D5638E">
        <w:t> </w:t>
      </w:r>
      <w:r>
        <w:t>je sestavena se zástupců výzkumu /AV UTM, UFP/, VŠ /ČVUT, ZČU/ a</w:t>
      </w:r>
      <w:r w:rsidR="00D5638E">
        <w:t> </w:t>
      </w:r>
      <w:r>
        <w:t xml:space="preserve">průmyslu /ČEZ, ŠJS, DoosanŠkoda Power/. </w:t>
      </w:r>
    </w:p>
    <w:p w:rsidR="0040616D" w:rsidRDefault="0040616D" w:rsidP="0031778B">
      <w:pPr>
        <w:spacing w:after="0" w:line="300" w:lineRule="exact"/>
        <w:jc w:val="both"/>
      </w:pPr>
    </w:p>
    <w:p w:rsidR="0040616D" w:rsidRDefault="0040616D" w:rsidP="0031778B">
      <w:pPr>
        <w:spacing w:after="0" w:line="300" w:lineRule="exact"/>
        <w:jc w:val="both"/>
      </w:pPr>
    </w:p>
    <w:p w:rsidR="009048AE" w:rsidRPr="00D5638E" w:rsidRDefault="009048AE" w:rsidP="00D5638E">
      <w:pPr>
        <w:pStyle w:val="Odstavecseseznamem"/>
        <w:keepNext/>
        <w:keepLines/>
        <w:numPr>
          <w:ilvl w:val="0"/>
          <w:numId w:val="26"/>
        </w:numPr>
        <w:spacing w:after="120" w:line="300" w:lineRule="exact"/>
        <w:jc w:val="both"/>
        <w:rPr>
          <w:b/>
          <w:bCs/>
          <w:color w:val="0070C0"/>
          <w:sz w:val="24"/>
        </w:rPr>
      </w:pPr>
      <w:r w:rsidRPr="00D5638E">
        <w:rPr>
          <w:b/>
          <w:bCs/>
          <w:color w:val="0070C0"/>
          <w:sz w:val="24"/>
        </w:rPr>
        <w:t>Udržitelnost v</w:t>
      </w:r>
      <w:r w:rsidR="00D5638E">
        <w:rPr>
          <w:b/>
          <w:bCs/>
          <w:color w:val="0070C0"/>
          <w:sz w:val="24"/>
        </w:rPr>
        <w:t> </w:t>
      </w:r>
      <w:r w:rsidRPr="00D5638E">
        <w:rPr>
          <w:b/>
          <w:bCs/>
          <w:color w:val="0070C0"/>
          <w:sz w:val="24"/>
        </w:rPr>
        <w:t>období 2019–2023</w:t>
      </w:r>
    </w:p>
    <w:p w:rsidR="009048AE" w:rsidRDefault="009048AE" w:rsidP="009048AE">
      <w:pPr>
        <w:spacing w:after="120" w:line="300" w:lineRule="exact"/>
        <w:jc w:val="both"/>
      </w:pPr>
      <w:r w:rsidRPr="00DB13C6">
        <w:t xml:space="preserve">Investiční projekt SUSEN byl </w:t>
      </w:r>
      <w:r>
        <w:t xml:space="preserve">finančně </w:t>
      </w:r>
      <w:r w:rsidRPr="00DB13C6">
        <w:t>ukončen v</w:t>
      </w:r>
      <w:r w:rsidR="00D5638E">
        <w:t> </w:t>
      </w:r>
      <w:r w:rsidRPr="00DB13C6">
        <w:t>roce 2018 s</w:t>
      </w:r>
      <w:r w:rsidR="00D5638E">
        <w:t> </w:t>
      </w:r>
      <w:r w:rsidRPr="00DB13C6">
        <w:t xml:space="preserve">následnou fází udržitelnosti od roku 2019 </w:t>
      </w:r>
      <w:r>
        <w:t>do roku 2023</w:t>
      </w:r>
      <w:r w:rsidRPr="00DB13C6">
        <w:t>. Fáze výstavby centra podpořená z</w:t>
      </w:r>
      <w:r w:rsidR="00D5638E">
        <w:t> </w:t>
      </w:r>
      <w:r w:rsidRPr="00DB13C6">
        <w:t>OP VaVpI byla ukončena v</w:t>
      </w:r>
      <w:r w:rsidR="00D5638E">
        <w:t> </w:t>
      </w:r>
      <w:r w:rsidRPr="00DB13C6">
        <w:t>roce 2015 a</w:t>
      </w:r>
      <w:r w:rsidR="00D5638E">
        <w:t> </w:t>
      </w:r>
      <w:r w:rsidRPr="00DB13C6">
        <w:t>program NPU II byl následně schválen na období 2016-2020 a</w:t>
      </w:r>
      <w:r w:rsidR="00D5638E">
        <w:t> </w:t>
      </w:r>
      <w:r w:rsidRPr="00DB13C6">
        <w:t>tím došlo k</w:t>
      </w:r>
      <w:r w:rsidR="00D5638E">
        <w:t> </w:t>
      </w:r>
      <w:r w:rsidRPr="00DB13C6">
        <w:t>časovému posunu mezi fází udržitelnosti projektu SUSEN a</w:t>
      </w:r>
      <w:r w:rsidR="00D5638E">
        <w:t> </w:t>
      </w:r>
      <w:r w:rsidRPr="00DB13C6">
        <w:t xml:space="preserve">realizací podpory NPU II na její podporu. </w:t>
      </w:r>
      <w:r w:rsidRPr="005A2253">
        <w:t xml:space="preserve">Dodržování podmínek udržitelnosti projektu bylo stanoveno na </w:t>
      </w:r>
      <w:r w:rsidRPr="005A2253">
        <w:rPr>
          <w:b/>
        </w:rPr>
        <w:t>2019 až 2023</w:t>
      </w:r>
      <w:r w:rsidRPr="005A2253">
        <w:t xml:space="preserve">, přestože </w:t>
      </w:r>
      <w:r w:rsidRPr="003C237E">
        <w:rPr>
          <w:b/>
          <w:bCs/>
        </w:rPr>
        <w:t>podpora NPU II bude ukončena v</w:t>
      </w:r>
      <w:r w:rsidR="00D5638E">
        <w:rPr>
          <w:b/>
          <w:bCs/>
        </w:rPr>
        <w:t> </w:t>
      </w:r>
      <w:r w:rsidRPr="003C237E">
        <w:rPr>
          <w:b/>
          <w:bCs/>
        </w:rPr>
        <w:t>roce 2020</w:t>
      </w:r>
      <w:r>
        <w:t>, bez aktuálně stanovené náhrady</w:t>
      </w:r>
      <w:r w:rsidRPr="005A2253">
        <w:t>.</w:t>
      </w:r>
      <w:r w:rsidRPr="00DB13C6">
        <w:t>Pokračování podpory po roce 2020 formou institucionální podpory by znamenalo v</w:t>
      </w:r>
      <w:r w:rsidR="00D5638E">
        <w:t> </w:t>
      </w:r>
      <w:r w:rsidRPr="00DB13C6">
        <w:t xml:space="preserve">aktuální fázi </w:t>
      </w:r>
      <w:r w:rsidRPr="003C237E">
        <w:t>udržitelnosti možnost pokračovat ve výzkumu zaměřeném na potřeby ČR a</w:t>
      </w:r>
      <w:r w:rsidR="00D5638E">
        <w:t> </w:t>
      </w:r>
      <w:r w:rsidRPr="003C237E">
        <w:t>EU</w:t>
      </w:r>
      <w:r w:rsidRPr="00DB13C6">
        <w:t xml:space="preserve"> bez komplikovaného zajišťování značné části finanční udržitelnosti centra formou komerčních zakázek, které jsou už svou podstatou omezeny dle bodu 20 Rámce pro státní podporu výzkumu, vývoje a</w:t>
      </w:r>
      <w:r w:rsidR="00D5638E">
        <w:t> </w:t>
      </w:r>
      <w:r w:rsidRPr="00DB13C6">
        <w:t>inovací.</w:t>
      </w:r>
      <w:r>
        <w:t xml:space="preserve">  Nedodržení podmínek udržitelnosti a</w:t>
      </w:r>
      <w:r w:rsidR="00D5638E">
        <w:t> </w:t>
      </w:r>
      <w:r>
        <w:t>následné sankce by mohly znamenat znehodnocení ve</w:t>
      </w:r>
      <w:r w:rsidR="00D5638E">
        <w:t>řejných prostředků vložených do </w:t>
      </w:r>
      <w:r>
        <w:t>vybudování výzkumného centra. Dále pak, omezení výzkumu v</w:t>
      </w:r>
      <w:r w:rsidR="00D5638E">
        <w:t> </w:t>
      </w:r>
      <w:r>
        <w:t>některých klíčových oblastech dle strategických dokumentů ČR a</w:t>
      </w:r>
      <w:r w:rsidR="00D5638E">
        <w:t> </w:t>
      </w:r>
      <w:r>
        <w:t>nedosažení plánovaných cílů a</w:t>
      </w:r>
      <w:r w:rsidR="00D5638E">
        <w:t> </w:t>
      </w:r>
      <w:r>
        <w:t>produktů a</w:t>
      </w:r>
      <w:r w:rsidR="00D5638E">
        <w:t> </w:t>
      </w:r>
      <w:r>
        <w:t>ztráta personálních, technických kapacit a</w:t>
      </w:r>
      <w:r w:rsidR="00D5638E">
        <w:t> </w:t>
      </w:r>
      <w:r>
        <w:t>know-how v</w:t>
      </w:r>
      <w:r w:rsidR="00D5638E">
        <w:t> </w:t>
      </w:r>
      <w:r>
        <w:t>oblasti výzkumu v</w:t>
      </w:r>
      <w:r w:rsidR="00D5638E">
        <w:t> </w:t>
      </w:r>
      <w:r>
        <w:t xml:space="preserve">energetice. </w:t>
      </w:r>
    </w:p>
    <w:p w:rsidR="009048AE" w:rsidRPr="009840BB" w:rsidRDefault="0003374B" w:rsidP="009048AE">
      <w:pPr>
        <w:spacing w:after="120" w:line="300" w:lineRule="exact"/>
        <w:jc w:val="both"/>
        <w:rPr>
          <w:b/>
          <w:bCs/>
        </w:rPr>
      </w:pPr>
      <w:r w:rsidRPr="009840BB">
        <w:rPr>
          <w:noProof/>
          <w:lang w:eastAsia="cs-CZ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9398</wp:posOffset>
            </wp:positionH>
            <wp:positionV relativeFrom="margin">
              <wp:posOffset>5148021</wp:posOffset>
            </wp:positionV>
            <wp:extent cx="4686300" cy="2108200"/>
            <wp:effectExtent l="0" t="0" r="0" b="635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10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048AE" w:rsidRPr="009840BB">
        <w:rPr>
          <w:b/>
          <w:bCs/>
        </w:rPr>
        <w:t xml:space="preserve">Navrhovaný rozpad nákladů  </w:t>
      </w:r>
    </w:p>
    <w:p w:rsidR="009048AE" w:rsidRPr="00DB13C6" w:rsidRDefault="009048AE" w:rsidP="009048AE">
      <w:pPr>
        <w:spacing w:after="120" w:line="300" w:lineRule="exact"/>
        <w:jc w:val="both"/>
      </w:pPr>
    </w:p>
    <w:p w:rsidR="009048AE" w:rsidRPr="00136E79" w:rsidRDefault="009048AE" w:rsidP="009048AE">
      <w:pPr>
        <w:spacing w:after="120" w:line="300" w:lineRule="exact"/>
        <w:jc w:val="center"/>
      </w:pPr>
    </w:p>
    <w:p w:rsidR="009048AE" w:rsidRDefault="009048AE" w:rsidP="009048AE">
      <w:pPr>
        <w:spacing w:after="120" w:line="300" w:lineRule="exact"/>
        <w:jc w:val="both"/>
        <w:rPr>
          <w:b/>
          <w:bCs/>
          <w:i/>
          <w:iCs/>
        </w:rPr>
      </w:pPr>
    </w:p>
    <w:p w:rsidR="009048AE" w:rsidRDefault="009048AE" w:rsidP="009048AE">
      <w:pPr>
        <w:spacing w:after="120" w:line="300" w:lineRule="exact"/>
        <w:jc w:val="both"/>
        <w:rPr>
          <w:b/>
          <w:bCs/>
          <w:i/>
          <w:iCs/>
        </w:rPr>
      </w:pPr>
    </w:p>
    <w:p w:rsidR="00D5638E" w:rsidRDefault="00D5638E" w:rsidP="009048AE">
      <w:pPr>
        <w:spacing w:after="120" w:line="300" w:lineRule="exact"/>
        <w:jc w:val="both"/>
      </w:pPr>
    </w:p>
    <w:p w:rsidR="00D5638E" w:rsidRDefault="00D5638E" w:rsidP="009048AE">
      <w:pPr>
        <w:spacing w:after="120" w:line="300" w:lineRule="exact"/>
        <w:jc w:val="both"/>
      </w:pPr>
    </w:p>
    <w:p w:rsidR="00D5638E" w:rsidRDefault="00D5638E" w:rsidP="009048AE">
      <w:pPr>
        <w:spacing w:after="120" w:line="300" w:lineRule="exact"/>
        <w:jc w:val="both"/>
      </w:pPr>
    </w:p>
    <w:p w:rsidR="00D5638E" w:rsidRDefault="00D5638E" w:rsidP="009048AE">
      <w:pPr>
        <w:spacing w:after="120" w:line="300" w:lineRule="exact"/>
        <w:jc w:val="both"/>
      </w:pPr>
    </w:p>
    <w:p w:rsidR="0003374B" w:rsidRDefault="0003374B" w:rsidP="009048AE">
      <w:pPr>
        <w:spacing w:after="120" w:line="300" w:lineRule="exact"/>
        <w:jc w:val="both"/>
      </w:pPr>
    </w:p>
    <w:p w:rsidR="009048AE" w:rsidRPr="0059401B" w:rsidRDefault="009048AE" w:rsidP="009048AE">
      <w:pPr>
        <w:spacing w:after="120" w:line="300" w:lineRule="exact"/>
        <w:jc w:val="both"/>
      </w:pPr>
      <w:r>
        <w:t>Oproti původní podpoře poskytnuté v</w:t>
      </w:r>
      <w:r w:rsidR="00D5638E">
        <w:t> </w:t>
      </w:r>
      <w:r>
        <w:t>projektu NPU II, je uvažováno se začleněním investičních prostředků do způsobilých nákladů. Vzhledem k</w:t>
      </w:r>
      <w:r w:rsidR="00D5638E">
        <w:t> </w:t>
      </w:r>
      <w:r>
        <w:t>posunu v</w:t>
      </w:r>
      <w:r w:rsidR="00D5638E">
        <w:t> </w:t>
      </w:r>
      <w:r>
        <w:t>oblastech výzkumu a</w:t>
      </w:r>
      <w:r w:rsidR="00D5638E">
        <w:t> </w:t>
      </w:r>
      <w:r>
        <w:t xml:space="preserve">částečnému zastarávání technologií, již nyní není dostatečná pouhá investiční obnova, ale také upgrade pořízení nových technologií reflektující vývoj ve výzkumu.  </w:t>
      </w:r>
    </w:p>
    <w:p w:rsidR="009048AE" w:rsidRDefault="009048AE" w:rsidP="009048AE">
      <w:pPr>
        <w:spacing w:after="120" w:line="300" w:lineRule="exact"/>
        <w:jc w:val="both"/>
        <w:rPr>
          <w:b/>
          <w:color w:val="0070C0"/>
          <w:sz w:val="28"/>
          <w:szCs w:val="24"/>
          <w:u w:val="single"/>
        </w:rPr>
      </w:pPr>
    </w:p>
    <w:p w:rsidR="0003374B" w:rsidRDefault="0003374B" w:rsidP="009048AE">
      <w:pPr>
        <w:spacing w:after="120" w:line="300" w:lineRule="exact"/>
        <w:jc w:val="both"/>
        <w:rPr>
          <w:b/>
          <w:color w:val="0070C0"/>
          <w:sz w:val="28"/>
          <w:szCs w:val="24"/>
          <w:u w:val="single"/>
        </w:rPr>
      </w:pPr>
    </w:p>
    <w:p w:rsidR="0003374B" w:rsidRDefault="0003374B" w:rsidP="009048AE">
      <w:pPr>
        <w:spacing w:after="120" w:line="300" w:lineRule="exact"/>
        <w:jc w:val="both"/>
        <w:rPr>
          <w:b/>
          <w:color w:val="0070C0"/>
          <w:sz w:val="28"/>
          <w:szCs w:val="24"/>
          <w:u w:val="single"/>
        </w:rPr>
      </w:pPr>
    </w:p>
    <w:p w:rsidR="00AB31EA" w:rsidRDefault="00AB31EA" w:rsidP="00AB31EA">
      <w:pPr>
        <w:pStyle w:val="Odstavecseseznamem"/>
        <w:numPr>
          <w:ilvl w:val="0"/>
          <w:numId w:val="26"/>
        </w:numPr>
        <w:spacing w:after="120" w:line="300" w:lineRule="exact"/>
        <w:ind w:left="1122"/>
        <w:contextualSpacing w:val="0"/>
        <w:jc w:val="both"/>
        <w:rPr>
          <w:b/>
          <w:color w:val="0070C0"/>
          <w:sz w:val="24"/>
          <w:szCs w:val="24"/>
        </w:rPr>
      </w:pPr>
      <w:r w:rsidRPr="00AB31EA">
        <w:rPr>
          <w:b/>
          <w:color w:val="0070C0"/>
          <w:sz w:val="24"/>
          <w:szCs w:val="24"/>
        </w:rPr>
        <w:t>Souhrnné stanovisko Ministerstva průmyslu a obchodu</w:t>
      </w:r>
    </w:p>
    <w:p w:rsidR="0003374B" w:rsidRDefault="0003374B" w:rsidP="00FD3520">
      <w:pPr>
        <w:spacing w:after="120" w:line="300" w:lineRule="exact"/>
        <w:jc w:val="both"/>
        <w:rPr>
          <w:color w:val="auto"/>
        </w:rPr>
      </w:pPr>
      <w:r>
        <w:rPr>
          <w:color w:val="auto"/>
        </w:rPr>
        <w:t>Jak vyplývá z výše uvedených kapitol, s</w:t>
      </w:r>
      <w:r w:rsidRPr="0003374B">
        <w:rPr>
          <w:color w:val="auto"/>
        </w:rPr>
        <w:t>měřování aktivit centra SUSEN</w:t>
      </w:r>
      <w:r>
        <w:rPr>
          <w:color w:val="auto"/>
        </w:rPr>
        <w:t xml:space="preserve"> a celé společnosti</w:t>
      </w:r>
      <w:r w:rsidRPr="0003374B">
        <w:rPr>
          <w:color w:val="auto"/>
        </w:rPr>
        <w:t xml:space="preserve"> CVŘ je plně </w:t>
      </w:r>
      <w:r w:rsidRPr="0003374B">
        <w:rPr>
          <w:b/>
          <w:color w:val="auto"/>
        </w:rPr>
        <w:t xml:space="preserve">v souladu </w:t>
      </w:r>
      <w:r w:rsidR="00FD3520">
        <w:rPr>
          <w:b/>
          <w:color w:val="auto"/>
        </w:rPr>
        <w:t xml:space="preserve">zejména </w:t>
      </w:r>
      <w:r w:rsidRPr="0003374B">
        <w:rPr>
          <w:b/>
          <w:bCs/>
          <w:color w:val="auto"/>
        </w:rPr>
        <w:t>se Státní energetickou koncepcí, Národním akčním plánem rozvoje jaderné energetiky</w:t>
      </w:r>
      <w:r>
        <w:rPr>
          <w:bCs/>
          <w:color w:val="auto"/>
        </w:rPr>
        <w:t xml:space="preserve">, </w:t>
      </w:r>
      <w:r w:rsidRPr="0003374B">
        <w:rPr>
          <w:b/>
          <w:bCs/>
          <w:color w:val="auto"/>
        </w:rPr>
        <w:t>Národní výzkumn</w:t>
      </w:r>
      <w:r w:rsidR="00FD3520">
        <w:rPr>
          <w:b/>
          <w:bCs/>
          <w:color w:val="auto"/>
        </w:rPr>
        <w:t>ou</w:t>
      </w:r>
      <w:r w:rsidRPr="0003374B">
        <w:rPr>
          <w:b/>
          <w:bCs/>
          <w:color w:val="auto"/>
        </w:rPr>
        <w:t xml:space="preserve"> a inovační strategi</w:t>
      </w:r>
      <w:r w:rsidR="00FD3520">
        <w:rPr>
          <w:b/>
          <w:bCs/>
          <w:color w:val="auto"/>
        </w:rPr>
        <w:t>í</w:t>
      </w:r>
      <w:r w:rsidRPr="0003374B">
        <w:rPr>
          <w:b/>
          <w:bCs/>
          <w:color w:val="auto"/>
        </w:rPr>
        <w:t xml:space="preserve"> pro inteligentní specializaci České republiky</w:t>
      </w:r>
      <w:r w:rsidRPr="00FD3520">
        <w:rPr>
          <w:bCs/>
          <w:color w:val="auto"/>
        </w:rPr>
        <w:t xml:space="preserve"> (R</w:t>
      </w:r>
      <w:r w:rsidRPr="00FD3520">
        <w:rPr>
          <w:color w:val="auto"/>
        </w:rPr>
        <w:t xml:space="preserve">IS3 strategie) </w:t>
      </w:r>
      <w:r>
        <w:rPr>
          <w:b/>
          <w:color w:val="auto"/>
        </w:rPr>
        <w:t>a </w:t>
      </w:r>
      <w:r w:rsidRPr="0003374B">
        <w:rPr>
          <w:b/>
          <w:color w:val="auto"/>
        </w:rPr>
        <w:t>SET Plánem</w:t>
      </w:r>
      <w:r w:rsidRPr="0003374B">
        <w:rPr>
          <w:color w:val="auto"/>
        </w:rPr>
        <w:t xml:space="preserve">. </w:t>
      </w:r>
    </w:p>
    <w:p w:rsidR="0003374B" w:rsidRDefault="0003374B" w:rsidP="00FD3520">
      <w:pPr>
        <w:spacing w:after="120" w:line="300" w:lineRule="exact"/>
        <w:jc w:val="both"/>
        <w:rPr>
          <w:color w:val="auto"/>
        </w:rPr>
      </w:pPr>
      <w:r>
        <w:rPr>
          <w:color w:val="auto"/>
        </w:rPr>
        <w:t xml:space="preserve">Konkrétní představené aktivity se zaměřují na plnění cílů uvedených ve zmíněných strategických dokumentech, jako je </w:t>
      </w:r>
      <w:r w:rsidRPr="0003374B">
        <w:rPr>
          <w:b/>
          <w:color w:val="auto"/>
        </w:rPr>
        <w:t>z</w:t>
      </w:r>
      <w:r w:rsidRPr="0003374B">
        <w:rPr>
          <w:rFonts w:eastAsia="Times New Roman"/>
          <w:b/>
          <w:color w:val="auto"/>
        </w:rPr>
        <w:t xml:space="preserve">výšení energetické </w:t>
      </w:r>
      <w:r w:rsidRPr="0003374B">
        <w:rPr>
          <w:rFonts w:eastAsia="Times New Roman"/>
          <w:b/>
          <w:bCs/>
          <w:color w:val="auto"/>
        </w:rPr>
        <w:t>bezpečnosti</w:t>
      </w:r>
      <w:r w:rsidRPr="0003374B">
        <w:rPr>
          <w:rFonts w:eastAsia="Times New Roman"/>
          <w:color w:val="auto"/>
        </w:rPr>
        <w:t>, odolnosti ČR a posílení schopnosti zajistit nezbytné dodávky energií</w:t>
      </w:r>
      <w:r>
        <w:rPr>
          <w:rFonts w:eastAsia="Times New Roman"/>
          <w:color w:val="auto"/>
        </w:rPr>
        <w:t xml:space="preserve">, </w:t>
      </w:r>
      <w:r w:rsidRPr="0003374B">
        <w:rPr>
          <w:rFonts w:eastAsia="Times New Roman"/>
          <w:b/>
          <w:color w:val="auto"/>
        </w:rPr>
        <w:t>u</w:t>
      </w:r>
      <w:r w:rsidRPr="0003374B">
        <w:rPr>
          <w:rFonts w:eastAsia="Times New Roman"/>
          <w:b/>
          <w:bCs/>
          <w:color w:val="auto"/>
        </w:rPr>
        <w:t>držitelný rozvoj</w:t>
      </w:r>
      <w:r w:rsidRPr="0003374B">
        <w:rPr>
          <w:rFonts w:eastAsia="Times New Roman"/>
          <w:color w:val="auto"/>
        </w:rPr>
        <w:t xml:space="preserve"> z pohledu </w:t>
      </w:r>
      <w:r>
        <w:rPr>
          <w:rFonts w:eastAsia="Times New Roman"/>
          <w:color w:val="auto"/>
        </w:rPr>
        <w:t xml:space="preserve">životního prostředí, </w:t>
      </w:r>
      <w:r w:rsidRPr="0003374B">
        <w:rPr>
          <w:rFonts w:eastAsia="Times New Roman"/>
          <w:b/>
          <w:bCs/>
          <w:color w:val="auto"/>
        </w:rPr>
        <w:t>zvýšení konkurenceschopnosti české energetiky</w:t>
      </w:r>
      <w:r w:rsidRPr="0003374B">
        <w:rPr>
          <w:rFonts w:eastAsia="Times New Roman"/>
          <w:bCs/>
          <w:color w:val="auto"/>
        </w:rPr>
        <w:t xml:space="preserve"> (vč. vzdělávání a osvěty), ú</w:t>
      </w:r>
      <w:r w:rsidRPr="0003374B">
        <w:rPr>
          <w:rFonts w:eastAsia="Times New Roman"/>
          <w:color w:val="auto"/>
        </w:rPr>
        <w:t xml:space="preserve">čast výzkumných pracovníků </w:t>
      </w:r>
      <w:r w:rsidRPr="0003374B">
        <w:rPr>
          <w:rFonts w:eastAsia="Times New Roman"/>
          <w:b/>
          <w:bCs/>
          <w:color w:val="auto"/>
        </w:rPr>
        <w:t>v mezinárodních aktivitách</w:t>
      </w:r>
      <w:r>
        <w:rPr>
          <w:color w:val="auto"/>
        </w:rPr>
        <w:t xml:space="preserve"> a v neposlední řaděrozvoj </w:t>
      </w:r>
      <w:r w:rsidRPr="0003374B">
        <w:rPr>
          <w:color w:val="auto"/>
        </w:rPr>
        <w:t xml:space="preserve">takové oblasti energetiky a </w:t>
      </w:r>
      <w:r>
        <w:rPr>
          <w:color w:val="auto"/>
        </w:rPr>
        <w:t xml:space="preserve">souvisejících </w:t>
      </w:r>
      <w:r w:rsidRPr="0003374B">
        <w:rPr>
          <w:color w:val="auto"/>
        </w:rPr>
        <w:t xml:space="preserve">technologií, které </w:t>
      </w:r>
      <w:r w:rsidRPr="0003374B">
        <w:rPr>
          <w:b/>
          <w:bCs/>
          <w:color w:val="auto"/>
        </w:rPr>
        <w:t>zvyšují konkurenceschopnost českého hospodářství</w:t>
      </w:r>
      <w:r w:rsidRPr="0003374B">
        <w:rPr>
          <w:color w:val="auto"/>
        </w:rPr>
        <w:t xml:space="preserve"> a mají exportní potenciál s vysokou přidanou hodnotou. </w:t>
      </w:r>
    </w:p>
    <w:p w:rsidR="0003374B" w:rsidRPr="0003374B" w:rsidRDefault="0003374B" w:rsidP="00FD3520">
      <w:pPr>
        <w:spacing w:after="120" w:line="300" w:lineRule="exact"/>
        <w:jc w:val="both"/>
        <w:rPr>
          <w:color w:val="auto"/>
        </w:rPr>
      </w:pPr>
      <w:r w:rsidRPr="0003374B">
        <w:rPr>
          <w:color w:val="auto"/>
        </w:rPr>
        <w:t xml:space="preserve">V případě </w:t>
      </w:r>
      <w:r>
        <w:rPr>
          <w:color w:val="auto"/>
        </w:rPr>
        <w:t xml:space="preserve">centra </w:t>
      </w:r>
      <w:r w:rsidRPr="0003374B">
        <w:rPr>
          <w:color w:val="auto"/>
        </w:rPr>
        <w:t>SUSEN se jedná o projekt, jehož výzkum a vývoj je na evropské či světové úrovni a může významně využívat konkurenční výhody (tradice, know-how, existence i</w:t>
      </w:r>
      <w:r w:rsidR="00FD3520">
        <w:rPr>
          <w:color w:val="auto"/>
        </w:rPr>
        <w:t>nfrastruktury). Konkrétně se </w:t>
      </w:r>
      <w:r w:rsidRPr="0003374B">
        <w:rPr>
          <w:color w:val="auto"/>
        </w:rPr>
        <w:t>jedná o výzkum perspektivních jaderných technologi</w:t>
      </w:r>
      <w:r w:rsidRPr="00FD3520">
        <w:rPr>
          <w:color w:val="auto"/>
        </w:rPr>
        <w:t xml:space="preserve">í III+ a </w:t>
      </w:r>
      <w:r w:rsidRPr="00FD3520">
        <w:rPr>
          <w:bCs/>
          <w:color w:val="auto"/>
        </w:rPr>
        <w:t>IV. generace</w:t>
      </w:r>
      <w:r w:rsidRPr="00FD3520">
        <w:rPr>
          <w:color w:val="auto"/>
        </w:rPr>
        <w:t xml:space="preserve">(cíl Národního akčního plánu rozvoje jaderné energetiky v ČR) zvyšující efektivnost, životnost a bezpečnost jaderných zdrojů. SUSEN </w:t>
      </w:r>
      <w:r w:rsidRPr="00FD3520">
        <w:rPr>
          <w:color w:val="auto"/>
        </w:rPr>
        <w:lastRenderedPageBreak/>
        <w:t>je tedy aktivitou, která dle Státní energetické koncepcesplňuj</w:t>
      </w:r>
      <w:r w:rsidRPr="0003374B">
        <w:rPr>
          <w:color w:val="auto"/>
        </w:rPr>
        <w:t>e předpoklad zapojení projektů do širších mezinárodních programů s pozitivním ekonomickým dopadem.</w:t>
      </w:r>
    </w:p>
    <w:p w:rsidR="00AB31EA" w:rsidRPr="00AB31EA" w:rsidRDefault="00AB31EA" w:rsidP="00FD3520">
      <w:pPr>
        <w:spacing w:after="120" w:line="300" w:lineRule="exact"/>
        <w:jc w:val="both"/>
        <w:rPr>
          <w:color w:val="auto"/>
          <w:szCs w:val="24"/>
        </w:rPr>
      </w:pPr>
      <w:r w:rsidRPr="00AB31EA">
        <w:rPr>
          <w:color w:val="auto"/>
          <w:szCs w:val="24"/>
        </w:rPr>
        <w:t>Dodržování podmínek udržitelnosti projektu SUSEN bylo stanoveno na roky 2019-2023</w:t>
      </w:r>
      <w:r w:rsidR="0040616D">
        <w:rPr>
          <w:color w:val="auto"/>
          <w:szCs w:val="24"/>
        </w:rPr>
        <w:t>, zatímco p</w:t>
      </w:r>
      <w:r w:rsidRPr="00AB31EA">
        <w:rPr>
          <w:color w:val="auto"/>
          <w:szCs w:val="24"/>
        </w:rPr>
        <w:t xml:space="preserve">odpora </w:t>
      </w:r>
      <w:r w:rsidR="0040616D">
        <w:rPr>
          <w:color w:val="auto"/>
          <w:szCs w:val="24"/>
        </w:rPr>
        <w:t>z NPU </w:t>
      </w:r>
      <w:r w:rsidRPr="00AB31EA">
        <w:rPr>
          <w:color w:val="auto"/>
          <w:szCs w:val="24"/>
        </w:rPr>
        <w:t>II bude ukončena v</w:t>
      </w:r>
      <w:r w:rsidR="0040616D">
        <w:rPr>
          <w:color w:val="auto"/>
          <w:szCs w:val="24"/>
        </w:rPr>
        <w:t> </w:t>
      </w:r>
      <w:r w:rsidRPr="00AB31EA">
        <w:rPr>
          <w:color w:val="auto"/>
          <w:szCs w:val="24"/>
        </w:rPr>
        <w:t>roce</w:t>
      </w:r>
      <w:r w:rsidR="0040616D">
        <w:rPr>
          <w:color w:val="auto"/>
          <w:szCs w:val="24"/>
        </w:rPr>
        <w:t xml:space="preserve"> 2020</w:t>
      </w:r>
      <w:r w:rsidRPr="00AB31EA">
        <w:rPr>
          <w:color w:val="auto"/>
          <w:szCs w:val="24"/>
        </w:rPr>
        <w:t>. Je nezbytné nalézt novou formu podpory</w:t>
      </w:r>
      <w:r>
        <w:rPr>
          <w:color w:val="auto"/>
          <w:szCs w:val="24"/>
        </w:rPr>
        <w:t xml:space="preserve"> této výzkumné infrastruktury</w:t>
      </w:r>
      <w:r w:rsidRPr="00AB31EA">
        <w:rPr>
          <w:color w:val="auto"/>
          <w:szCs w:val="24"/>
        </w:rPr>
        <w:t xml:space="preserve"> tak</w:t>
      </w:r>
      <w:r>
        <w:rPr>
          <w:color w:val="auto"/>
          <w:szCs w:val="24"/>
        </w:rPr>
        <w:t>,</w:t>
      </w:r>
      <w:r w:rsidRPr="00AB31EA">
        <w:rPr>
          <w:color w:val="auto"/>
          <w:szCs w:val="24"/>
        </w:rPr>
        <w:t xml:space="preserve"> aby nedošlo k narušení pokračování</w:t>
      </w:r>
      <w:r>
        <w:rPr>
          <w:color w:val="auto"/>
          <w:szCs w:val="24"/>
        </w:rPr>
        <w:t xml:space="preserve"> výše popsaných výzkumných úkolů</w:t>
      </w:r>
      <w:r w:rsidRPr="00AB31EA">
        <w:rPr>
          <w:color w:val="auto"/>
          <w:szCs w:val="24"/>
        </w:rPr>
        <w:t xml:space="preserve"> CVŘ. Projekt </w:t>
      </w:r>
      <w:r w:rsidR="0040616D">
        <w:rPr>
          <w:color w:val="auto"/>
          <w:szCs w:val="24"/>
        </w:rPr>
        <w:t xml:space="preserve">a infrastruktura </w:t>
      </w:r>
      <w:r w:rsidRPr="00AB31EA">
        <w:rPr>
          <w:color w:val="auto"/>
          <w:szCs w:val="24"/>
        </w:rPr>
        <w:t xml:space="preserve">SUSEN představuje </w:t>
      </w:r>
      <w:r>
        <w:rPr>
          <w:color w:val="auto"/>
          <w:szCs w:val="24"/>
        </w:rPr>
        <w:t xml:space="preserve">významné </w:t>
      </w:r>
      <w:r w:rsidRPr="00AB31EA">
        <w:rPr>
          <w:color w:val="auto"/>
          <w:szCs w:val="24"/>
        </w:rPr>
        <w:t>posílení výzkumné infrastruktury v</w:t>
      </w:r>
      <w:r>
        <w:rPr>
          <w:color w:val="auto"/>
          <w:szCs w:val="24"/>
        </w:rPr>
        <w:t xml:space="preserve"> oblasti</w:t>
      </w:r>
      <w:r w:rsidRPr="00AB31EA">
        <w:rPr>
          <w:color w:val="auto"/>
          <w:szCs w:val="24"/>
        </w:rPr>
        <w:t xml:space="preserve"> energeti</w:t>
      </w:r>
      <w:r>
        <w:rPr>
          <w:color w:val="auto"/>
          <w:szCs w:val="24"/>
        </w:rPr>
        <w:t>ky v</w:t>
      </w:r>
      <w:r w:rsidR="0040616D">
        <w:rPr>
          <w:color w:val="auto"/>
          <w:szCs w:val="24"/>
        </w:rPr>
        <w:t> </w:t>
      </w:r>
      <w:r w:rsidRPr="00AB31EA">
        <w:rPr>
          <w:color w:val="auto"/>
          <w:szCs w:val="24"/>
        </w:rPr>
        <w:t>České republi</w:t>
      </w:r>
      <w:r>
        <w:rPr>
          <w:color w:val="auto"/>
          <w:szCs w:val="24"/>
        </w:rPr>
        <w:t>ce a </w:t>
      </w:r>
      <w:r w:rsidRPr="00AB31EA">
        <w:rPr>
          <w:color w:val="auto"/>
          <w:szCs w:val="24"/>
        </w:rPr>
        <w:t>významný impuls k rozvoji týmů a znalostí v oblas</w:t>
      </w:r>
      <w:r w:rsidR="0040616D">
        <w:rPr>
          <w:color w:val="auto"/>
          <w:szCs w:val="24"/>
        </w:rPr>
        <w:t>ti energetických technologií. Z </w:t>
      </w:r>
      <w:r w:rsidRPr="00AB31EA">
        <w:rPr>
          <w:color w:val="auto"/>
          <w:szCs w:val="24"/>
        </w:rPr>
        <w:t>tohoto důvodu byl tento projekt přijat vědeckou obcí s</w:t>
      </w:r>
      <w:r>
        <w:rPr>
          <w:color w:val="auto"/>
          <w:szCs w:val="24"/>
        </w:rPr>
        <w:t> </w:t>
      </w:r>
      <w:r w:rsidRPr="00AB31EA">
        <w:rPr>
          <w:color w:val="auto"/>
          <w:szCs w:val="24"/>
        </w:rPr>
        <w:t>velk</w:t>
      </w:r>
      <w:r>
        <w:rPr>
          <w:color w:val="auto"/>
          <w:szCs w:val="24"/>
        </w:rPr>
        <w:t>ým zájmem</w:t>
      </w:r>
      <w:r w:rsidR="0040616D">
        <w:rPr>
          <w:color w:val="auto"/>
          <w:szCs w:val="24"/>
        </w:rPr>
        <w:t xml:space="preserve"> a ambiciózním výhledem do </w:t>
      </w:r>
      <w:r w:rsidRPr="00AB31EA">
        <w:rPr>
          <w:color w:val="auto"/>
          <w:szCs w:val="24"/>
        </w:rPr>
        <w:t>budoucna. Podle názoru</w:t>
      </w:r>
      <w:r w:rsidR="0040616D">
        <w:rPr>
          <w:color w:val="auto"/>
          <w:szCs w:val="24"/>
        </w:rPr>
        <w:t xml:space="preserve"> MPO</w:t>
      </w:r>
      <w:r w:rsidRPr="00AB31EA">
        <w:rPr>
          <w:color w:val="auto"/>
          <w:szCs w:val="24"/>
        </w:rPr>
        <w:t xml:space="preserve"> by </w:t>
      </w:r>
      <w:r>
        <w:rPr>
          <w:color w:val="auto"/>
          <w:szCs w:val="24"/>
        </w:rPr>
        <w:t>ukončením podpory pro</w:t>
      </w:r>
      <w:r w:rsidRPr="00AB31EA">
        <w:rPr>
          <w:color w:val="auto"/>
          <w:szCs w:val="24"/>
        </w:rPr>
        <w:t xml:space="preserve"> SUSEN utrpěla prestiž a renomé české výzkumné komunity v mezinárodním měřítku. </w:t>
      </w:r>
    </w:p>
    <w:p w:rsidR="00AB31EA" w:rsidRPr="00AB31EA" w:rsidRDefault="00AB31EA" w:rsidP="00FD3520">
      <w:pPr>
        <w:spacing w:after="120" w:line="300" w:lineRule="exact"/>
        <w:jc w:val="both"/>
        <w:rPr>
          <w:color w:val="auto"/>
          <w:szCs w:val="24"/>
        </w:rPr>
      </w:pPr>
      <w:r w:rsidRPr="00AB31EA">
        <w:rPr>
          <w:color w:val="auto"/>
          <w:szCs w:val="24"/>
        </w:rPr>
        <w:t xml:space="preserve">Do roku 2020 byl projekt SUSEN v rámci podpory NPU II dotován částkou v průměrné výši 90,36 mil. Kč ročně. Žádost o financování </w:t>
      </w:r>
      <w:r>
        <w:rPr>
          <w:color w:val="auto"/>
          <w:szCs w:val="24"/>
        </w:rPr>
        <w:t>jeho další udržitelnosti minimálně do roku 2023ve výši 90 mil. </w:t>
      </w:r>
      <w:r w:rsidRPr="00AB31EA">
        <w:rPr>
          <w:color w:val="auto"/>
          <w:szCs w:val="24"/>
        </w:rPr>
        <w:t xml:space="preserve">Kč </w:t>
      </w:r>
      <w:r>
        <w:rPr>
          <w:color w:val="auto"/>
          <w:szCs w:val="24"/>
        </w:rPr>
        <w:t xml:space="preserve">ročně </w:t>
      </w:r>
      <w:r w:rsidRPr="00AB31EA">
        <w:rPr>
          <w:color w:val="auto"/>
          <w:szCs w:val="24"/>
        </w:rPr>
        <w:t>je</w:t>
      </w:r>
      <w:r>
        <w:rPr>
          <w:color w:val="auto"/>
          <w:szCs w:val="24"/>
        </w:rPr>
        <w:t xml:space="preserve"> v</w:t>
      </w:r>
      <w:r w:rsidR="0040616D">
        <w:rPr>
          <w:color w:val="auto"/>
          <w:szCs w:val="24"/>
        </w:rPr>
        <w:t> </w:t>
      </w:r>
      <w:r>
        <w:rPr>
          <w:color w:val="auto"/>
          <w:szCs w:val="24"/>
        </w:rPr>
        <w:t>tomto smyslu odůvodnitelná</w:t>
      </w:r>
      <w:r w:rsidRPr="00AB31EA">
        <w:rPr>
          <w:color w:val="auto"/>
          <w:szCs w:val="24"/>
        </w:rPr>
        <w:t xml:space="preserve">. V úvahu je třeba vzít také skutečnost, že v navrhovaném rozpadu nákladů </w:t>
      </w:r>
      <w:r w:rsidR="004F5BD3" w:rsidRPr="00525BA2">
        <w:rPr>
          <w:color w:val="auto"/>
          <w:szCs w:val="24"/>
        </w:rPr>
        <w:t>jsou</w:t>
      </w:r>
      <w:r w:rsidRPr="00AB31EA">
        <w:rPr>
          <w:color w:val="auto"/>
          <w:szCs w:val="24"/>
        </w:rPr>
        <w:t xml:space="preserve"> oproti podpoře</w:t>
      </w:r>
      <w:r>
        <w:rPr>
          <w:color w:val="auto"/>
          <w:szCs w:val="24"/>
        </w:rPr>
        <w:t xml:space="preserve"> z</w:t>
      </w:r>
      <w:r w:rsidRPr="00AB31EA">
        <w:rPr>
          <w:color w:val="auto"/>
          <w:szCs w:val="24"/>
        </w:rPr>
        <w:t xml:space="preserve"> NPU II zahrnut</w:t>
      </w:r>
      <w:r w:rsidR="0040616D">
        <w:rPr>
          <w:color w:val="auto"/>
          <w:szCs w:val="24"/>
        </w:rPr>
        <w:t>y i výdaje na i</w:t>
      </w:r>
      <w:r w:rsidRPr="00AB31EA">
        <w:rPr>
          <w:color w:val="auto"/>
          <w:szCs w:val="24"/>
        </w:rPr>
        <w:t>nvestice ve výši 20 mil. Kč. T</w:t>
      </w:r>
      <w:r w:rsidR="009C1596">
        <w:rPr>
          <w:color w:val="auto"/>
          <w:szCs w:val="24"/>
        </w:rPr>
        <w:t>y jsou</w:t>
      </w:r>
      <w:r w:rsidRPr="00AB31EA">
        <w:rPr>
          <w:color w:val="auto"/>
          <w:szCs w:val="24"/>
        </w:rPr>
        <w:t xml:space="preserve"> v této fázi projektu nezbytn</w:t>
      </w:r>
      <w:r w:rsidR="009C1596">
        <w:rPr>
          <w:color w:val="auto"/>
          <w:szCs w:val="24"/>
        </w:rPr>
        <w:t>é</w:t>
      </w:r>
      <w:r w:rsidRPr="00AB31EA">
        <w:rPr>
          <w:color w:val="auto"/>
          <w:szCs w:val="24"/>
        </w:rPr>
        <w:t xml:space="preserve"> z důvodu postupného zastarávání výzkumné infrastruktury a jejího průběžného upgrade.  Konkrétním příkladem odůvodnitelnosti </w:t>
      </w:r>
      <w:r w:rsidR="009C1596">
        <w:rPr>
          <w:color w:val="auto"/>
          <w:szCs w:val="24"/>
        </w:rPr>
        <w:t>investic</w:t>
      </w:r>
      <w:r>
        <w:rPr>
          <w:color w:val="auto"/>
          <w:szCs w:val="24"/>
        </w:rPr>
        <w:t xml:space="preserve"> je nutná průběžná obnova a </w:t>
      </w:r>
      <w:r w:rsidRPr="00AB31EA">
        <w:rPr>
          <w:color w:val="auto"/>
          <w:szCs w:val="24"/>
        </w:rPr>
        <w:t>částečný upgrade FLiBe korozních smyček a dalších pracovišť, kde se mj. připravují metodiky pro SÚJB a IAEA.</w:t>
      </w:r>
    </w:p>
    <w:sectPr w:rsidR="00AB31EA" w:rsidRPr="00AB31EA" w:rsidSect="00D5638E">
      <w:headerReference w:type="default" r:id="rId10"/>
      <w:footerReference w:type="default" r:id="rId11"/>
      <w:pgSz w:w="11906" w:h="16838"/>
      <w:pgMar w:top="1134" w:right="155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784" w:rsidRDefault="00C17784" w:rsidP="002236D2">
      <w:pPr>
        <w:spacing w:after="0" w:line="240" w:lineRule="auto"/>
      </w:pPr>
      <w:r>
        <w:separator/>
      </w:r>
    </w:p>
  </w:endnote>
  <w:endnote w:type="continuationSeparator" w:id="0">
    <w:p w:rsidR="00C17784" w:rsidRDefault="00C17784" w:rsidP="00223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auto"/>
      </w:rPr>
      <w:id w:val="-1638327277"/>
      <w:docPartObj>
        <w:docPartGallery w:val="Page Numbers (Bottom of Page)"/>
        <w:docPartUnique/>
      </w:docPartObj>
    </w:sdtPr>
    <w:sdtContent>
      <w:p w:rsidR="0040616D" w:rsidRDefault="005718D8">
        <w:pPr>
          <w:pStyle w:val="Zpat"/>
          <w:jc w:val="right"/>
        </w:pPr>
        <w:r>
          <w:fldChar w:fldCharType="begin"/>
        </w:r>
        <w:r w:rsidR="0040616D">
          <w:instrText>PAGE   \* MERGEFORMAT</w:instrText>
        </w:r>
        <w:r>
          <w:fldChar w:fldCharType="separate"/>
        </w:r>
        <w:r w:rsidR="00B13E0B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784" w:rsidRDefault="00C17784" w:rsidP="002236D2">
      <w:pPr>
        <w:spacing w:after="0" w:line="240" w:lineRule="auto"/>
      </w:pPr>
      <w:r>
        <w:separator/>
      </w:r>
    </w:p>
  </w:footnote>
  <w:footnote w:type="continuationSeparator" w:id="0">
    <w:p w:rsidR="00C17784" w:rsidRDefault="00C17784" w:rsidP="00223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16D" w:rsidRPr="009048AE" w:rsidRDefault="0040616D" w:rsidP="009048AE">
    <w:pPr>
      <w:pStyle w:val="Zhlav"/>
      <w:jc w:val="right"/>
      <w:rPr>
        <w:u w:val="single"/>
      </w:rPr>
    </w:pPr>
    <w:r w:rsidRPr="009048AE">
      <w:rPr>
        <w:u w:val="single"/>
      </w:rPr>
      <w:t>Příloha k dopisu čj. MPO 21210/20/71400/71000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1">
    <w:nsid w:val="0B6B3E3E"/>
    <w:multiLevelType w:val="hybridMultilevel"/>
    <w:tmpl w:val="32401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52EA3"/>
    <w:multiLevelType w:val="hybridMultilevel"/>
    <w:tmpl w:val="FFFFFFFF"/>
    <w:lvl w:ilvl="0" w:tplc="AFD0685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E09A02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0B2E5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4210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3C3A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718C89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E2FD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5EE2D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A6D022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F348EF"/>
    <w:multiLevelType w:val="hybridMultilevel"/>
    <w:tmpl w:val="9B96369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0DE3894"/>
    <w:multiLevelType w:val="hybridMultilevel"/>
    <w:tmpl w:val="730881A6"/>
    <w:lvl w:ilvl="0" w:tplc="040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2933E4C"/>
    <w:multiLevelType w:val="hybridMultilevel"/>
    <w:tmpl w:val="1882A4A0"/>
    <w:lvl w:ilvl="0" w:tplc="24B23AE8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316F8"/>
    <w:multiLevelType w:val="multilevel"/>
    <w:tmpl w:val="3320A8B2"/>
    <w:numStyleLink w:val="VariantaB-odrky"/>
  </w:abstractNum>
  <w:abstractNum w:abstractNumId="7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8">
    <w:nsid w:val="18DF67AE"/>
    <w:multiLevelType w:val="hybridMultilevel"/>
    <w:tmpl w:val="ABA8FF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1872DA"/>
    <w:multiLevelType w:val="multilevel"/>
    <w:tmpl w:val="E8A48D7C"/>
    <w:numStyleLink w:val="VariantaA-sla"/>
  </w:abstractNum>
  <w:abstractNum w:abstractNumId="10">
    <w:nsid w:val="280F04DA"/>
    <w:multiLevelType w:val="hybridMultilevel"/>
    <w:tmpl w:val="91A887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9A5EA2"/>
    <w:multiLevelType w:val="multilevel"/>
    <w:tmpl w:val="E8BAE50A"/>
    <w:numStyleLink w:val="VariantaA-odrky"/>
  </w:abstractNum>
  <w:abstractNum w:abstractNumId="12">
    <w:nsid w:val="2B714160"/>
    <w:multiLevelType w:val="hybridMultilevel"/>
    <w:tmpl w:val="CEE49F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035545"/>
    <w:multiLevelType w:val="hybridMultilevel"/>
    <w:tmpl w:val="0EA89E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5E4F36"/>
    <w:multiLevelType w:val="hybridMultilevel"/>
    <w:tmpl w:val="0AAA8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C5276"/>
    <w:multiLevelType w:val="hybridMultilevel"/>
    <w:tmpl w:val="5C769034"/>
    <w:lvl w:ilvl="0" w:tplc="BA9A1E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055D1D"/>
    <w:multiLevelType w:val="hybridMultilevel"/>
    <w:tmpl w:val="1066959A"/>
    <w:lvl w:ilvl="0" w:tplc="C82CE6B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507B5064"/>
    <w:multiLevelType w:val="hybridMultilevel"/>
    <w:tmpl w:val="0C36CA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1273C5"/>
    <w:multiLevelType w:val="hybridMultilevel"/>
    <w:tmpl w:val="A6B60F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F72F6E"/>
    <w:multiLevelType w:val="hybridMultilevel"/>
    <w:tmpl w:val="6812D964"/>
    <w:lvl w:ilvl="0" w:tplc="5298F7AC">
      <w:start w:val="1"/>
      <w:numFmt w:val="decimal"/>
      <w:lvlText w:val="%1."/>
      <w:lvlJc w:val="left"/>
      <w:pPr>
        <w:ind w:left="1125" w:hanging="76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862CCF"/>
    <w:multiLevelType w:val="hybridMultilevel"/>
    <w:tmpl w:val="94F01E16"/>
    <w:lvl w:ilvl="0" w:tplc="7D965E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23">
    <w:nsid w:val="5AF35F43"/>
    <w:multiLevelType w:val="multilevel"/>
    <w:tmpl w:val="0D8ABE32"/>
    <w:numStyleLink w:val="VariantaB-sla"/>
  </w:abstractNum>
  <w:abstractNum w:abstractNumId="24">
    <w:nsid w:val="629363F8"/>
    <w:multiLevelType w:val="hybridMultilevel"/>
    <w:tmpl w:val="DD64F1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A520A6"/>
    <w:multiLevelType w:val="hybridMultilevel"/>
    <w:tmpl w:val="90C459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BE28B7"/>
    <w:multiLevelType w:val="hybridMultilevel"/>
    <w:tmpl w:val="3EDE2C2A"/>
    <w:lvl w:ilvl="0" w:tplc="5BB2484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D66828"/>
    <w:multiLevelType w:val="hybridMultilevel"/>
    <w:tmpl w:val="83FCC0CE"/>
    <w:lvl w:ilvl="0" w:tplc="510EEE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2"/>
  </w:num>
  <w:num w:numId="3">
    <w:abstractNumId w:val="17"/>
  </w:num>
  <w:num w:numId="4">
    <w:abstractNumId w:val="0"/>
  </w:num>
  <w:num w:numId="5">
    <w:abstractNumId w:val="23"/>
  </w:num>
  <w:num w:numId="6">
    <w:abstractNumId w:val="11"/>
  </w:num>
  <w:num w:numId="7">
    <w:abstractNumId w:val="9"/>
  </w:num>
  <w:num w:numId="8">
    <w:abstractNumId w:val="6"/>
  </w:num>
  <w:num w:numId="9">
    <w:abstractNumId w:val="14"/>
  </w:num>
  <w:num w:numId="10">
    <w:abstractNumId w:val="3"/>
  </w:num>
  <w:num w:numId="11">
    <w:abstractNumId w:val="1"/>
  </w:num>
  <w:num w:numId="12">
    <w:abstractNumId w:val="27"/>
  </w:num>
  <w:num w:numId="13">
    <w:abstractNumId w:val="24"/>
  </w:num>
  <w:num w:numId="14">
    <w:abstractNumId w:val="4"/>
  </w:num>
  <w:num w:numId="15">
    <w:abstractNumId w:val="15"/>
  </w:num>
  <w:num w:numId="16">
    <w:abstractNumId w:val="8"/>
  </w:num>
  <w:num w:numId="17">
    <w:abstractNumId w:val="26"/>
  </w:num>
  <w:num w:numId="18">
    <w:abstractNumId w:val="12"/>
  </w:num>
  <w:num w:numId="19">
    <w:abstractNumId w:val="19"/>
  </w:num>
  <w:num w:numId="20">
    <w:abstractNumId w:val="5"/>
  </w:num>
  <w:num w:numId="21">
    <w:abstractNumId w:val="13"/>
  </w:num>
  <w:num w:numId="22">
    <w:abstractNumId w:val="25"/>
  </w:num>
  <w:num w:numId="23">
    <w:abstractNumId w:val="18"/>
  </w:num>
  <w:num w:numId="24">
    <w:abstractNumId w:val="10"/>
  </w:num>
  <w:num w:numId="25">
    <w:abstractNumId w:val="21"/>
  </w:num>
  <w:num w:numId="26">
    <w:abstractNumId w:val="20"/>
  </w:num>
  <w:num w:numId="27">
    <w:abstractNumId w:val="2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D724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2236D2"/>
    <w:rsid w:val="00015306"/>
    <w:rsid w:val="000232BB"/>
    <w:rsid w:val="0002674B"/>
    <w:rsid w:val="00026CC1"/>
    <w:rsid w:val="0003374B"/>
    <w:rsid w:val="0004162E"/>
    <w:rsid w:val="00043DEB"/>
    <w:rsid w:val="0004786B"/>
    <w:rsid w:val="000519E4"/>
    <w:rsid w:val="00063405"/>
    <w:rsid w:val="000636D1"/>
    <w:rsid w:val="00066845"/>
    <w:rsid w:val="000809B9"/>
    <w:rsid w:val="0008322D"/>
    <w:rsid w:val="00090B40"/>
    <w:rsid w:val="00095A0A"/>
    <w:rsid w:val="000B1B3D"/>
    <w:rsid w:val="000C4CAF"/>
    <w:rsid w:val="000D0E30"/>
    <w:rsid w:val="000D6A49"/>
    <w:rsid w:val="000E31DE"/>
    <w:rsid w:val="000E7EEA"/>
    <w:rsid w:val="000F0F93"/>
    <w:rsid w:val="00121485"/>
    <w:rsid w:val="00140CF4"/>
    <w:rsid w:val="00156B95"/>
    <w:rsid w:val="00162E52"/>
    <w:rsid w:val="001707AE"/>
    <w:rsid w:val="0018051B"/>
    <w:rsid w:val="00190C8A"/>
    <w:rsid w:val="001B1E4A"/>
    <w:rsid w:val="001D27C0"/>
    <w:rsid w:val="001D67F3"/>
    <w:rsid w:val="001E05D6"/>
    <w:rsid w:val="001E3C10"/>
    <w:rsid w:val="001E74C3"/>
    <w:rsid w:val="001F200D"/>
    <w:rsid w:val="001F3031"/>
    <w:rsid w:val="001F6937"/>
    <w:rsid w:val="001F7B2E"/>
    <w:rsid w:val="00213506"/>
    <w:rsid w:val="00220438"/>
    <w:rsid w:val="00220DE3"/>
    <w:rsid w:val="002236D2"/>
    <w:rsid w:val="002254BD"/>
    <w:rsid w:val="00233D3B"/>
    <w:rsid w:val="00235DC7"/>
    <w:rsid w:val="0024264D"/>
    <w:rsid w:val="00244475"/>
    <w:rsid w:val="002449CE"/>
    <w:rsid w:val="002527C8"/>
    <w:rsid w:val="0025290D"/>
    <w:rsid w:val="00260372"/>
    <w:rsid w:val="00262DAF"/>
    <w:rsid w:val="00285AED"/>
    <w:rsid w:val="00295496"/>
    <w:rsid w:val="002A6890"/>
    <w:rsid w:val="002B09DF"/>
    <w:rsid w:val="002C1E97"/>
    <w:rsid w:val="002E2442"/>
    <w:rsid w:val="002F0E8C"/>
    <w:rsid w:val="00310FA0"/>
    <w:rsid w:val="0031778B"/>
    <w:rsid w:val="00320481"/>
    <w:rsid w:val="00324FDB"/>
    <w:rsid w:val="003250CB"/>
    <w:rsid w:val="0032545F"/>
    <w:rsid w:val="003301B3"/>
    <w:rsid w:val="00333EA6"/>
    <w:rsid w:val="003364F1"/>
    <w:rsid w:val="00363201"/>
    <w:rsid w:val="0039063C"/>
    <w:rsid w:val="00397B5F"/>
    <w:rsid w:val="003A0F12"/>
    <w:rsid w:val="003A34B9"/>
    <w:rsid w:val="003A46A8"/>
    <w:rsid w:val="003A51AA"/>
    <w:rsid w:val="003B565A"/>
    <w:rsid w:val="003D00A1"/>
    <w:rsid w:val="00400A0D"/>
    <w:rsid w:val="0040616D"/>
    <w:rsid w:val="00406E5E"/>
    <w:rsid w:val="0041427F"/>
    <w:rsid w:val="00436EE1"/>
    <w:rsid w:val="00444973"/>
    <w:rsid w:val="004509E5"/>
    <w:rsid w:val="004760B5"/>
    <w:rsid w:val="004772FA"/>
    <w:rsid w:val="00486FB9"/>
    <w:rsid w:val="00494E44"/>
    <w:rsid w:val="004A3C17"/>
    <w:rsid w:val="004B10EB"/>
    <w:rsid w:val="004B7A25"/>
    <w:rsid w:val="004C212A"/>
    <w:rsid w:val="004C444D"/>
    <w:rsid w:val="004D62A9"/>
    <w:rsid w:val="004E59DD"/>
    <w:rsid w:val="004F3C87"/>
    <w:rsid w:val="004F5BD3"/>
    <w:rsid w:val="00500232"/>
    <w:rsid w:val="00503068"/>
    <w:rsid w:val="00504668"/>
    <w:rsid w:val="0050487F"/>
    <w:rsid w:val="0051183A"/>
    <w:rsid w:val="00525BA2"/>
    <w:rsid w:val="005348AB"/>
    <w:rsid w:val="005455E1"/>
    <w:rsid w:val="005500A6"/>
    <w:rsid w:val="005502BD"/>
    <w:rsid w:val="0055078C"/>
    <w:rsid w:val="00556787"/>
    <w:rsid w:val="005574BC"/>
    <w:rsid w:val="005574CC"/>
    <w:rsid w:val="00560568"/>
    <w:rsid w:val="005718D8"/>
    <w:rsid w:val="00585948"/>
    <w:rsid w:val="005C2560"/>
    <w:rsid w:val="005C5D84"/>
    <w:rsid w:val="005D370D"/>
    <w:rsid w:val="005E676F"/>
    <w:rsid w:val="005E792A"/>
    <w:rsid w:val="005F1E43"/>
    <w:rsid w:val="005F7585"/>
    <w:rsid w:val="00602C47"/>
    <w:rsid w:val="00605759"/>
    <w:rsid w:val="00630228"/>
    <w:rsid w:val="0063753C"/>
    <w:rsid w:val="00637F7C"/>
    <w:rsid w:val="00650C6C"/>
    <w:rsid w:val="00652FE6"/>
    <w:rsid w:val="00667898"/>
    <w:rsid w:val="006B270F"/>
    <w:rsid w:val="006C0401"/>
    <w:rsid w:val="006C38AF"/>
    <w:rsid w:val="006D04EF"/>
    <w:rsid w:val="006E0ED6"/>
    <w:rsid w:val="006E2FB0"/>
    <w:rsid w:val="006E545D"/>
    <w:rsid w:val="006F74E3"/>
    <w:rsid w:val="007102D2"/>
    <w:rsid w:val="00713948"/>
    <w:rsid w:val="00716111"/>
    <w:rsid w:val="00730493"/>
    <w:rsid w:val="00731418"/>
    <w:rsid w:val="007372EF"/>
    <w:rsid w:val="007377F9"/>
    <w:rsid w:val="00753A27"/>
    <w:rsid w:val="00767FC8"/>
    <w:rsid w:val="00782733"/>
    <w:rsid w:val="00790BE7"/>
    <w:rsid w:val="0079342A"/>
    <w:rsid w:val="007A78D1"/>
    <w:rsid w:val="007B4949"/>
    <w:rsid w:val="007B4F45"/>
    <w:rsid w:val="007B5D84"/>
    <w:rsid w:val="007B7C98"/>
    <w:rsid w:val="007C4A5D"/>
    <w:rsid w:val="007C52AC"/>
    <w:rsid w:val="007D334A"/>
    <w:rsid w:val="007E146E"/>
    <w:rsid w:val="007F0BC6"/>
    <w:rsid w:val="007F2CBB"/>
    <w:rsid w:val="007F498B"/>
    <w:rsid w:val="008105F8"/>
    <w:rsid w:val="00823BC4"/>
    <w:rsid w:val="00831374"/>
    <w:rsid w:val="00831AF9"/>
    <w:rsid w:val="008322FF"/>
    <w:rsid w:val="0084069A"/>
    <w:rsid w:val="00857580"/>
    <w:rsid w:val="00865238"/>
    <w:rsid w:val="0086608F"/>
    <w:rsid w:val="008667BF"/>
    <w:rsid w:val="00891F89"/>
    <w:rsid w:val="00895645"/>
    <w:rsid w:val="008B0FF1"/>
    <w:rsid w:val="008C3782"/>
    <w:rsid w:val="008D4A32"/>
    <w:rsid w:val="008D593A"/>
    <w:rsid w:val="008D68F8"/>
    <w:rsid w:val="008E1DBB"/>
    <w:rsid w:val="008E7760"/>
    <w:rsid w:val="008F0D04"/>
    <w:rsid w:val="009046C2"/>
    <w:rsid w:val="009048AE"/>
    <w:rsid w:val="00910902"/>
    <w:rsid w:val="00922001"/>
    <w:rsid w:val="00922C17"/>
    <w:rsid w:val="00942DDD"/>
    <w:rsid w:val="00943646"/>
    <w:rsid w:val="009516A8"/>
    <w:rsid w:val="0096270B"/>
    <w:rsid w:val="0097705C"/>
    <w:rsid w:val="00985656"/>
    <w:rsid w:val="009917C7"/>
    <w:rsid w:val="009B1E6B"/>
    <w:rsid w:val="009C1596"/>
    <w:rsid w:val="009C35B9"/>
    <w:rsid w:val="009C3BB0"/>
    <w:rsid w:val="009C68CC"/>
    <w:rsid w:val="009D19E2"/>
    <w:rsid w:val="009D1C73"/>
    <w:rsid w:val="009E275C"/>
    <w:rsid w:val="009E7B1F"/>
    <w:rsid w:val="009F393D"/>
    <w:rsid w:val="009F7F46"/>
    <w:rsid w:val="00A000BF"/>
    <w:rsid w:val="00A004F7"/>
    <w:rsid w:val="00A0587E"/>
    <w:rsid w:val="00A07A94"/>
    <w:rsid w:val="00A272CB"/>
    <w:rsid w:val="00A275BC"/>
    <w:rsid w:val="00A45A8F"/>
    <w:rsid w:val="00A464B4"/>
    <w:rsid w:val="00A56ED2"/>
    <w:rsid w:val="00A56F66"/>
    <w:rsid w:val="00A6303F"/>
    <w:rsid w:val="00A63D6B"/>
    <w:rsid w:val="00A70B53"/>
    <w:rsid w:val="00A72F45"/>
    <w:rsid w:val="00A82568"/>
    <w:rsid w:val="00A83B78"/>
    <w:rsid w:val="00A84B52"/>
    <w:rsid w:val="00A8660F"/>
    <w:rsid w:val="00A905B2"/>
    <w:rsid w:val="00A95C48"/>
    <w:rsid w:val="00A95D62"/>
    <w:rsid w:val="00AA0240"/>
    <w:rsid w:val="00AA7056"/>
    <w:rsid w:val="00AB31C6"/>
    <w:rsid w:val="00AB31EA"/>
    <w:rsid w:val="00AB523B"/>
    <w:rsid w:val="00AB73E6"/>
    <w:rsid w:val="00AB77B9"/>
    <w:rsid w:val="00AD6274"/>
    <w:rsid w:val="00AD7E40"/>
    <w:rsid w:val="00AE2592"/>
    <w:rsid w:val="00AE616B"/>
    <w:rsid w:val="00B07219"/>
    <w:rsid w:val="00B11514"/>
    <w:rsid w:val="00B13E0B"/>
    <w:rsid w:val="00B14736"/>
    <w:rsid w:val="00B1477A"/>
    <w:rsid w:val="00B14973"/>
    <w:rsid w:val="00B20993"/>
    <w:rsid w:val="00B42E96"/>
    <w:rsid w:val="00B50EE6"/>
    <w:rsid w:val="00B52185"/>
    <w:rsid w:val="00B91042"/>
    <w:rsid w:val="00B9753A"/>
    <w:rsid w:val="00BB005E"/>
    <w:rsid w:val="00BB479C"/>
    <w:rsid w:val="00BC0012"/>
    <w:rsid w:val="00BC4720"/>
    <w:rsid w:val="00BD2200"/>
    <w:rsid w:val="00BD6AC4"/>
    <w:rsid w:val="00BD6F9A"/>
    <w:rsid w:val="00BD75A2"/>
    <w:rsid w:val="00BE67CB"/>
    <w:rsid w:val="00BF039D"/>
    <w:rsid w:val="00C17784"/>
    <w:rsid w:val="00C2017A"/>
    <w:rsid w:val="00C2026B"/>
    <w:rsid w:val="00C20470"/>
    <w:rsid w:val="00C34B2F"/>
    <w:rsid w:val="00C420A6"/>
    <w:rsid w:val="00C43568"/>
    <w:rsid w:val="00C4641B"/>
    <w:rsid w:val="00C5766D"/>
    <w:rsid w:val="00C6690E"/>
    <w:rsid w:val="00C703C5"/>
    <w:rsid w:val="00C805F2"/>
    <w:rsid w:val="00C97DDF"/>
    <w:rsid w:val="00CB7FF7"/>
    <w:rsid w:val="00CC40B1"/>
    <w:rsid w:val="00CC5E40"/>
    <w:rsid w:val="00CD3162"/>
    <w:rsid w:val="00CF2E07"/>
    <w:rsid w:val="00D00348"/>
    <w:rsid w:val="00D1569F"/>
    <w:rsid w:val="00D16D42"/>
    <w:rsid w:val="00D17116"/>
    <w:rsid w:val="00D20B1E"/>
    <w:rsid w:val="00D22462"/>
    <w:rsid w:val="00D230AC"/>
    <w:rsid w:val="00D32489"/>
    <w:rsid w:val="00D3349E"/>
    <w:rsid w:val="00D41316"/>
    <w:rsid w:val="00D5638E"/>
    <w:rsid w:val="00D64BC3"/>
    <w:rsid w:val="00D73CB8"/>
    <w:rsid w:val="00D80D5C"/>
    <w:rsid w:val="00D84180"/>
    <w:rsid w:val="00D86589"/>
    <w:rsid w:val="00DA0906"/>
    <w:rsid w:val="00DA738B"/>
    <w:rsid w:val="00DA7591"/>
    <w:rsid w:val="00DB196A"/>
    <w:rsid w:val="00DC12A2"/>
    <w:rsid w:val="00DE5A27"/>
    <w:rsid w:val="00E32798"/>
    <w:rsid w:val="00E51C91"/>
    <w:rsid w:val="00E62B67"/>
    <w:rsid w:val="00E666EA"/>
    <w:rsid w:val="00E667C1"/>
    <w:rsid w:val="00E83640"/>
    <w:rsid w:val="00E9355B"/>
    <w:rsid w:val="00EA12F3"/>
    <w:rsid w:val="00EC3F88"/>
    <w:rsid w:val="00EC4E39"/>
    <w:rsid w:val="00ED36D8"/>
    <w:rsid w:val="00ED633B"/>
    <w:rsid w:val="00EE0232"/>
    <w:rsid w:val="00EE10FB"/>
    <w:rsid w:val="00EE2A35"/>
    <w:rsid w:val="00EE6BD7"/>
    <w:rsid w:val="00F01057"/>
    <w:rsid w:val="00F0689D"/>
    <w:rsid w:val="00F3365B"/>
    <w:rsid w:val="00F3710D"/>
    <w:rsid w:val="00F3781D"/>
    <w:rsid w:val="00F50715"/>
    <w:rsid w:val="00F52E50"/>
    <w:rsid w:val="00F70632"/>
    <w:rsid w:val="00F7380E"/>
    <w:rsid w:val="00F73B10"/>
    <w:rsid w:val="00F85292"/>
    <w:rsid w:val="00F87C8A"/>
    <w:rsid w:val="00F9247C"/>
    <w:rsid w:val="00F941DB"/>
    <w:rsid w:val="00FA0EA0"/>
    <w:rsid w:val="00FA2044"/>
    <w:rsid w:val="00FA4EDA"/>
    <w:rsid w:val="00FB01B5"/>
    <w:rsid w:val="00FB48D4"/>
    <w:rsid w:val="00FC7438"/>
    <w:rsid w:val="00FD114B"/>
    <w:rsid w:val="00FD3520"/>
    <w:rsid w:val="00FF0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nhideWhenUsed="0" w:qFormat="1"/>
    <w:lsdException w:name="caption" w:uiPriority="37" w:qFormat="1"/>
    <w:lsdException w:name="List Bullet" w:semiHidden="0" w:uiPriority="10" w:unhideWhenUsed="0" w:qFormat="1"/>
    <w:lsdException w:name="List Number" w:semiHidden="0" w:uiPriority="15" w:unhideWhenUsed="0" w:qFormat="1"/>
    <w:lsdException w:name="List Bullet 2" w:semiHidden="0" w:uiPriority="10" w:unhideWhenUsed="0" w:qFormat="1"/>
    <w:lsdException w:name="List Bullet 3" w:uiPriority="10" w:qFormat="1"/>
    <w:lsdException w:name="List Bullet 4" w:uiPriority="10" w:qFormat="1"/>
    <w:lsdException w:name="List Bullet 5" w:uiPriority="10" w:qFormat="1"/>
    <w:lsdException w:name="List Number 2" w:semiHidden="0" w:uiPriority="15" w:unhideWhenUsed="0" w:qFormat="1"/>
    <w:lsdException w:name="List Number 3" w:semiHidden="0" w:uiPriority="15" w:unhideWhenUsed="0" w:qFormat="1"/>
    <w:lsdException w:name="List Number 4" w:semiHidden="0" w:uiPriority="15" w:unhideWhenUsed="0" w:qFormat="1"/>
    <w:lsdException w:name="List Number 5" w:semiHidden="0" w:uiPriority="15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qFormat="1"/>
    <w:lsdException w:name="Bibliography" w:uiPriority="38"/>
    <w:lsdException w:name="TOC Heading" w:uiPriority="39" w:qFormat="1"/>
  </w:latentStyles>
  <w:style w:type="paragraph" w:default="1" w:styleId="Normln">
    <w:name w:val="Normal"/>
    <w:qFormat/>
    <w:rsid w:val="00A0587E"/>
    <w:pPr>
      <w:spacing w:after="160" w:line="293" w:lineRule="auto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5046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"/>
    <w:basedOn w:val="Normln"/>
    <w:link w:val="OdstavecseseznamemChar"/>
    <w:uiPriority w:val="34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4"/>
      </w:numPr>
    </w:pPr>
  </w:style>
  <w:style w:type="numbering" w:customStyle="1" w:styleId="VariantaB-sla">
    <w:name w:val="Varianta B - čísla"/>
    <w:uiPriority w:val="99"/>
    <w:rsid w:val="009F7F46"/>
    <w:pPr>
      <w:numPr>
        <w:numId w:val="3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Citaceintenzivn">
    <w:name w:val="Intense Quote"/>
    <w:basedOn w:val="Normln"/>
    <w:next w:val="Normln"/>
    <w:link w:val="Citaceintenzivn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CitaceintenzivnChar">
    <w:name w:val="Citace – intenzivní Char"/>
    <w:basedOn w:val="Standardnpsmoodstavce"/>
    <w:link w:val="Citaceintenzivn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7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7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7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7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7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5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5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5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5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5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6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6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6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6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6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titul">
    <w:name w:val="Subtitle"/>
    <w:basedOn w:val="Normln"/>
    <w:next w:val="Normln"/>
    <w:link w:val="Podtitul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titulChar">
    <w:name w:val="Podtitul Char"/>
    <w:basedOn w:val="Standardnpsmoodstavce"/>
    <w:link w:val="Podtitul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ace">
    <w:name w:val="Quote"/>
    <w:basedOn w:val="Normln"/>
    <w:next w:val="Normln"/>
    <w:link w:val="Citace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aceChar">
    <w:name w:val="Citace Char"/>
    <w:basedOn w:val="Standardnpsmoodstavce"/>
    <w:link w:val="Citace"/>
    <w:uiPriority w:val="27"/>
    <w:rsid w:val="00713948"/>
    <w:rPr>
      <w:i/>
      <w:iCs/>
      <w:color w:val="595959" w:themeColor="text1" w:themeTint="A6"/>
    </w:rPr>
  </w:style>
  <w:style w:type="character" w:styleId="Zv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8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8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8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8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8"/>
      </w:numPr>
      <w:spacing w:after="0"/>
    </w:pPr>
  </w:style>
  <w:style w:type="paragraph" w:styleId="Zhlav">
    <w:name w:val="header"/>
    <w:basedOn w:val="Normln"/>
    <w:link w:val="ZhlavChar"/>
    <w:uiPriority w:val="99"/>
    <w:unhideWhenUsed/>
    <w:rsid w:val="00223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236D2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223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236D2"/>
    <w:rPr>
      <w:color w:val="000000" w:themeColor="text1"/>
    </w:rPr>
  </w:style>
  <w:style w:type="character" w:styleId="Siln">
    <w:name w:val="Strong"/>
    <w:basedOn w:val="Standardnpsmoodstavce"/>
    <w:uiPriority w:val="22"/>
    <w:qFormat/>
    <w:rsid w:val="00AE616B"/>
    <w:rPr>
      <w:b/>
      <w:bCs/>
      <w:color w:val="4D4D4D"/>
    </w:r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"/>
    <w:basedOn w:val="Standardnpsmoodstavce"/>
    <w:link w:val="Odstavecseseznamem"/>
    <w:uiPriority w:val="34"/>
    <w:qFormat/>
    <w:locked/>
    <w:rsid w:val="006C0401"/>
    <w:rPr>
      <w:color w:val="000000" w:themeColor="text1"/>
    </w:rPr>
  </w:style>
  <w:style w:type="character" w:customStyle="1" w:styleId="text1">
    <w:name w:val="text1"/>
    <w:basedOn w:val="Standardnpsmoodstavce"/>
    <w:rsid w:val="006C38AF"/>
    <w:rPr>
      <w:rFonts w:ascii="Arial CE" w:hAnsi="Arial CE" w:cs="Arial CE" w:hint="default"/>
      <w:b w:val="0"/>
      <w:bCs w:val="0"/>
      <w:color w:val="000000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7A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7A25"/>
    <w:rPr>
      <w:rFonts w:ascii="Segoe UI" w:hAnsi="Segoe UI" w:cs="Segoe UI"/>
      <w:color w:val="000000" w:themeColor="text1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B7A2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B7A2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B7A25"/>
    <w:rPr>
      <w:color w:val="000000" w:themeColor="text1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B7A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B7A25"/>
    <w:rPr>
      <w:b/>
      <w:bCs/>
      <w:color w:val="000000" w:themeColor="text1"/>
      <w:sz w:val="20"/>
      <w:szCs w:val="20"/>
    </w:rPr>
  </w:style>
  <w:style w:type="paragraph" w:customStyle="1" w:styleId="Default">
    <w:name w:val="Default"/>
    <w:basedOn w:val="Normln"/>
    <w:rsid w:val="001E05D6"/>
    <w:pPr>
      <w:autoSpaceDE w:val="0"/>
      <w:autoSpaceDN w:val="0"/>
      <w:spacing w:after="0" w:line="240" w:lineRule="auto"/>
    </w:pPr>
    <w:rPr>
      <w:rFonts w:ascii="Calibri" w:hAnsi="Calibri" w:cs="Times New Roman"/>
      <w:color w:val="000000"/>
      <w:sz w:val="24"/>
      <w:szCs w:val="24"/>
      <w:lang w:eastAsia="cs-CZ"/>
    </w:rPr>
  </w:style>
  <w:style w:type="character" w:customStyle="1" w:styleId="datalabel">
    <w:name w:val="datalabel"/>
    <w:basedOn w:val="Standardnpsmoodstavce"/>
    <w:rsid w:val="009048AE"/>
  </w:style>
  <w:style w:type="paragraph" w:customStyle="1" w:styleId="Bezmezer1">
    <w:name w:val="Bez mezer1"/>
    <w:link w:val="BezmezerChar"/>
    <w:uiPriority w:val="1"/>
    <w:qFormat/>
    <w:rsid w:val="009048AE"/>
    <w:pPr>
      <w:spacing w:after="0" w:line="240" w:lineRule="auto"/>
    </w:pPr>
    <w:rPr>
      <w:rFonts w:ascii="Calibri" w:eastAsia="Malgun Gothic" w:hAnsi="Calibri" w:cs="Times New Roman"/>
      <w:sz w:val="20"/>
      <w:szCs w:val="20"/>
      <w:lang w:eastAsia="cs-CZ"/>
    </w:rPr>
  </w:style>
  <w:style w:type="character" w:customStyle="1" w:styleId="BezmezerChar">
    <w:name w:val="Bez mezer Char"/>
    <w:link w:val="Bezmezer1"/>
    <w:uiPriority w:val="1"/>
    <w:rsid w:val="009048AE"/>
    <w:rPr>
      <w:rFonts w:ascii="Calibri" w:eastAsia="Malgun Gothic" w:hAnsi="Calibri" w:cs="Times New Roman"/>
      <w:sz w:val="20"/>
      <w:szCs w:val="20"/>
      <w:lang w:eastAsia="cs-CZ"/>
    </w:rPr>
  </w:style>
  <w:style w:type="paragraph" w:customStyle="1" w:styleId="Nzevdokumentu">
    <w:name w:val="Název dokumentu"/>
    <w:basedOn w:val="Normln"/>
    <w:link w:val="NzevdokumentuChar"/>
    <w:qFormat/>
    <w:rsid w:val="009048AE"/>
    <w:pPr>
      <w:pBdr>
        <w:bottom w:val="single" w:sz="4" w:space="18" w:color="009AC7"/>
      </w:pBdr>
      <w:spacing w:after="0" w:line="276" w:lineRule="auto"/>
    </w:pPr>
    <w:rPr>
      <w:rFonts w:ascii="Arial" w:eastAsia="Times New Roman" w:hAnsi="Arial" w:cs="Times New Roman"/>
      <w:b/>
      <w:color w:val="0054A4"/>
      <w:sz w:val="36"/>
    </w:rPr>
  </w:style>
  <w:style w:type="character" w:customStyle="1" w:styleId="NzevdokumentuChar">
    <w:name w:val="Název dokumentu Char"/>
    <w:link w:val="Nzevdokumentu"/>
    <w:rsid w:val="009048AE"/>
    <w:rPr>
      <w:rFonts w:ascii="Arial" w:eastAsia="Times New Roman" w:hAnsi="Arial" w:cs="Times New Roman"/>
      <w:b/>
      <w:color w:val="0054A4"/>
      <w:sz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3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59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96751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78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46844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92935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389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48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E1FA9-17DF-4150-AA7F-5E1ACB972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4327</Words>
  <Characters>25530</Characters>
  <Application>Microsoft Office Word</Application>
  <DocSecurity>0</DocSecurity>
  <Lines>212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Normal MPO B&amp;W</vt:lpstr>
    </vt:vector>
  </TitlesOfParts>
  <Company>Ministerstvo průmyslu a obchodu</Company>
  <LinksUpToDate>false</LinksUpToDate>
  <CharactersWithSpaces>29798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 MPO B&amp;W</dc:title>
  <dc:subject>Prázdná šablona obsahující styly v černobílém provedení</dc:subject>
  <dc:creator>Kostková Petra</dc:creator>
  <cp:lastModifiedBy>Kateřina Bumanová</cp:lastModifiedBy>
  <cp:revision>2</cp:revision>
  <cp:lastPrinted>2019-10-30T13:33:00Z</cp:lastPrinted>
  <dcterms:created xsi:type="dcterms:W3CDTF">2020-03-16T14:34:00Z</dcterms:created>
  <dcterms:modified xsi:type="dcterms:W3CDTF">2020-03-16T14:34:00Z</dcterms:modified>
</cp:coreProperties>
</file>