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D76F8" w14:textId="77777777" w:rsidR="00BF00B5" w:rsidRPr="00DA17B0" w:rsidRDefault="00BF00B5" w:rsidP="00DA17B0">
      <w:pPr>
        <w:spacing w:line="276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DA17B0">
        <w:rPr>
          <w:rFonts w:ascii="Arial" w:hAnsi="Arial" w:cs="Arial"/>
          <w:b/>
          <w:iCs/>
          <w:sz w:val="22"/>
          <w:szCs w:val="22"/>
        </w:rPr>
        <w:t>Implementace metodiky 17+ pro segment resortů</w:t>
      </w:r>
      <w:r w:rsidR="00A35DB7" w:rsidRPr="00DA17B0">
        <w:rPr>
          <w:rFonts w:ascii="Arial" w:hAnsi="Arial" w:cs="Arial"/>
          <w:b/>
          <w:iCs/>
          <w:sz w:val="22"/>
          <w:szCs w:val="22"/>
        </w:rPr>
        <w:t xml:space="preserve"> </w:t>
      </w:r>
      <w:r w:rsidR="00F22BE3" w:rsidRPr="00DA17B0">
        <w:rPr>
          <w:rFonts w:ascii="Arial" w:hAnsi="Arial" w:cs="Arial"/>
          <w:b/>
          <w:iCs/>
          <w:sz w:val="22"/>
          <w:szCs w:val="22"/>
        </w:rPr>
        <w:t>– n</w:t>
      </w:r>
      <w:bookmarkStart w:id="0" w:name="_GoBack"/>
      <w:r w:rsidR="00F22BE3" w:rsidRPr="00DA17B0">
        <w:rPr>
          <w:rFonts w:ascii="Arial" w:hAnsi="Arial" w:cs="Arial"/>
          <w:b/>
          <w:iCs/>
          <w:sz w:val="22"/>
          <w:szCs w:val="22"/>
        </w:rPr>
        <w:t xml:space="preserve">ávrh </w:t>
      </w:r>
      <w:bookmarkEnd w:id="0"/>
      <w:r w:rsidR="00F22BE3" w:rsidRPr="00DA17B0">
        <w:rPr>
          <w:rFonts w:ascii="Arial" w:hAnsi="Arial" w:cs="Arial"/>
          <w:b/>
          <w:iCs/>
          <w:sz w:val="22"/>
          <w:szCs w:val="22"/>
        </w:rPr>
        <w:t>kritérii pro hodnocení souladu metodik poskytovatelů s metodikou 17+</w:t>
      </w:r>
    </w:p>
    <w:p w14:paraId="17C9FF28" w14:textId="77777777" w:rsidR="005A76BC" w:rsidRPr="00DA17B0" w:rsidRDefault="005A76BC" w:rsidP="00DA17B0">
      <w:pPr>
        <w:spacing w:line="276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14:paraId="3B4E6D22" w14:textId="3138F28B" w:rsidR="003B4F65" w:rsidRPr="00DA17B0" w:rsidRDefault="003B4F65" w:rsidP="00DA17B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A17B0">
        <w:rPr>
          <w:rFonts w:ascii="Arial" w:hAnsi="Arial" w:cs="Arial"/>
          <w:b/>
          <w:sz w:val="22"/>
          <w:szCs w:val="22"/>
        </w:rPr>
        <w:t xml:space="preserve">Pilotní projekt hodnocení </w:t>
      </w:r>
    </w:p>
    <w:p w14:paraId="4ABD95C1" w14:textId="77777777" w:rsidR="003B4F65" w:rsidRPr="00DA17B0" w:rsidRDefault="003B4F65" w:rsidP="00DA17B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Posouzení souladu resortní metodiky „Metodiky hodnocení výzkumných organizací </w:t>
      </w:r>
      <w:proofErr w:type="spellStart"/>
      <w:r w:rsidRPr="00DA17B0">
        <w:rPr>
          <w:rFonts w:ascii="Arial" w:hAnsi="Arial" w:cs="Arial"/>
          <w:sz w:val="22"/>
          <w:szCs w:val="22"/>
        </w:rPr>
        <w:t>MZe</w:t>
      </w:r>
      <w:proofErr w:type="spellEnd"/>
      <w:r w:rsidRPr="00DA17B0">
        <w:rPr>
          <w:rFonts w:ascii="Arial" w:hAnsi="Arial" w:cs="Arial"/>
          <w:sz w:val="22"/>
          <w:szCs w:val="22"/>
        </w:rPr>
        <w:t xml:space="preserve">“ s Metodikou 17+. </w:t>
      </w:r>
    </w:p>
    <w:p w14:paraId="6626F63C" w14:textId="77777777" w:rsidR="003B4F65" w:rsidRPr="00DA17B0" w:rsidRDefault="003B4F65" w:rsidP="00DA17B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C155ED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Jsou v metodice uvedena hlavní kritéria hodnocení: výzkumné prostředí, mezinárodní a národní spolupráce, excelence výzkumu, relevance výzkumu pro společnost a jeho dopady: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370A6826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Jsou v metodice popsány jednotlivé moduly a jejich cíle: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254A47CF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Jsou v rámci modulů M3, M4 a M5 popsána kritéria hodnocení: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2DB1870C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Jsou v příloze metodiky specifikovány okruhy dat odpovídající kritériím hodnocení podle M3, M4 a M5 a sebehodnotící zpráva pro dodání z VO: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0E96AFB4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Je v metodice uveden rok, kdy podle metodiky proběhne hodnocení VO ve všech pěti modulech: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45DF45C9" w14:textId="1EC53D03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>Jsou v metodice popsána kritéria škálování VO podle modulů M3 až M5 v souladu se</w:t>
      </w:r>
      <w:r w:rsidR="00DA17B0">
        <w:rPr>
          <w:rFonts w:ascii="Arial" w:hAnsi="Arial" w:cs="Arial"/>
          <w:sz w:val="22"/>
          <w:szCs w:val="22"/>
        </w:rPr>
        <w:t> </w:t>
      </w:r>
      <w:r w:rsidRPr="00DA17B0">
        <w:rPr>
          <w:rFonts w:ascii="Arial" w:hAnsi="Arial" w:cs="Arial"/>
          <w:sz w:val="22"/>
          <w:szCs w:val="22"/>
        </w:rPr>
        <w:t xml:space="preserve">škálováním podle modulů M1 a M2: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21850F1B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>Je v metodice uvedeno agregované zařazení VO podle váhy modulů M1 až M5: ANO</w:t>
      </w:r>
    </w:p>
    <w:p w14:paraId="08A1458B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Je popsán postup hodnocení VO s odlišením fází hodnocení DKVRO, každoroční, kompletní 5 leté: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2DF5AAF5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Je popsán způsob rozdělení institucionální podpory využívající výsledků škálování VO a zahrnující stabilizační a motivační složku: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44AC3B17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Je uveden harmonogram hodnocení VO v 5 letém cyklu s roky, za které bude prováděn sběr dat: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1E63C324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 Je popsáno hodnocení a jeho harmonogram Dlouhodobé koncepce rozvoje výzkumné organizace (DKVRO) v metodice nebo v příloze v souladu s Přílohou M17+: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7441F120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Jsou popsána kritéria hodnocení a váhy modulů M3, M4 a M5 jako návod pro hodnotitele a výroky odborného orgánu poskytovatele: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20CC498B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Jsou v metodice požadovány a hodnotí se také nejvýznamnější konkrétní aplikační výsledky: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582E2925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Je v metodice uvedeno nebo je z kontextu metodiky zřejmé, že komise jedná o zprávě VO a posudcích hodnotitelů na zasedání: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7DED4D80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Je v metodice uvedeno nebo z kontextu metodiky zřejmé, že hodnotitelé hodnotí výroční (závěrečnou) zprávu o plnění DKRVO: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13C31845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Je v metodice uvedeno nebo z kontextu metodiky zřejmé, že komise hodnotí výroční (závěrečnou) zprávu o plnění DKRVO: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3E86D0C7" w14:textId="77777777" w:rsidR="003B4F65" w:rsidRPr="00DA17B0" w:rsidRDefault="003B4F65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Je v metodice uvedena možnost provádět poskytovatelem nebo členy komise návštěvu na místě: </w:t>
      </w:r>
      <w:r w:rsidRPr="00DA17B0">
        <w:rPr>
          <w:rFonts w:ascii="Arial" w:hAnsi="Arial" w:cs="Arial"/>
          <w:b/>
          <w:sz w:val="22"/>
          <w:szCs w:val="22"/>
        </w:rPr>
        <w:t>ANO</w:t>
      </w:r>
    </w:p>
    <w:p w14:paraId="55044798" w14:textId="77777777" w:rsidR="00CE4F6F" w:rsidRPr="00DA17B0" w:rsidRDefault="00CE4F6F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A17B0">
        <w:rPr>
          <w:rFonts w:ascii="Arial" w:hAnsi="Arial" w:cs="Arial"/>
          <w:bCs/>
          <w:sz w:val="22"/>
          <w:szCs w:val="22"/>
        </w:rPr>
        <w:t xml:space="preserve">Je v metodice popsán postup hodnocení?   </w:t>
      </w:r>
      <w:r w:rsidRPr="00DA17B0">
        <w:rPr>
          <w:rFonts w:ascii="Arial" w:hAnsi="Arial" w:cs="Arial"/>
          <w:b/>
          <w:sz w:val="22"/>
          <w:szCs w:val="22"/>
        </w:rPr>
        <w:t>Nevím</w:t>
      </w:r>
    </w:p>
    <w:p w14:paraId="203B823D" w14:textId="63159A9A" w:rsidR="00CE4F6F" w:rsidRPr="00DA17B0" w:rsidRDefault="00CE4F6F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A17B0">
        <w:rPr>
          <w:rFonts w:ascii="Arial" w:hAnsi="Arial" w:cs="Arial"/>
          <w:bCs/>
          <w:sz w:val="22"/>
          <w:szCs w:val="22"/>
        </w:rPr>
        <w:t xml:space="preserve">Je v metodice popsáno reklamační řízení vyvolatelné hodnoceným?   </w:t>
      </w:r>
      <w:r w:rsidRPr="00DA17B0">
        <w:rPr>
          <w:rFonts w:ascii="Arial" w:hAnsi="Arial" w:cs="Arial"/>
          <w:b/>
          <w:sz w:val="22"/>
          <w:szCs w:val="22"/>
        </w:rPr>
        <w:t>Nevím</w:t>
      </w:r>
    </w:p>
    <w:p w14:paraId="4ED8FCB5" w14:textId="2D4DB585" w:rsidR="00715FBA" w:rsidRPr="00DA17B0" w:rsidRDefault="00715FBA" w:rsidP="00DA17B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A17B0">
        <w:rPr>
          <w:rFonts w:ascii="Arial" w:hAnsi="Arial" w:cs="Arial"/>
          <w:bCs/>
          <w:sz w:val="22"/>
          <w:szCs w:val="22"/>
        </w:rPr>
        <w:t>Je v metodice uveden</w:t>
      </w:r>
      <w:r w:rsidR="00583A30" w:rsidRPr="00DA17B0">
        <w:rPr>
          <w:rFonts w:ascii="Arial" w:hAnsi="Arial" w:cs="Arial"/>
          <w:bCs/>
          <w:sz w:val="22"/>
          <w:szCs w:val="22"/>
        </w:rPr>
        <w:t xml:space="preserve"> postup</w:t>
      </w:r>
      <w:r w:rsidRPr="00DA17B0">
        <w:rPr>
          <w:rFonts w:ascii="Arial" w:hAnsi="Arial" w:cs="Arial"/>
          <w:bCs/>
          <w:sz w:val="22"/>
          <w:szCs w:val="22"/>
        </w:rPr>
        <w:t xml:space="preserve"> </w:t>
      </w:r>
      <w:r w:rsidRPr="00DA17B0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pro sledování a řešení případných závažných selhání v</w:t>
      </w:r>
      <w:r w:rsidR="00DA17B0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 </w:t>
      </w:r>
      <w:r w:rsidRPr="00DA17B0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průběhu vědecké práce</w:t>
      </w:r>
      <w:r w:rsidR="00583A30" w:rsidRPr="00DA17B0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(tzv. integrita vědecké práce), </w:t>
      </w:r>
      <w:r w:rsidRPr="00DA17B0">
        <w:rPr>
          <w:rFonts w:ascii="Arial" w:hAnsi="Arial" w:cs="Arial"/>
          <w:bCs/>
          <w:sz w:val="22"/>
          <w:szCs w:val="22"/>
        </w:rPr>
        <w:t xml:space="preserve">včetně posuzování etických aspektů? </w:t>
      </w:r>
      <w:r w:rsidRPr="00DA17B0">
        <w:rPr>
          <w:rFonts w:ascii="Arial" w:hAnsi="Arial" w:cs="Arial"/>
          <w:b/>
          <w:sz w:val="22"/>
          <w:szCs w:val="22"/>
        </w:rPr>
        <w:t>N</w:t>
      </w:r>
      <w:r w:rsidR="00583A30" w:rsidRPr="00DA17B0">
        <w:rPr>
          <w:rFonts w:ascii="Arial" w:hAnsi="Arial" w:cs="Arial"/>
          <w:b/>
          <w:sz w:val="22"/>
          <w:szCs w:val="22"/>
        </w:rPr>
        <w:t>E</w:t>
      </w:r>
    </w:p>
    <w:p w14:paraId="260026D8" w14:textId="77777777" w:rsidR="003B4F65" w:rsidRPr="00DA17B0" w:rsidRDefault="003B4F65" w:rsidP="00DA17B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DEE749" w14:textId="77777777" w:rsidR="003B4F65" w:rsidRPr="00DA17B0" w:rsidRDefault="003B4F65" w:rsidP="00DA17B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A17B0">
        <w:rPr>
          <w:rFonts w:ascii="Arial" w:hAnsi="Arial" w:cs="Arial"/>
          <w:b/>
          <w:sz w:val="22"/>
          <w:szCs w:val="22"/>
        </w:rPr>
        <w:t>Závěr</w:t>
      </w:r>
    </w:p>
    <w:p w14:paraId="589CC432" w14:textId="77777777" w:rsidR="00DA17B0" w:rsidRPr="00DA17B0" w:rsidRDefault="003B4F65" w:rsidP="00DA17B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 xml:space="preserve">„Metodika hodnocení výzkumných organizací </w:t>
      </w:r>
      <w:proofErr w:type="spellStart"/>
      <w:r w:rsidRPr="00DA17B0">
        <w:rPr>
          <w:rFonts w:ascii="Arial" w:hAnsi="Arial" w:cs="Arial"/>
          <w:sz w:val="22"/>
          <w:szCs w:val="22"/>
        </w:rPr>
        <w:t>MZe</w:t>
      </w:r>
      <w:proofErr w:type="spellEnd"/>
      <w:r w:rsidRPr="00DA17B0">
        <w:rPr>
          <w:rFonts w:ascii="Arial" w:hAnsi="Arial" w:cs="Arial"/>
          <w:sz w:val="22"/>
          <w:szCs w:val="22"/>
        </w:rPr>
        <w:t xml:space="preserve">“ je v souladu s Metodikou 17+. </w:t>
      </w:r>
    </w:p>
    <w:p w14:paraId="785BCBE9" w14:textId="6A40F250" w:rsidR="00CE4F6F" w:rsidRPr="00DA17B0" w:rsidRDefault="003B4F65" w:rsidP="00DA17B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t>Ke všem 17 položeným otázkám byl výrok ANO.</w:t>
      </w:r>
    </w:p>
    <w:p w14:paraId="4E30F475" w14:textId="5DE723CF" w:rsidR="00055C91" w:rsidRPr="00DA17B0" w:rsidRDefault="00055C91" w:rsidP="00DA17B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7B0">
        <w:rPr>
          <w:rFonts w:ascii="Arial" w:hAnsi="Arial" w:cs="Arial"/>
          <w:sz w:val="22"/>
          <w:szCs w:val="22"/>
        </w:rPr>
        <w:lastRenderedPageBreak/>
        <w:t>Posuzovatelé d</w:t>
      </w:r>
      <w:r w:rsidR="00CE4F6F" w:rsidRPr="00DA17B0">
        <w:rPr>
          <w:rFonts w:ascii="Arial" w:hAnsi="Arial" w:cs="Arial"/>
          <w:sz w:val="22"/>
          <w:szCs w:val="22"/>
        </w:rPr>
        <w:t>oplnil</w:t>
      </w:r>
      <w:r w:rsidRPr="00DA17B0">
        <w:rPr>
          <w:rFonts w:ascii="Arial" w:hAnsi="Arial" w:cs="Arial"/>
          <w:sz w:val="22"/>
          <w:szCs w:val="22"/>
        </w:rPr>
        <w:t xml:space="preserve">i </w:t>
      </w:r>
      <w:r w:rsidR="00CE4F6F" w:rsidRPr="00DA17B0">
        <w:rPr>
          <w:rFonts w:ascii="Arial" w:hAnsi="Arial" w:cs="Arial"/>
          <w:sz w:val="22"/>
          <w:szCs w:val="22"/>
        </w:rPr>
        <w:t>otázky: 18</w:t>
      </w:r>
      <w:r w:rsidRPr="00DA17B0">
        <w:rPr>
          <w:rFonts w:ascii="Arial" w:hAnsi="Arial" w:cs="Arial"/>
          <w:sz w:val="22"/>
          <w:szCs w:val="22"/>
        </w:rPr>
        <w:t>,</w:t>
      </w:r>
      <w:r w:rsidR="00CE4F6F" w:rsidRPr="00DA17B0">
        <w:rPr>
          <w:rFonts w:ascii="Arial" w:hAnsi="Arial" w:cs="Arial"/>
          <w:sz w:val="22"/>
          <w:szCs w:val="22"/>
        </w:rPr>
        <w:t xml:space="preserve"> 19</w:t>
      </w:r>
      <w:r w:rsidRPr="00DA17B0">
        <w:rPr>
          <w:rFonts w:ascii="Arial" w:hAnsi="Arial" w:cs="Arial"/>
          <w:sz w:val="22"/>
          <w:szCs w:val="22"/>
        </w:rPr>
        <w:t xml:space="preserve"> a 20. Upřesnění k otázce 20: </w:t>
      </w: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V metodice chybí zmínka o</w:t>
      </w:r>
      <w:r w:rsid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existenci nebo neexistenci nástroje určeného pro sledování a řešení případných závažných selhání v průběhu vědecké práce (tzv. integrita vědecké práce). Např. zda je zřízena stálá etická komise pro výzkum, nebo jsou tyto případy řešeny ad hoc.</w:t>
      </w:r>
    </w:p>
    <w:p w14:paraId="74AA952A" w14:textId="471F1208" w:rsidR="003B4F65" w:rsidRPr="00DA17B0" w:rsidRDefault="00055C91" w:rsidP="00DA17B0">
      <w:pPr>
        <w:spacing w:line="276" w:lineRule="auto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DA17B0">
        <w:rPr>
          <w:rFonts w:ascii="Arial" w:hAnsi="Arial" w:cs="Arial"/>
          <w:sz w:val="22"/>
          <w:szCs w:val="22"/>
        </w:rPr>
        <w:t xml:space="preserve">Posuzovatelé </w:t>
      </w:r>
      <w:r w:rsidR="00CE4F6F" w:rsidRPr="00DA17B0">
        <w:rPr>
          <w:rFonts w:ascii="Arial" w:hAnsi="Arial" w:cs="Arial"/>
          <w:sz w:val="22"/>
          <w:szCs w:val="22"/>
        </w:rPr>
        <w:t>očekáv</w:t>
      </w:r>
      <w:r w:rsidRPr="00DA17B0">
        <w:rPr>
          <w:rFonts w:ascii="Arial" w:hAnsi="Arial" w:cs="Arial"/>
          <w:sz w:val="22"/>
          <w:szCs w:val="22"/>
        </w:rPr>
        <w:t>ají</w:t>
      </w:r>
      <w:r w:rsidR="00CE4F6F" w:rsidRPr="00DA17B0">
        <w:rPr>
          <w:rFonts w:ascii="Arial" w:hAnsi="Arial" w:cs="Arial"/>
          <w:sz w:val="22"/>
          <w:szCs w:val="22"/>
        </w:rPr>
        <w:t xml:space="preserve"> zapracování</w:t>
      </w:r>
      <w:r w:rsidRPr="00DA17B0">
        <w:rPr>
          <w:rFonts w:ascii="Arial" w:hAnsi="Arial" w:cs="Arial"/>
          <w:sz w:val="22"/>
          <w:szCs w:val="22"/>
        </w:rPr>
        <w:t xml:space="preserve"> podkladů pro odpovědi na uvedené otázky </w:t>
      </w:r>
      <w:r w:rsidR="00CE4F6F" w:rsidRPr="00DA17B0">
        <w:rPr>
          <w:rFonts w:ascii="Arial" w:hAnsi="Arial" w:cs="Arial"/>
          <w:sz w:val="22"/>
          <w:szCs w:val="22"/>
        </w:rPr>
        <w:t>do interní metodiky</w:t>
      </w:r>
      <w:r w:rsidRPr="00DA17B0">
        <w:rPr>
          <w:rFonts w:ascii="Arial" w:hAnsi="Arial" w:cs="Arial"/>
          <w:sz w:val="22"/>
          <w:szCs w:val="22"/>
        </w:rPr>
        <w:t xml:space="preserve"> </w:t>
      </w: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poskytovatele.</w:t>
      </w:r>
      <w:r w:rsidR="003B4F65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</w:p>
    <w:p w14:paraId="7C11E6A2" w14:textId="77777777" w:rsidR="003B4F65" w:rsidRPr="00DA17B0" w:rsidRDefault="003B4F65" w:rsidP="00DA17B0">
      <w:pPr>
        <w:spacing w:line="276" w:lineRule="auto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</w:p>
    <w:p w14:paraId="49EE9E62" w14:textId="65FF8C4E" w:rsidR="00055C91" w:rsidRPr="00DA17B0" w:rsidRDefault="00055C91" w:rsidP="00DA17B0">
      <w:pPr>
        <w:pStyle w:val="Bezmezer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Z podkladů J</w:t>
      </w:r>
      <w:r w:rsidR="00DA17B0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a</w:t>
      </w:r>
      <w:r w:rsidR="00CE4F6F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roslav</w:t>
      </w: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a</w:t>
      </w:r>
      <w:r w:rsidR="00CE4F6F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="00CE4F6F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Machan</w:t>
      </w: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a</w:t>
      </w:r>
      <w:proofErr w:type="spellEnd"/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a</w:t>
      </w:r>
      <w:r w:rsidR="00DA17B0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Pe</w:t>
      </w: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t</w:t>
      </w:r>
      <w:r w:rsidR="00DA17B0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r</w:t>
      </w: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a Dvořáka </w:t>
      </w:r>
      <w:r w:rsid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    </w:t>
      </w:r>
      <w:r w:rsidR="0059182E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                          </w:t>
      </w:r>
      <w:r w:rsidR="00DA17B0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                           </w:t>
      </w: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zpracoval František Kocourek</w:t>
      </w:r>
    </w:p>
    <w:p w14:paraId="55C9D01C" w14:textId="1AEB3309" w:rsidR="003B4F65" w:rsidRPr="00DA17B0" w:rsidRDefault="00CE4F6F" w:rsidP="00DA17B0">
      <w:pPr>
        <w:pStyle w:val="Bezmezer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dne 1</w:t>
      </w:r>
      <w:r w:rsidR="00DA17B0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0</w:t>
      </w:r>
      <w:r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. 1. 2022</w:t>
      </w:r>
      <w:r w:rsidR="005A76BC" w:rsidRPr="00DA17B0">
        <w:rPr>
          <w:rFonts w:ascii="Arial" w:hAnsi="Arial" w:cs="Arial"/>
          <w:color w:val="222222"/>
          <w:sz w:val="22"/>
          <w:szCs w:val="22"/>
          <w:shd w:val="clear" w:color="auto" w:fill="FFFFFF"/>
        </w:rPr>
        <w:t>.</w:t>
      </w:r>
    </w:p>
    <w:sectPr w:rsidR="003B4F65" w:rsidRPr="00DA17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30494" w14:textId="77777777" w:rsidR="00DA17B0" w:rsidRDefault="00DA17B0" w:rsidP="00DA17B0">
      <w:r>
        <w:separator/>
      </w:r>
    </w:p>
  </w:endnote>
  <w:endnote w:type="continuationSeparator" w:id="0">
    <w:p w14:paraId="0472F8B6" w14:textId="77777777" w:rsidR="00DA17B0" w:rsidRDefault="00DA17B0" w:rsidP="00DA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F59F2" w14:textId="2E51F568" w:rsidR="00DA17B0" w:rsidRPr="00DA17B0" w:rsidRDefault="00DA17B0">
    <w:pPr>
      <w:pStyle w:val="Zpat"/>
      <w:rPr>
        <w:rFonts w:ascii="Arial" w:hAnsi="Arial" w:cs="Arial"/>
        <w:sz w:val="18"/>
        <w:szCs w:val="18"/>
      </w:rPr>
    </w:pPr>
    <w:r w:rsidRPr="00DA17B0">
      <w:rPr>
        <w:rFonts w:ascii="Arial" w:hAnsi="Arial" w:cs="Arial"/>
        <w:sz w:val="18"/>
        <w:szCs w:val="18"/>
      </w:rPr>
      <w:t>140. jednání Komise pro hodnocení výzkumných organizací a ukončených programů ze dne 10. ledna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206E3" w14:textId="77777777" w:rsidR="00DA17B0" w:rsidRDefault="00DA17B0" w:rsidP="00DA17B0">
      <w:r>
        <w:separator/>
      </w:r>
    </w:p>
  </w:footnote>
  <w:footnote w:type="continuationSeparator" w:id="0">
    <w:p w14:paraId="083D4140" w14:textId="77777777" w:rsidR="00DA17B0" w:rsidRDefault="00DA17B0" w:rsidP="00DA1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04266"/>
    <w:multiLevelType w:val="hybridMultilevel"/>
    <w:tmpl w:val="1DBAF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32953"/>
    <w:multiLevelType w:val="hybridMultilevel"/>
    <w:tmpl w:val="2E3AC3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32028"/>
    <w:multiLevelType w:val="hybridMultilevel"/>
    <w:tmpl w:val="2E3AC3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10"/>
    <w:rsid w:val="000165BF"/>
    <w:rsid w:val="00055C91"/>
    <w:rsid w:val="000562E4"/>
    <w:rsid w:val="00062A41"/>
    <w:rsid w:val="00074395"/>
    <w:rsid w:val="000A7592"/>
    <w:rsid w:val="000C35A8"/>
    <w:rsid w:val="000F5248"/>
    <w:rsid w:val="001143E1"/>
    <w:rsid w:val="001148C1"/>
    <w:rsid w:val="0013337E"/>
    <w:rsid w:val="00165961"/>
    <w:rsid w:val="00167C17"/>
    <w:rsid w:val="00171F32"/>
    <w:rsid w:val="001E4DA4"/>
    <w:rsid w:val="00280FEB"/>
    <w:rsid w:val="002A6A26"/>
    <w:rsid w:val="002A7FF8"/>
    <w:rsid w:val="002D324B"/>
    <w:rsid w:val="002D5106"/>
    <w:rsid w:val="002D61C1"/>
    <w:rsid w:val="003013A9"/>
    <w:rsid w:val="00324832"/>
    <w:rsid w:val="00344882"/>
    <w:rsid w:val="003B4F65"/>
    <w:rsid w:val="003D06C3"/>
    <w:rsid w:val="004048C5"/>
    <w:rsid w:val="00435051"/>
    <w:rsid w:val="00441D75"/>
    <w:rsid w:val="00465E8C"/>
    <w:rsid w:val="004A0A26"/>
    <w:rsid w:val="004A430E"/>
    <w:rsid w:val="004A660A"/>
    <w:rsid w:val="0050157F"/>
    <w:rsid w:val="005042B2"/>
    <w:rsid w:val="00543FDC"/>
    <w:rsid w:val="00561307"/>
    <w:rsid w:val="00583A30"/>
    <w:rsid w:val="0059182E"/>
    <w:rsid w:val="00596F94"/>
    <w:rsid w:val="005A76BC"/>
    <w:rsid w:val="005D1A2B"/>
    <w:rsid w:val="005F2971"/>
    <w:rsid w:val="0060384E"/>
    <w:rsid w:val="00607649"/>
    <w:rsid w:val="00644ED3"/>
    <w:rsid w:val="00680BB3"/>
    <w:rsid w:val="00693062"/>
    <w:rsid w:val="006A1570"/>
    <w:rsid w:val="006C2017"/>
    <w:rsid w:val="006C70F4"/>
    <w:rsid w:val="006D6CD5"/>
    <w:rsid w:val="00715FBA"/>
    <w:rsid w:val="00795602"/>
    <w:rsid w:val="00796259"/>
    <w:rsid w:val="00825F95"/>
    <w:rsid w:val="00834BA1"/>
    <w:rsid w:val="00835DD8"/>
    <w:rsid w:val="00847E94"/>
    <w:rsid w:val="0085475B"/>
    <w:rsid w:val="008701F0"/>
    <w:rsid w:val="00890F83"/>
    <w:rsid w:val="00916FF3"/>
    <w:rsid w:val="00935B30"/>
    <w:rsid w:val="00944498"/>
    <w:rsid w:val="0094492C"/>
    <w:rsid w:val="00952BDD"/>
    <w:rsid w:val="009548CB"/>
    <w:rsid w:val="00960E82"/>
    <w:rsid w:val="009828A9"/>
    <w:rsid w:val="00982BC7"/>
    <w:rsid w:val="009A349C"/>
    <w:rsid w:val="009A3FF3"/>
    <w:rsid w:val="009E564F"/>
    <w:rsid w:val="00A329D3"/>
    <w:rsid w:val="00A35DB7"/>
    <w:rsid w:val="00A577B7"/>
    <w:rsid w:val="00A90A13"/>
    <w:rsid w:val="00AA591E"/>
    <w:rsid w:val="00AB0BD7"/>
    <w:rsid w:val="00AD0E9A"/>
    <w:rsid w:val="00AD1565"/>
    <w:rsid w:val="00B12903"/>
    <w:rsid w:val="00B277CB"/>
    <w:rsid w:val="00B5402D"/>
    <w:rsid w:val="00BB294B"/>
    <w:rsid w:val="00BB5E2C"/>
    <w:rsid w:val="00BC6E2F"/>
    <w:rsid w:val="00BE1FC3"/>
    <w:rsid w:val="00BF00B5"/>
    <w:rsid w:val="00C41CCC"/>
    <w:rsid w:val="00CA4BCD"/>
    <w:rsid w:val="00CB0753"/>
    <w:rsid w:val="00CC0031"/>
    <w:rsid w:val="00CE4F6F"/>
    <w:rsid w:val="00CE66F4"/>
    <w:rsid w:val="00D261F2"/>
    <w:rsid w:val="00D30B09"/>
    <w:rsid w:val="00D3646D"/>
    <w:rsid w:val="00D57BD7"/>
    <w:rsid w:val="00DA17B0"/>
    <w:rsid w:val="00DB56A5"/>
    <w:rsid w:val="00DC5E2A"/>
    <w:rsid w:val="00DD3EB4"/>
    <w:rsid w:val="00DD3F5E"/>
    <w:rsid w:val="00DE4D8C"/>
    <w:rsid w:val="00E41125"/>
    <w:rsid w:val="00E475C0"/>
    <w:rsid w:val="00E54645"/>
    <w:rsid w:val="00E6771C"/>
    <w:rsid w:val="00E67D95"/>
    <w:rsid w:val="00E912CC"/>
    <w:rsid w:val="00EB3769"/>
    <w:rsid w:val="00EB3C10"/>
    <w:rsid w:val="00EB5531"/>
    <w:rsid w:val="00EF67C8"/>
    <w:rsid w:val="00EF795B"/>
    <w:rsid w:val="00F01A54"/>
    <w:rsid w:val="00F173B7"/>
    <w:rsid w:val="00F22BE3"/>
    <w:rsid w:val="00F324BB"/>
    <w:rsid w:val="00F761EF"/>
    <w:rsid w:val="00F870B2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6A0A"/>
  <w15:docId w15:val="{7EC965C6-DA50-4B4B-B1CB-4CBB960A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3C1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AA591E"/>
    <w:rPr>
      <w:rFonts w:ascii="Calibr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AA591E"/>
    <w:rPr>
      <w:rFonts w:ascii="Calibri" w:hAnsi="Calibri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5D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5DD8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35DB7"/>
    <w:pPr>
      <w:ind w:left="720"/>
      <w:contextualSpacing/>
    </w:pPr>
  </w:style>
  <w:style w:type="paragraph" w:styleId="Bezmezer">
    <w:name w:val="No Spacing"/>
    <w:uiPriority w:val="1"/>
    <w:qFormat/>
    <w:rsid w:val="00DA17B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A17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7B0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A17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7B0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F403F-D16D-4AFF-BBD4-7F0ED471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Kocourek</dc:creator>
  <cp:lastModifiedBy>Avakian Markéta</cp:lastModifiedBy>
  <cp:revision>5</cp:revision>
  <cp:lastPrinted>2021-12-01T10:45:00Z</cp:lastPrinted>
  <dcterms:created xsi:type="dcterms:W3CDTF">2022-01-11T08:47:00Z</dcterms:created>
  <dcterms:modified xsi:type="dcterms:W3CDTF">2022-01-11T21:31:00Z</dcterms:modified>
</cp:coreProperties>
</file>