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pPr w:leftFromText="141" w:rightFromText="141" w:horzAnchor="margin" w:tblpY="551"/>
        <w:tblW w:w="21371" w:type="dxa"/>
        <w:tblLayout w:type="fixed"/>
        <w:tblLook w:val="04A0" w:firstRow="1" w:lastRow="0" w:firstColumn="1" w:lastColumn="0" w:noHBand="0" w:noVBand="1"/>
      </w:tblPr>
      <w:tblGrid>
        <w:gridCol w:w="2093"/>
        <w:gridCol w:w="1170"/>
        <w:gridCol w:w="3402"/>
        <w:gridCol w:w="11474"/>
        <w:gridCol w:w="1389"/>
        <w:gridCol w:w="1843"/>
      </w:tblGrid>
      <w:tr w:rsidR="0063349C" w:rsidRPr="003C5804" w14:paraId="78F79C8C" w14:textId="77777777" w:rsidTr="00546B46">
        <w:trPr>
          <w:trHeight w:val="557"/>
        </w:trPr>
        <w:tc>
          <w:tcPr>
            <w:tcW w:w="2093" w:type="dxa"/>
            <w:shd w:val="clear" w:color="auto" w:fill="BFBFBF" w:themeFill="background1" w:themeFillShade="BF"/>
          </w:tcPr>
          <w:p w14:paraId="6CF432C8" w14:textId="77777777" w:rsidR="0063349C" w:rsidRPr="003C5804" w:rsidRDefault="0063349C" w:rsidP="004A5730">
            <w:pPr>
              <w:spacing w:after="0" w:line="240" w:lineRule="auto"/>
              <w:rPr>
                <w:rFonts w:ascii="Arial" w:eastAsia="Times New Roman" w:hAnsi="Arial" w:cs="Arial"/>
                <w:b/>
                <w:lang w:eastAsia="cs-CZ"/>
              </w:rPr>
            </w:pPr>
            <w:r w:rsidRPr="003C5804">
              <w:rPr>
                <w:rFonts w:ascii="Arial" w:eastAsia="Times New Roman" w:hAnsi="Arial" w:cs="Arial"/>
                <w:b/>
                <w:lang w:eastAsia="cs-CZ"/>
              </w:rPr>
              <w:t>Oborová skupina</w:t>
            </w:r>
          </w:p>
        </w:tc>
        <w:tc>
          <w:tcPr>
            <w:tcW w:w="1170" w:type="dxa"/>
            <w:shd w:val="clear" w:color="auto" w:fill="BFBFBF" w:themeFill="background1" w:themeFillShade="BF"/>
          </w:tcPr>
          <w:p w14:paraId="6F4D21A9" w14:textId="77777777" w:rsidR="0063349C" w:rsidRPr="003C5804" w:rsidRDefault="0063349C" w:rsidP="00ED79C2">
            <w:pPr>
              <w:spacing w:after="0" w:line="240" w:lineRule="auto"/>
              <w:jc w:val="center"/>
              <w:rPr>
                <w:rFonts w:ascii="Arial" w:eastAsia="Times New Roman" w:hAnsi="Arial" w:cs="Arial"/>
                <w:b/>
                <w:lang w:eastAsia="cs-CZ"/>
              </w:rPr>
            </w:pPr>
            <w:r w:rsidRPr="003C5804">
              <w:rPr>
                <w:rFonts w:ascii="Arial" w:eastAsia="Times New Roman" w:hAnsi="Arial" w:cs="Arial"/>
                <w:b/>
                <w:lang w:eastAsia="cs-CZ"/>
              </w:rPr>
              <w:t>Známka</w:t>
            </w:r>
          </w:p>
        </w:tc>
        <w:tc>
          <w:tcPr>
            <w:tcW w:w="3402" w:type="dxa"/>
            <w:shd w:val="clear" w:color="auto" w:fill="BFBFBF" w:themeFill="background1" w:themeFillShade="BF"/>
          </w:tcPr>
          <w:p w14:paraId="7D113CAA" w14:textId="77777777" w:rsidR="0063349C" w:rsidRPr="002E592C" w:rsidRDefault="0063349C" w:rsidP="002E592C">
            <w:pPr>
              <w:spacing w:after="0" w:line="240" w:lineRule="auto"/>
              <w:rPr>
                <w:rFonts w:ascii="Arial" w:eastAsia="Times New Roman" w:hAnsi="Arial" w:cs="Arial"/>
                <w:b/>
                <w:lang w:eastAsia="cs-CZ"/>
              </w:rPr>
            </w:pPr>
            <w:r w:rsidRPr="002E592C">
              <w:rPr>
                <w:rFonts w:ascii="Arial" w:eastAsia="Times New Roman" w:hAnsi="Arial" w:cs="Arial"/>
                <w:b/>
                <w:lang w:eastAsia="cs-CZ"/>
              </w:rPr>
              <w:t>Výsledek</w:t>
            </w:r>
          </w:p>
        </w:tc>
        <w:tc>
          <w:tcPr>
            <w:tcW w:w="11474" w:type="dxa"/>
            <w:shd w:val="clear" w:color="auto" w:fill="BFBFBF" w:themeFill="background1" w:themeFillShade="BF"/>
          </w:tcPr>
          <w:p w14:paraId="195131BB" w14:textId="77777777" w:rsidR="0063349C" w:rsidRPr="003C5804" w:rsidRDefault="0063349C" w:rsidP="004A5730">
            <w:pPr>
              <w:rPr>
                <w:rFonts w:ascii="Arial" w:hAnsi="Arial" w:cs="Arial"/>
                <w:b/>
              </w:rPr>
            </w:pPr>
            <w:r w:rsidRPr="003C5804">
              <w:rPr>
                <w:rFonts w:ascii="Arial" w:hAnsi="Arial" w:cs="Arial"/>
                <w:b/>
              </w:rPr>
              <w:t>Odůvodnění</w:t>
            </w:r>
          </w:p>
        </w:tc>
        <w:tc>
          <w:tcPr>
            <w:tcW w:w="1389" w:type="dxa"/>
            <w:shd w:val="clear" w:color="auto" w:fill="BFBFBF" w:themeFill="background1" w:themeFillShade="BF"/>
          </w:tcPr>
          <w:p w14:paraId="5AEDA308" w14:textId="77777777" w:rsidR="0063349C" w:rsidRPr="003C5804" w:rsidRDefault="0063349C" w:rsidP="0063349C">
            <w:pPr>
              <w:spacing w:after="0" w:line="240" w:lineRule="auto"/>
              <w:jc w:val="center"/>
              <w:rPr>
                <w:rFonts w:ascii="Arial" w:eastAsia="Times New Roman" w:hAnsi="Arial" w:cs="Arial"/>
                <w:b/>
                <w:lang w:eastAsia="cs-CZ"/>
              </w:rPr>
            </w:pPr>
            <w:r w:rsidRPr="003C5804">
              <w:rPr>
                <w:rFonts w:ascii="Arial" w:eastAsia="Times New Roman" w:hAnsi="Arial" w:cs="Arial"/>
                <w:b/>
                <w:lang w:eastAsia="cs-CZ"/>
              </w:rPr>
              <w:t>Obor (Ford)</w:t>
            </w:r>
          </w:p>
        </w:tc>
        <w:tc>
          <w:tcPr>
            <w:tcW w:w="1843" w:type="dxa"/>
            <w:shd w:val="clear" w:color="auto" w:fill="BFBFBF" w:themeFill="background1" w:themeFillShade="BF"/>
          </w:tcPr>
          <w:p w14:paraId="69944A69" w14:textId="77777777" w:rsidR="0063349C" w:rsidRPr="003C5804" w:rsidRDefault="0063349C" w:rsidP="0063349C">
            <w:pPr>
              <w:spacing w:after="0" w:line="240" w:lineRule="auto"/>
              <w:jc w:val="center"/>
              <w:rPr>
                <w:rFonts w:ascii="Arial" w:eastAsia="Times New Roman" w:hAnsi="Arial" w:cs="Arial"/>
                <w:b/>
                <w:lang w:eastAsia="cs-CZ"/>
              </w:rPr>
            </w:pPr>
            <w:r w:rsidRPr="003C5804">
              <w:rPr>
                <w:rFonts w:ascii="Arial" w:eastAsia="Times New Roman" w:hAnsi="Arial" w:cs="Arial"/>
                <w:b/>
                <w:lang w:eastAsia="cs-CZ"/>
              </w:rPr>
              <w:t>Druh</w:t>
            </w:r>
          </w:p>
        </w:tc>
      </w:tr>
      <w:tr w:rsidR="0063349C" w:rsidRPr="003C5804" w14:paraId="04F3BA8E" w14:textId="77777777" w:rsidTr="00D10C15">
        <w:tc>
          <w:tcPr>
            <w:tcW w:w="2093" w:type="dxa"/>
            <w:shd w:val="clear" w:color="auto" w:fill="D6E3BC" w:themeFill="accent3" w:themeFillTint="66"/>
          </w:tcPr>
          <w:p w14:paraId="4E3D911B" w14:textId="77777777" w:rsidR="0063349C" w:rsidRPr="003C7356" w:rsidRDefault="0063349C" w:rsidP="004A5730">
            <w:pPr>
              <w:spacing w:after="0" w:line="240" w:lineRule="auto"/>
              <w:rPr>
                <w:rFonts w:ascii="Arial" w:hAnsi="Arial" w:cs="Arial"/>
                <w:b/>
                <w:lang w:val="en-US"/>
              </w:rPr>
            </w:pPr>
            <w:r w:rsidRPr="003C7356">
              <w:rPr>
                <w:rFonts w:ascii="Arial" w:hAnsi="Arial" w:cs="Arial"/>
                <w:b/>
                <w:lang w:val="en-US"/>
              </w:rPr>
              <w:t>1. Natural Sciences</w:t>
            </w:r>
          </w:p>
        </w:tc>
        <w:tc>
          <w:tcPr>
            <w:tcW w:w="1170" w:type="dxa"/>
          </w:tcPr>
          <w:p w14:paraId="2AF4A887" w14:textId="77777777" w:rsidR="0063349C" w:rsidRPr="003C5804" w:rsidRDefault="0063349C" w:rsidP="00ED79C2">
            <w:pPr>
              <w:spacing w:after="0" w:line="240" w:lineRule="auto"/>
              <w:jc w:val="center"/>
              <w:rPr>
                <w:rFonts w:ascii="Arial" w:hAnsi="Arial" w:cs="Arial"/>
              </w:rPr>
            </w:pPr>
            <w:r w:rsidRPr="003C5804">
              <w:rPr>
                <w:rFonts w:ascii="Arial" w:hAnsi="Arial" w:cs="Arial"/>
              </w:rPr>
              <w:t>1</w:t>
            </w:r>
          </w:p>
        </w:tc>
        <w:tc>
          <w:tcPr>
            <w:tcW w:w="3402" w:type="dxa"/>
          </w:tcPr>
          <w:p w14:paraId="06F21638" w14:textId="77777777" w:rsidR="0063349C" w:rsidRPr="002E592C" w:rsidRDefault="0063349C" w:rsidP="002E592C">
            <w:pPr>
              <w:spacing w:after="0" w:line="240" w:lineRule="auto"/>
              <w:rPr>
                <w:rFonts w:ascii="Arial" w:eastAsia="Times New Roman" w:hAnsi="Arial" w:cs="Arial"/>
                <w:b/>
                <w:lang w:eastAsia="cs-CZ"/>
              </w:rPr>
            </w:pPr>
            <w:proofErr w:type="spellStart"/>
            <w:r w:rsidRPr="002E592C">
              <w:rPr>
                <w:rFonts w:ascii="Arial" w:eastAsia="Times New Roman" w:hAnsi="Arial" w:cs="Arial"/>
                <w:b/>
                <w:lang w:eastAsia="cs-CZ"/>
              </w:rPr>
              <w:t>Diphyllobothriidea</w:t>
            </w:r>
            <w:proofErr w:type="spellEnd"/>
            <w:r w:rsidRPr="002E592C">
              <w:rPr>
                <w:rFonts w:ascii="Arial" w:eastAsia="Times New Roman" w:hAnsi="Arial" w:cs="Arial"/>
                <w:b/>
                <w:lang w:eastAsia="cs-CZ"/>
              </w:rPr>
              <w:t xml:space="preserve"> Kuchta, Scholz, Brabec &amp; </w:t>
            </w:r>
            <w:proofErr w:type="spellStart"/>
            <w:r w:rsidRPr="002E592C">
              <w:rPr>
                <w:rFonts w:ascii="Arial" w:eastAsia="Times New Roman" w:hAnsi="Arial" w:cs="Arial"/>
                <w:b/>
                <w:lang w:eastAsia="cs-CZ"/>
              </w:rPr>
              <w:t>Bray</w:t>
            </w:r>
            <w:proofErr w:type="spellEnd"/>
            <w:r w:rsidRPr="002E592C">
              <w:rPr>
                <w:rFonts w:ascii="Arial" w:eastAsia="Times New Roman" w:hAnsi="Arial" w:cs="Arial"/>
                <w:b/>
                <w:lang w:eastAsia="cs-CZ"/>
              </w:rPr>
              <w:t>, 2008</w:t>
            </w:r>
          </w:p>
          <w:p w14:paraId="104B0749" w14:textId="77777777" w:rsidR="0063349C" w:rsidRPr="002E592C" w:rsidRDefault="0063349C" w:rsidP="002E592C">
            <w:pPr>
              <w:spacing w:after="0" w:line="240" w:lineRule="auto"/>
              <w:rPr>
                <w:rFonts w:ascii="Arial" w:eastAsia="Times New Roman" w:hAnsi="Arial" w:cs="Arial"/>
                <w:b/>
                <w:lang w:eastAsia="cs-CZ"/>
              </w:rPr>
            </w:pPr>
          </w:p>
          <w:p w14:paraId="2963440D" w14:textId="77777777" w:rsidR="0063349C" w:rsidRPr="002E592C" w:rsidRDefault="0063349C" w:rsidP="002E592C">
            <w:pPr>
              <w:spacing w:after="0" w:line="240" w:lineRule="auto"/>
              <w:rPr>
                <w:rFonts w:ascii="Arial" w:eastAsia="Times New Roman" w:hAnsi="Arial" w:cs="Arial"/>
                <w:b/>
                <w:lang w:eastAsia="cs-CZ"/>
              </w:rPr>
            </w:pPr>
          </w:p>
        </w:tc>
        <w:tc>
          <w:tcPr>
            <w:tcW w:w="11474" w:type="dxa"/>
          </w:tcPr>
          <w:p w14:paraId="603679F7" w14:textId="77777777" w:rsidR="0063349C" w:rsidRPr="00964BBF" w:rsidRDefault="0063349C" w:rsidP="0096238B">
            <w:pPr>
              <w:jc w:val="both"/>
              <w:rPr>
                <w:rFonts w:ascii="Arial" w:hAnsi="Arial" w:cs="Arial"/>
              </w:rPr>
            </w:pPr>
            <w:r w:rsidRPr="00964BBF">
              <w:rPr>
                <w:rFonts w:ascii="Arial" w:hAnsi="Arial" w:cs="Arial"/>
              </w:rPr>
              <w:t xml:space="preserve">Kapitola </w:t>
            </w:r>
            <w:proofErr w:type="spellStart"/>
            <w:r w:rsidRPr="00964BBF">
              <w:rPr>
                <w:rFonts w:ascii="Arial" w:hAnsi="Arial" w:cs="Arial"/>
              </w:rPr>
              <w:t>Diphyllobothriidea</w:t>
            </w:r>
            <w:proofErr w:type="spellEnd"/>
            <w:r w:rsidRPr="00964BBF">
              <w:rPr>
                <w:rFonts w:ascii="Arial" w:hAnsi="Arial" w:cs="Arial"/>
              </w:rPr>
              <w:t xml:space="preserve"> Kuchta, Scholz, Brabec &amp; </w:t>
            </w:r>
            <w:proofErr w:type="spellStart"/>
            <w:r w:rsidRPr="00964BBF">
              <w:rPr>
                <w:rFonts w:ascii="Arial" w:hAnsi="Arial" w:cs="Arial"/>
              </w:rPr>
              <w:t>Bray</w:t>
            </w:r>
            <w:proofErr w:type="spellEnd"/>
            <w:r w:rsidRPr="00964BBF">
              <w:rPr>
                <w:rFonts w:ascii="Arial" w:hAnsi="Arial" w:cs="Arial"/>
              </w:rPr>
              <w:t>, 2008 je součástí knihy z roku 2017 „</w:t>
            </w:r>
            <w:proofErr w:type="spellStart"/>
            <w:r w:rsidRPr="00964BBF">
              <w:rPr>
                <w:rFonts w:ascii="Arial" w:hAnsi="Arial" w:cs="Arial"/>
              </w:rPr>
              <w:t>Planetary</w:t>
            </w:r>
            <w:proofErr w:type="spellEnd"/>
            <w:r w:rsidRPr="00964BBF">
              <w:rPr>
                <w:rFonts w:ascii="Arial" w:hAnsi="Arial" w:cs="Arial"/>
              </w:rPr>
              <w:t xml:space="preserve"> Biodiversity Inventory (2008-2017): </w:t>
            </w:r>
            <w:proofErr w:type="spellStart"/>
            <w:r w:rsidRPr="00964BBF">
              <w:rPr>
                <w:rFonts w:ascii="Arial" w:hAnsi="Arial" w:cs="Arial"/>
              </w:rPr>
              <w:t>Tapeworms</w:t>
            </w:r>
            <w:proofErr w:type="spellEnd"/>
            <w:r w:rsidRPr="00964BBF">
              <w:rPr>
                <w:rFonts w:ascii="Arial" w:hAnsi="Arial" w:cs="Arial"/>
              </w:rPr>
              <w:t xml:space="preserve"> </w:t>
            </w:r>
            <w:proofErr w:type="spellStart"/>
            <w:r w:rsidRPr="00964BBF">
              <w:rPr>
                <w:rFonts w:ascii="Arial" w:hAnsi="Arial" w:cs="Arial"/>
              </w:rPr>
              <w:t>from</w:t>
            </w:r>
            <w:proofErr w:type="spellEnd"/>
            <w:r w:rsidRPr="00964BBF">
              <w:rPr>
                <w:rFonts w:ascii="Arial" w:hAnsi="Arial" w:cs="Arial"/>
              </w:rPr>
              <w:t xml:space="preserve"> </w:t>
            </w:r>
            <w:proofErr w:type="spellStart"/>
            <w:r w:rsidRPr="00964BBF">
              <w:rPr>
                <w:rFonts w:ascii="Arial" w:hAnsi="Arial" w:cs="Arial"/>
              </w:rPr>
              <w:t>Vertebrate</w:t>
            </w:r>
            <w:proofErr w:type="spellEnd"/>
            <w:r w:rsidRPr="00964BBF">
              <w:rPr>
                <w:rFonts w:ascii="Arial" w:hAnsi="Arial" w:cs="Arial"/>
              </w:rPr>
              <w:t xml:space="preserve"> </w:t>
            </w:r>
            <w:proofErr w:type="spellStart"/>
            <w:r w:rsidRPr="00964BBF">
              <w:rPr>
                <w:rFonts w:ascii="Arial" w:hAnsi="Arial" w:cs="Arial"/>
              </w:rPr>
              <w:t>Bowels</w:t>
            </w:r>
            <w:proofErr w:type="spellEnd"/>
            <w:r w:rsidRPr="00964BBF">
              <w:rPr>
                <w:rFonts w:ascii="Arial" w:hAnsi="Arial" w:cs="Arial"/>
              </w:rPr>
              <w:t xml:space="preserve"> </w:t>
            </w:r>
            <w:proofErr w:type="spellStart"/>
            <w:r w:rsidRPr="00964BBF">
              <w:rPr>
                <w:rFonts w:ascii="Arial" w:hAnsi="Arial" w:cs="Arial"/>
              </w:rPr>
              <w:t>of</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Earh</w:t>
            </w:r>
            <w:proofErr w:type="spellEnd"/>
            <w:r w:rsidRPr="00964BBF">
              <w:rPr>
                <w:rFonts w:ascii="Arial" w:hAnsi="Arial" w:cs="Arial"/>
              </w:rPr>
              <w:t xml:space="preserve">“. V této kapitole autoři popisují zásadní poznatky týkající se morfologie, původu, příbuznosti a hostitelské specifity zástupců tasemnic relativně nového řádu tasemnic </w:t>
            </w:r>
            <w:proofErr w:type="spellStart"/>
            <w:r w:rsidRPr="00964BBF">
              <w:rPr>
                <w:rFonts w:ascii="Arial" w:hAnsi="Arial" w:cs="Arial"/>
              </w:rPr>
              <w:t>Diphyllobothriidea</w:t>
            </w:r>
            <w:proofErr w:type="spellEnd"/>
            <w:r w:rsidRPr="00964BBF">
              <w:rPr>
                <w:rFonts w:ascii="Arial" w:hAnsi="Arial" w:cs="Arial"/>
              </w:rPr>
              <w:t>, které byly dříve řazeny mezi tzv. „</w:t>
            </w:r>
            <w:proofErr w:type="spellStart"/>
            <w:r w:rsidRPr="00964BBF">
              <w:rPr>
                <w:rFonts w:ascii="Arial" w:hAnsi="Arial" w:cs="Arial"/>
              </w:rPr>
              <w:t>štěrbinovky</w:t>
            </w:r>
            <w:proofErr w:type="spellEnd"/>
            <w:r w:rsidRPr="00964BBF">
              <w:rPr>
                <w:rFonts w:ascii="Arial" w:hAnsi="Arial" w:cs="Arial"/>
              </w:rPr>
              <w:t xml:space="preserve">“ </w:t>
            </w:r>
            <w:proofErr w:type="spellStart"/>
            <w:r w:rsidRPr="00964BBF">
              <w:rPr>
                <w:rFonts w:ascii="Arial" w:hAnsi="Arial" w:cs="Arial"/>
              </w:rPr>
              <w:t>Pseudophyllidea</w:t>
            </w:r>
            <w:proofErr w:type="spellEnd"/>
            <w:r w:rsidRPr="00964BBF">
              <w:rPr>
                <w:rFonts w:ascii="Arial" w:hAnsi="Arial" w:cs="Arial"/>
              </w:rPr>
              <w:t xml:space="preserve">. Kolektiv zmíněných autorů provedl v roce 2008 revizi tohoto taxonu a ustanovil dva nové řády </w:t>
            </w:r>
            <w:proofErr w:type="spellStart"/>
            <w:r w:rsidRPr="00964BBF">
              <w:rPr>
                <w:rFonts w:ascii="Arial" w:hAnsi="Arial" w:cs="Arial"/>
              </w:rPr>
              <w:t>Diphyllobothriidea</w:t>
            </w:r>
            <w:proofErr w:type="spellEnd"/>
            <w:r w:rsidRPr="00964BBF">
              <w:rPr>
                <w:rFonts w:ascii="Arial" w:hAnsi="Arial" w:cs="Arial"/>
              </w:rPr>
              <w:t xml:space="preserve"> a </w:t>
            </w:r>
            <w:proofErr w:type="spellStart"/>
            <w:r w:rsidRPr="00964BBF">
              <w:rPr>
                <w:rFonts w:ascii="Arial" w:hAnsi="Arial" w:cs="Arial"/>
              </w:rPr>
              <w:t>Bothriocephalidea</w:t>
            </w:r>
            <w:proofErr w:type="spellEnd"/>
            <w:r w:rsidRPr="00964BBF">
              <w:rPr>
                <w:rFonts w:ascii="Arial" w:hAnsi="Arial" w:cs="Arial"/>
              </w:rPr>
              <w:t xml:space="preserve">. Text kapitoly je vhodně doplněn řadou kvalitních fotografií </w:t>
            </w:r>
            <w:proofErr w:type="spellStart"/>
            <w:r w:rsidRPr="00964BBF">
              <w:rPr>
                <w:rFonts w:ascii="Arial" w:hAnsi="Arial" w:cs="Arial"/>
              </w:rPr>
              <w:t>skolexů</w:t>
            </w:r>
            <w:proofErr w:type="spellEnd"/>
            <w:r w:rsidRPr="00964BBF">
              <w:rPr>
                <w:rFonts w:ascii="Arial" w:hAnsi="Arial" w:cs="Arial"/>
              </w:rPr>
              <w:t xml:space="preserve">, </w:t>
            </w:r>
            <w:proofErr w:type="spellStart"/>
            <w:r w:rsidRPr="00964BBF">
              <w:rPr>
                <w:rFonts w:ascii="Arial" w:hAnsi="Arial" w:cs="Arial"/>
              </w:rPr>
              <w:t>proglotidů</w:t>
            </w:r>
            <w:proofErr w:type="spellEnd"/>
            <w:r w:rsidRPr="00964BBF">
              <w:rPr>
                <w:rFonts w:ascii="Arial" w:hAnsi="Arial" w:cs="Arial"/>
              </w:rPr>
              <w:t xml:space="preserve"> a vajíček významných rodů a druhů </w:t>
            </w:r>
            <w:proofErr w:type="spellStart"/>
            <w:r w:rsidRPr="00964BBF">
              <w:rPr>
                <w:rFonts w:ascii="Arial" w:hAnsi="Arial" w:cs="Arial"/>
              </w:rPr>
              <w:t>Diphyllobothriidea</w:t>
            </w:r>
            <w:proofErr w:type="spellEnd"/>
            <w:r w:rsidRPr="00964BBF">
              <w:rPr>
                <w:rFonts w:ascii="Arial" w:hAnsi="Arial" w:cs="Arial"/>
              </w:rPr>
              <w:t xml:space="preserve">, v nichž mnohé mají zásadní </w:t>
            </w:r>
            <w:proofErr w:type="spellStart"/>
            <w:r w:rsidRPr="00964BBF">
              <w:rPr>
                <w:rFonts w:ascii="Arial" w:hAnsi="Arial" w:cs="Arial"/>
              </w:rPr>
              <w:t>zoonotický</w:t>
            </w:r>
            <w:proofErr w:type="spellEnd"/>
            <w:r w:rsidRPr="00964BBF">
              <w:rPr>
                <w:rFonts w:ascii="Arial" w:hAnsi="Arial" w:cs="Arial"/>
              </w:rPr>
              <w:t xml:space="preserve"> význam;  příkladem mohou být škulovci </w:t>
            </w:r>
            <w:proofErr w:type="spellStart"/>
            <w:r w:rsidRPr="00964BBF">
              <w:rPr>
                <w:rFonts w:ascii="Arial" w:hAnsi="Arial" w:cs="Arial"/>
              </w:rPr>
              <w:t>Diphyllobothrium</w:t>
            </w:r>
            <w:proofErr w:type="spellEnd"/>
            <w:r w:rsidRPr="00964BBF">
              <w:rPr>
                <w:rFonts w:ascii="Arial" w:hAnsi="Arial" w:cs="Arial"/>
              </w:rPr>
              <w:t xml:space="preserve"> </w:t>
            </w:r>
            <w:proofErr w:type="spellStart"/>
            <w:r w:rsidRPr="00964BBF">
              <w:rPr>
                <w:rFonts w:ascii="Arial" w:hAnsi="Arial" w:cs="Arial"/>
              </w:rPr>
              <w:t>spp</w:t>
            </w:r>
            <w:proofErr w:type="spellEnd"/>
            <w:r w:rsidRPr="00964BBF">
              <w:rPr>
                <w:rFonts w:ascii="Arial" w:hAnsi="Arial" w:cs="Arial"/>
              </w:rPr>
              <w:t xml:space="preserve">., způsobující lidskou </w:t>
            </w:r>
            <w:proofErr w:type="spellStart"/>
            <w:r w:rsidRPr="00964BBF">
              <w:rPr>
                <w:rFonts w:ascii="Arial" w:hAnsi="Arial" w:cs="Arial"/>
              </w:rPr>
              <w:t>difylobotriózu</w:t>
            </w:r>
            <w:proofErr w:type="spellEnd"/>
            <w:r w:rsidRPr="00964BBF">
              <w:rPr>
                <w:rFonts w:ascii="Arial" w:hAnsi="Arial" w:cs="Arial"/>
              </w:rPr>
              <w:t xml:space="preserve"> po požití infikovaného syrového rybího masa. Celkově je práce na špičkové mezinárodní úrovni s významným praktickým využitím v oblastech veřejného zájmu. … Dílo vzniklo z financování „</w:t>
            </w:r>
            <w:proofErr w:type="spellStart"/>
            <w:r w:rsidRPr="00964BBF">
              <w:rPr>
                <w:rFonts w:ascii="Arial" w:hAnsi="Arial" w:cs="Arial"/>
              </w:rPr>
              <w:t>National</w:t>
            </w:r>
            <w:proofErr w:type="spellEnd"/>
            <w:r w:rsidRPr="00964BBF">
              <w:rPr>
                <w:rFonts w:ascii="Arial" w:hAnsi="Arial" w:cs="Arial"/>
              </w:rPr>
              <w:t xml:space="preserve"> Science </w:t>
            </w:r>
            <w:proofErr w:type="spellStart"/>
            <w:r w:rsidRPr="00964BBF">
              <w:rPr>
                <w:rFonts w:ascii="Arial" w:hAnsi="Arial" w:cs="Arial"/>
              </w:rPr>
              <w:t>Foundation's</w:t>
            </w:r>
            <w:proofErr w:type="spellEnd"/>
            <w:r w:rsidRPr="00964BBF">
              <w:rPr>
                <w:rFonts w:ascii="Arial" w:hAnsi="Arial" w:cs="Arial"/>
              </w:rPr>
              <w:t xml:space="preserve"> (NSF) </w:t>
            </w:r>
            <w:proofErr w:type="spellStart"/>
            <w:r w:rsidRPr="00964BBF">
              <w:rPr>
                <w:rFonts w:ascii="Arial" w:hAnsi="Arial" w:cs="Arial"/>
              </w:rPr>
              <w:t>Planetary</w:t>
            </w:r>
            <w:proofErr w:type="spellEnd"/>
            <w:r w:rsidRPr="00964BBF">
              <w:rPr>
                <w:rFonts w:ascii="Arial" w:hAnsi="Arial" w:cs="Arial"/>
              </w:rPr>
              <w:t xml:space="preserve"> Biodiversity Inventory program, který usnadnil přes 250 vědcům z celého světa spolupracovat na objevování stovek nových druhů a desítek nových rodů, jakož i vytvořit řadu nových záznamů o zemích a hostitelích pro tasemnice… Dva špičkoví čeští parazitologové významně přispěli ke tvorbě monografie, tj. jsou v pozici autorů vybraných kapitol (konkrétně každý z nich participoval na 10 z 22 kapitol monografie).</w:t>
            </w:r>
          </w:p>
        </w:tc>
        <w:tc>
          <w:tcPr>
            <w:tcW w:w="1389" w:type="dxa"/>
          </w:tcPr>
          <w:p w14:paraId="24F1F15E" w14:textId="77777777" w:rsidR="0063349C" w:rsidRPr="00150FAB" w:rsidRDefault="0063349C" w:rsidP="0063349C">
            <w:pPr>
              <w:spacing w:after="0" w:line="240" w:lineRule="auto"/>
              <w:jc w:val="center"/>
              <w:rPr>
                <w:rFonts w:ascii="Arial" w:eastAsia="Times New Roman" w:hAnsi="Arial" w:cs="Arial"/>
                <w:lang w:val="en-US" w:eastAsia="cs-CZ"/>
              </w:rPr>
            </w:pPr>
            <w:r w:rsidRPr="00150FAB">
              <w:rPr>
                <w:rFonts w:ascii="Arial" w:eastAsia="Times New Roman" w:hAnsi="Arial" w:cs="Arial"/>
                <w:lang w:val="en-US" w:eastAsia="cs-CZ"/>
              </w:rPr>
              <w:t>1.6 Biological sciences</w:t>
            </w:r>
          </w:p>
          <w:p w14:paraId="70C5678E" w14:textId="77777777" w:rsidR="0063349C" w:rsidRPr="00150FAB" w:rsidRDefault="0063349C" w:rsidP="0063349C">
            <w:pPr>
              <w:spacing w:after="0" w:line="240" w:lineRule="auto"/>
              <w:jc w:val="center"/>
              <w:rPr>
                <w:rFonts w:ascii="Arial" w:eastAsia="Times New Roman" w:hAnsi="Arial" w:cs="Arial"/>
                <w:lang w:val="en-US" w:eastAsia="cs-CZ"/>
              </w:rPr>
            </w:pPr>
          </w:p>
        </w:tc>
        <w:tc>
          <w:tcPr>
            <w:tcW w:w="1843" w:type="dxa"/>
          </w:tcPr>
          <w:p w14:paraId="6022AC91" w14:textId="77777777" w:rsidR="0063349C" w:rsidRPr="003C5804" w:rsidRDefault="0063349C" w:rsidP="0063349C">
            <w:pPr>
              <w:spacing w:after="0" w:line="240" w:lineRule="auto"/>
              <w:jc w:val="center"/>
              <w:rPr>
                <w:rFonts w:ascii="Arial" w:eastAsia="Times New Roman" w:hAnsi="Arial" w:cs="Arial"/>
                <w:lang w:eastAsia="cs-CZ"/>
              </w:rPr>
            </w:pPr>
            <w:r w:rsidRPr="003C5804">
              <w:rPr>
                <w:rFonts w:ascii="Arial" w:eastAsia="Times New Roman" w:hAnsi="Arial" w:cs="Arial"/>
                <w:lang w:eastAsia="cs-CZ"/>
              </w:rPr>
              <w:t>C</w:t>
            </w:r>
          </w:p>
          <w:p w14:paraId="2D432BCA" w14:textId="77777777" w:rsidR="0063349C" w:rsidRPr="003C5804" w:rsidRDefault="0063349C" w:rsidP="0063349C">
            <w:pPr>
              <w:spacing w:after="0" w:line="240" w:lineRule="auto"/>
              <w:jc w:val="center"/>
              <w:rPr>
                <w:rFonts w:ascii="Arial" w:eastAsia="Times New Roman" w:hAnsi="Arial" w:cs="Arial"/>
                <w:lang w:eastAsia="cs-CZ"/>
              </w:rPr>
            </w:pPr>
            <w:r w:rsidRPr="003C5804">
              <w:rPr>
                <w:rFonts w:ascii="Arial" w:eastAsia="Times New Roman" w:hAnsi="Arial" w:cs="Arial"/>
                <w:lang w:eastAsia="cs-CZ"/>
              </w:rPr>
              <w:t>kapitola v odborné knize</w:t>
            </w:r>
          </w:p>
        </w:tc>
      </w:tr>
      <w:tr w:rsidR="0063349C" w:rsidRPr="003C5804" w14:paraId="7D34EB36" w14:textId="77777777" w:rsidTr="00D10C15">
        <w:tc>
          <w:tcPr>
            <w:tcW w:w="2093" w:type="dxa"/>
            <w:shd w:val="clear" w:color="auto" w:fill="D6E3BC" w:themeFill="accent3" w:themeFillTint="66"/>
          </w:tcPr>
          <w:p w14:paraId="154888B8" w14:textId="77777777" w:rsidR="0063349C" w:rsidRPr="003C7356" w:rsidRDefault="0063349C" w:rsidP="004A5730">
            <w:pPr>
              <w:spacing w:after="0" w:line="240" w:lineRule="auto"/>
              <w:rPr>
                <w:rFonts w:ascii="Arial" w:hAnsi="Arial" w:cs="Arial"/>
                <w:b/>
                <w:lang w:val="en-US"/>
              </w:rPr>
            </w:pPr>
            <w:r w:rsidRPr="003C7356">
              <w:rPr>
                <w:rFonts w:ascii="Arial" w:hAnsi="Arial" w:cs="Arial"/>
                <w:b/>
                <w:lang w:val="en-US"/>
              </w:rPr>
              <w:t>1. Natural Sciences</w:t>
            </w:r>
          </w:p>
        </w:tc>
        <w:tc>
          <w:tcPr>
            <w:tcW w:w="1170" w:type="dxa"/>
          </w:tcPr>
          <w:p w14:paraId="1AB1B7FD" w14:textId="77777777" w:rsidR="0063349C" w:rsidRPr="003C5804" w:rsidRDefault="0063349C" w:rsidP="00ED79C2">
            <w:pPr>
              <w:spacing w:after="0" w:line="240" w:lineRule="auto"/>
              <w:jc w:val="center"/>
              <w:rPr>
                <w:rFonts w:ascii="Arial" w:hAnsi="Arial" w:cs="Arial"/>
              </w:rPr>
            </w:pPr>
            <w:r w:rsidRPr="003C5804">
              <w:rPr>
                <w:rFonts w:ascii="Arial" w:hAnsi="Arial" w:cs="Arial"/>
              </w:rPr>
              <w:t>1</w:t>
            </w:r>
          </w:p>
        </w:tc>
        <w:tc>
          <w:tcPr>
            <w:tcW w:w="3402" w:type="dxa"/>
          </w:tcPr>
          <w:p w14:paraId="2EEC20C7" w14:textId="77777777" w:rsidR="0063349C" w:rsidRPr="002E592C" w:rsidRDefault="0063349C" w:rsidP="002E592C">
            <w:pPr>
              <w:spacing w:after="0" w:line="240" w:lineRule="auto"/>
              <w:rPr>
                <w:rFonts w:ascii="Arial" w:eastAsia="Times New Roman" w:hAnsi="Arial" w:cs="Arial"/>
                <w:b/>
                <w:lang w:eastAsia="cs-CZ"/>
              </w:rPr>
            </w:pPr>
            <w:r w:rsidRPr="002E592C">
              <w:rPr>
                <w:rFonts w:ascii="Arial" w:eastAsia="Times New Roman" w:hAnsi="Arial" w:cs="Arial"/>
                <w:b/>
                <w:lang w:eastAsia="cs-CZ"/>
              </w:rPr>
              <w:t>Smyvatelná vysoce-</w:t>
            </w:r>
            <w:proofErr w:type="spellStart"/>
            <w:r w:rsidRPr="002E592C">
              <w:rPr>
                <w:rFonts w:ascii="Arial" w:eastAsia="Times New Roman" w:hAnsi="Arial" w:cs="Arial"/>
                <w:b/>
                <w:lang w:eastAsia="cs-CZ"/>
              </w:rPr>
              <w:t>emisivní</w:t>
            </w:r>
            <w:proofErr w:type="spellEnd"/>
            <w:r w:rsidRPr="002E592C">
              <w:rPr>
                <w:rFonts w:ascii="Arial" w:eastAsia="Times New Roman" w:hAnsi="Arial" w:cs="Arial"/>
                <w:b/>
                <w:lang w:eastAsia="cs-CZ"/>
              </w:rPr>
              <w:t xml:space="preserve"> barva pro termovizní a termografické aplikace</w:t>
            </w:r>
          </w:p>
        </w:tc>
        <w:tc>
          <w:tcPr>
            <w:tcW w:w="11474" w:type="dxa"/>
          </w:tcPr>
          <w:p w14:paraId="33B25127" w14:textId="77777777" w:rsidR="0063349C" w:rsidRPr="00964BBF" w:rsidRDefault="0063349C" w:rsidP="00CA103A">
            <w:pPr>
              <w:jc w:val="both"/>
              <w:rPr>
                <w:rFonts w:ascii="Arial" w:hAnsi="Arial" w:cs="Arial"/>
              </w:rPr>
            </w:pPr>
            <w:r w:rsidRPr="00964BBF">
              <w:rPr>
                <w:rFonts w:ascii="Arial" w:hAnsi="Arial" w:cs="Arial"/>
              </w:rPr>
              <w:t xml:space="preserve">Posuzovaný výsledek - vynález PV 2015-661 – spadá do oboru bezkontaktního měření teplot povrchů využívajícího emise tepelného záření v blízké a střední infračervené spektrální oblasti. Samotným výsledkem je vodou smývatelný termografický nátěr zaručující optické vlastnosti měřeného povrchu blízké chování absolutně černého tělesa. To je důležité, neboť řada termovizí zobrazovaných objektů (především lesklé povrchy ze skla, kovů, některých keramik, atp.) tyto vlastnosti nemá a distanční měření jejich teploty touto metodou je zatíženo velkou systematickou chybou. Pro účel „začernění“ povrchu optimalizovaná suspenze popsaná v PV 2015-661 obsahuje 65-95 hm% nosné látky tvořené primárními a sekundárními alkoholy s </w:t>
            </w:r>
            <w:proofErr w:type="spellStart"/>
            <w:r w:rsidRPr="00964BBF">
              <w:rPr>
                <w:rFonts w:ascii="Arial" w:hAnsi="Arial" w:cs="Arial"/>
              </w:rPr>
              <w:t>Cn</w:t>
            </w:r>
            <w:proofErr w:type="spellEnd"/>
            <w:r w:rsidRPr="00964BBF">
              <w:rPr>
                <w:rFonts w:ascii="Arial" w:hAnsi="Arial" w:cs="Arial"/>
              </w:rPr>
              <w:t xml:space="preserve"> &lt; 5, 1-12 hm% uhlíkatých mikročástic a 3-28 hm% mikročástic uhličitanu vápenatého nebo hořečnatého, případně jejich směs. Ve spolupráci s průmyslovým výrobcem barev a sprejů byl produkt uveden do výroby. Je komerčně produkován pod registrovanou obchodní značkou </w:t>
            </w:r>
            <w:proofErr w:type="spellStart"/>
            <w:r w:rsidRPr="00964BBF">
              <w:rPr>
                <w:rFonts w:ascii="Arial" w:hAnsi="Arial" w:cs="Arial"/>
              </w:rPr>
              <w:t>LabIR</w:t>
            </w:r>
            <w:proofErr w:type="spellEnd"/>
            <w:r w:rsidRPr="00964BBF">
              <w:rPr>
                <w:rFonts w:ascii="Arial" w:hAnsi="Arial" w:cs="Arial"/>
              </w:rPr>
              <w:t xml:space="preserve"> </w:t>
            </w:r>
            <w:proofErr w:type="spellStart"/>
            <w:r w:rsidRPr="00964BBF">
              <w:rPr>
                <w:rFonts w:ascii="Arial" w:hAnsi="Arial" w:cs="Arial"/>
              </w:rPr>
              <w:t>Paints</w:t>
            </w:r>
            <w:proofErr w:type="spellEnd"/>
            <w:r w:rsidRPr="00964BBF">
              <w:rPr>
                <w:rFonts w:ascii="Arial" w:hAnsi="Arial" w:cs="Arial"/>
              </w:rPr>
              <w:t xml:space="preserve">. Prodeje produktu proběhly nejen v tuzemsku, ale byl také vyvezen do zahraničí. Jedná se tedy o excelentní výsledek vývoje komerčně uplatněný v tuzemsku i v cizině. Pozitivně zmiňována je </w:t>
            </w:r>
            <w:proofErr w:type="spellStart"/>
            <w:r w:rsidRPr="00964BBF">
              <w:rPr>
                <w:rFonts w:ascii="Arial" w:hAnsi="Arial" w:cs="Arial"/>
              </w:rPr>
              <w:t>LabIR</w:t>
            </w:r>
            <w:proofErr w:type="spellEnd"/>
            <w:r w:rsidRPr="00964BBF">
              <w:rPr>
                <w:rFonts w:ascii="Arial" w:hAnsi="Arial" w:cs="Arial"/>
              </w:rPr>
              <w:t xml:space="preserve"> technologie již i ve vědecké literatuře, viz např. monografie O. </w:t>
            </w:r>
            <w:proofErr w:type="spellStart"/>
            <w:r w:rsidRPr="00964BBF">
              <w:rPr>
                <w:rFonts w:ascii="Arial" w:hAnsi="Arial" w:cs="Arial"/>
              </w:rPr>
              <w:t>Breitenstein</w:t>
            </w:r>
            <w:proofErr w:type="spellEnd"/>
            <w:r w:rsidRPr="00964BBF">
              <w:rPr>
                <w:rFonts w:ascii="Arial" w:hAnsi="Arial" w:cs="Arial"/>
              </w:rPr>
              <w:t xml:space="preserve">, W. </w:t>
            </w:r>
            <w:proofErr w:type="spellStart"/>
            <w:r w:rsidRPr="00964BBF">
              <w:rPr>
                <w:rFonts w:ascii="Arial" w:hAnsi="Arial" w:cs="Arial"/>
              </w:rPr>
              <w:t>Warta</w:t>
            </w:r>
            <w:proofErr w:type="spellEnd"/>
            <w:r w:rsidRPr="00964BBF">
              <w:rPr>
                <w:rFonts w:ascii="Arial" w:hAnsi="Arial" w:cs="Arial"/>
              </w:rPr>
              <w:t xml:space="preserve">, M. C. Schubert: </w:t>
            </w:r>
            <w:proofErr w:type="spellStart"/>
            <w:r w:rsidRPr="00964BBF">
              <w:rPr>
                <w:rFonts w:ascii="Arial" w:hAnsi="Arial" w:cs="Arial"/>
              </w:rPr>
              <w:t>Lock</w:t>
            </w:r>
            <w:proofErr w:type="spellEnd"/>
            <w:r w:rsidRPr="00964BBF">
              <w:rPr>
                <w:rFonts w:ascii="Arial" w:hAnsi="Arial" w:cs="Arial"/>
              </w:rPr>
              <w:t xml:space="preserve">-in </w:t>
            </w:r>
            <w:proofErr w:type="spellStart"/>
            <w:r w:rsidRPr="00964BBF">
              <w:rPr>
                <w:rFonts w:ascii="Arial" w:hAnsi="Arial" w:cs="Arial"/>
              </w:rPr>
              <w:t>Thermography</w:t>
            </w:r>
            <w:proofErr w:type="spellEnd"/>
            <w:r w:rsidRPr="00964BBF">
              <w:rPr>
                <w:rFonts w:ascii="Arial" w:hAnsi="Arial" w:cs="Arial"/>
              </w:rPr>
              <w:t xml:space="preserve">, 3. vyd., </w:t>
            </w:r>
            <w:proofErr w:type="spellStart"/>
            <w:r w:rsidRPr="00964BBF">
              <w:rPr>
                <w:rFonts w:ascii="Arial" w:hAnsi="Arial" w:cs="Arial"/>
              </w:rPr>
              <w:t>Springer</w:t>
            </w:r>
            <w:proofErr w:type="spellEnd"/>
            <w:r w:rsidRPr="00964BBF">
              <w:rPr>
                <w:rFonts w:ascii="Arial" w:hAnsi="Arial" w:cs="Arial"/>
              </w:rPr>
              <w:t xml:space="preserve"> 2018, str. 163.</w:t>
            </w:r>
          </w:p>
        </w:tc>
        <w:tc>
          <w:tcPr>
            <w:tcW w:w="1389" w:type="dxa"/>
          </w:tcPr>
          <w:p w14:paraId="5AE01D5B" w14:textId="77777777" w:rsidR="00964BBF" w:rsidRDefault="0063349C" w:rsidP="0063349C">
            <w:pPr>
              <w:spacing w:after="0" w:line="240" w:lineRule="auto"/>
              <w:jc w:val="center"/>
              <w:rPr>
                <w:rFonts w:ascii="Arial" w:eastAsia="Times New Roman" w:hAnsi="Arial" w:cs="Arial"/>
                <w:lang w:val="en-US" w:eastAsia="cs-CZ"/>
              </w:rPr>
            </w:pPr>
            <w:r w:rsidRPr="00150FAB">
              <w:rPr>
                <w:rFonts w:ascii="Arial" w:eastAsia="Times New Roman" w:hAnsi="Arial" w:cs="Arial"/>
                <w:lang w:val="en-US" w:eastAsia="cs-CZ"/>
              </w:rPr>
              <w:t xml:space="preserve">1.3 </w:t>
            </w:r>
          </w:p>
          <w:p w14:paraId="62D3243E" w14:textId="77777777" w:rsidR="0063349C" w:rsidRPr="00150FAB" w:rsidRDefault="0063349C" w:rsidP="0063349C">
            <w:pPr>
              <w:spacing w:after="0" w:line="240" w:lineRule="auto"/>
              <w:jc w:val="center"/>
              <w:rPr>
                <w:rFonts w:ascii="Arial" w:eastAsia="Times New Roman" w:hAnsi="Arial" w:cs="Arial"/>
                <w:lang w:val="en-US" w:eastAsia="cs-CZ"/>
              </w:rPr>
            </w:pPr>
            <w:r w:rsidRPr="00150FAB">
              <w:rPr>
                <w:rFonts w:ascii="Arial" w:eastAsia="Times New Roman" w:hAnsi="Arial" w:cs="Arial"/>
                <w:lang w:val="en-US" w:eastAsia="cs-CZ"/>
              </w:rPr>
              <w:t>Physical sciences</w:t>
            </w:r>
          </w:p>
        </w:tc>
        <w:tc>
          <w:tcPr>
            <w:tcW w:w="1843" w:type="dxa"/>
          </w:tcPr>
          <w:p w14:paraId="592245D9" w14:textId="77777777" w:rsidR="00964BBF" w:rsidRDefault="00964BBF" w:rsidP="0063349C">
            <w:pPr>
              <w:spacing w:after="0" w:line="240" w:lineRule="auto"/>
              <w:jc w:val="center"/>
              <w:rPr>
                <w:rFonts w:ascii="Arial" w:eastAsia="Times New Roman" w:hAnsi="Arial" w:cs="Arial"/>
                <w:lang w:eastAsia="cs-CZ"/>
              </w:rPr>
            </w:pPr>
            <w:r>
              <w:rPr>
                <w:rFonts w:ascii="Arial" w:eastAsia="Times New Roman" w:hAnsi="Arial" w:cs="Arial"/>
                <w:lang w:eastAsia="cs-CZ"/>
              </w:rPr>
              <w:t xml:space="preserve">P </w:t>
            </w:r>
          </w:p>
          <w:p w14:paraId="12DE822E" w14:textId="77777777" w:rsidR="0063349C" w:rsidRPr="003C5804" w:rsidRDefault="0063349C" w:rsidP="0063349C">
            <w:pPr>
              <w:spacing w:after="0" w:line="240" w:lineRule="auto"/>
              <w:jc w:val="center"/>
              <w:rPr>
                <w:rFonts w:ascii="Arial" w:eastAsia="Times New Roman" w:hAnsi="Arial" w:cs="Arial"/>
                <w:lang w:eastAsia="cs-CZ"/>
              </w:rPr>
            </w:pPr>
            <w:r w:rsidRPr="00390552">
              <w:rPr>
                <w:rFonts w:ascii="Arial" w:eastAsia="Times New Roman" w:hAnsi="Arial" w:cs="Arial"/>
                <w:lang w:eastAsia="cs-CZ"/>
              </w:rPr>
              <w:t>patent</w:t>
            </w:r>
          </w:p>
        </w:tc>
      </w:tr>
      <w:tr w:rsidR="004555F9" w:rsidRPr="003C5804" w14:paraId="2B3627A0" w14:textId="77777777" w:rsidTr="00D10C15">
        <w:tc>
          <w:tcPr>
            <w:tcW w:w="2093" w:type="dxa"/>
            <w:shd w:val="clear" w:color="auto" w:fill="D6E3BC" w:themeFill="accent3" w:themeFillTint="66"/>
          </w:tcPr>
          <w:p w14:paraId="04207246" w14:textId="0CFD63F3" w:rsidR="004555F9" w:rsidRPr="003C7356" w:rsidRDefault="00D66D97" w:rsidP="004A5730">
            <w:pPr>
              <w:spacing w:after="0" w:line="240" w:lineRule="auto"/>
              <w:rPr>
                <w:rFonts w:ascii="Arial" w:hAnsi="Arial" w:cs="Arial"/>
                <w:b/>
                <w:lang w:val="en-US"/>
              </w:rPr>
            </w:pPr>
            <w:r>
              <w:rPr>
                <w:rFonts w:ascii="Arial" w:hAnsi="Arial" w:cs="Arial"/>
                <w:b/>
                <w:lang w:val="en-US"/>
              </w:rPr>
              <w:t>1. Natural Sciences</w:t>
            </w:r>
          </w:p>
        </w:tc>
        <w:tc>
          <w:tcPr>
            <w:tcW w:w="1170" w:type="dxa"/>
          </w:tcPr>
          <w:p w14:paraId="6BCCAA6A" w14:textId="6FF00E75" w:rsidR="004555F9" w:rsidRPr="00D66D97" w:rsidRDefault="00D66D97" w:rsidP="00ED79C2">
            <w:pPr>
              <w:spacing w:after="0" w:line="240" w:lineRule="auto"/>
              <w:jc w:val="center"/>
              <w:rPr>
                <w:rFonts w:ascii="Arial" w:hAnsi="Arial" w:cs="Arial"/>
                <w:highlight w:val="yellow"/>
              </w:rPr>
            </w:pPr>
            <w:r w:rsidRPr="00D66D97">
              <w:rPr>
                <w:rFonts w:ascii="Arial" w:hAnsi="Arial" w:cs="Arial"/>
                <w:highlight w:val="yellow"/>
              </w:rPr>
              <w:t>1</w:t>
            </w:r>
          </w:p>
        </w:tc>
        <w:tc>
          <w:tcPr>
            <w:tcW w:w="3402" w:type="dxa"/>
          </w:tcPr>
          <w:p w14:paraId="25B28D2F" w14:textId="2F020A8A" w:rsidR="004555F9" w:rsidRPr="00D66D97" w:rsidRDefault="00D66D97" w:rsidP="002E592C">
            <w:pPr>
              <w:spacing w:after="0" w:line="240" w:lineRule="auto"/>
              <w:rPr>
                <w:rFonts w:ascii="Arial" w:eastAsia="Times New Roman" w:hAnsi="Arial" w:cs="Arial"/>
                <w:b/>
                <w:highlight w:val="yellow"/>
                <w:lang w:eastAsia="cs-CZ"/>
              </w:rPr>
            </w:pPr>
            <w:r w:rsidRPr="00D66D97">
              <w:rPr>
                <w:rFonts w:ascii="Arial" w:eastAsia="Times New Roman" w:hAnsi="Arial" w:cs="Arial"/>
                <w:b/>
                <w:highlight w:val="yellow"/>
                <w:lang w:val="en-GB" w:eastAsia="cs-CZ"/>
              </w:rPr>
              <w:t>Global invertibility for orientation-preserving Sobolev maps via invertibility on or near the boundary</w:t>
            </w:r>
          </w:p>
        </w:tc>
        <w:tc>
          <w:tcPr>
            <w:tcW w:w="11474" w:type="dxa"/>
          </w:tcPr>
          <w:p w14:paraId="4DDF1479" w14:textId="54793384" w:rsidR="004555F9" w:rsidRPr="00D66D97" w:rsidRDefault="00D66D97" w:rsidP="00CA103A">
            <w:pPr>
              <w:jc w:val="both"/>
              <w:rPr>
                <w:rFonts w:ascii="Arial" w:hAnsi="Arial" w:cs="Arial"/>
                <w:highlight w:val="yellow"/>
              </w:rPr>
            </w:pPr>
            <w:r w:rsidRPr="00D66D97">
              <w:rPr>
                <w:rFonts w:ascii="Arial" w:hAnsi="Arial" w:cs="Arial"/>
                <w:highlight w:val="yellow"/>
                <w:lang w:val="en-GB"/>
              </w:rPr>
              <w:t xml:space="preserve">This excellent paper substantially improves the knowledge in its area. If falls within a direction of research motivated by applications to the continuum mechanics of solids. The classical </w:t>
            </w:r>
            <w:proofErr w:type="spellStart"/>
            <w:r w:rsidRPr="00D66D97">
              <w:rPr>
                <w:rFonts w:ascii="Arial" w:hAnsi="Arial" w:cs="Arial"/>
                <w:highlight w:val="yellow"/>
                <w:lang w:val="en-GB"/>
              </w:rPr>
              <w:t>Ciarlet-Nečas</w:t>
            </w:r>
            <w:proofErr w:type="spellEnd"/>
            <w:r w:rsidRPr="00D66D97">
              <w:rPr>
                <w:rFonts w:ascii="Arial" w:hAnsi="Arial" w:cs="Arial"/>
                <w:highlight w:val="yellow"/>
                <w:lang w:val="en-GB"/>
              </w:rPr>
              <w:t xml:space="preserve"> invertibility condition for variational problems constrained to classes of globally invertible maps is too strong for effective implementations, in that it should be checked inside the solids under consideration. The main result of this paper shows that, as intuitively expected, the invertibility of the trace of the map on the boundary of the solid suffices. This improves an earlier result by </w:t>
            </w:r>
            <w:proofErr w:type="spellStart"/>
            <w:r w:rsidRPr="00D66D97">
              <w:rPr>
                <w:rFonts w:ascii="Arial" w:hAnsi="Arial" w:cs="Arial"/>
                <w:highlight w:val="yellow"/>
                <w:lang w:val="en-GB"/>
              </w:rPr>
              <w:t>J.Ball</w:t>
            </w:r>
            <w:proofErr w:type="spellEnd"/>
            <w:r w:rsidRPr="00D66D97">
              <w:rPr>
                <w:rFonts w:ascii="Arial" w:hAnsi="Arial" w:cs="Arial"/>
                <w:highlight w:val="yellow"/>
                <w:lang w:val="en-GB"/>
              </w:rPr>
              <w:t>, which required additional assumptions for the boundary test to suffice. This contribution will definitely have a substantial impact on numerical applications and on theoretical developments, for instance in connection with the problem of smooth approximation by invertible maps of three dimensional Sobolev homeomorphisms.</w:t>
            </w:r>
          </w:p>
        </w:tc>
        <w:tc>
          <w:tcPr>
            <w:tcW w:w="1389" w:type="dxa"/>
          </w:tcPr>
          <w:p w14:paraId="0A9A7D3F" w14:textId="7351C317" w:rsidR="004555F9" w:rsidRPr="00D66D97" w:rsidRDefault="00D66D97" w:rsidP="0063349C">
            <w:pPr>
              <w:spacing w:after="0" w:line="240" w:lineRule="auto"/>
              <w:jc w:val="center"/>
              <w:rPr>
                <w:rFonts w:ascii="Arial" w:eastAsia="Times New Roman" w:hAnsi="Arial" w:cs="Arial"/>
                <w:highlight w:val="yellow"/>
                <w:lang w:val="en-US" w:eastAsia="cs-CZ"/>
              </w:rPr>
            </w:pPr>
            <w:r w:rsidRPr="00D66D97">
              <w:rPr>
                <w:rFonts w:ascii="Arial" w:eastAsia="Times New Roman" w:hAnsi="Arial" w:cs="Arial"/>
                <w:highlight w:val="yellow"/>
                <w:lang w:val="en-US" w:eastAsia="cs-CZ"/>
              </w:rPr>
              <w:t>1.2</w:t>
            </w:r>
          </w:p>
          <w:p w14:paraId="02213BFB" w14:textId="5E1ED0F5" w:rsidR="00D66D97" w:rsidRPr="00D66D97" w:rsidRDefault="00D66D97" w:rsidP="0063349C">
            <w:pPr>
              <w:spacing w:after="0" w:line="240" w:lineRule="auto"/>
              <w:jc w:val="center"/>
              <w:rPr>
                <w:rFonts w:ascii="Arial" w:eastAsia="Times New Roman" w:hAnsi="Arial" w:cs="Arial"/>
                <w:highlight w:val="yellow"/>
                <w:lang w:val="en-US" w:eastAsia="cs-CZ"/>
              </w:rPr>
            </w:pPr>
            <w:r w:rsidRPr="00D66D97">
              <w:rPr>
                <w:rFonts w:ascii="Arial" w:eastAsia="Times New Roman" w:hAnsi="Arial" w:cs="Arial"/>
                <w:highlight w:val="yellow"/>
                <w:lang w:val="en-US" w:eastAsia="cs-CZ"/>
              </w:rPr>
              <w:t>Mathematics</w:t>
            </w:r>
          </w:p>
        </w:tc>
        <w:tc>
          <w:tcPr>
            <w:tcW w:w="1843" w:type="dxa"/>
          </w:tcPr>
          <w:p w14:paraId="5F433AEB" w14:textId="77777777" w:rsidR="004555F9" w:rsidRPr="00D66D97" w:rsidRDefault="00D66D97" w:rsidP="0063349C">
            <w:pPr>
              <w:spacing w:after="0" w:line="240" w:lineRule="auto"/>
              <w:jc w:val="center"/>
              <w:rPr>
                <w:rFonts w:ascii="Arial" w:eastAsia="Times New Roman" w:hAnsi="Arial" w:cs="Arial"/>
                <w:highlight w:val="yellow"/>
                <w:lang w:eastAsia="cs-CZ"/>
              </w:rPr>
            </w:pPr>
            <w:r w:rsidRPr="00D66D97">
              <w:rPr>
                <w:rFonts w:ascii="Arial" w:eastAsia="Times New Roman" w:hAnsi="Arial" w:cs="Arial"/>
                <w:highlight w:val="yellow"/>
                <w:lang w:eastAsia="cs-CZ"/>
              </w:rPr>
              <w:t>J</w:t>
            </w:r>
          </w:p>
          <w:p w14:paraId="5006AD60" w14:textId="44FF834A" w:rsidR="00D66D97" w:rsidRPr="00D66D97" w:rsidRDefault="00546B46" w:rsidP="00546B46">
            <w:pPr>
              <w:spacing w:after="0" w:line="240" w:lineRule="auto"/>
              <w:jc w:val="center"/>
              <w:rPr>
                <w:rFonts w:ascii="Arial" w:eastAsia="Times New Roman" w:hAnsi="Arial" w:cs="Arial"/>
                <w:highlight w:val="yellow"/>
                <w:lang w:eastAsia="cs-CZ"/>
              </w:rPr>
            </w:pPr>
            <w:r>
              <w:rPr>
                <w:rFonts w:ascii="Arial" w:eastAsia="Times New Roman" w:hAnsi="Arial" w:cs="Arial"/>
                <w:highlight w:val="yellow"/>
                <w:lang w:eastAsia="cs-CZ"/>
              </w:rPr>
              <w:t>R</w:t>
            </w:r>
            <w:r w:rsidR="00D66D97" w:rsidRPr="00D66D97">
              <w:rPr>
                <w:rFonts w:ascii="Arial" w:eastAsia="Times New Roman" w:hAnsi="Arial" w:cs="Arial"/>
                <w:highlight w:val="yellow"/>
                <w:lang w:eastAsia="cs-CZ"/>
              </w:rPr>
              <w:t xml:space="preserve">ecenzovaný </w:t>
            </w:r>
            <w:r>
              <w:rPr>
                <w:rFonts w:ascii="Arial" w:eastAsia="Times New Roman" w:hAnsi="Arial" w:cs="Arial"/>
                <w:highlight w:val="yellow"/>
                <w:lang w:eastAsia="cs-CZ"/>
              </w:rPr>
              <w:t xml:space="preserve">odborný </w:t>
            </w:r>
            <w:r w:rsidR="00D66D97" w:rsidRPr="00D66D97">
              <w:rPr>
                <w:rFonts w:ascii="Arial" w:eastAsia="Times New Roman" w:hAnsi="Arial" w:cs="Arial"/>
                <w:highlight w:val="yellow"/>
                <w:lang w:eastAsia="cs-CZ"/>
              </w:rPr>
              <w:t>článek</w:t>
            </w:r>
          </w:p>
        </w:tc>
      </w:tr>
      <w:tr w:rsidR="00546B46" w:rsidRPr="003C5804" w14:paraId="6CCC1836" w14:textId="77777777" w:rsidTr="00D10C15">
        <w:tc>
          <w:tcPr>
            <w:tcW w:w="2093" w:type="dxa"/>
            <w:shd w:val="clear" w:color="auto" w:fill="D6E3BC" w:themeFill="accent3" w:themeFillTint="66"/>
          </w:tcPr>
          <w:p w14:paraId="0D7398EC" w14:textId="44683A9B" w:rsidR="00546B46" w:rsidRDefault="00546B46" w:rsidP="00546B46">
            <w:pPr>
              <w:spacing w:after="0" w:line="240" w:lineRule="auto"/>
              <w:rPr>
                <w:rFonts w:ascii="Arial" w:hAnsi="Arial" w:cs="Arial"/>
                <w:b/>
                <w:lang w:val="en-US"/>
              </w:rPr>
            </w:pPr>
            <w:r>
              <w:rPr>
                <w:rFonts w:ascii="Arial" w:hAnsi="Arial" w:cs="Arial"/>
                <w:b/>
                <w:lang w:val="en-US"/>
              </w:rPr>
              <w:t>1. Natural Sciences</w:t>
            </w:r>
          </w:p>
        </w:tc>
        <w:tc>
          <w:tcPr>
            <w:tcW w:w="1170" w:type="dxa"/>
          </w:tcPr>
          <w:p w14:paraId="26BE49BD" w14:textId="6D9D15A9" w:rsidR="00546B46" w:rsidRPr="00D66D97" w:rsidRDefault="00546B46" w:rsidP="00546B46">
            <w:pPr>
              <w:spacing w:after="0" w:line="240" w:lineRule="auto"/>
              <w:jc w:val="center"/>
              <w:rPr>
                <w:rFonts w:ascii="Arial" w:hAnsi="Arial" w:cs="Arial"/>
                <w:highlight w:val="yellow"/>
              </w:rPr>
            </w:pPr>
            <w:r w:rsidRPr="00D66D97">
              <w:rPr>
                <w:rFonts w:ascii="Arial" w:hAnsi="Arial" w:cs="Arial"/>
                <w:highlight w:val="yellow"/>
              </w:rPr>
              <w:t>1</w:t>
            </w:r>
          </w:p>
        </w:tc>
        <w:tc>
          <w:tcPr>
            <w:tcW w:w="3402" w:type="dxa"/>
          </w:tcPr>
          <w:p w14:paraId="6D1F8D62" w14:textId="7EA9085C" w:rsidR="00546B46" w:rsidRPr="00D66D97" w:rsidRDefault="00546B46" w:rsidP="00546B46">
            <w:pPr>
              <w:spacing w:after="0" w:line="240" w:lineRule="auto"/>
              <w:rPr>
                <w:rFonts w:ascii="Arial" w:eastAsia="Times New Roman" w:hAnsi="Arial" w:cs="Arial"/>
                <w:b/>
                <w:highlight w:val="yellow"/>
                <w:lang w:val="en-GB" w:eastAsia="cs-CZ"/>
              </w:rPr>
            </w:pPr>
            <w:proofErr w:type="spellStart"/>
            <w:r w:rsidRPr="00546B46">
              <w:rPr>
                <w:rFonts w:ascii="Arial" w:eastAsia="Times New Roman" w:hAnsi="Arial" w:cs="Arial"/>
                <w:b/>
                <w:highlight w:val="yellow"/>
                <w:lang w:eastAsia="cs-CZ"/>
              </w:rPr>
              <w:t>Anaerobic</w:t>
            </w:r>
            <w:proofErr w:type="spellEnd"/>
            <w:r w:rsidRPr="00546B46">
              <w:rPr>
                <w:rFonts w:ascii="Arial" w:eastAsia="Times New Roman" w:hAnsi="Arial" w:cs="Arial"/>
                <w:b/>
                <w:highlight w:val="yellow"/>
                <w:lang w:eastAsia="cs-CZ"/>
              </w:rPr>
              <w:t xml:space="preserve"> </w:t>
            </w:r>
            <w:proofErr w:type="spellStart"/>
            <w:r w:rsidRPr="00546B46">
              <w:rPr>
                <w:rFonts w:ascii="Arial" w:eastAsia="Times New Roman" w:hAnsi="Arial" w:cs="Arial"/>
                <w:b/>
                <w:highlight w:val="yellow"/>
                <w:lang w:eastAsia="cs-CZ"/>
              </w:rPr>
              <w:t>peroxisomes</w:t>
            </w:r>
            <w:proofErr w:type="spellEnd"/>
            <w:r w:rsidRPr="00546B46">
              <w:rPr>
                <w:rFonts w:ascii="Arial" w:eastAsia="Times New Roman" w:hAnsi="Arial" w:cs="Arial"/>
                <w:b/>
                <w:highlight w:val="yellow"/>
                <w:lang w:eastAsia="cs-CZ"/>
              </w:rPr>
              <w:t xml:space="preserve"> in </w:t>
            </w:r>
            <w:proofErr w:type="spellStart"/>
            <w:r w:rsidRPr="00546B46">
              <w:rPr>
                <w:rFonts w:ascii="Arial" w:eastAsia="Times New Roman" w:hAnsi="Arial" w:cs="Arial"/>
                <w:b/>
                <w:highlight w:val="yellow"/>
                <w:lang w:eastAsia="cs-CZ"/>
              </w:rPr>
              <w:t>Mastigamoeba</w:t>
            </w:r>
            <w:proofErr w:type="spellEnd"/>
            <w:r w:rsidRPr="00546B46">
              <w:rPr>
                <w:rFonts w:ascii="Arial" w:eastAsia="Times New Roman" w:hAnsi="Arial" w:cs="Arial"/>
                <w:b/>
                <w:highlight w:val="yellow"/>
                <w:lang w:eastAsia="cs-CZ"/>
              </w:rPr>
              <w:t xml:space="preserve"> </w:t>
            </w:r>
            <w:proofErr w:type="spellStart"/>
            <w:r w:rsidRPr="00546B46">
              <w:rPr>
                <w:rFonts w:ascii="Arial" w:eastAsia="Times New Roman" w:hAnsi="Arial" w:cs="Arial"/>
                <w:b/>
                <w:highlight w:val="yellow"/>
                <w:lang w:eastAsia="cs-CZ"/>
              </w:rPr>
              <w:t>balamuthi</w:t>
            </w:r>
            <w:proofErr w:type="spellEnd"/>
          </w:p>
        </w:tc>
        <w:tc>
          <w:tcPr>
            <w:tcW w:w="11474" w:type="dxa"/>
          </w:tcPr>
          <w:p w14:paraId="6E7FCB81" w14:textId="770E04D2" w:rsidR="00546B46" w:rsidRPr="00D66D97" w:rsidRDefault="00546B46" w:rsidP="00546B46">
            <w:pPr>
              <w:jc w:val="both"/>
              <w:rPr>
                <w:rFonts w:ascii="Arial" w:hAnsi="Arial" w:cs="Arial"/>
                <w:highlight w:val="yellow"/>
                <w:lang w:val="en-GB"/>
              </w:rPr>
            </w:pPr>
            <w:r w:rsidRPr="00546B46">
              <w:rPr>
                <w:rFonts w:ascii="Arial" w:hAnsi="Arial" w:cs="Arial"/>
                <w:highlight w:val="yellow"/>
              </w:rPr>
              <w:t>Jedná se o špičkový článek, který je ve svém oboru z hlediska originality, významu a obtížnosti získání na špičkové světové úrovni (</w:t>
            </w:r>
            <w:proofErr w:type="spellStart"/>
            <w:r w:rsidRPr="00546B46">
              <w:rPr>
                <w:rFonts w:ascii="Arial" w:hAnsi="Arial" w:cs="Arial"/>
                <w:highlight w:val="yellow"/>
              </w:rPr>
              <w:t>world-leading</w:t>
            </w:r>
            <w:proofErr w:type="spellEnd"/>
            <w:r w:rsidRPr="00546B46">
              <w:rPr>
                <w:rFonts w:ascii="Arial" w:hAnsi="Arial" w:cs="Arial"/>
                <w:highlight w:val="yellow"/>
              </w:rPr>
              <w:t xml:space="preserve">). Článek popisuje zdánlivě </w:t>
            </w:r>
            <w:proofErr w:type="spellStart"/>
            <w:r w:rsidRPr="00546B46">
              <w:rPr>
                <w:rFonts w:ascii="Arial" w:hAnsi="Arial" w:cs="Arial"/>
                <w:highlight w:val="yellow"/>
              </w:rPr>
              <w:t>vyjímečný</w:t>
            </w:r>
            <w:proofErr w:type="spellEnd"/>
            <w:r w:rsidRPr="00546B46">
              <w:rPr>
                <w:rFonts w:ascii="Arial" w:hAnsi="Arial" w:cs="Arial"/>
                <w:highlight w:val="yellow"/>
              </w:rPr>
              <w:t xml:space="preserve"> organismus, prvoka </w:t>
            </w:r>
            <w:proofErr w:type="spellStart"/>
            <w:r w:rsidRPr="00546B46">
              <w:rPr>
                <w:rFonts w:ascii="Arial" w:hAnsi="Arial" w:cs="Arial"/>
                <w:highlight w:val="yellow"/>
              </w:rPr>
              <w:t>Mastigamoeba</w:t>
            </w:r>
            <w:proofErr w:type="spellEnd"/>
            <w:r w:rsidRPr="00546B46">
              <w:rPr>
                <w:rFonts w:ascii="Arial" w:hAnsi="Arial" w:cs="Arial"/>
                <w:highlight w:val="yellow"/>
              </w:rPr>
              <w:t xml:space="preserve"> </w:t>
            </w:r>
            <w:proofErr w:type="spellStart"/>
            <w:r w:rsidRPr="00546B46">
              <w:rPr>
                <w:rFonts w:ascii="Arial" w:hAnsi="Arial" w:cs="Arial"/>
                <w:highlight w:val="yellow"/>
              </w:rPr>
              <w:t>balamuthi</w:t>
            </w:r>
            <w:proofErr w:type="spellEnd"/>
            <w:r w:rsidRPr="00546B46">
              <w:rPr>
                <w:rFonts w:ascii="Arial" w:hAnsi="Arial" w:cs="Arial"/>
                <w:highlight w:val="yellow"/>
              </w:rPr>
              <w:t xml:space="preserve">, který obsahuje </w:t>
            </w:r>
            <w:proofErr w:type="spellStart"/>
            <w:r w:rsidRPr="00546B46">
              <w:rPr>
                <w:rFonts w:ascii="Arial" w:hAnsi="Arial" w:cs="Arial"/>
                <w:highlight w:val="yellow"/>
              </w:rPr>
              <w:t>peroxisomy</w:t>
            </w:r>
            <w:proofErr w:type="spellEnd"/>
            <w:r w:rsidRPr="00546B46">
              <w:rPr>
                <w:rFonts w:ascii="Arial" w:hAnsi="Arial" w:cs="Arial"/>
                <w:highlight w:val="yellow"/>
              </w:rPr>
              <w:t xml:space="preserve"> vedle zredukovaných mitochondrií pro </w:t>
            </w:r>
            <w:proofErr w:type="spellStart"/>
            <w:r w:rsidRPr="00546B46">
              <w:rPr>
                <w:rFonts w:ascii="Arial" w:hAnsi="Arial" w:cs="Arial"/>
                <w:highlight w:val="yellow"/>
              </w:rPr>
              <w:t>anarobní</w:t>
            </w:r>
            <w:proofErr w:type="spellEnd"/>
            <w:r w:rsidRPr="00546B46">
              <w:rPr>
                <w:rFonts w:ascii="Arial" w:hAnsi="Arial" w:cs="Arial"/>
                <w:highlight w:val="yellow"/>
              </w:rPr>
              <w:t xml:space="preserve"> metabolismus, tzv. </w:t>
            </w:r>
            <w:proofErr w:type="spellStart"/>
            <w:r w:rsidRPr="00546B46">
              <w:rPr>
                <w:rFonts w:ascii="Arial" w:hAnsi="Arial" w:cs="Arial"/>
                <w:highlight w:val="yellow"/>
              </w:rPr>
              <w:t>hydrogenosomy</w:t>
            </w:r>
            <w:proofErr w:type="spellEnd"/>
            <w:r w:rsidRPr="00546B46">
              <w:rPr>
                <w:rFonts w:ascii="Arial" w:hAnsi="Arial" w:cs="Arial"/>
                <w:highlight w:val="yellow"/>
              </w:rPr>
              <w:t xml:space="preserve">. Existence </w:t>
            </w:r>
            <w:proofErr w:type="spellStart"/>
            <w:r w:rsidRPr="00546B46">
              <w:rPr>
                <w:rFonts w:ascii="Arial" w:hAnsi="Arial" w:cs="Arial"/>
                <w:highlight w:val="yellow"/>
              </w:rPr>
              <w:t>peroxisomů</w:t>
            </w:r>
            <w:proofErr w:type="spellEnd"/>
            <w:r w:rsidRPr="00546B46">
              <w:rPr>
                <w:rFonts w:ascii="Arial" w:hAnsi="Arial" w:cs="Arial"/>
                <w:highlight w:val="yellow"/>
              </w:rPr>
              <w:t xml:space="preserve"> je tak překvapivá, neboť u známé většiny organismů je redukování mitochondrií spojeno se ztrátou </w:t>
            </w:r>
            <w:proofErr w:type="spellStart"/>
            <w:r w:rsidRPr="00546B46">
              <w:rPr>
                <w:rFonts w:ascii="Arial" w:hAnsi="Arial" w:cs="Arial"/>
                <w:highlight w:val="yellow"/>
              </w:rPr>
              <w:t>peroxisomů</w:t>
            </w:r>
            <w:proofErr w:type="spellEnd"/>
            <w:r w:rsidRPr="00546B46">
              <w:rPr>
                <w:rFonts w:ascii="Arial" w:hAnsi="Arial" w:cs="Arial"/>
                <w:highlight w:val="yellow"/>
              </w:rPr>
              <w:t xml:space="preserve">. Článek tak představuje významný příspěvek do znalostí o evoluci. U studovaného organismu byly zjištěny archetypální geny </w:t>
            </w:r>
            <w:proofErr w:type="spellStart"/>
            <w:r w:rsidRPr="00546B46">
              <w:rPr>
                <w:rFonts w:ascii="Arial" w:hAnsi="Arial" w:cs="Arial"/>
                <w:highlight w:val="yellow"/>
              </w:rPr>
              <w:t>Pexs</w:t>
            </w:r>
            <w:proofErr w:type="spellEnd"/>
            <w:r w:rsidRPr="00546B46">
              <w:rPr>
                <w:rFonts w:ascii="Arial" w:hAnsi="Arial" w:cs="Arial"/>
                <w:highlight w:val="yellow"/>
              </w:rPr>
              <w:t xml:space="preserve"> pro </w:t>
            </w:r>
            <w:proofErr w:type="spellStart"/>
            <w:r w:rsidRPr="00546B46">
              <w:rPr>
                <w:rFonts w:ascii="Arial" w:hAnsi="Arial" w:cs="Arial"/>
                <w:highlight w:val="yellow"/>
              </w:rPr>
              <w:t>biogenezu</w:t>
            </w:r>
            <w:proofErr w:type="spellEnd"/>
            <w:r w:rsidRPr="00546B46">
              <w:rPr>
                <w:rFonts w:ascii="Arial" w:hAnsi="Arial" w:cs="Arial"/>
                <w:highlight w:val="yellow"/>
              </w:rPr>
              <w:t xml:space="preserve"> </w:t>
            </w:r>
            <w:proofErr w:type="spellStart"/>
            <w:r w:rsidRPr="00546B46">
              <w:rPr>
                <w:rFonts w:ascii="Arial" w:hAnsi="Arial" w:cs="Arial"/>
                <w:highlight w:val="yellow"/>
              </w:rPr>
              <w:t>peroxisomů</w:t>
            </w:r>
            <w:proofErr w:type="spellEnd"/>
            <w:r w:rsidRPr="00546B46">
              <w:rPr>
                <w:rFonts w:ascii="Arial" w:hAnsi="Arial" w:cs="Arial"/>
                <w:highlight w:val="yellow"/>
              </w:rPr>
              <w:t xml:space="preserve">, nicméně se ukázalo, že typické geny pro funkční proteiny, jako je kataláza či enzymy beta oxidace mastných kyselin chybí. Klíčové </w:t>
            </w:r>
            <w:proofErr w:type="spellStart"/>
            <w:r w:rsidRPr="00546B46">
              <w:rPr>
                <w:rFonts w:ascii="Arial" w:hAnsi="Arial" w:cs="Arial"/>
                <w:highlight w:val="yellow"/>
              </w:rPr>
              <w:t>Pexs</w:t>
            </w:r>
            <w:proofErr w:type="spellEnd"/>
            <w:r w:rsidRPr="00546B46">
              <w:rPr>
                <w:rFonts w:ascii="Arial" w:hAnsi="Arial" w:cs="Arial"/>
                <w:highlight w:val="yellow"/>
              </w:rPr>
              <w:t xml:space="preserve"> proteiny asociované s membránou jako MbPex3, MbPex11 a MbPex14 byly vizualizovány u </w:t>
            </w:r>
            <w:proofErr w:type="spellStart"/>
            <w:r w:rsidRPr="00546B46">
              <w:rPr>
                <w:rFonts w:ascii="Arial" w:hAnsi="Arial" w:cs="Arial"/>
                <w:highlight w:val="yellow"/>
              </w:rPr>
              <w:t>vesikul</w:t>
            </w:r>
            <w:proofErr w:type="spellEnd"/>
            <w:r w:rsidRPr="00546B46">
              <w:rPr>
                <w:rFonts w:ascii="Arial" w:hAnsi="Arial" w:cs="Arial"/>
                <w:highlight w:val="yellow"/>
              </w:rPr>
              <w:t xml:space="preserve"> </w:t>
            </w:r>
            <w:proofErr w:type="spellStart"/>
            <w:r w:rsidRPr="00546B46">
              <w:rPr>
                <w:rFonts w:ascii="Arial" w:hAnsi="Arial" w:cs="Arial"/>
                <w:highlight w:val="yellow"/>
              </w:rPr>
              <w:t>hydrogenosomů</w:t>
            </w:r>
            <w:proofErr w:type="spellEnd"/>
            <w:r w:rsidRPr="00546B46">
              <w:rPr>
                <w:rFonts w:ascii="Arial" w:hAnsi="Arial" w:cs="Arial"/>
                <w:highlight w:val="yellow"/>
              </w:rPr>
              <w:t xml:space="preserve">, endoplasmatického retikula a Golgiho komplexu. </w:t>
            </w:r>
            <w:proofErr w:type="spellStart"/>
            <w:r w:rsidRPr="00546B46">
              <w:rPr>
                <w:rFonts w:ascii="Arial" w:hAnsi="Arial" w:cs="Arial"/>
                <w:highlight w:val="yellow"/>
              </w:rPr>
              <w:t>Proteomickou</w:t>
            </w:r>
            <w:proofErr w:type="spellEnd"/>
            <w:r w:rsidRPr="00546B46">
              <w:rPr>
                <w:rFonts w:ascii="Arial" w:hAnsi="Arial" w:cs="Arial"/>
                <w:highlight w:val="yellow"/>
              </w:rPr>
              <w:t xml:space="preserve"> analýzou bylo zjištěno, že adresující signální sekvence pro </w:t>
            </w:r>
            <w:proofErr w:type="spellStart"/>
            <w:r w:rsidRPr="00546B46">
              <w:rPr>
                <w:rFonts w:ascii="Arial" w:hAnsi="Arial" w:cs="Arial"/>
                <w:highlight w:val="yellow"/>
              </w:rPr>
              <w:t>peroxisomy</w:t>
            </w:r>
            <w:proofErr w:type="spellEnd"/>
            <w:r w:rsidRPr="00546B46">
              <w:rPr>
                <w:rFonts w:ascii="Arial" w:hAnsi="Arial" w:cs="Arial"/>
                <w:highlight w:val="yellow"/>
              </w:rPr>
              <w:t xml:space="preserve"> existují na 51 kandidátních </w:t>
            </w:r>
            <w:proofErr w:type="spellStart"/>
            <w:r w:rsidRPr="00546B46">
              <w:rPr>
                <w:rFonts w:ascii="Arial" w:hAnsi="Arial" w:cs="Arial"/>
                <w:highlight w:val="yellow"/>
              </w:rPr>
              <w:t>peroxisomálních</w:t>
            </w:r>
            <w:proofErr w:type="spellEnd"/>
            <w:r w:rsidRPr="00546B46">
              <w:rPr>
                <w:rFonts w:ascii="Arial" w:hAnsi="Arial" w:cs="Arial"/>
                <w:highlight w:val="yellow"/>
              </w:rPr>
              <w:t xml:space="preserve"> proteinech. Následnou expresí vybraných genů v kvasinkách, byla </w:t>
            </w:r>
            <w:r w:rsidRPr="00546B46">
              <w:rPr>
                <w:rFonts w:ascii="Arial" w:hAnsi="Arial" w:cs="Arial"/>
                <w:highlight w:val="yellow"/>
              </w:rPr>
              <w:lastRenderedPageBreak/>
              <w:t xml:space="preserve">potvrzena lokalizace do </w:t>
            </w:r>
            <w:proofErr w:type="spellStart"/>
            <w:r w:rsidRPr="00546B46">
              <w:rPr>
                <w:rFonts w:ascii="Arial" w:hAnsi="Arial" w:cs="Arial"/>
                <w:highlight w:val="yellow"/>
              </w:rPr>
              <w:t>peroxisomů</w:t>
            </w:r>
            <w:proofErr w:type="spellEnd"/>
            <w:r w:rsidRPr="00546B46">
              <w:rPr>
                <w:rFonts w:ascii="Arial" w:hAnsi="Arial" w:cs="Arial"/>
                <w:highlight w:val="yellow"/>
              </w:rPr>
              <w:t xml:space="preserve"> (nyní kvasinek). Některé proteiny byly identifikovány jako prvky metabolizující acyl-</w:t>
            </w:r>
            <w:proofErr w:type="spellStart"/>
            <w:r w:rsidRPr="00546B46">
              <w:rPr>
                <w:rFonts w:ascii="Arial" w:hAnsi="Arial" w:cs="Arial"/>
                <w:highlight w:val="yellow"/>
              </w:rPr>
              <w:t>CoA</w:t>
            </w:r>
            <w:proofErr w:type="spellEnd"/>
            <w:r w:rsidRPr="00546B46">
              <w:rPr>
                <w:rFonts w:ascii="Arial" w:hAnsi="Arial" w:cs="Arial"/>
                <w:highlight w:val="yellow"/>
              </w:rPr>
              <w:t xml:space="preserve"> a jiné jako další enzymy např. pro biosyntézu </w:t>
            </w:r>
            <w:proofErr w:type="spellStart"/>
            <w:r w:rsidRPr="00546B46">
              <w:rPr>
                <w:rFonts w:ascii="Arial" w:hAnsi="Arial" w:cs="Arial"/>
                <w:highlight w:val="yellow"/>
              </w:rPr>
              <w:t>pyrimidinů</w:t>
            </w:r>
            <w:proofErr w:type="spellEnd"/>
            <w:r w:rsidRPr="00546B46">
              <w:rPr>
                <w:rFonts w:ascii="Arial" w:hAnsi="Arial" w:cs="Arial"/>
                <w:highlight w:val="yellow"/>
              </w:rPr>
              <w:t xml:space="preserve"> a koenzymu A. Autoři zhodnocují svůj objev jako prioritní nález nového typu </w:t>
            </w:r>
            <w:proofErr w:type="spellStart"/>
            <w:r w:rsidRPr="00546B46">
              <w:rPr>
                <w:rFonts w:ascii="Arial" w:hAnsi="Arial" w:cs="Arial"/>
                <w:highlight w:val="yellow"/>
              </w:rPr>
              <w:t>peroxisome</w:t>
            </w:r>
            <w:proofErr w:type="spellEnd"/>
            <w:r w:rsidRPr="00546B46">
              <w:rPr>
                <w:rFonts w:ascii="Arial" w:hAnsi="Arial" w:cs="Arial"/>
                <w:highlight w:val="yellow"/>
              </w:rPr>
              <w:t xml:space="preserve">, které nazvali </w:t>
            </w:r>
            <w:proofErr w:type="spellStart"/>
            <w:r w:rsidRPr="00546B46">
              <w:rPr>
                <w:rFonts w:ascii="Arial" w:hAnsi="Arial" w:cs="Arial"/>
                <w:highlight w:val="yellow"/>
              </w:rPr>
              <w:t>anareobními</w:t>
            </w:r>
            <w:proofErr w:type="spellEnd"/>
            <w:r w:rsidRPr="00546B46">
              <w:rPr>
                <w:rFonts w:ascii="Arial" w:hAnsi="Arial" w:cs="Arial"/>
                <w:highlight w:val="yellow"/>
              </w:rPr>
              <w:t xml:space="preserve"> </w:t>
            </w:r>
            <w:proofErr w:type="spellStart"/>
            <w:r w:rsidRPr="00546B46">
              <w:rPr>
                <w:rFonts w:ascii="Arial" w:hAnsi="Arial" w:cs="Arial"/>
                <w:highlight w:val="yellow"/>
              </w:rPr>
              <w:t>peroxisomy</w:t>
            </w:r>
            <w:proofErr w:type="spellEnd"/>
            <w:r w:rsidRPr="00546B46">
              <w:rPr>
                <w:rFonts w:ascii="Arial" w:hAnsi="Arial" w:cs="Arial"/>
                <w:highlight w:val="yellow"/>
              </w:rPr>
              <w:t>.</w:t>
            </w:r>
          </w:p>
        </w:tc>
        <w:tc>
          <w:tcPr>
            <w:tcW w:w="1389" w:type="dxa"/>
          </w:tcPr>
          <w:p w14:paraId="08705F4A" w14:textId="77777777" w:rsidR="00546B46" w:rsidRPr="00150FAB" w:rsidRDefault="00546B46" w:rsidP="00546B46">
            <w:pPr>
              <w:spacing w:after="0" w:line="240" w:lineRule="auto"/>
              <w:jc w:val="center"/>
              <w:rPr>
                <w:rFonts w:ascii="Arial" w:eastAsia="Times New Roman" w:hAnsi="Arial" w:cs="Arial"/>
                <w:lang w:val="en-US" w:eastAsia="cs-CZ"/>
              </w:rPr>
            </w:pPr>
            <w:r w:rsidRPr="00546B46">
              <w:rPr>
                <w:rFonts w:ascii="Arial" w:eastAsia="Times New Roman" w:hAnsi="Arial" w:cs="Arial"/>
                <w:highlight w:val="yellow"/>
                <w:lang w:val="en-US" w:eastAsia="cs-CZ"/>
              </w:rPr>
              <w:lastRenderedPageBreak/>
              <w:t>1.6 Biological sciences</w:t>
            </w:r>
          </w:p>
          <w:p w14:paraId="37AF0B13" w14:textId="77777777" w:rsidR="00546B46" w:rsidRPr="00D66D97" w:rsidRDefault="00546B46" w:rsidP="00546B46">
            <w:pPr>
              <w:spacing w:after="0" w:line="240" w:lineRule="auto"/>
              <w:jc w:val="center"/>
              <w:rPr>
                <w:rFonts w:ascii="Arial" w:eastAsia="Times New Roman" w:hAnsi="Arial" w:cs="Arial"/>
                <w:highlight w:val="yellow"/>
                <w:lang w:val="en-US" w:eastAsia="cs-CZ"/>
              </w:rPr>
            </w:pPr>
          </w:p>
        </w:tc>
        <w:tc>
          <w:tcPr>
            <w:tcW w:w="1843" w:type="dxa"/>
          </w:tcPr>
          <w:p w14:paraId="1E6ED7E0" w14:textId="77777777" w:rsidR="00546B46" w:rsidRPr="00D66D97" w:rsidRDefault="00546B46" w:rsidP="00546B46">
            <w:pPr>
              <w:spacing w:after="0" w:line="240" w:lineRule="auto"/>
              <w:jc w:val="center"/>
              <w:rPr>
                <w:rFonts w:ascii="Arial" w:eastAsia="Times New Roman" w:hAnsi="Arial" w:cs="Arial"/>
                <w:highlight w:val="yellow"/>
                <w:lang w:eastAsia="cs-CZ"/>
              </w:rPr>
            </w:pPr>
            <w:r w:rsidRPr="00D66D97">
              <w:rPr>
                <w:rFonts w:ascii="Arial" w:eastAsia="Times New Roman" w:hAnsi="Arial" w:cs="Arial"/>
                <w:highlight w:val="yellow"/>
                <w:lang w:eastAsia="cs-CZ"/>
              </w:rPr>
              <w:t>J</w:t>
            </w:r>
          </w:p>
          <w:p w14:paraId="5148B171" w14:textId="1D5C6027" w:rsidR="00546B46" w:rsidRPr="00D66D97" w:rsidRDefault="00546B46" w:rsidP="00546B46">
            <w:pPr>
              <w:spacing w:after="0" w:line="240" w:lineRule="auto"/>
              <w:jc w:val="center"/>
              <w:rPr>
                <w:rFonts w:ascii="Arial" w:eastAsia="Times New Roman" w:hAnsi="Arial" w:cs="Arial"/>
                <w:highlight w:val="yellow"/>
                <w:lang w:eastAsia="cs-CZ"/>
              </w:rPr>
            </w:pPr>
            <w:r>
              <w:rPr>
                <w:rFonts w:ascii="Arial" w:eastAsia="Times New Roman" w:hAnsi="Arial" w:cs="Arial"/>
                <w:highlight w:val="yellow"/>
                <w:lang w:eastAsia="cs-CZ"/>
              </w:rPr>
              <w:t>R</w:t>
            </w:r>
            <w:r w:rsidRPr="00D66D97">
              <w:rPr>
                <w:rFonts w:ascii="Arial" w:eastAsia="Times New Roman" w:hAnsi="Arial" w:cs="Arial"/>
                <w:highlight w:val="yellow"/>
                <w:lang w:eastAsia="cs-CZ"/>
              </w:rPr>
              <w:t xml:space="preserve">ecenzovaný </w:t>
            </w:r>
            <w:r>
              <w:rPr>
                <w:rFonts w:ascii="Arial" w:eastAsia="Times New Roman" w:hAnsi="Arial" w:cs="Arial"/>
                <w:highlight w:val="yellow"/>
                <w:lang w:eastAsia="cs-CZ"/>
              </w:rPr>
              <w:t xml:space="preserve">odborný </w:t>
            </w:r>
            <w:r w:rsidRPr="00D66D97">
              <w:rPr>
                <w:rFonts w:ascii="Arial" w:eastAsia="Times New Roman" w:hAnsi="Arial" w:cs="Arial"/>
                <w:highlight w:val="yellow"/>
                <w:lang w:eastAsia="cs-CZ"/>
              </w:rPr>
              <w:t>článek</w:t>
            </w:r>
          </w:p>
        </w:tc>
      </w:tr>
      <w:tr w:rsidR="0063349C" w:rsidRPr="003C5804" w14:paraId="5111755A" w14:textId="77777777" w:rsidTr="00D10C15">
        <w:tc>
          <w:tcPr>
            <w:tcW w:w="2093" w:type="dxa"/>
            <w:shd w:val="clear" w:color="auto" w:fill="D6E3BC" w:themeFill="accent3" w:themeFillTint="66"/>
          </w:tcPr>
          <w:p w14:paraId="723061E9" w14:textId="31382323" w:rsidR="0063349C" w:rsidRPr="003C7356" w:rsidRDefault="0063349C" w:rsidP="004A5730">
            <w:pPr>
              <w:spacing w:after="0" w:line="240" w:lineRule="auto"/>
              <w:rPr>
                <w:rFonts w:ascii="Arial" w:hAnsi="Arial" w:cs="Arial"/>
                <w:b/>
                <w:lang w:val="en-US"/>
              </w:rPr>
            </w:pPr>
            <w:r w:rsidRPr="00B54219">
              <w:rPr>
                <w:rFonts w:ascii="Arial" w:hAnsi="Arial" w:cs="Arial"/>
                <w:b/>
                <w:lang w:val="en-US"/>
              </w:rPr>
              <w:t>1. Natural Sciences</w:t>
            </w:r>
          </w:p>
        </w:tc>
        <w:tc>
          <w:tcPr>
            <w:tcW w:w="1170" w:type="dxa"/>
          </w:tcPr>
          <w:p w14:paraId="45292C0B" w14:textId="77777777" w:rsidR="0063349C" w:rsidRPr="003C5804" w:rsidRDefault="0063349C" w:rsidP="00ED79C2">
            <w:pPr>
              <w:spacing w:after="0" w:line="240" w:lineRule="auto"/>
              <w:jc w:val="center"/>
              <w:rPr>
                <w:rFonts w:ascii="Arial" w:hAnsi="Arial" w:cs="Arial"/>
              </w:rPr>
            </w:pPr>
            <w:r>
              <w:rPr>
                <w:rFonts w:ascii="Arial" w:hAnsi="Arial" w:cs="Arial"/>
              </w:rPr>
              <w:t>2</w:t>
            </w:r>
          </w:p>
        </w:tc>
        <w:tc>
          <w:tcPr>
            <w:tcW w:w="3402" w:type="dxa"/>
          </w:tcPr>
          <w:p w14:paraId="578B7A56" w14:textId="77777777" w:rsidR="0063349C" w:rsidRPr="002E592C" w:rsidRDefault="0063349C" w:rsidP="002E592C">
            <w:pPr>
              <w:spacing w:after="0" w:line="240" w:lineRule="auto"/>
              <w:rPr>
                <w:rFonts w:ascii="Arial" w:eastAsia="Times New Roman" w:hAnsi="Arial" w:cs="Arial"/>
                <w:b/>
                <w:lang w:eastAsia="cs-CZ"/>
              </w:rPr>
            </w:pPr>
            <w:r w:rsidRPr="002E592C">
              <w:rPr>
                <w:rFonts w:ascii="Arial" w:eastAsia="Times New Roman" w:hAnsi="Arial" w:cs="Arial"/>
                <w:b/>
                <w:lang w:eastAsia="cs-CZ"/>
              </w:rPr>
              <w:t>Modulární efektivní distribuovaný optický vláknový senzorický systém</w:t>
            </w:r>
          </w:p>
        </w:tc>
        <w:tc>
          <w:tcPr>
            <w:tcW w:w="11474" w:type="dxa"/>
          </w:tcPr>
          <w:p w14:paraId="1CE11501" w14:textId="77777777" w:rsidR="0063349C" w:rsidRPr="00964BBF" w:rsidRDefault="0063349C" w:rsidP="00CA103A">
            <w:pPr>
              <w:jc w:val="both"/>
              <w:rPr>
                <w:rFonts w:ascii="Arial" w:hAnsi="Arial" w:cs="Arial"/>
              </w:rPr>
            </w:pPr>
            <w:r w:rsidRPr="00964BBF">
              <w:rPr>
                <w:rFonts w:ascii="Arial" w:hAnsi="Arial" w:cs="Arial"/>
              </w:rPr>
              <w:t>Chytrý návrh detekce, který umožňuje pracovat i na datově aktivních vláknech a dosahuje jinak parametrů měření srovnatelných s dosavadními komerčními produkty při údajně nižší ceně a větší flexibilitě-modularitě pro aplikace. Řešení je přímo výsledkem výzkumu v rámci projektu MVČR pro detekci ohrožení infrastruktury, tedy je zřejmá potřeba takovýchto řešení pro kritickou infrastrukturu v ČR. Výsledek získal i mediální a mezinárodních pozornost, když získal ocenění odbornou veřejností na konferenci SPIE. Hodnotím proto známkou 2, kde vidím potenciál i pro mezinárodní dopad a uplatnění. Je škoda, že není diskutována možnost patentování takovéhoto řešení a není zmíněno, zda probíhají např. jednání s firmami o přípravě produktu pro trh nebo s ministerstvem o testovacím provozu.</w:t>
            </w:r>
          </w:p>
        </w:tc>
        <w:tc>
          <w:tcPr>
            <w:tcW w:w="1389" w:type="dxa"/>
          </w:tcPr>
          <w:p w14:paraId="01EF8017" w14:textId="77777777" w:rsidR="00964BBF" w:rsidRDefault="0063349C" w:rsidP="0063349C">
            <w:pPr>
              <w:spacing w:after="0" w:line="240" w:lineRule="auto"/>
              <w:jc w:val="center"/>
              <w:rPr>
                <w:rFonts w:ascii="Arial" w:eastAsia="Times New Roman" w:hAnsi="Arial" w:cs="Arial"/>
                <w:lang w:val="en-US" w:eastAsia="cs-CZ"/>
              </w:rPr>
            </w:pPr>
            <w:r w:rsidRPr="00150FAB">
              <w:rPr>
                <w:rFonts w:ascii="Arial" w:eastAsia="Times New Roman" w:hAnsi="Arial" w:cs="Arial"/>
                <w:lang w:val="en-US" w:eastAsia="cs-CZ"/>
              </w:rPr>
              <w:t xml:space="preserve">1.3 </w:t>
            </w:r>
          </w:p>
          <w:p w14:paraId="5C1192B9" w14:textId="77777777" w:rsidR="0063349C" w:rsidRPr="00150FAB" w:rsidRDefault="0063349C" w:rsidP="0063349C">
            <w:pPr>
              <w:spacing w:after="0" w:line="240" w:lineRule="auto"/>
              <w:jc w:val="center"/>
              <w:rPr>
                <w:rFonts w:ascii="Arial" w:eastAsia="Times New Roman" w:hAnsi="Arial" w:cs="Arial"/>
                <w:lang w:val="en-US" w:eastAsia="cs-CZ"/>
              </w:rPr>
            </w:pPr>
            <w:r w:rsidRPr="00150FAB">
              <w:rPr>
                <w:rFonts w:ascii="Arial" w:eastAsia="Times New Roman" w:hAnsi="Arial" w:cs="Arial"/>
                <w:lang w:val="en-US" w:eastAsia="cs-CZ"/>
              </w:rPr>
              <w:t>Physical sciences</w:t>
            </w:r>
          </w:p>
        </w:tc>
        <w:tc>
          <w:tcPr>
            <w:tcW w:w="1843" w:type="dxa"/>
          </w:tcPr>
          <w:p w14:paraId="2936AF08" w14:textId="77777777" w:rsidR="00964BBF" w:rsidRDefault="00964BBF" w:rsidP="0063349C">
            <w:pPr>
              <w:spacing w:after="0" w:line="240" w:lineRule="auto"/>
              <w:jc w:val="center"/>
              <w:rPr>
                <w:rFonts w:ascii="Arial" w:eastAsia="Times New Roman" w:hAnsi="Arial" w:cs="Arial"/>
                <w:lang w:eastAsia="cs-CZ"/>
              </w:rPr>
            </w:pPr>
            <w:r>
              <w:rPr>
                <w:rFonts w:ascii="Arial" w:eastAsia="Times New Roman" w:hAnsi="Arial" w:cs="Arial"/>
                <w:lang w:eastAsia="cs-CZ"/>
              </w:rPr>
              <w:t xml:space="preserve">G </w:t>
            </w:r>
          </w:p>
          <w:p w14:paraId="31E59EFF" w14:textId="77777777" w:rsidR="0063349C" w:rsidRPr="003C5804" w:rsidRDefault="0063349C" w:rsidP="0063349C">
            <w:pPr>
              <w:spacing w:after="0" w:line="240" w:lineRule="auto"/>
              <w:jc w:val="center"/>
              <w:rPr>
                <w:rFonts w:ascii="Arial" w:eastAsia="Times New Roman" w:hAnsi="Arial" w:cs="Arial"/>
                <w:lang w:eastAsia="cs-CZ"/>
              </w:rPr>
            </w:pPr>
            <w:r w:rsidRPr="00A0284E">
              <w:rPr>
                <w:rFonts w:ascii="Arial" w:eastAsia="Times New Roman" w:hAnsi="Arial" w:cs="Arial"/>
                <w:lang w:eastAsia="cs-CZ"/>
              </w:rPr>
              <w:t>prototyp, funkční vzorek</w:t>
            </w:r>
          </w:p>
        </w:tc>
      </w:tr>
      <w:tr w:rsidR="0063349C" w:rsidRPr="003C5804" w14:paraId="6C1BF14F" w14:textId="77777777" w:rsidTr="00D10C15">
        <w:tc>
          <w:tcPr>
            <w:tcW w:w="2093" w:type="dxa"/>
            <w:shd w:val="clear" w:color="auto" w:fill="D6E3BC" w:themeFill="accent3" w:themeFillTint="66"/>
          </w:tcPr>
          <w:p w14:paraId="25CFD9EF" w14:textId="77777777" w:rsidR="00BA1474" w:rsidRDefault="0063349C" w:rsidP="004A5730">
            <w:pPr>
              <w:spacing w:after="0" w:line="240" w:lineRule="auto"/>
              <w:rPr>
                <w:rFonts w:ascii="Arial" w:hAnsi="Arial" w:cs="Arial"/>
                <w:b/>
                <w:lang w:val="en-US"/>
              </w:rPr>
            </w:pPr>
            <w:r w:rsidRPr="00B54219">
              <w:rPr>
                <w:rFonts w:ascii="Arial" w:hAnsi="Arial" w:cs="Arial"/>
                <w:b/>
                <w:lang w:val="en-US"/>
              </w:rPr>
              <w:t>1. Natural Sciences</w:t>
            </w:r>
          </w:p>
          <w:p w14:paraId="31E8704E" w14:textId="77777777" w:rsidR="00BA1474" w:rsidRPr="00BA1474" w:rsidRDefault="00BA1474" w:rsidP="00BA1474">
            <w:pPr>
              <w:rPr>
                <w:rFonts w:ascii="Arial" w:hAnsi="Arial" w:cs="Arial"/>
                <w:lang w:val="en-US"/>
              </w:rPr>
            </w:pPr>
          </w:p>
          <w:p w14:paraId="3D2928F1" w14:textId="77777777" w:rsidR="00BA1474" w:rsidRPr="00BA1474" w:rsidRDefault="00BA1474" w:rsidP="00BA1474">
            <w:pPr>
              <w:rPr>
                <w:rFonts w:ascii="Arial" w:hAnsi="Arial" w:cs="Arial"/>
                <w:lang w:val="en-US"/>
              </w:rPr>
            </w:pPr>
          </w:p>
          <w:p w14:paraId="6F147FC3" w14:textId="77777777" w:rsidR="00BA1474" w:rsidRPr="00BA1474" w:rsidRDefault="00BA1474" w:rsidP="00BA1474">
            <w:pPr>
              <w:rPr>
                <w:rFonts w:ascii="Arial" w:hAnsi="Arial" w:cs="Arial"/>
                <w:lang w:val="en-US"/>
              </w:rPr>
            </w:pPr>
          </w:p>
          <w:p w14:paraId="0076505C" w14:textId="77777777" w:rsidR="00BA1474" w:rsidRPr="00BA1474" w:rsidRDefault="00BA1474" w:rsidP="00BA1474">
            <w:pPr>
              <w:rPr>
                <w:rFonts w:ascii="Arial" w:hAnsi="Arial" w:cs="Arial"/>
                <w:lang w:val="en-US"/>
              </w:rPr>
            </w:pPr>
          </w:p>
          <w:p w14:paraId="55F577EB" w14:textId="77777777" w:rsidR="00BA1474" w:rsidRPr="00BA1474" w:rsidRDefault="00BA1474" w:rsidP="00BA1474">
            <w:pPr>
              <w:rPr>
                <w:rFonts w:ascii="Arial" w:hAnsi="Arial" w:cs="Arial"/>
                <w:lang w:val="en-US"/>
              </w:rPr>
            </w:pPr>
          </w:p>
          <w:p w14:paraId="45064970" w14:textId="77777777" w:rsidR="0063349C" w:rsidRPr="00BA1474" w:rsidRDefault="0063349C" w:rsidP="00BA1474">
            <w:pPr>
              <w:rPr>
                <w:rFonts w:ascii="Arial" w:hAnsi="Arial" w:cs="Arial"/>
                <w:lang w:val="en-US"/>
              </w:rPr>
            </w:pPr>
          </w:p>
        </w:tc>
        <w:tc>
          <w:tcPr>
            <w:tcW w:w="1170" w:type="dxa"/>
          </w:tcPr>
          <w:p w14:paraId="1D3C358A" w14:textId="77777777" w:rsidR="0063349C" w:rsidRPr="003C5804" w:rsidRDefault="008F62A2" w:rsidP="00ED79C2">
            <w:pPr>
              <w:spacing w:after="0" w:line="240" w:lineRule="auto"/>
              <w:jc w:val="center"/>
              <w:rPr>
                <w:rFonts w:ascii="Arial" w:hAnsi="Arial" w:cs="Arial"/>
              </w:rPr>
            </w:pPr>
            <w:r>
              <w:rPr>
                <w:rFonts w:ascii="Arial" w:hAnsi="Arial" w:cs="Arial"/>
              </w:rPr>
              <w:t>2</w:t>
            </w:r>
          </w:p>
        </w:tc>
        <w:tc>
          <w:tcPr>
            <w:tcW w:w="3402" w:type="dxa"/>
          </w:tcPr>
          <w:p w14:paraId="29DEBF88" w14:textId="77777777" w:rsidR="0063349C" w:rsidRPr="002E592C" w:rsidRDefault="0063349C" w:rsidP="002E592C">
            <w:pPr>
              <w:spacing w:after="0" w:line="240" w:lineRule="auto"/>
              <w:rPr>
                <w:rFonts w:ascii="Arial" w:eastAsia="Times New Roman" w:hAnsi="Arial" w:cs="Arial"/>
                <w:b/>
                <w:lang w:eastAsia="cs-CZ"/>
              </w:rPr>
            </w:pPr>
            <w:proofErr w:type="spellStart"/>
            <w:r w:rsidRPr="002E592C">
              <w:rPr>
                <w:rFonts w:ascii="Arial" w:eastAsia="Times New Roman" w:hAnsi="Arial" w:cs="Arial"/>
                <w:b/>
                <w:lang w:eastAsia="cs-CZ"/>
              </w:rPr>
              <w:t>Determination</w:t>
            </w:r>
            <w:proofErr w:type="spellEnd"/>
            <w:r w:rsidRPr="002E592C">
              <w:rPr>
                <w:rFonts w:ascii="Arial" w:eastAsia="Times New Roman" w:hAnsi="Arial" w:cs="Arial"/>
                <w:b/>
                <w:lang w:eastAsia="cs-CZ"/>
              </w:rPr>
              <w:t xml:space="preserve"> </w:t>
            </w:r>
            <w:proofErr w:type="spellStart"/>
            <w:r w:rsidRPr="002E592C">
              <w:rPr>
                <w:rFonts w:ascii="Arial" w:eastAsia="Times New Roman" w:hAnsi="Arial" w:cs="Arial"/>
                <w:b/>
                <w:lang w:eastAsia="cs-CZ"/>
              </w:rPr>
              <w:t>of</w:t>
            </w:r>
            <w:proofErr w:type="spellEnd"/>
            <w:r w:rsidRPr="002E592C">
              <w:rPr>
                <w:rFonts w:ascii="Arial" w:eastAsia="Times New Roman" w:hAnsi="Arial" w:cs="Arial"/>
                <w:b/>
                <w:lang w:eastAsia="cs-CZ"/>
              </w:rPr>
              <w:t xml:space="preserve"> </w:t>
            </w:r>
            <w:proofErr w:type="spellStart"/>
            <w:r w:rsidRPr="002E592C">
              <w:rPr>
                <w:rFonts w:ascii="Arial" w:eastAsia="Times New Roman" w:hAnsi="Arial" w:cs="Arial"/>
                <w:b/>
                <w:lang w:eastAsia="cs-CZ"/>
              </w:rPr>
              <w:t>the</w:t>
            </w:r>
            <w:proofErr w:type="spellEnd"/>
            <w:r w:rsidRPr="002E592C">
              <w:rPr>
                <w:rFonts w:ascii="Arial" w:eastAsia="Times New Roman" w:hAnsi="Arial" w:cs="Arial"/>
                <w:b/>
                <w:lang w:eastAsia="cs-CZ"/>
              </w:rPr>
              <w:t xml:space="preserve"> </w:t>
            </w:r>
            <w:proofErr w:type="spellStart"/>
            <w:r w:rsidRPr="002E592C">
              <w:rPr>
                <w:rFonts w:ascii="Arial" w:eastAsia="Times New Roman" w:hAnsi="Arial" w:cs="Arial"/>
                <w:b/>
                <w:lang w:eastAsia="cs-CZ"/>
              </w:rPr>
              <w:t>chemical</w:t>
            </w:r>
            <w:proofErr w:type="spellEnd"/>
            <w:r w:rsidRPr="002E592C">
              <w:rPr>
                <w:rFonts w:ascii="Arial" w:eastAsia="Times New Roman" w:hAnsi="Arial" w:cs="Arial"/>
                <w:b/>
                <w:lang w:eastAsia="cs-CZ"/>
              </w:rPr>
              <w:t xml:space="preserve"> </w:t>
            </w:r>
            <w:proofErr w:type="spellStart"/>
            <w:r w:rsidRPr="002E592C">
              <w:rPr>
                <w:rFonts w:ascii="Arial" w:eastAsia="Times New Roman" w:hAnsi="Arial" w:cs="Arial"/>
                <w:b/>
                <w:lang w:eastAsia="cs-CZ"/>
              </w:rPr>
              <w:t>warfare</w:t>
            </w:r>
            <w:proofErr w:type="spellEnd"/>
            <w:r w:rsidRPr="002E592C">
              <w:rPr>
                <w:rFonts w:ascii="Arial" w:eastAsia="Times New Roman" w:hAnsi="Arial" w:cs="Arial"/>
                <w:b/>
                <w:lang w:eastAsia="cs-CZ"/>
              </w:rPr>
              <w:t xml:space="preserve"> </w:t>
            </w:r>
            <w:proofErr w:type="spellStart"/>
            <w:r w:rsidRPr="002E592C">
              <w:rPr>
                <w:rFonts w:ascii="Arial" w:eastAsia="Times New Roman" w:hAnsi="Arial" w:cs="Arial"/>
                <w:b/>
                <w:lang w:eastAsia="cs-CZ"/>
              </w:rPr>
              <w:t>agents</w:t>
            </w:r>
            <w:proofErr w:type="spellEnd"/>
            <w:r w:rsidRPr="002E592C">
              <w:rPr>
                <w:rFonts w:ascii="Arial" w:eastAsia="Times New Roman" w:hAnsi="Arial" w:cs="Arial"/>
                <w:b/>
                <w:lang w:eastAsia="cs-CZ"/>
              </w:rPr>
              <w:t xml:space="preserve"> Sarin, </w:t>
            </w:r>
            <w:proofErr w:type="spellStart"/>
            <w:r w:rsidRPr="002E592C">
              <w:rPr>
                <w:rFonts w:ascii="Arial" w:eastAsia="Times New Roman" w:hAnsi="Arial" w:cs="Arial"/>
                <w:b/>
                <w:lang w:eastAsia="cs-CZ"/>
              </w:rPr>
              <w:t>Soman</w:t>
            </w:r>
            <w:proofErr w:type="spellEnd"/>
            <w:r w:rsidRPr="002E592C">
              <w:rPr>
                <w:rFonts w:ascii="Arial" w:eastAsia="Times New Roman" w:hAnsi="Arial" w:cs="Arial"/>
                <w:b/>
                <w:lang w:eastAsia="cs-CZ"/>
              </w:rPr>
              <w:t xml:space="preserve"> and Tabun in natural </w:t>
            </w:r>
            <w:proofErr w:type="spellStart"/>
            <w:r w:rsidRPr="002E592C">
              <w:rPr>
                <w:rFonts w:ascii="Arial" w:eastAsia="Times New Roman" w:hAnsi="Arial" w:cs="Arial"/>
                <w:b/>
                <w:lang w:eastAsia="cs-CZ"/>
              </w:rPr>
              <w:t>waters</w:t>
            </w:r>
            <w:proofErr w:type="spellEnd"/>
            <w:r w:rsidRPr="002E592C">
              <w:rPr>
                <w:rFonts w:ascii="Arial" w:eastAsia="Times New Roman" w:hAnsi="Arial" w:cs="Arial"/>
                <w:b/>
                <w:lang w:eastAsia="cs-CZ"/>
              </w:rPr>
              <w:t xml:space="preserve"> </w:t>
            </w:r>
            <w:proofErr w:type="spellStart"/>
            <w:r w:rsidRPr="002E592C">
              <w:rPr>
                <w:rFonts w:ascii="Arial" w:eastAsia="Times New Roman" w:hAnsi="Arial" w:cs="Arial"/>
                <w:b/>
                <w:lang w:eastAsia="cs-CZ"/>
              </w:rPr>
              <w:t>employing</w:t>
            </w:r>
            <w:proofErr w:type="spellEnd"/>
            <w:r w:rsidRPr="002E592C">
              <w:rPr>
                <w:rFonts w:ascii="Arial" w:eastAsia="Times New Roman" w:hAnsi="Arial" w:cs="Arial"/>
                <w:b/>
                <w:lang w:eastAsia="cs-CZ"/>
              </w:rPr>
              <w:t xml:space="preserve"> </w:t>
            </w:r>
            <w:proofErr w:type="spellStart"/>
            <w:r w:rsidRPr="002E592C">
              <w:rPr>
                <w:rFonts w:ascii="Arial" w:eastAsia="Times New Roman" w:hAnsi="Arial" w:cs="Arial"/>
                <w:b/>
                <w:lang w:eastAsia="cs-CZ"/>
              </w:rPr>
              <w:t>fluorescent</w:t>
            </w:r>
            <w:proofErr w:type="spellEnd"/>
            <w:r w:rsidRPr="002E592C">
              <w:rPr>
                <w:rFonts w:ascii="Arial" w:eastAsia="Times New Roman" w:hAnsi="Arial" w:cs="Arial"/>
                <w:b/>
                <w:lang w:eastAsia="cs-CZ"/>
              </w:rPr>
              <w:t xml:space="preserve"> hybrid </w:t>
            </w:r>
            <w:proofErr w:type="spellStart"/>
            <w:r w:rsidRPr="002E592C">
              <w:rPr>
                <w:rFonts w:ascii="Arial" w:eastAsia="Times New Roman" w:hAnsi="Arial" w:cs="Arial"/>
                <w:b/>
                <w:lang w:eastAsia="cs-CZ"/>
              </w:rPr>
              <w:t>silica</w:t>
            </w:r>
            <w:proofErr w:type="spellEnd"/>
            <w:r w:rsidRPr="002E592C">
              <w:rPr>
                <w:rFonts w:ascii="Arial" w:eastAsia="Times New Roman" w:hAnsi="Arial" w:cs="Arial"/>
                <w:b/>
                <w:lang w:eastAsia="cs-CZ"/>
              </w:rPr>
              <w:t xml:space="preserve"> </w:t>
            </w:r>
            <w:proofErr w:type="spellStart"/>
            <w:r w:rsidRPr="002E592C">
              <w:rPr>
                <w:rFonts w:ascii="Arial" w:eastAsia="Times New Roman" w:hAnsi="Arial" w:cs="Arial"/>
                <w:b/>
                <w:lang w:eastAsia="cs-CZ"/>
              </w:rPr>
              <w:t>materials</w:t>
            </w:r>
            <w:proofErr w:type="spellEnd"/>
          </w:p>
        </w:tc>
        <w:tc>
          <w:tcPr>
            <w:tcW w:w="11474" w:type="dxa"/>
          </w:tcPr>
          <w:p w14:paraId="61669A6C" w14:textId="77777777" w:rsidR="0063349C" w:rsidRPr="00964BBF" w:rsidRDefault="0063349C" w:rsidP="00CA103A">
            <w:pPr>
              <w:jc w:val="both"/>
              <w:rPr>
                <w:rFonts w:ascii="Arial" w:hAnsi="Arial" w:cs="Arial"/>
              </w:rPr>
            </w:pPr>
            <w:r w:rsidRPr="00964BBF">
              <w:rPr>
                <w:rFonts w:ascii="Arial" w:hAnsi="Arial" w:cs="Arial"/>
              </w:rPr>
              <w:t xml:space="preserve">Hodnocený výsledek, který se skládal z 10 stran (5 listů) článkového sdělení, byl předložen ve formě standardně vypracovaného článku do vědeckého časopisu. Struktura sdělení, a tedy i výsledku, zcela odpovídá standardně publikovaným výsledkům typu J. Článek ve své úvodní části velmi vhodně popisuje nutnost řešení nových detekčních systémů využitelných nejenom pro simulanty bojových chemických látek typu nervově-paralytických látek, tedy </w:t>
            </w:r>
            <w:proofErr w:type="spellStart"/>
            <w:r w:rsidRPr="00964BBF">
              <w:rPr>
                <w:rFonts w:ascii="Arial" w:hAnsi="Arial" w:cs="Arial"/>
              </w:rPr>
              <w:t>organofosforových</w:t>
            </w:r>
            <w:proofErr w:type="spellEnd"/>
            <w:r w:rsidRPr="00964BBF">
              <w:rPr>
                <w:rFonts w:ascii="Arial" w:hAnsi="Arial" w:cs="Arial"/>
              </w:rPr>
              <w:t xml:space="preserve"> sloučenin, ale i pro nervově paralytické látky jako takové. Společenská relevance je jednoznačně dána existencí těchto látek jako takových a nutností řešení záležitostí s chemickým odzbrojením. I přesto, že detekce pomocí navrhovaných substancí je určena pouze pro kapalné bojové chemické látky, což z hlediska velmi vysoké toxicity může být vnímáno jako zásadní problém, tak v tomto případě je to zcela pochopitelné a akceptovatelné. Výsledky dosažených normalizovaných adsorpcí ukazují na nadějnost přijatého přístupu k detekci nervově-paralytických bojových chemických látek. Výsledky dále ukazují, že metody pro hodnocení účinnosti detekce i detekční limity (limity detekce) jsou dostačující a výsledky odpovídají předpokládaným parametrům. Tento výsledek považuji za zcela zásadní vzhledem k tomu, že toxicita těchto látek je velmi vysoká, a tudíž i limity detekce jsou velmi nízké. Článek je vypracován ve spolupráci velmi významných a kvalitních organizací. Experimentální práce, které vzhledem k požadavkům na dodržování velmi striktně daných bezpečnostních a hygienických pravidel a zásad, musely být realizovány pravděpodobně pouze a jenom na Státním ústavu jaderné, chemické a biologické ochrany, vykazují velmi vysokou míru profesionality. Stejně tak způsob vyhodnocení považuji za velmi kvalitní. Propojení pracovišť, které jsou per partes typické určitým zaměřením specializace, považuji za velmi cenné a do budoucna pro rozvoj české vědy přínosné. Navíc se článek zabývá tématem, které není pro širokou odbornou veřejnost až tak přitažlivé. O to více je výsledek nutné hodnotit jako velmi společensky relevantní, i když se zabývá poněkud méně významným tématem ve vztahu ke vnímání široké analyticky zaměřené odborné veřejnosti. Článek byl publikován v časopisu, který je odbornou komunitou považován za velmi vysoce hodnocený. </w:t>
            </w:r>
            <w:r w:rsidRPr="005964E8">
              <w:rPr>
                <w:rFonts w:ascii="Arial" w:hAnsi="Arial" w:cs="Arial"/>
              </w:rPr>
              <w:t>Výše jeho impakt faktoru v roce 2018 byla 6.393</w:t>
            </w:r>
            <w:r w:rsidRPr="00964BBF">
              <w:rPr>
                <w:rFonts w:ascii="Arial" w:hAnsi="Arial" w:cs="Arial"/>
              </w:rPr>
              <w:t xml:space="preserve"> a byl zařazen do Q1 ve všech odvětvích, která jsou v něm publikována. Tato skutečnost poukazuje na velmi vysokou společenskou i odbornou relevanci časopisu a nutnost dodržování velmi vysokého redakčního standardu.</w:t>
            </w:r>
          </w:p>
        </w:tc>
        <w:tc>
          <w:tcPr>
            <w:tcW w:w="1389" w:type="dxa"/>
          </w:tcPr>
          <w:p w14:paraId="383F0F28" w14:textId="77777777" w:rsidR="0063349C" w:rsidRPr="00150FAB" w:rsidRDefault="0063349C" w:rsidP="0063349C">
            <w:pPr>
              <w:spacing w:after="0" w:line="240" w:lineRule="auto"/>
              <w:jc w:val="center"/>
              <w:rPr>
                <w:rFonts w:ascii="Arial" w:eastAsia="Times New Roman" w:hAnsi="Arial" w:cs="Arial"/>
                <w:lang w:val="en-US" w:eastAsia="cs-CZ"/>
              </w:rPr>
            </w:pPr>
            <w:r w:rsidRPr="00150FAB">
              <w:rPr>
                <w:rFonts w:ascii="Arial" w:eastAsia="Times New Roman" w:hAnsi="Arial" w:cs="Arial"/>
                <w:lang w:val="en-US" w:eastAsia="cs-CZ"/>
              </w:rPr>
              <w:t>1.4 Chemical sciences</w:t>
            </w:r>
          </w:p>
        </w:tc>
        <w:tc>
          <w:tcPr>
            <w:tcW w:w="1843" w:type="dxa"/>
          </w:tcPr>
          <w:p w14:paraId="663536EA" w14:textId="77777777" w:rsidR="00964BBF" w:rsidRDefault="00964BBF" w:rsidP="0063349C">
            <w:pPr>
              <w:spacing w:after="0" w:line="240" w:lineRule="auto"/>
              <w:jc w:val="center"/>
              <w:rPr>
                <w:rFonts w:ascii="Arial" w:eastAsia="Times New Roman" w:hAnsi="Arial" w:cs="Arial"/>
                <w:lang w:eastAsia="cs-CZ"/>
              </w:rPr>
            </w:pPr>
            <w:r>
              <w:rPr>
                <w:rFonts w:ascii="Arial" w:eastAsia="Times New Roman" w:hAnsi="Arial" w:cs="Arial"/>
                <w:lang w:eastAsia="cs-CZ"/>
              </w:rPr>
              <w:t>J</w:t>
            </w:r>
          </w:p>
          <w:p w14:paraId="2288907E" w14:textId="77777777" w:rsidR="0063349C" w:rsidRPr="003C5804" w:rsidRDefault="00964BBF" w:rsidP="0063349C">
            <w:pPr>
              <w:spacing w:after="0" w:line="240" w:lineRule="auto"/>
              <w:jc w:val="center"/>
              <w:rPr>
                <w:rFonts w:ascii="Arial" w:eastAsia="Times New Roman" w:hAnsi="Arial" w:cs="Arial"/>
                <w:lang w:eastAsia="cs-CZ"/>
              </w:rPr>
            </w:pPr>
            <w:r>
              <w:rPr>
                <w:rFonts w:ascii="Arial" w:eastAsia="Times New Roman" w:hAnsi="Arial" w:cs="Arial"/>
                <w:lang w:eastAsia="cs-CZ"/>
              </w:rPr>
              <w:t xml:space="preserve"> článek v </w:t>
            </w:r>
            <w:r w:rsidR="0063349C" w:rsidRPr="00E33986">
              <w:rPr>
                <w:rFonts w:ascii="Arial" w:eastAsia="Times New Roman" w:hAnsi="Arial" w:cs="Arial"/>
                <w:lang w:eastAsia="cs-CZ"/>
              </w:rPr>
              <w:t>odborném časopise</w:t>
            </w:r>
          </w:p>
        </w:tc>
      </w:tr>
      <w:tr w:rsidR="0063349C" w:rsidRPr="003C5804" w14:paraId="21680C5B" w14:textId="77777777" w:rsidTr="00D10C15">
        <w:tc>
          <w:tcPr>
            <w:tcW w:w="2093" w:type="dxa"/>
            <w:shd w:val="clear" w:color="auto" w:fill="D6E3BC" w:themeFill="accent3" w:themeFillTint="66"/>
          </w:tcPr>
          <w:p w14:paraId="4FC320EB" w14:textId="77777777" w:rsidR="0063349C" w:rsidRPr="003C7356" w:rsidRDefault="0063349C" w:rsidP="004A5730">
            <w:pPr>
              <w:spacing w:after="0" w:line="240" w:lineRule="auto"/>
              <w:rPr>
                <w:rFonts w:ascii="Arial" w:hAnsi="Arial" w:cs="Arial"/>
                <w:lang w:val="en-US"/>
              </w:rPr>
            </w:pPr>
            <w:r w:rsidRPr="003C7356">
              <w:rPr>
                <w:rFonts w:ascii="Arial" w:hAnsi="Arial" w:cs="Arial"/>
                <w:b/>
                <w:lang w:val="en-US"/>
              </w:rPr>
              <w:t>1. Natural Sciences</w:t>
            </w:r>
          </w:p>
        </w:tc>
        <w:tc>
          <w:tcPr>
            <w:tcW w:w="1170" w:type="dxa"/>
          </w:tcPr>
          <w:p w14:paraId="0BD2C5D2" w14:textId="77777777" w:rsidR="0063349C" w:rsidRPr="003C5804" w:rsidRDefault="0063349C" w:rsidP="00ED79C2">
            <w:pPr>
              <w:spacing w:after="0" w:line="240" w:lineRule="auto"/>
              <w:jc w:val="center"/>
              <w:rPr>
                <w:rFonts w:ascii="Arial" w:hAnsi="Arial" w:cs="Arial"/>
              </w:rPr>
            </w:pPr>
            <w:r w:rsidRPr="003C5804">
              <w:rPr>
                <w:rFonts w:ascii="Arial" w:hAnsi="Arial" w:cs="Arial"/>
              </w:rPr>
              <w:t>2</w:t>
            </w:r>
          </w:p>
        </w:tc>
        <w:tc>
          <w:tcPr>
            <w:tcW w:w="3402" w:type="dxa"/>
          </w:tcPr>
          <w:p w14:paraId="2FFBBE31" w14:textId="77777777" w:rsidR="0063349C" w:rsidRPr="002E592C" w:rsidRDefault="0063349C" w:rsidP="002E592C">
            <w:pPr>
              <w:spacing w:after="0" w:line="240" w:lineRule="auto"/>
              <w:rPr>
                <w:rFonts w:ascii="Arial" w:eastAsia="Times New Roman" w:hAnsi="Arial" w:cs="Arial"/>
                <w:b/>
                <w:lang w:eastAsia="cs-CZ"/>
              </w:rPr>
            </w:pPr>
            <w:r w:rsidRPr="002E592C">
              <w:rPr>
                <w:rFonts w:ascii="Arial" w:eastAsia="Times New Roman" w:hAnsi="Arial" w:cs="Arial"/>
                <w:b/>
                <w:lang w:eastAsia="cs-CZ"/>
              </w:rPr>
              <w:t>Systém pro sběr, uchování a analýzu síťových dat velkého rozsahu</w:t>
            </w:r>
          </w:p>
          <w:p w14:paraId="67BC1A6A" w14:textId="77777777" w:rsidR="0063349C" w:rsidRPr="002E592C" w:rsidRDefault="0063349C" w:rsidP="002E592C">
            <w:pPr>
              <w:spacing w:after="0" w:line="240" w:lineRule="auto"/>
              <w:rPr>
                <w:rFonts w:ascii="Arial" w:eastAsia="Times New Roman" w:hAnsi="Arial" w:cs="Arial"/>
                <w:b/>
                <w:lang w:eastAsia="cs-CZ"/>
              </w:rPr>
            </w:pPr>
          </w:p>
          <w:p w14:paraId="364E52B0" w14:textId="77777777" w:rsidR="0063349C" w:rsidRPr="002E592C" w:rsidRDefault="0063349C" w:rsidP="002E592C">
            <w:pPr>
              <w:spacing w:after="0" w:line="240" w:lineRule="auto"/>
              <w:rPr>
                <w:rFonts w:ascii="Arial" w:eastAsia="Times New Roman" w:hAnsi="Arial" w:cs="Arial"/>
                <w:b/>
                <w:lang w:eastAsia="cs-CZ"/>
              </w:rPr>
            </w:pPr>
          </w:p>
        </w:tc>
        <w:tc>
          <w:tcPr>
            <w:tcW w:w="11474" w:type="dxa"/>
          </w:tcPr>
          <w:p w14:paraId="75C6FF47" w14:textId="77777777" w:rsidR="0063349C" w:rsidRPr="00964BBF" w:rsidRDefault="0063349C" w:rsidP="00CA103A">
            <w:pPr>
              <w:jc w:val="both"/>
              <w:rPr>
                <w:rFonts w:ascii="Arial" w:hAnsi="Arial" w:cs="Arial"/>
              </w:rPr>
            </w:pPr>
            <w:r w:rsidRPr="00964BBF">
              <w:rPr>
                <w:rFonts w:ascii="Arial" w:hAnsi="Arial" w:cs="Arial"/>
              </w:rPr>
              <w:t xml:space="preserve">Výsledkem předloženým k hodnocení je komplexní IT systém, tedy jak sestavení hardwaru tak i vyvinutí softwaru. Zacílení takového systému je do oblasti kyberbezpečnosti, konkrétně monitorování provozu na síti. Výsledek je hodnocen v kategorii "společenská relevance". Textový popis výsledku v systému SKV doplňuje jednostránkový dokument (ten však víceméně opakuje, co už je v systému SKV) a odkaz na webové rozhraní k vývojářskému </w:t>
            </w:r>
            <w:proofErr w:type="spellStart"/>
            <w:r w:rsidRPr="00964BBF">
              <w:rPr>
                <w:rFonts w:ascii="Arial" w:hAnsi="Arial" w:cs="Arial"/>
              </w:rPr>
              <w:t>repozitáři</w:t>
            </w:r>
            <w:proofErr w:type="spellEnd"/>
            <w:r w:rsidRPr="00964BBF">
              <w:rPr>
                <w:rFonts w:ascii="Arial" w:hAnsi="Arial" w:cs="Arial"/>
              </w:rPr>
              <w:t xml:space="preserve"> na https://github.com/CESNET/SecurityCloud (ten obsahuje i další popis a dokumentaci na https://github.com/CESNET/SecurityCloud/wiki). Výsledek vznikl ve spolupráci mezi sdružením CESNET, univerzitním pracovištěm a firmou podnikající právě v oblasti síťové bezpečnosti. Dle tvrzení předkladatelů umožnil předložený výsledek spolupracující firmě získání většího podílu na globálním trhu. Řešení založené na něm bylo údajně prodáno více než 700 zákazníkům po celém světě. Kromě tohoto komerčního využití je výsledek nabízen také coby open-source komponenta, kterou údajně využívá sdružení CESNET pro monitorování bezpečnosti připojení do internetu u více než 400 připojených uživatelů. Podobně je prý výsledek využíván i švýcarskou obdobou </w:t>
            </w:r>
            <w:proofErr w:type="spellStart"/>
            <w:r w:rsidRPr="00964BBF">
              <w:rPr>
                <w:rFonts w:ascii="Arial" w:hAnsi="Arial" w:cs="Arial"/>
              </w:rPr>
              <w:t>CESNETu</w:t>
            </w:r>
            <w:proofErr w:type="spellEnd"/>
            <w:r w:rsidRPr="00964BBF">
              <w:rPr>
                <w:rFonts w:ascii="Arial" w:hAnsi="Arial" w:cs="Arial"/>
              </w:rPr>
              <w:t xml:space="preserve">. Pokud je toto všechno pravda, pak předložený výsledek nepochybně kandiduje na jedno z nejvyšších hodnocení. Kromě tvrzení o kvalitách vyvinutého systému a jeho komerčním i nekomerčním využívání po celém světě doplňují autoři tento výsledek ještě i článkem ve špičkovém časopise IEEE Communications </w:t>
            </w:r>
            <w:proofErr w:type="spellStart"/>
            <w:r w:rsidRPr="0096238B">
              <w:rPr>
                <w:rFonts w:ascii="Arial" w:hAnsi="Arial" w:cs="Arial"/>
              </w:rPr>
              <w:t>Magazine</w:t>
            </w:r>
            <w:proofErr w:type="spellEnd"/>
            <w:r w:rsidRPr="0096238B">
              <w:rPr>
                <w:rFonts w:ascii="Arial" w:hAnsi="Arial" w:cs="Arial"/>
              </w:rPr>
              <w:t xml:space="preserve"> </w:t>
            </w:r>
            <w:r w:rsidRPr="00F91C5B">
              <w:rPr>
                <w:rFonts w:ascii="Arial" w:hAnsi="Arial" w:cs="Arial"/>
              </w:rPr>
              <w:t xml:space="preserve">(v Q1 jak v </w:t>
            </w:r>
            <w:proofErr w:type="spellStart"/>
            <w:r w:rsidRPr="00F91C5B">
              <w:rPr>
                <w:rFonts w:ascii="Arial" w:hAnsi="Arial" w:cs="Arial"/>
              </w:rPr>
              <w:t>Electrical</w:t>
            </w:r>
            <w:proofErr w:type="spellEnd"/>
            <w:r w:rsidRPr="00F91C5B">
              <w:rPr>
                <w:rFonts w:ascii="Arial" w:hAnsi="Arial" w:cs="Arial"/>
              </w:rPr>
              <w:t xml:space="preserve"> </w:t>
            </w:r>
            <w:proofErr w:type="spellStart"/>
            <w:r w:rsidRPr="00F91C5B">
              <w:rPr>
                <w:rFonts w:ascii="Arial" w:hAnsi="Arial" w:cs="Arial"/>
              </w:rPr>
              <w:lastRenderedPageBreak/>
              <w:t>Engineering</w:t>
            </w:r>
            <w:proofErr w:type="spellEnd"/>
            <w:r w:rsidRPr="00F91C5B">
              <w:rPr>
                <w:rFonts w:ascii="Arial" w:hAnsi="Arial" w:cs="Arial"/>
              </w:rPr>
              <w:t xml:space="preserve"> tak i v </w:t>
            </w:r>
            <w:proofErr w:type="spellStart"/>
            <w:r w:rsidRPr="00F91C5B">
              <w:rPr>
                <w:rFonts w:ascii="Arial" w:hAnsi="Arial" w:cs="Arial"/>
              </w:rPr>
              <w:t>Telcom</w:t>
            </w:r>
            <w:proofErr w:type="spellEnd"/>
            <w:r w:rsidRPr="00F91C5B">
              <w:rPr>
                <w:rFonts w:ascii="Arial" w:hAnsi="Arial" w:cs="Arial"/>
              </w:rPr>
              <w:t xml:space="preserve">). Článek od doby svého publikování v létě 2017 přitáhl 2 citace podle </w:t>
            </w:r>
            <w:proofErr w:type="spellStart"/>
            <w:r w:rsidRPr="00F91C5B">
              <w:rPr>
                <w:rFonts w:ascii="Arial" w:hAnsi="Arial" w:cs="Arial"/>
              </w:rPr>
              <w:t>WoS</w:t>
            </w:r>
            <w:proofErr w:type="spellEnd"/>
            <w:r w:rsidRPr="00F91C5B">
              <w:rPr>
                <w:rFonts w:ascii="Arial" w:hAnsi="Arial" w:cs="Arial"/>
              </w:rPr>
              <w:t xml:space="preserve"> a okolo 10 citací podle Google </w:t>
            </w:r>
            <w:proofErr w:type="spellStart"/>
            <w:r w:rsidRPr="00F91C5B">
              <w:rPr>
                <w:rFonts w:ascii="Arial" w:hAnsi="Arial" w:cs="Arial"/>
              </w:rPr>
              <w:t>Scholar</w:t>
            </w:r>
            <w:proofErr w:type="spellEnd"/>
            <w:r w:rsidRPr="0096238B">
              <w:rPr>
                <w:rFonts w:ascii="Arial" w:hAnsi="Arial" w:cs="Arial"/>
              </w:rPr>
              <w:t>.</w:t>
            </w:r>
            <w:r w:rsidRPr="00964BBF">
              <w:rPr>
                <w:rFonts w:ascii="Arial" w:hAnsi="Arial" w:cs="Arial"/>
              </w:rPr>
              <w:t xml:space="preserve"> V tomto ohledu jde snad o vzorovou prezentaci výsledku výzkumné práce v oblasti vědy a techniky - vznikl konkrétní/hmatatelný výstup, ten si našel své uživatele, a to dokonce i uživatele komerční, zúčastněná firma díky tomu posílila své mezinárodní postavení, a přitom nebyla zanedbána ani stránka ryze akademická - publikace ve špičkovém časopise. S důvěrou v pravdivost tvrzení o komerčním využití předloženého výsledku zúčastněno firmou </w:t>
            </w:r>
            <w:proofErr w:type="spellStart"/>
            <w:r w:rsidRPr="00964BBF">
              <w:rPr>
                <w:rFonts w:ascii="Arial" w:hAnsi="Arial" w:cs="Arial"/>
              </w:rPr>
              <w:t>Flowmon</w:t>
            </w:r>
            <w:proofErr w:type="spellEnd"/>
            <w:r w:rsidRPr="00964BBF">
              <w:rPr>
                <w:rFonts w:ascii="Arial" w:hAnsi="Arial" w:cs="Arial"/>
              </w:rPr>
              <w:t xml:space="preserve"> </w:t>
            </w:r>
            <w:proofErr w:type="spellStart"/>
            <w:r w:rsidRPr="00964BBF">
              <w:rPr>
                <w:rFonts w:ascii="Arial" w:hAnsi="Arial" w:cs="Arial"/>
              </w:rPr>
              <w:t>Networks</w:t>
            </w:r>
            <w:proofErr w:type="spellEnd"/>
            <w:r w:rsidRPr="00964BBF">
              <w:rPr>
                <w:rFonts w:ascii="Arial" w:hAnsi="Arial" w:cs="Arial"/>
              </w:rPr>
              <w:t xml:space="preserve"> hodnotím výsledek jako vynikající (angl. </w:t>
            </w:r>
            <w:proofErr w:type="spellStart"/>
            <w:r w:rsidRPr="00964BBF">
              <w:rPr>
                <w:rFonts w:ascii="Arial" w:hAnsi="Arial" w:cs="Arial"/>
              </w:rPr>
              <w:t>excellent</w:t>
            </w:r>
            <w:proofErr w:type="spellEnd"/>
            <w:r w:rsidRPr="00964BBF">
              <w:rPr>
                <w:rFonts w:ascii="Arial" w:hAnsi="Arial" w:cs="Arial"/>
              </w:rPr>
              <w:t xml:space="preserve">), tedy stupněm B. Pro hodnocení coby </w:t>
            </w:r>
            <w:proofErr w:type="spellStart"/>
            <w:r w:rsidRPr="00964BBF">
              <w:rPr>
                <w:rFonts w:ascii="Arial" w:hAnsi="Arial" w:cs="Arial"/>
              </w:rPr>
              <w:t>world-leading</w:t>
            </w:r>
            <w:proofErr w:type="spellEnd"/>
            <w:r w:rsidRPr="00964BBF">
              <w:rPr>
                <w:rFonts w:ascii="Arial" w:hAnsi="Arial" w:cs="Arial"/>
              </w:rPr>
              <w:t xml:space="preserve"> (A) bych přece jen potřeboval doložení dominance předloženého výsledku nad jinými často používanými řešeními, což text doprovázející výsledek v systému SKV nenabízí. … </w:t>
            </w:r>
            <w:proofErr w:type="spellStart"/>
            <w:r w:rsidRPr="00964BBF">
              <w:rPr>
                <w:rFonts w:ascii="Arial" w:hAnsi="Arial" w:cs="Arial"/>
              </w:rPr>
              <w:t>SecurityCloud</w:t>
            </w:r>
            <w:proofErr w:type="spellEnd"/>
            <w:r w:rsidRPr="00964BBF">
              <w:rPr>
                <w:rFonts w:ascii="Arial" w:hAnsi="Arial" w:cs="Arial"/>
              </w:rPr>
              <w:t xml:space="preserve"> byl vyvinut společným úsilím sdružení CESNET, Ústavem výpočetní techniky Masarykovy univerzity a </w:t>
            </w:r>
            <w:proofErr w:type="spellStart"/>
            <w:r w:rsidRPr="00964BBF">
              <w:rPr>
                <w:rFonts w:ascii="Arial" w:hAnsi="Arial" w:cs="Arial"/>
              </w:rPr>
              <w:t>Flowmon</w:t>
            </w:r>
            <w:proofErr w:type="spellEnd"/>
            <w:r w:rsidRPr="00964BBF">
              <w:rPr>
                <w:rFonts w:ascii="Arial" w:hAnsi="Arial" w:cs="Arial"/>
              </w:rPr>
              <w:t xml:space="preserve"> </w:t>
            </w:r>
            <w:proofErr w:type="spellStart"/>
            <w:r w:rsidRPr="00964BBF">
              <w:rPr>
                <w:rFonts w:ascii="Arial" w:hAnsi="Arial" w:cs="Arial"/>
              </w:rPr>
              <w:t>Networks</w:t>
            </w:r>
            <w:proofErr w:type="spellEnd"/>
            <w:r w:rsidRPr="00964BBF">
              <w:rPr>
                <w:rFonts w:ascii="Arial" w:hAnsi="Arial" w:cs="Arial"/>
              </w:rPr>
              <w:t xml:space="preserve"> a.s., světově vedoucí společností v oblasti analýzy sítí. Spolupráce vyústila v produkt, který zahrnuje vědecké inovace a současně reflektuje potřeby průmyslu. Na závadu hodnocení je pouze chybějící popis příspěvku CESNET k celkově významnému výsledku. …  Uvedený výsledek je založen na vlastních výsledcích výzkumu, které byly publikovány ve špičkovém časopise. Výsledek byl implementován ve spolupráci akademické sféry a komerční společnosti </w:t>
            </w:r>
            <w:proofErr w:type="spellStart"/>
            <w:r w:rsidRPr="00964BBF">
              <w:rPr>
                <w:rFonts w:ascii="Arial" w:hAnsi="Arial" w:cs="Arial"/>
              </w:rPr>
              <w:t>FlowMon</w:t>
            </w:r>
            <w:proofErr w:type="spellEnd"/>
            <w:r w:rsidRPr="00964BBF">
              <w:rPr>
                <w:rFonts w:ascii="Arial" w:hAnsi="Arial" w:cs="Arial"/>
              </w:rPr>
              <w:t xml:space="preserve"> a.s. se zákaznickou sítí jak v ČR, tak i v zahraničí (včetně USA, Austrálie či Japonska). Konkrétně byl výsledek uplatněn například u společenství CERN či např. na </w:t>
            </w:r>
            <w:proofErr w:type="spellStart"/>
            <w:r w:rsidRPr="00964BBF">
              <w:rPr>
                <w:rFonts w:ascii="Arial" w:hAnsi="Arial" w:cs="Arial"/>
              </w:rPr>
              <w:t>Linkoping</w:t>
            </w:r>
            <w:proofErr w:type="spellEnd"/>
            <w:r w:rsidRPr="00964BBF">
              <w:rPr>
                <w:rFonts w:ascii="Arial" w:hAnsi="Arial" w:cs="Arial"/>
              </w:rPr>
              <w:t xml:space="preserve"> University. Výsledek přitom spadá do aktuálně vysoce kritické oblasti zabezpečení počítačových sítí. Na základě dopadu uvedeného výsledku byli akademičtí spoluautoři vyzváni k účasti v některých mezinárodních projektech.</w:t>
            </w:r>
          </w:p>
          <w:p w14:paraId="6E3C42B9" w14:textId="77777777" w:rsidR="0063349C" w:rsidRPr="00964BBF" w:rsidRDefault="0063349C" w:rsidP="00CA103A">
            <w:pPr>
              <w:jc w:val="both"/>
              <w:rPr>
                <w:rFonts w:ascii="Arial" w:hAnsi="Arial" w:cs="Arial"/>
              </w:rPr>
            </w:pPr>
          </w:p>
        </w:tc>
        <w:tc>
          <w:tcPr>
            <w:tcW w:w="1389" w:type="dxa"/>
          </w:tcPr>
          <w:p w14:paraId="18D89DD5" w14:textId="77777777" w:rsidR="0063349C" w:rsidRPr="00150FAB" w:rsidRDefault="0063349C" w:rsidP="0063349C">
            <w:pPr>
              <w:spacing w:after="0" w:line="240" w:lineRule="auto"/>
              <w:jc w:val="center"/>
              <w:rPr>
                <w:rFonts w:ascii="Arial" w:eastAsia="Times New Roman" w:hAnsi="Arial" w:cs="Arial"/>
                <w:lang w:val="en-US" w:eastAsia="cs-CZ"/>
              </w:rPr>
            </w:pPr>
            <w:r w:rsidRPr="00150FAB">
              <w:rPr>
                <w:rFonts w:ascii="Arial" w:eastAsia="Times New Roman" w:hAnsi="Arial" w:cs="Arial"/>
                <w:lang w:val="en-US" w:eastAsia="cs-CZ"/>
              </w:rPr>
              <w:lastRenderedPageBreak/>
              <w:t>1.2 Computer and information sciences</w:t>
            </w:r>
          </w:p>
          <w:p w14:paraId="492BBA23" w14:textId="77777777" w:rsidR="0063349C" w:rsidRPr="00150FAB" w:rsidRDefault="0063349C" w:rsidP="0063349C">
            <w:pPr>
              <w:spacing w:after="0" w:line="240" w:lineRule="auto"/>
              <w:jc w:val="center"/>
              <w:rPr>
                <w:rFonts w:ascii="Arial" w:eastAsia="Times New Roman" w:hAnsi="Arial" w:cs="Arial"/>
                <w:lang w:val="en-US" w:eastAsia="cs-CZ"/>
              </w:rPr>
            </w:pPr>
          </w:p>
        </w:tc>
        <w:tc>
          <w:tcPr>
            <w:tcW w:w="1843" w:type="dxa"/>
          </w:tcPr>
          <w:p w14:paraId="2D90AEAD" w14:textId="77777777" w:rsidR="0063349C" w:rsidRPr="003C5804" w:rsidRDefault="0063349C" w:rsidP="0063349C">
            <w:pPr>
              <w:spacing w:after="0" w:line="240" w:lineRule="auto"/>
              <w:jc w:val="center"/>
              <w:rPr>
                <w:rFonts w:ascii="Arial" w:eastAsia="Times New Roman" w:hAnsi="Arial" w:cs="Arial"/>
                <w:lang w:eastAsia="cs-CZ"/>
              </w:rPr>
            </w:pPr>
            <w:r w:rsidRPr="003C5804">
              <w:rPr>
                <w:rFonts w:ascii="Arial" w:eastAsia="Times New Roman" w:hAnsi="Arial" w:cs="Arial"/>
                <w:lang w:eastAsia="cs-CZ"/>
              </w:rPr>
              <w:t>G</w:t>
            </w:r>
            <w:r>
              <w:rPr>
                <w:rFonts w:ascii="Arial" w:eastAsia="Times New Roman" w:hAnsi="Arial" w:cs="Arial"/>
                <w:lang w:eastAsia="cs-CZ"/>
              </w:rPr>
              <w:t xml:space="preserve"> prototyp/funkční vzorek</w:t>
            </w:r>
          </w:p>
          <w:p w14:paraId="2289F426" w14:textId="77777777" w:rsidR="0063349C" w:rsidRPr="003C5804" w:rsidRDefault="0063349C" w:rsidP="0063349C">
            <w:pPr>
              <w:spacing w:after="0" w:line="240" w:lineRule="auto"/>
              <w:jc w:val="center"/>
              <w:rPr>
                <w:rFonts w:ascii="Arial" w:eastAsia="Times New Roman" w:hAnsi="Arial" w:cs="Arial"/>
                <w:lang w:eastAsia="cs-CZ"/>
              </w:rPr>
            </w:pPr>
          </w:p>
        </w:tc>
      </w:tr>
      <w:tr w:rsidR="00546B46" w:rsidRPr="003C5804" w14:paraId="1893FA3F" w14:textId="77777777" w:rsidTr="00AE570C">
        <w:tc>
          <w:tcPr>
            <w:tcW w:w="2093" w:type="dxa"/>
            <w:shd w:val="clear" w:color="auto" w:fill="D6E3BC" w:themeFill="accent3" w:themeFillTint="66"/>
          </w:tcPr>
          <w:p w14:paraId="74B0EEDC" w14:textId="7BAFA7DA" w:rsidR="00546B46" w:rsidRPr="00546B46" w:rsidRDefault="00546B46" w:rsidP="00546B46">
            <w:pPr>
              <w:spacing w:after="0" w:line="240" w:lineRule="auto"/>
              <w:rPr>
                <w:rFonts w:ascii="Arial" w:hAnsi="Arial" w:cs="Arial"/>
                <w:b/>
                <w:highlight w:val="yellow"/>
                <w:lang w:val="en-US"/>
              </w:rPr>
            </w:pPr>
            <w:r w:rsidRPr="00546B46">
              <w:rPr>
                <w:rFonts w:ascii="Arial" w:hAnsi="Arial" w:cs="Arial"/>
                <w:b/>
                <w:lang w:val="en-US"/>
              </w:rPr>
              <w:t>1. Natural Sciences</w:t>
            </w:r>
          </w:p>
        </w:tc>
        <w:tc>
          <w:tcPr>
            <w:tcW w:w="1170" w:type="dxa"/>
            <w:shd w:val="clear" w:color="auto" w:fill="auto"/>
          </w:tcPr>
          <w:p w14:paraId="42C86C53" w14:textId="1CC759C6" w:rsidR="00546B46" w:rsidRPr="00AE570C" w:rsidRDefault="00546B46" w:rsidP="00546B46">
            <w:pPr>
              <w:spacing w:after="0" w:line="240" w:lineRule="auto"/>
              <w:jc w:val="center"/>
              <w:rPr>
                <w:rFonts w:ascii="Arial" w:hAnsi="Arial" w:cs="Arial"/>
              </w:rPr>
            </w:pPr>
            <w:r w:rsidRPr="00AE570C">
              <w:rPr>
                <w:rFonts w:ascii="Arial" w:hAnsi="Arial" w:cs="Arial"/>
              </w:rPr>
              <w:t>2</w:t>
            </w:r>
          </w:p>
        </w:tc>
        <w:tc>
          <w:tcPr>
            <w:tcW w:w="3402" w:type="dxa"/>
            <w:shd w:val="clear" w:color="auto" w:fill="auto"/>
          </w:tcPr>
          <w:p w14:paraId="1DF0967A" w14:textId="17005E1D" w:rsidR="00546B46" w:rsidRPr="00AE570C" w:rsidRDefault="00546B46" w:rsidP="00546B46">
            <w:pPr>
              <w:spacing w:after="0" w:line="240" w:lineRule="auto"/>
              <w:rPr>
                <w:rFonts w:ascii="Arial" w:eastAsia="Times New Roman" w:hAnsi="Arial" w:cs="Arial"/>
                <w:b/>
                <w:lang w:eastAsia="cs-CZ"/>
              </w:rPr>
            </w:pPr>
            <w:r w:rsidRPr="00AE570C">
              <w:rPr>
                <w:rFonts w:ascii="Arial" w:eastAsia="Times New Roman" w:hAnsi="Arial" w:cs="Arial"/>
                <w:b/>
                <w:lang w:eastAsia="cs-CZ"/>
              </w:rPr>
              <w:t>Červený seznam cévnatých rostlin ČR</w:t>
            </w:r>
          </w:p>
        </w:tc>
        <w:tc>
          <w:tcPr>
            <w:tcW w:w="11474" w:type="dxa"/>
            <w:shd w:val="clear" w:color="auto" w:fill="auto"/>
          </w:tcPr>
          <w:p w14:paraId="31C9967F" w14:textId="02C92FDC" w:rsidR="00546B46" w:rsidRPr="00AE570C" w:rsidRDefault="00546B46" w:rsidP="00546B46">
            <w:pPr>
              <w:jc w:val="both"/>
              <w:rPr>
                <w:rFonts w:ascii="Arial" w:hAnsi="Arial" w:cs="Arial"/>
              </w:rPr>
            </w:pPr>
            <w:r w:rsidRPr="00AE570C">
              <w:rPr>
                <w:rFonts w:ascii="Arial" w:hAnsi="Arial" w:cs="Arial"/>
              </w:rPr>
              <w:t xml:space="preserve">Současná "zelená" botanika se nese na poněkud módní vlně rostlinných invazí, modelových případech sukcesí, kde ale ve světle rychle probíhajících změn vyvolaných jak klimatickými </w:t>
            </w:r>
            <w:proofErr w:type="gramStart"/>
            <w:r w:rsidRPr="00AE570C">
              <w:rPr>
                <w:rFonts w:ascii="Arial" w:hAnsi="Arial" w:cs="Arial"/>
              </w:rPr>
              <w:t>změnami</w:t>
            </w:r>
            <w:proofErr w:type="gramEnd"/>
            <w:r w:rsidRPr="00AE570C">
              <w:rPr>
                <w:rFonts w:ascii="Arial" w:hAnsi="Arial" w:cs="Arial"/>
              </w:rPr>
              <w:t xml:space="preserve"> tak neúnosným tlakem lidské činnosti jsou výsledky v podobě konstatování minulosti a hypotetických modelů budoucího vývoje. Co je ale spíše smutnou realitou jsou zásadní proměny bioty a ochuzování biodiverzity a nutnost nejen poznání stupně ohrožení jednotlivých organismů, v tomto případě rostlin, ale i hodnocení trendů vývoje ohrožení a využití těchto znalostí v praktické ochranářské, edukační </w:t>
            </w:r>
            <w:proofErr w:type="gramStart"/>
            <w:r w:rsidRPr="00AE570C">
              <w:rPr>
                <w:rFonts w:ascii="Arial" w:hAnsi="Arial" w:cs="Arial"/>
              </w:rPr>
              <w:t>činnosti ,</w:t>
            </w:r>
            <w:proofErr w:type="gramEnd"/>
            <w:r w:rsidRPr="00AE570C">
              <w:rPr>
                <w:rFonts w:ascii="Arial" w:hAnsi="Arial" w:cs="Arial"/>
              </w:rPr>
              <w:t xml:space="preserve"> při plánování a provádění zásahů v krajině. To je významné i vzhledem k faktu, že určitý stupeň ohrožení vykazuje cca 1700 druhů rostlin z 2250 původních druhů rostlin v ČR a téma ochrany genové a druhové diverzity je velmi aktuální. Z tohoto pohledu má hodnocený výsledek obrovský význam, protože se nejedná o pouhý seznam, ale poukazuje na změny v klasifikaci oproti předcházejícím verzím </w:t>
            </w:r>
            <w:proofErr w:type="gramStart"/>
            <w:r w:rsidRPr="00AE570C">
              <w:rPr>
                <w:rFonts w:ascii="Arial" w:hAnsi="Arial" w:cs="Arial"/>
              </w:rPr>
              <w:t>ČS ,</w:t>
            </w:r>
            <w:proofErr w:type="gramEnd"/>
            <w:r w:rsidRPr="00AE570C">
              <w:rPr>
                <w:rFonts w:ascii="Arial" w:hAnsi="Arial" w:cs="Arial"/>
              </w:rPr>
              <w:t xml:space="preserve"> uvádí mezinárodní klasifikaci dle IUCN, stupně ohrožení definované v rámci našich podmínek, ochranu druhů. Z pohledu společenské relevance lze výsledek hodnotit jako velmi závažný, v regionálním kontextu jako vynikající, ke špičkovému hodnocení mu chybí přeci jen </w:t>
            </w:r>
            <w:proofErr w:type="spellStart"/>
            <w:r w:rsidRPr="00AE570C">
              <w:rPr>
                <w:rFonts w:ascii="Arial" w:hAnsi="Arial" w:cs="Arial"/>
              </w:rPr>
              <w:t>provazba</w:t>
            </w:r>
            <w:proofErr w:type="spellEnd"/>
            <w:r w:rsidRPr="00AE570C">
              <w:rPr>
                <w:rFonts w:ascii="Arial" w:hAnsi="Arial" w:cs="Arial"/>
              </w:rPr>
              <w:t xml:space="preserve"> na mezinárodní instituce a </w:t>
            </w:r>
            <w:proofErr w:type="spellStart"/>
            <w:r w:rsidRPr="00AE570C">
              <w:rPr>
                <w:rFonts w:ascii="Arial" w:hAnsi="Arial" w:cs="Arial"/>
              </w:rPr>
              <w:t>a</w:t>
            </w:r>
            <w:proofErr w:type="spellEnd"/>
            <w:r w:rsidRPr="00AE570C">
              <w:rPr>
                <w:rFonts w:ascii="Arial" w:hAnsi="Arial" w:cs="Arial"/>
              </w:rPr>
              <w:t xml:space="preserve"> informace o mezinárodním využití výsledku.</w:t>
            </w:r>
          </w:p>
        </w:tc>
        <w:tc>
          <w:tcPr>
            <w:tcW w:w="1389" w:type="dxa"/>
            <w:shd w:val="clear" w:color="auto" w:fill="auto"/>
          </w:tcPr>
          <w:p w14:paraId="1D9F4740" w14:textId="4182242F" w:rsidR="00546B46" w:rsidRPr="00AE570C" w:rsidRDefault="00546B46" w:rsidP="00546B46">
            <w:pPr>
              <w:spacing w:after="0" w:line="240" w:lineRule="auto"/>
              <w:jc w:val="center"/>
              <w:rPr>
                <w:rFonts w:ascii="Arial" w:eastAsia="Times New Roman" w:hAnsi="Arial" w:cs="Arial"/>
                <w:lang w:val="en-US" w:eastAsia="cs-CZ"/>
              </w:rPr>
            </w:pPr>
            <w:r w:rsidRPr="00AE570C">
              <w:rPr>
                <w:rFonts w:ascii="Arial" w:eastAsia="Times New Roman" w:hAnsi="Arial" w:cs="Arial"/>
                <w:lang w:val="en-US" w:eastAsia="cs-CZ"/>
              </w:rPr>
              <w:t>1.6 Biological sciences</w:t>
            </w:r>
          </w:p>
        </w:tc>
        <w:tc>
          <w:tcPr>
            <w:tcW w:w="1843" w:type="dxa"/>
            <w:shd w:val="clear" w:color="auto" w:fill="auto"/>
          </w:tcPr>
          <w:p w14:paraId="38B2FA1D" w14:textId="77777777" w:rsidR="00546B46" w:rsidRPr="00AE570C" w:rsidRDefault="00546B46" w:rsidP="00546B46">
            <w:pPr>
              <w:spacing w:after="0" w:line="240" w:lineRule="auto"/>
              <w:jc w:val="center"/>
              <w:rPr>
                <w:rFonts w:ascii="Arial" w:eastAsia="Times New Roman" w:hAnsi="Arial" w:cs="Arial"/>
                <w:lang w:eastAsia="cs-CZ"/>
              </w:rPr>
            </w:pPr>
            <w:r w:rsidRPr="00AE570C">
              <w:rPr>
                <w:rFonts w:ascii="Arial" w:eastAsia="Times New Roman" w:hAnsi="Arial" w:cs="Arial"/>
                <w:lang w:eastAsia="cs-CZ"/>
              </w:rPr>
              <w:t xml:space="preserve">J </w:t>
            </w:r>
          </w:p>
          <w:p w14:paraId="027D362C" w14:textId="1088BC98" w:rsidR="00546B46" w:rsidRPr="00AE570C" w:rsidRDefault="00546B46" w:rsidP="00546B46">
            <w:pPr>
              <w:spacing w:after="0" w:line="240" w:lineRule="auto"/>
              <w:jc w:val="center"/>
              <w:rPr>
                <w:rFonts w:ascii="Arial" w:eastAsia="Times New Roman" w:hAnsi="Arial" w:cs="Arial"/>
                <w:lang w:eastAsia="cs-CZ"/>
              </w:rPr>
            </w:pPr>
            <w:r w:rsidRPr="00AE570C">
              <w:rPr>
                <w:rFonts w:ascii="Arial" w:eastAsia="Times New Roman" w:hAnsi="Arial" w:cs="Arial"/>
                <w:lang w:eastAsia="cs-CZ"/>
              </w:rPr>
              <w:t>Recenzovaný odborný článek</w:t>
            </w:r>
          </w:p>
        </w:tc>
      </w:tr>
      <w:tr w:rsidR="00827059" w:rsidRPr="003C5804" w14:paraId="6A115E99" w14:textId="77777777" w:rsidTr="00D10C15">
        <w:tc>
          <w:tcPr>
            <w:tcW w:w="2093" w:type="dxa"/>
            <w:shd w:val="clear" w:color="auto" w:fill="D6E3BC" w:themeFill="accent3" w:themeFillTint="66"/>
          </w:tcPr>
          <w:p w14:paraId="0229ECF1" w14:textId="03D44CB8" w:rsidR="00827059" w:rsidRPr="00546B46" w:rsidRDefault="00827059" w:rsidP="00546B46">
            <w:pPr>
              <w:spacing w:after="0" w:line="240" w:lineRule="auto"/>
              <w:rPr>
                <w:rFonts w:ascii="Arial" w:hAnsi="Arial" w:cs="Arial"/>
                <w:b/>
                <w:lang w:val="en-US"/>
              </w:rPr>
            </w:pPr>
            <w:r w:rsidRPr="00546B46">
              <w:rPr>
                <w:rFonts w:ascii="Arial" w:hAnsi="Arial" w:cs="Arial"/>
                <w:b/>
                <w:lang w:val="en-US"/>
              </w:rPr>
              <w:t>1. Natural Sciences</w:t>
            </w:r>
          </w:p>
        </w:tc>
        <w:tc>
          <w:tcPr>
            <w:tcW w:w="1170" w:type="dxa"/>
          </w:tcPr>
          <w:p w14:paraId="1D7394F9" w14:textId="028FE386" w:rsidR="00827059" w:rsidRPr="007D6C69" w:rsidRDefault="00827059" w:rsidP="00546B46">
            <w:pPr>
              <w:spacing w:after="0" w:line="240" w:lineRule="auto"/>
              <w:jc w:val="center"/>
              <w:rPr>
                <w:rFonts w:ascii="Arial" w:hAnsi="Arial" w:cs="Arial"/>
                <w:highlight w:val="yellow"/>
              </w:rPr>
            </w:pPr>
            <w:r w:rsidRPr="007D6C69">
              <w:rPr>
                <w:rFonts w:ascii="Arial" w:hAnsi="Arial" w:cs="Arial"/>
                <w:highlight w:val="yellow"/>
              </w:rPr>
              <w:t>2</w:t>
            </w:r>
          </w:p>
        </w:tc>
        <w:tc>
          <w:tcPr>
            <w:tcW w:w="3402" w:type="dxa"/>
          </w:tcPr>
          <w:p w14:paraId="7626C981" w14:textId="32D8D816" w:rsidR="00827059" w:rsidRPr="007D6C69" w:rsidRDefault="007D6C69" w:rsidP="00546B46">
            <w:pPr>
              <w:spacing w:after="0" w:line="240" w:lineRule="auto"/>
              <w:rPr>
                <w:rFonts w:ascii="Arial" w:eastAsia="Times New Roman" w:hAnsi="Arial" w:cs="Arial"/>
                <w:b/>
                <w:highlight w:val="yellow"/>
                <w:lang w:eastAsia="cs-CZ"/>
              </w:rPr>
            </w:pPr>
            <w:r w:rsidRPr="007D6C69">
              <w:rPr>
                <w:rFonts w:ascii="Arial" w:eastAsia="Times New Roman" w:hAnsi="Arial" w:cs="Arial"/>
                <w:b/>
                <w:highlight w:val="yellow"/>
                <w:lang w:eastAsia="cs-CZ"/>
              </w:rPr>
              <w:t xml:space="preserve">Laser </w:t>
            </w:r>
            <w:proofErr w:type="spellStart"/>
            <w:r w:rsidRPr="007D6C69">
              <w:rPr>
                <w:rFonts w:ascii="Arial" w:eastAsia="Times New Roman" w:hAnsi="Arial" w:cs="Arial"/>
                <w:b/>
                <w:highlight w:val="yellow"/>
                <w:lang w:eastAsia="cs-CZ"/>
              </w:rPr>
              <w:t>ablation</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inductively</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coupled</w:t>
            </w:r>
            <w:proofErr w:type="spellEnd"/>
            <w:r w:rsidRPr="007D6C69">
              <w:rPr>
                <w:rFonts w:ascii="Arial" w:eastAsia="Times New Roman" w:hAnsi="Arial" w:cs="Arial"/>
                <w:b/>
                <w:highlight w:val="yellow"/>
                <w:lang w:eastAsia="cs-CZ"/>
              </w:rPr>
              <w:t xml:space="preserve"> plasma </w:t>
            </w:r>
            <w:proofErr w:type="spellStart"/>
            <w:r w:rsidRPr="007D6C69">
              <w:rPr>
                <w:rFonts w:ascii="Arial" w:eastAsia="Times New Roman" w:hAnsi="Arial" w:cs="Arial"/>
                <w:b/>
                <w:highlight w:val="yellow"/>
                <w:lang w:eastAsia="cs-CZ"/>
              </w:rPr>
              <w:t>mass</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spectrometry</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imaging</w:t>
            </w:r>
            <w:proofErr w:type="spellEnd"/>
            <w:r w:rsidRPr="007D6C69">
              <w:rPr>
                <w:rFonts w:ascii="Arial" w:eastAsia="Times New Roman" w:hAnsi="Arial" w:cs="Arial"/>
                <w:b/>
                <w:highlight w:val="yellow"/>
                <w:lang w:eastAsia="cs-CZ"/>
              </w:rPr>
              <w:t xml:space="preserve">: A </w:t>
            </w:r>
            <w:proofErr w:type="spellStart"/>
            <w:r w:rsidRPr="007D6C69">
              <w:rPr>
                <w:rFonts w:ascii="Arial" w:eastAsia="Times New Roman" w:hAnsi="Arial" w:cs="Arial"/>
                <w:b/>
                <w:highlight w:val="yellow"/>
                <w:lang w:eastAsia="cs-CZ"/>
              </w:rPr>
              <w:t>personal</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identification</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based</w:t>
            </w:r>
            <w:proofErr w:type="spellEnd"/>
            <w:r w:rsidRPr="007D6C69">
              <w:rPr>
                <w:rFonts w:ascii="Arial" w:eastAsia="Times New Roman" w:hAnsi="Arial" w:cs="Arial"/>
                <w:b/>
                <w:highlight w:val="yellow"/>
                <w:lang w:eastAsia="cs-CZ"/>
              </w:rPr>
              <w:t xml:space="preserve"> on a </w:t>
            </w:r>
            <w:proofErr w:type="spellStart"/>
            <w:r w:rsidRPr="007D6C69">
              <w:rPr>
                <w:rFonts w:ascii="Arial" w:eastAsia="Times New Roman" w:hAnsi="Arial" w:cs="Arial"/>
                <w:b/>
                <w:highlight w:val="yellow"/>
                <w:lang w:eastAsia="cs-CZ"/>
              </w:rPr>
              <w:t>gunshot</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residue</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analysis</w:t>
            </w:r>
            <w:proofErr w:type="spellEnd"/>
            <w:r w:rsidRPr="007D6C69">
              <w:rPr>
                <w:rFonts w:ascii="Arial" w:eastAsia="Times New Roman" w:hAnsi="Arial" w:cs="Arial"/>
                <w:b/>
                <w:highlight w:val="yellow"/>
                <w:lang w:eastAsia="cs-CZ"/>
              </w:rPr>
              <w:t xml:space="preserve"> on </w:t>
            </w:r>
            <w:proofErr w:type="spellStart"/>
            <w:r w:rsidRPr="007D6C69">
              <w:rPr>
                <w:rFonts w:ascii="Arial" w:eastAsia="Times New Roman" w:hAnsi="Arial" w:cs="Arial"/>
                <w:b/>
                <w:highlight w:val="yellow"/>
                <w:lang w:eastAsia="cs-CZ"/>
              </w:rPr>
              <w:t>latent</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fingerprints</w:t>
            </w:r>
            <w:proofErr w:type="spellEnd"/>
          </w:p>
        </w:tc>
        <w:tc>
          <w:tcPr>
            <w:tcW w:w="11474" w:type="dxa"/>
          </w:tcPr>
          <w:p w14:paraId="490D61C8" w14:textId="6C5BAC42" w:rsidR="00827059" w:rsidRPr="007D6C69" w:rsidRDefault="007D6C69" w:rsidP="00546B46">
            <w:pPr>
              <w:jc w:val="both"/>
              <w:rPr>
                <w:rFonts w:ascii="Arial" w:hAnsi="Arial" w:cs="Arial"/>
                <w:highlight w:val="yellow"/>
              </w:rPr>
            </w:pPr>
            <w:r w:rsidRPr="007D6C69">
              <w:rPr>
                <w:rFonts w:ascii="Arial" w:hAnsi="Arial" w:cs="Arial"/>
                <w:highlight w:val="yellow"/>
              </w:rPr>
              <w:t xml:space="preserve">Rozšíření daktyloskopické metody o prvkovou analýzu otisku hmotnostní spektrometrií s indukčně vázaným plazmatem (ICP-MS) a rekonstrukci otisku pomocí zobrazovací hmotnostní spektrometrie s využitím laserové ablace (LA-ICP-MS </w:t>
            </w:r>
            <w:proofErr w:type="spellStart"/>
            <w:r w:rsidRPr="007D6C69">
              <w:rPr>
                <w:rFonts w:ascii="Arial" w:hAnsi="Arial" w:cs="Arial"/>
                <w:highlight w:val="yellow"/>
              </w:rPr>
              <w:t>img</w:t>
            </w:r>
            <w:proofErr w:type="spellEnd"/>
            <w:r w:rsidRPr="007D6C69">
              <w:rPr>
                <w:rFonts w:ascii="Arial" w:hAnsi="Arial" w:cs="Arial"/>
                <w:highlight w:val="yellow"/>
              </w:rPr>
              <w:t xml:space="preserve">) a použití této instrumentální analytické metody na detekci výstřelových zplodin a stanovení obsahu charakteristických prvků je významnou aplikací dlouhodobě využívané (zobrazovací metody v geologii a biologii) a oceňované metody LA-ICP-MS v kriminalistice. Metod atomové spektrometrie (například atomové absorpční spektrometrie AAS) se dlouhodobě využívá k analýze výstřelových zplodin s cílem identifikace munice. Přidanou hodnotou nové metody je výrazné snížení meze detekce a tedy zlepšení </w:t>
            </w:r>
            <w:proofErr w:type="spellStart"/>
            <w:r w:rsidRPr="007D6C69">
              <w:rPr>
                <w:rFonts w:ascii="Arial" w:hAnsi="Arial" w:cs="Arial"/>
                <w:highlight w:val="yellow"/>
              </w:rPr>
              <w:t>důkazuschopnosti</w:t>
            </w:r>
            <w:proofErr w:type="spellEnd"/>
            <w:r w:rsidRPr="007D6C69">
              <w:rPr>
                <w:rFonts w:ascii="Arial" w:hAnsi="Arial" w:cs="Arial"/>
                <w:highlight w:val="yellow"/>
              </w:rPr>
              <w:t xml:space="preserve"> a dále vizualizace otisku v podobě prvkových map. Metoda LA-ICP-MS je k takovému nasazení principiálně předurčena. Publikaci v kvalitním odborném periodiku (Q1) lze zařadit jako mezinárodně uznávaný z hlediska originality, významu a obtížnosti.</w:t>
            </w:r>
          </w:p>
        </w:tc>
        <w:tc>
          <w:tcPr>
            <w:tcW w:w="1389" w:type="dxa"/>
          </w:tcPr>
          <w:p w14:paraId="6227D172" w14:textId="77777777" w:rsidR="00827059" w:rsidRPr="007D6C69" w:rsidRDefault="00827059" w:rsidP="00827059">
            <w:pPr>
              <w:spacing w:after="0" w:line="240" w:lineRule="auto"/>
              <w:jc w:val="center"/>
              <w:rPr>
                <w:rFonts w:ascii="Arial" w:eastAsia="Times New Roman" w:hAnsi="Arial" w:cs="Arial"/>
                <w:highlight w:val="yellow"/>
                <w:lang w:val="en-US" w:eastAsia="cs-CZ"/>
              </w:rPr>
            </w:pPr>
            <w:r w:rsidRPr="007D6C69">
              <w:rPr>
                <w:rFonts w:ascii="Arial" w:eastAsia="Times New Roman" w:hAnsi="Arial" w:cs="Arial"/>
                <w:highlight w:val="yellow"/>
                <w:lang w:val="en-US" w:eastAsia="cs-CZ"/>
              </w:rPr>
              <w:t>1.4 Chemical sciences</w:t>
            </w:r>
          </w:p>
          <w:p w14:paraId="216D22AE" w14:textId="77777777" w:rsidR="00827059" w:rsidRPr="007D6C69" w:rsidRDefault="00827059" w:rsidP="00546B46">
            <w:pPr>
              <w:spacing w:after="0" w:line="240" w:lineRule="auto"/>
              <w:jc w:val="center"/>
              <w:rPr>
                <w:rFonts w:ascii="Arial" w:eastAsia="Times New Roman" w:hAnsi="Arial" w:cs="Arial"/>
                <w:highlight w:val="yellow"/>
                <w:lang w:val="en-US" w:eastAsia="cs-CZ"/>
              </w:rPr>
            </w:pPr>
          </w:p>
        </w:tc>
        <w:tc>
          <w:tcPr>
            <w:tcW w:w="1843" w:type="dxa"/>
          </w:tcPr>
          <w:p w14:paraId="38367D6B" w14:textId="77777777" w:rsidR="007D6C69" w:rsidRPr="007D6C69" w:rsidRDefault="007D6C69" w:rsidP="007D6C69">
            <w:pPr>
              <w:spacing w:after="0" w:line="240" w:lineRule="auto"/>
              <w:jc w:val="center"/>
              <w:rPr>
                <w:rFonts w:ascii="Arial" w:eastAsia="Times New Roman" w:hAnsi="Arial" w:cs="Arial"/>
                <w:highlight w:val="yellow"/>
                <w:lang w:eastAsia="cs-CZ"/>
              </w:rPr>
            </w:pPr>
            <w:r w:rsidRPr="007D6C69">
              <w:rPr>
                <w:rFonts w:ascii="Arial" w:eastAsia="Times New Roman" w:hAnsi="Arial" w:cs="Arial"/>
                <w:highlight w:val="yellow"/>
                <w:lang w:eastAsia="cs-CZ"/>
              </w:rPr>
              <w:t xml:space="preserve">J </w:t>
            </w:r>
          </w:p>
          <w:p w14:paraId="72D82BB3" w14:textId="1D765228" w:rsidR="00827059" w:rsidRPr="007D6C69" w:rsidRDefault="007D6C69" w:rsidP="007D6C69">
            <w:pPr>
              <w:spacing w:after="0" w:line="240" w:lineRule="auto"/>
              <w:jc w:val="center"/>
              <w:rPr>
                <w:rFonts w:ascii="Arial" w:eastAsia="Times New Roman" w:hAnsi="Arial" w:cs="Arial"/>
                <w:highlight w:val="yellow"/>
                <w:lang w:eastAsia="cs-CZ"/>
              </w:rPr>
            </w:pPr>
            <w:r w:rsidRPr="007D6C69">
              <w:rPr>
                <w:rFonts w:ascii="Arial" w:eastAsia="Times New Roman" w:hAnsi="Arial" w:cs="Arial"/>
                <w:highlight w:val="yellow"/>
                <w:lang w:eastAsia="cs-CZ"/>
              </w:rPr>
              <w:t>Recenzovaný odborný článek</w:t>
            </w:r>
          </w:p>
        </w:tc>
      </w:tr>
      <w:tr w:rsidR="0063349C" w:rsidRPr="003C5804" w14:paraId="1136286B" w14:textId="77777777" w:rsidTr="00D10C15">
        <w:tc>
          <w:tcPr>
            <w:tcW w:w="2093" w:type="dxa"/>
            <w:shd w:val="clear" w:color="auto" w:fill="D6E3BC" w:themeFill="accent3" w:themeFillTint="66"/>
          </w:tcPr>
          <w:p w14:paraId="2FAEBB87" w14:textId="77777777" w:rsidR="0063349C" w:rsidRPr="003C7356" w:rsidRDefault="0063349C" w:rsidP="004A5730">
            <w:pPr>
              <w:spacing w:after="0" w:line="240" w:lineRule="auto"/>
              <w:rPr>
                <w:rFonts w:ascii="Arial" w:hAnsi="Arial" w:cs="Arial"/>
                <w:b/>
                <w:lang w:val="en-US"/>
              </w:rPr>
            </w:pPr>
            <w:r w:rsidRPr="00B54219">
              <w:rPr>
                <w:rFonts w:ascii="Arial" w:hAnsi="Arial" w:cs="Arial"/>
                <w:b/>
                <w:lang w:val="en-US"/>
              </w:rPr>
              <w:t>1. Natural Sciences</w:t>
            </w:r>
          </w:p>
        </w:tc>
        <w:tc>
          <w:tcPr>
            <w:tcW w:w="1170" w:type="dxa"/>
          </w:tcPr>
          <w:p w14:paraId="5D5CF3EC" w14:textId="77777777" w:rsidR="0063349C" w:rsidRPr="003C5804" w:rsidRDefault="0063349C" w:rsidP="00ED79C2">
            <w:pPr>
              <w:spacing w:after="0" w:line="240" w:lineRule="auto"/>
              <w:jc w:val="center"/>
              <w:rPr>
                <w:rFonts w:ascii="Arial" w:hAnsi="Arial" w:cs="Arial"/>
              </w:rPr>
            </w:pPr>
            <w:r>
              <w:rPr>
                <w:rFonts w:ascii="Arial" w:hAnsi="Arial" w:cs="Arial"/>
              </w:rPr>
              <w:t>3</w:t>
            </w:r>
          </w:p>
        </w:tc>
        <w:tc>
          <w:tcPr>
            <w:tcW w:w="3402" w:type="dxa"/>
          </w:tcPr>
          <w:p w14:paraId="52068252" w14:textId="77777777" w:rsidR="0063349C" w:rsidRPr="002E592C" w:rsidRDefault="0063349C" w:rsidP="002E592C">
            <w:pPr>
              <w:spacing w:after="0" w:line="240" w:lineRule="auto"/>
              <w:rPr>
                <w:rFonts w:ascii="Arial" w:eastAsia="Times New Roman" w:hAnsi="Arial" w:cs="Arial"/>
                <w:b/>
                <w:lang w:eastAsia="cs-CZ"/>
              </w:rPr>
            </w:pPr>
            <w:proofErr w:type="spellStart"/>
            <w:r w:rsidRPr="002E592C">
              <w:rPr>
                <w:rFonts w:ascii="Arial" w:eastAsia="Times New Roman" w:hAnsi="Arial" w:cs="Arial"/>
                <w:b/>
                <w:lang w:eastAsia="cs-CZ"/>
              </w:rPr>
              <w:t>Automated</w:t>
            </w:r>
            <w:proofErr w:type="spellEnd"/>
            <w:r w:rsidRPr="002E592C">
              <w:rPr>
                <w:rFonts w:ascii="Arial" w:eastAsia="Times New Roman" w:hAnsi="Arial" w:cs="Arial"/>
                <w:b/>
                <w:lang w:eastAsia="cs-CZ"/>
              </w:rPr>
              <w:t xml:space="preserve"> </w:t>
            </w:r>
            <w:proofErr w:type="spellStart"/>
            <w:r w:rsidRPr="002E592C">
              <w:rPr>
                <w:rFonts w:ascii="Arial" w:eastAsia="Times New Roman" w:hAnsi="Arial" w:cs="Arial"/>
                <w:b/>
                <w:lang w:eastAsia="cs-CZ"/>
              </w:rPr>
              <w:t>generator</w:t>
            </w:r>
            <w:proofErr w:type="spellEnd"/>
            <w:r w:rsidRPr="002E592C">
              <w:rPr>
                <w:rFonts w:ascii="Arial" w:eastAsia="Times New Roman" w:hAnsi="Arial" w:cs="Arial"/>
                <w:b/>
                <w:lang w:eastAsia="cs-CZ"/>
              </w:rPr>
              <w:t xml:space="preserve"> </w:t>
            </w:r>
            <w:proofErr w:type="spellStart"/>
            <w:r w:rsidRPr="002E592C">
              <w:rPr>
                <w:rFonts w:ascii="Arial" w:eastAsia="Times New Roman" w:hAnsi="Arial" w:cs="Arial"/>
                <w:b/>
                <w:lang w:eastAsia="cs-CZ"/>
              </w:rPr>
              <w:t>for</w:t>
            </w:r>
            <w:proofErr w:type="spellEnd"/>
            <w:r w:rsidRPr="002E592C">
              <w:rPr>
                <w:rFonts w:ascii="Arial" w:eastAsia="Times New Roman" w:hAnsi="Arial" w:cs="Arial"/>
                <w:b/>
                <w:lang w:eastAsia="cs-CZ"/>
              </w:rPr>
              <w:t xml:space="preserve"> </w:t>
            </w:r>
            <w:proofErr w:type="spellStart"/>
            <w:r w:rsidRPr="002E592C">
              <w:rPr>
                <w:rFonts w:ascii="Arial" w:eastAsia="Times New Roman" w:hAnsi="Arial" w:cs="Arial"/>
                <w:b/>
                <w:lang w:eastAsia="cs-CZ"/>
              </w:rPr>
              <w:t>complex</w:t>
            </w:r>
            <w:proofErr w:type="spellEnd"/>
            <w:r w:rsidRPr="002E592C">
              <w:rPr>
                <w:rFonts w:ascii="Arial" w:eastAsia="Times New Roman" w:hAnsi="Arial" w:cs="Arial"/>
                <w:b/>
                <w:lang w:eastAsia="cs-CZ"/>
              </w:rPr>
              <w:t xml:space="preserve"> and </w:t>
            </w:r>
            <w:proofErr w:type="spellStart"/>
            <w:r w:rsidRPr="002E592C">
              <w:rPr>
                <w:rFonts w:ascii="Arial" w:eastAsia="Times New Roman" w:hAnsi="Arial" w:cs="Arial"/>
                <w:b/>
                <w:lang w:eastAsia="cs-CZ"/>
              </w:rPr>
              <w:t>realistic</w:t>
            </w:r>
            <w:proofErr w:type="spellEnd"/>
            <w:r w:rsidRPr="002E592C">
              <w:rPr>
                <w:rFonts w:ascii="Arial" w:eastAsia="Times New Roman" w:hAnsi="Arial" w:cs="Arial"/>
                <w:b/>
                <w:lang w:eastAsia="cs-CZ"/>
              </w:rPr>
              <w:t xml:space="preserve"> test data - a case study</w:t>
            </w:r>
          </w:p>
        </w:tc>
        <w:tc>
          <w:tcPr>
            <w:tcW w:w="11474" w:type="dxa"/>
          </w:tcPr>
          <w:p w14:paraId="5EC2589B" w14:textId="77777777" w:rsidR="0063349C" w:rsidRPr="00964BBF" w:rsidRDefault="0063349C" w:rsidP="00CA103A">
            <w:pPr>
              <w:jc w:val="both"/>
              <w:rPr>
                <w:rFonts w:ascii="Arial" w:hAnsi="Arial" w:cs="Arial"/>
              </w:rPr>
            </w:pPr>
            <w:r w:rsidRPr="00964BBF">
              <w:rPr>
                <w:rFonts w:ascii="Arial" w:hAnsi="Arial" w:cs="Arial"/>
              </w:rPr>
              <w:t xml:space="preserve">Posouzení společenské relevance prezentovaného výsledku není vůbec jednoduché. Zcela zřejmě byl dosažen zajímavý a nepochybně i užitečný výsledek, totiž nástroj na automatické generování rozsáhlých a realistických testovacích množin dat. Testování založené na množinách náhodných dat je častým předmětem jak odborných článků, tak má široké praktické využití. Každý nový nástroj s tímto zaměřením představuje nemalý přínos ke společenské praxi, jak ale vyhodnotit, zda jeho využití v praxi přinese zásadní změnu s mezinárodním ekonomickým dopadem (k čemuž se nepřikláním, jak níže zdůvodním), nebo změnu s mezinárodním ekonomickým dopadem, tedy s uplatněním na některém zahraničním trhu, nebo lze zde vidět pouze ekonomický dopad na český trh? Nějaký reálný dopad v oblastech veřejného zájmu zde nejspíš spatřovat nelze, zkusme tedy výsledek hodnotit spíše z pohledu jeho ekonomického přínosu. Autoři zevrubně svůj produkt - generátor testovacích dat popisují a zdůvodňují jeho užitečnost </w:t>
            </w:r>
            <w:r w:rsidRPr="00964BBF">
              <w:rPr>
                <w:rFonts w:ascii="Arial" w:hAnsi="Arial" w:cs="Arial"/>
              </w:rPr>
              <w:lastRenderedPageBreak/>
              <w:t xml:space="preserve">a přínosy na případové studii, kde tento generátor úspěšně využili. Nicméně pro vyjádření se k tomu, zda je (trochu, více, o mnoho) lepší než jiné podobné produkty, věnují celkem stručnou kapitolu VII v rozsahu cca jednoho sloupce ve dvousloupcovém textu, což dle mého soudu nestačí k tomu, abychom prezentovaný generátor mohli hodnotit jako špičkový výsledek. Navíc v závěrečné kapitole VIII popisují, jaká další dopracování jejich generátoru ještě připravují, což je nepochybně chvályhodné. V souvislosti s tím nelze jinak než autorům doporučit, aby v dohledné době svůj generátor dopracovali, vybrali podobné produkty na světovém trhu a provedli důkladné porovnání svého generátoru s řadou produktů jiných autorů, a tím dokumentovali, že jejich generátor je skutečně nejlepší. Zatím bych tento výsledek viděl z hlediska společenské relevance jako velmi dobrý s ekonomickým dopadem na českém trhu, ale důkladně otestovanou dopracovanou verzi </w:t>
            </w:r>
            <w:proofErr w:type="spellStart"/>
            <w:r w:rsidRPr="00964BBF">
              <w:rPr>
                <w:rFonts w:ascii="Arial" w:hAnsi="Arial" w:cs="Arial"/>
              </w:rPr>
              <w:t>generátora</w:t>
            </w:r>
            <w:proofErr w:type="spellEnd"/>
            <w:r w:rsidRPr="00964BBF">
              <w:rPr>
                <w:rFonts w:ascii="Arial" w:hAnsi="Arial" w:cs="Arial"/>
              </w:rPr>
              <w:t xml:space="preserve"> bych neváhal bodově ohodnotit jako 2-Vynikající, ne-li 1-Špičkový. Nyní se však přikláním k hodnocení 3-Velmi dobrý.</w:t>
            </w:r>
          </w:p>
        </w:tc>
        <w:tc>
          <w:tcPr>
            <w:tcW w:w="1389" w:type="dxa"/>
          </w:tcPr>
          <w:p w14:paraId="60CE23D3" w14:textId="77777777" w:rsidR="0063349C" w:rsidRPr="00150FAB" w:rsidRDefault="0063349C" w:rsidP="0063349C">
            <w:pPr>
              <w:spacing w:after="0" w:line="240" w:lineRule="auto"/>
              <w:jc w:val="center"/>
              <w:rPr>
                <w:rFonts w:ascii="Arial" w:eastAsia="Times New Roman" w:hAnsi="Arial" w:cs="Arial"/>
                <w:lang w:val="en-US" w:eastAsia="cs-CZ"/>
              </w:rPr>
            </w:pPr>
            <w:r w:rsidRPr="00150FAB">
              <w:rPr>
                <w:rFonts w:ascii="Arial" w:eastAsia="Times New Roman" w:hAnsi="Arial" w:cs="Arial"/>
                <w:lang w:val="en-US" w:eastAsia="cs-CZ"/>
              </w:rPr>
              <w:lastRenderedPageBreak/>
              <w:t>1.2 Computer and information sciences</w:t>
            </w:r>
          </w:p>
        </w:tc>
        <w:tc>
          <w:tcPr>
            <w:tcW w:w="1843" w:type="dxa"/>
          </w:tcPr>
          <w:p w14:paraId="5F41369C" w14:textId="77777777" w:rsidR="00964BBF" w:rsidRDefault="00964BBF" w:rsidP="0063349C">
            <w:pPr>
              <w:spacing w:after="0" w:line="240" w:lineRule="auto"/>
              <w:jc w:val="center"/>
              <w:rPr>
                <w:rFonts w:ascii="Arial" w:eastAsia="Times New Roman" w:hAnsi="Arial" w:cs="Arial"/>
                <w:lang w:eastAsia="cs-CZ"/>
              </w:rPr>
            </w:pPr>
            <w:r>
              <w:rPr>
                <w:rFonts w:ascii="Arial" w:eastAsia="Times New Roman" w:hAnsi="Arial" w:cs="Arial"/>
                <w:lang w:eastAsia="cs-CZ"/>
              </w:rPr>
              <w:t>O</w:t>
            </w:r>
          </w:p>
          <w:p w14:paraId="63D8DA28" w14:textId="77777777" w:rsidR="0063349C" w:rsidRPr="003C5804" w:rsidRDefault="0063349C" w:rsidP="0063349C">
            <w:pPr>
              <w:spacing w:after="0" w:line="240" w:lineRule="auto"/>
              <w:jc w:val="center"/>
              <w:rPr>
                <w:rFonts w:ascii="Arial" w:eastAsia="Times New Roman" w:hAnsi="Arial" w:cs="Arial"/>
                <w:lang w:eastAsia="cs-CZ"/>
              </w:rPr>
            </w:pPr>
            <w:r w:rsidRPr="00D42BE6">
              <w:rPr>
                <w:rFonts w:ascii="Arial" w:eastAsia="Times New Roman" w:hAnsi="Arial" w:cs="Arial"/>
                <w:lang w:eastAsia="cs-CZ"/>
              </w:rPr>
              <w:t xml:space="preserve"> ostatní výsledky</w:t>
            </w:r>
          </w:p>
        </w:tc>
      </w:tr>
      <w:tr w:rsidR="0063349C" w:rsidRPr="003C5804" w14:paraId="6FE664BD" w14:textId="77777777" w:rsidTr="00D10C15">
        <w:tc>
          <w:tcPr>
            <w:tcW w:w="2093" w:type="dxa"/>
            <w:shd w:val="clear" w:color="auto" w:fill="D6E3BC" w:themeFill="accent3" w:themeFillTint="66"/>
          </w:tcPr>
          <w:p w14:paraId="65B95C52" w14:textId="77777777" w:rsidR="0063349C" w:rsidRPr="003C7356" w:rsidRDefault="0063349C" w:rsidP="004A5730">
            <w:pPr>
              <w:spacing w:after="0" w:line="240" w:lineRule="auto"/>
              <w:rPr>
                <w:rFonts w:ascii="Arial" w:hAnsi="Arial" w:cs="Arial"/>
                <w:b/>
                <w:lang w:val="en-US"/>
              </w:rPr>
            </w:pPr>
            <w:r w:rsidRPr="003C7356">
              <w:rPr>
                <w:rFonts w:ascii="Arial" w:hAnsi="Arial" w:cs="Arial"/>
                <w:b/>
                <w:lang w:val="en-US"/>
              </w:rPr>
              <w:t>1. Natural Sciences</w:t>
            </w:r>
          </w:p>
        </w:tc>
        <w:tc>
          <w:tcPr>
            <w:tcW w:w="1170" w:type="dxa"/>
          </w:tcPr>
          <w:p w14:paraId="1317B29F" w14:textId="77777777" w:rsidR="0063349C" w:rsidRPr="003C5804" w:rsidRDefault="0063349C" w:rsidP="00ED79C2">
            <w:pPr>
              <w:spacing w:after="0" w:line="240" w:lineRule="auto"/>
              <w:jc w:val="center"/>
              <w:rPr>
                <w:rFonts w:ascii="Arial" w:hAnsi="Arial" w:cs="Arial"/>
              </w:rPr>
            </w:pPr>
            <w:r w:rsidRPr="003C5804">
              <w:rPr>
                <w:rFonts w:ascii="Arial" w:hAnsi="Arial" w:cs="Arial"/>
              </w:rPr>
              <w:t>3</w:t>
            </w:r>
          </w:p>
        </w:tc>
        <w:tc>
          <w:tcPr>
            <w:tcW w:w="3402" w:type="dxa"/>
          </w:tcPr>
          <w:p w14:paraId="0F2C48C5" w14:textId="77777777" w:rsidR="0063349C" w:rsidRPr="002E592C" w:rsidRDefault="0063349C" w:rsidP="002E592C">
            <w:pPr>
              <w:spacing w:after="0" w:line="240" w:lineRule="auto"/>
              <w:rPr>
                <w:rFonts w:ascii="Arial" w:eastAsia="Times New Roman" w:hAnsi="Arial" w:cs="Arial"/>
                <w:b/>
                <w:lang w:eastAsia="cs-CZ"/>
              </w:rPr>
            </w:pPr>
            <w:r w:rsidRPr="002E592C">
              <w:rPr>
                <w:rFonts w:ascii="Arial" w:eastAsia="Times New Roman" w:hAnsi="Arial" w:cs="Arial"/>
                <w:b/>
                <w:lang w:eastAsia="cs-CZ"/>
              </w:rPr>
              <w:t xml:space="preserve">Způsob přípravy </w:t>
            </w:r>
            <w:proofErr w:type="spellStart"/>
            <w:r w:rsidRPr="002E592C">
              <w:rPr>
                <w:rFonts w:ascii="Arial" w:eastAsia="Times New Roman" w:hAnsi="Arial" w:cs="Arial"/>
                <w:b/>
                <w:lang w:eastAsia="cs-CZ"/>
              </w:rPr>
              <w:t>hydrokarbylesterů</w:t>
            </w:r>
            <w:proofErr w:type="spellEnd"/>
            <w:r w:rsidRPr="002E592C">
              <w:rPr>
                <w:rFonts w:ascii="Arial" w:eastAsia="Times New Roman" w:hAnsi="Arial" w:cs="Arial"/>
                <w:b/>
                <w:lang w:eastAsia="cs-CZ"/>
              </w:rPr>
              <w:t xml:space="preserve"> </w:t>
            </w:r>
            <w:proofErr w:type="spellStart"/>
            <w:r w:rsidRPr="002E592C">
              <w:rPr>
                <w:rFonts w:ascii="Arial" w:eastAsia="Times New Roman" w:hAnsi="Arial" w:cs="Arial"/>
                <w:b/>
                <w:lang w:eastAsia="cs-CZ"/>
              </w:rPr>
              <w:t>laktyl</w:t>
            </w:r>
            <w:proofErr w:type="spellEnd"/>
            <w:r w:rsidRPr="002E592C">
              <w:rPr>
                <w:rFonts w:ascii="Arial" w:eastAsia="Times New Roman" w:hAnsi="Arial" w:cs="Arial"/>
                <w:b/>
                <w:lang w:eastAsia="cs-CZ"/>
              </w:rPr>
              <w:t xml:space="preserve"> laktátů z </w:t>
            </w:r>
            <w:proofErr w:type="spellStart"/>
            <w:r w:rsidRPr="002E592C">
              <w:rPr>
                <w:rFonts w:ascii="Arial" w:eastAsia="Times New Roman" w:hAnsi="Arial" w:cs="Arial"/>
                <w:b/>
                <w:lang w:eastAsia="cs-CZ"/>
              </w:rPr>
              <w:t>laktidů</w:t>
            </w:r>
            <w:proofErr w:type="spellEnd"/>
          </w:p>
          <w:p w14:paraId="30F05A3A" w14:textId="77777777" w:rsidR="0063349C" w:rsidRPr="002E592C" w:rsidRDefault="0063349C" w:rsidP="002E592C">
            <w:pPr>
              <w:spacing w:after="0" w:line="240" w:lineRule="auto"/>
              <w:rPr>
                <w:rFonts w:ascii="Arial" w:eastAsia="Times New Roman" w:hAnsi="Arial" w:cs="Arial"/>
                <w:b/>
                <w:lang w:eastAsia="cs-CZ"/>
              </w:rPr>
            </w:pPr>
          </w:p>
          <w:p w14:paraId="0FC22071" w14:textId="77777777" w:rsidR="0063349C" w:rsidRPr="002E592C" w:rsidRDefault="0063349C" w:rsidP="002E592C">
            <w:pPr>
              <w:spacing w:after="0" w:line="240" w:lineRule="auto"/>
              <w:rPr>
                <w:rFonts w:ascii="Arial" w:eastAsia="Times New Roman" w:hAnsi="Arial" w:cs="Arial"/>
                <w:b/>
                <w:lang w:eastAsia="cs-CZ"/>
              </w:rPr>
            </w:pPr>
          </w:p>
        </w:tc>
        <w:tc>
          <w:tcPr>
            <w:tcW w:w="11474" w:type="dxa"/>
          </w:tcPr>
          <w:p w14:paraId="25633976" w14:textId="77777777" w:rsidR="0063349C" w:rsidRPr="00964BBF" w:rsidRDefault="0063349C" w:rsidP="00CA103A">
            <w:pPr>
              <w:jc w:val="both"/>
              <w:rPr>
                <w:rFonts w:ascii="Arial" w:hAnsi="Arial" w:cs="Arial"/>
              </w:rPr>
            </w:pPr>
            <w:r w:rsidRPr="00964BBF">
              <w:rPr>
                <w:rFonts w:ascii="Arial" w:hAnsi="Arial" w:cs="Arial"/>
              </w:rPr>
              <w:t xml:space="preserve">Podstatou patentu je vývoj nové metodiky pro přípravu </w:t>
            </w:r>
            <w:proofErr w:type="spellStart"/>
            <w:r w:rsidRPr="00964BBF">
              <w:rPr>
                <w:rFonts w:ascii="Arial" w:hAnsi="Arial" w:cs="Arial"/>
              </w:rPr>
              <w:t>biodegradovatelných</w:t>
            </w:r>
            <w:proofErr w:type="spellEnd"/>
            <w:r w:rsidRPr="00964BBF">
              <w:rPr>
                <w:rFonts w:ascii="Arial" w:hAnsi="Arial" w:cs="Arial"/>
              </w:rPr>
              <w:t xml:space="preserve"> esterů </w:t>
            </w:r>
            <w:proofErr w:type="spellStart"/>
            <w:r w:rsidRPr="00964BBF">
              <w:rPr>
                <w:rFonts w:ascii="Arial" w:hAnsi="Arial" w:cs="Arial"/>
              </w:rPr>
              <w:t>laktyl</w:t>
            </w:r>
            <w:proofErr w:type="spellEnd"/>
            <w:r w:rsidRPr="00964BBF">
              <w:rPr>
                <w:rFonts w:ascii="Arial" w:hAnsi="Arial" w:cs="Arial"/>
              </w:rPr>
              <w:t xml:space="preserve"> laktátů. Podařilo se vyvinout novou a spolehlivou metodu přípravy výše uvedených látek za použití katalytického množství </w:t>
            </w:r>
            <w:proofErr w:type="spellStart"/>
            <w:r w:rsidRPr="00964BBF">
              <w:rPr>
                <w:rFonts w:ascii="Arial" w:hAnsi="Arial" w:cs="Arial"/>
              </w:rPr>
              <w:t>halogenovodíkových</w:t>
            </w:r>
            <w:proofErr w:type="spellEnd"/>
            <w:r w:rsidRPr="00964BBF">
              <w:rPr>
                <w:rFonts w:ascii="Arial" w:hAnsi="Arial" w:cs="Arial"/>
              </w:rPr>
              <w:t xml:space="preserve"> kyselin a tím byly vyřešeny dřívější problémy týkající se odstraňováním zbytkových množství katalyzátorů na bázi komplexních kovů. Vzhledem k tomu, že estery </w:t>
            </w:r>
            <w:proofErr w:type="spellStart"/>
            <w:r w:rsidRPr="00964BBF">
              <w:rPr>
                <w:rFonts w:ascii="Arial" w:hAnsi="Arial" w:cs="Arial"/>
              </w:rPr>
              <w:t>laktyl</w:t>
            </w:r>
            <w:proofErr w:type="spellEnd"/>
            <w:r w:rsidRPr="00964BBF">
              <w:rPr>
                <w:rFonts w:ascii="Arial" w:hAnsi="Arial" w:cs="Arial"/>
              </w:rPr>
              <w:t xml:space="preserve"> laktátů jsou zajímavými látkami s širokým využitím jak v chemickém či farmaceutickém průmyslu, se jedná o velmi dobrý výsledek. Jeho další rozvoj a širší průmyslové využití v tuzemské praxi a snad i v zahraniční praxi by mohl mít zajímavý ekonomický dopad. … Předložený aplikovaný výsledek (český patent) obsahuje nároky na nový postup přípravy </w:t>
            </w:r>
            <w:proofErr w:type="spellStart"/>
            <w:r w:rsidRPr="00964BBF">
              <w:rPr>
                <w:rFonts w:ascii="Arial" w:hAnsi="Arial" w:cs="Arial"/>
              </w:rPr>
              <w:t>laktidů</w:t>
            </w:r>
            <w:proofErr w:type="spellEnd"/>
            <w:r w:rsidRPr="00964BBF">
              <w:rPr>
                <w:rFonts w:ascii="Arial" w:hAnsi="Arial" w:cs="Arial"/>
              </w:rPr>
              <w:t xml:space="preserve"> odvozených od kyseliny mléčné. Současný stav poznání je relevantně popsán včetně rešerše literatury. Výhody nově zavedené technologie jsou zřetelně popsány včetně přímých příkladů využití technologie v kosmetickém nebo farmaceutickém průmyslu. Autoři deklarují (ale nedokládají v rámci dalších příloh), že byl výsledek využit pro ověření technologie výroby tří produktů, na které byly vytvořeny licenční smlouvy. Využití výsledku v mezinárodním měřítku zřejmě není reálné, ale výsledek přinese změnu s ekonomickým dopadem na českém trhu.</w:t>
            </w:r>
          </w:p>
        </w:tc>
        <w:tc>
          <w:tcPr>
            <w:tcW w:w="1389" w:type="dxa"/>
          </w:tcPr>
          <w:p w14:paraId="6AA0365C" w14:textId="77777777" w:rsidR="0063349C" w:rsidRPr="00150FAB" w:rsidRDefault="0063349C" w:rsidP="0063349C">
            <w:pPr>
              <w:spacing w:after="0" w:line="240" w:lineRule="auto"/>
              <w:jc w:val="center"/>
              <w:rPr>
                <w:rFonts w:ascii="Arial" w:eastAsia="Times New Roman" w:hAnsi="Arial" w:cs="Arial"/>
                <w:lang w:val="en-US" w:eastAsia="cs-CZ"/>
              </w:rPr>
            </w:pPr>
            <w:r w:rsidRPr="00150FAB">
              <w:rPr>
                <w:rFonts w:ascii="Arial" w:eastAsia="Times New Roman" w:hAnsi="Arial" w:cs="Arial"/>
                <w:lang w:val="en-US" w:eastAsia="cs-CZ"/>
              </w:rPr>
              <w:t>1.4 Chemical sciences</w:t>
            </w:r>
          </w:p>
          <w:p w14:paraId="1F52671A" w14:textId="77777777" w:rsidR="0063349C" w:rsidRPr="00150FAB" w:rsidRDefault="0063349C" w:rsidP="0063349C">
            <w:pPr>
              <w:spacing w:after="0" w:line="240" w:lineRule="auto"/>
              <w:jc w:val="center"/>
              <w:rPr>
                <w:rFonts w:ascii="Arial" w:eastAsia="Times New Roman" w:hAnsi="Arial" w:cs="Arial"/>
                <w:lang w:val="en-US" w:eastAsia="cs-CZ"/>
              </w:rPr>
            </w:pPr>
          </w:p>
        </w:tc>
        <w:tc>
          <w:tcPr>
            <w:tcW w:w="1843" w:type="dxa"/>
          </w:tcPr>
          <w:p w14:paraId="374A17B4" w14:textId="77777777" w:rsidR="00964BBF" w:rsidRDefault="0063349C" w:rsidP="0063349C">
            <w:pPr>
              <w:spacing w:after="0" w:line="240" w:lineRule="auto"/>
              <w:jc w:val="center"/>
              <w:rPr>
                <w:rFonts w:ascii="Arial" w:eastAsia="Times New Roman" w:hAnsi="Arial" w:cs="Arial"/>
                <w:lang w:eastAsia="cs-CZ"/>
              </w:rPr>
            </w:pPr>
            <w:r w:rsidRPr="003C5804">
              <w:rPr>
                <w:rFonts w:ascii="Arial" w:eastAsia="Times New Roman" w:hAnsi="Arial" w:cs="Arial"/>
                <w:lang w:eastAsia="cs-CZ"/>
              </w:rPr>
              <w:t>P</w:t>
            </w:r>
            <w:r>
              <w:rPr>
                <w:rFonts w:ascii="Arial" w:eastAsia="Times New Roman" w:hAnsi="Arial" w:cs="Arial"/>
                <w:lang w:eastAsia="cs-CZ"/>
              </w:rPr>
              <w:t xml:space="preserve"> </w:t>
            </w:r>
          </w:p>
          <w:p w14:paraId="307C2444" w14:textId="77777777" w:rsidR="0063349C" w:rsidRPr="003C5804" w:rsidRDefault="0063349C" w:rsidP="0063349C">
            <w:pPr>
              <w:spacing w:after="0" w:line="240" w:lineRule="auto"/>
              <w:jc w:val="center"/>
              <w:rPr>
                <w:rFonts w:ascii="Arial" w:eastAsia="Times New Roman" w:hAnsi="Arial" w:cs="Arial"/>
                <w:lang w:eastAsia="cs-CZ"/>
              </w:rPr>
            </w:pPr>
            <w:r>
              <w:rPr>
                <w:rFonts w:ascii="Arial" w:eastAsia="Times New Roman" w:hAnsi="Arial" w:cs="Arial"/>
                <w:lang w:eastAsia="cs-CZ"/>
              </w:rPr>
              <w:t>patent</w:t>
            </w:r>
          </w:p>
          <w:p w14:paraId="2588104F" w14:textId="77777777" w:rsidR="0063349C" w:rsidRPr="003C5804" w:rsidRDefault="0063349C" w:rsidP="0063349C">
            <w:pPr>
              <w:spacing w:after="0" w:line="240" w:lineRule="auto"/>
              <w:jc w:val="center"/>
              <w:rPr>
                <w:rFonts w:ascii="Arial" w:eastAsia="Times New Roman" w:hAnsi="Arial" w:cs="Arial"/>
                <w:lang w:eastAsia="cs-CZ"/>
              </w:rPr>
            </w:pPr>
          </w:p>
        </w:tc>
      </w:tr>
      <w:tr w:rsidR="007D6C69" w:rsidRPr="003C5804" w14:paraId="26335FD9" w14:textId="77777777" w:rsidTr="00D10C15">
        <w:tc>
          <w:tcPr>
            <w:tcW w:w="2093" w:type="dxa"/>
            <w:shd w:val="clear" w:color="auto" w:fill="D6E3BC" w:themeFill="accent3" w:themeFillTint="66"/>
          </w:tcPr>
          <w:p w14:paraId="6A581EA2" w14:textId="5C399E7F" w:rsidR="007D6C69" w:rsidRPr="003C7356" w:rsidRDefault="007D6C69" w:rsidP="007D6C69">
            <w:pPr>
              <w:spacing w:after="0" w:line="240" w:lineRule="auto"/>
              <w:rPr>
                <w:rFonts w:ascii="Arial" w:hAnsi="Arial" w:cs="Arial"/>
                <w:b/>
                <w:lang w:val="en-US"/>
              </w:rPr>
            </w:pPr>
            <w:r w:rsidRPr="003C7356">
              <w:rPr>
                <w:rFonts w:ascii="Arial" w:hAnsi="Arial" w:cs="Arial"/>
                <w:b/>
                <w:lang w:val="en-US"/>
              </w:rPr>
              <w:t>1. Natural Sciences</w:t>
            </w:r>
          </w:p>
        </w:tc>
        <w:tc>
          <w:tcPr>
            <w:tcW w:w="1170" w:type="dxa"/>
          </w:tcPr>
          <w:p w14:paraId="519C09E9" w14:textId="29825AA3" w:rsidR="007D6C69" w:rsidRPr="00D66D97" w:rsidRDefault="007D6C69" w:rsidP="007D6C69">
            <w:pPr>
              <w:spacing w:after="0" w:line="240" w:lineRule="auto"/>
              <w:jc w:val="center"/>
              <w:rPr>
                <w:rFonts w:ascii="Arial" w:hAnsi="Arial" w:cs="Arial"/>
                <w:highlight w:val="yellow"/>
              </w:rPr>
            </w:pPr>
            <w:r w:rsidRPr="00D66D97">
              <w:rPr>
                <w:rFonts w:ascii="Arial" w:hAnsi="Arial" w:cs="Arial"/>
                <w:highlight w:val="yellow"/>
              </w:rPr>
              <w:t>3</w:t>
            </w:r>
          </w:p>
        </w:tc>
        <w:tc>
          <w:tcPr>
            <w:tcW w:w="3402" w:type="dxa"/>
          </w:tcPr>
          <w:p w14:paraId="6A352069" w14:textId="738603AD" w:rsidR="007D6C69" w:rsidRPr="00D66D97" w:rsidRDefault="007D6C69" w:rsidP="007D6C69">
            <w:pPr>
              <w:spacing w:after="0" w:line="240" w:lineRule="auto"/>
              <w:rPr>
                <w:rFonts w:ascii="Arial" w:eastAsia="Times New Roman" w:hAnsi="Arial" w:cs="Arial"/>
                <w:b/>
                <w:highlight w:val="yellow"/>
                <w:lang w:eastAsia="cs-CZ"/>
              </w:rPr>
            </w:pPr>
            <w:proofErr w:type="spellStart"/>
            <w:r w:rsidRPr="007D6C69">
              <w:rPr>
                <w:rFonts w:ascii="Arial" w:eastAsia="Times New Roman" w:hAnsi="Arial" w:cs="Arial"/>
                <w:b/>
                <w:highlight w:val="yellow"/>
                <w:lang w:eastAsia="cs-CZ"/>
              </w:rPr>
              <w:t>Identification</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of</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spatial</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magnetic</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inhomogeneities</w:t>
            </w:r>
            <w:proofErr w:type="spellEnd"/>
            <w:r w:rsidRPr="007D6C69">
              <w:rPr>
                <w:rFonts w:ascii="Arial" w:eastAsia="Times New Roman" w:hAnsi="Arial" w:cs="Arial"/>
                <w:b/>
                <w:highlight w:val="yellow"/>
                <w:lang w:eastAsia="cs-CZ"/>
              </w:rPr>
              <w:t xml:space="preserve"> by </w:t>
            </w:r>
            <w:proofErr w:type="spellStart"/>
            <w:r w:rsidRPr="007D6C69">
              <w:rPr>
                <w:rFonts w:ascii="Arial" w:eastAsia="Times New Roman" w:hAnsi="Arial" w:cs="Arial"/>
                <w:b/>
                <w:highlight w:val="yellow"/>
                <w:lang w:eastAsia="cs-CZ"/>
              </w:rPr>
              <w:t>nuclear</w:t>
            </w:r>
            <w:proofErr w:type="spellEnd"/>
            <w:r w:rsidRPr="007D6C69">
              <w:rPr>
                <w:rFonts w:ascii="Arial" w:eastAsia="Times New Roman" w:hAnsi="Arial" w:cs="Arial"/>
                <w:b/>
                <w:highlight w:val="yellow"/>
                <w:lang w:eastAsia="cs-CZ"/>
              </w:rPr>
              <w:t xml:space="preserve"> forward </w:t>
            </w:r>
            <w:proofErr w:type="spellStart"/>
            <w:r w:rsidRPr="007D6C69">
              <w:rPr>
                <w:rFonts w:ascii="Arial" w:eastAsia="Times New Roman" w:hAnsi="Arial" w:cs="Arial"/>
                <w:b/>
                <w:highlight w:val="yellow"/>
                <w:lang w:eastAsia="cs-CZ"/>
              </w:rPr>
              <w:t>scattering</w:t>
            </w:r>
            <w:proofErr w:type="spellEnd"/>
            <w:r w:rsidRPr="007D6C69">
              <w:rPr>
                <w:rFonts w:ascii="Arial" w:eastAsia="Times New Roman" w:hAnsi="Arial" w:cs="Arial"/>
                <w:b/>
                <w:highlight w:val="yellow"/>
                <w:lang w:eastAsia="cs-CZ"/>
              </w:rPr>
              <w:t xml:space="preserve"> </w:t>
            </w:r>
            <w:proofErr w:type="spellStart"/>
            <w:r w:rsidRPr="007D6C69">
              <w:rPr>
                <w:rFonts w:ascii="Arial" w:eastAsia="Times New Roman" w:hAnsi="Arial" w:cs="Arial"/>
                <w:b/>
                <w:highlight w:val="yellow"/>
                <w:lang w:eastAsia="cs-CZ"/>
              </w:rPr>
              <w:t>of</w:t>
            </w:r>
            <w:proofErr w:type="spellEnd"/>
            <w:r w:rsidRPr="007D6C69">
              <w:rPr>
                <w:rFonts w:ascii="Arial" w:eastAsia="Times New Roman" w:hAnsi="Arial" w:cs="Arial"/>
                <w:b/>
                <w:highlight w:val="yellow"/>
                <w:lang w:eastAsia="cs-CZ"/>
              </w:rPr>
              <w:t xml:space="preserve"> synchrotron </w:t>
            </w:r>
            <w:proofErr w:type="spellStart"/>
            <w:r w:rsidRPr="007D6C69">
              <w:rPr>
                <w:rFonts w:ascii="Arial" w:eastAsia="Times New Roman" w:hAnsi="Arial" w:cs="Arial"/>
                <w:b/>
                <w:highlight w:val="yellow"/>
                <w:lang w:eastAsia="cs-CZ"/>
              </w:rPr>
              <w:t>radiation</w:t>
            </w:r>
            <w:proofErr w:type="spellEnd"/>
          </w:p>
        </w:tc>
        <w:tc>
          <w:tcPr>
            <w:tcW w:w="11474" w:type="dxa"/>
          </w:tcPr>
          <w:p w14:paraId="13294426" w14:textId="5E3331C5" w:rsidR="007D6C69" w:rsidRPr="00546B46" w:rsidRDefault="007D6C69" w:rsidP="007D6C69">
            <w:pPr>
              <w:jc w:val="both"/>
              <w:rPr>
                <w:rFonts w:ascii="Arial" w:hAnsi="Arial" w:cs="Arial"/>
                <w:highlight w:val="yellow"/>
              </w:rPr>
            </w:pPr>
            <w:r w:rsidRPr="007D6C69">
              <w:rPr>
                <w:rFonts w:ascii="Arial" w:hAnsi="Arial" w:cs="Arial"/>
                <w:highlight w:val="yellow"/>
              </w:rPr>
              <w:t xml:space="preserve">Předkládaná práce se zabývá pilotní studií nehomogenit v pevných látkách pomocí prostorově modulovaných </w:t>
            </w:r>
            <w:proofErr w:type="spellStart"/>
            <w:r w:rsidRPr="007D6C69">
              <w:rPr>
                <w:rFonts w:ascii="Arial" w:hAnsi="Arial" w:cs="Arial"/>
                <w:highlight w:val="yellow"/>
              </w:rPr>
              <w:t>hyperjemných</w:t>
            </w:r>
            <w:proofErr w:type="spellEnd"/>
            <w:r w:rsidRPr="007D6C69">
              <w:rPr>
                <w:rFonts w:ascii="Arial" w:hAnsi="Arial" w:cs="Arial"/>
                <w:highlight w:val="yellow"/>
              </w:rPr>
              <w:t xml:space="preserve"> interakcí s využitím metody jaderného rozptylu synchrotronového záření. Dle popisu výsledku autoři přispěli poskytnutím základního teoretického rámce pro studium a interpretaci prostorových nehomogenit metodami koherentního elastického jaderného rezonančního rozptylu, účastí na experimentech jaderného rozptylu v ESRF a interpretací vybraných experimentů na základě nastíněné teorie. Výsledek je z hlediska originality, významu a obtížnosti získání mezinárodně uznávaný, jedná se o výsledek získaný v zahraniční spolupráci a s využitím velké mezinárodní infrastruktury. Jedná se však o oborově specifickou práci prozatím s malým citačním ohlasem, což je dáno zejména poměrně úzkým zaměřením a rigorózním charakterem publikace (např. jsou uvedeny přímo v textu publikace detaily modelů pro simulaci spekter). Výsledek ale rozhodně přináší nové poznatky v oblasti studia nehomogenit v materiálech.</w:t>
            </w:r>
          </w:p>
        </w:tc>
        <w:tc>
          <w:tcPr>
            <w:tcW w:w="1389" w:type="dxa"/>
          </w:tcPr>
          <w:p w14:paraId="1B918CB2" w14:textId="77777777" w:rsidR="007D6C69" w:rsidRPr="007D6C69" w:rsidRDefault="007D6C69" w:rsidP="007D6C69">
            <w:pPr>
              <w:spacing w:after="0" w:line="240" w:lineRule="auto"/>
              <w:jc w:val="center"/>
              <w:rPr>
                <w:rFonts w:ascii="Arial" w:eastAsia="Times New Roman" w:hAnsi="Arial" w:cs="Arial"/>
                <w:highlight w:val="yellow"/>
                <w:lang w:val="en-US" w:eastAsia="cs-CZ"/>
              </w:rPr>
            </w:pPr>
            <w:r w:rsidRPr="007D6C69">
              <w:rPr>
                <w:rFonts w:ascii="Arial" w:eastAsia="Times New Roman" w:hAnsi="Arial" w:cs="Arial"/>
                <w:highlight w:val="yellow"/>
                <w:lang w:val="en-US" w:eastAsia="cs-CZ"/>
              </w:rPr>
              <w:t xml:space="preserve">1.3 </w:t>
            </w:r>
          </w:p>
          <w:p w14:paraId="31281DC7" w14:textId="39CF4FD9" w:rsidR="007D6C69" w:rsidRPr="007D6C69" w:rsidRDefault="007D6C69" w:rsidP="007D6C69">
            <w:pPr>
              <w:spacing w:after="0" w:line="240" w:lineRule="auto"/>
              <w:jc w:val="center"/>
              <w:rPr>
                <w:rFonts w:ascii="Arial" w:eastAsia="Times New Roman" w:hAnsi="Arial" w:cs="Arial"/>
                <w:highlight w:val="yellow"/>
                <w:lang w:val="en-US" w:eastAsia="cs-CZ"/>
              </w:rPr>
            </w:pPr>
            <w:r w:rsidRPr="007D6C69">
              <w:rPr>
                <w:rFonts w:ascii="Arial" w:eastAsia="Times New Roman" w:hAnsi="Arial" w:cs="Arial"/>
                <w:highlight w:val="yellow"/>
                <w:lang w:val="en-US" w:eastAsia="cs-CZ"/>
              </w:rPr>
              <w:t>Physical sciences</w:t>
            </w:r>
          </w:p>
        </w:tc>
        <w:tc>
          <w:tcPr>
            <w:tcW w:w="1843" w:type="dxa"/>
          </w:tcPr>
          <w:p w14:paraId="79742622" w14:textId="77777777" w:rsidR="007D6C69" w:rsidRPr="007D6C69" w:rsidRDefault="007D6C69" w:rsidP="007D6C69">
            <w:pPr>
              <w:spacing w:after="0" w:line="240" w:lineRule="auto"/>
              <w:jc w:val="center"/>
              <w:rPr>
                <w:rFonts w:ascii="Arial" w:eastAsia="Times New Roman" w:hAnsi="Arial" w:cs="Arial"/>
                <w:highlight w:val="yellow"/>
                <w:lang w:eastAsia="cs-CZ"/>
              </w:rPr>
            </w:pPr>
            <w:r w:rsidRPr="007D6C69">
              <w:rPr>
                <w:rFonts w:ascii="Arial" w:eastAsia="Times New Roman" w:hAnsi="Arial" w:cs="Arial"/>
                <w:highlight w:val="yellow"/>
                <w:lang w:eastAsia="cs-CZ"/>
              </w:rPr>
              <w:t>J</w:t>
            </w:r>
          </w:p>
          <w:p w14:paraId="6B0B2911" w14:textId="77E7CEBA" w:rsidR="007D6C69" w:rsidRPr="007D6C69" w:rsidRDefault="007D6C69" w:rsidP="007D6C69">
            <w:pPr>
              <w:spacing w:after="0" w:line="240" w:lineRule="auto"/>
              <w:jc w:val="center"/>
              <w:rPr>
                <w:rFonts w:ascii="Arial" w:eastAsia="Times New Roman" w:hAnsi="Arial" w:cs="Arial"/>
                <w:highlight w:val="yellow"/>
                <w:lang w:eastAsia="cs-CZ"/>
              </w:rPr>
            </w:pPr>
            <w:r w:rsidRPr="007D6C69">
              <w:rPr>
                <w:rFonts w:ascii="Arial" w:eastAsia="Times New Roman" w:hAnsi="Arial" w:cs="Arial"/>
                <w:highlight w:val="yellow"/>
                <w:lang w:eastAsia="cs-CZ"/>
              </w:rPr>
              <w:t xml:space="preserve"> Recenzovaný odborný článek</w:t>
            </w:r>
          </w:p>
        </w:tc>
      </w:tr>
      <w:tr w:rsidR="004555F9" w:rsidRPr="003C5804" w14:paraId="76BBB336" w14:textId="77777777" w:rsidTr="00D10C15">
        <w:tc>
          <w:tcPr>
            <w:tcW w:w="2093" w:type="dxa"/>
            <w:shd w:val="clear" w:color="auto" w:fill="D6E3BC" w:themeFill="accent3" w:themeFillTint="66"/>
          </w:tcPr>
          <w:p w14:paraId="24774924" w14:textId="550E3DAC" w:rsidR="004555F9" w:rsidRPr="003C7356" w:rsidRDefault="00D66D97" w:rsidP="004A5730">
            <w:pPr>
              <w:spacing w:after="0" w:line="240" w:lineRule="auto"/>
              <w:rPr>
                <w:rFonts w:ascii="Arial" w:hAnsi="Arial" w:cs="Arial"/>
                <w:b/>
                <w:lang w:val="en-US"/>
              </w:rPr>
            </w:pPr>
            <w:r w:rsidRPr="003C7356">
              <w:rPr>
                <w:rFonts w:ascii="Arial" w:hAnsi="Arial" w:cs="Arial"/>
                <w:b/>
                <w:lang w:val="en-US"/>
              </w:rPr>
              <w:t>1. Natural Sciences</w:t>
            </w:r>
          </w:p>
        </w:tc>
        <w:tc>
          <w:tcPr>
            <w:tcW w:w="1170" w:type="dxa"/>
          </w:tcPr>
          <w:p w14:paraId="0F3DA9C5" w14:textId="2C7605D5" w:rsidR="004555F9" w:rsidRPr="00D66D97" w:rsidRDefault="00D66D97" w:rsidP="00ED79C2">
            <w:pPr>
              <w:spacing w:after="0" w:line="240" w:lineRule="auto"/>
              <w:jc w:val="center"/>
              <w:rPr>
                <w:rFonts w:ascii="Arial" w:hAnsi="Arial" w:cs="Arial"/>
                <w:highlight w:val="yellow"/>
              </w:rPr>
            </w:pPr>
            <w:r w:rsidRPr="00D66D97">
              <w:rPr>
                <w:rFonts w:ascii="Arial" w:hAnsi="Arial" w:cs="Arial"/>
                <w:highlight w:val="yellow"/>
              </w:rPr>
              <w:t>3</w:t>
            </w:r>
          </w:p>
        </w:tc>
        <w:tc>
          <w:tcPr>
            <w:tcW w:w="3402" w:type="dxa"/>
          </w:tcPr>
          <w:p w14:paraId="4BA6AD2D" w14:textId="2B9FF40B" w:rsidR="004555F9" w:rsidRPr="00D66D97" w:rsidRDefault="00D66D97" w:rsidP="002E592C">
            <w:pPr>
              <w:spacing w:after="0" w:line="240" w:lineRule="auto"/>
              <w:rPr>
                <w:rFonts w:ascii="Arial" w:eastAsia="Times New Roman" w:hAnsi="Arial" w:cs="Arial"/>
                <w:b/>
                <w:highlight w:val="yellow"/>
                <w:lang w:eastAsia="cs-CZ"/>
              </w:rPr>
            </w:pPr>
            <w:proofErr w:type="spellStart"/>
            <w:r w:rsidRPr="00D66D97">
              <w:rPr>
                <w:rFonts w:ascii="Arial" w:eastAsia="Times New Roman" w:hAnsi="Arial" w:cs="Arial"/>
                <w:b/>
                <w:highlight w:val="yellow"/>
                <w:lang w:eastAsia="cs-CZ"/>
              </w:rPr>
              <w:t>Characterization</w:t>
            </w:r>
            <w:proofErr w:type="spellEnd"/>
            <w:r w:rsidRPr="00D66D97">
              <w:rPr>
                <w:rFonts w:ascii="Arial" w:eastAsia="Times New Roman" w:hAnsi="Arial" w:cs="Arial"/>
                <w:b/>
                <w:highlight w:val="yellow"/>
                <w:lang w:eastAsia="cs-CZ"/>
              </w:rPr>
              <w:t xml:space="preserve"> </w:t>
            </w:r>
            <w:proofErr w:type="spellStart"/>
            <w:r w:rsidRPr="00D66D97">
              <w:rPr>
                <w:rFonts w:ascii="Arial" w:eastAsia="Times New Roman" w:hAnsi="Arial" w:cs="Arial"/>
                <w:b/>
                <w:highlight w:val="yellow"/>
                <w:lang w:eastAsia="cs-CZ"/>
              </w:rPr>
              <w:t>of</w:t>
            </w:r>
            <w:proofErr w:type="spellEnd"/>
            <w:r w:rsidRPr="00D66D97">
              <w:rPr>
                <w:rFonts w:ascii="Arial" w:eastAsia="Times New Roman" w:hAnsi="Arial" w:cs="Arial"/>
                <w:b/>
                <w:highlight w:val="yellow"/>
                <w:lang w:eastAsia="cs-CZ"/>
              </w:rPr>
              <w:t xml:space="preserve"> </w:t>
            </w:r>
            <w:proofErr w:type="spellStart"/>
            <w:r w:rsidRPr="00D66D97">
              <w:rPr>
                <w:rFonts w:ascii="Arial" w:eastAsia="Times New Roman" w:hAnsi="Arial" w:cs="Arial"/>
                <w:b/>
                <w:highlight w:val="yellow"/>
                <w:lang w:eastAsia="cs-CZ"/>
              </w:rPr>
              <w:t>Equivalent</w:t>
            </w:r>
            <w:proofErr w:type="spellEnd"/>
            <w:r w:rsidRPr="00D66D97">
              <w:rPr>
                <w:rFonts w:ascii="Arial" w:eastAsia="Times New Roman" w:hAnsi="Arial" w:cs="Arial"/>
                <w:b/>
                <w:highlight w:val="yellow"/>
                <w:lang w:eastAsia="cs-CZ"/>
              </w:rPr>
              <w:t xml:space="preserve"> Black </w:t>
            </w:r>
            <w:proofErr w:type="spellStart"/>
            <w:r w:rsidRPr="00D66D97">
              <w:rPr>
                <w:rFonts w:ascii="Arial" w:eastAsia="Times New Roman" w:hAnsi="Arial" w:cs="Arial"/>
                <w:b/>
                <w:highlight w:val="yellow"/>
                <w:lang w:eastAsia="cs-CZ"/>
              </w:rPr>
              <w:t>Carbon</w:t>
            </w:r>
            <w:proofErr w:type="spellEnd"/>
            <w:r w:rsidRPr="00D66D97">
              <w:rPr>
                <w:rFonts w:ascii="Arial" w:eastAsia="Times New Roman" w:hAnsi="Arial" w:cs="Arial"/>
                <w:b/>
                <w:highlight w:val="yellow"/>
                <w:lang w:eastAsia="cs-CZ"/>
              </w:rPr>
              <w:t xml:space="preserve"> </w:t>
            </w:r>
            <w:proofErr w:type="spellStart"/>
            <w:r w:rsidRPr="00D66D97">
              <w:rPr>
                <w:rFonts w:ascii="Arial" w:eastAsia="Times New Roman" w:hAnsi="Arial" w:cs="Arial"/>
                <w:b/>
                <w:highlight w:val="yellow"/>
                <w:lang w:eastAsia="cs-CZ"/>
              </w:rPr>
              <w:t>at</w:t>
            </w:r>
            <w:proofErr w:type="spellEnd"/>
            <w:r w:rsidRPr="00D66D97">
              <w:rPr>
                <w:rFonts w:ascii="Arial" w:eastAsia="Times New Roman" w:hAnsi="Arial" w:cs="Arial"/>
                <w:b/>
                <w:highlight w:val="yellow"/>
                <w:lang w:eastAsia="cs-CZ"/>
              </w:rPr>
              <w:t xml:space="preserve"> a </w:t>
            </w:r>
            <w:proofErr w:type="spellStart"/>
            <w:r w:rsidRPr="00D66D97">
              <w:rPr>
                <w:rFonts w:ascii="Arial" w:eastAsia="Times New Roman" w:hAnsi="Arial" w:cs="Arial"/>
                <w:b/>
                <w:highlight w:val="yellow"/>
                <w:lang w:eastAsia="cs-CZ"/>
              </w:rPr>
              <w:t>regional</w:t>
            </w:r>
            <w:proofErr w:type="spellEnd"/>
            <w:r w:rsidRPr="00D66D97">
              <w:rPr>
                <w:rFonts w:ascii="Arial" w:eastAsia="Times New Roman" w:hAnsi="Arial" w:cs="Arial"/>
                <w:b/>
                <w:highlight w:val="yellow"/>
                <w:lang w:eastAsia="cs-CZ"/>
              </w:rPr>
              <w:t xml:space="preserve"> background </w:t>
            </w:r>
            <w:proofErr w:type="spellStart"/>
            <w:r w:rsidRPr="00D66D97">
              <w:rPr>
                <w:rFonts w:ascii="Arial" w:eastAsia="Times New Roman" w:hAnsi="Arial" w:cs="Arial"/>
                <w:b/>
                <w:highlight w:val="yellow"/>
                <w:lang w:eastAsia="cs-CZ"/>
              </w:rPr>
              <w:t>site</w:t>
            </w:r>
            <w:proofErr w:type="spellEnd"/>
            <w:r w:rsidRPr="00D66D97">
              <w:rPr>
                <w:rFonts w:ascii="Arial" w:eastAsia="Times New Roman" w:hAnsi="Arial" w:cs="Arial"/>
                <w:b/>
                <w:highlight w:val="yellow"/>
                <w:lang w:eastAsia="cs-CZ"/>
              </w:rPr>
              <w:t xml:space="preserve"> in </w:t>
            </w:r>
            <w:proofErr w:type="spellStart"/>
            <w:r w:rsidRPr="00D66D97">
              <w:rPr>
                <w:rFonts w:ascii="Arial" w:eastAsia="Times New Roman" w:hAnsi="Arial" w:cs="Arial"/>
                <w:b/>
                <w:highlight w:val="yellow"/>
                <w:lang w:eastAsia="cs-CZ"/>
              </w:rPr>
              <w:t>Central</w:t>
            </w:r>
            <w:proofErr w:type="spellEnd"/>
            <w:r w:rsidRPr="00D66D97">
              <w:rPr>
                <w:rFonts w:ascii="Arial" w:eastAsia="Times New Roman" w:hAnsi="Arial" w:cs="Arial"/>
                <w:b/>
                <w:highlight w:val="yellow"/>
                <w:lang w:eastAsia="cs-CZ"/>
              </w:rPr>
              <w:t xml:space="preserve"> </w:t>
            </w:r>
            <w:proofErr w:type="spellStart"/>
            <w:r w:rsidRPr="00D66D97">
              <w:rPr>
                <w:rFonts w:ascii="Arial" w:eastAsia="Times New Roman" w:hAnsi="Arial" w:cs="Arial"/>
                <w:b/>
                <w:highlight w:val="yellow"/>
                <w:lang w:eastAsia="cs-CZ"/>
              </w:rPr>
              <w:t>Europe</w:t>
            </w:r>
            <w:proofErr w:type="spellEnd"/>
            <w:r w:rsidRPr="00D66D97">
              <w:rPr>
                <w:rFonts w:ascii="Arial" w:eastAsia="Times New Roman" w:hAnsi="Arial" w:cs="Arial"/>
                <w:b/>
                <w:highlight w:val="yellow"/>
                <w:lang w:eastAsia="cs-CZ"/>
              </w:rPr>
              <w:t xml:space="preserve">: Variability and source </w:t>
            </w:r>
            <w:proofErr w:type="spellStart"/>
            <w:r w:rsidRPr="00D66D97">
              <w:rPr>
                <w:rFonts w:ascii="Arial" w:eastAsia="Times New Roman" w:hAnsi="Arial" w:cs="Arial"/>
                <w:b/>
                <w:highlight w:val="yellow"/>
                <w:lang w:eastAsia="cs-CZ"/>
              </w:rPr>
              <w:t>apportionment</w:t>
            </w:r>
            <w:proofErr w:type="spellEnd"/>
          </w:p>
        </w:tc>
        <w:tc>
          <w:tcPr>
            <w:tcW w:w="11474" w:type="dxa"/>
          </w:tcPr>
          <w:p w14:paraId="544E838B" w14:textId="46B5A110" w:rsidR="004555F9" w:rsidRPr="00D66D97" w:rsidRDefault="00546B46" w:rsidP="00CA103A">
            <w:pPr>
              <w:jc w:val="both"/>
              <w:rPr>
                <w:rFonts w:ascii="Arial" w:hAnsi="Arial" w:cs="Arial"/>
                <w:highlight w:val="yellow"/>
              </w:rPr>
            </w:pPr>
            <w:r w:rsidRPr="00546B46">
              <w:rPr>
                <w:rFonts w:ascii="Arial" w:hAnsi="Arial" w:cs="Arial"/>
                <w:highlight w:val="yellow"/>
              </w:rPr>
              <w:t>Problematika černého uhlíku (</w:t>
            </w:r>
            <w:proofErr w:type="spellStart"/>
            <w:r w:rsidRPr="00546B46">
              <w:rPr>
                <w:rFonts w:ascii="Arial" w:hAnsi="Arial" w:cs="Arial"/>
                <w:highlight w:val="yellow"/>
              </w:rPr>
              <w:t>black</w:t>
            </w:r>
            <w:proofErr w:type="spellEnd"/>
            <w:r w:rsidRPr="00546B46">
              <w:rPr>
                <w:rFonts w:ascii="Arial" w:hAnsi="Arial" w:cs="Arial"/>
                <w:highlight w:val="yellow"/>
              </w:rPr>
              <w:t xml:space="preserve"> </w:t>
            </w:r>
            <w:proofErr w:type="spellStart"/>
            <w:r w:rsidRPr="00546B46">
              <w:rPr>
                <w:rFonts w:ascii="Arial" w:hAnsi="Arial" w:cs="Arial"/>
                <w:highlight w:val="yellow"/>
              </w:rPr>
              <w:t>carbon</w:t>
            </w:r>
            <w:proofErr w:type="spellEnd"/>
            <w:r w:rsidRPr="00546B46">
              <w:rPr>
                <w:rFonts w:ascii="Arial" w:hAnsi="Arial" w:cs="Arial"/>
                <w:highlight w:val="yellow"/>
              </w:rPr>
              <w:t xml:space="preserve">, BC) a jeho měření na </w:t>
            </w:r>
            <w:proofErr w:type="spellStart"/>
            <w:r w:rsidRPr="00546B46">
              <w:rPr>
                <w:rFonts w:ascii="Arial" w:hAnsi="Arial" w:cs="Arial"/>
                <w:highlight w:val="yellow"/>
              </w:rPr>
              <w:t>pozaďových</w:t>
            </w:r>
            <w:proofErr w:type="spellEnd"/>
            <w:r w:rsidRPr="00546B46">
              <w:rPr>
                <w:rFonts w:ascii="Arial" w:hAnsi="Arial" w:cs="Arial"/>
                <w:highlight w:val="yellow"/>
              </w:rPr>
              <w:t xml:space="preserve"> stanicích v Evropě je studována dlouhodobě, jak mimo jiné ukazuje obsáhlý soubor literárních pramenů, citovaných v příspěvku. Přínosy článku je možno spatřovat v solidně dlouhé časové řadě dat, pokrývající pětileté období a všechny sezóny roku, jakož i v aplikaci kvalitní měřicí techniky a pečlivé zpracování získaných dat ověřenými metodami a postupy. Velmi solidně je vyhodnocena vazba úrovně koncentrací BC na meteorologické podmínky v jednotlivých obdobích roku a jejich korelace s jinými polutanty. To umožnilo identifikovat zdroje, ovlivňující koncentrace BC na měřicí lokalitě. Zajímavým závěrem je dosti výrazné ovlivnění měřicí lokality domácími topeništi v okolních obcích. Publikované výsledky doplňují informace o BC, které jsou ve východní oblasti střední Evropy poměrně řídké. Jak je na několika místech v příspěvku uvedeno, jsou získané výsledky porovnatelné s těmi, které byly publikovány pro jiné evropské regiony. Přenositelnost poznatků z těchto oblastí by tak mohla pomoci doplnit dosud chybějící poznatky v regionu východoevropském.</w:t>
            </w:r>
          </w:p>
        </w:tc>
        <w:tc>
          <w:tcPr>
            <w:tcW w:w="1389" w:type="dxa"/>
          </w:tcPr>
          <w:p w14:paraId="6319506C" w14:textId="23D39EF2" w:rsidR="004555F9" w:rsidRPr="00D66D97" w:rsidRDefault="00D66D97" w:rsidP="0063349C">
            <w:pPr>
              <w:spacing w:after="0" w:line="240" w:lineRule="auto"/>
              <w:jc w:val="center"/>
              <w:rPr>
                <w:rFonts w:ascii="Arial" w:eastAsia="Times New Roman" w:hAnsi="Arial" w:cs="Arial"/>
                <w:highlight w:val="yellow"/>
                <w:lang w:val="en-US" w:eastAsia="cs-CZ"/>
              </w:rPr>
            </w:pPr>
            <w:r w:rsidRPr="00D66D97">
              <w:rPr>
                <w:rFonts w:ascii="Arial" w:eastAsia="Times New Roman" w:hAnsi="Arial" w:cs="Arial"/>
                <w:highlight w:val="yellow"/>
                <w:lang w:val="en-US" w:eastAsia="cs-CZ"/>
              </w:rPr>
              <w:t>1.5 Earth and related environmental sciences</w:t>
            </w:r>
          </w:p>
        </w:tc>
        <w:tc>
          <w:tcPr>
            <w:tcW w:w="1843" w:type="dxa"/>
          </w:tcPr>
          <w:p w14:paraId="1EC39F39" w14:textId="77777777" w:rsidR="00546B46" w:rsidRDefault="00546B46" w:rsidP="0063349C">
            <w:pPr>
              <w:spacing w:after="0" w:line="240" w:lineRule="auto"/>
              <w:jc w:val="center"/>
              <w:rPr>
                <w:rFonts w:ascii="Arial" w:eastAsia="Times New Roman" w:hAnsi="Arial" w:cs="Arial"/>
                <w:highlight w:val="yellow"/>
                <w:lang w:eastAsia="cs-CZ"/>
              </w:rPr>
            </w:pPr>
            <w:r>
              <w:rPr>
                <w:rFonts w:ascii="Arial" w:eastAsia="Times New Roman" w:hAnsi="Arial" w:cs="Arial"/>
                <w:highlight w:val="yellow"/>
                <w:lang w:eastAsia="cs-CZ"/>
              </w:rPr>
              <w:t>J</w:t>
            </w:r>
          </w:p>
          <w:p w14:paraId="5D2F32C6" w14:textId="51C0109E" w:rsidR="004555F9" w:rsidRPr="00D66D97" w:rsidRDefault="00D66D97" w:rsidP="0063349C">
            <w:pPr>
              <w:spacing w:after="0" w:line="240" w:lineRule="auto"/>
              <w:jc w:val="center"/>
              <w:rPr>
                <w:rFonts w:ascii="Arial" w:eastAsia="Times New Roman" w:hAnsi="Arial" w:cs="Arial"/>
                <w:highlight w:val="yellow"/>
                <w:lang w:eastAsia="cs-CZ"/>
              </w:rPr>
            </w:pPr>
            <w:r w:rsidRPr="00D66D97">
              <w:rPr>
                <w:rFonts w:ascii="Arial" w:eastAsia="Times New Roman" w:hAnsi="Arial" w:cs="Arial"/>
                <w:highlight w:val="yellow"/>
                <w:lang w:eastAsia="cs-CZ"/>
              </w:rPr>
              <w:t xml:space="preserve"> Recenzovaný odborný článek</w:t>
            </w:r>
          </w:p>
        </w:tc>
      </w:tr>
      <w:tr w:rsidR="0063349C" w:rsidRPr="003C5804" w14:paraId="1A2396E2" w14:textId="77777777" w:rsidTr="00D10C15">
        <w:tc>
          <w:tcPr>
            <w:tcW w:w="2093" w:type="dxa"/>
            <w:shd w:val="clear" w:color="auto" w:fill="B8CCE4" w:themeFill="accent1" w:themeFillTint="66"/>
          </w:tcPr>
          <w:p w14:paraId="74B38FC8" w14:textId="77777777" w:rsidR="0063349C" w:rsidRPr="003C7356" w:rsidRDefault="0063349C" w:rsidP="009C1680">
            <w:pPr>
              <w:spacing w:after="0" w:line="240" w:lineRule="auto"/>
              <w:rPr>
                <w:rFonts w:ascii="Arial" w:hAnsi="Arial" w:cs="Arial"/>
                <w:b/>
                <w:lang w:val="en-US"/>
              </w:rPr>
            </w:pPr>
            <w:r w:rsidRPr="003C7356">
              <w:rPr>
                <w:rFonts w:ascii="Arial" w:hAnsi="Arial" w:cs="Arial"/>
                <w:b/>
                <w:lang w:val="en-US"/>
              </w:rPr>
              <w:t>2. Engineering and Technology</w:t>
            </w:r>
          </w:p>
        </w:tc>
        <w:tc>
          <w:tcPr>
            <w:tcW w:w="1170" w:type="dxa"/>
          </w:tcPr>
          <w:p w14:paraId="279FE5DE" w14:textId="77777777" w:rsidR="0063349C" w:rsidRPr="003C5804" w:rsidRDefault="0063349C" w:rsidP="00ED79C2">
            <w:pPr>
              <w:spacing w:after="0" w:line="240" w:lineRule="auto"/>
              <w:jc w:val="center"/>
              <w:rPr>
                <w:rFonts w:ascii="Arial" w:hAnsi="Arial" w:cs="Arial"/>
              </w:rPr>
            </w:pPr>
            <w:r w:rsidRPr="003C5804">
              <w:rPr>
                <w:rFonts w:ascii="Arial" w:hAnsi="Arial" w:cs="Arial"/>
              </w:rPr>
              <w:t>1</w:t>
            </w:r>
          </w:p>
        </w:tc>
        <w:tc>
          <w:tcPr>
            <w:tcW w:w="3402" w:type="dxa"/>
          </w:tcPr>
          <w:p w14:paraId="3C423304" w14:textId="77777777" w:rsidR="0063349C" w:rsidRPr="002E592C" w:rsidRDefault="0063349C" w:rsidP="002E592C">
            <w:pPr>
              <w:spacing w:after="0" w:line="240" w:lineRule="auto"/>
              <w:rPr>
                <w:rFonts w:ascii="Arial" w:hAnsi="Arial" w:cs="Arial"/>
                <w:b/>
              </w:rPr>
            </w:pPr>
            <w:proofErr w:type="spellStart"/>
            <w:r w:rsidRPr="002E592C">
              <w:rPr>
                <w:rFonts w:ascii="Arial" w:hAnsi="Arial" w:cs="Arial"/>
                <w:b/>
              </w:rPr>
              <w:t>Probes</w:t>
            </w:r>
            <w:proofErr w:type="spellEnd"/>
            <w:r w:rsidRPr="002E592C">
              <w:rPr>
                <w:rFonts w:ascii="Arial" w:hAnsi="Arial" w:cs="Arial"/>
                <w:b/>
              </w:rPr>
              <w:t xml:space="preserve"> &amp; </w:t>
            </w:r>
            <w:proofErr w:type="spellStart"/>
            <w:r w:rsidRPr="002E592C">
              <w:rPr>
                <w:rFonts w:ascii="Arial" w:hAnsi="Arial" w:cs="Arial"/>
                <w:b/>
              </w:rPr>
              <w:t>Drugs</w:t>
            </w:r>
            <w:proofErr w:type="spellEnd"/>
            <w:r w:rsidRPr="002E592C">
              <w:rPr>
                <w:rFonts w:ascii="Arial" w:hAnsi="Arial" w:cs="Arial"/>
                <w:b/>
              </w:rPr>
              <w:t xml:space="preserve"> </w:t>
            </w:r>
            <w:proofErr w:type="spellStart"/>
            <w:r w:rsidRPr="002E592C">
              <w:rPr>
                <w:rFonts w:ascii="Arial" w:hAnsi="Arial" w:cs="Arial"/>
                <w:b/>
              </w:rPr>
              <w:t>portal</w:t>
            </w:r>
            <w:proofErr w:type="spellEnd"/>
          </w:p>
          <w:p w14:paraId="52ABF13A" w14:textId="77777777" w:rsidR="0063349C" w:rsidRPr="002E592C" w:rsidRDefault="0063349C" w:rsidP="002E592C">
            <w:pPr>
              <w:spacing w:after="0" w:line="240" w:lineRule="auto"/>
              <w:rPr>
                <w:rFonts w:ascii="Arial" w:hAnsi="Arial" w:cs="Arial"/>
                <w:b/>
              </w:rPr>
            </w:pPr>
          </w:p>
          <w:p w14:paraId="29521091" w14:textId="77777777" w:rsidR="0063349C" w:rsidRPr="002E592C" w:rsidRDefault="0063349C" w:rsidP="002E592C">
            <w:pPr>
              <w:spacing w:after="0" w:line="240" w:lineRule="auto"/>
              <w:rPr>
                <w:rFonts w:ascii="Arial" w:eastAsia="Times New Roman" w:hAnsi="Arial" w:cs="Arial"/>
                <w:b/>
                <w:lang w:eastAsia="cs-CZ"/>
              </w:rPr>
            </w:pPr>
          </w:p>
        </w:tc>
        <w:tc>
          <w:tcPr>
            <w:tcW w:w="11474" w:type="dxa"/>
          </w:tcPr>
          <w:p w14:paraId="4C5263FD" w14:textId="77777777" w:rsidR="0063349C" w:rsidRPr="00964BBF" w:rsidRDefault="0063349C" w:rsidP="00CA103A">
            <w:pPr>
              <w:jc w:val="both"/>
              <w:rPr>
                <w:rFonts w:ascii="Arial" w:hAnsi="Arial" w:cs="Arial"/>
              </w:rPr>
            </w:pPr>
            <w:r w:rsidRPr="00964BBF">
              <w:rPr>
                <w:rFonts w:ascii="Arial" w:hAnsi="Arial" w:cs="Arial"/>
              </w:rPr>
              <w:t xml:space="preserve">Nový portál zaměřený na soustřeďování a ucelenou prezentaci aktuálních informací uváděných v jednotlivých databázích bioaktivních sloučenin a komerčně dostupných knihoven dat. Portál má v březnu 2019 přístupných 3993 vzorků a 52864 sloučenin a dále dynamicky roste. Je veřejně dostupný, aktivní a intuitivní. Má kvalitně zpracovaný manuál pro začínající uživatele a reálnou ambici stát se pomocníkem řady vývojových pracovníků z celého světa. Použití portálu povede u jeho uživatelů ke zkrácení doby vyhledávání potřebných informací, a tím i k významnému snížení nákladů. U výsledku je nutno ocenit i velmi vysokou grafickou kvalitu webových stránek portálu. Množství </w:t>
            </w:r>
            <w:r w:rsidRPr="00964BBF">
              <w:rPr>
                <w:rFonts w:ascii="Arial" w:hAnsi="Arial" w:cs="Arial"/>
              </w:rPr>
              <w:lastRenderedPageBreak/>
              <w:t xml:space="preserve">informací soustředěných v databázích portálu je úctyhodné a obdiv zaslouží i systém jejich vzájemného propojování, porovnávání a vyhledávání. O významu výsledku svědčí i skutečnost, že informace (report) o něm, byla publikována v časopise </w:t>
            </w:r>
            <w:proofErr w:type="spellStart"/>
            <w:r w:rsidRPr="00964BBF">
              <w:rPr>
                <w:rFonts w:ascii="Arial" w:hAnsi="Arial" w:cs="Arial"/>
              </w:rPr>
              <w:t>Nature</w:t>
            </w:r>
            <w:proofErr w:type="spellEnd"/>
            <w:r w:rsidRPr="00964BBF">
              <w:rPr>
                <w:rFonts w:ascii="Arial" w:hAnsi="Arial" w:cs="Arial"/>
              </w:rPr>
              <w:t xml:space="preserve"> </w:t>
            </w:r>
            <w:proofErr w:type="spellStart"/>
            <w:r w:rsidRPr="00964BBF">
              <w:rPr>
                <w:rFonts w:ascii="Arial" w:hAnsi="Arial" w:cs="Arial"/>
              </w:rPr>
              <w:t>Methods</w:t>
            </w:r>
            <w:proofErr w:type="spellEnd"/>
            <w:r w:rsidRPr="00964BBF">
              <w:rPr>
                <w:rFonts w:ascii="Arial" w:hAnsi="Arial" w:cs="Arial"/>
              </w:rPr>
              <w:t>.</w:t>
            </w:r>
            <w:r w:rsidRPr="00964BBF">
              <w:rPr>
                <w:rFonts w:ascii="Arial" w:hAnsi="Arial" w:cs="Arial"/>
              </w:rPr>
              <w:tab/>
            </w:r>
          </w:p>
        </w:tc>
        <w:tc>
          <w:tcPr>
            <w:tcW w:w="1389" w:type="dxa"/>
          </w:tcPr>
          <w:p w14:paraId="0FD2CE89" w14:textId="77777777" w:rsidR="0063349C" w:rsidRPr="00150FAB" w:rsidRDefault="0063349C" w:rsidP="0063349C">
            <w:pPr>
              <w:spacing w:after="0" w:line="240" w:lineRule="auto"/>
              <w:jc w:val="center"/>
              <w:rPr>
                <w:rFonts w:ascii="Arial" w:eastAsia="Times New Roman" w:hAnsi="Arial" w:cs="Arial"/>
                <w:lang w:val="en-US" w:eastAsia="cs-CZ"/>
              </w:rPr>
            </w:pPr>
            <w:r w:rsidRPr="00150FAB">
              <w:rPr>
                <w:rFonts w:ascii="Arial" w:hAnsi="Arial" w:cs="Arial"/>
                <w:lang w:val="en-US"/>
              </w:rPr>
              <w:lastRenderedPageBreak/>
              <w:t>2.4 Chemical engineering</w:t>
            </w:r>
          </w:p>
        </w:tc>
        <w:tc>
          <w:tcPr>
            <w:tcW w:w="1843" w:type="dxa"/>
          </w:tcPr>
          <w:p w14:paraId="254A0748" w14:textId="77777777" w:rsidR="00964BBF" w:rsidRDefault="0063349C" w:rsidP="0063349C">
            <w:pPr>
              <w:spacing w:after="0" w:line="240" w:lineRule="auto"/>
              <w:jc w:val="center"/>
              <w:rPr>
                <w:rFonts w:ascii="Arial" w:hAnsi="Arial" w:cs="Arial"/>
                <w:shd w:val="clear" w:color="auto" w:fill="FFFFFF"/>
              </w:rPr>
            </w:pPr>
            <w:r w:rsidRPr="003C5804">
              <w:rPr>
                <w:rFonts w:ascii="Arial" w:hAnsi="Arial" w:cs="Arial"/>
                <w:shd w:val="clear" w:color="auto" w:fill="FFFFFF"/>
              </w:rPr>
              <w:t>R</w:t>
            </w:r>
            <w:r>
              <w:rPr>
                <w:rFonts w:ascii="Arial" w:hAnsi="Arial" w:cs="Arial"/>
                <w:shd w:val="clear" w:color="auto" w:fill="FFFFFF"/>
              </w:rPr>
              <w:t xml:space="preserve"> </w:t>
            </w:r>
          </w:p>
          <w:p w14:paraId="240620C3" w14:textId="77777777" w:rsidR="0063349C" w:rsidRPr="003C5804" w:rsidRDefault="0063349C" w:rsidP="0063349C">
            <w:pPr>
              <w:spacing w:after="0" w:line="240" w:lineRule="auto"/>
              <w:jc w:val="center"/>
              <w:rPr>
                <w:rFonts w:ascii="Arial" w:eastAsia="Times New Roman" w:hAnsi="Arial" w:cs="Arial"/>
                <w:lang w:eastAsia="cs-CZ"/>
              </w:rPr>
            </w:pPr>
            <w:r>
              <w:rPr>
                <w:rFonts w:ascii="Arial" w:hAnsi="Arial" w:cs="Arial"/>
                <w:shd w:val="clear" w:color="auto" w:fill="FFFFFF"/>
              </w:rPr>
              <w:t>software</w:t>
            </w:r>
          </w:p>
        </w:tc>
      </w:tr>
      <w:tr w:rsidR="0063349C" w:rsidRPr="003C5804" w14:paraId="76A16330" w14:textId="77777777" w:rsidTr="00D10C15">
        <w:tc>
          <w:tcPr>
            <w:tcW w:w="2093" w:type="dxa"/>
            <w:shd w:val="clear" w:color="auto" w:fill="B8CCE4" w:themeFill="accent1" w:themeFillTint="66"/>
          </w:tcPr>
          <w:p w14:paraId="62601EDC" w14:textId="77777777" w:rsidR="0063349C" w:rsidRPr="003C7356" w:rsidRDefault="0063349C" w:rsidP="000F182F">
            <w:pPr>
              <w:spacing w:after="0" w:line="240" w:lineRule="auto"/>
              <w:rPr>
                <w:rFonts w:ascii="Arial" w:hAnsi="Arial" w:cs="Arial"/>
                <w:b/>
                <w:lang w:val="en-US"/>
              </w:rPr>
            </w:pPr>
            <w:r w:rsidRPr="00011375">
              <w:rPr>
                <w:rFonts w:ascii="Arial" w:hAnsi="Arial" w:cs="Arial"/>
                <w:b/>
                <w:lang w:val="en-US"/>
              </w:rPr>
              <w:t>2. Engineering and Technology</w:t>
            </w:r>
          </w:p>
        </w:tc>
        <w:tc>
          <w:tcPr>
            <w:tcW w:w="1170" w:type="dxa"/>
          </w:tcPr>
          <w:p w14:paraId="1C8CD80F" w14:textId="77777777" w:rsidR="0063349C" w:rsidRPr="003C5804" w:rsidRDefault="0063349C" w:rsidP="000F182F">
            <w:pPr>
              <w:spacing w:after="0" w:line="240" w:lineRule="auto"/>
              <w:jc w:val="center"/>
              <w:rPr>
                <w:rFonts w:ascii="Arial" w:hAnsi="Arial" w:cs="Arial"/>
              </w:rPr>
            </w:pPr>
            <w:r>
              <w:rPr>
                <w:rFonts w:ascii="Arial" w:hAnsi="Arial" w:cs="Arial"/>
              </w:rPr>
              <w:t>1</w:t>
            </w:r>
          </w:p>
        </w:tc>
        <w:tc>
          <w:tcPr>
            <w:tcW w:w="3402" w:type="dxa"/>
          </w:tcPr>
          <w:p w14:paraId="62496DC5" w14:textId="77777777" w:rsidR="0063349C" w:rsidRPr="002E592C" w:rsidRDefault="0063349C" w:rsidP="002E592C">
            <w:pPr>
              <w:spacing w:after="0" w:line="240" w:lineRule="auto"/>
              <w:rPr>
                <w:rFonts w:ascii="Arial" w:hAnsi="Arial" w:cs="Arial"/>
                <w:b/>
              </w:rPr>
            </w:pPr>
            <w:r w:rsidRPr="002E592C">
              <w:rPr>
                <w:rFonts w:ascii="Arial" w:hAnsi="Arial" w:cs="Arial"/>
                <w:b/>
              </w:rPr>
              <w:t>Ověřená technologie Jednotka pro získávání vody ze vzduchu</w:t>
            </w:r>
          </w:p>
        </w:tc>
        <w:tc>
          <w:tcPr>
            <w:tcW w:w="11474" w:type="dxa"/>
          </w:tcPr>
          <w:p w14:paraId="360512DB" w14:textId="77777777" w:rsidR="0063349C" w:rsidRPr="00964BBF" w:rsidRDefault="0063349C" w:rsidP="001619EC">
            <w:pPr>
              <w:spacing w:after="200"/>
              <w:jc w:val="both"/>
              <w:rPr>
                <w:rFonts w:ascii="Arial" w:hAnsi="Arial" w:cs="Arial"/>
              </w:rPr>
            </w:pPr>
            <w:r w:rsidRPr="00964BBF">
              <w:rPr>
                <w:rFonts w:ascii="Arial" w:hAnsi="Arial" w:cs="Arial"/>
              </w:rPr>
              <w:t>Druh výsledku "Z" pod názvem "Ověřená technologie Jednotka pro získávání vody ze vzduchu" je výsledkem na špičkové úrovni, jehož využití v praxi přináší zásadní změnu s mezinárodním ekonomickým dopadem. Výsledek má vysokou přidanou hodnotu z hlediska udržitelného rozvoje, má vysoký environmetální dopad do společnosti, přináší zásadní nový pohled na získávání vody z okolního vzduchu. Je potřeba ocenit, že tento výsledek přináší pozitivní impakt nejen do rozvinuté společnosti, ale také do regionů, které se potýkají se suchem, chudobou, kdy voda se stává základní složkou pro přežití. Pozitivem je, že technologie s pomocí přídavných prvků může pracovat v autonomním provozu, není závislá na externích zdrojích dodávky elektřiny. Provoz zařízení může být zcela nezávislý na externích dodávkách energie, díky rekuperaci energie mezi jednotlivými částmi zařízení a díky využití energie z okolního prostředí z místních obnovitelných zdrojů (sluneční energie, energie prostředí, větrné energie, apod.). Zařízení tak umožňuje získat více vody při nižší spotřebě energie než běžná kondenzační i sorpční zařízení a umožňuje dosáhnout vysokého stupně autonomního provozu. Celé zařízení a technologie tak umožňuje získat více vody při nižší spotřebě energie než běžná kondenzační i sorpční zařízení, čímž je dosaženo vysokého stupně autonomního provozu. Kombinace tohoto zařízení s nastavenou technologií tak přináší vysoce inovativní pohled na hospodaření s vodou v souladu s využitím obnovitelných zdrojů.</w:t>
            </w:r>
          </w:p>
          <w:p w14:paraId="7BB131CC" w14:textId="77777777" w:rsidR="0063349C" w:rsidRPr="00964BBF" w:rsidRDefault="0063349C" w:rsidP="001619EC">
            <w:pPr>
              <w:spacing w:after="200"/>
              <w:jc w:val="both"/>
              <w:rPr>
                <w:rFonts w:ascii="Arial" w:hAnsi="Arial" w:cs="Arial"/>
              </w:rPr>
            </w:pPr>
            <w:r w:rsidRPr="00964BBF">
              <w:rPr>
                <w:rFonts w:ascii="Arial" w:hAnsi="Arial" w:cs="Arial"/>
              </w:rPr>
              <w:t>Jedná se o výsledek na špičkové úrovni (</w:t>
            </w:r>
            <w:proofErr w:type="spellStart"/>
            <w:r w:rsidRPr="00964BBF">
              <w:rPr>
                <w:rFonts w:ascii="Arial" w:hAnsi="Arial" w:cs="Arial"/>
              </w:rPr>
              <w:t>world-leading</w:t>
            </w:r>
            <w:proofErr w:type="spellEnd"/>
            <w:r w:rsidRPr="00964BBF">
              <w:rPr>
                <w:rFonts w:ascii="Arial" w:hAnsi="Arial" w:cs="Arial"/>
              </w:rPr>
              <w:t>), jehož využití v praxi přinese zásadní změnu s mezinárodním ekonomickým dopadem (reálný předpoklad širokého uplatnění na více zahraničních trzích). Potenciál využití je především v suchých teplých pouštních oblastech, kde zařízení umožňuje při stejných energetických nárocích násobně vyšší produkci vody než běžná kondenzační zařízení, nicméně zařízení lze využít pro získávání vody ze vzduchu i v mírném klimatickém pásmu, a to s násobně vyšší energetickou efektivitou produkce vody. Tento fakt je významný zejména díky prognózám dopadu změny klimatu v Evropě (sucho), kde i přes další existující konkurenční týmy (</w:t>
            </w:r>
            <w:proofErr w:type="spellStart"/>
            <w:r w:rsidRPr="00964BBF">
              <w:rPr>
                <w:rFonts w:ascii="Arial" w:hAnsi="Arial" w:cs="Arial"/>
              </w:rPr>
              <w:t>the</w:t>
            </w:r>
            <w:proofErr w:type="spellEnd"/>
            <w:r w:rsidRPr="00964BBF">
              <w:rPr>
                <w:rFonts w:ascii="Arial" w:hAnsi="Arial" w:cs="Arial"/>
              </w:rPr>
              <w:t xml:space="preserve"> University </w:t>
            </w:r>
            <w:proofErr w:type="spellStart"/>
            <w:r w:rsidRPr="00964BBF">
              <w:rPr>
                <w:rFonts w:ascii="Arial" w:hAnsi="Arial" w:cs="Arial"/>
              </w:rPr>
              <w:t>of</w:t>
            </w:r>
            <w:proofErr w:type="spellEnd"/>
            <w:r w:rsidRPr="00964BBF">
              <w:rPr>
                <w:rFonts w:ascii="Arial" w:hAnsi="Arial" w:cs="Arial"/>
              </w:rPr>
              <w:t xml:space="preserve"> Connecticut a </w:t>
            </w:r>
            <w:proofErr w:type="spellStart"/>
            <w:r w:rsidRPr="00964BBF">
              <w:rPr>
                <w:rFonts w:ascii="Arial" w:hAnsi="Arial" w:cs="Arial"/>
              </w:rPr>
              <w:t>the</w:t>
            </w:r>
            <w:proofErr w:type="spellEnd"/>
            <w:r w:rsidRPr="00964BBF">
              <w:rPr>
                <w:rFonts w:ascii="Arial" w:hAnsi="Arial" w:cs="Arial"/>
              </w:rPr>
              <w:t xml:space="preserve"> University </w:t>
            </w:r>
            <w:proofErr w:type="spellStart"/>
            <w:r w:rsidRPr="00964BBF">
              <w:rPr>
                <w:rFonts w:ascii="Arial" w:hAnsi="Arial" w:cs="Arial"/>
              </w:rPr>
              <w:t>of</w:t>
            </w:r>
            <w:proofErr w:type="spellEnd"/>
            <w:r w:rsidRPr="00964BBF">
              <w:rPr>
                <w:rFonts w:ascii="Arial" w:hAnsi="Arial" w:cs="Arial"/>
              </w:rPr>
              <w:t xml:space="preserve"> </w:t>
            </w:r>
            <w:proofErr w:type="spellStart"/>
            <w:r w:rsidRPr="00964BBF">
              <w:rPr>
                <w:rFonts w:ascii="Arial" w:hAnsi="Arial" w:cs="Arial"/>
              </w:rPr>
              <w:t>California</w:t>
            </w:r>
            <w:proofErr w:type="spellEnd"/>
            <w:r w:rsidRPr="00964BBF">
              <w:rPr>
                <w:rFonts w:ascii="Arial" w:hAnsi="Arial" w:cs="Arial"/>
              </w:rPr>
              <w:t xml:space="preserve">, </w:t>
            </w:r>
            <w:proofErr w:type="spellStart"/>
            <w:r w:rsidRPr="00964BBF">
              <w:rPr>
                <w:rFonts w:ascii="Arial" w:hAnsi="Arial" w:cs="Arial"/>
              </w:rPr>
              <w:t>Berkeley</w:t>
            </w:r>
            <w:proofErr w:type="spellEnd"/>
            <w:r w:rsidRPr="00964BBF">
              <w:rPr>
                <w:rFonts w:ascii="Arial" w:hAnsi="Arial" w:cs="Arial"/>
              </w:rPr>
              <w:t>) zaměřující se na výrobu technologií na podobném principu je aplikační potenciál a minimálně potenciální finanční dostupnost daleko vyšší.</w:t>
            </w:r>
          </w:p>
        </w:tc>
        <w:tc>
          <w:tcPr>
            <w:tcW w:w="1389" w:type="dxa"/>
          </w:tcPr>
          <w:p w14:paraId="57D061EF"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2.7 Environmental engineering</w:t>
            </w:r>
          </w:p>
        </w:tc>
        <w:tc>
          <w:tcPr>
            <w:tcW w:w="1843" w:type="dxa"/>
          </w:tcPr>
          <w:p w14:paraId="7049ED5B" w14:textId="77777777" w:rsidR="00964BBF" w:rsidRDefault="0063349C" w:rsidP="0063349C">
            <w:pPr>
              <w:spacing w:after="0" w:line="240" w:lineRule="auto"/>
              <w:jc w:val="center"/>
              <w:rPr>
                <w:rFonts w:ascii="Arial" w:hAnsi="Arial" w:cs="Arial"/>
              </w:rPr>
            </w:pPr>
            <w:r w:rsidRPr="001619EC">
              <w:rPr>
                <w:rFonts w:ascii="Arial" w:hAnsi="Arial" w:cs="Arial"/>
              </w:rPr>
              <w:t xml:space="preserve">Z </w:t>
            </w:r>
          </w:p>
          <w:p w14:paraId="5F23AC99" w14:textId="77777777" w:rsidR="0063349C" w:rsidRPr="003C5804" w:rsidRDefault="0063349C" w:rsidP="0063349C">
            <w:pPr>
              <w:spacing w:after="0" w:line="240" w:lineRule="auto"/>
              <w:jc w:val="center"/>
              <w:rPr>
                <w:rFonts w:ascii="Arial" w:hAnsi="Arial" w:cs="Arial"/>
              </w:rPr>
            </w:pPr>
            <w:r w:rsidRPr="001619EC">
              <w:rPr>
                <w:rFonts w:ascii="Arial" w:hAnsi="Arial" w:cs="Arial"/>
              </w:rPr>
              <w:t>ověřená technologie</w:t>
            </w:r>
          </w:p>
        </w:tc>
      </w:tr>
      <w:tr w:rsidR="0063349C" w:rsidRPr="003C5804" w14:paraId="0893FD74" w14:textId="77777777" w:rsidTr="00D10C15">
        <w:tc>
          <w:tcPr>
            <w:tcW w:w="2093" w:type="dxa"/>
            <w:shd w:val="clear" w:color="auto" w:fill="B8CCE4" w:themeFill="accent1" w:themeFillTint="66"/>
          </w:tcPr>
          <w:p w14:paraId="28672113" w14:textId="77777777" w:rsidR="0063349C" w:rsidRPr="003C7356" w:rsidRDefault="0063349C" w:rsidP="000F182F">
            <w:pPr>
              <w:spacing w:after="0" w:line="240" w:lineRule="auto"/>
              <w:rPr>
                <w:rFonts w:ascii="Arial" w:hAnsi="Arial" w:cs="Arial"/>
                <w:lang w:val="en-US"/>
              </w:rPr>
            </w:pPr>
            <w:r w:rsidRPr="003C7356">
              <w:rPr>
                <w:rFonts w:ascii="Arial" w:hAnsi="Arial" w:cs="Arial"/>
                <w:b/>
                <w:lang w:val="en-US"/>
              </w:rPr>
              <w:t>2. Engineering and Technology</w:t>
            </w:r>
          </w:p>
        </w:tc>
        <w:tc>
          <w:tcPr>
            <w:tcW w:w="1170" w:type="dxa"/>
          </w:tcPr>
          <w:p w14:paraId="176C9A77" w14:textId="77777777" w:rsidR="0063349C" w:rsidRPr="003C5804" w:rsidRDefault="0063349C" w:rsidP="000F182F">
            <w:pPr>
              <w:spacing w:after="0" w:line="240" w:lineRule="auto"/>
              <w:jc w:val="center"/>
              <w:rPr>
                <w:rFonts w:ascii="Arial" w:hAnsi="Arial" w:cs="Arial"/>
              </w:rPr>
            </w:pPr>
            <w:r w:rsidRPr="003C5804">
              <w:rPr>
                <w:rFonts w:ascii="Arial" w:hAnsi="Arial" w:cs="Arial"/>
              </w:rPr>
              <w:t>1</w:t>
            </w:r>
          </w:p>
        </w:tc>
        <w:tc>
          <w:tcPr>
            <w:tcW w:w="3402" w:type="dxa"/>
          </w:tcPr>
          <w:p w14:paraId="3C6E826D" w14:textId="77777777" w:rsidR="0063349C" w:rsidRPr="002E592C" w:rsidRDefault="0063349C" w:rsidP="002E592C">
            <w:pPr>
              <w:spacing w:after="0" w:line="240" w:lineRule="auto"/>
              <w:rPr>
                <w:rFonts w:ascii="Arial" w:hAnsi="Arial" w:cs="Arial"/>
                <w:b/>
              </w:rPr>
            </w:pPr>
            <w:proofErr w:type="spellStart"/>
            <w:r w:rsidRPr="002E592C">
              <w:rPr>
                <w:rFonts w:ascii="Arial" w:hAnsi="Arial" w:cs="Arial"/>
                <w:b/>
              </w:rPr>
              <w:t>C</w:t>
            </w:r>
            <w:r w:rsidR="00761243" w:rsidRPr="002E592C">
              <w:rPr>
                <w:rFonts w:ascii="Arial" w:hAnsi="Arial" w:cs="Arial"/>
                <w:b/>
              </w:rPr>
              <w:t>on</w:t>
            </w:r>
            <w:r w:rsidRPr="002E592C">
              <w:rPr>
                <w:rFonts w:ascii="Arial" w:hAnsi="Arial" w:cs="Arial"/>
                <w:b/>
              </w:rPr>
              <w:t>T</w:t>
            </w:r>
            <w:r w:rsidR="00761243" w:rsidRPr="002E592C">
              <w:rPr>
                <w:rFonts w:ascii="Arial" w:hAnsi="Arial" w:cs="Arial"/>
                <w:b/>
              </w:rPr>
              <w:t>emp</w:t>
            </w:r>
            <w:proofErr w:type="spellEnd"/>
          </w:p>
          <w:p w14:paraId="768E561A" w14:textId="77777777" w:rsidR="0063349C" w:rsidRPr="002E592C" w:rsidRDefault="0063349C" w:rsidP="002E592C">
            <w:pPr>
              <w:spacing w:after="0" w:line="240" w:lineRule="auto"/>
              <w:rPr>
                <w:rFonts w:ascii="Arial" w:hAnsi="Arial" w:cs="Arial"/>
                <w:b/>
              </w:rPr>
            </w:pPr>
          </w:p>
          <w:p w14:paraId="4D8A20BA" w14:textId="77777777" w:rsidR="0063349C" w:rsidRPr="002E592C" w:rsidRDefault="0063349C" w:rsidP="002E592C">
            <w:pPr>
              <w:spacing w:after="0" w:line="240" w:lineRule="auto"/>
              <w:rPr>
                <w:rFonts w:ascii="Arial" w:hAnsi="Arial" w:cs="Arial"/>
                <w:b/>
              </w:rPr>
            </w:pPr>
          </w:p>
        </w:tc>
        <w:tc>
          <w:tcPr>
            <w:tcW w:w="11474" w:type="dxa"/>
          </w:tcPr>
          <w:p w14:paraId="47164E05" w14:textId="77777777" w:rsidR="0063349C" w:rsidRPr="00964BBF" w:rsidRDefault="0063349C" w:rsidP="00CA103A">
            <w:pPr>
              <w:spacing w:after="200"/>
              <w:jc w:val="both"/>
              <w:rPr>
                <w:rFonts w:ascii="Arial" w:hAnsi="Arial" w:cs="Arial"/>
              </w:rPr>
            </w:pPr>
            <w:r w:rsidRPr="00964BBF">
              <w:rPr>
                <w:rFonts w:ascii="Arial" w:hAnsi="Arial" w:cs="Arial"/>
              </w:rPr>
              <w:t>Software předpovídá vznik trhlin na železobetonových konstrukcích a jeho hlavní přínos spočívá v eliminaci možných problémů. Jedná se o software pro termomechanické simulace hydratujících betonových bloků pro použití při železobetonových konstrukcích. Kupříkladu pětimetrový betonový blok v Ledvicích byl slabě vyztužen a po týdnu v něm vznikly 2 svislé trhliny, které procházely celým blokem přes střed. Následné dodatečné předpínání a zpoždění stavby stály cca 1 mil. Kč. Použitím softwaru se šlo problému snadno vyhnout. Další přínos spočívá ve zmenšení trhlin a prodloužení životnosti železobetonových konstrukcí.</w:t>
            </w:r>
          </w:p>
          <w:p w14:paraId="3DBBF679" w14:textId="77777777" w:rsidR="0063349C" w:rsidRPr="00964BBF" w:rsidRDefault="0063349C" w:rsidP="00CA103A">
            <w:pPr>
              <w:spacing w:after="200"/>
              <w:jc w:val="both"/>
              <w:rPr>
                <w:rFonts w:ascii="Arial" w:hAnsi="Arial" w:cs="Arial"/>
              </w:rPr>
            </w:pPr>
            <w:r w:rsidRPr="00964BBF">
              <w:rPr>
                <w:rFonts w:ascii="Arial" w:hAnsi="Arial" w:cs="Arial"/>
              </w:rPr>
              <w:t xml:space="preserve">Software byl vyvíjen na ČVUT v letech 2012-2016 na zakázku za 1,8 mil. Kč pro firmu </w:t>
            </w:r>
            <w:proofErr w:type="spellStart"/>
            <w:r w:rsidRPr="00964BBF">
              <w:rPr>
                <w:rFonts w:ascii="Arial" w:hAnsi="Arial" w:cs="Arial"/>
              </w:rPr>
              <w:t>LafargeHolcim</w:t>
            </w:r>
            <w:proofErr w:type="spellEnd"/>
            <w:r w:rsidRPr="00964BBF">
              <w:rPr>
                <w:rFonts w:ascii="Arial" w:hAnsi="Arial" w:cs="Arial"/>
              </w:rPr>
              <w:t xml:space="preserve">, která je nyní výhradním držitelem licence. </w:t>
            </w:r>
            <w:proofErr w:type="spellStart"/>
            <w:r w:rsidRPr="00964BBF">
              <w:rPr>
                <w:rFonts w:ascii="Arial" w:hAnsi="Arial" w:cs="Arial"/>
              </w:rPr>
              <w:t>LafargeHolcim</w:t>
            </w:r>
            <w:proofErr w:type="spellEnd"/>
            <w:r w:rsidRPr="00964BBF">
              <w:rPr>
                <w:rFonts w:ascii="Arial" w:hAnsi="Arial" w:cs="Arial"/>
              </w:rPr>
              <w:t xml:space="preserve"> je dominantní výrobce cementu a betonu (80 000 zaměstnanců v 80 zemích, EBITDA 5,3 mld. EUR) a software využívá při stavbách ve dvaceti zemích světa pro správný návrh betonů. </w:t>
            </w:r>
          </w:p>
          <w:p w14:paraId="6EEB65EF" w14:textId="77777777" w:rsidR="0063349C" w:rsidRPr="00964BBF" w:rsidRDefault="0063349C" w:rsidP="00CA103A">
            <w:pPr>
              <w:spacing w:after="200"/>
              <w:jc w:val="both"/>
              <w:rPr>
                <w:rFonts w:ascii="Arial" w:hAnsi="Arial" w:cs="Arial"/>
              </w:rPr>
            </w:pPr>
            <w:r w:rsidRPr="00964BBF">
              <w:rPr>
                <w:rFonts w:ascii="Arial" w:hAnsi="Arial" w:cs="Arial"/>
              </w:rPr>
              <w:t xml:space="preserve">Využití: např. detailní ověření teplot a jejích gradientů proběhlo na betonážích v </w:t>
            </w:r>
            <w:proofErr w:type="spellStart"/>
            <w:r w:rsidRPr="00964BBF">
              <w:rPr>
                <w:rFonts w:ascii="Arial" w:hAnsi="Arial" w:cs="Arial"/>
              </w:rPr>
              <w:t>Bolzunu</w:t>
            </w:r>
            <w:proofErr w:type="spellEnd"/>
            <w:r w:rsidRPr="00964BBF">
              <w:rPr>
                <w:rFonts w:ascii="Arial" w:hAnsi="Arial" w:cs="Arial"/>
              </w:rPr>
              <w:t xml:space="preserve">, základů mostu ve Švýcarsku, Access II hlavic pilot na Srí Lance. Termo-mechanické simulace se detailně ověřily na experimentu RG8-ConCrack a stěny v Oslu. Směrodatná odchylka pro maximální teploty je přibližně 2°C. </w:t>
            </w:r>
          </w:p>
        </w:tc>
        <w:tc>
          <w:tcPr>
            <w:tcW w:w="1389" w:type="dxa"/>
          </w:tcPr>
          <w:p w14:paraId="57B263D4"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t xml:space="preserve">2.1 </w:t>
            </w:r>
          </w:p>
          <w:p w14:paraId="71ACAC55"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Civil Engineering</w:t>
            </w:r>
          </w:p>
        </w:tc>
        <w:tc>
          <w:tcPr>
            <w:tcW w:w="1843" w:type="dxa"/>
          </w:tcPr>
          <w:p w14:paraId="085C1D70" w14:textId="77777777" w:rsidR="00964BBF" w:rsidRDefault="0063349C" w:rsidP="0063349C">
            <w:pPr>
              <w:spacing w:after="0" w:line="240" w:lineRule="auto"/>
              <w:jc w:val="center"/>
              <w:rPr>
                <w:rFonts w:ascii="Arial" w:hAnsi="Arial" w:cs="Arial"/>
              </w:rPr>
            </w:pPr>
            <w:r w:rsidRPr="003C5804">
              <w:rPr>
                <w:rFonts w:ascii="Arial" w:hAnsi="Arial" w:cs="Arial"/>
              </w:rPr>
              <w:t xml:space="preserve">R </w:t>
            </w:r>
          </w:p>
          <w:p w14:paraId="50E1FC2C" w14:textId="77777777" w:rsidR="0063349C" w:rsidRPr="003C5804" w:rsidRDefault="0063349C" w:rsidP="0063349C">
            <w:pPr>
              <w:spacing w:after="0" w:line="240" w:lineRule="auto"/>
              <w:jc w:val="center"/>
              <w:rPr>
                <w:rFonts w:ascii="Arial" w:hAnsi="Arial" w:cs="Arial"/>
                <w:shd w:val="clear" w:color="auto" w:fill="FFFFFF"/>
              </w:rPr>
            </w:pPr>
            <w:r>
              <w:rPr>
                <w:rFonts w:ascii="Arial" w:hAnsi="Arial" w:cs="Arial"/>
              </w:rPr>
              <w:t>s</w:t>
            </w:r>
            <w:r w:rsidRPr="003C5804">
              <w:rPr>
                <w:rFonts w:ascii="Arial" w:hAnsi="Arial" w:cs="Arial"/>
              </w:rPr>
              <w:t>oftware</w:t>
            </w:r>
          </w:p>
        </w:tc>
      </w:tr>
      <w:tr w:rsidR="0063349C" w:rsidRPr="003C5804" w14:paraId="48F11113" w14:textId="77777777" w:rsidTr="00D10C15">
        <w:tc>
          <w:tcPr>
            <w:tcW w:w="2093" w:type="dxa"/>
            <w:shd w:val="clear" w:color="auto" w:fill="B8CCE4" w:themeFill="accent1" w:themeFillTint="66"/>
          </w:tcPr>
          <w:p w14:paraId="306EF9F9" w14:textId="77777777" w:rsidR="0063349C" w:rsidRPr="003C7356" w:rsidRDefault="0063349C" w:rsidP="000F182F">
            <w:pPr>
              <w:spacing w:after="0" w:line="240" w:lineRule="auto"/>
              <w:rPr>
                <w:rFonts w:ascii="Arial" w:hAnsi="Arial" w:cs="Arial"/>
                <w:lang w:val="en-US"/>
              </w:rPr>
            </w:pPr>
            <w:r w:rsidRPr="003C7356">
              <w:rPr>
                <w:rFonts w:ascii="Arial" w:hAnsi="Arial" w:cs="Arial"/>
                <w:b/>
                <w:lang w:val="en-US"/>
              </w:rPr>
              <w:t>2. Engineering and Technology</w:t>
            </w:r>
          </w:p>
        </w:tc>
        <w:tc>
          <w:tcPr>
            <w:tcW w:w="1170" w:type="dxa"/>
          </w:tcPr>
          <w:p w14:paraId="2C788D17" w14:textId="77777777" w:rsidR="0063349C" w:rsidRPr="003C5804" w:rsidRDefault="0063349C" w:rsidP="000F182F">
            <w:pPr>
              <w:spacing w:after="0" w:line="240" w:lineRule="auto"/>
              <w:jc w:val="center"/>
              <w:rPr>
                <w:rFonts w:ascii="Arial" w:hAnsi="Arial" w:cs="Arial"/>
              </w:rPr>
            </w:pPr>
            <w:r w:rsidRPr="003C5804">
              <w:rPr>
                <w:rFonts w:ascii="Arial" w:hAnsi="Arial" w:cs="Arial"/>
              </w:rPr>
              <w:t>1</w:t>
            </w:r>
          </w:p>
        </w:tc>
        <w:tc>
          <w:tcPr>
            <w:tcW w:w="3402" w:type="dxa"/>
          </w:tcPr>
          <w:p w14:paraId="27C977B6" w14:textId="77777777" w:rsidR="0063349C" w:rsidRPr="002E592C" w:rsidRDefault="0063349C" w:rsidP="002E592C">
            <w:pPr>
              <w:spacing w:after="0" w:line="240" w:lineRule="auto"/>
              <w:rPr>
                <w:rFonts w:ascii="Arial" w:hAnsi="Arial" w:cs="Arial"/>
                <w:b/>
              </w:rPr>
            </w:pPr>
            <w:proofErr w:type="spellStart"/>
            <w:r w:rsidRPr="002E592C">
              <w:rPr>
                <w:rFonts w:ascii="Arial" w:hAnsi="Arial" w:cs="Arial"/>
                <w:b/>
              </w:rPr>
              <w:t>Device</w:t>
            </w:r>
            <w:proofErr w:type="spellEnd"/>
            <w:r w:rsidRPr="002E592C">
              <w:rPr>
                <w:rFonts w:ascii="Arial" w:hAnsi="Arial" w:cs="Arial"/>
                <w:b/>
              </w:rPr>
              <w:t xml:space="preserve"> </w:t>
            </w:r>
            <w:proofErr w:type="spellStart"/>
            <w:r w:rsidRPr="002E592C">
              <w:rPr>
                <w:rFonts w:ascii="Arial" w:hAnsi="Arial" w:cs="Arial"/>
                <w:b/>
              </w:rPr>
              <w:t>for</w:t>
            </w:r>
            <w:proofErr w:type="spellEnd"/>
            <w:r w:rsidRPr="002E592C">
              <w:rPr>
                <w:rFonts w:ascii="Arial" w:hAnsi="Arial" w:cs="Arial"/>
                <w:b/>
              </w:rPr>
              <w:t xml:space="preserve"> </w:t>
            </w:r>
            <w:proofErr w:type="spellStart"/>
            <w:r w:rsidRPr="002E592C">
              <w:rPr>
                <w:rFonts w:ascii="Arial" w:hAnsi="Arial" w:cs="Arial"/>
                <w:b/>
              </w:rPr>
              <w:t>receiving</w:t>
            </w:r>
            <w:proofErr w:type="spellEnd"/>
            <w:r w:rsidRPr="002E592C">
              <w:rPr>
                <w:rFonts w:ascii="Arial" w:hAnsi="Arial" w:cs="Arial"/>
                <w:b/>
              </w:rPr>
              <w:t xml:space="preserve"> video </w:t>
            </w:r>
            <w:proofErr w:type="spellStart"/>
            <w:r w:rsidRPr="002E592C">
              <w:rPr>
                <w:rFonts w:ascii="Arial" w:hAnsi="Arial" w:cs="Arial"/>
                <w:b/>
              </w:rPr>
              <w:t>signals</w:t>
            </w:r>
            <w:proofErr w:type="spellEnd"/>
            <w:r w:rsidRPr="002E592C">
              <w:rPr>
                <w:rFonts w:ascii="Arial" w:hAnsi="Arial" w:cs="Arial"/>
                <w:b/>
              </w:rPr>
              <w:t xml:space="preserve"> </w:t>
            </w:r>
            <w:proofErr w:type="spellStart"/>
            <w:r w:rsidRPr="002E592C">
              <w:rPr>
                <w:rFonts w:ascii="Arial" w:hAnsi="Arial" w:cs="Arial"/>
                <w:b/>
              </w:rPr>
              <w:t>transmitted</w:t>
            </w:r>
            <w:proofErr w:type="spellEnd"/>
            <w:r w:rsidRPr="002E592C">
              <w:rPr>
                <w:rFonts w:ascii="Arial" w:hAnsi="Arial" w:cs="Arial"/>
                <w:b/>
              </w:rPr>
              <w:t xml:space="preserve"> </w:t>
            </w:r>
            <w:proofErr w:type="spellStart"/>
            <w:r w:rsidRPr="002E592C">
              <w:rPr>
                <w:rFonts w:ascii="Arial" w:hAnsi="Arial" w:cs="Arial"/>
                <w:b/>
              </w:rPr>
              <w:t>over</w:t>
            </w:r>
            <w:proofErr w:type="spellEnd"/>
            <w:r w:rsidRPr="002E592C">
              <w:rPr>
                <w:rFonts w:ascii="Arial" w:hAnsi="Arial" w:cs="Arial"/>
                <w:b/>
              </w:rPr>
              <w:t xml:space="preserve"> a packet </w:t>
            </w:r>
            <w:proofErr w:type="spellStart"/>
            <w:r w:rsidRPr="002E592C">
              <w:rPr>
                <w:rFonts w:ascii="Arial" w:hAnsi="Arial" w:cs="Arial"/>
                <w:b/>
              </w:rPr>
              <w:t>computer</w:t>
            </w:r>
            <w:proofErr w:type="spellEnd"/>
            <w:r w:rsidRPr="002E592C">
              <w:rPr>
                <w:rFonts w:ascii="Arial" w:hAnsi="Arial" w:cs="Arial"/>
                <w:b/>
              </w:rPr>
              <w:t xml:space="preserve"> network</w:t>
            </w:r>
          </w:p>
          <w:p w14:paraId="7702381D" w14:textId="77777777" w:rsidR="0063349C" w:rsidRPr="002E592C" w:rsidRDefault="0063349C" w:rsidP="002E592C">
            <w:pPr>
              <w:spacing w:after="0" w:line="240" w:lineRule="auto"/>
              <w:rPr>
                <w:rFonts w:ascii="Arial" w:hAnsi="Arial" w:cs="Arial"/>
                <w:b/>
              </w:rPr>
            </w:pPr>
          </w:p>
          <w:p w14:paraId="2B2F96D0" w14:textId="77777777" w:rsidR="0063349C" w:rsidRPr="002E592C" w:rsidRDefault="0063349C" w:rsidP="002E592C">
            <w:pPr>
              <w:spacing w:after="0" w:line="240" w:lineRule="auto"/>
              <w:rPr>
                <w:rFonts w:ascii="Arial" w:hAnsi="Arial" w:cs="Arial"/>
                <w:b/>
              </w:rPr>
            </w:pPr>
          </w:p>
        </w:tc>
        <w:tc>
          <w:tcPr>
            <w:tcW w:w="11474" w:type="dxa"/>
          </w:tcPr>
          <w:p w14:paraId="5BB98127" w14:textId="77777777" w:rsidR="0063349C" w:rsidRPr="00964BBF" w:rsidRDefault="0063349C" w:rsidP="00CA103A">
            <w:pPr>
              <w:jc w:val="both"/>
              <w:rPr>
                <w:rFonts w:ascii="Arial" w:hAnsi="Arial" w:cs="Arial"/>
              </w:rPr>
            </w:pPr>
            <w:r w:rsidRPr="00964BBF">
              <w:rPr>
                <w:rFonts w:ascii="Arial" w:hAnsi="Arial" w:cs="Arial"/>
              </w:rPr>
              <w:t>Výsledek představuje technologii pro přenosy obrazu a zvuku přes Internet s velmi malým přidaným zpožděním v řádu jednotek milisekund. Společenská relevance je zejména v umožnění nových způsobů distanční spolupráce mezi lidmi v reálném čase i na velkou vzdálenost, například v kultuře nebo ve vzdělávání v medicíně. Výsledek nepředstavuje jen zmíněný patent (byly vlastně dva národní, dva evropské a dva americké), ale především fyzické funkční vzorky, jejich reálné využití pro distanční spolupráci a dvě publikace).</w:t>
            </w:r>
          </w:p>
          <w:p w14:paraId="769C9BF7" w14:textId="77777777" w:rsidR="0063349C" w:rsidRPr="00964BBF" w:rsidRDefault="0063349C" w:rsidP="00CA103A">
            <w:pPr>
              <w:jc w:val="both"/>
              <w:rPr>
                <w:rFonts w:ascii="Arial" w:hAnsi="Arial" w:cs="Arial"/>
              </w:rPr>
            </w:pPr>
            <w:r w:rsidRPr="00964BBF">
              <w:rPr>
                <w:rFonts w:ascii="Arial" w:hAnsi="Arial" w:cs="Arial"/>
              </w:rPr>
              <w:t>Využití: medicínské operace, koncerty - ve všech případech šlo o plné sály lidí, cca 200-400 účastníků. Toto je výběr nejzajímavějších, bylo jich celkem asi 2x tolik):</w:t>
            </w:r>
          </w:p>
          <w:p w14:paraId="71185B06" w14:textId="77777777" w:rsidR="0063349C" w:rsidRPr="00964BBF" w:rsidRDefault="0063349C" w:rsidP="00CA103A">
            <w:pPr>
              <w:spacing w:after="0"/>
              <w:jc w:val="both"/>
              <w:rPr>
                <w:rFonts w:ascii="Arial" w:hAnsi="Arial" w:cs="Arial"/>
              </w:rPr>
            </w:pPr>
            <w:r w:rsidRPr="00964BBF">
              <w:rPr>
                <w:rFonts w:ascii="Arial" w:hAnsi="Arial" w:cs="Arial"/>
              </w:rPr>
              <w:lastRenderedPageBreak/>
              <w:t>Využití patentu v medicíně: přímý přenos operace oka do jiných zemí, v budoucnu (po vylepšeních/úpravách/napojeních na roboty) si lze představit PŘÍMO OPERACI PROVÁDĚNOU NA DÁLKU: Chirurg by při operaci byl v jiné zemi než pacient.</w:t>
            </w:r>
          </w:p>
          <w:p w14:paraId="4E68DE9A" w14:textId="77777777" w:rsidR="0063349C" w:rsidRPr="00964BBF" w:rsidRDefault="0063349C" w:rsidP="00CA103A">
            <w:pPr>
              <w:spacing w:after="0"/>
              <w:jc w:val="both"/>
              <w:rPr>
                <w:rFonts w:ascii="Arial" w:hAnsi="Arial" w:cs="Arial"/>
              </w:rPr>
            </w:pPr>
            <w:r w:rsidRPr="00964BBF">
              <w:rPr>
                <w:rFonts w:ascii="Arial" w:hAnsi="Arial" w:cs="Arial"/>
              </w:rPr>
              <w:t>Propojení sportovišť v rámci Olympijského festivalu 2018. Místo konání: Brno a Ostrava, únor 2018</w:t>
            </w:r>
          </w:p>
          <w:p w14:paraId="2830A9AA" w14:textId="77777777" w:rsidR="0063349C" w:rsidRPr="00964BBF" w:rsidRDefault="0063349C" w:rsidP="00CA103A">
            <w:pPr>
              <w:spacing w:after="0"/>
              <w:jc w:val="both"/>
              <w:rPr>
                <w:rFonts w:ascii="Arial" w:hAnsi="Arial" w:cs="Arial"/>
              </w:rPr>
            </w:pPr>
            <w:r w:rsidRPr="00964BBF">
              <w:rPr>
                <w:rFonts w:ascii="Arial" w:hAnsi="Arial" w:cs="Arial"/>
              </w:rPr>
              <w:t xml:space="preserve">Obsah akce: živé propojení sportovišť Olympijského festivalu </w:t>
            </w:r>
            <w:proofErr w:type="gramStart"/>
            <w:r w:rsidRPr="00964BBF">
              <w:rPr>
                <w:rFonts w:ascii="Arial" w:hAnsi="Arial" w:cs="Arial"/>
              </w:rPr>
              <w:t>pro  návštěvníky</w:t>
            </w:r>
            <w:proofErr w:type="gramEnd"/>
            <w:r w:rsidRPr="00964BBF">
              <w:rPr>
                <w:rFonts w:ascii="Arial" w:hAnsi="Arial" w:cs="Arial"/>
              </w:rPr>
              <w:t xml:space="preserve"> sportovišť</w:t>
            </w:r>
          </w:p>
          <w:p w14:paraId="6DE9B1ED" w14:textId="77777777" w:rsidR="0063349C" w:rsidRPr="00964BBF" w:rsidRDefault="0063349C" w:rsidP="00CA103A">
            <w:pPr>
              <w:spacing w:after="0"/>
              <w:jc w:val="both"/>
              <w:rPr>
                <w:rFonts w:ascii="Arial" w:hAnsi="Arial" w:cs="Arial"/>
              </w:rPr>
            </w:pPr>
            <w:r w:rsidRPr="00964BBF">
              <w:rPr>
                <w:rFonts w:ascii="Arial" w:hAnsi="Arial" w:cs="Arial"/>
              </w:rPr>
              <w:t xml:space="preserve">Koncert pro dvoje varhany Brno - </w:t>
            </w:r>
            <w:proofErr w:type="spellStart"/>
            <w:r w:rsidRPr="00964BBF">
              <w:rPr>
                <w:rFonts w:ascii="Arial" w:hAnsi="Arial" w:cs="Arial"/>
              </w:rPr>
              <w:t>Trondheim</w:t>
            </w:r>
            <w:proofErr w:type="spellEnd"/>
            <w:r w:rsidRPr="00964BBF">
              <w:rPr>
                <w:rFonts w:ascii="Arial" w:hAnsi="Arial" w:cs="Arial"/>
              </w:rPr>
              <w:t xml:space="preserve"> - Praha</w:t>
            </w:r>
          </w:p>
          <w:p w14:paraId="395BC2C4" w14:textId="77777777" w:rsidR="0063349C" w:rsidRPr="00964BBF" w:rsidRDefault="0063349C" w:rsidP="00CA103A">
            <w:pPr>
              <w:spacing w:after="0"/>
              <w:jc w:val="both"/>
              <w:rPr>
                <w:rFonts w:ascii="Arial" w:hAnsi="Arial" w:cs="Arial"/>
              </w:rPr>
            </w:pPr>
            <w:r w:rsidRPr="00964BBF">
              <w:rPr>
                <w:rFonts w:ascii="Arial" w:hAnsi="Arial" w:cs="Arial"/>
              </w:rPr>
              <w:t xml:space="preserve">       Místo konání: Praha - hlavní sál hotelu </w:t>
            </w:r>
            <w:proofErr w:type="spellStart"/>
            <w:r w:rsidRPr="00964BBF">
              <w:rPr>
                <w:rFonts w:ascii="Arial" w:hAnsi="Arial" w:cs="Arial"/>
              </w:rPr>
              <w:t>Clarion</w:t>
            </w:r>
            <w:proofErr w:type="spellEnd"/>
            <w:r w:rsidRPr="00964BBF">
              <w:rPr>
                <w:rFonts w:ascii="Arial" w:hAnsi="Arial" w:cs="Arial"/>
              </w:rPr>
              <w:t xml:space="preserve"> (publikum), varhany</w:t>
            </w:r>
          </w:p>
          <w:p w14:paraId="104BA1D0" w14:textId="77777777" w:rsidR="0063349C" w:rsidRPr="00964BBF" w:rsidRDefault="0063349C" w:rsidP="00CA103A">
            <w:pPr>
              <w:spacing w:after="0"/>
              <w:jc w:val="both"/>
              <w:rPr>
                <w:rFonts w:ascii="Arial" w:hAnsi="Arial" w:cs="Arial"/>
              </w:rPr>
            </w:pPr>
            <w:r w:rsidRPr="00964BBF">
              <w:rPr>
                <w:rFonts w:ascii="Arial" w:hAnsi="Arial" w:cs="Arial"/>
              </w:rPr>
              <w:t xml:space="preserve">       v Kostele Nanebevzetí Panny Marie v Brně a v </w:t>
            </w:r>
            <w:proofErr w:type="spellStart"/>
            <w:r w:rsidRPr="00964BBF">
              <w:rPr>
                <w:rFonts w:ascii="Arial" w:hAnsi="Arial" w:cs="Arial"/>
              </w:rPr>
              <w:t>Trondheimu</w:t>
            </w:r>
            <w:proofErr w:type="spellEnd"/>
            <w:r w:rsidRPr="00964BBF">
              <w:rPr>
                <w:rFonts w:ascii="Arial" w:hAnsi="Arial" w:cs="Arial"/>
              </w:rPr>
              <w:t xml:space="preserve"> v Norsku</w:t>
            </w:r>
          </w:p>
          <w:p w14:paraId="408B5C6A" w14:textId="77777777" w:rsidR="0063349C" w:rsidRPr="00964BBF" w:rsidRDefault="0063349C" w:rsidP="00CA103A">
            <w:pPr>
              <w:spacing w:after="0"/>
              <w:jc w:val="both"/>
              <w:rPr>
                <w:rFonts w:ascii="Arial" w:hAnsi="Arial" w:cs="Arial"/>
              </w:rPr>
            </w:pPr>
            <w:r w:rsidRPr="00964BBF">
              <w:rPr>
                <w:rFonts w:ascii="Arial" w:hAnsi="Arial" w:cs="Arial"/>
              </w:rPr>
              <w:t xml:space="preserve">       Datum: 15.6.2016</w:t>
            </w:r>
          </w:p>
          <w:p w14:paraId="3D651CA9" w14:textId="77777777" w:rsidR="0063349C" w:rsidRPr="00964BBF" w:rsidRDefault="0063349C" w:rsidP="00CA103A">
            <w:pPr>
              <w:spacing w:after="0"/>
              <w:jc w:val="both"/>
              <w:rPr>
                <w:rFonts w:ascii="Arial" w:hAnsi="Arial" w:cs="Arial"/>
              </w:rPr>
            </w:pPr>
            <w:r w:rsidRPr="00964BBF">
              <w:rPr>
                <w:rFonts w:ascii="Arial" w:hAnsi="Arial" w:cs="Arial"/>
              </w:rPr>
              <w:t xml:space="preserve">       Hudba: Joseph Blanco - koncert pro dvoje varhany a hudba na motivy</w:t>
            </w:r>
          </w:p>
          <w:p w14:paraId="6B09442D" w14:textId="77777777" w:rsidR="0063349C" w:rsidRPr="00964BBF" w:rsidRDefault="0063349C" w:rsidP="00CA103A">
            <w:pPr>
              <w:spacing w:after="0"/>
              <w:jc w:val="both"/>
              <w:rPr>
                <w:rFonts w:ascii="Arial" w:hAnsi="Arial" w:cs="Arial"/>
              </w:rPr>
            </w:pPr>
            <w:r w:rsidRPr="00964BBF">
              <w:rPr>
                <w:rFonts w:ascii="Arial" w:hAnsi="Arial" w:cs="Arial"/>
              </w:rPr>
              <w:t xml:space="preserve">       Adama Václava Michny a opery Orfeus a Eurydika</w:t>
            </w:r>
          </w:p>
          <w:p w14:paraId="5D8968CF" w14:textId="77777777" w:rsidR="0063349C" w:rsidRPr="00964BBF" w:rsidRDefault="0063349C" w:rsidP="00CA103A">
            <w:pPr>
              <w:spacing w:after="0"/>
              <w:jc w:val="both"/>
              <w:rPr>
                <w:rFonts w:ascii="Arial" w:hAnsi="Arial" w:cs="Arial"/>
              </w:rPr>
            </w:pPr>
            <w:r w:rsidRPr="00964BBF">
              <w:rPr>
                <w:rFonts w:ascii="Arial" w:hAnsi="Arial" w:cs="Arial"/>
              </w:rPr>
              <w:t xml:space="preserve">       Interpreti: prof. Jaroslav Tůma (Brno), Jon M. </w:t>
            </w:r>
            <w:proofErr w:type="spellStart"/>
            <w:r w:rsidRPr="00964BBF">
              <w:rPr>
                <w:rFonts w:ascii="Arial" w:hAnsi="Arial" w:cs="Arial"/>
              </w:rPr>
              <w:t>Skogstad</w:t>
            </w:r>
            <w:proofErr w:type="spellEnd"/>
            <w:r w:rsidRPr="00964BBF">
              <w:rPr>
                <w:rFonts w:ascii="Arial" w:hAnsi="Arial" w:cs="Arial"/>
              </w:rPr>
              <w:t xml:space="preserve"> (</w:t>
            </w:r>
            <w:proofErr w:type="spellStart"/>
            <w:r w:rsidRPr="00964BBF">
              <w:rPr>
                <w:rFonts w:ascii="Arial" w:hAnsi="Arial" w:cs="Arial"/>
              </w:rPr>
              <w:t>Trondheim</w:t>
            </w:r>
            <w:proofErr w:type="spellEnd"/>
            <w:r w:rsidRPr="00964BBF">
              <w:rPr>
                <w:rFonts w:ascii="Arial" w:hAnsi="Arial" w:cs="Arial"/>
              </w:rPr>
              <w:t>)</w:t>
            </w:r>
          </w:p>
          <w:p w14:paraId="7B86ADC7" w14:textId="77777777" w:rsidR="0063349C" w:rsidRPr="00964BBF" w:rsidRDefault="0063349C" w:rsidP="00CA103A">
            <w:pPr>
              <w:spacing w:after="0"/>
              <w:jc w:val="both"/>
              <w:rPr>
                <w:rFonts w:ascii="Arial" w:hAnsi="Arial" w:cs="Arial"/>
              </w:rPr>
            </w:pPr>
            <w:r w:rsidRPr="00964BBF">
              <w:rPr>
                <w:rFonts w:ascii="Arial" w:hAnsi="Arial" w:cs="Arial"/>
              </w:rPr>
              <w:t>Kolaborativní představení Praha - Kodaň</w:t>
            </w:r>
          </w:p>
          <w:p w14:paraId="78C5B0AA" w14:textId="77777777" w:rsidR="0063349C" w:rsidRPr="00964BBF" w:rsidRDefault="0063349C" w:rsidP="00CA103A">
            <w:pPr>
              <w:spacing w:after="0"/>
              <w:jc w:val="both"/>
              <w:rPr>
                <w:rFonts w:ascii="Arial" w:hAnsi="Arial" w:cs="Arial"/>
              </w:rPr>
            </w:pPr>
            <w:r w:rsidRPr="00964BBF">
              <w:rPr>
                <w:rFonts w:ascii="Arial" w:hAnsi="Arial" w:cs="Arial"/>
              </w:rPr>
              <w:t xml:space="preserve">       Místo konání: Praha - hudební trio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Unlimited</w:t>
            </w:r>
            <w:proofErr w:type="spellEnd"/>
            <w:r w:rsidRPr="00964BBF">
              <w:rPr>
                <w:rFonts w:ascii="Arial" w:hAnsi="Arial" w:cs="Arial"/>
              </w:rPr>
              <w:t xml:space="preserve"> (kytara, akordeon,</w:t>
            </w:r>
          </w:p>
          <w:p w14:paraId="53174FE2" w14:textId="77777777" w:rsidR="0063349C" w:rsidRPr="00964BBF" w:rsidRDefault="0063349C" w:rsidP="00CA103A">
            <w:pPr>
              <w:spacing w:after="0"/>
              <w:jc w:val="both"/>
              <w:rPr>
                <w:rFonts w:ascii="Arial" w:hAnsi="Arial" w:cs="Arial"/>
              </w:rPr>
            </w:pPr>
            <w:r w:rsidRPr="00964BBF">
              <w:rPr>
                <w:rFonts w:ascii="Arial" w:hAnsi="Arial" w:cs="Arial"/>
              </w:rPr>
              <w:t xml:space="preserve">       viola), Miami (tanec), Kodaň (tanec), Barcelona (vizuální umění)</w:t>
            </w:r>
          </w:p>
          <w:p w14:paraId="4060811F" w14:textId="77777777" w:rsidR="0063349C" w:rsidRPr="00964BBF" w:rsidRDefault="0063349C" w:rsidP="00CA103A">
            <w:pPr>
              <w:spacing w:after="0"/>
              <w:jc w:val="both"/>
              <w:rPr>
                <w:rFonts w:ascii="Arial" w:hAnsi="Arial" w:cs="Arial"/>
              </w:rPr>
            </w:pPr>
            <w:r w:rsidRPr="00964BBF">
              <w:rPr>
                <w:rFonts w:ascii="Arial" w:hAnsi="Arial" w:cs="Arial"/>
              </w:rPr>
              <w:t xml:space="preserve">       Datum: 3.4.2017</w:t>
            </w:r>
          </w:p>
          <w:p w14:paraId="51464AF1" w14:textId="77777777" w:rsidR="0063349C" w:rsidRPr="00964BBF" w:rsidRDefault="0063349C" w:rsidP="00CA103A">
            <w:pPr>
              <w:spacing w:after="0"/>
              <w:jc w:val="both"/>
              <w:rPr>
                <w:rFonts w:ascii="Arial" w:hAnsi="Arial" w:cs="Arial"/>
              </w:rPr>
            </w:pPr>
            <w:r w:rsidRPr="00964BBF">
              <w:rPr>
                <w:rFonts w:ascii="Arial" w:hAnsi="Arial" w:cs="Arial"/>
              </w:rPr>
              <w:t>Kolaborativní představení Praha - Miami</w:t>
            </w:r>
          </w:p>
          <w:p w14:paraId="10B5E0BC" w14:textId="77777777" w:rsidR="0063349C" w:rsidRPr="00964BBF" w:rsidRDefault="0063349C" w:rsidP="00CA103A">
            <w:pPr>
              <w:spacing w:after="0"/>
              <w:jc w:val="both"/>
              <w:rPr>
                <w:rFonts w:ascii="Arial" w:hAnsi="Arial" w:cs="Arial"/>
              </w:rPr>
            </w:pPr>
            <w:r w:rsidRPr="00964BBF">
              <w:rPr>
                <w:rFonts w:ascii="Arial" w:hAnsi="Arial" w:cs="Arial"/>
              </w:rPr>
              <w:t xml:space="preserve">       Místo konání: New </w:t>
            </w:r>
            <w:proofErr w:type="spellStart"/>
            <w:r w:rsidRPr="00964BBF">
              <w:rPr>
                <w:rFonts w:ascii="Arial" w:hAnsi="Arial" w:cs="Arial"/>
              </w:rPr>
              <w:t>World</w:t>
            </w:r>
            <w:proofErr w:type="spellEnd"/>
            <w:r w:rsidRPr="00964BBF">
              <w:rPr>
                <w:rFonts w:ascii="Arial" w:hAnsi="Arial" w:cs="Arial"/>
              </w:rPr>
              <w:t xml:space="preserve"> Center v Miami (trubka) a Kostel Nanebevzetí</w:t>
            </w:r>
          </w:p>
          <w:p w14:paraId="2C7B5654" w14:textId="77777777" w:rsidR="0063349C" w:rsidRPr="00964BBF" w:rsidRDefault="0063349C" w:rsidP="00CA103A">
            <w:pPr>
              <w:spacing w:after="0"/>
              <w:jc w:val="both"/>
              <w:rPr>
                <w:rFonts w:ascii="Arial" w:hAnsi="Arial" w:cs="Arial"/>
              </w:rPr>
            </w:pPr>
            <w:r w:rsidRPr="00964BBF">
              <w:rPr>
                <w:rFonts w:ascii="Arial" w:hAnsi="Arial" w:cs="Arial"/>
              </w:rPr>
              <w:t xml:space="preserve">       Panny Marie v Brně (varhany)</w:t>
            </w:r>
          </w:p>
          <w:p w14:paraId="12AB99AD" w14:textId="77777777" w:rsidR="0063349C" w:rsidRPr="00964BBF" w:rsidRDefault="0063349C" w:rsidP="00CA103A">
            <w:pPr>
              <w:spacing w:after="0"/>
              <w:jc w:val="both"/>
              <w:rPr>
                <w:rFonts w:ascii="Arial" w:hAnsi="Arial" w:cs="Arial"/>
              </w:rPr>
            </w:pPr>
            <w:r w:rsidRPr="00964BBF">
              <w:rPr>
                <w:rFonts w:ascii="Arial" w:hAnsi="Arial" w:cs="Arial"/>
              </w:rPr>
              <w:t xml:space="preserve">       Datum: 22.3.2017</w:t>
            </w:r>
          </w:p>
          <w:p w14:paraId="5C334E6C" w14:textId="77777777" w:rsidR="0063349C" w:rsidRPr="00964BBF" w:rsidRDefault="0063349C" w:rsidP="00CA103A">
            <w:pPr>
              <w:jc w:val="both"/>
              <w:rPr>
                <w:rFonts w:ascii="Arial" w:hAnsi="Arial" w:cs="Arial"/>
              </w:rPr>
            </w:pPr>
            <w:r w:rsidRPr="00964BBF">
              <w:rPr>
                <w:rFonts w:ascii="Arial" w:hAnsi="Arial" w:cs="Arial"/>
              </w:rPr>
              <w:t xml:space="preserve">Kolaborativní představení Praha - Barcelona - Salvador (Brazílie) -  </w:t>
            </w:r>
            <w:proofErr w:type="spellStart"/>
            <w:r w:rsidRPr="00964BBF">
              <w:rPr>
                <w:rFonts w:ascii="Arial" w:hAnsi="Arial" w:cs="Arial"/>
              </w:rPr>
              <w:t>Daejeon</w:t>
            </w:r>
            <w:proofErr w:type="spellEnd"/>
            <w:r w:rsidRPr="00964BBF">
              <w:rPr>
                <w:rFonts w:ascii="Arial" w:hAnsi="Arial" w:cs="Arial"/>
              </w:rPr>
              <w:t xml:space="preserve"> (Korea)</w:t>
            </w:r>
          </w:p>
        </w:tc>
        <w:tc>
          <w:tcPr>
            <w:tcW w:w="1389" w:type="dxa"/>
          </w:tcPr>
          <w:p w14:paraId="37547780"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lastRenderedPageBreak/>
              <w:t>2.2 Electrical engineering, Electronic engineering, Information engineering</w:t>
            </w:r>
          </w:p>
        </w:tc>
        <w:tc>
          <w:tcPr>
            <w:tcW w:w="1843" w:type="dxa"/>
          </w:tcPr>
          <w:p w14:paraId="3E79436A" w14:textId="77777777" w:rsidR="00964BBF" w:rsidRDefault="0063349C" w:rsidP="0063349C">
            <w:pPr>
              <w:spacing w:after="0" w:line="240" w:lineRule="auto"/>
              <w:jc w:val="center"/>
              <w:rPr>
                <w:rFonts w:ascii="Arial" w:hAnsi="Arial" w:cs="Arial"/>
              </w:rPr>
            </w:pPr>
            <w:r w:rsidRPr="003C5804">
              <w:rPr>
                <w:rFonts w:ascii="Arial" w:hAnsi="Arial" w:cs="Arial"/>
              </w:rPr>
              <w:t>P</w:t>
            </w:r>
          </w:p>
          <w:p w14:paraId="4D1C1226" w14:textId="77777777" w:rsidR="0063349C" w:rsidRPr="003C5804" w:rsidRDefault="0063349C" w:rsidP="0063349C">
            <w:pPr>
              <w:spacing w:after="0" w:line="240" w:lineRule="auto"/>
              <w:jc w:val="center"/>
              <w:rPr>
                <w:rFonts w:ascii="Arial" w:hAnsi="Arial" w:cs="Arial"/>
              </w:rPr>
            </w:pPr>
            <w:r>
              <w:rPr>
                <w:rFonts w:ascii="Arial" w:hAnsi="Arial" w:cs="Arial"/>
              </w:rPr>
              <w:t xml:space="preserve"> patent</w:t>
            </w:r>
          </w:p>
        </w:tc>
      </w:tr>
      <w:tr w:rsidR="0063349C" w:rsidRPr="003C5804" w14:paraId="4C27253E" w14:textId="77777777" w:rsidTr="00D10C15">
        <w:tc>
          <w:tcPr>
            <w:tcW w:w="2093" w:type="dxa"/>
            <w:shd w:val="clear" w:color="auto" w:fill="B8CCE4" w:themeFill="accent1" w:themeFillTint="66"/>
          </w:tcPr>
          <w:p w14:paraId="6328D480" w14:textId="77777777" w:rsidR="0063349C" w:rsidRPr="003C7356" w:rsidRDefault="0063349C" w:rsidP="009C1680">
            <w:pPr>
              <w:spacing w:after="0" w:line="240" w:lineRule="auto"/>
              <w:rPr>
                <w:rFonts w:ascii="Arial" w:hAnsi="Arial" w:cs="Arial"/>
                <w:b/>
                <w:lang w:val="en-US"/>
              </w:rPr>
            </w:pPr>
            <w:r w:rsidRPr="00011375">
              <w:rPr>
                <w:rFonts w:ascii="Arial" w:hAnsi="Arial" w:cs="Arial"/>
                <w:b/>
                <w:lang w:val="en-US"/>
              </w:rPr>
              <w:t>2. Engineering and Technology</w:t>
            </w:r>
          </w:p>
        </w:tc>
        <w:tc>
          <w:tcPr>
            <w:tcW w:w="1170" w:type="dxa"/>
          </w:tcPr>
          <w:p w14:paraId="306D2118" w14:textId="77777777" w:rsidR="0063349C" w:rsidRPr="003C5804" w:rsidRDefault="0063349C" w:rsidP="00ED79C2">
            <w:pPr>
              <w:spacing w:after="0" w:line="240" w:lineRule="auto"/>
              <w:jc w:val="center"/>
              <w:rPr>
                <w:rFonts w:ascii="Arial" w:hAnsi="Arial" w:cs="Arial"/>
              </w:rPr>
            </w:pPr>
            <w:r>
              <w:rPr>
                <w:rFonts w:ascii="Arial" w:hAnsi="Arial" w:cs="Arial"/>
              </w:rPr>
              <w:t>2</w:t>
            </w:r>
          </w:p>
        </w:tc>
        <w:tc>
          <w:tcPr>
            <w:tcW w:w="3402" w:type="dxa"/>
          </w:tcPr>
          <w:p w14:paraId="659B7374" w14:textId="77777777" w:rsidR="0063349C" w:rsidRPr="002E592C" w:rsidRDefault="0063349C" w:rsidP="002E592C">
            <w:pPr>
              <w:spacing w:after="0" w:line="240" w:lineRule="auto"/>
              <w:rPr>
                <w:rFonts w:ascii="Arial" w:hAnsi="Arial" w:cs="Arial"/>
                <w:b/>
              </w:rPr>
            </w:pPr>
            <w:proofErr w:type="spellStart"/>
            <w:r w:rsidRPr="002E592C">
              <w:rPr>
                <w:rFonts w:ascii="Arial" w:hAnsi="Arial" w:cs="Arial"/>
                <w:b/>
              </w:rPr>
              <w:t>Device</w:t>
            </w:r>
            <w:proofErr w:type="spellEnd"/>
            <w:r w:rsidRPr="002E592C">
              <w:rPr>
                <w:rFonts w:ascii="Arial" w:hAnsi="Arial" w:cs="Arial"/>
                <w:b/>
              </w:rPr>
              <w:t xml:space="preserve"> </w:t>
            </w:r>
            <w:proofErr w:type="spellStart"/>
            <w:r w:rsidRPr="002E592C">
              <w:rPr>
                <w:rFonts w:ascii="Arial" w:hAnsi="Arial" w:cs="Arial"/>
                <w:b/>
              </w:rPr>
              <w:t>for</w:t>
            </w:r>
            <w:proofErr w:type="spellEnd"/>
            <w:r w:rsidRPr="002E592C">
              <w:rPr>
                <w:rFonts w:ascii="Arial" w:hAnsi="Arial" w:cs="Arial"/>
                <w:b/>
              </w:rPr>
              <w:t xml:space="preserve"> </w:t>
            </w:r>
            <w:proofErr w:type="spellStart"/>
            <w:r w:rsidRPr="002E592C">
              <w:rPr>
                <w:rFonts w:ascii="Arial" w:hAnsi="Arial" w:cs="Arial"/>
                <w:b/>
              </w:rPr>
              <w:t>measuring</w:t>
            </w:r>
            <w:proofErr w:type="spellEnd"/>
            <w:r w:rsidRPr="002E592C">
              <w:rPr>
                <w:rFonts w:ascii="Arial" w:hAnsi="Arial" w:cs="Arial"/>
                <w:b/>
              </w:rPr>
              <w:t xml:space="preserve"> </w:t>
            </w:r>
            <w:proofErr w:type="spellStart"/>
            <w:r w:rsidRPr="002E592C">
              <w:rPr>
                <w:rFonts w:ascii="Arial" w:hAnsi="Arial" w:cs="Arial"/>
                <w:b/>
              </w:rPr>
              <w:t>shear</w:t>
            </w:r>
            <w:proofErr w:type="spellEnd"/>
            <w:r w:rsidRPr="002E592C">
              <w:rPr>
                <w:rFonts w:ascii="Arial" w:hAnsi="Arial" w:cs="Arial"/>
                <w:b/>
              </w:rPr>
              <w:t xml:space="preserve"> </w:t>
            </w:r>
            <w:proofErr w:type="spellStart"/>
            <w:r w:rsidRPr="002E592C">
              <w:rPr>
                <w:rFonts w:ascii="Arial" w:hAnsi="Arial" w:cs="Arial"/>
                <w:b/>
              </w:rPr>
              <w:t>properties</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w:t>
            </w:r>
            <w:proofErr w:type="spellStart"/>
            <w:r w:rsidRPr="002E592C">
              <w:rPr>
                <w:rFonts w:ascii="Arial" w:hAnsi="Arial" w:cs="Arial"/>
                <w:b/>
              </w:rPr>
              <w:t>asphalt</w:t>
            </w:r>
            <w:proofErr w:type="spellEnd"/>
            <w:r w:rsidRPr="002E592C">
              <w:rPr>
                <w:rFonts w:ascii="Arial" w:hAnsi="Arial" w:cs="Arial"/>
                <w:b/>
              </w:rPr>
              <w:t xml:space="preserve"> </w:t>
            </w:r>
            <w:proofErr w:type="spellStart"/>
            <w:r w:rsidRPr="002E592C">
              <w:rPr>
                <w:rFonts w:ascii="Arial" w:hAnsi="Arial" w:cs="Arial"/>
                <w:b/>
              </w:rPr>
              <w:t>mixtures</w:t>
            </w:r>
            <w:proofErr w:type="spellEnd"/>
          </w:p>
        </w:tc>
        <w:tc>
          <w:tcPr>
            <w:tcW w:w="11474" w:type="dxa"/>
          </w:tcPr>
          <w:p w14:paraId="17A90BE6" w14:textId="77777777" w:rsidR="0063349C" w:rsidRPr="00964BBF" w:rsidRDefault="0063349C" w:rsidP="00CA103A">
            <w:pPr>
              <w:jc w:val="both"/>
              <w:rPr>
                <w:rFonts w:ascii="Arial" w:hAnsi="Arial" w:cs="Arial"/>
              </w:rPr>
            </w:pPr>
            <w:r w:rsidRPr="00964BBF">
              <w:rPr>
                <w:rFonts w:ascii="Arial" w:hAnsi="Arial" w:cs="Arial"/>
              </w:rPr>
              <w:t xml:space="preserve">Posuzovaný výsledek je patent, který vznikl z mezinárodní spolupráce J. Žáka z ČVUT v Praze, J. Signore z University </w:t>
            </w:r>
            <w:proofErr w:type="spellStart"/>
            <w:r w:rsidRPr="00964BBF">
              <w:rPr>
                <w:rFonts w:ascii="Arial" w:hAnsi="Arial" w:cs="Arial"/>
              </w:rPr>
              <w:t>of</w:t>
            </w:r>
            <w:proofErr w:type="spellEnd"/>
            <w:r w:rsidRPr="00964BBF">
              <w:rPr>
                <w:rFonts w:ascii="Arial" w:hAnsi="Arial" w:cs="Arial"/>
              </w:rPr>
              <w:t xml:space="preserve"> </w:t>
            </w:r>
            <w:proofErr w:type="spellStart"/>
            <w:r w:rsidRPr="00964BBF">
              <w:rPr>
                <w:rFonts w:ascii="Arial" w:hAnsi="Arial" w:cs="Arial"/>
              </w:rPr>
              <w:t>California</w:t>
            </w:r>
            <w:proofErr w:type="spellEnd"/>
            <w:r w:rsidRPr="00964BBF">
              <w:rPr>
                <w:rFonts w:ascii="Arial" w:hAnsi="Arial" w:cs="Arial"/>
              </w:rPr>
              <w:t xml:space="preserve"> </w:t>
            </w:r>
            <w:proofErr w:type="spellStart"/>
            <w:r w:rsidRPr="00964BBF">
              <w:rPr>
                <w:rFonts w:ascii="Arial" w:hAnsi="Arial" w:cs="Arial"/>
              </w:rPr>
              <w:t>Berkeley</w:t>
            </w:r>
            <w:proofErr w:type="spellEnd"/>
            <w:r w:rsidRPr="00964BBF">
              <w:rPr>
                <w:rFonts w:ascii="Arial" w:hAnsi="Arial" w:cs="Arial"/>
              </w:rPr>
              <w:t xml:space="preserve"> a J. Harvey z University </w:t>
            </w:r>
            <w:proofErr w:type="spellStart"/>
            <w:r w:rsidRPr="00964BBF">
              <w:rPr>
                <w:rFonts w:ascii="Arial" w:hAnsi="Arial" w:cs="Arial"/>
              </w:rPr>
              <w:t>of</w:t>
            </w:r>
            <w:proofErr w:type="spellEnd"/>
            <w:r w:rsidRPr="00964BBF">
              <w:rPr>
                <w:rFonts w:ascii="Arial" w:hAnsi="Arial" w:cs="Arial"/>
              </w:rPr>
              <w:t xml:space="preserve"> </w:t>
            </w:r>
            <w:proofErr w:type="spellStart"/>
            <w:r w:rsidRPr="00964BBF">
              <w:rPr>
                <w:rFonts w:ascii="Arial" w:hAnsi="Arial" w:cs="Arial"/>
              </w:rPr>
              <w:t>California</w:t>
            </w:r>
            <w:proofErr w:type="spellEnd"/>
            <w:r w:rsidRPr="00964BBF">
              <w:rPr>
                <w:rFonts w:ascii="Arial" w:hAnsi="Arial" w:cs="Arial"/>
              </w:rPr>
              <w:t xml:space="preserve"> Davis. Výsledkem spolupráce je patent udělený v České republice, zahájeno je patentové řízení v EU, a dále v USA, Kanadě, Austrálii, Číně a Jihoafrické republice. Předkladatel dokládá tři smlouvy se zahraničními zájemci o prodeji licence k výrobě zařízení. Patent se týká nového zkušebního zařízení pro stanovení kvality materiálů používaných v konstrukcích vozovek a při vývoji nových materiálů. Zařízení měří smykové vlastnosti asfaltových směsí a určuje jejich odolnost vůči trvalým deformacím. Výsledek lze hodnotit jako originální, společensky relevantní, mezinárodně uznaný. Jedná se o aplikovaný výzkum, který má potenciál přinést změnu s mezinárodním ekonomickým dopadem. Výsledek na vynikající úrovni, využití v praxi s mezinárodním ekonomickým dopadem.</w:t>
            </w:r>
          </w:p>
        </w:tc>
        <w:tc>
          <w:tcPr>
            <w:tcW w:w="1389" w:type="dxa"/>
          </w:tcPr>
          <w:p w14:paraId="4B3A3977"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t xml:space="preserve">2.1 </w:t>
            </w:r>
          </w:p>
          <w:p w14:paraId="13BB6BF1"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Civil engineering</w:t>
            </w:r>
          </w:p>
        </w:tc>
        <w:tc>
          <w:tcPr>
            <w:tcW w:w="1843" w:type="dxa"/>
          </w:tcPr>
          <w:p w14:paraId="1828AAA2" w14:textId="77777777" w:rsidR="00964BBF" w:rsidRDefault="0063349C" w:rsidP="0063349C">
            <w:pPr>
              <w:spacing w:after="0" w:line="240" w:lineRule="auto"/>
              <w:jc w:val="center"/>
              <w:rPr>
                <w:rFonts w:ascii="Arial" w:hAnsi="Arial" w:cs="Arial"/>
                <w:shd w:val="clear" w:color="auto" w:fill="FFFFFF"/>
              </w:rPr>
            </w:pPr>
            <w:r w:rsidRPr="0093103D">
              <w:rPr>
                <w:rFonts w:ascii="Arial" w:hAnsi="Arial" w:cs="Arial"/>
                <w:shd w:val="clear" w:color="auto" w:fill="FFFFFF"/>
              </w:rPr>
              <w:t xml:space="preserve">P </w:t>
            </w:r>
          </w:p>
          <w:p w14:paraId="6B26D786" w14:textId="77777777" w:rsidR="0063349C" w:rsidRPr="003C5804" w:rsidRDefault="0063349C" w:rsidP="0063349C">
            <w:pPr>
              <w:spacing w:after="0" w:line="240" w:lineRule="auto"/>
              <w:jc w:val="center"/>
              <w:rPr>
                <w:rFonts w:ascii="Arial" w:hAnsi="Arial" w:cs="Arial"/>
                <w:shd w:val="clear" w:color="auto" w:fill="FFFFFF"/>
              </w:rPr>
            </w:pPr>
            <w:r w:rsidRPr="0093103D">
              <w:rPr>
                <w:rFonts w:ascii="Arial" w:hAnsi="Arial" w:cs="Arial"/>
                <w:shd w:val="clear" w:color="auto" w:fill="FFFFFF"/>
              </w:rPr>
              <w:t>patent</w:t>
            </w:r>
          </w:p>
        </w:tc>
      </w:tr>
      <w:tr w:rsidR="0063349C" w:rsidRPr="003C5804" w14:paraId="20594031" w14:textId="77777777" w:rsidTr="00D10C15">
        <w:tc>
          <w:tcPr>
            <w:tcW w:w="2093" w:type="dxa"/>
            <w:shd w:val="clear" w:color="auto" w:fill="B8CCE4" w:themeFill="accent1" w:themeFillTint="66"/>
          </w:tcPr>
          <w:p w14:paraId="14CC9537" w14:textId="77777777" w:rsidR="0063349C" w:rsidRPr="003C7356" w:rsidRDefault="0063349C" w:rsidP="009C1680">
            <w:pPr>
              <w:spacing w:after="0" w:line="240" w:lineRule="auto"/>
              <w:rPr>
                <w:rFonts w:ascii="Arial" w:hAnsi="Arial" w:cs="Arial"/>
                <w:b/>
                <w:lang w:val="en-US"/>
              </w:rPr>
            </w:pPr>
            <w:r w:rsidRPr="00011375">
              <w:rPr>
                <w:rFonts w:ascii="Arial" w:hAnsi="Arial" w:cs="Arial"/>
                <w:b/>
                <w:lang w:val="en-US"/>
              </w:rPr>
              <w:t>2. Engineering and Technology</w:t>
            </w:r>
          </w:p>
        </w:tc>
        <w:tc>
          <w:tcPr>
            <w:tcW w:w="1170" w:type="dxa"/>
          </w:tcPr>
          <w:p w14:paraId="078522B8" w14:textId="77777777" w:rsidR="0063349C" w:rsidRPr="003C5804" w:rsidRDefault="0063349C" w:rsidP="00ED79C2">
            <w:pPr>
              <w:spacing w:after="0" w:line="240" w:lineRule="auto"/>
              <w:jc w:val="center"/>
              <w:rPr>
                <w:rFonts w:ascii="Arial" w:hAnsi="Arial" w:cs="Arial"/>
              </w:rPr>
            </w:pPr>
            <w:r>
              <w:rPr>
                <w:rFonts w:ascii="Arial" w:hAnsi="Arial" w:cs="Arial"/>
              </w:rPr>
              <w:t>2</w:t>
            </w:r>
          </w:p>
        </w:tc>
        <w:tc>
          <w:tcPr>
            <w:tcW w:w="3402" w:type="dxa"/>
          </w:tcPr>
          <w:p w14:paraId="1991A81D" w14:textId="77777777" w:rsidR="0063349C" w:rsidRPr="002E592C" w:rsidRDefault="0063349C" w:rsidP="002E592C">
            <w:pPr>
              <w:spacing w:after="0" w:line="240" w:lineRule="auto"/>
              <w:rPr>
                <w:rFonts w:ascii="Arial" w:hAnsi="Arial" w:cs="Arial"/>
                <w:b/>
              </w:rPr>
            </w:pPr>
            <w:proofErr w:type="spellStart"/>
            <w:r w:rsidRPr="002E592C">
              <w:rPr>
                <w:rFonts w:ascii="Arial" w:hAnsi="Arial" w:cs="Arial"/>
                <w:b/>
              </w:rPr>
              <w:t>Bayesian</w:t>
            </w:r>
            <w:proofErr w:type="spellEnd"/>
            <w:r w:rsidRPr="002E592C">
              <w:rPr>
                <w:rFonts w:ascii="Arial" w:hAnsi="Arial" w:cs="Arial"/>
                <w:b/>
              </w:rPr>
              <w:t xml:space="preserve"> Network </w:t>
            </w:r>
            <w:proofErr w:type="spellStart"/>
            <w:r w:rsidRPr="002E592C">
              <w:rPr>
                <w:rFonts w:ascii="Arial" w:hAnsi="Arial" w:cs="Arial"/>
                <w:b/>
              </w:rPr>
              <w:t>Application</w:t>
            </w:r>
            <w:proofErr w:type="spellEnd"/>
            <w:r w:rsidRPr="002E592C">
              <w:rPr>
                <w:rFonts w:ascii="Arial" w:hAnsi="Arial" w:cs="Arial"/>
                <w:b/>
              </w:rPr>
              <w:t xml:space="preserve"> </w:t>
            </w:r>
            <w:proofErr w:type="spellStart"/>
            <w:r w:rsidRPr="002E592C">
              <w:rPr>
                <w:rFonts w:ascii="Arial" w:hAnsi="Arial" w:cs="Arial"/>
                <w:b/>
              </w:rPr>
              <w:t>for</w:t>
            </w:r>
            <w:proofErr w:type="spellEnd"/>
            <w:r w:rsidRPr="002E592C">
              <w:rPr>
                <w:rFonts w:ascii="Arial" w:hAnsi="Arial" w:cs="Arial"/>
                <w:b/>
              </w:rPr>
              <w:t xml:space="preserve"> </w:t>
            </w:r>
            <w:proofErr w:type="spellStart"/>
            <w:r w:rsidRPr="002E592C">
              <w:rPr>
                <w:rFonts w:ascii="Arial" w:hAnsi="Arial" w:cs="Arial"/>
                <w:b/>
              </w:rPr>
              <w:t>the</w:t>
            </w:r>
            <w:proofErr w:type="spellEnd"/>
            <w:r w:rsidRPr="002E592C">
              <w:rPr>
                <w:rFonts w:ascii="Arial" w:hAnsi="Arial" w:cs="Arial"/>
                <w:b/>
              </w:rPr>
              <w:t xml:space="preserve"> Risk </w:t>
            </w:r>
            <w:proofErr w:type="spellStart"/>
            <w:r w:rsidRPr="002E592C">
              <w:rPr>
                <w:rFonts w:ascii="Arial" w:hAnsi="Arial" w:cs="Arial"/>
                <w:b/>
              </w:rPr>
              <w:t>Assessment</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w:t>
            </w:r>
            <w:proofErr w:type="spellStart"/>
            <w:r w:rsidRPr="002E592C">
              <w:rPr>
                <w:rFonts w:ascii="Arial" w:hAnsi="Arial" w:cs="Arial"/>
                <w:b/>
              </w:rPr>
              <w:t>Existing</w:t>
            </w:r>
            <w:proofErr w:type="spellEnd"/>
            <w:r w:rsidRPr="002E592C">
              <w:rPr>
                <w:rFonts w:ascii="Arial" w:hAnsi="Arial" w:cs="Arial"/>
                <w:b/>
              </w:rPr>
              <w:t xml:space="preserve"> </w:t>
            </w:r>
            <w:proofErr w:type="spellStart"/>
            <w:r w:rsidRPr="002E592C">
              <w:rPr>
                <w:rFonts w:ascii="Arial" w:hAnsi="Arial" w:cs="Arial"/>
                <w:b/>
              </w:rPr>
              <w:t>Energy</w:t>
            </w:r>
            <w:proofErr w:type="spellEnd"/>
            <w:r w:rsidRPr="002E592C">
              <w:rPr>
                <w:rFonts w:ascii="Arial" w:hAnsi="Arial" w:cs="Arial"/>
                <w:b/>
              </w:rPr>
              <w:t xml:space="preserve"> </w:t>
            </w:r>
            <w:proofErr w:type="spellStart"/>
            <w:r w:rsidRPr="002E592C">
              <w:rPr>
                <w:rFonts w:ascii="Arial" w:hAnsi="Arial" w:cs="Arial"/>
                <w:b/>
              </w:rPr>
              <w:t>Production</w:t>
            </w:r>
            <w:proofErr w:type="spellEnd"/>
            <w:r w:rsidRPr="002E592C">
              <w:rPr>
                <w:rFonts w:ascii="Arial" w:hAnsi="Arial" w:cs="Arial"/>
                <w:b/>
              </w:rPr>
              <w:t xml:space="preserve"> </w:t>
            </w:r>
            <w:proofErr w:type="spellStart"/>
            <w:r w:rsidRPr="002E592C">
              <w:rPr>
                <w:rFonts w:ascii="Arial" w:hAnsi="Arial" w:cs="Arial"/>
                <w:b/>
              </w:rPr>
              <w:t>Units</w:t>
            </w:r>
            <w:proofErr w:type="spellEnd"/>
          </w:p>
        </w:tc>
        <w:tc>
          <w:tcPr>
            <w:tcW w:w="11474" w:type="dxa"/>
          </w:tcPr>
          <w:p w14:paraId="03EB2E04" w14:textId="77777777" w:rsidR="0063349C" w:rsidRPr="00964BBF" w:rsidRDefault="0063349C" w:rsidP="00CA103A">
            <w:pPr>
              <w:jc w:val="both"/>
              <w:rPr>
                <w:rFonts w:ascii="Arial" w:hAnsi="Arial" w:cs="Arial"/>
              </w:rPr>
            </w:pPr>
            <w:r w:rsidRPr="00964BBF">
              <w:rPr>
                <w:rFonts w:ascii="Arial" w:hAnsi="Arial" w:cs="Arial"/>
              </w:rPr>
              <w:t xml:space="preserve">Předloženým výsledkem je devítistránkový článek v časopise Reliability </w:t>
            </w:r>
            <w:proofErr w:type="spellStart"/>
            <w:r w:rsidRPr="00964BBF">
              <w:rPr>
                <w:rFonts w:ascii="Arial" w:hAnsi="Arial" w:cs="Arial"/>
              </w:rPr>
              <w:t>Engineering</w:t>
            </w:r>
            <w:proofErr w:type="spellEnd"/>
            <w:r w:rsidRPr="00964BBF">
              <w:rPr>
                <w:rFonts w:ascii="Arial" w:hAnsi="Arial" w:cs="Arial"/>
              </w:rPr>
              <w:t xml:space="preserve"> and </w:t>
            </w:r>
            <w:proofErr w:type="spellStart"/>
            <w:r w:rsidRPr="00964BBF">
              <w:rPr>
                <w:rFonts w:ascii="Arial" w:hAnsi="Arial" w:cs="Arial"/>
              </w:rPr>
              <w:t>System</w:t>
            </w:r>
            <w:proofErr w:type="spellEnd"/>
            <w:r w:rsidRPr="00964BBF">
              <w:rPr>
                <w:rFonts w:ascii="Arial" w:hAnsi="Arial" w:cs="Arial"/>
              </w:rPr>
              <w:t xml:space="preserve"> </w:t>
            </w:r>
            <w:proofErr w:type="spellStart"/>
            <w:r w:rsidRPr="00964BBF">
              <w:rPr>
                <w:rFonts w:ascii="Arial" w:hAnsi="Arial" w:cs="Arial"/>
              </w:rPr>
              <w:t>Safety</w:t>
            </w:r>
            <w:proofErr w:type="spellEnd"/>
            <w:r w:rsidRPr="0096238B">
              <w:rPr>
                <w:rFonts w:ascii="Arial" w:hAnsi="Arial" w:cs="Arial"/>
              </w:rPr>
              <w:t>, IF 4,039</w:t>
            </w:r>
            <w:r w:rsidRPr="00964BBF">
              <w:rPr>
                <w:rFonts w:ascii="Arial" w:hAnsi="Arial" w:cs="Arial"/>
              </w:rPr>
              <w:t xml:space="preserve"> (Web </w:t>
            </w:r>
            <w:proofErr w:type="spellStart"/>
            <w:r w:rsidRPr="00964BBF">
              <w:rPr>
                <w:rFonts w:ascii="Arial" w:hAnsi="Arial" w:cs="Arial"/>
              </w:rPr>
              <w:t>of</w:t>
            </w:r>
            <w:proofErr w:type="spellEnd"/>
            <w:r w:rsidRPr="00964BBF">
              <w:rPr>
                <w:rFonts w:ascii="Arial" w:hAnsi="Arial" w:cs="Arial"/>
              </w:rPr>
              <w:t xml:space="preserve"> Science, 2018). Dva autoři článku jsou z Kloknerova ústavu ČVUT v Praze, třetí je z partnerské </w:t>
            </w:r>
            <w:proofErr w:type="spellStart"/>
            <w:r w:rsidRPr="00964BBF">
              <w:rPr>
                <w:rFonts w:ascii="Arial" w:hAnsi="Arial" w:cs="Arial"/>
              </w:rPr>
              <w:t>Ostbayerische</w:t>
            </w:r>
            <w:proofErr w:type="spellEnd"/>
            <w:r w:rsidRPr="00964BBF">
              <w:rPr>
                <w:rFonts w:ascii="Arial" w:hAnsi="Arial" w:cs="Arial"/>
              </w:rPr>
              <w:t xml:space="preserve"> </w:t>
            </w:r>
            <w:proofErr w:type="spellStart"/>
            <w:r w:rsidRPr="00964BBF">
              <w:rPr>
                <w:rFonts w:ascii="Arial" w:hAnsi="Arial" w:cs="Arial"/>
              </w:rPr>
              <w:t>Technische</w:t>
            </w:r>
            <w:proofErr w:type="spellEnd"/>
            <w:r w:rsidRPr="00964BBF">
              <w:rPr>
                <w:rFonts w:ascii="Arial" w:hAnsi="Arial" w:cs="Arial"/>
              </w:rPr>
              <w:t xml:space="preserve"> </w:t>
            </w:r>
            <w:proofErr w:type="spellStart"/>
            <w:r w:rsidRPr="00964BBF">
              <w:rPr>
                <w:rFonts w:ascii="Arial" w:hAnsi="Arial" w:cs="Arial"/>
              </w:rPr>
              <w:t>Hochschule</w:t>
            </w:r>
            <w:proofErr w:type="spellEnd"/>
            <w:r w:rsidRPr="00964BBF">
              <w:rPr>
                <w:rFonts w:ascii="Arial" w:hAnsi="Arial" w:cs="Arial"/>
              </w:rPr>
              <w:t xml:space="preserve"> v Řezně (</w:t>
            </w:r>
            <w:proofErr w:type="spellStart"/>
            <w:r w:rsidRPr="00964BBF">
              <w:rPr>
                <w:rFonts w:ascii="Arial" w:hAnsi="Arial" w:cs="Arial"/>
              </w:rPr>
              <w:t>Regensburg</w:t>
            </w:r>
            <w:proofErr w:type="spellEnd"/>
            <w:r w:rsidRPr="00964BBF">
              <w:rPr>
                <w:rFonts w:ascii="Arial" w:hAnsi="Arial" w:cs="Arial"/>
              </w:rPr>
              <w:t xml:space="preserve">), s níž probíhá (i podle dalších publikačních výstupů) dlouhodobá spolupráce. Jejich studie (i s dalšími spoluautory z ČVUT), věnované </w:t>
            </w:r>
            <w:proofErr w:type="spellStart"/>
            <w:r w:rsidRPr="00964BBF">
              <w:rPr>
                <w:rFonts w:ascii="Arial" w:hAnsi="Arial" w:cs="Arial"/>
              </w:rPr>
              <w:t>bayesovské</w:t>
            </w:r>
            <w:proofErr w:type="spellEnd"/>
            <w:r w:rsidRPr="00964BBF">
              <w:rPr>
                <w:rFonts w:ascii="Arial" w:hAnsi="Arial" w:cs="Arial"/>
              </w:rPr>
              <w:t xml:space="preserve"> pravděpodobnosti, </w:t>
            </w:r>
            <w:proofErr w:type="spellStart"/>
            <w:r w:rsidRPr="00964BBF">
              <w:rPr>
                <w:rFonts w:ascii="Arial" w:hAnsi="Arial" w:cs="Arial"/>
              </w:rPr>
              <w:t>bayesovským</w:t>
            </w:r>
            <w:proofErr w:type="spellEnd"/>
            <w:r w:rsidRPr="00964BBF">
              <w:rPr>
                <w:rFonts w:ascii="Arial" w:hAnsi="Arial" w:cs="Arial"/>
              </w:rPr>
              <w:t xml:space="preserve"> sítím a jejich využití mj. v rizikové analýze mostů, tunelů a dalších inženýrských konstrukcí, z nichž jen část je v článku citována, mají nepominutelný ohlas v domácí i zahraniční odborné komunitě. Aktuální článek je věnován uplatnění </w:t>
            </w:r>
            <w:proofErr w:type="spellStart"/>
            <w:r w:rsidRPr="00964BBF">
              <w:rPr>
                <w:rFonts w:ascii="Arial" w:hAnsi="Arial" w:cs="Arial"/>
              </w:rPr>
              <w:t>bayesovských</w:t>
            </w:r>
            <w:proofErr w:type="spellEnd"/>
            <w:r w:rsidRPr="00964BBF">
              <w:rPr>
                <w:rFonts w:ascii="Arial" w:hAnsi="Arial" w:cs="Arial"/>
              </w:rPr>
              <w:t xml:space="preserve"> sítí v rizikové analýze stávajících rozsáhlých zařízení pro výrobu energie. Obdobné aplikace nejsou na mezinárodním fóru vzácné, mimo </w:t>
            </w:r>
            <w:proofErr w:type="spellStart"/>
            <w:r w:rsidRPr="00964BBF">
              <w:rPr>
                <w:rFonts w:ascii="Arial" w:hAnsi="Arial" w:cs="Arial"/>
              </w:rPr>
              <w:t>bayesovskou</w:t>
            </w:r>
            <w:proofErr w:type="spellEnd"/>
            <w:r w:rsidRPr="00964BBF">
              <w:rPr>
                <w:rFonts w:ascii="Arial" w:hAnsi="Arial" w:cs="Arial"/>
              </w:rPr>
              <w:t xml:space="preserve"> pravděpodobnost pracují i s fuzzy algebrou, </w:t>
            </w:r>
            <w:proofErr w:type="spellStart"/>
            <w:r w:rsidRPr="00964BBF">
              <w:rPr>
                <w:rFonts w:ascii="Arial" w:hAnsi="Arial" w:cs="Arial"/>
              </w:rPr>
              <w:t>Dempsterovou</w:t>
            </w:r>
            <w:proofErr w:type="spellEnd"/>
            <w:r w:rsidRPr="00964BBF">
              <w:rPr>
                <w:rFonts w:ascii="Arial" w:hAnsi="Arial" w:cs="Arial"/>
              </w:rPr>
              <w:t>–</w:t>
            </w:r>
            <w:proofErr w:type="spellStart"/>
            <w:r w:rsidRPr="00964BBF">
              <w:rPr>
                <w:rFonts w:ascii="Arial" w:hAnsi="Arial" w:cs="Arial"/>
              </w:rPr>
              <w:t>Shaferovou</w:t>
            </w:r>
            <w:proofErr w:type="spellEnd"/>
            <w:r w:rsidRPr="00964BBF">
              <w:rPr>
                <w:rFonts w:ascii="Arial" w:hAnsi="Arial" w:cs="Arial"/>
              </w:rPr>
              <w:t xml:space="preserve"> teorií (DST) aj.; zde však jde o originální příspěvek s významným aplikačním potenciálem, i když jeho mezinárodní ekonomický dopad (právě s ohledem na aktuálnost a společenský význam problematiky a konkurenční výzkumné týmy pracující ve stejné oblasti) nelze garantovat. Článek navazuje na dřívější publikace týchž autorů a obdobného rozsahu z konferenčních sborníků ESREL (Amsterodam, 2013) a SMRLO (Beer </w:t>
            </w:r>
            <w:proofErr w:type="spellStart"/>
            <w:r w:rsidRPr="00964BBF">
              <w:rPr>
                <w:rFonts w:ascii="Arial" w:hAnsi="Arial" w:cs="Arial"/>
              </w:rPr>
              <w:t>Sheva</w:t>
            </w:r>
            <w:proofErr w:type="spellEnd"/>
            <w:r w:rsidRPr="00964BBF">
              <w:rPr>
                <w:rFonts w:ascii="Arial" w:hAnsi="Arial" w:cs="Arial"/>
              </w:rPr>
              <w:t xml:space="preserve">, Izrael, 2016). Podpora projektů GA ČR, TA ČR i </w:t>
            </w:r>
            <w:proofErr w:type="spellStart"/>
            <w:r w:rsidRPr="00964BBF">
              <w:rPr>
                <w:rFonts w:ascii="Arial" w:hAnsi="Arial" w:cs="Arial"/>
              </w:rPr>
              <w:t>Cost</w:t>
            </w:r>
            <w:proofErr w:type="spellEnd"/>
            <w:r w:rsidRPr="00964BBF">
              <w:rPr>
                <w:rFonts w:ascii="Arial" w:hAnsi="Arial" w:cs="Arial"/>
              </w:rPr>
              <w:t xml:space="preserve"> </w:t>
            </w:r>
            <w:proofErr w:type="spellStart"/>
            <w:r w:rsidRPr="00964BBF">
              <w:rPr>
                <w:rFonts w:ascii="Arial" w:hAnsi="Arial" w:cs="Arial"/>
              </w:rPr>
              <w:t>Action</w:t>
            </w:r>
            <w:proofErr w:type="spellEnd"/>
            <w:r w:rsidRPr="00964BBF">
              <w:rPr>
                <w:rFonts w:ascii="Arial" w:hAnsi="Arial" w:cs="Arial"/>
              </w:rPr>
              <w:t xml:space="preserve"> (pro spolupráci s bavorským partnerem) umožnila rozsáhlou a důkladnou teoretickou i aplikační analýzu. Článek má souhrnný charakter: čtenář zajímající se o fyzikální podstatu, matematické odvození či detaily výpočtových algoritmů a jejich softwarové implementace se musí nutně propracovávat další literaturou. Přístup autorů se soustřeďuje především na výběr klíčových částí uvedených zařízení v kontextu </w:t>
            </w:r>
            <w:proofErr w:type="spellStart"/>
            <w:r w:rsidRPr="00964BBF">
              <w:rPr>
                <w:rFonts w:ascii="Arial" w:hAnsi="Arial" w:cs="Arial"/>
              </w:rPr>
              <w:t>bayesovských</w:t>
            </w:r>
            <w:proofErr w:type="spellEnd"/>
            <w:r w:rsidRPr="00964BBF">
              <w:rPr>
                <w:rFonts w:ascii="Arial" w:hAnsi="Arial" w:cs="Arial"/>
              </w:rPr>
              <w:t xml:space="preserve"> sítí; zvláštní pozornost je věnována kvalitativním i kvantitativním vymezením vstupních parametrů. Případová studie obsahuje vedle dominantní rizikové analýzy i potřebnou analýzu statistických nejistot. </w:t>
            </w:r>
            <w:r w:rsidRPr="00964BBF">
              <w:rPr>
                <w:rFonts w:ascii="Arial" w:hAnsi="Arial" w:cs="Arial"/>
              </w:rPr>
              <w:lastRenderedPageBreak/>
              <w:t>Obecně tak vznikl nástroj, který přivádí na novou úroveň oceňování rizik v energetice; lze tedy předpokládat jeho zásadní uplatnění v oblasti veřejného zájmu.</w:t>
            </w:r>
          </w:p>
        </w:tc>
        <w:tc>
          <w:tcPr>
            <w:tcW w:w="1389" w:type="dxa"/>
          </w:tcPr>
          <w:p w14:paraId="7050FBE2"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lastRenderedPageBreak/>
              <w:t xml:space="preserve">2.1 </w:t>
            </w:r>
          </w:p>
          <w:p w14:paraId="6DDC0249"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Civil engineering</w:t>
            </w:r>
          </w:p>
        </w:tc>
        <w:tc>
          <w:tcPr>
            <w:tcW w:w="1843" w:type="dxa"/>
          </w:tcPr>
          <w:p w14:paraId="2C50AE05" w14:textId="77777777" w:rsidR="00964BBF" w:rsidRDefault="0063349C" w:rsidP="0063349C">
            <w:pPr>
              <w:spacing w:after="0" w:line="240" w:lineRule="auto"/>
              <w:jc w:val="center"/>
              <w:rPr>
                <w:rFonts w:ascii="Arial" w:hAnsi="Arial" w:cs="Arial"/>
                <w:shd w:val="clear" w:color="auto" w:fill="FFFFFF"/>
              </w:rPr>
            </w:pPr>
            <w:r w:rsidRPr="00361015">
              <w:rPr>
                <w:rFonts w:ascii="Arial" w:hAnsi="Arial" w:cs="Arial"/>
                <w:shd w:val="clear" w:color="auto" w:fill="FFFFFF"/>
              </w:rPr>
              <w:t xml:space="preserve">J </w:t>
            </w:r>
          </w:p>
          <w:p w14:paraId="2E30C744" w14:textId="77777777" w:rsidR="0063349C" w:rsidRPr="003C5804" w:rsidRDefault="0063349C" w:rsidP="0063349C">
            <w:pPr>
              <w:spacing w:after="0" w:line="240" w:lineRule="auto"/>
              <w:jc w:val="center"/>
              <w:rPr>
                <w:rFonts w:ascii="Arial" w:hAnsi="Arial" w:cs="Arial"/>
                <w:shd w:val="clear" w:color="auto" w:fill="FFFFFF"/>
              </w:rPr>
            </w:pPr>
            <w:r w:rsidRPr="00361015">
              <w:rPr>
                <w:rFonts w:ascii="Arial" w:hAnsi="Arial" w:cs="Arial"/>
                <w:shd w:val="clear" w:color="auto" w:fill="FFFFFF"/>
              </w:rPr>
              <w:t>článek v odborném časopise</w:t>
            </w:r>
          </w:p>
        </w:tc>
      </w:tr>
      <w:tr w:rsidR="0063349C" w:rsidRPr="003C5804" w14:paraId="1FEEDBD5" w14:textId="77777777" w:rsidTr="00D10C15">
        <w:tc>
          <w:tcPr>
            <w:tcW w:w="2093" w:type="dxa"/>
            <w:shd w:val="clear" w:color="auto" w:fill="B8CCE4" w:themeFill="accent1" w:themeFillTint="66"/>
          </w:tcPr>
          <w:p w14:paraId="1B004C07" w14:textId="77777777" w:rsidR="0063349C" w:rsidRPr="003C7356" w:rsidRDefault="0063349C" w:rsidP="009C1680">
            <w:pPr>
              <w:spacing w:after="0" w:line="240" w:lineRule="auto"/>
              <w:rPr>
                <w:rFonts w:ascii="Arial" w:hAnsi="Arial" w:cs="Arial"/>
                <w:b/>
                <w:lang w:val="en-US"/>
              </w:rPr>
            </w:pPr>
            <w:r w:rsidRPr="00011375">
              <w:rPr>
                <w:rFonts w:ascii="Arial" w:hAnsi="Arial" w:cs="Arial"/>
                <w:b/>
                <w:lang w:val="en-US"/>
              </w:rPr>
              <w:t>2. Engineering and Technology</w:t>
            </w:r>
          </w:p>
        </w:tc>
        <w:tc>
          <w:tcPr>
            <w:tcW w:w="1170" w:type="dxa"/>
          </w:tcPr>
          <w:p w14:paraId="7571732B" w14:textId="77777777" w:rsidR="0063349C" w:rsidRDefault="0063349C" w:rsidP="00ED79C2">
            <w:pPr>
              <w:spacing w:after="0" w:line="240" w:lineRule="auto"/>
              <w:jc w:val="center"/>
              <w:rPr>
                <w:rFonts w:ascii="Arial" w:hAnsi="Arial" w:cs="Arial"/>
              </w:rPr>
            </w:pPr>
            <w:r>
              <w:rPr>
                <w:rFonts w:ascii="Arial" w:hAnsi="Arial" w:cs="Arial"/>
              </w:rPr>
              <w:t>2</w:t>
            </w:r>
          </w:p>
        </w:tc>
        <w:tc>
          <w:tcPr>
            <w:tcW w:w="3402" w:type="dxa"/>
          </w:tcPr>
          <w:p w14:paraId="1C5C3587" w14:textId="77777777" w:rsidR="0063349C" w:rsidRPr="002E592C" w:rsidRDefault="0063349C" w:rsidP="002E592C">
            <w:pPr>
              <w:spacing w:after="0" w:line="240" w:lineRule="auto"/>
              <w:rPr>
                <w:rFonts w:ascii="Arial" w:hAnsi="Arial" w:cs="Arial"/>
                <w:b/>
              </w:rPr>
            </w:pPr>
            <w:r w:rsidRPr="002E592C">
              <w:rPr>
                <w:rFonts w:ascii="Arial" w:hAnsi="Arial" w:cs="Arial"/>
                <w:b/>
              </w:rPr>
              <w:t>Napájecí zdroj pro vesmírné aplikace</w:t>
            </w:r>
          </w:p>
        </w:tc>
        <w:tc>
          <w:tcPr>
            <w:tcW w:w="11474" w:type="dxa"/>
          </w:tcPr>
          <w:p w14:paraId="187E4E18" w14:textId="77777777" w:rsidR="0063349C" w:rsidRPr="00964BBF" w:rsidRDefault="0063349C" w:rsidP="00CA103A">
            <w:pPr>
              <w:jc w:val="both"/>
              <w:rPr>
                <w:rFonts w:ascii="Arial" w:hAnsi="Arial" w:cs="Arial"/>
              </w:rPr>
            </w:pPr>
            <w:r w:rsidRPr="00964BBF">
              <w:rPr>
                <w:rFonts w:ascii="Arial" w:hAnsi="Arial" w:cs="Arial"/>
              </w:rPr>
              <w:t>Posuzovaný výsledek představuje specializovaný modul ve fázi funkčního vzorku: jedná se o napájecí spínaný zdroj pro řízení motoru ovládající plošinu s měřicími přístroji určenou pro instalaci na palubu satelitu určeného pro sledování zemské atmosféry. Proces vývoje probíhá po jednotlivých fázích daných předpisy, přičemž každá fáze je doprovázena sérií spolehlivostních a funkčních analýz. Celý vývoj podléhá přísným nárokům na spolehlivost zabezpečujících vysokou kvalitu a spolehlivost výsledného produktu. Společenský význam výsledku spočívá v tom, že je součástí dlouhodobého příspěvku Evropy v oblasti zkoumání zemské atmosféry a meteorologického pozorování. Nadcházející generace satelitů má v následujících 8,5 letech za cíl monitorovat zemskou atmosféru z polárního orbitu. Získaná data budou primárně sloužit pro predikci počasí, varování obyvatel, složky záchranných sborů, vědecké experimenty atd. Provoz satelitu, pro nějž je posuzovaný modul navržen a sestaven bude mít dlouhodobý přínos jako pro odbornou tak laickou společnost, kdy budou jak odborné, tak laické veřejnosti poskytovány věrohodné informace.</w:t>
            </w:r>
          </w:p>
        </w:tc>
        <w:tc>
          <w:tcPr>
            <w:tcW w:w="1389" w:type="dxa"/>
          </w:tcPr>
          <w:p w14:paraId="40869E39"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2.2 Electrical engineering, Electronic engineering, Information engineering</w:t>
            </w:r>
          </w:p>
        </w:tc>
        <w:tc>
          <w:tcPr>
            <w:tcW w:w="1843" w:type="dxa"/>
          </w:tcPr>
          <w:p w14:paraId="0770D0B2" w14:textId="77777777" w:rsidR="00964BBF" w:rsidRDefault="0063349C" w:rsidP="0063349C">
            <w:pPr>
              <w:spacing w:after="0" w:line="240" w:lineRule="auto"/>
              <w:jc w:val="center"/>
              <w:rPr>
                <w:rFonts w:ascii="Arial" w:hAnsi="Arial" w:cs="Arial"/>
                <w:shd w:val="clear" w:color="auto" w:fill="FFFFFF"/>
              </w:rPr>
            </w:pPr>
            <w:r w:rsidRPr="009B6682">
              <w:rPr>
                <w:rFonts w:ascii="Arial" w:hAnsi="Arial" w:cs="Arial"/>
                <w:shd w:val="clear" w:color="auto" w:fill="FFFFFF"/>
              </w:rPr>
              <w:t xml:space="preserve">G </w:t>
            </w:r>
          </w:p>
          <w:p w14:paraId="0E02E3EE" w14:textId="77777777" w:rsidR="0063349C" w:rsidRPr="009B6682" w:rsidRDefault="0063349C" w:rsidP="0063349C">
            <w:pPr>
              <w:spacing w:after="0" w:line="240" w:lineRule="auto"/>
              <w:jc w:val="center"/>
              <w:rPr>
                <w:rFonts w:ascii="Arial" w:hAnsi="Arial" w:cs="Arial"/>
                <w:shd w:val="clear" w:color="auto" w:fill="FFFFFF"/>
              </w:rPr>
            </w:pPr>
            <w:r w:rsidRPr="009B6682">
              <w:rPr>
                <w:rFonts w:ascii="Arial" w:hAnsi="Arial" w:cs="Arial"/>
                <w:shd w:val="clear" w:color="auto" w:fill="FFFFFF"/>
              </w:rPr>
              <w:t>prototyp, funkční vzorek</w:t>
            </w:r>
          </w:p>
        </w:tc>
      </w:tr>
      <w:tr w:rsidR="0063349C" w:rsidRPr="003C5804" w14:paraId="4B8B9957" w14:textId="77777777" w:rsidTr="00D10C15">
        <w:tc>
          <w:tcPr>
            <w:tcW w:w="2093" w:type="dxa"/>
            <w:shd w:val="clear" w:color="auto" w:fill="B8CCE4" w:themeFill="accent1" w:themeFillTint="66"/>
          </w:tcPr>
          <w:p w14:paraId="297440F7" w14:textId="77777777" w:rsidR="0063349C" w:rsidRPr="003C7356" w:rsidRDefault="0063349C" w:rsidP="009C1680">
            <w:pPr>
              <w:spacing w:after="0" w:line="240" w:lineRule="auto"/>
              <w:rPr>
                <w:rFonts w:ascii="Arial" w:hAnsi="Arial" w:cs="Arial"/>
                <w:b/>
                <w:lang w:val="en-US"/>
              </w:rPr>
            </w:pPr>
            <w:r w:rsidRPr="00011375">
              <w:rPr>
                <w:rFonts w:ascii="Arial" w:hAnsi="Arial" w:cs="Arial"/>
                <w:b/>
                <w:lang w:val="en-US"/>
              </w:rPr>
              <w:t>2. Engineering and Technology</w:t>
            </w:r>
          </w:p>
        </w:tc>
        <w:tc>
          <w:tcPr>
            <w:tcW w:w="1170" w:type="dxa"/>
          </w:tcPr>
          <w:p w14:paraId="6BECFB40" w14:textId="77777777" w:rsidR="0063349C" w:rsidRDefault="0063349C" w:rsidP="00ED79C2">
            <w:pPr>
              <w:spacing w:after="0" w:line="240" w:lineRule="auto"/>
              <w:jc w:val="center"/>
              <w:rPr>
                <w:rFonts w:ascii="Arial" w:hAnsi="Arial" w:cs="Arial"/>
              </w:rPr>
            </w:pPr>
            <w:r>
              <w:rPr>
                <w:rFonts w:ascii="Arial" w:hAnsi="Arial" w:cs="Arial"/>
              </w:rPr>
              <w:t>2</w:t>
            </w:r>
          </w:p>
        </w:tc>
        <w:tc>
          <w:tcPr>
            <w:tcW w:w="3402" w:type="dxa"/>
          </w:tcPr>
          <w:p w14:paraId="7D6FB6F0" w14:textId="77777777" w:rsidR="0063349C" w:rsidRPr="002E592C" w:rsidRDefault="0063349C" w:rsidP="002E592C">
            <w:pPr>
              <w:spacing w:after="0" w:line="240" w:lineRule="auto"/>
              <w:rPr>
                <w:rFonts w:ascii="Arial" w:hAnsi="Arial" w:cs="Arial"/>
                <w:b/>
              </w:rPr>
            </w:pPr>
            <w:r w:rsidRPr="002E592C">
              <w:rPr>
                <w:rFonts w:ascii="Arial" w:hAnsi="Arial" w:cs="Arial"/>
                <w:b/>
              </w:rPr>
              <w:t>Linka pro výrobu lineárního kompozitního materiálu s obsahem nanovláken</w:t>
            </w:r>
          </w:p>
        </w:tc>
        <w:tc>
          <w:tcPr>
            <w:tcW w:w="11474" w:type="dxa"/>
          </w:tcPr>
          <w:p w14:paraId="41CA1C95" w14:textId="77777777" w:rsidR="0063349C" w:rsidRPr="00964BBF" w:rsidRDefault="0063349C" w:rsidP="00CA103A">
            <w:pPr>
              <w:jc w:val="both"/>
              <w:rPr>
                <w:rFonts w:ascii="Arial" w:hAnsi="Arial" w:cs="Arial"/>
              </w:rPr>
            </w:pPr>
            <w:r w:rsidRPr="00964BBF">
              <w:rPr>
                <w:rFonts w:ascii="Arial" w:hAnsi="Arial" w:cs="Arial"/>
              </w:rPr>
              <w:t xml:space="preserve">Linka využívá novou technologii výroby lineárního kompozitního materiálu s obsahem nanovláken pomocí zvlákňování ve střídavém elektrickém poli. Jedná se o výrobu vlákenného produktu využívajícího výjimečných vlastností </w:t>
            </w:r>
            <w:proofErr w:type="spellStart"/>
            <w:r w:rsidRPr="00964BBF">
              <w:rPr>
                <w:rFonts w:ascii="Arial" w:hAnsi="Arial" w:cs="Arial"/>
              </w:rPr>
              <w:t>nanovlákenných</w:t>
            </w:r>
            <w:proofErr w:type="spellEnd"/>
            <w:r w:rsidRPr="00964BBF">
              <w:rPr>
                <w:rFonts w:ascii="Arial" w:hAnsi="Arial" w:cs="Arial"/>
              </w:rPr>
              <w:t xml:space="preserve"> materiálů. Tento nový kompozitní vlákenný materiál vhodně kombinuje vlastnosti vláken nosného jádra, která zajišťují požadovanou pevnost, společně s nanovlákny pláště, která dodávají materiálu jeho specifické vlastnosti. Princip výroby tohoto materiálu spočívá v novém způsobu tvorby nanovláken z polymerního roztoku pomocí střídavého elektrického zvlákňování (AC </w:t>
            </w:r>
            <w:proofErr w:type="spellStart"/>
            <w:r w:rsidRPr="00964BBF">
              <w:rPr>
                <w:rFonts w:ascii="Arial" w:hAnsi="Arial" w:cs="Arial"/>
              </w:rPr>
              <w:t>electrospinning</w:t>
            </w:r>
            <w:proofErr w:type="spellEnd"/>
            <w:r w:rsidRPr="00964BBF">
              <w:rPr>
                <w:rFonts w:ascii="Arial" w:hAnsi="Arial" w:cs="Arial"/>
              </w:rPr>
              <w:t xml:space="preserve">) patentovaného TUL. Vyvinutá výrobní linka má značnou naději přispět k posílení pozice českého průmyslu v dobře etablované oblasti produkce </w:t>
            </w:r>
            <w:proofErr w:type="spellStart"/>
            <w:r w:rsidRPr="00964BBF">
              <w:rPr>
                <w:rFonts w:ascii="Arial" w:hAnsi="Arial" w:cs="Arial"/>
              </w:rPr>
              <w:t>nanovlákenných</w:t>
            </w:r>
            <w:proofErr w:type="spellEnd"/>
            <w:r w:rsidRPr="00964BBF">
              <w:rPr>
                <w:rFonts w:ascii="Arial" w:hAnsi="Arial" w:cs="Arial"/>
              </w:rPr>
              <w:t xml:space="preserve"> materiálů a strojů k jejich výrobě. Vyvíjené lineární, a z nich vyrobené plošné i trojrozměrné kompozitní materiály naleznou uplatnění v různých aplikacích: filtrace, čištění vzduchu a odpadních vod, sondy, speciální technické textilie, sorpční materiály a zejména medicínské a bioinženýrské aplikace. Nová linka zefektivní průmyslovou výrobu nanovláken využitím AC </w:t>
            </w:r>
            <w:proofErr w:type="spellStart"/>
            <w:r w:rsidRPr="00964BBF">
              <w:rPr>
                <w:rFonts w:ascii="Arial" w:hAnsi="Arial" w:cs="Arial"/>
              </w:rPr>
              <w:t>electrospinningu</w:t>
            </w:r>
            <w:proofErr w:type="spellEnd"/>
            <w:r w:rsidRPr="00964BBF">
              <w:rPr>
                <w:rFonts w:ascii="Arial" w:hAnsi="Arial" w:cs="Arial"/>
              </w:rPr>
              <w:t xml:space="preserve"> díky zvýšení produktivity výroby lineárních kompozitních </w:t>
            </w:r>
            <w:proofErr w:type="spellStart"/>
            <w:r w:rsidRPr="00964BBF">
              <w:rPr>
                <w:rFonts w:ascii="Arial" w:hAnsi="Arial" w:cs="Arial"/>
              </w:rPr>
              <w:t>nanovlákenných</w:t>
            </w:r>
            <w:proofErr w:type="spellEnd"/>
            <w:r w:rsidRPr="00964BBF">
              <w:rPr>
                <w:rFonts w:ascii="Arial" w:hAnsi="Arial" w:cs="Arial"/>
              </w:rPr>
              <w:t xml:space="preserve"> materiálů a umožní jejich rozšíření do dalších oblastí. Vyšší produktivita výroby povede k tomu, že lineární kompositní materiály s obsahem nanovláken budou levnější, a tudíž dostupnější pro širší sociální skupinu (čištění vod, vzduchu, chirurgické nitě, atd.). V rámci vysokoškolského vzdělávání se ve spojitosti s kompozitními </w:t>
            </w:r>
            <w:proofErr w:type="spellStart"/>
            <w:r w:rsidRPr="00964BBF">
              <w:rPr>
                <w:rFonts w:ascii="Arial" w:hAnsi="Arial" w:cs="Arial"/>
              </w:rPr>
              <w:t>nanovlákennými</w:t>
            </w:r>
            <w:proofErr w:type="spellEnd"/>
            <w:r w:rsidRPr="00964BBF">
              <w:rPr>
                <w:rFonts w:ascii="Arial" w:hAnsi="Arial" w:cs="Arial"/>
              </w:rPr>
              <w:t xml:space="preserve"> přízemi otvírají nová témata spojená s konstrukcí strojů pro výrobu </w:t>
            </w:r>
            <w:proofErr w:type="spellStart"/>
            <w:r w:rsidRPr="00964BBF">
              <w:rPr>
                <w:rFonts w:ascii="Arial" w:hAnsi="Arial" w:cs="Arial"/>
              </w:rPr>
              <w:t>nanovlákenné</w:t>
            </w:r>
            <w:proofErr w:type="spellEnd"/>
            <w:r w:rsidRPr="00964BBF">
              <w:rPr>
                <w:rFonts w:ascii="Arial" w:hAnsi="Arial" w:cs="Arial"/>
              </w:rPr>
              <w:t xml:space="preserve"> hmoty, studia jejích vlastností a oblastí pro její uplatnění. Výsledek je na vynikající úrovni (</w:t>
            </w:r>
            <w:proofErr w:type="spellStart"/>
            <w:r w:rsidRPr="00964BBF">
              <w:rPr>
                <w:rFonts w:ascii="Arial" w:hAnsi="Arial" w:cs="Arial"/>
              </w:rPr>
              <w:t>excellent</w:t>
            </w:r>
            <w:proofErr w:type="spellEnd"/>
            <w:r w:rsidRPr="00964BBF">
              <w:rPr>
                <w:rFonts w:ascii="Arial" w:hAnsi="Arial" w:cs="Arial"/>
              </w:rPr>
              <w:t xml:space="preserve">). Výrobní linka pro kompozitní </w:t>
            </w:r>
            <w:proofErr w:type="spellStart"/>
            <w:r w:rsidRPr="00964BBF">
              <w:rPr>
                <w:rFonts w:ascii="Arial" w:hAnsi="Arial" w:cs="Arial"/>
              </w:rPr>
              <w:t>nanovlákenné</w:t>
            </w:r>
            <w:proofErr w:type="spellEnd"/>
            <w:r w:rsidRPr="00964BBF">
              <w:rPr>
                <w:rFonts w:ascii="Arial" w:hAnsi="Arial" w:cs="Arial"/>
              </w:rPr>
              <w:t xml:space="preserve"> příze je výsledkem synergické invence v oblasti přírodovědných a inženýrských disciplín. Její využití v praxi přinese změnu s mezinárodním ekonomickým dopadem, existuje reálný předpoklad uplatnění na zahraničním trhu. Lze očekávat i změnu s významným dopadem na společnost, linka může vést k zásadnímu uplatnění v mnoha oblastech veřejného zájmu.</w:t>
            </w:r>
          </w:p>
        </w:tc>
        <w:tc>
          <w:tcPr>
            <w:tcW w:w="1389" w:type="dxa"/>
          </w:tcPr>
          <w:p w14:paraId="01B762AA"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t xml:space="preserve">2.10 </w:t>
            </w:r>
          </w:p>
          <w:p w14:paraId="7350C1C3"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Nano-technology</w:t>
            </w:r>
          </w:p>
        </w:tc>
        <w:tc>
          <w:tcPr>
            <w:tcW w:w="1843" w:type="dxa"/>
          </w:tcPr>
          <w:p w14:paraId="7C2643E9" w14:textId="77777777" w:rsidR="00964BBF" w:rsidRDefault="0063349C" w:rsidP="0063349C">
            <w:pPr>
              <w:spacing w:after="0" w:line="240" w:lineRule="auto"/>
              <w:jc w:val="center"/>
              <w:rPr>
                <w:rFonts w:ascii="Arial" w:hAnsi="Arial" w:cs="Arial"/>
                <w:shd w:val="clear" w:color="auto" w:fill="FFFFFF"/>
              </w:rPr>
            </w:pPr>
            <w:r w:rsidRPr="00013C25">
              <w:rPr>
                <w:rFonts w:ascii="Arial" w:hAnsi="Arial" w:cs="Arial"/>
                <w:shd w:val="clear" w:color="auto" w:fill="FFFFFF"/>
              </w:rPr>
              <w:t xml:space="preserve">G </w:t>
            </w:r>
          </w:p>
          <w:p w14:paraId="63082BF7" w14:textId="77777777" w:rsidR="0063349C" w:rsidRPr="009B6682" w:rsidRDefault="0063349C" w:rsidP="0063349C">
            <w:pPr>
              <w:spacing w:after="0" w:line="240" w:lineRule="auto"/>
              <w:jc w:val="center"/>
              <w:rPr>
                <w:rFonts w:ascii="Arial" w:hAnsi="Arial" w:cs="Arial"/>
                <w:shd w:val="clear" w:color="auto" w:fill="FFFFFF"/>
              </w:rPr>
            </w:pPr>
            <w:r w:rsidRPr="00013C25">
              <w:rPr>
                <w:rFonts w:ascii="Arial" w:hAnsi="Arial" w:cs="Arial"/>
                <w:shd w:val="clear" w:color="auto" w:fill="FFFFFF"/>
              </w:rPr>
              <w:t>prototyp, funkční vzorek</w:t>
            </w:r>
          </w:p>
        </w:tc>
      </w:tr>
      <w:tr w:rsidR="0063349C" w:rsidRPr="003C5804" w14:paraId="29F9FE9D" w14:textId="77777777" w:rsidTr="00D10C15">
        <w:tc>
          <w:tcPr>
            <w:tcW w:w="2093" w:type="dxa"/>
            <w:shd w:val="clear" w:color="auto" w:fill="B8CCE4" w:themeFill="accent1" w:themeFillTint="66"/>
          </w:tcPr>
          <w:p w14:paraId="45868D0D" w14:textId="77777777" w:rsidR="0063349C" w:rsidRPr="003C7356" w:rsidRDefault="0063349C" w:rsidP="009C1680">
            <w:pPr>
              <w:spacing w:after="0" w:line="240" w:lineRule="auto"/>
              <w:rPr>
                <w:rFonts w:ascii="Arial" w:hAnsi="Arial" w:cs="Arial"/>
                <w:b/>
                <w:lang w:val="en-US"/>
              </w:rPr>
            </w:pPr>
            <w:r w:rsidRPr="00011375">
              <w:rPr>
                <w:rFonts w:ascii="Arial" w:hAnsi="Arial" w:cs="Arial"/>
                <w:b/>
                <w:lang w:val="en-US"/>
              </w:rPr>
              <w:t>2. Engineering and Technology</w:t>
            </w:r>
          </w:p>
        </w:tc>
        <w:tc>
          <w:tcPr>
            <w:tcW w:w="1170" w:type="dxa"/>
          </w:tcPr>
          <w:p w14:paraId="55DDFB85" w14:textId="77777777" w:rsidR="0063349C" w:rsidRPr="003C5804" w:rsidRDefault="0063349C" w:rsidP="00ED79C2">
            <w:pPr>
              <w:spacing w:after="0" w:line="240" w:lineRule="auto"/>
              <w:jc w:val="center"/>
              <w:rPr>
                <w:rFonts w:ascii="Arial" w:hAnsi="Arial" w:cs="Arial"/>
              </w:rPr>
            </w:pPr>
            <w:r>
              <w:rPr>
                <w:rFonts w:ascii="Arial" w:hAnsi="Arial" w:cs="Arial"/>
              </w:rPr>
              <w:t>2</w:t>
            </w:r>
          </w:p>
        </w:tc>
        <w:tc>
          <w:tcPr>
            <w:tcW w:w="3402" w:type="dxa"/>
          </w:tcPr>
          <w:p w14:paraId="40070850" w14:textId="77777777" w:rsidR="0063349C" w:rsidRPr="002E592C" w:rsidRDefault="0063349C" w:rsidP="002E592C">
            <w:pPr>
              <w:spacing w:after="0" w:line="240" w:lineRule="auto"/>
              <w:rPr>
                <w:rFonts w:ascii="Arial" w:hAnsi="Arial" w:cs="Arial"/>
                <w:b/>
              </w:rPr>
            </w:pPr>
            <w:r w:rsidRPr="002E592C">
              <w:rPr>
                <w:rFonts w:ascii="Arial" w:hAnsi="Arial" w:cs="Arial"/>
                <w:b/>
              </w:rPr>
              <w:t>Snímač UHF signálu částečného výboje</w:t>
            </w:r>
          </w:p>
        </w:tc>
        <w:tc>
          <w:tcPr>
            <w:tcW w:w="11474" w:type="dxa"/>
          </w:tcPr>
          <w:p w14:paraId="68D6CD96" w14:textId="77777777" w:rsidR="0063349C" w:rsidRPr="00964BBF" w:rsidRDefault="0063349C" w:rsidP="00CA103A">
            <w:pPr>
              <w:jc w:val="both"/>
              <w:rPr>
                <w:rFonts w:ascii="Arial" w:hAnsi="Arial" w:cs="Arial"/>
              </w:rPr>
            </w:pPr>
            <w:r w:rsidRPr="00964BBF">
              <w:rPr>
                <w:rFonts w:ascii="Arial" w:hAnsi="Arial" w:cs="Arial"/>
              </w:rPr>
              <w:t>Předložený výsledek představuje komplexní technické řešení pro monitorování výbojů v elektro-energetických transformátorech. Jedná se jistě o ekonomicky resp. společensky relevantní téma, neboť poruchy transformátorů tohoto typu bez včasné detekce mohou způsobit značné škody a výpadky dodávek elektrické energie, a těmito problémy se musí zabývat každý provozovatel elektráren a přenosové sítě. Dodaná dokumentace v dostatečné míře popisuje podstatu funkce a parametry technického řešení, které bylo vyvinuto až do provozní podoby a již je nasazeno v praxi. Technické řešení je na velmi vysoké úrovni a používá spolehlivou metodu detekce výbojů na základě UHF radiového signálu. Navíc dokáže na rozdíl od konkurenčních řešení lokalizovat i místo poruchy, čehož lze využít při opravách takto detekované poruchy. Provozní vlastnosti zařízení a již provedené ověření v reálném provozu dává velmi dobrý předpoklad pro uplatnění i na mezinárodním trhu.</w:t>
            </w:r>
          </w:p>
        </w:tc>
        <w:tc>
          <w:tcPr>
            <w:tcW w:w="1389" w:type="dxa"/>
          </w:tcPr>
          <w:p w14:paraId="1399DC3F"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2.2 Electrical engineering, Electronic engineering, Information engineering</w:t>
            </w:r>
          </w:p>
        </w:tc>
        <w:tc>
          <w:tcPr>
            <w:tcW w:w="1843" w:type="dxa"/>
          </w:tcPr>
          <w:p w14:paraId="10A30DD1" w14:textId="77777777" w:rsidR="00964BBF" w:rsidRDefault="0063349C" w:rsidP="0063349C">
            <w:pPr>
              <w:spacing w:after="0" w:line="240" w:lineRule="auto"/>
              <w:jc w:val="center"/>
              <w:rPr>
                <w:rFonts w:ascii="Arial" w:hAnsi="Arial" w:cs="Arial"/>
                <w:shd w:val="clear" w:color="auto" w:fill="FFFFFF"/>
              </w:rPr>
            </w:pPr>
            <w:r w:rsidRPr="009B6682">
              <w:rPr>
                <w:rFonts w:ascii="Arial" w:hAnsi="Arial" w:cs="Arial"/>
                <w:shd w:val="clear" w:color="auto" w:fill="FFFFFF"/>
              </w:rPr>
              <w:t xml:space="preserve">G </w:t>
            </w:r>
          </w:p>
          <w:p w14:paraId="5A55D5DA" w14:textId="77777777" w:rsidR="0063349C" w:rsidRPr="003C5804" w:rsidRDefault="0063349C" w:rsidP="0063349C">
            <w:pPr>
              <w:spacing w:after="0" w:line="240" w:lineRule="auto"/>
              <w:jc w:val="center"/>
              <w:rPr>
                <w:rFonts w:ascii="Arial" w:hAnsi="Arial" w:cs="Arial"/>
                <w:shd w:val="clear" w:color="auto" w:fill="FFFFFF"/>
              </w:rPr>
            </w:pPr>
            <w:r w:rsidRPr="009B6682">
              <w:rPr>
                <w:rFonts w:ascii="Arial" w:hAnsi="Arial" w:cs="Arial"/>
                <w:shd w:val="clear" w:color="auto" w:fill="FFFFFF"/>
              </w:rPr>
              <w:t>prototyp, funkční vzorek</w:t>
            </w:r>
          </w:p>
        </w:tc>
      </w:tr>
      <w:tr w:rsidR="0063349C" w:rsidRPr="003C5804" w14:paraId="648EBB28" w14:textId="77777777" w:rsidTr="00D10C15">
        <w:tc>
          <w:tcPr>
            <w:tcW w:w="2093" w:type="dxa"/>
            <w:shd w:val="clear" w:color="auto" w:fill="B8CCE4" w:themeFill="accent1" w:themeFillTint="66"/>
          </w:tcPr>
          <w:p w14:paraId="76A98E85" w14:textId="77777777" w:rsidR="0063349C" w:rsidRPr="003C7356" w:rsidRDefault="0063349C" w:rsidP="009C1680">
            <w:pPr>
              <w:spacing w:after="0" w:line="240" w:lineRule="auto"/>
              <w:rPr>
                <w:rFonts w:ascii="Arial" w:hAnsi="Arial" w:cs="Arial"/>
                <w:b/>
                <w:lang w:val="en-US"/>
              </w:rPr>
            </w:pPr>
            <w:r w:rsidRPr="00011375">
              <w:rPr>
                <w:rFonts w:ascii="Arial" w:hAnsi="Arial" w:cs="Arial"/>
                <w:b/>
                <w:lang w:val="en-US"/>
              </w:rPr>
              <w:t>2. Engineering and Technology</w:t>
            </w:r>
          </w:p>
        </w:tc>
        <w:tc>
          <w:tcPr>
            <w:tcW w:w="1170" w:type="dxa"/>
          </w:tcPr>
          <w:p w14:paraId="61CD7B13" w14:textId="77777777" w:rsidR="0063349C" w:rsidRPr="003C5804" w:rsidRDefault="0063349C" w:rsidP="00ED79C2">
            <w:pPr>
              <w:spacing w:after="0" w:line="240" w:lineRule="auto"/>
              <w:jc w:val="center"/>
              <w:rPr>
                <w:rFonts w:ascii="Arial" w:hAnsi="Arial" w:cs="Arial"/>
              </w:rPr>
            </w:pPr>
            <w:r>
              <w:rPr>
                <w:rFonts w:ascii="Arial" w:hAnsi="Arial" w:cs="Arial"/>
              </w:rPr>
              <w:t>2</w:t>
            </w:r>
          </w:p>
        </w:tc>
        <w:tc>
          <w:tcPr>
            <w:tcW w:w="3402" w:type="dxa"/>
          </w:tcPr>
          <w:p w14:paraId="22F7845C" w14:textId="77777777" w:rsidR="0063349C" w:rsidRPr="002E592C" w:rsidRDefault="0063349C" w:rsidP="002E592C">
            <w:pPr>
              <w:spacing w:after="0" w:line="240" w:lineRule="auto"/>
              <w:rPr>
                <w:rFonts w:ascii="Arial" w:hAnsi="Arial" w:cs="Arial"/>
                <w:b/>
              </w:rPr>
            </w:pPr>
            <w:r w:rsidRPr="002E592C">
              <w:rPr>
                <w:rFonts w:ascii="Arial" w:hAnsi="Arial" w:cs="Arial"/>
                <w:b/>
              </w:rPr>
              <w:t xml:space="preserve">Zařízení pro přípravu </w:t>
            </w:r>
            <w:proofErr w:type="spellStart"/>
            <w:r w:rsidRPr="002E592C">
              <w:rPr>
                <w:rFonts w:ascii="Arial" w:hAnsi="Arial" w:cs="Arial"/>
                <w:b/>
              </w:rPr>
              <w:t>nanovlákenné</w:t>
            </w:r>
            <w:proofErr w:type="spellEnd"/>
            <w:r w:rsidRPr="002E592C">
              <w:rPr>
                <w:rFonts w:ascii="Arial" w:hAnsi="Arial" w:cs="Arial"/>
                <w:b/>
              </w:rPr>
              <w:t xml:space="preserve"> membrány s integrovaným granulátem</w:t>
            </w:r>
          </w:p>
        </w:tc>
        <w:tc>
          <w:tcPr>
            <w:tcW w:w="11474" w:type="dxa"/>
          </w:tcPr>
          <w:p w14:paraId="0C9D8BF3" w14:textId="77777777" w:rsidR="0063349C" w:rsidRPr="00964BBF" w:rsidRDefault="0063349C" w:rsidP="00CA103A">
            <w:pPr>
              <w:jc w:val="both"/>
              <w:rPr>
                <w:rFonts w:ascii="Arial" w:hAnsi="Arial" w:cs="Arial"/>
              </w:rPr>
            </w:pPr>
            <w:r w:rsidRPr="00964BBF">
              <w:rPr>
                <w:rFonts w:ascii="Arial" w:hAnsi="Arial" w:cs="Arial"/>
              </w:rPr>
              <w:t xml:space="preserve">Výsledkem je funkční vzorek laboratorního zařízení pro přípravu </w:t>
            </w:r>
            <w:proofErr w:type="spellStart"/>
            <w:r w:rsidRPr="00964BBF">
              <w:rPr>
                <w:rFonts w:ascii="Arial" w:hAnsi="Arial" w:cs="Arial"/>
              </w:rPr>
              <w:t>nanovlákenné</w:t>
            </w:r>
            <w:proofErr w:type="spellEnd"/>
            <w:r w:rsidRPr="00964BBF">
              <w:rPr>
                <w:rFonts w:ascii="Arial" w:hAnsi="Arial" w:cs="Arial"/>
              </w:rPr>
              <w:t xml:space="preserve"> membrány s inkorporovaným granulátem pomocí AC elektrického zvlákňování. </w:t>
            </w:r>
            <w:proofErr w:type="spellStart"/>
            <w:r w:rsidRPr="00964BBF">
              <w:rPr>
                <w:rFonts w:ascii="Arial" w:hAnsi="Arial" w:cs="Arial"/>
              </w:rPr>
              <w:t>Nanovlákenná</w:t>
            </w:r>
            <w:proofErr w:type="spellEnd"/>
            <w:r w:rsidRPr="00964BBF">
              <w:rPr>
                <w:rFonts w:ascii="Arial" w:hAnsi="Arial" w:cs="Arial"/>
              </w:rPr>
              <w:t xml:space="preserve"> struktura membrány zajištuje upevnění integrovaných částice granulátu do </w:t>
            </w:r>
            <w:proofErr w:type="spellStart"/>
            <w:r w:rsidRPr="00964BBF">
              <w:rPr>
                <w:rFonts w:ascii="Arial" w:hAnsi="Arial" w:cs="Arial"/>
              </w:rPr>
              <w:t>mezivlákenného</w:t>
            </w:r>
            <w:proofErr w:type="spellEnd"/>
            <w:r w:rsidRPr="00964BBF">
              <w:rPr>
                <w:rFonts w:ascii="Arial" w:hAnsi="Arial" w:cs="Arial"/>
              </w:rPr>
              <w:t xml:space="preserve"> prostoru takovým způsobem, aby nedocházelo k jejich následnému uvolňování. Komorový membránový </w:t>
            </w:r>
            <w:proofErr w:type="spellStart"/>
            <w:r w:rsidRPr="00964BBF">
              <w:rPr>
                <w:rFonts w:ascii="Arial" w:hAnsi="Arial" w:cs="Arial"/>
              </w:rPr>
              <w:t>spinner</w:t>
            </w:r>
            <w:proofErr w:type="spellEnd"/>
            <w:r w:rsidRPr="00964BBF">
              <w:rPr>
                <w:rFonts w:ascii="Arial" w:hAnsi="Arial" w:cs="Arial"/>
              </w:rPr>
              <w:t xml:space="preserve"> (KOMES) umožňuje laboratorní výrobu plošné kompozitní </w:t>
            </w:r>
            <w:proofErr w:type="spellStart"/>
            <w:r w:rsidRPr="00964BBF">
              <w:rPr>
                <w:rFonts w:ascii="Arial" w:hAnsi="Arial" w:cs="Arial"/>
              </w:rPr>
              <w:t>nanovlákenné</w:t>
            </w:r>
            <w:proofErr w:type="spellEnd"/>
            <w:r w:rsidRPr="00964BBF">
              <w:rPr>
                <w:rFonts w:ascii="Arial" w:hAnsi="Arial" w:cs="Arial"/>
              </w:rPr>
              <w:t xml:space="preserve"> membrány na netkaném nosiči typu </w:t>
            </w:r>
            <w:proofErr w:type="spellStart"/>
            <w:r w:rsidRPr="00964BBF">
              <w:rPr>
                <w:rFonts w:ascii="Arial" w:hAnsi="Arial" w:cs="Arial"/>
              </w:rPr>
              <w:t>Spun</w:t>
            </w:r>
            <w:proofErr w:type="spellEnd"/>
            <w:r w:rsidRPr="00964BBF">
              <w:rPr>
                <w:rFonts w:ascii="Arial" w:hAnsi="Arial" w:cs="Arial"/>
              </w:rPr>
              <w:t xml:space="preserve">-Bond. Zařízení umožňuje rovnoměrně dispergovat do </w:t>
            </w:r>
            <w:proofErr w:type="spellStart"/>
            <w:r w:rsidRPr="00964BBF">
              <w:rPr>
                <w:rFonts w:ascii="Arial" w:hAnsi="Arial" w:cs="Arial"/>
              </w:rPr>
              <w:t>mezivlákenných</w:t>
            </w:r>
            <w:proofErr w:type="spellEnd"/>
            <w:r w:rsidRPr="00964BBF">
              <w:rPr>
                <w:rFonts w:ascii="Arial" w:hAnsi="Arial" w:cs="Arial"/>
              </w:rPr>
              <w:t xml:space="preserve"> prostor </w:t>
            </w:r>
            <w:proofErr w:type="spellStart"/>
            <w:r w:rsidRPr="00964BBF">
              <w:rPr>
                <w:rFonts w:ascii="Arial" w:hAnsi="Arial" w:cs="Arial"/>
              </w:rPr>
              <w:t>nanovlákenného</w:t>
            </w:r>
            <w:proofErr w:type="spellEnd"/>
            <w:r w:rsidRPr="00964BBF">
              <w:rPr>
                <w:rFonts w:ascii="Arial" w:hAnsi="Arial" w:cs="Arial"/>
              </w:rPr>
              <w:t xml:space="preserve"> materiálu mikro-částice (pevné nebo kapalné), které membráně propůjčují </w:t>
            </w:r>
            <w:r w:rsidRPr="00964BBF">
              <w:rPr>
                <w:rFonts w:ascii="Arial" w:hAnsi="Arial" w:cs="Arial"/>
              </w:rPr>
              <w:lastRenderedPageBreak/>
              <w:t xml:space="preserve">výjimečné absorpční vlastnosti. </w:t>
            </w:r>
            <w:proofErr w:type="spellStart"/>
            <w:r w:rsidRPr="00964BBF">
              <w:rPr>
                <w:rFonts w:ascii="Arial" w:hAnsi="Arial" w:cs="Arial"/>
              </w:rPr>
              <w:t>Nanovlákenný</w:t>
            </w:r>
            <w:proofErr w:type="spellEnd"/>
            <w:r w:rsidRPr="00964BBF">
              <w:rPr>
                <w:rFonts w:ascii="Arial" w:hAnsi="Arial" w:cs="Arial"/>
              </w:rPr>
              <w:t xml:space="preserve"> materiál svojí strukturou jemné sítě zaručuje, že se mikro-částice nemohou z kompozitní membrány uvolnit ani při vysokofrekvenčních vibracích. Kompozitní membrána patří svou strukturou do kategorie takzvaných </w:t>
            </w:r>
            <w:proofErr w:type="spellStart"/>
            <w:r w:rsidRPr="00964BBF">
              <w:rPr>
                <w:rFonts w:ascii="Arial" w:hAnsi="Arial" w:cs="Arial"/>
              </w:rPr>
              <w:t>self-healing</w:t>
            </w:r>
            <w:proofErr w:type="spellEnd"/>
            <w:r w:rsidRPr="00964BBF">
              <w:rPr>
                <w:rFonts w:ascii="Arial" w:hAnsi="Arial" w:cs="Arial"/>
              </w:rPr>
              <w:t xml:space="preserve"> materiálů, které mají schopnost automaticky napravit poškození bez jakékoli externí diagnostiky nebo zásahu člověka. Kompozitní membrána s vhodně vybranými částicemi (například aktivní/adsorpční uhlí) je vyvíjena za účelem adsorpce látek ze vzdušného i kapalného prostředí. Vyráběné kompozitní </w:t>
            </w:r>
            <w:proofErr w:type="spellStart"/>
            <w:r w:rsidRPr="00964BBF">
              <w:rPr>
                <w:rFonts w:ascii="Arial" w:hAnsi="Arial" w:cs="Arial"/>
              </w:rPr>
              <w:t>nanovlákenné</w:t>
            </w:r>
            <w:proofErr w:type="spellEnd"/>
            <w:r w:rsidRPr="00964BBF">
              <w:rPr>
                <w:rFonts w:ascii="Arial" w:hAnsi="Arial" w:cs="Arial"/>
              </w:rPr>
              <w:t xml:space="preserve"> membrány mají unikátní schopnost záchytu plynných škodlivin, pachů, kouře a par nebo exsudátu z kožních poranění. Dle typu použitých prachových částic je možné vyráběnými membránami zachycovat organické páry a rozpouštědla, např. čpavek, oxid siřičitý, kyanovodík, sirovodík, chlor, formaldehyd, bojové otravné látky a jejich prekurzory a další. Na vyráběný materiál je udělen patent, jehož vlastníkem je Technická univerzita v Liberci. Dosud byl vyroben jeden kus zařízení, který byl dodán klastru </w:t>
            </w:r>
            <w:proofErr w:type="spellStart"/>
            <w:r w:rsidRPr="00964BBF">
              <w:rPr>
                <w:rFonts w:ascii="Arial" w:hAnsi="Arial" w:cs="Arial"/>
              </w:rPr>
              <w:t>Nanoprogress</w:t>
            </w:r>
            <w:proofErr w:type="spellEnd"/>
            <w:r w:rsidRPr="00964BBF">
              <w:rPr>
                <w:rFonts w:ascii="Arial" w:hAnsi="Arial" w:cs="Arial"/>
              </w:rPr>
              <w:t>. Předpokládá se vývoj linky pro průmyslovou produkci vyvíjených materiálů. V roce 2018 bylo zařízení s úspěchem vystavováno na Mezinárodním strojírenském veletrhu v Brně. Výsledek vznikl výhradně na TUL, autoři výsledku jsou jejími pracovníky. Výsledek ¨je na vynikající úrovni (</w:t>
            </w:r>
            <w:proofErr w:type="spellStart"/>
            <w:r w:rsidRPr="00964BBF">
              <w:rPr>
                <w:rFonts w:ascii="Arial" w:hAnsi="Arial" w:cs="Arial"/>
              </w:rPr>
              <w:t>excellent</w:t>
            </w:r>
            <w:proofErr w:type="spellEnd"/>
            <w:r w:rsidRPr="00964BBF">
              <w:rPr>
                <w:rFonts w:ascii="Arial" w:hAnsi="Arial" w:cs="Arial"/>
              </w:rPr>
              <w:t>) a jeho využití v praxi s vysokou pravděpodobností přinese změnu s mezinárodním ekonomickým dopadem. Existuje jak reálný předpoklad uplatnění na zahraničním trhu, tak i výroba produktů s významným dopadem na společnost a s reálným předpokladem zásadního uplatnění v oblastech veřejného zájmu.</w:t>
            </w:r>
          </w:p>
        </w:tc>
        <w:tc>
          <w:tcPr>
            <w:tcW w:w="1389" w:type="dxa"/>
          </w:tcPr>
          <w:p w14:paraId="130EAA8B"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lastRenderedPageBreak/>
              <w:t xml:space="preserve">2.10 </w:t>
            </w:r>
          </w:p>
          <w:p w14:paraId="34B151FD"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Nano-technology</w:t>
            </w:r>
          </w:p>
        </w:tc>
        <w:tc>
          <w:tcPr>
            <w:tcW w:w="1843" w:type="dxa"/>
          </w:tcPr>
          <w:p w14:paraId="11A3394B" w14:textId="77777777" w:rsidR="00964BBF" w:rsidRDefault="0063349C" w:rsidP="0063349C">
            <w:pPr>
              <w:spacing w:after="0" w:line="240" w:lineRule="auto"/>
              <w:jc w:val="center"/>
              <w:rPr>
                <w:rFonts w:ascii="Arial" w:hAnsi="Arial" w:cs="Arial"/>
                <w:shd w:val="clear" w:color="auto" w:fill="FFFFFF"/>
              </w:rPr>
            </w:pPr>
            <w:r w:rsidRPr="004D22F7">
              <w:rPr>
                <w:rFonts w:ascii="Arial" w:hAnsi="Arial" w:cs="Arial"/>
                <w:shd w:val="clear" w:color="auto" w:fill="FFFFFF"/>
              </w:rPr>
              <w:t xml:space="preserve">G </w:t>
            </w:r>
          </w:p>
          <w:p w14:paraId="3DD9B8AE" w14:textId="77777777" w:rsidR="0063349C" w:rsidRPr="003C5804" w:rsidRDefault="0063349C" w:rsidP="0063349C">
            <w:pPr>
              <w:spacing w:after="0" w:line="240" w:lineRule="auto"/>
              <w:jc w:val="center"/>
              <w:rPr>
                <w:rFonts w:ascii="Arial" w:hAnsi="Arial" w:cs="Arial"/>
                <w:shd w:val="clear" w:color="auto" w:fill="FFFFFF"/>
              </w:rPr>
            </w:pPr>
            <w:r w:rsidRPr="004D22F7">
              <w:rPr>
                <w:rFonts w:ascii="Arial" w:hAnsi="Arial" w:cs="Arial"/>
                <w:shd w:val="clear" w:color="auto" w:fill="FFFFFF"/>
              </w:rPr>
              <w:t>prototyp, funkční vzorek</w:t>
            </w:r>
          </w:p>
        </w:tc>
      </w:tr>
      <w:tr w:rsidR="0063349C" w:rsidRPr="003C5804" w14:paraId="347B8F5C" w14:textId="77777777" w:rsidTr="00D10C15">
        <w:tc>
          <w:tcPr>
            <w:tcW w:w="2093" w:type="dxa"/>
            <w:shd w:val="clear" w:color="auto" w:fill="B8CCE4" w:themeFill="accent1" w:themeFillTint="66"/>
          </w:tcPr>
          <w:p w14:paraId="52AEE677" w14:textId="77777777" w:rsidR="0063349C" w:rsidRPr="003C7356" w:rsidRDefault="0063349C" w:rsidP="009C1680">
            <w:pPr>
              <w:spacing w:after="0" w:line="240" w:lineRule="auto"/>
              <w:rPr>
                <w:rFonts w:ascii="Arial" w:hAnsi="Arial" w:cs="Arial"/>
                <w:lang w:val="en-US"/>
              </w:rPr>
            </w:pPr>
            <w:r w:rsidRPr="003C7356">
              <w:rPr>
                <w:rFonts w:ascii="Arial" w:hAnsi="Arial" w:cs="Arial"/>
                <w:b/>
                <w:lang w:val="en-US"/>
              </w:rPr>
              <w:t>2. Engineering and Technology</w:t>
            </w:r>
          </w:p>
        </w:tc>
        <w:tc>
          <w:tcPr>
            <w:tcW w:w="1170" w:type="dxa"/>
          </w:tcPr>
          <w:p w14:paraId="1ACC4384" w14:textId="77777777" w:rsidR="0063349C" w:rsidRPr="003C5804" w:rsidRDefault="0063349C" w:rsidP="00ED79C2">
            <w:pPr>
              <w:spacing w:after="0" w:line="240" w:lineRule="auto"/>
              <w:jc w:val="center"/>
              <w:rPr>
                <w:rFonts w:ascii="Arial" w:hAnsi="Arial" w:cs="Arial"/>
              </w:rPr>
            </w:pPr>
            <w:r w:rsidRPr="003C5804">
              <w:rPr>
                <w:rFonts w:ascii="Arial" w:hAnsi="Arial" w:cs="Arial"/>
              </w:rPr>
              <w:t>2</w:t>
            </w:r>
          </w:p>
        </w:tc>
        <w:tc>
          <w:tcPr>
            <w:tcW w:w="3402" w:type="dxa"/>
          </w:tcPr>
          <w:p w14:paraId="2946E217" w14:textId="77777777" w:rsidR="0063349C" w:rsidRPr="002E592C" w:rsidRDefault="0063349C" w:rsidP="002E592C">
            <w:pPr>
              <w:spacing w:after="0" w:line="240" w:lineRule="auto"/>
              <w:rPr>
                <w:rFonts w:ascii="Arial" w:hAnsi="Arial" w:cs="Arial"/>
                <w:b/>
              </w:rPr>
            </w:pPr>
            <w:r w:rsidRPr="002E592C">
              <w:rPr>
                <w:rFonts w:ascii="Arial" w:hAnsi="Arial" w:cs="Arial"/>
                <w:b/>
              </w:rPr>
              <w:t>Způsob řízení zanášení útku do prošlupu na vzduchovém tkacím stroji a tkací stroj k jeho provádění</w:t>
            </w:r>
          </w:p>
          <w:p w14:paraId="1F5C5C9B" w14:textId="77777777" w:rsidR="0063349C" w:rsidRPr="002E592C" w:rsidRDefault="0063349C" w:rsidP="002E592C">
            <w:pPr>
              <w:spacing w:after="0" w:line="240" w:lineRule="auto"/>
              <w:rPr>
                <w:rFonts w:ascii="Arial" w:hAnsi="Arial" w:cs="Arial"/>
                <w:b/>
              </w:rPr>
            </w:pPr>
          </w:p>
          <w:p w14:paraId="35596E64" w14:textId="77777777" w:rsidR="0063349C" w:rsidRPr="002E592C" w:rsidRDefault="0063349C" w:rsidP="002E592C">
            <w:pPr>
              <w:spacing w:after="0" w:line="240" w:lineRule="auto"/>
              <w:rPr>
                <w:rFonts w:ascii="Arial" w:hAnsi="Arial" w:cs="Arial"/>
                <w:b/>
              </w:rPr>
            </w:pPr>
          </w:p>
        </w:tc>
        <w:tc>
          <w:tcPr>
            <w:tcW w:w="11474" w:type="dxa"/>
          </w:tcPr>
          <w:p w14:paraId="42ECC220" w14:textId="77777777" w:rsidR="0063349C" w:rsidRPr="00964BBF" w:rsidRDefault="0063349C" w:rsidP="00CA103A">
            <w:pPr>
              <w:jc w:val="both"/>
              <w:rPr>
                <w:rFonts w:ascii="Arial" w:hAnsi="Arial" w:cs="Arial"/>
              </w:rPr>
            </w:pPr>
            <w:r w:rsidRPr="00964BBF">
              <w:rPr>
                <w:rFonts w:ascii="Arial" w:hAnsi="Arial" w:cs="Arial"/>
              </w:rPr>
              <w:t xml:space="preserve">Adaptivní a automatická optimalizace činnosti sekcí štafetových trysek či jednotlivých štafetových trysek pomocí statistiky doletových časů útků dle určeného počtu předchozích prohozů u vzduchových tkacích strojů. Současně se optimalizuje i spotřeba tlakového vzduchu a celková energetická spotřeba strojů. Výsledek je již nasazen a úspěšně využíván u firmy vyrábějící technické tkaniny ze </w:t>
            </w:r>
            <w:proofErr w:type="spellStart"/>
            <w:r w:rsidRPr="00964BBF">
              <w:rPr>
                <w:rFonts w:ascii="Arial" w:hAnsi="Arial" w:cs="Arial"/>
              </w:rPr>
              <w:t>sklovláknitých</w:t>
            </w:r>
            <w:proofErr w:type="spellEnd"/>
            <w:r w:rsidRPr="00964BBF">
              <w:rPr>
                <w:rFonts w:ascii="Arial" w:hAnsi="Arial" w:cs="Arial"/>
              </w:rPr>
              <w:t xml:space="preserve"> pramenů. Evidentně bylo dosaženo významných energetických úspor oproti předchozím řešením. Aplikací výsledku došlo také k dalším zlepšením (snížení hluku, zvýšení kvality procesu tkaní, zvýšení životnosti některých komponent apod.). Výsledek vynikající s mezinárodním ekonomickým dopadem vzhledem k jeho uplatnění na zahraničních trzích a zvýšení konkurenceschopnosti podniku i daného segmentu trhu v ČR. … Tento výsledek byl správně, ale vzhledem k jiným velmi přísně hodnocen 2, neboť je na vynikající úrovni (</w:t>
            </w:r>
            <w:proofErr w:type="spellStart"/>
            <w:r w:rsidRPr="00964BBF">
              <w:rPr>
                <w:rFonts w:ascii="Arial" w:hAnsi="Arial" w:cs="Arial"/>
              </w:rPr>
              <w:t>excellent</w:t>
            </w:r>
            <w:proofErr w:type="spellEnd"/>
            <w:r w:rsidRPr="00964BBF">
              <w:rPr>
                <w:rFonts w:ascii="Arial" w:hAnsi="Arial" w:cs="Arial"/>
              </w:rPr>
              <w:t xml:space="preserve">), ale ne na </w:t>
            </w:r>
            <w:proofErr w:type="spellStart"/>
            <w:r w:rsidRPr="00964BBF">
              <w:rPr>
                <w:rFonts w:ascii="Arial" w:hAnsi="Arial" w:cs="Arial"/>
              </w:rPr>
              <w:t>world-leading</w:t>
            </w:r>
            <w:proofErr w:type="spellEnd"/>
            <w:r w:rsidRPr="00964BBF">
              <w:rPr>
                <w:rFonts w:ascii="Arial" w:hAnsi="Arial" w:cs="Arial"/>
              </w:rPr>
              <w:t xml:space="preserve"> - sice přinesl změnu s mezinárodním ekonomickým dopadem, ale ne změnu zásadní!</w:t>
            </w:r>
          </w:p>
        </w:tc>
        <w:tc>
          <w:tcPr>
            <w:tcW w:w="1389" w:type="dxa"/>
          </w:tcPr>
          <w:p w14:paraId="0FE030A0"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2.3 Mechanical engineering</w:t>
            </w:r>
          </w:p>
        </w:tc>
        <w:tc>
          <w:tcPr>
            <w:tcW w:w="1843" w:type="dxa"/>
          </w:tcPr>
          <w:p w14:paraId="26B62C4A" w14:textId="77777777" w:rsidR="00964BBF" w:rsidRDefault="0063349C" w:rsidP="0063349C">
            <w:pPr>
              <w:spacing w:after="0" w:line="240" w:lineRule="auto"/>
              <w:jc w:val="center"/>
              <w:rPr>
                <w:rFonts w:ascii="Arial" w:hAnsi="Arial" w:cs="Arial"/>
                <w:shd w:val="clear" w:color="auto" w:fill="FFFFFF"/>
              </w:rPr>
            </w:pPr>
            <w:r w:rsidRPr="003C5804">
              <w:rPr>
                <w:rFonts w:ascii="Arial" w:hAnsi="Arial" w:cs="Arial"/>
                <w:shd w:val="clear" w:color="auto" w:fill="FFFFFF"/>
              </w:rPr>
              <w:t xml:space="preserve">P </w:t>
            </w:r>
          </w:p>
          <w:p w14:paraId="35CDD545" w14:textId="77777777" w:rsidR="0063349C" w:rsidRPr="003C5804" w:rsidRDefault="0063349C" w:rsidP="0063349C">
            <w:pPr>
              <w:spacing w:after="0" w:line="240" w:lineRule="auto"/>
              <w:jc w:val="center"/>
              <w:rPr>
                <w:rFonts w:ascii="Arial" w:hAnsi="Arial" w:cs="Arial"/>
                <w:shd w:val="clear" w:color="auto" w:fill="FFFFFF"/>
              </w:rPr>
            </w:pPr>
            <w:r w:rsidRPr="003C5804">
              <w:rPr>
                <w:rFonts w:ascii="Arial" w:hAnsi="Arial" w:cs="Arial"/>
                <w:shd w:val="clear" w:color="auto" w:fill="FFFFFF"/>
              </w:rPr>
              <w:t>patent</w:t>
            </w:r>
          </w:p>
        </w:tc>
      </w:tr>
      <w:tr w:rsidR="0063349C" w:rsidRPr="003C5804" w14:paraId="63FBBCEF" w14:textId="77777777" w:rsidTr="00D10C15">
        <w:tc>
          <w:tcPr>
            <w:tcW w:w="2093" w:type="dxa"/>
            <w:shd w:val="clear" w:color="auto" w:fill="B8CCE4" w:themeFill="accent1" w:themeFillTint="66"/>
          </w:tcPr>
          <w:p w14:paraId="0337875B" w14:textId="77777777" w:rsidR="0063349C" w:rsidRPr="003C7356" w:rsidRDefault="0063349C" w:rsidP="009C1680">
            <w:pPr>
              <w:spacing w:after="0" w:line="240" w:lineRule="auto"/>
              <w:rPr>
                <w:rFonts w:ascii="Arial" w:hAnsi="Arial" w:cs="Arial"/>
                <w:lang w:val="en-US"/>
              </w:rPr>
            </w:pPr>
            <w:r w:rsidRPr="003C7356">
              <w:rPr>
                <w:rFonts w:ascii="Arial" w:hAnsi="Arial" w:cs="Arial"/>
                <w:b/>
                <w:lang w:val="en-US"/>
              </w:rPr>
              <w:t>2. Engineering and Technology</w:t>
            </w:r>
          </w:p>
        </w:tc>
        <w:tc>
          <w:tcPr>
            <w:tcW w:w="1170" w:type="dxa"/>
          </w:tcPr>
          <w:p w14:paraId="045053C0" w14:textId="77777777" w:rsidR="0063349C" w:rsidRPr="003C5804" w:rsidRDefault="0063349C" w:rsidP="00ED79C2">
            <w:pPr>
              <w:spacing w:after="0" w:line="240" w:lineRule="auto"/>
              <w:jc w:val="center"/>
              <w:rPr>
                <w:rFonts w:ascii="Arial" w:hAnsi="Arial" w:cs="Arial"/>
              </w:rPr>
            </w:pPr>
            <w:r w:rsidRPr="003C5804">
              <w:rPr>
                <w:rFonts w:ascii="Arial" w:hAnsi="Arial" w:cs="Arial"/>
              </w:rPr>
              <w:t>2</w:t>
            </w:r>
          </w:p>
        </w:tc>
        <w:tc>
          <w:tcPr>
            <w:tcW w:w="3402" w:type="dxa"/>
          </w:tcPr>
          <w:p w14:paraId="18A9AE3E" w14:textId="77777777" w:rsidR="0063349C" w:rsidRPr="002E592C" w:rsidRDefault="0063349C" w:rsidP="002E592C">
            <w:pPr>
              <w:spacing w:after="0" w:line="240" w:lineRule="auto"/>
              <w:rPr>
                <w:rFonts w:ascii="Arial" w:hAnsi="Arial" w:cs="Arial"/>
                <w:b/>
              </w:rPr>
            </w:pPr>
            <w:r w:rsidRPr="002E592C">
              <w:rPr>
                <w:rFonts w:ascii="Arial" w:hAnsi="Arial" w:cs="Arial"/>
                <w:b/>
              </w:rPr>
              <w:t>Funkční vzor detektoru jednotlivých fotonů s vylepšenou dlouhodobou stabilitou detekčního zpoždění</w:t>
            </w:r>
          </w:p>
          <w:p w14:paraId="408E418D" w14:textId="77777777" w:rsidR="0063349C" w:rsidRPr="002E592C" w:rsidRDefault="0063349C" w:rsidP="002E592C">
            <w:pPr>
              <w:spacing w:after="0" w:line="240" w:lineRule="auto"/>
              <w:rPr>
                <w:rFonts w:ascii="Arial" w:hAnsi="Arial" w:cs="Arial"/>
                <w:b/>
              </w:rPr>
            </w:pPr>
          </w:p>
          <w:p w14:paraId="2C75A24A" w14:textId="77777777" w:rsidR="0063349C" w:rsidRPr="002E592C" w:rsidRDefault="0063349C" w:rsidP="002E592C">
            <w:pPr>
              <w:spacing w:after="0" w:line="240" w:lineRule="auto"/>
              <w:rPr>
                <w:rFonts w:ascii="Arial" w:hAnsi="Arial" w:cs="Arial"/>
                <w:b/>
              </w:rPr>
            </w:pPr>
          </w:p>
        </w:tc>
        <w:tc>
          <w:tcPr>
            <w:tcW w:w="11474" w:type="dxa"/>
          </w:tcPr>
          <w:p w14:paraId="37DFCDCB" w14:textId="77777777" w:rsidR="0063349C" w:rsidRPr="00964BBF" w:rsidRDefault="0063349C" w:rsidP="00CA103A">
            <w:pPr>
              <w:jc w:val="both"/>
              <w:rPr>
                <w:rFonts w:ascii="Arial" w:hAnsi="Arial" w:cs="Arial"/>
              </w:rPr>
            </w:pPr>
            <w:r w:rsidRPr="00964BBF">
              <w:rPr>
                <w:rFonts w:ascii="Arial" w:hAnsi="Arial" w:cs="Arial"/>
              </w:rPr>
              <w:t>Velmi přesné optické čidlo. Očekávané použití je pro přesné měření času, z toho odvozené velmi přesné měření vzdáleností, velmi přesnou synchronizaci hodin. Udávaná přesnost 7fs zní až neuvěřitelně. Jistě je to výsledek srovnatelný s nejlepšími světovými čidly, ale přímé srovnání není jednoduché, protože jsou obvykle uváděny parametry pro celý měřící řetězec. Pochybnosti také vzbuzuje metoda, jakou byla hodnota změřena (jde o nějakou střední hodnotu přesnosti, nikoliv "maximální" odchylku). Komerční uplatnění není vyjasněno. Vynikající výsledek s možným mezinárodním dopadem.</w:t>
            </w:r>
          </w:p>
        </w:tc>
        <w:tc>
          <w:tcPr>
            <w:tcW w:w="1389" w:type="dxa"/>
          </w:tcPr>
          <w:p w14:paraId="1FE6C794"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2.2 Electrical engineering, Electronic engineering, Information engineering</w:t>
            </w:r>
          </w:p>
        </w:tc>
        <w:tc>
          <w:tcPr>
            <w:tcW w:w="1843" w:type="dxa"/>
          </w:tcPr>
          <w:p w14:paraId="738342A4" w14:textId="77777777" w:rsidR="0063349C" w:rsidRPr="003C5804" w:rsidRDefault="0063349C" w:rsidP="0063349C">
            <w:pPr>
              <w:spacing w:after="0" w:line="240" w:lineRule="auto"/>
              <w:jc w:val="center"/>
              <w:rPr>
                <w:rFonts w:ascii="Arial" w:eastAsia="Times New Roman" w:hAnsi="Arial" w:cs="Arial"/>
                <w:lang w:eastAsia="cs-CZ"/>
              </w:rPr>
            </w:pPr>
            <w:r w:rsidRPr="003C5804">
              <w:rPr>
                <w:rFonts w:ascii="Arial" w:hAnsi="Arial" w:cs="Arial"/>
                <w:shd w:val="clear" w:color="auto" w:fill="FFFFFF"/>
              </w:rPr>
              <w:t>G</w:t>
            </w:r>
            <w:r>
              <w:rPr>
                <w:rFonts w:ascii="Arial" w:hAnsi="Arial" w:cs="Arial"/>
                <w:shd w:val="clear" w:color="auto" w:fill="FFFFFF"/>
              </w:rPr>
              <w:t xml:space="preserve"> </w:t>
            </w:r>
            <w:r>
              <w:rPr>
                <w:rFonts w:ascii="Arial" w:eastAsia="Times New Roman" w:hAnsi="Arial" w:cs="Arial"/>
                <w:lang w:eastAsia="cs-CZ"/>
              </w:rPr>
              <w:t xml:space="preserve"> prototyp/funkční vzorek</w:t>
            </w:r>
          </w:p>
          <w:p w14:paraId="0DA09188" w14:textId="77777777" w:rsidR="0063349C" w:rsidRPr="003C5804" w:rsidRDefault="0063349C" w:rsidP="0063349C">
            <w:pPr>
              <w:spacing w:after="0" w:line="240" w:lineRule="auto"/>
              <w:jc w:val="center"/>
              <w:rPr>
                <w:rFonts w:ascii="Arial" w:hAnsi="Arial" w:cs="Arial"/>
                <w:shd w:val="clear" w:color="auto" w:fill="FFFFFF"/>
              </w:rPr>
            </w:pPr>
          </w:p>
        </w:tc>
      </w:tr>
      <w:tr w:rsidR="0063349C" w:rsidRPr="003C5804" w14:paraId="50280813" w14:textId="77777777" w:rsidTr="00D10C15">
        <w:tc>
          <w:tcPr>
            <w:tcW w:w="2093" w:type="dxa"/>
            <w:shd w:val="clear" w:color="auto" w:fill="B8CCE4" w:themeFill="accent1" w:themeFillTint="66"/>
          </w:tcPr>
          <w:p w14:paraId="4B8C154F" w14:textId="77777777" w:rsidR="0063349C" w:rsidRPr="003C7356" w:rsidRDefault="0063349C" w:rsidP="009C1680">
            <w:pPr>
              <w:spacing w:after="0" w:line="240" w:lineRule="auto"/>
              <w:rPr>
                <w:rFonts w:ascii="Arial" w:hAnsi="Arial" w:cs="Arial"/>
                <w:lang w:val="en-US"/>
              </w:rPr>
            </w:pPr>
            <w:r w:rsidRPr="003C7356">
              <w:rPr>
                <w:rFonts w:ascii="Arial" w:hAnsi="Arial" w:cs="Arial"/>
                <w:b/>
                <w:lang w:val="en-US"/>
              </w:rPr>
              <w:t>2. Engineering and Technology</w:t>
            </w:r>
          </w:p>
        </w:tc>
        <w:tc>
          <w:tcPr>
            <w:tcW w:w="1170" w:type="dxa"/>
          </w:tcPr>
          <w:p w14:paraId="581A5489" w14:textId="77777777" w:rsidR="0063349C" w:rsidRPr="003C5804" w:rsidRDefault="0063349C" w:rsidP="00ED79C2">
            <w:pPr>
              <w:spacing w:after="0" w:line="240" w:lineRule="auto"/>
              <w:jc w:val="center"/>
              <w:rPr>
                <w:rFonts w:ascii="Arial" w:hAnsi="Arial" w:cs="Arial"/>
              </w:rPr>
            </w:pPr>
            <w:r w:rsidRPr="003C5804">
              <w:rPr>
                <w:rFonts w:ascii="Arial" w:hAnsi="Arial" w:cs="Arial"/>
              </w:rPr>
              <w:t>2</w:t>
            </w:r>
          </w:p>
        </w:tc>
        <w:tc>
          <w:tcPr>
            <w:tcW w:w="3402" w:type="dxa"/>
          </w:tcPr>
          <w:p w14:paraId="0529E7A3" w14:textId="77777777" w:rsidR="0063349C" w:rsidRPr="002E592C" w:rsidRDefault="0063349C" w:rsidP="002E592C">
            <w:pPr>
              <w:spacing w:after="0" w:line="240" w:lineRule="auto"/>
              <w:rPr>
                <w:rFonts w:ascii="Arial" w:hAnsi="Arial" w:cs="Arial"/>
                <w:b/>
              </w:rPr>
            </w:pPr>
            <w:r w:rsidRPr="002E592C">
              <w:rPr>
                <w:rFonts w:ascii="Arial" w:hAnsi="Arial" w:cs="Arial"/>
                <w:b/>
              </w:rPr>
              <w:t>Hlasové ovládání navigační jednotky automobilu Škoda Auto</w:t>
            </w:r>
          </w:p>
          <w:p w14:paraId="33A7FFDA" w14:textId="77777777" w:rsidR="0063349C" w:rsidRPr="002E592C" w:rsidRDefault="0063349C" w:rsidP="002E592C">
            <w:pPr>
              <w:spacing w:after="0" w:line="240" w:lineRule="auto"/>
              <w:rPr>
                <w:rFonts w:ascii="Arial" w:hAnsi="Arial" w:cs="Arial"/>
                <w:b/>
              </w:rPr>
            </w:pPr>
          </w:p>
          <w:p w14:paraId="4F0F2B68" w14:textId="77777777" w:rsidR="0063349C" w:rsidRPr="002E592C" w:rsidRDefault="0063349C" w:rsidP="002E592C">
            <w:pPr>
              <w:spacing w:after="0" w:line="240" w:lineRule="auto"/>
              <w:rPr>
                <w:rFonts w:ascii="Arial" w:hAnsi="Arial" w:cs="Arial"/>
                <w:b/>
              </w:rPr>
            </w:pPr>
          </w:p>
        </w:tc>
        <w:tc>
          <w:tcPr>
            <w:tcW w:w="11474" w:type="dxa"/>
          </w:tcPr>
          <w:p w14:paraId="14010D20" w14:textId="77777777" w:rsidR="0063349C" w:rsidRPr="00964BBF" w:rsidRDefault="0063349C" w:rsidP="00CA103A">
            <w:pPr>
              <w:spacing w:after="0" w:line="240" w:lineRule="auto"/>
              <w:jc w:val="both"/>
              <w:rPr>
                <w:rFonts w:ascii="Arial" w:hAnsi="Arial" w:cs="Arial"/>
              </w:rPr>
            </w:pPr>
            <w:r w:rsidRPr="00964BBF">
              <w:rPr>
                <w:rFonts w:ascii="Arial" w:hAnsi="Arial" w:cs="Arial"/>
              </w:rPr>
              <w:t>Předložený výsledek je</w:t>
            </w:r>
            <w:r w:rsidR="001B25A6">
              <w:rPr>
                <w:rFonts w:ascii="Arial" w:hAnsi="Arial" w:cs="Arial"/>
              </w:rPr>
              <w:t xml:space="preserve"> </w:t>
            </w:r>
            <w:r w:rsidRPr="00964BBF">
              <w:rPr>
                <w:rFonts w:ascii="Arial" w:hAnsi="Arial" w:cs="Arial"/>
              </w:rPr>
              <w:t>na velmi dobré úrovni a může přinést významný ekonomický přínos. Jedná se nicméně o výsledek s dopadem spíše národního charakteru, což je u výsledku typu české lokalizace hlasové navigace automobilu zřejmě nevyhnutelné. Ostatně sami autoři uvádějí, že základ systému je vyvíjen na úrovni koncernu Volkswagen. Popis výsledku také neobsahuje nic, co by indikovalo jeho unikátnost v širším mezinárodním měřítku a umožňující tak přinést změnu s mezinárodním ekonomickým dopadem…  Výsledek přináší nástroje pro hlasové ovládání automobilu v českém jazyce, kdy tuto oblast uspokojivě nepokrývají současná existující řešení. Primárního využití v rámci Škoda-auto s cílením na českého zákazníka, ale předpokládáme využití v dalších značkách koncernu VW vyrábějící v zahraničí modely pro český trh.</w:t>
            </w:r>
          </w:p>
          <w:p w14:paraId="07613E06" w14:textId="77777777" w:rsidR="0063349C" w:rsidRPr="00964BBF" w:rsidRDefault="0063349C" w:rsidP="00CA103A">
            <w:pPr>
              <w:spacing w:after="0" w:line="240" w:lineRule="auto"/>
              <w:jc w:val="both"/>
              <w:rPr>
                <w:rFonts w:ascii="Arial" w:hAnsi="Arial" w:cs="Arial"/>
              </w:rPr>
            </w:pPr>
          </w:p>
        </w:tc>
        <w:tc>
          <w:tcPr>
            <w:tcW w:w="1389" w:type="dxa"/>
          </w:tcPr>
          <w:p w14:paraId="389524E7"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2.2 Electrical engineering, Electronic engineering, Information engineering</w:t>
            </w:r>
          </w:p>
        </w:tc>
        <w:tc>
          <w:tcPr>
            <w:tcW w:w="1843" w:type="dxa"/>
          </w:tcPr>
          <w:p w14:paraId="4CB578A6" w14:textId="77777777" w:rsidR="00964BBF" w:rsidRDefault="0063349C" w:rsidP="0063349C">
            <w:pPr>
              <w:spacing w:after="0" w:line="240" w:lineRule="auto"/>
              <w:jc w:val="center"/>
              <w:rPr>
                <w:rFonts w:ascii="Arial" w:hAnsi="Arial" w:cs="Arial"/>
                <w:shd w:val="clear" w:color="auto" w:fill="FFFFFF"/>
              </w:rPr>
            </w:pPr>
            <w:r w:rsidRPr="003C5804">
              <w:rPr>
                <w:rFonts w:ascii="Arial" w:hAnsi="Arial" w:cs="Arial"/>
                <w:shd w:val="clear" w:color="auto" w:fill="FFFFFF"/>
              </w:rPr>
              <w:t>R</w:t>
            </w:r>
            <w:r>
              <w:rPr>
                <w:rFonts w:ascii="Arial" w:hAnsi="Arial" w:cs="Arial"/>
                <w:shd w:val="clear" w:color="auto" w:fill="FFFFFF"/>
              </w:rPr>
              <w:t xml:space="preserve"> </w:t>
            </w:r>
          </w:p>
          <w:p w14:paraId="68E26420" w14:textId="77777777" w:rsidR="0063349C" w:rsidRPr="003C5804" w:rsidRDefault="0063349C" w:rsidP="0063349C">
            <w:pPr>
              <w:spacing w:after="0" w:line="240" w:lineRule="auto"/>
              <w:jc w:val="center"/>
              <w:rPr>
                <w:rFonts w:ascii="Arial" w:hAnsi="Arial" w:cs="Arial"/>
                <w:shd w:val="clear" w:color="auto" w:fill="FFFFFF"/>
              </w:rPr>
            </w:pPr>
            <w:r>
              <w:rPr>
                <w:rFonts w:ascii="Arial" w:hAnsi="Arial" w:cs="Arial"/>
                <w:shd w:val="clear" w:color="auto" w:fill="FFFFFF"/>
              </w:rPr>
              <w:t>software</w:t>
            </w:r>
          </w:p>
        </w:tc>
      </w:tr>
      <w:tr w:rsidR="0063349C" w:rsidRPr="003C5804" w14:paraId="2E8B8C7D" w14:textId="77777777" w:rsidTr="00D10C15">
        <w:tc>
          <w:tcPr>
            <w:tcW w:w="2093" w:type="dxa"/>
            <w:shd w:val="clear" w:color="auto" w:fill="B8CCE4" w:themeFill="accent1" w:themeFillTint="66"/>
          </w:tcPr>
          <w:p w14:paraId="2ACAA2AF" w14:textId="77777777" w:rsidR="0063349C" w:rsidRPr="003C7356" w:rsidRDefault="0063349C" w:rsidP="009C1680">
            <w:pPr>
              <w:spacing w:after="0" w:line="240" w:lineRule="auto"/>
              <w:rPr>
                <w:rFonts w:ascii="Arial" w:hAnsi="Arial" w:cs="Arial"/>
                <w:b/>
                <w:lang w:val="en-US"/>
              </w:rPr>
            </w:pPr>
            <w:r w:rsidRPr="00011375">
              <w:rPr>
                <w:rFonts w:ascii="Arial" w:hAnsi="Arial" w:cs="Arial"/>
                <w:b/>
                <w:lang w:val="en-US"/>
              </w:rPr>
              <w:t>2. Engineering and Technology</w:t>
            </w:r>
          </w:p>
        </w:tc>
        <w:tc>
          <w:tcPr>
            <w:tcW w:w="1170" w:type="dxa"/>
          </w:tcPr>
          <w:p w14:paraId="3ACFEEFD" w14:textId="77777777" w:rsidR="0063349C" w:rsidRPr="003C5804" w:rsidRDefault="0063349C" w:rsidP="00ED79C2">
            <w:pPr>
              <w:spacing w:after="0" w:line="240" w:lineRule="auto"/>
              <w:jc w:val="center"/>
              <w:rPr>
                <w:rFonts w:ascii="Arial" w:hAnsi="Arial" w:cs="Arial"/>
              </w:rPr>
            </w:pPr>
            <w:r>
              <w:rPr>
                <w:rFonts w:ascii="Arial" w:hAnsi="Arial" w:cs="Arial"/>
              </w:rPr>
              <w:t>3</w:t>
            </w:r>
          </w:p>
        </w:tc>
        <w:tc>
          <w:tcPr>
            <w:tcW w:w="3402" w:type="dxa"/>
          </w:tcPr>
          <w:p w14:paraId="56102A76" w14:textId="77777777" w:rsidR="0063349C" w:rsidRPr="002E592C" w:rsidRDefault="0063349C" w:rsidP="002E592C">
            <w:pPr>
              <w:rPr>
                <w:rFonts w:ascii="Arial" w:hAnsi="Arial" w:cs="Arial"/>
                <w:b/>
              </w:rPr>
            </w:pPr>
            <w:r w:rsidRPr="002E592C">
              <w:rPr>
                <w:rFonts w:ascii="Arial" w:hAnsi="Arial" w:cs="Arial"/>
                <w:b/>
              </w:rPr>
              <w:t>Aplikace nových a progresivních diagnostických metod na stavbách dopravní infrastruktury - postup při zavádění do praxe</w:t>
            </w:r>
          </w:p>
        </w:tc>
        <w:tc>
          <w:tcPr>
            <w:tcW w:w="11474" w:type="dxa"/>
          </w:tcPr>
          <w:p w14:paraId="4539E6CE" w14:textId="77777777" w:rsidR="0063349C" w:rsidRPr="00964BBF" w:rsidRDefault="0063349C" w:rsidP="00CA103A">
            <w:pPr>
              <w:jc w:val="both"/>
              <w:rPr>
                <w:rFonts w:ascii="Arial" w:hAnsi="Arial" w:cs="Arial"/>
              </w:rPr>
            </w:pPr>
            <w:r w:rsidRPr="00964BBF">
              <w:rPr>
                <w:rFonts w:ascii="Arial" w:hAnsi="Arial" w:cs="Arial"/>
              </w:rPr>
              <w:t xml:space="preserve">Certifikovaná metodika reaguje na potřebu zlepšení přístupů v oblasti průzkumů a popisu chování stávajících konstrukcí vozovek. Vychází a reaguje na stav, který platí v ČR a to včetně stávajícího systému, kterým se diagnostický průzkum provádí. Identifikuje přitom některé nové postupy v oblasti nedestruktivního měření, pro který vymezuje rámec, jak by bylo vhodné a možné je prakticky využívat při posuzování stavu vozovek v ČR. Jelikož je orientována problematika na český systém jakosti v oboru pozemních komunikací nelze očekávat přenos znalosti na mezinárodní úroveň. Navíc v případě některých definovaných metod je naopak přenášeno zahraniční know-how do ČR a je uzpůsobeno českým podmínkám. S tím souvisí i další aspekt odůvodňující zvolené hodnocení. Příkladem této skutečnosti je vysokorychlostní </w:t>
            </w:r>
            <w:proofErr w:type="spellStart"/>
            <w:r w:rsidRPr="00964BBF">
              <w:rPr>
                <w:rFonts w:ascii="Arial" w:hAnsi="Arial" w:cs="Arial"/>
              </w:rPr>
              <w:t>deflektometr</w:t>
            </w:r>
            <w:proofErr w:type="spellEnd"/>
            <w:r w:rsidRPr="00964BBF">
              <w:rPr>
                <w:rFonts w:ascii="Arial" w:hAnsi="Arial" w:cs="Arial"/>
              </w:rPr>
              <w:t xml:space="preserve">, který je posledních několik let testován v několika zemích </w:t>
            </w:r>
            <w:r w:rsidRPr="00964BBF">
              <w:rPr>
                <w:rFonts w:ascii="Arial" w:hAnsi="Arial" w:cs="Arial"/>
              </w:rPr>
              <w:lastRenderedPageBreak/>
              <w:t>především v Evropě. V čem je celospolečensky velká přidaná hodnota metodiky, že uvádí rámcový postup, který je vhodné zvolit, pokud jsou nové nedestruktivní metody obecně v prostředí pozemních komunikací zaváděny. Takto vymezený postup, který by bylo velmi vhodné dodržovat a využívat, umožní navázat nové metody na stávající postupy a vytvořit tak i případné převodní vztahy, aby se vzájemně tradiční i nové metody diagnostiky co do získaných dat daly nejen společně využívat, ale i na sebe navazovaly.</w:t>
            </w:r>
          </w:p>
        </w:tc>
        <w:tc>
          <w:tcPr>
            <w:tcW w:w="1389" w:type="dxa"/>
          </w:tcPr>
          <w:p w14:paraId="595842ED"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lastRenderedPageBreak/>
              <w:t xml:space="preserve">2.1. </w:t>
            </w:r>
          </w:p>
          <w:p w14:paraId="2A0C72FD"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Civil Engineering</w:t>
            </w:r>
          </w:p>
        </w:tc>
        <w:tc>
          <w:tcPr>
            <w:tcW w:w="1843" w:type="dxa"/>
          </w:tcPr>
          <w:p w14:paraId="3AA4152C" w14:textId="77777777" w:rsidR="00964BBF" w:rsidRDefault="0063349C" w:rsidP="0063349C">
            <w:pPr>
              <w:spacing w:after="0" w:line="240" w:lineRule="auto"/>
              <w:jc w:val="center"/>
              <w:rPr>
                <w:rFonts w:ascii="Arial" w:hAnsi="Arial" w:cs="Arial"/>
                <w:shd w:val="clear" w:color="auto" w:fill="FFFFFF"/>
              </w:rPr>
            </w:pPr>
            <w:r w:rsidRPr="00924774">
              <w:rPr>
                <w:rFonts w:ascii="Arial" w:hAnsi="Arial" w:cs="Arial"/>
                <w:shd w:val="clear" w:color="auto" w:fill="FFFFFF"/>
              </w:rPr>
              <w:t>N</w:t>
            </w:r>
            <w:r w:rsidR="00964BBF">
              <w:rPr>
                <w:rFonts w:ascii="Arial" w:hAnsi="Arial" w:cs="Arial"/>
                <w:shd w:val="clear" w:color="auto" w:fill="FFFFFF"/>
              </w:rPr>
              <w:t xml:space="preserve"> </w:t>
            </w:r>
          </w:p>
          <w:p w14:paraId="43CD1AD7" w14:textId="77777777" w:rsidR="0063349C" w:rsidRPr="003C5804" w:rsidRDefault="0063349C" w:rsidP="0063349C">
            <w:pPr>
              <w:spacing w:after="0" w:line="240" w:lineRule="auto"/>
              <w:jc w:val="center"/>
              <w:rPr>
                <w:rFonts w:ascii="Arial" w:hAnsi="Arial" w:cs="Arial"/>
                <w:shd w:val="clear" w:color="auto" w:fill="FFFFFF"/>
              </w:rPr>
            </w:pPr>
            <w:r w:rsidRPr="00924774">
              <w:rPr>
                <w:rFonts w:ascii="Arial" w:hAnsi="Arial" w:cs="Arial"/>
                <w:shd w:val="clear" w:color="auto" w:fill="FFFFFF"/>
              </w:rPr>
              <w:t>metodika</w:t>
            </w:r>
          </w:p>
        </w:tc>
      </w:tr>
      <w:tr w:rsidR="0063349C" w:rsidRPr="003C5804" w14:paraId="395C800A" w14:textId="77777777" w:rsidTr="00D10C15">
        <w:tc>
          <w:tcPr>
            <w:tcW w:w="2093" w:type="dxa"/>
            <w:shd w:val="clear" w:color="auto" w:fill="B8CCE4" w:themeFill="accent1" w:themeFillTint="66"/>
          </w:tcPr>
          <w:p w14:paraId="3A995DD8" w14:textId="77777777" w:rsidR="0063349C" w:rsidRPr="003C7356" w:rsidRDefault="0063349C" w:rsidP="009C1680">
            <w:pPr>
              <w:spacing w:after="0" w:line="240" w:lineRule="auto"/>
              <w:rPr>
                <w:rFonts w:ascii="Arial" w:hAnsi="Arial" w:cs="Arial"/>
                <w:lang w:val="en-US"/>
              </w:rPr>
            </w:pPr>
            <w:r w:rsidRPr="003C7356">
              <w:rPr>
                <w:rFonts w:ascii="Arial" w:hAnsi="Arial" w:cs="Arial"/>
                <w:b/>
                <w:lang w:val="en-US"/>
              </w:rPr>
              <w:t>2. Engineering and Technology</w:t>
            </w:r>
          </w:p>
        </w:tc>
        <w:tc>
          <w:tcPr>
            <w:tcW w:w="1170" w:type="dxa"/>
          </w:tcPr>
          <w:p w14:paraId="28B1F76B" w14:textId="77777777" w:rsidR="0063349C" w:rsidRPr="003C5804" w:rsidRDefault="0063349C" w:rsidP="00ED79C2">
            <w:pPr>
              <w:spacing w:after="0" w:line="240" w:lineRule="auto"/>
              <w:jc w:val="center"/>
              <w:rPr>
                <w:rFonts w:ascii="Arial" w:hAnsi="Arial" w:cs="Arial"/>
              </w:rPr>
            </w:pPr>
            <w:r w:rsidRPr="003C5804">
              <w:rPr>
                <w:rFonts w:ascii="Arial" w:hAnsi="Arial" w:cs="Arial"/>
              </w:rPr>
              <w:t>3</w:t>
            </w:r>
          </w:p>
        </w:tc>
        <w:tc>
          <w:tcPr>
            <w:tcW w:w="3402" w:type="dxa"/>
          </w:tcPr>
          <w:p w14:paraId="4E6D9671" w14:textId="77777777" w:rsidR="0063349C" w:rsidRPr="002E592C" w:rsidRDefault="0063349C" w:rsidP="002E592C">
            <w:pPr>
              <w:rPr>
                <w:rFonts w:ascii="Arial" w:hAnsi="Arial" w:cs="Arial"/>
                <w:b/>
              </w:rPr>
            </w:pPr>
            <w:r w:rsidRPr="002E592C">
              <w:rPr>
                <w:rFonts w:ascii="Arial" w:hAnsi="Arial" w:cs="Arial"/>
                <w:b/>
              </w:rPr>
              <w:t>Hardwarově akcelerované zařízení pro pokročilou ochranu vysokorychlostních sítí</w:t>
            </w:r>
          </w:p>
          <w:p w14:paraId="5D314D55" w14:textId="77777777" w:rsidR="0063349C" w:rsidRPr="002E592C" w:rsidRDefault="0063349C" w:rsidP="002E592C">
            <w:pPr>
              <w:rPr>
                <w:rFonts w:ascii="Arial" w:hAnsi="Arial" w:cs="Arial"/>
                <w:b/>
              </w:rPr>
            </w:pPr>
          </w:p>
        </w:tc>
        <w:tc>
          <w:tcPr>
            <w:tcW w:w="11474" w:type="dxa"/>
          </w:tcPr>
          <w:p w14:paraId="47709F61" w14:textId="77777777" w:rsidR="0063349C" w:rsidRPr="00964BBF" w:rsidRDefault="0063349C" w:rsidP="00CA103A">
            <w:pPr>
              <w:jc w:val="both"/>
              <w:rPr>
                <w:rFonts w:ascii="Arial" w:hAnsi="Arial" w:cs="Arial"/>
              </w:rPr>
            </w:pPr>
            <w:r w:rsidRPr="00964BBF">
              <w:rPr>
                <w:rFonts w:ascii="Arial" w:hAnsi="Arial" w:cs="Arial"/>
              </w:rPr>
              <w:t xml:space="preserve">Detektor a filtr aktuálních volumetrických </w:t>
            </w:r>
            <w:proofErr w:type="spellStart"/>
            <w:r w:rsidRPr="00964BBF">
              <w:rPr>
                <w:rFonts w:ascii="Arial" w:hAnsi="Arial" w:cs="Arial"/>
              </w:rPr>
              <w:t>DDoS</w:t>
            </w:r>
            <w:proofErr w:type="spellEnd"/>
            <w:r w:rsidRPr="00964BBF">
              <w:rPr>
                <w:rFonts w:ascii="Arial" w:hAnsi="Arial" w:cs="Arial"/>
              </w:rPr>
              <w:t xml:space="preserve"> útoků počítáním četností využití veřejných síťových služeb datových center nebo velkých telekomunikačních). Takto identifikovanou komunikaci následně blokuje. Tento velmi jednoduchý způsob umožňuje implementaci algoritmu do hardware (FPGA), čímž je zajištěna excelentní průchodnost (zmiňovaných až 100Gb/s). Na druhou stranu však může být blokován i legální provoz využívající tutéž službu (</w:t>
            </w:r>
            <w:proofErr w:type="spellStart"/>
            <w:r w:rsidRPr="00964BBF">
              <w:rPr>
                <w:rFonts w:ascii="Arial" w:hAnsi="Arial" w:cs="Arial"/>
              </w:rPr>
              <w:t>false</w:t>
            </w:r>
            <w:proofErr w:type="spellEnd"/>
            <w:r w:rsidRPr="00964BBF">
              <w:rPr>
                <w:rFonts w:ascii="Arial" w:hAnsi="Arial" w:cs="Arial"/>
              </w:rPr>
              <w:t xml:space="preserve"> positive). Uvedené zařízení zcela jistě posunuje hranice při potírání </w:t>
            </w:r>
            <w:proofErr w:type="spellStart"/>
            <w:r w:rsidRPr="00964BBF">
              <w:rPr>
                <w:rFonts w:ascii="Arial" w:hAnsi="Arial" w:cs="Arial"/>
              </w:rPr>
              <w:t>DDoS</w:t>
            </w:r>
            <w:proofErr w:type="spellEnd"/>
            <w:r w:rsidRPr="00964BBF">
              <w:rPr>
                <w:rFonts w:ascii="Arial" w:hAnsi="Arial" w:cs="Arial"/>
              </w:rPr>
              <w:t xml:space="preserve"> útoků a jeho klady převyšují způsobované problémy. Systém je již nasazen v síti sdružení CESNET, čímž chrání uživatele národní akademické sítě před těmito útoky. Ve spolupráci se sdružením NIX.CZ bude nasazen do </w:t>
            </w:r>
            <w:proofErr w:type="spellStart"/>
            <w:r w:rsidRPr="00964BBF">
              <w:rPr>
                <w:rFonts w:ascii="Arial" w:hAnsi="Arial" w:cs="Arial"/>
              </w:rPr>
              <w:t>peeringového</w:t>
            </w:r>
            <w:proofErr w:type="spellEnd"/>
            <w:r w:rsidRPr="00964BBF">
              <w:rPr>
                <w:rFonts w:ascii="Arial" w:hAnsi="Arial" w:cs="Arial"/>
              </w:rPr>
              <w:t xml:space="preserve"> uzlu, který je v současné době největším neutrálním IXP v České republice. Bude tak velmi důležitým prvkem v národní kybernetické infrastruktuře </w:t>
            </w:r>
            <w:proofErr w:type="gramStart"/>
            <w:r w:rsidRPr="00964BBF">
              <w:rPr>
                <w:rFonts w:ascii="Arial" w:hAnsi="Arial" w:cs="Arial"/>
              </w:rPr>
              <w:t>ČR..</w:t>
            </w:r>
            <w:proofErr w:type="gramEnd"/>
          </w:p>
        </w:tc>
        <w:tc>
          <w:tcPr>
            <w:tcW w:w="1389" w:type="dxa"/>
          </w:tcPr>
          <w:p w14:paraId="469F1C7D"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2.2 Electrical engineering, Electronic engineering, Information engineering</w:t>
            </w:r>
          </w:p>
        </w:tc>
        <w:tc>
          <w:tcPr>
            <w:tcW w:w="1843" w:type="dxa"/>
          </w:tcPr>
          <w:p w14:paraId="6114AF7D" w14:textId="77777777" w:rsidR="0063349C" w:rsidRPr="003C5804" w:rsidRDefault="0063349C" w:rsidP="0063349C">
            <w:pPr>
              <w:spacing w:after="0" w:line="240" w:lineRule="auto"/>
              <w:jc w:val="center"/>
              <w:rPr>
                <w:rFonts w:ascii="Arial" w:eastAsia="Times New Roman" w:hAnsi="Arial" w:cs="Arial"/>
                <w:lang w:eastAsia="cs-CZ"/>
              </w:rPr>
            </w:pPr>
            <w:r w:rsidRPr="003C5804">
              <w:rPr>
                <w:rFonts w:ascii="Arial" w:hAnsi="Arial" w:cs="Arial"/>
                <w:shd w:val="clear" w:color="auto" w:fill="FFFFFF"/>
              </w:rPr>
              <w:t>G</w:t>
            </w:r>
            <w:r>
              <w:rPr>
                <w:rFonts w:ascii="Arial" w:hAnsi="Arial" w:cs="Arial"/>
                <w:shd w:val="clear" w:color="auto" w:fill="FFFFFF"/>
              </w:rPr>
              <w:t xml:space="preserve"> </w:t>
            </w:r>
            <w:r>
              <w:rPr>
                <w:rFonts w:ascii="Arial" w:eastAsia="Times New Roman" w:hAnsi="Arial" w:cs="Arial"/>
                <w:lang w:eastAsia="cs-CZ"/>
              </w:rPr>
              <w:t xml:space="preserve"> prototyp/funkční vzorek</w:t>
            </w:r>
          </w:p>
          <w:p w14:paraId="719D4492" w14:textId="77777777" w:rsidR="0063349C" w:rsidRPr="003C5804" w:rsidRDefault="0063349C" w:rsidP="0063349C">
            <w:pPr>
              <w:spacing w:after="0" w:line="240" w:lineRule="auto"/>
              <w:jc w:val="center"/>
              <w:rPr>
                <w:rFonts w:ascii="Arial" w:hAnsi="Arial" w:cs="Arial"/>
                <w:shd w:val="clear" w:color="auto" w:fill="FFFFFF"/>
              </w:rPr>
            </w:pPr>
          </w:p>
        </w:tc>
      </w:tr>
      <w:tr w:rsidR="0063349C" w:rsidRPr="003C5804" w14:paraId="782ED46E" w14:textId="77777777" w:rsidTr="00D10C15">
        <w:tc>
          <w:tcPr>
            <w:tcW w:w="2093" w:type="dxa"/>
            <w:shd w:val="clear" w:color="auto" w:fill="E5B8B7" w:themeFill="accent2" w:themeFillTint="66"/>
          </w:tcPr>
          <w:p w14:paraId="2CA8C1CC" w14:textId="77777777" w:rsidR="0063349C" w:rsidRPr="003C7356" w:rsidRDefault="0063349C" w:rsidP="009C1680">
            <w:pPr>
              <w:spacing w:after="0" w:line="240" w:lineRule="auto"/>
              <w:rPr>
                <w:rFonts w:ascii="Arial" w:hAnsi="Arial" w:cs="Arial"/>
                <w:lang w:val="en-US"/>
              </w:rPr>
            </w:pPr>
            <w:r w:rsidRPr="003C7356">
              <w:rPr>
                <w:rFonts w:ascii="Arial" w:hAnsi="Arial" w:cs="Arial"/>
                <w:b/>
                <w:lang w:val="en-US"/>
              </w:rPr>
              <w:t>3. Medical and Health Sciences</w:t>
            </w:r>
          </w:p>
        </w:tc>
        <w:tc>
          <w:tcPr>
            <w:tcW w:w="1170" w:type="dxa"/>
          </w:tcPr>
          <w:p w14:paraId="611F717F" w14:textId="77777777" w:rsidR="0063349C" w:rsidRPr="003C5804" w:rsidRDefault="0063349C" w:rsidP="00ED79C2">
            <w:pPr>
              <w:spacing w:after="0" w:line="240" w:lineRule="auto"/>
              <w:jc w:val="center"/>
              <w:rPr>
                <w:rFonts w:ascii="Arial" w:hAnsi="Arial" w:cs="Arial"/>
              </w:rPr>
            </w:pPr>
            <w:r w:rsidRPr="003C5804">
              <w:rPr>
                <w:rFonts w:ascii="Arial" w:hAnsi="Arial" w:cs="Arial"/>
              </w:rPr>
              <w:t>1</w:t>
            </w:r>
          </w:p>
        </w:tc>
        <w:tc>
          <w:tcPr>
            <w:tcW w:w="3402" w:type="dxa"/>
          </w:tcPr>
          <w:p w14:paraId="0E51EC6E" w14:textId="77777777" w:rsidR="0063349C" w:rsidRPr="002E592C" w:rsidRDefault="0063349C" w:rsidP="002E592C">
            <w:pPr>
              <w:rPr>
                <w:rFonts w:ascii="Arial" w:hAnsi="Arial" w:cs="Arial"/>
                <w:b/>
              </w:rPr>
            </w:pPr>
            <w:proofErr w:type="spellStart"/>
            <w:r w:rsidRPr="002E592C">
              <w:rPr>
                <w:rFonts w:ascii="Arial" w:hAnsi="Arial" w:cs="Arial"/>
                <w:b/>
              </w:rPr>
              <w:t>Carbonic</w:t>
            </w:r>
            <w:proofErr w:type="spellEnd"/>
            <w:r w:rsidRPr="002E592C">
              <w:rPr>
                <w:rFonts w:ascii="Arial" w:hAnsi="Arial" w:cs="Arial"/>
                <w:b/>
              </w:rPr>
              <w:t xml:space="preserve"> </w:t>
            </w:r>
            <w:proofErr w:type="spellStart"/>
            <w:r w:rsidRPr="002E592C">
              <w:rPr>
                <w:rFonts w:ascii="Arial" w:hAnsi="Arial" w:cs="Arial"/>
                <w:b/>
              </w:rPr>
              <w:t>anhydrase</w:t>
            </w:r>
            <w:proofErr w:type="spellEnd"/>
            <w:r w:rsidRPr="002E592C">
              <w:rPr>
                <w:rFonts w:ascii="Arial" w:hAnsi="Arial" w:cs="Arial"/>
                <w:b/>
              </w:rPr>
              <w:t xml:space="preserve"> </w:t>
            </w:r>
            <w:proofErr w:type="spellStart"/>
            <w:r w:rsidRPr="002E592C">
              <w:rPr>
                <w:rFonts w:ascii="Arial" w:hAnsi="Arial" w:cs="Arial"/>
                <w:b/>
              </w:rPr>
              <w:t>inhibitors</w:t>
            </w:r>
            <w:proofErr w:type="spellEnd"/>
            <w:r w:rsidRPr="002E592C">
              <w:rPr>
                <w:rFonts w:ascii="Arial" w:hAnsi="Arial" w:cs="Arial"/>
                <w:b/>
              </w:rPr>
              <w:t xml:space="preserve"> and </w:t>
            </w:r>
            <w:proofErr w:type="spellStart"/>
            <w:r w:rsidRPr="002E592C">
              <w:rPr>
                <w:rFonts w:ascii="Arial" w:hAnsi="Arial" w:cs="Arial"/>
                <w:b/>
              </w:rPr>
              <w:t>method</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w:t>
            </w:r>
            <w:proofErr w:type="spellStart"/>
            <w:r w:rsidRPr="002E592C">
              <w:rPr>
                <w:rFonts w:ascii="Arial" w:hAnsi="Arial" w:cs="Arial"/>
                <w:b/>
              </w:rPr>
              <w:t>their</w:t>
            </w:r>
            <w:proofErr w:type="spellEnd"/>
            <w:r w:rsidRPr="002E592C">
              <w:rPr>
                <w:rFonts w:ascii="Arial" w:hAnsi="Arial" w:cs="Arial"/>
                <w:b/>
              </w:rPr>
              <w:t xml:space="preserve"> </w:t>
            </w:r>
            <w:proofErr w:type="spellStart"/>
            <w:r w:rsidRPr="002E592C">
              <w:rPr>
                <w:rFonts w:ascii="Arial" w:hAnsi="Arial" w:cs="Arial"/>
                <w:b/>
              </w:rPr>
              <w:t>production</w:t>
            </w:r>
            <w:proofErr w:type="spellEnd"/>
          </w:p>
          <w:p w14:paraId="77E802E3" w14:textId="77777777" w:rsidR="0063349C" w:rsidRPr="002E592C" w:rsidRDefault="0063349C" w:rsidP="002E592C">
            <w:pPr>
              <w:rPr>
                <w:rFonts w:ascii="Arial" w:hAnsi="Arial" w:cs="Arial"/>
                <w:b/>
              </w:rPr>
            </w:pPr>
          </w:p>
        </w:tc>
        <w:tc>
          <w:tcPr>
            <w:tcW w:w="11474" w:type="dxa"/>
          </w:tcPr>
          <w:p w14:paraId="1AC3B0E2" w14:textId="77777777" w:rsidR="0063349C" w:rsidRPr="00964BBF" w:rsidRDefault="0063349C" w:rsidP="00F2290E">
            <w:pPr>
              <w:jc w:val="both"/>
              <w:rPr>
                <w:rFonts w:ascii="Arial" w:hAnsi="Arial" w:cs="Arial"/>
              </w:rPr>
            </w:pPr>
            <w:r w:rsidRPr="00964BBF">
              <w:rPr>
                <w:rFonts w:ascii="Arial" w:hAnsi="Arial" w:cs="Arial"/>
              </w:rPr>
              <w:t xml:space="preserve">Autoři patentu se zaměřili na inhibitory </w:t>
            </w:r>
            <w:proofErr w:type="spellStart"/>
            <w:r w:rsidRPr="00964BBF">
              <w:rPr>
                <w:rFonts w:ascii="Arial" w:hAnsi="Arial" w:cs="Arial"/>
              </w:rPr>
              <w:t>karbonické</w:t>
            </w:r>
            <w:proofErr w:type="spellEnd"/>
            <w:r w:rsidRPr="00964BBF">
              <w:rPr>
                <w:rFonts w:ascii="Arial" w:hAnsi="Arial" w:cs="Arial"/>
              </w:rPr>
              <w:t xml:space="preserve"> </w:t>
            </w:r>
            <w:proofErr w:type="spellStart"/>
            <w:r w:rsidRPr="00964BBF">
              <w:rPr>
                <w:rFonts w:ascii="Arial" w:hAnsi="Arial" w:cs="Arial"/>
              </w:rPr>
              <w:t>anhydrázy</w:t>
            </w:r>
            <w:proofErr w:type="spellEnd"/>
            <w:r w:rsidRPr="00964BBF">
              <w:rPr>
                <w:rFonts w:ascii="Arial" w:hAnsi="Arial" w:cs="Arial"/>
              </w:rPr>
              <w:t xml:space="preserve"> (CA), která hraje celou řadu úloh jak ve fyziologických, tak i patologických procesech. Představované sloučeniny představují zcela nový typ inhibitorů CA, které se diametrálně liší od známých derivátů sulfonamidů, a u kterých se dá předpokládat vysoká selektivita a specificita. Jedná se o velmi komplikované struktury zasahující velmi důležitý enzymy mající v organismu celou řadu funkcí. Výsledek je na špičkové úrovni, jeho využití, může přinést zásadní změnu s mezinárodním ekonomickým dopadem, byl hodnocen stupněm 1.</w:t>
            </w:r>
          </w:p>
        </w:tc>
        <w:tc>
          <w:tcPr>
            <w:tcW w:w="1389" w:type="dxa"/>
          </w:tcPr>
          <w:p w14:paraId="60658FAA"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t xml:space="preserve">3.2 </w:t>
            </w:r>
          </w:p>
          <w:p w14:paraId="33454420"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Clinical Medicine</w:t>
            </w:r>
          </w:p>
        </w:tc>
        <w:tc>
          <w:tcPr>
            <w:tcW w:w="1843" w:type="dxa"/>
          </w:tcPr>
          <w:p w14:paraId="03535187" w14:textId="77777777" w:rsidR="00964BBF" w:rsidRDefault="0063349C" w:rsidP="0063349C">
            <w:pPr>
              <w:spacing w:after="120" w:line="276" w:lineRule="auto"/>
              <w:contextualSpacing/>
              <w:jc w:val="center"/>
              <w:rPr>
                <w:rFonts w:ascii="Arial" w:hAnsi="Arial" w:cs="Arial"/>
              </w:rPr>
            </w:pPr>
            <w:r w:rsidRPr="003C5804">
              <w:rPr>
                <w:rFonts w:ascii="Arial" w:hAnsi="Arial" w:cs="Arial"/>
              </w:rPr>
              <w:t>P</w:t>
            </w:r>
            <w:r>
              <w:rPr>
                <w:rFonts w:ascii="Arial" w:hAnsi="Arial" w:cs="Arial"/>
              </w:rPr>
              <w:t xml:space="preserve"> </w:t>
            </w:r>
          </w:p>
          <w:p w14:paraId="2E6B499D" w14:textId="77777777" w:rsidR="0063349C" w:rsidRPr="003C5804" w:rsidRDefault="0063349C" w:rsidP="0063349C">
            <w:pPr>
              <w:spacing w:after="120" w:line="276" w:lineRule="auto"/>
              <w:contextualSpacing/>
              <w:jc w:val="center"/>
              <w:rPr>
                <w:rFonts w:ascii="Arial" w:hAnsi="Arial" w:cs="Arial"/>
              </w:rPr>
            </w:pPr>
            <w:r>
              <w:rPr>
                <w:rFonts w:ascii="Arial" w:hAnsi="Arial" w:cs="Arial"/>
              </w:rPr>
              <w:t>p</w:t>
            </w:r>
            <w:r w:rsidRPr="003C5804">
              <w:rPr>
                <w:rFonts w:ascii="Arial" w:hAnsi="Arial" w:cs="Arial"/>
              </w:rPr>
              <w:t>atent</w:t>
            </w:r>
          </w:p>
          <w:p w14:paraId="64F3CDE6" w14:textId="77777777" w:rsidR="0063349C" w:rsidRPr="003C5804" w:rsidRDefault="0063349C" w:rsidP="0063349C">
            <w:pPr>
              <w:spacing w:after="200" w:line="276" w:lineRule="auto"/>
              <w:contextualSpacing/>
              <w:jc w:val="center"/>
              <w:rPr>
                <w:rFonts w:ascii="Arial" w:hAnsi="Arial" w:cs="Arial"/>
              </w:rPr>
            </w:pPr>
          </w:p>
        </w:tc>
      </w:tr>
      <w:tr w:rsidR="0063349C" w:rsidRPr="003C5804" w14:paraId="414F3CA5" w14:textId="77777777" w:rsidTr="00D10C15">
        <w:tc>
          <w:tcPr>
            <w:tcW w:w="2093" w:type="dxa"/>
            <w:shd w:val="clear" w:color="auto" w:fill="E5B8B7" w:themeFill="accent2" w:themeFillTint="66"/>
          </w:tcPr>
          <w:p w14:paraId="37988509" w14:textId="77777777" w:rsidR="0063349C" w:rsidRPr="003C7356" w:rsidRDefault="0063349C" w:rsidP="009C1680">
            <w:pPr>
              <w:spacing w:after="0" w:line="240" w:lineRule="auto"/>
              <w:rPr>
                <w:rFonts w:ascii="Arial" w:hAnsi="Arial" w:cs="Arial"/>
                <w:b/>
                <w:lang w:val="en-US"/>
              </w:rPr>
            </w:pPr>
            <w:r w:rsidRPr="003C7356">
              <w:rPr>
                <w:rFonts w:ascii="Arial" w:hAnsi="Arial" w:cs="Arial"/>
                <w:b/>
                <w:lang w:val="en-US"/>
              </w:rPr>
              <w:t>3. Medical and Health Sciences</w:t>
            </w:r>
          </w:p>
        </w:tc>
        <w:tc>
          <w:tcPr>
            <w:tcW w:w="1170" w:type="dxa"/>
          </w:tcPr>
          <w:p w14:paraId="71347485" w14:textId="77777777" w:rsidR="0063349C" w:rsidRPr="003C5804" w:rsidRDefault="0063349C" w:rsidP="00ED79C2">
            <w:pPr>
              <w:spacing w:after="0" w:line="240" w:lineRule="auto"/>
              <w:jc w:val="center"/>
              <w:rPr>
                <w:rFonts w:ascii="Arial" w:hAnsi="Arial" w:cs="Arial"/>
              </w:rPr>
            </w:pPr>
            <w:r w:rsidRPr="003C5804">
              <w:rPr>
                <w:rFonts w:ascii="Arial" w:hAnsi="Arial" w:cs="Arial"/>
              </w:rPr>
              <w:t>1</w:t>
            </w:r>
          </w:p>
        </w:tc>
        <w:tc>
          <w:tcPr>
            <w:tcW w:w="3402" w:type="dxa"/>
          </w:tcPr>
          <w:p w14:paraId="046712BF" w14:textId="77777777" w:rsidR="0063349C" w:rsidRPr="002E592C" w:rsidRDefault="0063349C" w:rsidP="002E592C">
            <w:pPr>
              <w:rPr>
                <w:rFonts w:ascii="Arial" w:hAnsi="Arial" w:cs="Arial"/>
                <w:b/>
              </w:rPr>
            </w:pPr>
            <w:r w:rsidRPr="002E592C">
              <w:rPr>
                <w:rFonts w:ascii="Arial" w:hAnsi="Arial" w:cs="Arial"/>
                <w:b/>
              </w:rPr>
              <w:t xml:space="preserve">A blind spot on </w:t>
            </w:r>
            <w:proofErr w:type="spellStart"/>
            <w:r w:rsidRPr="002E592C">
              <w:rPr>
                <w:rFonts w:ascii="Arial" w:hAnsi="Arial" w:cs="Arial"/>
                <w:b/>
              </w:rPr>
              <w:t>the</w:t>
            </w:r>
            <w:proofErr w:type="spellEnd"/>
            <w:r w:rsidRPr="002E592C">
              <w:rPr>
                <w:rFonts w:ascii="Arial" w:hAnsi="Arial" w:cs="Arial"/>
                <w:b/>
              </w:rPr>
              <w:t xml:space="preserve"> </w:t>
            </w:r>
            <w:proofErr w:type="spellStart"/>
            <w:r w:rsidRPr="002E592C">
              <w:rPr>
                <w:rFonts w:ascii="Arial" w:hAnsi="Arial" w:cs="Arial"/>
                <w:b/>
              </w:rPr>
              <w:t>global</w:t>
            </w:r>
            <w:proofErr w:type="spellEnd"/>
            <w:r w:rsidRPr="002E592C">
              <w:rPr>
                <w:rFonts w:ascii="Arial" w:hAnsi="Arial" w:cs="Arial"/>
                <w:b/>
              </w:rPr>
              <w:t xml:space="preserve"> </w:t>
            </w:r>
            <w:proofErr w:type="spellStart"/>
            <w:r w:rsidRPr="002E592C">
              <w:rPr>
                <w:rFonts w:ascii="Arial" w:hAnsi="Arial" w:cs="Arial"/>
                <w:b/>
              </w:rPr>
              <w:t>mental</w:t>
            </w:r>
            <w:proofErr w:type="spellEnd"/>
            <w:r w:rsidRPr="002E592C">
              <w:rPr>
                <w:rFonts w:ascii="Arial" w:hAnsi="Arial" w:cs="Arial"/>
                <w:b/>
              </w:rPr>
              <w:t xml:space="preserve"> </w:t>
            </w:r>
            <w:proofErr w:type="spellStart"/>
            <w:r w:rsidRPr="002E592C">
              <w:rPr>
                <w:rFonts w:ascii="Arial" w:hAnsi="Arial" w:cs="Arial"/>
                <w:b/>
              </w:rPr>
              <w:t>health</w:t>
            </w:r>
            <w:proofErr w:type="spellEnd"/>
            <w:r w:rsidRPr="002E592C">
              <w:rPr>
                <w:rFonts w:ascii="Arial" w:hAnsi="Arial" w:cs="Arial"/>
                <w:b/>
              </w:rPr>
              <w:t xml:space="preserve"> map: a </w:t>
            </w:r>
            <w:proofErr w:type="spellStart"/>
            <w:r w:rsidRPr="002E592C">
              <w:rPr>
                <w:rFonts w:ascii="Arial" w:hAnsi="Arial" w:cs="Arial"/>
                <w:b/>
              </w:rPr>
              <w:t>scoping</w:t>
            </w:r>
            <w:proofErr w:type="spellEnd"/>
            <w:r w:rsidRPr="002E592C">
              <w:rPr>
                <w:rFonts w:ascii="Arial" w:hAnsi="Arial" w:cs="Arial"/>
                <w:b/>
              </w:rPr>
              <w:t xml:space="preserve"> </w:t>
            </w:r>
            <w:proofErr w:type="spellStart"/>
            <w:r w:rsidRPr="002E592C">
              <w:rPr>
                <w:rFonts w:ascii="Arial" w:hAnsi="Arial" w:cs="Arial"/>
                <w:b/>
              </w:rPr>
              <w:t>review</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25 </w:t>
            </w:r>
            <w:proofErr w:type="spellStart"/>
            <w:r w:rsidRPr="002E592C">
              <w:rPr>
                <w:rFonts w:ascii="Arial" w:hAnsi="Arial" w:cs="Arial"/>
                <w:b/>
              </w:rPr>
              <w:t>years&amp;apos</w:t>
            </w:r>
            <w:proofErr w:type="spellEnd"/>
            <w:r w:rsidRPr="002E592C">
              <w:rPr>
                <w:rFonts w:ascii="Arial" w:hAnsi="Arial" w:cs="Arial"/>
                <w:b/>
              </w:rPr>
              <w:t xml:space="preserve">; development </w:t>
            </w:r>
            <w:proofErr w:type="spellStart"/>
            <w:r w:rsidRPr="002E592C">
              <w:rPr>
                <w:rFonts w:ascii="Arial" w:hAnsi="Arial" w:cs="Arial"/>
                <w:b/>
              </w:rPr>
              <w:t>of</w:t>
            </w:r>
            <w:proofErr w:type="spellEnd"/>
            <w:r w:rsidRPr="002E592C">
              <w:rPr>
                <w:rFonts w:ascii="Arial" w:hAnsi="Arial" w:cs="Arial"/>
                <w:b/>
              </w:rPr>
              <w:t xml:space="preserve"> </w:t>
            </w:r>
            <w:proofErr w:type="spellStart"/>
            <w:r w:rsidRPr="002E592C">
              <w:rPr>
                <w:rFonts w:ascii="Arial" w:hAnsi="Arial" w:cs="Arial"/>
                <w:b/>
              </w:rPr>
              <w:t>mental</w:t>
            </w:r>
            <w:proofErr w:type="spellEnd"/>
            <w:r w:rsidRPr="002E592C">
              <w:rPr>
                <w:rFonts w:ascii="Arial" w:hAnsi="Arial" w:cs="Arial"/>
                <w:b/>
              </w:rPr>
              <w:t xml:space="preserve"> </w:t>
            </w:r>
            <w:proofErr w:type="spellStart"/>
            <w:r w:rsidRPr="002E592C">
              <w:rPr>
                <w:rFonts w:ascii="Arial" w:hAnsi="Arial" w:cs="Arial"/>
                <w:b/>
              </w:rPr>
              <w:t>health</w:t>
            </w:r>
            <w:proofErr w:type="spellEnd"/>
            <w:r w:rsidRPr="002E592C">
              <w:rPr>
                <w:rFonts w:ascii="Arial" w:hAnsi="Arial" w:cs="Arial"/>
                <w:b/>
              </w:rPr>
              <w:t xml:space="preserve"> care </w:t>
            </w:r>
            <w:proofErr w:type="spellStart"/>
            <w:r w:rsidRPr="002E592C">
              <w:rPr>
                <w:rFonts w:ascii="Arial" w:hAnsi="Arial" w:cs="Arial"/>
                <w:b/>
              </w:rPr>
              <w:t>for</w:t>
            </w:r>
            <w:proofErr w:type="spellEnd"/>
            <w:r w:rsidRPr="002E592C">
              <w:rPr>
                <w:rFonts w:ascii="Arial" w:hAnsi="Arial" w:cs="Arial"/>
                <w:b/>
              </w:rPr>
              <w:t xml:space="preserve"> </w:t>
            </w:r>
            <w:proofErr w:type="spellStart"/>
            <w:r w:rsidRPr="002E592C">
              <w:rPr>
                <w:rFonts w:ascii="Arial" w:hAnsi="Arial" w:cs="Arial"/>
                <w:b/>
              </w:rPr>
              <w:t>people</w:t>
            </w:r>
            <w:proofErr w:type="spellEnd"/>
            <w:r w:rsidRPr="002E592C">
              <w:rPr>
                <w:rFonts w:ascii="Arial" w:hAnsi="Arial" w:cs="Arial"/>
                <w:b/>
              </w:rPr>
              <w:t xml:space="preserve"> </w:t>
            </w:r>
            <w:proofErr w:type="spellStart"/>
            <w:r w:rsidRPr="002E592C">
              <w:rPr>
                <w:rFonts w:ascii="Arial" w:hAnsi="Arial" w:cs="Arial"/>
                <w:b/>
              </w:rPr>
              <w:t>with</w:t>
            </w:r>
            <w:proofErr w:type="spellEnd"/>
            <w:r w:rsidRPr="002E592C">
              <w:rPr>
                <w:rFonts w:ascii="Arial" w:hAnsi="Arial" w:cs="Arial"/>
                <w:b/>
              </w:rPr>
              <w:t xml:space="preserve"> severe </w:t>
            </w:r>
            <w:proofErr w:type="spellStart"/>
            <w:r w:rsidRPr="002E592C">
              <w:rPr>
                <w:rFonts w:ascii="Arial" w:hAnsi="Arial" w:cs="Arial"/>
                <w:b/>
              </w:rPr>
              <w:t>mental</w:t>
            </w:r>
            <w:proofErr w:type="spellEnd"/>
            <w:r w:rsidRPr="002E592C">
              <w:rPr>
                <w:rFonts w:ascii="Arial" w:hAnsi="Arial" w:cs="Arial"/>
                <w:b/>
              </w:rPr>
              <w:t xml:space="preserve"> </w:t>
            </w:r>
            <w:proofErr w:type="spellStart"/>
            <w:r w:rsidRPr="002E592C">
              <w:rPr>
                <w:rFonts w:ascii="Arial" w:hAnsi="Arial" w:cs="Arial"/>
                <w:b/>
              </w:rPr>
              <w:t>illnesses</w:t>
            </w:r>
            <w:proofErr w:type="spellEnd"/>
            <w:r w:rsidRPr="002E592C">
              <w:rPr>
                <w:rFonts w:ascii="Arial" w:hAnsi="Arial" w:cs="Arial"/>
                <w:b/>
              </w:rPr>
              <w:t xml:space="preserve"> in </w:t>
            </w:r>
            <w:proofErr w:type="spellStart"/>
            <w:r w:rsidRPr="002E592C">
              <w:rPr>
                <w:rFonts w:ascii="Arial" w:hAnsi="Arial" w:cs="Arial"/>
                <w:b/>
              </w:rPr>
              <w:t>central</w:t>
            </w:r>
            <w:proofErr w:type="spellEnd"/>
            <w:r w:rsidRPr="002E592C">
              <w:rPr>
                <w:rFonts w:ascii="Arial" w:hAnsi="Arial" w:cs="Arial"/>
                <w:b/>
              </w:rPr>
              <w:t xml:space="preserve"> and </w:t>
            </w:r>
            <w:proofErr w:type="spellStart"/>
            <w:r w:rsidRPr="002E592C">
              <w:rPr>
                <w:rFonts w:ascii="Arial" w:hAnsi="Arial" w:cs="Arial"/>
                <w:b/>
              </w:rPr>
              <w:t>eastern</w:t>
            </w:r>
            <w:proofErr w:type="spellEnd"/>
            <w:r w:rsidRPr="002E592C">
              <w:rPr>
                <w:rFonts w:ascii="Arial" w:hAnsi="Arial" w:cs="Arial"/>
                <w:b/>
              </w:rPr>
              <w:t xml:space="preserve"> </w:t>
            </w:r>
            <w:proofErr w:type="spellStart"/>
            <w:r w:rsidRPr="002E592C">
              <w:rPr>
                <w:rFonts w:ascii="Arial" w:hAnsi="Arial" w:cs="Arial"/>
                <w:b/>
              </w:rPr>
              <w:t>Europe</w:t>
            </w:r>
            <w:proofErr w:type="spellEnd"/>
          </w:p>
          <w:p w14:paraId="0146E9C1" w14:textId="77777777" w:rsidR="0063349C" w:rsidRPr="002E592C" w:rsidRDefault="0063349C" w:rsidP="002E592C">
            <w:pPr>
              <w:rPr>
                <w:rFonts w:ascii="Arial" w:hAnsi="Arial" w:cs="Arial"/>
                <w:b/>
              </w:rPr>
            </w:pPr>
          </w:p>
        </w:tc>
        <w:tc>
          <w:tcPr>
            <w:tcW w:w="11474" w:type="dxa"/>
          </w:tcPr>
          <w:p w14:paraId="188245B7" w14:textId="77777777" w:rsidR="0063349C" w:rsidRPr="00964BBF" w:rsidRDefault="0063349C" w:rsidP="00CA103A">
            <w:pPr>
              <w:jc w:val="both"/>
              <w:rPr>
                <w:rFonts w:ascii="Arial" w:hAnsi="Arial" w:cs="Arial"/>
              </w:rPr>
            </w:pP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topic</w:t>
            </w:r>
            <w:proofErr w:type="spellEnd"/>
            <w:r w:rsidRPr="00964BBF">
              <w:rPr>
                <w:rFonts w:ascii="Arial" w:hAnsi="Arial" w:cs="Arial"/>
              </w:rPr>
              <w:t xml:space="preserve"> </w:t>
            </w:r>
            <w:proofErr w:type="spellStart"/>
            <w:r w:rsidRPr="00964BBF">
              <w:rPr>
                <w:rFonts w:ascii="Arial" w:hAnsi="Arial" w:cs="Arial"/>
              </w:rPr>
              <w:t>of</w:t>
            </w:r>
            <w:proofErr w:type="spellEnd"/>
            <w:r w:rsidRPr="00964BBF">
              <w:rPr>
                <w:rFonts w:ascii="Arial" w:hAnsi="Arial" w:cs="Arial"/>
              </w:rPr>
              <w:t xml:space="preserve"> </w:t>
            </w:r>
            <w:proofErr w:type="spellStart"/>
            <w:r w:rsidRPr="00964BBF">
              <w:rPr>
                <w:rFonts w:ascii="Arial" w:hAnsi="Arial" w:cs="Arial"/>
              </w:rPr>
              <w:t>this</w:t>
            </w:r>
            <w:proofErr w:type="spellEnd"/>
            <w:r w:rsidRPr="00964BBF">
              <w:rPr>
                <w:rFonts w:ascii="Arial" w:hAnsi="Arial" w:cs="Arial"/>
              </w:rPr>
              <w:t xml:space="preserve"> </w:t>
            </w:r>
            <w:proofErr w:type="spellStart"/>
            <w:r w:rsidRPr="00964BBF">
              <w:rPr>
                <w:rFonts w:ascii="Arial" w:hAnsi="Arial" w:cs="Arial"/>
              </w:rPr>
              <w:t>research</w:t>
            </w:r>
            <w:proofErr w:type="spellEnd"/>
            <w:r w:rsidRPr="00964BBF">
              <w:rPr>
                <w:rFonts w:ascii="Arial" w:hAnsi="Arial" w:cs="Arial"/>
              </w:rPr>
              <w:t xml:space="preserve"> - </w:t>
            </w:r>
            <w:proofErr w:type="spellStart"/>
            <w:r w:rsidRPr="00964BBF">
              <w:rPr>
                <w:rFonts w:ascii="Arial" w:hAnsi="Arial" w:cs="Arial"/>
              </w:rPr>
              <w:t>Mental</w:t>
            </w:r>
            <w:proofErr w:type="spellEnd"/>
            <w:r w:rsidRPr="00964BBF">
              <w:rPr>
                <w:rFonts w:ascii="Arial" w:hAnsi="Arial" w:cs="Arial"/>
              </w:rPr>
              <w:t xml:space="preserve"> </w:t>
            </w:r>
            <w:proofErr w:type="spellStart"/>
            <w:r w:rsidRPr="00964BBF">
              <w:rPr>
                <w:rFonts w:ascii="Arial" w:hAnsi="Arial" w:cs="Arial"/>
              </w:rPr>
              <w:t>Health</w:t>
            </w:r>
            <w:proofErr w:type="spellEnd"/>
            <w:r w:rsidRPr="00964BBF">
              <w:rPr>
                <w:rFonts w:ascii="Arial" w:hAnsi="Arial" w:cs="Arial"/>
              </w:rPr>
              <w:t xml:space="preserve"> - </w:t>
            </w:r>
            <w:proofErr w:type="spellStart"/>
            <w:r w:rsidRPr="00964BBF">
              <w:rPr>
                <w:rFonts w:ascii="Arial" w:hAnsi="Arial" w:cs="Arial"/>
              </w:rPr>
              <w:t>is</w:t>
            </w:r>
            <w:proofErr w:type="spellEnd"/>
            <w:r w:rsidRPr="00964BBF">
              <w:rPr>
                <w:rFonts w:ascii="Arial" w:hAnsi="Arial" w:cs="Arial"/>
              </w:rPr>
              <w:t xml:space="preserve"> </w:t>
            </w:r>
            <w:proofErr w:type="spellStart"/>
            <w:r w:rsidRPr="00964BBF">
              <w:rPr>
                <w:rFonts w:ascii="Arial" w:hAnsi="Arial" w:cs="Arial"/>
              </w:rPr>
              <w:t>extremely</w:t>
            </w:r>
            <w:proofErr w:type="spellEnd"/>
            <w:r w:rsidRPr="00964BBF">
              <w:rPr>
                <w:rFonts w:ascii="Arial" w:hAnsi="Arial" w:cs="Arial"/>
              </w:rPr>
              <w:t xml:space="preserve"> </w:t>
            </w:r>
            <w:proofErr w:type="spellStart"/>
            <w:r w:rsidRPr="00964BBF">
              <w:rPr>
                <w:rFonts w:ascii="Arial" w:hAnsi="Arial" w:cs="Arial"/>
              </w:rPr>
              <w:t>important</w:t>
            </w:r>
            <w:proofErr w:type="spellEnd"/>
            <w:r w:rsidRPr="00964BBF">
              <w:rPr>
                <w:rFonts w:ascii="Arial" w:hAnsi="Arial" w:cs="Arial"/>
              </w:rPr>
              <w:t xml:space="preserve"> </w:t>
            </w:r>
            <w:proofErr w:type="spellStart"/>
            <w:r w:rsidRPr="00964BBF">
              <w:rPr>
                <w:rFonts w:ascii="Arial" w:hAnsi="Arial" w:cs="Arial"/>
              </w:rPr>
              <w:t>for</w:t>
            </w:r>
            <w:proofErr w:type="spellEnd"/>
            <w:r w:rsidRPr="00964BBF">
              <w:rPr>
                <w:rFonts w:ascii="Arial" w:hAnsi="Arial" w:cs="Arial"/>
              </w:rPr>
              <w:t xml:space="preserve"> </w:t>
            </w:r>
            <w:proofErr w:type="spellStart"/>
            <w:r w:rsidRPr="00964BBF">
              <w:rPr>
                <w:rFonts w:ascii="Arial" w:hAnsi="Arial" w:cs="Arial"/>
              </w:rPr>
              <w:t>all</w:t>
            </w:r>
            <w:proofErr w:type="spellEnd"/>
            <w:r w:rsidRPr="00964BBF">
              <w:rPr>
                <w:rFonts w:ascii="Arial" w:hAnsi="Arial" w:cs="Arial"/>
              </w:rPr>
              <w:t xml:space="preserve"> </w:t>
            </w:r>
            <w:proofErr w:type="spellStart"/>
            <w:r w:rsidRPr="00964BBF">
              <w:rPr>
                <w:rFonts w:ascii="Arial" w:hAnsi="Arial" w:cs="Arial"/>
              </w:rPr>
              <w:t>people</w:t>
            </w:r>
            <w:proofErr w:type="spellEnd"/>
            <w:r w:rsidRPr="00964BBF">
              <w:rPr>
                <w:rFonts w:ascii="Arial" w:hAnsi="Arial" w:cs="Arial"/>
              </w:rPr>
              <w:t xml:space="preserve"> </w:t>
            </w:r>
            <w:proofErr w:type="spellStart"/>
            <w:r w:rsidRPr="00964BBF">
              <w:rPr>
                <w:rFonts w:ascii="Arial" w:hAnsi="Arial" w:cs="Arial"/>
              </w:rPr>
              <w:t>at</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global</w:t>
            </w:r>
            <w:proofErr w:type="spellEnd"/>
            <w:r w:rsidRPr="00964BBF">
              <w:rPr>
                <w:rFonts w:ascii="Arial" w:hAnsi="Arial" w:cs="Arial"/>
              </w:rPr>
              <w:t xml:space="preserve"> </w:t>
            </w:r>
            <w:proofErr w:type="spellStart"/>
            <w:r w:rsidRPr="00964BBF">
              <w:rPr>
                <w:rFonts w:ascii="Arial" w:hAnsi="Arial" w:cs="Arial"/>
              </w:rPr>
              <w:t>scale</w:t>
            </w:r>
            <w:proofErr w:type="spellEnd"/>
            <w:r w:rsidRPr="00964BBF">
              <w:rPr>
                <w:rFonts w:ascii="Arial" w:hAnsi="Arial" w:cs="Arial"/>
              </w:rPr>
              <w:t xml:space="preserve">. </w:t>
            </w:r>
            <w:proofErr w:type="spellStart"/>
            <w:r w:rsidRPr="00964BBF">
              <w:rPr>
                <w:rFonts w:ascii="Arial" w:hAnsi="Arial" w:cs="Arial"/>
              </w:rPr>
              <w:t>This</w:t>
            </w:r>
            <w:proofErr w:type="spellEnd"/>
            <w:r w:rsidRPr="00964BBF">
              <w:rPr>
                <w:rFonts w:ascii="Arial" w:hAnsi="Arial" w:cs="Arial"/>
              </w:rPr>
              <w:t xml:space="preserve"> </w:t>
            </w:r>
            <w:proofErr w:type="spellStart"/>
            <w:r w:rsidRPr="00964BBF">
              <w:rPr>
                <w:rFonts w:ascii="Arial" w:hAnsi="Arial" w:cs="Arial"/>
              </w:rPr>
              <w:t>is</w:t>
            </w:r>
            <w:proofErr w:type="spellEnd"/>
            <w:r w:rsidRPr="00964BBF">
              <w:rPr>
                <w:rFonts w:ascii="Arial" w:hAnsi="Arial" w:cs="Arial"/>
              </w:rPr>
              <w:t xml:space="preserve"> </w:t>
            </w:r>
            <w:proofErr w:type="spellStart"/>
            <w:r w:rsidRPr="00964BBF">
              <w:rPr>
                <w:rFonts w:ascii="Arial" w:hAnsi="Arial" w:cs="Arial"/>
              </w:rPr>
              <w:t>why</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World</w:t>
            </w:r>
            <w:proofErr w:type="spellEnd"/>
            <w:r w:rsidRPr="00964BBF">
              <w:rPr>
                <w:rFonts w:ascii="Arial" w:hAnsi="Arial" w:cs="Arial"/>
              </w:rPr>
              <w:t xml:space="preserve"> </w:t>
            </w:r>
            <w:proofErr w:type="spellStart"/>
            <w:r w:rsidRPr="00964BBF">
              <w:rPr>
                <w:rFonts w:ascii="Arial" w:hAnsi="Arial" w:cs="Arial"/>
              </w:rPr>
              <w:t>Health</w:t>
            </w:r>
            <w:proofErr w:type="spellEnd"/>
            <w:r w:rsidRPr="00964BBF">
              <w:rPr>
                <w:rFonts w:ascii="Arial" w:hAnsi="Arial" w:cs="Arial"/>
              </w:rPr>
              <w:t xml:space="preserve"> </w:t>
            </w:r>
            <w:proofErr w:type="spellStart"/>
            <w:r w:rsidRPr="00964BBF">
              <w:rPr>
                <w:rFonts w:ascii="Arial" w:hAnsi="Arial" w:cs="Arial"/>
              </w:rPr>
              <w:t>Organization</w:t>
            </w:r>
            <w:proofErr w:type="spellEnd"/>
            <w:r w:rsidRPr="00964BBF">
              <w:rPr>
                <w:rFonts w:ascii="Arial" w:hAnsi="Arial" w:cs="Arial"/>
              </w:rPr>
              <w:t xml:space="preserve"> </w:t>
            </w:r>
            <w:proofErr w:type="spellStart"/>
            <w:r w:rsidRPr="00964BBF">
              <w:rPr>
                <w:rFonts w:ascii="Arial" w:hAnsi="Arial" w:cs="Arial"/>
              </w:rPr>
              <w:t>highlights</w:t>
            </w:r>
            <w:proofErr w:type="spellEnd"/>
            <w:r w:rsidRPr="00964BBF">
              <w:rPr>
                <w:rFonts w:ascii="Arial" w:hAnsi="Arial" w:cs="Arial"/>
              </w:rPr>
              <w:t xml:space="preserve"> </w:t>
            </w:r>
            <w:proofErr w:type="spellStart"/>
            <w:r w:rsidRPr="00964BBF">
              <w:rPr>
                <w:rFonts w:ascii="Arial" w:hAnsi="Arial" w:cs="Arial"/>
              </w:rPr>
              <w:t>its</w:t>
            </w:r>
            <w:proofErr w:type="spellEnd"/>
            <w:r w:rsidRPr="00964BBF">
              <w:rPr>
                <w:rFonts w:ascii="Arial" w:hAnsi="Arial" w:cs="Arial"/>
              </w:rPr>
              <w:t xml:space="preserve"> </w:t>
            </w:r>
            <w:proofErr w:type="spellStart"/>
            <w:r w:rsidRPr="00964BBF">
              <w:rPr>
                <w:rFonts w:ascii="Arial" w:hAnsi="Arial" w:cs="Arial"/>
              </w:rPr>
              <w:t>key</w:t>
            </w:r>
            <w:proofErr w:type="spellEnd"/>
            <w:r w:rsidRPr="00964BBF">
              <w:rPr>
                <w:rFonts w:ascii="Arial" w:hAnsi="Arial" w:cs="Arial"/>
              </w:rPr>
              <w:t xml:space="preserve"> role </w:t>
            </w:r>
            <w:proofErr w:type="spellStart"/>
            <w:r w:rsidRPr="00964BBF">
              <w:rPr>
                <w:rFonts w:ascii="Arial" w:hAnsi="Arial" w:cs="Arial"/>
              </w:rPr>
              <w:t>for</w:t>
            </w:r>
            <w:proofErr w:type="spellEnd"/>
            <w:r w:rsidRPr="00964BBF">
              <w:rPr>
                <w:rFonts w:ascii="Arial" w:hAnsi="Arial" w:cs="Arial"/>
              </w:rPr>
              <w:t xml:space="preserve"> </w:t>
            </w:r>
            <w:proofErr w:type="spellStart"/>
            <w:r w:rsidRPr="00964BBF">
              <w:rPr>
                <w:rFonts w:ascii="Arial" w:hAnsi="Arial" w:cs="Arial"/>
              </w:rPr>
              <w:t>health</w:t>
            </w:r>
            <w:proofErr w:type="spellEnd"/>
            <w:r w:rsidRPr="00964BBF">
              <w:rPr>
                <w:rFonts w:ascii="Arial" w:hAnsi="Arial" w:cs="Arial"/>
              </w:rPr>
              <w:t xml:space="preserve"> in </w:t>
            </w:r>
            <w:proofErr w:type="spellStart"/>
            <w:r w:rsidRPr="00964BBF">
              <w:rPr>
                <w:rFonts w:ascii="Arial" w:hAnsi="Arial" w:cs="Arial"/>
              </w:rPr>
              <w:t>its</w:t>
            </w:r>
            <w:proofErr w:type="spellEnd"/>
            <w:r w:rsidRPr="00964BBF">
              <w:rPr>
                <w:rFonts w:ascii="Arial" w:hAnsi="Arial" w:cs="Arial"/>
              </w:rPr>
              <w:t xml:space="preserve"> </w:t>
            </w:r>
            <w:proofErr w:type="spellStart"/>
            <w:r w:rsidRPr="00964BBF">
              <w:rPr>
                <w:rFonts w:ascii="Arial" w:hAnsi="Arial" w:cs="Arial"/>
              </w:rPr>
              <w:t>key</w:t>
            </w:r>
            <w:proofErr w:type="spellEnd"/>
            <w:r w:rsidRPr="00964BBF">
              <w:rPr>
                <w:rFonts w:ascii="Arial" w:hAnsi="Arial" w:cs="Arial"/>
              </w:rPr>
              <w:t xml:space="preserve"> </w:t>
            </w:r>
            <w:proofErr w:type="spellStart"/>
            <w:r w:rsidRPr="00964BBF">
              <w:rPr>
                <w:rFonts w:ascii="Arial" w:hAnsi="Arial" w:cs="Arial"/>
              </w:rPr>
              <w:t>strategies</w:t>
            </w:r>
            <w:proofErr w:type="spellEnd"/>
            <w:r w:rsidRPr="00964BBF">
              <w:rPr>
                <w:rFonts w:ascii="Arial" w:hAnsi="Arial" w:cs="Arial"/>
              </w:rPr>
              <w:t xml:space="preserve">, in </w:t>
            </w:r>
            <w:proofErr w:type="spellStart"/>
            <w:r w:rsidRPr="00964BBF">
              <w:rPr>
                <w:rFonts w:ascii="Arial" w:hAnsi="Arial" w:cs="Arial"/>
              </w:rPr>
              <w:t>particular</w:t>
            </w:r>
            <w:proofErr w:type="spellEnd"/>
            <w:r w:rsidRPr="00964BBF">
              <w:rPr>
                <w:rFonts w:ascii="Arial" w:hAnsi="Arial" w:cs="Arial"/>
              </w:rPr>
              <w:t xml:space="preserve"> in “</w:t>
            </w:r>
            <w:proofErr w:type="spellStart"/>
            <w:r w:rsidRPr="00964BBF">
              <w:rPr>
                <w:rFonts w:ascii="Arial" w:hAnsi="Arial" w:cs="Arial"/>
              </w:rPr>
              <w:t>Health</w:t>
            </w:r>
            <w:proofErr w:type="spellEnd"/>
            <w:r w:rsidRPr="00964BBF">
              <w:rPr>
                <w:rFonts w:ascii="Arial" w:hAnsi="Arial" w:cs="Arial"/>
              </w:rPr>
              <w:t xml:space="preserve"> 2020” and </w:t>
            </w:r>
            <w:proofErr w:type="spellStart"/>
            <w:r w:rsidRPr="00964BBF">
              <w:rPr>
                <w:rFonts w:ascii="Arial" w:hAnsi="Arial" w:cs="Arial"/>
              </w:rPr>
              <w:t>the</w:t>
            </w:r>
            <w:proofErr w:type="spellEnd"/>
            <w:r w:rsidRPr="00964BBF">
              <w:rPr>
                <w:rFonts w:ascii="Arial" w:hAnsi="Arial" w:cs="Arial"/>
              </w:rPr>
              <w:t xml:space="preserve"> most </w:t>
            </w:r>
            <w:proofErr w:type="spellStart"/>
            <w:r w:rsidRPr="00964BBF">
              <w:rPr>
                <w:rFonts w:ascii="Arial" w:hAnsi="Arial" w:cs="Arial"/>
              </w:rPr>
              <w:t>recent</w:t>
            </w:r>
            <w:proofErr w:type="spellEnd"/>
            <w:r w:rsidRPr="00964BBF">
              <w:rPr>
                <w:rFonts w:ascii="Arial" w:hAnsi="Arial" w:cs="Arial"/>
              </w:rPr>
              <w:t xml:space="preserve"> “</w:t>
            </w:r>
            <w:proofErr w:type="spellStart"/>
            <w:r w:rsidRPr="00964BBF">
              <w:rPr>
                <w:rFonts w:ascii="Arial" w:hAnsi="Arial" w:cs="Arial"/>
              </w:rPr>
              <w:t>Health</w:t>
            </w:r>
            <w:proofErr w:type="spellEnd"/>
            <w:r w:rsidRPr="00964BBF">
              <w:rPr>
                <w:rFonts w:ascii="Arial" w:hAnsi="Arial" w:cs="Arial"/>
              </w:rPr>
              <w:t xml:space="preserve"> 2030” </w:t>
            </w:r>
            <w:proofErr w:type="spellStart"/>
            <w:r w:rsidRPr="00964BBF">
              <w:rPr>
                <w:rFonts w:ascii="Arial" w:hAnsi="Arial" w:cs="Arial"/>
              </w:rPr>
              <w:t>strategies</w:t>
            </w:r>
            <w:proofErr w:type="spellEnd"/>
            <w:r w:rsidRPr="00964BBF">
              <w:rPr>
                <w:rFonts w:ascii="Arial" w:hAnsi="Arial" w:cs="Arial"/>
              </w:rPr>
              <w:t>.</w:t>
            </w:r>
          </w:p>
          <w:p w14:paraId="58B94496" w14:textId="77777777" w:rsidR="0063349C" w:rsidRPr="00964BBF" w:rsidRDefault="0063349C" w:rsidP="00CA103A">
            <w:pPr>
              <w:jc w:val="both"/>
              <w:rPr>
                <w:rFonts w:ascii="Arial" w:hAnsi="Arial" w:cs="Arial"/>
              </w:rPr>
            </w:pPr>
            <w:proofErr w:type="spellStart"/>
            <w:r w:rsidRPr="00964BBF">
              <w:rPr>
                <w:rFonts w:ascii="Arial" w:hAnsi="Arial" w:cs="Arial"/>
              </w:rPr>
              <w:t>Mapping</w:t>
            </w:r>
            <w:proofErr w:type="spellEnd"/>
            <w:r w:rsidRPr="00964BBF">
              <w:rPr>
                <w:rFonts w:ascii="Arial" w:hAnsi="Arial" w:cs="Arial"/>
              </w:rPr>
              <w:t xml:space="preserve"> </w:t>
            </w:r>
            <w:proofErr w:type="spellStart"/>
            <w:r w:rsidRPr="00964BBF">
              <w:rPr>
                <w:rFonts w:ascii="Arial" w:hAnsi="Arial" w:cs="Arial"/>
              </w:rPr>
              <w:t>of</w:t>
            </w:r>
            <w:proofErr w:type="spellEnd"/>
            <w:r w:rsidRPr="00964BBF">
              <w:rPr>
                <w:rFonts w:ascii="Arial" w:hAnsi="Arial" w:cs="Arial"/>
              </w:rPr>
              <w:t xml:space="preserve"> status and development </w:t>
            </w:r>
            <w:proofErr w:type="spellStart"/>
            <w:r w:rsidRPr="00964BBF">
              <w:rPr>
                <w:rFonts w:ascii="Arial" w:hAnsi="Arial" w:cs="Arial"/>
              </w:rPr>
              <w:t>of</w:t>
            </w:r>
            <w:proofErr w:type="spellEnd"/>
            <w:r w:rsidRPr="00964BBF">
              <w:rPr>
                <w:rFonts w:ascii="Arial" w:hAnsi="Arial" w:cs="Arial"/>
              </w:rPr>
              <w:t xml:space="preserve"> </w:t>
            </w:r>
            <w:proofErr w:type="spellStart"/>
            <w:r w:rsidRPr="00964BBF">
              <w:rPr>
                <w:rFonts w:ascii="Arial" w:hAnsi="Arial" w:cs="Arial"/>
              </w:rPr>
              <w:t>mental</w:t>
            </w:r>
            <w:proofErr w:type="spellEnd"/>
            <w:r w:rsidRPr="00964BBF">
              <w:rPr>
                <w:rFonts w:ascii="Arial" w:hAnsi="Arial" w:cs="Arial"/>
              </w:rPr>
              <w:t xml:space="preserve"> </w:t>
            </w:r>
            <w:proofErr w:type="spellStart"/>
            <w:r w:rsidRPr="00964BBF">
              <w:rPr>
                <w:rFonts w:ascii="Arial" w:hAnsi="Arial" w:cs="Arial"/>
              </w:rPr>
              <w:t>health</w:t>
            </w:r>
            <w:proofErr w:type="spellEnd"/>
            <w:r w:rsidRPr="00964BBF">
              <w:rPr>
                <w:rFonts w:ascii="Arial" w:hAnsi="Arial" w:cs="Arial"/>
              </w:rPr>
              <w:t xml:space="preserve"> in </w:t>
            </w:r>
            <w:proofErr w:type="spellStart"/>
            <w:r w:rsidRPr="00964BBF">
              <w:rPr>
                <w:rFonts w:ascii="Arial" w:hAnsi="Arial" w:cs="Arial"/>
              </w:rPr>
              <w:t>countries</w:t>
            </w:r>
            <w:proofErr w:type="spellEnd"/>
            <w:r w:rsidRPr="00964BBF">
              <w:rPr>
                <w:rFonts w:ascii="Arial" w:hAnsi="Arial" w:cs="Arial"/>
              </w:rPr>
              <w:t xml:space="preserve"> </w:t>
            </w:r>
            <w:proofErr w:type="spellStart"/>
            <w:r w:rsidRPr="00964BBF">
              <w:rPr>
                <w:rFonts w:ascii="Arial" w:hAnsi="Arial" w:cs="Arial"/>
              </w:rPr>
              <w:t>of</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Middle</w:t>
            </w:r>
            <w:proofErr w:type="spellEnd"/>
            <w:r w:rsidRPr="00964BBF">
              <w:rPr>
                <w:rFonts w:ascii="Arial" w:hAnsi="Arial" w:cs="Arial"/>
              </w:rPr>
              <w:t xml:space="preserve"> and </w:t>
            </w:r>
            <w:proofErr w:type="spellStart"/>
            <w:r w:rsidRPr="00964BBF">
              <w:rPr>
                <w:rFonts w:ascii="Arial" w:hAnsi="Arial" w:cs="Arial"/>
              </w:rPr>
              <w:t>Eastern</w:t>
            </w:r>
            <w:proofErr w:type="spellEnd"/>
            <w:r w:rsidRPr="00964BBF">
              <w:rPr>
                <w:rFonts w:ascii="Arial" w:hAnsi="Arial" w:cs="Arial"/>
              </w:rPr>
              <w:t xml:space="preserve"> </w:t>
            </w:r>
            <w:proofErr w:type="spellStart"/>
            <w:r w:rsidRPr="00964BBF">
              <w:rPr>
                <w:rFonts w:ascii="Arial" w:hAnsi="Arial" w:cs="Arial"/>
              </w:rPr>
              <w:t>Europe</w:t>
            </w:r>
            <w:proofErr w:type="spellEnd"/>
            <w:r w:rsidRPr="00964BBF">
              <w:rPr>
                <w:rFonts w:ascii="Arial" w:hAnsi="Arial" w:cs="Arial"/>
              </w:rPr>
              <w:t xml:space="preserve"> in last 25 </w:t>
            </w:r>
            <w:proofErr w:type="spellStart"/>
            <w:r w:rsidRPr="00964BBF">
              <w:rPr>
                <w:rFonts w:ascii="Arial" w:hAnsi="Arial" w:cs="Arial"/>
              </w:rPr>
              <w:t>years</w:t>
            </w:r>
            <w:proofErr w:type="spellEnd"/>
            <w:r w:rsidRPr="00964BBF">
              <w:rPr>
                <w:rFonts w:ascii="Arial" w:hAnsi="Arial" w:cs="Arial"/>
              </w:rPr>
              <w:t xml:space="preserve"> </w:t>
            </w:r>
            <w:proofErr w:type="spellStart"/>
            <w:r w:rsidRPr="00964BBF">
              <w:rPr>
                <w:rFonts w:ascii="Arial" w:hAnsi="Arial" w:cs="Arial"/>
              </w:rPr>
              <w:t>is</w:t>
            </w:r>
            <w:proofErr w:type="spellEnd"/>
            <w:r w:rsidRPr="00964BBF">
              <w:rPr>
                <w:rFonts w:ascii="Arial" w:hAnsi="Arial" w:cs="Arial"/>
              </w:rPr>
              <w:t xml:space="preserve"> </w:t>
            </w:r>
            <w:proofErr w:type="spellStart"/>
            <w:r w:rsidRPr="00964BBF">
              <w:rPr>
                <w:rFonts w:ascii="Arial" w:hAnsi="Arial" w:cs="Arial"/>
              </w:rPr>
              <w:t>crucial</w:t>
            </w:r>
            <w:proofErr w:type="spellEnd"/>
            <w:r w:rsidRPr="00964BBF">
              <w:rPr>
                <w:rFonts w:ascii="Arial" w:hAnsi="Arial" w:cs="Arial"/>
              </w:rPr>
              <w:t xml:space="preserve"> </w:t>
            </w:r>
            <w:proofErr w:type="spellStart"/>
            <w:r w:rsidRPr="00964BBF">
              <w:rPr>
                <w:rFonts w:ascii="Arial" w:hAnsi="Arial" w:cs="Arial"/>
              </w:rPr>
              <w:t>for</w:t>
            </w:r>
            <w:proofErr w:type="spellEnd"/>
            <w:r w:rsidRPr="00964BBF">
              <w:rPr>
                <w:rFonts w:ascii="Arial" w:hAnsi="Arial" w:cs="Arial"/>
              </w:rPr>
              <w:t xml:space="preserve"> </w:t>
            </w:r>
            <w:proofErr w:type="spellStart"/>
            <w:r w:rsidRPr="00964BBF">
              <w:rPr>
                <w:rFonts w:ascii="Arial" w:hAnsi="Arial" w:cs="Arial"/>
              </w:rPr>
              <w:t>its</w:t>
            </w:r>
            <w:proofErr w:type="spellEnd"/>
            <w:r w:rsidRPr="00964BBF">
              <w:rPr>
                <w:rFonts w:ascii="Arial" w:hAnsi="Arial" w:cs="Arial"/>
              </w:rPr>
              <w:t xml:space="preserve"> </w:t>
            </w:r>
            <w:proofErr w:type="spellStart"/>
            <w:r w:rsidRPr="00964BBF">
              <w:rPr>
                <w:rFonts w:ascii="Arial" w:hAnsi="Arial" w:cs="Arial"/>
              </w:rPr>
              <w:t>further</w:t>
            </w:r>
            <w:proofErr w:type="spellEnd"/>
            <w:r w:rsidRPr="00964BBF">
              <w:rPr>
                <w:rFonts w:ascii="Arial" w:hAnsi="Arial" w:cs="Arial"/>
              </w:rPr>
              <w:t xml:space="preserve"> development, </w:t>
            </w:r>
            <w:proofErr w:type="spellStart"/>
            <w:r w:rsidRPr="00964BBF">
              <w:rPr>
                <w:rFonts w:ascii="Arial" w:hAnsi="Arial" w:cs="Arial"/>
              </w:rPr>
              <w:t>importance</w:t>
            </w:r>
            <w:proofErr w:type="spellEnd"/>
            <w:r w:rsidRPr="00964BBF">
              <w:rPr>
                <w:rFonts w:ascii="Arial" w:hAnsi="Arial" w:cs="Arial"/>
              </w:rPr>
              <w:t xml:space="preserve"> </w:t>
            </w:r>
            <w:proofErr w:type="spellStart"/>
            <w:r w:rsidRPr="00964BBF">
              <w:rPr>
                <w:rFonts w:ascii="Arial" w:hAnsi="Arial" w:cs="Arial"/>
              </w:rPr>
              <w:t>of</w:t>
            </w:r>
            <w:proofErr w:type="spellEnd"/>
            <w:r w:rsidRPr="00964BBF">
              <w:rPr>
                <w:rFonts w:ascii="Arial" w:hAnsi="Arial" w:cs="Arial"/>
              </w:rPr>
              <w:t xml:space="preserve"> de-</w:t>
            </w:r>
            <w:proofErr w:type="spellStart"/>
            <w:r w:rsidRPr="00964BBF">
              <w:rPr>
                <w:rFonts w:ascii="Arial" w:hAnsi="Arial" w:cs="Arial"/>
              </w:rPr>
              <w:t>stigmatization</w:t>
            </w:r>
            <w:proofErr w:type="spellEnd"/>
            <w:r w:rsidRPr="00964BBF">
              <w:rPr>
                <w:rFonts w:ascii="Arial" w:hAnsi="Arial" w:cs="Arial"/>
              </w:rPr>
              <w:t xml:space="preserve"> </w:t>
            </w:r>
            <w:proofErr w:type="spellStart"/>
            <w:r w:rsidRPr="00964BBF">
              <w:rPr>
                <w:rFonts w:ascii="Arial" w:hAnsi="Arial" w:cs="Arial"/>
              </w:rPr>
              <w:t>of</w:t>
            </w:r>
            <w:proofErr w:type="spellEnd"/>
            <w:r w:rsidRPr="00964BBF">
              <w:rPr>
                <w:rFonts w:ascii="Arial" w:hAnsi="Arial" w:cs="Arial"/>
              </w:rPr>
              <w:t xml:space="preserve"> </w:t>
            </w:r>
            <w:proofErr w:type="spellStart"/>
            <w:r w:rsidRPr="00964BBF">
              <w:rPr>
                <w:rFonts w:ascii="Arial" w:hAnsi="Arial" w:cs="Arial"/>
              </w:rPr>
              <w:t>psychiatric</w:t>
            </w:r>
            <w:proofErr w:type="spellEnd"/>
            <w:r w:rsidRPr="00964BBF">
              <w:rPr>
                <w:rFonts w:ascii="Arial" w:hAnsi="Arial" w:cs="Arial"/>
              </w:rPr>
              <w:t xml:space="preserve"> </w:t>
            </w:r>
            <w:proofErr w:type="spellStart"/>
            <w:r w:rsidRPr="00964BBF">
              <w:rPr>
                <w:rFonts w:ascii="Arial" w:hAnsi="Arial" w:cs="Arial"/>
              </w:rPr>
              <w:t>diagnoses</w:t>
            </w:r>
            <w:proofErr w:type="spellEnd"/>
            <w:r w:rsidRPr="00964BBF">
              <w:rPr>
                <w:rFonts w:ascii="Arial" w:hAnsi="Arial" w:cs="Arial"/>
              </w:rPr>
              <w:t xml:space="preserve"> and </w:t>
            </w:r>
            <w:proofErr w:type="spellStart"/>
            <w:r w:rsidRPr="00964BBF">
              <w:rPr>
                <w:rFonts w:ascii="Arial" w:hAnsi="Arial" w:cs="Arial"/>
              </w:rPr>
              <w:t>continuous</w:t>
            </w:r>
            <w:proofErr w:type="spellEnd"/>
            <w:r w:rsidRPr="00964BBF">
              <w:rPr>
                <w:rFonts w:ascii="Arial" w:hAnsi="Arial" w:cs="Arial"/>
              </w:rPr>
              <w:t xml:space="preserve"> </w:t>
            </w:r>
            <w:proofErr w:type="spellStart"/>
            <w:r w:rsidRPr="00964BBF">
              <w:rPr>
                <w:rFonts w:ascii="Arial" w:hAnsi="Arial" w:cs="Arial"/>
              </w:rPr>
              <w:t>transformation</w:t>
            </w:r>
            <w:proofErr w:type="spellEnd"/>
            <w:r w:rsidRPr="00964BBF">
              <w:rPr>
                <w:rFonts w:ascii="Arial" w:hAnsi="Arial" w:cs="Arial"/>
              </w:rPr>
              <w:t xml:space="preserve"> </w:t>
            </w:r>
            <w:proofErr w:type="spellStart"/>
            <w:r w:rsidRPr="00964BBF">
              <w:rPr>
                <w:rFonts w:ascii="Arial" w:hAnsi="Arial" w:cs="Arial"/>
              </w:rPr>
              <w:t>of</w:t>
            </w:r>
            <w:proofErr w:type="spellEnd"/>
            <w:r w:rsidRPr="00964BBF">
              <w:rPr>
                <w:rFonts w:ascii="Arial" w:hAnsi="Arial" w:cs="Arial"/>
              </w:rPr>
              <w:t xml:space="preserve"> </w:t>
            </w:r>
            <w:proofErr w:type="spellStart"/>
            <w:r w:rsidRPr="00964BBF">
              <w:rPr>
                <w:rFonts w:ascii="Arial" w:hAnsi="Arial" w:cs="Arial"/>
              </w:rPr>
              <w:t>institutionally</w:t>
            </w:r>
            <w:proofErr w:type="spellEnd"/>
            <w:r w:rsidRPr="00964BBF">
              <w:rPr>
                <w:rFonts w:ascii="Arial" w:hAnsi="Arial" w:cs="Arial"/>
              </w:rPr>
              <w:t xml:space="preserve"> </w:t>
            </w:r>
            <w:proofErr w:type="spellStart"/>
            <w:r w:rsidRPr="00964BBF">
              <w:rPr>
                <w:rFonts w:ascii="Arial" w:hAnsi="Arial" w:cs="Arial"/>
              </w:rPr>
              <w:t>based</w:t>
            </w:r>
            <w:proofErr w:type="spellEnd"/>
            <w:r w:rsidRPr="00964BBF">
              <w:rPr>
                <w:rFonts w:ascii="Arial" w:hAnsi="Arial" w:cs="Arial"/>
              </w:rPr>
              <w:t xml:space="preserve"> care – </w:t>
            </w:r>
            <w:proofErr w:type="spellStart"/>
            <w:r w:rsidRPr="00964BBF">
              <w:rPr>
                <w:rFonts w:ascii="Arial" w:hAnsi="Arial" w:cs="Arial"/>
              </w:rPr>
              <w:t>developing</w:t>
            </w:r>
            <w:proofErr w:type="spellEnd"/>
            <w:r w:rsidRPr="00964BBF">
              <w:rPr>
                <w:rFonts w:ascii="Arial" w:hAnsi="Arial" w:cs="Arial"/>
              </w:rPr>
              <w:t xml:space="preserve"> a </w:t>
            </w:r>
            <w:proofErr w:type="spellStart"/>
            <w:r w:rsidRPr="00964BBF">
              <w:rPr>
                <w:rFonts w:ascii="Arial" w:hAnsi="Arial" w:cs="Arial"/>
              </w:rPr>
              <w:t>new</w:t>
            </w:r>
            <w:proofErr w:type="spellEnd"/>
            <w:r w:rsidRPr="00964BBF">
              <w:rPr>
                <w:rFonts w:ascii="Arial" w:hAnsi="Arial" w:cs="Arial"/>
              </w:rPr>
              <w:t xml:space="preserve"> </w:t>
            </w:r>
            <w:proofErr w:type="spellStart"/>
            <w:r w:rsidRPr="00964BBF">
              <w:rPr>
                <w:rFonts w:ascii="Arial" w:hAnsi="Arial" w:cs="Arial"/>
              </w:rPr>
              <w:t>conditions</w:t>
            </w:r>
            <w:proofErr w:type="spellEnd"/>
            <w:r w:rsidRPr="00964BBF">
              <w:rPr>
                <w:rFonts w:ascii="Arial" w:hAnsi="Arial" w:cs="Arial"/>
              </w:rPr>
              <w:t xml:space="preserve"> </w:t>
            </w:r>
            <w:proofErr w:type="spellStart"/>
            <w:r w:rsidRPr="00964BBF">
              <w:rPr>
                <w:rFonts w:ascii="Arial" w:hAnsi="Arial" w:cs="Arial"/>
              </w:rPr>
              <w:t>for</w:t>
            </w:r>
            <w:proofErr w:type="spellEnd"/>
            <w:r w:rsidRPr="00964BBF">
              <w:rPr>
                <w:rFonts w:ascii="Arial" w:hAnsi="Arial" w:cs="Arial"/>
              </w:rPr>
              <w:t xml:space="preserve"> </w:t>
            </w:r>
            <w:proofErr w:type="spellStart"/>
            <w:r w:rsidRPr="00964BBF">
              <w:rPr>
                <w:rFonts w:ascii="Arial" w:hAnsi="Arial" w:cs="Arial"/>
              </w:rPr>
              <w:t>psychiatric</w:t>
            </w:r>
            <w:proofErr w:type="spellEnd"/>
            <w:r w:rsidRPr="00964BBF">
              <w:rPr>
                <w:rFonts w:ascii="Arial" w:hAnsi="Arial" w:cs="Arial"/>
              </w:rPr>
              <w:t xml:space="preserve"> </w:t>
            </w:r>
            <w:proofErr w:type="spellStart"/>
            <w:r w:rsidRPr="00964BBF">
              <w:rPr>
                <w:rFonts w:ascii="Arial" w:hAnsi="Arial" w:cs="Arial"/>
              </w:rPr>
              <w:t>patients</w:t>
            </w:r>
            <w:proofErr w:type="spellEnd"/>
            <w:r w:rsidRPr="00964BBF">
              <w:rPr>
                <w:rFonts w:ascii="Arial" w:hAnsi="Arial" w:cs="Arial"/>
              </w:rPr>
              <w:t xml:space="preserve"> to </w:t>
            </w:r>
            <w:proofErr w:type="spellStart"/>
            <w:r w:rsidRPr="00964BBF">
              <w:rPr>
                <w:rFonts w:ascii="Arial" w:hAnsi="Arial" w:cs="Arial"/>
              </w:rPr>
              <w:t>be</w:t>
            </w:r>
            <w:proofErr w:type="spellEnd"/>
            <w:r w:rsidRPr="00964BBF">
              <w:rPr>
                <w:rFonts w:ascii="Arial" w:hAnsi="Arial" w:cs="Arial"/>
              </w:rPr>
              <w:t xml:space="preserve"> </w:t>
            </w:r>
            <w:proofErr w:type="spellStart"/>
            <w:r w:rsidRPr="00964BBF">
              <w:rPr>
                <w:rFonts w:ascii="Arial" w:hAnsi="Arial" w:cs="Arial"/>
              </w:rPr>
              <w:t>able</w:t>
            </w:r>
            <w:proofErr w:type="spellEnd"/>
            <w:r w:rsidRPr="00964BBF">
              <w:rPr>
                <w:rFonts w:ascii="Arial" w:hAnsi="Arial" w:cs="Arial"/>
              </w:rPr>
              <w:t xml:space="preserve"> to </w:t>
            </w:r>
            <w:proofErr w:type="spellStart"/>
            <w:r w:rsidRPr="00964BBF">
              <w:rPr>
                <w:rFonts w:ascii="Arial" w:hAnsi="Arial" w:cs="Arial"/>
              </w:rPr>
              <w:t>be</w:t>
            </w:r>
            <w:proofErr w:type="spellEnd"/>
            <w:r w:rsidRPr="00964BBF">
              <w:rPr>
                <w:rFonts w:ascii="Arial" w:hAnsi="Arial" w:cs="Arial"/>
              </w:rPr>
              <w:t xml:space="preserve"> </w:t>
            </w:r>
            <w:proofErr w:type="spellStart"/>
            <w:r w:rsidRPr="00964BBF">
              <w:rPr>
                <w:rFonts w:ascii="Arial" w:hAnsi="Arial" w:cs="Arial"/>
              </w:rPr>
              <w:t>released</w:t>
            </w:r>
            <w:proofErr w:type="spellEnd"/>
            <w:r w:rsidRPr="00964BBF">
              <w:rPr>
                <w:rFonts w:ascii="Arial" w:hAnsi="Arial" w:cs="Arial"/>
              </w:rPr>
              <w:t xml:space="preserve"> </w:t>
            </w:r>
            <w:proofErr w:type="spellStart"/>
            <w:r w:rsidRPr="00964BBF">
              <w:rPr>
                <w:rFonts w:ascii="Arial" w:hAnsi="Arial" w:cs="Arial"/>
              </w:rPr>
              <w:t>from</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institutional</w:t>
            </w:r>
            <w:proofErr w:type="spellEnd"/>
            <w:r w:rsidRPr="00964BBF">
              <w:rPr>
                <w:rFonts w:ascii="Arial" w:hAnsi="Arial" w:cs="Arial"/>
              </w:rPr>
              <w:t xml:space="preserve"> care and to </w:t>
            </w:r>
            <w:proofErr w:type="spellStart"/>
            <w:r w:rsidRPr="00964BBF">
              <w:rPr>
                <w:rFonts w:ascii="Arial" w:hAnsi="Arial" w:cs="Arial"/>
              </w:rPr>
              <w:t>become</w:t>
            </w:r>
            <w:proofErr w:type="spellEnd"/>
            <w:r w:rsidRPr="00964BBF">
              <w:rPr>
                <w:rFonts w:ascii="Arial" w:hAnsi="Arial" w:cs="Arial"/>
              </w:rPr>
              <w:t xml:space="preserve"> </w:t>
            </w:r>
            <w:proofErr w:type="spellStart"/>
            <w:r w:rsidRPr="00964BBF">
              <w:rPr>
                <w:rFonts w:ascii="Arial" w:hAnsi="Arial" w:cs="Arial"/>
              </w:rPr>
              <w:t>outpatients</w:t>
            </w:r>
            <w:proofErr w:type="spellEnd"/>
            <w:r w:rsidRPr="00964BBF">
              <w:rPr>
                <w:rFonts w:ascii="Arial" w:hAnsi="Arial" w:cs="Arial"/>
              </w:rPr>
              <w:t xml:space="preserve"> </w:t>
            </w:r>
            <w:proofErr w:type="spellStart"/>
            <w:r w:rsidRPr="00964BBF">
              <w:rPr>
                <w:rFonts w:ascii="Arial" w:hAnsi="Arial" w:cs="Arial"/>
              </w:rPr>
              <w:t>treated</w:t>
            </w:r>
            <w:proofErr w:type="spellEnd"/>
            <w:r w:rsidRPr="00964BBF">
              <w:rPr>
                <w:rFonts w:ascii="Arial" w:hAnsi="Arial" w:cs="Arial"/>
              </w:rPr>
              <w:t xml:space="preserve"> in </w:t>
            </w:r>
            <w:proofErr w:type="spellStart"/>
            <w:r w:rsidRPr="00964BBF">
              <w:rPr>
                <w:rFonts w:ascii="Arial" w:hAnsi="Arial" w:cs="Arial"/>
              </w:rPr>
              <w:t>ambulatory</w:t>
            </w:r>
            <w:proofErr w:type="spellEnd"/>
            <w:r w:rsidRPr="00964BBF">
              <w:rPr>
                <w:rFonts w:ascii="Arial" w:hAnsi="Arial" w:cs="Arial"/>
              </w:rPr>
              <w:t xml:space="preserve"> care and </w:t>
            </w:r>
            <w:proofErr w:type="spellStart"/>
            <w:r w:rsidRPr="00964BBF">
              <w:rPr>
                <w:rFonts w:ascii="Arial" w:hAnsi="Arial" w:cs="Arial"/>
              </w:rPr>
              <w:t>living</w:t>
            </w:r>
            <w:proofErr w:type="spellEnd"/>
            <w:r w:rsidRPr="00964BBF">
              <w:rPr>
                <w:rFonts w:ascii="Arial" w:hAnsi="Arial" w:cs="Arial"/>
              </w:rPr>
              <w:t xml:space="preserve"> in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community</w:t>
            </w:r>
            <w:proofErr w:type="spellEnd"/>
            <w:r w:rsidRPr="00964BBF">
              <w:rPr>
                <w:rFonts w:ascii="Arial" w:hAnsi="Arial" w:cs="Arial"/>
              </w:rPr>
              <w:t xml:space="preserve">. </w:t>
            </w:r>
            <w:proofErr w:type="spellStart"/>
            <w:r w:rsidRPr="00964BBF">
              <w:rPr>
                <w:rFonts w:ascii="Arial" w:hAnsi="Arial" w:cs="Arial"/>
              </w:rPr>
              <w:t>Also</w:t>
            </w:r>
            <w:proofErr w:type="spellEnd"/>
            <w:r w:rsidRPr="00964BBF">
              <w:rPr>
                <w:rFonts w:ascii="Arial" w:hAnsi="Arial" w:cs="Arial"/>
              </w:rPr>
              <w:t xml:space="preserve"> </w:t>
            </w:r>
            <w:proofErr w:type="spellStart"/>
            <w:r w:rsidRPr="00964BBF">
              <w:rPr>
                <w:rFonts w:ascii="Arial" w:hAnsi="Arial" w:cs="Arial"/>
              </w:rPr>
              <w:t>community</w:t>
            </w:r>
            <w:proofErr w:type="spellEnd"/>
            <w:r w:rsidRPr="00964BBF">
              <w:rPr>
                <w:rFonts w:ascii="Arial" w:hAnsi="Arial" w:cs="Arial"/>
              </w:rPr>
              <w:t xml:space="preserve"> has to </w:t>
            </w:r>
            <w:proofErr w:type="spellStart"/>
            <w:r w:rsidRPr="00964BBF">
              <w:rPr>
                <w:rFonts w:ascii="Arial" w:hAnsi="Arial" w:cs="Arial"/>
              </w:rPr>
              <w:t>be</w:t>
            </w:r>
            <w:proofErr w:type="spellEnd"/>
            <w:r w:rsidRPr="00964BBF">
              <w:rPr>
                <w:rFonts w:ascii="Arial" w:hAnsi="Arial" w:cs="Arial"/>
              </w:rPr>
              <w:t xml:space="preserve"> </w:t>
            </w:r>
            <w:proofErr w:type="spellStart"/>
            <w:r w:rsidRPr="00964BBF">
              <w:rPr>
                <w:rFonts w:ascii="Arial" w:hAnsi="Arial" w:cs="Arial"/>
              </w:rPr>
              <w:t>prepared</w:t>
            </w:r>
            <w:proofErr w:type="spellEnd"/>
            <w:r w:rsidRPr="00964BBF">
              <w:rPr>
                <w:rFonts w:ascii="Arial" w:hAnsi="Arial" w:cs="Arial"/>
              </w:rPr>
              <w:t xml:space="preserve"> to </w:t>
            </w:r>
            <w:proofErr w:type="spellStart"/>
            <w:r w:rsidRPr="00964BBF">
              <w:rPr>
                <w:rFonts w:ascii="Arial" w:hAnsi="Arial" w:cs="Arial"/>
              </w:rPr>
              <w:t>accept</w:t>
            </w:r>
            <w:proofErr w:type="spellEnd"/>
            <w:r w:rsidRPr="00964BBF">
              <w:rPr>
                <w:rFonts w:ascii="Arial" w:hAnsi="Arial" w:cs="Arial"/>
              </w:rPr>
              <w:t xml:space="preserve"> </w:t>
            </w:r>
            <w:proofErr w:type="spellStart"/>
            <w:r w:rsidRPr="00964BBF">
              <w:rPr>
                <w:rFonts w:ascii="Arial" w:hAnsi="Arial" w:cs="Arial"/>
              </w:rPr>
              <w:t>citizens</w:t>
            </w:r>
            <w:proofErr w:type="spellEnd"/>
            <w:r w:rsidRPr="00964BBF">
              <w:rPr>
                <w:rFonts w:ascii="Arial" w:hAnsi="Arial" w:cs="Arial"/>
              </w:rPr>
              <w:t xml:space="preserve"> </w:t>
            </w:r>
            <w:proofErr w:type="spellStart"/>
            <w:r w:rsidRPr="00964BBF">
              <w:rPr>
                <w:rFonts w:ascii="Arial" w:hAnsi="Arial" w:cs="Arial"/>
              </w:rPr>
              <w:t>with</w:t>
            </w:r>
            <w:proofErr w:type="spellEnd"/>
            <w:r w:rsidRPr="00964BBF">
              <w:rPr>
                <w:rFonts w:ascii="Arial" w:hAnsi="Arial" w:cs="Arial"/>
              </w:rPr>
              <w:t xml:space="preserve"> </w:t>
            </w:r>
            <w:proofErr w:type="spellStart"/>
            <w:r w:rsidRPr="00964BBF">
              <w:rPr>
                <w:rFonts w:ascii="Arial" w:hAnsi="Arial" w:cs="Arial"/>
              </w:rPr>
              <w:t>psychiatric</w:t>
            </w:r>
            <w:proofErr w:type="spellEnd"/>
            <w:r w:rsidRPr="00964BBF">
              <w:rPr>
                <w:rFonts w:ascii="Arial" w:hAnsi="Arial" w:cs="Arial"/>
              </w:rPr>
              <w:t xml:space="preserve"> </w:t>
            </w:r>
            <w:proofErr w:type="spellStart"/>
            <w:r w:rsidRPr="00964BBF">
              <w:rPr>
                <w:rFonts w:ascii="Arial" w:hAnsi="Arial" w:cs="Arial"/>
              </w:rPr>
              <w:t>diagnosis</w:t>
            </w:r>
            <w:proofErr w:type="spellEnd"/>
            <w:r w:rsidRPr="00964BBF">
              <w:rPr>
                <w:rFonts w:ascii="Arial" w:hAnsi="Arial" w:cs="Arial"/>
              </w:rPr>
              <w:t xml:space="preserve">, </w:t>
            </w:r>
            <w:proofErr w:type="spellStart"/>
            <w:r w:rsidRPr="00964BBF">
              <w:rPr>
                <w:rFonts w:ascii="Arial" w:hAnsi="Arial" w:cs="Arial"/>
              </w:rPr>
              <w:t>released</w:t>
            </w:r>
            <w:proofErr w:type="spellEnd"/>
            <w:r w:rsidRPr="00964BBF">
              <w:rPr>
                <w:rFonts w:ascii="Arial" w:hAnsi="Arial" w:cs="Arial"/>
              </w:rPr>
              <w:t xml:space="preserve"> </w:t>
            </w:r>
            <w:proofErr w:type="spellStart"/>
            <w:r w:rsidRPr="00964BBF">
              <w:rPr>
                <w:rFonts w:ascii="Arial" w:hAnsi="Arial" w:cs="Arial"/>
              </w:rPr>
              <w:t>from</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institutional</w:t>
            </w:r>
            <w:proofErr w:type="spellEnd"/>
            <w:r w:rsidRPr="00964BBF">
              <w:rPr>
                <w:rFonts w:ascii="Arial" w:hAnsi="Arial" w:cs="Arial"/>
              </w:rPr>
              <w:t xml:space="preserve"> </w:t>
            </w:r>
            <w:proofErr w:type="spellStart"/>
            <w:r w:rsidRPr="00964BBF">
              <w:rPr>
                <w:rFonts w:ascii="Arial" w:hAnsi="Arial" w:cs="Arial"/>
              </w:rPr>
              <w:t>psychiatric</w:t>
            </w:r>
            <w:proofErr w:type="spellEnd"/>
            <w:r w:rsidRPr="00964BBF">
              <w:rPr>
                <w:rFonts w:ascii="Arial" w:hAnsi="Arial" w:cs="Arial"/>
              </w:rPr>
              <w:t xml:space="preserve"> care and </w:t>
            </w:r>
            <w:proofErr w:type="spellStart"/>
            <w:r w:rsidRPr="00964BBF">
              <w:rPr>
                <w:rFonts w:ascii="Arial" w:hAnsi="Arial" w:cs="Arial"/>
              </w:rPr>
              <w:t>moved</w:t>
            </w:r>
            <w:proofErr w:type="spellEnd"/>
            <w:r w:rsidRPr="00964BBF">
              <w:rPr>
                <w:rFonts w:ascii="Arial" w:hAnsi="Arial" w:cs="Arial"/>
              </w:rPr>
              <w:t xml:space="preserve"> to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primary</w:t>
            </w:r>
            <w:proofErr w:type="spellEnd"/>
            <w:r w:rsidRPr="00964BBF">
              <w:rPr>
                <w:rFonts w:ascii="Arial" w:hAnsi="Arial" w:cs="Arial"/>
              </w:rPr>
              <w:t xml:space="preserve"> </w:t>
            </w:r>
            <w:proofErr w:type="spellStart"/>
            <w:r w:rsidRPr="00964BBF">
              <w:rPr>
                <w:rFonts w:ascii="Arial" w:hAnsi="Arial" w:cs="Arial"/>
              </w:rPr>
              <w:t>health</w:t>
            </w:r>
            <w:proofErr w:type="spellEnd"/>
            <w:r w:rsidRPr="00964BBF">
              <w:rPr>
                <w:rFonts w:ascii="Arial" w:hAnsi="Arial" w:cs="Arial"/>
              </w:rPr>
              <w:t xml:space="preserve"> care. </w:t>
            </w:r>
            <w:proofErr w:type="spellStart"/>
            <w:r w:rsidRPr="00964BBF">
              <w:rPr>
                <w:rFonts w:ascii="Arial" w:hAnsi="Arial" w:cs="Arial"/>
              </w:rPr>
              <w:t>Communities</w:t>
            </w:r>
            <w:proofErr w:type="spellEnd"/>
            <w:r w:rsidRPr="00964BBF">
              <w:rPr>
                <w:rFonts w:ascii="Arial" w:hAnsi="Arial" w:cs="Arial"/>
              </w:rPr>
              <w:t xml:space="preserve"> </w:t>
            </w:r>
            <w:proofErr w:type="spellStart"/>
            <w:r w:rsidRPr="00964BBF">
              <w:rPr>
                <w:rFonts w:ascii="Arial" w:hAnsi="Arial" w:cs="Arial"/>
              </w:rPr>
              <w:t>have</w:t>
            </w:r>
            <w:proofErr w:type="spellEnd"/>
            <w:r w:rsidRPr="00964BBF">
              <w:rPr>
                <w:rFonts w:ascii="Arial" w:hAnsi="Arial" w:cs="Arial"/>
              </w:rPr>
              <w:t xml:space="preserve"> to </w:t>
            </w:r>
            <w:proofErr w:type="spellStart"/>
            <w:r w:rsidRPr="00964BBF">
              <w:rPr>
                <w:rFonts w:ascii="Arial" w:hAnsi="Arial" w:cs="Arial"/>
              </w:rPr>
              <w:t>be</w:t>
            </w:r>
            <w:proofErr w:type="spellEnd"/>
            <w:r w:rsidRPr="00964BBF">
              <w:rPr>
                <w:rFonts w:ascii="Arial" w:hAnsi="Arial" w:cs="Arial"/>
              </w:rPr>
              <w:t xml:space="preserve"> </w:t>
            </w:r>
            <w:proofErr w:type="spellStart"/>
            <w:r w:rsidRPr="00964BBF">
              <w:rPr>
                <w:rFonts w:ascii="Arial" w:hAnsi="Arial" w:cs="Arial"/>
              </w:rPr>
              <w:t>ready</w:t>
            </w:r>
            <w:proofErr w:type="spellEnd"/>
            <w:r w:rsidRPr="00964BBF">
              <w:rPr>
                <w:rFonts w:ascii="Arial" w:hAnsi="Arial" w:cs="Arial"/>
              </w:rPr>
              <w:t xml:space="preserve"> to </w:t>
            </w:r>
            <w:proofErr w:type="spellStart"/>
            <w:r w:rsidRPr="00964BBF">
              <w:rPr>
                <w:rFonts w:ascii="Arial" w:hAnsi="Arial" w:cs="Arial"/>
              </w:rPr>
              <w:t>manage</w:t>
            </w:r>
            <w:proofErr w:type="spellEnd"/>
            <w:r w:rsidRPr="00964BBF">
              <w:rPr>
                <w:rFonts w:ascii="Arial" w:hAnsi="Arial" w:cs="Arial"/>
              </w:rPr>
              <w:t xml:space="preserve"> </w:t>
            </w:r>
            <w:proofErr w:type="spellStart"/>
            <w:r w:rsidRPr="00964BBF">
              <w:rPr>
                <w:rFonts w:ascii="Arial" w:hAnsi="Arial" w:cs="Arial"/>
              </w:rPr>
              <w:t>for</w:t>
            </w:r>
            <w:proofErr w:type="spellEnd"/>
            <w:r w:rsidRPr="00964BBF">
              <w:rPr>
                <w:rFonts w:ascii="Arial" w:hAnsi="Arial" w:cs="Arial"/>
              </w:rPr>
              <w:t xml:space="preserve"> </w:t>
            </w:r>
            <w:proofErr w:type="spellStart"/>
            <w:r w:rsidRPr="00964BBF">
              <w:rPr>
                <w:rFonts w:ascii="Arial" w:hAnsi="Arial" w:cs="Arial"/>
              </w:rPr>
              <w:t>them</w:t>
            </w:r>
            <w:proofErr w:type="spellEnd"/>
            <w:r w:rsidRPr="00964BBF">
              <w:rPr>
                <w:rFonts w:ascii="Arial" w:hAnsi="Arial" w:cs="Arial"/>
              </w:rPr>
              <w:t xml:space="preserve"> </w:t>
            </w:r>
            <w:proofErr w:type="spellStart"/>
            <w:r w:rsidRPr="00964BBF">
              <w:rPr>
                <w:rFonts w:ascii="Arial" w:hAnsi="Arial" w:cs="Arial"/>
              </w:rPr>
              <w:t>relevant</w:t>
            </w:r>
            <w:proofErr w:type="spellEnd"/>
            <w:r w:rsidRPr="00964BBF">
              <w:rPr>
                <w:rFonts w:ascii="Arial" w:hAnsi="Arial" w:cs="Arial"/>
              </w:rPr>
              <w:t xml:space="preserve"> </w:t>
            </w:r>
            <w:proofErr w:type="spellStart"/>
            <w:r w:rsidRPr="00964BBF">
              <w:rPr>
                <w:rFonts w:ascii="Arial" w:hAnsi="Arial" w:cs="Arial"/>
              </w:rPr>
              <w:t>living</w:t>
            </w:r>
            <w:proofErr w:type="spellEnd"/>
            <w:r w:rsidRPr="00964BBF">
              <w:rPr>
                <w:rFonts w:ascii="Arial" w:hAnsi="Arial" w:cs="Arial"/>
              </w:rPr>
              <w:t xml:space="preserve"> </w:t>
            </w:r>
            <w:proofErr w:type="spellStart"/>
            <w:r w:rsidRPr="00964BBF">
              <w:rPr>
                <w:rFonts w:ascii="Arial" w:hAnsi="Arial" w:cs="Arial"/>
              </w:rPr>
              <w:t>conditions</w:t>
            </w:r>
            <w:proofErr w:type="spellEnd"/>
            <w:r w:rsidRPr="00964BBF">
              <w:rPr>
                <w:rFonts w:ascii="Arial" w:hAnsi="Arial" w:cs="Arial"/>
              </w:rPr>
              <w:t xml:space="preserve"> as </w:t>
            </w:r>
            <w:proofErr w:type="spellStart"/>
            <w:r w:rsidRPr="00964BBF">
              <w:rPr>
                <w:rFonts w:ascii="Arial" w:hAnsi="Arial" w:cs="Arial"/>
              </w:rPr>
              <w:t>well</w:t>
            </w:r>
            <w:proofErr w:type="spellEnd"/>
            <w:r w:rsidRPr="00964BBF">
              <w:rPr>
                <w:rFonts w:ascii="Arial" w:hAnsi="Arial" w:cs="Arial"/>
              </w:rPr>
              <w:t xml:space="preserve"> as </w:t>
            </w:r>
            <w:proofErr w:type="spellStart"/>
            <w:r w:rsidRPr="00964BBF">
              <w:rPr>
                <w:rFonts w:ascii="Arial" w:hAnsi="Arial" w:cs="Arial"/>
              </w:rPr>
              <w:t>health</w:t>
            </w:r>
            <w:proofErr w:type="spellEnd"/>
            <w:r w:rsidRPr="00964BBF">
              <w:rPr>
                <w:rFonts w:ascii="Arial" w:hAnsi="Arial" w:cs="Arial"/>
              </w:rPr>
              <w:t xml:space="preserve"> and </w:t>
            </w:r>
            <w:proofErr w:type="spellStart"/>
            <w:r w:rsidRPr="00964BBF">
              <w:rPr>
                <w:rFonts w:ascii="Arial" w:hAnsi="Arial" w:cs="Arial"/>
              </w:rPr>
              <w:t>social</w:t>
            </w:r>
            <w:proofErr w:type="spellEnd"/>
            <w:r w:rsidRPr="00964BBF">
              <w:rPr>
                <w:rFonts w:ascii="Arial" w:hAnsi="Arial" w:cs="Arial"/>
              </w:rPr>
              <w:t xml:space="preserve"> care.</w:t>
            </w:r>
          </w:p>
          <w:p w14:paraId="5689224B" w14:textId="77777777" w:rsidR="0063349C" w:rsidRPr="00964BBF" w:rsidRDefault="0063349C" w:rsidP="00CA103A">
            <w:pPr>
              <w:jc w:val="both"/>
              <w:rPr>
                <w:rFonts w:ascii="Arial" w:hAnsi="Arial" w:cs="Arial"/>
              </w:rPr>
            </w:pPr>
            <w:r w:rsidRPr="00964BBF">
              <w:rPr>
                <w:rFonts w:ascii="Arial" w:hAnsi="Arial" w:cs="Arial"/>
              </w:rPr>
              <w:t xml:space="preserve">To </w:t>
            </w:r>
            <w:proofErr w:type="spellStart"/>
            <w:r w:rsidRPr="00964BBF">
              <w:rPr>
                <w:rFonts w:ascii="Arial" w:hAnsi="Arial" w:cs="Arial"/>
              </w:rPr>
              <w:t>conclude</w:t>
            </w:r>
            <w:proofErr w:type="spellEnd"/>
            <w:r w:rsidRPr="00964BBF">
              <w:rPr>
                <w:rFonts w:ascii="Arial" w:hAnsi="Arial" w:cs="Arial"/>
              </w:rPr>
              <w:t xml:space="preserve">, </w:t>
            </w:r>
            <w:proofErr w:type="spellStart"/>
            <w:r w:rsidRPr="00964BBF">
              <w:rPr>
                <w:rFonts w:ascii="Arial" w:hAnsi="Arial" w:cs="Arial"/>
              </w:rPr>
              <w:t>presented</w:t>
            </w:r>
            <w:proofErr w:type="spellEnd"/>
            <w:r w:rsidRPr="00964BBF">
              <w:rPr>
                <w:rFonts w:ascii="Arial" w:hAnsi="Arial" w:cs="Arial"/>
              </w:rPr>
              <w:t xml:space="preserve"> </w:t>
            </w:r>
            <w:proofErr w:type="spellStart"/>
            <w:r w:rsidRPr="00964BBF">
              <w:rPr>
                <w:rFonts w:ascii="Arial" w:hAnsi="Arial" w:cs="Arial"/>
              </w:rPr>
              <w:t>research</w:t>
            </w:r>
            <w:proofErr w:type="spellEnd"/>
            <w:r w:rsidRPr="00964BBF">
              <w:rPr>
                <w:rFonts w:ascii="Arial" w:hAnsi="Arial" w:cs="Arial"/>
              </w:rPr>
              <w:t xml:space="preserve"> </w:t>
            </w:r>
            <w:proofErr w:type="spellStart"/>
            <w:r w:rsidRPr="00964BBF">
              <w:rPr>
                <w:rFonts w:ascii="Arial" w:hAnsi="Arial" w:cs="Arial"/>
              </w:rPr>
              <w:t>outcomes</w:t>
            </w:r>
            <w:proofErr w:type="spellEnd"/>
            <w:r w:rsidRPr="00964BBF">
              <w:rPr>
                <w:rFonts w:ascii="Arial" w:hAnsi="Arial" w:cs="Arial"/>
              </w:rPr>
              <w:t xml:space="preserve"> are </w:t>
            </w:r>
            <w:proofErr w:type="spellStart"/>
            <w:r w:rsidRPr="00964BBF">
              <w:rPr>
                <w:rFonts w:ascii="Arial" w:hAnsi="Arial" w:cs="Arial"/>
              </w:rPr>
              <w:t>at</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highest</w:t>
            </w:r>
            <w:proofErr w:type="spellEnd"/>
            <w:r w:rsidRPr="00964BBF">
              <w:rPr>
                <w:rFonts w:ascii="Arial" w:hAnsi="Arial" w:cs="Arial"/>
              </w:rPr>
              <w:t xml:space="preserve"> </w:t>
            </w:r>
            <w:proofErr w:type="spellStart"/>
            <w:r w:rsidRPr="00964BBF">
              <w:rPr>
                <w:rFonts w:ascii="Arial" w:hAnsi="Arial" w:cs="Arial"/>
              </w:rPr>
              <w:t>quality</w:t>
            </w:r>
            <w:proofErr w:type="spellEnd"/>
            <w:r w:rsidRPr="00964BBF">
              <w:rPr>
                <w:rFonts w:ascii="Arial" w:hAnsi="Arial" w:cs="Arial"/>
              </w:rPr>
              <w:t xml:space="preserve"> level </w:t>
            </w:r>
            <w:proofErr w:type="spellStart"/>
            <w:r w:rsidRPr="00964BBF">
              <w:rPr>
                <w:rFonts w:ascii="Arial" w:hAnsi="Arial" w:cs="Arial"/>
              </w:rPr>
              <w:t>at</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global</w:t>
            </w:r>
            <w:proofErr w:type="spellEnd"/>
            <w:r w:rsidRPr="00964BBF">
              <w:rPr>
                <w:rFonts w:ascii="Arial" w:hAnsi="Arial" w:cs="Arial"/>
              </w:rPr>
              <w:t xml:space="preserve"> </w:t>
            </w:r>
            <w:proofErr w:type="spellStart"/>
            <w:r w:rsidRPr="00964BBF">
              <w:rPr>
                <w:rFonts w:ascii="Arial" w:hAnsi="Arial" w:cs="Arial"/>
              </w:rPr>
              <w:t>scale</w:t>
            </w:r>
            <w:proofErr w:type="spellEnd"/>
            <w:r w:rsidRPr="00964BBF">
              <w:rPr>
                <w:rFonts w:ascii="Arial" w:hAnsi="Arial" w:cs="Arial"/>
              </w:rPr>
              <w:t xml:space="preserve">. </w:t>
            </w:r>
            <w:proofErr w:type="spellStart"/>
            <w:r w:rsidRPr="00964BBF">
              <w:rPr>
                <w:rFonts w:ascii="Arial" w:hAnsi="Arial" w:cs="Arial"/>
              </w:rPr>
              <w:t>It´s</w:t>
            </w:r>
            <w:proofErr w:type="spellEnd"/>
            <w:r w:rsidRPr="00964BBF">
              <w:rPr>
                <w:rFonts w:ascii="Arial" w:hAnsi="Arial" w:cs="Arial"/>
              </w:rPr>
              <w:t xml:space="preserve"> </w:t>
            </w:r>
            <w:proofErr w:type="spellStart"/>
            <w:r w:rsidRPr="00964BBF">
              <w:rPr>
                <w:rFonts w:ascii="Arial" w:hAnsi="Arial" w:cs="Arial"/>
              </w:rPr>
              <w:t>important</w:t>
            </w:r>
            <w:proofErr w:type="spellEnd"/>
            <w:r w:rsidRPr="00964BBF">
              <w:rPr>
                <w:rFonts w:ascii="Arial" w:hAnsi="Arial" w:cs="Arial"/>
              </w:rPr>
              <w:t xml:space="preserve"> to use </w:t>
            </w:r>
            <w:proofErr w:type="spellStart"/>
            <w:r w:rsidRPr="00964BBF">
              <w:rPr>
                <w:rFonts w:ascii="Arial" w:hAnsi="Arial" w:cs="Arial"/>
              </w:rPr>
              <w:t>results</w:t>
            </w:r>
            <w:proofErr w:type="spellEnd"/>
            <w:r w:rsidRPr="00964BBF">
              <w:rPr>
                <w:rFonts w:ascii="Arial" w:hAnsi="Arial" w:cs="Arial"/>
              </w:rPr>
              <w:t xml:space="preserve"> </w:t>
            </w:r>
            <w:proofErr w:type="spellStart"/>
            <w:r w:rsidRPr="00964BBF">
              <w:rPr>
                <w:rFonts w:ascii="Arial" w:hAnsi="Arial" w:cs="Arial"/>
              </w:rPr>
              <w:t>of</w:t>
            </w:r>
            <w:proofErr w:type="spellEnd"/>
            <w:r w:rsidRPr="00964BBF">
              <w:rPr>
                <w:rFonts w:ascii="Arial" w:hAnsi="Arial" w:cs="Arial"/>
              </w:rPr>
              <w:t xml:space="preserve"> </w:t>
            </w:r>
            <w:proofErr w:type="spellStart"/>
            <w:r w:rsidRPr="00964BBF">
              <w:rPr>
                <w:rFonts w:ascii="Arial" w:hAnsi="Arial" w:cs="Arial"/>
              </w:rPr>
              <w:t>this</w:t>
            </w:r>
            <w:proofErr w:type="spellEnd"/>
            <w:r w:rsidRPr="00964BBF">
              <w:rPr>
                <w:rFonts w:ascii="Arial" w:hAnsi="Arial" w:cs="Arial"/>
              </w:rPr>
              <w:t xml:space="preserve"> </w:t>
            </w:r>
            <w:proofErr w:type="spellStart"/>
            <w:r w:rsidRPr="00964BBF">
              <w:rPr>
                <w:rFonts w:ascii="Arial" w:hAnsi="Arial" w:cs="Arial"/>
              </w:rPr>
              <w:t>international</w:t>
            </w:r>
            <w:proofErr w:type="spellEnd"/>
            <w:r w:rsidRPr="00964BBF">
              <w:rPr>
                <w:rFonts w:ascii="Arial" w:hAnsi="Arial" w:cs="Arial"/>
              </w:rPr>
              <w:t xml:space="preserve"> </w:t>
            </w:r>
            <w:proofErr w:type="spellStart"/>
            <w:r w:rsidRPr="00964BBF">
              <w:rPr>
                <w:rFonts w:ascii="Arial" w:hAnsi="Arial" w:cs="Arial"/>
              </w:rPr>
              <w:t>mapping</w:t>
            </w:r>
            <w:proofErr w:type="spellEnd"/>
            <w:r w:rsidRPr="00964BBF">
              <w:rPr>
                <w:rFonts w:ascii="Arial" w:hAnsi="Arial" w:cs="Arial"/>
              </w:rPr>
              <w:t xml:space="preserve"> to </w:t>
            </w:r>
            <w:proofErr w:type="spellStart"/>
            <w:r w:rsidRPr="00964BBF">
              <w:rPr>
                <w:rFonts w:ascii="Arial" w:hAnsi="Arial" w:cs="Arial"/>
              </w:rPr>
              <w:t>further</w:t>
            </w:r>
            <w:proofErr w:type="spellEnd"/>
            <w:r w:rsidRPr="00964BBF">
              <w:rPr>
                <w:rFonts w:ascii="Arial" w:hAnsi="Arial" w:cs="Arial"/>
              </w:rPr>
              <w:t xml:space="preserve"> </w:t>
            </w:r>
            <w:proofErr w:type="spellStart"/>
            <w:r w:rsidRPr="00964BBF">
              <w:rPr>
                <w:rFonts w:ascii="Arial" w:hAnsi="Arial" w:cs="Arial"/>
              </w:rPr>
              <w:t>strengthen</w:t>
            </w:r>
            <w:proofErr w:type="spellEnd"/>
            <w:r w:rsidRPr="00964BBF">
              <w:rPr>
                <w:rFonts w:ascii="Arial" w:hAnsi="Arial" w:cs="Arial"/>
              </w:rPr>
              <w:t xml:space="preserve"> </w:t>
            </w:r>
            <w:proofErr w:type="spellStart"/>
            <w:r w:rsidRPr="00964BBF">
              <w:rPr>
                <w:rFonts w:ascii="Arial" w:hAnsi="Arial" w:cs="Arial"/>
              </w:rPr>
              <w:t>ongoing</w:t>
            </w:r>
            <w:proofErr w:type="spellEnd"/>
            <w:r w:rsidRPr="00964BBF">
              <w:rPr>
                <w:rFonts w:ascii="Arial" w:hAnsi="Arial" w:cs="Arial"/>
              </w:rPr>
              <w:t xml:space="preserve"> </w:t>
            </w:r>
            <w:proofErr w:type="spellStart"/>
            <w:r w:rsidRPr="00964BBF">
              <w:rPr>
                <w:rFonts w:ascii="Arial" w:hAnsi="Arial" w:cs="Arial"/>
              </w:rPr>
              <w:t>mental</w:t>
            </w:r>
            <w:proofErr w:type="spellEnd"/>
            <w:r w:rsidRPr="00964BBF">
              <w:rPr>
                <w:rFonts w:ascii="Arial" w:hAnsi="Arial" w:cs="Arial"/>
              </w:rPr>
              <w:t xml:space="preserve"> </w:t>
            </w:r>
            <w:proofErr w:type="spellStart"/>
            <w:r w:rsidRPr="00964BBF">
              <w:rPr>
                <w:rFonts w:ascii="Arial" w:hAnsi="Arial" w:cs="Arial"/>
              </w:rPr>
              <w:t>health</w:t>
            </w:r>
            <w:proofErr w:type="spellEnd"/>
            <w:r w:rsidRPr="00964BBF">
              <w:rPr>
                <w:rFonts w:ascii="Arial" w:hAnsi="Arial" w:cs="Arial"/>
              </w:rPr>
              <w:t xml:space="preserve"> care </w:t>
            </w:r>
            <w:proofErr w:type="spellStart"/>
            <w:r w:rsidRPr="00964BBF">
              <w:rPr>
                <w:rFonts w:ascii="Arial" w:hAnsi="Arial" w:cs="Arial"/>
              </w:rPr>
              <w:t>reform</w:t>
            </w:r>
            <w:proofErr w:type="spellEnd"/>
            <w:r w:rsidRPr="00964BBF">
              <w:rPr>
                <w:rFonts w:ascii="Arial" w:hAnsi="Arial" w:cs="Arial"/>
              </w:rPr>
              <w:t xml:space="preserve"> in </w:t>
            </w:r>
            <w:proofErr w:type="spellStart"/>
            <w:r w:rsidRPr="00964BBF">
              <w:rPr>
                <w:rFonts w:ascii="Arial" w:hAnsi="Arial" w:cs="Arial"/>
              </w:rPr>
              <w:t>the</w:t>
            </w:r>
            <w:proofErr w:type="spellEnd"/>
            <w:r w:rsidRPr="00964BBF">
              <w:rPr>
                <w:rFonts w:ascii="Arial" w:hAnsi="Arial" w:cs="Arial"/>
              </w:rPr>
              <w:t xml:space="preserve"> Czech Republic.</w:t>
            </w:r>
          </w:p>
          <w:p w14:paraId="65F579B3" w14:textId="77777777" w:rsidR="0063349C" w:rsidRPr="00964BBF" w:rsidRDefault="0063349C" w:rsidP="00CA103A">
            <w:pPr>
              <w:jc w:val="both"/>
              <w:rPr>
                <w:rFonts w:ascii="Arial" w:hAnsi="Arial" w:cs="Arial"/>
              </w:rPr>
            </w:pPr>
            <w:r w:rsidRPr="00964BBF">
              <w:rPr>
                <w:rFonts w:ascii="Arial" w:hAnsi="Arial" w:cs="Arial"/>
              </w:rPr>
              <w:t xml:space="preserve">Zcela mimořádný příspěvek uveřejněný v časopise Lancet, a to jak obsahovým přínosem v oblasti duševního zdraví, tak způsobem zpracování. </w:t>
            </w:r>
            <w:proofErr w:type="gramStart"/>
            <w:r w:rsidRPr="00964BBF">
              <w:rPr>
                <w:rFonts w:ascii="Arial" w:hAnsi="Arial" w:cs="Arial"/>
              </w:rPr>
              <w:t>Cílem  studie</w:t>
            </w:r>
            <w:proofErr w:type="gramEnd"/>
            <w:r w:rsidRPr="00964BBF">
              <w:rPr>
                <w:rFonts w:ascii="Arial" w:hAnsi="Arial" w:cs="Arial"/>
              </w:rPr>
              <w:t xml:space="preserve"> bylo   za posledních 25 let zmapovat a zanalyzovat vývoj péče o duševní zdraví osob v regionu střední a východní Evropy. Prohledávány byly elektronické databáze MEDLINE, </w:t>
            </w:r>
            <w:proofErr w:type="spellStart"/>
            <w:r w:rsidRPr="00964BBF">
              <w:rPr>
                <w:rFonts w:ascii="Arial" w:hAnsi="Arial" w:cs="Arial"/>
              </w:rPr>
              <w:t>PsycINFO</w:t>
            </w:r>
            <w:proofErr w:type="spellEnd"/>
            <w:r w:rsidRPr="00964BBF">
              <w:rPr>
                <w:rFonts w:ascii="Arial" w:hAnsi="Arial" w:cs="Arial"/>
              </w:rPr>
              <w:t xml:space="preserve">, </w:t>
            </w:r>
            <w:proofErr w:type="spellStart"/>
            <w:r w:rsidRPr="00964BBF">
              <w:rPr>
                <w:rFonts w:ascii="Arial" w:hAnsi="Arial" w:cs="Arial"/>
              </w:rPr>
              <w:t>Embase</w:t>
            </w:r>
            <w:proofErr w:type="spellEnd"/>
            <w:r w:rsidRPr="00964BBF">
              <w:rPr>
                <w:rFonts w:ascii="Arial" w:hAnsi="Arial" w:cs="Arial"/>
              </w:rPr>
              <w:t xml:space="preserve">, Web </w:t>
            </w:r>
            <w:proofErr w:type="spellStart"/>
            <w:r w:rsidRPr="00964BBF">
              <w:rPr>
                <w:rFonts w:ascii="Arial" w:hAnsi="Arial" w:cs="Arial"/>
              </w:rPr>
              <w:t>of</w:t>
            </w:r>
            <w:proofErr w:type="spellEnd"/>
            <w:r w:rsidRPr="00964BBF">
              <w:rPr>
                <w:rFonts w:ascii="Arial" w:hAnsi="Arial" w:cs="Arial"/>
              </w:rPr>
              <w:t xml:space="preserve"> Science a </w:t>
            </w:r>
            <w:proofErr w:type="spellStart"/>
            <w:r w:rsidRPr="00964BBF">
              <w:rPr>
                <w:rFonts w:ascii="Arial" w:hAnsi="Arial" w:cs="Arial"/>
              </w:rPr>
              <w:t>Cochrane</w:t>
            </w:r>
            <w:proofErr w:type="spellEnd"/>
            <w:r w:rsidRPr="00964BBF">
              <w:rPr>
                <w:rFonts w:ascii="Arial" w:hAnsi="Arial" w:cs="Arial"/>
              </w:rPr>
              <w:t xml:space="preserve"> </w:t>
            </w:r>
            <w:proofErr w:type="spellStart"/>
            <w:r w:rsidRPr="00964BBF">
              <w:rPr>
                <w:rFonts w:ascii="Arial" w:hAnsi="Arial" w:cs="Arial"/>
              </w:rPr>
              <w:t>Library</w:t>
            </w:r>
            <w:proofErr w:type="spellEnd"/>
            <w:r w:rsidRPr="00964BBF">
              <w:rPr>
                <w:rFonts w:ascii="Arial" w:hAnsi="Arial" w:cs="Arial"/>
              </w:rPr>
              <w:t xml:space="preserve"> s kombinací termínů odkazujících na příslušná témata regionu a duševního zdraví, celkem 24 tisíc článků, z čehož selekcí vybralo 183 analyzovaných studií. Příspěvek doplněný rozsáhlým 65 stránkovým Apendixem, zpracovaným po jednotlivých 24 zemích regionu střední a východní Evropy, a to jak z obsahového shrnutí analyzované literatury, tak expertního shrnutí. </w:t>
            </w:r>
          </w:p>
          <w:p w14:paraId="154ABBCB" w14:textId="77777777" w:rsidR="0063349C" w:rsidRPr="00964BBF" w:rsidRDefault="0063349C" w:rsidP="00CA103A">
            <w:pPr>
              <w:jc w:val="both"/>
              <w:rPr>
                <w:rFonts w:ascii="Arial" w:hAnsi="Arial" w:cs="Arial"/>
              </w:rPr>
            </w:pPr>
            <w:r w:rsidRPr="00964BBF">
              <w:rPr>
                <w:rFonts w:ascii="Arial" w:hAnsi="Arial" w:cs="Arial"/>
              </w:rPr>
              <w:t>Studie představuje základní zdroj důkazů pro jednání o možných změnách struktur psychiatrických služeb v rámci všech zúčastněných zemí, Česko nevyjímaje. Využití výsledků tak má ambice na zásadní změnu v oblasti péče o osoby s duševním onemocněním s širokým mezinárodním dopadem. Společenský význam výsledku spočívá především v analýze zjištěných nedostatků v mezinárodním kontextu. Autoři zároveň předkládají konkrétní doporučení, která jsou aplikovatelná na mezinárodní úrovni.</w:t>
            </w:r>
          </w:p>
        </w:tc>
        <w:tc>
          <w:tcPr>
            <w:tcW w:w="1389" w:type="dxa"/>
          </w:tcPr>
          <w:p w14:paraId="6F132692" w14:textId="77777777" w:rsidR="00964BBF" w:rsidRDefault="0063349C" w:rsidP="0063349C">
            <w:pPr>
              <w:spacing w:after="0" w:line="240" w:lineRule="auto"/>
              <w:jc w:val="center"/>
              <w:rPr>
                <w:rFonts w:ascii="Arial" w:eastAsia="Times New Roman" w:hAnsi="Arial" w:cs="Arial"/>
                <w:color w:val="000000"/>
                <w:lang w:val="en-US" w:eastAsia="cs-CZ"/>
              </w:rPr>
            </w:pPr>
            <w:r w:rsidRPr="00150FAB">
              <w:rPr>
                <w:rFonts w:ascii="Arial" w:eastAsia="Times New Roman" w:hAnsi="Arial" w:cs="Arial"/>
                <w:color w:val="000000"/>
                <w:lang w:val="en-US" w:eastAsia="cs-CZ"/>
              </w:rPr>
              <w:t xml:space="preserve">3.2 </w:t>
            </w:r>
          </w:p>
          <w:p w14:paraId="4CBBA859" w14:textId="77777777" w:rsidR="0063349C" w:rsidRPr="00150FAB" w:rsidRDefault="0063349C" w:rsidP="0063349C">
            <w:pPr>
              <w:spacing w:after="0" w:line="240" w:lineRule="auto"/>
              <w:jc w:val="center"/>
              <w:rPr>
                <w:rFonts w:ascii="Arial" w:eastAsia="Times New Roman" w:hAnsi="Arial" w:cs="Arial"/>
                <w:color w:val="000000"/>
                <w:lang w:val="en-US" w:eastAsia="cs-CZ"/>
              </w:rPr>
            </w:pPr>
            <w:r w:rsidRPr="00150FAB">
              <w:rPr>
                <w:rFonts w:ascii="Arial" w:eastAsia="Times New Roman" w:hAnsi="Arial" w:cs="Arial"/>
                <w:color w:val="000000"/>
                <w:lang w:val="en-US" w:eastAsia="cs-CZ"/>
              </w:rPr>
              <w:t>Clinical medicine</w:t>
            </w:r>
          </w:p>
          <w:p w14:paraId="56363B2B" w14:textId="77777777" w:rsidR="0063349C" w:rsidRPr="00150FAB" w:rsidRDefault="0063349C" w:rsidP="0063349C">
            <w:pPr>
              <w:spacing w:after="0" w:line="240" w:lineRule="auto"/>
              <w:jc w:val="center"/>
              <w:rPr>
                <w:rFonts w:ascii="Arial" w:hAnsi="Arial" w:cs="Arial"/>
                <w:lang w:val="en-US"/>
              </w:rPr>
            </w:pPr>
          </w:p>
        </w:tc>
        <w:tc>
          <w:tcPr>
            <w:tcW w:w="1843" w:type="dxa"/>
          </w:tcPr>
          <w:p w14:paraId="7988BC7B" w14:textId="77777777" w:rsidR="00964BBF" w:rsidRDefault="0063349C" w:rsidP="0063349C">
            <w:pPr>
              <w:spacing w:after="120" w:line="276" w:lineRule="auto"/>
              <w:contextualSpacing/>
              <w:jc w:val="center"/>
              <w:rPr>
                <w:rFonts w:ascii="Arial" w:hAnsi="Arial" w:cs="Arial"/>
              </w:rPr>
            </w:pPr>
            <w:r w:rsidRPr="003C5804">
              <w:rPr>
                <w:rFonts w:ascii="Arial" w:hAnsi="Arial" w:cs="Arial"/>
              </w:rPr>
              <w:t>J</w:t>
            </w:r>
            <w:r>
              <w:rPr>
                <w:rFonts w:ascii="Arial" w:hAnsi="Arial" w:cs="Arial"/>
              </w:rPr>
              <w:t xml:space="preserve"> </w:t>
            </w:r>
          </w:p>
          <w:p w14:paraId="0DB3AF0D" w14:textId="77777777" w:rsidR="0063349C" w:rsidRPr="003C5804" w:rsidRDefault="0063349C" w:rsidP="0063349C">
            <w:pPr>
              <w:spacing w:after="120" w:line="276" w:lineRule="auto"/>
              <w:contextualSpacing/>
              <w:jc w:val="center"/>
              <w:rPr>
                <w:rFonts w:ascii="Arial" w:hAnsi="Arial" w:cs="Arial"/>
              </w:rPr>
            </w:pPr>
            <w:r>
              <w:rPr>
                <w:rFonts w:ascii="Arial" w:hAnsi="Arial" w:cs="Arial"/>
              </w:rPr>
              <w:t>článek v odborném periodiku</w:t>
            </w:r>
          </w:p>
        </w:tc>
      </w:tr>
      <w:tr w:rsidR="0063349C" w:rsidRPr="003C5804" w14:paraId="1FD09720" w14:textId="77777777" w:rsidTr="00D10C15">
        <w:tc>
          <w:tcPr>
            <w:tcW w:w="2093" w:type="dxa"/>
            <w:shd w:val="clear" w:color="auto" w:fill="E5B8B7" w:themeFill="accent2" w:themeFillTint="66"/>
          </w:tcPr>
          <w:p w14:paraId="24DFCD51" w14:textId="77777777" w:rsidR="0063349C" w:rsidRPr="003C7356" w:rsidRDefault="0063349C" w:rsidP="00393733">
            <w:pPr>
              <w:spacing w:after="0" w:line="240" w:lineRule="auto"/>
              <w:rPr>
                <w:rFonts w:ascii="Arial" w:hAnsi="Arial" w:cs="Arial"/>
                <w:b/>
                <w:lang w:val="en-US"/>
              </w:rPr>
            </w:pPr>
            <w:r w:rsidRPr="003C7356">
              <w:rPr>
                <w:rFonts w:ascii="Arial" w:hAnsi="Arial" w:cs="Arial"/>
                <w:b/>
                <w:lang w:val="en-US"/>
              </w:rPr>
              <w:t>3. Medical and Health Sciences</w:t>
            </w:r>
          </w:p>
        </w:tc>
        <w:tc>
          <w:tcPr>
            <w:tcW w:w="1170" w:type="dxa"/>
          </w:tcPr>
          <w:p w14:paraId="38D4736B" w14:textId="77777777" w:rsidR="0063349C" w:rsidRPr="003C5804" w:rsidRDefault="0063349C" w:rsidP="00393733">
            <w:pPr>
              <w:spacing w:after="0" w:line="240" w:lineRule="auto"/>
              <w:jc w:val="center"/>
              <w:rPr>
                <w:rFonts w:ascii="Arial" w:hAnsi="Arial" w:cs="Arial"/>
              </w:rPr>
            </w:pPr>
            <w:r w:rsidRPr="003C5804">
              <w:rPr>
                <w:rFonts w:ascii="Arial" w:hAnsi="Arial" w:cs="Arial"/>
              </w:rPr>
              <w:t>1</w:t>
            </w:r>
          </w:p>
        </w:tc>
        <w:tc>
          <w:tcPr>
            <w:tcW w:w="3402" w:type="dxa"/>
          </w:tcPr>
          <w:p w14:paraId="495CA54A" w14:textId="77777777" w:rsidR="0063349C" w:rsidRPr="002E592C" w:rsidRDefault="0063349C" w:rsidP="002E592C">
            <w:pPr>
              <w:rPr>
                <w:rFonts w:ascii="Arial" w:hAnsi="Arial" w:cs="Arial"/>
                <w:b/>
              </w:rPr>
            </w:pPr>
            <w:proofErr w:type="spellStart"/>
            <w:r w:rsidRPr="002E592C">
              <w:rPr>
                <w:rFonts w:ascii="Arial" w:hAnsi="Arial" w:cs="Arial"/>
                <w:b/>
              </w:rPr>
              <w:t>Lenalidomide</w:t>
            </w:r>
            <w:proofErr w:type="spellEnd"/>
            <w:r w:rsidRPr="002E592C">
              <w:rPr>
                <w:rFonts w:ascii="Arial" w:hAnsi="Arial" w:cs="Arial"/>
                <w:b/>
              </w:rPr>
              <w:t xml:space="preserve"> versus </w:t>
            </w:r>
            <w:proofErr w:type="spellStart"/>
            <w:r w:rsidRPr="002E592C">
              <w:rPr>
                <w:rFonts w:ascii="Arial" w:hAnsi="Arial" w:cs="Arial"/>
                <w:b/>
              </w:rPr>
              <w:t>investigator's</w:t>
            </w:r>
            <w:proofErr w:type="spellEnd"/>
            <w:r w:rsidRPr="002E592C">
              <w:rPr>
                <w:rFonts w:ascii="Arial" w:hAnsi="Arial" w:cs="Arial"/>
                <w:b/>
              </w:rPr>
              <w:t xml:space="preserve"> </w:t>
            </w:r>
            <w:proofErr w:type="spellStart"/>
            <w:r w:rsidRPr="002E592C">
              <w:rPr>
                <w:rFonts w:ascii="Arial" w:hAnsi="Arial" w:cs="Arial"/>
                <w:b/>
              </w:rPr>
              <w:t>choice</w:t>
            </w:r>
            <w:proofErr w:type="spellEnd"/>
            <w:r w:rsidRPr="002E592C">
              <w:rPr>
                <w:rFonts w:ascii="Arial" w:hAnsi="Arial" w:cs="Arial"/>
                <w:b/>
              </w:rPr>
              <w:t xml:space="preserve"> in </w:t>
            </w:r>
            <w:proofErr w:type="spellStart"/>
            <w:r w:rsidRPr="002E592C">
              <w:rPr>
                <w:rFonts w:ascii="Arial" w:hAnsi="Arial" w:cs="Arial"/>
                <w:b/>
              </w:rPr>
              <w:t>relapsed</w:t>
            </w:r>
            <w:proofErr w:type="spellEnd"/>
            <w:r w:rsidRPr="002E592C">
              <w:rPr>
                <w:rFonts w:ascii="Arial" w:hAnsi="Arial" w:cs="Arial"/>
                <w:b/>
              </w:rPr>
              <w:t xml:space="preserve"> </w:t>
            </w:r>
            <w:proofErr w:type="spellStart"/>
            <w:r w:rsidRPr="002E592C">
              <w:rPr>
                <w:rFonts w:ascii="Arial" w:hAnsi="Arial" w:cs="Arial"/>
                <w:b/>
              </w:rPr>
              <w:t>or</w:t>
            </w:r>
            <w:proofErr w:type="spellEnd"/>
            <w:r w:rsidRPr="002E592C">
              <w:rPr>
                <w:rFonts w:ascii="Arial" w:hAnsi="Arial" w:cs="Arial"/>
                <w:b/>
              </w:rPr>
              <w:t xml:space="preserve"> </w:t>
            </w:r>
            <w:proofErr w:type="spellStart"/>
            <w:r w:rsidRPr="002E592C">
              <w:rPr>
                <w:rFonts w:ascii="Arial" w:hAnsi="Arial" w:cs="Arial"/>
                <w:b/>
              </w:rPr>
              <w:t>refractory</w:t>
            </w:r>
            <w:proofErr w:type="spellEnd"/>
            <w:r w:rsidRPr="002E592C">
              <w:rPr>
                <w:rFonts w:ascii="Arial" w:hAnsi="Arial" w:cs="Arial"/>
                <w:b/>
              </w:rPr>
              <w:t xml:space="preserve"> mantle </w:t>
            </w:r>
            <w:r w:rsidRPr="002E592C">
              <w:rPr>
                <w:rFonts w:ascii="Arial" w:hAnsi="Arial" w:cs="Arial"/>
                <w:b/>
              </w:rPr>
              <w:lastRenderedPageBreak/>
              <w:t xml:space="preserve">cell </w:t>
            </w:r>
            <w:proofErr w:type="spellStart"/>
            <w:r w:rsidRPr="002E592C">
              <w:rPr>
                <w:rFonts w:ascii="Arial" w:hAnsi="Arial" w:cs="Arial"/>
                <w:b/>
              </w:rPr>
              <w:t>lymphoma</w:t>
            </w:r>
            <w:proofErr w:type="spellEnd"/>
            <w:r w:rsidRPr="002E592C">
              <w:rPr>
                <w:rFonts w:ascii="Arial" w:hAnsi="Arial" w:cs="Arial"/>
                <w:b/>
              </w:rPr>
              <w:t xml:space="preserve"> (MCL-002; SPRINT): a </w:t>
            </w:r>
            <w:proofErr w:type="spellStart"/>
            <w:r w:rsidRPr="002E592C">
              <w:rPr>
                <w:rFonts w:ascii="Arial" w:hAnsi="Arial" w:cs="Arial"/>
                <w:b/>
              </w:rPr>
              <w:t>phase</w:t>
            </w:r>
            <w:proofErr w:type="spellEnd"/>
            <w:r w:rsidRPr="002E592C">
              <w:rPr>
                <w:rFonts w:ascii="Arial" w:hAnsi="Arial" w:cs="Arial"/>
                <w:b/>
              </w:rPr>
              <w:t xml:space="preserve"> 2, </w:t>
            </w:r>
            <w:proofErr w:type="spellStart"/>
            <w:r w:rsidRPr="002E592C">
              <w:rPr>
                <w:rFonts w:ascii="Arial" w:hAnsi="Arial" w:cs="Arial"/>
                <w:b/>
              </w:rPr>
              <w:t>randomised</w:t>
            </w:r>
            <w:proofErr w:type="spellEnd"/>
            <w:r w:rsidRPr="002E592C">
              <w:rPr>
                <w:rFonts w:ascii="Arial" w:hAnsi="Arial" w:cs="Arial"/>
                <w:b/>
              </w:rPr>
              <w:t xml:space="preserve">, </w:t>
            </w:r>
            <w:proofErr w:type="spellStart"/>
            <w:r w:rsidRPr="002E592C">
              <w:rPr>
                <w:rFonts w:ascii="Arial" w:hAnsi="Arial" w:cs="Arial"/>
                <w:b/>
              </w:rPr>
              <w:t>multicentre</w:t>
            </w:r>
            <w:proofErr w:type="spellEnd"/>
            <w:r w:rsidRPr="002E592C">
              <w:rPr>
                <w:rFonts w:ascii="Arial" w:hAnsi="Arial" w:cs="Arial"/>
                <w:b/>
              </w:rPr>
              <w:t xml:space="preserve"> trial</w:t>
            </w:r>
          </w:p>
          <w:p w14:paraId="023DE46C" w14:textId="77777777" w:rsidR="0063349C" w:rsidRPr="002E592C" w:rsidRDefault="0063349C" w:rsidP="002E592C">
            <w:pPr>
              <w:rPr>
                <w:rFonts w:ascii="Arial" w:hAnsi="Arial" w:cs="Arial"/>
                <w:b/>
              </w:rPr>
            </w:pPr>
          </w:p>
        </w:tc>
        <w:tc>
          <w:tcPr>
            <w:tcW w:w="11474" w:type="dxa"/>
          </w:tcPr>
          <w:p w14:paraId="1B70C33A" w14:textId="77777777" w:rsidR="0063349C" w:rsidRPr="00964BBF" w:rsidRDefault="0063349C" w:rsidP="00CA103A">
            <w:pPr>
              <w:jc w:val="both"/>
              <w:rPr>
                <w:rFonts w:ascii="Arial" w:hAnsi="Arial" w:cs="Arial"/>
              </w:rPr>
            </w:pPr>
            <w:r w:rsidRPr="00964BBF">
              <w:rPr>
                <w:rFonts w:ascii="Arial" w:hAnsi="Arial" w:cs="Arial"/>
              </w:rPr>
              <w:lastRenderedPageBreak/>
              <w:t xml:space="preserve">Tento článek je jednoznačně významným výsledkem s vysokou vědeckou a také společenskou relevancí, neboť popisuje vyšší účinnost použití </w:t>
            </w:r>
            <w:proofErr w:type="spellStart"/>
            <w:r w:rsidRPr="00964BBF">
              <w:rPr>
                <w:rFonts w:ascii="Arial" w:hAnsi="Arial" w:cs="Arial"/>
              </w:rPr>
              <w:t>lenalidomidu</w:t>
            </w:r>
            <w:proofErr w:type="spellEnd"/>
            <w:r w:rsidRPr="00964BBF">
              <w:rPr>
                <w:rFonts w:ascii="Arial" w:hAnsi="Arial" w:cs="Arial"/>
              </w:rPr>
              <w:t xml:space="preserve"> s jinou terapií u lymfomu z plášťové zóny (MCL), který </w:t>
            </w:r>
            <w:proofErr w:type="spellStart"/>
            <w:r w:rsidRPr="00964BBF">
              <w:rPr>
                <w:rFonts w:ascii="Arial" w:hAnsi="Arial" w:cs="Arial"/>
              </w:rPr>
              <w:t>zrelaboval</w:t>
            </w:r>
            <w:proofErr w:type="spellEnd"/>
            <w:r w:rsidRPr="00964BBF">
              <w:rPr>
                <w:rFonts w:ascii="Arial" w:hAnsi="Arial" w:cs="Arial"/>
              </w:rPr>
              <w:t xml:space="preserve"> nebo je refrakterní na předešlou léčbu. Jedná se o mezinárodní multicentrickou klinickou studii, kde prvním autorem a </w:t>
            </w:r>
            <w:r w:rsidRPr="00964BBF">
              <w:rPr>
                <w:rFonts w:ascii="Arial" w:hAnsi="Arial" w:cs="Arial"/>
              </w:rPr>
              <w:lastRenderedPageBreak/>
              <w:t>koordinátorem byl český autor. Publikace je vysoce citována (cca 50x) a významně ovlivnila postup léčby prognosticky velmi nepříznivého onemocnění s potenciálem alespoň částečně prodloužit přežití pacientů s R/R MCL (publikováno v Lancet Hem). Výsledek na špičkové úrovni (</w:t>
            </w:r>
            <w:proofErr w:type="spellStart"/>
            <w:r w:rsidRPr="00964BBF">
              <w:rPr>
                <w:rFonts w:ascii="Arial" w:hAnsi="Arial" w:cs="Arial"/>
              </w:rPr>
              <w:t>world-leading</w:t>
            </w:r>
            <w:proofErr w:type="spellEnd"/>
            <w:r w:rsidRPr="00964BBF">
              <w:rPr>
                <w:rFonts w:ascii="Arial" w:hAnsi="Arial" w:cs="Arial"/>
              </w:rPr>
              <w:t>), jehož využití v praxi přinese zásadní změnu s mezinárodním ekonomickým dopadem (reálný předpoklad širokého uplatnění na více zahraničních trzích atd.), nebo změnu s mimořádným dopadem mezinárodního charakteru na společnost (reálný předpoklad zásadního uplatnění na mezinárodní úrovni v oblastech veřejného zájmu).</w:t>
            </w:r>
          </w:p>
        </w:tc>
        <w:tc>
          <w:tcPr>
            <w:tcW w:w="1389" w:type="dxa"/>
          </w:tcPr>
          <w:p w14:paraId="4FFE4031"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lastRenderedPageBreak/>
              <w:t xml:space="preserve">3.2 </w:t>
            </w:r>
          </w:p>
          <w:p w14:paraId="67F18A84"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Clinical medicine</w:t>
            </w:r>
          </w:p>
        </w:tc>
        <w:tc>
          <w:tcPr>
            <w:tcW w:w="1843" w:type="dxa"/>
          </w:tcPr>
          <w:p w14:paraId="385BC751" w14:textId="77777777" w:rsidR="00964BBF" w:rsidRDefault="0063349C" w:rsidP="0063349C">
            <w:pPr>
              <w:spacing w:after="200" w:line="276" w:lineRule="auto"/>
              <w:contextualSpacing/>
              <w:jc w:val="center"/>
              <w:rPr>
                <w:rFonts w:ascii="Arial" w:hAnsi="Arial" w:cs="Arial"/>
              </w:rPr>
            </w:pPr>
            <w:r>
              <w:rPr>
                <w:rFonts w:ascii="Arial" w:hAnsi="Arial" w:cs="Arial"/>
              </w:rPr>
              <w:t xml:space="preserve">J </w:t>
            </w:r>
          </w:p>
          <w:p w14:paraId="33FA2E57" w14:textId="77777777" w:rsidR="0063349C" w:rsidRPr="003C5804" w:rsidRDefault="0063349C" w:rsidP="0063349C">
            <w:pPr>
              <w:spacing w:after="200" w:line="276" w:lineRule="auto"/>
              <w:contextualSpacing/>
              <w:jc w:val="center"/>
              <w:rPr>
                <w:rFonts w:ascii="Arial" w:hAnsi="Arial" w:cs="Arial"/>
              </w:rPr>
            </w:pPr>
            <w:r>
              <w:rPr>
                <w:rFonts w:ascii="Arial" w:hAnsi="Arial" w:cs="Arial"/>
              </w:rPr>
              <w:lastRenderedPageBreak/>
              <w:t>článek v odborném periodiku</w:t>
            </w:r>
          </w:p>
        </w:tc>
      </w:tr>
      <w:tr w:rsidR="0063349C" w:rsidRPr="003C5804" w14:paraId="3A30B3B3" w14:textId="77777777" w:rsidTr="00D10C15">
        <w:tc>
          <w:tcPr>
            <w:tcW w:w="2093" w:type="dxa"/>
            <w:shd w:val="clear" w:color="auto" w:fill="E5B8B7" w:themeFill="accent2" w:themeFillTint="66"/>
          </w:tcPr>
          <w:p w14:paraId="20426019" w14:textId="77777777" w:rsidR="0063349C" w:rsidRPr="003C7356" w:rsidRDefault="0063349C" w:rsidP="00393733">
            <w:pPr>
              <w:spacing w:after="0" w:line="240" w:lineRule="auto"/>
              <w:rPr>
                <w:rFonts w:ascii="Arial" w:hAnsi="Arial" w:cs="Arial"/>
                <w:b/>
                <w:lang w:val="en-US"/>
              </w:rPr>
            </w:pPr>
            <w:r w:rsidRPr="003C7356">
              <w:rPr>
                <w:rFonts w:ascii="Arial" w:hAnsi="Arial" w:cs="Arial"/>
                <w:b/>
                <w:lang w:val="en-US"/>
              </w:rPr>
              <w:lastRenderedPageBreak/>
              <w:t>3. Medical and Health Sciences</w:t>
            </w:r>
          </w:p>
        </w:tc>
        <w:tc>
          <w:tcPr>
            <w:tcW w:w="1170" w:type="dxa"/>
          </w:tcPr>
          <w:p w14:paraId="2D6D5EC6" w14:textId="77777777" w:rsidR="0063349C" w:rsidRPr="003C5804" w:rsidRDefault="0063349C" w:rsidP="00393733">
            <w:pPr>
              <w:spacing w:after="0" w:line="240" w:lineRule="auto"/>
              <w:jc w:val="center"/>
              <w:rPr>
                <w:rFonts w:ascii="Arial" w:hAnsi="Arial" w:cs="Arial"/>
              </w:rPr>
            </w:pPr>
            <w:r w:rsidRPr="003C5804">
              <w:rPr>
                <w:rFonts w:ascii="Arial" w:hAnsi="Arial" w:cs="Arial"/>
              </w:rPr>
              <w:t>2</w:t>
            </w:r>
          </w:p>
        </w:tc>
        <w:tc>
          <w:tcPr>
            <w:tcW w:w="3402" w:type="dxa"/>
          </w:tcPr>
          <w:p w14:paraId="57D9948A" w14:textId="77777777" w:rsidR="0063349C" w:rsidRPr="002E592C" w:rsidRDefault="0063349C" w:rsidP="002E592C">
            <w:pPr>
              <w:rPr>
                <w:rFonts w:ascii="Arial" w:hAnsi="Arial" w:cs="Arial"/>
                <w:b/>
              </w:rPr>
            </w:pPr>
            <w:proofErr w:type="spellStart"/>
            <w:r w:rsidRPr="002E592C">
              <w:rPr>
                <w:rFonts w:ascii="Arial" w:hAnsi="Arial" w:cs="Arial"/>
                <w:b/>
              </w:rPr>
              <w:t>Inhibition</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heme </w:t>
            </w:r>
            <w:proofErr w:type="spellStart"/>
            <w:r w:rsidRPr="002E592C">
              <w:rPr>
                <w:rFonts w:ascii="Arial" w:hAnsi="Arial" w:cs="Arial"/>
                <w:b/>
              </w:rPr>
              <w:t>oxygenase</w:t>
            </w:r>
            <w:proofErr w:type="spellEnd"/>
            <w:r w:rsidRPr="002E592C">
              <w:rPr>
                <w:rFonts w:ascii="Arial" w:hAnsi="Arial" w:cs="Arial"/>
                <w:b/>
              </w:rPr>
              <w:t xml:space="preserve"> </w:t>
            </w:r>
            <w:proofErr w:type="spellStart"/>
            <w:r w:rsidRPr="002E592C">
              <w:rPr>
                <w:rFonts w:ascii="Arial" w:hAnsi="Arial" w:cs="Arial"/>
                <w:b/>
              </w:rPr>
              <w:t>ameliorates</w:t>
            </w:r>
            <w:proofErr w:type="spellEnd"/>
            <w:r w:rsidRPr="002E592C">
              <w:rPr>
                <w:rFonts w:ascii="Arial" w:hAnsi="Arial" w:cs="Arial"/>
                <w:b/>
              </w:rPr>
              <w:t xml:space="preserve"> </w:t>
            </w:r>
            <w:proofErr w:type="spellStart"/>
            <w:r w:rsidRPr="002E592C">
              <w:rPr>
                <w:rFonts w:ascii="Arial" w:hAnsi="Arial" w:cs="Arial"/>
                <w:b/>
              </w:rPr>
              <w:t>anemia</w:t>
            </w:r>
            <w:proofErr w:type="spellEnd"/>
            <w:r w:rsidRPr="002E592C">
              <w:rPr>
                <w:rFonts w:ascii="Arial" w:hAnsi="Arial" w:cs="Arial"/>
                <w:b/>
              </w:rPr>
              <w:t xml:space="preserve"> and </w:t>
            </w:r>
            <w:proofErr w:type="spellStart"/>
            <w:r w:rsidRPr="002E592C">
              <w:rPr>
                <w:rFonts w:ascii="Arial" w:hAnsi="Arial" w:cs="Arial"/>
                <w:b/>
              </w:rPr>
              <w:t>reduces</w:t>
            </w:r>
            <w:proofErr w:type="spellEnd"/>
            <w:r w:rsidRPr="002E592C">
              <w:rPr>
                <w:rFonts w:ascii="Arial" w:hAnsi="Arial" w:cs="Arial"/>
                <w:b/>
              </w:rPr>
              <w:t xml:space="preserve"> iron </w:t>
            </w:r>
            <w:proofErr w:type="spellStart"/>
            <w:r w:rsidRPr="002E592C">
              <w:rPr>
                <w:rFonts w:ascii="Arial" w:hAnsi="Arial" w:cs="Arial"/>
                <w:b/>
              </w:rPr>
              <w:t>overload</w:t>
            </w:r>
            <w:proofErr w:type="spellEnd"/>
            <w:r w:rsidRPr="002E592C">
              <w:rPr>
                <w:rFonts w:ascii="Arial" w:hAnsi="Arial" w:cs="Arial"/>
                <w:b/>
              </w:rPr>
              <w:t xml:space="preserve"> in a β-</w:t>
            </w:r>
            <w:proofErr w:type="spellStart"/>
            <w:r w:rsidRPr="002E592C">
              <w:rPr>
                <w:rFonts w:ascii="Arial" w:hAnsi="Arial" w:cs="Arial"/>
                <w:b/>
              </w:rPr>
              <w:t>thalassemia</w:t>
            </w:r>
            <w:proofErr w:type="spellEnd"/>
            <w:r w:rsidRPr="002E592C">
              <w:rPr>
                <w:rFonts w:ascii="Arial" w:hAnsi="Arial" w:cs="Arial"/>
                <w:b/>
              </w:rPr>
              <w:t xml:space="preserve"> </w:t>
            </w:r>
            <w:proofErr w:type="spellStart"/>
            <w:r w:rsidRPr="002E592C">
              <w:rPr>
                <w:rFonts w:ascii="Arial" w:hAnsi="Arial" w:cs="Arial"/>
                <w:b/>
              </w:rPr>
              <w:t>mouse</w:t>
            </w:r>
            <w:proofErr w:type="spellEnd"/>
            <w:r w:rsidRPr="002E592C">
              <w:rPr>
                <w:rFonts w:ascii="Arial" w:hAnsi="Arial" w:cs="Arial"/>
                <w:b/>
              </w:rPr>
              <w:t xml:space="preserve"> model</w:t>
            </w:r>
          </w:p>
          <w:p w14:paraId="51245E54" w14:textId="77777777" w:rsidR="0063349C" w:rsidRPr="002E592C" w:rsidRDefault="0063349C" w:rsidP="002E592C">
            <w:pPr>
              <w:rPr>
                <w:rFonts w:ascii="Arial" w:hAnsi="Arial" w:cs="Arial"/>
                <w:b/>
              </w:rPr>
            </w:pPr>
          </w:p>
        </w:tc>
        <w:tc>
          <w:tcPr>
            <w:tcW w:w="11474" w:type="dxa"/>
          </w:tcPr>
          <w:p w14:paraId="7B43A171" w14:textId="77777777" w:rsidR="0063349C" w:rsidRPr="00964BBF" w:rsidRDefault="0063349C" w:rsidP="00CA103A">
            <w:pPr>
              <w:jc w:val="both"/>
              <w:rPr>
                <w:rFonts w:ascii="Arial" w:hAnsi="Arial" w:cs="Arial"/>
              </w:rPr>
            </w:pPr>
            <w:r w:rsidRPr="00964BBF">
              <w:rPr>
                <w:rFonts w:ascii="Arial" w:hAnsi="Arial" w:cs="Arial"/>
              </w:rPr>
              <w:t xml:space="preserve">Výsledek je původní práce publikovaná v prestižním světovém hematologickém časopise </w:t>
            </w:r>
            <w:proofErr w:type="spellStart"/>
            <w:r w:rsidRPr="00964BBF">
              <w:rPr>
                <w:rFonts w:ascii="Arial" w:hAnsi="Arial" w:cs="Arial"/>
              </w:rPr>
              <w:t>Blood</w:t>
            </w:r>
            <w:proofErr w:type="spellEnd"/>
            <w:r w:rsidRPr="00964BBF">
              <w:rPr>
                <w:rFonts w:ascii="Arial" w:hAnsi="Arial" w:cs="Arial"/>
              </w:rPr>
              <w:t xml:space="preserve">. Práce se zabývá experimentální terapií beta talasémie modelované jako </w:t>
            </w:r>
            <w:proofErr w:type="spellStart"/>
            <w:r w:rsidRPr="00964BBF">
              <w:rPr>
                <w:rFonts w:ascii="Arial" w:hAnsi="Arial" w:cs="Arial"/>
              </w:rPr>
              <w:t>thalassemia</w:t>
            </w:r>
            <w:proofErr w:type="spellEnd"/>
            <w:r w:rsidRPr="00964BBF">
              <w:rPr>
                <w:rFonts w:ascii="Arial" w:hAnsi="Arial" w:cs="Arial"/>
              </w:rPr>
              <w:t xml:space="preserve"> intermedia (myší kmen Th3/+) inhibicí </w:t>
            </w:r>
            <w:proofErr w:type="spellStart"/>
            <w:r w:rsidRPr="00964BBF">
              <w:rPr>
                <w:rFonts w:ascii="Arial" w:hAnsi="Arial" w:cs="Arial"/>
              </w:rPr>
              <w:t>hemoxygenasy</w:t>
            </w:r>
            <w:proofErr w:type="spellEnd"/>
            <w:r w:rsidRPr="00964BBF">
              <w:rPr>
                <w:rFonts w:ascii="Arial" w:hAnsi="Arial" w:cs="Arial"/>
              </w:rPr>
              <w:t xml:space="preserve"> 1. Jako inhibitor byl použit komplex cínu s </w:t>
            </w:r>
            <w:proofErr w:type="spellStart"/>
            <w:r w:rsidRPr="00964BBF">
              <w:rPr>
                <w:rFonts w:ascii="Arial" w:hAnsi="Arial" w:cs="Arial"/>
              </w:rPr>
              <w:t>protoporfyrinem</w:t>
            </w:r>
            <w:proofErr w:type="spellEnd"/>
            <w:r w:rsidRPr="00964BBF">
              <w:rPr>
                <w:rFonts w:ascii="Arial" w:hAnsi="Arial" w:cs="Arial"/>
              </w:rPr>
              <w:t xml:space="preserve"> IX, který byl již dříve testován v klinických studiích v jiných </w:t>
            </w:r>
            <w:proofErr w:type="spellStart"/>
            <w:r w:rsidRPr="00964BBF">
              <w:rPr>
                <w:rFonts w:ascii="Arial" w:hAnsi="Arial" w:cs="Arial"/>
              </w:rPr>
              <w:t>indikacich</w:t>
            </w:r>
            <w:proofErr w:type="spellEnd"/>
            <w:r w:rsidRPr="00964BBF">
              <w:rPr>
                <w:rFonts w:ascii="Arial" w:hAnsi="Arial" w:cs="Arial"/>
              </w:rPr>
              <w:t xml:space="preserve">. Inhibice </w:t>
            </w:r>
            <w:proofErr w:type="spellStart"/>
            <w:r w:rsidRPr="00964BBF">
              <w:rPr>
                <w:rFonts w:ascii="Arial" w:hAnsi="Arial" w:cs="Arial"/>
              </w:rPr>
              <w:t>hemoxygenasy</w:t>
            </w:r>
            <w:proofErr w:type="spellEnd"/>
            <w:r w:rsidRPr="00964BBF">
              <w:rPr>
                <w:rFonts w:ascii="Arial" w:hAnsi="Arial" w:cs="Arial"/>
              </w:rPr>
              <w:t xml:space="preserve"> se na první pohled může jevit jako riziková, neboť </w:t>
            </w:r>
            <w:proofErr w:type="spellStart"/>
            <w:r w:rsidRPr="00964BBF">
              <w:rPr>
                <w:rFonts w:ascii="Arial" w:hAnsi="Arial" w:cs="Arial"/>
              </w:rPr>
              <w:t>hemoxygenasa</w:t>
            </w:r>
            <w:proofErr w:type="spellEnd"/>
            <w:r w:rsidRPr="00964BBF">
              <w:rPr>
                <w:rFonts w:ascii="Arial" w:hAnsi="Arial" w:cs="Arial"/>
              </w:rPr>
              <w:t xml:space="preserve"> snižuje intracelulární hladinu </w:t>
            </w:r>
            <w:proofErr w:type="spellStart"/>
            <w:r w:rsidRPr="00964BBF">
              <w:rPr>
                <w:rFonts w:ascii="Arial" w:hAnsi="Arial" w:cs="Arial"/>
              </w:rPr>
              <w:t>prooxidačně</w:t>
            </w:r>
            <w:proofErr w:type="spellEnd"/>
            <w:r w:rsidRPr="00964BBF">
              <w:rPr>
                <w:rFonts w:ascii="Arial" w:hAnsi="Arial" w:cs="Arial"/>
              </w:rPr>
              <w:t xml:space="preserve"> působícího hemu. Autoři studie však jasně ukázali, že podání </w:t>
            </w:r>
            <w:proofErr w:type="spellStart"/>
            <w:r w:rsidRPr="00964BBF">
              <w:rPr>
                <w:rFonts w:ascii="Arial" w:hAnsi="Arial" w:cs="Arial"/>
              </w:rPr>
              <w:t>stannoporfyrinu</w:t>
            </w:r>
            <w:proofErr w:type="spellEnd"/>
            <w:r w:rsidRPr="00964BBF">
              <w:rPr>
                <w:rFonts w:ascii="Arial" w:hAnsi="Arial" w:cs="Arial"/>
              </w:rPr>
              <w:t xml:space="preserve"> vedlo ke zlepšení anemie, zmenšení sleziny, poklesu sérového železa, saturace transferinu, obsahu železa v játrech i krevních hladin </w:t>
            </w:r>
            <w:proofErr w:type="spellStart"/>
            <w:r w:rsidRPr="00964BBF">
              <w:rPr>
                <w:rFonts w:ascii="Arial" w:hAnsi="Arial" w:cs="Arial"/>
              </w:rPr>
              <w:t>erytropoietinu</w:t>
            </w:r>
            <w:proofErr w:type="spellEnd"/>
            <w:r w:rsidRPr="00964BBF">
              <w:rPr>
                <w:rFonts w:ascii="Arial" w:hAnsi="Arial" w:cs="Arial"/>
              </w:rPr>
              <w:t xml:space="preserve"> a </w:t>
            </w:r>
            <w:proofErr w:type="spellStart"/>
            <w:r w:rsidRPr="00964BBF">
              <w:rPr>
                <w:rFonts w:ascii="Arial" w:hAnsi="Arial" w:cs="Arial"/>
              </w:rPr>
              <w:t>erytroferronu</w:t>
            </w:r>
            <w:proofErr w:type="spellEnd"/>
            <w:r w:rsidRPr="00964BBF">
              <w:rPr>
                <w:rFonts w:ascii="Arial" w:hAnsi="Arial" w:cs="Arial"/>
              </w:rPr>
              <w:t xml:space="preserve">. Naopak došlo k vzestupu hladiny </w:t>
            </w:r>
            <w:proofErr w:type="spellStart"/>
            <w:r w:rsidRPr="00964BBF">
              <w:rPr>
                <w:rFonts w:ascii="Arial" w:hAnsi="Arial" w:cs="Arial"/>
              </w:rPr>
              <w:t>hepcidinu</w:t>
            </w:r>
            <w:proofErr w:type="spellEnd"/>
            <w:r w:rsidRPr="00964BBF">
              <w:rPr>
                <w:rFonts w:ascii="Arial" w:hAnsi="Arial" w:cs="Arial"/>
              </w:rPr>
              <w:t xml:space="preserve">, což mělo za následek pokles exprese </w:t>
            </w:r>
            <w:proofErr w:type="spellStart"/>
            <w:r w:rsidRPr="00964BBF">
              <w:rPr>
                <w:rFonts w:ascii="Arial" w:hAnsi="Arial" w:cs="Arial"/>
              </w:rPr>
              <w:t>ferroportinu</w:t>
            </w:r>
            <w:proofErr w:type="spellEnd"/>
            <w:r w:rsidRPr="00964BBF">
              <w:rPr>
                <w:rFonts w:ascii="Arial" w:hAnsi="Arial" w:cs="Arial"/>
              </w:rPr>
              <w:t xml:space="preserve">. Autoři rovněž pozorovali </w:t>
            </w:r>
            <w:proofErr w:type="spellStart"/>
            <w:r w:rsidRPr="00964BBF">
              <w:rPr>
                <w:rFonts w:ascii="Arial" w:hAnsi="Arial" w:cs="Arial"/>
              </w:rPr>
              <w:t>stannoporfyrinem</w:t>
            </w:r>
            <w:proofErr w:type="spellEnd"/>
            <w:r w:rsidRPr="00964BBF">
              <w:rPr>
                <w:rFonts w:ascii="Arial" w:hAnsi="Arial" w:cs="Arial"/>
              </w:rPr>
              <w:t xml:space="preserve"> navozené prodloužení poločasu erytrocytů díky snížení obsahu alfa-globinu, který se v erytrocytech u beta-talasemie hromadí. Práce nejen otvírá novou cestu k léčbě anémie současně bránící akumulaci toxického železa v organismu, ale i detailně objasňuje dílčí molekulární mechanismy působení inhibice </w:t>
            </w:r>
            <w:proofErr w:type="spellStart"/>
            <w:r w:rsidRPr="00964BBF">
              <w:rPr>
                <w:rFonts w:ascii="Arial" w:hAnsi="Arial" w:cs="Arial"/>
              </w:rPr>
              <w:t>hemoxygenasy</w:t>
            </w:r>
            <w:proofErr w:type="spellEnd"/>
            <w:r w:rsidRPr="00964BBF">
              <w:rPr>
                <w:rFonts w:ascii="Arial" w:hAnsi="Arial" w:cs="Arial"/>
              </w:rPr>
              <w:t xml:space="preserve"> v krvetvorné dřeni, slezině a v játrech. Mezinárodní autorský tým vedený renomovaným senior autorem českého původu působícím v Kanadě zahrnuje dvě české spoluautorky, jejichž podíl na studii je popsán na konci článku. Práci lze hodnotit jako vynikající vědecký příspěvek české vědy.</w:t>
            </w:r>
          </w:p>
        </w:tc>
        <w:tc>
          <w:tcPr>
            <w:tcW w:w="1389" w:type="dxa"/>
          </w:tcPr>
          <w:p w14:paraId="6C955F96"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t>3.1</w:t>
            </w:r>
          </w:p>
          <w:p w14:paraId="3981014B"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 xml:space="preserve"> Basic medicine</w:t>
            </w:r>
          </w:p>
        </w:tc>
        <w:tc>
          <w:tcPr>
            <w:tcW w:w="1843" w:type="dxa"/>
          </w:tcPr>
          <w:p w14:paraId="251B6135" w14:textId="77777777" w:rsidR="00964BBF" w:rsidRDefault="0063349C" w:rsidP="0063349C">
            <w:pPr>
              <w:spacing w:after="200" w:line="276" w:lineRule="auto"/>
              <w:contextualSpacing/>
              <w:jc w:val="center"/>
              <w:rPr>
                <w:rFonts w:ascii="Arial" w:hAnsi="Arial" w:cs="Arial"/>
              </w:rPr>
            </w:pPr>
            <w:r>
              <w:rPr>
                <w:rFonts w:ascii="Arial" w:hAnsi="Arial" w:cs="Arial"/>
              </w:rPr>
              <w:t>J</w:t>
            </w:r>
          </w:p>
          <w:p w14:paraId="266CE242" w14:textId="77777777" w:rsidR="0063349C" w:rsidRPr="003C5804" w:rsidRDefault="0063349C" w:rsidP="0063349C">
            <w:pPr>
              <w:spacing w:after="200" w:line="276" w:lineRule="auto"/>
              <w:contextualSpacing/>
              <w:jc w:val="center"/>
              <w:rPr>
                <w:rFonts w:ascii="Arial" w:hAnsi="Arial" w:cs="Arial"/>
              </w:rPr>
            </w:pPr>
            <w:r>
              <w:rPr>
                <w:rFonts w:ascii="Arial" w:hAnsi="Arial" w:cs="Arial"/>
              </w:rPr>
              <w:t xml:space="preserve"> článek v odborném periodiku</w:t>
            </w:r>
          </w:p>
        </w:tc>
      </w:tr>
      <w:tr w:rsidR="0063349C" w:rsidRPr="003C5804" w14:paraId="12E6D261" w14:textId="77777777" w:rsidTr="00D10C15">
        <w:tc>
          <w:tcPr>
            <w:tcW w:w="2093" w:type="dxa"/>
            <w:shd w:val="clear" w:color="auto" w:fill="E5B8B7" w:themeFill="accent2" w:themeFillTint="66"/>
          </w:tcPr>
          <w:p w14:paraId="796ABCEE" w14:textId="77777777" w:rsidR="0063349C" w:rsidRPr="003C7356" w:rsidRDefault="0063349C" w:rsidP="00DB32FB">
            <w:pPr>
              <w:spacing w:after="0" w:line="240" w:lineRule="auto"/>
              <w:rPr>
                <w:rFonts w:ascii="Arial" w:hAnsi="Arial" w:cs="Arial"/>
                <w:b/>
                <w:lang w:val="en-US"/>
              </w:rPr>
            </w:pPr>
            <w:r w:rsidRPr="003C7356">
              <w:rPr>
                <w:rFonts w:ascii="Arial" w:hAnsi="Arial" w:cs="Arial"/>
                <w:b/>
                <w:lang w:val="en-US"/>
              </w:rPr>
              <w:t>3. Medical and Health Sciences</w:t>
            </w:r>
          </w:p>
        </w:tc>
        <w:tc>
          <w:tcPr>
            <w:tcW w:w="1170" w:type="dxa"/>
          </w:tcPr>
          <w:p w14:paraId="0EDEEDAD" w14:textId="77777777" w:rsidR="0063349C" w:rsidRPr="003C5804" w:rsidRDefault="0063349C" w:rsidP="00DB32FB">
            <w:pPr>
              <w:spacing w:after="0" w:line="240" w:lineRule="auto"/>
              <w:jc w:val="center"/>
              <w:rPr>
                <w:rFonts w:ascii="Arial" w:hAnsi="Arial" w:cs="Arial"/>
              </w:rPr>
            </w:pPr>
            <w:r w:rsidRPr="003C5804">
              <w:rPr>
                <w:rFonts w:ascii="Arial" w:hAnsi="Arial" w:cs="Arial"/>
              </w:rPr>
              <w:t>2</w:t>
            </w:r>
          </w:p>
        </w:tc>
        <w:tc>
          <w:tcPr>
            <w:tcW w:w="3402" w:type="dxa"/>
          </w:tcPr>
          <w:p w14:paraId="1950B907" w14:textId="77777777" w:rsidR="0063349C" w:rsidRPr="002E592C" w:rsidRDefault="0063349C" w:rsidP="002E592C">
            <w:pPr>
              <w:rPr>
                <w:rFonts w:ascii="Arial" w:hAnsi="Arial" w:cs="Arial"/>
                <w:b/>
              </w:rPr>
            </w:pPr>
            <w:proofErr w:type="spellStart"/>
            <w:r w:rsidRPr="002E592C">
              <w:rPr>
                <w:rFonts w:ascii="Arial" w:hAnsi="Arial" w:cs="Arial"/>
                <w:b/>
              </w:rPr>
              <w:t>Casein</w:t>
            </w:r>
            <w:proofErr w:type="spellEnd"/>
            <w:r w:rsidRPr="002E592C">
              <w:rPr>
                <w:rFonts w:ascii="Arial" w:hAnsi="Arial" w:cs="Arial"/>
                <w:b/>
              </w:rPr>
              <w:t xml:space="preserve"> </w:t>
            </w:r>
            <w:proofErr w:type="spellStart"/>
            <w:r w:rsidRPr="002E592C">
              <w:rPr>
                <w:rFonts w:ascii="Arial" w:hAnsi="Arial" w:cs="Arial"/>
                <w:b/>
              </w:rPr>
              <w:t>kinase</w:t>
            </w:r>
            <w:proofErr w:type="spellEnd"/>
            <w:r w:rsidRPr="002E592C">
              <w:rPr>
                <w:rFonts w:ascii="Arial" w:hAnsi="Arial" w:cs="Arial"/>
                <w:b/>
              </w:rPr>
              <w:t xml:space="preserve"> 1 </w:t>
            </w:r>
            <w:proofErr w:type="spellStart"/>
            <w:r w:rsidRPr="002E592C">
              <w:rPr>
                <w:rFonts w:ascii="Arial" w:hAnsi="Arial" w:cs="Arial"/>
                <w:b/>
              </w:rPr>
              <w:t>inhibitors</w:t>
            </w:r>
            <w:proofErr w:type="spellEnd"/>
            <w:r w:rsidRPr="002E592C">
              <w:rPr>
                <w:rFonts w:ascii="Arial" w:hAnsi="Arial" w:cs="Arial"/>
                <w:b/>
              </w:rPr>
              <w:t xml:space="preserve"> </w:t>
            </w:r>
            <w:proofErr w:type="spellStart"/>
            <w:r w:rsidRPr="002E592C">
              <w:rPr>
                <w:rFonts w:ascii="Arial" w:hAnsi="Arial" w:cs="Arial"/>
                <w:b/>
              </w:rPr>
              <w:t>for</w:t>
            </w:r>
            <w:proofErr w:type="spellEnd"/>
            <w:r w:rsidRPr="002E592C">
              <w:rPr>
                <w:rFonts w:ascii="Arial" w:hAnsi="Arial" w:cs="Arial"/>
                <w:b/>
              </w:rPr>
              <w:t xml:space="preserve"> </w:t>
            </w:r>
            <w:proofErr w:type="spellStart"/>
            <w:r w:rsidRPr="002E592C">
              <w:rPr>
                <w:rFonts w:ascii="Arial" w:hAnsi="Arial" w:cs="Arial"/>
                <w:b/>
              </w:rPr>
              <w:t>the</w:t>
            </w:r>
            <w:proofErr w:type="spellEnd"/>
            <w:r w:rsidRPr="002E592C">
              <w:rPr>
                <w:rFonts w:ascii="Arial" w:hAnsi="Arial" w:cs="Arial"/>
                <w:b/>
              </w:rPr>
              <w:t xml:space="preserve"> </w:t>
            </w:r>
            <w:proofErr w:type="spellStart"/>
            <w:r w:rsidRPr="002E592C">
              <w:rPr>
                <w:rFonts w:ascii="Arial" w:hAnsi="Arial" w:cs="Arial"/>
                <w:b/>
              </w:rPr>
              <w:t>treatment</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b-cell </w:t>
            </w:r>
            <w:proofErr w:type="spellStart"/>
            <w:r w:rsidRPr="002E592C">
              <w:rPr>
                <w:rFonts w:ascii="Arial" w:hAnsi="Arial" w:cs="Arial"/>
                <w:b/>
              </w:rPr>
              <w:t>chronic</w:t>
            </w:r>
            <w:proofErr w:type="spellEnd"/>
            <w:r w:rsidRPr="002E592C">
              <w:rPr>
                <w:rFonts w:ascii="Arial" w:hAnsi="Arial" w:cs="Arial"/>
                <w:b/>
              </w:rPr>
              <w:t xml:space="preserve"> </w:t>
            </w:r>
            <w:proofErr w:type="spellStart"/>
            <w:r w:rsidRPr="002E592C">
              <w:rPr>
                <w:rFonts w:ascii="Arial" w:hAnsi="Arial" w:cs="Arial"/>
                <w:b/>
              </w:rPr>
              <w:t>lymphocytic</w:t>
            </w:r>
            <w:proofErr w:type="spellEnd"/>
            <w:r w:rsidRPr="002E592C">
              <w:rPr>
                <w:rFonts w:ascii="Arial" w:hAnsi="Arial" w:cs="Arial"/>
                <w:b/>
              </w:rPr>
              <w:t xml:space="preserve"> </w:t>
            </w:r>
            <w:proofErr w:type="spellStart"/>
            <w:r w:rsidRPr="002E592C">
              <w:rPr>
                <w:rFonts w:ascii="Arial" w:hAnsi="Arial" w:cs="Arial"/>
                <w:b/>
              </w:rPr>
              <w:t>leukemia</w:t>
            </w:r>
            <w:proofErr w:type="spellEnd"/>
          </w:p>
          <w:p w14:paraId="48D6F757" w14:textId="77777777" w:rsidR="0063349C" w:rsidRPr="002E592C" w:rsidRDefault="0063349C" w:rsidP="002E592C">
            <w:pPr>
              <w:rPr>
                <w:rFonts w:ascii="Arial" w:hAnsi="Arial" w:cs="Arial"/>
                <w:b/>
              </w:rPr>
            </w:pPr>
          </w:p>
        </w:tc>
        <w:tc>
          <w:tcPr>
            <w:tcW w:w="11474" w:type="dxa"/>
          </w:tcPr>
          <w:p w14:paraId="79DBAE7A" w14:textId="77777777" w:rsidR="0063349C" w:rsidRPr="00964BBF" w:rsidRDefault="0063349C" w:rsidP="00CA103A">
            <w:pPr>
              <w:jc w:val="both"/>
              <w:rPr>
                <w:rFonts w:ascii="Arial" w:hAnsi="Arial" w:cs="Arial"/>
              </w:rPr>
            </w:pPr>
            <w:r w:rsidRPr="00964BBF">
              <w:rPr>
                <w:rFonts w:ascii="Arial" w:hAnsi="Arial" w:cs="Arial"/>
              </w:rPr>
              <w:t xml:space="preserve">Autoři předloženého mezinárodního patentu nabízejí nové možnosti léčby chronické lymfocytární leukemie prostřednictvím inhibice speciální </w:t>
            </w:r>
            <w:proofErr w:type="spellStart"/>
            <w:r w:rsidRPr="00964BBF">
              <w:rPr>
                <w:rFonts w:ascii="Arial" w:hAnsi="Arial" w:cs="Arial"/>
              </w:rPr>
              <w:t>kinásy</w:t>
            </w:r>
            <w:proofErr w:type="spellEnd"/>
            <w:r w:rsidRPr="00964BBF">
              <w:rPr>
                <w:rFonts w:ascii="Arial" w:hAnsi="Arial" w:cs="Arial"/>
              </w:rPr>
              <w:t>. Samotný patentový spis obsahuje kromě popisu inhibitoru také výsledky buněčných a animálních testů, které jsou velmi povzbuzující. Z pohledu společenské relevance lze tedy výsledek hodnotit na vynikající úrovni (</w:t>
            </w:r>
            <w:proofErr w:type="spellStart"/>
            <w:r w:rsidRPr="00964BBF">
              <w:rPr>
                <w:rFonts w:ascii="Arial" w:hAnsi="Arial" w:cs="Arial"/>
              </w:rPr>
              <w:t>excellent</w:t>
            </w:r>
            <w:proofErr w:type="spellEnd"/>
            <w:r w:rsidRPr="00964BBF">
              <w:rPr>
                <w:rFonts w:ascii="Arial" w:hAnsi="Arial" w:cs="Arial"/>
              </w:rPr>
              <w:t>), jehož využití v praxi přinese změnu s mezinárodním ekonomickým dopadem (reálný předpoklad uplatnění na zahraničním trhu atd.), nebo změnu s významným dopadem na společnost (reálný předpoklad zásadního uplatnění v oblastech veřejného zájmu).</w:t>
            </w:r>
          </w:p>
          <w:p w14:paraId="7BC17168" w14:textId="77777777" w:rsidR="0063349C" w:rsidRPr="00964BBF" w:rsidRDefault="0063349C" w:rsidP="00CA103A">
            <w:pPr>
              <w:jc w:val="both"/>
              <w:rPr>
                <w:rFonts w:ascii="Arial" w:hAnsi="Arial" w:cs="Arial"/>
              </w:rPr>
            </w:pPr>
            <w:r w:rsidRPr="00964BBF">
              <w:rPr>
                <w:rFonts w:ascii="Arial" w:hAnsi="Arial" w:cs="Arial"/>
              </w:rPr>
              <w:t xml:space="preserve">Chronická lymfatická leukémie je onemocnění, kde pro část pacientů stále neexistuje optimální léčba. Autorský tým tohoto </w:t>
            </w:r>
            <w:r w:rsidR="00C05CF0">
              <w:rPr>
                <w:rFonts w:ascii="Arial" w:hAnsi="Arial" w:cs="Arial"/>
              </w:rPr>
              <w:t xml:space="preserve">patentu publikoval v roce 2018 </w:t>
            </w:r>
            <w:r w:rsidRPr="00964BBF">
              <w:rPr>
                <w:rFonts w:ascii="Arial" w:hAnsi="Arial" w:cs="Arial"/>
              </w:rPr>
              <w:t xml:space="preserve">v prestižním časopise </w:t>
            </w:r>
            <w:proofErr w:type="spellStart"/>
            <w:r w:rsidRPr="00964BBF">
              <w:rPr>
                <w:rFonts w:ascii="Arial" w:hAnsi="Arial" w:cs="Arial"/>
              </w:rPr>
              <w:t>Blood</w:t>
            </w:r>
            <w:proofErr w:type="spellEnd"/>
            <w:r w:rsidRPr="00964BBF">
              <w:rPr>
                <w:rFonts w:ascii="Arial" w:hAnsi="Arial" w:cs="Arial"/>
              </w:rPr>
              <w:t xml:space="preserve">, že inhibitory </w:t>
            </w:r>
            <w:proofErr w:type="spellStart"/>
            <w:r w:rsidRPr="00964BBF">
              <w:rPr>
                <w:rFonts w:ascii="Arial" w:hAnsi="Arial" w:cs="Arial"/>
              </w:rPr>
              <w:t>caseine</w:t>
            </w:r>
            <w:proofErr w:type="spellEnd"/>
            <w:r w:rsidRPr="00964BBF">
              <w:rPr>
                <w:rFonts w:ascii="Arial" w:hAnsi="Arial" w:cs="Arial"/>
              </w:rPr>
              <w:t xml:space="preserve"> </w:t>
            </w:r>
            <w:proofErr w:type="spellStart"/>
            <w:r w:rsidRPr="00964BBF">
              <w:rPr>
                <w:rFonts w:ascii="Arial" w:hAnsi="Arial" w:cs="Arial"/>
              </w:rPr>
              <w:t>kinase</w:t>
            </w:r>
            <w:proofErr w:type="spellEnd"/>
            <w:r w:rsidRPr="00964BBF">
              <w:rPr>
                <w:rFonts w:ascii="Arial" w:hAnsi="Arial" w:cs="Arial"/>
              </w:rPr>
              <w:t xml:space="preserve"> 1 jsou potenciální cílem léčby CLL. Toto je potenciálně významný objev, i když jeho ekonomické využití se ještě hodně vzdáleno a je nejisté, zda k němu vůbec dojde. Bez ohledu na to se jedná o významnou práci i z mezinárodního hlediska a evropský patent je nejen zasloužen, ale i potenciálně ekonomicky využitelný. Z výše uvedeného vyplývá i klinický význam tohoto projektu.</w:t>
            </w:r>
          </w:p>
        </w:tc>
        <w:tc>
          <w:tcPr>
            <w:tcW w:w="1389" w:type="dxa"/>
          </w:tcPr>
          <w:p w14:paraId="4728A2FC"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3.2 Clinical medicine</w:t>
            </w:r>
          </w:p>
          <w:p w14:paraId="7D016F4A" w14:textId="77777777" w:rsidR="0063349C" w:rsidRPr="00150FAB" w:rsidRDefault="0063349C" w:rsidP="0063349C">
            <w:pPr>
              <w:jc w:val="center"/>
              <w:rPr>
                <w:rFonts w:ascii="Arial" w:hAnsi="Arial" w:cs="Arial"/>
                <w:lang w:val="en-US"/>
              </w:rPr>
            </w:pPr>
          </w:p>
        </w:tc>
        <w:tc>
          <w:tcPr>
            <w:tcW w:w="1843" w:type="dxa"/>
          </w:tcPr>
          <w:p w14:paraId="3B17709B" w14:textId="77777777" w:rsidR="00964BBF" w:rsidRDefault="0063349C" w:rsidP="0063349C">
            <w:pPr>
              <w:spacing w:after="200" w:line="276" w:lineRule="auto"/>
              <w:contextualSpacing/>
              <w:jc w:val="center"/>
              <w:rPr>
                <w:rFonts w:ascii="Arial" w:hAnsi="Arial" w:cs="Arial"/>
              </w:rPr>
            </w:pPr>
            <w:r w:rsidRPr="003C5804">
              <w:rPr>
                <w:rFonts w:ascii="Arial" w:hAnsi="Arial" w:cs="Arial"/>
              </w:rPr>
              <w:t>P</w:t>
            </w:r>
            <w:r>
              <w:rPr>
                <w:rFonts w:ascii="Arial" w:hAnsi="Arial" w:cs="Arial"/>
              </w:rPr>
              <w:t xml:space="preserve"> </w:t>
            </w:r>
          </w:p>
          <w:p w14:paraId="0D47B491" w14:textId="77777777" w:rsidR="0063349C" w:rsidRPr="003C5804" w:rsidRDefault="0063349C" w:rsidP="0063349C">
            <w:pPr>
              <w:spacing w:after="200" w:line="276" w:lineRule="auto"/>
              <w:contextualSpacing/>
              <w:jc w:val="center"/>
              <w:rPr>
                <w:rFonts w:ascii="Arial" w:hAnsi="Arial" w:cs="Arial"/>
              </w:rPr>
            </w:pPr>
            <w:r>
              <w:rPr>
                <w:rFonts w:ascii="Arial" w:hAnsi="Arial" w:cs="Arial"/>
              </w:rPr>
              <w:t>patent</w:t>
            </w:r>
          </w:p>
        </w:tc>
      </w:tr>
      <w:tr w:rsidR="0063349C" w:rsidRPr="003C5804" w14:paraId="4ED5DC6F" w14:textId="77777777" w:rsidTr="00D10C15">
        <w:tc>
          <w:tcPr>
            <w:tcW w:w="2093" w:type="dxa"/>
            <w:shd w:val="clear" w:color="auto" w:fill="E5B8B7" w:themeFill="accent2" w:themeFillTint="66"/>
          </w:tcPr>
          <w:p w14:paraId="3C219374" w14:textId="77777777" w:rsidR="0063349C" w:rsidRPr="003C7356" w:rsidRDefault="0063349C" w:rsidP="00393733">
            <w:pPr>
              <w:spacing w:after="0" w:line="240" w:lineRule="auto"/>
              <w:rPr>
                <w:rFonts w:ascii="Arial" w:hAnsi="Arial" w:cs="Arial"/>
                <w:b/>
                <w:lang w:val="en-US"/>
              </w:rPr>
            </w:pPr>
            <w:r w:rsidRPr="003C7356">
              <w:rPr>
                <w:rFonts w:ascii="Arial" w:hAnsi="Arial" w:cs="Arial"/>
                <w:b/>
                <w:lang w:val="en-US"/>
              </w:rPr>
              <w:t>3. Medical and Health Sciences</w:t>
            </w:r>
          </w:p>
        </w:tc>
        <w:tc>
          <w:tcPr>
            <w:tcW w:w="1170" w:type="dxa"/>
          </w:tcPr>
          <w:p w14:paraId="6F22962A" w14:textId="77777777" w:rsidR="0063349C" w:rsidRPr="003C5804" w:rsidRDefault="0063349C" w:rsidP="00393733">
            <w:pPr>
              <w:spacing w:after="0" w:line="240" w:lineRule="auto"/>
              <w:jc w:val="center"/>
              <w:rPr>
                <w:rFonts w:ascii="Arial" w:hAnsi="Arial" w:cs="Arial"/>
              </w:rPr>
            </w:pPr>
            <w:r w:rsidRPr="003C5804">
              <w:rPr>
                <w:rFonts w:ascii="Arial" w:hAnsi="Arial" w:cs="Arial"/>
              </w:rPr>
              <w:t>2</w:t>
            </w:r>
          </w:p>
        </w:tc>
        <w:tc>
          <w:tcPr>
            <w:tcW w:w="3402" w:type="dxa"/>
          </w:tcPr>
          <w:p w14:paraId="1CE7BEF9" w14:textId="77777777" w:rsidR="0063349C" w:rsidRPr="002E592C" w:rsidRDefault="0063349C" w:rsidP="002E592C">
            <w:pPr>
              <w:rPr>
                <w:rFonts w:ascii="Arial" w:hAnsi="Arial" w:cs="Arial"/>
                <w:b/>
              </w:rPr>
            </w:pPr>
            <w:r w:rsidRPr="00EA0976">
              <w:rPr>
                <w:rFonts w:ascii="Arial" w:hAnsi="Arial" w:cs="Arial"/>
                <w:b/>
              </w:rPr>
              <w:t>Ortopedická náhrada kolenního kloubu VEKTOR</w:t>
            </w:r>
          </w:p>
          <w:p w14:paraId="019617B9" w14:textId="77777777" w:rsidR="0063349C" w:rsidRPr="002E592C" w:rsidRDefault="0063349C" w:rsidP="002E592C">
            <w:pPr>
              <w:rPr>
                <w:rFonts w:ascii="Arial" w:hAnsi="Arial" w:cs="Arial"/>
                <w:b/>
              </w:rPr>
            </w:pPr>
          </w:p>
        </w:tc>
        <w:tc>
          <w:tcPr>
            <w:tcW w:w="11474" w:type="dxa"/>
          </w:tcPr>
          <w:p w14:paraId="7618CFB2" w14:textId="77777777" w:rsidR="0063349C" w:rsidRPr="00964BBF" w:rsidRDefault="0063349C" w:rsidP="00CA103A">
            <w:pPr>
              <w:jc w:val="both"/>
              <w:rPr>
                <w:rFonts w:ascii="Arial" w:hAnsi="Arial" w:cs="Arial"/>
              </w:rPr>
            </w:pPr>
            <w:r w:rsidRPr="00964BBF">
              <w:rPr>
                <w:rFonts w:ascii="Arial" w:hAnsi="Arial" w:cs="Arial"/>
              </w:rPr>
              <w:t>Předložený funkční vzorek ortopedické náhrady kolenního kloubu VEKTOR představuje systém ortopedické náhrady velkého kloubu inovovaný povlakem ochrannou vrstvou DLC. Uvedené ošetření poskytuje náhradám novou přidanou hodnotu, neboť omezuje uvolňování kovových kationtů z implantátu, zvyšuje mechanickou odolnost povrchu, činí povrch náhrady biologicky inertní, a ve výsledku prodlužuje její životnost. DLC povlak tak udělí implantátům lepší vlastnosti s omezením nežádoucích reakcí na implantovaný materiál a reoperací a má tak bezesporu dopad nejen pro konkrétního pacienta ve zlepšení kvality jeho života, ale vykazuje i socioekonomické aspekty. Výsledek má komerční potenciál s předpokladem uplatnění na zahraničním trhu.</w:t>
            </w:r>
          </w:p>
        </w:tc>
        <w:tc>
          <w:tcPr>
            <w:tcW w:w="1389" w:type="dxa"/>
          </w:tcPr>
          <w:p w14:paraId="30E4E869"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t xml:space="preserve">3.2 </w:t>
            </w:r>
          </w:p>
          <w:p w14:paraId="58B4D631"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Clinical medicine</w:t>
            </w:r>
          </w:p>
        </w:tc>
        <w:tc>
          <w:tcPr>
            <w:tcW w:w="1843" w:type="dxa"/>
          </w:tcPr>
          <w:p w14:paraId="2C89EBAC" w14:textId="77777777" w:rsidR="00964BBF" w:rsidRDefault="0063349C" w:rsidP="0063349C">
            <w:pPr>
              <w:spacing w:after="200" w:line="276" w:lineRule="auto"/>
              <w:contextualSpacing/>
              <w:jc w:val="center"/>
              <w:rPr>
                <w:rFonts w:ascii="Arial" w:hAnsi="Arial" w:cs="Arial"/>
              </w:rPr>
            </w:pPr>
            <w:r>
              <w:rPr>
                <w:rFonts w:ascii="Arial" w:hAnsi="Arial" w:cs="Arial"/>
              </w:rPr>
              <w:t xml:space="preserve">G </w:t>
            </w:r>
          </w:p>
          <w:p w14:paraId="4222DF1B" w14:textId="77777777" w:rsidR="0063349C" w:rsidRPr="003C5804" w:rsidRDefault="0063349C" w:rsidP="0063349C">
            <w:pPr>
              <w:spacing w:after="200" w:line="276" w:lineRule="auto"/>
              <w:contextualSpacing/>
              <w:jc w:val="center"/>
              <w:rPr>
                <w:rFonts w:ascii="Arial" w:hAnsi="Arial" w:cs="Arial"/>
              </w:rPr>
            </w:pPr>
            <w:r>
              <w:rPr>
                <w:rFonts w:ascii="Arial" w:hAnsi="Arial" w:cs="Arial"/>
              </w:rPr>
              <w:t>prototyp/ funkční vzorek</w:t>
            </w:r>
          </w:p>
        </w:tc>
      </w:tr>
      <w:tr w:rsidR="0063349C" w:rsidRPr="003C5804" w14:paraId="30DE86E1" w14:textId="77777777" w:rsidTr="00D10C15">
        <w:tc>
          <w:tcPr>
            <w:tcW w:w="2093" w:type="dxa"/>
            <w:shd w:val="clear" w:color="auto" w:fill="E5B8B7" w:themeFill="accent2" w:themeFillTint="66"/>
          </w:tcPr>
          <w:p w14:paraId="7D766F0E" w14:textId="77777777" w:rsidR="0063349C" w:rsidRPr="003C7356" w:rsidRDefault="0063349C" w:rsidP="00393733">
            <w:pPr>
              <w:spacing w:after="0" w:line="240" w:lineRule="auto"/>
              <w:rPr>
                <w:rFonts w:ascii="Arial" w:hAnsi="Arial" w:cs="Arial"/>
                <w:b/>
                <w:lang w:val="en-US"/>
              </w:rPr>
            </w:pPr>
            <w:r w:rsidRPr="003C7356">
              <w:rPr>
                <w:rFonts w:ascii="Arial" w:hAnsi="Arial" w:cs="Arial"/>
                <w:b/>
                <w:lang w:val="en-US"/>
              </w:rPr>
              <w:t>3. Medical and Health Sciences</w:t>
            </w:r>
          </w:p>
        </w:tc>
        <w:tc>
          <w:tcPr>
            <w:tcW w:w="1170" w:type="dxa"/>
          </w:tcPr>
          <w:p w14:paraId="438F5908" w14:textId="77777777" w:rsidR="0063349C" w:rsidRPr="003C5804" w:rsidRDefault="0063349C" w:rsidP="00393733">
            <w:pPr>
              <w:spacing w:after="0" w:line="240" w:lineRule="auto"/>
              <w:jc w:val="center"/>
              <w:rPr>
                <w:rFonts w:ascii="Arial" w:hAnsi="Arial" w:cs="Arial"/>
              </w:rPr>
            </w:pPr>
            <w:r w:rsidRPr="003C5804">
              <w:rPr>
                <w:rFonts w:ascii="Arial" w:hAnsi="Arial" w:cs="Arial"/>
              </w:rPr>
              <w:t>2</w:t>
            </w:r>
          </w:p>
        </w:tc>
        <w:tc>
          <w:tcPr>
            <w:tcW w:w="3402" w:type="dxa"/>
          </w:tcPr>
          <w:p w14:paraId="6D5765F0" w14:textId="77777777" w:rsidR="0063349C" w:rsidRPr="008B3EDB" w:rsidRDefault="0063349C" w:rsidP="002E592C">
            <w:pPr>
              <w:rPr>
                <w:rFonts w:ascii="Arial" w:hAnsi="Arial" w:cs="Arial"/>
                <w:b/>
              </w:rPr>
            </w:pPr>
            <w:r w:rsidRPr="008B3EDB">
              <w:rPr>
                <w:rFonts w:ascii="Arial" w:hAnsi="Arial" w:cs="Arial"/>
                <w:b/>
              </w:rPr>
              <w:t>Cvičební zařízení a lůžko s cvičebním zařízením</w:t>
            </w:r>
          </w:p>
          <w:p w14:paraId="4CEEA6D1" w14:textId="77777777" w:rsidR="0063349C" w:rsidRPr="008B3EDB" w:rsidRDefault="0063349C" w:rsidP="002E592C">
            <w:pPr>
              <w:rPr>
                <w:rFonts w:ascii="Arial" w:hAnsi="Arial" w:cs="Arial"/>
                <w:b/>
              </w:rPr>
            </w:pPr>
          </w:p>
        </w:tc>
        <w:tc>
          <w:tcPr>
            <w:tcW w:w="11474" w:type="dxa"/>
          </w:tcPr>
          <w:p w14:paraId="7A8278DD" w14:textId="77777777" w:rsidR="0063349C" w:rsidRPr="00964BBF" w:rsidRDefault="0063349C" w:rsidP="00F2290E">
            <w:pPr>
              <w:jc w:val="both"/>
              <w:rPr>
                <w:rFonts w:ascii="Arial" w:hAnsi="Arial" w:cs="Arial"/>
              </w:rPr>
            </w:pPr>
            <w:r w:rsidRPr="00964BBF">
              <w:rPr>
                <w:rFonts w:ascii="Arial" w:hAnsi="Arial" w:cs="Arial"/>
              </w:rPr>
              <w:t xml:space="preserve">Výsledek představuje cvičební zařízení využitelné k procvičování hybnosti a svalové síly dolních končetin a břišních svalů, zvláště u pacientů upoutaných na lůžko nebo pacientů, jejichž možnost pohybu je výrazně omezena. Vynález předpokládá jak mobilní verzi pro přechodné vybavení lůžka, tak i trvalé vybavení lůžka cvičebním zařízením po dobu potřebnou k rehabilitaci, tak i cvičební zařízení, které je součástí lůžka již z výroby. Společenská relevance je zejména v tom, že použití uvedeného zařízení během rehabilitační léčby zamezí kritické ztrátě svaloviny, která je potřebná k následnému opuštění lůžka. Unikátnost zařízení dokládá sdělení Úřadu průmyslového vlastnictví o chystaném udělení patentu k patentové přihlášce 2018-701. Je reálný předpoklad, že rehabilitační podložka bude po splnění </w:t>
            </w:r>
            <w:r w:rsidRPr="00964BBF">
              <w:rPr>
                <w:rFonts w:ascii="Arial" w:hAnsi="Arial" w:cs="Arial"/>
              </w:rPr>
              <w:lastRenderedPageBreak/>
              <w:t>předepsaných legislativních postupů prodávána v ČR i zahraničí. … Skutečná využitelnost již byla ověřena v reálných podmínkách rehabilitační kliniky.</w:t>
            </w:r>
          </w:p>
        </w:tc>
        <w:tc>
          <w:tcPr>
            <w:tcW w:w="1389" w:type="dxa"/>
          </w:tcPr>
          <w:p w14:paraId="7A63A76C"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lastRenderedPageBreak/>
              <w:t xml:space="preserve">3.2 </w:t>
            </w:r>
          </w:p>
          <w:p w14:paraId="5C1AE53A"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Clinical medicine</w:t>
            </w:r>
          </w:p>
        </w:tc>
        <w:tc>
          <w:tcPr>
            <w:tcW w:w="1843" w:type="dxa"/>
          </w:tcPr>
          <w:p w14:paraId="0ED8B9D1" w14:textId="77777777" w:rsidR="00964BBF" w:rsidRDefault="0063349C" w:rsidP="0063349C">
            <w:pPr>
              <w:spacing w:after="200" w:line="276" w:lineRule="auto"/>
              <w:contextualSpacing/>
              <w:jc w:val="center"/>
              <w:rPr>
                <w:rFonts w:ascii="Arial" w:hAnsi="Arial" w:cs="Arial"/>
              </w:rPr>
            </w:pPr>
            <w:r w:rsidRPr="003C5804">
              <w:rPr>
                <w:rFonts w:ascii="Arial" w:hAnsi="Arial" w:cs="Arial"/>
              </w:rPr>
              <w:t>O</w:t>
            </w:r>
            <w:r>
              <w:rPr>
                <w:rFonts w:ascii="Arial" w:hAnsi="Arial" w:cs="Arial"/>
              </w:rPr>
              <w:t xml:space="preserve"> </w:t>
            </w:r>
          </w:p>
          <w:p w14:paraId="2B5D2EF0" w14:textId="77777777" w:rsidR="0063349C" w:rsidRPr="003C5804" w:rsidRDefault="0063349C" w:rsidP="0063349C">
            <w:pPr>
              <w:spacing w:after="200" w:line="276" w:lineRule="auto"/>
              <w:contextualSpacing/>
              <w:jc w:val="center"/>
              <w:rPr>
                <w:rFonts w:ascii="Arial" w:hAnsi="Arial" w:cs="Arial"/>
              </w:rPr>
            </w:pPr>
            <w:r>
              <w:rPr>
                <w:rFonts w:ascii="Arial" w:hAnsi="Arial" w:cs="Arial"/>
              </w:rPr>
              <w:t>ostatní</w:t>
            </w:r>
          </w:p>
        </w:tc>
      </w:tr>
      <w:tr w:rsidR="0063349C" w:rsidRPr="003C5804" w14:paraId="5377DC0C" w14:textId="77777777" w:rsidTr="00D10C15">
        <w:tc>
          <w:tcPr>
            <w:tcW w:w="2093" w:type="dxa"/>
            <w:shd w:val="clear" w:color="auto" w:fill="E5B8B7" w:themeFill="accent2" w:themeFillTint="66"/>
          </w:tcPr>
          <w:p w14:paraId="63E92979" w14:textId="77777777" w:rsidR="0063349C" w:rsidRPr="003C7356" w:rsidRDefault="0063349C" w:rsidP="00393733">
            <w:pPr>
              <w:spacing w:after="0" w:line="240" w:lineRule="auto"/>
              <w:rPr>
                <w:rFonts w:ascii="Arial" w:hAnsi="Arial" w:cs="Arial"/>
                <w:b/>
                <w:lang w:val="en-US"/>
              </w:rPr>
            </w:pPr>
            <w:r w:rsidRPr="003C7356">
              <w:rPr>
                <w:rFonts w:ascii="Arial" w:hAnsi="Arial" w:cs="Arial"/>
                <w:b/>
                <w:lang w:val="en-US"/>
              </w:rPr>
              <w:t>3. Medical and Health Sciences</w:t>
            </w:r>
          </w:p>
        </w:tc>
        <w:tc>
          <w:tcPr>
            <w:tcW w:w="1170" w:type="dxa"/>
          </w:tcPr>
          <w:p w14:paraId="02E8E898" w14:textId="77777777" w:rsidR="0063349C" w:rsidRPr="003C5804" w:rsidRDefault="0063349C" w:rsidP="00393733">
            <w:pPr>
              <w:spacing w:after="0" w:line="240" w:lineRule="auto"/>
              <w:jc w:val="center"/>
              <w:rPr>
                <w:rFonts w:ascii="Arial" w:hAnsi="Arial" w:cs="Arial"/>
              </w:rPr>
            </w:pPr>
            <w:r w:rsidRPr="003C5804">
              <w:rPr>
                <w:rFonts w:ascii="Arial" w:hAnsi="Arial" w:cs="Arial"/>
              </w:rPr>
              <w:t>2</w:t>
            </w:r>
          </w:p>
        </w:tc>
        <w:tc>
          <w:tcPr>
            <w:tcW w:w="3402" w:type="dxa"/>
          </w:tcPr>
          <w:p w14:paraId="3C2FB655" w14:textId="77777777" w:rsidR="0063349C" w:rsidRPr="002E592C" w:rsidRDefault="0063349C" w:rsidP="002E592C">
            <w:pPr>
              <w:rPr>
                <w:rFonts w:ascii="Arial" w:hAnsi="Arial" w:cs="Arial"/>
                <w:b/>
              </w:rPr>
            </w:pPr>
            <w:r w:rsidRPr="002E592C">
              <w:rPr>
                <w:rFonts w:ascii="Arial" w:hAnsi="Arial" w:cs="Arial"/>
                <w:b/>
              </w:rPr>
              <w:t xml:space="preserve">Diabetická </w:t>
            </w:r>
            <w:proofErr w:type="spellStart"/>
            <w:r w:rsidRPr="002E592C">
              <w:rPr>
                <w:rFonts w:ascii="Arial" w:hAnsi="Arial" w:cs="Arial"/>
                <w:b/>
              </w:rPr>
              <w:t>dyslipidemie</w:t>
            </w:r>
            <w:proofErr w:type="spellEnd"/>
          </w:p>
          <w:p w14:paraId="0D72ADAE" w14:textId="77777777" w:rsidR="0063349C" w:rsidRPr="002E592C" w:rsidRDefault="0063349C" w:rsidP="002E592C">
            <w:pPr>
              <w:rPr>
                <w:rFonts w:ascii="Arial" w:hAnsi="Arial" w:cs="Arial"/>
                <w:b/>
              </w:rPr>
            </w:pPr>
          </w:p>
        </w:tc>
        <w:tc>
          <w:tcPr>
            <w:tcW w:w="11474" w:type="dxa"/>
          </w:tcPr>
          <w:p w14:paraId="037DABAE" w14:textId="77777777" w:rsidR="0063349C" w:rsidRPr="00964BBF" w:rsidRDefault="0063349C" w:rsidP="00CA103A">
            <w:pPr>
              <w:jc w:val="both"/>
              <w:rPr>
                <w:rFonts w:ascii="Arial" w:hAnsi="Arial" w:cs="Arial"/>
              </w:rPr>
            </w:pPr>
            <w:r w:rsidRPr="00964BBF">
              <w:rPr>
                <w:rFonts w:ascii="Arial" w:hAnsi="Arial" w:cs="Arial"/>
              </w:rPr>
              <w:t xml:space="preserve">Jedná se o knihu na téma diabetická </w:t>
            </w:r>
            <w:proofErr w:type="spellStart"/>
            <w:r w:rsidRPr="00964BBF">
              <w:rPr>
                <w:rFonts w:ascii="Arial" w:hAnsi="Arial" w:cs="Arial"/>
              </w:rPr>
              <w:t>dyslipidémie</w:t>
            </w:r>
            <w:proofErr w:type="spellEnd"/>
            <w:r w:rsidRPr="00964BBF">
              <w:rPr>
                <w:rFonts w:ascii="Arial" w:hAnsi="Arial" w:cs="Arial"/>
              </w:rPr>
              <w:t>, jejíž kvalitu dokazuje i fakt, že byla oceněna hned třemi cenami - Cenou děkana Lékařské fakulty U</w:t>
            </w:r>
            <w:r w:rsidR="00C05CF0">
              <w:rPr>
                <w:rFonts w:ascii="Arial" w:hAnsi="Arial" w:cs="Arial"/>
              </w:rPr>
              <w:t>niverzity Palackého v Olomouci,</w:t>
            </w:r>
            <w:r w:rsidRPr="00964BBF">
              <w:rPr>
                <w:rFonts w:ascii="Arial" w:hAnsi="Arial" w:cs="Arial"/>
              </w:rPr>
              <w:t xml:space="preserve"> cenou rektora Univerzity Palackého v Olomouci a cenou profesora </w:t>
            </w:r>
            <w:proofErr w:type="spellStart"/>
            <w:r w:rsidRPr="00964BBF">
              <w:rPr>
                <w:rFonts w:ascii="Arial" w:hAnsi="Arial" w:cs="Arial"/>
              </w:rPr>
              <w:t>Syllaby</w:t>
            </w:r>
            <w:proofErr w:type="spellEnd"/>
            <w:r w:rsidRPr="00964BBF">
              <w:rPr>
                <w:rFonts w:ascii="Arial" w:hAnsi="Arial" w:cs="Arial"/>
              </w:rPr>
              <w:t xml:space="preserve">. Kniha má celkem 171 stran a je rozdělena celkem do 19 kapitol. Celospolečenský význam je jasně dán faktem, že kardiovaskulární onemocnění jsou nejčastější příčinou úmrtí diabetiků a jejich prevence adekvátní </w:t>
            </w:r>
            <w:proofErr w:type="spellStart"/>
            <w:r w:rsidRPr="00964BBF">
              <w:rPr>
                <w:rFonts w:ascii="Arial" w:hAnsi="Arial" w:cs="Arial"/>
              </w:rPr>
              <w:t>hypolipidemickou</w:t>
            </w:r>
            <w:proofErr w:type="spellEnd"/>
            <w:r w:rsidRPr="00964BBF">
              <w:rPr>
                <w:rFonts w:ascii="Arial" w:hAnsi="Arial" w:cs="Arial"/>
              </w:rPr>
              <w:t xml:space="preserve"> léčbou tak může nejen prodloužit život pacientům, ale také ušetřit zdravotnickému systému nemalé finanční prostředky. Takto kvalitní kniha má potenciál k tomuto přispět díky zlepšení povědomí lékařů o adekvátní diagnostice a léčbě diabetické </w:t>
            </w:r>
            <w:proofErr w:type="spellStart"/>
            <w:r w:rsidRPr="00964BBF">
              <w:rPr>
                <w:rFonts w:ascii="Arial" w:hAnsi="Arial" w:cs="Arial"/>
              </w:rPr>
              <w:t>dyslipidémie</w:t>
            </w:r>
            <w:proofErr w:type="spellEnd"/>
            <w:r w:rsidRPr="00964BBF">
              <w:rPr>
                <w:rFonts w:ascii="Arial" w:hAnsi="Arial" w:cs="Arial"/>
              </w:rPr>
              <w:t>. Výsledek na vynikající úrovni (</w:t>
            </w:r>
            <w:proofErr w:type="spellStart"/>
            <w:r w:rsidRPr="00964BBF">
              <w:rPr>
                <w:rFonts w:ascii="Arial" w:hAnsi="Arial" w:cs="Arial"/>
              </w:rPr>
              <w:t>excellent</w:t>
            </w:r>
            <w:proofErr w:type="spellEnd"/>
            <w:r w:rsidRPr="00964BBF">
              <w:rPr>
                <w:rFonts w:ascii="Arial" w:hAnsi="Arial" w:cs="Arial"/>
              </w:rPr>
              <w:t>), jehož využití v praxi přinese změnu s mezinárodním ekonomickým dopadem (reálný předpoklad uplatnění na zahraničním trhu atd.), nebo změnu s významným dopadem na společnost (reálný předpoklad zásadního uplatnění v oblastech veřejného zájmu).</w:t>
            </w:r>
          </w:p>
        </w:tc>
        <w:tc>
          <w:tcPr>
            <w:tcW w:w="1389" w:type="dxa"/>
          </w:tcPr>
          <w:p w14:paraId="072FDFEC"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t xml:space="preserve">3.2 </w:t>
            </w:r>
          </w:p>
          <w:p w14:paraId="52AE0C91"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Clinical medicine</w:t>
            </w:r>
          </w:p>
        </w:tc>
        <w:tc>
          <w:tcPr>
            <w:tcW w:w="1843" w:type="dxa"/>
          </w:tcPr>
          <w:p w14:paraId="7A24FA7A" w14:textId="77777777" w:rsidR="00964BBF" w:rsidRDefault="0063349C" w:rsidP="0063349C">
            <w:pPr>
              <w:spacing w:after="200" w:line="276" w:lineRule="auto"/>
              <w:contextualSpacing/>
              <w:jc w:val="center"/>
              <w:rPr>
                <w:rFonts w:ascii="Arial" w:hAnsi="Arial" w:cs="Arial"/>
              </w:rPr>
            </w:pPr>
            <w:r>
              <w:rPr>
                <w:rFonts w:ascii="Arial" w:hAnsi="Arial" w:cs="Arial"/>
              </w:rPr>
              <w:t xml:space="preserve">B </w:t>
            </w:r>
          </w:p>
          <w:p w14:paraId="77AA186C" w14:textId="77777777" w:rsidR="0063349C" w:rsidRPr="003C5804" w:rsidRDefault="0063349C" w:rsidP="0063349C">
            <w:pPr>
              <w:spacing w:after="200" w:line="276" w:lineRule="auto"/>
              <w:contextualSpacing/>
              <w:jc w:val="center"/>
              <w:rPr>
                <w:rFonts w:ascii="Arial" w:hAnsi="Arial" w:cs="Arial"/>
              </w:rPr>
            </w:pPr>
            <w:r>
              <w:rPr>
                <w:rFonts w:ascii="Arial" w:hAnsi="Arial" w:cs="Arial"/>
              </w:rPr>
              <w:t>odborná kniha</w:t>
            </w:r>
          </w:p>
        </w:tc>
      </w:tr>
      <w:tr w:rsidR="0063349C" w:rsidRPr="003C5804" w14:paraId="363E85C3" w14:textId="77777777" w:rsidTr="00D10C15">
        <w:tc>
          <w:tcPr>
            <w:tcW w:w="2093" w:type="dxa"/>
            <w:shd w:val="clear" w:color="auto" w:fill="E5B8B7" w:themeFill="accent2" w:themeFillTint="66"/>
          </w:tcPr>
          <w:p w14:paraId="38419918" w14:textId="77777777" w:rsidR="0063349C" w:rsidRPr="003C7356" w:rsidRDefault="0063349C" w:rsidP="00393733">
            <w:pPr>
              <w:spacing w:after="0" w:line="240" w:lineRule="auto"/>
              <w:rPr>
                <w:rFonts w:ascii="Arial" w:hAnsi="Arial" w:cs="Arial"/>
                <w:b/>
                <w:lang w:val="en-US"/>
              </w:rPr>
            </w:pPr>
            <w:r w:rsidRPr="003C7356">
              <w:rPr>
                <w:rFonts w:ascii="Arial" w:hAnsi="Arial" w:cs="Arial"/>
                <w:b/>
                <w:lang w:val="en-US"/>
              </w:rPr>
              <w:t>3. Medical and Health Sciences</w:t>
            </w:r>
          </w:p>
        </w:tc>
        <w:tc>
          <w:tcPr>
            <w:tcW w:w="1170" w:type="dxa"/>
          </w:tcPr>
          <w:p w14:paraId="479AF44D" w14:textId="77777777" w:rsidR="0063349C" w:rsidRPr="003C5804" w:rsidRDefault="0063349C" w:rsidP="00393733">
            <w:pPr>
              <w:spacing w:after="0" w:line="240" w:lineRule="auto"/>
              <w:jc w:val="center"/>
              <w:rPr>
                <w:rFonts w:ascii="Arial" w:hAnsi="Arial" w:cs="Arial"/>
              </w:rPr>
            </w:pPr>
            <w:r w:rsidRPr="003C5804">
              <w:rPr>
                <w:rFonts w:ascii="Arial" w:hAnsi="Arial" w:cs="Arial"/>
              </w:rPr>
              <w:t>2</w:t>
            </w:r>
          </w:p>
        </w:tc>
        <w:tc>
          <w:tcPr>
            <w:tcW w:w="3402" w:type="dxa"/>
          </w:tcPr>
          <w:p w14:paraId="1E9B0BDC" w14:textId="77777777" w:rsidR="0063349C" w:rsidRPr="002E592C" w:rsidRDefault="0063349C" w:rsidP="002E592C">
            <w:pPr>
              <w:rPr>
                <w:rFonts w:ascii="Arial" w:hAnsi="Arial" w:cs="Arial"/>
                <w:b/>
              </w:rPr>
            </w:pPr>
            <w:r w:rsidRPr="002E592C">
              <w:rPr>
                <w:rFonts w:ascii="Arial" w:hAnsi="Arial" w:cs="Arial"/>
                <w:b/>
              </w:rPr>
              <w:t xml:space="preserve">ECMO: </w:t>
            </w:r>
            <w:proofErr w:type="spellStart"/>
            <w:r w:rsidRPr="002E592C">
              <w:rPr>
                <w:rFonts w:ascii="Arial" w:hAnsi="Arial" w:cs="Arial"/>
                <w:b/>
              </w:rPr>
              <w:t>extracorporeal</w:t>
            </w:r>
            <w:proofErr w:type="spellEnd"/>
            <w:r w:rsidRPr="002E592C">
              <w:rPr>
                <w:rFonts w:ascii="Arial" w:hAnsi="Arial" w:cs="Arial"/>
                <w:b/>
              </w:rPr>
              <w:t xml:space="preserve"> </w:t>
            </w:r>
            <w:proofErr w:type="spellStart"/>
            <w:r w:rsidRPr="002E592C">
              <w:rPr>
                <w:rFonts w:ascii="Arial" w:hAnsi="Arial" w:cs="Arial"/>
                <w:b/>
              </w:rPr>
              <w:t>membrane</w:t>
            </w:r>
            <w:proofErr w:type="spellEnd"/>
            <w:r w:rsidRPr="002E592C">
              <w:rPr>
                <w:rFonts w:ascii="Arial" w:hAnsi="Arial" w:cs="Arial"/>
                <w:b/>
              </w:rPr>
              <w:t xml:space="preserve"> </w:t>
            </w:r>
            <w:proofErr w:type="spellStart"/>
            <w:r w:rsidRPr="002E592C">
              <w:rPr>
                <w:rFonts w:ascii="Arial" w:hAnsi="Arial" w:cs="Arial"/>
                <w:b/>
              </w:rPr>
              <w:t>oxygenation</w:t>
            </w:r>
            <w:proofErr w:type="spellEnd"/>
            <w:r w:rsidRPr="002E592C">
              <w:rPr>
                <w:rFonts w:ascii="Arial" w:hAnsi="Arial" w:cs="Arial"/>
                <w:b/>
              </w:rPr>
              <w:t xml:space="preserve">: </w:t>
            </w:r>
            <w:proofErr w:type="spellStart"/>
            <w:r w:rsidRPr="002E592C">
              <w:rPr>
                <w:rFonts w:ascii="Arial" w:hAnsi="Arial" w:cs="Arial"/>
                <w:b/>
              </w:rPr>
              <w:t>manual</w:t>
            </w:r>
            <w:proofErr w:type="spellEnd"/>
            <w:r w:rsidRPr="002E592C">
              <w:rPr>
                <w:rFonts w:ascii="Arial" w:hAnsi="Arial" w:cs="Arial"/>
                <w:b/>
              </w:rPr>
              <w:t xml:space="preserve"> </w:t>
            </w:r>
            <w:proofErr w:type="spellStart"/>
            <w:r w:rsidRPr="002E592C">
              <w:rPr>
                <w:rFonts w:ascii="Arial" w:hAnsi="Arial" w:cs="Arial"/>
                <w:b/>
              </w:rPr>
              <w:t>for</w:t>
            </w:r>
            <w:proofErr w:type="spellEnd"/>
            <w:r w:rsidRPr="002E592C">
              <w:rPr>
                <w:rFonts w:ascii="Arial" w:hAnsi="Arial" w:cs="Arial"/>
                <w:b/>
              </w:rPr>
              <w:t xml:space="preserve"> use in </w:t>
            </w:r>
            <w:proofErr w:type="spellStart"/>
            <w:r w:rsidRPr="002E592C">
              <w:rPr>
                <w:rFonts w:ascii="Arial" w:hAnsi="Arial" w:cs="Arial"/>
                <w:b/>
              </w:rPr>
              <w:t>adult</w:t>
            </w:r>
            <w:proofErr w:type="spellEnd"/>
            <w:r w:rsidRPr="002E592C">
              <w:rPr>
                <w:rFonts w:ascii="Arial" w:hAnsi="Arial" w:cs="Arial"/>
                <w:b/>
              </w:rPr>
              <w:t xml:space="preserve"> </w:t>
            </w:r>
            <w:proofErr w:type="spellStart"/>
            <w:r w:rsidRPr="002E592C">
              <w:rPr>
                <w:rFonts w:ascii="Arial" w:hAnsi="Arial" w:cs="Arial"/>
                <w:b/>
              </w:rPr>
              <w:t>patients</w:t>
            </w:r>
            <w:proofErr w:type="spellEnd"/>
          </w:p>
          <w:p w14:paraId="3D22C140" w14:textId="77777777" w:rsidR="0063349C" w:rsidRPr="002E592C" w:rsidRDefault="0063349C" w:rsidP="002E592C">
            <w:pPr>
              <w:rPr>
                <w:rFonts w:ascii="Arial" w:hAnsi="Arial" w:cs="Arial"/>
                <w:b/>
              </w:rPr>
            </w:pPr>
          </w:p>
        </w:tc>
        <w:tc>
          <w:tcPr>
            <w:tcW w:w="11474" w:type="dxa"/>
          </w:tcPr>
          <w:p w14:paraId="795C9547" w14:textId="77777777" w:rsidR="0063349C" w:rsidRPr="00964BBF" w:rsidRDefault="0063349C" w:rsidP="00CA103A">
            <w:pPr>
              <w:jc w:val="both"/>
              <w:rPr>
                <w:rFonts w:ascii="Arial" w:hAnsi="Arial" w:cs="Arial"/>
              </w:rPr>
            </w:pPr>
            <w:r w:rsidRPr="00964BBF">
              <w:rPr>
                <w:rFonts w:ascii="Arial" w:hAnsi="Arial" w:cs="Arial"/>
              </w:rPr>
              <w:t>Výsledek je prakticky zaměřenou knihou popisující v přehledném a didaktickém návodu problematiku Extrakorporální membránové oxygenace v kompletní šíři jejího nasazení. Je napsána předními autory v této oblasti. Problematika je v kontextu současné strategie péče o kriticky nemocné pacienty velice aktuální a se širokým mezinárodním přesahem. Výsledek postihuje významný celospolečenský segment. Výsledek je vytvořen v anglickém jazyce, což umožňuje jeho mezinárodní uplatnění. Výsledek může být a jistě bude velmi dobrou a didaktickou pomůckou pro pregraduální i postgraduální studium v dané oblasti. Proto výsledek hodnotím jako: Výsledek na vynikající úrovni (</w:t>
            </w:r>
            <w:proofErr w:type="spellStart"/>
            <w:r w:rsidRPr="00964BBF">
              <w:rPr>
                <w:rFonts w:ascii="Arial" w:hAnsi="Arial" w:cs="Arial"/>
              </w:rPr>
              <w:t>excellent</w:t>
            </w:r>
            <w:proofErr w:type="spellEnd"/>
            <w:r w:rsidRPr="00964BBF">
              <w:rPr>
                <w:rFonts w:ascii="Arial" w:hAnsi="Arial" w:cs="Arial"/>
              </w:rPr>
              <w:t>), jehož využití v praxi přinese změnu s mezinárodním ekonomickým dopadem (reálný předpoklad uplatnění na zahraničním trhu atd.), nebo změnu s významným dopadem na společnost (reálný předpoklad zásadního uplatnění v oblastech veřejného zájmu).</w:t>
            </w:r>
          </w:p>
        </w:tc>
        <w:tc>
          <w:tcPr>
            <w:tcW w:w="1389" w:type="dxa"/>
          </w:tcPr>
          <w:p w14:paraId="6FD7CD9C"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t xml:space="preserve">3.2 </w:t>
            </w:r>
          </w:p>
          <w:p w14:paraId="44F7CD96"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Clinical medicine</w:t>
            </w:r>
          </w:p>
        </w:tc>
        <w:tc>
          <w:tcPr>
            <w:tcW w:w="1843" w:type="dxa"/>
          </w:tcPr>
          <w:p w14:paraId="7196CD54" w14:textId="77777777" w:rsidR="00964BBF" w:rsidRDefault="0063349C" w:rsidP="0063349C">
            <w:pPr>
              <w:spacing w:after="200" w:line="276" w:lineRule="auto"/>
              <w:contextualSpacing/>
              <w:jc w:val="center"/>
              <w:rPr>
                <w:rFonts w:ascii="Arial" w:hAnsi="Arial" w:cs="Arial"/>
              </w:rPr>
            </w:pPr>
            <w:r>
              <w:rPr>
                <w:rFonts w:ascii="Arial" w:hAnsi="Arial" w:cs="Arial"/>
              </w:rPr>
              <w:t xml:space="preserve">B </w:t>
            </w:r>
          </w:p>
          <w:p w14:paraId="4150078D" w14:textId="77777777" w:rsidR="0063349C" w:rsidRPr="003C5804" w:rsidRDefault="0063349C" w:rsidP="0063349C">
            <w:pPr>
              <w:spacing w:after="200" w:line="276" w:lineRule="auto"/>
              <w:contextualSpacing/>
              <w:jc w:val="center"/>
              <w:rPr>
                <w:rFonts w:ascii="Arial" w:hAnsi="Arial" w:cs="Arial"/>
              </w:rPr>
            </w:pPr>
            <w:r>
              <w:rPr>
                <w:rFonts w:ascii="Arial" w:hAnsi="Arial" w:cs="Arial"/>
              </w:rPr>
              <w:t>odborná kniha</w:t>
            </w:r>
          </w:p>
        </w:tc>
      </w:tr>
      <w:tr w:rsidR="0063349C" w:rsidRPr="003C5804" w14:paraId="2AA2565C" w14:textId="77777777" w:rsidTr="00D10C15">
        <w:tc>
          <w:tcPr>
            <w:tcW w:w="2093" w:type="dxa"/>
            <w:shd w:val="clear" w:color="auto" w:fill="E5B8B7" w:themeFill="accent2" w:themeFillTint="66"/>
          </w:tcPr>
          <w:p w14:paraId="179E6601" w14:textId="77777777" w:rsidR="0063349C" w:rsidRPr="003C7356" w:rsidRDefault="0063349C" w:rsidP="00393733">
            <w:pPr>
              <w:spacing w:after="0" w:line="240" w:lineRule="auto"/>
              <w:rPr>
                <w:rFonts w:ascii="Arial" w:hAnsi="Arial" w:cs="Arial"/>
                <w:b/>
                <w:lang w:val="en-US"/>
              </w:rPr>
            </w:pPr>
            <w:r w:rsidRPr="003C7356">
              <w:rPr>
                <w:rFonts w:ascii="Arial" w:hAnsi="Arial" w:cs="Arial"/>
                <w:b/>
                <w:lang w:val="en-US"/>
              </w:rPr>
              <w:t>3. Medical and Health Sciences</w:t>
            </w:r>
          </w:p>
        </w:tc>
        <w:tc>
          <w:tcPr>
            <w:tcW w:w="1170" w:type="dxa"/>
          </w:tcPr>
          <w:p w14:paraId="32BBF7E0" w14:textId="77777777" w:rsidR="0063349C" w:rsidRPr="003C5804" w:rsidRDefault="0063349C" w:rsidP="00393733">
            <w:pPr>
              <w:spacing w:after="0" w:line="240" w:lineRule="auto"/>
              <w:jc w:val="center"/>
              <w:rPr>
                <w:rFonts w:ascii="Arial" w:hAnsi="Arial" w:cs="Arial"/>
              </w:rPr>
            </w:pPr>
            <w:r w:rsidRPr="003C5804">
              <w:rPr>
                <w:rFonts w:ascii="Arial" w:hAnsi="Arial" w:cs="Arial"/>
              </w:rPr>
              <w:t>2</w:t>
            </w:r>
          </w:p>
        </w:tc>
        <w:tc>
          <w:tcPr>
            <w:tcW w:w="3402" w:type="dxa"/>
          </w:tcPr>
          <w:p w14:paraId="70211919" w14:textId="77777777" w:rsidR="0063349C" w:rsidRPr="00D10C15" w:rsidRDefault="0063349C" w:rsidP="002E592C">
            <w:pPr>
              <w:rPr>
                <w:rFonts w:ascii="Arial" w:hAnsi="Arial" w:cs="Arial"/>
                <w:b/>
              </w:rPr>
            </w:pPr>
            <w:proofErr w:type="spellStart"/>
            <w:r w:rsidRPr="00D10C15">
              <w:rPr>
                <w:rFonts w:ascii="Arial" w:hAnsi="Arial" w:cs="Arial"/>
                <w:b/>
              </w:rPr>
              <w:t>Markers</w:t>
            </w:r>
            <w:proofErr w:type="spellEnd"/>
            <w:r w:rsidRPr="00D10C15">
              <w:rPr>
                <w:rFonts w:ascii="Arial" w:hAnsi="Arial" w:cs="Arial"/>
                <w:b/>
              </w:rPr>
              <w:t xml:space="preserve"> </w:t>
            </w:r>
            <w:proofErr w:type="spellStart"/>
            <w:r w:rsidRPr="00D10C15">
              <w:rPr>
                <w:rFonts w:ascii="Arial" w:hAnsi="Arial" w:cs="Arial"/>
                <w:b/>
              </w:rPr>
              <w:t>of</w:t>
            </w:r>
            <w:proofErr w:type="spellEnd"/>
            <w:r w:rsidRPr="00D10C15">
              <w:rPr>
                <w:rFonts w:ascii="Arial" w:hAnsi="Arial" w:cs="Arial"/>
                <w:b/>
              </w:rPr>
              <w:t xml:space="preserve"> lipid </w:t>
            </w:r>
            <w:proofErr w:type="spellStart"/>
            <w:r w:rsidRPr="00D10C15">
              <w:rPr>
                <w:rFonts w:ascii="Arial" w:hAnsi="Arial" w:cs="Arial"/>
                <w:b/>
              </w:rPr>
              <w:t>oxidative</w:t>
            </w:r>
            <w:proofErr w:type="spellEnd"/>
            <w:r w:rsidRPr="00D10C15">
              <w:rPr>
                <w:rFonts w:ascii="Arial" w:hAnsi="Arial" w:cs="Arial"/>
                <w:b/>
              </w:rPr>
              <w:t xml:space="preserve"> </w:t>
            </w:r>
            <w:proofErr w:type="spellStart"/>
            <w:r w:rsidRPr="00D10C15">
              <w:rPr>
                <w:rFonts w:ascii="Arial" w:hAnsi="Arial" w:cs="Arial"/>
                <w:b/>
              </w:rPr>
              <w:t>damage</w:t>
            </w:r>
            <w:proofErr w:type="spellEnd"/>
            <w:r w:rsidRPr="00D10C15">
              <w:rPr>
                <w:rFonts w:ascii="Arial" w:hAnsi="Arial" w:cs="Arial"/>
                <w:b/>
              </w:rPr>
              <w:t xml:space="preserve"> in </w:t>
            </w:r>
            <w:proofErr w:type="spellStart"/>
            <w:r w:rsidRPr="00D10C15">
              <w:rPr>
                <w:rFonts w:ascii="Arial" w:hAnsi="Arial" w:cs="Arial"/>
                <w:b/>
              </w:rPr>
              <w:t>the</w:t>
            </w:r>
            <w:proofErr w:type="spellEnd"/>
            <w:r w:rsidRPr="00D10C15">
              <w:rPr>
                <w:rFonts w:ascii="Arial" w:hAnsi="Arial" w:cs="Arial"/>
                <w:b/>
              </w:rPr>
              <w:t xml:space="preserve"> </w:t>
            </w:r>
            <w:proofErr w:type="spellStart"/>
            <w:r w:rsidRPr="00D10C15">
              <w:rPr>
                <w:rFonts w:ascii="Arial" w:hAnsi="Arial" w:cs="Arial"/>
                <w:b/>
              </w:rPr>
              <w:t>exhaled</w:t>
            </w:r>
            <w:proofErr w:type="spellEnd"/>
            <w:r w:rsidRPr="00D10C15">
              <w:rPr>
                <w:rFonts w:ascii="Arial" w:hAnsi="Arial" w:cs="Arial"/>
                <w:b/>
              </w:rPr>
              <w:t xml:space="preserve"> </w:t>
            </w:r>
            <w:proofErr w:type="spellStart"/>
            <w:r w:rsidRPr="00D10C15">
              <w:rPr>
                <w:rFonts w:ascii="Arial" w:hAnsi="Arial" w:cs="Arial"/>
                <w:b/>
              </w:rPr>
              <w:t>breath</w:t>
            </w:r>
            <w:proofErr w:type="spellEnd"/>
            <w:r w:rsidRPr="00D10C15">
              <w:rPr>
                <w:rFonts w:ascii="Arial" w:hAnsi="Arial" w:cs="Arial"/>
                <w:b/>
              </w:rPr>
              <w:t xml:space="preserve"> </w:t>
            </w:r>
            <w:proofErr w:type="spellStart"/>
            <w:r w:rsidRPr="00D10C15">
              <w:rPr>
                <w:rFonts w:ascii="Arial" w:hAnsi="Arial" w:cs="Arial"/>
                <w:b/>
              </w:rPr>
              <w:t>condensate</w:t>
            </w:r>
            <w:proofErr w:type="spellEnd"/>
            <w:r w:rsidRPr="00D10C15">
              <w:rPr>
                <w:rFonts w:ascii="Arial" w:hAnsi="Arial" w:cs="Arial"/>
                <w:b/>
              </w:rPr>
              <w:t xml:space="preserve"> </w:t>
            </w:r>
            <w:proofErr w:type="spellStart"/>
            <w:r w:rsidRPr="00D10C15">
              <w:rPr>
                <w:rFonts w:ascii="Arial" w:hAnsi="Arial" w:cs="Arial"/>
                <w:b/>
              </w:rPr>
              <w:t>of</w:t>
            </w:r>
            <w:proofErr w:type="spellEnd"/>
            <w:r w:rsidRPr="00D10C15">
              <w:rPr>
                <w:rFonts w:ascii="Arial" w:hAnsi="Arial" w:cs="Arial"/>
                <w:b/>
              </w:rPr>
              <w:t xml:space="preserve"> nano TiO2 </w:t>
            </w:r>
            <w:proofErr w:type="spellStart"/>
            <w:r w:rsidRPr="00D10C15">
              <w:rPr>
                <w:rFonts w:ascii="Arial" w:hAnsi="Arial" w:cs="Arial"/>
                <w:b/>
              </w:rPr>
              <w:t>production</w:t>
            </w:r>
            <w:proofErr w:type="spellEnd"/>
            <w:r w:rsidRPr="00D10C15">
              <w:rPr>
                <w:rFonts w:ascii="Arial" w:hAnsi="Arial" w:cs="Arial"/>
                <w:b/>
              </w:rPr>
              <w:t xml:space="preserve"> </w:t>
            </w:r>
            <w:proofErr w:type="spellStart"/>
            <w:r w:rsidRPr="00D10C15">
              <w:rPr>
                <w:rFonts w:ascii="Arial" w:hAnsi="Arial" w:cs="Arial"/>
                <w:b/>
              </w:rPr>
              <w:t>workers</w:t>
            </w:r>
            <w:proofErr w:type="spellEnd"/>
          </w:p>
          <w:p w14:paraId="40CCD449" w14:textId="77777777" w:rsidR="0063349C" w:rsidRPr="002E592C" w:rsidRDefault="0063349C" w:rsidP="002E592C">
            <w:pPr>
              <w:rPr>
                <w:rFonts w:ascii="Arial" w:hAnsi="Arial" w:cs="Arial"/>
                <w:b/>
              </w:rPr>
            </w:pPr>
          </w:p>
        </w:tc>
        <w:tc>
          <w:tcPr>
            <w:tcW w:w="11474" w:type="dxa"/>
          </w:tcPr>
          <w:p w14:paraId="0CF8C645" w14:textId="77777777" w:rsidR="0063349C" w:rsidRPr="00964BBF" w:rsidRDefault="0063349C" w:rsidP="00CA103A">
            <w:pPr>
              <w:jc w:val="both"/>
              <w:rPr>
                <w:rFonts w:ascii="Arial" w:hAnsi="Arial" w:cs="Arial"/>
              </w:rPr>
            </w:pPr>
            <w:r w:rsidRPr="00964BBF">
              <w:rPr>
                <w:rFonts w:ascii="Arial" w:hAnsi="Arial" w:cs="Arial"/>
              </w:rPr>
              <w:t xml:space="preserve">Předložený </w:t>
            </w:r>
            <w:r w:rsidRPr="00D10C15">
              <w:rPr>
                <w:rFonts w:ascii="Arial" w:hAnsi="Arial" w:cs="Arial"/>
              </w:rPr>
              <w:t xml:space="preserve">výsledek (publikace typu </w:t>
            </w:r>
            <w:proofErr w:type="spellStart"/>
            <w:r w:rsidRPr="00D10C15">
              <w:rPr>
                <w:rFonts w:ascii="Arial" w:hAnsi="Arial" w:cs="Arial"/>
              </w:rPr>
              <w:t>Jimp</w:t>
            </w:r>
            <w:proofErr w:type="spellEnd"/>
            <w:r w:rsidRPr="00D10C15">
              <w:rPr>
                <w:rFonts w:ascii="Arial" w:hAnsi="Arial" w:cs="Arial"/>
              </w:rPr>
              <w:t>) je</w:t>
            </w:r>
            <w:r w:rsidRPr="00964BBF">
              <w:rPr>
                <w:rFonts w:ascii="Arial" w:hAnsi="Arial" w:cs="Arial"/>
              </w:rPr>
              <w:t xml:space="preserve"> experimentální prací zaměřenou na zjištění biomarkerů oxidace lipidů u jedinců (pracovníků v průmyslu) exponovaných nanočásticím oxidu titaničitého vzhledem k předpokládané karcinogenitě takových nanočástic. U všech sledovaných biomarkerů byly nalezeny zvýšené hodnoty u exponovaných osob v porovnání s kontrolou ve vydechovaném kondenzátu, ale ne v moči. Z tohoto úhlu pohledu se sledování expozice nanočásticím oxidu titaničitého pomocí vydechovaného kondenzátu jeví jako vhodná neinvazivní metoda. Autoři výsledku jsou pouze v menšině z organizace předkladatele, ale jejich autorský podíl na získání výsledku je významný a první i zároveň korespondenční autorka je z organizace předkladatele. Z pohledu společenské relevance se jedná o výsledek na vynikající úrovni, jehož využití v praxi může přinést změnu s mezinárodním ekonomickým dopadem nebo změnu s významným dopadem na společnost.</w:t>
            </w:r>
          </w:p>
        </w:tc>
        <w:tc>
          <w:tcPr>
            <w:tcW w:w="1389" w:type="dxa"/>
          </w:tcPr>
          <w:p w14:paraId="3EDAFF10"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t>3.3</w:t>
            </w:r>
          </w:p>
          <w:p w14:paraId="7277D2EA"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 xml:space="preserve"> Health sciences</w:t>
            </w:r>
          </w:p>
        </w:tc>
        <w:tc>
          <w:tcPr>
            <w:tcW w:w="1843" w:type="dxa"/>
          </w:tcPr>
          <w:p w14:paraId="79E34D7F" w14:textId="77777777" w:rsidR="00964BBF" w:rsidRDefault="0063349C" w:rsidP="0063349C">
            <w:pPr>
              <w:spacing w:after="200" w:line="276" w:lineRule="auto"/>
              <w:contextualSpacing/>
              <w:jc w:val="center"/>
              <w:rPr>
                <w:rFonts w:ascii="Arial" w:hAnsi="Arial" w:cs="Arial"/>
              </w:rPr>
            </w:pPr>
            <w:r>
              <w:rPr>
                <w:rFonts w:ascii="Arial" w:hAnsi="Arial" w:cs="Arial"/>
              </w:rPr>
              <w:t xml:space="preserve">J </w:t>
            </w:r>
          </w:p>
          <w:p w14:paraId="2020EFF5" w14:textId="77777777" w:rsidR="0063349C" w:rsidRPr="003C5804" w:rsidRDefault="0063349C" w:rsidP="0063349C">
            <w:pPr>
              <w:spacing w:after="200" w:line="276" w:lineRule="auto"/>
              <w:contextualSpacing/>
              <w:jc w:val="center"/>
              <w:rPr>
                <w:rFonts w:ascii="Arial" w:hAnsi="Arial" w:cs="Arial"/>
              </w:rPr>
            </w:pPr>
            <w:r>
              <w:rPr>
                <w:rFonts w:ascii="Arial" w:hAnsi="Arial" w:cs="Arial"/>
              </w:rPr>
              <w:t>článek v odborném periodiku</w:t>
            </w:r>
          </w:p>
        </w:tc>
      </w:tr>
      <w:tr w:rsidR="0063349C" w:rsidRPr="003C5804" w14:paraId="1E29B17A" w14:textId="77777777" w:rsidTr="00D10C15">
        <w:tc>
          <w:tcPr>
            <w:tcW w:w="2093" w:type="dxa"/>
            <w:shd w:val="clear" w:color="auto" w:fill="E5B8B7" w:themeFill="accent2" w:themeFillTint="66"/>
          </w:tcPr>
          <w:p w14:paraId="30D7BE6C" w14:textId="77777777" w:rsidR="0063349C" w:rsidRPr="003C7356" w:rsidRDefault="0063349C" w:rsidP="00393733">
            <w:pPr>
              <w:spacing w:after="0" w:line="240" w:lineRule="auto"/>
              <w:rPr>
                <w:rFonts w:ascii="Arial" w:hAnsi="Arial" w:cs="Arial"/>
                <w:b/>
                <w:lang w:val="en-US"/>
              </w:rPr>
            </w:pPr>
            <w:r w:rsidRPr="003C7356">
              <w:rPr>
                <w:rFonts w:ascii="Arial" w:hAnsi="Arial" w:cs="Arial"/>
                <w:b/>
                <w:lang w:val="en-US"/>
              </w:rPr>
              <w:t>3. Medical and Health Sciences</w:t>
            </w:r>
          </w:p>
        </w:tc>
        <w:tc>
          <w:tcPr>
            <w:tcW w:w="1170" w:type="dxa"/>
          </w:tcPr>
          <w:p w14:paraId="5FB0F526" w14:textId="77777777" w:rsidR="0063349C" w:rsidRPr="003C5804" w:rsidRDefault="0063349C" w:rsidP="00393733">
            <w:pPr>
              <w:spacing w:after="0" w:line="240" w:lineRule="auto"/>
              <w:jc w:val="center"/>
              <w:rPr>
                <w:rFonts w:ascii="Arial" w:hAnsi="Arial" w:cs="Arial"/>
              </w:rPr>
            </w:pPr>
            <w:r w:rsidRPr="003C5804">
              <w:rPr>
                <w:rFonts w:ascii="Arial" w:hAnsi="Arial" w:cs="Arial"/>
              </w:rPr>
              <w:t>2</w:t>
            </w:r>
          </w:p>
        </w:tc>
        <w:tc>
          <w:tcPr>
            <w:tcW w:w="3402" w:type="dxa"/>
          </w:tcPr>
          <w:p w14:paraId="22B98A53" w14:textId="77777777" w:rsidR="0063349C" w:rsidRPr="002E592C" w:rsidRDefault="0063349C" w:rsidP="002E592C">
            <w:pPr>
              <w:rPr>
                <w:rFonts w:ascii="Arial" w:hAnsi="Arial" w:cs="Arial"/>
                <w:b/>
              </w:rPr>
            </w:pPr>
            <w:r w:rsidRPr="002E592C">
              <w:rPr>
                <w:rFonts w:ascii="Arial" w:hAnsi="Arial" w:cs="Arial"/>
                <w:b/>
              </w:rPr>
              <w:t>Muslimský pacient - principy diagnostiky, terapie a komunikace</w:t>
            </w:r>
          </w:p>
        </w:tc>
        <w:tc>
          <w:tcPr>
            <w:tcW w:w="11474" w:type="dxa"/>
          </w:tcPr>
          <w:p w14:paraId="42FC4B9F" w14:textId="77777777" w:rsidR="0063349C" w:rsidRPr="00964BBF" w:rsidRDefault="0063349C" w:rsidP="00CA103A">
            <w:pPr>
              <w:jc w:val="both"/>
              <w:rPr>
                <w:rFonts w:ascii="Arial" w:hAnsi="Arial" w:cs="Arial"/>
              </w:rPr>
            </w:pPr>
            <w:r w:rsidRPr="00964BBF">
              <w:rPr>
                <w:rFonts w:ascii="Arial" w:hAnsi="Arial" w:cs="Arial"/>
              </w:rPr>
              <w:t>Kvalitně zpracovaná odborná publikace vhodná pro lékaře a ostatní nelékařské profese (sestry, nutriční terapeuty, fyzioterapeuty, zdravotnické záchranáře) pro získání informací o muslimech. Mohou ji využít také sociální pracovníci ve zdravotnických zařízeních. Informace jsou rozsáhle zpracované z oblasti společenské, zdravotní i etické, aby nedocházelo při péči o muslimského pacienta k nedorozuměním, urážce jeho náboženského cítění či dokonce k právním postihům zdravotníka. Předpisy jsou striktní a provázejí muslima po celý život. I přes mnohé liberálnější přístupy při nemoci a ohrožení života muslima i při závěru jeho života je mnoho úskalí, která si zdravotník musí nutně uvědomit a jisté jemu nevlastní přístupy respektovat. Situace českého či slovenského zdravotníka je o to komplikovanější, že v našich zemích je znalost islámu zcela mizivá a často se týká jen strachu z teroristických akcí extrémistů muslimského vyznání. V případě primárního nevhodného kontaktu je zvláště právě u muslimské populace důvěra rychle ztracena a další sebevhodnější a sofistikovaný diagnostický a terapeutický postup se stává zcela iluzorním.</w:t>
            </w:r>
          </w:p>
        </w:tc>
        <w:tc>
          <w:tcPr>
            <w:tcW w:w="1389" w:type="dxa"/>
          </w:tcPr>
          <w:p w14:paraId="63EDF8D0"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t>3.3</w:t>
            </w:r>
          </w:p>
          <w:p w14:paraId="3B6F2C8A"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 xml:space="preserve"> Health Sciences</w:t>
            </w:r>
          </w:p>
        </w:tc>
        <w:tc>
          <w:tcPr>
            <w:tcW w:w="1843" w:type="dxa"/>
          </w:tcPr>
          <w:p w14:paraId="330C6FF8" w14:textId="77777777" w:rsidR="00964BBF" w:rsidRDefault="0063349C" w:rsidP="0063349C">
            <w:pPr>
              <w:spacing w:after="200" w:line="276" w:lineRule="auto"/>
              <w:contextualSpacing/>
              <w:jc w:val="center"/>
              <w:rPr>
                <w:rFonts w:ascii="Arial" w:hAnsi="Arial" w:cs="Arial"/>
              </w:rPr>
            </w:pPr>
            <w:r w:rsidRPr="003C5804">
              <w:rPr>
                <w:rFonts w:ascii="Arial" w:hAnsi="Arial" w:cs="Arial"/>
              </w:rPr>
              <w:t>O</w:t>
            </w:r>
            <w:r>
              <w:rPr>
                <w:rFonts w:ascii="Arial" w:hAnsi="Arial" w:cs="Arial"/>
              </w:rPr>
              <w:t xml:space="preserve"> </w:t>
            </w:r>
          </w:p>
          <w:p w14:paraId="7F303BA8" w14:textId="77777777" w:rsidR="0063349C" w:rsidRPr="003C5804" w:rsidRDefault="0063349C" w:rsidP="0063349C">
            <w:pPr>
              <w:spacing w:after="200" w:line="276" w:lineRule="auto"/>
              <w:contextualSpacing/>
              <w:jc w:val="center"/>
              <w:rPr>
                <w:rFonts w:ascii="Arial" w:hAnsi="Arial" w:cs="Arial"/>
              </w:rPr>
            </w:pPr>
            <w:r>
              <w:rPr>
                <w:rFonts w:ascii="Arial" w:hAnsi="Arial" w:cs="Arial"/>
              </w:rPr>
              <w:t>o</w:t>
            </w:r>
            <w:r w:rsidRPr="003C5804">
              <w:rPr>
                <w:rFonts w:ascii="Arial" w:hAnsi="Arial" w:cs="Arial"/>
              </w:rPr>
              <w:t>statní</w:t>
            </w:r>
          </w:p>
          <w:p w14:paraId="786D8F91" w14:textId="77777777" w:rsidR="0063349C" w:rsidRPr="003C5804" w:rsidRDefault="0063349C" w:rsidP="0063349C">
            <w:pPr>
              <w:spacing w:after="0" w:line="240" w:lineRule="auto"/>
              <w:jc w:val="center"/>
              <w:rPr>
                <w:rFonts w:ascii="Arial" w:hAnsi="Arial" w:cs="Arial"/>
                <w:shd w:val="clear" w:color="auto" w:fill="FFFFFF"/>
              </w:rPr>
            </w:pPr>
          </w:p>
        </w:tc>
      </w:tr>
      <w:tr w:rsidR="0063349C" w:rsidRPr="003C5804" w14:paraId="1B0323EF" w14:textId="77777777" w:rsidTr="00D10C15">
        <w:tc>
          <w:tcPr>
            <w:tcW w:w="2093" w:type="dxa"/>
            <w:shd w:val="clear" w:color="auto" w:fill="E5B8B7" w:themeFill="accent2" w:themeFillTint="66"/>
          </w:tcPr>
          <w:p w14:paraId="408A5C47" w14:textId="77777777" w:rsidR="0063349C" w:rsidRPr="003C7356" w:rsidRDefault="0063349C" w:rsidP="009C1680">
            <w:pPr>
              <w:spacing w:after="0" w:line="240" w:lineRule="auto"/>
              <w:rPr>
                <w:rFonts w:ascii="Arial" w:hAnsi="Arial" w:cs="Arial"/>
                <w:lang w:val="en-US"/>
              </w:rPr>
            </w:pPr>
            <w:r w:rsidRPr="003C7356">
              <w:rPr>
                <w:rFonts w:ascii="Arial" w:hAnsi="Arial" w:cs="Arial"/>
                <w:b/>
                <w:lang w:val="en-US"/>
              </w:rPr>
              <w:t>3. Medical and Health Sciences</w:t>
            </w:r>
          </w:p>
        </w:tc>
        <w:tc>
          <w:tcPr>
            <w:tcW w:w="1170" w:type="dxa"/>
          </w:tcPr>
          <w:p w14:paraId="1702EA29" w14:textId="77777777" w:rsidR="0063349C" w:rsidRPr="003C5804" w:rsidRDefault="0063349C" w:rsidP="00ED79C2">
            <w:pPr>
              <w:spacing w:after="0" w:line="240" w:lineRule="auto"/>
              <w:jc w:val="center"/>
              <w:rPr>
                <w:rFonts w:ascii="Arial" w:hAnsi="Arial" w:cs="Arial"/>
              </w:rPr>
            </w:pPr>
            <w:r w:rsidRPr="003C5804">
              <w:rPr>
                <w:rFonts w:ascii="Arial" w:hAnsi="Arial" w:cs="Arial"/>
              </w:rPr>
              <w:t>2</w:t>
            </w:r>
          </w:p>
        </w:tc>
        <w:tc>
          <w:tcPr>
            <w:tcW w:w="3402" w:type="dxa"/>
          </w:tcPr>
          <w:p w14:paraId="65DDDC9E" w14:textId="77777777" w:rsidR="0063349C" w:rsidRPr="00863286" w:rsidRDefault="0063349C" w:rsidP="002E592C">
            <w:pPr>
              <w:rPr>
                <w:rFonts w:ascii="Arial" w:hAnsi="Arial" w:cs="Arial"/>
                <w:b/>
              </w:rPr>
            </w:pPr>
            <w:r w:rsidRPr="00863286">
              <w:rPr>
                <w:rFonts w:ascii="Arial" w:hAnsi="Arial" w:cs="Arial"/>
                <w:b/>
              </w:rPr>
              <w:t>Stimulátor pro nevidomé</w:t>
            </w:r>
          </w:p>
          <w:p w14:paraId="0B657C4F" w14:textId="77777777" w:rsidR="0063349C" w:rsidRPr="00863286" w:rsidRDefault="0063349C" w:rsidP="002E592C">
            <w:pPr>
              <w:rPr>
                <w:rFonts w:ascii="Arial" w:hAnsi="Arial" w:cs="Arial"/>
                <w:b/>
              </w:rPr>
            </w:pPr>
          </w:p>
        </w:tc>
        <w:tc>
          <w:tcPr>
            <w:tcW w:w="11474" w:type="dxa"/>
          </w:tcPr>
          <w:p w14:paraId="4F5E8D2F" w14:textId="77777777" w:rsidR="0063349C" w:rsidRPr="00964BBF" w:rsidRDefault="0063349C" w:rsidP="00CA103A">
            <w:pPr>
              <w:jc w:val="both"/>
              <w:rPr>
                <w:rFonts w:ascii="Arial" w:hAnsi="Arial" w:cs="Arial"/>
              </w:rPr>
            </w:pPr>
            <w:r w:rsidRPr="00964BBF">
              <w:rPr>
                <w:rFonts w:ascii="Arial" w:hAnsi="Arial" w:cs="Arial"/>
              </w:rPr>
              <w:t xml:space="preserve">Předložený výsledek je jednoduchým a efektivním pomocníkem pro osoby se zrakovou vadou používající k chůzi pomůcky nebo vodícího psa. Nevidomý je schopen "hůlkou" zachytit překážky na zemi, ale velmi obtížně zachytí překážky, které jsou ve výši pasu nebo výše. Tento problém umožňuje řešit posuzovaný stimulátor. Stimulátor je schopen zachytit překážku ve vzdálenosti, která umožní nevidomému bezpečnou reakci na tuto překážku. Stimulátor dává nevidomému informaci o zkracující se vzdáleností mezi ním a překážkou, což je podstatné hlavně při pohybu hendikepovaného v reálných podmínkách. Počet osob se zrakovým hendikepem v posledních letech mírně stoupá a </w:t>
            </w:r>
            <w:r w:rsidRPr="00964BBF">
              <w:rPr>
                <w:rFonts w:ascii="Arial" w:hAnsi="Arial" w:cs="Arial"/>
              </w:rPr>
              <w:lastRenderedPageBreak/>
              <w:t>současně významně stoupají náklady na zajištění pomůcek pro tyto osoby. Existující zařízení vesměs zahraniční provenience jsou pro podstatnou většinu hendikepovaných nedostupná. Předložené řešení je ekonomicky výhodné, a pokud se najde vhodný výrobce, mohlo by být výrazněji úspěšné i v zahraničí. Hodnoceno stupněm 2- Vynikající.</w:t>
            </w:r>
          </w:p>
        </w:tc>
        <w:tc>
          <w:tcPr>
            <w:tcW w:w="1389" w:type="dxa"/>
          </w:tcPr>
          <w:p w14:paraId="795B1D89"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lastRenderedPageBreak/>
              <w:t>3.3</w:t>
            </w:r>
          </w:p>
          <w:p w14:paraId="37890C54" w14:textId="77777777" w:rsidR="0063349C" w:rsidRDefault="0063349C" w:rsidP="0063349C">
            <w:pPr>
              <w:spacing w:after="0" w:line="240" w:lineRule="auto"/>
              <w:jc w:val="center"/>
              <w:rPr>
                <w:rFonts w:ascii="Arial" w:hAnsi="Arial" w:cs="Arial"/>
                <w:lang w:val="en-US"/>
              </w:rPr>
            </w:pPr>
            <w:r w:rsidRPr="00150FAB">
              <w:rPr>
                <w:rFonts w:ascii="Arial" w:hAnsi="Arial" w:cs="Arial"/>
                <w:lang w:val="en-US"/>
              </w:rPr>
              <w:t xml:space="preserve"> Health Sciences</w:t>
            </w:r>
          </w:p>
          <w:p w14:paraId="1FAABA39" w14:textId="77777777" w:rsidR="00441335" w:rsidRDefault="00441335" w:rsidP="0063349C">
            <w:pPr>
              <w:spacing w:after="0" w:line="240" w:lineRule="auto"/>
              <w:jc w:val="center"/>
              <w:rPr>
                <w:rFonts w:ascii="Arial" w:hAnsi="Arial" w:cs="Arial"/>
                <w:lang w:val="en-US"/>
              </w:rPr>
            </w:pPr>
          </w:p>
          <w:p w14:paraId="73B6F006" w14:textId="77777777" w:rsidR="00441335" w:rsidRPr="00150FAB" w:rsidRDefault="00441335" w:rsidP="0063349C">
            <w:pPr>
              <w:spacing w:after="0" w:line="240" w:lineRule="auto"/>
              <w:jc w:val="center"/>
              <w:rPr>
                <w:rFonts w:ascii="Arial" w:hAnsi="Arial" w:cs="Arial"/>
                <w:lang w:val="en-US"/>
              </w:rPr>
            </w:pPr>
          </w:p>
        </w:tc>
        <w:tc>
          <w:tcPr>
            <w:tcW w:w="1843" w:type="dxa"/>
          </w:tcPr>
          <w:p w14:paraId="4C2315C8" w14:textId="77777777" w:rsidR="0063349C" w:rsidRPr="003C5804" w:rsidRDefault="0063349C" w:rsidP="0063349C">
            <w:pPr>
              <w:spacing w:after="200" w:line="276" w:lineRule="auto"/>
              <w:contextualSpacing/>
              <w:jc w:val="center"/>
              <w:rPr>
                <w:rFonts w:ascii="Arial" w:hAnsi="Arial" w:cs="Arial"/>
              </w:rPr>
            </w:pPr>
            <w:r w:rsidRPr="003C5804">
              <w:rPr>
                <w:rFonts w:ascii="Arial" w:hAnsi="Arial" w:cs="Arial"/>
              </w:rPr>
              <w:t>F</w:t>
            </w:r>
          </w:p>
          <w:p w14:paraId="79078061" w14:textId="77777777" w:rsidR="0063349C" w:rsidRPr="003C5804" w:rsidRDefault="0063349C" w:rsidP="0063349C">
            <w:pPr>
              <w:spacing w:after="200" w:line="276" w:lineRule="auto"/>
              <w:contextualSpacing/>
              <w:jc w:val="center"/>
              <w:rPr>
                <w:rFonts w:ascii="Arial" w:hAnsi="Arial" w:cs="Arial"/>
              </w:rPr>
            </w:pPr>
            <w:r>
              <w:rPr>
                <w:rFonts w:ascii="Arial" w:hAnsi="Arial" w:cs="Arial"/>
              </w:rPr>
              <w:t>u</w:t>
            </w:r>
            <w:r w:rsidRPr="003C5804">
              <w:rPr>
                <w:rFonts w:ascii="Arial" w:hAnsi="Arial" w:cs="Arial"/>
              </w:rPr>
              <w:t>žitný vzor</w:t>
            </w:r>
          </w:p>
          <w:p w14:paraId="2FD50A91" w14:textId="77777777" w:rsidR="0063349C" w:rsidRPr="003C5804" w:rsidRDefault="0063349C" w:rsidP="0063349C">
            <w:pPr>
              <w:spacing w:after="120" w:line="276" w:lineRule="auto"/>
              <w:contextualSpacing/>
              <w:jc w:val="center"/>
              <w:rPr>
                <w:rFonts w:ascii="Arial" w:hAnsi="Arial" w:cs="Arial"/>
              </w:rPr>
            </w:pPr>
          </w:p>
        </w:tc>
      </w:tr>
      <w:tr w:rsidR="0063349C" w:rsidRPr="003C5804" w14:paraId="4B976831" w14:textId="77777777" w:rsidTr="00D10C15">
        <w:tc>
          <w:tcPr>
            <w:tcW w:w="2093" w:type="dxa"/>
            <w:shd w:val="clear" w:color="auto" w:fill="E5B8B7" w:themeFill="accent2" w:themeFillTint="66"/>
          </w:tcPr>
          <w:p w14:paraId="628657B2" w14:textId="77777777" w:rsidR="0063349C" w:rsidRPr="003C7356" w:rsidRDefault="0063349C" w:rsidP="001A4D2E">
            <w:pPr>
              <w:spacing w:after="0" w:line="240" w:lineRule="auto"/>
              <w:rPr>
                <w:rFonts w:ascii="Arial" w:hAnsi="Arial" w:cs="Arial"/>
                <w:b/>
                <w:lang w:val="en-US"/>
              </w:rPr>
            </w:pPr>
            <w:r w:rsidRPr="003C7356">
              <w:rPr>
                <w:rFonts w:ascii="Arial" w:hAnsi="Arial" w:cs="Arial"/>
                <w:b/>
                <w:lang w:val="en-US"/>
              </w:rPr>
              <w:t>3. Medical and Health Sciences</w:t>
            </w:r>
          </w:p>
        </w:tc>
        <w:tc>
          <w:tcPr>
            <w:tcW w:w="1170" w:type="dxa"/>
          </w:tcPr>
          <w:p w14:paraId="56DF39A1" w14:textId="77777777" w:rsidR="0063349C" w:rsidRPr="003C5804" w:rsidRDefault="0063349C" w:rsidP="001A4D2E">
            <w:pPr>
              <w:spacing w:after="0" w:line="240" w:lineRule="auto"/>
              <w:jc w:val="center"/>
              <w:rPr>
                <w:rFonts w:ascii="Arial" w:hAnsi="Arial" w:cs="Arial"/>
              </w:rPr>
            </w:pPr>
            <w:r w:rsidRPr="003C5804">
              <w:rPr>
                <w:rFonts w:ascii="Arial" w:hAnsi="Arial" w:cs="Arial"/>
              </w:rPr>
              <w:t>3</w:t>
            </w:r>
          </w:p>
        </w:tc>
        <w:tc>
          <w:tcPr>
            <w:tcW w:w="3402" w:type="dxa"/>
          </w:tcPr>
          <w:p w14:paraId="4CB2B9E4" w14:textId="77777777" w:rsidR="0063349C" w:rsidRPr="002E592C" w:rsidRDefault="0063349C" w:rsidP="002E592C">
            <w:pPr>
              <w:rPr>
                <w:rFonts w:ascii="Arial" w:hAnsi="Arial" w:cs="Arial"/>
                <w:b/>
              </w:rPr>
            </w:pPr>
            <w:r w:rsidRPr="002E592C">
              <w:rPr>
                <w:rFonts w:ascii="Arial" w:hAnsi="Arial" w:cs="Arial"/>
                <w:b/>
              </w:rPr>
              <w:t>Vyhláška č. 70/2018 Sb., kterou se mění vyhláška č. 252/2004 Sb., kterou se stanoví hygienické požadavky na pitnou a teplou vodu a četnost a rozsah kontroly pitné vody, ve znění pozdějších předpisů</w:t>
            </w:r>
          </w:p>
          <w:p w14:paraId="7F9248F3" w14:textId="77777777" w:rsidR="0063349C" w:rsidRPr="002E592C" w:rsidRDefault="0063349C" w:rsidP="002E592C">
            <w:pPr>
              <w:rPr>
                <w:rFonts w:ascii="Arial" w:hAnsi="Arial" w:cs="Arial"/>
                <w:b/>
              </w:rPr>
            </w:pPr>
          </w:p>
        </w:tc>
        <w:tc>
          <w:tcPr>
            <w:tcW w:w="11474" w:type="dxa"/>
          </w:tcPr>
          <w:p w14:paraId="2A058C6A" w14:textId="77777777" w:rsidR="0063349C" w:rsidRPr="00964BBF" w:rsidRDefault="0063349C" w:rsidP="00CA103A">
            <w:pPr>
              <w:jc w:val="both"/>
              <w:rPr>
                <w:rFonts w:ascii="Arial" w:hAnsi="Arial" w:cs="Arial"/>
              </w:rPr>
            </w:pPr>
            <w:r w:rsidRPr="00964BBF">
              <w:rPr>
                <w:rFonts w:ascii="Arial" w:hAnsi="Arial" w:cs="Arial"/>
              </w:rPr>
              <w:t>Uvedený výsledek je na velmi dobré úrovni. Vodárenská problematika je zásadní pro společnost. Bez kvalitní pitné vody nelze předpokládat rozvoj společnosti. Havárie, které mnohou zapříčinit zdravotní problémy velkého množství obyvatel mají samozřejmě dopad i na ekonomiku, nejen z pohledu léčebných výloh, ale i absence zasaženého obyvatelstva v práci. Zdravotní nezávadnost je potřeba řešit preventivně. Předložený výsledek je významným krokem ke kvalitnější prevenci. Využití výsledku v praxi přinese změnu s ekonomickým dopadem na českém trhu i s dopadem na společnost v oblastech veřejného zájmu.</w:t>
            </w:r>
          </w:p>
        </w:tc>
        <w:tc>
          <w:tcPr>
            <w:tcW w:w="1389" w:type="dxa"/>
          </w:tcPr>
          <w:p w14:paraId="31E874FB"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t>3.3</w:t>
            </w:r>
          </w:p>
          <w:p w14:paraId="3DDC9D0C"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 xml:space="preserve"> Health sciences</w:t>
            </w:r>
          </w:p>
        </w:tc>
        <w:tc>
          <w:tcPr>
            <w:tcW w:w="1843" w:type="dxa"/>
          </w:tcPr>
          <w:p w14:paraId="5381A35C" w14:textId="77777777" w:rsidR="00964BBF" w:rsidRDefault="0063349C" w:rsidP="0063349C">
            <w:pPr>
              <w:spacing w:after="200" w:line="276" w:lineRule="auto"/>
              <w:contextualSpacing/>
              <w:jc w:val="center"/>
              <w:rPr>
                <w:rFonts w:ascii="Arial" w:hAnsi="Arial" w:cs="Arial"/>
              </w:rPr>
            </w:pPr>
            <w:r>
              <w:rPr>
                <w:rFonts w:ascii="Arial" w:hAnsi="Arial" w:cs="Arial"/>
              </w:rPr>
              <w:t>H</w:t>
            </w:r>
          </w:p>
          <w:p w14:paraId="2F64DDA2" w14:textId="77777777" w:rsidR="0063349C" w:rsidRPr="003C5804" w:rsidRDefault="0063349C" w:rsidP="0063349C">
            <w:pPr>
              <w:spacing w:after="200" w:line="276" w:lineRule="auto"/>
              <w:contextualSpacing/>
              <w:jc w:val="center"/>
              <w:rPr>
                <w:rFonts w:ascii="Arial" w:hAnsi="Arial" w:cs="Arial"/>
              </w:rPr>
            </w:pPr>
            <w:r>
              <w:rPr>
                <w:rFonts w:ascii="Arial" w:hAnsi="Arial" w:cs="Arial"/>
              </w:rPr>
              <w:t xml:space="preserve"> výsledky promítnuté do právních předpisů a norem</w:t>
            </w:r>
          </w:p>
        </w:tc>
      </w:tr>
      <w:tr w:rsidR="0063349C" w:rsidRPr="003C5804" w14:paraId="4F25B376" w14:textId="77777777" w:rsidTr="00D10C15">
        <w:tc>
          <w:tcPr>
            <w:tcW w:w="2093" w:type="dxa"/>
            <w:shd w:val="clear" w:color="auto" w:fill="E5B8B7" w:themeFill="accent2" w:themeFillTint="66"/>
          </w:tcPr>
          <w:p w14:paraId="0A84FF90" w14:textId="77777777" w:rsidR="0063349C" w:rsidRPr="003C7356" w:rsidRDefault="0063349C" w:rsidP="009C1680">
            <w:pPr>
              <w:spacing w:after="0" w:line="240" w:lineRule="auto"/>
              <w:rPr>
                <w:rFonts w:ascii="Arial" w:hAnsi="Arial" w:cs="Arial"/>
                <w:b/>
                <w:lang w:val="en-US"/>
              </w:rPr>
            </w:pPr>
            <w:r w:rsidRPr="003C7356">
              <w:rPr>
                <w:rFonts w:ascii="Arial" w:hAnsi="Arial" w:cs="Arial"/>
                <w:b/>
                <w:lang w:val="en-US"/>
              </w:rPr>
              <w:t>3. Medical and Health Sciences</w:t>
            </w:r>
          </w:p>
        </w:tc>
        <w:tc>
          <w:tcPr>
            <w:tcW w:w="1170" w:type="dxa"/>
          </w:tcPr>
          <w:p w14:paraId="2B4CF009" w14:textId="77777777" w:rsidR="0063349C" w:rsidRPr="003C5804" w:rsidRDefault="0063349C" w:rsidP="00ED79C2">
            <w:pPr>
              <w:spacing w:after="0" w:line="240" w:lineRule="auto"/>
              <w:jc w:val="center"/>
              <w:rPr>
                <w:rFonts w:ascii="Arial" w:hAnsi="Arial" w:cs="Arial"/>
              </w:rPr>
            </w:pPr>
            <w:r w:rsidRPr="003C5804">
              <w:rPr>
                <w:rFonts w:ascii="Arial" w:hAnsi="Arial" w:cs="Arial"/>
              </w:rPr>
              <w:t>3</w:t>
            </w:r>
          </w:p>
        </w:tc>
        <w:tc>
          <w:tcPr>
            <w:tcW w:w="3402" w:type="dxa"/>
          </w:tcPr>
          <w:p w14:paraId="41A15001" w14:textId="77777777" w:rsidR="0063349C" w:rsidRPr="002E592C" w:rsidRDefault="0063349C" w:rsidP="002E592C">
            <w:pPr>
              <w:rPr>
                <w:rFonts w:ascii="Arial" w:hAnsi="Arial" w:cs="Arial"/>
                <w:b/>
              </w:rPr>
            </w:pPr>
            <w:r w:rsidRPr="002E592C">
              <w:rPr>
                <w:rFonts w:ascii="Arial" w:hAnsi="Arial" w:cs="Arial"/>
                <w:b/>
              </w:rPr>
              <w:t xml:space="preserve">Způsob vytváření </w:t>
            </w:r>
            <w:proofErr w:type="spellStart"/>
            <w:r w:rsidRPr="002E592C">
              <w:rPr>
                <w:rFonts w:ascii="Arial" w:hAnsi="Arial" w:cs="Arial"/>
                <w:b/>
              </w:rPr>
              <w:t>nanostrukturovaného</w:t>
            </w:r>
            <w:proofErr w:type="spellEnd"/>
            <w:r w:rsidRPr="002E592C">
              <w:rPr>
                <w:rFonts w:ascii="Arial" w:hAnsi="Arial" w:cs="Arial"/>
                <w:b/>
              </w:rPr>
              <w:t xml:space="preserve"> povrchu s antibakteriální funkcí na dvoufázových alfa beta slitinách</w:t>
            </w:r>
          </w:p>
          <w:p w14:paraId="6486FBD2" w14:textId="77777777" w:rsidR="0063349C" w:rsidRPr="002E592C" w:rsidRDefault="0063349C" w:rsidP="002E592C">
            <w:pPr>
              <w:rPr>
                <w:rFonts w:ascii="Arial" w:hAnsi="Arial" w:cs="Arial"/>
                <w:b/>
              </w:rPr>
            </w:pPr>
          </w:p>
        </w:tc>
        <w:tc>
          <w:tcPr>
            <w:tcW w:w="11474" w:type="dxa"/>
          </w:tcPr>
          <w:p w14:paraId="29778FBE" w14:textId="77777777" w:rsidR="0063349C" w:rsidRPr="00964BBF" w:rsidRDefault="0063349C" w:rsidP="00CA103A">
            <w:pPr>
              <w:jc w:val="both"/>
              <w:rPr>
                <w:rFonts w:ascii="Arial" w:hAnsi="Arial" w:cs="Arial"/>
              </w:rPr>
            </w:pPr>
            <w:r w:rsidRPr="00964BBF">
              <w:rPr>
                <w:rFonts w:ascii="Arial" w:hAnsi="Arial" w:cs="Arial"/>
              </w:rPr>
              <w:t xml:space="preserve">Výsledkem je Český patent chránící duševní vlastnictví k přípravě </w:t>
            </w:r>
            <w:proofErr w:type="spellStart"/>
            <w:r w:rsidRPr="00964BBF">
              <w:rPr>
                <w:rFonts w:ascii="Arial" w:hAnsi="Arial" w:cs="Arial"/>
              </w:rPr>
              <w:t>nanostrukturovaných</w:t>
            </w:r>
            <w:proofErr w:type="spellEnd"/>
            <w:r w:rsidRPr="00964BBF">
              <w:rPr>
                <w:rFonts w:ascii="Arial" w:hAnsi="Arial" w:cs="Arial"/>
              </w:rPr>
              <w:t xml:space="preserve"> povrchů (např. kloubních implantátů) s antibakteriální úpravou na bázi unikátně ukotvených částic kovového stříbra. Výsledek je odborně i technicky na velmi dobré úrovni (ačkoliv nepřichází s naprosto unikátním řešením – v rámci patentu jsou zkombinovány již dříve známé procesy a postupy), a na základě ukázaných vlastností takto upravených povrchů slitin lze předpokládat možné využití v praxi. Význam lze chápat na národní úrovni – nejedná se o mezinárodní patent. Lze tedy předpokládat, využití tohoto výsledku v praxi přinese změnu s ekonomickým dopadem na českém trhu nebo změnu s pozitivním dopadem na společnost.</w:t>
            </w:r>
          </w:p>
        </w:tc>
        <w:tc>
          <w:tcPr>
            <w:tcW w:w="1389" w:type="dxa"/>
          </w:tcPr>
          <w:p w14:paraId="6AD22770"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t xml:space="preserve">3.4 </w:t>
            </w:r>
          </w:p>
          <w:p w14:paraId="1B3FF577"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Medical biotechnology</w:t>
            </w:r>
          </w:p>
        </w:tc>
        <w:tc>
          <w:tcPr>
            <w:tcW w:w="1843" w:type="dxa"/>
          </w:tcPr>
          <w:p w14:paraId="7FB8A0C8" w14:textId="77777777" w:rsidR="00964BBF" w:rsidRDefault="0063349C" w:rsidP="0063349C">
            <w:pPr>
              <w:spacing w:after="200" w:line="276" w:lineRule="auto"/>
              <w:contextualSpacing/>
              <w:jc w:val="center"/>
              <w:rPr>
                <w:rFonts w:ascii="Arial" w:hAnsi="Arial" w:cs="Arial"/>
              </w:rPr>
            </w:pPr>
            <w:r>
              <w:rPr>
                <w:rFonts w:ascii="Arial" w:hAnsi="Arial" w:cs="Arial"/>
              </w:rPr>
              <w:t xml:space="preserve">P </w:t>
            </w:r>
          </w:p>
          <w:p w14:paraId="68FD0E97" w14:textId="77777777" w:rsidR="0063349C" w:rsidRPr="003C5804" w:rsidRDefault="0063349C" w:rsidP="0063349C">
            <w:pPr>
              <w:spacing w:after="200" w:line="276" w:lineRule="auto"/>
              <w:contextualSpacing/>
              <w:jc w:val="center"/>
              <w:rPr>
                <w:rFonts w:ascii="Arial" w:hAnsi="Arial" w:cs="Arial"/>
              </w:rPr>
            </w:pPr>
            <w:r>
              <w:rPr>
                <w:rFonts w:ascii="Arial" w:hAnsi="Arial" w:cs="Arial"/>
              </w:rPr>
              <w:t>patent</w:t>
            </w:r>
          </w:p>
        </w:tc>
      </w:tr>
      <w:tr w:rsidR="0063349C" w:rsidRPr="003C5804" w14:paraId="6B8FC26D" w14:textId="77777777" w:rsidTr="00D10C15">
        <w:tc>
          <w:tcPr>
            <w:tcW w:w="2093" w:type="dxa"/>
            <w:shd w:val="clear" w:color="auto" w:fill="FFCC66"/>
          </w:tcPr>
          <w:p w14:paraId="74629253" w14:textId="77777777" w:rsidR="0063349C" w:rsidRPr="003C7356" w:rsidRDefault="0063349C" w:rsidP="00FC7409">
            <w:pPr>
              <w:spacing w:after="0" w:line="240" w:lineRule="auto"/>
              <w:rPr>
                <w:rFonts w:ascii="Arial" w:hAnsi="Arial" w:cs="Arial"/>
                <w:b/>
                <w:lang w:val="en-US"/>
              </w:rPr>
            </w:pPr>
            <w:r w:rsidRPr="003C7356">
              <w:rPr>
                <w:rFonts w:ascii="Arial" w:hAnsi="Arial" w:cs="Arial"/>
                <w:b/>
                <w:lang w:val="en-US"/>
              </w:rPr>
              <w:t>4. Agriculture and Veterinary Sciences</w:t>
            </w:r>
          </w:p>
        </w:tc>
        <w:tc>
          <w:tcPr>
            <w:tcW w:w="1170" w:type="dxa"/>
          </w:tcPr>
          <w:p w14:paraId="04947FE7" w14:textId="77777777" w:rsidR="0063349C" w:rsidRPr="003C5804" w:rsidRDefault="0063349C" w:rsidP="00FC7409">
            <w:pPr>
              <w:spacing w:after="0" w:line="240" w:lineRule="auto"/>
              <w:jc w:val="center"/>
              <w:rPr>
                <w:rFonts w:ascii="Arial" w:hAnsi="Arial" w:cs="Arial"/>
              </w:rPr>
            </w:pPr>
            <w:r w:rsidRPr="003C5804">
              <w:rPr>
                <w:rFonts w:ascii="Arial" w:hAnsi="Arial" w:cs="Arial"/>
              </w:rPr>
              <w:t>1</w:t>
            </w:r>
          </w:p>
        </w:tc>
        <w:tc>
          <w:tcPr>
            <w:tcW w:w="3402" w:type="dxa"/>
          </w:tcPr>
          <w:p w14:paraId="4FFB7D3C" w14:textId="77777777" w:rsidR="0063349C" w:rsidRPr="002E592C" w:rsidRDefault="0063349C" w:rsidP="002E592C">
            <w:pPr>
              <w:rPr>
                <w:rFonts w:ascii="Arial" w:hAnsi="Arial" w:cs="Arial"/>
                <w:b/>
              </w:rPr>
            </w:pPr>
            <w:proofErr w:type="spellStart"/>
            <w:r w:rsidRPr="002E592C">
              <w:rPr>
                <w:rFonts w:ascii="Arial" w:hAnsi="Arial" w:cs="Arial"/>
                <w:b/>
              </w:rPr>
              <w:t>Composition</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w:t>
            </w:r>
            <w:proofErr w:type="spellStart"/>
            <w:r w:rsidRPr="002E592C">
              <w:rPr>
                <w:rFonts w:ascii="Arial" w:hAnsi="Arial" w:cs="Arial"/>
                <w:b/>
              </w:rPr>
              <w:t>saturated</w:t>
            </w:r>
            <w:proofErr w:type="spellEnd"/>
            <w:r w:rsidRPr="002E592C">
              <w:rPr>
                <w:rFonts w:ascii="Arial" w:hAnsi="Arial" w:cs="Arial"/>
                <w:b/>
              </w:rPr>
              <w:t xml:space="preserve"> </w:t>
            </w:r>
            <w:proofErr w:type="spellStart"/>
            <w:r w:rsidRPr="002E592C">
              <w:rPr>
                <w:rFonts w:ascii="Arial" w:hAnsi="Arial" w:cs="Arial"/>
                <w:b/>
              </w:rPr>
              <w:t>fatty</w:t>
            </w:r>
            <w:proofErr w:type="spellEnd"/>
            <w:r w:rsidRPr="002E592C">
              <w:rPr>
                <w:rFonts w:ascii="Arial" w:hAnsi="Arial" w:cs="Arial"/>
                <w:b/>
              </w:rPr>
              <w:t xml:space="preserve"> </w:t>
            </w:r>
            <w:proofErr w:type="spellStart"/>
            <w:r w:rsidRPr="002E592C">
              <w:rPr>
                <w:rFonts w:ascii="Arial" w:hAnsi="Arial" w:cs="Arial"/>
                <w:b/>
              </w:rPr>
              <w:t>acids</w:t>
            </w:r>
            <w:proofErr w:type="spellEnd"/>
            <w:r w:rsidRPr="002E592C">
              <w:rPr>
                <w:rFonts w:ascii="Arial" w:hAnsi="Arial" w:cs="Arial"/>
                <w:b/>
              </w:rPr>
              <w:t xml:space="preserve"> and </w:t>
            </w:r>
            <w:proofErr w:type="spellStart"/>
            <w:r w:rsidRPr="002E592C">
              <w:rPr>
                <w:rFonts w:ascii="Arial" w:hAnsi="Arial" w:cs="Arial"/>
                <w:b/>
              </w:rPr>
              <w:t>its</w:t>
            </w:r>
            <w:proofErr w:type="spellEnd"/>
            <w:r w:rsidRPr="002E592C">
              <w:rPr>
                <w:rFonts w:ascii="Arial" w:hAnsi="Arial" w:cs="Arial"/>
                <w:b/>
              </w:rPr>
              <w:t xml:space="preserve"> use </w:t>
            </w:r>
            <w:proofErr w:type="spellStart"/>
            <w:r w:rsidRPr="002E592C">
              <w:rPr>
                <w:rFonts w:ascii="Arial" w:hAnsi="Arial" w:cs="Arial"/>
                <w:b/>
              </w:rPr>
              <w:t>for</w:t>
            </w:r>
            <w:proofErr w:type="spellEnd"/>
            <w:r w:rsidRPr="002E592C">
              <w:rPr>
                <w:rFonts w:ascii="Arial" w:hAnsi="Arial" w:cs="Arial"/>
                <w:b/>
              </w:rPr>
              <w:t xml:space="preserve"> </w:t>
            </w:r>
            <w:proofErr w:type="spellStart"/>
            <w:r w:rsidRPr="002E592C">
              <w:rPr>
                <w:rFonts w:ascii="Arial" w:hAnsi="Arial" w:cs="Arial"/>
                <w:b/>
              </w:rPr>
              <w:t>inhibition</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w:t>
            </w:r>
            <w:proofErr w:type="spellStart"/>
            <w:r w:rsidRPr="002E592C">
              <w:rPr>
                <w:rFonts w:ascii="Arial" w:hAnsi="Arial" w:cs="Arial"/>
                <w:b/>
              </w:rPr>
              <w:t>alcoholic</w:t>
            </w:r>
            <w:proofErr w:type="spellEnd"/>
            <w:r w:rsidRPr="002E592C">
              <w:rPr>
                <w:rFonts w:ascii="Arial" w:hAnsi="Arial" w:cs="Arial"/>
                <w:b/>
              </w:rPr>
              <w:t xml:space="preserve"> </w:t>
            </w:r>
            <w:proofErr w:type="spellStart"/>
            <w:r w:rsidRPr="002E592C">
              <w:rPr>
                <w:rFonts w:ascii="Arial" w:hAnsi="Arial" w:cs="Arial"/>
                <w:b/>
              </w:rPr>
              <w:t>or</w:t>
            </w:r>
            <w:proofErr w:type="spellEnd"/>
            <w:r w:rsidRPr="002E592C">
              <w:rPr>
                <w:rFonts w:ascii="Arial" w:hAnsi="Arial" w:cs="Arial"/>
                <w:b/>
              </w:rPr>
              <w:t xml:space="preserve"> </w:t>
            </w:r>
            <w:proofErr w:type="spellStart"/>
            <w:r w:rsidRPr="002E592C">
              <w:rPr>
                <w:rFonts w:ascii="Arial" w:hAnsi="Arial" w:cs="Arial"/>
                <w:b/>
              </w:rPr>
              <w:t>malolactic</w:t>
            </w:r>
            <w:proofErr w:type="spellEnd"/>
            <w:r w:rsidRPr="002E592C">
              <w:rPr>
                <w:rFonts w:ascii="Arial" w:hAnsi="Arial" w:cs="Arial"/>
                <w:b/>
              </w:rPr>
              <w:t xml:space="preserve"> </w:t>
            </w:r>
            <w:proofErr w:type="spellStart"/>
            <w:r w:rsidRPr="002E592C">
              <w:rPr>
                <w:rFonts w:ascii="Arial" w:hAnsi="Arial" w:cs="Arial"/>
                <w:b/>
              </w:rPr>
              <w:t>fermentation</w:t>
            </w:r>
            <w:proofErr w:type="spellEnd"/>
            <w:r w:rsidRPr="002E592C">
              <w:rPr>
                <w:rFonts w:ascii="Arial" w:hAnsi="Arial" w:cs="Arial"/>
                <w:b/>
              </w:rPr>
              <w:t xml:space="preserve"> and dose </w:t>
            </w:r>
            <w:proofErr w:type="spellStart"/>
            <w:r w:rsidRPr="002E592C">
              <w:rPr>
                <w:rFonts w:ascii="Arial" w:hAnsi="Arial" w:cs="Arial"/>
                <w:b/>
              </w:rPr>
              <w:t>reduction</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w:t>
            </w:r>
            <w:proofErr w:type="spellStart"/>
            <w:r w:rsidRPr="002E592C">
              <w:rPr>
                <w:rFonts w:ascii="Arial" w:hAnsi="Arial" w:cs="Arial"/>
                <w:b/>
              </w:rPr>
              <w:t>sulphur</w:t>
            </w:r>
            <w:proofErr w:type="spellEnd"/>
            <w:r w:rsidRPr="002E592C">
              <w:rPr>
                <w:rFonts w:ascii="Arial" w:hAnsi="Arial" w:cs="Arial"/>
                <w:b/>
              </w:rPr>
              <w:t xml:space="preserve"> dioxide in </w:t>
            </w:r>
            <w:proofErr w:type="spellStart"/>
            <w:r w:rsidRPr="002E592C">
              <w:rPr>
                <w:rFonts w:ascii="Arial" w:hAnsi="Arial" w:cs="Arial"/>
                <w:b/>
              </w:rPr>
              <w:t>wine</w:t>
            </w:r>
            <w:proofErr w:type="spellEnd"/>
            <w:r w:rsidRPr="002E592C">
              <w:rPr>
                <w:rFonts w:ascii="Arial" w:hAnsi="Arial" w:cs="Arial"/>
                <w:b/>
              </w:rPr>
              <w:t xml:space="preserve"> </w:t>
            </w:r>
            <w:proofErr w:type="spellStart"/>
            <w:r w:rsidRPr="002E592C">
              <w:rPr>
                <w:rFonts w:ascii="Arial" w:hAnsi="Arial" w:cs="Arial"/>
                <w:b/>
              </w:rPr>
              <w:t>making</w:t>
            </w:r>
            <w:proofErr w:type="spellEnd"/>
            <w:r w:rsidRPr="002E592C">
              <w:rPr>
                <w:rFonts w:ascii="Arial" w:hAnsi="Arial" w:cs="Arial"/>
                <w:b/>
              </w:rPr>
              <w:t xml:space="preserve"> technology </w:t>
            </w:r>
          </w:p>
          <w:p w14:paraId="7E004919" w14:textId="77777777" w:rsidR="0063349C" w:rsidRPr="002E592C" w:rsidRDefault="0063349C" w:rsidP="002E592C">
            <w:pPr>
              <w:rPr>
                <w:rFonts w:ascii="Arial" w:hAnsi="Arial" w:cs="Arial"/>
                <w:b/>
              </w:rPr>
            </w:pPr>
          </w:p>
        </w:tc>
        <w:tc>
          <w:tcPr>
            <w:tcW w:w="11474" w:type="dxa"/>
          </w:tcPr>
          <w:p w14:paraId="6C015045" w14:textId="77777777" w:rsidR="0063349C" w:rsidRPr="00964BBF" w:rsidRDefault="0063349C" w:rsidP="00FC7409">
            <w:pPr>
              <w:shd w:val="clear" w:color="auto" w:fill="FFFFFF" w:themeFill="background1"/>
              <w:jc w:val="both"/>
              <w:rPr>
                <w:rFonts w:ascii="Arial" w:hAnsi="Arial" w:cs="Arial"/>
              </w:rPr>
            </w:pPr>
            <w:r w:rsidRPr="00964BBF">
              <w:rPr>
                <w:rFonts w:ascii="Arial" w:hAnsi="Arial" w:cs="Arial"/>
              </w:rPr>
              <w:t>Výsledek se týká zajímavého vědeckého nápadu, jak žádoucím způsobem ovlivnit kulturní i kontaminující mikroflóru při výrobě vína. Klíčové je sestavení směsi mastných kyselin a určení jejich optimálního poměru. Vybrány byly mastné kyseliny C8, C10 a C12, které se do vína dávkují v poměru řádově 1:10 tisícům. Protože se jedná o kyseliny výrazně senzoricky aktivní (kozí pach, špatná rozpustnost v hydrofilním prostředí, aj.), je pozitivní zjištění, že účinné koncentrace mastných kyselin senzorické vlastnosti vína buď neovlivňují vůbec, anebo zlepšují (plnější aroma a pocit v ústech). Dále je tu otázka antimikrobiálního účinku vůči bakteriím a kvasinkám. Je známo, že mastné kyseliny tento účinek mají, avšak jedná se o koncentrace o několik řádů vyšší, než je v tomto výsledku. Autoři však popisují mechanismus, jak mastné kyseliny zvyšují antimikrobiální účinek oxidu siřičitého, čímž se tento rozdíl v koncentracích vysvětluje. Využití navržené směsi mastných kyselin umožňuje snížení dávky zdravotně rizikového oxidu siřičitého při zachování požadovaného antimikrobiálního účinku. Výsledek je chráněn Evropským patentovým úřadem, přičemž uzavřena je výlučná smlouva s tuzemským výrobcem a dovozcem vín. Testování výrobních postupů s využitím tohoto výsledku v současné době probíhá ve významných vinařských oblastech EU.</w:t>
            </w:r>
            <w:r w:rsidRPr="00964BBF">
              <w:rPr>
                <w:rFonts w:ascii="Arial" w:hAnsi="Arial" w:cs="Arial"/>
                <w:shd w:val="clear" w:color="auto" w:fill="F5F5F5"/>
              </w:rPr>
              <w:t xml:space="preserve"> </w:t>
            </w:r>
          </w:p>
        </w:tc>
        <w:tc>
          <w:tcPr>
            <w:tcW w:w="1389" w:type="dxa"/>
          </w:tcPr>
          <w:p w14:paraId="09716194"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4.4 Agricultural biotechnology</w:t>
            </w:r>
          </w:p>
        </w:tc>
        <w:tc>
          <w:tcPr>
            <w:tcW w:w="1843" w:type="dxa"/>
          </w:tcPr>
          <w:p w14:paraId="5DB91DA4" w14:textId="77777777" w:rsidR="00964BBF" w:rsidRDefault="0063349C" w:rsidP="0063349C">
            <w:pPr>
              <w:spacing w:after="0" w:line="240" w:lineRule="auto"/>
              <w:jc w:val="center"/>
              <w:rPr>
                <w:rFonts w:ascii="Arial" w:hAnsi="Arial" w:cs="Arial"/>
              </w:rPr>
            </w:pPr>
            <w:r w:rsidRPr="003C5804">
              <w:rPr>
                <w:rFonts w:ascii="Arial" w:hAnsi="Arial" w:cs="Arial"/>
              </w:rPr>
              <w:t xml:space="preserve">P </w:t>
            </w:r>
          </w:p>
          <w:p w14:paraId="21B3033B" w14:textId="77777777" w:rsidR="0063349C" w:rsidRPr="003C5804" w:rsidRDefault="0063349C" w:rsidP="0063349C">
            <w:pPr>
              <w:spacing w:after="0" w:line="240" w:lineRule="auto"/>
              <w:jc w:val="center"/>
              <w:rPr>
                <w:rFonts w:ascii="Arial" w:hAnsi="Arial" w:cs="Arial"/>
                <w:shd w:val="clear" w:color="auto" w:fill="FFFFFF"/>
              </w:rPr>
            </w:pPr>
            <w:r>
              <w:rPr>
                <w:rFonts w:ascii="Arial" w:hAnsi="Arial" w:cs="Arial"/>
              </w:rPr>
              <w:t>patent</w:t>
            </w:r>
          </w:p>
        </w:tc>
      </w:tr>
      <w:tr w:rsidR="0063349C" w:rsidRPr="003C5804" w14:paraId="1432906F" w14:textId="77777777" w:rsidTr="00EC4B5A">
        <w:tc>
          <w:tcPr>
            <w:tcW w:w="2093" w:type="dxa"/>
            <w:shd w:val="clear" w:color="auto" w:fill="FFCC66"/>
          </w:tcPr>
          <w:p w14:paraId="0522C131" w14:textId="77777777" w:rsidR="0063349C" w:rsidRPr="003C7356" w:rsidRDefault="0063349C" w:rsidP="00FC7409">
            <w:pPr>
              <w:spacing w:after="0" w:line="240" w:lineRule="auto"/>
              <w:rPr>
                <w:rFonts w:ascii="Arial" w:hAnsi="Arial" w:cs="Arial"/>
                <w:b/>
                <w:lang w:val="en-US"/>
              </w:rPr>
            </w:pPr>
            <w:r w:rsidRPr="00E42082">
              <w:rPr>
                <w:rFonts w:ascii="Arial" w:hAnsi="Arial" w:cs="Arial"/>
                <w:b/>
                <w:lang w:val="en-US"/>
              </w:rPr>
              <w:t>4. Agriculture and Veterinary Sciences</w:t>
            </w:r>
          </w:p>
        </w:tc>
        <w:tc>
          <w:tcPr>
            <w:tcW w:w="1170" w:type="dxa"/>
          </w:tcPr>
          <w:p w14:paraId="215A365E" w14:textId="77777777" w:rsidR="0063349C" w:rsidRPr="003C5804" w:rsidRDefault="0063349C" w:rsidP="00FC7409">
            <w:pPr>
              <w:spacing w:after="0" w:line="240" w:lineRule="auto"/>
              <w:jc w:val="center"/>
              <w:rPr>
                <w:rFonts w:ascii="Arial" w:hAnsi="Arial" w:cs="Arial"/>
              </w:rPr>
            </w:pPr>
            <w:r>
              <w:rPr>
                <w:rFonts w:ascii="Arial" w:hAnsi="Arial" w:cs="Arial"/>
              </w:rPr>
              <w:t>1</w:t>
            </w:r>
          </w:p>
        </w:tc>
        <w:tc>
          <w:tcPr>
            <w:tcW w:w="3402" w:type="dxa"/>
            <w:shd w:val="clear" w:color="auto" w:fill="auto"/>
          </w:tcPr>
          <w:p w14:paraId="1CE46527" w14:textId="77777777" w:rsidR="0063349C" w:rsidRPr="004204F2" w:rsidRDefault="0063349C" w:rsidP="002E592C">
            <w:pPr>
              <w:rPr>
                <w:rFonts w:ascii="Arial" w:hAnsi="Arial" w:cs="Arial"/>
                <w:b/>
                <w:highlight w:val="yellow"/>
              </w:rPr>
            </w:pPr>
            <w:r w:rsidRPr="00EC4B5A">
              <w:rPr>
                <w:rFonts w:ascii="Arial" w:hAnsi="Arial" w:cs="Arial"/>
                <w:b/>
              </w:rPr>
              <w:t xml:space="preserve">Způsob určení vlivu </w:t>
            </w:r>
            <w:proofErr w:type="spellStart"/>
            <w:r w:rsidRPr="00EC4B5A">
              <w:rPr>
                <w:rFonts w:ascii="Arial" w:hAnsi="Arial" w:cs="Arial"/>
                <w:b/>
              </w:rPr>
              <w:t>xenobiotika</w:t>
            </w:r>
            <w:proofErr w:type="spellEnd"/>
            <w:r w:rsidRPr="00EC4B5A">
              <w:rPr>
                <w:rFonts w:ascii="Arial" w:hAnsi="Arial" w:cs="Arial"/>
                <w:b/>
              </w:rPr>
              <w:t>/</w:t>
            </w:r>
            <w:proofErr w:type="spellStart"/>
            <w:r w:rsidRPr="00EC4B5A">
              <w:rPr>
                <w:rFonts w:ascii="Arial" w:hAnsi="Arial" w:cs="Arial"/>
                <w:b/>
              </w:rPr>
              <w:t>xenobiotik</w:t>
            </w:r>
            <w:proofErr w:type="spellEnd"/>
            <w:r w:rsidRPr="00EC4B5A">
              <w:rPr>
                <w:rFonts w:ascii="Arial" w:hAnsi="Arial" w:cs="Arial"/>
                <w:b/>
              </w:rPr>
              <w:t xml:space="preserve"> na plod včely, zejména včely medonosné, v průběhu její metamorfózy</w:t>
            </w:r>
          </w:p>
        </w:tc>
        <w:tc>
          <w:tcPr>
            <w:tcW w:w="11474" w:type="dxa"/>
          </w:tcPr>
          <w:p w14:paraId="01095B12" w14:textId="77777777" w:rsidR="0063349C" w:rsidRPr="00964BBF" w:rsidRDefault="0063349C" w:rsidP="00FC7409">
            <w:pPr>
              <w:spacing w:after="200"/>
              <w:jc w:val="both"/>
              <w:rPr>
                <w:rFonts w:ascii="Arial" w:hAnsi="Arial" w:cs="Arial"/>
              </w:rPr>
            </w:pPr>
            <w:r w:rsidRPr="00964BBF">
              <w:rPr>
                <w:rFonts w:ascii="Arial" w:hAnsi="Arial" w:cs="Arial"/>
              </w:rPr>
              <w:t>Výsledek jednoznačně na špičkové úrovni, podpořený patenty i publikacemi. Výsledek řeší ztráty včel a úbytky dalších opylovačů, což je celosvětové alarmující téma vzhledem k úbytku hmyzu obecně. Prokázání subletálního efektu působení pesticidů jsou rovněž v souladu se záměry Evropské unie, omezovat jejich využívání. Objevení vhodných molekulárních markerů je možno považovat za excelentní výsledek. Využití v praxi přinese změnu s mimořádným dopadem mezinárodního charakteru na společnost, protože je zde reálný předpoklad zásadního uplatnění na mezinárodní úrovni v oblastech veřejného zájmu.</w:t>
            </w:r>
          </w:p>
        </w:tc>
        <w:tc>
          <w:tcPr>
            <w:tcW w:w="1389" w:type="dxa"/>
          </w:tcPr>
          <w:p w14:paraId="5EF7631B"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4.1 Agriculture, Forestry, and Fisheries</w:t>
            </w:r>
          </w:p>
        </w:tc>
        <w:tc>
          <w:tcPr>
            <w:tcW w:w="1843" w:type="dxa"/>
          </w:tcPr>
          <w:p w14:paraId="53A1EB09" w14:textId="77777777" w:rsidR="00964BBF" w:rsidRDefault="00964BBF" w:rsidP="0063349C">
            <w:pPr>
              <w:spacing w:after="120" w:line="276" w:lineRule="auto"/>
              <w:contextualSpacing/>
              <w:jc w:val="center"/>
              <w:rPr>
                <w:rFonts w:ascii="Arial" w:hAnsi="Arial" w:cs="Arial"/>
              </w:rPr>
            </w:pPr>
            <w:r>
              <w:rPr>
                <w:rFonts w:ascii="Arial" w:hAnsi="Arial" w:cs="Arial"/>
              </w:rPr>
              <w:t xml:space="preserve">P </w:t>
            </w:r>
          </w:p>
          <w:p w14:paraId="05C2909D" w14:textId="77777777" w:rsidR="0063349C" w:rsidRPr="003C5804" w:rsidRDefault="0063349C" w:rsidP="0063349C">
            <w:pPr>
              <w:spacing w:after="120" w:line="276" w:lineRule="auto"/>
              <w:contextualSpacing/>
              <w:jc w:val="center"/>
              <w:rPr>
                <w:rFonts w:ascii="Arial" w:hAnsi="Arial" w:cs="Arial"/>
              </w:rPr>
            </w:pPr>
            <w:r w:rsidRPr="003B6F77">
              <w:rPr>
                <w:rFonts w:ascii="Arial" w:hAnsi="Arial" w:cs="Arial"/>
              </w:rPr>
              <w:t xml:space="preserve"> patent</w:t>
            </w:r>
          </w:p>
        </w:tc>
      </w:tr>
      <w:tr w:rsidR="0063349C" w:rsidRPr="003C5804" w14:paraId="568C0A27" w14:textId="77777777" w:rsidTr="00D10C15">
        <w:tc>
          <w:tcPr>
            <w:tcW w:w="2093" w:type="dxa"/>
            <w:shd w:val="clear" w:color="auto" w:fill="FFCC66"/>
          </w:tcPr>
          <w:p w14:paraId="72DBAB0B" w14:textId="77777777" w:rsidR="0063349C" w:rsidRPr="003C7356" w:rsidRDefault="0063349C" w:rsidP="00FC7409">
            <w:pPr>
              <w:spacing w:after="0" w:line="240" w:lineRule="auto"/>
              <w:rPr>
                <w:rFonts w:ascii="Arial" w:hAnsi="Arial" w:cs="Arial"/>
                <w:b/>
                <w:lang w:val="en-US"/>
              </w:rPr>
            </w:pPr>
            <w:r w:rsidRPr="00E42082">
              <w:rPr>
                <w:rFonts w:ascii="Arial" w:hAnsi="Arial" w:cs="Arial"/>
                <w:b/>
                <w:lang w:val="en-US"/>
              </w:rPr>
              <w:t>4. Agriculture and Veterinary Sciences</w:t>
            </w:r>
          </w:p>
        </w:tc>
        <w:tc>
          <w:tcPr>
            <w:tcW w:w="1170" w:type="dxa"/>
          </w:tcPr>
          <w:p w14:paraId="703DB217" w14:textId="77777777" w:rsidR="0063349C" w:rsidRPr="003C5804" w:rsidRDefault="0063349C" w:rsidP="00FC7409">
            <w:pPr>
              <w:spacing w:after="0" w:line="240" w:lineRule="auto"/>
              <w:jc w:val="center"/>
              <w:rPr>
                <w:rFonts w:ascii="Arial" w:hAnsi="Arial" w:cs="Arial"/>
              </w:rPr>
            </w:pPr>
            <w:r>
              <w:rPr>
                <w:rFonts w:ascii="Arial" w:hAnsi="Arial" w:cs="Arial"/>
              </w:rPr>
              <w:t>1</w:t>
            </w:r>
          </w:p>
        </w:tc>
        <w:tc>
          <w:tcPr>
            <w:tcW w:w="3402" w:type="dxa"/>
          </w:tcPr>
          <w:p w14:paraId="09E6082E" w14:textId="77777777" w:rsidR="0063349C" w:rsidRPr="002E592C" w:rsidRDefault="0063349C" w:rsidP="002E592C">
            <w:pPr>
              <w:rPr>
                <w:rFonts w:ascii="Arial" w:hAnsi="Arial" w:cs="Arial"/>
                <w:b/>
              </w:rPr>
            </w:pPr>
            <w:proofErr w:type="spellStart"/>
            <w:r w:rsidRPr="002E592C">
              <w:rPr>
                <w:rFonts w:ascii="Arial" w:hAnsi="Arial" w:cs="Arial"/>
                <w:b/>
              </w:rPr>
              <w:t>Health</w:t>
            </w:r>
            <w:proofErr w:type="spellEnd"/>
            <w:r w:rsidRPr="002E592C">
              <w:rPr>
                <w:rFonts w:ascii="Arial" w:hAnsi="Arial" w:cs="Arial"/>
                <w:b/>
              </w:rPr>
              <w:t xml:space="preserve"> </w:t>
            </w:r>
            <w:proofErr w:type="spellStart"/>
            <w:r w:rsidRPr="002E592C">
              <w:rPr>
                <w:rFonts w:ascii="Arial" w:hAnsi="Arial" w:cs="Arial"/>
                <w:b/>
              </w:rPr>
              <w:t>Hazards</w:t>
            </w:r>
            <w:proofErr w:type="spellEnd"/>
            <w:r w:rsidRPr="002E592C">
              <w:rPr>
                <w:rFonts w:ascii="Arial" w:hAnsi="Arial" w:cs="Arial"/>
                <w:b/>
              </w:rPr>
              <w:t xml:space="preserve"> </w:t>
            </w:r>
            <w:proofErr w:type="spellStart"/>
            <w:r w:rsidRPr="002E592C">
              <w:rPr>
                <w:rFonts w:ascii="Arial" w:hAnsi="Arial" w:cs="Arial"/>
                <w:b/>
              </w:rPr>
              <w:t>Associated</w:t>
            </w:r>
            <w:proofErr w:type="spellEnd"/>
            <w:r w:rsidRPr="002E592C">
              <w:rPr>
                <w:rFonts w:ascii="Arial" w:hAnsi="Arial" w:cs="Arial"/>
                <w:b/>
              </w:rPr>
              <w:t xml:space="preserve"> </w:t>
            </w:r>
            <w:proofErr w:type="spellStart"/>
            <w:r w:rsidRPr="002E592C">
              <w:rPr>
                <w:rFonts w:ascii="Arial" w:hAnsi="Arial" w:cs="Arial"/>
                <w:b/>
              </w:rPr>
              <w:t>with</w:t>
            </w:r>
            <w:proofErr w:type="spellEnd"/>
            <w:r w:rsidRPr="002E592C">
              <w:rPr>
                <w:rFonts w:ascii="Arial" w:hAnsi="Arial" w:cs="Arial"/>
                <w:b/>
              </w:rPr>
              <w:t xml:space="preserve"> </w:t>
            </w:r>
            <w:proofErr w:type="spellStart"/>
            <w:r w:rsidRPr="002E592C">
              <w:rPr>
                <w:rFonts w:ascii="Arial" w:hAnsi="Arial" w:cs="Arial"/>
                <w:b/>
              </w:rPr>
              <w:t>Arthropod</w:t>
            </w:r>
            <w:proofErr w:type="spellEnd"/>
            <w:r w:rsidRPr="002E592C">
              <w:rPr>
                <w:rFonts w:ascii="Arial" w:hAnsi="Arial" w:cs="Arial"/>
                <w:b/>
              </w:rPr>
              <w:t xml:space="preserve"> </w:t>
            </w:r>
            <w:proofErr w:type="spellStart"/>
            <w:r w:rsidRPr="002E592C">
              <w:rPr>
                <w:rFonts w:ascii="Arial" w:hAnsi="Arial" w:cs="Arial"/>
                <w:b/>
              </w:rPr>
              <w:t>Infestation</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w:t>
            </w:r>
            <w:proofErr w:type="spellStart"/>
            <w:r w:rsidRPr="002E592C">
              <w:rPr>
                <w:rFonts w:ascii="Arial" w:hAnsi="Arial" w:cs="Arial"/>
                <w:b/>
              </w:rPr>
              <w:t>Stored</w:t>
            </w:r>
            <w:proofErr w:type="spellEnd"/>
            <w:r w:rsidRPr="002E592C">
              <w:rPr>
                <w:rFonts w:ascii="Arial" w:hAnsi="Arial" w:cs="Arial"/>
                <w:b/>
              </w:rPr>
              <w:t xml:space="preserve"> </w:t>
            </w:r>
            <w:proofErr w:type="spellStart"/>
            <w:r w:rsidRPr="002E592C">
              <w:rPr>
                <w:rFonts w:ascii="Arial" w:hAnsi="Arial" w:cs="Arial"/>
                <w:b/>
              </w:rPr>
              <w:t>Products</w:t>
            </w:r>
            <w:proofErr w:type="spellEnd"/>
          </w:p>
        </w:tc>
        <w:tc>
          <w:tcPr>
            <w:tcW w:w="11474" w:type="dxa"/>
          </w:tcPr>
          <w:p w14:paraId="58D48EDF" w14:textId="77777777" w:rsidR="0063349C" w:rsidRPr="00964BBF" w:rsidRDefault="0063349C" w:rsidP="00FC7409">
            <w:pPr>
              <w:spacing w:after="200"/>
              <w:jc w:val="both"/>
              <w:rPr>
                <w:rFonts w:ascii="Arial" w:hAnsi="Arial" w:cs="Arial"/>
              </w:rPr>
            </w:pPr>
            <w:r w:rsidRPr="00964BBF">
              <w:rPr>
                <w:rFonts w:ascii="Arial" w:hAnsi="Arial" w:cs="Arial"/>
              </w:rPr>
              <w:t xml:space="preserve">Přestože se jedná o přehledový článek, je možné jej chápat jako indikátor kvality výzkumu realizovaného na pracovišti předkladatele, neboť tento článek rozvádí a do širšího kontextu 152 citovaných pramenů uvádí 21 prací autorského kolektivu. Z toho 1 práce připadá na zahraniční spoluautory a 20 prací na předkladatele. Tyto práce byly publikovány v letech 2002-2016, přičemž pět prací vyšlo během posledních pěti let. Předložení jediného souhrnného výsledku se mi v kontextu Metodiky 17+ proto jeví jako vhodné. Mezinárodní význam výsledku není dán jen zapojením zahraničních spoluautorů, ale především šíří záběru, která zahrnuje suroviny, potraviny, krmiva i hmyz a členovce významné pro různé části světa. Výsledek v sobě zahrnuje multidisciplinární přístup (entomologie, mikrobiologie, molekulárně biologie, </w:t>
            </w:r>
            <w:proofErr w:type="spellStart"/>
            <w:r w:rsidRPr="00964BBF">
              <w:rPr>
                <w:rFonts w:ascii="Arial" w:hAnsi="Arial" w:cs="Arial"/>
              </w:rPr>
              <w:t>proteomika</w:t>
            </w:r>
            <w:proofErr w:type="spellEnd"/>
            <w:r w:rsidRPr="00964BBF">
              <w:rPr>
                <w:rFonts w:ascii="Arial" w:hAnsi="Arial" w:cs="Arial"/>
              </w:rPr>
              <w:t xml:space="preserve">, imunologie, medicína, rostlinolékařství, potravinářství a další), přičemž vysoké nároky byly kladeny především na chemickou analýzu diskutovaných aktivních látek. Přestože napadení surovin, potravin a krmiv hmyzem a roztoči lidstvo čelilo od nepaměti, a lze tedy tyto činitele v rámci adaptačních mechanismů </w:t>
            </w:r>
            <w:r w:rsidRPr="00964BBF">
              <w:rPr>
                <w:rFonts w:ascii="Arial" w:hAnsi="Arial" w:cs="Arial"/>
              </w:rPr>
              <w:lastRenderedPageBreak/>
              <w:t>považovat za přirozené, výsledek přináší nové a do budoucna důležité poznatky odrážející aktuální trendy a z nich plynoucí rizika. Jedná se např. o koncentraci výroby a snižování biodiverzity ve prospěch více odolných a zdravotně více rizikových druhů (v důsledku toho mohou vzrůst koncentrace nežádoucích látek v potravinách a krmivech na rizikové hodnoty), nárůst predispozic i manifestace nesdílných onemocnění hromadného výskytu (nádorová či autoimunitní onemocnění) ve spojení s prodlužující se délkou života, masivnější využití hmyzu jako součásti jídelníčku ve spojení s nárůstem světové populace i tlakem na udržitelnou produkci potravin, a další. Předložený výsledek bude nápomocen při dalším výzkumu a formulaci strategických dokumentů v dotčených oblastech.</w:t>
            </w:r>
          </w:p>
        </w:tc>
        <w:tc>
          <w:tcPr>
            <w:tcW w:w="1389" w:type="dxa"/>
          </w:tcPr>
          <w:p w14:paraId="6D79E9C2"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lastRenderedPageBreak/>
              <w:t>4.1 Agriculture, Forestry, and Fisheries</w:t>
            </w:r>
          </w:p>
        </w:tc>
        <w:tc>
          <w:tcPr>
            <w:tcW w:w="1843" w:type="dxa"/>
          </w:tcPr>
          <w:p w14:paraId="7909B521" w14:textId="77777777" w:rsidR="00964BBF" w:rsidRDefault="00964BBF" w:rsidP="0063349C">
            <w:pPr>
              <w:spacing w:after="120" w:line="276" w:lineRule="auto"/>
              <w:contextualSpacing/>
              <w:jc w:val="center"/>
              <w:rPr>
                <w:rFonts w:ascii="Arial" w:hAnsi="Arial" w:cs="Arial"/>
              </w:rPr>
            </w:pPr>
            <w:r>
              <w:rPr>
                <w:rFonts w:ascii="Arial" w:hAnsi="Arial" w:cs="Arial"/>
              </w:rPr>
              <w:t xml:space="preserve">J </w:t>
            </w:r>
          </w:p>
          <w:p w14:paraId="0476A45C" w14:textId="77777777" w:rsidR="0063349C" w:rsidRPr="003C5804" w:rsidRDefault="0063349C" w:rsidP="0063349C">
            <w:pPr>
              <w:spacing w:after="120" w:line="276" w:lineRule="auto"/>
              <w:contextualSpacing/>
              <w:jc w:val="center"/>
              <w:rPr>
                <w:rFonts w:ascii="Arial" w:hAnsi="Arial" w:cs="Arial"/>
              </w:rPr>
            </w:pPr>
            <w:r w:rsidRPr="003B6F77">
              <w:rPr>
                <w:rFonts w:ascii="Arial" w:hAnsi="Arial" w:cs="Arial"/>
              </w:rPr>
              <w:t>článek v odborném časopise</w:t>
            </w:r>
          </w:p>
        </w:tc>
      </w:tr>
      <w:tr w:rsidR="0063349C" w:rsidRPr="003C5804" w14:paraId="7764CF71" w14:textId="77777777" w:rsidTr="00D10C15">
        <w:tc>
          <w:tcPr>
            <w:tcW w:w="2093" w:type="dxa"/>
            <w:shd w:val="clear" w:color="auto" w:fill="FFCC66"/>
          </w:tcPr>
          <w:p w14:paraId="556E64DD" w14:textId="77777777" w:rsidR="0063349C" w:rsidRPr="003C7356" w:rsidRDefault="0063349C" w:rsidP="00FC7409">
            <w:pPr>
              <w:spacing w:after="0" w:line="240" w:lineRule="auto"/>
              <w:rPr>
                <w:rFonts w:ascii="Arial" w:hAnsi="Arial" w:cs="Arial"/>
                <w:lang w:val="en-US"/>
              </w:rPr>
            </w:pPr>
            <w:r w:rsidRPr="003C7356">
              <w:rPr>
                <w:rFonts w:ascii="Arial" w:hAnsi="Arial" w:cs="Arial"/>
                <w:b/>
                <w:lang w:val="en-US"/>
              </w:rPr>
              <w:t>4. Agriculture and Veterinary Sciences</w:t>
            </w:r>
          </w:p>
        </w:tc>
        <w:tc>
          <w:tcPr>
            <w:tcW w:w="1170" w:type="dxa"/>
          </w:tcPr>
          <w:p w14:paraId="0720654E" w14:textId="77777777" w:rsidR="0063349C" w:rsidRPr="003C5804" w:rsidRDefault="0063349C" w:rsidP="00FC7409">
            <w:pPr>
              <w:spacing w:after="0" w:line="240" w:lineRule="auto"/>
              <w:jc w:val="center"/>
              <w:rPr>
                <w:rFonts w:ascii="Arial" w:hAnsi="Arial" w:cs="Arial"/>
              </w:rPr>
            </w:pPr>
            <w:r w:rsidRPr="003C5804">
              <w:rPr>
                <w:rFonts w:ascii="Arial" w:hAnsi="Arial" w:cs="Arial"/>
              </w:rPr>
              <w:t>1</w:t>
            </w:r>
          </w:p>
        </w:tc>
        <w:tc>
          <w:tcPr>
            <w:tcW w:w="3402" w:type="dxa"/>
          </w:tcPr>
          <w:p w14:paraId="00DB0DD9" w14:textId="77777777" w:rsidR="0063349C" w:rsidRPr="002E592C" w:rsidRDefault="0063349C" w:rsidP="002E592C">
            <w:pPr>
              <w:rPr>
                <w:rFonts w:ascii="Arial" w:hAnsi="Arial" w:cs="Arial"/>
                <w:b/>
              </w:rPr>
            </w:pPr>
            <w:r w:rsidRPr="00863286">
              <w:rPr>
                <w:rFonts w:ascii="Arial" w:hAnsi="Arial" w:cs="Arial"/>
                <w:b/>
              </w:rPr>
              <w:t>Stanovení podílu nízkoemisních aplikací hnojiv</w:t>
            </w:r>
          </w:p>
          <w:p w14:paraId="6EAEED42" w14:textId="77777777" w:rsidR="0063349C" w:rsidRPr="002E592C" w:rsidRDefault="0063349C" w:rsidP="002E592C">
            <w:pPr>
              <w:rPr>
                <w:rFonts w:ascii="Arial" w:hAnsi="Arial" w:cs="Arial"/>
                <w:b/>
              </w:rPr>
            </w:pPr>
          </w:p>
        </w:tc>
        <w:tc>
          <w:tcPr>
            <w:tcW w:w="11474" w:type="dxa"/>
          </w:tcPr>
          <w:p w14:paraId="47D0FC5B" w14:textId="77777777" w:rsidR="0063349C" w:rsidRPr="00964BBF" w:rsidRDefault="0063349C" w:rsidP="00FC7409">
            <w:pPr>
              <w:spacing w:after="200"/>
              <w:jc w:val="both"/>
              <w:rPr>
                <w:rFonts w:ascii="Arial" w:hAnsi="Arial" w:cs="Arial"/>
                <w:shd w:val="clear" w:color="auto" w:fill="FFFFFF"/>
              </w:rPr>
            </w:pPr>
            <w:r w:rsidRPr="00964BBF">
              <w:rPr>
                <w:rFonts w:ascii="Arial" w:hAnsi="Arial" w:cs="Arial"/>
              </w:rPr>
              <w:t xml:space="preserve">Ve studii byly navrženy nové emisní faktory pro aplikaci statkových hnojiv a stanoveny podíly již využívaných způsobů aplikace na celkových vykazovaných emisí amoniaku, v podrobnějším členění dle kategorií a podkategorií hospodářských zvířat. Pro splnění požadavku nepřekročitelné hodnoty emisí amoniaku pocházejících z chovů hospodářských zvířat stanoveného v NPSE, by bylo dostatečným opatřením zavedením povinnosti zapravení jak tekutých, tak i zejména pevných statkových hnojiv do 24 hod od jejich aplikace na zemědělskou půdu. Toto opatření je ve srovnání s požadavkem NPSE na zapravení statkových hnojiv do 4 hodin od aplikace pro praxi mnohem mírnější. Zároveň je zde vytvořen určitý emisní prostor pro navýšení počtů hospodářských zvířat dle požadavků </w:t>
            </w:r>
            <w:proofErr w:type="spellStart"/>
            <w:r w:rsidRPr="00964BBF">
              <w:rPr>
                <w:rFonts w:ascii="Arial" w:hAnsi="Arial" w:cs="Arial"/>
              </w:rPr>
              <w:t>MZe</w:t>
            </w:r>
            <w:proofErr w:type="spellEnd"/>
            <w:r w:rsidRPr="00964BBF">
              <w:rPr>
                <w:rFonts w:ascii="Arial" w:hAnsi="Arial" w:cs="Arial"/>
              </w:rPr>
              <w:t xml:space="preserve">. Z dosavadních údajů vyplývá, že i stoprocentní náhrada klasické močoviny močovinou s inhibitory ureázy nemusí vést při dalším nárůstu spotřeby minerálních hnojiv k dosažení hodnoty 17 </w:t>
            </w:r>
            <w:proofErr w:type="spellStart"/>
            <w:r w:rsidRPr="00964BBF">
              <w:rPr>
                <w:rFonts w:ascii="Arial" w:hAnsi="Arial" w:cs="Arial"/>
              </w:rPr>
              <w:t>kt</w:t>
            </w:r>
            <w:proofErr w:type="spellEnd"/>
            <w:r w:rsidRPr="00964BBF">
              <w:rPr>
                <w:rFonts w:ascii="Arial" w:hAnsi="Arial" w:cs="Arial"/>
              </w:rPr>
              <w:t xml:space="preserve"> emisí amoniaku ročně. </w:t>
            </w:r>
            <w:r w:rsidRPr="00964BBF">
              <w:rPr>
                <w:rFonts w:ascii="Arial" w:hAnsi="Arial" w:cs="Arial"/>
                <w:shd w:val="clear" w:color="auto" w:fill="FFFFFF"/>
              </w:rPr>
              <w:t>… V koncepčním rozhodování na úrovni Ministerstva zemědělství ČR pro splnění dlouhodobých cílů stanovených v Národním programu snižování emisí a následně i požadavků Evropské unie při plnění Národního emisního stropu pro amoniak a podklad pro legislativní opatření na tomto úseku.</w:t>
            </w:r>
          </w:p>
        </w:tc>
        <w:tc>
          <w:tcPr>
            <w:tcW w:w="1389" w:type="dxa"/>
          </w:tcPr>
          <w:p w14:paraId="376E0C58"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4.1 Agriculture, Forestry, and Fisheries</w:t>
            </w:r>
          </w:p>
        </w:tc>
        <w:tc>
          <w:tcPr>
            <w:tcW w:w="1843" w:type="dxa"/>
          </w:tcPr>
          <w:p w14:paraId="13DC6B48" w14:textId="77777777" w:rsidR="0063349C" w:rsidRPr="003C5804" w:rsidRDefault="0063349C" w:rsidP="0063349C">
            <w:pPr>
              <w:spacing w:after="120" w:line="276" w:lineRule="auto"/>
              <w:contextualSpacing/>
              <w:jc w:val="center"/>
              <w:rPr>
                <w:rFonts w:ascii="Arial" w:hAnsi="Arial" w:cs="Arial"/>
              </w:rPr>
            </w:pPr>
            <w:r w:rsidRPr="003C5804">
              <w:rPr>
                <w:rFonts w:ascii="Arial" w:hAnsi="Arial" w:cs="Arial"/>
              </w:rPr>
              <w:t>V</w:t>
            </w:r>
          </w:p>
          <w:p w14:paraId="0A0C5E6F" w14:textId="77777777" w:rsidR="0063349C" w:rsidRPr="003C5804" w:rsidRDefault="0063349C" w:rsidP="0063349C">
            <w:pPr>
              <w:spacing w:after="120" w:line="276" w:lineRule="auto"/>
              <w:contextualSpacing/>
              <w:jc w:val="center"/>
              <w:rPr>
                <w:rFonts w:ascii="Arial" w:hAnsi="Arial" w:cs="Arial"/>
              </w:rPr>
            </w:pPr>
            <w:r>
              <w:rPr>
                <w:rFonts w:ascii="Arial" w:hAnsi="Arial" w:cs="Arial"/>
              </w:rPr>
              <w:t>v</w:t>
            </w:r>
            <w:r w:rsidRPr="003C5804">
              <w:rPr>
                <w:rFonts w:ascii="Arial" w:hAnsi="Arial" w:cs="Arial"/>
              </w:rPr>
              <w:t>ýzkumná zpráva</w:t>
            </w:r>
          </w:p>
          <w:p w14:paraId="178F816C" w14:textId="77777777" w:rsidR="0063349C" w:rsidRPr="003C5804" w:rsidRDefault="0063349C" w:rsidP="0063349C">
            <w:pPr>
              <w:spacing w:after="120" w:line="276" w:lineRule="auto"/>
              <w:contextualSpacing/>
              <w:jc w:val="center"/>
              <w:rPr>
                <w:rFonts w:ascii="Arial" w:hAnsi="Arial" w:cs="Arial"/>
                <w:b/>
              </w:rPr>
            </w:pPr>
          </w:p>
        </w:tc>
      </w:tr>
      <w:tr w:rsidR="0063349C" w:rsidRPr="003C5804" w14:paraId="2FBAC2D1" w14:textId="77777777" w:rsidTr="00D10C15">
        <w:tc>
          <w:tcPr>
            <w:tcW w:w="2093" w:type="dxa"/>
            <w:shd w:val="clear" w:color="auto" w:fill="FFCC66"/>
          </w:tcPr>
          <w:p w14:paraId="71771FA1" w14:textId="77777777" w:rsidR="0063349C" w:rsidRPr="003C7356" w:rsidRDefault="0063349C" w:rsidP="00FC7409">
            <w:pPr>
              <w:spacing w:after="0" w:line="240" w:lineRule="auto"/>
              <w:rPr>
                <w:rFonts w:ascii="Arial" w:hAnsi="Arial" w:cs="Arial"/>
                <w:b/>
                <w:lang w:val="en-US"/>
              </w:rPr>
            </w:pPr>
            <w:r w:rsidRPr="00E42082">
              <w:rPr>
                <w:rFonts w:ascii="Arial" w:hAnsi="Arial" w:cs="Arial"/>
                <w:b/>
                <w:lang w:val="en-US"/>
              </w:rPr>
              <w:t>4. Agriculture and Veterinary Sciences</w:t>
            </w:r>
          </w:p>
        </w:tc>
        <w:tc>
          <w:tcPr>
            <w:tcW w:w="1170" w:type="dxa"/>
          </w:tcPr>
          <w:p w14:paraId="02054DD1" w14:textId="77777777" w:rsidR="0063349C" w:rsidRPr="003C5804" w:rsidRDefault="0063349C" w:rsidP="00FC7409">
            <w:pPr>
              <w:spacing w:after="0" w:line="240" w:lineRule="auto"/>
              <w:jc w:val="center"/>
              <w:rPr>
                <w:rFonts w:ascii="Arial" w:hAnsi="Arial" w:cs="Arial"/>
              </w:rPr>
            </w:pPr>
            <w:r>
              <w:rPr>
                <w:rFonts w:ascii="Arial" w:hAnsi="Arial" w:cs="Arial"/>
              </w:rPr>
              <w:t>2</w:t>
            </w:r>
          </w:p>
        </w:tc>
        <w:tc>
          <w:tcPr>
            <w:tcW w:w="3402" w:type="dxa"/>
          </w:tcPr>
          <w:p w14:paraId="2086F4D0" w14:textId="77777777" w:rsidR="0063349C" w:rsidRPr="002E592C" w:rsidRDefault="0063349C" w:rsidP="002E592C">
            <w:pPr>
              <w:rPr>
                <w:rFonts w:ascii="Arial" w:hAnsi="Arial" w:cs="Arial"/>
                <w:b/>
              </w:rPr>
            </w:pPr>
            <w:r w:rsidRPr="002E592C">
              <w:rPr>
                <w:rFonts w:ascii="Arial" w:hAnsi="Arial" w:cs="Arial"/>
                <w:b/>
              </w:rPr>
              <w:t>Termovizní vyhledávač VMT-VÚZT</w:t>
            </w:r>
          </w:p>
        </w:tc>
        <w:tc>
          <w:tcPr>
            <w:tcW w:w="11474" w:type="dxa"/>
          </w:tcPr>
          <w:p w14:paraId="746A97A5" w14:textId="77777777" w:rsidR="0063349C" w:rsidRPr="00964BBF" w:rsidRDefault="0063349C" w:rsidP="00186FF9">
            <w:pPr>
              <w:jc w:val="both"/>
              <w:rPr>
                <w:rFonts w:ascii="Arial" w:hAnsi="Arial" w:cs="Arial"/>
              </w:rPr>
            </w:pPr>
            <w:r w:rsidRPr="00964BBF">
              <w:rPr>
                <w:rFonts w:ascii="Arial" w:hAnsi="Arial" w:cs="Arial"/>
              </w:rPr>
              <w:t xml:space="preserve">Zařízení pro vyhledávání srnčat před senosečí VMT-VÚZT je koncipováno pro prohledávání porostů s využitím termovize. Toto originální řešení je chráněno patentem a bylo vyvinuto v rámci projektu Národní agentury pro zemědělský výzkum. Termokamera měří teploty jednotlivých pixelů zorného pole termografického obrazu barevně nebo černobíle. Obsluha pak může i podle tvaru posoudit, zda se jedná o srnče nebo jiné teplejší místo. Falešné indikace jsou rychle kontrolovatelné snížením výšky termokamery. Zařízení je doporučeno používat u menších pozemků (do 5 ha) s nižším porostem kvůli nutnosti procházení a autoři zaručují 100% jistotou nalezení srnčat. Výsledek byl oceněn Zlatým klasem na 45 Mezinárodním </w:t>
            </w:r>
            <w:proofErr w:type="spellStart"/>
            <w:r w:rsidRPr="00964BBF">
              <w:rPr>
                <w:rFonts w:ascii="Arial" w:hAnsi="Arial" w:cs="Arial"/>
              </w:rPr>
              <w:t>agrosalonu</w:t>
            </w:r>
            <w:proofErr w:type="spellEnd"/>
            <w:r w:rsidRPr="00964BBF">
              <w:rPr>
                <w:rFonts w:ascii="Arial" w:hAnsi="Arial" w:cs="Arial"/>
              </w:rPr>
              <w:t xml:space="preserve"> ZEMĚ ŽIVITELKA. Termovize je v současné době nejlepší a nejúčinnější technologie pro pátrací a vyhledávací akce a je stále častěji využívána napříč obory. Kladně hodnotím případné využití i u sousedních států při možnosti odchytu zvířat možně napadených morem prasat. Je zde možný mezinárodní ekonomický a sociologický aspekt.</w:t>
            </w:r>
          </w:p>
          <w:p w14:paraId="38487BBE" w14:textId="77777777" w:rsidR="0063349C" w:rsidRPr="00964BBF" w:rsidRDefault="0063349C" w:rsidP="00186FF9">
            <w:pPr>
              <w:jc w:val="both"/>
              <w:rPr>
                <w:rFonts w:ascii="Arial" w:hAnsi="Arial" w:cs="Arial"/>
              </w:rPr>
            </w:pPr>
            <w:r w:rsidRPr="00964BBF">
              <w:rPr>
                <w:rFonts w:ascii="Arial" w:hAnsi="Arial" w:cs="Arial"/>
              </w:rPr>
              <w:t>Jedná se o výrobek, který vznikl na základě uděleného národního patentu CZ306900. Zařízení slouží jako pomůcka při vyhledávání zvěře před senosečí za účelem její záchrany. V současné době se zvěř (především srnčata) často vyhledává procházením porostů a také za pomocí psů. To však není vždy dostatečně účinné. Hodnocený výsledek může tuto situaci podstatně zlepšit, protože reaguje na rozdíly teplot těla zvířete a okolního porostu. Jedná se proto bezesporu o velice potřebné a aktuální zařízení. O jeho potřebnosti a užitečnosti minimálně v národním měřítku svědčí i ocenění Zlatý klas na celostátní zemědělské výstavě Země živitelka. Výsledek je proto minimálně z hlediska významu na vynikající úrovni a mám za to, že i v mezinárodním měřítku. Podobná zařízení jsou patentována i v okolních zemích, např. sousedním Německu.</w:t>
            </w:r>
          </w:p>
        </w:tc>
        <w:tc>
          <w:tcPr>
            <w:tcW w:w="1389" w:type="dxa"/>
          </w:tcPr>
          <w:p w14:paraId="4FC009F4"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4.1 Agriculture, Forestry, and Fisheries</w:t>
            </w:r>
          </w:p>
        </w:tc>
        <w:tc>
          <w:tcPr>
            <w:tcW w:w="1843" w:type="dxa"/>
          </w:tcPr>
          <w:p w14:paraId="154ABEFE" w14:textId="77777777" w:rsidR="00964BBF" w:rsidRDefault="00964BBF"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G </w:t>
            </w:r>
          </w:p>
          <w:p w14:paraId="6F8DD895" w14:textId="77777777" w:rsidR="0063349C" w:rsidRPr="003C5804" w:rsidRDefault="0063349C" w:rsidP="0063349C">
            <w:pPr>
              <w:spacing w:after="0" w:line="240" w:lineRule="auto"/>
              <w:jc w:val="center"/>
              <w:rPr>
                <w:rFonts w:ascii="Arial" w:hAnsi="Arial" w:cs="Arial"/>
                <w:shd w:val="clear" w:color="auto" w:fill="F5F5F5"/>
              </w:rPr>
            </w:pPr>
            <w:r w:rsidRPr="00186FF9">
              <w:rPr>
                <w:rFonts w:ascii="Arial" w:hAnsi="Arial" w:cs="Arial"/>
                <w:shd w:val="clear" w:color="auto" w:fill="F5F5F5"/>
              </w:rPr>
              <w:t>prototyp, funkční vzorek</w:t>
            </w:r>
          </w:p>
        </w:tc>
      </w:tr>
      <w:tr w:rsidR="0063349C" w:rsidRPr="003C5804" w14:paraId="100601C0" w14:textId="77777777" w:rsidTr="00D10C15">
        <w:tc>
          <w:tcPr>
            <w:tcW w:w="2093" w:type="dxa"/>
            <w:shd w:val="clear" w:color="auto" w:fill="FFCC66"/>
          </w:tcPr>
          <w:p w14:paraId="2AD09AFA" w14:textId="77777777" w:rsidR="0063349C" w:rsidRPr="003C7356" w:rsidRDefault="0063349C" w:rsidP="00FC7409">
            <w:pPr>
              <w:spacing w:after="0" w:line="240" w:lineRule="auto"/>
              <w:rPr>
                <w:rFonts w:ascii="Arial" w:hAnsi="Arial" w:cs="Arial"/>
                <w:lang w:val="en-US"/>
              </w:rPr>
            </w:pPr>
            <w:r w:rsidRPr="003C7356">
              <w:rPr>
                <w:rFonts w:ascii="Arial" w:hAnsi="Arial" w:cs="Arial"/>
                <w:b/>
                <w:lang w:val="en-US"/>
              </w:rPr>
              <w:t>4. Agriculture and Veterinary Sciences</w:t>
            </w:r>
          </w:p>
        </w:tc>
        <w:tc>
          <w:tcPr>
            <w:tcW w:w="1170" w:type="dxa"/>
          </w:tcPr>
          <w:p w14:paraId="1FD63480" w14:textId="77777777" w:rsidR="0063349C" w:rsidRPr="003C5804" w:rsidRDefault="0063349C" w:rsidP="00FC7409">
            <w:pPr>
              <w:spacing w:after="0" w:line="240" w:lineRule="auto"/>
              <w:jc w:val="center"/>
              <w:rPr>
                <w:rFonts w:ascii="Arial" w:hAnsi="Arial" w:cs="Arial"/>
              </w:rPr>
            </w:pPr>
            <w:r w:rsidRPr="003C5804">
              <w:rPr>
                <w:rFonts w:ascii="Arial" w:hAnsi="Arial" w:cs="Arial"/>
              </w:rPr>
              <w:t>2</w:t>
            </w:r>
          </w:p>
        </w:tc>
        <w:tc>
          <w:tcPr>
            <w:tcW w:w="3402" w:type="dxa"/>
          </w:tcPr>
          <w:p w14:paraId="77A8D782" w14:textId="77777777" w:rsidR="0063349C" w:rsidRPr="002E592C" w:rsidRDefault="0063349C" w:rsidP="002E592C">
            <w:pPr>
              <w:rPr>
                <w:rFonts w:ascii="Arial" w:hAnsi="Arial" w:cs="Arial"/>
                <w:b/>
              </w:rPr>
            </w:pPr>
            <w:r w:rsidRPr="00863286">
              <w:rPr>
                <w:rFonts w:ascii="Arial" w:hAnsi="Arial" w:cs="Arial"/>
                <w:b/>
              </w:rPr>
              <w:t>Technická dokumentace vývoje a využití prototypu stroje pro pásové zpracování půdy od společnosti P &amp; L</w:t>
            </w:r>
          </w:p>
          <w:p w14:paraId="23607B3B" w14:textId="77777777" w:rsidR="0063349C" w:rsidRPr="002E592C" w:rsidRDefault="0063349C" w:rsidP="002E592C">
            <w:pPr>
              <w:rPr>
                <w:rFonts w:ascii="Arial" w:hAnsi="Arial" w:cs="Arial"/>
                <w:b/>
              </w:rPr>
            </w:pPr>
          </w:p>
        </w:tc>
        <w:tc>
          <w:tcPr>
            <w:tcW w:w="11474" w:type="dxa"/>
          </w:tcPr>
          <w:p w14:paraId="47645A94" w14:textId="77777777" w:rsidR="0063349C" w:rsidRPr="00964BBF" w:rsidRDefault="0063349C" w:rsidP="00FC7409">
            <w:pPr>
              <w:jc w:val="both"/>
              <w:rPr>
                <w:rFonts w:ascii="Arial" w:hAnsi="Arial" w:cs="Arial"/>
              </w:rPr>
            </w:pPr>
            <w:r w:rsidRPr="00964BBF">
              <w:rPr>
                <w:rFonts w:ascii="Arial" w:hAnsi="Arial" w:cs="Arial"/>
              </w:rPr>
              <w:t>Jedná se o technickou dokumentaci prototypu stroje pro pásové zpracování půdy. Pásové zpracování půdy je jedním z posledních trendů zakládání porostů, kdy se půda zpracovává pouze v pásu, do kterého jsou následně vyseta semena. Tento systém je vhodný zvláště v případě pěstování širokořádkových plodin, např. kukuřice. Výhodou této technologie je oproti např. orbě malý profil zpracovávané půdy (pouze v řádku a jeho okolí), což s sebou samozřejmě přináší nižší energetickou náročnost zakládání porostů ve srovnání právě např. s klasickou orbou. V našich podmínkách je tato technologie výhodná i z pohledu jejího příznivého vlivu na zmenšení půdní eroze a hospodaření s půdní vláhou. Je samozřejmé, že podobné stroje jsou vyráběny i jinými výrobci, tento se ale snaží reagovat na celou technologii komplexně. Stroj je vybaven nově vyvinutými kypřícími segmenty. Je také vybaven moderním naváděcím systémem. Z mého pohledu se jedná o moderní výrobek, který se bezesporu může uplatnit na zahraničním trhu.</w:t>
            </w:r>
          </w:p>
        </w:tc>
        <w:tc>
          <w:tcPr>
            <w:tcW w:w="1389" w:type="dxa"/>
          </w:tcPr>
          <w:p w14:paraId="6FF3B8ED"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4.1 Agriculture, Forestry, and Fisheries</w:t>
            </w:r>
          </w:p>
        </w:tc>
        <w:tc>
          <w:tcPr>
            <w:tcW w:w="1843" w:type="dxa"/>
          </w:tcPr>
          <w:p w14:paraId="740A6224" w14:textId="77777777" w:rsidR="00964BBF" w:rsidRDefault="0063349C" w:rsidP="0063349C">
            <w:pPr>
              <w:spacing w:after="0" w:line="240" w:lineRule="auto"/>
              <w:jc w:val="center"/>
              <w:rPr>
                <w:rFonts w:ascii="Arial" w:hAnsi="Arial" w:cs="Arial"/>
                <w:shd w:val="clear" w:color="auto" w:fill="F5F5F5"/>
              </w:rPr>
            </w:pPr>
            <w:r w:rsidRPr="003C5804">
              <w:rPr>
                <w:rFonts w:ascii="Arial" w:hAnsi="Arial" w:cs="Arial"/>
                <w:shd w:val="clear" w:color="auto" w:fill="F5F5F5"/>
              </w:rPr>
              <w:t>G</w:t>
            </w:r>
            <w:r>
              <w:rPr>
                <w:rFonts w:ascii="Arial" w:hAnsi="Arial" w:cs="Arial"/>
                <w:shd w:val="clear" w:color="auto" w:fill="F5F5F5"/>
              </w:rPr>
              <w:t xml:space="preserve"> </w:t>
            </w:r>
          </w:p>
          <w:p w14:paraId="4D63FDA2" w14:textId="77777777" w:rsidR="0063349C" w:rsidRPr="003C5804" w:rsidRDefault="0063349C" w:rsidP="0063349C">
            <w:pPr>
              <w:spacing w:after="0" w:line="240" w:lineRule="auto"/>
              <w:jc w:val="center"/>
              <w:rPr>
                <w:rFonts w:ascii="Arial" w:hAnsi="Arial" w:cs="Arial"/>
                <w:shd w:val="clear" w:color="auto" w:fill="FFFFFF"/>
              </w:rPr>
            </w:pPr>
            <w:r>
              <w:rPr>
                <w:rFonts w:ascii="Arial" w:hAnsi="Arial" w:cs="Arial"/>
                <w:shd w:val="clear" w:color="auto" w:fill="F5F5F5"/>
              </w:rPr>
              <w:t>prototyp, funkční vzorek</w:t>
            </w:r>
          </w:p>
        </w:tc>
      </w:tr>
      <w:tr w:rsidR="0063349C" w:rsidRPr="003C5804" w14:paraId="51160E2C" w14:textId="77777777" w:rsidTr="00D10C15">
        <w:tc>
          <w:tcPr>
            <w:tcW w:w="2093" w:type="dxa"/>
            <w:shd w:val="clear" w:color="auto" w:fill="FFCC66"/>
          </w:tcPr>
          <w:p w14:paraId="517DEAAE" w14:textId="77777777" w:rsidR="0063349C" w:rsidRPr="003C7356" w:rsidRDefault="0063349C" w:rsidP="00FC7409">
            <w:pPr>
              <w:spacing w:after="0" w:line="240" w:lineRule="auto"/>
              <w:rPr>
                <w:rFonts w:ascii="Arial" w:hAnsi="Arial" w:cs="Arial"/>
                <w:b/>
                <w:lang w:val="en-US"/>
              </w:rPr>
            </w:pPr>
            <w:r w:rsidRPr="00E42082">
              <w:rPr>
                <w:rFonts w:ascii="Arial" w:hAnsi="Arial" w:cs="Arial"/>
                <w:b/>
                <w:lang w:val="en-US"/>
              </w:rPr>
              <w:lastRenderedPageBreak/>
              <w:t>4. Agriculture and Veterinary Sciences</w:t>
            </w:r>
          </w:p>
        </w:tc>
        <w:tc>
          <w:tcPr>
            <w:tcW w:w="1170" w:type="dxa"/>
          </w:tcPr>
          <w:p w14:paraId="66A0FD6F" w14:textId="77777777" w:rsidR="0063349C" w:rsidRDefault="0063349C" w:rsidP="00FC7409">
            <w:pPr>
              <w:spacing w:after="0" w:line="240" w:lineRule="auto"/>
              <w:jc w:val="center"/>
              <w:rPr>
                <w:rFonts w:ascii="Arial" w:hAnsi="Arial" w:cs="Arial"/>
              </w:rPr>
            </w:pPr>
            <w:r>
              <w:rPr>
                <w:rFonts w:ascii="Arial" w:hAnsi="Arial" w:cs="Arial"/>
              </w:rPr>
              <w:t>2</w:t>
            </w:r>
          </w:p>
        </w:tc>
        <w:tc>
          <w:tcPr>
            <w:tcW w:w="3402" w:type="dxa"/>
          </w:tcPr>
          <w:p w14:paraId="49277E90" w14:textId="77777777" w:rsidR="0063349C" w:rsidRPr="002E592C" w:rsidRDefault="0063349C" w:rsidP="002E592C">
            <w:pPr>
              <w:rPr>
                <w:rFonts w:ascii="Arial" w:hAnsi="Arial" w:cs="Arial"/>
                <w:b/>
              </w:rPr>
            </w:pPr>
            <w:r w:rsidRPr="002E592C">
              <w:rPr>
                <w:rFonts w:ascii="Arial" w:hAnsi="Arial" w:cs="Arial"/>
                <w:b/>
              </w:rPr>
              <w:t xml:space="preserve">Live </w:t>
            </w:r>
            <w:proofErr w:type="spellStart"/>
            <w:r w:rsidRPr="002E592C">
              <w:rPr>
                <w:rFonts w:ascii="Arial" w:hAnsi="Arial" w:cs="Arial"/>
                <w:b/>
              </w:rPr>
              <w:t>attenuated</w:t>
            </w:r>
            <w:proofErr w:type="spellEnd"/>
            <w:r w:rsidRPr="002E592C">
              <w:rPr>
                <w:rFonts w:ascii="Arial" w:hAnsi="Arial" w:cs="Arial"/>
                <w:b/>
              </w:rPr>
              <w:t xml:space="preserve"> </w:t>
            </w:r>
            <w:proofErr w:type="spellStart"/>
            <w:r w:rsidRPr="002E592C">
              <w:rPr>
                <w:rFonts w:ascii="Arial" w:hAnsi="Arial" w:cs="Arial"/>
                <w:b/>
              </w:rPr>
              <w:t>strain</w:t>
            </w:r>
            <w:proofErr w:type="spellEnd"/>
            <w:r w:rsidRPr="002E592C">
              <w:rPr>
                <w:rFonts w:ascii="Arial" w:hAnsi="Arial" w:cs="Arial"/>
                <w:b/>
              </w:rPr>
              <w:t xml:space="preserve"> </w:t>
            </w:r>
            <w:proofErr w:type="spellStart"/>
            <w:r w:rsidRPr="002E592C">
              <w:rPr>
                <w:rFonts w:ascii="Arial" w:hAnsi="Arial" w:cs="Arial"/>
                <w:b/>
              </w:rPr>
              <w:t>Salmonella</w:t>
            </w:r>
            <w:proofErr w:type="spellEnd"/>
            <w:r w:rsidRPr="002E592C">
              <w:rPr>
                <w:rFonts w:ascii="Arial" w:hAnsi="Arial" w:cs="Arial"/>
                <w:b/>
              </w:rPr>
              <w:t xml:space="preserve"> </w:t>
            </w:r>
            <w:proofErr w:type="spellStart"/>
            <w:r w:rsidRPr="002E592C">
              <w:rPr>
                <w:rFonts w:ascii="Arial" w:hAnsi="Arial" w:cs="Arial"/>
                <w:b/>
              </w:rPr>
              <w:t>enterica</w:t>
            </w:r>
            <w:proofErr w:type="spellEnd"/>
            <w:r w:rsidRPr="002E592C">
              <w:rPr>
                <w:rFonts w:ascii="Arial" w:hAnsi="Arial" w:cs="Arial"/>
                <w:b/>
              </w:rPr>
              <w:t xml:space="preserve"> </w:t>
            </w:r>
            <w:proofErr w:type="spellStart"/>
            <w:r w:rsidRPr="002E592C">
              <w:rPr>
                <w:rFonts w:ascii="Arial" w:hAnsi="Arial" w:cs="Arial"/>
                <w:b/>
              </w:rPr>
              <w:t>for</w:t>
            </w:r>
            <w:proofErr w:type="spellEnd"/>
            <w:r w:rsidRPr="002E592C">
              <w:rPr>
                <w:rFonts w:ascii="Arial" w:hAnsi="Arial" w:cs="Arial"/>
                <w:b/>
              </w:rPr>
              <w:t xml:space="preserve"> oral </w:t>
            </w:r>
            <w:proofErr w:type="spellStart"/>
            <w:r w:rsidRPr="002E592C">
              <w:rPr>
                <w:rFonts w:ascii="Arial" w:hAnsi="Arial" w:cs="Arial"/>
                <w:b/>
              </w:rPr>
              <w:t>vaccination</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w:t>
            </w:r>
            <w:proofErr w:type="spellStart"/>
            <w:r w:rsidRPr="002E592C">
              <w:rPr>
                <w:rFonts w:ascii="Arial" w:hAnsi="Arial" w:cs="Arial"/>
                <w:b/>
              </w:rPr>
              <w:t>farm</w:t>
            </w:r>
            <w:proofErr w:type="spellEnd"/>
            <w:r w:rsidRPr="002E592C">
              <w:rPr>
                <w:rFonts w:ascii="Arial" w:hAnsi="Arial" w:cs="Arial"/>
                <w:b/>
              </w:rPr>
              <w:t xml:space="preserve"> </w:t>
            </w:r>
            <w:proofErr w:type="spellStart"/>
            <w:r w:rsidRPr="002E592C">
              <w:rPr>
                <w:rFonts w:ascii="Arial" w:hAnsi="Arial" w:cs="Arial"/>
                <w:b/>
              </w:rPr>
              <w:t>animals</w:t>
            </w:r>
            <w:proofErr w:type="spellEnd"/>
          </w:p>
        </w:tc>
        <w:tc>
          <w:tcPr>
            <w:tcW w:w="11474" w:type="dxa"/>
          </w:tcPr>
          <w:p w14:paraId="0B2F4217" w14:textId="77777777" w:rsidR="0063349C" w:rsidRPr="00964BBF" w:rsidRDefault="0063349C" w:rsidP="00FC7409">
            <w:pPr>
              <w:spacing w:after="200"/>
              <w:jc w:val="both"/>
              <w:rPr>
                <w:rFonts w:ascii="Arial" w:hAnsi="Arial" w:cs="Arial"/>
                <w:shd w:val="clear" w:color="auto" w:fill="FFFFFF"/>
              </w:rPr>
            </w:pPr>
            <w:r w:rsidRPr="00964BBF">
              <w:rPr>
                <w:rFonts w:ascii="Arial" w:hAnsi="Arial" w:cs="Arial"/>
                <w:shd w:val="clear" w:color="auto" w:fill="FFFFFF"/>
              </w:rPr>
              <w:t xml:space="preserve">Posuzovaný výsledek ve formě patentu přináší originální řešení </w:t>
            </w:r>
            <w:proofErr w:type="spellStart"/>
            <w:r w:rsidRPr="00964BBF">
              <w:rPr>
                <w:rFonts w:ascii="Arial" w:hAnsi="Arial" w:cs="Arial"/>
                <w:shd w:val="clear" w:color="auto" w:fill="FFFFFF"/>
              </w:rPr>
              <w:t>atenuované</w:t>
            </w:r>
            <w:proofErr w:type="spellEnd"/>
            <w:r w:rsidRPr="00964BBF">
              <w:rPr>
                <w:rFonts w:ascii="Arial" w:hAnsi="Arial" w:cs="Arial"/>
                <w:shd w:val="clear" w:color="auto" w:fill="FFFFFF"/>
              </w:rPr>
              <w:t xml:space="preserve"> vakcíny (obsahující kmen </w:t>
            </w:r>
            <w:proofErr w:type="spellStart"/>
            <w:r w:rsidRPr="00964BBF">
              <w:rPr>
                <w:rFonts w:ascii="Arial" w:hAnsi="Arial" w:cs="Arial"/>
                <w:shd w:val="clear" w:color="auto" w:fill="FFFFFF"/>
              </w:rPr>
              <w:t>Salmonella</w:t>
            </w:r>
            <w:proofErr w:type="spellEnd"/>
            <w:r w:rsidRPr="00964BBF">
              <w:rPr>
                <w:rFonts w:ascii="Arial" w:hAnsi="Arial" w:cs="Arial"/>
                <w:shd w:val="clear" w:color="auto" w:fill="FFFFFF"/>
              </w:rPr>
              <w:t xml:space="preserve"> </w:t>
            </w:r>
            <w:proofErr w:type="spellStart"/>
            <w:r w:rsidRPr="00964BBF">
              <w:rPr>
                <w:rFonts w:ascii="Arial" w:hAnsi="Arial" w:cs="Arial"/>
                <w:shd w:val="clear" w:color="auto" w:fill="FFFFFF"/>
              </w:rPr>
              <w:t>enterica</w:t>
            </w:r>
            <w:proofErr w:type="spellEnd"/>
            <w:r w:rsidRPr="00964BBF">
              <w:rPr>
                <w:rFonts w:ascii="Arial" w:hAnsi="Arial" w:cs="Arial"/>
                <w:shd w:val="clear" w:color="auto" w:fill="FFFFFF"/>
              </w:rPr>
              <w:t xml:space="preserve"> CAPM 6449) se zachováním </w:t>
            </w:r>
            <w:proofErr w:type="spellStart"/>
            <w:r w:rsidRPr="00964BBF">
              <w:rPr>
                <w:rFonts w:ascii="Arial" w:hAnsi="Arial" w:cs="Arial"/>
                <w:shd w:val="clear" w:color="auto" w:fill="FFFFFF"/>
              </w:rPr>
              <w:t>imunogenity</w:t>
            </w:r>
            <w:proofErr w:type="spellEnd"/>
            <w:r w:rsidRPr="00964BBF">
              <w:rPr>
                <w:rFonts w:ascii="Arial" w:hAnsi="Arial" w:cs="Arial"/>
                <w:shd w:val="clear" w:color="auto" w:fill="FFFFFF"/>
              </w:rPr>
              <w:t xml:space="preserve"> po orální aplikaci. Vakcinační kmen byl oslaben dvěma různými modifikacemi vyjmutím různých částí genomu, což zvyšuje bezpečnost kmene pro použití k vakcinaci, a navíc je kmen odlišitelný od terénních kmenů </w:t>
            </w:r>
            <w:proofErr w:type="spellStart"/>
            <w:r w:rsidRPr="00964BBF">
              <w:rPr>
                <w:rFonts w:ascii="Arial" w:hAnsi="Arial" w:cs="Arial"/>
                <w:shd w:val="clear" w:color="auto" w:fill="FFFFFF"/>
              </w:rPr>
              <w:t>Salmonella</w:t>
            </w:r>
            <w:proofErr w:type="spellEnd"/>
            <w:r w:rsidRPr="00964BBF">
              <w:rPr>
                <w:rFonts w:ascii="Arial" w:hAnsi="Arial" w:cs="Arial"/>
                <w:shd w:val="clear" w:color="auto" w:fill="FFFFFF"/>
              </w:rPr>
              <w:t xml:space="preserve"> </w:t>
            </w:r>
            <w:proofErr w:type="spellStart"/>
            <w:r w:rsidRPr="00964BBF">
              <w:rPr>
                <w:rFonts w:ascii="Arial" w:hAnsi="Arial" w:cs="Arial"/>
                <w:shd w:val="clear" w:color="auto" w:fill="FFFFFF"/>
              </w:rPr>
              <w:t>enterica</w:t>
            </w:r>
            <w:proofErr w:type="spellEnd"/>
            <w:r w:rsidRPr="00964BBF">
              <w:rPr>
                <w:rFonts w:ascii="Arial" w:hAnsi="Arial" w:cs="Arial"/>
                <w:shd w:val="clear" w:color="auto" w:fill="FFFFFF"/>
              </w:rPr>
              <w:t xml:space="preserve">. Příprava bezpečných vakcín s vysokou </w:t>
            </w:r>
            <w:proofErr w:type="spellStart"/>
            <w:r w:rsidRPr="00964BBF">
              <w:rPr>
                <w:rFonts w:ascii="Arial" w:hAnsi="Arial" w:cs="Arial"/>
                <w:shd w:val="clear" w:color="auto" w:fill="FFFFFF"/>
              </w:rPr>
              <w:t>imunogenitou</w:t>
            </w:r>
            <w:proofErr w:type="spellEnd"/>
            <w:r w:rsidRPr="00964BBF">
              <w:rPr>
                <w:rFonts w:ascii="Arial" w:hAnsi="Arial" w:cs="Arial"/>
                <w:shd w:val="clear" w:color="auto" w:fill="FFFFFF"/>
              </w:rPr>
              <w:t xml:space="preserve"> a odlišitelností terénních a vakcinačních kmenů původců patří k perspektivním způsobům moderních vakcinačních přístupů. Vzhledem k aktuálnosti problematiky výskytu salmonelóz drůbeže i lidí, má předložené řešení vysoký potenciál praktického využití, ekonomického přínosu i širší mezinárodní společenské relevance v ochraně zdraví a bezpečnosti potravin. Tento potenciál je mj. doložen připojenými dokumenty o další právní ochraně získaného řešení a také informacemi o smluvní spolupráci s výrobcem vakcín (</w:t>
            </w:r>
            <w:proofErr w:type="spellStart"/>
            <w:r w:rsidRPr="00964BBF">
              <w:rPr>
                <w:rFonts w:ascii="Arial" w:hAnsi="Arial" w:cs="Arial"/>
                <w:shd w:val="clear" w:color="auto" w:fill="FFFFFF"/>
              </w:rPr>
              <w:t>Bioveta</w:t>
            </w:r>
            <w:proofErr w:type="spellEnd"/>
            <w:r w:rsidRPr="00964BBF">
              <w:rPr>
                <w:rFonts w:ascii="Arial" w:hAnsi="Arial" w:cs="Arial"/>
                <w:shd w:val="clear" w:color="auto" w:fill="FFFFFF"/>
              </w:rPr>
              <w:t xml:space="preserve"> a.s.).</w:t>
            </w:r>
          </w:p>
        </w:tc>
        <w:tc>
          <w:tcPr>
            <w:tcW w:w="1389" w:type="dxa"/>
          </w:tcPr>
          <w:p w14:paraId="2F0735C9"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4.3 Veterinary science</w:t>
            </w:r>
          </w:p>
        </w:tc>
        <w:tc>
          <w:tcPr>
            <w:tcW w:w="1843" w:type="dxa"/>
          </w:tcPr>
          <w:p w14:paraId="42A73A29" w14:textId="77777777" w:rsidR="00964BBF" w:rsidRDefault="00964BBF" w:rsidP="0063349C">
            <w:pPr>
              <w:spacing w:after="120" w:line="276" w:lineRule="auto"/>
              <w:contextualSpacing/>
              <w:jc w:val="center"/>
              <w:rPr>
                <w:rFonts w:ascii="Arial" w:hAnsi="Arial" w:cs="Arial"/>
              </w:rPr>
            </w:pPr>
            <w:r>
              <w:rPr>
                <w:rFonts w:ascii="Arial" w:hAnsi="Arial" w:cs="Arial"/>
              </w:rPr>
              <w:t xml:space="preserve">P </w:t>
            </w:r>
          </w:p>
          <w:p w14:paraId="246EFE14" w14:textId="77777777" w:rsidR="0063349C" w:rsidRPr="004F3239" w:rsidRDefault="0063349C" w:rsidP="0063349C">
            <w:pPr>
              <w:spacing w:after="120" w:line="276" w:lineRule="auto"/>
              <w:contextualSpacing/>
              <w:jc w:val="center"/>
              <w:rPr>
                <w:rFonts w:ascii="Arial" w:hAnsi="Arial" w:cs="Arial"/>
              </w:rPr>
            </w:pPr>
            <w:r w:rsidRPr="00676986">
              <w:rPr>
                <w:rFonts w:ascii="Arial" w:hAnsi="Arial" w:cs="Arial"/>
              </w:rPr>
              <w:t>patent</w:t>
            </w:r>
          </w:p>
        </w:tc>
      </w:tr>
      <w:tr w:rsidR="0063349C" w:rsidRPr="003C5804" w14:paraId="2A933E19" w14:textId="77777777" w:rsidTr="00D10C15">
        <w:tc>
          <w:tcPr>
            <w:tcW w:w="2093" w:type="dxa"/>
            <w:shd w:val="clear" w:color="auto" w:fill="FFCC66"/>
          </w:tcPr>
          <w:p w14:paraId="562A7DB5" w14:textId="77777777" w:rsidR="0063349C" w:rsidRPr="003C7356" w:rsidRDefault="0063349C" w:rsidP="00FC7409">
            <w:pPr>
              <w:spacing w:after="0" w:line="240" w:lineRule="auto"/>
              <w:rPr>
                <w:rFonts w:ascii="Arial" w:hAnsi="Arial" w:cs="Arial"/>
                <w:b/>
                <w:lang w:val="en-US"/>
              </w:rPr>
            </w:pPr>
            <w:r w:rsidRPr="00E42082">
              <w:rPr>
                <w:rFonts w:ascii="Arial" w:hAnsi="Arial" w:cs="Arial"/>
                <w:b/>
                <w:lang w:val="en-US"/>
              </w:rPr>
              <w:t>4. Agriculture and Veterinary Sciences</w:t>
            </w:r>
          </w:p>
        </w:tc>
        <w:tc>
          <w:tcPr>
            <w:tcW w:w="1170" w:type="dxa"/>
          </w:tcPr>
          <w:p w14:paraId="37256CC9" w14:textId="77777777" w:rsidR="0063349C" w:rsidRPr="003C5804" w:rsidRDefault="0063349C" w:rsidP="00FC7409">
            <w:pPr>
              <w:spacing w:after="0" w:line="240" w:lineRule="auto"/>
              <w:jc w:val="center"/>
              <w:rPr>
                <w:rFonts w:ascii="Arial" w:hAnsi="Arial" w:cs="Arial"/>
              </w:rPr>
            </w:pPr>
            <w:r>
              <w:rPr>
                <w:rFonts w:ascii="Arial" w:hAnsi="Arial" w:cs="Arial"/>
              </w:rPr>
              <w:t>2</w:t>
            </w:r>
          </w:p>
        </w:tc>
        <w:tc>
          <w:tcPr>
            <w:tcW w:w="3402" w:type="dxa"/>
          </w:tcPr>
          <w:p w14:paraId="31CB214E" w14:textId="77777777" w:rsidR="0063349C" w:rsidRPr="002E592C" w:rsidRDefault="0063349C" w:rsidP="002E592C">
            <w:pPr>
              <w:rPr>
                <w:rFonts w:ascii="Arial" w:hAnsi="Arial" w:cs="Arial"/>
                <w:b/>
              </w:rPr>
            </w:pPr>
            <w:r w:rsidRPr="002E592C">
              <w:rPr>
                <w:rFonts w:ascii="Arial" w:hAnsi="Arial" w:cs="Arial"/>
                <w:b/>
              </w:rPr>
              <w:t>Metodika stanovení přirozenosti lesů v ČR</w:t>
            </w:r>
          </w:p>
        </w:tc>
        <w:tc>
          <w:tcPr>
            <w:tcW w:w="11474" w:type="dxa"/>
          </w:tcPr>
          <w:p w14:paraId="58C96F59" w14:textId="77777777" w:rsidR="0063349C" w:rsidRPr="00964BBF" w:rsidRDefault="0063349C" w:rsidP="00FC7409">
            <w:pPr>
              <w:spacing w:after="200"/>
              <w:jc w:val="both"/>
              <w:rPr>
                <w:rFonts w:ascii="Arial" w:hAnsi="Arial" w:cs="Arial"/>
                <w:shd w:val="clear" w:color="auto" w:fill="FFFFFF"/>
              </w:rPr>
            </w:pPr>
            <w:r w:rsidRPr="00964BBF">
              <w:rPr>
                <w:rFonts w:ascii="Arial" w:hAnsi="Arial" w:cs="Arial"/>
                <w:shd w:val="clear" w:color="auto" w:fill="FFFFFF"/>
              </w:rPr>
              <w:t>Předloženou metodiku pro stanovení přirozenosti lesů v ČR považuji za vynikající. Metodika poskytuje jasný a jednoduchý nástroj hodnocení lesních porostů zejména v zvláště chráněných územích a uživatel poté může podle této metodiky zařadit lesní porost do jednotlivých kategorií a nastavit podle toho management takového lesního porostu. Tato velmi praktická a jednoduchá příručka může přispět k ochraně a zlepšení biodiverzity ve zvláště chráněných lesních porostech a navíc myslím může být i inspirací pro okolní země s podobným charakterem lesních porostů. Proto i když je metodika v českém jazyce, předpokládám, že může mít uplatnění v okolních zemích.</w:t>
            </w:r>
          </w:p>
        </w:tc>
        <w:tc>
          <w:tcPr>
            <w:tcW w:w="1389" w:type="dxa"/>
          </w:tcPr>
          <w:p w14:paraId="42C18425"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4.1 Agriculture, Forestry, and Fisheries</w:t>
            </w:r>
          </w:p>
        </w:tc>
        <w:tc>
          <w:tcPr>
            <w:tcW w:w="1843" w:type="dxa"/>
          </w:tcPr>
          <w:p w14:paraId="14F75EFA" w14:textId="77777777" w:rsidR="00964BBF" w:rsidRDefault="00964BBF" w:rsidP="0063349C">
            <w:pPr>
              <w:spacing w:after="120" w:line="276" w:lineRule="auto"/>
              <w:contextualSpacing/>
              <w:jc w:val="center"/>
              <w:rPr>
                <w:rFonts w:ascii="Arial" w:hAnsi="Arial" w:cs="Arial"/>
              </w:rPr>
            </w:pPr>
            <w:r>
              <w:rPr>
                <w:rFonts w:ascii="Arial" w:hAnsi="Arial" w:cs="Arial"/>
              </w:rPr>
              <w:t xml:space="preserve">N </w:t>
            </w:r>
          </w:p>
          <w:p w14:paraId="710366FF" w14:textId="77777777" w:rsidR="0063349C" w:rsidRPr="003C5804" w:rsidRDefault="0063349C" w:rsidP="0063349C">
            <w:pPr>
              <w:spacing w:after="120" w:line="276" w:lineRule="auto"/>
              <w:contextualSpacing/>
              <w:jc w:val="center"/>
              <w:rPr>
                <w:rFonts w:ascii="Arial" w:hAnsi="Arial" w:cs="Arial"/>
              </w:rPr>
            </w:pPr>
            <w:r w:rsidRPr="004F3239">
              <w:rPr>
                <w:rFonts w:ascii="Arial" w:hAnsi="Arial" w:cs="Arial"/>
              </w:rPr>
              <w:t>metodika</w:t>
            </w:r>
          </w:p>
        </w:tc>
      </w:tr>
      <w:tr w:rsidR="0063349C" w:rsidRPr="003C5804" w14:paraId="031544E1" w14:textId="77777777" w:rsidTr="00D10C15">
        <w:tc>
          <w:tcPr>
            <w:tcW w:w="2093" w:type="dxa"/>
            <w:shd w:val="clear" w:color="auto" w:fill="FFCC66"/>
          </w:tcPr>
          <w:p w14:paraId="6DC2097D" w14:textId="77777777" w:rsidR="0063349C" w:rsidRPr="003C7356" w:rsidRDefault="0063349C" w:rsidP="00FC7409">
            <w:pPr>
              <w:spacing w:after="0" w:line="240" w:lineRule="auto"/>
              <w:rPr>
                <w:rFonts w:ascii="Arial" w:hAnsi="Arial" w:cs="Arial"/>
                <w:lang w:val="en-US"/>
              </w:rPr>
            </w:pPr>
            <w:r w:rsidRPr="003C7356">
              <w:rPr>
                <w:rFonts w:ascii="Arial" w:hAnsi="Arial" w:cs="Arial"/>
                <w:b/>
                <w:lang w:val="en-US"/>
              </w:rPr>
              <w:t>4. Agriculture and Veterinary Sciences</w:t>
            </w:r>
          </w:p>
        </w:tc>
        <w:tc>
          <w:tcPr>
            <w:tcW w:w="1170" w:type="dxa"/>
          </w:tcPr>
          <w:p w14:paraId="47F2FA65" w14:textId="77777777" w:rsidR="0063349C" w:rsidRPr="003C5804" w:rsidRDefault="0063349C" w:rsidP="00FC7409">
            <w:pPr>
              <w:spacing w:after="0" w:line="240" w:lineRule="auto"/>
              <w:jc w:val="center"/>
              <w:rPr>
                <w:rFonts w:ascii="Arial" w:hAnsi="Arial" w:cs="Arial"/>
              </w:rPr>
            </w:pPr>
            <w:r w:rsidRPr="003C5804">
              <w:rPr>
                <w:rFonts w:ascii="Arial" w:hAnsi="Arial" w:cs="Arial"/>
              </w:rPr>
              <w:t>3</w:t>
            </w:r>
          </w:p>
        </w:tc>
        <w:tc>
          <w:tcPr>
            <w:tcW w:w="3402" w:type="dxa"/>
          </w:tcPr>
          <w:p w14:paraId="4F7CC371" w14:textId="77777777" w:rsidR="0063349C" w:rsidRPr="002E592C" w:rsidRDefault="0063349C" w:rsidP="002E592C">
            <w:pPr>
              <w:rPr>
                <w:rFonts w:ascii="Arial" w:hAnsi="Arial" w:cs="Arial"/>
                <w:b/>
              </w:rPr>
            </w:pPr>
            <w:r w:rsidRPr="002E592C">
              <w:rPr>
                <w:rFonts w:ascii="Arial" w:hAnsi="Arial" w:cs="Arial"/>
                <w:b/>
              </w:rPr>
              <w:t xml:space="preserve">Odrůda řepky ozimé </w:t>
            </w:r>
            <w:proofErr w:type="spellStart"/>
            <w:r w:rsidRPr="002E592C">
              <w:rPr>
                <w:rFonts w:ascii="Arial" w:hAnsi="Arial" w:cs="Arial"/>
                <w:b/>
              </w:rPr>
              <w:t>Orex</w:t>
            </w:r>
            <w:proofErr w:type="spellEnd"/>
          </w:p>
          <w:p w14:paraId="00629C39" w14:textId="77777777" w:rsidR="0063349C" w:rsidRPr="002E592C" w:rsidRDefault="0063349C" w:rsidP="002E592C">
            <w:pPr>
              <w:rPr>
                <w:rFonts w:ascii="Arial" w:hAnsi="Arial" w:cs="Arial"/>
                <w:b/>
              </w:rPr>
            </w:pPr>
          </w:p>
        </w:tc>
        <w:tc>
          <w:tcPr>
            <w:tcW w:w="11474" w:type="dxa"/>
          </w:tcPr>
          <w:p w14:paraId="620FE5D6" w14:textId="77777777" w:rsidR="0063349C" w:rsidRPr="00964BBF" w:rsidRDefault="0063349C" w:rsidP="00FC7409">
            <w:pPr>
              <w:spacing w:after="200"/>
              <w:jc w:val="both"/>
              <w:rPr>
                <w:rFonts w:ascii="Arial" w:hAnsi="Arial" w:cs="Arial"/>
              </w:rPr>
            </w:pPr>
            <w:r w:rsidRPr="00964BBF">
              <w:rPr>
                <w:rFonts w:ascii="Arial" w:hAnsi="Arial" w:cs="Arial"/>
                <w:shd w:val="clear" w:color="auto" w:fill="FFFFFF"/>
              </w:rPr>
              <w:t xml:space="preserve">Jedná se o první odrůdu ozimé řepky v ČR, vytvořenou pomocí </w:t>
            </w:r>
            <w:proofErr w:type="spellStart"/>
            <w:r w:rsidRPr="00964BBF">
              <w:rPr>
                <w:rFonts w:ascii="Arial" w:hAnsi="Arial" w:cs="Arial"/>
                <w:shd w:val="clear" w:color="auto" w:fill="FFFFFF"/>
              </w:rPr>
              <w:t>dihaploidního</w:t>
            </w:r>
            <w:proofErr w:type="spellEnd"/>
            <w:r w:rsidRPr="00964BBF">
              <w:rPr>
                <w:rFonts w:ascii="Arial" w:hAnsi="Arial" w:cs="Arial"/>
                <w:shd w:val="clear" w:color="auto" w:fill="FFFFFF"/>
              </w:rPr>
              <w:t xml:space="preserve"> systému (in vitro regenerací z nezralých pylových zrn). Odrůda </w:t>
            </w:r>
            <w:proofErr w:type="spellStart"/>
            <w:r w:rsidRPr="00964BBF">
              <w:rPr>
                <w:rFonts w:ascii="Arial" w:hAnsi="Arial" w:cs="Arial"/>
                <w:shd w:val="clear" w:color="auto" w:fill="FFFFFF"/>
              </w:rPr>
              <w:t>Orex</w:t>
            </w:r>
            <w:proofErr w:type="spellEnd"/>
            <w:r w:rsidRPr="00964BBF">
              <w:rPr>
                <w:rFonts w:ascii="Arial" w:hAnsi="Arial" w:cs="Arial"/>
                <w:shd w:val="clear" w:color="auto" w:fill="FFFFFF"/>
              </w:rPr>
              <w:t xml:space="preserve"> je </w:t>
            </w:r>
            <w:proofErr w:type="spellStart"/>
            <w:r w:rsidRPr="00964BBF">
              <w:rPr>
                <w:rFonts w:ascii="Arial" w:hAnsi="Arial" w:cs="Arial"/>
                <w:shd w:val="clear" w:color="auto" w:fill="FFFFFF"/>
              </w:rPr>
              <w:t>polopozdní</w:t>
            </w:r>
            <w:proofErr w:type="spellEnd"/>
            <w:r w:rsidRPr="00964BBF">
              <w:rPr>
                <w:rFonts w:ascii="Arial" w:hAnsi="Arial" w:cs="Arial"/>
                <w:shd w:val="clear" w:color="auto" w:fill="FFFFFF"/>
              </w:rPr>
              <w:t xml:space="preserve"> odrůda ozimé řepky s minimálním obsahem kyseliny erukové a nízkým obsahem </w:t>
            </w:r>
            <w:proofErr w:type="spellStart"/>
            <w:r w:rsidRPr="00964BBF">
              <w:rPr>
                <w:rFonts w:ascii="Arial" w:hAnsi="Arial" w:cs="Arial"/>
                <w:shd w:val="clear" w:color="auto" w:fill="FFFFFF"/>
              </w:rPr>
              <w:t>glukosinolátů</w:t>
            </w:r>
            <w:proofErr w:type="spellEnd"/>
            <w:r w:rsidRPr="00964BBF">
              <w:rPr>
                <w:rFonts w:ascii="Arial" w:hAnsi="Arial" w:cs="Arial"/>
                <w:shd w:val="clear" w:color="auto" w:fill="FFFFFF"/>
              </w:rPr>
              <w:t>. Rostliny nízké až středně vysoké, středně odolné vůči poléhání před sklizní. V rámci sortimentu liniových odrůd výnos semene a oleje vysoký. Užitná hodnota je dána kombinací vysokého výnosu semene a vysokého výnosu oleje v rámci sortimentu liniových odrůd.</w:t>
            </w:r>
            <w:r w:rsidRPr="00964BBF">
              <w:rPr>
                <w:rFonts w:ascii="Arial" w:hAnsi="Arial" w:cs="Arial"/>
              </w:rPr>
              <w:t xml:space="preserve"> Také délka kvetení, která je dle charakteristiky předkladatele výsledku kratší, může být pozitivním faktorem pro pěstitele. … Je reálný předpoklad širšího uplatnění této odrůdy na českém trhu a při dobré reklamní kampani i na trhu zahraničním, minimálně v sousedních zemích.</w:t>
            </w:r>
          </w:p>
        </w:tc>
        <w:tc>
          <w:tcPr>
            <w:tcW w:w="1389" w:type="dxa"/>
          </w:tcPr>
          <w:p w14:paraId="16F12640"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4.1 Agriculture, Forestry, and Fisheries</w:t>
            </w:r>
          </w:p>
        </w:tc>
        <w:tc>
          <w:tcPr>
            <w:tcW w:w="1843" w:type="dxa"/>
          </w:tcPr>
          <w:p w14:paraId="3C552F81" w14:textId="77777777" w:rsidR="00964BBF" w:rsidRDefault="0063349C" w:rsidP="0063349C">
            <w:pPr>
              <w:spacing w:after="120" w:line="276" w:lineRule="auto"/>
              <w:contextualSpacing/>
              <w:jc w:val="center"/>
              <w:rPr>
                <w:rFonts w:ascii="Arial" w:hAnsi="Arial" w:cs="Arial"/>
              </w:rPr>
            </w:pPr>
            <w:r w:rsidRPr="003C5804">
              <w:rPr>
                <w:rFonts w:ascii="Arial" w:hAnsi="Arial" w:cs="Arial"/>
              </w:rPr>
              <w:t>Z</w:t>
            </w:r>
            <w:r>
              <w:rPr>
                <w:rFonts w:ascii="Arial" w:hAnsi="Arial" w:cs="Arial"/>
              </w:rPr>
              <w:t xml:space="preserve"> </w:t>
            </w:r>
          </w:p>
          <w:p w14:paraId="2B0C41EE" w14:textId="77777777" w:rsidR="0063349C" w:rsidRPr="003C5804" w:rsidRDefault="0063349C" w:rsidP="0063349C">
            <w:pPr>
              <w:spacing w:after="120" w:line="276" w:lineRule="auto"/>
              <w:contextualSpacing/>
              <w:jc w:val="center"/>
              <w:rPr>
                <w:rFonts w:ascii="Arial" w:hAnsi="Arial" w:cs="Arial"/>
              </w:rPr>
            </w:pPr>
            <w:r>
              <w:rPr>
                <w:rFonts w:ascii="Arial" w:hAnsi="Arial" w:cs="Arial"/>
              </w:rPr>
              <w:t>odrůda</w:t>
            </w:r>
          </w:p>
          <w:p w14:paraId="104A07AD" w14:textId="77777777" w:rsidR="0063349C" w:rsidRPr="003C5804" w:rsidRDefault="0063349C" w:rsidP="0063349C">
            <w:pPr>
              <w:spacing w:after="0" w:line="240" w:lineRule="auto"/>
              <w:jc w:val="center"/>
              <w:rPr>
                <w:rFonts w:ascii="Arial" w:hAnsi="Arial" w:cs="Arial"/>
              </w:rPr>
            </w:pPr>
          </w:p>
        </w:tc>
      </w:tr>
      <w:tr w:rsidR="0063349C" w:rsidRPr="003C5804" w14:paraId="217670E8" w14:textId="77777777" w:rsidTr="00D10C15">
        <w:tc>
          <w:tcPr>
            <w:tcW w:w="2093" w:type="dxa"/>
            <w:shd w:val="clear" w:color="auto" w:fill="FFCC66"/>
          </w:tcPr>
          <w:p w14:paraId="620014B9" w14:textId="77777777" w:rsidR="0063349C" w:rsidRPr="003C7356" w:rsidRDefault="0063349C" w:rsidP="00FC7409">
            <w:pPr>
              <w:spacing w:after="0" w:line="240" w:lineRule="auto"/>
              <w:rPr>
                <w:rFonts w:ascii="Arial" w:hAnsi="Arial" w:cs="Arial"/>
                <w:b/>
                <w:lang w:val="en-US"/>
              </w:rPr>
            </w:pPr>
            <w:r w:rsidRPr="00E42082">
              <w:rPr>
                <w:rFonts w:ascii="Arial" w:hAnsi="Arial" w:cs="Arial"/>
                <w:b/>
                <w:lang w:val="en-US"/>
              </w:rPr>
              <w:t>4. Agriculture and Veterinary Sciences</w:t>
            </w:r>
          </w:p>
        </w:tc>
        <w:tc>
          <w:tcPr>
            <w:tcW w:w="1170" w:type="dxa"/>
          </w:tcPr>
          <w:p w14:paraId="3827E4C3" w14:textId="77777777" w:rsidR="0063349C" w:rsidRPr="003C5804" w:rsidRDefault="0063349C" w:rsidP="00FC7409">
            <w:pPr>
              <w:spacing w:after="0" w:line="240" w:lineRule="auto"/>
              <w:jc w:val="center"/>
              <w:rPr>
                <w:rFonts w:ascii="Arial" w:hAnsi="Arial" w:cs="Arial"/>
              </w:rPr>
            </w:pPr>
            <w:r>
              <w:rPr>
                <w:rFonts w:ascii="Arial" w:hAnsi="Arial" w:cs="Arial"/>
              </w:rPr>
              <w:t>3</w:t>
            </w:r>
          </w:p>
        </w:tc>
        <w:tc>
          <w:tcPr>
            <w:tcW w:w="3402" w:type="dxa"/>
          </w:tcPr>
          <w:p w14:paraId="6D7FD85D" w14:textId="77777777" w:rsidR="0063349C" w:rsidRPr="002E592C" w:rsidRDefault="0063349C" w:rsidP="002E592C">
            <w:pPr>
              <w:rPr>
                <w:rFonts w:ascii="Arial" w:hAnsi="Arial" w:cs="Arial"/>
                <w:b/>
              </w:rPr>
            </w:pPr>
            <w:r w:rsidRPr="002E592C">
              <w:rPr>
                <w:rFonts w:ascii="Arial" w:hAnsi="Arial" w:cs="Arial"/>
                <w:b/>
              </w:rPr>
              <w:t xml:space="preserve">Certifikovaná metodika pro hodnocení rezistence roztoče </w:t>
            </w:r>
            <w:proofErr w:type="spellStart"/>
            <w:r w:rsidRPr="002E592C">
              <w:rPr>
                <w:rFonts w:ascii="Arial" w:hAnsi="Arial" w:cs="Arial"/>
                <w:b/>
              </w:rPr>
              <w:t>Varroa</w:t>
            </w:r>
            <w:proofErr w:type="spellEnd"/>
            <w:r w:rsidRPr="002E592C">
              <w:rPr>
                <w:rFonts w:ascii="Arial" w:hAnsi="Arial" w:cs="Arial"/>
                <w:b/>
              </w:rPr>
              <w:t xml:space="preserve"> </w:t>
            </w:r>
            <w:proofErr w:type="spellStart"/>
            <w:r w:rsidRPr="002E592C">
              <w:rPr>
                <w:rFonts w:ascii="Arial" w:hAnsi="Arial" w:cs="Arial"/>
                <w:b/>
              </w:rPr>
              <w:t>destructor</w:t>
            </w:r>
            <w:proofErr w:type="spellEnd"/>
            <w:r w:rsidRPr="002E592C">
              <w:rPr>
                <w:rFonts w:ascii="Arial" w:hAnsi="Arial" w:cs="Arial"/>
                <w:b/>
              </w:rPr>
              <w:t xml:space="preserve"> vůči tau-</w:t>
            </w:r>
            <w:proofErr w:type="spellStart"/>
            <w:r w:rsidRPr="002E592C">
              <w:rPr>
                <w:rFonts w:ascii="Arial" w:hAnsi="Arial" w:cs="Arial"/>
                <w:b/>
              </w:rPr>
              <w:t>fluvalinátu</w:t>
            </w:r>
            <w:proofErr w:type="spellEnd"/>
          </w:p>
        </w:tc>
        <w:tc>
          <w:tcPr>
            <w:tcW w:w="11474" w:type="dxa"/>
          </w:tcPr>
          <w:p w14:paraId="5C9C6B95" w14:textId="77777777" w:rsidR="0063349C" w:rsidRPr="00964BBF" w:rsidRDefault="0063349C" w:rsidP="00FC7409">
            <w:pPr>
              <w:jc w:val="both"/>
              <w:rPr>
                <w:rFonts w:ascii="Arial" w:hAnsi="Arial" w:cs="Arial"/>
              </w:rPr>
            </w:pPr>
            <w:r w:rsidRPr="00964BBF">
              <w:rPr>
                <w:rFonts w:ascii="Arial" w:hAnsi="Arial" w:cs="Arial"/>
              </w:rPr>
              <w:t xml:space="preserve">Předložená metodika dává možnost stanovení rezistence původce parazitárního onemocnění </w:t>
            </w:r>
            <w:proofErr w:type="spellStart"/>
            <w:r w:rsidRPr="00964BBF">
              <w:rPr>
                <w:rFonts w:ascii="Arial" w:hAnsi="Arial" w:cs="Arial"/>
              </w:rPr>
              <w:t>Varroa</w:t>
            </w:r>
            <w:proofErr w:type="spellEnd"/>
            <w:r w:rsidRPr="00964BBF">
              <w:rPr>
                <w:rFonts w:ascii="Arial" w:hAnsi="Arial" w:cs="Arial"/>
              </w:rPr>
              <w:t xml:space="preserve"> </w:t>
            </w:r>
            <w:proofErr w:type="spellStart"/>
            <w:r w:rsidRPr="00964BBF">
              <w:rPr>
                <w:rFonts w:ascii="Arial" w:hAnsi="Arial" w:cs="Arial"/>
              </w:rPr>
              <w:t>destructor</w:t>
            </w:r>
            <w:proofErr w:type="spellEnd"/>
            <w:r w:rsidRPr="00964BBF">
              <w:rPr>
                <w:rFonts w:ascii="Arial" w:hAnsi="Arial" w:cs="Arial"/>
              </w:rPr>
              <w:t xml:space="preserve"> vůči tau-</w:t>
            </w:r>
            <w:proofErr w:type="spellStart"/>
            <w:r w:rsidRPr="00964BBF">
              <w:rPr>
                <w:rFonts w:ascii="Arial" w:hAnsi="Arial" w:cs="Arial"/>
              </w:rPr>
              <w:t>fluvalinátu</w:t>
            </w:r>
            <w:proofErr w:type="spellEnd"/>
            <w:r w:rsidRPr="00964BBF">
              <w:rPr>
                <w:rFonts w:ascii="Arial" w:hAnsi="Arial" w:cs="Arial"/>
              </w:rPr>
              <w:t xml:space="preserve">. K tomuto stanovení jsou k dispozici dvě metody. Zavedení této diagnostické metody do laboratorní praxe je velice žádoucí, protože tlumení varoázy včel je v posledních letech poměrně komplikované právě vzhledem k rozvoji rezistencí. Nesprávně zvolené ošetření včelstev má za následek další nárůst počtu rezistencí, což ve svém důsledku vede ke zvýšené incidenci onemocnění a vyšší </w:t>
            </w:r>
            <w:proofErr w:type="spellStart"/>
            <w:r w:rsidRPr="00964BBF">
              <w:rPr>
                <w:rFonts w:ascii="Arial" w:hAnsi="Arial" w:cs="Arial"/>
              </w:rPr>
              <w:t>promořenosti</w:t>
            </w:r>
            <w:proofErr w:type="spellEnd"/>
            <w:r w:rsidRPr="00964BBF">
              <w:rPr>
                <w:rFonts w:ascii="Arial" w:hAnsi="Arial" w:cs="Arial"/>
              </w:rPr>
              <w:t>. Metody jsou standardní a mohou být využity veterinárními ústavy pro účely diagnostiky. Zavedení této diagnostiky by mohlo vést ke zvýšené účinnosti ošetření včelstev proti varoáze. Zde je nutné připomenout, že za ošetření jsou odpovědni chovatelé a proto by tato metodika neměla být směřována pouze na státní veterinární správu a její diagnostické pracoviště, ale měli by s ní být seznámeni i včelaři a jejich veterinární lékaři, protože to jsou osoby, které by měly toto vyšetření požadovat při potvrzení vyššího výskytu parazita. V každém případě se jedná o metodiku, která je aplikovatelná v praxi v rámci ČR a její zavedení by mělo mít pozitivní dopad na zdravotní situaci v chovech včel, což by se mělo promítnout nejen na rentabilitě chovu včel, ale mělo by se to nepřímo odrazit i v rentabilitě rostlinné výroby prostřednictvím lepšího opylení plodin.</w:t>
            </w:r>
          </w:p>
        </w:tc>
        <w:tc>
          <w:tcPr>
            <w:tcW w:w="1389" w:type="dxa"/>
          </w:tcPr>
          <w:p w14:paraId="77D82072"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4.1 Agriculture, Forestry, and Fisheries</w:t>
            </w:r>
          </w:p>
        </w:tc>
        <w:tc>
          <w:tcPr>
            <w:tcW w:w="1843" w:type="dxa"/>
          </w:tcPr>
          <w:p w14:paraId="3961B624" w14:textId="77777777" w:rsidR="00964BBF" w:rsidRDefault="00964BBF"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N </w:t>
            </w:r>
          </w:p>
          <w:p w14:paraId="74955F50" w14:textId="77777777" w:rsidR="0063349C" w:rsidRDefault="0063349C" w:rsidP="0063349C">
            <w:pPr>
              <w:spacing w:after="0" w:line="240" w:lineRule="auto"/>
              <w:jc w:val="center"/>
              <w:rPr>
                <w:rFonts w:ascii="Arial" w:hAnsi="Arial" w:cs="Arial"/>
                <w:shd w:val="clear" w:color="auto" w:fill="F5F5F5"/>
              </w:rPr>
            </w:pPr>
            <w:r w:rsidRPr="00707428">
              <w:rPr>
                <w:rFonts w:ascii="Arial" w:hAnsi="Arial" w:cs="Arial"/>
                <w:shd w:val="clear" w:color="auto" w:fill="F5F5F5"/>
              </w:rPr>
              <w:t>metodika</w:t>
            </w:r>
          </w:p>
        </w:tc>
      </w:tr>
      <w:tr w:rsidR="0063349C" w:rsidRPr="003C5804" w14:paraId="5D2A247B" w14:textId="77777777" w:rsidTr="00D10C15">
        <w:tc>
          <w:tcPr>
            <w:tcW w:w="2093" w:type="dxa"/>
            <w:shd w:val="clear" w:color="auto" w:fill="FFCC66"/>
          </w:tcPr>
          <w:p w14:paraId="57D63D09" w14:textId="77777777" w:rsidR="0063349C" w:rsidRPr="003C7356" w:rsidRDefault="0063349C" w:rsidP="00FC7409">
            <w:pPr>
              <w:spacing w:after="0" w:line="240" w:lineRule="auto"/>
              <w:rPr>
                <w:rFonts w:ascii="Arial" w:hAnsi="Arial" w:cs="Arial"/>
                <w:b/>
                <w:lang w:val="en-US"/>
              </w:rPr>
            </w:pPr>
            <w:r w:rsidRPr="00E42082">
              <w:rPr>
                <w:rFonts w:ascii="Arial" w:hAnsi="Arial" w:cs="Arial"/>
                <w:b/>
                <w:lang w:val="en-US"/>
              </w:rPr>
              <w:t>4. Agriculture and Veterinary Sciences</w:t>
            </w:r>
          </w:p>
        </w:tc>
        <w:tc>
          <w:tcPr>
            <w:tcW w:w="1170" w:type="dxa"/>
          </w:tcPr>
          <w:p w14:paraId="50F06A6B" w14:textId="77777777" w:rsidR="0063349C" w:rsidRPr="003C5804" w:rsidRDefault="0063349C" w:rsidP="00FC7409">
            <w:pPr>
              <w:spacing w:after="0" w:line="240" w:lineRule="auto"/>
              <w:jc w:val="center"/>
              <w:rPr>
                <w:rFonts w:ascii="Arial" w:hAnsi="Arial" w:cs="Arial"/>
              </w:rPr>
            </w:pPr>
            <w:r>
              <w:rPr>
                <w:rFonts w:ascii="Arial" w:hAnsi="Arial" w:cs="Arial"/>
              </w:rPr>
              <w:t>3</w:t>
            </w:r>
          </w:p>
        </w:tc>
        <w:tc>
          <w:tcPr>
            <w:tcW w:w="3402" w:type="dxa"/>
          </w:tcPr>
          <w:p w14:paraId="322F7725" w14:textId="77777777" w:rsidR="0063349C" w:rsidRPr="002E592C" w:rsidRDefault="0063349C" w:rsidP="002E592C">
            <w:pPr>
              <w:rPr>
                <w:rFonts w:ascii="Arial" w:hAnsi="Arial" w:cs="Arial"/>
                <w:b/>
              </w:rPr>
            </w:pPr>
            <w:r w:rsidRPr="002E592C">
              <w:rPr>
                <w:rFonts w:ascii="Arial" w:hAnsi="Arial" w:cs="Arial"/>
                <w:b/>
              </w:rPr>
              <w:t>Aplikace kompostů různých užitných vlastností na zemědělské půdy podle jejich bonity</w:t>
            </w:r>
          </w:p>
        </w:tc>
        <w:tc>
          <w:tcPr>
            <w:tcW w:w="11474" w:type="dxa"/>
          </w:tcPr>
          <w:p w14:paraId="61FA8BF9" w14:textId="77777777" w:rsidR="0063349C" w:rsidRPr="00964BBF" w:rsidRDefault="0063349C" w:rsidP="00FC7409">
            <w:pPr>
              <w:jc w:val="both"/>
              <w:rPr>
                <w:rFonts w:ascii="Arial" w:hAnsi="Arial" w:cs="Arial"/>
              </w:rPr>
            </w:pPr>
            <w:r w:rsidRPr="00964BBF">
              <w:rPr>
                <w:rFonts w:ascii="Arial" w:hAnsi="Arial" w:cs="Arial"/>
              </w:rPr>
              <w:t>Předložená metodika z dílny kolektivu se značnými zkušenostmi v oboru popisuje postupy, jak v zemědělské prvovýrobě správně aplikovat komposty vyrobené na bázi popela ze spalování rostlinné biomasy, separátu z BPS a biologicky rozložitelných odpadů. Postupy přípravy těchto kompostů jsou však součástí jiné (předchozí) metodiky, což podle mého názoru poněkud snižuje potenciál tohoto konkrétního předloženého výsledku v oblasti společenské relevance. Je potřeba ocenit víceleté testování kompostů na TTP i OP. Metodika zajisté najde uplatnění i v jiných podnicích než u účastníka projektu, v rámci kterého byla vytvořena. Autoři uvádí, že publikace je nabízena zdarma na seminářích, pracovních setkáních, odborných prezentacích atd., avšak nezmiňují, zda výsledky jsou nebo budou využívány i někým jiným než příjemcem podpory projektu - taková informace (nebo vyjádření dalšího subjektu) by byla pro posouzení společenské relevance velmi přínosná. Bohužel, při současné situaci v rezortu nelze předpokládat významnější ekonomický přínos (což není chybou autorů), přínos spatřuji především v racionálním využití materiálů, vznikajících v zemědělském podniku s BPS. Výsledek může mít i jistý přesah do zahraničí (SR). Bodové hodnocení na rozhraní 2 a 3, pro 2 mi však chybí některý z výše uvedených aspektů.</w:t>
            </w:r>
          </w:p>
        </w:tc>
        <w:tc>
          <w:tcPr>
            <w:tcW w:w="1389" w:type="dxa"/>
          </w:tcPr>
          <w:p w14:paraId="63D8BEE0"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4.1 Agriculture, Forestry, and Fisheries</w:t>
            </w:r>
          </w:p>
        </w:tc>
        <w:tc>
          <w:tcPr>
            <w:tcW w:w="1843" w:type="dxa"/>
          </w:tcPr>
          <w:p w14:paraId="0D1F750A" w14:textId="77777777" w:rsidR="00964BBF" w:rsidRDefault="00964BBF"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N </w:t>
            </w:r>
          </w:p>
          <w:p w14:paraId="0AD9B60F" w14:textId="77777777" w:rsidR="0063349C" w:rsidRDefault="0063349C" w:rsidP="0063349C">
            <w:pPr>
              <w:spacing w:after="0" w:line="240" w:lineRule="auto"/>
              <w:jc w:val="center"/>
              <w:rPr>
                <w:rFonts w:ascii="Arial" w:hAnsi="Arial" w:cs="Arial"/>
                <w:shd w:val="clear" w:color="auto" w:fill="F5F5F5"/>
              </w:rPr>
            </w:pPr>
            <w:r w:rsidRPr="00CD56D9">
              <w:rPr>
                <w:rFonts w:ascii="Arial" w:hAnsi="Arial" w:cs="Arial"/>
                <w:shd w:val="clear" w:color="auto" w:fill="F5F5F5"/>
              </w:rPr>
              <w:t>metodika</w:t>
            </w:r>
          </w:p>
        </w:tc>
      </w:tr>
      <w:tr w:rsidR="0063349C" w:rsidRPr="003C5804" w14:paraId="67C7A8F7" w14:textId="77777777" w:rsidTr="00D10C15">
        <w:tc>
          <w:tcPr>
            <w:tcW w:w="2093" w:type="dxa"/>
            <w:shd w:val="clear" w:color="auto" w:fill="FFCC66"/>
          </w:tcPr>
          <w:p w14:paraId="34C66404" w14:textId="77777777" w:rsidR="0063349C" w:rsidRPr="003C7356" w:rsidRDefault="0063349C" w:rsidP="00FC7409">
            <w:pPr>
              <w:spacing w:after="0" w:line="240" w:lineRule="auto"/>
              <w:rPr>
                <w:rFonts w:ascii="Arial" w:hAnsi="Arial" w:cs="Arial"/>
                <w:b/>
                <w:lang w:val="en-US"/>
              </w:rPr>
            </w:pPr>
            <w:r w:rsidRPr="00E42082">
              <w:rPr>
                <w:rFonts w:ascii="Arial" w:hAnsi="Arial" w:cs="Arial"/>
                <w:b/>
                <w:lang w:val="en-US"/>
              </w:rPr>
              <w:lastRenderedPageBreak/>
              <w:t>4. Agriculture and Veterinary Sciences</w:t>
            </w:r>
          </w:p>
        </w:tc>
        <w:tc>
          <w:tcPr>
            <w:tcW w:w="1170" w:type="dxa"/>
          </w:tcPr>
          <w:p w14:paraId="39F7C56B" w14:textId="77777777" w:rsidR="0063349C" w:rsidRPr="003C5804" w:rsidRDefault="0063349C" w:rsidP="00FC7409">
            <w:pPr>
              <w:spacing w:after="0" w:line="240" w:lineRule="auto"/>
              <w:jc w:val="center"/>
              <w:rPr>
                <w:rFonts w:ascii="Arial" w:hAnsi="Arial" w:cs="Arial"/>
              </w:rPr>
            </w:pPr>
            <w:r>
              <w:rPr>
                <w:rFonts w:ascii="Arial" w:hAnsi="Arial" w:cs="Arial"/>
              </w:rPr>
              <w:t>3</w:t>
            </w:r>
          </w:p>
        </w:tc>
        <w:tc>
          <w:tcPr>
            <w:tcW w:w="3402" w:type="dxa"/>
          </w:tcPr>
          <w:p w14:paraId="715D7D26" w14:textId="77777777" w:rsidR="0063349C" w:rsidRPr="002E592C" w:rsidRDefault="0063349C" w:rsidP="002E592C">
            <w:pPr>
              <w:rPr>
                <w:rFonts w:ascii="Arial" w:hAnsi="Arial" w:cs="Arial"/>
                <w:b/>
              </w:rPr>
            </w:pPr>
            <w:r w:rsidRPr="002E592C">
              <w:rPr>
                <w:rFonts w:ascii="Arial" w:hAnsi="Arial" w:cs="Arial"/>
                <w:b/>
              </w:rPr>
              <w:t xml:space="preserve">Metodika modifikace a syntézy </w:t>
            </w:r>
            <w:proofErr w:type="spellStart"/>
            <w:r w:rsidRPr="002E592C">
              <w:rPr>
                <w:rFonts w:ascii="Arial" w:hAnsi="Arial" w:cs="Arial"/>
                <w:b/>
              </w:rPr>
              <w:t>nanokomplexů</w:t>
            </w:r>
            <w:proofErr w:type="spellEnd"/>
            <w:r w:rsidRPr="002E592C">
              <w:rPr>
                <w:rFonts w:ascii="Arial" w:hAnsi="Arial" w:cs="Arial"/>
                <w:b/>
              </w:rPr>
              <w:t xml:space="preserve"> zinku pro dietní využití u hospodářských zvířat</w:t>
            </w:r>
          </w:p>
        </w:tc>
        <w:tc>
          <w:tcPr>
            <w:tcW w:w="11474" w:type="dxa"/>
          </w:tcPr>
          <w:p w14:paraId="2A970E7F" w14:textId="77777777" w:rsidR="0063349C" w:rsidRPr="00964BBF" w:rsidRDefault="0063349C" w:rsidP="00FC7409">
            <w:pPr>
              <w:jc w:val="both"/>
              <w:rPr>
                <w:rFonts w:ascii="Arial" w:hAnsi="Arial" w:cs="Arial"/>
              </w:rPr>
            </w:pPr>
            <w:r w:rsidRPr="00964BBF">
              <w:rPr>
                <w:rFonts w:ascii="Arial" w:hAnsi="Arial" w:cs="Arial"/>
              </w:rPr>
              <w:t xml:space="preserve">Hodnoceným výsledkem je metodika zaměřená na modifikace a syntézu </w:t>
            </w:r>
            <w:proofErr w:type="spellStart"/>
            <w:r w:rsidRPr="00964BBF">
              <w:rPr>
                <w:rFonts w:ascii="Arial" w:hAnsi="Arial" w:cs="Arial"/>
              </w:rPr>
              <w:t>nanokomplexů</w:t>
            </w:r>
            <w:proofErr w:type="spellEnd"/>
            <w:r w:rsidRPr="00964BBF">
              <w:rPr>
                <w:rFonts w:ascii="Arial" w:hAnsi="Arial" w:cs="Arial"/>
              </w:rPr>
              <w:t xml:space="preserve"> zinku pro dietní využití u hospodářských zvířat. Cíl metodiky však definuje jako cílovou skupinu pouze </w:t>
            </w:r>
            <w:proofErr w:type="spellStart"/>
            <w:r w:rsidRPr="00964BBF">
              <w:rPr>
                <w:rFonts w:ascii="Arial" w:hAnsi="Arial" w:cs="Arial"/>
              </w:rPr>
              <w:t>monogastry</w:t>
            </w:r>
            <w:proofErr w:type="spellEnd"/>
            <w:r w:rsidRPr="00964BBF">
              <w:rPr>
                <w:rFonts w:ascii="Arial" w:hAnsi="Arial" w:cs="Arial"/>
              </w:rPr>
              <w:t xml:space="preserve">. Název metodiky tak lze, do určité míry, považovat za ne zcela přesný. V metodice je podrobně popsán postup charakterizace jednotlivých </w:t>
            </w:r>
            <w:proofErr w:type="spellStart"/>
            <w:r w:rsidRPr="00964BBF">
              <w:rPr>
                <w:rFonts w:ascii="Arial" w:hAnsi="Arial" w:cs="Arial"/>
              </w:rPr>
              <w:t>nanokomplexů</w:t>
            </w:r>
            <w:proofErr w:type="spellEnd"/>
            <w:r w:rsidRPr="00964BBF">
              <w:rPr>
                <w:rFonts w:ascii="Arial" w:hAnsi="Arial" w:cs="Arial"/>
              </w:rPr>
              <w:t xml:space="preserve">, metodického přístupu jejich výroby a také hodnocení antimikrobiální aktivity. Metodika však postrádá praktické ověření v rámci provozního sledování dokumentující pomocí zootechnických parametrů skutečné praktické výsledky dosažené aplikací této formy zinku ve výživě. Autoři shrnují své výsledky do konstatování, že </w:t>
            </w:r>
            <w:proofErr w:type="spellStart"/>
            <w:r w:rsidRPr="00964BBF">
              <w:rPr>
                <w:rFonts w:ascii="Arial" w:hAnsi="Arial" w:cs="Arial"/>
              </w:rPr>
              <w:t>nanokomplexy</w:t>
            </w:r>
            <w:proofErr w:type="spellEnd"/>
            <w:r w:rsidRPr="00964BBF">
              <w:rPr>
                <w:rFonts w:ascii="Arial" w:hAnsi="Arial" w:cs="Arial"/>
              </w:rPr>
              <w:t xml:space="preserve"> zinku mohou být použity v menších koncentracích a působit tedy šetrněji k životnímu prostředí. Zaměření metodiky je aktuální a odpovídající současným trendům, bez ohledu na skutečnost, že </w:t>
            </w:r>
            <w:proofErr w:type="spellStart"/>
            <w:r w:rsidRPr="00964BBF">
              <w:rPr>
                <w:rFonts w:ascii="Arial" w:hAnsi="Arial" w:cs="Arial"/>
              </w:rPr>
              <w:t>nanokomplexy</w:t>
            </w:r>
            <w:proofErr w:type="spellEnd"/>
            <w:r w:rsidRPr="00964BBF">
              <w:rPr>
                <w:rFonts w:ascii="Arial" w:hAnsi="Arial" w:cs="Arial"/>
              </w:rPr>
              <w:t xml:space="preserve"> nejsou jedinou slibnou formou aplikace zinku. V praxi je již například zavedena </w:t>
            </w:r>
            <w:proofErr w:type="spellStart"/>
            <w:r w:rsidRPr="00964BBF">
              <w:rPr>
                <w:rFonts w:ascii="Arial" w:hAnsi="Arial" w:cs="Arial"/>
              </w:rPr>
              <w:t>mikronizace</w:t>
            </w:r>
            <w:proofErr w:type="spellEnd"/>
            <w:r w:rsidRPr="00964BBF">
              <w:rPr>
                <w:rFonts w:ascii="Arial" w:hAnsi="Arial" w:cs="Arial"/>
              </w:rPr>
              <w:t xml:space="preserve"> </w:t>
            </w:r>
            <w:proofErr w:type="spellStart"/>
            <w:r w:rsidRPr="00964BBF">
              <w:rPr>
                <w:rFonts w:ascii="Arial" w:hAnsi="Arial" w:cs="Arial"/>
              </w:rPr>
              <w:t>ZnO</w:t>
            </w:r>
            <w:proofErr w:type="spellEnd"/>
            <w:r w:rsidRPr="00964BBF">
              <w:rPr>
                <w:rFonts w:ascii="Arial" w:hAnsi="Arial" w:cs="Arial"/>
              </w:rPr>
              <w:t>, která vytváří porézní a významně větší povrchovou plochu a přináší obdobné benefity. Hodnocení ekonomického přínosu je velice obecné a dokládá potřebnost přesného provozního ověření, které metodice jednoznačně chybí, a proto je odpovídajícím stupněm hodnocení pouze 3.</w:t>
            </w:r>
          </w:p>
        </w:tc>
        <w:tc>
          <w:tcPr>
            <w:tcW w:w="1389" w:type="dxa"/>
          </w:tcPr>
          <w:p w14:paraId="0013E300" w14:textId="77777777" w:rsidR="00964BBF" w:rsidRDefault="0063349C" w:rsidP="0063349C">
            <w:pPr>
              <w:spacing w:after="0" w:line="240" w:lineRule="auto"/>
              <w:jc w:val="center"/>
              <w:rPr>
                <w:rFonts w:ascii="Arial" w:hAnsi="Arial" w:cs="Arial"/>
                <w:lang w:val="en-US"/>
              </w:rPr>
            </w:pPr>
            <w:r w:rsidRPr="00150FAB">
              <w:rPr>
                <w:rFonts w:ascii="Arial" w:hAnsi="Arial" w:cs="Arial"/>
                <w:lang w:val="en-US"/>
              </w:rPr>
              <w:t>4.2</w:t>
            </w:r>
          </w:p>
          <w:p w14:paraId="15F827B5"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 xml:space="preserve"> Animal and Dairy science</w:t>
            </w:r>
          </w:p>
        </w:tc>
        <w:tc>
          <w:tcPr>
            <w:tcW w:w="1843" w:type="dxa"/>
          </w:tcPr>
          <w:p w14:paraId="6C1800C7" w14:textId="77777777" w:rsidR="00964BBF" w:rsidRDefault="00964BBF" w:rsidP="0063349C">
            <w:pPr>
              <w:spacing w:after="0" w:line="240" w:lineRule="auto"/>
              <w:jc w:val="center"/>
              <w:rPr>
                <w:rFonts w:ascii="Arial" w:hAnsi="Arial" w:cs="Arial"/>
                <w:shd w:val="clear" w:color="auto" w:fill="F5F5F5"/>
              </w:rPr>
            </w:pPr>
            <w:r>
              <w:rPr>
                <w:rFonts w:ascii="Arial" w:hAnsi="Arial" w:cs="Arial"/>
                <w:shd w:val="clear" w:color="auto" w:fill="F5F5F5"/>
              </w:rPr>
              <w:t>N</w:t>
            </w:r>
          </w:p>
          <w:p w14:paraId="6FE2B85D" w14:textId="77777777" w:rsidR="0063349C" w:rsidRDefault="0063349C" w:rsidP="0063349C">
            <w:pPr>
              <w:spacing w:after="0" w:line="240" w:lineRule="auto"/>
              <w:jc w:val="center"/>
              <w:rPr>
                <w:rFonts w:ascii="Arial" w:hAnsi="Arial" w:cs="Arial"/>
                <w:shd w:val="clear" w:color="auto" w:fill="F5F5F5"/>
              </w:rPr>
            </w:pPr>
            <w:r w:rsidRPr="006A6FC3">
              <w:rPr>
                <w:rFonts w:ascii="Arial" w:hAnsi="Arial" w:cs="Arial"/>
                <w:shd w:val="clear" w:color="auto" w:fill="F5F5F5"/>
              </w:rPr>
              <w:t xml:space="preserve"> metodika</w:t>
            </w:r>
          </w:p>
        </w:tc>
      </w:tr>
      <w:tr w:rsidR="0063349C" w:rsidRPr="003C5804" w14:paraId="52360F29" w14:textId="77777777" w:rsidTr="00D10C15">
        <w:tc>
          <w:tcPr>
            <w:tcW w:w="2093" w:type="dxa"/>
            <w:shd w:val="clear" w:color="auto" w:fill="FFCC66"/>
          </w:tcPr>
          <w:p w14:paraId="71A9FC32" w14:textId="77777777" w:rsidR="0063349C" w:rsidRPr="003C7356" w:rsidRDefault="0063349C" w:rsidP="00FC7409">
            <w:pPr>
              <w:spacing w:after="0" w:line="240" w:lineRule="auto"/>
              <w:rPr>
                <w:rFonts w:ascii="Arial" w:hAnsi="Arial" w:cs="Arial"/>
                <w:b/>
                <w:lang w:val="en-US"/>
              </w:rPr>
            </w:pPr>
            <w:r w:rsidRPr="00E42082">
              <w:rPr>
                <w:rFonts w:ascii="Arial" w:hAnsi="Arial" w:cs="Arial"/>
                <w:b/>
                <w:lang w:val="en-US"/>
              </w:rPr>
              <w:t>4. Agriculture and Veterinary Sciences</w:t>
            </w:r>
          </w:p>
        </w:tc>
        <w:tc>
          <w:tcPr>
            <w:tcW w:w="1170" w:type="dxa"/>
          </w:tcPr>
          <w:p w14:paraId="213CFCA8" w14:textId="77777777" w:rsidR="0063349C" w:rsidRPr="003C5804" w:rsidRDefault="0063349C" w:rsidP="00FC7409">
            <w:pPr>
              <w:spacing w:after="0" w:line="240" w:lineRule="auto"/>
              <w:jc w:val="center"/>
              <w:rPr>
                <w:rFonts w:ascii="Arial" w:hAnsi="Arial" w:cs="Arial"/>
              </w:rPr>
            </w:pPr>
            <w:r>
              <w:rPr>
                <w:rFonts w:ascii="Arial" w:hAnsi="Arial" w:cs="Arial"/>
              </w:rPr>
              <w:t>3</w:t>
            </w:r>
          </w:p>
        </w:tc>
        <w:tc>
          <w:tcPr>
            <w:tcW w:w="3402" w:type="dxa"/>
          </w:tcPr>
          <w:p w14:paraId="3BB5817D" w14:textId="77777777" w:rsidR="0063349C" w:rsidRPr="002E592C" w:rsidRDefault="0063349C" w:rsidP="002E592C">
            <w:pPr>
              <w:rPr>
                <w:rFonts w:ascii="Arial" w:hAnsi="Arial" w:cs="Arial"/>
                <w:b/>
              </w:rPr>
            </w:pPr>
            <w:r w:rsidRPr="002E592C">
              <w:rPr>
                <w:rFonts w:ascii="Arial" w:hAnsi="Arial" w:cs="Arial"/>
                <w:b/>
              </w:rPr>
              <w:t xml:space="preserve">Multiplexní detekce DNA skotu, prasete, ovce, kozy a kura v potravinách a krmivech metodou MOL-PCR (Multiplex </w:t>
            </w:r>
            <w:proofErr w:type="spellStart"/>
            <w:r w:rsidRPr="002E592C">
              <w:rPr>
                <w:rFonts w:ascii="Arial" w:hAnsi="Arial" w:cs="Arial"/>
                <w:b/>
              </w:rPr>
              <w:t>oligonucleotide</w:t>
            </w:r>
            <w:proofErr w:type="spellEnd"/>
            <w:r w:rsidRPr="002E592C">
              <w:rPr>
                <w:rFonts w:ascii="Arial" w:hAnsi="Arial" w:cs="Arial"/>
                <w:b/>
              </w:rPr>
              <w:t xml:space="preserve"> </w:t>
            </w:r>
            <w:proofErr w:type="spellStart"/>
            <w:r w:rsidRPr="002E592C">
              <w:rPr>
                <w:rFonts w:ascii="Arial" w:hAnsi="Arial" w:cs="Arial"/>
                <w:b/>
              </w:rPr>
              <w:t>ligation-polymerase</w:t>
            </w:r>
            <w:proofErr w:type="spellEnd"/>
            <w:r w:rsidRPr="002E592C">
              <w:rPr>
                <w:rFonts w:ascii="Arial" w:hAnsi="Arial" w:cs="Arial"/>
                <w:b/>
              </w:rPr>
              <w:t xml:space="preserve"> </w:t>
            </w:r>
            <w:proofErr w:type="spellStart"/>
            <w:r w:rsidRPr="002E592C">
              <w:rPr>
                <w:rFonts w:ascii="Arial" w:hAnsi="Arial" w:cs="Arial"/>
                <w:b/>
              </w:rPr>
              <w:t>chain</w:t>
            </w:r>
            <w:proofErr w:type="spellEnd"/>
            <w:r w:rsidRPr="002E592C">
              <w:rPr>
                <w:rFonts w:ascii="Arial" w:hAnsi="Arial" w:cs="Arial"/>
                <w:b/>
              </w:rPr>
              <w:t xml:space="preserve"> </w:t>
            </w:r>
            <w:proofErr w:type="spellStart"/>
            <w:r w:rsidRPr="002E592C">
              <w:rPr>
                <w:rFonts w:ascii="Arial" w:hAnsi="Arial" w:cs="Arial"/>
                <w:b/>
              </w:rPr>
              <w:t>reaction</w:t>
            </w:r>
            <w:proofErr w:type="spellEnd"/>
            <w:r w:rsidRPr="002E592C">
              <w:rPr>
                <w:rFonts w:ascii="Arial" w:hAnsi="Arial" w:cs="Arial"/>
                <w:b/>
              </w:rPr>
              <w:t>)</w:t>
            </w:r>
          </w:p>
        </w:tc>
        <w:tc>
          <w:tcPr>
            <w:tcW w:w="11474" w:type="dxa"/>
          </w:tcPr>
          <w:p w14:paraId="3D3564B0" w14:textId="77777777" w:rsidR="0063349C" w:rsidRPr="00964BBF" w:rsidRDefault="0063349C" w:rsidP="00FC7409">
            <w:pPr>
              <w:jc w:val="both"/>
              <w:rPr>
                <w:rFonts w:ascii="Arial" w:hAnsi="Arial" w:cs="Arial"/>
              </w:rPr>
            </w:pPr>
            <w:r w:rsidRPr="00964BBF">
              <w:rPr>
                <w:rFonts w:ascii="Arial" w:hAnsi="Arial" w:cs="Arial"/>
              </w:rPr>
              <w:t xml:space="preserve">Presentovaná certifikovaná metodika multiplexní detekce DNA skotu, prasete, ovce, kozy a kura v potravinách a krmivech metodou MOL-PCR představuje bezesporu inovativní metodický přístup pro analýzu kvality potravin a krmiv ve smyslu průkazu jejich druhového složení. Použitá metoda multiplexní </w:t>
            </w:r>
            <w:proofErr w:type="spellStart"/>
            <w:r w:rsidRPr="00964BBF">
              <w:rPr>
                <w:rFonts w:ascii="Arial" w:hAnsi="Arial" w:cs="Arial"/>
              </w:rPr>
              <w:t>oligonukleotidové</w:t>
            </w:r>
            <w:proofErr w:type="spellEnd"/>
            <w:r w:rsidRPr="00964BBF">
              <w:rPr>
                <w:rFonts w:ascii="Arial" w:hAnsi="Arial" w:cs="Arial"/>
              </w:rPr>
              <w:t xml:space="preserve"> </w:t>
            </w:r>
            <w:proofErr w:type="spellStart"/>
            <w:r w:rsidRPr="00964BBF">
              <w:rPr>
                <w:rFonts w:ascii="Arial" w:hAnsi="Arial" w:cs="Arial"/>
              </w:rPr>
              <w:t>ligace</w:t>
            </w:r>
            <w:proofErr w:type="spellEnd"/>
            <w:r w:rsidRPr="00964BBF">
              <w:rPr>
                <w:rFonts w:ascii="Arial" w:hAnsi="Arial" w:cs="Arial"/>
              </w:rPr>
              <w:t xml:space="preserve"> (MOL-PCR) ve spojení s technologií </w:t>
            </w:r>
            <w:proofErr w:type="spellStart"/>
            <w:r w:rsidRPr="00964BBF">
              <w:rPr>
                <w:rFonts w:ascii="Arial" w:hAnsi="Arial" w:cs="Arial"/>
              </w:rPr>
              <w:t>xMAP</w:t>
            </w:r>
            <w:proofErr w:type="spellEnd"/>
            <w:r w:rsidRPr="00964BBF">
              <w:rPr>
                <w:rFonts w:ascii="Arial" w:hAnsi="Arial" w:cs="Arial"/>
              </w:rPr>
              <w:t xml:space="preserve"> představuje v dnešní době ověřenou detekční platformu, která se již prokazatelně osvědčila pro analýzu komponent celé řady vzorků jak na úrovni proteinů, tak na úrovni DNA. Přítomnost univerzální Vnitřní kontroly v metodice zajišťuje kontrolu správnosti provedení všech kroků a umožňuje validaci získaných výsledků. Na druhou stranu je nutné zmínit, že tato metodika klade poměrně vysoké nároky na odbornost v oblasti molekulární biologie a dostupnost celkem unikátního přístroje </w:t>
            </w:r>
            <w:proofErr w:type="spellStart"/>
            <w:r w:rsidRPr="00964BBF">
              <w:rPr>
                <w:rFonts w:ascii="Arial" w:hAnsi="Arial" w:cs="Arial"/>
              </w:rPr>
              <w:t>MagPix</w:t>
            </w:r>
            <w:proofErr w:type="spellEnd"/>
            <w:r w:rsidRPr="00964BBF">
              <w:rPr>
                <w:rFonts w:ascii="Arial" w:hAnsi="Arial" w:cs="Arial"/>
              </w:rPr>
              <w:t xml:space="preserve"> firmy </w:t>
            </w:r>
            <w:proofErr w:type="spellStart"/>
            <w:r w:rsidRPr="00964BBF">
              <w:rPr>
                <w:rFonts w:ascii="Arial" w:hAnsi="Arial" w:cs="Arial"/>
              </w:rPr>
              <w:t>Luminex</w:t>
            </w:r>
            <w:proofErr w:type="spellEnd"/>
            <w:r w:rsidRPr="00964BBF">
              <w:rPr>
                <w:rFonts w:ascii="Arial" w:hAnsi="Arial" w:cs="Arial"/>
              </w:rPr>
              <w:t xml:space="preserve">. Lze tedy předpokládat využití této metodiky pouze v pár specializovaných laboratořích v rámci ČR a nelze předpokládat její masové použití méně specializovanými laboratořemi. Pro toto použití by byla nutná dostupnost komerčně připravených magnetické kuliček potažených příslušnými TAG sekvencemi a dalších reagencií ve formě </w:t>
            </w:r>
            <w:proofErr w:type="spellStart"/>
            <w:r w:rsidRPr="00964BBF">
              <w:rPr>
                <w:rFonts w:ascii="Arial" w:hAnsi="Arial" w:cs="Arial"/>
              </w:rPr>
              <w:t>ready</w:t>
            </w:r>
            <w:proofErr w:type="spellEnd"/>
            <w:r w:rsidRPr="00964BBF">
              <w:rPr>
                <w:rFonts w:ascii="Arial" w:hAnsi="Arial" w:cs="Arial"/>
              </w:rPr>
              <w:t xml:space="preserve">-to-use reakčních směsí. Detekční limit použité metodiky je pro účel použití zcela dostatečný, ale v rámci budoucího praktického využití metodiky bude třeba ještě ověřit na reálných vzorcích její specifitu vůči deklarovaným cílům, protože současné ověření specifity na úrovni dat z databáze nemůže být považováno za dostatečné. Cena za jednu analýzu je vzhledem k počtu analyzovaných cílů v jedné reakci velmi příznivá, je však do ní nutné započítat i náklady amortizaci vybavení. I po této korekci bude pro praktické využití cena adekvátní, i když je nutné počítat se současnou konkurencí nabízených komerčních </w:t>
            </w:r>
            <w:proofErr w:type="spellStart"/>
            <w:r w:rsidRPr="00964BBF">
              <w:rPr>
                <w:rFonts w:ascii="Arial" w:hAnsi="Arial" w:cs="Arial"/>
              </w:rPr>
              <w:t>real-time</w:t>
            </w:r>
            <w:proofErr w:type="spellEnd"/>
            <w:r w:rsidRPr="00964BBF">
              <w:rPr>
                <w:rFonts w:ascii="Arial" w:hAnsi="Arial" w:cs="Arial"/>
              </w:rPr>
              <w:t xml:space="preserve"> PCR souprav využívající multiplex PCR až pro 4 cíle, jejichž celkové provedení je výrazně jednodušší. Na základě všech výše uvedených bodů lze výsledek hodnotit jako velmi dobrý s budoucím reálným předpokladem uplatnění v oblastech veřejného zájmu v rámci ČR.</w:t>
            </w:r>
          </w:p>
        </w:tc>
        <w:tc>
          <w:tcPr>
            <w:tcW w:w="1389" w:type="dxa"/>
          </w:tcPr>
          <w:p w14:paraId="44648A54"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4.4 Agricultural biotechnology</w:t>
            </w:r>
          </w:p>
        </w:tc>
        <w:tc>
          <w:tcPr>
            <w:tcW w:w="1843" w:type="dxa"/>
          </w:tcPr>
          <w:p w14:paraId="601BA2EA" w14:textId="77777777" w:rsidR="00964BBF" w:rsidRDefault="00964BBF"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N </w:t>
            </w:r>
          </w:p>
          <w:p w14:paraId="1F45C227" w14:textId="77777777" w:rsidR="0063349C" w:rsidRDefault="0063349C" w:rsidP="0063349C">
            <w:pPr>
              <w:spacing w:after="0" w:line="240" w:lineRule="auto"/>
              <w:jc w:val="center"/>
              <w:rPr>
                <w:rFonts w:ascii="Arial" w:hAnsi="Arial" w:cs="Arial"/>
                <w:shd w:val="clear" w:color="auto" w:fill="F5F5F5"/>
              </w:rPr>
            </w:pPr>
            <w:r w:rsidRPr="00117245">
              <w:rPr>
                <w:rFonts w:ascii="Arial" w:hAnsi="Arial" w:cs="Arial"/>
                <w:shd w:val="clear" w:color="auto" w:fill="F5F5F5"/>
              </w:rPr>
              <w:t xml:space="preserve"> metodika</w:t>
            </w:r>
          </w:p>
        </w:tc>
      </w:tr>
      <w:tr w:rsidR="0063349C" w:rsidRPr="003C5804" w14:paraId="66BA7E9E" w14:textId="77777777" w:rsidTr="00D10C15">
        <w:tc>
          <w:tcPr>
            <w:tcW w:w="2093" w:type="dxa"/>
            <w:shd w:val="clear" w:color="auto" w:fill="FFCC66"/>
          </w:tcPr>
          <w:p w14:paraId="7EF06C2F" w14:textId="77777777" w:rsidR="0063349C" w:rsidRPr="003C7356" w:rsidRDefault="0063349C" w:rsidP="00FC7409">
            <w:pPr>
              <w:spacing w:after="0" w:line="240" w:lineRule="auto"/>
              <w:rPr>
                <w:rFonts w:ascii="Arial" w:hAnsi="Arial" w:cs="Arial"/>
                <w:lang w:val="en-US"/>
              </w:rPr>
            </w:pPr>
            <w:r w:rsidRPr="003C7356">
              <w:rPr>
                <w:rFonts w:ascii="Arial" w:hAnsi="Arial" w:cs="Arial"/>
                <w:b/>
                <w:lang w:val="en-US"/>
              </w:rPr>
              <w:t>4. Agriculture and Veterinary Sciences</w:t>
            </w:r>
          </w:p>
        </w:tc>
        <w:tc>
          <w:tcPr>
            <w:tcW w:w="1170" w:type="dxa"/>
          </w:tcPr>
          <w:p w14:paraId="68735489" w14:textId="77777777" w:rsidR="0063349C" w:rsidRPr="003C5804" w:rsidRDefault="0063349C" w:rsidP="00FC7409">
            <w:pPr>
              <w:spacing w:after="0" w:line="240" w:lineRule="auto"/>
              <w:jc w:val="center"/>
              <w:rPr>
                <w:rFonts w:ascii="Arial" w:hAnsi="Arial" w:cs="Arial"/>
              </w:rPr>
            </w:pPr>
            <w:r w:rsidRPr="003C5804">
              <w:rPr>
                <w:rFonts w:ascii="Arial" w:hAnsi="Arial" w:cs="Arial"/>
              </w:rPr>
              <w:t>3</w:t>
            </w:r>
          </w:p>
        </w:tc>
        <w:tc>
          <w:tcPr>
            <w:tcW w:w="3402" w:type="dxa"/>
          </w:tcPr>
          <w:p w14:paraId="2B7F0993" w14:textId="77777777" w:rsidR="0063349C" w:rsidRPr="002E592C" w:rsidRDefault="0063349C" w:rsidP="002E592C">
            <w:pPr>
              <w:rPr>
                <w:rFonts w:ascii="Arial" w:hAnsi="Arial" w:cs="Arial"/>
                <w:b/>
              </w:rPr>
            </w:pPr>
            <w:r w:rsidRPr="002E592C">
              <w:rPr>
                <w:rFonts w:ascii="Arial" w:hAnsi="Arial" w:cs="Arial"/>
                <w:b/>
              </w:rPr>
              <w:t>Doplňková potravina s vysokým obsahem vlákniny vyrobená z nativního pivovarského mláta a způsob její výroby</w:t>
            </w:r>
          </w:p>
          <w:p w14:paraId="439F2544" w14:textId="77777777" w:rsidR="0063349C" w:rsidRPr="002E592C" w:rsidRDefault="0063349C" w:rsidP="002E592C">
            <w:pPr>
              <w:rPr>
                <w:rFonts w:ascii="Arial" w:hAnsi="Arial" w:cs="Arial"/>
                <w:b/>
              </w:rPr>
            </w:pPr>
          </w:p>
        </w:tc>
        <w:tc>
          <w:tcPr>
            <w:tcW w:w="11474" w:type="dxa"/>
          </w:tcPr>
          <w:p w14:paraId="4B658BE0" w14:textId="77777777" w:rsidR="0063349C" w:rsidRPr="00964BBF" w:rsidRDefault="0063349C" w:rsidP="00FC7409">
            <w:pPr>
              <w:jc w:val="both"/>
              <w:rPr>
                <w:rFonts w:ascii="Arial" w:hAnsi="Arial" w:cs="Arial"/>
              </w:rPr>
            </w:pPr>
            <w:r w:rsidRPr="00964BBF">
              <w:rPr>
                <w:rFonts w:ascii="Arial" w:hAnsi="Arial" w:cs="Arial"/>
              </w:rPr>
              <w:t>Patent se týká doplňkové potraviny v podobě sušených krekrů, vyrobených s vysokým obsahem vlákniny. Obsahuje mokré nativní pivovarské mláto, do něhož se přidá složka ovocných nebo zeleninových drcených výlisků a ochucujících látek. Z tohoto úhlu pohledu se může jednat o zajímavý produkt uplatnitelný na trhu, a to především v ČR. Krom jiného navrhovaný výsledek je v souladu s pozitivním trendem rozvoje minipivovarů v České republice. Dále se jedná o produkt vyrobený z druhotných surovin při výrobě piva, což je rovněž pozitivní. Jedná se o český patent a jeho dopad mimo ČR, v celosvětovém měřítku, je omezený.</w:t>
            </w:r>
          </w:p>
        </w:tc>
        <w:tc>
          <w:tcPr>
            <w:tcW w:w="1389" w:type="dxa"/>
          </w:tcPr>
          <w:p w14:paraId="11B3F8FA"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4.1 Agriculture, Forestry, and Fisheries</w:t>
            </w:r>
          </w:p>
        </w:tc>
        <w:tc>
          <w:tcPr>
            <w:tcW w:w="1843" w:type="dxa"/>
          </w:tcPr>
          <w:p w14:paraId="4063582D" w14:textId="77777777" w:rsidR="00964BBF"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P </w:t>
            </w:r>
          </w:p>
          <w:p w14:paraId="3E3A8985" w14:textId="77777777" w:rsidR="0063349C" w:rsidRPr="003C5804" w:rsidRDefault="0063349C" w:rsidP="0063349C">
            <w:pPr>
              <w:spacing w:after="0" w:line="240" w:lineRule="auto"/>
              <w:jc w:val="center"/>
              <w:rPr>
                <w:rFonts w:ascii="Arial" w:hAnsi="Arial" w:cs="Arial"/>
                <w:shd w:val="clear" w:color="auto" w:fill="FFFFFF"/>
              </w:rPr>
            </w:pPr>
            <w:r w:rsidRPr="003C5804">
              <w:rPr>
                <w:rFonts w:ascii="Arial" w:hAnsi="Arial" w:cs="Arial"/>
                <w:shd w:val="clear" w:color="auto" w:fill="F5F5F5"/>
              </w:rPr>
              <w:t>patent</w:t>
            </w:r>
          </w:p>
        </w:tc>
      </w:tr>
      <w:tr w:rsidR="007F0D2D" w:rsidRPr="003C5804" w14:paraId="6AC5B28B" w14:textId="77777777" w:rsidTr="004555F9">
        <w:tc>
          <w:tcPr>
            <w:tcW w:w="2093" w:type="dxa"/>
            <w:shd w:val="clear" w:color="auto" w:fill="B6DDE8" w:themeFill="accent5" w:themeFillTint="66"/>
          </w:tcPr>
          <w:p w14:paraId="0BD7070D" w14:textId="172DCCD9" w:rsidR="007F0D2D" w:rsidRPr="003C7356" w:rsidRDefault="007F0D2D" w:rsidP="007F0D2D">
            <w:pPr>
              <w:spacing w:after="0" w:line="240" w:lineRule="auto"/>
              <w:rPr>
                <w:rFonts w:ascii="Arial" w:hAnsi="Arial" w:cs="Arial"/>
                <w:b/>
                <w:lang w:val="en-US"/>
              </w:rPr>
            </w:pPr>
            <w:r w:rsidRPr="003C7356">
              <w:rPr>
                <w:rFonts w:ascii="Arial" w:hAnsi="Arial" w:cs="Arial"/>
                <w:b/>
                <w:lang w:val="en-US"/>
              </w:rPr>
              <w:t>5. Social Sciences</w:t>
            </w:r>
          </w:p>
        </w:tc>
        <w:tc>
          <w:tcPr>
            <w:tcW w:w="1170" w:type="dxa"/>
          </w:tcPr>
          <w:p w14:paraId="53362A87" w14:textId="5318525C" w:rsidR="007F0D2D" w:rsidRPr="00AE570C" w:rsidRDefault="007F0D2D" w:rsidP="007F0D2D">
            <w:pPr>
              <w:spacing w:after="0" w:line="240" w:lineRule="auto"/>
              <w:jc w:val="center"/>
              <w:rPr>
                <w:rFonts w:ascii="Arial" w:hAnsi="Arial" w:cs="Arial"/>
                <w:highlight w:val="yellow"/>
              </w:rPr>
            </w:pPr>
            <w:r w:rsidRPr="00AE570C">
              <w:rPr>
                <w:highlight w:val="yellow"/>
              </w:rPr>
              <w:t>1</w:t>
            </w:r>
          </w:p>
        </w:tc>
        <w:tc>
          <w:tcPr>
            <w:tcW w:w="3402" w:type="dxa"/>
          </w:tcPr>
          <w:p w14:paraId="671C6FBB" w14:textId="77777777" w:rsidR="007F0D2D" w:rsidRPr="00AE570C" w:rsidRDefault="007F0D2D" w:rsidP="007F0D2D">
            <w:pPr>
              <w:rPr>
                <w:b/>
                <w:bCs/>
                <w:highlight w:val="yellow"/>
              </w:rPr>
            </w:pPr>
            <w:proofErr w:type="spellStart"/>
            <w:r w:rsidRPr="00AE570C">
              <w:rPr>
                <w:b/>
                <w:bCs/>
                <w:highlight w:val="yellow"/>
              </w:rPr>
              <w:t>Social</w:t>
            </w:r>
            <w:proofErr w:type="spellEnd"/>
            <w:r w:rsidRPr="00AE570C">
              <w:rPr>
                <w:b/>
                <w:bCs/>
                <w:highlight w:val="yellow"/>
              </w:rPr>
              <w:t xml:space="preserve"> </w:t>
            </w:r>
            <w:proofErr w:type="spellStart"/>
            <w:r w:rsidRPr="00AE570C">
              <w:rPr>
                <w:b/>
                <w:bCs/>
                <w:highlight w:val="yellow"/>
              </w:rPr>
              <w:t>contagion</w:t>
            </w:r>
            <w:proofErr w:type="spellEnd"/>
            <w:r w:rsidRPr="00AE570C">
              <w:rPr>
                <w:b/>
                <w:bCs/>
                <w:highlight w:val="yellow"/>
              </w:rPr>
              <w:t xml:space="preserve"> </w:t>
            </w:r>
            <w:proofErr w:type="spellStart"/>
            <w:r w:rsidRPr="00AE570C">
              <w:rPr>
                <w:b/>
                <w:bCs/>
                <w:highlight w:val="yellow"/>
              </w:rPr>
              <w:t>of</w:t>
            </w:r>
            <w:proofErr w:type="spellEnd"/>
            <w:r w:rsidRPr="00AE570C">
              <w:rPr>
                <w:b/>
                <w:bCs/>
                <w:highlight w:val="yellow"/>
              </w:rPr>
              <w:t xml:space="preserve"> </w:t>
            </w:r>
            <w:proofErr w:type="spellStart"/>
            <w:r w:rsidRPr="00AE570C">
              <w:rPr>
                <w:b/>
                <w:bCs/>
                <w:highlight w:val="yellow"/>
              </w:rPr>
              <w:t>ethnic</w:t>
            </w:r>
            <w:proofErr w:type="spellEnd"/>
            <w:r w:rsidRPr="00AE570C">
              <w:rPr>
                <w:b/>
                <w:bCs/>
                <w:highlight w:val="yellow"/>
              </w:rPr>
              <w:t xml:space="preserve"> hostility</w:t>
            </w:r>
          </w:p>
          <w:p w14:paraId="48F750BE" w14:textId="77777777" w:rsidR="007F0D2D" w:rsidRPr="00AE570C" w:rsidRDefault="007F0D2D" w:rsidP="007F0D2D">
            <w:pPr>
              <w:rPr>
                <w:highlight w:val="yellow"/>
              </w:rPr>
            </w:pPr>
          </w:p>
          <w:p w14:paraId="600A6EB5" w14:textId="5BDBE8E2" w:rsidR="007F0D2D" w:rsidRPr="00AE570C" w:rsidRDefault="007F0D2D" w:rsidP="007F0D2D">
            <w:pPr>
              <w:rPr>
                <w:rFonts w:ascii="Arial" w:hAnsi="Arial" w:cs="Arial"/>
                <w:b/>
                <w:highlight w:val="yellow"/>
              </w:rPr>
            </w:pPr>
          </w:p>
        </w:tc>
        <w:tc>
          <w:tcPr>
            <w:tcW w:w="11474" w:type="dxa"/>
          </w:tcPr>
          <w:p w14:paraId="0B4604A7" w14:textId="2E270C9A" w:rsidR="007F0D2D" w:rsidRPr="00AE570C" w:rsidRDefault="007F0D2D" w:rsidP="007F0D2D">
            <w:pPr>
              <w:jc w:val="both"/>
              <w:rPr>
                <w:rFonts w:ascii="Arial" w:hAnsi="Arial" w:cs="Arial"/>
                <w:highlight w:val="yellow"/>
              </w:rPr>
            </w:pPr>
            <w:r w:rsidRPr="00AE570C">
              <w:rPr>
                <w:highlight w:val="yellow"/>
              </w:rPr>
              <w:t xml:space="preserve">Výsledek byl publikován v jednom z nejvýznamnějších odborných časopisů na světě. To samo o sobě garantuje kvalitu výstupu, nicméně článek samotný lze považovat za zásadní přínos k oboru. Reaguje na jeden z nejvýznamnějších světových problémů etnického násilí a studuje jeho motivy. Využívá primárně experimentální metodu, která je v těchto otázkách vhodnou, ale nepříliš častou metodou výzkumu. Unikátním činí článek i tím, že výzkum se opírá o neobvyklý </w:t>
            </w:r>
            <w:proofErr w:type="spellStart"/>
            <w:r w:rsidRPr="00AE570C">
              <w:rPr>
                <w:highlight w:val="yellow"/>
              </w:rPr>
              <w:t>subject</w:t>
            </w:r>
            <w:proofErr w:type="spellEnd"/>
            <w:r w:rsidRPr="00AE570C">
              <w:rPr>
                <w:highlight w:val="yellow"/>
              </w:rPr>
              <w:t xml:space="preserve"> pool (romská mládež na východním Slovensku). To také zvyšuje externí validitu získaných výsledků. Excelenci článků dokládá i aktuální počet citací, které zahrnují špičkové časopisy v oboru ekonomie, ale i příbuzných disciplín.</w:t>
            </w:r>
          </w:p>
        </w:tc>
        <w:tc>
          <w:tcPr>
            <w:tcW w:w="1389" w:type="dxa"/>
          </w:tcPr>
          <w:p w14:paraId="2B1B3A93" w14:textId="77777777" w:rsidR="007F0D2D" w:rsidRPr="00AE570C" w:rsidRDefault="007F0D2D" w:rsidP="007F0D2D">
            <w:pPr>
              <w:rPr>
                <w:highlight w:val="yellow"/>
              </w:rPr>
            </w:pPr>
            <w:r w:rsidRPr="00AE570C">
              <w:rPr>
                <w:highlight w:val="yellow"/>
              </w:rPr>
              <w:t xml:space="preserve">5.2 </w:t>
            </w:r>
            <w:proofErr w:type="spellStart"/>
            <w:r w:rsidRPr="00AE570C">
              <w:rPr>
                <w:highlight w:val="yellow"/>
              </w:rPr>
              <w:t>Economics</w:t>
            </w:r>
            <w:proofErr w:type="spellEnd"/>
            <w:r w:rsidRPr="00AE570C">
              <w:rPr>
                <w:highlight w:val="yellow"/>
              </w:rPr>
              <w:t xml:space="preserve"> and Business</w:t>
            </w:r>
          </w:p>
          <w:p w14:paraId="182D278E" w14:textId="77777777" w:rsidR="007F0D2D" w:rsidRPr="00AE570C" w:rsidRDefault="007F0D2D" w:rsidP="007F0D2D">
            <w:pPr>
              <w:spacing w:after="0" w:line="240" w:lineRule="auto"/>
              <w:jc w:val="center"/>
              <w:rPr>
                <w:rFonts w:ascii="Arial" w:hAnsi="Arial" w:cs="Arial"/>
                <w:highlight w:val="yellow"/>
                <w:lang w:val="en-US"/>
              </w:rPr>
            </w:pPr>
          </w:p>
        </w:tc>
        <w:tc>
          <w:tcPr>
            <w:tcW w:w="1843" w:type="dxa"/>
          </w:tcPr>
          <w:p w14:paraId="17531E7F" w14:textId="4EA2EFF2" w:rsidR="007F0D2D" w:rsidRPr="00AE570C" w:rsidRDefault="007F0D2D" w:rsidP="007F0D2D">
            <w:pPr>
              <w:spacing w:after="120" w:line="276" w:lineRule="auto"/>
              <w:contextualSpacing/>
              <w:jc w:val="center"/>
              <w:rPr>
                <w:rFonts w:ascii="Arial" w:hAnsi="Arial" w:cs="Arial"/>
                <w:highlight w:val="yellow"/>
              </w:rPr>
            </w:pPr>
            <w:r w:rsidRPr="00AE570C">
              <w:rPr>
                <w:highlight w:val="yellow"/>
              </w:rPr>
              <w:t>J - Recenzovaný odborný článek</w:t>
            </w:r>
          </w:p>
        </w:tc>
      </w:tr>
      <w:tr w:rsidR="000B3A1E" w:rsidRPr="003C5804" w14:paraId="7D5EC3DC" w14:textId="77777777" w:rsidTr="004555F9">
        <w:tc>
          <w:tcPr>
            <w:tcW w:w="2093" w:type="dxa"/>
            <w:shd w:val="clear" w:color="auto" w:fill="B6DDE8" w:themeFill="accent5" w:themeFillTint="66"/>
          </w:tcPr>
          <w:p w14:paraId="166E8153" w14:textId="77777777" w:rsidR="000B3A1E" w:rsidRPr="003C7356" w:rsidRDefault="000B3A1E" w:rsidP="000B3A1E">
            <w:pPr>
              <w:spacing w:after="0" w:line="240" w:lineRule="auto"/>
              <w:rPr>
                <w:rFonts w:ascii="Arial" w:hAnsi="Arial" w:cs="Arial"/>
                <w:b/>
                <w:lang w:val="en-US"/>
              </w:rPr>
            </w:pPr>
            <w:r w:rsidRPr="003C7356">
              <w:rPr>
                <w:rFonts w:ascii="Arial" w:hAnsi="Arial" w:cs="Arial"/>
                <w:b/>
                <w:lang w:val="en-US"/>
              </w:rPr>
              <w:t>5. Social Sciences</w:t>
            </w:r>
          </w:p>
        </w:tc>
        <w:tc>
          <w:tcPr>
            <w:tcW w:w="1170" w:type="dxa"/>
          </w:tcPr>
          <w:p w14:paraId="2863FCE2" w14:textId="77777777" w:rsidR="000B3A1E" w:rsidRPr="003C5804" w:rsidRDefault="000B3A1E" w:rsidP="000B3A1E">
            <w:pPr>
              <w:spacing w:after="0" w:line="240" w:lineRule="auto"/>
              <w:jc w:val="center"/>
              <w:rPr>
                <w:rFonts w:ascii="Arial" w:hAnsi="Arial" w:cs="Arial"/>
              </w:rPr>
            </w:pPr>
            <w:r w:rsidRPr="003C5804">
              <w:rPr>
                <w:rFonts w:ascii="Arial" w:hAnsi="Arial" w:cs="Arial"/>
              </w:rPr>
              <w:t>1</w:t>
            </w:r>
          </w:p>
        </w:tc>
        <w:tc>
          <w:tcPr>
            <w:tcW w:w="3402" w:type="dxa"/>
          </w:tcPr>
          <w:p w14:paraId="1EE938A1" w14:textId="77777777" w:rsidR="000B3A1E" w:rsidRPr="002E592C" w:rsidRDefault="000B3A1E" w:rsidP="000B3A1E">
            <w:pPr>
              <w:rPr>
                <w:rFonts w:ascii="Arial" w:hAnsi="Arial" w:cs="Arial"/>
                <w:b/>
              </w:rPr>
            </w:pPr>
            <w:proofErr w:type="spellStart"/>
            <w:r w:rsidRPr="002E592C">
              <w:rPr>
                <w:rFonts w:ascii="Arial" w:hAnsi="Arial" w:cs="Arial"/>
                <w:b/>
              </w:rPr>
              <w:t>Research</w:t>
            </w:r>
            <w:proofErr w:type="spellEnd"/>
            <w:r w:rsidRPr="002E592C">
              <w:rPr>
                <w:rFonts w:ascii="Arial" w:hAnsi="Arial" w:cs="Arial"/>
                <w:b/>
              </w:rPr>
              <w:t xml:space="preserve"> </w:t>
            </w:r>
            <w:proofErr w:type="spellStart"/>
            <w:r w:rsidRPr="002E592C">
              <w:rPr>
                <w:rFonts w:ascii="Arial" w:hAnsi="Arial" w:cs="Arial"/>
                <w:b/>
              </w:rPr>
              <w:t>for</w:t>
            </w:r>
            <w:proofErr w:type="spellEnd"/>
            <w:r w:rsidRPr="002E592C">
              <w:rPr>
                <w:rFonts w:ascii="Arial" w:hAnsi="Arial" w:cs="Arial"/>
                <w:b/>
              </w:rPr>
              <w:t xml:space="preserve"> AGRI </w:t>
            </w:r>
            <w:proofErr w:type="spellStart"/>
            <w:r w:rsidRPr="002E592C">
              <w:rPr>
                <w:rFonts w:ascii="Arial" w:hAnsi="Arial" w:cs="Arial"/>
                <w:b/>
              </w:rPr>
              <w:t>Committee</w:t>
            </w:r>
            <w:proofErr w:type="spellEnd"/>
            <w:r w:rsidRPr="002E592C">
              <w:rPr>
                <w:rFonts w:ascii="Arial" w:hAnsi="Arial" w:cs="Arial"/>
                <w:b/>
              </w:rPr>
              <w:t xml:space="preserve"> - </w:t>
            </w:r>
            <w:proofErr w:type="spellStart"/>
            <w:r w:rsidRPr="002E592C">
              <w:rPr>
                <w:rFonts w:ascii="Arial" w:hAnsi="Arial" w:cs="Arial"/>
                <w:b/>
              </w:rPr>
              <w:t>Young</w:t>
            </w:r>
            <w:proofErr w:type="spellEnd"/>
            <w:r w:rsidRPr="002E592C">
              <w:rPr>
                <w:rFonts w:ascii="Arial" w:hAnsi="Arial" w:cs="Arial"/>
                <w:b/>
              </w:rPr>
              <w:t xml:space="preserve"> </w:t>
            </w:r>
            <w:proofErr w:type="spellStart"/>
            <w:r w:rsidRPr="002E592C">
              <w:rPr>
                <w:rFonts w:ascii="Arial" w:hAnsi="Arial" w:cs="Arial"/>
                <w:b/>
              </w:rPr>
              <w:t>farmers</w:t>
            </w:r>
            <w:proofErr w:type="spellEnd"/>
            <w:r w:rsidRPr="002E592C">
              <w:rPr>
                <w:rFonts w:ascii="Arial" w:hAnsi="Arial" w:cs="Arial"/>
                <w:b/>
              </w:rPr>
              <w:t xml:space="preserve"> - </w:t>
            </w:r>
            <w:proofErr w:type="spellStart"/>
            <w:r w:rsidRPr="002E592C">
              <w:rPr>
                <w:rFonts w:ascii="Arial" w:hAnsi="Arial" w:cs="Arial"/>
                <w:b/>
              </w:rPr>
              <w:t>Policy</w:t>
            </w:r>
            <w:proofErr w:type="spellEnd"/>
            <w:r w:rsidRPr="002E592C">
              <w:rPr>
                <w:rFonts w:ascii="Arial" w:hAnsi="Arial" w:cs="Arial"/>
                <w:b/>
              </w:rPr>
              <w:t xml:space="preserve"> </w:t>
            </w:r>
            <w:proofErr w:type="spellStart"/>
            <w:r w:rsidRPr="002E592C">
              <w:rPr>
                <w:rFonts w:ascii="Arial" w:hAnsi="Arial" w:cs="Arial"/>
                <w:b/>
              </w:rPr>
              <w:t>implementation</w:t>
            </w:r>
            <w:proofErr w:type="spellEnd"/>
            <w:r w:rsidRPr="002E592C">
              <w:rPr>
                <w:rFonts w:ascii="Arial" w:hAnsi="Arial" w:cs="Arial"/>
                <w:b/>
              </w:rPr>
              <w:t xml:space="preserve"> </w:t>
            </w:r>
            <w:proofErr w:type="spellStart"/>
            <w:r w:rsidRPr="002E592C">
              <w:rPr>
                <w:rFonts w:ascii="Arial" w:hAnsi="Arial" w:cs="Arial"/>
                <w:b/>
              </w:rPr>
              <w:t>after</w:t>
            </w:r>
            <w:proofErr w:type="spellEnd"/>
            <w:r w:rsidRPr="002E592C">
              <w:rPr>
                <w:rFonts w:ascii="Arial" w:hAnsi="Arial" w:cs="Arial"/>
                <w:b/>
              </w:rPr>
              <w:t xml:space="preserve"> </w:t>
            </w:r>
            <w:proofErr w:type="spellStart"/>
            <w:r w:rsidRPr="002E592C">
              <w:rPr>
                <w:rFonts w:ascii="Arial" w:hAnsi="Arial" w:cs="Arial"/>
                <w:b/>
              </w:rPr>
              <w:t>the</w:t>
            </w:r>
            <w:proofErr w:type="spellEnd"/>
            <w:r w:rsidRPr="002E592C">
              <w:rPr>
                <w:rFonts w:ascii="Arial" w:hAnsi="Arial" w:cs="Arial"/>
                <w:b/>
              </w:rPr>
              <w:t xml:space="preserve"> 2013 CAP </w:t>
            </w:r>
            <w:proofErr w:type="spellStart"/>
            <w:r w:rsidRPr="002E592C">
              <w:rPr>
                <w:rFonts w:ascii="Arial" w:hAnsi="Arial" w:cs="Arial"/>
                <w:b/>
              </w:rPr>
              <w:t>reform</w:t>
            </w:r>
            <w:proofErr w:type="spellEnd"/>
            <w:r w:rsidRPr="002E592C">
              <w:rPr>
                <w:rFonts w:ascii="Arial" w:hAnsi="Arial" w:cs="Arial"/>
                <w:b/>
              </w:rPr>
              <w:t xml:space="preserve"> </w:t>
            </w:r>
          </w:p>
          <w:p w14:paraId="742E39BF" w14:textId="77777777" w:rsidR="000B3A1E" w:rsidRPr="002E592C" w:rsidRDefault="000B3A1E" w:rsidP="000B3A1E">
            <w:pPr>
              <w:rPr>
                <w:rFonts w:ascii="Arial" w:hAnsi="Arial" w:cs="Arial"/>
                <w:b/>
              </w:rPr>
            </w:pPr>
          </w:p>
        </w:tc>
        <w:tc>
          <w:tcPr>
            <w:tcW w:w="11474" w:type="dxa"/>
          </w:tcPr>
          <w:p w14:paraId="2C6A5C9C" w14:textId="77777777" w:rsidR="000B3A1E" w:rsidRPr="00964BBF" w:rsidRDefault="000B3A1E" w:rsidP="000B3A1E">
            <w:pPr>
              <w:jc w:val="both"/>
              <w:rPr>
                <w:rFonts w:ascii="Arial" w:hAnsi="Arial" w:cs="Arial"/>
                <w:highlight w:val="yellow"/>
              </w:rPr>
            </w:pPr>
            <w:r>
              <w:rPr>
                <w:rFonts w:ascii="Arial" w:hAnsi="Arial" w:cs="Arial"/>
              </w:rPr>
              <w:lastRenderedPageBreak/>
              <w:t xml:space="preserve">Sedmdesáti dvou stránková </w:t>
            </w:r>
            <w:r w:rsidRPr="00964BBF">
              <w:rPr>
                <w:rFonts w:ascii="Arial" w:hAnsi="Arial" w:cs="Arial"/>
              </w:rPr>
              <w:t xml:space="preserve">studie … vyžádaná zemědělským výborem Evropského parlamentu je hodnocena z hlediska společenské relevance. Tato studie je důležitým výsledkem na vynikající úrovni, jehož využití v praxi přinese změnu s mezinárodním ekonomickým dopadem. Lze předpokládat, že tato zpráva bude mít zásadní uplatnění v oblastech veřejného zájmu v oblasti evropských politik rozvoje a podpory venkova a následně povede ke změnám s </w:t>
            </w:r>
            <w:r w:rsidRPr="00964BBF">
              <w:rPr>
                <w:rFonts w:ascii="Arial" w:hAnsi="Arial" w:cs="Arial"/>
              </w:rPr>
              <w:lastRenderedPageBreak/>
              <w:t>významným dopadem na společnost. Jedná se o mezinárodní studii s vlivem na celou EU. Studie obsahuje jednak expertní shrnutí existující praxe a politiky v oblasti podpory mladých zemědělců v EU, jednak originálně zpracované případové studie z několika zemí EU. Čtrnáct výsledných doporučení pro ekonomickou politiku představují hodnotné expertní závěry, které budou reálně využity v praktickém utváření ekonomické politiky v oblasti podpory mladých EU zemědělců. Tato práce má tak reálný potenciál ovlivnit významné finanční toky a celkovou tvář této politiky.</w:t>
            </w:r>
          </w:p>
        </w:tc>
        <w:tc>
          <w:tcPr>
            <w:tcW w:w="1389" w:type="dxa"/>
          </w:tcPr>
          <w:p w14:paraId="076F88D8" w14:textId="77777777" w:rsidR="000B3A1E" w:rsidRPr="00150FAB" w:rsidRDefault="000B3A1E" w:rsidP="000B3A1E">
            <w:pPr>
              <w:spacing w:after="0" w:line="240" w:lineRule="auto"/>
              <w:jc w:val="center"/>
              <w:rPr>
                <w:rFonts w:ascii="Arial" w:hAnsi="Arial" w:cs="Arial"/>
                <w:lang w:val="en-US"/>
              </w:rPr>
            </w:pPr>
            <w:r w:rsidRPr="00150FAB">
              <w:rPr>
                <w:rFonts w:ascii="Arial" w:hAnsi="Arial" w:cs="Arial"/>
                <w:lang w:val="en-US"/>
              </w:rPr>
              <w:lastRenderedPageBreak/>
              <w:t>5.4 Sociology</w:t>
            </w:r>
          </w:p>
        </w:tc>
        <w:tc>
          <w:tcPr>
            <w:tcW w:w="1843" w:type="dxa"/>
          </w:tcPr>
          <w:p w14:paraId="5CE17479" w14:textId="77777777" w:rsidR="000B3A1E" w:rsidRDefault="000B3A1E" w:rsidP="000B3A1E">
            <w:pPr>
              <w:spacing w:after="120" w:line="276" w:lineRule="auto"/>
              <w:contextualSpacing/>
              <w:jc w:val="center"/>
              <w:rPr>
                <w:rFonts w:ascii="Arial" w:hAnsi="Arial" w:cs="Arial"/>
              </w:rPr>
            </w:pPr>
            <w:r>
              <w:rPr>
                <w:rFonts w:ascii="Arial" w:hAnsi="Arial" w:cs="Arial"/>
              </w:rPr>
              <w:t xml:space="preserve">O </w:t>
            </w:r>
          </w:p>
          <w:p w14:paraId="503E3407" w14:textId="77777777" w:rsidR="000B3A1E" w:rsidRPr="003C5804" w:rsidRDefault="000B3A1E" w:rsidP="000B3A1E">
            <w:pPr>
              <w:spacing w:after="120" w:line="276" w:lineRule="auto"/>
              <w:contextualSpacing/>
              <w:jc w:val="center"/>
              <w:rPr>
                <w:rFonts w:ascii="Arial" w:hAnsi="Arial" w:cs="Arial"/>
              </w:rPr>
            </w:pPr>
            <w:r>
              <w:rPr>
                <w:rFonts w:ascii="Arial" w:hAnsi="Arial" w:cs="Arial"/>
              </w:rPr>
              <w:t>ostatní</w:t>
            </w:r>
          </w:p>
        </w:tc>
      </w:tr>
      <w:tr w:rsidR="0063349C" w:rsidRPr="003C5804" w14:paraId="64631B42" w14:textId="77777777" w:rsidTr="00D10C15">
        <w:tc>
          <w:tcPr>
            <w:tcW w:w="2093" w:type="dxa"/>
            <w:shd w:val="clear" w:color="auto" w:fill="B6DDE8" w:themeFill="accent5" w:themeFillTint="66"/>
          </w:tcPr>
          <w:p w14:paraId="1B98624B" w14:textId="77777777" w:rsidR="0063349C" w:rsidRPr="003C7356" w:rsidRDefault="0063349C" w:rsidP="00E92201">
            <w:pPr>
              <w:spacing w:after="0" w:line="240" w:lineRule="auto"/>
              <w:rPr>
                <w:rFonts w:ascii="Arial" w:hAnsi="Arial" w:cs="Arial"/>
                <w:b/>
                <w:lang w:val="en-US"/>
              </w:rPr>
            </w:pPr>
            <w:r w:rsidRPr="003C7356">
              <w:rPr>
                <w:rFonts w:ascii="Arial" w:hAnsi="Arial" w:cs="Arial"/>
                <w:b/>
                <w:lang w:val="en-US"/>
              </w:rPr>
              <w:t>5. Social Sciences</w:t>
            </w:r>
          </w:p>
        </w:tc>
        <w:tc>
          <w:tcPr>
            <w:tcW w:w="1170" w:type="dxa"/>
          </w:tcPr>
          <w:p w14:paraId="3FFFAA7E" w14:textId="77777777" w:rsidR="0063349C" w:rsidRPr="003C5804" w:rsidRDefault="0063349C" w:rsidP="00E92201">
            <w:pPr>
              <w:spacing w:after="0" w:line="240" w:lineRule="auto"/>
              <w:jc w:val="center"/>
              <w:rPr>
                <w:rFonts w:ascii="Arial" w:hAnsi="Arial" w:cs="Arial"/>
              </w:rPr>
            </w:pPr>
            <w:r w:rsidRPr="003C5804">
              <w:rPr>
                <w:rFonts w:ascii="Arial" w:hAnsi="Arial" w:cs="Arial"/>
              </w:rPr>
              <w:t>2</w:t>
            </w:r>
          </w:p>
        </w:tc>
        <w:tc>
          <w:tcPr>
            <w:tcW w:w="3402" w:type="dxa"/>
          </w:tcPr>
          <w:p w14:paraId="4E3C760B" w14:textId="77777777" w:rsidR="0063349C" w:rsidRPr="002E592C" w:rsidRDefault="0063349C" w:rsidP="002E592C">
            <w:pPr>
              <w:rPr>
                <w:rFonts w:ascii="Arial" w:hAnsi="Arial" w:cs="Arial"/>
                <w:b/>
              </w:rPr>
            </w:pPr>
            <w:proofErr w:type="spellStart"/>
            <w:r w:rsidRPr="002E592C">
              <w:rPr>
                <w:rFonts w:ascii="Arial" w:hAnsi="Arial" w:cs="Arial"/>
                <w:b/>
              </w:rPr>
              <w:t>The</w:t>
            </w:r>
            <w:proofErr w:type="spellEnd"/>
            <w:r w:rsidRPr="002E592C">
              <w:rPr>
                <w:rFonts w:ascii="Arial" w:hAnsi="Arial" w:cs="Arial"/>
                <w:b/>
              </w:rPr>
              <w:t xml:space="preserve"> </w:t>
            </w:r>
            <w:proofErr w:type="spellStart"/>
            <w:r w:rsidRPr="002E592C">
              <w:rPr>
                <w:rFonts w:ascii="Arial" w:hAnsi="Arial" w:cs="Arial"/>
                <w:b/>
              </w:rPr>
              <w:t>effect</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ethanol </w:t>
            </w:r>
            <w:proofErr w:type="spellStart"/>
            <w:r w:rsidRPr="002E592C">
              <w:rPr>
                <w:rFonts w:ascii="Arial" w:hAnsi="Arial" w:cs="Arial"/>
                <w:b/>
              </w:rPr>
              <w:t>policies</w:t>
            </w:r>
            <w:proofErr w:type="spellEnd"/>
            <w:r w:rsidRPr="002E592C">
              <w:rPr>
                <w:rFonts w:ascii="Arial" w:hAnsi="Arial" w:cs="Arial"/>
                <w:b/>
              </w:rPr>
              <w:t xml:space="preserve"> on </w:t>
            </w:r>
            <w:proofErr w:type="spellStart"/>
            <w:r w:rsidRPr="002E592C">
              <w:rPr>
                <w:rFonts w:ascii="Arial" w:hAnsi="Arial" w:cs="Arial"/>
                <w:b/>
              </w:rPr>
              <w:t>the</w:t>
            </w:r>
            <w:proofErr w:type="spellEnd"/>
            <w:r w:rsidRPr="002E592C">
              <w:rPr>
                <w:rFonts w:ascii="Arial" w:hAnsi="Arial" w:cs="Arial"/>
                <w:b/>
              </w:rPr>
              <w:t xml:space="preserve"> </w:t>
            </w:r>
            <w:proofErr w:type="spellStart"/>
            <w:r w:rsidRPr="002E592C">
              <w:rPr>
                <w:rFonts w:ascii="Arial" w:hAnsi="Arial" w:cs="Arial"/>
                <w:b/>
              </w:rPr>
              <w:t>vertical</w:t>
            </w:r>
            <w:proofErr w:type="spellEnd"/>
            <w:r w:rsidRPr="002E592C">
              <w:rPr>
                <w:rFonts w:ascii="Arial" w:hAnsi="Arial" w:cs="Arial"/>
                <w:b/>
              </w:rPr>
              <w:t xml:space="preserve"> </w:t>
            </w:r>
            <w:proofErr w:type="spellStart"/>
            <w:r w:rsidRPr="002E592C">
              <w:rPr>
                <w:rFonts w:ascii="Arial" w:hAnsi="Arial" w:cs="Arial"/>
                <w:b/>
              </w:rPr>
              <w:t>price</w:t>
            </w:r>
            <w:proofErr w:type="spellEnd"/>
            <w:r w:rsidRPr="002E592C">
              <w:rPr>
                <w:rFonts w:ascii="Arial" w:hAnsi="Arial" w:cs="Arial"/>
                <w:b/>
              </w:rPr>
              <w:t xml:space="preserve"> </w:t>
            </w:r>
            <w:proofErr w:type="spellStart"/>
            <w:r w:rsidRPr="002E592C">
              <w:rPr>
                <w:rFonts w:ascii="Arial" w:hAnsi="Arial" w:cs="Arial"/>
                <w:b/>
              </w:rPr>
              <w:t>transmission</w:t>
            </w:r>
            <w:proofErr w:type="spellEnd"/>
            <w:r w:rsidRPr="002E592C">
              <w:rPr>
                <w:rFonts w:ascii="Arial" w:hAnsi="Arial" w:cs="Arial"/>
                <w:b/>
              </w:rPr>
              <w:t xml:space="preserve"> in </w:t>
            </w:r>
            <w:proofErr w:type="spellStart"/>
            <w:r w:rsidRPr="002E592C">
              <w:rPr>
                <w:rFonts w:ascii="Arial" w:hAnsi="Arial" w:cs="Arial"/>
                <w:b/>
              </w:rPr>
              <w:t>corn</w:t>
            </w:r>
            <w:proofErr w:type="spellEnd"/>
            <w:r w:rsidRPr="002E592C">
              <w:rPr>
                <w:rFonts w:ascii="Arial" w:hAnsi="Arial" w:cs="Arial"/>
                <w:b/>
              </w:rPr>
              <w:t xml:space="preserve"> and food </w:t>
            </w:r>
            <w:proofErr w:type="spellStart"/>
            <w:r w:rsidRPr="002E592C">
              <w:rPr>
                <w:rFonts w:ascii="Arial" w:hAnsi="Arial" w:cs="Arial"/>
                <w:b/>
              </w:rPr>
              <w:t>markets</w:t>
            </w:r>
            <w:proofErr w:type="spellEnd"/>
          </w:p>
          <w:p w14:paraId="00896EC6" w14:textId="77777777" w:rsidR="0063349C" w:rsidRPr="002E592C" w:rsidRDefault="0063349C" w:rsidP="002E592C">
            <w:pPr>
              <w:rPr>
                <w:rFonts w:ascii="Arial" w:hAnsi="Arial" w:cs="Arial"/>
                <w:b/>
              </w:rPr>
            </w:pPr>
          </w:p>
        </w:tc>
        <w:tc>
          <w:tcPr>
            <w:tcW w:w="11474" w:type="dxa"/>
            <w:vAlign w:val="center"/>
          </w:tcPr>
          <w:p w14:paraId="336B4F30" w14:textId="77777777" w:rsidR="0063349C" w:rsidRPr="00964BBF" w:rsidRDefault="0063349C" w:rsidP="00136D00">
            <w:pPr>
              <w:jc w:val="both"/>
              <w:rPr>
                <w:rFonts w:ascii="Arial" w:eastAsia="Times New Roman" w:hAnsi="Arial" w:cs="Arial"/>
                <w:lang w:eastAsia="cs-CZ"/>
              </w:rPr>
            </w:pPr>
            <w:r w:rsidRPr="00964BBF">
              <w:rPr>
                <w:rFonts w:ascii="Arial" w:hAnsi="Arial" w:cs="Arial"/>
              </w:rPr>
              <w:t xml:space="preserve">Článek … publikovaný v roce 2016 v oborově vedoucím časopise </w:t>
            </w:r>
            <w:proofErr w:type="spellStart"/>
            <w:r w:rsidRPr="00964BBF">
              <w:rPr>
                <w:rFonts w:ascii="Arial" w:hAnsi="Arial" w:cs="Arial"/>
              </w:rPr>
              <w:t>Energy</w:t>
            </w:r>
            <w:proofErr w:type="spellEnd"/>
            <w:r w:rsidRPr="00964BBF">
              <w:rPr>
                <w:rFonts w:ascii="Arial" w:hAnsi="Arial" w:cs="Arial"/>
              </w:rPr>
              <w:t xml:space="preserve"> </w:t>
            </w:r>
            <w:proofErr w:type="spellStart"/>
            <w:r w:rsidRPr="00964BBF">
              <w:rPr>
                <w:rFonts w:ascii="Arial" w:hAnsi="Arial" w:cs="Arial"/>
              </w:rPr>
              <w:t>Economics</w:t>
            </w:r>
            <w:proofErr w:type="spellEnd"/>
            <w:r w:rsidRPr="00964BBF">
              <w:rPr>
                <w:rFonts w:ascii="Arial" w:hAnsi="Arial" w:cs="Arial"/>
              </w:rPr>
              <w:t xml:space="preserve"> je hodnocen z hlediska společenské relevance. Článek řeší dopad politiky cenotvorby u komodity etanol na cenovou hladinu potravinového řetězce. Jako referenční trh byl zkoumán americký obilní trh. Jedná se o výsledek na světově špičkové úrovni, jehož využití v praxi přispělo k zásadní změně s mezinárodním ekonomickým dopadem, neboť (spolu s dalšími špičkovými pracemi těchto autorů na téma cenového přenosu spojeného s biopalivy) vedlo k zásadním změnám v národních i světových politikách podpory biopaliv. Výsledky výzkumu prezentovaného v tomto článku i dalších souvisejících článcích těchto autorů našly široké uplatnění na světových trzích biopaliv, nejen přímo na uvažovaném americkém trhu, ale i na souvisejících brazilských, evropských a dalších světových trzích biopaliv. Vzhledem k významnému postavení zkoumané problematiky cenových přenosů souvisejících s biopalivy ve dvou mimořádně důležitých oblastech veřejného zájmu (problematika klimatické změny a problematika dostupnosti potravin) se jedná o společensky velice důležitou práci. Jedná se o práci významnou jak v době vzniku a publikace článku, kdy odborná veřejnost a tvůrci ekonomických politik v USA i EU analyzovali a zobecňovali projevy a důsledky potravinových krizí v letech 2007-2011, tak o práci s přetrvávajícím dlouhodobým vlivem na potravinové trhy a související ekonomické a environmentální politiky.</w:t>
            </w:r>
            <w:r w:rsidRPr="00964BBF">
              <w:rPr>
                <w:rFonts w:ascii="Arial" w:eastAsia="Times New Roman" w:hAnsi="Arial" w:cs="Arial"/>
                <w:lang w:eastAsia="cs-CZ"/>
              </w:rPr>
              <w:t xml:space="preserve"> </w:t>
            </w:r>
          </w:p>
        </w:tc>
        <w:tc>
          <w:tcPr>
            <w:tcW w:w="1389" w:type="dxa"/>
          </w:tcPr>
          <w:p w14:paraId="36C9B330"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5.2 Economics and Business</w:t>
            </w:r>
          </w:p>
        </w:tc>
        <w:tc>
          <w:tcPr>
            <w:tcW w:w="1843" w:type="dxa"/>
          </w:tcPr>
          <w:p w14:paraId="72EC1A1B" w14:textId="77777777" w:rsidR="007619BD" w:rsidRDefault="0063349C" w:rsidP="0063349C">
            <w:pPr>
              <w:spacing w:after="120" w:line="276" w:lineRule="auto"/>
              <w:contextualSpacing/>
              <w:jc w:val="center"/>
              <w:rPr>
                <w:rFonts w:ascii="Arial" w:hAnsi="Arial" w:cs="Arial"/>
              </w:rPr>
            </w:pPr>
            <w:r>
              <w:rPr>
                <w:rFonts w:ascii="Arial" w:hAnsi="Arial" w:cs="Arial"/>
              </w:rPr>
              <w:t xml:space="preserve">J </w:t>
            </w:r>
          </w:p>
          <w:p w14:paraId="66B261E9" w14:textId="77777777" w:rsidR="0063349C" w:rsidRPr="003C5804" w:rsidRDefault="0063349C" w:rsidP="0063349C">
            <w:pPr>
              <w:spacing w:after="120" w:line="276" w:lineRule="auto"/>
              <w:contextualSpacing/>
              <w:jc w:val="center"/>
              <w:rPr>
                <w:rFonts w:ascii="Arial" w:hAnsi="Arial" w:cs="Arial"/>
              </w:rPr>
            </w:pPr>
            <w:r>
              <w:rPr>
                <w:rFonts w:ascii="Arial" w:hAnsi="Arial" w:cs="Arial"/>
              </w:rPr>
              <w:t>článek v odborném periodiku</w:t>
            </w:r>
          </w:p>
        </w:tc>
      </w:tr>
      <w:tr w:rsidR="007F0D2D" w:rsidRPr="003C5804" w14:paraId="69877E8D" w14:textId="77777777" w:rsidTr="00D10C15">
        <w:trPr>
          <w:trHeight w:val="2545"/>
        </w:trPr>
        <w:tc>
          <w:tcPr>
            <w:tcW w:w="2093" w:type="dxa"/>
            <w:shd w:val="clear" w:color="auto" w:fill="B6DDE8" w:themeFill="accent5" w:themeFillTint="66"/>
          </w:tcPr>
          <w:p w14:paraId="62F0D7C5" w14:textId="3518A853" w:rsidR="007F0D2D" w:rsidRPr="003C7356" w:rsidRDefault="007F0D2D" w:rsidP="007F0D2D">
            <w:pPr>
              <w:spacing w:after="0" w:line="240" w:lineRule="auto"/>
              <w:rPr>
                <w:rFonts w:ascii="Arial" w:hAnsi="Arial" w:cs="Arial"/>
                <w:b/>
                <w:lang w:val="en-US"/>
              </w:rPr>
            </w:pPr>
            <w:r w:rsidRPr="003C7356">
              <w:rPr>
                <w:rFonts w:ascii="Arial" w:hAnsi="Arial" w:cs="Arial"/>
                <w:b/>
                <w:lang w:val="en-US"/>
              </w:rPr>
              <w:t>5. Social Sciences</w:t>
            </w:r>
          </w:p>
        </w:tc>
        <w:tc>
          <w:tcPr>
            <w:tcW w:w="1170" w:type="dxa"/>
          </w:tcPr>
          <w:p w14:paraId="4C927CA7" w14:textId="0DFE57FD" w:rsidR="007F0D2D" w:rsidRPr="00E736ED" w:rsidRDefault="007F0D2D" w:rsidP="000B3A1E">
            <w:pPr>
              <w:jc w:val="center"/>
              <w:rPr>
                <w:rFonts w:ascii="Arial" w:hAnsi="Arial" w:cs="Arial"/>
                <w:b/>
                <w:highlight w:val="yellow"/>
              </w:rPr>
            </w:pPr>
            <w:r w:rsidRPr="00E736ED">
              <w:rPr>
                <w:rFonts w:ascii="Arial" w:hAnsi="Arial" w:cs="Arial"/>
                <w:highlight w:val="yellow"/>
              </w:rPr>
              <w:t>2</w:t>
            </w:r>
          </w:p>
        </w:tc>
        <w:tc>
          <w:tcPr>
            <w:tcW w:w="3402" w:type="dxa"/>
          </w:tcPr>
          <w:p w14:paraId="2AC4F593" w14:textId="23A135ED" w:rsidR="007F0D2D" w:rsidRPr="00E736ED" w:rsidRDefault="007F0D2D" w:rsidP="007F0D2D">
            <w:pPr>
              <w:rPr>
                <w:rFonts w:ascii="Arial" w:hAnsi="Arial" w:cs="Arial"/>
                <w:b/>
                <w:bCs/>
                <w:highlight w:val="yellow"/>
              </w:rPr>
            </w:pPr>
            <w:r w:rsidRPr="00E736ED">
              <w:rPr>
                <w:rFonts w:ascii="Arial" w:hAnsi="Arial" w:cs="Arial"/>
                <w:b/>
                <w:bCs/>
                <w:highlight w:val="yellow"/>
              </w:rPr>
              <w:t>'</w:t>
            </w:r>
            <w:proofErr w:type="spellStart"/>
            <w:r w:rsidRPr="00E736ED">
              <w:rPr>
                <w:rFonts w:ascii="Arial" w:hAnsi="Arial" w:cs="Arial"/>
                <w:b/>
                <w:bCs/>
                <w:highlight w:val="yellow"/>
              </w:rPr>
              <w:t>Othering</w:t>
            </w:r>
            <w:proofErr w:type="spellEnd"/>
            <w:r w:rsidRPr="00E736ED">
              <w:rPr>
                <w:rFonts w:ascii="Arial" w:hAnsi="Arial" w:cs="Arial"/>
                <w:b/>
                <w:bCs/>
                <w:highlight w:val="yellow"/>
              </w:rPr>
              <w:t xml:space="preserve">' in </w:t>
            </w:r>
            <w:proofErr w:type="spellStart"/>
            <w:r w:rsidRPr="00E736ED">
              <w:rPr>
                <w:rFonts w:ascii="Arial" w:hAnsi="Arial" w:cs="Arial"/>
                <w:b/>
                <w:bCs/>
                <w:highlight w:val="yellow"/>
              </w:rPr>
              <w:t>Unconcerned</w:t>
            </w:r>
            <w:proofErr w:type="spellEnd"/>
            <w:r w:rsidRPr="00E736ED">
              <w:rPr>
                <w:rFonts w:ascii="Arial" w:hAnsi="Arial" w:cs="Arial"/>
                <w:b/>
                <w:bCs/>
                <w:highlight w:val="yellow"/>
              </w:rPr>
              <w:t xml:space="preserve"> </w:t>
            </w:r>
            <w:proofErr w:type="spellStart"/>
            <w:r w:rsidRPr="00E736ED">
              <w:rPr>
                <w:rFonts w:ascii="Arial" w:hAnsi="Arial" w:cs="Arial"/>
                <w:b/>
                <w:bCs/>
                <w:highlight w:val="yellow"/>
              </w:rPr>
              <w:t>Democracies</w:t>
            </w:r>
            <w:proofErr w:type="spellEnd"/>
            <w:r w:rsidRPr="00E736ED">
              <w:rPr>
                <w:rFonts w:ascii="Arial" w:hAnsi="Arial" w:cs="Arial"/>
                <w:b/>
                <w:bCs/>
                <w:highlight w:val="yellow"/>
              </w:rPr>
              <w:t xml:space="preserve"> and </w:t>
            </w:r>
            <w:proofErr w:type="spellStart"/>
            <w:r w:rsidRPr="00E736ED">
              <w:rPr>
                <w:rFonts w:ascii="Arial" w:hAnsi="Arial" w:cs="Arial"/>
                <w:b/>
                <w:bCs/>
                <w:highlight w:val="yellow"/>
              </w:rPr>
              <w:t>the</w:t>
            </w:r>
            <w:proofErr w:type="spellEnd"/>
            <w:r w:rsidRPr="00E736ED">
              <w:rPr>
                <w:rFonts w:ascii="Arial" w:hAnsi="Arial" w:cs="Arial"/>
                <w:b/>
                <w:bCs/>
                <w:highlight w:val="yellow"/>
              </w:rPr>
              <w:t xml:space="preserve"> </w:t>
            </w:r>
            <w:proofErr w:type="spellStart"/>
            <w:r w:rsidRPr="00E736ED">
              <w:rPr>
                <w:rFonts w:ascii="Arial" w:hAnsi="Arial" w:cs="Arial"/>
                <w:b/>
                <w:bCs/>
                <w:highlight w:val="yellow"/>
              </w:rPr>
              <w:t>Rise</w:t>
            </w:r>
            <w:proofErr w:type="spellEnd"/>
            <w:r w:rsidRPr="00E736ED">
              <w:rPr>
                <w:rFonts w:ascii="Arial" w:hAnsi="Arial" w:cs="Arial"/>
                <w:b/>
                <w:bCs/>
                <w:highlight w:val="yellow"/>
              </w:rPr>
              <w:t xml:space="preserve"> </w:t>
            </w:r>
            <w:proofErr w:type="spellStart"/>
            <w:r w:rsidRPr="00E736ED">
              <w:rPr>
                <w:rFonts w:ascii="Arial" w:hAnsi="Arial" w:cs="Arial"/>
                <w:b/>
                <w:bCs/>
                <w:highlight w:val="yellow"/>
              </w:rPr>
              <w:t>of</w:t>
            </w:r>
            <w:proofErr w:type="spellEnd"/>
            <w:r w:rsidRPr="00E736ED">
              <w:rPr>
                <w:rFonts w:ascii="Arial" w:hAnsi="Arial" w:cs="Arial"/>
                <w:b/>
                <w:bCs/>
                <w:highlight w:val="yellow"/>
              </w:rPr>
              <w:t xml:space="preserve"> Anti-</w:t>
            </w:r>
            <w:proofErr w:type="spellStart"/>
            <w:r w:rsidRPr="00E736ED">
              <w:rPr>
                <w:rFonts w:ascii="Arial" w:hAnsi="Arial" w:cs="Arial"/>
                <w:b/>
                <w:bCs/>
                <w:highlight w:val="yellow"/>
              </w:rPr>
              <w:t>liberal</w:t>
            </w:r>
            <w:proofErr w:type="spellEnd"/>
            <w:r w:rsidRPr="00E736ED">
              <w:rPr>
                <w:rFonts w:ascii="Arial" w:hAnsi="Arial" w:cs="Arial"/>
                <w:b/>
                <w:bCs/>
                <w:highlight w:val="yellow"/>
              </w:rPr>
              <w:t xml:space="preserve"> </w:t>
            </w:r>
            <w:proofErr w:type="spellStart"/>
            <w:r w:rsidRPr="00E736ED">
              <w:rPr>
                <w:rFonts w:ascii="Arial" w:hAnsi="Arial" w:cs="Arial"/>
                <w:b/>
                <w:bCs/>
                <w:highlight w:val="yellow"/>
              </w:rPr>
              <w:t>Political</w:t>
            </w:r>
            <w:proofErr w:type="spellEnd"/>
            <w:r w:rsidRPr="00E736ED">
              <w:rPr>
                <w:rFonts w:ascii="Arial" w:hAnsi="Arial" w:cs="Arial"/>
                <w:b/>
                <w:bCs/>
                <w:highlight w:val="yellow"/>
              </w:rPr>
              <w:t xml:space="preserve"> </w:t>
            </w:r>
            <w:proofErr w:type="spellStart"/>
            <w:r w:rsidRPr="00E736ED">
              <w:rPr>
                <w:rFonts w:ascii="Arial" w:hAnsi="Arial" w:cs="Arial"/>
                <w:b/>
                <w:bCs/>
                <w:highlight w:val="yellow"/>
              </w:rPr>
              <w:t>Divisions</w:t>
            </w:r>
            <w:proofErr w:type="spellEnd"/>
          </w:p>
        </w:tc>
        <w:tc>
          <w:tcPr>
            <w:tcW w:w="11474" w:type="dxa"/>
          </w:tcPr>
          <w:p w14:paraId="610DD940" w14:textId="00F89E76" w:rsidR="007F0D2D" w:rsidRPr="00E736ED" w:rsidRDefault="007F0D2D" w:rsidP="007F0D2D">
            <w:pPr>
              <w:jc w:val="both"/>
              <w:rPr>
                <w:rFonts w:ascii="Arial" w:hAnsi="Arial" w:cs="Arial"/>
                <w:highlight w:val="yellow"/>
              </w:rPr>
            </w:pPr>
            <w:r w:rsidRPr="00E736ED">
              <w:rPr>
                <w:rFonts w:ascii="Arial" w:hAnsi="Arial" w:cs="Arial"/>
                <w:highlight w:val="yellow"/>
              </w:rPr>
              <w:t>Posuzovaná kapitola dosahuje vynikající mezinárodní úrovně, a to jak z pohledu logické struktury, reflexi relevantních zdrojů a kvality argumentů, tak z pohledu osobitého přístupu ke zpracování tématu. Věnuje se zásadním otázkám, které uchopuje originálním způsobem. Předností kapitoly je spojování empirického přístupu ke studiu problematiky „odcizení/jinakosti“ na úrovni české politiky s doktrinálním a teoretickým přístupem a snahou o přenos empirických poznatků do analýzy posunů v ústavním právu a konstitucionalistické doktríně. Přidanou hodnotou je vytvoření vlastního modelu/fázování pro studium a analýzu politického odcizení (odcizování) migrantů. Tento pětistupňový model má potenciál metodicky obohatit podobně orientovaný výzkum zaměřený i na jiné země, než je Česká republika.</w:t>
            </w:r>
          </w:p>
        </w:tc>
        <w:tc>
          <w:tcPr>
            <w:tcW w:w="1389" w:type="dxa"/>
          </w:tcPr>
          <w:p w14:paraId="6B5445B6" w14:textId="5CE3B78F" w:rsidR="007F0D2D" w:rsidRPr="00E736ED" w:rsidRDefault="007F0D2D" w:rsidP="007F0D2D">
            <w:pPr>
              <w:spacing w:after="0" w:line="240" w:lineRule="auto"/>
              <w:jc w:val="center"/>
              <w:rPr>
                <w:rFonts w:ascii="Arial" w:hAnsi="Arial" w:cs="Arial"/>
                <w:highlight w:val="yellow"/>
                <w:lang w:val="en-US"/>
              </w:rPr>
            </w:pPr>
            <w:r w:rsidRPr="00E736ED">
              <w:rPr>
                <w:rFonts w:ascii="Arial" w:hAnsi="Arial" w:cs="Arial"/>
                <w:highlight w:val="yellow"/>
              </w:rPr>
              <w:t xml:space="preserve">5.5 </w:t>
            </w:r>
            <w:proofErr w:type="spellStart"/>
            <w:r w:rsidRPr="00E736ED">
              <w:rPr>
                <w:rFonts w:ascii="Arial" w:hAnsi="Arial" w:cs="Arial"/>
                <w:highlight w:val="yellow"/>
              </w:rPr>
              <w:t>Law</w:t>
            </w:r>
            <w:proofErr w:type="spellEnd"/>
          </w:p>
        </w:tc>
        <w:tc>
          <w:tcPr>
            <w:tcW w:w="1843" w:type="dxa"/>
          </w:tcPr>
          <w:p w14:paraId="1B0352AD" w14:textId="464E7274" w:rsidR="007F0D2D" w:rsidRPr="00E736ED" w:rsidRDefault="007F0D2D" w:rsidP="007F0D2D">
            <w:pPr>
              <w:spacing w:after="120" w:line="276" w:lineRule="auto"/>
              <w:contextualSpacing/>
              <w:jc w:val="center"/>
              <w:rPr>
                <w:rFonts w:ascii="Arial" w:hAnsi="Arial" w:cs="Arial"/>
                <w:highlight w:val="yellow"/>
              </w:rPr>
            </w:pPr>
            <w:r w:rsidRPr="00E736ED">
              <w:rPr>
                <w:rFonts w:ascii="Arial" w:hAnsi="Arial" w:cs="Arial"/>
                <w:highlight w:val="yellow"/>
              </w:rPr>
              <w:t>C - Kapitola v odborné knize</w:t>
            </w:r>
          </w:p>
        </w:tc>
      </w:tr>
      <w:tr w:rsidR="0063349C" w:rsidRPr="003C5804" w14:paraId="740671C3" w14:textId="77777777" w:rsidTr="00D10C15">
        <w:trPr>
          <w:trHeight w:val="2545"/>
        </w:trPr>
        <w:tc>
          <w:tcPr>
            <w:tcW w:w="2093" w:type="dxa"/>
            <w:shd w:val="clear" w:color="auto" w:fill="B6DDE8" w:themeFill="accent5" w:themeFillTint="66"/>
          </w:tcPr>
          <w:p w14:paraId="4919973B" w14:textId="77777777" w:rsidR="0063349C" w:rsidRPr="003C7356" w:rsidRDefault="0063349C" w:rsidP="00E92201">
            <w:pPr>
              <w:spacing w:after="0" w:line="240" w:lineRule="auto"/>
              <w:rPr>
                <w:rFonts w:ascii="Arial" w:hAnsi="Arial" w:cs="Arial"/>
                <w:b/>
                <w:lang w:val="en-US"/>
              </w:rPr>
            </w:pPr>
            <w:r w:rsidRPr="003C7356">
              <w:rPr>
                <w:rFonts w:ascii="Arial" w:hAnsi="Arial" w:cs="Arial"/>
                <w:b/>
                <w:lang w:val="en-US"/>
              </w:rPr>
              <w:t>5. Social Sciences</w:t>
            </w:r>
          </w:p>
        </w:tc>
        <w:tc>
          <w:tcPr>
            <w:tcW w:w="1170" w:type="dxa"/>
          </w:tcPr>
          <w:p w14:paraId="75CB8D9E" w14:textId="77777777" w:rsidR="0063349C" w:rsidRPr="00AE570C" w:rsidRDefault="0063349C" w:rsidP="000B3A1E">
            <w:pPr>
              <w:jc w:val="center"/>
              <w:rPr>
                <w:rFonts w:ascii="Arial" w:hAnsi="Arial" w:cs="Arial"/>
                <w:bCs/>
              </w:rPr>
            </w:pPr>
            <w:r w:rsidRPr="00AE570C">
              <w:rPr>
                <w:rFonts w:ascii="Arial" w:hAnsi="Arial" w:cs="Arial"/>
                <w:bCs/>
              </w:rPr>
              <w:t>2</w:t>
            </w:r>
          </w:p>
        </w:tc>
        <w:tc>
          <w:tcPr>
            <w:tcW w:w="3402" w:type="dxa"/>
          </w:tcPr>
          <w:p w14:paraId="1D04E8C7" w14:textId="77777777" w:rsidR="0063349C" w:rsidRPr="002E592C" w:rsidRDefault="0063349C" w:rsidP="002E592C">
            <w:pPr>
              <w:rPr>
                <w:rFonts w:ascii="Arial" w:hAnsi="Arial" w:cs="Arial"/>
                <w:b/>
              </w:rPr>
            </w:pPr>
            <w:r w:rsidRPr="002E592C">
              <w:rPr>
                <w:rFonts w:ascii="Arial" w:hAnsi="Arial" w:cs="Arial"/>
                <w:b/>
              </w:rPr>
              <w:t>Proč jdou chlapi do války. Emoce a estetika u počátků etnických konfliktů</w:t>
            </w:r>
          </w:p>
          <w:p w14:paraId="6062CFDD" w14:textId="77777777" w:rsidR="0063349C" w:rsidRPr="002E592C" w:rsidRDefault="0063349C" w:rsidP="002E592C">
            <w:pPr>
              <w:rPr>
                <w:rFonts w:ascii="Arial" w:hAnsi="Arial" w:cs="Arial"/>
                <w:b/>
              </w:rPr>
            </w:pPr>
          </w:p>
        </w:tc>
        <w:tc>
          <w:tcPr>
            <w:tcW w:w="11474" w:type="dxa"/>
          </w:tcPr>
          <w:p w14:paraId="49CD4C9E" w14:textId="77777777" w:rsidR="003842F9" w:rsidRPr="003842F9" w:rsidRDefault="0063349C" w:rsidP="00136D00">
            <w:pPr>
              <w:jc w:val="both"/>
              <w:rPr>
                <w:rFonts w:ascii="Arial" w:hAnsi="Arial" w:cs="Arial"/>
              </w:rPr>
            </w:pPr>
            <w:r w:rsidRPr="00964BBF">
              <w:rPr>
                <w:rFonts w:ascii="Arial" w:hAnsi="Arial" w:cs="Arial"/>
              </w:rPr>
              <w:t xml:space="preserve">Publikace je založena na dlouhodobém a mnohaletém etnografickém výzkumu ve válečných oblastech, v této badatelské oblasti (antropologie války) neexistuje ani v zahraničí mnoho monografických prací od jednoho autora. Za originální (i ve světovém měřítku) považuji zapojení estetické perspektivy na analýzu válečných a etnických konfliktů. Autor publikace svá terénní data zručně interpretuje a </w:t>
            </w:r>
            <w:proofErr w:type="spellStart"/>
            <w:r w:rsidRPr="00964BBF">
              <w:rPr>
                <w:rFonts w:ascii="Arial" w:hAnsi="Arial" w:cs="Arial"/>
              </w:rPr>
              <w:t>kontextualizuje</w:t>
            </w:r>
            <w:proofErr w:type="spellEnd"/>
            <w:r w:rsidRPr="00964BBF">
              <w:rPr>
                <w:rFonts w:ascii="Arial" w:hAnsi="Arial" w:cs="Arial"/>
              </w:rPr>
              <w:t xml:space="preserve"> na základě soudobých teorií etnicity a globalizačních procesů. Prokazuje také výbornou politologickou (a také historickou) znalost reálií zkoumaných oblastí. Výsledkem je tak čtenářsky přístupná publikace jak pro odbornou antropologickou (i širší sociálně-vědnou), tak pro laickou veřejnost. Publikace má vysoký potenciál využití poznatků v praxi -zejména při pochopení zárodků etnických konfliktů a válečné mobilizace obyvatelstva, což by se jistě dalo aplikovat také v oblasti mezinárodních vztahů (tzv. </w:t>
            </w:r>
            <w:proofErr w:type="spellStart"/>
            <w:r w:rsidRPr="00964BBF">
              <w:rPr>
                <w:rFonts w:ascii="Arial" w:hAnsi="Arial" w:cs="Arial"/>
              </w:rPr>
              <w:t>peacemaking</w:t>
            </w:r>
            <w:proofErr w:type="spellEnd"/>
            <w:r w:rsidRPr="00964BBF">
              <w:rPr>
                <w:rFonts w:ascii="Arial" w:hAnsi="Arial" w:cs="Arial"/>
              </w:rPr>
              <w:t>). Posuzovanou monografickou práci hodnotím te</w:t>
            </w:r>
            <w:r w:rsidR="003842F9">
              <w:rPr>
                <w:rFonts w:ascii="Arial" w:hAnsi="Arial" w:cs="Arial"/>
              </w:rPr>
              <w:t>dy jako vynikající výsledek (2).</w:t>
            </w:r>
          </w:p>
        </w:tc>
        <w:tc>
          <w:tcPr>
            <w:tcW w:w="1389" w:type="dxa"/>
          </w:tcPr>
          <w:p w14:paraId="6401227C"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5.4 Sociology</w:t>
            </w:r>
          </w:p>
        </w:tc>
        <w:tc>
          <w:tcPr>
            <w:tcW w:w="1843" w:type="dxa"/>
          </w:tcPr>
          <w:p w14:paraId="1A94EE21" w14:textId="77777777" w:rsidR="007619BD" w:rsidRDefault="0063349C" w:rsidP="0063349C">
            <w:pPr>
              <w:spacing w:after="120" w:line="276" w:lineRule="auto"/>
              <w:contextualSpacing/>
              <w:jc w:val="center"/>
              <w:rPr>
                <w:rFonts w:ascii="Arial" w:hAnsi="Arial" w:cs="Arial"/>
              </w:rPr>
            </w:pPr>
            <w:r>
              <w:rPr>
                <w:rFonts w:ascii="Arial" w:hAnsi="Arial" w:cs="Arial"/>
              </w:rPr>
              <w:t xml:space="preserve">B </w:t>
            </w:r>
          </w:p>
          <w:p w14:paraId="5E801DDC" w14:textId="77777777" w:rsidR="0063349C" w:rsidRPr="003C5804" w:rsidRDefault="0063349C" w:rsidP="0063349C">
            <w:pPr>
              <w:spacing w:after="120" w:line="276" w:lineRule="auto"/>
              <w:contextualSpacing/>
              <w:jc w:val="center"/>
              <w:rPr>
                <w:rFonts w:ascii="Arial" w:hAnsi="Arial" w:cs="Arial"/>
              </w:rPr>
            </w:pPr>
            <w:r>
              <w:rPr>
                <w:rFonts w:ascii="Arial" w:hAnsi="Arial" w:cs="Arial"/>
              </w:rPr>
              <w:t>odborná kniha</w:t>
            </w:r>
          </w:p>
        </w:tc>
      </w:tr>
      <w:tr w:rsidR="0063349C" w:rsidRPr="003C5804" w14:paraId="6E3D5710" w14:textId="77777777" w:rsidTr="00D10C15">
        <w:tc>
          <w:tcPr>
            <w:tcW w:w="2093" w:type="dxa"/>
            <w:shd w:val="clear" w:color="auto" w:fill="B6DDE8" w:themeFill="accent5" w:themeFillTint="66"/>
          </w:tcPr>
          <w:p w14:paraId="2E1D23D0" w14:textId="77777777" w:rsidR="0063349C" w:rsidRPr="003C7356" w:rsidRDefault="0063349C" w:rsidP="00E92201">
            <w:pPr>
              <w:spacing w:after="0" w:line="240" w:lineRule="auto"/>
              <w:rPr>
                <w:rFonts w:ascii="Arial" w:hAnsi="Arial" w:cs="Arial"/>
                <w:lang w:val="en-US"/>
              </w:rPr>
            </w:pPr>
            <w:r w:rsidRPr="003C7356">
              <w:rPr>
                <w:rFonts w:ascii="Arial" w:hAnsi="Arial" w:cs="Arial"/>
                <w:b/>
                <w:lang w:val="en-US"/>
              </w:rPr>
              <w:t>5. Social Sciences</w:t>
            </w:r>
          </w:p>
        </w:tc>
        <w:tc>
          <w:tcPr>
            <w:tcW w:w="1170" w:type="dxa"/>
          </w:tcPr>
          <w:p w14:paraId="2EF3BA4E" w14:textId="77777777" w:rsidR="0063349C" w:rsidRPr="003C5804" w:rsidRDefault="0063349C" w:rsidP="00E92201">
            <w:pPr>
              <w:spacing w:after="0" w:line="240" w:lineRule="auto"/>
              <w:jc w:val="center"/>
              <w:rPr>
                <w:rFonts w:ascii="Arial" w:hAnsi="Arial" w:cs="Arial"/>
              </w:rPr>
            </w:pPr>
            <w:r w:rsidRPr="003C5804">
              <w:rPr>
                <w:rFonts w:ascii="Arial" w:hAnsi="Arial" w:cs="Arial"/>
              </w:rPr>
              <w:t>2</w:t>
            </w:r>
          </w:p>
        </w:tc>
        <w:tc>
          <w:tcPr>
            <w:tcW w:w="3402" w:type="dxa"/>
          </w:tcPr>
          <w:p w14:paraId="573F10B6" w14:textId="77777777" w:rsidR="0063349C" w:rsidRPr="002E592C" w:rsidRDefault="0063349C" w:rsidP="002E592C">
            <w:pPr>
              <w:rPr>
                <w:rFonts w:ascii="Arial" w:hAnsi="Arial" w:cs="Arial"/>
                <w:b/>
              </w:rPr>
            </w:pPr>
            <w:r w:rsidRPr="002E592C">
              <w:rPr>
                <w:rFonts w:ascii="Arial" w:hAnsi="Arial" w:cs="Arial"/>
                <w:b/>
              </w:rPr>
              <w:t>Protest, omyl, nezájem? Neplatné hlasování v České republice a v nových demokraciích</w:t>
            </w:r>
          </w:p>
          <w:p w14:paraId="2970EFCF" w14:textId="77777777" w:rsidR="0063349C" w:rsidRPr="002E592C" w:rsidRDefault="0063349C" w:rsidP="002E592C">
            <w:pPr>
              <w:rPr>
                <w:rFonts w:ascii="Arial" w:hAnsi="Arial" w:cs="Arial"/>
                <w:b/>
              </w:rPr>
            </w:pPr>
          </w:p>
        </w:tc>
        <w:tc>
          <w:tcPr>
            <w:tcW w:w="11474" w:type="dxa"/>
          </w:tcPr>
          <w:p w14:paraId="6CAC9BEF" w14:textId="77777777" w:rsidR="0063349C" w:rsidRPr="00964BBF" w:rsidRDefault="0063349C" w:rsidP="00136D00">
            <w:pPr>
              <w:jc w:val="both"/>
              <w:rPr>
                <w:rFonts w:ascii="Arial" w:hAnsi="Arial" w:cs="Arial"/>
              </w:rPr>
            </w:pPr>
            <w:r w:rsidRPr="00964BBF">
              <w:rPr>
                <w:rFonts w:ascii="Arial" w:hAnsi="Arial" w:cs="Arial"/>
              </w:rPr>
              <w:t>Kniha "Protest, omyl, nezájem? Neplatné hlasování v České republice a v nových demokraciích" přináší jedinečnou analýzu neplatných hlasů ve volbách do Poslanecké sněmovny, Senátu, krajských zastupitelstev, v prezidentských volbách a ve volbách do Evropského parlamentu, k nimž dochází neúmyslnou chybou voliče, úmyslným zneplatněním hlasu voličem, neúmyslnou chybou volební instituce či volebním podvodem. S ohledem k dostupným datům obsahuje podrobnou analýzu neplatného hlasování v České republice a přináší i mezinárodní srovnání podle dat International IDEA. Výsledky výzkumu jsou uplatnitelné v praxi a mohou přispět ke zvýšené férovosti voleb u nás…. Předkládaný výsledek je sice svou povahou bytostně spjatý s českým prostředím a českou politikou a společností, takže prostě nemůže být hodnocen jako "</w:t>
            </w:r>
            <w:proofErr w:type="spellStart"/>
            <w:r w:rsidRPr="00964BBF">
              <w:rPr>
                <w:rFonts w:ascii="Arial" w:hAnsi="Arial" w:cs="Arial"/>
              </w:rPr>
              <w:t>world-leading</w:t>
            </w:r>
            <w:proofErr w:type="spellEnd"/>
            <w:r w:rsidRPr="00964BBF">
              <w:rPr>
                <w:rFonts w:ascii="Arial" w:hAnsi="Arial" w:cs="Arial"/>
              </w:rPr>
              <w:t xml:space="preserve">" (ba ani takové ambice nemá), přesto však představuje velmi kvalitní a společensky relevantní excelentní výsledek, který, doufejme, bude využit pro úpravy volebních procedur na národní úrovni. Kniha spojuje kvalitu excelentního výzkumu a společensky významného a aplikovatelného výsledku. Mohli bychom sice namítat, proč bylo nutné text neústrojně doplňovat o latinskoamerickou zkušenost (dlouhodobý zájem </w:t>
            </w:r>
            <w:r w:rsidRPr="00964BBF">
              <w:rPr>
                <w:rFonts w:ascii="Arial" w:hAnsi="Arial" w:cs="Arial"/>
              </w:rPr>
              <w:lastRenderedPageBreak/>
              <w:t>jednoho z autorů o Latinskou Ameriku není dobrým důvodem a neřeší problém velké odlišnosti areálového kontextu ani faktu, že se v Latinské Americe typicky jedná o zcela jiné druhy politických systémů, než ve Střední Evropě), ale jako celek je kniha velmi kvalitním, na primárním sběru dat a jejich originálním vyhodnocení založeným výstupem s vysokou hodnotou jak pro odbornou diskusi, tak pro společenskou praxi. …</w:t>
            </w:r>
          </w:p>
        </w:tc>
        <w:tc>
          <w:tcPr>
            <w:tcW w:w="1389" w:type="dxa"/>
          </w:tcPr>
          <w:p w14:paraId="34E70175" w14:textId="77777777" w:rsidR="0063349C" w:rsidRPr="00150FAB" w:rsidRDefault="0063349C" w:rsidP="0063349C">
            <w:pPr>
              <w:jc w:val="center"/>
              <w:rPr>
                <w:rFonts w:ascii="Arial" w:hAnsi="Arial" w:cs="Arial"/>
                <w:lang w:val="en-US"/>
              </w:rPr>
            </w:pPr>
            <w:r w:rsidRPr="00150FAB">
              <w:rPr>
                <w:rFonts w:ascii="Arial" w:hAnsi="Arial" w:cs="Arial"/>
                <w:lang w:val="en-US"/>
              </w:rPr>
              <w:lastRenderedPageBreak/>
              <w:t>5.6 Political science</w:t>
            </w:r>
          </w:p>
          <w:p w14:paraId="1D2FB30F" w14:textId="77777777" w:rsidR="0063349C" w:rsidRPr="00150FAB" w:rsidRDefault="0063349C" w:rsidP="0063349C">
            <w:pPr>
              <w:spacing w:after="0" w:line="240" w:lineRule="auto"/>
              <w:jc w:val="center"/>
              <w:rPr>
                <w:rFonts w:ascii="Arial" w:hAnsi="Arial" w:cs="Arial"/>
                <w:lang w:val="en-US"/>
              </w:rPr>
            </w:pPr>
          </w:p>
        </w:tc>
        <w:tc>
          <w:tcPr>
            <w:tcW w:w="1843" w:type="dxa"/>
          </w:tcPr>
          <w:p w14:paraId="49F4F9DA" w14:textId="77777777" w:rsidR="007619BD" w:rsidRDefault="0063349C" w:rsidP="0063349C">
            <w:pPr>
              <w:spacing w:after="0" w:line="240" w:lineRule="auto"/>
              <w:jc w:val="center"/>
              <w:rPr>
                <w:rFonts w:ascii="Arial" w:hAnsi="Arial" w:cs="Arial"/>
                <w:shd w:val="clear" w:color="auto" w:fill="F5F5F5"/>
              </w:rPr>
            </w:pPr>
            <w:r w:rsidRPr="003C5804">
              <w:rPr>
                <w:rFonts w:ascii="Arial" w:hAnsi="Arial" w:cs="Arial"/>
                <w:shd w:val="clear" w:color="auto" w:fill="F5F5F5"/>
              </w:rPr>
              <w:t xml:space="preserve">B </w:t>
            </w:r>
          </w:p>
          <w:p w14:paraId="5621EAE6"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odborná </w:t>
            </w:r>
            <w:r w:rsidRPr="003C5804">
              <w:rPr>
                <w:rFonts w:ascii="Arial" w:hAnsi="Arial" w:cs="Arial"/>
                <w:shd w:val="clear" w:color="auto" w:fill="F5F5F5"/>
              </w:rPr>
              <w:t>kniha</w:t>
            </w:r>
          </w:p>
        </w:tc>
      </w:tr>
      <w:tr w:rsidR="0088582C" w:rsidRPr="003C5804" w14:paraId="489C45B9" w14:textId="77777777" w:rsidTr="00D10C15">
        <w:tc>
          <w:tcPr>
            <w:tcW w:w="2093" w:type="dxa"/>
            <w:shd w:val="clear" w:color="auto" w:fill="B6DDE8" w:themeFill="accent5" w:themeFillTint="66"/>
          </w:tcPr>
          <w:p w14:paraId="1972D434" w14:textId="534DABA6" w:rsidR="0088582C" w:rsidRPr="003C7356" w:rsidRDefault="0088582C" w:rsidP="0088582C">
            <w:pPr>
              <w:spacing w:after="0" w:line="240" w:lineRule="auto"/>
              <w:rPr>
                <w:rFonts w:ascii="Arial" w:hAnsi="Arial" w:cs="Arial"/>
                <w:b/>
                <w:lang w:val="en-US"/>
              </w:rPr>
            </w:pPr>
            <w:r w:rsidRPr="003C7356">
              <w:rPr>
                <w:rFonts w:ascii="Arial" w:hAnsi="Arial" w:cs="Arial"/>
                <w:b/>
                <w:lang w:val="en-US"/>
              </w:rPr>
              <w:t>5. Social Sciences</w:t>
            </w:r>
          </w:p>
        </w:tc>
        <w:tc>
          <w:tcPr>
            <w:tcW w:w="1170" w:type="dxa"/>
          </w:tcPr>
          <w:p w14:paraId="65439758" w14:textId="65BEF11E" w:rsidR="0088582C" w:rsidRPr="00275C61" w:rsidRDefault="0088582C" w:rsidP="0088582C">
            <w:pPr>
              <w:spacing w:after="0" w:line="240" w:lineRule="auto"/>
              <w:jc w:val="center"/>
              <w:rPr>
                <w:rFonts w:ascii="Arial" w:hAnsi="Arial" w:cs="Arial"/>
                <w:highlight w:val="yellow"/>
              </w:rPr>
            </w:pPr>
            <w:r w:rsidRPr="00275C61">
              <w:rPr>
                <w:highlight w:val="yellow"/>
              </w:rPr>
              <w:t>3</w:t>
            </w:r>
          </w:p>
        </w:tc>
        <w:tc>
          <w:tcPr>
            <w:tcW w:w="3402" w:type="dxa"/>
          </w:tcPr>
          <w:p w14:paraId="693508BA" w14:textId="77777777" w:rsidR="0088582C" w:rsidRPr="00275C61" w:rsidRDefault="0088582C" w:rsidP="0088582C">
            <w:pPr>
              <w:rPr>
                <w:b/>
                <w:bCs/>
                <w:highlight w:val="yellow"/>
              </w:rPr>
            </w:pPr>
            <w:proofErr w:type="spellStart"/>
            <w:r w:rsidRPr="00275C61">
              <w:rPr>
                <w:b/>
                <w:bCs/>
                <w:highlight w:val="yellow"/>
              </w:rPr>
              <w:t>Chronotype</w:t>
            </w:r>
            <w:proofErr w:type="spellEnd"/>
            <w:r w:rsidRPr="00275C61">
              <w:rPr>
                <w:b/>
                <w:bCs/>
                <w:highlight w:val="yellow"/>
              </w:rPr>
              <w:t xml:space="preserve"> </w:t>
            </w:r>
            <w:proofErr w:type="spellStart"/>
            <w:r w:rsidRPr="00275C61">
              <w:rPr>
                <w:b/>
                <w:bCs/>
                <w:highlight w:val="yellow"/>
              </w:rPr>
              <w:t>assessment</w:t>
            </w:r>
            <w:proofErr w:type="spellEnd"/>
            <w:r w:rsidRPr="00275C61">
              <w:rPr>
                <w:b/>
                <w:bCs/>
                <w:highlight w:val="yellow"/>
              </w:rPr>
              <w:t xml:space="preserve"> via a </w:t>
            </w:r>
            <w:proofErr w:type="spellStart"/>
            <w:r w:rsidRPr="00275C61">
              <w:rPr>
                <w:b/>
                <w:bCs/>
                <w:highlight w:val="yellow"/>
              </w:rPr>
              <w:t>large</w:t>
            </w:r>
            <w:proofErr w:type="spellEnd"/>
            <w:r w:rsidRPr="00275C61">
              <w:rPr>
                <w:b/>
                <w:bCs/>
                <w:highlight w:val="yellow"/>
              </w:rPr>
              <w:t xml:space="preserve"> </w:t>
            </w:r>
            <w:proofErr w:type="spellStart"/>
            <w:r w:rsidRPr="00275C61">
              <w:rPr>
                <w:b/>
                <w:bCs/>
                <w:highlight w:val="yellow"/>
              </w:rPr>
              <w:t>scale</w:t>
            </w:r>
            <w:proofErr w:type="spellEnd"/>
            <w:r w:rsidRPr="00275C61">
              <w:rPr>
                <w:b/>
                <w:bCs/>
                <w:highlight w:val="yellow"/>
              </w:rPr>
              <w:t xml:space="preserve"> socio-</w:t>
            </w:r>
            <w:proofErr w:type="spellStart"/>
            <w:r w:rsidRPr="00275C61">
              <w:rPr>
                <w:b/>
                <w:bCs/>
                <w:highlight w:val="yellow"/>
              </w:rPr>
              <w:t>demographic</w:t>
            </w:r>
            <w:proofErr w:type="spellEnd"/>
            <w:r w:rsidRPr="00275C61">
              <w:rPr>
                <w:b/>
                <w:bCs/>
                <w:highlight w:val="yellow"/>
              </w:rPr>
              <w:t xml:space="preserve"> </w:t>
            </w:r>
            <w:proofErr w:type="spellStart"/>
            <w:r w:rsidRPr="00275C61">
              <w:rPr>
                <w:b/>
                <w:bCs/>
                <w:highlight w:val="yellow"/>
              </w:rPr>
              <w:t>survey</w:t>
            </w:r>
            <w:proofErr w:type="spellEnd"/>
            <w:r w:rsidRPr="00275C61">
              <w:rPr>
                <w:b/>
                <w:bCs/>
                <w:highlight w:val="yellow"/>
              </w:rPr>
              <w:t xml:space="preserve"> </w:t>
            </w:r>
            <w:proofErr w:type="spellStart"/>
            <w:r w:rsidRPr="00275C61">
              <w:rPr>
                <w:b/>
                <w:bCs/>
                <w:highlight w:val="yellow"/>
              </w:rPr>
              <w:t>favours</w:t>
            </w:r>
            <w:proofErr w:type="spellEnd"/>
            <w:r w:rsidRPr="00275C61">
              <w:rPr>
                <w:b/>
                <w:bCs/>
                <w:highlight w:val="yellow"/>
              </w:rPr>
              <w:t xml:space="preserve"> </w:t>
            </w:r>
            <w:proofErr w:type="spellStart"/>
            <w:r w:rsidRPr="00275C61">
              <w:rPr>
                <w:b/>
                <w:bCs/>
                <w:highlight w:val="yellow"/>
              </w:rPr>
              <w:t>yearlong</w:t>
            </w:r>
            <w:proofErr w:type="spellEnd"/>
            <w:r w:rsidRPr="00275C61">
              <w:rPr>
                <w:b/>
                <w:bCs/>
                <w:highlight w:val="yellow"/>
              </w:rPr>
              <w:t xml:space="preserve"> Standard </w:t>
            </w:r>
            <w:proofErr w:type="spellStart"/>
            <w:r w:rsidRPr="00275C61">
              <w:rPr>
                <w:b/>
                <w:bCs/>
                <w:highlight w:val="yellow"/>
              </w:rPr>
              <w:t>time</w:t>
            </w:r>
            <w:proofErr w:type="spellEnd"/>
            <w:r w:rsidRPr="00275C61">
              <w:rPr>
                <w:b/>
                <w:bCs/>
                <w:highlight w:val="yellow"/>
              </w:rPr>
              <w:t xml:space="preserve"> </w:t>
            </w:r>
            <w:proofErr w:type="spellStart"/>
            <w:r w:rsidRPr="00275C61">
              <w:rPr>
                <w:b/>
                <w:bCs/>
                <w:highlight w:val="yellow"/>
              </w:rPr>
              <w:t>over</w:t>
            </w:r>
            <w:proofErr w:type="spellEnd"/>
            <w:r w:rsidRPr="00275C61">
              <w:rPr>
                <w:b/>
                <w:bCs/>
                <w:highlight w:val="yellow"/>
              </w:rPr>
              <w:t xml:space="preserve"> </w:t>
            </w:r>
            <w:proofErr w:type="spellStart"/>
            <w:r w:rsidRPr="00275C61">
              <w:rPr>
                <w:b/>
                <w:bCs/>
                <w:highlight w:val="yellow"/>
              </w:rPr>
              <w:t>Daylight</w:t>
            </w:r>
            <w:proofErr w:type="spellEnd"/>
            <w:r w:rsidRPr="00275C61">
              <w:rPr>
                <w:b/>
                <w:bCs/>
                <w:highlight w:val="yellow"/>
              </w:rPr>
              <w:t xml:space="preserve"> </w:t>
            </w:r>
            <w:proofErr w:type="spellStart"/>
            <w:r w:rsidRPr="00275C61">
              <w:rPr>
                <w:b/>
                <w:bCs/>
                <w:highlight w:val="yellow"/>
              </w:rPr>
              <w:t>Saving</w:t>
            </w:r>
            <w:proofErr w:type="spellEnd"/>
            <w:r w:rsidRPr="00275C61">
              <w:rPr>
                <w:b/>
                <w:bCs/>
                <w:highlight w:val="yellow"/>
              </w:rPr>
              <w:t xml:space="preserve"> Time in </w:t>
            </w:r>
            <w:proofErr w:type="spellStart"/>
            <w:r w:rsidRPr="00275C61">
              <w:rPr>
                <w:b/>
                <w:bCs/>
                <w:highlight w:val="yellow"/>
              </w:rPr>
              <w:t>central</w:t>
            </w:r>
            <w:proofErr w:type="spellEnd"/>
            <w:r w:rsidRPr="00275C61">
              <w:rPr>
                <w:b/>
                <w:bCs/>
                <w:highlight w:val="yellow"/>
              </w:rPr>
              <w:t xml:space="preserve"> </w:t>
            </w:r>
            <w:proofErr w:type="spellStart"/>
            <w:r w:rsidRPr="00275C61">
              <w:rPr>
                <w:b/>
                <w:bCs/>
                <w:highlight w:val="yellow"/>
              </w:rPr>
              <w:t>Europe</w:t>
            </w:r>
            <w:proofErr w:type="spellEnd"/>
          </w:p>
          <w:p w14:paraId="329CB8F0" w14:textId="77777777" w:rsidR="0088582C" w:rsidRPr="00275C61" w:rsidRDefault="0088582C" w:rsidP="0088582C">
            <w:pPr>
              <w:rPr>
                <w:highlight w:val="yellow"/>
              </w:rPr>
            </w:pPr>
          </w:p>
          <w:p w14:paraId="6D11FD9B" w14:textId="3C97B603" w:rsidR="0088582C" w:rsidRPr="00275C61" w:rsidRDefault="0088582C" w:rsidP="0088582C">
            <w:pPr>
              <w:rPr>
                <w:rFonts w:ascii="Arial" w:hAnsi="Arial" w:cs="Arial"/>
                <w:b/>
                <w:highlight w:val="yellow"/>
              </w:rPr>
            </w:pPr>
          </w:p>
        </w:tc>
        <w:tc>
          <w:tcPr>
            <w:tcW w:w="11474" w:type="dxa"/>
          </w:tcPr>
          <w:p w14:paraId="4E00F26F" w14:textId="77777777" w:rsidR="0088582C" w:rsidRPr="00275C61" w:rsidRDefault="0088582C" w:rsidP="0088582C">
            <w:pPr>
              <w:jc w:val="both"/>
              <w:rPr>
                <w:rFonts w:ascii="Arial" w:hAnsi="Arial" w:cs="Arial"/>
                <w:highlight w:val="yellow"/>
              </w:rPr>
            </w:pPr>
            <w:proofErr w:type="spellStart"/>
            <w:r w:rsidRPr="00275C61">
              <w:rPr>
                <w:rFonts w:ascii="Arial" w:hAnsi="Arial" w:cs="Arial"/>
                <w:highlight w:val="yellow"/>
              </w:rPr>
              <w:t>This</w:t>
            </w:r>
            <w:proofErr w:type="spellEnd"/>
            <w:r w:rsidRPr="00275C61">
              <w:rPr>
                <w:rFonts w:ascii="Arial" w:hAnsi="Arial" w:cs="Arial"/>
                <w:highlight w:val="yellow"/>
              </w:rPr>
              <w:t xml:space="preserve"> </w:t>
            </w:r>
            <w:proofErr w:type="spellStart"/>
            <w:r w:rsidRPr="00275C61">
              <w:rPr>
                <w:rFonts w:ascii="Arial" w:hAnsi="Arial" w:cs="Arial"/>
                <w:highlight w:val="yellow"/>
              </w:rPr>
              <w:t>artical</w:t>
            </w:r>
            <w:proofErr w:type="spellEnd"/>
            <w:r w:rsidRPr="00275C61">
              <w:rPr>
                <w:rFonts w:ascii="Arial" w:hAnsi="Arial" w:cs="Arial"/>
                <w:highlight w:val="yellow"/>
              </w:rPr>
              <w:t xml:space="preserve"> </w:t>
            </w:r>
            <w:proofErr w:type="spellStart"/>
            <w:r w:rsidRPr="00275C61">
              <w:rPr>
                <w:rFonts w:ascii="Arial" w:hAnsi="Arial" w:cs="Arial"/>
                <w:highlight w:val="yellow"/>
              </w:rPr>
              <w:t>provides</w:t>
            </w:r>
            <w:proofErr w:type="spellEnd"/>
            <w:r w:rsidRPr="00275C61">
              <w:rPr>
                <w:rFonts w:ascii="Arial" w:hAnsi="Arial" w:cs="Arial"/>
                <w:highlight w:val="yellow"/>
              </w:rPr>
              <w:t xml:space="preserve"> </w:t>
            </w:r>
            <w:proofErr w:type="spellStart"/>
            <w:r w:rsidRPr="00275C61">
              <w:rPr>
                <w:rFonts w:ascii="Arial" w:hAnsi="Arial" w:cs="Arial"/>
                <w:highlight w:val="yellow"/>
              </w:rPr>
              <w:t>above</w:t>
            </w:r>
            <w:proofErr w:type="spellEnd"/>
            <w:r w:rsidRPr="00275C61">
              <w:rPr>
                <w:rFonts w:ascii="Arial" w:hAnsi="Arial" w:cs="Arial"/>
                <w:highlight w:val="yellow"/>
              </w:rPr>
              <w:t xml:space="preserve"> </w:t>
            </w:r>
            <w:proofErr w:type="spellStart"/>
            <w:r w:rsidRPr="00275C61">
              <w:rPr>
                <w:rFonts w:ascii="Arial" w:hAnsi="Arial" w:cs="Arial"/>
                <w:highlight w:val="yellow"/>
              </w:rPr>
              <w:t>research</w:t>
            </w:r>
            <w:proofErr w:type="spellEnd"/>
            <w:r w:rsidRPr="00275C61">
              <w:rPr>
                <w:rFonts w:ascii="Arial" w:hAnsi="Arial" w:cs="Arial"/>
                <w:highlight w:val="yellow"/>
              </w:rPr>
              <w:t xml:space="preserve"> </w:t>
            </w:r>
            <w:proofErr w:type="spellStart"/>
            <w:r w:rsidRPr="00275C61">
              <w:rPr>
                <w:rFonts w:ascii="Arial" w:hAnsi="Arial" w:cs="Arial"/>
                <w:highlight w:val="yellow"/>
              </w:rPr>
              <w:t>quality</w:t>
            </w:r>
            <w:proofErr w:type="spellEnd"/>
            <w:r w:rsidRPr="00275C61">
              <w:rPr>
                <w:rFonts w:ascii="Arial" w:hAnsi="Arial" w:cs="Arial"/>
                <w:highlight w:val="yellow"/>
              </w:rPr>
              <w:t xml:space="preserve">. It </w:t>
            </w:r>
            <w:proofErr w:type="spellStart"/>
            <w:r w:rsidRPr="00275C61">
              <w:rPr>
                <w:rFonts w:ascii="Arial" w:hAnsi="Arial" w:cs="Arial"/>
                <w:highlight w:val="yellow"/>
              </w:rPr>
              <w:t>provides</w:t>
            </w:r>
            <w:proofErr w:type="spellEnd"/>
            <w:r w:rsidRPr="00275C61">
              <w:rPr>
                <w:rFonts w:ascii="Arial" w:hAnsi="Arial" w:cs="Arial"/>
                <w:highlight w:val="yellow"/>
              </w:rPr>
              <w:t xml:space="preserve"> set </w:t>
            </w:r>
            <w:proofErr w:type="spellStart"/>
            <w:r w:rsidRPr="00275C61">
              <w:rPr>
                <w:rFonts w:ascii="Arial" w:hAnsi="Arial" w:cs="Arial"/>
                <w:highlight w:val="yellow"/>
              </w:rPr>
              <w:t>of</w:t>
            </w:r>
            <w:proofErr w:type="spellEnd"/>
            <w:r w:rsidRPr="00275C61">
              <w:rPr>
                <w:rFonts w:ascii="Arial" w:hAnsi="Arial" w:cs="Arial"/>
                <w:highlight w:val="yellow"/>
              </w:rPr>
              <w:t xml:space="preserve"> very </w:t>
            </w:r>
            <w:proofErr w:type="spellStart"/>
            <w:r w:rsidRPr="00275C61">
              <w:rPr>
                <w:rFonts w:ascii="Arial" w:hAnsi="Arial" w:cs="Arial"/>
                <w:highlight w:val="yellow"/>
              </w:rPr>
              <w:t>interesting</w:t>
            </w:r>
            <w:proofErr w:type="spellEnd"/>
            <w:r w:rsidRPr="00275C61">
              <w:rPr>
                <w:rFonts w:ascii="Arial" w:hAnsi="Arial" w:cs="Arial"/>
                <w:highlight w:val="yellow"/>
              </w:rPr>
              <w:t xml:space="preserve"> </w:t>
            </w:r>
            <w:proofErr w:type="spellStart"/>
            <w:r w:rsidRPr="00275C61">
              <w:rPr>
                <w:rFonts w:ascii="Arial" w:hAnsi="Arial" w:cs="Arial"/>
                <w:highlight w:val="yellow"/>
              </w:rPr>
              <w:t>desctiptive</w:t>
            </w:r>
            <w:proofErr w:type="spellEnd"/>
            <w:r w:rsidRPr="00275C61">
              <w:rPr>
                <w:rFonts w:ascii="Arial" w:hAnsi="Arial" w:cs="Arial"/>
                <w:highlight w:val="yellow"/>
              </w:rPr>
              <w:t xml:space="preserve"> </w:t>
            </w:r>
            <w:proofErr w:type="spellStart"/>
            <w:r w:rsidRPr="00275C61">
              <w:rPr>
                <w:rFonts w:ascii="Arial" w:hAnsi="Arial" w:cs="Arial"/>
                <w:highlight w:val="yellow"/>
              </w:rPr>
              <w:t>statistics</w:t>
            </w:r>
            <w:proofErr w:type="spellEnd"/>
            <w:r w:rsidRPr="00275C61">
              <w:rPr>
                <w:rFonts w:ascii="Arial" w:hAnsi="Arial" w:cs="Arial"/>
                <w:highlight w:val="yellow"/>
              </w:rPr>
              <w:t xml:space="preserve"> </w:t>
            </w:r>
            <w:proofErr w:type="spellStart"/>
            <w:r w:rsidRPr="00275C61">
              <w:rPr>
                <w:rFonts w:ascii="Arial" w:hAnsi="Arial" w:cs="Arial"/>
                <w:highlight w:val="yellow"/>
              </w:rPr>
              <w:t>showing</w:t>
            </w:r>
            <w:proofErr w:type="spellEnd"/>
            <w:r w:rsidRPr="00275C61">
              <w:rPr>
                <w:rFonts w:ascii="Arial" w:hAnsi="Arial" w:cs="Arial"/>
                <w:highlight w:val="yellow"/>
              </w:rPr>
              <w:t xml:space="preserve"> </w:t>
            </w:r>
            <w:proofErr w:type="spellStart"/>
            <w:r w:rsidRPr="00275C61">
              <w:rPr>
                <w:rFonts w:ascii="Arial" w:hAnsi="Arial" w:cs="Arial"/>
                <w:highlight w:val="yellow"/>
              </w:rPr>
              <w:t>variation</w:t>
            </w:r>
            <w:proofErr w:type="spellEnd"/>
            <w:r w:rsidRPr="00275C61">
              <w:rPr>
                <w:rFonts w:ascii="Arial" w:hAnsi="Arial" w:cs="Arial"/>
                <w:highlight w:val="yellow"/>
              </w:rPr>
              <w:t xml:space="preserve"> in </w:t>
            </w:r>
            <w:proofErr w:type="spellStart"/>
            <w:r w:rsidRPr="00275C61">
              <w:rPr>
                <w:rFonts w:ascii="Arial" w:hAnsi="Arial" w:cs="Arial"/>
                <w:highlight w:val="yellow"/>
              </w:rPr>
              <w:t>chronotyping</w:t>
            </w:r>
            <w:proofErr w:type="spellEnd"/>
            <w:r w:rsidRPr="00275C61">
              <w:rPr>
                <w:rFonts w:ascii="Arial" w:hAnsi="Arial" w:cs="Arial"/>
                <w:highlight w:val="yellow"/>
              </w:rPr>
              <w:t xml:space="preserve"> </w:t>
            </w:r>
            <w:proofErr w:type="spellStart"/>
            <w:r w:rsidRPr="00275C61">
              <w:rPr>
                <w:rFonts w:ascii="Arial" w:hAnsi="Arial" w:cs="Arial"/>
                <w:highlight w:val="yellow"/>
              </w:rPr>
              <w:t>with</w:t>
            </w:r>
            <w:proofErr w:type="spellEnd"/>
            <w:r w:rsidRPr="00275C61">
              <w:rPr>
                <w:rFonts w:ascii="Arial" w:hAnsi="Arial" w:cs="Arial"/>
                <w:highlight w:val="yellow"/>
              </w:rPr>
              <w:t xml:space="preserve"> </w:t>
            </w:r>
            <w:proofErr w:type="spellStart"/>
            <w:r w:rsidRPr="00275C61">
              <w:rPr>
                <w:rFonts w:ascii="Arial" w:hAnsi="Arial" w:cs="Arial"/>
                <w:highlight w:val="yellow"/>
              </w:rPr>
              <w:t>respect</w:t>
            </w:r>
            <w:proofErr w:type="spellEnd"/>
            <w:r w:rsidRPr="00275C61">
              <w:rPr>
                <w:rFonts w:ascii="Arial" w:hAnsi="Arial" w:cs="Arial"/>
                <w:highlight w:val="yellow"/>
              </w:rPr>
              <w:t xml:space="preserve"> to </w:t>
            </w:r>
            <w:proofErr w:type="spellStart"/>
            <w:r w:rsidRPr="00275C61">
              <w:rPr>
                <w:rFonts w:ascii="Arial" w:hAnsi="Arial" w:cs="Arial"/>
                <w:highlight w:val="yellow"/>
              </w:rPr>
              <w:t>different</w:t>
            </w:r>
            <w:proofErr w:type="spellEnd"/>
            <w:r w:rsidRPr="00275C61">
              <w:rPr>
                <w:rFonts w:ascii="Arial" w:hAnsi="Arial" w:cs="Arial"/>
                <w:highlight w:val="yellow"/>
              </w:rPr>
              <w:t xml:space="preserve"> socio-</w:t>
            </w:r>
            <w:proofErr w:type="spellStart"/>
            <w:r w:rsidRPr="00275C61">
              <w:rPr>
                <w:rFonts w:ascii="Arial" w:hAnsi="Arial" w:cs="Arial"/>
                <w:highlight w:val="yellow"/>
              </w:rPr>
              <w:t>economic</w:t>
            </w:r>
            <w:proofErr w:type="spellEnd"/>
            <w:r w:rsidRPr="00275C61">
              <w:rPr>
                <w:rFonts w:ascii="Arial" w:hAnsi="Arial" w:cs="Arial"/>
                <w:highlight w:val="yellow"/>
              </w:rPr>
              <w:t xml:space="preserve"> </w:t>
            </w:r>
            <w:proofErr w:type="spellStart"/>
            <w:r w:rsidRPr="00275C61">
              <w:rPr>
                <w:rFonts w:ascii="Arial" w:hAnsi="Arial" w:cs="Arial"/>
                <w:highlight w:val="yellow"/>
              </w:rPr>
              <w:t>characterisitics</w:t>
            </w:r>
            <w:proofErr w:type="spellEnd"/>
            <w:r w:rsidRPr="00275C61">
              <w:rPr>
                <w:rFonts w:ascii="Arial" w:hAnsi="Arial" w:cs="Arial"/>
                <w:highlight w:val="yellow"/>
              </w:rPr>
              <w:t xml:space="preserve"> and </w:t>
            </w:r>
            <w:proofErr w:type="spellStart"/>
            <w:r w:rsidRPr="00275C61">
              <w:rPr>
                <w:rFonts w:ascii="Arial" w:hAnsi="Arial" w:cs="Arial"/>
                <w:highlight w:val="yellow"/>
              </w:rPr>
              <w:t>life</w:t>
            </w:r>
            <w:proofErr w:type="spellEnd"/>
            <w:r w:rsidRPr="00275C61">
              <w:rPr>
                <w:rFonts w:ascii="Arial" w:hAnsi="Arial" w:cs="Arial"/>
                <w:highlight w:val="yellow"/>
              </w:rPr>
              <w:t xml:space="preserve">-style </w:t>
            </w:r>
            <w:proofErr w:type="spellStart"/>
            <w:r w:rsidRPr="00275C61">
              <w:rPr>
                <w:rFonts w:ascii="Arial" w:hAnsi="Arial" w:cs="Arial"/>
                <w:highlight w:val="yellow"/>
              </w:rPr>
              <w:t>habits</w:t>
            </w:r>
            <w:proofErr w:type="spellEnd"/>
            <w:r w:rsidRPr="00275C61">
              <w:rPr>
                <w:rFonts w:ascii="Arial" w:hAnsi="Arial" w:cs="Arial"/>
                <w:highlight w:val="yellow"/>
              </w:rPr>
              <w:t xml:space="preserve">. </w:t>
            </w:r>
            <w:proofErr w:type="spellStart"/>
            <w:r w:rsidRPr="00275C61">
              <w:rPr>
                <w:rFonts w:ascii="Arial" w:hAnsi="Arial" w:cs="Arial"/>
                <w:highlight w:val="yellow"/>
              </w:rPr>
              <w:t>Even</w:t>
            </w:r>
            <w:proofErr w:type="spellEnd"/>
            <w:r w:rsidRPr="00275C61">
              <w:rPr>
                <w:rFonts w:ascii="Arial" w:hAnsi="Arial" w:cs="Arial"/>
                <w:highlight w:val="yellow"/>
              </w:rPr>
              <w:t xml:space="preserve"> </w:t>
            </w:r>
            <w:proofErr w:type="spellStart"/>
            <w:r w:rsidRPr="00275C61">
              <w:rPr>
                <w:rFonts w:ascii="Arial" w:hAnsi="Arial" w:cs="Arial"/>
                <w:highlight w:val="yellow"/>
              </w:rPr>
              <w:t>though</w:t>
            </w:r>
            <w:proofErr w:type="spellEnd"/>
            <w:r w:rsidRPr="00275C61">
              <w:rPr>
                <w:rFonts w:ascii="Arial" w:hAnsi="Arial" w:cs="Arial"/>
                <w:highlight w:val="yellow"/>
              </w:rPr>
              <w:t xml:space="preserve"> I </w:t>
            </w:r>
            <w:proofErr w:type="spellStart"/>
            <w:r w:rsidRPr="00275C61">
              <w:rPr>
                <w:rFonts w:ascii="Arial" w:hAnsi="Arial" w:cs="Arial"/>
                <w:highlight w:val="yellow"/>
              </w:rPr>
              <w:t>find</w:t>
            </w:r>
            <w:proofErr w:type="spellEnd"/>
            <w:r w:rsidRPr="00275C61">
              <w:rPr>
                <w:rFonts w:ascii="Arial" w:hAnsi="Arial" w:cs="Arial"/>
                <w:highlight w:val="yellow"/>
              </w:rPr>
              <w:t xml:space="preserve"> </w:t>
            </w:r>
            <w:proofErr w:type="spellStart"/>
            <w:r w:rsidRPr="00275C61">
              <w:rPr>
                <w:rFonts w:ascii="Arial" w:hAnsi="Arial" w:cs="Arial"/>
                <w:highlight w:val="yellow"/>
              </w:rPr>
              <w:t>results</w:t>
            </w:r>
            <w:proofErr w:type="spellEnd"/>
            <w:r w:rsidRPr="00275C61">
              <w:rPr>
                <w:rFonts w:ascii="Arial" w:hAnsi="Arial" w:cs="Arial"/>
                <w:highlight w:val="yellow"/>
              </w:rPr>
              <w:t xml:space="preserve"> very </w:t>
            </w:r>
            <w:proofErr w:type="spellStart"/>
            <w:r w:rsidRPr="00275C61">
              <w:rPr>
                <w:rFonts w:ascii="Arial" w:hAnsi="Arial" w:cs="Arial"/>
                <w:highlight w:val="yellow"/>
              </w:rPr>
              <w:t>interesting</w:t>
            </w:r>
            <w:proofErr w:type="spellEnd"/>
            <w:r w:rsidRPr="00275C61">
              <w:rPr>
                <w:rFonts w:ascii="Arial" w:hAnsi="Arial" w:cs="Arial"/>
                <w:highlight w:val="yellow"/>
              </w:rPr>
              <w:t xml:space="preserve"> </w:t>
            </w:r>
            <w:proofErr w:type="spellStart"/>
            <w:r w:rsidRPr="00275C61">
              <w:rPr>
                <w:rFonts w:ascii="Arial" w:hAnsi="Arial" w:cs="Arial"/>
                <w:highlight w:val="yellow"/>
              </w:rPr>
              <w:t>providing</w:t>
            </w:r>
            <w:proofErr w:type="spellEnd"/>
            <w:r w:rsidRPr="00275C61">
              <w:rPr>
                <w:rFonts w:ascii="Arial" w:hAnsi="Arial" w:cs="Arial"/>
                <w:highlight w:val="yellow"/>
              </w:rPr>
              <w:t xml:space="preserve"> </w:t>
            </w:r>
            <w:proofErr w:type="spellStart"/>
            <w:r w:rsidRPr="00275C61">
              <w:rPr>
                <w:rFonts w:ascii="Arial" w:hAnsi="Arial" w:cs="Arial"/>
                <w:highlight w:val="yellow"/>
              </w:rPr>
              <w:t>important</w:t>
            </w:r>
            <w:proofErr w:type="spellEnd"/>
            <w:r w:rsidRPr="00275C61">
              <w:rPr>
                <w:rFonts w:ascii="Arial" w:hAnsi="Arial" w:cs="Arial"/>
                <w:highlight w:val="yellow"/>
              </w:rPr>
              <w:t xml:space="preserve"> </w:t>
            </w:r>
            <w:proofErr w:type="spellStart"/>
            <w:r w:rsidRPr="00275C61">
              <w:rPr>
                <w:rFonts w:ascii="Arial" w:hAnsi="Arial" w:cs="Arial"/>
                <w:highlight w:val="yellow"/>
              </w:rPr>
              <w:t>statistical</w:t>
            </w:r>
            <w:proofErr w:type="spellEnd"/>
            <w:r w:rsidRPr="00275C61">
              <w:rPr>
                <w:rFonts w:ascii="Arial" w:hAnsi="Arial" w:cs="Arial"/>
                <w:highlight w:val="yellow"/>
              </w:rPr>
              <w:t xml:space="preserve"> </w:t>
            </w:r>
            <w:proofErr w:type="spellStart"/>
            <w:r w:rsidRPr="00275C61">
              <w:rPr>
                <w:rFonts w:ascii="Arial" w:hAnsi="Arial" w:cs="Arial"/>
                <w:highlight w:val="yellow"/>
              </w:rPr>
              <w:t>insights</w:t>
            </w:r>
            <w:proofErr w:type="spellEnd"/>
            <w:r w:rsidRPr="00275C61">
              <w:rPr>
                <w:rFonts w:ascii="Arial" w:hAnsi="Arial" w:cs="Arial"/>
                <w:highlight w:val="yellow"/>
              </w:rPr>
              <w:t xml:space="preserve"> </w:t>
            </w:r>
            <w:proofErr w:type="spellStart"/>
            <w:r w:rsidRPr="00275C61">
              <w:rPr>
                <w:rFonts w:ascii="Arial" w:hAnsi="Arial" w:cs="Arial"/>
                <w:highlight w:val="yellow"/>
              </w:rPr>
              <w:t>into</w:t>
            </w:r>
            <w:proofErr w:type="spellEnd"/>
            <w:r w:rsidRPr="00275C61">
              <w:rPr>
                <w:rFonts w:ascii="Arial" w:hAnsi="Arial" w:cs="Arial"/>
                <w:highlight w:val="yellow"/>
              </w:rPr>
              <w:t xml:space="preserve"> </w:t>
            </w:r>
            <w:proofErr w:type="spellStart"/>
            <w:r w:rsidRPr="00275C61">
              <w:rPr>
                <w:rFonts w:ascii="Arial" w:hAnsi="Arial" w:cs="Arial"/>
                <w:highlight w:val="yellow"/>
              </w:rPr>
              <w:t>the</w:t>
            </w:r>
            <w:proofErr w:type="spellEnd"/>
            <w:r w:rsidRPr="00275C61">
              <w:rPr>
                <w:rFonts w:ascii="Arial" w:hAnsi="Arial" w:cs="Arial"/>
                <w:highlight w:val="yellow"/>
              </w:rPr>
              <w:t xml:space="preserve"> </w:t>
            </w:r>
            <w:proofErr w:type="spellStart"/>
            <w:r w:rsidRPr="00275C61">
              <w:rPr>
                <w:rFonts w:ascii="Arial" w:hAnsi="Arial" w:cs="Arial"/>
                <w:highlight w:val="yellow"/>
              </w:rPr>
              <w:t>structure</w:t>
            </w:r>
            <w:proofErr w:type="spellEnd"/>
            <w:r w:rsidRPr="00275C61">
              <w:rPr>
                <w:rFonts w:ascii="Arial" w:hAnsi="Arial" w:cs="Arial"/>
                <w:highlight w:val="yellow"/>
              </w:rPr>
              <w:t xml:space="preserve"> </w:t>
            </w:r>
            <w:proofErr w:type="spellStart"/>
            <w:r w:rsidRPr="00275C61">
              <w:rPr>
                <w:rFonts w:ascii="Arial" w:hAnsi="Arial" w:cs="Arial"/>
                <w:highlight w:val="yellow"/>
              </w:rPr>
              <w:t>of</w:t>
            </w:r>
            <w:proofErr w:type="spellEnd"/>
            <w:r w:rsidRPr="00275C61">
              <w:rPr>
                <w:rFonts w:ascii="Arial" w:hAnsi="Arial" w:cs="Arial"/>
                <w:highlight w:val="yellow"/>
              </w:rPr>
              <w:t xml:space="preserve"> </w:t>
            </w:r>
            <w:proofErr w:type="spellStart"/>
            <w:r w:rsidRPr="00275C61">
              <w:rPr>
                <w:rFonts w:ascii="Arial" w:hAnsi="Arial" w:cs="Arial"/>
                <w:highlight w:val="yellow"/>
              </w:rPr>
              <w:t>the</w:t>
            </w:r>
            <w:proofErr w:type="spellEnd"/>
            <w:r w:rsidRPr="00275C61">
              <w:rPr>
                <w:rFonts w:ascii="Arial" w:hAnsi="Arial" w:cs="Arial"/>
                <w:highlight w:val="yellow"/>
              </w:rPr>
              <w:t xml:space="preserve"> </w:t>
            </w:r>
            <w:proofErr w:type="spellStart"/>
            <w:r w:rsidRPr="00275C61">
              <w:rPr>
                <w:rFonts w:ascii="Arial" w:hAnsi="Arial" w:cs="Arial"/>
                <w:highlight w:val="yellow"/>
              </w:rPr>
              <w:t>population</w:t>
            </w:r>
            <w:proofErr w:type="spellEnd"/>
            <w:r w:rsidRPr="00275C61">
              <w:rPr>
                <w:rFonts w:ascii="Arial" w:hAnsi="Arial" w:cs="Arial"/>
                <w:highlight w:val="yellow"/>
              </w:rPr>
              <w:t xml:space="preserve">, I do </w:t>
            </w:r>
            <w:proofErr w:type="spellStart"/>
            <w:r w:rsidRPr="00275C61">
              <w:rPr>
                <w:rFonts w:ascii="Arial" w:hAnsi="Arial" w:cs="Arial"/>
                <w:highlight w:val="yellow"/>
              </w:rPr>
              <w:t>believe</w:t>
            </w:r>
            <w:proofErr w:type="spellEnd"/>
            <w:r w:rsidRPr="00275C61">
              <w:rPr>
                <w:rFonts w:ascii="Arial" w:hAnsi="Arial" w:cs="Arial"/>
                <w:highlight w:val="yellow"/>
              </w:rPr>
              <w:t xml:space="preserve"> </w:t>
            </w:r>
            <w:proofErr w:type="spellStart"/>
            <w:r w:rsidRPr="00275C61">
              <w:rPr>
                <w:rFonts w:ascii="Arial" w:hAnsi="Arial" w:cs="Arial"/>
                <w:highlight w:val="yellow"/>
              </w:rPr>
              <w:t>that</w:t>
            </w:r>
            <w:proofErr w:type="spellEnd"/>
            <w:r w:rsidRPr="00275C61">
              <w:rPr>
                <w:rFonts w:ascii="Arial" w:hAnsi="Arial" w:cs="Arial"/>
                <w:highlight w:val="yellow"/>
              </w:rPr>
              <w:t xml:space="preserve"> </w:t>
            </w:r>
            <w:proofErr w:type="spellStart"/>
            <w:r w:rsidRPr="00275C61">
              <w:rPr>
                <w:rFonts w:ascii="Arial" w:hAnsi="Arial" w:cs="Arial"/>
                <w:highlight w:val="yellow"/>
              </w:rPr>
              <w:t>policy</w:t>
            </w:r>
            <w:proofErr w:type="spellEnd"/>
            <w:r w:rsidRPr="00275C61">
              <w:rPr>
                <w:rFonts w:ascii="Arial" w:hAnsi="Arial" w:cs="Arial"/>
                <w:highlight w:val="yellow"/>
              </w:rPr>
              <w:t xml:space="preserve"> </w:t>
            </w:r>
            <w:proofErr w:type="spellStart"/>
            <w:r w:rsidRPr="00275C61">
              <w:rPr>
                <w:rFonts w:ascii="Arial" w:hAnsi="Arial" w:cs="Arial"/>
                <w:highlight w:val="yellow"/>
              </w:rPr>
              <w:t>implications</w:t>
            </w:r>
            <w:proofErr w:type="spellEnd"/>
            <w:r w:rsidRPr="00275C61">
              <w:rPr>
                <w:rFonts w:ascii="Arial" w:hAnsi="Arial" w:cs="Arial"/>
                <w:highlight w:val="yellow"/>
              </w:rPr>
              <w:t xml:space="preserve"> are </w:t>
            </w:r>
            <w:proofErr w:type="spellStart"/>
            <w:r w:rsidRPr="00275C61">
              <w:rPr>
                <w:rFonts w:ascii="Arial" w:hAnsi="Arial" w:cs="Arial"/>
                <w:highlight w:val="yellow"/>
              </w:rPr>
              <w:t>clearly</w:t>
            </w:r>
            <w:proofErr w:type="spellEnd"/>
            <w:r w:rsidRPr="00275C61">
              <w:rPr>
                <w:rFonts w:ascii="Arial" w:hAnsi="Arial" w:cs="Arial"/>
                <w:highlight w:val="yellow"/>
              </w:rPr>
              <w:t xml:space="preserve"> </w:t>
            </w:r>
            <w:proofErr w:type="spellStart"/>
            <w:r w:rsidRPr="00275C61">
              <w:rPr>
                <w:rFonts w:ascii="Arial" w:hAnsi="Arial" w:cs="Arial"/>
                <w:highlight w:val="yellow"/>
              </w:rPr>
              <w:t>overinterpreted</w:t>
            </w:r>
            <w:proofErr w:type="spellEnd"/>
            <w:r w:rsidRPr="00275C61">
              <w:rPr>
                <w:rFonts w:ascii="Arial" w:hAnsi="Arial" w:cs="Arial"/>
                <w:highlight w:val="yellow"/>
              </w:rPr>
              <w:t xml:space="preserve">. </w:t>
            </w:r>
            <w:proofErr w:type="spellStart"/>
            <w:r w:rsidRPr="00275C61">
              <w:rPr>
                <w:rFonts w:ascii="Arial" w:hAnsi="Arial" w:cs="Arial"/>
                <w:highlight w:val="yellow"/>
              </w:rPr>
              <w:t>Authors</w:t>
            </w:r>
            <w:proofErr w:type="spellEnd"/>
            <w:r w:rsidRPr="00275C61">
              <w:rPr>
                <w:rFonts w:ascii="Arial" w:hAnsi="Arial" w:cs="Arial"/>
                <w:highlight w:val="yellow"/>
              </w:rPr>
              <w:t xml:space="preserve"> do not </w:t>
            </w:r>
            <w:proofErr w:type="spellStart"/>
            <w:r w:rsidRPr="00275C61">
              <w:rPr>
                <w:rFonts w:ascii="Arial" w:hAnsi="Arial" w:cs="Arial"/>
                <w:highlight w:val="yellow"/>
              </w:rPr>
              <w:t>mention</w:t>
            </w:r>
            <w:proofErr w:type="spellEnd"/>
            <w:r w:rsidRPr="00275C61">
              <w:rPr>
                <w:rFonts w:ascii="Arial" w:hAnsi="Arial" w:cs="Arial"/>
                <w:highlight w:val="yellow"/>
              </w:rPr>
              <w:t xml:space="preserve"> </w:t>
            </w:r>
            <w:proofErr w:type="spellStart"/>
            <w:r w:rsidRPr="00275C61">
              <w:rPr>
                <w:rFonts w:ascii="Arial" w:hAnsi="Arial" w:cs="Arial"/>
                <w:highlight w:val="yellow"/>
              </w:rPr>
              <w:t>how</w:t>
            </w:r>
            <w:proofErr w:type="spellEnd"/>
            <w:r w:rsidRPr="00275C61">
              <w:rPr>
                <w:rFonts w:ascii="Arial" w:hAnsi="Arial" w:cs="Arial"/>
                <w:highlight w:val="yellow"/>
              </w:rPr>
              <w:t xml:space="preserve"> </w:t>
            </w:r>
            <w:proofErr w:type="spellStart"/>
            <w:r w:rsidRPr="00275C61">
              <w:rPr>
                <w:rFonts w:ascii="Arial" w:hAnsi="Arial" w:cs="Arial"/>
                <w:highlight w:val="yellow"/>
              </w:rPr>
              <w:t>people</w:t>
            </w:r>
            <w:proofErr w:type="spellEnd"/>
            <w:r w:rsidRPr="00275C61">
              <w:rPr>
                <w:rFonts w:ascii="Arial" w:hAnsi="Arial" w:cs="Arial"/>
                <w:highlight w:val="yellow"/>
              </w:rPr>
              <w:t xml:space="preserve"> </w:t>
            </w:r>
            <w:proofErr w:type="spellStart"/>
            <w:r w:rsidRPr="00275C61">
              <w:rPr>
                <w:rFonts w:ascii="Arial" w:hAnsi="Arial" w:cs="Arial"/>
                <w:highlight w:val="yellow"/>
              </w:rPr>
              <w:t>may</w:t>
            </w:r>
            <w:proofErr w:type="spellEnd"/>
            <w:r w:rsidRPr="00275C61">
              <w:rPr>
                <w:rFonts w:ascii="Arial" w:hAnsi="Arial" w:cs="Arial"/>
                <w:highlight w:val="yellow"/>
              </w:rPr>
              <w:t xml:space="preserve"> </w:t>
            </w:r>
            <w:proofErr w:type="spellStart"/>
            <w:r w:rsidRPr="00275C61">
              <w:rPr>
                <w:rFonts w:ascii="Arial" w:hAnsi="Arial" w:cs="Arial"/>
                <w:highlight w:val="yellow"/>
              </w:rPr>
              <w:t>react</w:t>
            </w:r>
            <w:proofErr w:type="spellEnd"/>
            <w:r w:rsidRPr="00275C61">
              <w:rPr>
                <w:rFonts w:ascii="Arial" w:hAnsi="Arial" w:cs="Arial"/>
                <w:highlight w:val="yellow"/>
              </w:rPr>
              <w:t xml:space="preserve"> </w:t>
            </w:r>
            <w:proofErr w:type="spellStart"/>
            <w:r w:rsidRPr="00275C61">
              <w:rPr>
                <w:rFonts w:ascii="Arial" w:hAnsi="Arial" w:cs="Arial"/>
                <w:highlight w:val="yellow"/>
              </w:rPr>
              <w:t>endogenously</w:t>
            </w:r>
            <w:proofErr w:type="spellEnd"/>
            <w:r w:rsidRPr="00275C61">
              <w:rPr>
                <w:rFonts w:ascii="Arial" w:hAnsi="Arial" w:cs="Arial"/>
                <w:highlight w:val="yellow"/>
              </w:rPr>
              <w:t xml:space="preserve"> on </w:t>
            </w:r>
            <w:proofErr w:type="spellStart"/>
            <w:r w:rsidRPr="00275C61">
              <w:rPr>
                <w:rFonts w:ascii="Arial" w:hAnsi="Arial" w:cs="Arial"/>
                <w:highlight w:val="yellow"/>
              </w:rPr>
              <w:t>the</w:t>
            </w:r>
            <w:proofErr w:type="spellEnd"/>
            <w:r w:rsidRPr="00275C61">
              <w:rPr>
                <w:rFonts w:ascii="Arial" w:hAnsi="Arial" w:cs="Arial"/>
                <w:highlight w:val="yellow"/>
              </w:rPr>
              <w:t xml:space="preserve"> </w:t>
            </w:r>
            <w:proofErr w:type="spellStart"/>
            <w:r w:rsidRPr="00275C61">
              <w:rPr>
                <w:rFonts w:ascii="Arial" w:hAnsi="Arial" w:cs="Arial"/>
                <w:highlight w:val="yellow"/>
              </w:rPr>
              <w:t>policy</w:t>
            </w:r>
            <w:proofErr w:type="spellEnd"/>
            <w:r w:rsidRPr="00275C61">
              <w:rPr>
                <w:rFonts w:ascii="Arial" w:hAnsi="Arial" w:cs="Arial"/>
                <w:highlight w:val="yellow"/>
              </w:rPr>
              <w:t xml:space="preserve"> </w:t>
            </w:r>
            <w:proofErr w:type="spellStart"/>
            <w:r w:rsidRPr="00275C61">
              <w:rPr>
                <w:rFonts w:ascii="Arial" w:hAnsi="Arial" w:cs="Arial"/>
                <w:highlight w:val="yellow"/>
              </w:rPr>
              <w:t>change</w:t>
            </w:r>
            <w:proofErr w:type="spellEnd"/>
            <w:r w:rsidRPr="00275C61">
              <w:rPr>
                <w:rFonts w:ascii="Arial" w:hAnsi="Arial" w:cs="Arial"/>
                <w:highlight w:val="yellow"/>
              </w:rPr>
              <w:t xml:space="preserve">. </w:t>
            </w:r>
            <w:proofErr w:type="spellStart"/>
            <w:r w:rsidRPr="00275C61">
              <w:rPr>
                <w:rFonts w:ascii="Arial" w:hAnsi="Arial" w:cs="Arial"/>
                <w:highlight w:val="yellow"/>
              </w:rPr>
              <w:t>Also</w:t>
            </w:r>
            <w:proofErr w:type="spellEnd"/>
            <w:r w:rsidRPr="00275C61">
              <w:rPr>
                <w:rFonts w:ascii="Arial" w:hAnsi="Arial" w:cs="Arial"/>
                <w:highlight w:val="yellow"/>
              </w:rPr>
              <w:t xml:space="preserve">, </w:t>
            </w:r>
            <w:proofErr w:type="spellStart"/>
            <w:r w:rsidRPr="00275C61">
              <w:rPr>
                <w:rFonts w:ascii="Arial" w:hAnsi="Arial" w:cs="Arial"/>
                <w:highlight w:val="yellow"/>
              </w:rPr>
              <w:t>there</w:t>
            </w:r>
            <w:proofErr w:type="spellEnd"/>
            <w:r w:rsidRPr="00275C61">
              <w:rPr>
                <w:rFonts w:ascii="Arial" w:hAnsi="Arial" w:cs="Arial"/>
                <w:highlight w:val="yellow"/>
              </w:rPr>
              <w:t xml:space="preserve"> </w:t>
            </w:r>
            <w:proofErr w:type="spellStart"/>
            <w:r w:rsidRPr="00275C61">
              <w:rPr>
                <w:rFonts w:ascii="Arial" w:hAnsi="Arial" w:cs="Arial"/>
                <w:highlight w:val="yellow"/>
              </w:rPr>
              <w:t>is</w:t>
            </w:r>
            <w:proofErr w:type="spellEnd"/>
            <w:r w:rsidRPr="00275C61">
              <w:rPr>
                <w:rFonts w:ascii="Arial" w:hAnsi="Arial" w:cs="Arial"/>
                <w:highlight w:val="yellow"/>
              </w:rPr>
              <w:t xml:space="preserve"> no </w:t>
            </w:r>
            <w:proofErr w:type="spellStart"/>
            <w:r w:rsidRPr="00275C61">
              <w:rPr>
                <w:rFonts w:ascii="Arial" w:hAnsi="Arial" w:cs="Arial"/>
                <w:highlight w:val="yellow"/>
              </w:rPr>
              <w:t>discussion</w:t>
            </w:r>
            <w:proofErr w:type="spellEnd"/>
            <w:r w:rsidRPr="00275C61">
              <w:rPr>
                <w:rFonts w:ascii="Arial" w:hAnsi="Arial" w:cs="Arial"/>
                <w:highlight w:val="yellow"/>
              </w:rPr>
              <w:t xml:space="preserve"> on </w:t>
            </w:r>
            <w:proofErr w:type="spellStart"/>
            <w:r w:rsidRPr="00275C61">
              <w:rPr>
                <w:rFonts w:ascii="Arial" w:hAnsi="Arial" w:cs="Arial"/>
                <w:highlight w:val="yellow"/>
              </w:rPr>
              <w:t>location</w:t>
            </w:r>
            <w:proofErr w:type="spellEnd"/>
            <w:r w:rsidRPr="00275C61">
              <w:rPr>
                <w:rFonts w:ascii="Arial" w:hAnsi="Arial" w:cs="Arial"/>
                <w:highlight w:val="yellow"/>
              </w:rPr>
              <w:t xml:space="preserve"> </w:t>
            </w:r>
            <w:proofErr w:type="spellStart"/>
            <w:r w:rsidRPr="00275C61">
              <w:rPr>
                <w:rFonts w:ascii="Arial" w:hAnsi="Arial" w:cs="Arial"/>
                <w:highlight w:val="yellow"/>
              </w:rPr>
              <w:t>choice</w:t>
            </w:r>
            <w:proofErr w:type="spellEnd"/>
            <w:r w:rsidRPr="00275C61">
              <w:rPr>
                <w:rFonts w:ascii="Arial" w:hAnsi="Arial" w:cs="Arial"/>
                <w:highlight w:val="yellow"/>
              </w:rPr>
              <w:t xml:space="preserve"> and </w:t>
            </w:r>
            <w:proofErr w:type="spellStart"/>
            <w:r w:rsidRPr="00275C61">
              <w:rPr>
                <w:rFonts w:ascii="Arial" w:hAnsi="Arial" w:cs="Arial"/>
                <w:highlight w:val="yellow"/>
              </w:rPr>
              <w:t>all</w:t>
            </w:r>
            <w:proofErr w:type="spellEnd"/>
            <w:r w:rsidRPr="00275C61">
              <w:rPr>
                <w:rFonts w:ascii="Arial" w:hAnsi="Arial" w:cs="Arial"/>
                <w:highlight w:val="yellow"/>
              </w:rPr>
              <w:t xml:space="preserve"> </w:t>
            </w:r>
            <w:proofErr w:type="spellStart"/>
            <w:r w:rsidRPr="00275C61">
              <w:rPr>
                <w:rFonts w:ascii="Arial" w:hAnsi="Arial" w:cs="Arial"/>
                <w:highlight w:val="yellow"/>
              </w:rPr>
              <w:t>other</w:t>
            </w:r>
            <w:proofErr w:type="spellEnd"/>
            <w:r w:rsidRPr="00275C61">
              <w:rPr>
                <w:rFonts w:ascii="Arial" w:hAnsi="Arial" w:cs="Arial"/>
                <w:highlight w:val="yellow"/>
              </w:rPr>
              <w:t xml:space="preserve"> </w:t>
            </w:r>
            <w:proofErr w:type="spellStart"/>
            <w:r w:rsidRPr="00275C61">
              <w:rPr>
                <w:rFonts w:ascii="Arial" w:hAnsi="Arial" w:cs="Arial"/>
                <w:highlight w:val="yellow"/>
              </w:rPr>
              <w:t>endogenously</w:t>
            </w:r>
            <w:proofErr w:type="spellEnd"/>
            <w:r w:rsidRPr="00275C61">
              <w:rPr>
                <w:rFonts w:ascii="Arial" w:hAnsi="Arial" w:cs="Arial"/>
                <w:highlight w:val="yellow"/>
              </w:rPr>
              <w:t xml:space="preserve"> </w:t>
            </w:r>
            <w:proofErr w:type="spellStart"/>
            <w:r w:rsidRPr="00275C61">
              <w:rPr>
                <w:rFonts w:ascii="Arial" w:hAnsi="Arial" w:cs="Arial"/>
                <w:highlight w:val="yellow"/>
              </w:rPr>
              <w:t>chosen</w:t>
            </w:r>
            <w:proofErr w:type="spellEnd"/>
            <w:r w:rsidRPr="00275C61">
              <w:rPr>
                <w:rFonts w:ascii="Arial" w:hAnsi="Arial" w:cs="Arial"/>
                <w:highlight w:val="yellow"/>
              </w:rPr>
              <w:t xml:space="preserve"> </w:t>
            </w:r>
            <w:proofErr w:type="spellStart"/>
            <w:r w:rsidRPr="00275C61">
              <w:rPr>
                <w:rFonts w:ascii="Arial" w:hAnsi="Arial" w:cs="Arial"/>
                <w:highlight w:val="yellow"/>
              </w:rPr>
              <w:t>behaviour</w:t>
            </w:r>
            <w:proofErr w:type="spellEnd"/>
            <w:r w:rsidRPr="00275C61">
              <w:rPr>
                <w:rFonts w:ascii="Arial" w:hAnsi="Arial" w:cs="Arial"/>
                <w:highlight w:val="yellow"/>
              </w:rPr>
              <w:t xml:space="preserve">. </w:t>
            </w:r>
            <w:proofErr w:type="spellStart"/>
            <w:r w:rsidRPr="00275C61">
              <w:rPr>
                <w:rFonts w:ascii="Arial" w:hAnsi="Arial" w:cs="Arial"/>
                <w:highlight w:val="yellow"/>
              </w:rPr>
              <w:t>Without</w:t>
            </w:r>
            <w:proofErr w:type="spellEnd"/>
            <w:r w:rsidRPr="00275C61">
              <w:rPr>
                <w:rFonts w:ascii="Arial" w:hAnsi="Arial" w:cs="Arial"/>
                <w:highlight w:val="yellow"/>
              </w:rPr>
              <w:t xml:space="preserve"> a model, </w:t>
            </w:r>
            <w:proofErr w:type="spellStart"/>
            <w:r w:rsidRPr="00275C61">
              <w:rPr>
                <w:rFonts w:ascii="Arial" w:hAnsi="Arial" w:cs="Arial"/>
                <w:highlight w:val="yellow"/>
              </w:rPr>
              <w:t>it</w:t>
            </w:r>
            <w:proofErr w:type="spellEnd"/>
            <w:r w:rsidRPr="00275C61">
              <w:rPr>
                <w:rFonts w:ascii="Arial" w:hAnsi="Arial" w:cs="Arial"/>
                <w:highlight w:val="yellow"/>
              </w:rPr>
              <w:t xml:space="preserve"> </w:t>
            </w:r>
            <w:proofErr w:type="spellStart"/>
            <w:r w:rsidRPr="00275C61">
              <w:rPr>
                <w:rFonts w:ascii="Arial" w:hAnsi="Arial" w:cs="Arial"/>
                <w:highlight w:val="yellow"/>
              </w:rPr>
              <w:t>is</w:t>
            </w:r>
            <w:proofErr w:type="spellEnd"/>
            <w:r w:rsidRPr="00275C61">
              <w:rPr>
                <w:rFonts w:ascii="Arial" w:hAnsi="Arial" w:cs="Arial"/>
                <w:highlight w:val="yellow"/>
              </w:rPr>
              <w:t xml:space="preserve"> </w:t>
            </w:r>
            <w:proofErr w:type="spellStart"/>
            <w:r w:rsidRPr="00275C61">
              <w:rPr>
                <w:rFonts w:ascii="Arial" w:hAnsi="Arial" w:cs="Arial"/>
                <w:highlight w:val="yellow"/>
              </w:rPr>
              <w:t>difficult</w:t>
            </w:r>
            <w:proofErr w:type="spellEnd"/>
            <w:r w:rsidRPr="00275C61">
              <w:rPr>
                <w:rFonts w:ascii="Arial" w:hAnsi="Arial" w:cs="Arial"/>
                <w:highlight w:val="yellow"/>
              </w:rPr>
              <w:t xml:space="preserve"> to </w:t>
            </w:r>
            <w:proofErr w:type="spellStart"/>
            <w:r w:rsidRPr="00275C61">
              <w:rPr>
                <w:rFonts w:ascii="Arial" w:hAnsi="Arial" w:cs="Arial"/>
                <w:highlight w:val="yellow"/>
              </w:rPr>
              <w:t>draw</w:t>
            </w:r>
            <w:proofErr w:type="spellEnd"/>
            <w:r w:rsidRPr="00275C61">
              <w:rPr>
                <w:rFonts w:ascii="Arial" w:hAnsi="Arial" w:cs="Arial"/>
                <w:highlight w:val="yellow"/>
              </w:rPr>
              <w:t xml:space="preserve"> any </w:t>
            </w:r>
            <w:proofErr w:type="spellStart"/>
            <w:r w:rsidRPr="00275C61">
              <w:rPr>
                <w:rFonts w:ascii="Arial" w:hAnsi="Arial" w:cs="Arial"/>
                <w:highlight w:val="yellow"/>
              </w:rPr>
              <w:t>policy</w:t>
            </w:r>
            <w:proofErr w:type="spellEnd"/>
            <w:r w:rsidRPr="00275C61">
              <w:rPr>
                <w:rFonts w:ascii="Arial" w:hAnsi="Arial" w:cs="Arial"/>
                <w:highlight w:val="yellow"/>
              </w:rPr>
              <w:t xml:space="preserve"> </w:t>
            </w:r>
            <w:proofErr w:type="spellStart"/>
            <w:r w:rsidRPr="00275C61">
              <w:rPr>
                <w:rFonts w:ascii="Arial" w:hAnsi="Arial" w:cs="Arial"/>
                <w:highlight w:val="yellow"/>
              </w:rPr>
              <w:t>recommendation</w:t>
            </w:r>
            <w:proofErr w:type="spellEnd"/>
            <w:r w:rsidRPr="00275C61">
              <w:rPr>
                <w:rFonts w:ascii="Arial" w:hAnsi="Arial" w:cs="Arial"/>
                <w:highlight w:val="yellow"/>
              </w:rPr>
              <w:t xml:space="preserve">. </w:t>
            </w:r>
          </w:p>
          <w:p w14:paraId="663B2010" w14:textId="15617D2B" w:rsidR="0088582C" w:rsidRPr="00275C61" w:rsidRDefault="0088582C" w:rsidP="0088582C">
            <w:pPr>
              <w:jc w:val="both"/>
              <w:rPr>
                <w:rFonts w:ascii="Arial" w:hAnsi="Arial" w:cs="Arial"/>
                <w:highlight w:val="yellow"/>
              </w:rPr>
            </w:pPr>
            <w:r w:rsidRPr="00275C61">
              <w:rPr>
                <w:rFonts w:ascii="Arial" w:hAnsi="Arial" w:cs="Arial"/>
                <w:highlight w:val="yellow"/>
              </w:rPr>
              <w:t>Výsledek byl publikován v angličtině v prestižním žurnále a nasbíral již několik citací, je tedy nesporně mezinárodně uznávaný. Na druhou stranu má článek několik nedostatků, které zamezují lepšímu hodnocení než 3. Jedná se o lehce zavádějící název, nedostatečné zdůvodnění a podložení výchozích předpokladů literaturou, přílišný spoleh pouze na stanovené preference a silná nad-interpretace (</w:t>
            </w:r>
            <w:proofErr w:type="spellStart"/>
            <w:r w:rsidRPr="00275C61">
              <w:rPr>
                <w:rFonts w:ascii="Arial" w:hAnsi="Arial" w:cs="Arial"/>
                <w:highlight w:val="yellow"/>
              </w:rPr>
              <w:t>overinterpretation</w:t>
            </w:r>
            <w:proofErr w:type="spellEnd"/>
            <w:r w:rsidRPr="00275C61">
              <w:rPr>
                <w:rFonts w:ascii="Arial" w:hAnsi="Arial" w:cs="Arial"/>
                <w:highlight w:val="yellow"/>
              </w:rPr>
              <w:t>) výsledků co se týká hospodářsko-politických doporučení ohledně který z časů (standardní či zimní) by měl být zaveden nastálo.</w:t>
            </w:r>
          </w:p>
        </w:tc>
        <w:tc>
          <w:tcPr>
            <w:tcW w:w="1389" w:type="dxa"/>
          </w:tcPr>
          <w:p w14:paraId="0549F04A" w14:textId="2E716AB8" w:rsidR="0088582C" w:rsidRPr="00275C61" w:rsidRDefault="0088582C" w:rsidP="0088582C">
            <w:pPr>
              <w:jc w:val="center"/>
              <w:rPr>
                <w:rFonts w:ascii="Arial" w:hAnsi="Arial" w:cs="Arial"/>
                <w:highlight w:val="yellow"/>
                <w:lang w:val="en-US"/>
              </w:rPr>
            </w:pPr>
            <w:r w:rsidRPr="00275C61">
              <w:rPr>
                <w:highlight w:val="yellow"/>
              </w:rPr>
              <w:t xml:space="preserve">5.9 </w:t>
            </w:r>
            <w:proofErr w:type="spellStart"/>
            <w:r w:rsidRPr="00275C61">
              <w:rPr>
                <w:highlight w:val="yellow"/>
              </w:rPr>
              <w:t>Other</w:t>
            </w:r>
            <w:proofErr w:type="spellEnd"/>
            <w:r w:rsidRPr="00275C61">
              <w:rPr>
                <w:highlight w:val="yellow"/>
              </w:rPr>
              <w:t xml:space="preserve"> </w:t>
            </w:r>
            <w:proofErr w:type="spellStart"/>
            <w:r w:rsidRPr="00275C61">
              <w:rPr>
                <w:highlight w:val="yellow"/>
              </w:rPr>
              <w:t>social</w:t>
            </w:r>
            <w:proofErr w:type="spellEnd"/>
            <w:r w:rsidRPr="00275C61">
              <w:rPr>
                <w:highlight w:val="yellow"/>
              </w:rPr>
              <w:t xml:space="preserve"> </w:t>
            </w:r>
            <w:proofErr w:type="spellStart"/>
            <w:r w:rsidRPr="00275C61">
              <w:rPr>
                <w:highlight w:val="yellow"/>
              </w:rPr>
              <w:t>sciences</w:t>
            </w:r>
            <w:proofErr w:type="spellEnd"/>
          </w:p>
        </w:tc>
        <w:tc>
          <w:tcPr>
            <w:tcW w:w="1843" w:type="dxa"/>
          </w:tcPr>
          <w:p w14:paraId="39475325" w14:textId="77777777" w:rsidR="0078003F" w:rsidRPr="00275C61" w:rsidRDefault="0078003F" w:rsidP="0078003F">
            <w:pPr>
              <w:spacing w:after="120" w:line="276" w:lineRule="auto"/>
              <w:contextualSpacing/>
              <w:jc w:val="center"/>
              <w:rPr>
                <w:rFonts w:ascii="Arial" w:hAnsi="Arial" w:cs="Arial"/>
                <w:highlight w:val="yellow"/>
              </w:rPr>
            </w:pPr>
            <w:r w:rsidRPr="00275C61">
              <w:rPr>
                <w:rFonts w:ascii="Arial" w:hAnsi="Arial" w:cs="Arial"/>
                <w:highlight w:val="yellow"/>
              </w:rPr>
              <w:t xml:space="preserve">J </w:t>
            </w:r>
          </w:p>
          <w:p w14:paraId="0093FEA2" w14:textId="004D7FEC" w:rsidR="0088582C" w:rsidRPr="00275C61" w:rsidRDefault="0078003F" w:rsidP="0078003F">
            <w:pPr>
              <w:spacing w:after="0" w:line="240" w:lineRule="auto"/>
              <w:jc w:val="center"/>
              <w:rPr>
                <w:rFonts w:ascii="Arial" w:hAnsi="Arial" w:cs="Arial"/>
                <w:highlight w:val="yellow"/>
                <w:shd w:val="clear" w:color="auto" w:fill="F5F5F5"/>
              </w:rPr>
            </w:pPr>
            <w:r w:rsidRPr="00275C61">
              <w:rPr>
                <w:rFonts w:ascii="Arial" w:hAnsi="Arial" w:cs="Arial"/>
                <w:highlight w:val="yellow"/>
              </w:rPr>
              <w:t>článek v odborném časopise</w:t>
            </w:r>
          </w:p>
        </w:tc>
      </w:tr>
      <w:tr w:rsidR="00060215" w:rsidRPr="003C5804" w14:paraId="77092CDE" w14:textId="77777777" w:rsidTr="00D10C15">
        <w:tc>
          <w:tcPr>
            <w:tcW w:w="2093" w:type="dxa"/>
            <w:shd w:val="clear" w:color="auto" w:fill="B6DDE8" w:themeFill="accent5" w:themeFillTint="66"/>
          </w:tcPr>
          <w:p w14:paraId="46B6206A" w14:textId="310E82AA" w:rsidR="00060215" w:rsidRPr="003C7356" w:rsidRDefault="00060215" w:rsidP="00060215">
            <w:pPr>
              <w:spacing w:after="0" w:line="240" w:lineRule="auto"/>
              <w:rPr>
                <w:rFonts w:ascii="Arial" w:hAnsi="Arial" w:cs="Arial"/>
                <w:b/>
                <w:lang w:val="en-US"/>
              </w:rPr>
            </w:pPr>
            <w:r w:rsidRPr="003C7356">
              <w:rPr>
                <w:rFonts w:ascii="Arial" w:hAnsi="Arial" w:cs="Arial"/>
                <w:b/>
                <w:lang w:val="en-US"/>
              </w:rPr>
              <w:t>5. Social Sciences</w:t>
            </w:r>
          </w:p>
        </w:tc>
        <w:tc>
          <w:tcPr>
            <w:tcW w:w="1170" w:type="dxa"/>
          </w:tcPr>
          <w:p w14:paraId="5406518E" w14:textId="14B77566" w:rsidR="00060215" w:rsidRPr="00275C61" w:rsidRDefault="00060215" w:rsidP="00060215">
            <w:pPr>
              <w:spacing w:after="0" w:line="240" w:lineRule="auto"/>
              <w:jc w:val="center"/>
              <w:rPr>
                <w:rFonts w:ascii="Arial" w:hAnsi="Arial" w:cs="Arial"/>
                <w:highlight w:val="yellow"/>
              </w:rPr>
            </w:pPr>
            <w:r w:rsidRPr="00275C61">
              <w:rPr>
                <w:rFonts w:ascii="Arial" w:hAnsi="Arial" w:cs="Arial"/>
                <w:highlight w:val="yellow"/>
              </w:rPr>
              <w:t>3</w:t>
            </w:r>
          </w:p>
        </w:tc>
        <w:tc>
          <w:tcPr>
            <w:tcW w:w="3402" w:type="dxa"/>
          </w:tcPr>
          <w:p w14:paraId="5C345618" w14:textId="2D429EA9" w:rsidR="00060215" w:rsidRPr="00275C61" w:rsidRDefault="00060215" w:rsidP="00060215">
            <w:pPr>
              <w:rPr>
                <w:rFonts w:ascii="Arial" w:eastAsia="Times New Roman" w:hAnsi="Arial" w:cs="Arial"/>
                <w:b/>
                <w:bCs/>
                <w:highlight w:val="yellow"/>
                <w:lang w:eastAsia="cs-CZ"/>
              </w:rPr>
            </w:pPr>
            <w:r w:rsidRPr="00275C61">
              <w:rPr>
                <w:rFonts w:ascii="Arial" w:eastAsia="Times New Roman" w:hAnsi="Arial" w:cs="Arial"/>
                <w:b/>
                <w:bCs/>
                <w:highlight w:val="yellow"/>
                <w:lang w:eastAsia="cs-CZ"/>
              </w:rPr>
              <w:t>“</w:t>
            </w:r>
            <w:proofErr w:type="spellStart"/>
            <w:r w:rsidRPr="00275C61">
              <w:rPr>
                <w:rFonts w:ascii="Arial" w:eastAsia="Times New Roman" w:hAnsi="Arial" w:cs="Arial"/>
                <w:b/>
                <w:bCs/>
                <w:highlight w:val="yellow"/>
                <w:lang w:eastAsia="cs-CZ"/>
              </w:rPr>
              <w:t>We</w:t>
            </w:r>
            <w:proofErr w:type="spellEnd"/>
            <w:r w:rsidRPr="00275C61">
              <w:rPr>
                <w:rFonts w:ascii="Arial" w:eastAsia="Times New Roman" w:hAnsi="Arial" w:cs="Arial"/>
                <w:b/>
                <w:bCs/>
                <w:highlight w:val="yellow"/>
                <w:lang w:eastAsia="cs-CZ"/>
              </w:rPr>
              <w:t xml:space="preserve"> are </w:t>
            </w:r>
            <w:proofErr w:type="spellStart"/>
            <w:r w:rsidRPr="00275C61">
              <w:rPr>
                <w:rFonts w:ascii="Arial" w:eastAsia="Times New Roman" w:hAnsi="Arial" w:cs="Arial"/>
                <w:b/>
                <w:bCs/>
                <w:highlight w:val="yellow"/>
                <w:lang w:eastAsia="cs-CZ"/>
              </w:rPr>
              <w:t>all</w:t>
            </w:r>
            <w:proofErr w:type="spellEnd"/>
            <w:r w:rsidRPr="00275C61">
              <w:rPr>
                <w:rFonts w:ascii="Arial" w:eastAsia="Times New Roman" w:hAnsi="Arial" w:cs="Arial"/>
                <w:b/>
                <w:bCs/>
                <w:highlight w:val="yellow"/>
                <w:lang w:eastAsia="cs-CZ"/>
              </w:rPr>
              <w:t xml:space="preserve"> </w:t>
            </w:r>
            <w:proofErr w:type="spellStart"/>
            <w:r w:rsidRPr="00275C61">
              <w:rPr>
                <w:rFonts w:ascii="Arial" w:eastAsia="Times New Roman" w:hAnsi="Arial" w:cs="Arial"/>
                <w:b/>
                <w:bCs/>
                <w:highlight w:val="yellow"/>
                <w:lang w:eastAsia="cs-CZ"/>
              </w:rPr>
              <w:t>brothers</w:t>
            </w:r>
            <w:proofErr w:type="spellEnd"/>
            <w:r w:rsidRPr="00275C61">
              <w:rPr>
                <w:rFonts w:ascii="Arial" w:eastAsia="Times New Roman" w:hAnsi="Arial" w:cs="Arial"/>
                <w:b/>
                <w:bCs/>
                <w:highlight w:val="yellow"/>
                <w:lang w:eastAsia="cs-CZ"/>
              </w:rPr>
              <w:t xml:space="preserve"> </w:t>
            </w:r>
            <w:proofErr w:type="spellStart"/>
            <w:r w:rsidRPr="00275C61">
              <w:rPr>
                <w:rFonts w:ascii="Arial" w:eastAsia="Times New Roman" w:hAnsi="Arial" w:cs="Arial"/>
                <w:b/>
                <w:bCs/>
                <w:highlight w:val="yellow"/>
                <w:lang w:eastAsia="cs-CZ"/>
              </w:rPr>
              <w:t>here</w:t>
            </w:r>
            <w:proofErr w:type="spellEnd"/>
            <w:r w:rsidRPr="00275C61">
              <w:rPr>
                <w:rFonts w:ascii="Arial" w:eastAsia="Times New Roman" w:hAnsi="Arial" w:cs="Arial"/>
                <w:b/>
                <w:bCs/>
                <w:highlight w:val="yellow"/>
                <w:lang w:eastAsia="cs-CZ"/>
              </w:rPr>
              <w:t xml:space="preserve">”: </w:t>
            </w:r>
            <w:proofErr w:type="spellStart"/>
            <w:r w:rsidRPr="00275C61">
              <w:rPr>
                <w:rFonts w:ascii="Arial" w:eastAsia="Times New Roman" w:hAnsi="Arial" w:cs="Arial"/>
                <w:b/>
                <w:bCs/>
                <w:highlight w:val="yellow"/>
                <w:lang w:eastAsia="cs-CZ"/>
              </w:rPr>
              <w:t>The</w:t>
            </w:r>
            <w:proofErr w:type="spellEnd"/>
            <w:r w:rsidRPr="00275C61">
              <w:rPr>
                <w:rFonts w:ascii="Arial" w:eastAsia="Times New Roman" w:hAnsi="Arial" w:cs="Arial"/>
                <w:b/>
                <w:bCs/>
                <w:highlight w:val="yellow"/>
                <w:lang w:eastAsia="cs-CZ"/>
              </w:rPr>
              <w:t xml:space="preserve"> </w:t>
            </w:r>
            <w:proofErr w:type="spellStart"/>
            <w:r w:rsidRPr="00275C61">
              <w:rPr>
                <w:rFonts w:ascii="Arial" w:eastAsia="Times New Roman" w:hAnsi="Arial" w:cs="Arial"/>
                <w:b/>
                <w:bCs/>
                <w:highlight w:val="yellow"/>
                <w:lang w:eastAsia="cs-CZ"/>
              </w:rPr>
              <w:t>making</w:t>
            </w:r>
            <w:proofErr w:type="spellEnd"/>
            <w:r w:rsidRPr="00275C61">
              <w:rPr>
                <w:rFonts w:ascii="Arial" w:eastAsia="Times New Roman" w:hAnsi="Arial" w:cs="Arial"/>
                <w:b/>
                <w:bCs/>
                <w:highlight w:val="yellow"/>
                <w:lang w:eastAsia="cs-CZ"/>
              </w:rPr>
              <w:t xml:space="preserve"> </w:t>
            </w:r>
            <w:proofErr w:type="spellStart"/>
            <w:r w:rsidRPr="00275C61">
              <w:rPr>
                <w:rFonts w:ascii="Arial" w:eastAsia="Times New Roman" w:hAnsi="Arial" w:cs="Arial"/>
                <w:b/>
                <w:bCs/>
                <w:highlight w:val="yellow"/>
                <w:lang w:eastAsia="cs-CZ"/>
              </w:rPr>
              <w:t>of</w:t>
            </w:r>
            <w:proofErr w:type="spellEnd"/>
            <w:r w:rsidRPr="00275C61">
              <w:rPr>
                <w:rFonts w:ascii="Arial" w:eastAsia="Times New Roman" w:hAnsi="Arial" w:cs="Arial"/>
                <w:b/>
                <w:bCs/>
                <w:highlight w:val="yellow"/>
                <w:lang w:eastAsia="cs-CZ"/>
              </w:rPr>
              <w:t xml:space="preserve"> a </w:t>
            </w:r>
            <w:proofErr w:type="spellStart"/>
            <w:r w:rsidRPr="00275C61">
              <w:rPr>
                <w:rFonts w:ascii="Arial" w:eastAsia="Times New Roman" w:hAnsi="Arial" w:cs="Arial"/>
                <w:b/>
                <w:bCs/>
                <w:highlight w:val="yellow"/>
                <w:lang w:eastAsia="cs-CZ"/>
              </w:rPr>
              <w:t>life</w:t>
            </w:r>
            <w:proofErr w:type="spellEnd"/>
            <w:r w:rsidRPr="00275C61">
              <w:rPr>
                <w:rFonts w:ascii="Arial" w:eastAsia="Times New Roman" w:hAnsi="Arial" w:cs="Arial"/>
                <w:b/>
                <w:bCs/>
                <w:highlight w:val="yellow"/>
                <w:lang w:eastAsia="cs-CZ"/>
              </w:rPr>
              <w:t xml:space="preserve"> by </w:t>
            </w:r>
            <w:proofErr w:type="spellStart"/>
            <w:r w:rsidRPr="00275C61">
              <w:rPr>
                <w:rFonts w:ascii="Arial" w:eastAsia="Times New Roman" w:hAnsi="Arial" w:cs="Arial"/>
                <w:b/>
                <w:bCs/>
                <w:highlight w:val="yellow"/>
                <w:lang w:eastAsia="cs-CZ"/>
              </w:rPr>
              <w:t>Chechen</w:t>
            </w:r>
            <w:proofErr w:type="spellEnd"/>
            <w:r w:rsidRPr="00275C61">
              <w:rPr>
                <w:rFonts w:ascii="Arial" w:eastAsia="Times New Roman" w:hAnsi="Arial" w:cs="Arial"/>
                <w:b/>
                <w:bCs/>
                <w:highlight w:val="yellow"/>
                <w:lang w:eastAsia="cs-CZ"/>
              </w:rPr>
              <w:t xml:space="preserve"> </w:t>
            </w:r>
            <w:proofErr w:type="spellStart"/>
            <w:r w:rsidRPr="00275C61">
              <w:rPr>
                <w:rFonts w:ascii="Arial" w:eastAsia="Times New Roman" w:hAnsi="Arial" w:cs="Arial"/>
                <w:b/>
                <w:bCs/>
                <w:highlight w:val="yellow"/>
                <w:lang w:eastAsia="cs-CZ"/>
              </w:rPr>
              <w:t>refugees</w:t>
            </w:r>
            <w:proofErr w:type="spellEnd"/>
            <w:r w:rsidRPr="00275C61">
              <w:rPr>
                <w:rFonts w:ascii="Arial" w:eastAsia="Times New Roman" w:hAnsi="Arial" w:cs="Arial"/>
                <w:b/>
                <w:bCs/>
                <w:highlight w:val="yellow"/>
                <w:lang w:eastAsia="cs-CZ"/>
              </w:rPr>
              <w:t xml:space="preserve"> in </w:t>
            </w:r>
            <w:proofErr w:type="spellStart"/>
            <w:r w:rsidRPr="00275C61">
              <w:rPr>
                <w:rFonts w:ascii="Arial" w:eastAsia="Times New Roman" w:hAnsi="Arial" w:cs="Arial"/>
                <w:b/>
                <w:bCs/>
                <w:highlight w:val="yellow"/>
                <w:lang w:eastAsia="cs-CZ"/>
              </w:rPr>
              <w:t>Poland</w:t>
            </w:r>
            <w:proofErr w:type="spellEnd"/>
          </w:p>
          <w:p w14:paraId="1173A6A1" w14:textId="77777777" w:rsidR="00060215" w:rsidRPr="00275C61" w:rsidRDefault="00060215" w:rsidP="00060215">
            <w:pPr>
              <w:rPr>
                <w:rFonts w:ascii="Arial" w:hAnsi="Arial" w:cs="Arial"/>
                <w:b/>
                <w:highlight w:val="yellow"/>
              </w:rPr>
            </w:pPr>
          </w:p>
        </w:tc>
        <w:tc>
          <w:tcPr>
            <w:tcW w:w="11474" w:type="dxa"/>
          </w:tcPr>
          <w:p w14:paraId="1CCC3380" w14:textId="5ED7BB6C" w:rsidR="00060215" w:rsidRPr="00275C61" w:rsidRDefault="00060215" w:rsidP="00060215">
            <w:pPr>
              <w:jc w:val="both"/>
              <w:rPr>
                <w:rFonts w:ascii="Arial" w:hAnsi="Arial" w:cs="Arial"/>
                <w:highlight w:val="yellow"/>
              </w:rPr>
            </w:pPr>
            <w:r w:rsidRPr="00275C61">
              <w:rPr>
                <w:rFonts w:ascii="Arial" w:hAnsi="Arial" w:cs="Arial"/>
                <w:highlight w:val="yellow"/>
              </w:rPr>
              <w:t>Text „“</w:t>
            </w:r>
            <w:proofErr w:type="spellStart"/>
            <w:r w:rsidRPr="00275C61">
              <w:rPr>
                <w:rFonts w:ascii="Arial" w:hAnsi="Arial" w:cs="Arial"/>
                <w:highlight w:val="yellow"/>
              </w:rPr>
              <w:t>We</w:t>
            </w:r>
            <w:proofErr w:type="spellEnd"/>
            <w:r w:rsidRPr="00275C61">
              <w:rPr>
                <w:rFonts w:ascii="Arial" w:hAnsi="Arial" w:cs="Arial"/>
                <w:highlight w:val="yellow"/>
              </w:rPr>
              <w:t xml:space="preserve"> are </w:t>
            </w:r>
            <w:proofErr w:type="spellStart"/>
            <w:r w:rsidRPr="00275C61">
              <w:rPr>
                <w:rFonts w:ascii="Arial" w:hAnsi="Arial" w:cs="Arial"/>
                <w:highlight w:val="yellow"/>
              </w:rPr>
              <w:t>all</w:t>
            </w:r>
            <w:proofErr w:type="spellEnd"/>
            <w:r w:rsidRPr="00275C61">
              <w:rPr>
                <w:rFonts w:ascii="Arial" w:hAnsi="Arial" w:cs="Arial"/>
                <w:highlight w:val="yellow"/>
              </w:rPr>
              <w:t xml:space="preserve"> </w:t>
            </w:r>
            <w:proofErr w:type="spellStart"/>
            <w:r w:rsidRPr="00275C61">
              <w:rPr>
                <w:rFonts w:ascii="Arial" w:hAnsi="Arial" w:cs="Arial"/>
                <w:highlight w:val="yellow"/>
              </w:rPr>
              <w:t>brothers</w:t>
            </w:r>
            <w:proofErr w:type="spellEnd"/>
            <w:r w:rsidRPr="00275C61">
              <w:rPr>
                <w:rFonts w:ascii="Arial" w:hAnsi="Arial" w:cs="Arial"/>
                <w:highlight w:val="yellow"/>
              </w:rPr>
              <w:t xml:space="preserve"> </w:t>
            </w:r>
            <w:proofErr w:type="spellStart"/>
            <w:r w:rsidRPr="00275C61">
              <w:rPr>
                <w:rFonts w:ascii="Arial" w:hAnsi="Arial" w:cs="Arial"/>
                <w:highlight w:val="yellow"/>
              </w:rPr>
              <w:t>here</w:t>
            </w:r>
            <w:proofErr w:type="spellEnd"/>
            <w:r w:rsidRPr="00275C61">
              <w:rPr>
                <w:rFonts w:ascii="Arial" w:hAnsi="Arial" w:cs="Arial"/>
                <w:highlight w:val="yellow"/>
              </w:rPr>
              <w:t xml:space="preserve">”: </w:t>
            </w:r>
            <w:proofErr w:type="spellStart"/>
            <w:r w:rsidRPr="00275C61">
              <w:rPr>
                <w:rFonts w:ascii="Arial" w:hAnsi="Arial" w:cs="Arial"/>
                <w:highlight w:val="yellow"/>
              </w:rPr>
              <w:t>The</w:t>
            </w:r>
            <w:proofErr w:type="spellEnd"/>
            <w:r w:rsidRPr="00275C61">
              <w:rPr>
                <w:rFonts w:ascii="Arial" w:hAnsi="Arial" w:cs="Arial"/>
                <w:highlight w:val="yellow"/>
              </w:rPr>
              <w:t xml:space="preserve"> </w:t>
            </w:r>
            <w:proofErr w:type="spellStart"/>
            <w:r w:rsidRPr="00275C61">
              <w:rPr>
                <w:rFonts w:ascii="Arial" w:hAnsi="Arial" w:cs="Arial"/>
                <w:highlight w:val="yellow"/>
              </w:rPr>
              <w:t>making</w:t>
            </w:r>
            <w:proofErr w:type="spellEnd"/>
            <w:r w:rsidRPr="00275C61">
              <w:rPr>
                <w:rFonts w:ascii="Arial" w:hAnsi="Arial" w:cs="Arial"/>
                <w:highlight w:val="yellow"/>
              </w:rPr>
              <w:t xml:space="preserve"> </w:t>
            </w:r>
            <w:proofErr w:type="spellStart"/>
            <w:r w:rsidRPr="00275C61">
              <w:rPr>
                <w:rFonts w:ascii="Arial" w:hAnsi="Arial" w:cs="Arial"/>
                <w:highlight w:val="yellow"/>
              </w:rPr>
              <w:t>of</w:t>
            </w:r>
            <w:proofErr w:type="spellEnd"/>
            <w:r w:rsidRPr="00275C61">
              <w:rPr>
                <w:rFonts w:ascii="Arial" w:hAnsi="Arial" w:cs="Arial"/>
                <w:highlight w:val="yellow"/>
              </w:rPr>
              <w:t xml:space="preserve"> a </w:t>
            </w:r>
            <w:proofErr w:type="spellStart"/>
            <w:r w:rsidRPr="00275C61">
              <w:rPr>
                <w:rFonts w:ascii="Arial" w:hAnsi="Arial" w:cs="Arial"/>
                <w:highlight w:val="yellow"/>
              </w:rPr>
              <w:t>life</w:t>
            </w:r>
            <w:proofErr w:type="spellEnd"/>
            <w:r w:rsidRPr="00275C61">
              <w:rPr>
                <w:rFonts w:ascii="Arial" w:hAnsi="Arial" w:cs="Arial"/>
                <w:highlight w:val="yellow"/>
              </w:rPr>
              <w:t xml:space="preserve"> by </w:t>
            </w:r>
            <w:proofErr w:type="spellStart"/>
            <w:r w:rsidRPr="00275C61">
              <w:rPr>
                <w:rFonts w:ascii="Arial" w:hAnsi="Arial" w:cs="Arial"/>
                <w:highlight w:val="yellow"/>
              </w:rPr>
              <w:t>Chechen</w:t>
            </w:r>
            <w:proofErr w:type="spellEnd"/>
            <w:r w:rsidRPr="00275C61">
              <w:rPr>
                <w:rFonts w:ascii="Arial" w:hAnsi="Arial" w:cs="Arial"/>
                <w:highlight w:val="yellow"/>
              </w:rPr>
              <w:t xml:space="preserve"> </w:t>
            </w:r>
            <w:proofErr w:type="spellStart"/>
            <w:r w:rsidRPr="00275C61">
              <w:rPr>
                <w:rFonts w:ascii="Arial" w:hAnsi="Arial" w:cs="Arial"/>
                <w:highlight w:val="yellow"/>
              </w:rPr>
              <w:t>refugees</w:t>
            </w:r>
            <w:proofErr w:type="spellEnd"/>
            <w:r w:rsidRPr="00275C61">
              <w:rPr>
                <w:rFonts w:ascii="Arial" w:hAnsi="Arial" w:cs="Arial"/>
                <w:highlight w:val="yellow"/>
              </w:rPr>
              <w:t xml:space="preserve"> in </w:t>
            </w:r>
            <w:proofErr w:type="spellStart"/>
            <w:r w:rsidRPr="00275C61">
              <w:rPr>
                <w:rFonts w:ascii="Arial" w:hAnsi="Arial" w:cs="Arial"/>
                <w:highlight w:val="yellow"/>
              </w:rPr>
              <w:t>Poland</w:t>
            </w:r>
            <w:proofErr w:type="spellEnd"/>
            <w:r w:rsidRPr="00275C61">
              <w:rPr>
                <w:rFonts w:ascii="Arial" w:hAnsi="Arial" w:cs="Arial"/>
                <w:highlight w:val="yellow"/>
              </w:rPr>
              <w:t>“ je výsledkem systematického etnologického výzkumu čečenských uprchlických komunit v Polsku. Z hlediska přínosu k poznání lze článek považovat za přínosný zejména pro jeho zaměření na situaci uprchlické komunity v bývalém Sovětském bloku, která se značně liší od situace komunit na západ od bývalé Železné opony. Článek je také přínosný tím, že usiluje o pochopení vlastních motivací, „</w:t>
            </w:r>
            <w:proofErr w:type="spellStart"/>
            <w:r w:rsidRPr="00275C61">
              <w:rPr>
                <w:rFonts w:ascii="Arial" w:hAnsi="Arial" w:cs="Arial"/>
                <w:highlight w:val="yellow"/>
              </w:rPr>
              <w:t>agentnosti</w:t>
            </w:r>
            <w:proofErr w:type="spellEnd"/>
            <w:r w:rsidRPr="00275C61">
              <w:rPr>
                <w:rFonts w:ascii="Arial" w:hAnsi="Arial" w:cs="Arial"/>
                <w:highlight w:val="yellow"/>
              </w:rPr>
              <w:t>“, čečenských uprchlíků a nestuduje je pouze jako oběti násilí v zemi původu, případně oběti rasismu v současnosti. Dosah textu není sice možné považovat za zásadní příspěvek k obrovskému a dynamicky se rozvíjejícímu studiu uprchlické problematiky v mezinárodním měřítku, nicméně zmíněné aspekty textu z něj činí důležitý dílčí příspěvek.</w:t>
            </w:r>
          </w:p>
        </w:tc>
        <w:tc>
          <w:tcPr>
            <w:tcW w:w="1389" w:type="dxa"/>
          </w:tcPr>
          <w:p w14:paraId="60E07423" w14:textId="153DFCDF" w:rsidR="00060215" w:rsidRPr="00275C61" w:rsidRDefault="00060215" w:rsidP="00060215">
            <w:pPr>
              <w:jc w:val="center"/>
              <w:rPr>
                <w:rFonts w:ascii="Arial" w:hAnsi="Arial" w:cs="Arial"/>
                <w:highlight w:val="yellow"/>
                <w:lang w:val="en-US"/>
              </w:rPr>
            </w:pPr>
            <w:r w:rsidRPr="00275C61">
              <w:rPr>
                <w:rFonts w:ascii="Arial" w:hAnsi="Arial" w:cs="Arial"/>
                <w:highlight w:val="yellow"/>
              </w:rPr>
              <w:t>5.4 Sociology</w:t>
            </w:r>
          </w:p>
        </w:tc>
        <w:tc>
          <w:tcPr>
            <w:tcW w:w="1843" w:type="dxa"/>
          </w:tcPr>
          <w:p w14:paraId="2306CF1A" w14:textId="00402B03" w:rsidR="0078003F" w:rsidRPr="00275C61" w:rsidRDefault="0078003F" w:rsidP="0078003F">
            <w:pPr>
              <w:spacing w:after="120" w:line="276" w:lineRule="auto"/>
              <w:contextualSpacing/>
              <w:jc w:val="center"/>
              <w:rPr>
                <w:rFonts w:ascii="Arial" w:hAnsi="Arial" w:cs="Arial"/>
                <w:highlight w:val="yellow"/>
              </w:rPr>
            </w:pPr>
            <w:r w:rsidRPr="00275C61">
              <w:rPr>
                <w:rFonts w:ascii="Arial" w:hAnsi="Arial" w:cs="Arial"/>
                <w:highlight w:val="yellow"/>
              </w:rPr>
              <w:t xml:space="preserve"> J </w:t>
            </w:r>
          </w:p>
          <w:p w14:paraId="1DD45D3A" w14:textId="5743E70B" w:rsidR="00060215" w:rsidRPr="00E736ED" w:rsidRDefault="0078003F" w:rsidP="0078003F">
            <w:pPr>
              <w:spacing w:after="0" w:line="240" w:lineRule="auto"/>
              <w:jc w:val="center"/>
              <w:rPr>
                <w:rFonts w:ascii="Arial" w:hAnsi="Arial" w:cs="Arial"/>
                <w:highlight w:val="yellow"/>
                <w:shd w:val="clear" w:color="auto" w:fill="F5F5F5"/>
                <w:lang w:val="en-US"/>
              </w:rPr>
            </w:pPr>
            <w:r w:rsidRPr="00275C61">
              <w:rPr>
                <w:rFonts w:ascii="Arial" w:hAnsi="Arial" w:cs="Arial"/>
                <w:highlight w:val="yellow"/>
              </w:rPr>
              <w:t>článek v odborném časopise</w:t>
            </w:r>
          </w:p>
        </w:tc>
      </w:tr>
      <w:tr w:rsidR="0063349C" w:rsidRPr="003C5804" w14:paraId="1D30D9F9" w14:textId="77777777" w:rsidTr="00D10C15">
        <w:tc>
          <w:tcPr>
            <w:tcW w:w="2093" w:type="dxa"/>
            <w:shd w:val="clear" w:color="auto" w:fill="B6DDE8" w:themeFill="accent5" w:themeFillTint="66"/>
          </w:tcPr>
          <w:p w14:paraId="4241F507" w14:textId="77777777" w:rsidR="0063349C" w:rsidRPr="003C7356" w:rsidRDefault="0063349C" w:rsidP="00E92201">
            <w:pPr>
              <w:spacing w:after="0" w:line="240" w:lineRule="auto"/>
              <w:rPr>
                <w:rFonts w:ascii="Arial" w:hAnsi="Arial" w:cs="Arial"/>
                <w:lang w:val="en-US"/>
              </w:rPr>
            </w:pPr>
            <w:r w:rsidRPr="003C7356">
              <w:rPr>
                <w:rFonts w:ascii="Arial" w:hAnsi="Arial" w:cs="Arial"/>
                <w:b/>
                <w:lang w:val="en-US"/>
              </w:rPr>
              <w:t>5. Social Sciences</w:t>
            </w:r>
          </w:p>
        </w:tc>
        <w:tc>
          <w:tcPr>
            <w:tcW w:w="1170" w:type="dxa"/>
          </w:tcPr>
          <w:p w14:paraId="7761DCE4" w14:textId="77777777" w:rsidR="0063349C" w:rsidRPr="003C5804" w:rsidRDefault="0063349C" w:rsidP="00E92201">
            <w:pPr>
              <w:spacing w:after="0" w:line="240" w:lineRule="auto"/>
              <w:jc w:val="center"/>
              <w:rPr>
                <w:rFonts w:ascii="Arial" w:hAnsi="Arial" w:cs="Arial"/>
              </w:rPr>
            </w:pPr>
            <w:r w:rsidRPr="003C5804">
              <w:rPr>
                <w:rFonts w:ascii="Arial" w:hAnsi="Arial" w:cs="Arial"/>
              </w:rPr>
              <w:t>3</w:t>
            </w:r>
          </w:p>
        </w:tc>
        <w:tc>
          <w:tcPr>
            <w:tcW w:w="3402" w:type="dxa"/>
          </w:tcPr>
          <w:p w14:paraId="0063FE62" w14:textId="77777777" w:rsidR="0063349C" w:rsidRPr="002E592C" w:rsidRDefault="0063349C" w:rsidP="002E592C">
            <w:pPr>
              <w:rPr>
                <w:rFonts w:ascii="Arial" w:hAnsi="Arial" w:cs="Arial"/>
                <w:b/>
              </w:rPr>
            </w:pPr>
            <w:r w:rsidRPr="002E592C">
              <w:rPr>
                <w:rFonts w:ascii="Arial" w:hAnsi="Arial" w:cs="Arial"/>
                <w:b/>
              </w:rPr>
              <w:t xml:space="preserve">Food </w:t>
            </w:r>
            <w:proofErr w:type="spellStart"/>
            <w:r w:rsidRPr="002E592C">
              <w:rPr>
                <w:rFonts w:ascii="Arial" w:hAnsi="Arial" w:cs="Arial"/>
                <w:b/>
              </w:rPr>
              <w:t>Price</w:t>
            </w:r>
            <w:proofErr w:type="spellEnd"/>
            <w:r w:rsidRPr="002E592C">
              <w:rPr>
                <w:rFonts w:ascii="Arial" w:hAnsi="Arial" w:cs="Arial"/>
                <w:b/>
              </w:rPr>
              <w:t xml:space="preserve"> </w:t>
            </w:r>
            <w:proofErr w:type="spellStart"/>
            <w:r w:rsidRPr="002E592C">
              <w:rPr>
                <w:rFonts w:ascii="Arial" w:hAnsi="Arial" w:cs="Arial"/>
                <w:b/>
              </w:rPr>
              <w:t>Transmission</w:t>
            </w:r>
            <w:proofErr w:type="spellEnd"/>
            <w:r w:rsidRPr="002E592C">
              <w:rPr>
                <w:rFonts w:ascii="Arial" w:hAnsi="Arial" w:cs="Arial"/>
                <w:b/>
              </w:rPr>
              <w:t xml:space="preserve"> </w:t>
            </w:r>
            <w:proofErr w:type="spellStart"/>
            <w:r w:rsidRPr="002E592C">
              <w:rPr>
                <w:rFonts w:ascii="Arial" w:hAnsi="Arial" w:cs="Arial"/>
                <w:b/>
              </w:rPr>
              <w:t>Estimation</w:t>
            </w:r>
            <w:proofErr w:type="spellEnd"/>
            <w:r w:rsidRPr="002E592C">
              <w:rPr>
                <w:rFonts w:ascii="Arial" w:hAnsi="Arial" w:cs="Arial"/>
                <w:b/>
              </w:rPr>
              <w:t xml:space="preserve"> </w:t>
            </w:r>
            <w:proofErr w:type="spellStart"/>
            <w:r w:rsidRPr="002E592C">
              <w:rPr>
                <w:rFonts w:ascii="Arial" w:hAnsi="Arial" w:cs="Arial"/>
                <w:b/>
              </w:rPr>
              <w:t>Techniques</w:t>
            </w:r>
            <w:proofErr w:type="spellEnd"/>
            <w:r w:rsidRPr="002E592C">
              <w:rPr>
                <w:rFonts w:ascii="Arial" w:hAnsi="Arial" w:cs="Arial"/>
                <w:b/>
              </w:rPr>
              <w:t xml:space="preserve"> and </w:t>
            </w:r>
            <w:proofErr w:type="spellStart"/>
            <w:r w:rsidRPr="002E592C">
              <w:rPr>
                <w:rFonts w:ascii="Arial" w:hAnsi="Arial" w:cs="Arial"/>
                <w:b/>
              </w:rPr>
              <w:t>Empirical</w:t>
            </w:r>
            <w:proofErr w:type="spellEnd"/>
            <w:r w:rsidRPr="002E592C">
              <w:rPr>
                <w:rFonts w:ascii="Arial" w:hAnsi="Arial" w:cs="Arial"/>
                <w:b/>
              </w:rPr>
              <w:t xml:space="preserve"> Evidence</w:t>
            </w:r>
          </w:p>
          <w:p w14:paraId="1722AA47" w14:textId="77777777" w:rsidR="0063349C" w:rsidRPr="002E592C" w:rsidRDefault="0063349C" w:rsidP="002E592C">
            <w:pPr>
              <w:rPr>
                <w:rFonts w:ascii="Arial" w:hAnsi="Arial" w:cs="Arial"/>
                <w:b/>
              </w:rPr>
            </w:pPr>
          </w:p>
        </w:tc>
        <w:tc>
          <w:tcPr>
            <w:tcW w:w="11474" w:type="dxa"/>
          </w:tcPr>
          <w:p w14:paraId="27EB33DF" w14:textId="77777777" w:rsidR="0063349C" w:rsidRPr="00964BBF" w:rsidRDefault="0063349C" w:rsidP="00136D00">
            <w:pPr>
              <w:jc w:val="both"/>
              <w:rPr>
                <w:rFonts w:ascii="Arial" w:hAnsi="Arial" w:cs="Arial"/>
              </w:rPr>
            </w:pPr>
            <w:r w:rsidRPr="00964BBF">
              <w:rPr>
                <w:rFonts w:ascii="Arial" w:hAnsi="Arial" w:cs="Arial"/>
              </w:rPr>
              <w:t xml:space="preserve">Monografie …se věnuje problematice finančních aspektů a cenové transmise na vybraných agrárních a potravinářských trzích ve světě. Vlastní text je zpracován na velmi dobré úrovni. Struktura materiálů, definice cílů, volba metodiky, vlastní analýza, potažmo interpretace a diskuse výsledků odpovídají nárokům kladeným na výstupy </w:t>
            </w:r>
            <w:proofErr w:type="spellStart"/>
            <w:r w:rsidRPr="00964BBF">
              <w:rPr>
                <w:rFonts w:ascii="Arial" w:hAnsi="Arial" w:cs="Arial"/>
              </w:rPr>
              <w:t>VaV</w:t>
            </w:r>
            <w:proofErr w:type="spellEnd"/>
            <w:r w:rsidRPr="00964BBF">
              <w:rPr>
                <w:rFonts w:ascii="Arial" w:hAnsi="Arial" w:cs="Arial"/>
              </w:rPr>
              <w:t>. Vlastní text je členěn do několika klíčových subkapitol a opírá se srozumitelně a zejména věcně definovanou literární rešerši. Následně jsou specifikovány jednotlivé zvolené a metody a přístupy k řešení problematiky cenové transmise a následně jsou pak formu případových studií prezentovány výsledky horizontální, vertikální a "</w:t>
            </w:r>
            <w:proofErr w:type="spellStart"/>
            <w:r w:rsidRPr="00964BBF">
              <w:rPr>
                <w:rFonts w:ascii="Arial" w:hAnsi="Arial" w:cs="Arial"/>
              </w:rPr>
              <w:t>cross-commodity</w:t>
            </w:r>
            <w:proofErr w:type="spellEnd"/>
            <w:r w:rsidRPr="00964BBF">
              <w:rPr>
                <w:rFonts w:ascii="Arial" w:hAnsi="Arial" w:cs="Arial"/>
              </w:rPr>
              <w:t>" cenové transmise na úrovni vybraných zemí a regionů. Charakter vlastních výstupů lze hodnotit jako odborný mající užití jak v oblasti rozvoje vědecko-výzkumných aktivit (převážně v rovině aplikovaného výzkumu) a dále také didaktický charakter pro potřeby výchovy budoucích specialistů v oboru zkoumání cenových vztahů. Vlastní výstupy lze hodnotit jako výsledek na velmi dobré úrovni, jehož využití v praxi má potenciál přinést cenné poznatky pro společnost.</w:t>
            </w:r>
          </w:p>
          <w:p w14:paraId="0531BE33" w14:textId="77777777" w:rsidR="0063349C" w:rsidRPr="00964BBF" w:rsidRDefault="0063349C" w:rsidP="00136D00">
            <w:pPr>
              <w:jc w:val="both"/>
              <w:rPr>
                <w:rFonts w:ascii="Arial" w:hAnsi="Arial" w:cs="Arial"/>
              </w:rPr>
            </w:pPr>
            <w:r w:rsidRPr="00964BBF">
              <w:rPr>
                <w:rFonts w:ascii="Arial" w:hAnsi="Arial" w:cs="Arial"/>
              </w:rPr>
              <w:t>…Monografie nejprve souhrnně a přehledně představuje hlavní ekonometrické techniky používané při odhadování cenového přenosu ve výrobkových vertikálách a při horizontálním prostorovém cenovém přenosu. V druhé části monografie jsou potom tyto standardní pokročilé ekonometrické techniky užity pro empirický odhad cenového přenosu v komoditních řetězcích spojených se zemědělskými komoditami. Výsledky získané v empirické části práce jsou na velmi dobré úrovni. Jejich praktické využití může přinést změnu s reálným ekonomickým dopadem na českém zemědělském trhu nebo trzích jiných přechodových ekonomik.</w:t>
            </w:r>
          </w:p>
        </w:tc>
        <w:tc>
          <w:tcPr>
            <w:tcW w:w="1389" w:type="dxa"/>
          </w:tcPr>
          <w:p w14:paraId="605A5B74" w14:textId="77777777" w:rsidR="0063349C" w:rsidRPr="00150FAB" w:rsidRDefault="0063349C" w:rsidP="0063349C">
            <w:pPr>
              <w:jc w:val="center"/>
              <w:rPr>
                <w:rFonts w:ascii="Arial" w:hAnsi="Arial" w:cs="Arial"/>
                <w:lang w:val="en-US"/>
              </w:rPr>
            </w:pPr>
            <w:r w:rsidRPr="00150FAB">
              <w:rPr>
                <w:rFonts w:ascii="Arial" w:hAnsi="Arial" w:cs="Arial"/>
                <w:lang w:val="en-US"/>
              </w:rPr>
              <w:t>5.2 Economics and Business</w:t>
            </w:r>
          </w:p>
          <w:p w14:paraId="05736270" w14:textId="77777777" w:rsidR="0063349C" w:rsidRPr="00150FAB" w:rsidRDefault="0063349C" w:rsidP="0063349C">
            <w:pPr>
              <w:spacing w:after="0" w:line="240" w:lineRule="auto"/>
              <w:jc w:val="center"/>
              <w:rPr>
                <w:rFonts w:ascii="Arial" w:hAnsi="Arial" w:cs="Arial"/>
                <w:lang w:val="en-US"/>
              </w:rPr>
            </w:pPr>
          </w:p>
        </w:tc>
        <w:tc>
          <w:tcPr>
            <w:tcW w:w="1843" w:type="dxa"/>
          </w:tcPr>
          <w:p w14:paraId="36940861" w14:textId="77777777" w:rsidR="007619BD"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B </w:t>
            </w:r>
          </w:p>
          <w:p w14:paraId="681232B9"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odborná kniha</w:t>
            </w:r>
          </w:p>
        </w:tc>
      </w:tr>
      <w:tr w:rsidR="0063349C" w:rsidRPr="003C5804" w14:paraId="40F863D0" w14:textId="77777777" w:rsidTr="00D10C15">
        <w:tc>
          <w:tcPr>
            <w:tcW w:w="2093" w:type="dxa"/>
            <w:shd w:val="clear" w:color="auto" w:fill="B6DDE8" w:themeFill="accent5" w:themeFillTint="66"/>
          </w:tcPr>
          <w:p w14:paraId="7626D51C" w14:textId="77777777" w:rsidR="0063349C" w:rsidRPr="003C7356" w:rsidRDefault="0063349C" w:rsidP="00E92201">
            <w:pPr>
              <w:spacing w:after="0" w:line="240" w:lineRule="auto"/>
              <w:rPr>
                <w:rFonts w:ascii="Arial" w:hAnsi="Arial" w:cs="Arial"/>
                <w:b/>
                <w:lang w:val="en-US"/>
              </w:rPr>
            </w:pPr>
            <w:r w:rsidRPr="003C7356">
              <w:rPr>
                <w:rFonts w:ascii="Arial" w:hAnsi="Arial" w:cs="Arial"/>
                <w:b/>
                <w:lang w:val="en-US"/>
              </w:rPr>
              <w:t>5. Social Sciences</w:t>
            </w:r>
          </w:p>
        </w:tc>
        <w:tc>
          <w:tcPr>
            <w:tcW w:w="1170" w:type="dxa"/>
          </w:tcPr>
          <w:p w14:paraId="4ACA8117" w14:textId="77777777" w:rsidR="0063349C" w:rsidRPr="003C5804" w:rsidRDefault="0063349C" w:rsidP="00E92201">
            <w:pPr>
              <w:spacing w:after="0" w:line="240" w:lineRule="auto"/>
              <w:jc w:val="center"/>
              <w:rPr>
                <w:rFonts w:ascii="Arial" w:hAnsi="Arial" w:cs="Arial"/>
              </w:rPr>
            </w:pPr>
            <w:r w:rsidRPr="003C5804">
              <w:rPr>
                <w:rFonts w:ascii="Arial" w:hAnsi="Arial" w:cs="Arial"/>
              </w:rPr>
              <w:t>3</w:t>
            </w:r>
          </w:p>
        </w:tc>
        <w:tc>
          <w:tcPr>
            <w:tcW w:w="3402" w:type="dxa"/>
          </w:tcPr>
          <w:p w14:paraId="55C73B2D" w14:textId="77777777" w:rsidR="0063349C" w:rsidRPr="002E592C" w:rsidRDefault="0063349C" w:rsidP="002E592C">
            <w:pPr>
              <w:rPr>
                <w:rFonts w:ascii="Arial" w:hAnsi="Arial" w:cs="Arial"/>
                <w:b/>
              </w:rPr>
            </w:pPr>
            <w:r w:rsidRPr="002E592C">
              <w:rPr>
                <w:rFonts w:ascii="Arial" w:hAnsi="Arial" w:cs="Arial"/>
                <w:b/>
              </w:rPr>
              <w:t>Územní studie krajiny ORP Přeštice, Příloha 2 - Voda v krajině</w:t>
            </w:r>
          </w:p>
          <w:p w14:paraId="573615CC" w14:textId="77777777" w:rsidR="0063349C" w:rsidRPr="002E592C" w:rsidRDefault="0063349C" w:rsidP="002E592C">
            <w:pPr>
              <w:rPr>
                <w:rFonts w:ascii="Arial" w:hAnsi="Arial" w:cs="Arial"/>
                <w:b/>
              </w:rPr>
            </w:pPr>
            <w:r w:rsidRPr="002E592C">
              <w:rPr>
                <w:rFonts w:ascii="Arial" w:hAnsi="Arial" w:cs="Arial"/>
                <w:b/>
              </w:rPr>
              <w:t>.</w:t>
            </w:r>
          </w:p>
        </w:tc>
        <w:tc>
          <w:tcPr>
            <w:tcW w:w="11474" w:type="dxa"/>
          </w:tcPr>
          <w:p w14:paraId="50EF14E4" w14:textId="77777777" w:rsidR="0063349C" w:rsidRPr="00964BBF" w:rsidRDefault="0063349C" w:rsidP="00136D00">
            <w:pPr>
              <w:jc w:val="both"/>
              <w:rPr>
                <w:rFonts w:ascii="Arial" w:hAnsi="Arial" w:cs="Arial"/>
                <w:highlight w:val="yellow"/>
              </w:rPr>
            </w:pPr>
            <w:r w:rsidRPr="00964BBF">
              <w:rPr>
                <w:rFonts w:ascii="Arial" w:hAnsi="Arial" w:cs="Arial"/>
              </w:rPr>
              <w:t xml:space="preserve">Předmětem hodnocení je územní studie krajiny ORP, která se zaměřuje na vodu v krajině. Studie má být podkladem pro rozhodování o krajině </w:t>
            </w:r>
            <w:proofErr w:type="spellStart"/>
            <w:r w:rsidRPr="00964BBF">
              <w:rPr>
                <w:rFonts w:ascii="Arial" w:hAnsi="Arial" w:cs="Arial"/>
              </w:rPr>
              <w:t>Přešticka</w:t>
            </w:r>
            <w:proofErr w:type="spellEnd"/>
            <w:r w:rsidRPr="00964BBF">
              <w:rPr>
                <w:rFonts w:ascii="Arial" w:hAnsi="Arial" w:cs="Arial"/>
              </w:rPr>
              <w:t xml:space="preserve">. Text je podle autorů určen všem zástupcům obcí, pracovníkům obecních úřadů i všem občanům, kteří se strategií péče o krajinu budou v budoucnu zabývat. Má obecnou a speciální část. V obecné části autoři shrnují hlavní východiska a faktory a opatření, která jsou podle nich důležitá pro řešenou problematiku. Pokud má být text i metodickou pomůckou a podkladem pro rozhodování, bylo by vhodné, aby byla struktura obecné části více vysvětlena předtím, než autoři začnou věnovat pozornost jednotlivým bodům. Rovněž by bylo vhodné více vysvětlit metody, které byly použity pro tvorbu studie. Ve speciální části jsou na základě již provedeného mapování </w:t>
            </w:r>
            <w:r w:rsidRPr="00964BBF">
              <w:rPr>
                <w:rFonts w:ascii="Arial" w:hAnsi="Arial" w:cs="Arial"/>
              </w:rPr>
              <w:lastRenderedPageBreak/>
              <w:t>a s využitím poznatků plynoucích z rozhovorů s většinou zástupců obcí zde jsou popsány hlavní problémy, které již nyní negativně ovlivňují odtokové poměry v krajině a snižují kvalitu života obyvatel. Informace jsou prezentovány po jednotlivých obcích. U jednotlivých obcí je nejprve shrnutý aktuální stav. Toto shrnutí následují doporučení. Pokud bych měl text použít pro rozhodování, uvítal bych, pokud by u jednotlivých obcí byla i diskutována rizika neřešení problémů. Zjištění mohla být také prezentována více ve formě SWOT analýzy. Přesto je shrnutí v textu dostatečně stručné a návodné. Uvítal bych ale, pokud by v hodnoceném dokumentu bylo i shrnující hodnocení pro celé hodnocené území. Studie se zaměřuje na jednotlivé obce. Hodnocení pro větší území a např. i pro určité segmenty území (které jde nad rámec hranic obcí) zde chybí, přestože patrně na situaci v obcích dopadů. Text studie by se podle mého názoru měl věnovat také širšímu území (a to nejen území ORP). Nevím ale, do jaké míry byli autoři vázáni smlouvou (co předpokládal zadavatel studie). Rovněž nevím, jaké další studie byly vypracovány (hodnocena byla Příloha 2) a širší obrázek mi pro hodnocení chybí.</w:t>
            </w:r>
          </w:p>
        </w:tc>
        <w:tc>
          <w:tcPr>
            <w:tcW w:w="1389" w:type="dxa"/>
          </w:tcPr>
          <w:p w14:paraId="7F014A3D" w14:textId="77777777" w:rsidR="007619BD" w:rsidRDefault="0063349C" w:rsidP="0063349C">
            <w:pPr>
              <w:spacing w:after="0" w:line="240" w:lineRule="auto"/>
              <w:jc w:val="center"/>
              <w:rPr>
                <w:rFonts w:ascii="Arial" w:hAnsi="Arial" w:cs="Arial"/>
                <w:lang w:val="en-US"/>
              </w:rPr>
            </w:pPr>
            <w:r w:rsidRPr="00150FAB">
              <w:rPr>
                <w:rFonts w:ascii="Arial" w:hAnsi="Arial" w:cs="Arial"/>
                <w:lang w:val="en-US"/>
              </w:rPr>
              <w:lastRenderedPageBreak/>
              <w:t>5.6</w:t>
            </w:r>
          </w:p>
          <w:p w14:paraId="6F89F713" w14:textId="77777777" w:rsidR="0063349C" w:rsidRPr="00150FAB" w:rsidRDefault="0063349C" w:rsidP="0063349C">
            <w:pPr>
              <w:spacing w:after="0" w:line="240" w:lineRule="auto"/>
              <w:jc w:val="center"/>
              <w:rPr>
                <w:rFonts w:ascii="Arial" w:hAnsi="Arial" w:cs="Arial"/>
                <w:lang w:val="en-US"/>
              </w:rPr>
            </w:pPr>
            <w:r w:rsidRPr="00150FAB">
              <w:rPr>
                <w:rFonts w:ascii="Arial" w:hAnsi="Arial" w:cs="Arial"/>
                <w:lang w:val="en-US"/>
              </w:rPr>
              <w:t xml:space="preserve"> Political science</w:t>
            </w:r>
          </w:p>
        </w:tc>
        <w:tc>
          <w:tcPr>
            <w:tcW w:w="1843" w:type="dxa"/>
          </w:tcPr>
          <w:p w14:paraId="1AD889EB" w14:textId="77777777" w:rsidR="007619BD" w:rsidRDefault="0063349C" w:rsidP="0063349C">
            <w:pPr>
              <w:spacing w:after="120" w:line="276" w:lineRule="auto"/>
              <w:contextualSpacing/>
              <w:jc w:val="center"/>
              <w:rPr>
                <w:rFonts w:ascii="Arial" w:hAnsi="Arial" w:cs="Arial"/>
              </w:rPr>
            </w:pPr>
            <w:r>
              <w:rPr>
                <w:rFonts w:ascii="Arial" w:hAnsi="Arial" w:cs="Arial"/>
              </w:rPr>
              <w:t xml:space="preserve">O </w:t>
            </w:r>
          </w:p>
          <w:p w14:paraId="002FB326" w14:textId="77777777" w:rsidR="0063349C" w:rsidRPr="003C5804" w:rsidRDefault="0063349C" w:rsidP="0063349C">
            <w:pPr>
              <w:spacing w:after="120" w:line="276" w:lineRule="auto"/>
              <w:contextualSpacing/>
              <w:jc w:val="center"/>
              <w:rPr>
                <w:rFonts w:ascii="Arial" w:hAnsi="Arial" w:cs="Arial"/>
              </w:rPr>
            </w:pPr>
            <w:r>
              <w:rPr>
                <w:rFonts w:ascii="Arial" w:hAnsi="Arial" w:cs="Arial"/>
              </w:rPr>
              <w:t>ostatní</w:t>
            </w:r>
          </w:p>
        </w:tc>
      </w:tr>
      <w:tr w:rsidR="0063349C" w:rsidRPr="003C5804" w14:paraId="448A6359" w14:textId="77777777" w:rsidTr="00D10C15">
        <w:tc>
          <w:tcPr>
            <w:tcW w:w="2093" w:type="dxa"/>
            <w:shd w:val="clear" w:color="auto" w:fill="B6DDE8" w:themeFill="accent5" w:themeFillTint="66"/>
          </w:tcPr>
          <w:p w14:paraId="141A0672" w14:textId="77777777" w:rsidR="0063349C" w:rsidRPr="003C7356" w:rsidRDefault="0063349C" w:rsidP="00E92201">
            <w:pPr>
              <w:spacing w:after="0" w:line="240" w:lineRule="auto"/>
              <w:rPr>
                <w:rFonts w:ascii="Arial" w:hAnsi="Arial" w:cs="Arial"/>
                <w:b/>
                <w:lang w:val="en-US"/>
              </w:rPr>
            </w:pPr>
            <w:r w:rsidRPr="003C7356">
              <w:rPr>
                <w:rFonts w:ascii="Arial" w:hAnsi="Arial" w:cs="Arial"/>
                <w:b/>
                <w:lang w:val="en-US"/>
              </w:rPr>
              <w:t>5. Social Sciences</w:t>
            </w:r>
          </w:p>
        </w:tc>
        <w:tc>
          <w:tcPr>
            <w:tcW w:w="1170" w:type="dxa"/>
          </w:tcPr>
          <w:p w14:paraId="45760A25" w14:textId="77777777" w:rsidR="0063349C" w:rsidRPr="003C5804" w:rsidRDefault="0063349C" w:rsidP="00E92201">
            <w:pPr>
              <w:spacing w:after="0" w:line="240" w:lineRule="auto"/>
              <w:jc w:val="center"/>
              <w:rPr>
                <w:rFonts w:ascii="Arial" w:hAnsi="Arial" w:cs="Arial"/>
              </w:rPr>
            </w:pPr>
            <w:r w:rsidRPr="003C5804">
              <w:rPr>
                <w:rFonts w:ascii="Arial" w:hAnsi="Arial" w:cs="Arial"/>
              </w:rPr>
              <w:t>3</w:t>
            </w:r>
          </w:p>
        </w:tc>
        <w:tc>
          <w:tcPr>
            <w:tcW w:w="3402" w:type="dxa"/>
          </w:tcPr>
          <w:p w14:paraId="5C701943" w14:textId="77777777" w:rsidR="0063349C" w:rsidRPr="002E592C" w:rsidRDefault="0063349C" w:rsidP="002E592C">
            <w:pPr>
              <w:rPr>
                <w:rFonts w:ascii="Arial" w:hAnsi="Arial" w:cs="Arial"/>
                <w:b/>
              </w:rPr>
            </w:pPr>
            <w:proofErr w:type="spellStart"/>
            <w:r w:rsidRPr="002E592C">
              <w:rPr>
                <w:rFonts w:ascii="Arial" w:hAnsi="Arial" w:cs="Arial"/>
                <w:b/>
              </w:rPr>
              <w:t>European</w:t>
            </w:r>
            <w:proofErr w:type="spellEnd"/>
            <w:r w:rsidRPr="002E592C">
              <w:rPr>
                <w:rFonts w:ascii="Arial" w:hAnsi="Arial" w:cs="Arial"/>
                <w:b/>
              </w:rPr>
              <w:t xml:space="preserve"> Union as a </w:t>
            </w:r>
            <w:proofErr w:type="spellStart"/>
            <w:r w:rsidRPr="002E592C">
              <w:rPr>
                <w:rFonts w:ascii="Arial" w:hAnsi="Arial" w:cs="Arial"/>
                <w:b/>
              </w:rPr>
              <w:t>Highly</w:t>
            </w:r>
            <w:proofErr w:type="spellEnd"/>
            <w:r w:rsidRPr="002E592C">
              <w:rPr>
                <w:rFonts w:ascii="Arial" w:hAnsi="Arial" w:cs="Arial"/>
                <w:b/>
              </w:rPr>
              <w:t xml:space="preserve"> </w:t>
            </w:r>
            <w:proofErr w:type="spellStart"/>
            <w:r w:rsidRPr="002E592C">
              <w:rPr>
                <w:rFonts w:ascii="Arial" w:hAnsi="Arial" w:cs="Arial"/>
                <w:b/>
              </w:rPr>
              <w:t>Competitive</w:t>
            </w:r>
            <w:proofErr w:type="spellEnd"/>
            <w:r w:rsidRPr="002E592C">
              <w:rPr>
                <w:rFonts w:ascii="Arial" w:hAnsi="Arial" w:cs="Arial"/>
                <w:b/>
              </w:rPr>
              <w:t xml:space="preserve"> </w:t>
            </w:r>
            <w:proofErr w:type="spellStart"/>
            <w:r w:rsidRPr="002E592C">
              <w:rPr>
                <w:rFonts w:ascii="Arial" w:hAnsi="Arial" w:cs="Arial"/>
                <w:b/>
              </w:rPr>
              <w:t>Social</w:t>
            </w:r>
            <w:proofErr w:type="spellEnd"/>
            <w:r w:rsidRPr="002E592C">
              <w:rPr>
                <w:rFonts w:ascii="Arial" w:hAnsi="Arial" w:cs="Arial"/>
                <w:b/>
              </w:rPr>
              <w:t xml:space="preserve"> Market </w:t>
            </w:r>
            <w:proofErr w:type="spellStart"/>
            <w:r w:rsidRPr="002E592C">
              <w:rPr>
                <w:rFonts w:ascii="Arial" w:hAnsi="Arial" w:cs="Arial"/>
                <w:b/>
              </w:rPr>
              <w:t>Economy</w:t>
            </w:r>
            <w:proofErr w:type="spellEnd"/>
          </w:p>
          <w:p w14:paraId="538607CA" w14:textId="77777777" w:rsidR="0063349C" w:rsidRPr="002E592C" w:rsidRDefault="0063349C" w:rsidP="002E592C">
            <w:pPr>
              <w:rPr>
                <w:rFonts w:ascii="Arial" w:hAnsi="Arial" w:cs="Arial"/>
                <w:b/>
              </w:rPr>
            </w:pPr>
          </w:p>
        </w:tc>
        <w:tc>
          <w:tcPr>
            <w:tcW w:w="11474" w:type="dxa"/>
          </w:tcPr>
          <w:p w14:paraId="57E5B22A" w14:textId="77777777" w:rsidR="0063349C" w:rsidRPr="004B03CD" w:rsidRDefault="0063349C" w:rsidP="00136D00">
            <w:pPr>
              <w:jc w:val="both"/>
              <w:rPr>
                <w:rFonts w:ascii="Arial" w:hAnsi="Arial" w:cs="Arial"/>
              </w:rPr>
            </w:pPr>
            <w:r w:rsidRPr="004B03CD">
              <w:rPr>
                <w:rFonts w:ascii="Arial" w:hAnsi="Arial" w:cs="Arial"/>
              </w:rPr>
              <w:t xml:space="preserve">Hlavním tématem knihy je právní a ekonomická analýza tzv. </w:t>
            </w:r>
            <w:proofErr w:type="spellStart"/>
            <w:r w:rsidRPr="004B03CD">
              <w:rPr>
                <w:rFonts w:ascii="Arial" w:hAnsi="Arial" w:cs="Arial"/>
              </w:rPr>
              <w:t>social</w:t>
            </w:r>
            <w:proofErr w:type="spellEnd"/>
            <w:r w:rsidRPr="004B03CD">
              <w:rPr>
                <w:rFonts w:ascii="Arial" w:hAnsi="Arial" w:cs="Arial"/>
              </w:rPr>
              <w:t xml:space="preserve"> market </w:t>
            </w:r>
            <w:proofErr w:type="spellStart"/>
            <w:r w:rsidRPr="004B03CD">
              <w:rPr>
                <w:rFonts w:ascii="Arial" w:hAnsi="Arial" w:cs="Arial"/>
              </w:rPr>
              <w:t>economy</w:t>
            </w:r>
            <w:proofErr w:type="spellEnd"/>
            <w:r w:rsidRPr="004B03CD">
              <w:rPr>
                <w:rFonts w:ascii="Arial" w:hAnsi="Arial" w:cs="Arial"/>
              </w:rPr>
              <w:t xml:space="preserve"> v rámci EU. Jedná o typ ekonomického systému v poválečném Německu, kde se kombinuje volný trh kapitalistického systému se sociálními politikami / sociálním státem. EU se k sociálně tržní ekonomice přihlásila Maastrichtskou smlouvou. Kniha analyzuje, jak je tato deklarace dále (ne)rozvíjena. Zatímco probíhá intenzivní posilování části ekonomické, kde je integrace postavena především na základě 4 hlavních svobod a dále rozvíjena projektem eurozóny; projekt sociální Evropy pokulhává. Dle autorů realizace cíle není dostatečně podložena pravomocemi EU, a proto zůstává sociální oblast zcela závislá na činnostech jednotlivých členských států. To vytváří určitou nerovnováhu mezi snahou o efektivní vnitřní trh s vysoce konkurenceschopnou ekonomikou na jedné straně, a sociálně orientovanou ekonomikou na straně druhé. Tato nerovnováha je také podporována rozsudky soudního dvora. Ty se někdy přiklání k sociálnímu přístupu, jindy ale naopak upřednostňují cíle vnitřního trhu (před sociálními aspekty). Celkově se jedná o velmi kvalitní analýzy na vysoké úrovni, a to především co se týče právní části. Škoda, že některé otázky, které si sami autoři kladou v rámci úvodu či shrnutí, nejsou v rámci textu adekvátně zodpovězeny. Pro větší praktickou aplikaci by bylo velmi vhodné analýzu doplnit o konkrétní návrhy řešení – jaké jsou řešení situace? Kudy by se projekt EU měl dále vydat a jak toho prakticky dosáhnout? Dále také některá hodnocení a závěry by bylo vhodné jasněji (zřetelněji) formulovat a lépe objasnit. Zatímco analýze vývoj situace je věnovaná velká pozornost, vysvětlení toho, jaké má situace důsledky v praxi, respektive, proč by se s ní něco mělo dělat, je minimální. Pro praktické uchopení by tedy bylo vhodné uvést, jaké konkrétní kroky z analýzy autoři doporučují učinit jednotlivým hlavním aktérům (např. Komise, Rada, Parlament, občané, členské státy). Téma sociální Evropy je velmi aktuální, o to více díky probíhající globální pandemii koronaviru. Otázka, jak vyvážit ekonomické zájmy a zároveň ochránit slabší, zranitelné jedince a zajistit jistou míru kvality života obyvatel, bude na pořadu dne více než kdy jindy. A pokud chce EU dokázat smysl své existence, je nutné, aby se k situaci postavila čelem. Pokud se totiž EU iniciativy nechopí, je otázka, zda původní ideje integrace nedostanou </w:t>
            </w:r>
            <w:proofErr w:type="spellStart"/>
            <w:r w:rsidRPr="004B03CD">
              <w:rPr>
                <w:rFonts w:ascii="Arial" w:hAnsi="Arial" w:cs="Arial"/>
              </w:rPr>
              <w:t>nezcelitelnou</w:t>
            </w:r>
            <w:proofErr w:type="spellEnd"/>
            <w:r w:rsidRPr="004B03CD">
              <w:rPr>
                <w:rFonts w:ascii="Arial" w:hAnsi="Arial" w:cs="Arial"/>
              </w:rPr>
              <w:t>, možná dokonce smrtící, ránu. Návazná studie s více prakticky zaměřenými řešeními by byla nyní proto maximálně potřebná a hodnotná.</w:t>
            </w:r>
          </w:p>
        </w:tc>
        <w:tc>
          <w:tcPr>
            <w:tcW w:w="1389" w:type="dxa"/>
          </w:tcPr>
          <w:p w14:paraId="21F0D0AC" w14:textId="77777777" w:rsidR="0063349C" w:rsidRPr="00150FAB" w:rsidRDefault="0063349C" w:rsidP="0063349C">
            <w:pPr>
              <w:jc w:val="center"/>
              <w:rPr>
                <w:rFonts w:ascii="Arial" w:hAnsi="Arial" w:cs="Arial"/>
                <w:lang w:val="en-US"/>
              </w:rPr>
            </w:pPr>
            <w:r w:rsidRPr="00150FAB">
              <w:rPr>
                <w:rFonts w:ascii="Arial" w:hAnsi="Arial" w:cs="Arial"/>
                <w:lang w:val="en-US"/>
              </w:rPr>
              <w:t>5.2 Economics and Business</w:t>
            </w:r>
          </w:p>
        </w:tc>
        <w:tc>
          <w:tcPr>
            <w:tcW w:w="1843" w:type="dxa"/>
          </w:tcPr>
          <w:p w14:paraId="2E82210A" w14:textId="77777777" w:rsidR="007619BD"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B </w:t>
            </w:r>
          </w:p>
          <w:p w14:paraId="513A4C35"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odborná kniha</w:t>
            </w:r>
          </w:p>
        </w:tc>
      </w:tr>
      <w:tr w:rsidR="0063349C" w:rsidRPr="003C5804" w14:paraId="417E6414" w14:textId="77777777" w:rsidTr="00D10C15">
        <w:tc>
          <w:tcPr>
            <w:tcW w:w="2093" w:type="dxa"/>
            <w:shd w:val="clear" w:color="auto" w:fill="B6DDE8" w:themeFill="accent5" w:themeFillTint="66"/>
          </w:tcPr>
          <w:p w14:paraId="0C121BDC" w14:textId="77777777" w:rsidR="0063349C" w:rsidRPr="003C7356" w:rsidRDefault="0063349C" w:rsidP="00E92201">
            <w:pPr>
              <w:spacing w:after="0" w:line="240" w:lineRule="auto"/>
              <w:rPr>
                <w:rFonts w:ascii="Arial" w:hAnsi="Arial" w:cs="Arial"/>
                <w:b/>
                <w:lang w:val="en-US"/>
              </w:rPr>
            </w:pPr>
            <w:r w:rsidRPr="003C7356">
              <w:rPr>
                <w:rFonts w:ascii="Arial" w:hAnsi="Arial" w:cs="Arial"/>
                <w:b/>
                <w:lang w:val="en-US"/>
              </w:rPr>
              <w:t>5. Social Sciences</w:t>
            </w:r>
          </w:p>
        </w:tc>
        <w:tc>
          <w:tcPr>
            <w:tcW w:w="1170" w:type="dxa"/>
          </w:tcPr>
          <w:p w14:paraId="2DC38830" w14:textId="77777777" w:rsidR="0063349C" w:rsidRPr="003C5804" w:rsidRDefault="0063349C" w:rsidP="00E92201">
            <w:pPr>
              <w:spacing w:after="0" w:line="240" w:lineRule="auto"/>
              <w:jc w:val="center"/>
              <w:rPr>
                <w:rFonts w:ascii="Arial" w:hAnsi="Arial" w:cs="Arial"/>
              </w:rPr>
            </w:pPr>
            <w:r w:rsidRPr="003C5804">
              <w:rPr>
                <w:rFonts w:ascii="Arial" w:hAnsi="Arial" w:cs="Arial"/>
              </w:rPr>
              <w:t>3</w:t>
            </w:r>
          </w:p>
        </w:tc>
        <w:tc>
          <w:tcPr>
            <w:tcW w:w="3402" w:type="dxa"/>
          </w:tcPr>
          <w:p w14:paraId="414C54EE" w14:textId="77777777" w:rsidR="0063349C" w:rsidRPr="002E592C" w:rsidRDefault="0063349C" w:rsidP="002E592C">
            <w:pPr>
              <w:rPr>
                <w:rFonts w:ascii="Arial" w:hAnsi="Arial" w:cs="Arial"/>
                <w:b/>
              </w:rPr>
            </w:pPr>
            <w:proofErr w:type="spellStart"/>
            <w:r w:rsidRPr="002E592C">
              <w:rPr>
                <w:rFonts w:ascii="Arial" w:hAnsi="Arial" w:cs="Arial"/>
                <w:b/>
              </w:rPr>
              <w:t>Explaining</w:t>
            </w:r>
            <w:proofErr w:type="spellEnd"/>
            <w:r w:rsidRPr="002E592C">
              <w:rPr>
                <w:rFonts w:ascii="Arial" w:hAnsi="Arial" w:cs="Arial"/>
                <w:b/>
              </w:rPr>
              <w:t xml:space="preserve"> </w:t>
            </w:r>
            <w:proofErr w:type="spellStart"/>
            <w:r w:rsidRPr="002E592C">
              <w:rPr>
                <w:rFonts w:ascii="Arial" w:hAnsi="Arial" w:cs="Arial"/>
                <w:b/>
              </w:rPr>
              <w:t>Immigration</w:t>
            </w:r>
            <w:proofErr w:type="spellEnd"/>
            <w:r w:rsidRPr="002E592C">
              <w:rPr>
                <w:rFonts w:ascii="Arial" w:hAnsi="Arial" w:cs="Arial"/>
                <w:b/>
              </w:rPr>
              <w:t xml:space="preserve"> to </w:t>
            </w:r>
            <w:proofErr w:type="spellStart"/>
            <w:r w:rsidRPr="002E592C">
              <w:rPr>
                <w:rFonts w:ascii="Arial" w:hAnsi="Arial" w:cs="Arial"/>
                <w:b/>
              </w:rPr>
              <w:t>the</w:t>
            </w:r>
            <w:proofErr w:type="spellEnd"/>
            <w:r w:rsidRPr="002E592C">
              <w:rPr>
                <w:rFonts w:ascii="Arial" w:hAnsi="Arial" w:cs="Arial"/>
                <w:b/>
              </w:rPr>
              <w:t xml:space="preserve"> </w:t>
            </w:r>
            <w:proofErr w:type="spellStart"/>
            <w:r w:rsidRPr="002E592C">
              <w:rPr>
                <w:rFonts w:ascii="Arial" w:hAnsi="Arial" w:cs="Arial"/>
                <w:b/>
              </w:rPr>
              <w:t>European</w:t>
            </w:r>
            <w:proofErr w:type="spellEnd"/>
            <w:r w:rsidRPr="002E592C">
              <w:rPr>
                <w:rFonts w:ascii="Arial" w:hAnsi="Arial" w:cs="Arial"/>
                <w:b/>
              </w:rPr>
              <w:t xml:space="preserve"> Public</w:t>
            </w:r>
          </w:p>
          <w:p w14:paraId="286310D8" w14:textId="77777777" w:rsidR="0063349C" w:rsidRPr="002E592C" w:rsidRDefault="0063349C" w:rsidP="002E592C">
            <w:pPr>
              <w:rPr>
                <w:rFonts w:ascii="Arial" w:hAnsi="Arial" w:cs="Arial"/>
                <w:b/>
              </w:rPr>
            </w:pPr>
          </w:p>
        </w:tc>
        <w:tc>
          <w:tcPr>
            <w:tcW w:w="11474" w:type="dxa"/>
          </w:tcPr>
          <w:p w14:paraId="7B89F4E6" w14:textId="77777777" w:rsidR="0063349C" w:rsidRPr="004B03CD" w:rsidRDefault="0063349C" w:rsidP="00136D00">
            <w:pPr>
              <w:jc w:val="both"/>
              <w:rPr>
                <w:rFonts w:ascii="Arial" w:hAnsi="Arial" w:cs="Arial"/>
              </w:rPr>
            </w:pPr>
            <w:r w:rsidRPr="004B03CD">
              <w:rPr>
                <w:rFonts w:ascii="Arial" w:hAnsi="Arial" w:cs="Arial"/>
              </w:rPr>
              <w:t>Jedná se o kapitolu v</w:t>
            </w:r>
            <w:r w:rsidR="004B03CD" w:rsidRPr="004B03CD">
              <w:rPr>
                <w:rFonts w:ascii="Arial" w:hAnsi="Arial" w:cs="Arial"/>
              </w:rPr>
              <w:t> knize vydané</w:t>
            </w:r>
            <w:r w:rsidRPr="004B03CD">
              <w:rPr>
                <w:rFonts w:ascii="Arial" w:hAnsi="Arial" w:cs="Arial"/>
              </w:rPr>
              <w:t xml:space="preserve"> </w:t>
            </w:r>
            <w:proofErr w:type="spellStart"/>
            <w:r w:rsidRPr="004B03CD">
              <w:rPr>
                <w:rFonts w:ascii="Arial" w:hAnsi="Arial" w:cs="Arial"/>
              </w:rPr>
              <w:t>think</w:t>
            </w:r>
            <w:proofErr w:type="spellEnd"/>
            <w:r w:rsidRPr="004B03CD">
              <w:rPr>
                <w:rFonts w:ascii="Arial" w:hAnsi="Arial" w:cs="Arial"/>
              </w:rPr>
              <w:t xml:space="preserve"> tankem Evropské lidové strany zaměřeném na otázky migrace a integrace v kontextu současné politické situace v Evropě. Jde o publikaci mezinárodní, na relevantní téma a dobře načasovanou. Identita vydavatele jasně ukazuje, že se jedná o práci, jejíž závěry se dostanou do rukou politikům a dalším stakeholderům na evropské úrovni. S publikací/projektem související série seminářů a konferencí navíc závěry rozšířila i mimo tzv. bruselskou bublinu, mezi politiky v členských zemích.</w:t>
            </w:r>
          </w:p>
          <w:p w14:paraId="768511DD" w14:textId="77777777" w:rsidR="0063349C" w:rsidRPr="004B03CD" w:rsidRDefault="0063349C" w:rsidP="00136D00">
            <w:pPr>
              <w:jc w:val="both"/>
              <w:rPr>
                <w:rFonts w:ascii="Arial" w:hAnsi="Arial" w:cs="Arial"/>
              </w:rPr>
            </w:pPr>
            <w:r w:rsidRPr="004B03CD">
              <w:rPr>
                <w:rFonts w:ascii="Arial" w:hAnsi="Arial" w:cs="Arial"/>
              </w:rPr>
              <w:t xml:space="preserve">Prezentovaná kapitola se zabývá společensky mimořádně významným tématem, které má zásadní dopad na politické a sociální prostředí v členských státech Evropské unie. Předložený text systematicky mapuje okolnosti migrační krize a její percepci ve veřejném mínění členských států EU. Významnou součástí textu jsou doporučení týkající se strategie významných politických aktérů v kontextu percepce imigrace. Ačkoli jsou tato doporučení tažená spíše pozitivním vnímáním imigrace, lze je označit za vyvážená a obecně vycházející z výzkumných závěrů týkajících se tématu. Důvodem pro hodnocení výsledku jako velmi dobrého a nikoli špičkového je absence detailního výzkumu, nebo práci s daty, které by byly přímo vztaženy k doporučením formulovaným v závěru kapitoly. Přesto lze text hodnotit rozhodně pozitivně, jedná se o velmi dobře strukturovaný </w:t>
            </w:r>
            <w:proofErr w:type="spellStart"/>
            <w:r w:rsidRPr="004B03CD">
              <w:rPr>
                <w:rFonts w:ascii="Arial" w:hAnsi="Arial" w:cs="Arial"/>
              </w:rPr>
              <w:t>policy</w:t>
            </w:r>
            <w:proofErr w:type="spellEnd"/>
            <w:r w:rsidRPr="004B03CD">
              <w:rPr>
                <w:rFonts w:ascii="Arial" w:hAnsi="Arial" w:cs="Arial"/>
              </w:rPr>
              <w:t xml:space="preserve"> </w:t>
            </w:r>
            <w:proofErr w:type="spellStart"/>
            <w:r w:rsidRPr="004B03CD">
              <w:rPr>
                <w:rFonts w:ascii="Arial" w:hAnsi="Arial" w:cs="Arial"/>
              </w:rPr>
              <w:t>paper</w:t>
            </w:r>
            <w:proofErr w:type="spellEnd"/>
            <w:r w:rsidRPr="004B03CD">
              <w:rPr>
                <w:rFonts w:ascii="Arial" w:hAnsi="Arial" w:cs="Arial"/>
              </w:rPr>
              <w:t xml:space="preserve"> psaný mimořádně srozumitelným jazykem a dle vyjádření navrhovatele mající velmi dobré ohlasy u relevantních aktérů a čtenářů.</w:t>
            </w:r>
          </w:p>
        </w:tc>
        <w:tc>
          <w:tcPr>
            <w:tcW w:w="1389" w:type="dxa"/>
          </w:tcPr>
          <w:p w14:paraId="6A0B444B" w14:textId="77777777" w:rsidR="007619BD" w:rsidRDefault="007619BD" w:rsidP="007619BD">
            <w:pPr>
              <w:spacing w:after="0" w:line="240" w:lineRule="auto"/>
              <w:jc w:val="center"/>
              <w:rPr>
                <w:rFonts w:ascii="Arial" w:hAnsi="Arial" w:cs="Arial"/>
                <w:lang w:val="en-US"/>
              </w:rPr>
            </w:pPr>
            <w:r>
              <w:rPr>
                <w:rFonts w:ascii="Arial" w:hAnsi="Arial" w:cs="Arial"/>
                <w:lang w:val="en-US"/>
              </w:rPr>
              <w:t>5.6</w:t>
            </w:r>
          </w:p>
          <w:p w14:paraId="4D47D892" w14:textId="77777777" w:rsidR="007619BD" w:rsidRPr="003F6F7F" w:rsidRDefault="007619BD" w:rsidP="007619BD">
            <w:pPr>
              <w:spacing w:line="240" w:lineRule="auto"/>
              <w:jc w:val="center"/>
              <w:rPr>
                <w:rFonts w:ascii="Arial" w:hAnsi="Arial" w:cs="Arial"/>
                <w:lang w:val="en-US"/>
              </w:rPr>
            </w:pPr>
            <w:r>
              <w:rPr>
                <w:rFonts w:ascii="Arial" w:hAnsi="Arial" w:cs="Arial"/>
                <w:lang w:val="en-US"/>
              </w:rPr>
              <w:t>Political science</w:t>
            </w:r>
          </w:p>
          <w:p w14:paraId="584C4562" w14:textId="77777777" w:rsidR="0063349C" w:rsidRPr="00150FAB" w:rsidRDefault="0063349C" w:rsidP="007619BD">
            <w:pPr>
              <w:jc w:val="center"/>
              <w:rPr>
                <w:rFonts w:ascii="Arial" w:hAnsi="Arial" w:cs="Arial"/>
                <w:lang w:val="en-US"/>
              </w:rPr>
            </w:pPr>
          </w:p>
        </w:tc>
        <w:tc>
          <w:tcPr>
            <w:tcW w:w="1843" w:type="dxa"/>
          </w:tcPr>
          <w:p w14:paraId="010EB379" w14:textId="77777777" w:rsidR="007619BD" w:rsidRPr="001B2D2B" w:rsidRDefault="0063349C" w:rsidP="0063349C">
            <w:pPr>
              <w:spacing w:after="0" w:line="240" w:lineRule="auto"/>
              <w:jc w:val="center"/>
              <w:rPr>
                <w:rFonts w:ascii="Arial" w:hAnsi="Arial" w:cs="Arial"/>
                <w:shd w:val="clear" w:color="auto" w:fill="F5F5F5"/>
              </w:rPr>
            </w:pPr>
            <w:r w:rsidRPr="004B03CD">
              <w:rPr>
                <w:rFonts w:ascii="Arial" w:hAnsi="Arial" w:cs="Arial"/>
                <w:shd w:val="clear" w:color="auto" w:fill="F5F5F5"/>
              </w:rPr>
              <w:t xml:space="preserve">C </w:t>
            </w:r>
          </w:p>
          <w:p w14:paraId="2C07C788" w14:textId="77777777" w:rsidR="0063349C" w:rsidRPr="003C5804" w:rsidRDefault="0063349C" w:rsidP="0063349C">
            <w:pPr>
              <w:spacing w:after="0" w:line="240" w:lineRule="auto"/>
              <w:jc w:val="center"/>
              <w:rPr>
                <w:rFonts w:ascii="Arial" w:hAnsi="Arial" w:cs="Arial"/>
                <w:shd w:val="clear" w:color="auto" w:fill="F5F5F5"/>
              </w:rPr>
            </w:pPr>
            <w:r w:rsidRPr="004B03CD">
              <w:rPr>
                <w:rFonts w:ascii="Arial" w:hAnsi="Arial" w:cs="Arial"/>
                <w:shd w:val="clear" w:color="auto" w:fill="F5F5F5"/>
              </w:rPr>
              <w:t>kapitola v knize</w:t>
            </w:r>
          </w:p>
        </w:tc>
      </w:tr>
      <w:tr w:rsidR="0063349C" w:rsidRPr="003C5804" w14:paraId="4229DADC" w14:textId="77777777" w:rsidTr="00D10C15">
        <w:tc>
          <w:tcPr>
            <w:tcW w:w="2093" w:type="dxa"/>
            <w:shd w:val="clear" w:color="auto" w:fill="B6DDE8" w:themeFill="accent5" w:themeFillTint="66"/>
          </w:tcPr>
          <w:p w14:paraId="28D23709" w14:textId="77777777" w:rsidR="0063349C" w:rsidRPr="003C7356" w:rsidRDefault="0063349C" w:rsidP="00E92201">
            <w:pPr>
              <w:spacing w:after="0" w:line="240" w:lineRule="auto"/>
              <w:rPr>
                <w:rFonts w:ascii="Arial" w:hAnsi="Arial" w:cs="Arial"/>
                <w:b/>
                <w:lang w:val="en-US"/>
              </w:rPr>
            </w:pPr>
            <w:r w:rsidRPr="003C7356">
              <w:rPr>
                <w:rFonts w:ascii="Arial" w:hAnsi="Arial" w:cs="Arial"/>
                <w:b/>
                <w:lang w:val="en-US"/>
              </w:rPr>
              <w:lastRenderedPageBreak/>
              <w:t>5. Social Sciences</w:t>
            </w:r>
          </w:p>
        </w:tc>
        <w:tc>
          <w:tcPr>
            <w:tcW w:w="1170" w:type="dxa"/>
          </w:tcPr>
          <w:p w14:paraId="2396154F" w14:textId="77777777" w:rsidR="0063349C" w:rsidRPr="003C5804" w:rsidRDefault="0063349C" w:rsidP="00E92201">
            <w:pPr>
              <w:spacing w:after="0" w:line="240" w:lineRule="auto"/>
              <w:jc w:val="center"/>
              <w:rPr>
                <w:rFonts w:ascii="Arial" w:hAnsi="Arial" w:cs="Arial"/>
              </w:rPr>
            </w:pPr>
            <w:r w:rsidRPr="003C5804">
              <w:rPr>
                <w:rFonts w:ascii="Arial" w:hAnsi="Arial" w:cs="Arial"/>
              </w:rPr>
              <w:t>3</w:t>
            </w:r>
          </w:p>
        </w:tc>
        <w:tc>
          <w:tcPr>
            <w:tcW w:w="3402" w:type="dxa"/>
          </w:tcPr>
          <w:p w14:paraId="4FBC44A6" w14:textId="77777777" w:rsidR="0063349C" w:rsidRPr="002E592C" w:rsidRDefault="0063349C" w:rsidP="002E592C">
            <w:pPr>
              <w:rPr>
                <w:rFonts w:ascii="Arial" w:hAnsi="Arial" w:cs="Arial"/>
                <w:b/>
              </w:rPr>
            </w:pPr>
            <w:r w:rsidRPr="002E592C">
              <w:rPr>
                <w:rFonts w:ascii="Arial" w:hAnsi="Arial" w:cs="Arial"/>
                <w:b/>
              </w:rPr>
              <w:t>Databáze judikatury k náhradě újmy na zdraví</w:t>
            </w:r>
          </w:p>
          <w:p w14:paraId="04A2830D" w14:textId="77777777" w:rsidR="0063349C" w:rsidRPr="002E592C" w:rsidRDefault="0063349C" w:rsidP="002E592C">
            <w:pPr>
              <w:rPr>
                <w:rFonts w:ascii="Arial" w:hAnsi="Arial" w:cs="Arial"/>
                <w:b/>
              </w:rPr>
            </w:pPr>
          </w:p>
        </w:tc>
        <w:tc>
          <w:tcPr>
            <w:tcW w:w="11474" w:type="dxa"/>
          </w:tcPr>
          <w:p w14:paraId="698A4F07" w14:textId="77777777" w:rsidR="0063349C" w:rsidRPr="00964BBF" w:rsidRDefault="0063349C" w:rsidP="00136D00">
            <w:pPr>
              <w:jc w:val="both"/>
              <w:rPr>
                <w:rFonts w:ascii="Arial" w:hAnsi="Arial" w:cs="Arial"/>
              </w:rPr>
            </w:pPr>
            <w:r w:rsidRPr="00964BBF">
              <w:rPr>
                <w:rFonts w:ascii="Arial" w:hAnsi="Arial" w:cs="Arial"/>
              </w:rPr>
              <w:t xml:space="preserve">Databáze judikatury zdá se býti užitečným pomocníkem pro reálnou aplikační praxi, a to jak pro advokáty, tak i soudce zabývající se touto problematikou. Mám za to, že pro laickou veřejnost může přinést zlepšení informovanosti obyvatelstva, nicméně primární využití vidím především pro právnickou aplikační praxi. Výsledek pravděpodobně nelze hodnotit jako vědeckou práci, jde především o praktickou softwarovou aplikaci, která zjednoduší a zrychlí vyhledávání a orientaci v rozsáhlé judikatuře obecných soudů, ale i soudu Ústavního. Vytvoření takové aplikace hodnotím veskrze pozitivně. Aplikace je funkční, vyhledávání logické a systematické. </w:t>
            </w:r>
          </w:p>
          <w:p w14:paraId="7A06C06B" w14:textId="77777777" w:rsidR="0063349C" w:rsidRPr="00964BBF" w:rsidRDefault="0063349C" w:rsidP="00136D00">
            <w:pPr>
              <w:jc w:val="both"/>
              <w:rPr>
                <w:rFonts w:ascii="Arial" w:hAnsi="Arial" w:cs="Arial"/>
              </w:rPr>
            </w:pPr>
            <w:r w:rsidRPr="00964BBF">
              <w:rPr>
                <w:rFonts w:ascii="Arial" w:hAnsi="Arial" w:cs="Arial"/>
              </w:rPr>
              <w:t>…. Vytvořená internetová aplikace bezpochyby přispěje ke zvýšení informovanosti, je uživatelsky "přátelská", oceňuji i kalkulačku pro výpočet výše náhrady za bolest a ZSU dle Metodiky. Lze ji považovat za vhodnou doplňkovou pomůcku, která - pokud bude průběžně doplňována dalšími aktuálními daty a údaji z rozhodovací praxe soudů - bude mít určitou vypovídací schopnost.</w:t>
            </w:r>
          </w:p>
          <w:p w14:paraId="7010B2E4" w14:textId="77777777" w:rsidR="0063349C" w:rsidRPr="00964BBF" w:rsidRDefault="0063349C" w:rsidP="00136D00">
            <w:pPr>
              <w:jc w:val="both"/>
              <w:rPr>
                <w:rFonts w:ascii="Arial" w:hAnsi="Arial" w:cs="Arial"/>
              </w:rPr>
            </w:pPr>
            <w:r w:rsidRPr="00964BBF">
              <w:rPr>
                <w:rFonts w:ascii="Arial" w:hAnsi="Arial" w:cs="Arial"/>
              </w:rPr>
              <w:t xml:space="preserve">Určité zkreslení nicméně nastává při použití judikatury vztahující se k právním stavu před 1.1. 2014, kdy bylo rozhodována na podkladu tzv. odškodňovací vyhlášky (bolest, ZSU) a § 444 občanského zákoník z roku 1964. S ohledem na koncepční změnu, ke které došlo od 1.1. </w:t>
            </w:r>
            <w:proofErr w:type="gramStart"/>
            <w:r w:rsidRPr="00964BBF">
              <w:rPr>
                <w:rFonts w:ascii="Arial" w:hAnsi="Arial" w:cs="Arial"/>
              </w:rPr>
              <w:t>2014  (</w:t>
            </w:r>
            <w:proofErr w:type="gramEnd"/>
            <w:r w:rsidRPr="00964BBF">
              <w:rPr>
                <w:rFonts w:ascii="Arial" w:hAnsi="Arial" w:cs="Arial"/>
              </w:rPr>
              <w:t>tj. ponechání výlučně na (soudním) uvážení, tj. koncepční diskontinuita, je třeba tuto změnu - i v aplikaci - zřejmě určitým způsobem reflektovat.</w:t>
            </w:r>
          </w:p>
        </w:tc>
        <w:tc>
          <w:tcPr>
            <w:tcW w:w="1389" w:type="dxa"/>
          </w:tcPr>
          <w:p w14:paraId="4BABD5EE" w14:textId="77777777" w:rsidR="00D10C15" w:rsidRDefault="0063349C" w:rsidP="00D10C15">
            <w:pPr>
              <w:jc w:val="center"/>
              <w:rPr>
                <w:rFonts w:ascii="Arial" w:hAnsi="Arial" w:cs="Arial"/>
                <w:lang w:val="en-US"/>
              </w:rPr>
            </w:pPr>
            <w:r w:rsidRPr="00150FAB">
              <w:rPr>
                <w:rFonts w:ascii="Arial" w:hAnsi="Arial" w:cs="Arial"/>
                <w:lang w:val="en-US"/>
              </w:rPr>
              <w:t xml:space="preserve">5.5 </w:t>
            </w:r>
          </w:p>
          <w:p w14:paraId="1A3AE41B" w14:textId="77777777" w:rsidR="0063349C" w:rsidRPr="00150FAB" w:rsidRDefault="0063349C" w:rsidP="00D10C15">
            <w:pPr>
              <w:jc w:val="center"/>
              <w:rPr>
                <w:rFonts w:ascii="Arial" w:hAnsi="Arial" w:cs="Arial"/>
                <w:lang w:val="en-US"/>
              </w:rPr>
            </w:pPr>
            <w:r w:rsidRPr="00150FAB">
              <w:rPr>
                <w:rFonts w:ascii="Arial" w:hAnsi="Arial" w:cs="Arial"/>
                <w:lang w:val="en-US"/>
              </w:rPr>
              <w:t>Law</w:t>
            </w:r>
          </w:p>
        </w:tc>
        <w:tc>
          <w:tcPr>
            <w:tcW w:w="1843" w:type="dxa"/>
          </w:tcPr>
          <w:p w14:paraId="604D8EB6" w14:textId="77777777" w:rsidR="007619BD" w:rsidRDefault="0063349C" w:rsidP="0063349C">
            <w:pPr>
              <w:spacing w:after="0" w:line="240" w:lineRule="auto"/>
              <w:jc w:val="center"/>
              <w:rPr>
                <w:rFonts w:ascii="Arial" w:hAnsi="Arial" w:cs="Arial"/>
                <w:shd w:val="clear" w:color="auto" w:fill="F5F5F5"/>
              </w:rPr>
            </w:pPr>
            <w:r w:rsidRPr="003C5804">
              <w:rPr>
                <w:rFonts w:ascii="Arial" w:hAnsi="Arial" w:cs="Arial"/>
                <w:shd w:val="clear" w:color="auto" w:fill="F5F5F5"/>
              </w:rPr>
              <w:t>R</w:t>
            </w:r>
            <w:r>
              <w:rPr>
                <w:rFonts w:ascii="Arial" w:hAnsi="Arial" w:cs="Arial"/>
                <w:shd w:val="clear" w:color="auto" w:fill="F5F5F5"/>
              </w:rPr>
              <w:t xml:space="preserve"> </w:t>
            </w:r>
          </w:p>
          <w:p w14:paraId="1A68D115"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software</w:t>
            </w:r>
          </w:p>
        </w:tc>
      </w:tr>
      <w:tr w:rsidR="0063349C" w:rsidRPr="002F3236" w14:paraId="050952FC" w14:textId="77777777" w:rsidTr="00D10C15">
        <w:tc>
          <w:tcPr>
            <w:tcW w:w="2093" w:type="dxa"/>
            <w:shd w:val="clear" w:color="auto" w:fill="B2A1C7" w:themeFill="accent4" w:themeFillTint="99"/>
          </w:tcPr>
          <w:p w14:paraId="5ABE07A8" w14:textId="77777777" w:rsidR="0063349C" w:rsidRPr="00150FAB" w:rsidRDefault="0063349C" w:rsidP="002F3236">
            <w:pPr>
              <w:spacing w:after="0" w:line="240" w:lineRule="auto"/>
              <w:rPr>
                <w:rFonts w:ascii="Arial" w:hAnsi="Arial" w:cs="Arial"/>
                <w:lang w:val="en-US"/>
              </w:rPr>
            </w:pPr>
            <w:r w:rsidRPr="00150FAB">
              <w:rPr>
                <w:rFonts w:ascii="Arial" w:hAnsi="Arial" w:cs="Arial"/>
                <w:b/>
                <w:lang w:val="en-US"/>
              </w:rPr>
              <w:t>6. Humanities and the Arts</w:t>
            </w:r>
          </w:p>
        </w:tc>
        <w:tc>
          <w:tcPr>
            <w:tcW w:w="1170" w:type="dxa"/>
          </w:tcPr>
          <w:p w14:paraId="47389AC9" w14:textId="77777777" w:rsidR="0063349C" w:rsidRPr="003C5804" w:rsidRDefault="0063349C" w:rsidP="002F3236">
            <w:pPr>
              <w:spacing w:after="0" w:line="240" w:lineRule="auto"/>
              <w:jc w:val="center"/>
              <w:rPr>
                <w:rFonts w:ascii="Arial" w:hAnsi="Arial" w:cs="Arial"/>
              </w:rPr>
            </w:pPr>
            <w:r w:rsidRPr="003C5804">
              <w:rPr>
                <w:rFonts w:ascii="Arial" w:hAnsi="Arial" w:cs="Arial"/>
              </w:rPr>
              <w:t>1</w:t>
            </w:r>
          </w:p>
        </w:tc>
        <w:tc>
          <w:tcPr>
            <w:tcW w:w="3402" w:type="dxa"/>
          </w:tcPr>
          <w:p w14:paraId="6196FA4B" w14:textId="77777777" w:rsidR="0063349C" w:rsidRPr="00150FAB" w:rsidRDefault="0063349C" w:rsidP="002E592C">
            <w:pPr>
              <w:rPr>
                <w:rFonts w:ascii="Arial" w:hAnsi="Arial" w:cs="Arial"/>
                <w:b/>
                <w:lang w:val="en-US"/>
              </w:rPr>
            </w:pPr>
            <w:r w:rsidRPr="00111E52">
              <w:rPr>
                <w:rFonts w:ascii="Arial" w:hAnsi="Arial" w:cs="Arial"/>
                <w:b/>
                <w:lang w:val="en-US"/>
              </w:rPr>
              <w:t>Afghanistan. Rescued Treasures of Buddhism</w:t>
            </w:r>
          </w:p>
        </w:tc>
        <w:tc>
          <w:tcPr>
            <w:tcW w:w="11474" w:type="dxa"/>
          </w:tcPr>
          <w:p w14:paraId="780CF0F3" w14:textId="77777777" w:rsidR="0063349C" w:rsidRPr="00964BBF" w:rsidRDefault="0063349C" w:rsidP="002F3236">
            <w:pPr>
              <w:rPr>
                <w:rFonts w:ascii="Arial" w:hAnsi="Arial" w:cs="Arial"/>
              </w:rPr>
            </w:pPr>
            <w:r w:rsidRPr="00964BBF">
              <w:rPr>
                <w:rFonts w:ascii="Arial" w:hAnsi="Arial" w:cs="Arial"/>
              </w:rPr>
              <w:t xml:space="preserve">Anglicky psaná kniha je výsledkem velkého úsilí týmu archeologů z pražského Národního muzea a dalších institucí, kteří připravili zároveň skvělou výstavu o afghánském budhistickém umění z období pozdní antiky a raného středověku. Tuto výstavu doprovodili informačně rozsáhlým odborným textem o vlastních archeologických exponátech, pocházejících především z naleziště </w:t>
            </w:r>
            <w:proofErr w:type="spellStart"/>
            <w:r w:rsidRPr="00964BBF">
              <w:rPr>
                <w:rFonts w:ascii="Arial" w:hAnsi="Arial" w:cs="Arial"/>
              </w:rPr>
              <w:t>Mes</w:t>
            </w:r>
            <w:proofErr w:type="spellEnd"/>
            <w:r w:rsidRPr="00964BBF">
              <w:rPr>
                <w:rFonts w:ascii="Arial" w:hAnsi="Arial" w:cs="Arial"/>
              </w:rPr>
              <w:t> ´</w:t>
            </w:r>
            <w:proofErr w:type="spellStart"/>
            <w:r w:rsidRPr="00964BBF">
              <w:rPr>
                <w:rFonts w:ascii="Arial" w:hAnsi="Arial" w:cs="Arial"/>
              </w:rPr>
              <w:t>Aynak</w:t>
            </w:r>
            <w:proofErr w:type="spellEnd"/>
            <w:r w:rsidRPr="00964BBF">
              <w:rPr>
                <w:rFonts w:ascii="Arial" w:hAnsi="Arial" w:cs="Arial"/>
              </w:rPr>
              <w:t xml:space="preserve">. Nálezy soch z lokality </w:t>
            </w:r>
            <w:proofErr w:type="spellStart"/>
            <w:r w:rsidRPr="00964BBF">
              <w:rPr>
                <w:rFonts w:ascii="Arial" w:hAnsi="Arial" w:cs="Arial"/>
              </w:rPr>
              <w:t>Mes</w:t>
            </w:r>
            <w:proofErr w:type="spellEnd"/>
            <w:r w:rsidRPr="00964BBF">
              <w:rPr>
                <w:rFonts w:ascii="Arial" w:hAnsi="Arial" w:cs="Arial"/>
              </w:rPr>
              <w:t xml:space="preserve"> </w:t>
            </w:r>
            <w:proofErr w:type="spellStart"/>
            <w:r w:rsidRPr="00964BBF">
              <w:rPr>
                <w:rFonts w:ascii="Arial" w:hAnsi="Arial" w:cs="Arial"/>
              </w:rPr>
              <w:t>Aynak</w:t>
            </w:r>
            <w:proofErr w:type="spellEnd"/>
            <w:r w:rsidRPr="00964BBF">
              <w:rPr>
                <w:rFonts w:ascii="Arial" w:hAnsi="Arial" w:cs="Arial"/>
              </w:rPr>
              <w:t xml:space="preserve"> jsou mimořádně důležité jak pro studium raného buddhistického umění, tak i pro jeho pozdější </w:t>
            </w:r>
            <w:proofErr w:type="spellStart"/>
            <w:r w:rsidRPr="00964BBF">
              <w:rPr>
                <w:rFonts w:ascii="Arial" w:hAnsi="Arial" w:cs="Arial"/>
              </w:rPr>
              <w:t>gandhárskou</w:t>
            </w:r>
            <w:proofErr w:type="spellEnd"/>
            <w:r w:rsidRPr="00964BBF">
              <w:rPr>
                <w:rFonts w:ascii="Arial" w:hAnsi="Arial" w:cs="Arial"/>
              </w:rPr>
              <w:t xml:space="preserve"> fázi, ve které docházelo k propojování řeckého a indického umění. Jedná se o velmi unikátní sbírku uměleckých památek a artefaktů, které se podařilo zachránit před barbarským řáděním Talibánu. Kniha je rozčleněna na řadu autorských kapitol, které popisují reálie z různých úhlů: geografie, historie, archeologie i jazykovědy a religionistiky. Nepřehlédnutelná je výborná jazyková úroveň celé práce, knihu uzavírá katalog nálezů, jehož jádrem jsou skvělé fotografie. Kniha bude mít nesporně ohlas po celém světě a bude vynikajícím reprezentantem české archeologie na nejvyšší mezinárodní úrovni. ... Výsledek odpovídá tomu, co bychom měli očekávat od excelentních výsledků spíše aplikačního typu, posuzovaných podle kritéria společenské relevance v šesté vědní oblasti (</w:t>
            </w:r>
            <w:proofErr w:type="spellStart"/>
            <w:r w:rsidRPr="00964BBF">
              <w:rPr>
                <w:rFonts w:ascii="Arial" w:hAnsi="Arial" w:cs="Arial"/>
              </w:rPr>
              <w:t>Humanities</w:t>
            </w:r>
            <w:proofErr w:type="spellEnd"/>
            <w:r w:rsidRPr="00964BBF">
              <w:rPr>
                <w:rFonts w:ascii="Arial" w:hAnsi="Arial" w:cs="Arial"/>
              </w:rPr>
              <w:t>). U tohoto výsledku (typ "B") je důležitá i vysoká míra "přínosu k poznání", ale ve zdůvodnění bylo dobře vysvětleno, proč je navržen k hodnocení v kategorii "společenská relevance" a hodnotitelé to vzali v potaz. Oba hodnotitelé se pak shodli na stupni "1".</w:t>
            </w:r>
          </w:p>
        </w:tc>
        <w:tc>
          <w:tcPr>
            <w:tcW w:w="1389" w:type="dxa"/>
          </w:tcPr>
          <w:p w14:paraId="23849516" w14:textId="77777777" w:rsidR="007619BD" w:rsidRDefault="007619BD" w:rsidP="007619BD">
            <w:pPr>
              <w:spacing w:after="0"/>
              <w:jc w:val="center"/>
              <w:rPr>
                <w:rFonts w:ascii="Arial" w:hAnsi="Arial" w:cs="Arial"/>
                <w:lang w:val="en-US"/>
              </w:rPr>
            </w:pPr>
            <w:r>
              <w:rPr>
                <w:rFonts w:ascii="Arial" w:hAnsi="Arial" w:cs="Arial"/>
                <w:lang w:val="en-US"/>
              </w:rPr>
              <w:t>6.1</w:t>
            </w:r>
          </w:p>
          <w:p w14:paraId="30583BBE" w14:textId="77777777" w:rsidR="007619BD" w:rsidRPr="003F6F7F" w:rsidRDefault="007619BD" w:rsidP="007619BD">
            <w:pPr>
              <w:spacing w:after="0"/>
              <w:jc w:val="center"/>
            </w:pPr>
            <w:r w:rsidRPr="00150FAB">
              <w:rPr>
                <w:rFonts w:ascii="Arial" w:hAnsi="Arial" w:cs="Arial"/>
                <w:lang w:val="en-US"/>
              </w:rPr>
              <w:t xml:space="preserve">History and </w:t>
            </w:r>
            <w:proofErr w:type="spellStart"/>
            <w:r w:rsidRPr="00150FAB">
              <w:rPr>
                <w:rFonts w:ascii="Arial" w:hAnsi="Arial" w:cs="Arial"/>
                <w:lang w:val="en-US"/>
              </w:rPr>
              <w:t>Archaelogy</w:t>
            </w:r>
            <w:proofErr w:type="spellEnd"/>
          </w:p>
          <w:p w14:paraId="43F8BE31" w14:textId="77777777" w:rsidR="0063349C" w:rsidRPr="00150FAB" w:rsidRDefault="0063349C" w:rsidP="007619BD">
            <w:pPr>
              <w:rPr>
                <w:rFonts w:ascii="Arial" w:hAnsi="Arial" w:cs="Arial"/>
                <w:lang w:val="en-US"/>
              </w:rPr>
            </w:pPr>
          </w:p>
        </w:tc>
        <w:tc>
          <w:tcPr>
            <w:tcW w:w="1843" w:type="dxa"/>
          </w:tcPr>
          <w:p w14:paraId="38A5334B" w14:textId="77777777" w:rsidR="004B03CD" w:rsidRDefault="00441335" w:rsidP="004B03CD">
            <w:pPr>
              <w:spacing w:after="0" w:line="240" w:lineRule="auto"/>
              <w:jc w:val="center"/>
              <w:rPr>
                <w:rFonts w:ascii="Arial" w:hAnsi="Arial" w:cs="Arial"/>
                <w:shd w:val="clear" w:color="auto" w:fill="F5F5F5"/>
              </w:rPr>
            </w:pPr>
            <w:r>
              <w:rPr>
                <w:rFonts w:ascii="Arial" w:hAnsi="Arial" w:cs="Arial"/>
                <w:shd w:val="clear" w:color="auto" w:fill="F5F5F5"/>
              </w:rPr>
              <w:t>B</w:t>
            </w:r>
          </w:p>
          <w:p w14:paraId="34ADA7C0" w14:textId="77777777" w:rsidR="00441335" w:rsidRPr="003C5804" w:rsidRDefault="00441335" w:rsidP="004B03CD">
            <w:pPr>
              <w:spacing w:after="0" w:line="240" w:lineRule="auto"/>
              <w:jc w:val="center"/>
              <w:rPr>
                <w:rFonts w:ascii="Arial" w:hAnsi="Arial" w:cs="Arial"/>
                <w:shd w:val="clear" w:color="auto" w:fill="F5F5F5"/>
              </w:rPr>
            </w:pPr>
            <w:r>
              <w:rPr>
                <w:rFonts w:ascii="Arial" w:hAnsi="Arial" w:cs="Arial"/>
                <w:shd w:val="clear" w:color="auto" w:fill="F5F5F5"/>
              </w:rPr>
              <w:t>odborná kniha</w:t>
            </w:r>
          </w:p>
        </w:tc>
      </w:tr>
      <w:tr w:rsidR="0063349C" w:rsidRPr="002F3236" w14:paraId="20620855" w14:textId="77777777" w:rsidTr="00D10C15">
        <w:tc>
          <w:tcPr>
            <w:tcW w:w="2093" w:type="dxa"/>
            <w:shd w:val="clear" w:color="auto" w:fill="B2A1C7" w:themeFill="accent4" w:themeFillTint="99"/>
          </w:tcPr>
          <w:p w14:paraId="51C1460B" w14:textId="77777777" w:rsidR="0063349C" w:rsidRPr="00150FAB" w:rsidRDefault="0063349C" w:rsidP="002F3236">
            <w:pPr>
              <w:spacing w:after="0" w:line="240" w:lineRule="auto"/>
              <w:rPr>
                <w:rFonts w:ascii="Arial" w:hAnsi="Arial" w:cs="Arial"/>
                <w:b/>
                <w:lang w:val="en-US"/>
              </w:rPr>
            </w:pPr>
            <w:r w:rsidRPr="00150FAB">
              <w:rPr>
                <w:rFonts w:ascii="Arial" w:hAnsi="Arial" w:cs="Arial"/>
                <w:b/>
                <w:lang w:val="en-US"/>
              </w:rPr>
              <w:t>6. Humanities and the Arts</w:t>
            </w:r>
          </w:p>
        </w:tc>
        <w:tc>
          <w:tcPr>
            <w:tcW w:w="1170" w:type="dxa"/>
          </w:tcPr>
          <w:p w14:paraId="7EA8EC2F" w14:textId="77777777" w:rsidR="0063349C" w:rsidRPr="003C5804" w:rsidRDefault="0063349C" w:rsidP="002F3236">
            <w:pPr>
              <w:spacing w:after="0" w:line="240" w:lineRule="auto"/>
              <w:jc w:val="center"/>
              <w:rPr>
                <w:rFonts w:ascii="Arial" w:hAnsi="Arial" w:cs="Arial"/>
              </w:rPr>
            </w:pPr>
            <w:r w:rsidRPr="003C5804">
              <w:rPr>
                <w:rFonts w:ascii="Arial" w:hAnsi="Arial" w:cs="Arial"/>
              </w:rPr>
              <w:t>1</w:t>
            </w:r>
          </w:p>
        </w:tc>
        <w:tc>
          <w:tcPr>
            <w:tcW w:w="3402" w:type="dxa"/>
          </w:tcPr>
          <w:p w14:paraId="3179BF43" w14:textId="77777777" w:rsidR="0063349C" w:rsidRPr="002E592C" w:rsidRDefault="0063349C" w:rsidP="002E592C">
            <w:pPr>
              <w:rPr>
                <w:rFonts w:ascii="Arial" w:hAnsi="Arial" w:cs="Arial"/>
                <w:b/>
              </w:rPr>
            </w:pPr>
            <w:r w:rsidRPr="002E592C">
              <w:rPr>
                <w:rFonts w:ascii="Arial" w:hAnsi="Arial" w:cs="Arial"/>
                <w:b/>
              </w:rPr>
              <w:t>Nový encyklopedický slovník češtiny</w:t>
            </w:r>
          </w:p>
          <w:p w14:paraId="26AB2E4E" w14:textId="77777777" w:rsidR="0063349C" w:rsidRPr="002E592C" w:rsidRDefault="0063349C" w:rsidP="002E592C">
            <w:pPr>
              <w:rPr>
                <w:rFonts w:ascii="Arial" w:hAnsi="Arial" w:cs="Arial"/>
                <w:b/>
              </w:rPr>
            </w:pPr>
          </w:p>
        </w:tc>
        <w:tc>
          <w:tcPr>
            <w:tcW w:w="11474" w:type="dxa"/>
          </w:tcPr>
          <w:p w14:paraId="101C2C52" w14:textId="77777777" w:rsidR="0063349C" w:rsidRPr="00964BBF" w:rsidRDefault="0063349C" w:rsidP="002F3236">
            <w:pPr>
              <w:rPr>
                <w:rFonts w:ascii="Arial" w:hAnsi="Arial" w:cs="Arial"/>
              </w:rPr>
            </w:pPr>
            <w:r w:rsidRPr="00964BBF">
              <w:rPr>
                <w:rFonts w:ascii="Arial" w:hAnsi="Arial" w:cs="Arial"/>
              </w:rPr>
              <w:t xml:space="preserve">Nový encyklopedický slovník češtiny je výstupem nejvýznamnějšího projektu české lingvistiky posledních desetiletí a více než důstojným nástupcem Encyklopedického slovníku češtiny z roku 2002; ten předčí počtem hesel, velikostí autorského týmu i celkovým rozsahem. Způsobem zpracování i tím, že reflektuje nejnovější literaturu k danému tématu, snese srovnání s encyklopedickými pracemi vycházejícími v prestižních nakladatelstvích, jako je např. </w:t>
            </w:r>
            <w:proofErr w:type="spellStart"/>
            <w:r w:rsidRPr="00964BBF">
              <w:rPr>
                <w:rFonts w:ascii="Arial" w:hAnsi="Arial" w:cs="Arial"/>
              </w:rPr>
              <w:t>Routledge</w:t>
            </w:r>
            <w:proofErr w:type="spellEnd"/>
            <w:r w:rsidRPr="00964BBF">
              <w:rPr>
                <w:rFonts w:ascii="Arial" w:hAnsi="Arial" w:cs="Arial"/>
              </w:rPr>
              <w:t xml:space="preserve">. Vzhledem k tomu, že online verze je volně přístupná, naplňuje i představu vědecké práce jako služby veřejnosti. Za jednu z velkých předností slovníku považuji rozčlenění hesla na část poskytující základní informaci o daném jevu a část rozšiřující. Toto rozhodnutí totiž nesporně přispěje k tomu, že slovník budou využívat nejen odborníci, ale také učitelé a studenti, případně laická veřejnost. Nový encyklopedický slovník se setkal s velmi pozitivními reakcemi odborné veřejnosti a byl mj. oceněn jako excelentní projekt GA ČR. </w:t>
            </w:r>
          </w:p>
          <w:p w14:paraId="23DD124B" w14:textId="77777777" w:rsidR="0063349C" w:rsidRPr="00964BBF" w:rsidRDefault="0063349C" w:rsidP="002F3236">
            <w:pPr>
              <w:rPr>
                <w:rFonts w:ascii="Arial" w:hAnsi="Arial" w:cs="Arial"/>
              </w:rPr>
            </w:pPr>
            <w:r w:rsidRPr="00964BBF">
              <w:rPr>
                <w:rFonts w:ascii="Arial" w:hAnsi="Arial" w:cs="Arial"/>
              </w:rPr>
              <w:t>Publikace je impozantní svým rozsahem (oba díly dohromady mají více než 2000 stran), tak počtem autorů, k nimž patří vedle domácích odborníků i řada zahraničních bohemistů. Encyklopedie zachycuje český jazyk z nejrůznějších úhlů pohledu, vychází jak z psané, tak z mluvené češtiny a jejích variet, svou snahou reflektovat hlavní lingvistické směry oslovuje nejen bohemisty, ale lingvisty obecně. Samozřejmě by se našly mezery, které nebyly vyplněny (např. oblast emoční lingvistiky). Jednotlivá hesla se vyznačují různou délkou i úrovní zpracování, někdy je i dle použité literatury patrné, že se současný výzkum o něco posunul. Jako celek ovšem publikace představuje unikátní soubor prací o češtině, který i vzhledem k tomu, že je dostupný ve třech podobách (tištěná kniha, jako e-</w:t>
            </w:r>
            <w:proofErr w:type="spellStart"/>
            <w:r w:rsidRPr="00964BBF">
              <w:rPr>
                <w:rFonts w:ascii="Arial" w:hAnsi="Arial" w:cs="Arial"/>
              </w:rPr>
              <w:t>book</w:t>
            </w:r>
            <w:proofErr w:type="spellEnd"/>
            <w:r w:rsidRPr="00964BBF">
              <w:rPr>
                <w:rFonts w:ascii="Arial" w:hAnsi="Arial" w:cs="Arial"/>
              </w:rPr>
              <w:t xml:space="preserve"> i jako internetová příručka) poskytne informace o českém jazyce i vhled do bádání v lingvistické oblasti nejširšímu okruhu zájemců doma i v zahraničí.</w:t>
            </w:r>
          </w:p>
        </w:tc>
        <w:tc>
          <w:tcPr>
            <w:tcW w:w="1389" w:type="dxa"/>
          </w:tcPr>
          <w:p w14:paraId="73138C2D" w14:textId="77777777" w:rsidR="0063349C" w:rsidRPr="00150FAB" w:rsidRDefault="0063349C" w:rsidP="0063349C">
            <w:pPr>
              <w:jc w:val="center"/>
              <w:rPr>
                <w:rFonts w:ascii="Arial" w:hAnsi="Arial" w:cs="Arial"/>
                <w:lang w:val="en-US"/>
              </w:rPr>
            </w:pPr>
            <w:r w:rsidRPr="00F13C77">
              <w:rPr>
                <w:rFonts w:ascii="Arial" w:hAnsi="Arial" w:cs="Arial"/>
                <w:lang w:val="en-US"/>
              </w:rPr>
              <w:t>6.2 Languages and Literature</w:t>
            </w:r>
          </w:p>
        </w:tc>
        <w:tc>
          <w:tcPr>
            <w:tcW w:w="1843" w:type="dxa"/>
          </w:tcPr>
          <w:p w14:paraId="4FF59EBF" w14:textId="77777777" w:rsidR="007619BD"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B </w:t>
            </w:r>
          </w:p>
          <w:p w14:paraId="1CD7DDBB"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odborná kniha</w:t>
            </w:r>
          </w:p>
        </w:tc>
      </w:tr>
      <w:tr w:rsidR="0063349C" w:rsidRPr="002F3236" w14:paraId="3612E18F" w14:textId="77777777" w:rsidTr="00D10C15">
        <w:tc>
          <w:tcPr>
            <w:tcW w:w="2093" w:type="dxa"/>
            <w:shd w:val="clear" w:color="auto" w:fill="B2A1C7" w:themeFill="accent4" w:themeFillTint="99"/>
          </w:tcPr>
          <w:p w14:paraId="6BE65D99" w14:textId="77777777" w:rsidR="0063349C" w:rsidRPr="00150FAB" w:rsidRDefault="0063349C" w:rsidP="002F3236">
            <w:pPr>
              <w:spacing w:after="0" w:line="240" w:lineRule="auto"/>
              <w:rPr>
                <w:rFonts w:ascii="Arial" w:hAnsi="Arial" w:cs="Arial"/>
                <w:b/>
                <w:lang w:val="en-US"/>
              </w:rPr>
            </w:pPr>
            <w:r w:rsidRPr="00150FAB">
              <w:rPr>
                <w:rFonts w:ascii="Arial" w:hAnsi="Arial" w:cs="Arial"/>
                <w:b/>
                <w:lang w:val="en-US"/>
              </w:rPr>
              <w:lastRenderedPageBreak/>
              <w:t>6. Humanities and the Arts</w:t>
            </w:r>
          </w:p>
        </w:tc>
        <w:tc>
          <w:tcPr>
            <w:tcW w:w="1170" w:type="dxa"/>
          </w:tcPr>
          <w:p w14:paraId="7FA1A3AD" w14:textId="77777777" w:rsidR="0063349C" w:rsidRPr="003C5804" w:rsidRDefault="0063349C" w:rsidP="002F3236">
            <w:pPr>
              <w:spacing w:after="0" w:line="240" w:lineRule="auto"/>
              <w:jc w:val="center"/>
              <w:rPr>
                <w:rFonts w:ascii="Arial" w:hAnsi="Arial" w:cs="Arial"/>
              </w:rPr>
            </w:pPr>
            <w:r w:rsidRPr="003C5804">
              <w:rPr>
                <w:rFonts w:ascii="Arial" w:hAnsi="Arial" w:cs="Arial"/>
              </w:rPr>
              <w:t>1</w:t>
            </w:r>
          </w:p>
        </w:tc>
        <w:tc>
          <w:tcPr>
            <w:tcW w:w="3402" w:type="dxa"/>
          </w:tcPr>
          <w:p w14:paraId="77110FAB" w14:textId="77777777" w:rsidR="0063349C" w:rsidRPr="002E592C" w:rsidRDefault="0063349C" w:rsidP="002E592C">
            <w:pPr>
              <w:rPr>
                <w:rFonts w:ascii="Arial" w:hAnsi="Arial" w:cs="Arial"/>
                <w:b/>
              </w:rPr>
            </w:pPr>
            <w:r w:rsidRPr="002E592C">
              <w:rPr>
                <w:rFonts w:ascii="Arial" w:hAnsi="Arial" w:cs="Arial"/>
                <w:b/>
              </w:rPr>
              <w:t>ORTOFON: korpus neformální mluvené češtiny s víceúrovňovým přepisem</w:t>
            </w:r>
          </w:p>
        </w:tc>
        <w:tc>
          <w:tcPr>
            <w:tcW w:w="11474" w:type="dxa"/>
          </w:tcPr>
          <w:p w14:paraId="6492FBA5" w14:textId="77777777" w:rsidR="0063349C" w:rsidRPr="00964BBF" w:rsidRDefault="0063349C" w:rsidP="002F3236">
            <w:pPr>
              <w:jc w:val="both"/>
              <w:rPr>
                <w:rFonts w:ascii="Arial" w:hAnsi="Arial" w:cs="Arial"/>
              </w:rPr>
            </w:pPr>
            <w:r w:rsidRPr="00964BBF">
              <w:rPr>
                <w:rFonts w:ascii="Arial" w:hAnsi="Arial" w:cs="Arial"/>
              </w:rPr>
              <w:t>Jde o výsledek mnohaleté práce zkušeného autorského kolektivu, jehož společenský dosah je obrovský v rámci národním i mezinárodním. Korpus ORTOFON poskytuje rozsáhlé množství jazykového materiálu pro komplexní analýzy mluvené řeči pro účely lingvistické, ale též sociologické, popř. může mít neocenitelnou funkci ve vzdělávací sféře, a to jak vysokoškolských studentů bohemistiky, tak ve výuce českého jazyka pro cizince, popř. i v českém jazyce jako vzdělávacím předmětu na základních a středních školách. Společenská relevance takového projektu se tedy projevuje především v oblastech tzv. veřejného zájmu.</w:t>
            </w:r>
          </w:p>
          <w:p w14:paraId="75CCD1C3" w14:textId="77777777" w:rsidR="0063349C" w:rsidRPr="00964BBF" w:rsidRDefault="0063349C" w:rsidP="002F3236">
            <w:pPr>
              <w:jc w:val="both"/>
              <w:rPr>
                <w:rFonts w:ascii="Arial" w:hAnsi="Arial" w:cs="Arial"/>
              </w:rPr>
            </w:pPr>
            <w:r w:rsidRPr="00964BBF">
              <w:rPr>
                <w:rFonts w:ascii="Arial" w:hAnsi="Arial" w:cs="Arial"/>
              </w:rPr>
              <w:t xml:space="preserve">ORTOFON  corpus </w:t>
            </w:r>
            <w:proofErr w:type="spellStart"/>
            <w:r w:rsidRPr="00964BBF">
              <w:rPr>
                <w:rFonts w:ascii="Arial" w:hAnsi="Arial" w:cs="Arial"/>
              </w:rPr>
              <w:t>represents</w:t>
            </w:r>
            <w:proofErr w:type="spellEnd"/>
            <w:r w:rsidRPr="00964BBF">
              <w:rPr>
                <w:rFonts w:ascii="Arial" w:hAnsi="Arial" w:cs="Arial"/>
              </w:rPr>
              <w:t xml:space="preserve"> </w:t>
            </w:r>
            <w:proofErr w:type="spellStart"/>
            <w:r w:rsidRPr="00964BBF">
              <w:rPr>
                <w:rFonts w:ascii="Arial" w:hAnsi="Arial" w:cs="Arial"/>
              </w:rPr>
              <w:t>an</w:t>
            </w:r>
            <w:proofErr w:type="spellEnd"/>
            <w:r w:rsidRPr="00964BBF">
              <w:rPr>
                <w:rFonts w:ascii="Arial" w:hAnsi="Arial" w:cs="Arial"/>
              </w:rPr>
              <w:t xml:space="preserve"> </w:t>
            </w:r>
            <w:proofErr w:type="spellStart"/>
            <w:r w:rsidRPr="00964BBF">
              <w:rPr>
                <w:rFonts w:ascii="Arial" w:hAnsi="Arial" w:cs="Arial"/>
              </w:rPr>
              <w:t>important</w:t>
            </w:r>
            <w:proofErr w:type="spellEnd"/>
            <w:r w:rsidRPr="00964BBF">
              <w:rPr>
                <w:rFonts w:ascii="Arial" w:hAnsi="Arial" w:cs="Arial"/>
              </w:rPr>
              <w:t xml:space="preserve"> </w:t>
            </w:r>
            <w:proofErr w:type="spellStart"/>
            <w:r w:rsidRPr="00964BBF">
              <w:rPr>
                <w:rFonts w:ascii="Arial" w:hAnsi="Arial" w:cs="Arial"/>
              </w:rPr>
              <w:t>undertaking</w:t>
            </w:r>
            <w:proofErr w:type="spellEnd"/>
            <w:r w:rsidRPr="00964BBF">
              <w:rPr>
                <w:rFonts w:ascii="Arial" w:hAnsi="Arial" w:cs="Arial"/>
              </w:rPr>
              <w:t xml:space="preserve">, </w:t>
            </w:r>
            <w:proofErr w:type="spellStart"/>
            <w:r w:rsidRPr="00964BBF">
              <w:rPr>
                <w:rFonts w:ascii="Arial" w:hAnsi="Arial" w:cs="Arial"/>
              </w:rPr>
              <w:t>which</w:t>
            </w:r>
            <w:proofErr w:type="spellEnd"/>
            <w:r w:rsidRPr="00964BBF">
              <w:rPr>
                <w:rFonts w:ascii="Arial" w:hAnsi="Arial" w:cs="Arial"/>
              </w:rPr>
              <w:t xml:space="preserve"> </w:t>
            </w:r>
            <w:proofErr w:type="spellStart"/>
            <w:r w:rsidRPr="00964BBF">
              <w:rPr>
                <w:rFonts w:ascii="Arial" w:hAnsi="Arial" w:cs="Arial"/>
              </w:rPr>
              <w:t>provides</w:t>
            </w:r>
            <w:proofErr w:type="spellEnd"/>
            <w:r w:rsidRPr="00964BBF">
              <w:rPr>
                <w:rFonts w:ascii="Arial" w:hAnsi="Arial" w:cs="Arial"/>
              </w:rPr>
              <w:t xml:space="preserve"> a </w:t>
            </w:r>
            <w:proofErr w:type="spellStart"/>
            <w:r w:rsidRPr="00964BBF">
              <w:rPr>
                <w:rFonts w:ascii="Arial" w:hAnsi="Arial" w:cs="Arial"/>
              </w:rPr>
              <w:t>unique</w:t>
            </w:r>
            <w:proofErr w:type="spellEnd"/>
            <w:r w:rsidRPr="00964BBF">
              <w:rPr>
                <w:rFonts w:ascii="Arial" w:hAnsi="Arial" w:cs="Arial"/>
              </w:rPr>
              <w:t xml:space="preserve"> </w:t>
            </w:r>
            <w:proofErr w:type="spellStart"/>
            <w:r w:rsidRPr="00964BBF">
              <w:rPr>
                <w:rFonts w:ascii="Arial" w:hAnsi="Arial" w:cs="Arial"/>
              </w:rPr>
              <w:t>insight</w:t>
            </w:r>
            <w:proofErr w:type="spellEnd"/>
            <w:r w:rsidRPr="00964BBF">
              <w:rPr>
                <w:rFonts w:ascii="Arial" w:hAnsi="Arial" w:cs="Arial"/>
              </w:rPr>
              <w:t xml:space="preserve"> </w:t>
            </w:r>
            <w:proofErr w:type="spellStart"/>
            <w:r w:rsidRPr="00964BBF">
              <w:rPr>
                <w:rFonts w:ascii="Arial" w:hAnsi="Arial" w:cs="Arial"/>
              </w:rPr>
              <w:t>into</w:t>
            </w:r>
            <w:proofErr w:type="spellEnd"/>
            <w:r w:rsidRPr="00964BBF">
              <w:rPr>
                <w:rFonts w:ascii="Arial" w:hAnsi="Arial" w:cs="Arial"/>
              </w:rPr>
              <w:t xml:space="preserve"> </w:t>
            </w:r>
            <w:proofErr w:type="spellStart"/>
            <w:r w:rsidRPr="00964BBF">
              <w:rPr>
                <w:rFonts w:ascii="Arial" w:hAnsi="Arial" w:cs="Arial"/>
              </w:rPr>
              <w:t>spoken</w:t>
            </w:r>
            <w:proofErr w:type="spellEnd"/>
            <w:r w:rsidRPr="00964BBF">
              <w:rPr>
                <w:rFonts w:ascii="Arial" w:hAnsi="Arial" w:cs="Arial"/>
              </w:rPr>
              <w:t xml:space="preserve"> Czech. </w:t>
            </w:r>
            <w:proofErr w:type="spellStart"/>
            <w:r w:rsidRPr="00964BBF">
              <w:rPr>
                <w:rFonts w:ascii="Arial" w:hAnsi="Arial" w:cs="Arial"/>
              </w:rPr>
              <w:t>Every</w:t>
            </w:r>
            <w:proofErr w:type="spellEnd"/>
            <w:r w:rsidRPr="00964BBF">
              <w:rPr>
                <w:rFonts w:ascii="Arial" w:hAnsi="Arial" w:cs="Arial"/>
              </w:rPr>
              <w:t xml:space="preserve"> </w:t>
            </w:r>
            <w:proofErr w:type="spellStart"/>
            <w:r w:rsidRPr="00964BBF">
              <w:rPr>
                <w:rFonts w:ascii="Arial" w:hAnsi="Arial" w:cs="Arial"/>
              </w:rPr>
              <w:t>effort</w:t>
            </w:r>
            <w:proofErr w:type="spellEnd"/>
            <w:r w:rsidRPr="00964BBF">
              <w:rPr>
                <w:rFonts w:ascii="Arial" w:hAnsi="Arial" w:cs="Arial"/>
              </w:rPr>
              <w:t xml:space="preserve"> </w:t>
            </w:r>
            <w:proofErr w:type="spellStart"/>
            <w:r w:rsidRPr="00964BBF">
              <w:rPr>
                <w:rFonts w:ascii="Arial" w:hAnsi="Arial" w:cs="Arial"/>
              </w:rPr>
              <w:t>was</w:t>
            </w:r>
            <w:proofErr w:type="spellEnd"/>
            <w:r w:rsidRPr="00964BBF">
              <w:rPr>
                <w:rFonts w:ascii="Arial" w:hAnsi="Arial" w:cs="Arial"/>
              </w:rPr>
              <w:t xml:space="preserve"> made </w:t>
            </w:r>
            <w:proofErr w:type="spellStart"/>
            <w:r w:rsidRPr="00964BBF">
              <w:rPr>
                <w:rFonts w:ascii="Arial" w:hAnsi="Arial" w:cs="Arial"/>
              </w:rPr>
              <w:t>for</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corpus to </w:t>
            </w:r>
            <w:proofErr w:type="spellStart"/>
            <w:r w:rsidRPr="00964BBF">
              <w:rPr>
                <w:rFonts w:ascii="Arial" w:hAnsi="Arial" w:cs="Arial"/>
              </w:rPr>
              <w:t>be</w:t>
            </w:r>
            <w:proofErr w:type="spellEnd"/>
            <w:r w:rsidRPr="00964BBF">
              <w:rPr>
                <w:rFonts w:ascii="Arial" w:hAnsi="Arial" w:cs="Arial"/>
              </w:rPr>
              <w:t xml:space="preserve"> </w:t>
            </w:r>
            <w:proofErr w:type="spellStart"/>
            <w:r w:rsidRPr="00964BBF">
              <w:rPr>
                <w:rFonts w:ascii="Arial" w:hAnsi="Arial" w:cs="Arial"/>
              </w:rPr>
              <w:t>balanced</w:t>
            </w:r>
            <w:proofErr w:type="spellEnd"/>
            <w:r w:rsidRPr="00964BBF">
              <w:rPr>
                <w:rFonts w:ascii="Arial" w:hAnsi="Arial" w:cs="Arial"/>
              </w:rPr>
              <w:t xml:space="preserve"> </w:t>
            </w:r>
            <w:proofErr w:type="spellStart"/>
            <w:r w:rsidRPr="00964BBF">
              <w:rPr>
                <w:rFonts w:ascii="Arial" w:hAnsi="Arial" w:cs="Arial"/>
              </w:rPr>
              <w:t>according</w:t>
            </w:r>
            <w:proofErr w:type="spellEnd"/>
            <w:r w:rsidRPr="00964BBF">
              <w:rPr>
                <w:rFonts w:ascii="Arial" w:hAnsi="Arial" w:cs="Arial"/>
              </w:rPr>
              <w:t xml:space="preserve"> to </w:t>
            </w:r>
            <w:proofErr w:type="spellStart"/>
            <w:r w:rsidRPr="00964BBF">
              <w:rPr>
                <w:rFonts w:ascii="Arial" w:hAnsi="Arial" w:cs="Arial"/>
              </w:rPr>
              <w:t>the</w:t>
            </w:r>
            <w:proofErr w:type="spellEnd"/>
            <w:r w:rsidRPr="00964BBF">
              <w:rPr>
                <w:rFonts w:ascii="Arial" w:hAnsi="Arial" w:cs="Arial"/>
              </w:rPr>
              <w:t xml:space="preserve"> region and </w:t>
            </w:r>
            <w:proofErr w:type="spellStart"/>
            <w:r w:rsidRPr="00964BBF">
              <w:rPr>
                <w:rFonts w:ascii="Arial" w:hAnsi="Arial" w:cs="Arial"/>
              </w:rPr>
              <w:t>social</w:t>
            </w:r>
            <w:proofErr w:type="spellEnd"/>
            <w:r w:rsidRPr="00964BBF">
              <w:rPr>
                <w:rFonts w:ascii="Arial" w:hAnsi="Arial" w:cs="Arial"/>
              </w:rPr>
              <w:t xml:space="preserve"> </w:t>
            </w:r>
            <w:proofErr w:type="spellStart"/>
            <w:r w:rsidRPr="00964BBF">
              <w:rPr>
                <w:rFonts w:ascii="Arial" w:hAnsi="Arial" w:cs="Arial"/>
              </w:rPr>
              <w:t>criteria</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orthographic</w:t>
            </w:r>
            <w:proofErr w:type="spellEnd"/>
            <w:r w:rsidRPr="00964BBF">
              <w:rPr>
                <w:rFonts w:ascii="Arial" w:hAnsi="Arial" w:cs="Arial"/>
              </w:rPr>
              <w:t xml:space="preserve"> and </w:t>
            </w:r>
            <w:proofErr w:type="spellStart"/>
            <w:r w:rsidRPr="00964BBF">
              <w:rPr>
                <w:rFonts w:ascii="Arial" w:hAnsi="Arial" w:cs="Arial"/>
              </w:rPr>
              <w:t>phonetic</w:t>
            </w:r>
            <w:proofErr w:type="spellEnd"/>
            <w:r w:rsidRPr="00964BBF">
              <w:rPr>
                <w:rFonts w:ascii="Arial" w:hAnsi="Arial" w:cs="Arial"/>
              </w:rPr>
              <w:t xml:space="preserve"> </w:t>
            </w:r>
            <w:proofErr w:type="spellStart"/>
            <w:r w:rsidRPr="00964BBF">
              <w:rPr>
                <w:rFonts w:ascii="Arial" w:hAnsi="Arial" w:cs="Arial"/>
              </w:rPr>
              <w:t>transcription</w:t>
            </w:r>
            <w:proofErr w:type="spellEnd"/>
            <w:r w:rsidRPr="00964BBF">
              <w:rPr>
                <w:rFonts w:ascii="Arial" w:hAnsi="Arial" w:cs="Arial"/>
              </w:rPr>
              <w:t xml:space="preserve"> make </w:t>
            </w:r>
            <w:proofErr w:type="spellStart"/>
            <w:r w:rsidRPr="00964BBF">
              <w:rPr>
                <w:rFonts w:ascii="Arial" w:hAnsi="Arial" w:cs="Arial"/>
              </w:rPr>
              <w:t>the</w:t>
            </w:r>
            <w:proofErr w:type="spellEnd"/>
            <w:r w:rsidRPr="00964BBF">
              <w:rPr>
                <w:rFonts w:ascii="Arial" w:hAnsi="Arial" w:cs="Arial"/>
              </w:rPr>
              <w:t xml:space="preserve"> corpus a </w:t>
            </w:r>
            <w:proofErr w:type="spellStart"/>
            <w:r w:rsidRPr="00964BBF">
              <w:rPr>
                <w:rFonts w:ascii="Arial" w:hAnsi="Arial" w:cs="Arial"/>
              </w:rPr>
              <w:t>versatile</w:t>
            </w:r>
            <w:proofErr w:type="spellEnd"/>
            <w:r w:rsidRPr="00964BBF">
              <w:rPr>
                <w:rFonts w:ascii="Arial" w:hAnsi="Arial" w:cs="Arial"/>
              </w:rPr>
              <w:t xml:space="preserve"> </w:t>
            </w:r>
            <w:proofErr w:type="spellStart"/>
            <w:r w:rsidRPr="00964BBF">
              <w:rPr>
                <w:rFonts w:ascii="Arial" w:hAnsi="Arial" w:cs="Arial"/>
              </w:rPr>
              <w:t>tool</w:t>
            </w:r>
            <w:proofErr w:type="spellEnd"/>
            <w:r w:rsidRPr="00964BBF">
              <w:rPr>
                <w:rFonts w:ascii="Arial" w:hAnsi="Arial" w:cs="Arial"/>
              </w:rPr>
              <w:t xml:space="preserve"> </w:t>
            </w:r>
            <w:proofErr w:type="spellStart"/>
            <w:r w:rsidRPr="00964BBF">
              <w:rPr>
                <w:rFonts w:ascii="Arial" w:hAnsi="Arial" w:cs="Arial"/>
              </w:rPr>
              <w:t>for</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study </w:t>
            </w:r>
            <w:proofErr w:type="spellStart"/>
            <w:r w:rsidRPr="00964BBF">
              <w:rPr>
                <w:rFonts w:ascii="Arial" w:hAnsi="Arial" w:cs="Arial"/>
              </w:rPr>
              <w:t>of</w:t>
            </w:r>
            <w:proofErr w:type="spellEnd"/>
            <w:r w:rsidRPr="00964BBF">
              <w:rPr>
                <w:rFonts w:ascii="Arial" w:hAnsi="Arial" w:cs="Arial"/>
              </w:rPr>
              <w:t xml:space="preserve"> </w:t>
            </w:r>
            <w:proofErr w:type="spellStart"/>
            <w:r w:rsidRPr="00964BBF">
              <w:rPr>
                <w:rFonts w:ascii="Arial" w:hAnsi="Arial" w:cs="Arial"/>
              </w:rPr>
              <w:t>spoken</w:t>
            </w:r>
            <w:proofErr w:type="spellEnd"/>
            <w:r w:rsidRPr="00964BBF">
              <w:rPr>
                <w:rFonts w:ascii="Arial" w:hAnsi="Arial" w:cs="Arial"/>
              </w:rPr>
              <w:t xml:space="preserve"> Czech </w:t>
            </w:r>
            <w:proofErr w:type="spellStart"/>
            <w:r w:rsidRPr="00964BBF">
              <w:rPr>
                <w:rFonts w:ascii="Arial" w:hAnsi="Arial" w:cs="Arial"/>
              </w:rPr>
              <w:t>at</w:t>
            </w:r>
            <w:proofErr w:type="spellEnd"/>
            <w:r w:rsidRPr="00964BBF">
              <w:rPr>
                <w:rFonts w:ascii="Arial" w:hAnsi="Arial" w:cs="Arial"/>
              </w:rPr>
              <w:t xml:space="preserve"> </w:t>
            </w:r>
            <w:proofErr w:type="spellStart"/>
            <w:r w:rsidRPr="00964BBF">
              <w:rPr>
                <w:rFonts w:ascii="Arial" w:hAnsi="Arial" w:cs="Arial"/>
              </w:rPr>
              <w:t>different</w:t>
            </w:r>
            <w:proofErr w:type="spellEnd"/>
            <w:r w:rsidRPr="00964BBF">
              <w:rPr>
                <w:rFonts w:ascii="Arial" w:hAnsi="Arial" w:cs="Arial"/>
              </w:rPr>
              <w:t xml:space="preserve"> </w:t>
            </w:r>
            <w:proofErr w:type="spellStart"/>
            <w:r w:rsidRPr="00964BBF">
              <w:rPr>
                <w:rFonts w:ascii="Arial" w:hAnsi="Arial" w:cs="Arial"/>
              </w:rPr>
              <w:t>levels</w:t>
            </w:r>
            <w:proofErr w:type="spellEnd"/>
            <w:r w:rsidRPr="00964BBF">
              <w:rPr>
                <w:rFonts w:ascii="Arial" w:hAnsi="Arial" w:cs="Arial"/>
              </w:rPr>
              <w:t xml:space="preserve"> </w:t>
            </w:r>
            <w:proofErr w:type="spellStart"/>
            <w:r w:rsidRPr="00964BBF">
              <w:rPr>
                <w:rFonts w:ascii="Arial" w:hAnsi="Arial" w:cs="Arial"/>
              </w:rPr>
              <w:t>of</w:t>
            </w:r>
            <w:proofErr w:type="spellEnd"/>
            <w:r w:rsidRPr="00964BBF">
              <w:rPr>
                <w:rFonts w:ascii="Arial" w:hAnsi="Arial" w:cs="Arial"/>
              </w:rPr>
              <w:t xml:space="preserve"> </w:t>
            </w:r>
            <w:proofErr w:type="spellStart"/>
            <w:r w:rsidRPr="00964BBF">
              <w:rPr>
                <w:rFonts w:ascii="Arial" w:hAnsi="Arial" w:cs="Arial"/>
              </w:rPr>
              <w:t>language</w:t>
            </w:r>
            <w:proofErr w:type="spellEnd"/>
            <w:r w:rsidRPr="00964BBF">
              <w:rPr>
                <w:rFonts w:ascii="Arial" w:hAnsi="Arial" w:cs="Arial"/>
              </w:rPr>
              <w:t xml:space="preserve"> </w:t>
            </w:r>
            <w:proofErr w:type="spellStart"/>
            <w:r w:rsidRPr="00964BBF">
              <w:rPr>
                <w:rFonts w:ascii="Arial" w:hAnsi="Arial" w:cs="Arial"/>
              </w:rPr>
              <w:t>description</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corpus </w:t>
            </w:r>
            <w:proofErr w:type="spellStart"/>
            <w:r w:rsidRPr="00964BBF">
              <w:rPr>
                <w:rFonts w:ascii="Arial" w:hAnsi="Arial" w:cs="Arial"/>
              </w:rPr>
              <w:t>is</w:t>
            </w:r>
            <w:proofErr w:type="spellEnd"/>
            <w:r w:rsidRPr="00964BBF">
              <w:rPr>
                <w:rFonts w:ascii="Arial" w:hAnsi="Arial" w:cs="Arial"/>
              </w:rPr>
              <w:t xml:space="preserve">  </w:t>
            </w:r>
            <w:proofErr w:type="spellStart"/>
            <w:r w:rsidRPr="00964BBF">
              <w:rPr>
                <w:rFonts w:ascii="Arial" w:hAnsi="Arial" w:cs="Arial"/>
              </w:rPr>
              <w:t>publicly</w:t>
            </w:r>
            <w:proofErr w:type="spellEnd"/>
            <w:r w:rsidRPr="00964BBF">
              <w:rPr>
                <w:rFonts w:ascii="Arial" w:hAnsi="Arial" w:cs="Arial"/>
              </w:rPr>
              <w:t xml:space="preserve"> </w:t>
            </w:r>
            <w:proofErr w:type="spellStart"/>
            <w:r w:rsidRPr="00964BBF">
              <w:rPr>
                <w:rFonts w:ascii="Arial" w:hAnsi="Arial" w:cs="Arial"/>
              </w:rPr>
              <w:t>available</w:t>
            </w:r>
            <w:proofErr w:type="spellEnd"/>
            <w:r w:rsidRPr="00964BBF">
              <w:rPr>
                <w:rFonts w:ascii="Arial" w:hAnsi="Arial" w:cs="Arial"/>
              </w:rPr>
              <w:t xml:space="preserve">, </w:t>
            </w:r>
            <w:proofErr w:type="spellStart"/>
            <w:r w:rsidRPr="00964BBF">
              <w:rPr>
                <w:rFonts w:ascii="Arial" w:hAnsi="Arial" w:cs="Arial"/>
              </w:rPr>
              <w:t>which</w:t>
            </w:r>
            <w:proofErr w:type="spellEnd"/>
            <w:r w:rsidRPr="00964BBF">
              <w:rPr>
                <w:rFonts w:ascii="Arial" w:hAnsi="Arial" w:cs="Arial"/>
              </w:rPr>
              <w:t xml:space="preserve"> </w:t>
            </w:r>
            <w:proofErr w:type="spellStart"/>
            <w:r w:rsidRPr="00964BBF">
              <w:rPr>
                <w:rFonts w:ascii="Arial" w:hAnsi="Arial" w:cs="Arial"/>
              </w:rPr>
              <w:t>will</w:t>
            </w:r>
            <w:proofErr w:type="spellEnd"/>
            <w:r w:rsidRPr="00964BBF">
              <w:rPr>
                <w:rFonts w:ascii="Arial" w:hAnsi="Arial" w:cs="Arial"/>
              </w:rPr>
              <w:t xml:space="preserve"> </w:t>
            </w:r>
            <w:proofErr w:type="spellStart"/>
            <w:r w:rsidRPr="00964BBF">
              <w:rPr>
                <w:rFonts w:ascii="Arial" w:hAnsi="Arial" w:cs="Arial"/>
              </w:rPr>
              <w:t>dramatically</w:t>
            </w:r>
            <w:proofErr w:type="spellEnd"/>
            <w:r w:rsidRPr="00964BBF">
              <w:rPr>
                <w:rFonts w:ascii="Arial" w:hAnsi="Arial" w:cs="Arial"/>
              </w:rPr>
              <w:t xml:space="preserve"> </w:t>
            </w:r>
            <w:proofErr w:type="spellStart"/>
            <w:r w:rsidRPr="00964BBF">
              <w:rPr>
                <w:rFonts w:ascii="Arial" w:hAnsi="Arial" w:cs="Arial"/>
              </w:rPr>
              <w:t>increase</w:t>
            </w:r>
            <w:proofErr w:type="spellEnd"/>
            <w:r w:rsidRPr="00964BBF">
              <w:rPr>
                <w:rFonts w:ascii="Arial" w:hAnsi="Arial" w:cs="Arial"/>
              </w:rPr>
              <w:t xml:space="preserve"> </w:t>
            </w:r>
            <w:proofErr w:type="spellStart"/>
            <w:r w:rsidRPr="00964BBF">
              <w:rPr>
                <w:rFonts w:ascii="Arial" w:hAnsi="Arial" w:cs="Arial"/>
              </w:rPr>
              <w:t>its</w:t>
            </w:r>
            <w:proofErr w:type="spellEnd"/>
            <w:r w:rsidRPr="00964BBF">
              <w:rPr>
                <w:rFonts w:ascii="Arial" w:hAnsi="Arial" w:cs="Arial"/>
              </w:rPr>
              <w:t xml:space="preserve"> </w:t>
            </w:r>
            <w:proofErr w:type="spellStart"/>
            <w:r w:rsidRPr="00964BBF">
              <w:rPr>
                <w:rFonts w:ascii="Arial" w:hAnsi="Arial" w:cs="Arial"/>
              </w:rPr>
              <w:t>potential</w:t>
            </w:r>
            <w:proofErr w:type="spellEnd"/>
            <w:r w:rsidRPr="00964BBF">
              <w:rPr>
                <w:rFonts w:ascii="Arial" w:hAnsi="Arial" w:cs="Arial"/>
              </w:rPr>
              <w:t xml:space="preserve"> to </w:t>
            </w:r>
            <w:proofErr w:type="spellStart"/>
            <w:r w:rsidRPr="00964BBF">
              <w:rPr>
                <w:rFonts w:ascii="Arial" w:hAnsi="Arial" w:cs="Arial"/>
              </w:rPr>
              <w:t>contribute</w:t>
            </w:r>
            <w:proofErr w:type="spellEnd"/>
            <w:r w:rsidRPr="00964BBF">
              <w:rPr>
                <w:rFonts w:ascii="Arial" w:hAnsi="Arial" w:cs="Arial"/>
              </w:rPr>
              <w:t xml:space="preserve"> to </w:t>
            </w:r>
            <w:proofErr w:type="spellStart"/>
            <w:r w:rsidRPr="00964BBF">
              <w:rPr>
                <w:rFonts w:ascii="Arial" w:hAnsi="Arial" w:cs="Arial"/>
              </w:rPr>
              <w:t>research</w:t>
            </w:r>
            <w:proofErr w:type="spellEnd"/>
            <w:r w:rsidRPr="00964BBF">
              <w:rPr>
                <w:rFonts w:ascii="Arial" w:hAnsi="Arial" w:cs="Arial"/>
              </w:rPr>
              <w:t xml:space="preserve"> and </w:t>
            </w:r>
            <w:proofErr w:type="spellStart"/>
            <w:r w:rsidRPr="00964BBF">
              <w:rPr>
                <w:rFonts w:ascii="Arial" w:hAnsi="Arial" w:cs="Arial"/>
              </w:rPr>
              <w:t>research</w:t>
            </w:r>
            <w:proofErr w:type="spellEnd"/>
            <w:r w:rsidRPr="00964BBF">
              <w:rPr>
                <w:rFonts w:ascii="Arial" w:hAnsi="Arial" w:cs="Arial"/>
              </w:rPr>
              <w:t xml:space="preserve"> </w:t>
            </w:r>
            <w:proofErr w:type="spellStart"/>
            <w:r w:rsidRPr="00964BBF">
              <w:rPr>
                <w:rFonts w:ascii="Arial" w:hAnsi="Arial" w:cs="Arial"/>
              </w:rPr>
              <w:t>impact</w:t>
            </w:r>
            <w:proofErr w:type="spellEnd"/>
            <w:r w:rsidRPr="00964BBF">
              <w:rPr>
                <w:rFonts w:ascii="Arial" w:hAnsi="Arial" w:cs="Arial"/>
              </w:rPr>
              <w:t xml:space="preserve">. </w:t>
            </w:r>
            <w:proofErr w:type="spellStart"/>
            <w:r w:rsidRPr="00964BBF">
              <w:rPr>
                <w:rFonts w:ascii="Arial" w:hAnsi="Arial" w:cs="Arial"/>
              </w:rPr>
              <w:t>Although</w:t>
            </w:r>
            <w:proofErr w:type="spellEnd"/>
            <w:r w:rsidRPr="00964BBF">
              <w:rPr>
                <w:rFonts w:ascii="Arial" w:hAnsi="Arial" w:cs="Arial"/>
              </w:rPr>
              <w:t xml:space="preserve"> by </w:t>
            </w:r>
            <w:proofErr w:type="spellStart"/>
            <w:r w:rsidRPr="00964BBF">
              <w:rPr>
                <w:rFonts w:ascii="Arial" w:hAnsi="Arial" w:cs="Arial"/>
              </w:rPr>
              <w:t>its</w:t>
            </w:r>
            <w:proofErr w:type="spellEnd"/>
            <w:r w:rsidRPr="00964BBF">
              <w:rPr>
                <w:rFonts w:ascii="Arial" w:hAnsi="Arial" w:cs="Arial"/>
              </w:rPr>
              <w:t xml:space="preserve"> </w:t>
            </w:r>
            <w:proofErr w:type="spellStart"/>
            <w:r w:rsidRPr="00964BBF">
              <w:rPr>
                <w:rFonts w:ascii="Arial" w:hAnsi="Arial" w:cs="Arial"/>
              </w:rPr>
              <w:t>nature</w:t>
            </w:r>
            <w:proofErr w:type="spellEnd"/>
            <w:r w:rsidRPr="00964BBF">
              <w:rPr>
                <w:rFonts w:ascii="Arial" w:hAnsi="Arial" w:cs="Arial"/>
              </w:rPr>
              <w:t xml:space="preserve"> (</w:t>
            </w:r>
            <w:proofErr w:type="spellStart"/>
            <w:r w:rsidRPr="00964BBF">
              <w:rPr>
                <w:rFonts w:ascii="Arial" w:hAnsi="Arial" w:cs="Arial"/>
              </w:rPr>
              <w:t>focus</w:t>
            </w:r>
            <w:proofErr w:type="spellEnd"/>
            <w:r w:rsidRPr="00964BBF">
              <w:rPr>
                <w:rFonts w:ascii="Arial" w:hAnsi="Arial" w:cs="Arial"/>
              </w:rPr>
              <w:t xml:space="preserve"> on Czech as a </w:t>
            </w:r>
            <w:proofErr w:type="spellStart"/>
            <w:r w:rsidRPr="00964BBF">
              <w:rPr>
                <w:rFonts w:ascii="Arial" w:hAnsi="Arial" w:cs="Arial"/>
              </w:rPr>
              <w:t>relatively</w:t>
            </w:r>
            <w:proofErr w:type="spellEnd"/>
            <w:r w:rsidRPr="00964BBF">
              <w:rPr>
                <w:rFonts w:ascii="Arial" w:hAnsi="Arial" w:cs="Arial"/>
              </w:rPr>
              <w:t xml:space="preserve"> </w:t>
            </w:r>
            <w:proofErr w:type="spellStart"/>
            <w:r w:rsidRPr="00964BBF">
              <w:rPr>
                <w:rFonts w:ascii="Arial" w:hAnsi="Arial" w:cs="Arial"/>
              </w:rPr>
              <w:t>small</w:t>
            </w:r>
            <w:proofErr w:type="spellEnd"/>
            <w:r w:rsidRPr="00964BBF">
              <w:rPr>
                <w:rFonts w:ascii="Arial" w:hAnsi="Arial" w:cs="Arial"/>
              </w:rPr>
              <w:t xml:space="preserve"> </w:t>
            </w:r>
            <w:proofErr w:type="spellStart"/>
            <w:r w:rsidRPr="00964BBF">
              <w:rPr>
                <w:rFonts w:ascii="Arial" w:hAnsi="Arial" w:cs="Arial"/>
              </w:rPr>
              <w:t>language</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research</w:t>
            </w:r>
            <w:proofErr w:type="spellEnd"/>
            <w:r w:rsidRPr="00964BBF">
              <w:rPr>
                <w:rFonts w:ascii="Arial" w:hAnsi="Arial" w:cs="Arial"/>
              </w:rPr>
              <w:t xml:space="preserve"> </w:t>
            </w:r>
            <w:proofErr w:type="spellStart"/>
            <w:r w:rsidRPr="00964BBF">
              <w:rPr>
                <w:rFonts w:ascii="Arial" w:hAnsi="Arial" w:cs="Arial"/>
              </w:rPr>
              <w:t>is</w:t>
            </w:r>
            <w:proofErr w:type="spellEnd"/>
            <w:r w:rsidRPr="00964BBF">
              <w:rPr>
                <w:rFonts w:ascii="Arial" w:hAnsi="Arial" w:cs="Arial"/>
              </w:rPr>
              <w:t xml:space="preserve"> </w:t>
            </w:r>
            <w:proofErr w:type="spellStart"/>
            <w:r w:rsidRPr="00964BBF">
              <w:rPr>
                <w:rFonts w:ascii="Arial" w:hAnsi="Arial" w:cs="Arial"/>
              </w:rPr>
              <w:t>dealing</w:t>
            </w:r>
            <w:proofErr w:type="spellEnd"/>
            <w:r w:rsidRPr="00964BBF">
              <w:rPr>
                <w:rFonts w:ascii="Arial" w:hAnsi="Arial" w:cs="Arial"/>
              </w:rPr>
              <w:t xml:space="preserve"> </w:t>
            </w:r>
            <w:proofErr w:type="spellStart"/>
            <w:r w:rsidRPr="00964BBF">
              <w:rPr>
                <w:rFonts w:ascii="Arial" w:hAnsi="Arial" w:cs="Arial"/>
              </w:rPr>
              <w:t>with</w:t>
            </w:r>
            <w:proofErr w:type="spellEnd"/>
            <w:r w:rsidRPr="00964BBF">
              <w:rPr>
                <w:rFonts w:ascii="Arial" w:hAnsi="Arial" w:cs="Arial"/>
              </w:rPr>
              <w:t xml:space="preserve"> a </w:t>
            </w:r>
            <w:proofErr w:type="spellStart"/>
            <w:r w:rsidRPr="00964BBF">
              <w:rPr>
                <w:rFonts w:ascii="Arial" w:hAnsi="Arial" w:cs="Arial"/>
              </w:rPr>
              <w:t>local</w:t>
            </w:r>
            <w:proofErr w:type="spellEnd"/>
            <w:r w:rsidRPr="00964BBF">
              <w:rPr>
                <w:rFonts w:ascii="Arial" w:hAnsi="Arial" w:cs="Arial"/>
              </w:rPr>
              <w:t xml:space="preserve"> </w:t>
            </w:r>
            <w:proofErr w:type="spellStart"/>
            <w:r w:rsidRPr="00964BBF">
              <w:rPr>
                <w:rFonts w:ascii="Arial" w:hAnsi="Arial" w:cs="Arial"/>
              </w:rPr>
              <w:t>issue</w:t>
            </w:r>
            <w:proofErr w:type="spellEnd"/>
            <w:r w:rsidRPr="00964BBF">
              <w:rPr>
                <w:rFonts w:ascii="Arial" w:hAnsi="Arial" w:cs="Arial"/>
              </w:rPr>
              <w:t xml:space="preserve">,  </w:t>
            </w:r>
            <w:proofErr w:type="spellStart"/>
            <w:r w:rsidRPr="00964BBF">
              <w:rPr>
                <w:rFonts w:ascii="Arial" w:hAnsi="Arial" w:cs="Arial"/>
              </w:rPr>
              <w:t>through</w:t>
            </w:r>
            <w:proofErr w:type="spellEnd"/>
            <w:r w:rsidRPr="00964BBF">
              <w:rPr>
                <w:rFonts w:ascii="Arial" w:hAnsi="Arial" w:cs="Arial"/>
              </w:rPr>
              <w:t xml:space="preserve"> </w:t>
            </w:r>
            <w:proofErr w:type="spellStart"/>
            <w:r w:rsidRPr="00964BBF">
              <w:rPr>
                <w:rFonts w:ascii="Arial" w:hAnsi="Arial" w:cs="Arial"/>
              </w:rPr>
              <w:t>its</w:t>
            </w:r>
            <w:proofErr w:type="spellEnd"/>
            <w:r w:rsidRPr="00964BBF">
              <w:rPr>
                <w:rFonts w:ascii="Arial" w:hAnsi="Arial" w:cs="Arial"/>
              </w:rPr>
              <w:t xml:space="preserve"> </w:t>
            </w:r>
            <w:proofErr w:type="spellStart"/>
            <w:r w:rsidRPr="00964BBF">
              <w:rPr>
                <w:rFonts w:ascii="Arial" w:hAnsi="Arial" w:cs="Arial"/>
              </w:rPr>
              <w:t>rigour</w:t>
            </w:r>
            <w:proofErr w:type="spellEnd"/>
            <w:r w:rsidRPr="00964BBF">
              <w:rPr>
                <w:rFonts w:ascii="Arial" w:hAnsi="Arial" w:cs="Arial"/>
              </w:rPr>
              <w:t xml:space="preserve"> and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latest</w:t>
            </w:r>
            <w:proofErr w:type="spellEnd"/>
            <w:r w:rsidRPr="00964BBF">
              <w:rPr>
                <w:rFonts w:ascii="Arial" w:hAnsi="Arial" w:cs="Arial"/>
              </w:rPr>
              <w:t xml:space="preserve"> technology </w:t>
            </w:r>
            <w:proofErr w:type="spellStart"/>
            <w:r w:rsidRPr="00964BBF">
              <w:rPr>
                <w:rFonts w:ascii="Arial" w:hAnsi="Arial" w:cs="Arial"/>
              </w:rPr>
              <w:t>used</w:t>
            </w:r>
            <w:proofErr w:type="spellEnd"/>
            <w:r w:rsidRPr="00964BBF">
              <w:rPr>
                <w:rFonts w:ascii="Arial" w:hAnsi="Arial" w:cs="Arial"/>
              </w:rPr>
              <w:t xml:space="preserve"> by </w:t>
            </w:r>
            <w:proofErr w:type="spellStart"/>
            <w:r w:rsidRPr="00964BBF">
              <w:rPr>
                <w:rFonts w:ascii="Arial" w:hAnsi="Arial" w:cs="Arial"/>
              </w:rPr>
              <w:t>the</w:t>
            </w:r>
            <w:proofErr w:type="spellEnd"/>
            <w:r w:rsidRPr="00964BBF">
              <w:rPr>
                <w:rFonts w:ascii="Arial" w:hAnsi="Arial" w:cs="Arial"/>
              </w:rPr>
              <w:t xml:space="preserve"> team </w:t>
            </w:r>
            <w:proofErr w:type="spellStart"/>
            <w:r w:rsidRPr="00964BBF">
              <w:rPr>
                <w:rFonts w:ascii="Arial" w:hAnsi="Arial" w:cs="Arial"/>
              </w:rPr>
              <w:t>of</w:t>
            </w:r>
            <w:proofErr w:type="spellEnd"/>
            <w:r w:rsidRPr="00964BBF">
              <w:rPr>
                <w:rFonts w:ascii="Arial" w:hAnsi="Arial" w:cs="Arial"/>
              </w:rPr>
              <w:t xml:space="preserve"> </w:t>
            </w:r>
            <w:proofErr w:type="spellStart"/>
            <w:r w:rsidRPr="00964BBF">
              <w:rPr>
                <w:rFonts w:ascii="Arial" w:hAnsi="Arial" w:cs="Arial"/>
              </w:rPr>
              <w:t>researchers</w:t>
            </w:r>
            <w:proofErr w:type="spellEnd"/>
            <w:r w:rsidRPr="00964BBF">
              <w:rPr>
                <w:rFonts w:ascii="Arial" w:hAnsi="Arial" w:cs="Arial"/>
              </w:rPr>
              <w:t xml:space="preserve"> </w:t>
            </w:r>
            <w:proofErr w:type="spellStart"/>
            <w:r w:rsidRPr="00964BBF">
              <w:rPr>
                <w:rFonts w:ascii="Arial" w:hAnsi="Arial" w:cs="Arial"/>
              </w:rPr>
              <w:t>the</w:t>
            </w:r>
            <w:proofErr w:type="spellEnd"/>
            <w:r w:rsidRPr="00964BBF">
              <w:rPr>
                <w:rFonts w:ascii="Arial" w:hAnsi="Arial" w:cs="Arial"/>
              </w:rPr>
              <w:t xml:space="preserve"> corpus </w:t>
            </w:r>
            <w:proofErr w:type="spellStart"/>
            <w:r w:rsidRPr="00964BBF">
              <w:rPr>
                <w:rFonts w:ascii="Arial" w:hAnsi="Arial" w:cs="Arial"/>
              </w:rPr>
              <w:t>project</w:t>
            </w:r>
            <w:proofErr w:type="spellEnd"/>
            <w:r w:rsidRPr="00964BBF">
              <w:rPr>
                <w:rFonts w:ascii="Arial" w:hAnsi="Arial" w:cs="Arial"/>
              </w:rPr>
              <w:t xml:space="preserve"> </w:t>
            </w:r>
            <w:proofErr w:type="spellStart"/>
            <w:r w:rsidRPr="00964BBF">
              <w:rPr>
                <w:rFonts w:ascii="Arial" w:hAnsi="Arial" w:cs="Arial"/>
              </w:rPr>
              <w:t>is</w:t>
            </w:r>
            <w:proofErr w:type="spellEnd"/>
            <w:r w:rsidRPr="00964BBF">
              <w:rPr>
                <w:rFonts w:ascii="Arial" w:hAnsi="Arial" w:cs="Arial"/>
              </w:rPr>
              <w:t xml:space="preserve"> </w:t>
            </w:r>
            <w:proofErr w:type="spellStart"/>
            <w:r w:rsidRPr="00964BBF">
              <w:rPr>
                <w:rFonts w:ascii="Arial" w:hAnsi="Arial" w:cs="Arial"/>
              </w:rPr>
              <w:t>comparable</w:t>
            </w:r>
            <w:proofErr w:type="spellEnd"/>
            <w:r w:rsidRPr="00964BBF">
              <w:rPr>
                <w:rFonts w:ascii="Arial" w:hAnsi="Arial" w:cs="Arial"/>
              </w:rPr>
              <w:t xml:space="preserve"> </w:t>
            </w:r>
            <w:proofErr w:type="spellStart"/>
            <w:r w:rsidRPr="00964BBF">
              <w:rPr>
                <w:rFonts w:ascii="Arial" w:hAnsi="Arial" w:cs="Arial"/>
              </w:rPr>
              <w:t>with</w:t>
            </w:r>
            <w:proofErr w:type="spellEnd"/>
            <w:r w:rsidRPr="00964BBF">
              <w:rPr>
                <w:rFonts w:ascii="Arial" w:hAnsi="Arial" w:cs="Arial"/>
              </w:rPr>
              <w:t xml:space="preserve"> </w:t>
            </w:r>
            <w:proofErr w:type="spellStart"/>
            <w:r w:rsidRPr="00964BBF">
              <w:rPr>
                <w:rFonts w:ascii="Arial" w:hAnsi="Arial" w:cs="Arial"/>
              </w:rPr>
              <w:t>international</w:t>
            </w:r>
            <w:proofErr w:type="spellEnd"/>
            <w:r w:rsidRPr="00964BBF">
              <w:rPr>
                <w:rFonts w:ascii="Arial" w:hAnsi="Arial" w:cs="Arial"/>
              </w:rPr>
              <w:t xml:space="preserve"> </w:t>
            </w:r>
            <w:proofErr w:type="spellStart"/>
            <w:r w:rsidRPr="00964BBF">
              <w:rPr>
                <w:rFonts w:ascii="Arial" w:hAnsi="Arial" w:cs="Arial"/>
              </w:rPr>
              <w:t>projects</w:t>
            </w:r>
            <w:proofErr w:type="spellEnd"/>
            <w:r w:rsidRPr="00964BBF">
              <w:rPr>
                <w:rFonts w:ascii="Arial" w:hAnsi="Arial" w:cs="Arial"/>
              </w:rPr>
              <w:t xml:space="preserve"> such as </w:t>
            </w:r>
            <w:proofErr w:type="spellStart"/>
            <w:r w:rsidRPr="00964BBF">
              <w:rPr>
                <w:rFonts w:ascii="Arial" w:hAnsi="Arial" w:cs="Arial"/>
              </w:rPr>
              <w:t>the</w:t>
            </w:r>
            <w:proofErr w:type="spellEnd"/>
            <w:r w:rsidRPr="00964BBF">
              <w:rPr>
                <w:rFonts w:ascii="Arial" w:hAnsi="Arial" w:cs="Arial"/>
              </w:rPr>
              <w:t xml:space="preserve"> </w:t>
            </w:r>
            <w:proofErr w:type="spellStart"/>
            <w:r w:rsidRPr="00964BBF">
              <w:rPr>
                <w:rFonts w:ascii="Arial" w:hAnsi="Arial" w:cs="Arial"/>
              </w:rPr>
              <w:t>Spoken</w:t>
            </w:r>
            <w:proofErr w:type="spellEnd"/>
            <w:r w:rsidRPr="00964BBF">
              <w:rPr>
                <w:rFonts w:ascii="Arial" w:hAnsi="Arial" w:cs="Arial"/>
              </w:rPr>
              <w:t xml:space="preserve"> </w:t>
            </w:r>
            <w:proofErr w:type="spellStart"/>
            <w:r w:rsidRPr="00964BBF">
              <w:rPr>
                <w:rFonts w:ascii="Arial" w:hAnsi="Arial" w:cs="Arial"/>
              </w:rPr>
              <w:t>British</w:t>
            </w:r>
            <w:proofErr w:type="spellEnd"/>
            <w:r w:rsidRPr="00964BBF">
              <w:rPr>
                <w:rFonts w:ascii="Arial" w:hAnsi="Arial" w:cs="Arial"/>
              </w:rPr>
              <w:t xml:space="preserve"> </w:t>
            </w:r>
            <w:proofErr w:type="spellStart"/>
            <w:r w:rsidRPr="00964BBF">
              <w:rPr>
                <w:rFonts w:ascii="Arial" w:hAnsi="Arial" w:cs="Arial"/>
              </w:rPr>
              <w:t>National</w:t>
            </w:r>
            <w:proofErr w:type="spellEnd"/>
            <w:r w:rsidRPr="00964BBF">
              <w:rPr>
                <w:rFonts w:ascii="Arial" w:hAnsi="Arial" w:cs="Arial"/>
              </w:rPr>
              <w:t xml:space="preserve"> Corpus 2014,  </w:t>
            </w:r>
            <w:proofErr w:type="spellStart"/>
            <w:r w:rsidRPr="00964BBF">
              <w:rPr>
                <w:rFonts w:ascii="Arial" w:hAnsi="Arial" w:cs="Arial"/>
              </w:rPr>
              <w:t>recently</w:t>
            </w:r>
            <w:proofErr w:type="spellEnd"/>
            <w:r w:rsidRPr="00964BBF">
              <w:rPr>
                <w:rFonts w:ascii="Arial" w:hAnsi="Arial" w:cs="Arial"/>
              </w:rPr>
              <w:t xml:space="preserve"> </w:t>
            </w:r>
            <w:proofErr w:type="spellStart"/>
            <w:r w:rsidRPr="00964BBF">
              <w:rPr>
                <w:rFonts w:ascii="Arial" w:hAnsi="Arial" w:cs="Arial"/>
              </w:rPr>
              <w:t>created</w:t>
            </w:r>
            <w:proofErr w:type="spellEnd"/>
            <w:r w:rsidRPr="00964BBF">
              <w:rPr>
                <w:rFonts w:ascii="Arial" w:hAnsi="Arial" w:cs="Arial"/>
              </w:rPr>
              <w:t xml:space="preserve"> </w:t>
            </w:r>
            <w:proofErr w:type="spellStart"/>
            <w:r w:rsidRPr="00964BBF">
              <w:rPr>
                <w:rFonts w:ascii="Arial" w:hAnsi="Arial" w:cs="Arial"/>
              </w:rPr>
              <w:t>at</w:t>
            </w:r>
            <w:proofErr w:type="spellEnd"/>
            <w:r w:rsidRPr="00964BBF">
              <w:rPr>
                <w:rFonts w:ascii="Arial" w:hAnsi="Arial" w:cs="Arial"/>
              </w:rPr>
              <w:t xml:space="preserve"> </w:t>
            </w:r>
            <w:proofErr w:type="spellStart"/>
            <w:r w:rsidRPr="00964BBF">
              <w:rPr>
                <w:rFonts w:ascii="Arial" w:hAnsi="Arial" w:cs="Arial"/>
              </w:rPr>
              <w:t>Lancaster</w:t>
            </w:r>
            <w:proofErr w:type="spellEnd"/>
            <w:r w:rsidRPr="00964BBF">
              <w:rPr>
                <w:rFonts w:ascii="Arial" w:hAnsi="Arial" w:cs="Arial"/>
              </w:rPr>
              <w:t xml:space="preserve"> University (UK).</w:t>
            </w:r>
          </w:p>
        </w:tc>
        <w:tc>
          <w:tcPr>
            <w:tcW w:w="1389" w:type="dxa"/>
          </w:tcPr>
          <w:p w14:paraId="4D982A76" w14:textId="77777777" w:rsidR="0063349C" w:rsidRPr="00150FAB" w:rsidRDefault="0063349C" w:rsidP="0063349C">
            <w:pPr>
              <w:jc w:val="center"/>
              <w:rPr>
                <w:rFonts w:ascii="Arial" w:hAnsi="Arial" w:cs="Arial"/>
                <w:lang w:val="en-US"/>
              </w:rPr>
            </w:pPr>
            <w:r w:rsidRPr="00F13C77">
              <w:rPr>
                <w:rFonts w:ascii="Arial" w:hAnsi="Arial" w:cs="Arial"/>
                <w:lang w:val="en-US"/>
              </w:rPr>
              <w:t>6.2 Languages and Literature</w:t>
            </w:r>
          </w:p>
        </w:tc>
        <w:tc>
          <w:tcPr>
            <w:tcW w:w="1843" w:type="dxa"/>
          </w:tcPr>
          <w:p w14:paraId="61A1DE30" w14:textId="77777777" w:rsidR="007619BD" w:rsidRDefault="0063349C" w:rsidP="0063349C">
            <w:pPr>
              <w:spacing w:after="0" w:line="240" w:lineRule="auto"/>
              <w:jc w:val="center"/>
              <w:rPr>
                <w:rFonts w:ascii="Arial" w:hAnsi="Arial" w:cs="Arial"/>
                <w:shd w:val="clear" w:color="auto" w:fill="F5F5F5"/>
              </w:rPr>
            </w:pPr>
            <w:r w:rsidRPr="003C5804">
              <w:rPr>
                <w:rFonts w:ascii="Arial" w:hAnsi="Arial" w:cs="Arial"/>
                <w:shd w:val="clear" w:color="auto" w:fill="F5F5F5"/>
              </w:rPr>
              <w:t>S</w:t>
            </w:r>
            <w:r>
              <w:rPr>
                <w:rFonts w:ascii="Arial" w:hAnsi="Arial" w:cs="Arial"/>
                <w:shd w:val="clear" w:color="auto" w:fill="F5F5F5"/>
              </w:rPr>
              <w:t xml:space="preserve"> </w:t>
            </w:r>
          </w:p>
          <w:p w14:paraId="19D5B1CE" w14:textId="77777777" w:rsidR="0063349C" w:rsidRPr="003C5804" w:rsidRDefault="00D10C15" w:rsidP="0063349C">
            <w:pPr>
              <w:spacing w:after="0" w:line="240" w:lineRule="auto"/>
              <w:jc w:val="center"/>
              <w:rPr>
                <w:rFonts w:ascii="Arial" w:hAnsi="Arial" w:cs="Arial"/>
                <w:shd w:val="clear" w:color="auto" w:fill="F5F5F5"/>
              </w:rPr>
            </w:pPr>
            <w:r>
              <w:rPr>
                <w:rFonts w:ascii="Arial" w:hAnsi="Arial" w:cs="Arial"/>
                <w:shd w:val="clear" w:color="auto" w:fill="F5F5F5"/>
              </w:rPr>
              <w:t>specializo</w:t>
            </w:r>
            <w:r w:rsidR="0063349C" w:rsidRPr="00F13C77">
              <w:rPr>
                <w:rFonts w:ascii="Arial" w:hAnsi="Arial" w:cs="Arial"/>
                <w:shd w:val="clear" w:color="auto" w:fill="F5F5F5"/>
              </w:rPr>
              <w:t>vaná veřejná databáze</w:t>
            </w:r>
          </w:p>
        </w:tc>
      </w:tr>
      <w:tr w:rsidR="0063349C" w:rsidRPr="002F3236" w14:paraId="5D6D40AC" w14:textId="77777777" w:rsidTr="00D10C15">
        <w:tc>
          <w:tcPr>
            <w:tcW w:w="2093" w:type="dxa"/>
            <w:shd w:val="clear" w:color="auto" w:fill="B2A1C7" w:themeFill="accent4" w:themeFillTint="99"/>
          </w:tcPr>
          <w:p w14:paraId="0D640DDC" w14:textId="77777777" w:rsidR="0063349C" w:rsidRPr="00150FAB" w:rsidRDefault="0063349C" w:rsidP="002F3236">
            <w:pPr>
              <w:spacing w:after="0" w:line="240" w:lineRule="auto"/>
              <w:rPr>
                <w:rFonts w:ascii="Arial" w:hAnsi="Arial" w:cs="Arial"/>
                <w:lang w:val="en-US"/>
              </w:rPr>
            </w:pPr>
            <w:r w:rsidRPr="00150FAB">
              <w:rPr>
                <w:rFonts w:ascii="Arial" w:hAnsi="Arial" w:cs="Arial"/>
                <w:b/>
                <w:lang w:val="en-US"/>
              </w:rPr>
              <w:t>6. Humanities and the Arts</w:t>
            </w:r>
          </w:p>
        </w:tc>
        <w:tc>
          <w:tcPr>
            <w:tcW w:w="1170" w:type="dxa"/>
          </w:tcPr>
          <w:p w14:paraId="52745B68" w14:textId="77777777" w:rsidR="0063349C" w:rsidRPr="003C5804" w:rsidRDefault="0063349C" w:rsidP="002F3236">
            <w:pPr>
              <w:spacing w:after="0" w:line="240" w:lineRule="auto"/>
              <w:jc w:val="center"/>
              <w:rPr>
                <w:rFonts w:ascii="Arial" w:hAnsi="Arial" w:cs="Arial"/>
              </w:rPr>
            </w:pPr>
            <w:r w:rsidRPr="003C5804">
              <w:rPr>
                <w:rFonts w:ascii="Arial" w:hAnsi="Arial" w:cs="Arial"/>
              </w:rPr>
              <w:t>2</w:t>
            </w:r>
          </w:p>
        </w:tc>
        <w:tc>
          <w:tcPr>
            <w:tcW w:w="3402" w:type="dxa"/>
          </w:tcPr>
          <w:p w14:paraId="54E37E3F" w14:textId="77777777" w:rsidR="0063349C" w:rsidRPr="00150FAB" w:rsidRDefault="0063349C" w:rsidP="002E592C">
            <w:pPr>
              <w:spacing w:after="0" w:line="240" w:lineRule="auto"/>
              <w:rPr>
                <w:rFonts w:ascii="Arial" w:hAnsi="Arial" w:cs="Arial"/>
                <w:b/>
                <w:lang w:val="en-US"/>
              </w:rPr>
            </w:pPr>
            <w:r w:rsidRPr="00150FAB">
              <w:rPr>
                <w:rFonts w:ascii="Arial" w:hAnsi="Arial" w:cs="Arial"/>
                <w:b/>
                <w:lang w:val="en-US"/>
              </w:rPr>
              <w:t xml:space="preserve">The restoration of the Stone Fountain in </w:t>
            </w:r>
            <w:proofErr w:type="spellStart"/>
            <w:r w:rsidRPr="00150FAB">
              <w:rPr>
                <w:rFonts w:ascii="Arial" w:hAnsi="Arial" w:cs="Arial"/>
                <w:b/>
                <w:lang w:val="en-US"/>
              </w:rPr>
              <w:t>Kutná</w:t>
            </w:r>
            <w:proofErr w:type="spellEnd"/>
            <w:r w:rsidRPr="00150FAB">
              <w:rPr>
                <w:rFonts w:ascii="Arial" w:hAnsi="Arial" w:cs="Arial"/>
                <w:b/>
                <w:lang w:val="en-US"/>
              </w:rPr>
              <w:t xml:space="preserve"> Hora: An assessment of the contemporary intervention within the context of repairs throughout history</w:t>
            </w:r>
          </w:p>
          <w:p w14:paraId="366F0C15" w14:textId="77777777" w:rsidR="0063349C" w:rsidRPr="002E592C" w:rsidRDefault="0063349C" w:rsidP="002E592C">
            <w:pPr>
              <w:rPr>
                <w:rFonts w:ascii="Arial" w:hAnsi="Arial" w:cs="Arial"/>
                <w:b/>
                <w:color w:val="000000"/>
              </w:rPr>
            </w:pPr>
          </w:p>
        </w:tc>
        <w:tc>
          <w:tcPr>
            <w:tcW w:w="11474" w:type="dxa"/>
          </w:tcPr>
          <w:p w14:paraId="5D2F4942" w14:textId="77777777" w:rsidR="0063349C" w:rsidRPr="00964BBF" w:rsidRDefault="0063349C" w:rsidP="002F3236">
            <w:pPr>
              <w:rPr>
                <w:rFonts w:ascii="Arial" w:hAnsi="Arial" w:cs="Arial"/>
              </w:rPr>
            </w:pPr>
            <w:r w:rsidRPr="00964BBF">
              <w:rPr>
                <w:rFonts w:ascii="Arial" w:hAnsi="Arial" w:cs="Arial"/>
              </w:rPr>
              <w:t xml:space="preserve">Anglicky psaný odborný článek, uveřejněný ve světovém prestižním časopise </w:t>
            </w:r>
            <w:proofErr w:type="spellStart"/>
            <w:r w:rsidRPr="00964BBF">
              <w:rPr>
                <w:rFonts w:ascii="Arial" w:hAnsi="Arial" w:cs="Arial"/>
              </w:rPr>
              <w:t>Studies</w:t>
            </w:r>
            <w:proofErr w:type="spellEnd"/>
            <w:r w:rsidRPr="00964BBF">
              <w:rPr>
                <w:rFonts w:ascii="Arial" w:hAnsi="Arial" w:cs="Arial"/>
              </w:rPr>
              <w:t xml:space="preserve"> in </w:t>
            </w:r>
            <w:proofErr w:type="spellStart"/>
            <w:r w:rsidRPr="00964BBF">
              <w:rPr>
                <w:rFonts w:ascii="Arial" w:hAnsi="Arial" w:cs="Arial"/>
              </w:rPr>
              <w:t>Conservation</w:t>
            </w:r>
            <w:proofErr w:type="spellEnd"/>
            <w:r w:rsidRPr="00964BBF">
              <w:rPr>
                <w:rFonts w:ascii="Arial" w:hAnsi="Arial" w:cs="Arial"/>
              </w:rPr>
              <w:t xml:space="preserve"> pro obor péče o památky, je výsledkem náročného několikaletého restaurátorského zásahu na jedné z nejvýznamnějších sochařských a kamenických památek v Čechách. Kamenná fontána - známá pod názvem kašna, byla postavena v letech 1493 až 1495 a nachází se v historickém centru Kutné Hory, které bylo zapsané do seznamu památek UNESCO. Samotnému restaurátorskému zásahu předcházelo důkladné mezioborové bádání o předcházejících restaurátorských postupech, použitých materiálech a technologiích. Výsledek je z hlediska originality, významu a obtížnosti získaných nových poznatků na vysoké úrovni přesahující hranice regionu. Veškerá nová zjištění mohou pomoci všem odborníkům při navrhování a obnovách dalších, i méně významných památek. Otištění případové studie v prestižním světovém časopise znamená mezinárodní uznání prezentovaných zásadních nových poznatků v oboru péče o památky a navázání na proslulost a vysokou úroveň české restaurátorské školy.</w:t>
            </w:r>
          </w:p>
          <w:p w14:paraId="7A1A5BB0" w14:textId="77777777" w:rsidR="0063349C" w:rsidRPr="00964BBF" w:rsidRDefault="0063349C" w:rsidP="002F3236">
            <w:pPr>
              <w:rPr>
                <w:rFonts w:ascii="Arial" w:hAnsi="Arial" w:cs="Arial"/>
              </w:rPr>
            </w:pPr>
            <w:r w:rsidRPr="00964BBF">
              <w:rPr>
                <w:rFonts w:ascii="Arial" w:hAnsi="Arial" w:cs="Arial"/>
              </w:rPr>
              <w:t xml:space="preserve">Článek obsahuje popis a zdůvodnění přijaté koncepce restaurování, použitých procesů a hodnocení intervencí po pětiletém intervalu. Časopis </w:t>
            </w:r>
            <w:proofErr w:type="spellStart"/>
            <w:r w:rsidRPr="00964BBF">
              <w:rPr>
                <w:rFonts w:ascii="Arial" w:hAnsi="Arial" w:cs="Arial"/>
              </w:rPr>
              <w:t>Studies</w:t>
            </w:r>
            <w:proofErr w:type="spellEnd"/>
            <w:r w:rsidRPr="00964BBF">
              <w:rPr>
                <w:rFonts w:ascii="Arial" w:hAnsi="Arial" w:cs="Arial"/>
              </w:rPr>
              <w:t xml:space="preserve"> in </w:t>
            </w:r>
            <w:proofErr w:type="spellStart"/>
            <w:r w:rsidRPr="00964BBF">
              <w:rPr>
                <w:rFonts w:ascii="Arial" w:hAnsi="Arial" w:cs="Arial"/>
              </w:rPr>
              <w:t>Conservation</w:t>
            </w:r>
            <w:proofErr w:type="spellEnd"/>
            <w:r w:rsidRPr="00964BBF">
              <w:rPr>
                <w:rFonts w:ascii="Arial" w:hAnsi="Arial" w:cs="Arial"/>
              </w:rPr>
              <w:t xml:space="preserve"> je celosvětově nejprestižnější periodikum v oboru péče o památky a otištění případové studie v tomto časopise je mimořádným oceněním zvolených postupů restaurování a jejich popisu a zdůvodnění, neboť jsou v tomto periodiku otištěny pouze studie přinášející zásadní nové poznatky v oboru. Oceňuji zejména mezinárodní publikaci </w:t>
            </w:r>
            <w:proofErr w:type="gramStart"/>
            <w:r w:rsidRPr="00964BBF">
              <w:rPr>
                <w:rFonts w:ascii="Arial" w:hAnsi="Arial" w:cs="Arial"/>
              </w:rPr>
              <w:t>výstupu .</w:t>
            </w:r>
            <w:proofErr w:type="gramEnd"/>
          </w:p>
        </w:tc>
        <w:tc>
          <w:tcPr>
            <w:tcW w:w="1389" w:type="dxa"/>
          </w:tcPr>
          <w:p w14:paraId="603C72A9" w14:textId="77777777" w:rsidR="007619BD" w:rsidRDefault="007619BD" w:rsidP="007619BD">
            <w:pPr>
              <w:spacing w:after="0"/>
              <w:jc w:val="center"/>
              <w:rPr>
                <w:rFonts w:ascii="Arial" w:hAnsi="Arial" w:cs="Arial"/>
                <w:color w:val="000000"/>
                <w:lang w:val="en-US"/>
              </w:rPr>
            </w:pPr>
            <w:r>
              <w:rPr>
                <w:rFonts w:ascii="Arial" w:hAnsi="Arial" w:cs="Arial"/>
                <w:color w:val="000000"/>
                <w:lang w:val="en-US"/>
              </w:rPr>
              <w:t>6.5</w:t>
            </w:r>
          </w:p>
          <w:p w14:paraId="0A07A3D3" w14:textId="77777777" w:rsidR="007619BD" w:rsidRPr="003F6F7F" w:rsidRDefault="007619BD" w:rsidP="007619BD">
            <w:pPr>
              <w:spacing w:after="0"/>
              <w:jc w:val="center"/>
            </w:pPr>
            <w:r w:rsidRPr="00F13C77">
              <w:rPr>
                <w:rFonts w:ascii="Arial" w:hAnsi="Arial" w:cs="Arial"/>
                <w:color w:val="000000"/>
                <w:lang w:val="en-US"/>
              </w:rPr>
              <w:t>Other Humanities and the Arts</w:t>
            </w:r>
          </w:p>
          <w:p w14:paraId="622494BD" w14:textId="77777777" w:rsidR="0063349C" w:rsidRPr="00150FAB" w:rsidRDefault="0063349C" w:rsidP="0063349C">
            <w:pPr>
              <w:jc w:val="center"/>
              <w:rPr>
                <w:rFonts w:ascii="Arial" w:hAnsi="Arial" w:cs="Arial"/>
                <w:color w:val="000000"/>
                <w:lang w:val="en-US"/>
              </w:rPr>
            </w:pPr>
          </w:p>
        </w:tc>
        <w:tc>
          <w:tcPr>
            <w:tcW w:w="1843" w:type="dxa"/>
          </w:tcPr>
          <w:p w14:paraId="306B149E" w14:textId="77777777" w:rsidR="00D10C15" w:rsidRDefault="0063349C" w:rsidP="0063349C">
            <w:pPr>
              <w:spacing w:after="0" w:line="240" w:lineRule="auto"/>
              <w:jc w:val="center"/>
            </w:pPr>
            <w:r>
              <w:rPr>
                <w:rFonts w:ascii="Arial" w:hAnsi="Arial" w:cs="Arial"/>
                <w:shd w:val="clear" w:color="auto" w:fill="F5F5F5"/>
              </w:rPr>
              <w:t xml:space="preserve">J </w:t>
            </w:r>
            <w:r>
              <w:t xml:space="preserve"> </w:t>
            </w:r>
          </w:p>
          <w:p w14:paraId="1702B1D7" w14:textId="77777777" w:rsidR="0063349C" w:rsidRPr="003C5804" w:rsidRDefault="0063349C" w:rsidP="0063349C">
            <w:pPr>
              <w:spacing w:after="0" w:line="240" w:lineRule="auto"/>
              <w:jc w:val="center"/>
              <w:rPr>
                <w:rFonts w:ascii="Arial" w:hAnsi="Arial" w:cs="Arial"/>
                <w:shd w:val="clear" w:color="auto" w:fill="F5F5F5"/>
              </w:rPr>
            </w:pPr>
            <w:r w:rsidRPr="00F13C77">
              <w:rPr>
                <w:rFonts w:ascii="Arial" w:hAnsi="Arial" w:cs="Arial"/>
                <w:shd w:val="clear" w:color="auto" w:fill="F5F5F5"/>
              </w:rPr>
              <w:t>recenzovaný odborný článek</w:t>
            </w:r>
          </w:p>
        </w:tc>
      </w:tr>
      <w:tr w:rsidR="0063349C" w:rsidRPr="002F3236" w14:paraId="6D0450F5" w14:textId="77777777" w:rsidTr="00D10C15">
        <w:tc>
          <w:tcPr>
            <w:tcW w:w="2093" w:type="dxa"/>
            <w:shd w:val="clear" w:color="auto" w:fill="B2A1C7" w:themeFill="accent4" w:themeFillTint="99"/>
          </w:tcPr>
          <w:p w14:paraId="4356EFD5" w14:textId="77777777" w:rsidR="0063349C" w:rsidRPr="00150FAB" w:rsidRDefault="0063349C" w:rsidP="002F3236">
            <w:pPr>
              <w:spacing w:after="0" w:line="240" w:lineRule="auto"/>
              <w:rPr>
                <w:rFonts w:ascii="Arial" w:hAnsi="Arial" w:cs="Arial"/>
                <w:lang w:val="en-US"/>
              </w:rPr>
            </w:pPr>
            <w:r w:rsidRPr="00150FAB">
              <w:rPr>
                <w:rFonts w:ascii="Arial" w:hAnsi="Arial" w:cs="Arial"/>
                <w:b/>
                <w:lang w:val="en-US"/>
              </w:rPr>
              <w:t>6. Humanities and the Arts</w:t>
            </w:r>
          </w:p>
        </w:tc>
        <w:tc>
          <w:tcPr>
            <w:tcW w:w="1170" w:type="dxa"/>
          </w:tcPr>
          <w:p w14:paraId="793BA70D" w14:textId="77777777" w:rsidR="0063349C" w:rsidRPr="003C5804" w:rsidRDefault="0063349C" w:rsidP="002F3236">
            <w:pPr>
              <w:spacing w:after="0" w:line="240" w:lineRule="auto"/>
              <w:jc w:val="center"/>
              <w:rPr>
                <w:rFonts w:ascii="Arial" w:hAnsi="Arial" w:cs="Arial"/>
              </w:rPr>
            </w:pPr>
            <w:r w:rsidRPr="003C5804">
              <w:rPr>
                <w:rFonts w:ascii="Arial" w:hAnsi="Arial" w:cs="Arial"/>
              </w:rPr>
              <w:t>2</w:t>
            </w:r>
          </w:p>
        </w:tc>
        <w:tc>
          <w:tcPr>
            <w:tcW w:w="3402" w:type="dxa"/>
          </w:tcPr>
          <w:p w14:paraId="0084946A" w14:textId="77777777" w:rsidR="0063349C" w:rsidRPr="002E592C" w:rsidRDefault="0063349C" w:rsidP="002E592C">
            <w:pPr>
              <w:rPr>
                <w:rFonts w:ascii="Arial" w:hAnsi="Arial" w:cs="Arial"/>
                <w:b/>
              </w:rPr>
            </w:pPr>
            <w:proofErr w:type="spellStart"/>
            <w:r w:rsidRPr="002E592C">
              <w:rPr>
                <w:rFonts w:ascii="Arial" w:hAnsi="Arial" w:cs="Arial"/>
                <w:b/>
              </w:rPr>
              <w:t>Collecting</w:t>
            </w:r>
            <w:proofErr w:type="spellEnd"/>
            <w:r w:rsidRPr="002E592C">
              <w:rPr>
                <w:rFonts w:ascii="Arial" w:hAnsi="Arial" w:cs="Arial"/>
                <w:b/>
              </w:rPr>
              <w:t xml:space="preserve"> </w:t>
            </w:r>
            <w:proofErr w:type="spellStart"/>
            <w:r w:rsidRPr="002E592C">
              <w:rPr>
                <w:rFonts w:ascii="Arial" w:hAnsi="Arial" w:cs="Arial"/>
                <w:b/>
              </w:rPr>
              <w:t>Experience</w:t>
            </w:r>
            <w:proofErr w:type="spellEnd"/>
            <w:r w:rsidRPr="002E592C">
              <w:rPr>
                <w:rFonts w:ascii="Arial" w:hAnsi="Arial" w:cs="Arial"/>
                <w:b/>
              </w:rPr>
              <w:t xml:space="preserve"> in </w:t>
            </w:r>
            <w:proofErr w:type="spellStart"/>
            <w:r w:rsidRPr="002E592C">
              <w:rPr>
                <w:rFonts w:ascii="Arial" w:hAnsi="Arial" w:cs="Arial"/>
                <w:b/>
              </w:rPr>
              <w:t>the</w:t>
            </w:r>
            <w:proofErr w:type="spellEnd"/>
            <w:r w:rsidRPr="002E592C">
              <w:rPr>
                <w:rFonts w:ascii="Arial" w:hAnsi="Arial" w:cs="Arial"/>
                <w:b/>
              </w:rPr>
              <w:t xml:space="preserve"> </w:t>
            </w:r>
            <w:proofErr w:type="gramStart"/>
            <w:r w:rsidRPr="002E592C">
              <w:rPr>
                <w:rFonts w:ascii="Arial" w:hAnsi="Arial" w:cs="Arial"/>
                <w:b/>
              </w:rPr>
              <w:t>1930s</w:t>
            </w:r>
            <w:proofErr w:type="gramEnd"/>
            <w:r w:rsidRPr="002E592C">
              <w:rPr>
                <w:rFonts w:ascii="Arial" w:hAnsi="Arial" w:cs="Arial"/>
                <w:b/>
              </w:rPr>
              <w:t xml:space="preserve">: </w:t>
            </w:r>
            <w:proofErr w:type="spellStart"/>
            <w:r w:rsidRPr="002E592C">
              <w:rPr>
                <w:rFonts w:ascii="Arial" w:hAnsi="Arial" w:cs="Arial"/>
                <w:b/>
              </w:rPr>
              <w:t>Indonesian</w:t>
            </w:r>
            <w:proofErr w:type="spellEnd"/>
            <w:r w:rsidRPr="002E592C">
              <w:rPr>
                <w:rFonts w:ascii="Arial" w:hAnsi="Arial" w:cs="Arial"/>
                <w:b/>
              </w:rPr>
              <w:t xml:space="preserve"> and </w:t>
            </w:r>
            <w:proofErr w:type="spellStart"/>
            <w:r w:rsidRPr="002E592C">
              <w:rPr>
                <w:rFonts w:ascii="Arial" w:hAnsi="Arial" w:cs="Arial"/>
                <w:b/>
              </w:rPr>
              <w:t>Pacific</w:t>
            </w:r>
            <w:proofErr w:type="spellEnd"/>
            <w:r w:rsidRPr="002E592C">
              <w:rPr>
                <w:rFonts w:ascii="Arial" w:hAnsi="Arial" w:cs="Arial"/>
                <w:b/>
              </w:rPr>
              <w:t xml:space="preserve"> </w:t>
            </w:r>
            <w:proofErr w:type="spellStart"/>
            <w:r w:rsidRPr="002E592C">
              <w:rPr>
                <w:rFonts w:ascii="Arial" w:hAnsi="Arial" w:cs="Arial"/>
                <w:b/>
              </w:rPr>
              <w:t>collections</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Růžena Charlotta Urbanová in </w:t>
            </w:r>
            <w:proofErr w:type="spellStart"/>
            <w:r w:rsidRPr="002E592C">
              <w:rPr>
                <w:rFonts w:ascii="Arial" w:hAnsi="Arial" w:cs="Arial"/>
                <w:b/>
              </w:rPr>
              <w:t>the</w:t>
            </w:r>
            <w:proofErr w:type="spellEnd"/>
            <w:r w:rsidRPr="002E592C">
              <w:rPr>
                <w:rFonts w:ascii="Arial" w:hAnsi="Arial" w:cs="Arial"/>
                <w:b/>
              </w:rPr>
              <w:t xml:space="preserve"> </w:t>
            </w:r>
            <w:proofErr w:type="spellStart"/>
            <w:r w:rsidRPr="002E592C">
              <w:rPr>
                <w:rFonts w:ascii="Arial" w:hAnsi="Arial" w:cs="Arial"/>
                <w:b/>
              </w:rPr>
              <w:t>National</w:t>
            </w:r>
            <w:proofErr w:type="spellEnd"/>
            <w:r w:rsidRPr="002E592C">
              <w:rPr>
                <w:rFonts w:ascii="Arial" w:hAnsi="Arial" w:cs="Arial"/>
                <w:b/>
              </w:rPr>
              <w:t xml:space="preserve"> Museum</w:t>
            </w:r>
          </w:p>
          <w:p w14:paraId="793E4F31" w14:textId="77777777" w:rsidR="0063349C" w:rsidRPr="002E592C" w:rsidRDefault="0063349C" w:rsidP="002E592C">
            <w:pPr>
              <w:rPr>
                <w:rFonts w:ascii="Arial" w:hAnsi="Arial" w:cs="Arial"/>
                <w:b/>
                <w:color w:val="000000"/>
              </w:rPr>
            </w:pPr>
          </w:p>
        </w:tc>
        <w:tc>
          <w:tcPr>
            <w:tcW w:w="11474" w:type="dxa"/>
          </w:tcPr>
          <w:p w14:paraId="6670FCD7" w14:textId="77777777" w:rsidR="0063349C" w:rsidRPr="00964BBF" w:rsidRDefault="0063349C" w:rsidP="002F3236">
            <w:pPr>
              <w:rPr>
                <w:rFonts w:ascii="Arial" w:hAnsi="Arial" w:cs="Arial"/>
              </w:rPr>
            </w:pPr>
            <w:r w:rsidRPr="00964BBF">
              <w:rPr>
                <w:rFonts w:ascii="Arial" w:hAnsi="Arial" w:cs="Arial"/>
              </w:rPr>
              <w:t xml:space="preserve">Růžena Charlotta Urbanová (1888, Pavlíkov, okres Rakovník - 1978 Den Haag) byla politicky činná česká novinářka, spisovatelka, malířka, cestovatelka a sběratelka, z jejíž sbírky oceánského a indonéského lidového umění je dnes zachováno v Náprstkově muzeu v Praze 414 neobyčejně cenných exponátů, které muzeum získalo v letech 1952-1953. Tuto sbírku Urbanová shromáždila během své cesty po ostrovech pacifického oceánu v letech 1939-1946. Anglicky psaná monografie je cenná díky tomu, že představuje nejen předměty z této sbírky oceánského umění, ale i život a dramatické osudy výjimečné ženy, která je shromáždila. Autorkám publikace, Dagmar Pospíšilové a její britské spolupracovnici dr. Fiona </w:t>
            </w:r>
            <w:proofErr w:type="spellStart"/>
            <w:r w:rsidRPr="00964BBF">
              <w:rPr>
                <w:rFonts w:ascii="Arial" w:hAnsi="Arial" w:cs="Arial"/>
              </w:rPr>
              <w:t>Kerlogue</w:t>
            </w:r>
            <w:proofErr w:type="spellEnd"/>
            <w:r w:rsidRPr="00964BBF">
              <w:rPr>
                <w:rFonts w:ascii="Arial" w:hAnsi="Arial" w:cs="Arial"/>
              </w:rPr>
              <w:t>, se podařilo rekonstruovat neobyčejný život a dílo Urbanové na základě systematického archivního studia a dokonalých znalostí dobového kontextu a reálií. Publikace je neobyčejně cenným příspěvkem k českým i světovým kulturním dějinám první poloviny 20. Století.</w:t>
            </w:r>
          </w:p>
          <w:p w14:paraId="17A0BB05" w14:textId="77777777" w:rsidR="0063349C" w:rsidRPr="00964BBF" w:rsidRDefault="0063349C" w:rsidP="002F3236">
            <w:pPr>
              <w:rPr>
                <w:rFonts w:ascii="Arial" w:hAnsi="Arial" w:cs="Arial"/>
              </w:rPr>
            </w:pPr>
            <w:r w:rsidRPr="00964BBF">
              <w:rPr>
                <w:rFonts w:ascii="Arial" w:hAnsi="Arial" w:cs="Arial"/>
              </w:rPr>
              <w:t xml:space="preserve">Sbírka Růženy Charlotty Urbanové (1888-1978) v Náprstkově muzeu je v této v angličtině vydané publikaci poprvé vědecky zpracována a představena mezinárodnímu publiku. Urbanová byla novinářka, spisovatelka, malířka, ilustrátorka a sběratelka. Její sbírka se liší od specializovaných etnografických sbírek, protože se zaměřila nejen na umělecké a dekorativní artefakty, ale i předměty denní potřeby. Byla vytvářena na její cestě kolem světa, kterou zahájila v březnu 1939 v </w:t>
            </w:r>
            <w:proofErr w:type="spellStart"/>
            <w:r w:rsidRPr="00964BBF">
              <w:rPr>
                <w:rFonts w:ascii="Arial" w:hAnsi="Arial" w:cs="Arial"/>
              </w:rPr>
              <w:t>Marseilles</w:t>
            </w:r>
            <w:proofErr w:type="spellEnd"/>
            <w:r w:rsidRPr="00964BBF">
              <w:rPr>
                <w:rFonts w:ascii="Arial" w:hAnsi="Arial" w:cs="Arial"/>
              </w:rPr>
              <w:t xml:space="preserve"> a pokračovala na západ přes Panamský průplav do oblasti francouzské Polynésie, ostrovů Pacifiku a dnešní Indonésie. Díky okolnostem II. světové války byla ukončena až v listopadu 1946. Kniha má všechny náležitosti vědecké publikace, obsahuje i soupis sbírky (artefakty nejsou datované) a seznam předmětů ze sbírky vyloučených. Je nutné ocenit mezinárodní spolupráci a cílevědomý výzkum, který pomohl ke kvalitativnímu zhodnocení a rozpoznání významu této sbírky</w:t>
            </w:r>
          </w:p>
        </w:tc>
        <w:tc>
          <w:tcPr>
            <w:tcW w:w="1389" w:type="dxa"/>
          </w:tcPr>
          <w:p w14:paraId="0C336C69" w14:textId="77777777" w:rsidR="00970B2B" w:rsidRDefault="00970B2B" w:rsidP="00970B2B">
            <w:pPr>
              <w:spacing w:after="0"/>
              <w:jc w:val="center"/>
              <w:rPr>
                <w:rFonts w:ascii="Arial" w:hAnsi="Arial" w:cs="Arial"/>
                <w:color w:val="000000"/>
                <w:lang w:val="en-US"/>
              </w:rPr>
            </w:pPr>
            <w:r>
              <w:rPr>
                <w:rFonts w:ascii="Arial" w:hAnsi="Arial" w:cs="Arial"/>
                <w:color w:val="000000"/>
                <w:lang w:val="en-US"/>
              </w:rPr>
              <w:t>6.4</w:t>
            </w:r>
          </w:p>
          <w:p w14:paraId="2BD2B776" w14:textId="77777777" w:rsidR="00970B2B" w:rsidRPr="003F6F7F" w:rsidRDefault="00970B2B" w:rsidP="00970B2B">
            <w:pPr>
              <w:spacing w:after="0"/>
              <w:jc w:val="center"/>
            </w:pPr>
            <w:r w:rsidRPr="00F13C77">
              <w:rPr>
                <w:rFonts w:ascii="Arial" w:hAnsi="Arial" w:cs="Arial"/>
                <w:color w:val="000000"/>
                <w:lang w:val="en-US"/>
              </w:rPr>
              <w:t>Arts (arts, history of arts, performing arts, music)</w:t>
            </w:r>
          </w:p>
          <w:p w14:paraId="4DD4F000" w14:textId="77777777" w:rsidR="0063349C" w:rsidRPr="00150FAB" w:rsidRDefault="0063349C" w:rsidP="0063349C">
            <w:pPr>
              <w:jc w:val="center"/>
              <w:rPr>
                <w:rFonts w:ascii="Arial" w:hAnsi="Arial" w:cs="Arial"/>
                <w:color w:val="000000"/>
                <w:lang w:val="en-US"/>
              </w:rPr>
            </w:pPr>
          </w:p>
        </w:tc>
        <w:tc>
          <w:tcPr>
            <w:tcW w:w="1843" w:type="dxa"/>
          </w:tcPr>
          <w:p w14:paraId="7D080A6F" w14:textId="77777777" w:rsidR="00970B2B"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B </w:t>
            </w:r>
          </w:p>
          <w:p w14:paraId="38854DBE"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odborná kniha</w:t>
            </w:r>
          </w:p>
        </w:tc>
      </w:tr>
      <w:tr w:rsidR="0063349C" w:rsidRPr="002F3236" w14:paraId="5534EA4F" w14:textId="77777777" w:rsidTr="00D10C15">
        <w:tc>
          <w:tcPr>
            <w:tcW w:w="2093" w:type="dxa"/>
            <w:shd w:val="clear" w:color="auto" w:fill="B2A1C7" w:themeFill="accent4" w:themeFillTint="99"/>
          </w:tcPr>
          <w:p w14:paraId="59A2A629" w14:textId="77777777" w:rsidR="0063349C" w:rsidRPr="00150FAB" w:rsidRDefault="0063349C" w:rsidP="002F3236">
            <w:pPr>
              <w:spacing w:after="0" w:line="240" w:lineRule="auto"/>
              <w:rPr>
                <w:rFonts w:ascii="Arial" w:hAnsi="Arial" w:cs="Arial"/>
                <w:lang w:val="en-US"/>
              </w:rPr>
            </w:pPr>
            <w:r w:rsidRPr="00150FAB">
              <w:rPr>
                <w:rFonts w:ascii="Arial" w:hAnsi="Arial" w:cs="Arial"/>
                <w:b/>
                <w:lang w:val="en-US"/>
              </w:rPr>
              <w:lastRenderedPageBreak/>
              <w:t>6. Humanities and the Arts</w:t>
            </w:r>
          </w:p>
        </w:tc>
        <w:tc>
          <w:tcPr>
            <w:tcW w:w="1170" w:type="dxa"/>
          </w:tcPr>
          <w:p w14:paraId="4FCD671C" w14:textId="77777777" w:rsidR="0063349C" w:rsidRPr="003C5804" w:rsidRDefault="0063349C" w:rsidP="002F3236">
            <w:pPr>
              <w:spacing w:after="0" w:line="240" w:lineRule="auto"/>
              <w:jc w:val="center"/>
              <w:rPr>
                <w:rFonts w:ascii="Arial" w:hAnsi="Arial" w:cs="Arial"/>
              </w:rPr>
            </w:pPr>
            <w:r w:rsidRPr="003C5804">
              <w:rPr>
                <w:rFonts w:ascii="Arial" w:hAnsi="Arial" w:cs="Arial"/>
              </w:rPr>
              <w:t>2</w:t>
            </w:r>
          </w:p>
        </w:tc>
        <w:tc>
          <w:tcPr>
            <w:tcW w:w="3402" w:type="dxa"/>
          </w:tcPr>
          <w:p w14:paraId="15F96C73" w14:textId="77777777" w:rsidR="0063349C" w:rsidRPr="002E592C" w:rsidRDefault="0063349C" w:rsidP="002E592C">
            <w:pPr>
              <w:rPr>
                <w:rFonts w:ascii="Arial" w:hAnsi="Arial" w:cs="Arial"/>
                <w:b/>
              </w:rPr>
            </w:pPr>
            <w:proofErr w:type="spellStart"/>
            <w:r w:rsidRPr="002E592C">
              <w:rPr>
                <w:rFonts w:ascii="Arial" w:hAnsi="Arial" w:cs="Arial"/>
                <w:b/>
              </w:rPr>
              <w:t>The</w:t>
            </w:r>
            <w:proofErr w:type="spellEnd"/>
            <w:r w:rsidRPr="002E592C">
              <w:rPr>
                <w:rFonts w:ascii="Arial" w:hAnsi="Arial" w:cs="Arial"/>
                <w:b/>
              </w:rPr>
              <w:t xml:space="preserve"> </w:t>
            </w:r>
            <w:proofErr w:type="spellStart"/>
            <w:r w:rsidRPr="002E592C">
              <w:rPr>
                <w:rFonts w:ascii="Arial" w:hAnsi="Arial" w:cs="Arial"/>
                <w:b/>
              </w:rPr>
              <w:t>Temptation</w:t>
            </w:r>
            <w:proofErr w:type="spellEnd"/>
            <w:r w:rsidRPr="002E592C">
              <w:rPr>
                <w:rFonts w:ascii="Arial" w:hAnsi="Arial" w:cs="Arial"/>
                <w:b/>
              </w:rPr>
              <w:t xml:space="preserve"> </w:t>
            </w:r>
            <w:proofErr w:type="spellStart"/>
            <w:r w:rsidRPr="002E592C">
              <w:rPr>
                <w:rFonts w:ascii="Arial" w:hAnsi="Arial" w:cs="Arial"/>
                <w:b/>
              </w:rPr>
              <w:t>of</w:t>
            </w:r>
            <w:proofErr w:type="spellEnd"/>
            <w:r w:rsidRPr="002E592C">
              <w:rPr>
                <w:rFonts w:ascii="Arial" w:hAnsi="Arial" w:cs="Arial"/>
                <w:b/>
              </w:rPr>
              <w:t xml:space="preserve"> Graves in </w:t>
            </w:r>
            <w:proofErr w:type="spellStart"/>
            <w:r w:rsidRPr="002E592C">
              <w:rPr>
                <w:rFonts w:ascii="Arial" w:hAnsi="Arial" w:cs="Arial"/>
                <w:b/>
              </w:rPr>
              <w:t>Salafi</w:t>
            </w:r>
            <w:proofErr w:type="spellEnd"/>
            <w:r w:rsidRPr="002E592C">
              <w:rPr>
                <w:rFonts w:ascii="Arial" w:hAnsi="Arial" w:cs="Arial"/>
                <w:b/>
              </w:rPr>
              <w:t xml:space="preserve"> </w:t>
            </w:r>
            <w:proofErr w:type="spellStart"/>
            <w:proofErr w:type="gramStart"/>
            <w:r w:rsidRPr="002E592C">
              <w:rPr>
                <w:rFonts w:ascii="Arial" w:hAnsi="Arial" w:cs="Arial"/>
                <w:b/>
              </w:rPr>
              <w:t>Islam</w:t>
            </w:r>
            <w:proofErr w:type="spellEnd"/>
            <w:r w:rsidRPr="002E592C">
              <w:rPr>
                <w:rFonts w:ascii="Arial" w:hAnsi="Arial" w:cs="Arial"/>
                <w:b/>
              </w:rPr>
              <w:t xml:space="preserve"> :</w:t>
            </w:r>
            <w:proofErr w:type="gramEnd"/>
            <w:r w:rsidRPr="002E592C">
              <w:rPr>
                <w:rFonts w:ascii="Arial" w:hAnsi="Arial" w:cs="Arial"/>
                <w:b/>
              </w:rPr>
              <w:t xml:space="preserve"> </w:t>
            </w:r>
            <w:proofErr w:type="spellStart"/>
            <w:r w:rsidRPr="002E592C">
              <w:rPr>
                <w:rFonts w:ascii="Arial" w:hAnsi="Arial" w:cs="Arial"/>
                <w:b/>
              </w:rPr>
              <w:t>Iconoclasm</w:t>
            </w:r>
            <w:proofErr w:type="spellEnd"/>
            <w:r w:rsidRPr="002E592C">
              <w:rPr>
                <w:rFonts w:ascii="Arial" w:hAnsi="Arial" w:cs="Arial"/>
                <w:b/>
              </w:rPr>
              <w:t xml:space="preserve">, </w:t>
            </w:r>
            <w:proofErr w:type="spellStart"/>
            <w:r w:rsidRPr="002E592C">
              <w:rPr>
                <w:rFonts w:ascii="Arial" w:hAnsi="Arial" w:cs="Arial"/>
                <w:b/>
              </w:rPr>
              <w:t>Destruction</w:t>
            </w:r>
            <w:proofErr w:type="spellEnd"/>
            <w:r w:rsidRPr="002E592C">
              <w:rPr>
                <w:rFonts w:ascii="Arial" w:hAnsi="Arial" w:cs="Arial"/>
                <w:b/>
              </w:rPr>
              <w:t xml:space="preserve"> and </w:t>
            </w:r>
            <w:proofErr w:type="spellStart"/>
            <w:r w:rsidRPr="002E592C">
              <w:rPr>
                <w:rFonts w:ascii="Arial" w:hAnsi="Arial" w:cs="Arial"/>
                <w:b/>
              </w:rPr>
              <w:t>Idolatry</w:t>
            </w:r>
            <w:proofErr w:type="spellEnd"/>
          </w:p>
          <w:p w14:paraId="1CC23200" w14:textId="77777777" w:rsidR="0063349C" w:rsidRPr="002E592C" w:rsidRDefault="0063349C" w:rsidP="002E592C">
            <w:pPr>
              <w:rPr>
                <w:rFonts w:ascii="Arial" w:hAnsi="Arial" w:cs="Arial"/>
                <w:b/>
                <w:color w:val="000000"/>
              </w:rPr>
            </w:pPr>
          </w:p>
        </w:tc>
        <w:tc>
          <w:tcPr>
            <w:tcW w:w="11474" w:type="dxa"/>
          </w:tcPr>
          <w:p w14:paraId="6104E2A5" w14:textId="77777777" w:rsidR="0063349C" w:rsidRPr="00964BBF" w:rsidRDefault="0063349C" w:rsidP="002F3236">
            <w:pPr>
              <w:jc w:val="both"/>
              <w:rPr>
                <w:rFonts w:ascii="Arial" w:hAnsi="Arial" w:cs="Arial"/>
              </w:rPr>
            </w:pPr>
            <w:r w:rsidRPr="00964BBF">
              <w:rPr>
                <w:rFonts w:ascii="Arial" w:hAnsi="Arial" w:cs="Arial"/>
              </w:rPr>
              <w:t xml:space="preserve">Společenská relevance tohoto výstupu je na velmi vysoké úrovni. Jedná se o nanejvýš zajímavý a poměrně aktuální příspěvek k povaze </w:t>
            </w:r>
            <w:proofErr w:type="spellStart"/>
            <w:r w:rsidRPr="00964BBF">
              <w:rPr>
                <w:rFonts w:ascii="Arial" w:hAnsi="Arial" w:cs="Arial"/>
              </w:rPr>
              <w:t>salafismu</w:t>
            </w:r>
            <w:proofErr w:type="spellEnd"/>
            <w:r w:rsidRPr="00964BBF">
              <w:rPr>
                <w:rFonts w:ascii="Arial" w:hAnsi="Arial" w:cs="Arial"/>
              </w:rPr>
              <w:t xml:space="preserve"> na příkladu sakrální architektury a nakládání s ikonoklasmem. Autoři tak přistoupili k problematice nesmírně aktuální s vysokou mírou erudice a pečlivé znalosti dané problematiky. Předložené monografie je společensky velmi relevantní, navíc i s mezinárodním rozměrem, přesahujícím hranice České republiky, zejména v souvislosti s aktuálními socio-politickými turbulencemi na Blízkém východě.</w:t>
            </w:r>
          </w:p>
          <w:p w14:paraId="1377BA12" w14:textId="77777777" w:rsidR="0063349C" w:rsidRPr="00964BBF" w:rsidRDefault="0063349C" w:rsidP="002F3236">
            <w:pPr>
              <w:rPr>
                <w:rFonts w:ascii="Arial" w:hAnsi="Arial" w:cs="Arial"/>
              </w:rPr>
            </w:pPr>
          </w:p>
        </w:tc>
        <w:tc>
          <w:tcPr>
            <w:tcW w:w="1389" w:type="dxa"/>
          </w:tcPr>
          <w:p w14:paraId="732A0E1E" w14:textId="77777777" w:rsidR="00970B2B" w:rsidRDefault="00970B2B" w:rsidP="00970B2B">
            <w:pPr>
              <w:spacing w:after="0"/>
              <w:jc w:val="center"/>
              <w:rPr>
                <w:rFonts w:ascii="Arial" w:hAnsi="Arial" w:cs="Arial"/>
                <w:lang w:val="en-US"/>
              </w:rPr>
            </w:pPr>
            <w:r>
              <w:rPr>
                <w:rFonts w:ascii="Arial" w:hAnsi="Arial" w:cs="Arial"/>
                <w:lang w:val="en-US"/>
              </w:rPr>
              <w:t>6.1</w:t>
            </w:r>
          </w:p>
          <w:p w14:paraId="2F6C7CFA" w14:textId="77777777" w:rsidR="00970B2B" w:rsidRPr="003F6F7F" w:rsidRDefault="00970B2B" w:rsidP="00970B2B">
            <w:pPr>
              <w:spacing w:after="0"/>
              <w:jc w:val="center"/>
            </w:pPr>
            <w:r w:rsidRPr="00150FAB">
              <w:rPr>
                <w:rFonts w:ascii="Arial" w:hAnsi="Arial" w:cs="Arial"/>
                <w:lang w:val="en-US"/>
              </w:rPr>
              <w:t xml:space="preserve">History and </w:t>
            </w:r>
            <w:proofErr w:type="spellStart"/>
            <w:r w:rsidRPr="00150FAB">
              <w:rPr>
                <w:rFonts w:ascii="Arial" w:hAnsi="Arial" w:cs="Arial"/>
                <w:lang w:val="en-US"/>
              </w:rPr>
              <w:t>Archaelogy</w:t>
            </w:r>
            <w:proofErr w:type="spellEnd"/>
          </w:p>
          <w:p w14:paraId="700341D5" w14:textId="77777777" w:rsidR="0063349C" w:rsidRPr="00150FAB" w:rsidRDefault="0063349C" w:rsidP="0063349C">
            <w:pPr>
              <w:jc w:val="center"/>
              <w:rPr>
                <w:rFonts w:ascii="Arial" w:hAnsi="Arial" w:cs="Arial"/>
                <w:color w:val="000000"/>
                <w:lang w:val="en-US"/>
              </w:rPr>
            </w:pPr>
          </w:p>
        </w:tc>
        <w:tc>
          <w:tcPr>
            <w:tcW w:w="1843" w:type="dxa"/>
          </w:tcPr>
          <w:p w14:paraId="48017F5D" w14:textId="77777777" w:rsidR="00970B2B"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B </w:t>
            </w:r>
          </w:p>
          <w:p w14:paraId="7C7FFDB4"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odborná kniha</w:t>
            </w:r>
          </w:p>
        </w:tc>
      </w:tr>
      <w:tr w:rsidR="0063349C" w:rsidRPr="002F3236" w14:paraId="542C4975" w14:textId="77777777" w:rsidTr="00D10C15">
        <w:tc>
          <w:tcPr>
            <w:tcW w:w="2093" w:type="dxa"/>
            <w:shd w:val="clear" w:color="auto" w:fill="B2A1C7" w:themeFill="accent4" w:themeFillTint="99"/>
          </w:tcPr>
          <w:p w14:paraId="6A0DC5B8" w14:textId="77777777" w:rsidR="0063349C" w:rsidRPr="00150FAB" w:rsidRDefault="0063349C" w:rsidP="00BE6DEC">
            <w:pPr>
              <w:spacing w:after="0" w:line="240" w:lineRule="auto"/>
              <w:rPr>
                <w:rFonts w:ascii="Arial" w:hAnsi="Arial" w:cs="Arial"/>
                <w:lang w:val="en-US"/>
              </w:rPr>
            </w:pPr>
            <w:r w:rsidRPr="00150FAB">
              <w:rPr>
                <w:rFonts w:ascii="Arial" w:hAnsi="Arial" w:cs="Arial"/>
                <w:b/>
                <w:lang w:val="en-US"/>
              </w:rPr>
              <w:t>6. Humanities and the Arts</w:t>
            </w:r>
          </w:p>
        </w:tc>
        <w:tc>
          <w:tcPr>
            <w:tcW w:w="1170" w:type="dxa"/>
          </w:tcPr>
          <w:p w14:paraId="2D6708B3" w14:textId="77777777" w:rsidR="0063349C" w:rsidRPr="003C5804" w:rsidRDefault="0063349C" w:rsidP="00BE6DEC">
            <w:pPr>
              <w:spacing w:after="0" w:line="240" w:lineRule="auto"/>
              <w:jc w:val="center"/>
              <w:rPr>
                <w:rFonts w:ascii="Arial" w:hAnsi="Arial" w:cs="Arial"/>
              </w:rPr>
            </w:pPr>
            <w:r w:rsidRPr="003C5804">
              <w:rPr>
                <w:rFonts w:ascii="Arial" w:hAnsi="Arial" w:cs="Arial"/>
              </w:rPr>
              <w:t>2</w:t>
            </w:r>
          </w:p>
        </w:tc>
        <w:tc>
          <w:tcPr>
            <w:tcW w:w="3402" w:type="dxa"/>
          </w:tcPr>
          <w:p w14:paraId="64C5813C" w14:textId="77777777" w:rsidR="0063349C" w:rsidRPr="002E592C" w:rsidRDefault="0063349C" w:rsidP="002E592C">
            <w:pPr>
              <w:rPr>
                <w:rFonts w:ascii="Arial" w:hAnsi="Arial" w:cs="Arial"/>
                <w:b/>
              </w:rPr>
            </w:pPr>
            <w:proofErr w:type="spellStart"/>
            <w:r w:rsidRPr="002E592C">
              <w:rPr>
                <w:rFonts w:ascii="Arial" w:hAnsi="Arial" w:cs="Arial"/>
                <w:b/>
              </w:rPr>
              <w:t>Diccionario</w:t>
            </w:r>
            <w:proofErr w:type="spellEnd"/>
            <w:r w:rsidRPr="002E592C">
              <w:rPr>
                <w:rFonts w:ascii="Arial" w:hAnsi="Arial" w:cs="Arial"/>
                <w:b/>
              </w:rPr>
              <w:t xml:space="preserve"> de </w:t>
            </w:r>
            <w:proofErr w:type="spellStart"/>
            <w:r w:rsidRPr="002E592C">
              <w:rPr>
                <w:rFonts w:ascii="Arial" w:hAnsi="Arial" w:cs="Arial"/>
                <w:b/>
              </w:rPr>
              <w:t>americanismos</w:t>
            </w:r>
            <w:proofErr w:type="spellEnd"/>
            <w:r w:rsidRPr="002E592C">
              <w:rPr>
                <w:rFonts w:ascii="Arial" w:hAnsi="Arial" w:cs="Arial"/>
                <w:b/>
              </w:rPr>
              <w:t xml:space="preserve"> </w:t>
            </w:r>
            <w:proofErr w:type="spellStart"/>
            <w:r w:rsidRPr="002E592C">
              <w:rPr>
                <w:rFonts w:ascii="Arial" w:hAnsi="Arial" w:cs="Arial"/>
                <w:b/>
              </w:rPr>
              <w:t>checo-español</w:t>
            </w:r>
            <w:proofErr w:type="spellEnd"/>
          </w:p>
          <w:p w14:paraId="07FBBC35" w14:textId="77777777" w:rsidR="0063349C" w:rsidRPr="002E592C" w:rsidRDefault="0063349C" w:rsidP="002E592C">
            <w:pPr>
              <w:rPr>
                <w:rFonts w:ascii="Arial" w:hAnsi="Arial" w:cs="Arial"/>
                <w:b/>
                <w:color w:val="000000"/>
              </w:rPr>
            </w:pPr>
          </w:p>
        </w:tc>
        <w:tc>
          <w:tcPr>
            <w:tcW w:w="11474" w:type="dxa"/>
          </w:tcPr>
          <w:p w14:paraId="5F6FF5D3" w14:textId="77777777" w:rsidR="0063349C" w:rsidRPr="00964BBF" w:rsidRDefault="0063349C" w:rsidP="00BE6DEC">
            <w:pPr>
              <w:rPr>
                <w:rFonts w:ascii="Arial" w:hAnsi="Arial" w:cs="Arial"/>
              </w:rPr>
            </w:pPr>
            <w:r w:rsidRPr="00964BBF">
              <w:rPr>
                <w:rFonts w:ascii="Arial" w:hAnsi="Arial" w:cs="Arial"/>
              </w:rPr>
              <w:t xml:space="preserve">Jde o špičkové dílo české lexikografie, text, který bude zásadní referencí pro všechny české hispanisty, ale nejen pro ně. Je výsledkem desítky let trvající práce a po stránce obsahové i metodologické plně odpovídá současnému stavu poznání. Domnívám se, že výstupy tohoto druhu lze jen obtížně hodnotit stupnicí, která je pro hodnocení nabízena. Konkrétně mám na mysli posouzení mezinárodního dopadu díla. Vzhledem k tomu, že jde o španělsko-český slovník psaný česky a určený primárně českému publiku, mezinárodní dosah by mohl být zpochybňován. To mi ale připadá vzhledem k rozsahu a kvalitě díla nepřípadné, navíc lze očekávat i sekundární dosah v podobě ohlasů v mezinárodních odborných pracích využívajících posuzované dílo. </w:t>
            </w:r>
          </w:p>
        </w:tc>
        <w:tc>
          <w:tcPr>
            <w:tcW w:w="1389" w:type="dxa"/>
          </w:tcPr>
          <w:p w14:paraId="65367ECF" w14:textId="77777777" w:rsidR="0063349C" w:rsidRPr="00150FAB" w:rsidRDefault="0063349C" w:rsidP="0063349C">
            <w:pPr>
              <w:jc w:val="center"/>
              <w:rPr>
                <w:rFonts w:ascii="Arial" w:hAnsi="Arial" w:cs="Arial"/>
                <w:color w:val="000000"/>
                <w:lang w:val="en-US"/>
              </w:rPr>
            </w:pPr>
            <w:r w:rsidRPr="0039073A">
              <w:rPr>
                <w:rFonts w:ascii="Arial" w:hAnsi="Arial" w:cs="Arial"/>
                <w:color w:val="000000"/>
                <w:lang w:val="en-US"/>
              </w:rPr>
              <w:t>6.2 Languages and Literature</w:t>
            </w:r>
          </w:p>
        </w:tc>
        <w:tc>
          <w:tcPr>
            <w:tcW w:w="1843" w:type="dxa"/>
          </w:tcPr>
          <w:p w14:paraId="76ABBF43" w14:textId="77777777" w:rsidR="00970B2B"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B</w:t>
            </w:r>
          </w:p>
          <w:p w14:paraId="35D5550B"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 odborná kniha</w:t>
            </w:r>
          </w:p>
        </w:tc>
      </w:tr>
      <w:tr w:rsidR="0063349C" w:rsidRPr="002F3236" w14:paraId="7DA3ED99" w14:textId="77777777" w:rsidTr="00D10C15">
        <w:tc>
          <w:tcPr>
            <w:tcW w:w="2093" w:type="dxa"/>
            <w:shd w:val="clear" w:color="auto" w:fill="B2A1C7" w:themeFill="accent4" w:themeFillTint="99"/>
          </w:tcPr>
          <w:p w14:paraId="420AEBC4" w14:textId="77777777" w:rsidR="0063349C" w:rsidRPr="00150FAB" w:rsidRDefault="0063349C" w:rsidP="00BE6DEC">
            <w:pPr>
              <w:spacing w:after="0" w:line="240" w:lineRule="auto"/>
              <w:rPr>
                <w:rFonts w:ascii="Arial" w:hAnsi="Arial" w:cs="Arial"/>
                <w:lang w:val="en-US"/>
              </w:rPr>
            </w:pPr>
            <w:r w:rsidRPr="00150FAB">
              <w:rPr>
                <w:rFonts w:ascii="Arial" w:hAnsi="Arial" w:cs="Arial"/>
                <w:b/>
                <w:lang w:val="en-US"/>
              </w:rPr>
              <w:t>6. Humanities and the Arts</w:t>
            </w:r>
          </w:p>
        </w:tc>
        <w:tc>
          <w:tcPr>
            <w:tcW w:w="1170" w:type="dxa"/>
          </w:tcPr>
          <w:p w14:paraId="38038503" w14:textId="77777777" w:rsidR="0063349C" w:rsidRPr="003C5804" w:rsidRDefault="0063349C" w:rsidP="00BE6DEC">
            <w:pPr>
              <w:spacing w:after="0" w:line="240" w:lineRule="auto"/>
              <w:jc w:val="center"/>
              <w:rPr>
                <w:rFonts w:ascii="Arial" w:hAnsi="Arial" w:cs="Arial"/>
              </w:rPr>
            </w:pPr>
            <w:r w:rsidRPr="003C5804">
              <w:rPr>
                <w:rFonts w:ascii="Arial" w:hAnsi="Arial" w:cs="Arial"/>
              </w:rPr>
              <w:t>2</w:t>
            </w:r>
          </w:p>
        </w:tc>
        <w:tc>
          <w:tcPr>
            <w:tcW w:w="3402" w:type="dxa"/>
          </w:tcPr>
          <w:p w14:paraId="7A129083" w14:textId="77777777" w:rsidR="0063349C" w:rsidRPr="002E592C" w:rsidRDefault="0063349C" w:rsidP="002E592C">
            <w:pPr>
              <w:rPr>
                <w:rFonts w:ascii="Arial" w:hAnsi="Arial" w:cs="Arial"/>
                <w:b/>
              </w:rPr>
            </w:pPr>
            <w:r w:rsidRPr="002E592C">
              <w:rPr>
                <w:rFonts w:ascii="Arial" w:hAnsi="Arial" w:cs="Arial"/>
                <w:b/>
              </w:rPr>
              <w:t>Umění emailu/Technika smaltu</w:t>
            </w:r>
          </w:p>
          <w:p w14:paraId="353EFC48" w14:textId="77777777" w:rsidR="0063349C" w:rsidRPr="002E592C" w:rsidRDefault="0063349C" w:rsidP="002E592C">
            <w:pPr>
              <w:rPr>
                <w:rFonts w:ascii="Arial" w:hAnsi="Arial" w:cs="Arial"/>
                <w:b/>
                <w:color w:val="000000"/>
              </w:rPr>
            </w:pPr>
          </w:p>
        </w:tc>
        <w:tc>
          <w:tcPr>
            <w:tcW w:w="11474" w:type="dxa"/>
          </w:tcPr>
          <w:p w14:paraId="4C613863" w14:textId="77777777" w:rsidR="0063349C" w:rsidRPr="00964BBF" w:rsidRDefault="0063349C" w:rsidP="00BE6DEC">
            <w:pPr>
              <w:rPr>
                <w:rFonts w:ascii="Arial" w:hAnsi="Arial" w:cs="Arial"/>
              </w:rPr>
            </w:pPr>
            <w:r w:rsidRPr="00964BBF">
              <w:rPr>
                <w:rFonts w:ascii="Arial" w:hAnsi="Arial" w:cs="Arial"/>
              </w:rPr>
              <w:t>Výstavní projekt společně s oceněným odborně recenzovaným katalogem je z hlediska originality, významu a obtížnosti získání všech poznatků na vynikající úrovni. V rámci projektu byl popsán historický vývoj technologie emailu/smaltu v návaznosti na moderní umělecké zpracování či využití v masové výrobě. Nedílnou součástí plnohodnotného užití předmětů ze emailu/smaltu je možnost jeho konzervování a restaurování, i když se spíše bude jednat o díla vysokých uměleckých hodnot, či dokonce hodnot nevyčíslitelných. Celý projekt s mezinárodním týmem odborníků a s jedinečným mezioborovým přístupem se špičkami v dané specializaci má rovněž mezinárodní přesah nejen ve středoevropském prostředí. Sledovaná problematika měla velký ohlas jak u odborné veřejnosti, tak i u laických návštěvníků, kterým byly představeny rozsáhlé sbírky uměleckého řemesla i produktů moderní průmyslové výroby a vše bylo doplněno workshopy a konferencemi. Součástí mimořádně kvalitního katalogu je rozsáhlá pramenná základna s velkým soupisem literatury a dalších zdrojů.</w:t>
            </w:r>
          </w:p>
        </w:tc>
        <w:tc>
          <w:tcPr>
            <w:tcW w:w="1389" w:type="dxa"/>
          </w:tcPr>
          <w:p w14:paraId="48BD0CD3" w14:textId="77777777" w:rsidR="00970B2B" w:rsidRDefault="00970B2B" w:rsidP="00970B2B">
            <w:pPr>
              <w:spacing w:after="0"/>
              <w:jc w:val="center"/>
              <w:rPr>
                <w:rFonts w:ascii="Arial" w:hAnsi="Arial" w:cs="Arial"/>
                <w:color w:val="000000"/>
                <w:lang w:val="en-US"/>
              </w:rPr>
            </w:pPr>
            <w:r>
              <w:rPr>
                <w:rFonts w:ascii="Arial" w:hAnsi="Arial" w:cs="Arial"/>
                <w:color w:val="000000"/>
                <w:lang w:val="en-US"/>
              </w:rPr>
              <w:t>6.4</w:t>
            </w:r>
          </w:p>
          <w:p w14:paraId="17A1D2D9" w14:textId="77777777" w:rsidR="00970B2B" w:rsidRPr="003F6F7F" w:rsidRDefault="00970B2B" w:rsidP="00970B2B">
            <w:pPr>
              <w:spacing w:after="0"/>
              <w:jc w:val="center"/>
            </w:pPr>
            <w:r w:rsidRPr="00F13C77">
              <w:rPr>
                <w:rFonts w:ascii="Arial" w:hAnsi="Arial" w:cs="Arial"/>
                <w:color w:val="000000"/>
                <w:lang w:val="en-US"/>
              </w:rPr>
              <w:t>Arts (arts, history of arts, performing arts, music)</w:t>
            </w:r>
          </w:p>
          <w:p w14:paraId="36227A4B" w14:textId="77777777" w:rsidR="0063349C" w:rsidRPr="00150FAB" w:rsidRDefault="0063349C" w:rsidP="0063349C">
            <w:pPr>
              <w:jc w:val="center"/>
              <w:rPr>
                <w:rFonts w:ascii="Arial" w:hAnsi="Arial" w:cs="Arial"/>
                <w:color w:val="000000"/>
                <w:lang w:val="en-US"/>
              </w:rPr>
            </w:pPr>
          </w:p>
        </w:tc>
        <w:tc>
          <w:tcPr>
            <w:tcW w:w="1843" w:type="dxa"/>
          </w:tcPr>
          <w:p w14:paraId="63BA5035" w14:textId="77777777" w:rsidR="0063349C" w:rsidRPr="003C5804" w:rsidRDefault="0063349C" w:rsidP="0063349C">
            <w:pPr>
              <w:spacing w:after="0" w:line="240" w:lineRule="auto"/>
              <w:jc w:val="center"/>
              <w:rPr>
                <w:rFonts w:ascii="Arial" w:hAnsi="Arial" w:cs="Arial"/>
                <w:shd w:val="clear" w:color="auto" w:fill="F5F5F5"/>
              </w:rPr>
            </w:pPr>
            <w:proofErr w:type="gramStart"/>
            <w:r>
              <w:rPr>
                <w:rFonts w:ascii="Arial" w:hAnsi="Arial" w:cs="Arial"/>
                <w:shd w:val="clear" w:color="auto" w:fill="F5F5F5"/>
              </w:rPr>
              <w:t xml:space="preserve">E </w:t>
            </w:r>
            <w:r>
              <w:t xml:space="preserve"> </w:t>
            </w:r>
            <w:r w:rsidRPr="0039073A">
              <w:rPr>
                <w:rFonts w:ascii="Arial" w:hAnsi="Arial" w:cs="Arial"/>
                <w:shd w:val="clear" w:color="auto" w:fill="F5F5F5"/>
              </w:rPr>
              <w:t>uspořádání</w:t>
            </w:r>
            <w:proofErr w:type="gramEnd"/>
            <w:r w:rsidRPr="0039073A">
              <w:rPr>
                <w:rFonts w:ascii="Arial" w:hAnsi="Arial" w:cs="Arial"/>
                <w:shd w:val="clear" w:color="auto" w:fill="F5F5F5"/>
              </w:rPr>
              <w:t xml:space="preserve"> výstavy</w:t>
            </w:r>
          </w:p>
        </w:tc>
      </w:tr>
      <w:tr w:rsidR="0063349C" w:rsidRPr="002F3236" w14:paraId="16F7B5FF" w14:textId="77777777" w:rsidTr="00D10C15">
        <w:tc>
          <w:tcPr>
            <w:tcW w:w="2093" w:type="dxa"/>
            <w:shd w:val="clear" w:color="auto" w:fill="B2A1C7" w:themeFill="accent4" w:themeFillTint="99"/>
          </w:tcPr>
          <w:p w14:paraId="14DEF973" w14:textId="77777777" w:rsidR="0063349C" w:rsidRPr="00150FAB" w:rsidRDefault="0063349C" w:rsidP="00BE6DEC">
            <w:pPr>
              <w:spacing w:after="0" w:line="240" w:lineRule="auto"/>
              <w:rPr>
                <w:rFonts w:ascii="Arial" w:hAnsi="Arial" w:cs="Arial"/>
                <w:lang w:val="en-US"/>
              </w:rPr>
            </w:pPr>
            <w:r w:rsidRPr="00150FAB">
              <w:rPr>
                <w:rFonts w:ascii="Arial" w:hAnsi="Arial" w:cs="Arial"/>
                <w:b/>
                <w:lang w:val="en-US"/>
              </w:rPr>
              <w:t>6. Humanities and the Arts</w:t>
            </w:r>
          </w:p>
        </w:tc>
        <w:tc>
          <w:tcPr>
            <w:tcW w:w="1170" w:type="dxa"/>
          </w:tcPr>
          <w:p w14:paraId="491475C9" w14:textId="77777777" w:rsidR="0063349C" w:rsidRPr="003C5804" w:rsidRDefault="0063349C" w:rsidP="00BE6DEC">
            <w:pPr>
              <w:spacing w:after="0" w:line="240" w:lineRule="auto"/>
              <w:jc w:val="center"/>
              <w:rPr>
                <w:rFonts w:ascii="Arial" w:hAnsi="Arial" w:cs="Arial"/>
              </w:rPr>
            </w:pPr>
            <w:r w:rsidRPr="003C5804">
              <w:rPr>
                <w:rFonts w:ascii="Arial" w:hAnsi="Arial" w:cs="Arial"/>
              </w:rPr>
              <w:t>2</w:t>
            </w:r>
          </w:p>
        </w:tc>
        <w:tc>
          <w:tcPr>
            <w:tcW w:w="3402" w:type="dxa"/>
          </w:tcPr>
          <w:p w14:paraId="30F78506" w14:textId="77777777" w:rsidR="0063349C" w:rsidRPr="002E592C" w:rsidRDefault="0063349C" w:rsidP="002E592C">
            <w:pPr>
              <w:rPr>
                <w:rFonts w:ascii="Arial" w:hAnsi="Arial" w:cs="Arial"/>
                <w:b/>
                <w:color w:val="000000"/>
              </w:rPr>
            </w:pPr>
            <w:r w:rsidRPr="002E592C">
              <w:rPr>
                <w:rFonts w:ascii="Arial" w:hAnsi="Arial" w:cs="Arial"/>
                <w:b/>
              </w:rPr>
              <w:t xml:space="preserve">Přípravek na </w:t>
            </w:r>
            <w:proofErr w:type="spellStart"/>
            <w:r w:rsidRPr="002E592C">
              <w:rPr>
                <w:rFonts w:ascii="Arial" w:hAnsi="Arial" w:cs="Arial"/>
                <w:b/>
              </w:rPr>
              <w:t>remodelaci</w:t>
            </w:r>
            <w:proofErr w:type="spellEnd"/>
            <w:r w:rsidRPr="002E592C">
              <w:rPr>
                <w:rFonts w:ascii="Arial" w:hAnsi="Arial" w:cs="Arial"/>
                <w:b/>
              </w:rPr>
              <w:t xml:space="preserve"> horního rtu dřevěných labiálních varhanních píšťal</w:t>
            </w:r>
          </w:p>
        </w:tc>
        <w:tc>
          <w:tcPr>
            <w:tcW w:w="11474" w:type="dxa"/>
          </w:tcPr>
          <w:p w14:paraId="22B70B54" w14:textId="77777777" w:rsidR="0063349C" w:rsidRPr="00964BBF" w:rsidRDefault="0063349C" w:rsidP="00BE6DEC">
            <w:pPr>
              <w:rPr>
                <w:rFonts w:ascii="Arial" w:hAnsi="Arial" w:cs="Arial"/>
              </w:rPr>
            </w:pPr>
            <w:r w:rsidRPr="00964BBF">
              <w:rPr>
                <w:rFonts w:ascii="Arial" w:hAnsi="Arial" w:cs="Arial"/>
              </w:rPr>
              <w:t>Výzkumné centrum hudební akustiky HAMU patří mezi naše špičková výzkumná pracoviště. Předkládaný funkční vzorek, chráněný patentem, je toho dobrým dokladem. Na základě jednoduchého principu přináší přijatelné řešení závažného organologického problému, který vzniká druhotnými (a dlužno dodat, že z hlediska dnešních nároků mnohdy neodbornými) zásahy do velikosti výřezu labia dřevěných píšťal. Popsaná technologie umožní restaurátorům vrátit historickým varhanám jejich původní zvuk a přispěje tak k záchraně významného kulturního dědictví minulosti. Doporučuji požádat rovněž o evropskou patentovou ochranu.</w:t>
            </w:r>
          </w:p>
          <w:p w14:paraId="633A4851" w14:textId="77777777" w:rsidR="0063349C" w:rsidRPr="00964BBF" w:rsidRDefault="0063349C" w:rsidP="00BE6DEC">
            <w:pPr>
              <w:jc w:val="both"/>
              <w:rPr>
                <w:rFonts w:ascii="Arial" w:hAnsi="Arial" w:cs="Arial"/>
              </w:rPr>
            </w:pPr>
            <w:r w:rsidRPr="00964BBF">
              <w:rPr>
                <w:rFonts w:ascii="Arial" w:hAnsi="Arial" w:cs="Arial"/>
              </w:rPr>
              <w:t xml:space="preserve">Předkládaný patentovaný výsledek dle mého soudu naplňuje potenciál účinnějšího a méně invazivního restaurování varhan. Prostředky ke snížení výšky </w:t>
            </w:r>
            <w:proofErr w:type="spellStart"/>
            <w:r w:rsidRPr="00964BBF">
              <w:rPr>
                <w:rFonts w:ascii="Arial" w:hAnsi="Arial" w:cs="Arial"/>
              </w:rPr>
              <w:t>labiového</w:t>
            </w:r>
            <w:proofErr w:type="spellEnd"/>
            <w:r w:rsidRPr="00964BBF">
              <w:rPr>
                <w:rFonts w:ascii="Arial" w:hAnsi="Arial" w:cs="Arial"/>
              </w:rPr>
              <w:t xml:space="preserve"> výřezu, jež přibližují zvuk varhan  jejich původní dobové podobě, existují již nyní, navrhovaný přípravek je oproti nim však univerzálně použitelný (pro různě velké píšťaly) a bez nedokonalostí přilnavosti k  vnitřní stěně píšťaly. Lze tedy předpokládat snazší realizaci restaurátorských úprav i jejich dokonalejší výsledek, který významně obohatí postupy restaurování historických varhan.</w:t>
            </w:r>
          </w:p>
        </w:tc>
        <w:tc>
          <w:tcPr>
            <w:tcW w:w="1389" w:type="dxa"/>
          </w:tcPr>
          <w:p w14:paraId="4DF52B1C" w14:textId="77777777" w:rsidR="00970B2B" w:rsidRDefault="00970B2B" w:rsidP="00970B2B">
            <w:pPr>
              <w:spacing w:after="0"/>
              <w:jc w:val="center"/>
              <w:rPr>
                <w:rFonts w:ascii="Arial" w:hAnsi="Arial" w:cs="Arial"/>
                <w:color w:val="000000"/>
                <w:lang w:val="en-US"/>
              </w:rPr>
            </w:pPr>
            <w:r>
              <w:rPr>
                <w:rFonts w:ascii="Arial" w:hAnsi="Arial" w:cs="Arial"/>
                <w:color w:val="000000"/>
                <w:lang w:val="en-US"/>
              </w:rPr>
              <w:t>6.4</w:t>
            </w:r>
          </w:p>
          <w:p w14:paraId="5183A949" w14:textId="77777777" w:rsidR="00970B2B" w:rsidRPr="003F6F7F" w:rsidRDefault="00970B2B" w:rsidP="00970B2B">
            <w:pPr>
              <w:spacing w:after="0"/>
              <w:jc w:val="center"/>
            </w:pPr>
            <w:r w:rsidRPr="00F13C77">
              <w:rPr>
                <w:rFonts w:ascii="Arial" w:hAnsi="Arial" w:cs="Arial"/>
                <w:color w:val="000000"/>
                <w:lang w:val="en-US"/>
              </w:rPr>
              <w:t>Arts (arts, history of arts, performing arts, music)</w:t>
            </w:r>
          </w:p>
          <w:p w14:paraId="430246BC" w14:textId="77777777" w:rsidR="0063349C" w:rsidRPr="00150FAB" w:rsidRDefault="0063349C" w:rsidP="0063349C">
            <w:pPr>
              <w:jc w:val="center"/>
              <w:rPr>
                <w:rFonts w:ascii="Arial" w:hAnsi="Arial" w:cs="Arial"/>
                <w:color w:val="000000"/>
                <w:lang w:val="en-US"/>
              </w:rPr>
            </w:pPr>
          </w:p>
        </w:tc>
        <w:tc>
          <w:tcPr>
            <w:tcW w:w="1843" w:type="dxa"/>
          </w:tcPr>
          <w:p w14:paraId="496085BE"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G prototyp/funkční vzorek</w:t>
            </w:r>
          </w:p>
        </w:tc>
      </w:tr>
      <w:tr w:rsidR="0063349C" w:rsidRPr="002F3236" w14:paraId="4F600EBC" w14:textId="77777777" w:rsidTr="00D10C15">
        <w:tc>
          <w:tcPr>
            <w:tcW w:w="2093" w:type="dxa"/>
            <w:shd w:val="clear" w:color="auto" w:fill="B2A1C7" w:themeFill="accent4" w:themeFillTint="99"/>
          </w:tcPr>
          <w:p w14:paraId="380DC7A9" w14:textId="77777777" w:rsidR="0063349C" w:rsidRPr="00150FAB" w:rsidRDefault="0063349C" w:rsidP="00BE6DEC">
            <w:pPr>
              <w:spacing w:after="0" w:line="240" w:lineRule="auto"/>
              <w:rPr>
                <w:rFonts w:ascii="Arial" w:hAnsi="Arial" w:cs="Arial"/>
                <w:lang w:val="en-US"/>
              </w:rPr>
            </w:pPr>
            <w:r w:rsidRPr="00150FAB">
              <w:rPr>
                <w:rFonts w:ascii="Arial" w:hAnsi="Arial" w:cs="Arial"/>
                <w:b/>
                <w:lang w:val="en-US"/>
              </w:rPr>
              <w:t>6. Humanities and the Arts</w:t>
            </w:r>
          </w:p>
        </w:tc>
        <w:tc>
          <w:tcPr>
            <w:tcW w:w="1170" w:type="dxa"/>
          </w:tcPr>
          <w:p w14:paraId="03B177F0" w14:textId="77777777" w:rsidR="0063349C" w:rsidRPr="003C5804" w:rsidRDefault="0063349C" w:rsidP="00BE6DEC">
            <w:pPr>
              <w:spacing w:after="0" w:line="240" w:lineRule="auto"/>
              <w:jc w:val="center"/>
              <w:rPr>
                <w:rFonts w:ascii="Arial" w:hAnsi="Arial" w:cs="Arial"/>
              </w:rPr>
            </w:pPr>
            <w:r w:rsidRPr="003C5804">
              <w:rPr>
                <w:rFonts w:ascii="Arial" w:hAnsi="Arial" w:cs="Arial"/>
              </w:rPr>
              <w:t>3</w:t>
            </w:r>
          </w:p>
        </w:tc>
        <w:tc>
          <w:tcPr>
            <w:tcW w:w="3402" w:type="dxa"/>
          </w:tcPr>
          <w:p w14:paraId="4A52E7FC" w14:textId="77777777" w:rsidR="0063349C" w:rsidRPr="002E592C" w:rsidRDefault="0063349C" w:rsidP="002E592C">
            <w:pPr>
              <w:rPr>
                <w:rFonts w:ascii="Arial" w:hAnsi="Arial" w:cs="Arial"/>
                <w:b/>
              </w:rPr>
            </w:pPr>
            <w:r w:rsidRPr="002E592C">
              <w:rPr>
                <w:rFonts w:ascii="Arial" w:hAnsi="Arial" w:cs="Arial"/>
                <w:b/>
              </w:rPr>
              <w:t>Zahradní umění první Československé republiky a její zahradníci</w:t>
            </w:r>
          </w:p>
          <w:p w14:paraId="699A986B" w14:textId="77777777" w:rsidR="0063349C" w:rsidRPr="002E592C" w:rsidRDefault="0063349C" w:rsidP="002E592C">
            <w:pPr>
              <w:rPr>
                <w:rFonts w:ascii="Arial" w:hAnsi="Arial" w:cs="Arial"/>
                <w:b/>
                <w:color w:val="000000"/>
              </w:rPr>
            </w:pPr>
          </w:p>
        </w:tc>
        <w:tc>
          <w:tcPr>
            <w:tcW w:w="11474" w:type="dxa"/>
          </w:tcPr>
          <w:p w14:paraId="6AD633F5" w14:textId="77777777" w:rsidR="0063349C" w:rsidRPr="00964BBF" w:rsidRDefault="0063349C" w:rsidP="00BE6DEC">
            <w:pPr>
              <w:rPr>
                <w:rFonts w:ascii="Arial" w:hAnsi="Arial" w:cs="Arial"/>
              </w:rPr>
            </w:pPr>
            <w:r w:rsidRPr="00964BBF">
              <w:rPr>
                <w:rFonts w:ascii="Arial" w:hAnsi="Arial" w:cs="Arial"/>
              </w:rPr>
              <w:t xml:space="preserve">Práce se zabývá tématem v nebývalé šíři: Zahrnuje jak vývoj zahradnictví a krajinářské architektury u nás a její hlavní představitele, ale výklad také vývoje školství v tomto oboru i přehled společností a jejich členstva, výklad právního postavení pěstitelů, používaný sortiment aj. Neomezuje se jen na české teritorium a historicky mapuje poměrně dlouhý úsek 19. století. Nepochybně je za publikací o rozsahu přes 500 stran obrovské úsilí ve vyhledávání pramenů a dokumentace všeho druhu, ocenění si zaslouží interdisciplinární záběr od přírodovědného po </w:t>
            </w:r>
            <w:proofErr w:type="spellStart"/>
            <w:r w:rsidRPr="00964BBF">
              <w:rPr>
                <w:rFonts w:ascii="Arial" w:hAnsi="Arial" w:cs="Arial"/>
              </w:rPr>
              <w:t>architektonickoumělecké</w:t>
            </w:r>
            <w:proofErr w:type="spellEnd"/>
            <w:r w:rsidRPr="00964BBF">
              <w:rPr>
                <w:rFonts w:ascii="Arial" w:hAnsi="Arial" w:cs="Arial"/>
              </w:rPr>
              <w:t>. Na druhou stranu právě tato šíře podle mne vede k otázce, zda opravdu je nutné zacházet do takových detailů, které místy knihu posunují do roviny spíše kronikářské nebo deskriptivně faktografické. Nepochybně však kniha je zdrojem množství informaci a vytváří předpoklad využití jak ve sféře odborné, tak laické veřejnosti.</w:t>
            </w:r>
          </w:p>
          <w:p w14:paraId="36943E35" w14:textId="77777777" w:rsidR="0063349C" w:rsidRPr="00964BBF" w:rsidRDefault="0063349C" w:rsidP="00BE6DEC">
            <w:pPr>
              <w:rPr>
                <w:rFonts w:ascii="Arial" w:hAnsi="Arial" w:cs="Arial"/>
              </w:rPr>
            </w:pPr>
            <w:r w:rsidRPr="00964BBF">
              <w:rPr>
                <w:rFonts w:ascii="Arial" w:hAnsi="Arial" w:cs="Arial"/>
              </w:rPr>
              <w:t xml:space="preserve">Podle úvodních informací je předložená monografie kolektivu autorů o meziválečném zahradním umění výsledkem intenzivního pětiletého archivního i terénního výzkumu. Publikace má nepochybně reprezentativní charakter a jejím cílem je oslovit nejen odborníky, ale i širší veřejnost. Má-li být posuzována podle kritéria společenské relevance, lze </w:t>
            </w:r>
            <w:r w:rsidRPr="00964BBF">
              <w:rPr>
                <w:rFonts w:ascii="Arial" w:hAnsi="Arial" w:cs="Arial"/>
              </w:rPr>
              <w:lastRenderedPageBreak/>
              <w:t>konstatovat, že je příspěvkem k zachování národního kulturního dědictví, v tomto případě prvorepublikové zahradní architektury, jež může inspirativně působit i v přítomnosti. Je možno ji hodnotit jako výsledek na velmi dobré úrovni s dopadem na společnost.</w:t>
            </w:r>
          </w:p>
        </w:tc>
        <w:tc>
          <w:tcPr>
            <w:tcW w:w="1389" w:type="dxa"/>
          </w:tcPr>
          <w:p w14:paraId="70234900" w14:textId="77777777" w:rsidR="00970B2B" w:rsidRDefault="00970B2B" w:rsidP="00970B2B">
            <w:pPr>
              <w:spacing w:after="0"/>
              <w:jc w:val="center"/>
              <w:rPr>
                <w:rFonts w:ascii="Arial" w:hAnsi="Arial" w:cs="Arial"/>
                <w:color w:val="000000"/>
                <w:lang w:val="en-US"/>
              </w:rPr>
            </w:pPr>
            <w:r>
              <w:rPr>
                <w:rFonts w:ascii="Arial" w:hAnsi="Arial" w:cs="Arial"/>
                <w:color w:val="000000"/>
                <w:lang w:val="en-US"/>
              </w:rPr>
              <w:lastRenderedPageBreak/>
              <w:t>6.4</w:t>
            </w:r>
          </w:p>
          <w:p w14:paraId="14B4655C" w14:textId="77777777" w:rsidR="00970B2B" w:rsidRPr="003F6F7F" w:rsidRDefault="00970B2B" w:rsidP="00970B2B">
            <w:pPr>
              <w:spacing w:after="0"/>
              <w:jc w:val="center"/>
            </w:pPr>
            <w:r w:rsidRPr="00F13C77">
              <w:rPr>
                <w:rFonts w:ascii="Arial" w:hAnsi="Arial" w:cs="Arial"/>
                <w:color w:val="000000"/>
                <w:lang w:val="en-US"/>
              </w:rPr>
              <w:t>Arts (arts, history of arts, performing arts, music)</w:t>
            </w:r>
          </w:p>
          <w:p w14:paraId="67A144AC" w14:textId="77777777" w:rsidR="0063349C" w:rsidRPr="00150FAB" w:rsidRDefault="0063349C" w:rsidP="0063349C">
            <w:pPr>
              <w:jc w:val="center"/>
              <w:rPr>
                <w:rFonts w:ascii="Arial" w:hAnsi="Arial" w:cs="Arial"/>
                <w:color w:val="000000"/>
                <w:lang w:val="en-US"/>
              </w:rPr>
            </w:pPr>
          </w:p>
        </w:tc>
        <w:tc>
          <w:tcPr>
            <w:tcW w:w="1843" w:type="dxa"/>
          </w:tcPr>
          <w:p w14:paraId="30D47AEA" w14:textId="77777777" w:rsidR="00970B2B"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B </w:t>
            </w:r>
          </w:p>
          <w:p w14:paraId="627C2338"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odborná kniha</w:t>
            </w:r>
          </w:p>
        </w:tc>
      </w:tr>
      <w:tr w:rsidR="0063349C" w:rsidRPr="002F3236" w14:paraId="598C3575" w14:textId="77777777" w:rsidTr="00D10C15">
        <w:tc>
          <w:tcPr>
            <w:tcW w:w="2093" w:type="dxa"/>
            <w:shd w:val="clear" w:color="auto" w:fill="B2A1C7" w:themeFill="accent4" w:themeFillTint="99"/>
          </w:tcPr>
          <w:p w14:paraId="332211A6" w14:textId="77777777" w:rsidR="0063349C" w:rsidRPr="00150FAB" w:rsidRDefault="0063349C" w:rsidP="00BE6DEC">
            <w:pPr>
              <w:spacing w:after="0" w:line="240" w:lineRule="auto"/>
              <w:rPr>
                <w:rFonts w:ascii="Arial" w:hAnsi="Arial" w:cs="Arial"/>
                <w:lang w:val="en-US"/>
              </w:rPr>
            </w:pPr>
            <w:r w:rsidRPr="00150FAB">
              <w:rPr>
                <w:rFonts w:ascii="Arial" w:hAnsi="Arial" w:cs="Arial"/>
                <w:b/>
                <w:lang w:val="en-US"/>
              </w:rPr>
              <w:t>6. Humanities and the Arts</w:t>
            </w:r>
          </w:p>
        </w:tc>
        <w:tc>
          <w:tcPr>
            <w:tcW w:w="1170" w:type="dxa"/>
          </w:tcPr>
          <w:p w14:paraId="3D0BCE7E" w14:textId="77777777" w:rsidR="0063349C" w:rsidRPr="003C5804" w:rsidRDefault="0063349C" w:rsidP="00BE6DEC">
            <w:pPr>
              <w:spacing w:after="0" w:line="240" w:lineRule="auto"/>
              <w:jc w:val="center"/>
              <w:rPr>
                <w:rFonts w:ascii="Arial" w:hAnsi="Arial" w:cs="Arial"/>
              </w:rPr>
            </w:pPr>
            <w:r>
              <w:rPr>
                <w:rFonts w:ascii="Arial" w:hAnsi="Arial" w:cs="Arial"/>
              </w:rPr>
              <w:t>3</w:t>
            </w:r>
          </w:p>
        </w:tc>
        <w:tc>
          <w:tcPr>
            <w:tcW w:w="3402" w:type="dxa"/>
          </w:tcPr>
          <w:p w14:paraId="08FD92AA" w14:textId="77777777" w:rsidR="0063349C" w:rsidRPr="002E592C" w:rsidRDefault="0063349C" w:rsidP="002E592C">
            <w:pPr>
              <w:rPr>
                <w:rFonts w:ascii="Arial" w:hAnsi="Arial" w:cs="Arial"/>
                <w:b/>
                <w:color w:val="000000"/>
              </w:rPr>
            </w:pPr>
            <w:r w:rsidRPr="002E592C">
              <w:rPr>
                <w:rFonts w:ascii="Arial" w:hAnsi="Arial" w:cs="Arial"/>
                <w:b/>
              </w:rPr>
              <w:t>Obchodní dům Prior / Kotva. Historie - urbanismus – architektura</w:t>
            </w:r>
          </w:p>
        </w:tc>
        <w:tc>
          <w:tcPr>
            <w:tcW w:w="11474" w:type="dxa"/>
          </w:tcPr>
          <w:p w14:paraId="02F043E7" w14:textId="77777777" w:rsidR="0063349C" w:rsidRPr="00964BBF" w:rsidRDefault="0063349C" w:rsidP="00BE6DEC">
            <w:pPr>
              <w:rPr>
                <w:rFonts w:ascii="Arial" w:hAnsi="Arial" w:cs="Arial"/>
              </w:rPr>
            </w:pPr>
            <w:r w:rsidRPr="00964BBF">
              <w:rPr>
                <w:rFonts w:ascii="Arial" w:hAnsi="Arial" w:cs="Arial"/>
              </w:rPr>
              <w:t>Monografii o stavbě obchodního domu Kotva považuji za užitečný a vcelku dobře strukturovaný výzkumný počin. Posuzování z hlediska společenské relevance je ve zdůvodnění výsledku obecně dokládáno potřebou přesvědčovat veřejnost o kvalitě architektury z období "reálného socialismu" a chránit tuto architekturu "příštím generacím jako neotřelý architektonický, stavební, konstrukční a technický počin a v neposlední řadě i hmotné svědectví doby svého vzniku". V obecné rovině lze tento argument přijmout, ale v konkrétním případě OD Kotva byl proces prohlášení památkou zahájen již v roce 2016 (dva roky před vydáním knihy) a stavba je kulturní památkou od roku 2019. OD Kotva je v tomto ohledu příkladem nesporným, potvrzeným autoritativním rozhodnutím ministerstva kultury. V tomto ohledu by hodnocení výsledku podle kritéria "přínos k poznání" bylo vhodnější. Kotva postavená zcela mimořádně švédskou, ze západu pozvanou stavební společností není ani příkladem tehdejší (ani té nejlepší) stavební produkce, jako spíš příkladem neschopnosti socialistického státu složitou konstrukci v komplikovaných podmínkách centra historické Prahy běžnými prostředky postavit. Stejnou potěmkinovskou vesnicí byly i vystavené pračky, které vidíme na obrázku z textu v závěru knihy (s. 244), protože v dobách socialismu nikdy nikdo v prodejně 4 pračky vystavené neviděl; pračky byly kriticky nedostatkovým zbožím, které se na prodejnu, a to ani v Kotvě, většinou vůbec nedostaly a byly rozebrány na pořadník. Stejně tak současná památková ochrana zachovává budovu moderního obchodního domu příštím generacím, ale samotná stavba Kotvy zničila v centru Prahy celou historicky cennou lokalitu a byly kvůli ní zbourány starší cenné budovy. Pro bezvýhradné hodnocení výsledku mi jasnější stanovisko autorů k této rozporuplnosti moderní architektury v historickém městě schází. Přínos výsledku vidím ve shromáždění množství informací i dokumentace k významné stavbě a jejich zpřístupnění odborné veřejnosti. Vzhledem k množství autorů je znatelný rozdílný přístup ke zpracování jednotlivých kapitol. Kapitola o typologii obchodních staveb je rešerší, ve které postrádám hlubší výzkumný záběr analyzující jak vývoj typologie, tak zdůvodňující výběr jednotlivých příkladů. Oceňuji česko-slovenský přístup, který není vždy v textech z této doby obvyklý. Velmi podrobně je zpracován historický a urbanistický vývoj místa. Zejména historickou část považuji za velmi přínosnou. Stejně tak je pro porozumění dobovým podmínkám vzniku architektury užitečná kapitola o soutěži, zachovaných plánech a autorech stavby architektech Machoninových. Logicky je zařazen text o stavební firmě a konstrukčních podrobnostech stavby. Zařazení oddílu s dokumenty je užitečné pro další badatele, kterým dokumenty zpřístupňuje. V takto široce pojaté monografii postrádám podrobnější popis vlastní stavby, jejího provozního řešení a dokumentaci současného stavu stavby. Rovněž autorka stavby Věra Machoninová mohla být oslovena pro doplnění obrazu, případně mohly být využity její starší texty. Vždycky bude zajímavé, co si o stavbě, jejím vzniku i současnosti myslí její autor. Pro hodnocení na vysoké/nejvyšší úrovni mi vadí použité amatérské fotografie a obrázky z webů (nemyslím tím samozřejmě krásné fotky Romana Poláška, ale ilustrační záběry k textu), někde mi ilustrace scházejí, zejména u kapitoly s příklady. Při čtení nebylo možné dohledat některé poznámky (při odkazu na poznámku v jiném místě knihy). Je mi líto, že se kniha vyhnula kontroverzním aspektům stavby, byla to příležitost a význam Kotvy by to nijak nesnížilo.</w:t>
            </w:r>
          </w:p>
        </w:tc>
        <w:tc>
          <w:tcPr>
            <w:tcW w:w="1389" w:type="dxa"/>
          </w:tcPr>
          <w:p w14:paraId="5669949D" w14:textId="77777777" w:rsidR="00970B2B" w:rsidRDefault="00970B2B" w:rsidP="00970B2B">
            <w:pPr>
              <w:spacing w:after="0"/>
              <w:jc w:val="center"/>
              <w:rPr>
                <w:rFonts w:ascii="Arial" w:hAnsi="Arial" w:cs="Arial"/>
                <w:color w:val="000000"/>
                <w:lang w:val="en-US"/>
              </w:rPr>
            </w:pPr>
            <w:r>
              <w:rPr>
                <w:rFonts w:ascii="Arial" w:hAnsi="Arial" w:cs="Arial"/>
                <w:color w:val="000000"/>
                <w:lang w:val="en-US"/>
              </w:rPr>
              <w:t>6.4</w:t>
            </w:r>
          </w:p>
          <w:p w14:paraId="2B771E82" w14:textId="77777777" w:rsidR="00970B2B" w:rsidRPr="003F6F7F" w:rsidRDefault="00970B2B" w:rsidP="00970B2B">
            <w:pPr>
              <w:spacing w:after="0"/>
              <w:jc w:val="center"/>
            </w:pPr>
            <w:r w:rsidRPr="00F13C77">
              <w:rPr>
                <w:rFonts w:ascii="Arial" w:hAnsi="Arial" w:cs="Arial"/>
                <w:color w:val="000000"/>
                <w:lang w:val="en-US"/>
              </w:rPr>
              <w:t>Arts (arts, history of arts, performing arts, music)</w:t>
            </w:r>
          </w:p>
          <w:p w14:paraId="13DA390C" w14:textId="77777777" w:rsidR="0063349C" w:rsidRPr="00150FAB" w:rsidRDefault="0063349C" w:rsidP="0063349C">
            <w:pPr>
              <w:jc w:val="center"/>
              <w:rPr>
                <w:rFonts w:ascii="Arial" w:hAnsi="Arial" w:cs="Arial"/>
                <w:color w:val="000000"/>
                <w:lang w:val="en-US"/>
              </w:rPr>
            </w:pPr>
          </w:p>
        </w:tc>
        <w:tc>
          <w:tcPr>
            <w:tcW w:w="1843" w:type="dxa"/>
          </w:tcPr>
          <w:p w14:paraId="35CB3057" w14:textId="77777777" w:rsidR="00970B2B"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B </w:t>
            </w:r>
          </w:p>
          <w:p w14:paraId="4F0A4F2C"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odborná kniha</w:t>
            </w:r>
          </w:p>
        </w:tc>
      </w:tr>
      <w:tr w:rsidR="0063349C" w:rsidRPr="002F3236" w14:paraId="0206D3F1" w14:textId="77777777" w:rsidTr="00D10C15">
        <w:tc>
          <w:tcPr>
            <w:tcW w:w="2093" w:type="dxa"/>
            <w:shd w:val="clear" w:color="auto" w:fill="B2A1C7" w:themeFill="accent4" w:themeFillTint="99"/>
          </w:tcPr>
          <w:p w14:paraId="72EBA79C" w14:textId="77777777" w:rsidR="0063349C" w:rsidRPr="00150FAB" w:rsidRDefault="0063349C" w:rsidP="00BE6DEC">
            <w:pPr>
              <w:spacing w:after="0" w:line="240" w:lineRule="auto"/>
              <w:rPr>
                <w:rFonts w:ascii="Arial" w:hAnsi="Arial" w:cs="Arial"/>
                <w:lang w:val="en-US"/>
              </w:rPr>
            </w:pPr>
            <w:r w:rsidRPr="00150FAB">
              <w:rPr>
                <w:rFonts w:ascii="Arial" w:hAnsi="Arial" w:cs="Arial"/>
                <w:b/>
                <w:lang w:val="en-US"/>
              </w:rPr>
              <w:t>6. Humanities and the Arts</w:t>
            </w:r>
          </w:p>
        </w:tc>
        <w:tc>
          <w:tcPr>
            <w:tcW w:w="1170" w:type="dxa"/>
          </w:tcPr>
          <w:p w14:paraId="558A1145" w14:textId="77777777" w:rsidR="0063349C" w:rsidRPr="003C5804" w:rsidRDefault="0063349C" w:rsidP="00BE6DEC">
            <w:pPr>
              <w:spacing w:after="0" w:line="240" w:lineRule="auto"/>
              <w:jc w:val="center"/>
              <w:rPr>
                <w:rFonts w:ascii="Arial" w:hAnsi="Arial" w:cs="Arial"/>
              </w:rPr>
            </w:pPr>
            <w:r>
              <w:rPr>
                <w:rFonts w:ascii="Arial" w:hAnsi="Arial" w:cs="Arial"/>
              </w:rPr>
              <w:t>3</w:t>
            </w:r>
          </w:p>
        </w:tc>
        <w:tc>
          <w:tcPr>
            <w:tcW w:w="3402" w:type="dxa"/>
          </w:tcPr>
          <w:p w14:paraId="2CC558D0" w14:textId="77777777" w:rsidR="0063349C" w:rsidRPr="002E592C" w:rsidRDefault="0063349C" w:rsidP="002E592C">
            <w:pPr>
              <w:spacing w:after="0" w:line="240" w:lineRule="auto"/>
              <w:rPr>
                <w:rFonts w:ascii="Arial" w:hAnsi="Arial" w:cs="Arial"/>
                <w:b/>
              </w:rPr>
            </w:pPr>
            <w:r w:rsidRPr="002E592C">
              <w:rPr>
                <w:rFonts w:ascii="Arial" w:hAnsi="Arial" w:cs="Arial"/>
                <w:b/>
              </w:rPr>
              <w:t>Z Vídně na sever. Dvě páteřní železniční tratě České republiky</w:t>
            </w:r>
          </w:p>
          <w:p w14:paraId="29ECE7C0" w14:textId="77777777" w:rsidR="0063349C" w:rsidRPr="002E592C" w:rsidRDefault="0063349C" w:rsidP="002E592C">
            <w:pPr>
              <w:rPr>
                <w:rFonts w:ascii="Arial" w:hAnsi="Arial" w:cs="Arial"/>
                <w:b/>
                <w:color w:val="000000"/>
              </w:rPr>
            </w:pPr>
          </w:p>
        </w:tc>
        <w:tc>
          <w:tcPr>
            <w:tcW w:w="11474" w:type="dxa"/>
          </w:tcPr>
          <w:p w14:paraId="00836F78" w14:textId="77777777" w:rsidR="0063349C" w:rsidRPr="00964BBF" w:rsidRDefault="0063349C" w:rsidP="00BE6DEC">
            <w:pPr>
              <w:rPr>
                <w:rFonts w:ascii="Arial" w:hAnsi="Arial" w:cs="Arial"/>
              </w:rPr>
            </w:pPr>
            <w:r w:rsidRPr="00964BBF">
              <w:rPr>
                <w:rFonts w:ascii="Arial" w:hAnsi="Arial" w:cs="Arial"/>
              </w:rPr>
              <w:t xml:space="preserve">Publikace představuje katalog výstavy Z Vídně na sever: dvě páteřní železniční tratě České republiky, uspořádané ostravským územním pracovištěm Národního památkového ústavu ČR v roce 2017. Publikace (ve vazbě na pořádanou výstavu) je výsledkem delší výzkumné práce směřované v rámci Metodického centra průmyslového dědictví k poznání industriálního dědictví a zajištěné v rámci institucionální podpory Ministerstva kultury ČR. Autorka je přední odbornicí, která se věnovala výzkumu obou tratí Severní dráhy císaře Ferdinanda a Severní státní dráhy, budovaných od 30. do 50. let 19. století, již v předchozích letech a vydala o obou železničních tratích samostatné publikace (2012 a 2016). Poznání vývoje jejich výstavby, jejich fází a typologie drážních staveb umožnilo následné jednak syntetické shrnutí dosavadních poznatků, jednak obrazové zpřístupnění dochovaných staveb české základní železniční infrastruktury a jejich současné podoby. Katalog přináší současně možnost porovnávání vývojových proměn drážních staveb, neboť kromě kompletní fotografické dokumentace železničních stanic (velkých uzlových nádraží stejně jako menších stanic) přináší také sérii malých modelů původních železničních staveb, plány a rekonstrukční kresby. Jedná se o stavby mající charakter významné kulturní památky; lze souhlasit, že jejich shromáždění podložené důkladným studiem je nepochybně mezníkem v badatelském </w:t>
            </w:r>
            <w:r w:rsidRPr="00964BBF">
              <w:rPr>
                <w:rFonts w:ascii="Arial" w:hAnsi="Arial" w:cs="Arial"/>
              </w:rPr>
              <w:lastRenderedPageBreak/>
              <w:t>přínosu kulturního dědictví. Jeho nadregionální význam není dán jen tím, že obě tratě propojovaly ve střední Evropě metropoli monarchie Vídeň se solnými doly v polské Haliči a se vzápětí budovanou tratí mířící do Prahy v západovýchodním směru (později propojenou s Německem přes Podmokly) a tak vytvořily základní páteřní síť monarchie v podobě písmene T, ale stejný význam si ponechaly i po vzniku ČSR, byť poté převážil význam trati z Prahy na Ostravu. Za přínosný považuji také fakt, že publikace vytváří podklad pro další výzkum kulturního průmyslového dědictví na dalších důležitých českých tratích a současně komparaci s realitou na rakouských, německých a polských železničních tratích a uzlech, zvláště těch, které byly v prostorových, technických, stavebních nebo podnikatelských vazbách s výstavbou obou uváděných tratí. Z tohoto hlediska je rovněž důležité, že text přihlíží také k činnosti a podílu stavitelů železnic, výrazných osobností stavitelské profese, jejichž technické a inženýrské schopnosti výrazně modelovaly podobu vybavení nového dopravního prostředku, znamenajícího revoluci v dopravě zboží i osob. Znalostní přínos, o nějž se výstava a její katalog zasloužily, má nepochybně širší než je vnitrostátní dosah; může přispět k vhodným a potřebným komparacím železničních staveb ve středoevropském subkontinentu.</w:t>
            </w:r>
          </w:p>
        </w:tc>
        <w:tc>
          <w:tcPr>
            <w:tcW w:w="1389" w:type="dxa"/>
          </w:tcPr>
          <w:p w14:paraId="4D580358" w14:textId="77777777" w:rsidR="00970B2B" w:rsidRDefault="00970B2B" w:rsidP="00970B2B">
            <w:pPr>
              <w:spacing w:after="0"/>
              <w:jc w:val="center"/>
              <w:rPr>
                <w:rFonts w:ascii="Arial" w:hAnsi="Arial" w:cs="Arial"/>
                <w:color w:val="000000"/>
                <w:lang w:val="en-US"/>
              </w:rPr>
            </w:pPr>
            <w:r>
              <w:rPr>
                <w:rFonts w:ascii="Arial" w:hAnsi="Arial" w:cs="Arial"/>
                <w:color w:val="000000"/>
                <w:lang w:val="en-US"/>
              </w:rPr>
              <w:lastRenderedPageBreak/>
              <w:t>6.5</w:t>
            </w:r>
          </w:p>
          <w:p w14:paraId="44851C03" w14:textId="77777777" w:rsidR="00970B2B" w:rsidRPr="003F6F7F" w:rsidRDefault="00970B2B" w:rsidP="00970B2B">
            <w:pPr>
              <w:spacing w:after="0"/>
              <w:jc w:val="center"/>
            </w:pPr>
            <w:r w:rsidRPr="00D11E3D">
              <w:rPr>
                <w:rFonts w:ascii="Arial" w:hAnsi="Arial" w:cs="Arial"/>
                <w:color w:val="000000"/>
                <w:lang w:val="en-US"/>
              </w:rPr>
              <w:t>Other Humanities and the Arts</w:t>
            </w:r>
          </w:p>
          <w:p w14:paraId="41908A9D" w14:textId="77777777" w:rsidR="0063349C" w:rsidRPr="00150FAB" w:rsidRDefault="0063349C" w:rsidP="0063349C">
            <w:pPr>
              <w:jc w:val="center"/>
              <w:rPr>
                <w:rFonts w:ascii="Arial" w:hAnsi="Arial" w:cs="Arial"/>
                <w:color w:val="000000"/>
                <w:lang w:val="en-US"/>
              </w:rPr>
            </w:pPr>
          </w:p>
        </w:tc>
        <w:tc>
          <w:tcPr>
            <w:tcW w:w="1843" w:type="dxa"/>
          </w:tcPr>
          <w:p w14:paraId="6122759C"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E uspořádání výstavy</w:t>
            </w:r>
          </w:p>
        </w:tc>
      </w:tr>
      <w:tr w:rsidR="0063349C" w:rsidRPr="002F3236" w14:paraId="373D8212" w14:textId="77777777" w:rsidTr="00D10C15">
        <w:tc>
          <w:tcPr>
            <w:tcW w:w="2093" w:type="dxa"/>
            <w:shd w:val="clear" w:color="auto" w:fill="B2A1C7" w:themeFill="accent4" w:themeFillTint="99"/>
          </w:tcPr>
          <w:p w14:paraId="5AFD781A" w14:textId="77777777" w:rsidR="0063349C" w:rsidRPr="00150FAB" w:rsidRDefault="0063349C" w:rsidP="00BE6DEC">
            <w:pPr>
              <w:spacing w:after="0" w:line="240" w:lineRule="auto"/>
              <w:rPr>
                <w:rFonts w:ascii="Arial" w:hAnsi="Arial" w:cs="Arial"/>
                <w:lang w:val="en-US"/>
              </w:rPr>
            </w:pPr>
            <w:r w:rsidRPr="00150FAB">
              <w:rPr>
                <w:rFonts w:ascii="Arial" w:hAnsi="Arial" w:cs="Arial"/>
                <w:b/>
                <w:lang w:val="en-US"/>
              </w:rPr>
              <w:t>6. Humanities and the Arts</w:t>
            </w:r>
          </w:p>
        </w:tc>
        <w:tc>
          <w:tcPr>
            <w:tcW w:w="1170" w:type="dxa"/>
          </w:tcPr>
          <w:p w14:paraId="48F55616" w14:textId="77777777" w:rsidR="0063349C" w:rsidRPr="003C5804" w:rsidRDefault="0063349C" w:rsidP="00BE6DEC">
            <w:pPr>
              <w:spacing w:after="0" w:line="240" w:lineRule="auto"/>
              <w:jc w:val="center"/>
              <w:rPr>
                <w:rFonts w:ascii="Arial" w:hAnsi="Arial" w:cs="Arial"/>
              </w:rPr>
            </w:pPr>
            <w:r>
              <w:rPr>
                <w:rFonts w:ascii="Arial" w:hAnsi="Arial" w:cs="Arial"/>
              </w:rPr>
              <w:t>3</w:t>
            </w:r>
          </w:p>
        </w:tc>
        <w:tc>
          <w:tcPr>
            <w:tcW w:w="3402" w:type="dxa"/>
          </w:tcPr>
          <w:p w14:paraId="06F47644" w14:textId="77777777" w:rsidR="0063349C" w:rsidRPr="002E592C" w:rsidRDefault="0063349C" w:rsidP="002E592C">
            <w:pPr>
              <w:spacing w:after="0" w:line="240" w:lineRule="auto"/>
              <w:rPr>
                <w:rFonts w:ascii="Arial" w:eastAsia="Times New Roman" w:hAnsi="Arial" w:cs="Arial"/>
                <w:b/>
                <w:lang w:eastAsia="cs-CZ"/>
              </w:rPr>
            </w:pPr>
            <w:r w:rsidRPr="002E592C">
              <w:rPr>
                <w:rFonts w:ascii="Arial" w:eastAsia="Times New Roman" w:hAnsi="Arial" w:cs="Arial"/>
                <w:b/>
                <w:lang w:eastAsia="cs-CZ"/>
              </w:rPr>
              <w:t xml:space="preserve">Certifikovaná metodika: Ochrana místních a pomístních jmen a </w:t>
            </w:r>
            <w:proofErr w:type="spellStart"/>
            <w:r w:rsidRPr="002E592C">
              <w:rPr>
                <w:rFonts w:ascii="Arial" w:eastAsia="Times New Roman" w:hAnsi="Arial" w:cs="Arial"/>
                <w:b/>
                <w:lang w:eastAsia="cs-CZ"/>
              </w:rPr>
              <w:t>urbanonym</w:t>
            </w:r>
            <w:proofErr w:type="spellEnd"/>
            <w:r w:rsidRPr="002E592C">
              <w:rPr>
                <w:rFonts w:ascii="Arial" w:eastAsia="Times New Roman" w:hAnsi="Arial" w:cs="Arial"/>
                <w:b/>
                <w:lang w:eastAsia="cs-CZ"/>
              </w:rPr>
              <w:t xml:space="preserve"> jako zdroje lokální, regionální a národní identity a kulturního dědictví</w:t>
            </w:r>
          </w:p>
          <w:p w14:paraId="6B69D43C" w14:textId="77777777" w:rsidR="0063349C" w:rsidRPr="002E592C" w:rsidRDefault="0063349C" w:rsidP="002E592C">
            <w:pPr>
              <w:rPr>
                <w:rFonts w:ascii="Arial" w:hAnsi="Arial" w:cs="Arial"/>
                <w:b/>
                <w:color w:val="000000"/>
              </w:rPr>
            </w:pPr>
          </w:p>
        </w:tc>
        <w:tc>
          <w:tcPr>
            <w:tcW w:w="11474" w:type="dxa"/>
          </w:tcPr>
          <w:p w14:paraId="55FFF137" w14:textId="77777777" w:rsidR="0063349C" w:rsidRPr="00964BBF" w:rsidRDefault="0063349C" w:rsidP="00BE6DEC">
            <w:pPr>
              <w:rPr>
                <w:rFonts w:ascii="Arial" w:hAnsi="Arial" w:cs="Arial"/>
              </w:rPr>
            </w:pPr>
            <w:r w:rsidRPr="00964BBF">
              <w:rPr>
                <w:rFonts w:ascii="Arial" w:hAnsi="Arial" w:cs="Arial"/>
              </w:rPr>
              <w:t>Předložená publikace je certifikovanou metodikou, která poskytuje rady, postupy a příklady, jak lze metodiku uplatnit v praxi vzhledem k ochraně již existujících místních jmen, jakož i při zavádění pojmenování nových. Jasně specifikuje, komu je určena, co brát v úvahu, co respektovat. Místní jména ve městech i vesnicích je materiál nesoucí informace, které mohou být analyzovány např. z jazykovědného nebo historického hlediska (místní jména někdy odrážela i politické změny), ale i jako zdroj národní identity a kulturního dědictví. Metodika uvádí řadu konkrétních příkladů z České republiky i ze zahraničí. Z českého kontextu jsou uvedeny i příklady chyb, ale také dobré praxe, které mohou být pro uživatele poučné a inspirující. V přílohách je možné najít pomůcky, jako např. arch metodiky hodnocení kulturní a historické hodnoty místního jména. Výsledek „Metodika“ prezentuje původní výsledky výzkumu a má reálný předpoklad uplatnění v oblastech veřejného zájmu.</w:t>
            </w:r>
          </w:p>
        </w:tc>
        <w:tc>
          <w:tcPr>
            <w:tcW w:w="1389" w:type="dxa"/>
          </w:tcPr>
          <w:p w14:paraId="56D5A8B7" w14:textId="77777777" w:rsidR="0063349C" w:rsidRPr="00150FAB" w:rsidRDefault="0063349C" w:rsidP="0063349C">
            <w:pPr>
              <w:jc w:val="center"/>
              <w:rPr>
                <w:rFonts w:ascii="Arial" w:hAnsi="Arial" w:cs="Arial"/>
                <w:color w:val="000000"/>
                <w:lang w:val="en-US"/>
              </w:rPr>
            </w:pPr>
            <w:r w:rsidRPr="00D11E3D">
              <w:rPr>
                <w:rFonts w:ascii="Arial" w:hAnsi="Arial" w:cs="Arial"/>
                <w:color w:val="000000"/>
                <w:lang w:val="en-US"/>
              </w:rPr>
              <w:t>6.2 Languages and Literature</w:t>
            </w:r>
          </w:p>
        </w:tc>
        <w:tc>
          <w:tcPr>
            <w:tcW w:w="1843" w:type="dxa"/>
          </w:tcPr>
          <w:p w14:paraId="5DB6573C"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N certifikovaná metodika</w:t>
            </w:r>
          </w:p>
        </w:tc>
      </w:tr>
      <w:tr w:rsidR="0063349C" w:rsidRPr="002F3236" w14:paraId="30555FF1" w14:textId="77777777" w:rsidTr="00D10C15">
        <w:tc>
          <w:tcPr>
            <w:tcW w:w="2093" w:type="dxa"/>
            <w:shd w:val="clear" w:color="auto" w:fill="B2A1C7" w:themeFill="accent4" w:themeFillTint="99"/>
          </w:tcPr>
          <w:p w14:paraId="4DB3CE3F" w14:textId="77777777" w:rsidR="0063349C" w:rsidRPr="00150FAB" w:rsidRDefault="0063349C" w:rsidP="00BE6DEC">
            <w:pPr>
              <w:spacing w:after="0" w:line="240" w:lineRule="auto"/>
              <w:rPr>
                <w:rFonts w:ascii="Arial" w:hAnsi="Arial" w:cs="Arial"/>
                <w:lang w:val="en-US"/>
              </w:rPr>
            </w:pPr>
            <w:r w:rsidRPr="00150FAB">
              <w:rPr>
                <w:rFonts w:ascii="Arial" w:hAnsi="Arial" w:cs="Arial"/>
                <w:b/>
                <w:lang w:val="en-US"/>
              </w:rPr>
              <w:t>6. Humanities and the Arts</w:t>
            </w:r>
          </w:p>
        </w:tc>
        <w:tc>
          <w:tcPr>
            <w:tcW w:w="1170" w:type="dxa"/>
          </w:tcPr>
          <w:p w14:paraId="05FC1B56" w14:textId="77777777" w:rsidR="0063349C" w:rsidRPr="003C5804" w:rsidRDefault="0063349C" w:rsidP="00BE6DEC">
            <w:pPr>
              <w:spacing w:after="0" w:line="240" w:lineRule="auto"/>
              <w:jc w:val="center"/>
              <w:rPr>
                <w:rFonts w:ascii="Arial" w:hAnsi="Arial" w:cs="Arial"/>
              </w:rPr>
            </w:pPr>
            <w:r>
              <w:rPr>
                <w:rFonts w:ascii="Arial" w:hAnsi="Arial" w:cs="Arial"/>
              </w:rPr>
              <w:t>3</w:t>
            </w:r>
          </w:p>
        </w:tc>
        <w:tc>
          <w:tcPr>
            <w:tcW w:w="3402" w:type="dxa"/>
          </w:tcPr>
          <w:p w14:paraId="33B15A8E" w14:textId="77777777" w:rsidR="0063349C" w:rsidRPr="002E592C" w:rsidRDefault="0063349C" w:rsidP="002E592C">
            <w:pPr>
              <w:spacing w:after="0" w:line="240" w:lineRule="auto"/>
              <w:rPr>
                <w:rFonts w:ascii="Arial" w:hAnsi="Arial" w:cs="Arial"/>
                <w:b/>
              </w:rPr>
            </w:pPr>
            <w:r w:rsidRPr="002E592C">
              <w:rPr>
                <w:rFonts w:ascii="Arial" w:hAnsi="Arial" w:cs="Arial"/>
                <w:b/>
              </w:rPr>
              <w:t>S holokaustem za zády. Téma holokaustu v české a překladové literatuře pro děti a mládež po roce 1989</w:t>
            </w:r>
          </w:p>
          <w:p w14:paraId="35EBC8C9" w14:textId="77777777" w:rsidR="0063349C" w:rsidRPr="002E592C" w:rsidRDefault="0063349C" w:rsidP="002E592C">
            <w:pPr>
              <w:rPr>
                <w:rFonts w:ascii="Arial" w:hAnsi="Arial" w:cs="Arial"/>
                <w:b/>
                <w:color w:val="000000"/>
              </w:rPr>
            </w:pPr>
          </w:p>
        </w:tc>
        <w:tc>
          <w:tcPr>
            <w:tcW w:w="11474" w:type="dxa"/>
          </w:tcPr>
          <w:p w14:paraId="3182A0A3" w14:textId="77777777" w:rsidR="0063349C" w:rsidRPr="00964BBF" w:rsidRDefault="0063349C" w:rsidP="00BE6DEC">
            <w:pPr>
              <w:rPr>
                <w:rFonts w:ascii="Arial" w:hAnsi="Arial" w:cs="Arial"/>
              </w:rPr>
            </w:pPr>
            <w:r w:rsidRPr="00964BBF">
              <w:rPr>
                <w:rFonts w:ascii="Arial" w:hAnsi="Arial" w:cs="Arial"/>
              </w:rPr>
              <w:t xml:space="preserve">Jde o souhrnnou práci, založenou na přehledném shromáždění a utřídění stávajících poznatků a analýz věnovaných problematice holocaustu a jeho obrazu v literatuře; jádrem původnosti dané práce je pak zaměření na dětský aspekt, tedy na literární a další kulturní produkty vzniklé v době holocaustu nebo holocaust později tematizující, a to buď z hlediska geneze (tvůrci dětského věku), anebo recepce (produkce určená dětskému či dospívajícímu vnímateli). Monografie splňuje základní kritéria společenské relevance, podle nichž má být hodnocena, a má určitou šanci i pro širší čtenářský dopad než jen odborná komunita, protože nabízí i výklad emblematicky přitažlivých jevů (Anne Franková). Práce osciluje mezi historickým výkladem a úsilím o </w:t>
            </w:r>
            <w:proofErr w:type="spellStart"/>
            <w:r w:rsidRPr="00964BBF">
              <w:rPr>
                <w:rFonts w:ascii="Arial" w:hAnsi="Arial" w:cs="Arial"/>
              </w:rPr>
              <w:t>teoretizaci</w:t>
            </w:r>
            <w:proofErr w:type="spellEnd"/>
            <w:r w:rsidRPr="00964BBF">
              <w:rPr>
                <w:rFonts w:ascii="Arial" w:hAnsi="Arial" w:cs="Arial"/>
              </w:rPr>
              <w:t xml:space="preserve">, stejně jako osciluje mezi odborností a širší srozumitelností. Nabízí ucelený a koherentní obraz daného materiálu, jehož zpracování se jeví jako přínosné a společensky relevantní (i tím, že protiváhou obecně známého materiálu je materiál neznámý), byť nikterak nepřekračuje dosavadní stav vědeckého poznání z hlediska holocaust </w:t>
            </w:r>
            <w:proofErr w:type="spellStart"/>
            <w:r w:rsidRPr="00964BBF">
              <w:rPr>
                <w:rFonts w:ascii="Arial" w:hAnsi="Arial" w:cs="Arial"/>
              </w:rPr>
              <w:t>studies</w:t>
            </w:r>
            <w:proofErr w:type="spellEnd"/>
            <w:r w:rsidRPr="00964BBF">
              <w:rPr>
                <w:rFonts w:ascii="Arial" w:hAnsi="Arial" w:cs="Arial"/>
              </w:rPr>
              <w:t>.</w:t>
            </w:r>
          </w:p>
        </w:tc>
        <w:tc>
          <w:tcPr>
            <w:tcW w:w="1389" w:type="dxa"/>
          </w:tcPr>
          <w:p w14:paraId="7B5949FA" w14:textId="77777777" w:rsidR="0063349C" w:rsidRPr="00150FAB" w:rsidRDefault="0063349C" w:rsidP="0063349C">
            <w:pPr>
              <w:jc w:val="center"/>
              <w:rPr>
                <w:rFonts w:ascii="Arial" w:hAnsi="Arial" w:cs="Arial"/>
                <w:color w:val="000000"/>
                <w:lang w:val="en-US"/>
              </w:rPr>
            </w:pPr>
            <w:r w:rsidRPr="00D11E3D">
              <w:rPr>
                <w:rFonts w:ascii="Arial" w:hAnsi="Arial" w:cs="Arial"/>
                <w:color w:val="000000"/>
                <w:lang w:val="en-US"/>
              </w:rPr>
              <w:t>6.2 Languages and Literature</w:t>
            </w:r>
          </w:p>
        </w:tc>
        <w:tc>
          <w:tcPr>
            <w:tcW w:w="1843" w:type="dxa"/>
          </w:tcPr>
          <w:p w14:paraId="2B7807F0" w14:textId="77777777" w:rsidR="00970B2B"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B </w:t>
            </w:r>
          </w:p>
          <w:p w14:paraId="36D54F71"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odborná kniha</w:t>
            </w:r>
          </w:p>
        </w:tc>
      </w:tr>
      <w:tr w:rsidR="0063349C" w:rsidRPr="002F3236" w14:paraId="4BF645AD" w14:textId="77777777" w:rsidTr="00D10C15">
        <w:tc>
          <w:tcPr>
            <w:tcW w:w="2093" w:type="dxa"/>
            <w:shd w:val="clear" w:color="auto" w:fill="B2A1C7" w:themeFill="accent4" w:themeFillTint="99"/>
          </w:tcPr>
          <w:p w14:paraId="564E7BBD" w14:textId="77777777" w:rsidR="0063349C" w:rsidRPr="00150FAB" w:rsidRDefault="0063349C" w:rsidP="00BE6DEC">
            <w:pPr>
              <w:spacing w:after="0" w:line="240" w:lineRule="auto"/>
              <w:rPr>
                <w:rFonts w:ascii="Arial" w:hAnsi="Arial" w:cs="Arial"/>
                <w:lang w:val="en-US"/>
              </w:rPr>
            </w:pPr>
            <w:r w:rsidRPr="00150FAB">
              <w:rPr>
                <w:rFonts w:ascii="Arial" w:hAnsi="Arial" w:cs="Arial"/>
                <w:b/>
                <w:lang w:val="en-US"/>
              </w:rPr>
              <w:t>6. Humanities and the Arts</w:t>
            </w:r>
          </w:p>
        </w:tc>
        <w:tc>
          <w:tcPr>
            <w:tcW w:w="1170" w:type="dxa"/>
          </w:tcPr>
          <w:p w14:paraId="1BEDDDAD" w14:textId="77777777" w:rsidR="0063349C" w:rsidRPr="003C5804" w:rsidRDefault="0063349C" w:rsidP="00BE6DEC">
            <w:pPr>
              <w:spacing w:after="0" w:line="240" w:lineRule="auto"/>
              <w:jc w:val="center"/>
              <w:rPr>
                <w:rFonts w:ascii="Arial" w:hAnsi="Arial" w:cs="Arial"/>
              </w:rPr>
            </w:pPr>
            <w:r>
              <w:rPr>
                <w:rFonts w:ascii="Arial" w:hAnsi="Arial" w:cs="Arial"/>
              </w:rPr>
              <w:t>3</w:t>
            </w:r>
          </w:p>
        </w:tc>
        <w:tc>
          <w:tcPr>
            <w:tcW w:w="3402" w:type="dxa"/>
          </w:tcPr>
          <w:p w14:paraId="0F5DEB6D" w14:textId="77777777" w:rsidR="0063349C" w:rsidRPr="002E592C" w:rsidRDefault="0063349C" w:rsidP="002E592C">
            <w:pPr>
              <w:rPr>
                <w:rFonts w:ascii="Arial" w:hAnsi="Arial" w:cs="Arial"/>
                <w:b/>
              </w:rPr>
            </w:pPr>
            <w:r w:rsidRPr="002E592C">
              <w:rPr>
                <w:rFonts w:ascii="Arial" w:hAnsi="Arial" w:cs="Arial"/>
                <w:b/>
              </w:rPr>
              <w:t>Slovotvorná paradigmatika českých sloves</w:t>
            </w:r>
          </w:p>
          <w:p w14:paraId="211D6335" w14:textId="77777777" w:rsidR="0063349C" w:rsidRPr="002E592C" w:rsidRDefault="0063349C" w:rsidP="002E592C">
            <w:pPr>
              <w:rPr>
                <w:rFonts w:ascii="Arial" w:hAnsi="Arial" w:cs="Arial"/>
                <w:b/>
                <w:color w:val="000000"/>
              </w:rPr>
            </w:pPr>
          </w:p>
        </w:tc>
        <w:tc>
          <w:tcPr>
            <w:tcW w:w="11474" w:type="dxa"/>
          </w:tcPr>
          <w:p w14:paraId="7F739AFA" w14:textId="77777777" w:rsidR="0063349C" w:rsidRPr="00964BBF" w:rsidRDefault="0063349C" w:rsidP="00BE6DEC">
            <w:pPr>
              <w:rPr>
                <w:rFonts w:ascii="Arial" w:hAnsi="Arial" w:cs="Arial"/>
              </w:rPr>
            </w:pPr>
            <w:r w:rsidRPr="00964BBF">
              <w:rPr>
                <w:rFonts w:ascii="Arial" w:hAnsi="Arial" w:cs="Arial"/>
              </w:rPr>
              <w:t>Práce je počinem, na který česká lingvistika dlouho čekala. Jak dokazuje jejich analýza pojetí slovotvorby ve starších pracích slovotvorných a morfologických, dosud se popis slovotvorného systému soustředil především na substantiva, popř. adjektiva. Autoři provedli syntézu dosavadních poznatků o morfologické a slovotvorné paradigmatice sloves. Dluh v popisu tohoto slovního druhu je zřejmý již z kapitoly, v níž autoři hodnotí dosavadní zpracování slovotvorné problematiky ve vysokoškolských učebnicích, monografiích. V kapitolách zabývajících se paradigmatikou slovesa se autoři soustředí nejen na tvoření sloves a jeho aspekty slovotvorné a morfologické, ale též na sloveso jako východisko - základové slovo pro další tvoření paradigmatické i neparadigmatické. Výrazné je to např. u kapitoly sledující slovesné prefixální deriváty. Z uvedeného vyplývá, že přínos pro oblast veřejného zájmu, tj. pro oblast všeobecného vzdělání nejen v bohemistice je výrazný. Autoři vytvořili zdroj, z něhož mohou čerpat nejen učitelé ve vzdělávacím procesu.</w:t>
            </w:r>
          </w:p>
        </w:tc>
        <w:tc>
          <w:tcPr>
            <w:tcW w:w="1389" w:type="dxa"/>
          </w:tcPr>
          <w:p w14:paraId="110D67E7" w14:textId="77777777" w:rsidR="0063349C" w:rsidRPr="00150FAB" w:rsidRDefault="0063349C" w:rsidP="0063349C">
            <w:pPr>
              <w:jc w:val="center"/>
              <w:rPr>
                <w:rFonts w:ascii="Arial" w:hAnsi="Arial" w:cs="Arial"/>
                <w:color w:val="000000"/>
                <w:lang w:val="en-US"/>
              </w:rPr>
            </w:pPr>
            <w:r w:rsidRPr="00D11E3D">
              <w:rPr>
                <w:rFonts w:ascii="Arial" w:hAnsi="Arial" w:cs="Arial"/>
                <w:color w:val="000000"/>
                <w:lang w:val="en-US"/>
              </w:rPr>
              <w:t>6.2 Languages and Literature</w:t>
            </w:r>
          </w:p>
        </w:tc>
        <w:tc>
          <w:tcPr>
            <w:tcW w:w="1843" w:type="dxa"/>
          </w:tcPr>
          <w:p w14:paraId="4A57BECB" w14:textId="77777777" w:rsidR="00970B2B"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 xml:space="preserve">B </w:t>
            </w:r>
          </w:p>
          <w:p w14:paraId="233F3C3A" w14:textId="77777777" w:rsidR="0063349C" w:rsidRPr="003C5804" w:rsidRDefault="0063349C" w:rsidP="0063349C">
            <w:pPr>
              <w:spacing w:after="0" w:line="240" w:lineRule="auto"/>
              <w:jc w:val="center"/>
              <w:rPr>
                <w:rFonts w:ascii="Arial" w:hAnsi="Arial" w:cs="Arial"/>
                <w:shd w:val="clear" w:color="auto" w:fill="F5F5F5"/>
              </w:rPr>
            </w:pPr>
            <w:r>
              <w:rPr>
                <w:rFonts w:ascii="Arial" w:hAnsi="Arial" w:cs="Arial"/>
                <w:shd w:val="clear" w:color="auto" w:fill="F5F5F5"/>
              </w:rPr>
              <w:t>odborná kniha</w:t>
            </w:r>
          </w:p>
        </w:tc>
      </w:tr>
    </w:tbl>
    <w:p w14:paraId="41DBD810" w14:textId="77777777" w:rsidR="00011DC3" w:rsidRPr="003842F9" w:rsidRDefault="00011DC3">
      <w:pPr>
        <w:rPr>
          <w:rFonts w:ascii="Arial" w:hAnsi="Arial" w:cs="Arial"/>
          <w:sz w:val="2"/>
          <w:szCs w:val="2"/>
        </w:rPr>
      </w:pPr>
    </w:p>
    <w:sectPr w:rsidR="00011DC3" w:rsidRPr="003842F9" w:rsidSect="00FE2205">
      <w:headerReference w:type="default" r:id="rId8"/>
      <w:footerReference w:type="default" r:id="rId9"/>
      <w:pgSz w:w="23814" w:h="16839" w:orient="landscape" w:code="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1DE4B" w14:textId="77777777" w:rsidR="007367D0" w:rsidRDefault="007367D0" w:rsidP="004107DE">
      <w:pPr>
        <w:spacing w:after="0" w:line="240" w:lineRule="auto"/>
      </w:pPr>
      <w:r>
        <w:separator/>
      </w:r>
    </w:p>
  </w:endnote>
  <w:endnote w:type="continuationSeparator" w:id="0">
    <w:p w14:paraId="2FDB4846" w14:textId="77777777" w:rsidR="007367D0" w:rsidRDefault="007367D0" w:rsidP="00410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9E552" w14:textId="77777777" w:rsidR="004555F9" w:rsidRDefault="004555F9" w:rsidP="00BA1474">
    <w:pPr>
      <w:pStyle w:val="Zpat"/>
      <w:rPr>
        <w:rFonts w:ascii="Arial" w:hAnsi="Arial" w:cs="Arial"/>
      </w:rPr>
    </w:pPr>
  </w:p>
  <w:p w14:paraId="43AF232D" w14:textId="77777777" w:rsidR="004555F9" w:rsidRDefault="004555F9" w:rsidP="00BA1474">
    <w:pPr>
      <w:pStyle w:val="Zpat"/>
      <w:rPr>
        <w:rFonts w:ascii="Arial" w:hAnsi="Arial" w:cs="Arial"/>
      </w:rPr>
    </w:pPr>
  </w:p>
  <w:p w14:paraId="30E54B84" w14:textId="77777777" w:rsidR="004555F9" w:rsidRPr="00A5750C" w:rsidRDefault="004555F9" w:rsidP="00BA1474">
    <w:pPr>
      <w:pStyle w:val="Zpat"/>
      <w:jc w:val="right"/>
      <w:rPr>
        <w:rFonts w:ascii="Arial" w:hAnsi="Arial" w:cs="Arial"/>
      </w:rPr>
    </w:pPr>
    <w:r>
      <w:rPr>
        <w:rFonts w:ascii="Arial" w:hAnsi="Arial" w:cs="Arial"/>
      </w:rPr>
      <w:t xml:space="preserve">Dokument byl projednán a schválen na mimořádném </w:t>
    </w:r>
    <w:r w:rsidRPr="00BA1474">
      <w:rPr>
        <w:rFonts w:ascii="Arial" w:hAnsi="Arial" w:cs="Arial"/>
      </w:rPr>
      <w:t>125+. jednání Komise pro hodnocení výzkumných organizací</w:t>
    </w:r>
    <w:r>
      <w:rPr>
        <w:rFonts w:ascii="Arial" w:hAnsi="Arial" w:cs="Arial"/>
      </w:rPr>
      <w:t xml:space="preserve">, </w:t>
    </w:r>
    <w:r w:rsidRPr="00BA1474">
      <w:rPr>
        <w:rFonts w:ascii="Arial" w:hAnsi="Arial" w:cs="Arial"/>
      </w:rPr>
      <w:t>které se konalo dne 15. 7. 2020</w:t>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A5BC2" w14:textId="77777777" w:rsidR="007367D0" w:rsidRDefault="007367D0" w:rsidP="004107DE">
      <w:pPr>
        <w:spacing w:after="0" w:line="240" w:lineRule="auto"/>
      </w:pPr>
      <w:r>
        <w:separator/>
      </w:r>
    </w:p>
  </w:footnote>
  <w:footnote w:type="continuationSeparator" w:id="0">
    <w:p w14:paraId="10A1A1B4" w14:textId="77777777" w:rsidR="007367D0" w:rsidRDefault="007367D0" w:rsidP="004107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1D7A5" w14:textId="7B39FD99" w:rsidR="004555F9" w:rsidRPr="00BA1474" w:rsidRDefault="004555F9" w:rsidP="00BA1474">
    <w:pPr>
      <w:pStyle w:val="Zhlav"/>
      <w:rPr>
        <w:rFonts w:ascii="Arial" w:hAnsi="Arial" w:cs="Arial"/>
        <w:b/>
        <w:sz w:val="18"/>
        <w:szCs w:val="18"/>
      </w:rPr>
    </w:pPr>
    <w:r>
      <w:rPr>
        <w:rFonts w:ascii="Arial" w:hAnsi="Arial" w:cs="Arial"/>
        <w:b/>
        <w:sz w:val="28"/>
        <w:szCs w:val="28"/>
      </w:rPr>
      <w:t xml:space="preserve">VZOROVÉ </w:t>
    </w:r>
    <w:r w:rsidRPr="004107DE">
      <w:rPr>
        <w:rFonts w:ascii="Arial" w:hAnsi="Arial" w:cs="Arial"/>
        <w:b/>
        <w:sz w:val="28"/>
        <w:szCs w:val="28"/>
      </w:rPr>
      <w:t>PŘÍKLADY HODNOCENÍ V MODULU 1</w:t>
    </w:r>
    <w:r>
      <w:rPr>
        <w:rFonts w:ascii="Arial" w:hAnsi="Arial" w:cs="Arial"/>
        <w:b/>
        <w:sz w:val="28"/>
        <w:szCs w:val="28"/>
      </w:rPr>
      <w:br/>
    </w:r>
    <w:r>
      <w:rPr>
        <w:rFonts w:ascii="Arial" w:hAnsi="Arial" w:cs="Arial"/>
        <w:sz w:val="28"/>
        <w:szCs w:val="28"/>
      </w:rPr>
      <w:t>ukázky</w:t>
    </w:r>
    <w:r w:rsidRPr="00A5750C">
      <w:rPr>
        <w:rFonts w:ascii="Arial" w:hAnsi="Arial" w:cs="Arial"/>
        <w:sz w:val="28"/>
        <w:szCs w:val="28"/>
      </w:rPr>
      <w:t xml:space="preserve"> hodnocení </w:t>
    </w:r>
    <w:r>
      <w:rPr>
        <w:rFonts w:ascii="Arial" w:hAnsi="Arial" w:cs="Arial"/>
        <w:sz w:val="28"/>
        <w:szCs w:val="28"/>
      </w:rPr>
      <w:t>ve</w:t>
    </w:r>
    <w:r w:rsidRPr="00A5750C">
      <w:rPr>
        <w:rFonts w:ascii="Arial" w:hAnsi="Arial" w:cs="Arial"/>
        <w:sz w:val="28"/>
        <w:szCs w:val="28"/>
      </w:rPr>
      <w:t xml:space="preserve"> </w:t>
    </w:r>
    <w:r>
      <w:rPr>
        <w:rFonts w:ascii="Arial" w:hAnsi="Arial" w:cs="Arial"/>
        <w:sz w:val="28"/>
        <w:szCs w:val="28"/>
      </w:rPr>
      <w:t xml:space="preserve">všech </w:t>
    </w:r>
    <w:r w:rsidRPr="00A5750C">
      <w:rPr>
        <w:rFonts w:ascii="Arial" w:hAnsi="Arial" w:cs="Arial"/>
        <w:sz w:val="28"/>
        <w:szCs w:val="28"/>
      </w:rPr>
      <w:t>vědní</w:t>
    </w:r>
    <w:r>
      <w:rPr>
        <w:rFonts w:ascii="Arial" w:hAnsi="Arial" w:cs="Arial"/>
        <w:sz w:val="28"/>
        <w:szCs w:val="28"/>
      </w:rPr>
      <w:t>ch oblastech</w:t>
    </w:r>
    <w:r w:rsidRPr="00A5750C">
      <w:rPr>
        <w:rFonts w:ascii="Arial" w:hAnsi="Arial" w:cs="Arial"/>
        <w:sz w:val="28"/>
        <w:szCs w:val="28"/>
      </w:rPr>
      <w:t xml:space="preserve"> pro jednotlivé stupně </w:t>
    </w:r>
    <w:r w:rsidRPr="00BA1474">
      <w:rPr>
        <w:rFonts w:ascii="Arial" w:hAnsi="Arial" w:cs="Arial"/>
        <w:sz w:val="18"/>
        <w:szCs w:val="18"/>
      </w:rPr>
      <w:t>hodnoticí skály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682A2F"/>
    <w:multiLevelType w:val="hybridMultilevel"/>
    <w:tmpl w:val="F3F829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71563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A6E"/>
    <w:rsid w:val="00006E94"/>
    <w:rsid w:val="00010306"/>
    <w:rsid w:val="00011375"/>
    <w:rsid w:val="00011DC3"/>
    <w:rsid w:val="00013C25"/>
    <w:rsid w:val="00016A5C"/>
    <w:rsid w:val="000402A5"/>
    <w:rsid w:val="00041FC4"/>
    <w:rsid w:val="000478E7"/>
    <w:rsid w:val="00055126"/>
    <w:rsid w:val="00060215"/>
    <w:rsid w:val="00060722"/>
    <w:rsid w:val="000716DB"/>
    <w:rsid w:val="00076C1C"/>
    <w:rsid w:val="000B3A1E"/>
    <w:rsid w:val="000B67B7"/>
    <w:rsid w:val="000C30B5"/>
    <w:rsid w:val="000D5F75"/>
    <w:rsid w:val="000F07EE"/>
    <w:rsid w:val="000F182F"/>
    <w:rsid w:val="000F18F4"/>
    <w:rsid w:val="000F2332"/>
    <w:rsid w:val="00106588"/>
    <w:rsid w:val="00111E52"/>
    <w:rsid w:val="001136ED"/>
    <w:rsid w:val="00117245"/>
    <w:rsid w:val="001331AD"/>
    <w:rsid w:val="00136D00"/>
    <w:rsid w:val="001370FE"/>
    <w:rsid w:val="00141B95"/>
    <w:rsid w:val="001433BE"/>
    <w:rsid w:val="00150FAB"/>
    <w:rsid w:val="001619EC"/>
    <w:rsid w:val="00167107"/>
    <w:rsid w:val="00172582"/>
    <w:rsid w:val="00186FF9"/>
    <w:rsid w:val="001937AF"/>
    <w:rsid w:val="001A4D2E"/>
    <w:rsid w:val="001B0F78"/>
    <w:rsid w:val="001B25A6"/>
    <w:rsid w:val="001B2D2B"/>
    <w:rsid w:val="001C3D7F"/>
    <w:rsid w:val="001D4A8D"/>
    <w:rsid w:val="001E43AE"/>
    <w:rsid w:val="001E7EDE"/>
    <w:rsid w:val="001F28B2"/>
    <w:rsid w:val="00222292"/>
    <w:rsid w:val="00225CAC"/>
    <w:rsid w:val="00226A6B"/>
    <w:rsid w:val="002355BB"/>
    <w:rsid w:val="002362F7"/>
    <w:rsid w:val="0023672B"/>
    <w:rsid w:val="0024739B"/>
    <w:rsid w:val="002516EE"/>
    <w:rsid w:val="00253329"/>
    <w:rsid w:val="00264DD3"/>
    <w:rsid w:val="0026663A"/>
    <w:rsid w:val="00275C61"/>
    <w:rsid w:val="00280DE0"/>
    <w:rsid w:val="00293356"/>
    <w:rsid w:val="002C0D7C"/>
    <w:rsid w:val="002D7901"/>
    <w:rsid w:val="002E592C"/>
    <w:rsid w:val="002E6721"/>
    <w:rsid w:val="002F3236"/>
    <w:rsid w:val="002F532C"/>
    <w:rsid w:val="002F726C"/>
    <w:rsid w:val="003008EB"/>
    <w:rsid w:val="00312F51"/>
    <w:rsid w:val="0032461D"/>
    <w:rsid w:val="003317F7"/>
    <w:rsid w:val="003452FA"/>
    <w:rsid w:val="003578EE"/>
    <w:rsid w:val="00361015"/>
    <w:rsid w:val="00362729"/>
    <w:rsid w:val="00363D37"/>
    <w:rsid w:val="003842F9"/>
    <w:rsid w:val="00390552"/>
    <w:rsid w:val="0039073A"/>
    <w:rsid w:val="0039257A"/>
    <w:rsid w:val="00393733"/>
    <w:rsid w:val="003B6F77"/>
    <w:rsid w:val="003C5804"/>
    <w:rsid w:val="003C624D"/>
    <w:rsid w:val="003C7356"/>
    <w:rsid w:val="003D07D5"/>
    <w:rsid w:val="003E14BA"/>
    <w:rsid w:val="003E21E7"/>
    <w:rsid w:val="004031C8"/>
    <w:rsid w:val="00406440"/>
    <w:rsid w:val="004107DE"/>
    <w:rsid w:val="004204F2"/>
    <w:rsid w:val="00441335"/>
    <w:rsid w:val="0045398B"/>
    <w:rsid w:val="00454773"/>
    <w:rsid w:val="00454AA5"/>
    <w:rsid w:val="004555F9"/>
    <w:rsid w:val="00463BC9"/>
    <w:rsid w:val="00474663"/>
    <w:rsid w:val="00493EFA"/>
    <w:rsid w:val="004951FF"/>
    <w:rsid w:val="00495D9F"/>
    <w:rsid w:val="004A5730"/>
    <w:rsid w:val="004A5E6C"/>
    <w:rsid w:val="004B03CD"/>
    <w:rsid w:val="004B17B2"/>
    <w:rsid w:val="004B29AA"/>
    <w:rsid w:val="004D22F7"/>
    <w:rsid w:val="004D2586"/>
    <w:rsid w:val="004F231B"/>
    <w:rsid w:val="004F3239"/>
    <w:rsid w:val="004F5C7F"/>
    <w:rsid w:val="004F690C"/>
    <w:rsid w:val="00500B39"/>
    <w:rsid w:val="005059D3"/>
    <w:rsid w:val="00510CE5"/>
    <w:rsid w:val="00512460"/>
    <w:rsid w:val="00517D1B"/>
    <w:rsid w:val="0052257B"/>
    <w:rsid w:val="00530CD8"/>
    <w:rsid w:val="005327EE"/>
    <w:rsid w:val="005436F8"/>
    <w:rsid w:val="00544E66"/>
    <w:rsid w:val="00546B46"/>
    <w:rsid w:val="00553CD4"/>
    <w:rsid w:val="00554619"/>
    <w:rsid w:val="00565787"/>
    <w:rsid w:val="00565B77"/>
    <w:rsid w:val="005708CE"/>
    <w:rsid w:val="00585F5B"/>
    <w:rsid w:val="00587B3B"/>
    <w:rsid w:val="0059195D"/>
    <w:rsid w:val="005964E8"/>
    <w:rsid w:val="005A53B9"/>
    <w:rsid w:val="005C111A"/>
    <w:rsid w:val="005C664C"/>
    <w:rsid w:val="005F5E66"/>
    <w:rsid w:val="006044FF"/>
    <w:rsid w:val="00613998"/>
    <w:rsid w:val="00631F06"/>
    <w:rsid w:val="0063349C"/>
    <w:rsid w:val="00672146"/>
    <w:rsid w:val="00676986"/>
    <w:rsid w:val="00681E4B"/>
    <w:rsid w:val="006917FF"/>
    <w:rsid w:val="006A6FC3"/>
    <w:rsid w:val="006A74C4"/>
    <w:rsid w:val="006B7F90"/>
    <w:rsid w:val="006C7838"/>
    <w:rsid w:val="006D423D"/>
    <w:rsid w:val="006E60F9"/>
    <w:rsid w:val="00700E53"/>
    <w:rsid w:val="00701CEF"/>
    <w:rsid w:val="00707428"/>
    <w:rsid w:val="0071344A"/>
    <w:rsid w:val="00720C4F"/>
    <w:rsid w:val="0072194A"/>
    <w:rsid w:val="007244CC"/>
    <w:rsid w:val="00725C97"/>
    <w:rsid w:val="00726F2D"/>
    <w:rsid w:val="007367D0"/>
    <w:rsid w:val="00736EE8"/>
    <w:rsid w:val="00761243"/>
    <w:rsid w:val="007619BD"/>
    <w:rsid w:val="00770036"/>
    <w:rsid w:val="00777210"/>
    <w:rsid w:val="0078003F"/>
    <w:rsid w:val="00785040"/>
    <w:rsid w:val="007B3EBF"/>
    <w:rsid w:val="007C4608"/>
    <w:rsid w:val="007D6C69"/>
    <w:rsid w:val="007E218E"/>
    <w:rsid w:val="007E788A"/>
    <w:rsid w:val="007F0D2D"/>
    <w:rsid w:val="007F13B9"/>
    <w:rsid w:val="007F5FDB"/>
    <w:rsid w:val="007F7DFB"/>
    <w:rsid w:val="008109B2"/>
    <w:rsid w:val="00827059"/>
    <w:rsid w:val="008324DD"/>
    <w:rsid w:val="0085357B"/>
    <w:rsid w:val="0085447A"/>
    <w:rsid w:val="00863286"/>
    <w:rsid w:val="008647BB"/>
    <w:rsid w:val="0088582C"/>
    <w:rsid w:val="008B230B"/>
    <w:rsid w:val="008B3EDB"/>
    <w:rsid w:val="008C3579"/>
    <w:rsid w:val="008F62A2"/>
    <w:rsid w:val="008F63A2"/>
    <w:rsid w:val="009170AB"/>
    <w:rsid w:val="00924774"/>
    <w:rsid w:val="0093103D"/>
    <w:rsid w:val="00933123"/>
    <w:rsid w:val="0093712A"/>
    <w:rsid w:val="0094274E"/>
    <w:rsid w:val="009542FF"/>
    <w:rsid w:val="009579B1"/>
    <w:rsid w:val="0096238B"/>
    <w:rsid w:val="009644A8"/>
    <w:rsid w:val="00964BBF"/>
    <w:rsid w:val="00970B2B"/>
    <w:rsid w:val="00981E85"/>
    <w:rsid w:val="009826FD"/>
    <w:rsid w:val="009A6DF3"/>
    <w:rsid w:val="009B2930"/>
    <w:rsid w:val="009B6682"/>
    <w:rsid w:val="009C1680"/>
    <w:rsid w:val="009E46A2"/>
    <w:rsid w:val="00A0063D"/>
    <w:rsid w:val="00A0284E"/>
    <w:rsid w:val="00A119AA"/>
    <w:rsid w:val="00A121E9"/>
    <w:rsid w:val="00A21148"/>
    <w:rsid w:val="00A34A6E"/>
    <w:rsid w:val="00A40FF9"/>
    <w:rsid w:val="00A41473"/>
    <w:rsid w:val="00A4622D"/>
    <w:rsid w:val="00A527B1"/>
    <w:rsid w:val="00A5750C"/>
    <w:rsid w:val="00A71B1C"/>
    <w:rsid w:val="00AA506D"/>
    <w:rsid w:val="00AA6946"/>
    <w:rsid w:val="00AE16F2"/>
    <w:rsid w:val="00AE22CE"/>
    <w:rsid w:val="00AE35FE"/>
    <w:rsid w:val="00AE570C"/>
    <w:rsid w:val="00B103A6"/>
    <w:rsid w:val="00B32F6E"/>
    <w:rsid w:val="00B34F8A"/>
    <w:rsid w:val="00B3702B"/>
    <w:rsid w:val="00B47BF1"/>
    <w:rsid w:val="00B52CC1"/>
    <w:rsid w:val="00B54219"/>
    <w:rsid w:val="00B624B8"/>
    <w:rsid w:val="00B62F61"/>
    <w:rsid w:val="00B638B7"/>
    <w:rsid w:val="00B6749A"/>
    <w:rsid w:val="00B92398"/>
    <w:rsid w:val="00BA1474"/>
    <w:rsid w:val="00BB2673"/>
    <w:rsid w:val="00BB2AF6"/>
    <w:rsid w:val="00BC5384"/>
    <w:rsid w:val="00BD3A8D"/>
    <w:rsid w:val="00BE67B6"/>
    <w:rsid w:val="00BE6DEC"/>
    <w:rsid w:val="00BF3F29"/>
    <w:rsid w:val="00BF637A"/>
    <w:rsid w:val="00C03556"/>
    <w:rsid w:val="00C05CF0"/>
    <w:rsid w:val="00C0650E"/>
    <w:rsid w:val="00C1544E"/>
    <w:rsid w:val="00C5317F"/>
    <w:rsid w:val="00CA103A"/>
    <w:rsid w:val="00CB27BD"/>
    <w:rsid w:val="00CB2B14"/>
    <w:rsid w:val="00CB67D1"/>
    <w:rsid w:val="00CB7B77"/>
    <w:rsid w:val="00CD56D9"/>
    <w:rsid w:val="00CE7FE1"/>
    <w:rsid w:val="00D0413F"/>
    <w:rsid w:val="00D10C15"/>
    <w:rsid w:val="00D11E3D"/>
    <w:rsid w:val="00D14AD6"/>
    <w:rsid w:val="00D274D2"/>
    <w:rsid w:val="00D40341"/>
    <w:rsid w:val="00D42BE6"/>
    <w:rsid w:val="00D456AA"/>
    <w:rsid w:val="00D66D97"/>
    <w:rsid w:val="00D70FDF"/>
    <w:rsid w:val="00D820AF"/>
    <w:rsid w:val="00D842D1"/>
    <w:rsid w:val="00DA7C28"/>
    <w:rsid w:val="00DB32FB"/>
    <w:rsid w:val="00DE2267"/>
    <w:rsid w:val="00DE42CE"/>
    <w:rsid w:val="00DF0477"/>
    <w:rsid w:val="00DF3E23"/>
    <w:rsid w:val="00DF527C"/>
    <w:rsid w:val="00E1613A"/>
    <w:rsid w:val="00E25919"/>
    <w:rsid w:val="00E319B4"/>
    <w:rsid w:val="00E33986"/>
    <w:rsid w:val="00E42082"/>
    <w:rsid w:val="00E50552"/>
    <w:rsid w:val="00E562AF"/>
    <w:rsid w:val="00E648D0"/>
    <w:rsid w:val="00E72260"/>
    <w:rsid w:val="00E72422"/>
    <w:rsid w:val="00E736ED"/>
    <w:rsid w:val="00E92201"/>
    <w:rsid w:val="00EA0976"/>
    <w:rsid w:val="00EB3D7F"/>
    <w:rsid w:val="00EC0107"/>
    <w:rsid w:val="00EC4B5A"/>
    <w:rsid w:val="00ED4E96"/>
    <w:rsid w:val="00ED79C2"/>
    <w:rsid w:val="00EE2B9D"/>
    <w:rsid w:val="00EE5AD2"/>
    <w:rsid w:val="00EE6FB2"/>
    <w:rsid w:val="00F07C27"/>
    <w:rsid w:val="00F114A3"/>
    <w:rsid w:val="00F13C77"/>
    <w:rsid w:val="00F2290E"/>
    <w:rsid w:val="00F30A5B"/>
    <w:rsid w:val="00F364CE"/>
    <w:rsid w:val="00F41FAB"/>
    <w:rsid w:val="00F70890"/>
    <w:rsid w:val="00F70989"/>
    <w:rsid w:val="00F73B77"/>
    <w:rsid w:val="00F91C5B"/>
    <w:rsid w:val="00F97D01"/>
    <w:rsid w:val="00FA6CB6"/>
    <w:rsid w:val="00FB22A5"/>
    <w:rsid w:val="00FC5C2F"/>
    <w:rsid w:val="00FC7409"/>
    <w:rsid w:val="00FD48AC"/>
    <w:rsid w:val="00FE2205"/>
    <w:rsid w:val="00FE34D8"/>
    <w:rsid w:val="00FE66EB"/>
    <w:rsid w:val="00FF2C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D0BE2"/>
  <w15:docId w15:val="{D9B0D1E9-B84D-4021-8569-4230FAF5B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003F"/>
    <w:pPr>
      <w:suppressAutoHyphens/>
      <w:spacing w:after="160" w:line="259"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A34A6E"/>
    <w:rPr>
      <w:color w:val="0000FF"/>
      <w:u w:val="single"/>
    </w:rPr>
  </w:style>
  <w:style w:type="table" w:styleId="Mkatabulky">
    <w:name w:val="Table Grid"/>
    <w:basedOn w:val="Normlntabulka"/>
    <w:uiPriority w:val="59"/>
    <w:rsid w:val="00A34A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FE2205"/>
    <w:pPr>
      <w:ind w:left="720"/>
      <w:contextualSpacing/>
    </w:pPr>
  </w:style>
  <w:style w:type="paragraph" w:styleId="Zhlav">
    <w:name w:val="header"/>
    <w:basedOn w:val="Normln"/>
    <w:link w:val="ZhlavChar"/>
    <w:uiPriority w:val="99"/>
    <w:unhideWhenUsed/>
    <w:rsid w:val="004107D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107DE"/>
  </w:style>
  <w:style w:type="paragraph" w:styleId="Zpat">
    <w:name w:val="footer"/>
    <w:basedOn w:val="Normln"/>
    <w:link w:val="ZpatChar"/>
    <w:uiPriority w:val="99"/>
    <w:unhideWhenUsed/>
    <w:rsid w:val="004107DE"/>
    <w:pPr>
      <w:tabs>
        <w:tab w:val="center" w:pos="4536"/>
        <w:tab w:val="right" w:pos="9072"/>
      </w:tabs>
      <w:spacing w:after="0" w:line="240" w:lineRule="auto"/>
    </w:pPr>
  </w:style>
  <w:style w:type="character" w:customStyle="1" w:styleId="ZpatChar">
    <w:name w:val="Zápatí Char"/>
    <w:basedOn w:val="Standardnpsmoodstavce"/>
    <w:link w:val="Zpat"/>
    <w:uiPriority w:val="99"/>
    <w:rsid w:val="004107DE"/>
  </w:style>
  <w:style w:type="paragraph" w:styleId="Textbubliny">
    <w:name w:val="Balloon Text"/>
    <w:basedOn w:val="Normln"/>
    <w:link w:val="TextbublinyChar"/>
    <w:uiPriority w:val="99"/>
    <w:semiHidden/>
    <w:unhideWhenUsed/>
    <w:rsid w:val="00970B2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70B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89301">
      <w:bodyDiv w:val="1"/>
      <w:marLeft w:val="0"/>
      <w:marRight w:val="0"/>
      <w:marTop w:val="0"/>
      <w:marBottom w:val="0"/>
      <w:divBdr>
        <w:top w:val="none" w:sz="0" w:space="0" w:color="auto"/>
        <w:left w:val="none" w:sz="0" w:space="0" w:color="auto"/>
        <w:bottom w:val="none" w:sz="0" w:space="0" w:color="auto"/>
        <w:right w:val="none" w:sz="0" w:space="0" w:color="auto"/>
      </w:divBdr>
    </w:div>
    <w:div w:id="299305859">
      <w:bodyDiv w:val="1"/>
      <w:marLeft w:val="0"/>
      <w:marRight w:val="0"/>
      <w:marTop w:val="0"/>
      <w:marBottom w:val="0"/>
      <w:divBdr>
        <w:top w:val="none" w:sz="0" w:space="0" w:color="auto"/>
        <w:left w:val="none" w:sz="0" w:space="0" w:color="auto"/>
        <w:bottom w:val="none" w:sz="0" w:space="0" w:color="auto"/>
        <w:right w:val="none" w:sz="0" w:space="0" w:color="auto"/>
      </w:divBdr>
    </w:div>
    <w:div w:id="541940680">
      <w:bodyDiv w:val="1"/>
      <w:marLeft w:val="0"/>
      <w:marRight w:val="0"/>
      <w:marTop w:val="0"/>
      <w:marBottom w:val="0"/>
      <w:divBdr>
        <w:top w:val="none" w:sz="0" w:space="0" w:color="auto"/>
        <w:left w:val="none" w:sz="0" w:space="0" w:color="auto"/>
        <w:bottom w:val="none" w:sz="0" w:space="0" w:color="auto"/>
        <w:right w:val="none" w:sz="0" w:space="0" w:color="auto"/>
      </w:divBdr>
    </w:div>
    <w:div w:id="839589304">
      <w:bodyDiv w:val="1"/>
      <w:marLeft w:val="0"/>
      <w:marRight w:val="0"/>
      <w:marTop w:val="0"/>
      <w:marBottom w:val="0"/>
      <w:divBdr>
        <w:top w:val="none" w:sz="0" w:space="0" w:color="auto"/>
        <w:left w:val="none" w:sz="0" w:space="0" w:color="auto"/>
        <w:bottom w:val="none" w:sz="0" w:space="0" w:color="auto"/>
        <w:right w:val="none" w:sz="0" w:space="0" w:color="auto"/>
      </w:divBdr>
    </w:div>
    <w:div w:id="1719669720">
      <w:bodyDiv w:val="1"/>
      <w:marLeft w:val="0"/>
      <w:marRight w:val="0"/>
      <w:marTop w:val="0"/>
      <w:marBottom w:val="0"/>
      <w:divBdr>
        <w:top w:val="none" w:sz="0" w:space="0" w:color="auto"/>
        <w:left w:val="none" w:sz="0" w:space="0" w:color="auto"/>
        <w:bottom w:val="none" w:sz="0" w:space="0" w:color="auto"/>
        <w:right w:val="none" w:sz="0" w:space="0" w:color="auto"/>
      </w:divBdr>
    </w:div>
    <w:div w:id="1856723203">
      <w:bodyDiv w:val="1"/>
      <w:marLeft w:val="0"/>
      <w:marRight w:val="0"/>
      <w:marTop w:val="0"/>
      <w:marBottom w:val="0"/>
      <w:divBdr>
        <w:top w:val="none" w:sz="0" w:space="0" w:color="auto"/>
        <w:left w:val="none" w:sz="0" w:space="0" w:color="auto"/>
        <w:bottom w:val="none" w:sz="0" w:space="0" w:color="auto"/>
        <w:right w:val="none" w:sz="0" w:space="0" w:color="auto"/>
      </w:divBdr>
    </w:div>
    <w:div w:id="190247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9CB34-AAEB-42A8-8F25-9FA96655F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23</Pages>
  <Words>18895</Words>
  <Characters>107702</Characters>
  <Application>Microsoft Office Word</Application>
  <DocSecurity>0</DocSecurity>
  <Lines>897</Lines>
  <Paragraphs>252</Paragraphs>
  <ScaleCrop>false</ScaleCrop>
  <HeadingPairs>
    <vt:vector size="2" baseType="variant">
      <vt:variant>
        <vt:lpstr>Název</vt:lpstr>
      </vt:variant>
      <vt:variant>
        <vt:i4>1</vt:i4>
      </vt:variant>
    </vt:vector>
  </HeadingPairs>
  <TitlesOfParts>
    <vt:vector size="1" baseType="lpstr">
      <vt:lpstr/>
    </vt:vector>
  </TitlesOfParts>
  <Company>UVCR</Company>
  <LinksUpToDate>false</LinksUpToDate>
  <CharactersWithSpaces>126345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Miholová Kateřina</dc:creator>
  <cp:lastModifiedBy>Tomas</cp:lastModifiedBy>
  <cp:revision>5</cp:revision>
  <dcterms:created xsi:type="dcterms:W3CDTF">2022-09-05T08:58:00Z</dcterms:created>
  <dcterms:modified xsi:type="dcterms:W3CDTF">2022-09-05T09:05:00Z</dcterms:modified>
</cp:coreProperties>
</file>