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EBD" w:rsidRDefault="00904EBD" w:rsidP="00904EBD">
      <w:pPr>
        <w:jc w:val="center"/>
        <w:rPr>
          <w:rFonts w:ascii="Arial" w:hAnsi="Arial" w:cs="Arial"/>
          <w:b/>
          <w:color w:val="0070C0"/>
          <w:sz w:val="28"/>
          <w:szCs w:val="28"/>
        </w:rPr>
      </w:pPr>
      <w:r>
        <w:rPr>
          <w:rFonts w:ascii="Arial" w:hAnsi="Arial" w:cs="Arial"/>
          <w:b/>
          <w:color w:val="0070C0"/>
          <w:sz w:val="28"/>
          <w:szCs w:val="28"/>
        </w:rPr>
        <w:t xml:space="preserve">Informace o členství ve výzkumné radě </w:t>
      </w:r>
    </w:p>
    <w:p w:rsidR="00904EBD" w:rsidRDefault="00904EBD" w:rsidP="00904EBD">
      <w:pPr>
        <w:jc w:val="center"/>
        <w:rPr>
          <w:rFonts w:ascii="Arial" w:hAnsi="Arial" w:cs="Arial"/>
          <w:b/>
          <w:color w:val="0070C0"/>
          <w:sz w:val="28"/>
          <w:szCs w:val="28"/>
        </w:rPr>
      </w:pPr>
      <w:r>
        <w:rPr>
          <w:rFonts w:ascii="Arial" w:hAnsi="Arial" w:cs="Arial"/>
          <w:b/>
          <w:color w:val="0070C0"/>
          <w:sz w:val="28"/>
          <w:szCs w:val="28"/>
        </w:rPr>
        <w:t>Technologické agentury České republiky</w:t>
      </w:r>
    </w:p>
    <w:p w:rsidR="00904EBD" w:rsidRPr="00796F00" w:rsidRDefault="00904EBD" w:rsidP="00904EBD">
      <w:pPr>
        <w:jc w:val="center"/>
        <w:rPr>
          <w:rFonts w:ascii="Arial" w:hAnsi="Arial" w:cs="Arial"/>
          <w:b/>
          <w:color w:val="0070C0"/>
          <w:sz w:val="28"/>
          <w:szCs w:val="28"/>
        </w:rPr>
      </w:pPr>
    </w:p>
    <w:p w:rsidR="00904EBD" w:rsidRPr="00C70C47" w:rsidRDefault="00904EBD" w:rsidP="00904EBD">
      <w:pPr>
        <w:pStyle w:val="Normlnweb"/>
        <w:shd w:val="clear" w:color="auto" w:fill="FFFFFF"/>
        <w:spacing w:before="0" w:beforeAutospacing="0" w:after="120" w:afterAutospacing="0" w:line="276" w:lineRule="auto"/>
        <w:jc w:val="both"/>
        <w:rPr>
          <w:rFonts w:ascii="Arial" w:hAnsi="Arial" w:cs="Arial"/>
          <w:noProof/>
          <w:sz w:val="22"/>
          <w:szCs w:val="22"/>
        </w:rPr>
      </w:pPr>
      <w:r w:rsidRPr="00C70C47">
        <w:rPr>
          <w:rFonts w:ascii="Arial" w:hAnsi="Arial" w:cs="Arial"/>
          <w:sz w:val="22"/>
          <w:szCs w:val="22"/>
        </w:rPr>
        <w:t>V souvislosti s končícím funkčním obdobím 1 člena výzkumné rady Technologické agentury České republiky (dále jen „VR TA ČR“) a s jedním neobsazeným funkčním místem</w:t>
      </w:r>
      <w:r w:rsidR="005462E6">
        <w:rPr>
          <w:rFonts w:ascii="Arial" w:hAnsi="Arial" w:cs="Arial"/>
          <w:sz w:val="22"/>
          <w:szCs w:val="22"/>
        </w:rPr>
        <w:t xml:space="preserve"> (</w:t>
      </w:r>
      <w:r w:rsidR="005462E6">
        <w:rPr>
          <w:rFonts w:ascii="Arial" w:eastAsiaTheme="minorHAnsi" w:hAnsi="Arial" w:cs="Arial"/>
          <w:color w:val="000000"/>
          <w:sz w:val="22"/>
          <w:szCs w:val="22"/>
          <w:lang w:eastAsia="en-US"/>
        </w:rPr>
        <w:t>prof. </w:t>
      </w:r>
      <w:r w:rsidR="005462E6">
        <w:rPr>
          <w:rFonts w:ascii="Arial" w:eastAsiaTheme="minorHAnsi" w:hAnsi="Arial" w:cs="Arial"/>
          <w:color w:val="000000"/>
          <w:sz w:val="22"/>
          <w:szCs w:val="22"/>
          <w:lang w:eastAsia="en-US"/>
        </w:rPr>
        <w:t xml:space="preserve">Dušan Lužný na kandidaturu </w:t>
      </w:r>
      <w:r w:rsidR="005462E6">
        <w:rPr>
          <w:rFonts w:ascii="Arial" w:eastAsiaTheme="minorHAnsi" w:hAnsi="Arial" w:cs="Arial"/>
          <w:color w:val="000000"/>
          <w:sz w:val="22"/>
          <w:szCs w:val="22"/>
          <w:lang w:eastAsia="en-US"/>
        </w:rPr>
        <w:t>v roce</w:t>
      </w:r>
      <w:r w:rsidR="005462E6">
        <w:rPr>
          <w:rFonts w:ascii="Arial" w:eastAsiaTheme="minorHAnsi" w:hAnsi="Arial" w:cs="Arial"/>
          <w:color w:val="000000"/>
          <w:sz w:val="22"/>
          <w:szCs w:val="22"/>
          <w:lang w:eastAsia="en-US"/>
        </w:rPr>
        <w:t xml:space="preserve"> 2022 rezignoval</w:t>
      </w:r>
      <w:r w:rsidR="005462E6">
        <w:rPr>
          <w:rFonts w:ascii="Arial" w:eastAsiaTheme="minorHAnsi" w:hAnsi="Arial" w:cs="Arial"/>
          <w:color w:val="000000"/>
          <w:sz w:val="22"/>
          <w:szCs w:val="22"/>
          <w:lang w:eastAsia="en-US"/>
        </w:rPr>
        <w:t>)</w:t>
      </w:r>
      <w:r>
        <w:rPr>
          <w:rFonts w:ascii="Arial" w:hAnsi="Arial" w:cs="Arial"/>
          <w:sz w:val="22"/>
          <w:szCs w:val="22"/>
        </w:rPr>
        <w:t>,</w:t>
      </w:r>
      <w:r w:rsidRPr="00C70C47">
        <w:rPr>
          <w:rFonts w:ascii="Arial" w:hAnsi="Arial" w:cs="Arial"/>
          <w:sz w:val="22"/>
          <w:szCs w:val="22"/>
        </w:rPr>
        <w:t xml:space="preserve"> Rada pro</w:t>
      </w:r>
      <w:r>
        <w:rPr>
          <w:rFonts w:ascii="Arial" w:hAnsi="Arial" w:cs="Arial"/>
          <w:sz w:val="22"/>
          <w:szCs w:val="22"/>
        </w:rPr>
        <w:t> </w:t>
      </w:r>
      <w:r w:rsidRPr="00C70C47">
        <w:rPr>
          <w:rFonts w:ascii="Arial" w:hAnsi="Arial" w:cs="Arial"/>
          <w:sz w:val="22"/>
          <w:szCs w:val="22"/>
        </w:rPr>
        <w:t xml:space="preserve">výzkum, vývoj a inovace </w:t>
      </w:r>
      <w:r w:rsidRPr="00C70C47">
        <w:rPr>
          <w:rFonts w:ascii="Arial" w:hAnsi="Arial" w:cs="Arial"/>
          <w:noProof/>
          <w:sz w:val="22"/>
          <w:szCs w:val="22"/>
        </w:rPr>
        <w:t>(dále jen “Rada“)</w:t>
      </w:r>
      <w:r w:rsidRPr="00C70C47">
        <w:rPr>
          <w:rFonts w:ascii="Arial" w:hAnsi="Arial" w:cs="Arial"/>
          <w:sz w:val="22"/>
          <w:szCs w:val="22"/>
        </w:rPr>
        <w:t xml:space="preserve"> </w:t>
      </w:r>
      <w:r w:rsidRPr="00C70C47">
        <w:rPr>
          <w:rFonts w:ascii="Arial" w:hAnsi="Arial" w:cs="Arial"/>
          <w:noProof/>
          <w:sz w:val="22"/>
          <w:szCs w:val="22"/>
        </w:rPr>
        <w:t>na svém 386. zasedání schválila materiál „Výzva k podávání návrhů kandidátů na 2 člen</w:t>
      </w:r>
      <w:r>
        <w:rPr>
          <w:rFonts w:ascii="Arial" w:hAnsi="Arial" w:cs="Arial"/>
          <w:noProof/>
          <w:sz w:val="22"/>
          <w:szCs w:val="22"/>
        </w:rPr>
        <w:t>ky</w:t>
      </w:r>
      <w:r w:rsidRPr="00C70C47">
        <w:rPr>
          <w:rFonts w:ascii="Arial" w:hAnsi="Arial" w:cs="Arial"/>
          <w:noProof/>
          <w:sz w:val="22"/>
          <w:szCs w:val="22"/>
        </w:rPr>
        <w:t xml:space="preserve"> / člen</w:t>
      </w:r>
      <w:r>
        <w:rPr>
          <w:rFonts w:ascii="Arial" w:hAnsi="Arial" w:cs="Arial"/>
          <w:noProof/>
          <w:sz w:val="22"/>
          <w:szCs w:val="22"/>
        </w:rPr>
        <w:t>y</w:t>
      </w:r>
      <w:r w:rsidRPr="00C70C47">
        <w:rPr>
          <w:rFonts w:ascii="Arial" w:hAnsi="Arial" w:cs="Arial"/>
          <w:noProof/>
          <w:sz w:val="22"/>
          <w:szCs w:val="22"/>
        </w:rPr>
        <w:t xml:space="preserve"> výzkumné rady VR TA ČR</w:t>
      </w:r>
      <w:r>
        <w:rPr>
          <w:rFonts w:ascii="Arial" w:hAnsi="Arial" w:cs="Arial"/>
          <w:noProof/>
          <w:sz w:val="22"/>
          <w:szCs w:val="22"/>
        </w:rPr>
        <w:t>“</w:t>
      </w:r>
      <w:r w:rsidRPr="00C70C47">
        <w:rPr>
          <w:rFonts w:ascii="Arial" w:hAnsi="Arial" w:cs="Arial"/>
          <w:sz w:val="22"/>
          <w:szCs w:val="22"/>
        </w:rPr>
        <w:t> </w:t>
      </w:r>
      <w:r w:rsidRPr="00C70C47">
        <w:rPr>
          <w:rStyle w:val="Siln"/>
          <w:rFonts w:ascii="Arial" w:hAnsi="Arial" w:cs="Arial"/>
          <w:sz w:val="22"/>
          <w:szCs w:val="22"/>
        </w:rPr>
        <w:t>(1</w:t>
      </w:r>
      <w:r>
        <w:rPr>
          <w:rStyle w:val="Siln"/>
          <w:rFonts w:ascii="Arial" w:hAnsi="Arial" w:cs="Arial"/>
          <w:sz w:val="22"/>
          <w:szCs w:val="22"/>
        </w:rPr>
        <w:t> </w:t>
      </w:r>
      <w:r w:rsidRPr="00C70C47">
        <w:rPr>
          <w:rStyle w:val="Siln"/>
          <w:rFonts w:ascii="Arial" w:hAnsi="Arial" w:cs="Arial"/>
          <w:sz w:val="22"/>
          <w:szCs w:val="22"/>
        </w:rPr>
        <w:t>kandidát</w:t>
      </w:r>
      <w:r>
        <w:rPr>
          <w:rStyle w:val="Siln"/>
          <w:rFonts w:ascii="Arial" w:hAnsi="Arial" w:cs="Arial"/>
          <w:sz w:val="22"/>
          <w:szCs w:val="22"/>
        </w:rPr>
        <w:t xml:space="preserve">ku / kandidáta </w:t>
      </w:r>
      <w:r w:rsidR="005462E6">
        <w:rPr>
          <w:rStyle w:val="Siln"/>
          <w:rFonts w:ascii="Arial" w:hAnsi="Arial" w:cs="Arial"/>
          <w:sz w:val="22"/>
          <w:szCs w:val="22"/>
        </w:rPr>
        <w:t xml:space="preserve"> za </w:t>
      </w:r>
      <w:r w:rsidRPr="00C70C47">
        <w:rPr>
          <w:rStyle w:val="Siln"/>
          <w:rFonts w:ascii="Arial" w:hAnsi="Arial" w:cs="Arial"/>
          <w:sz w:val="22"/>
          <w:szCs w:val="22"/>
        </w:rPr>
        <w:t>akademickou sféru, 1 kandidát</w:t>
      </w:r>
      <w:r>
        <w:rPr>
          <w:rStyle w:val="Siln"/>
          <w:rFonts w:ascii="Arial" w:hAnsi="Arial" w:cs="Arial"/>
          <w:sz w:val="22"/>
          <w:szCs w:val="22"/>
        </w:rPr>
        <w:t xml:space="preserve">ku / kandidáta </w:t>
      </w:r>
      <w:r w:rsidRPr="00C70C47">
        <w:rPr>
          <w:rStyle w:val="Siln"/>
          <w:rFonts w:ascii="Arial" w:hAnsi="Arial" w:cs="Arial"/>
          <w:sz w:val="22"/>
          <w:szCs w:val="22"/>
        </w:rPr>
        <w:t>za</w:t>
      </w:r>
      <w:r>
        <w:rPr>
          <w:rStyle w:val="Siln"/>
          <w:rFonts w:ascii="Arial" w:hAnsi="Arial" w:cs="Arial"/>
          <w:sz w:val="22"/>
          <w:szCs w:val="22"/>
        </w:rPr>
        <w:t> </w:t>
      </w:r>
      <w:r w:rsidRPr="00C70C47">
        <w:rPr>
          <w:rStyle w:val="Siln"/>
          <w:rFonts w:ascii="Arial" w:hAnsi="Arial" w:cs="Arial"/>
          <w:sz w:val="22"/>
          <w:szCs w:val="22"/>
        </w:rPr>
        <w:t>podnikatelský sektor)</w:t>
      </w:r>
      <w:r w:rsidRPr="00C70C47">
        <w:rPr>
          <w:rFonts w:ascii="Arial" w:hAnsi="Arial" w:cs="Arial"/>
          <w:b/>
          <w:sz w:val="22"/>
          <w:szCs w:val="22"/>
        </w:rPr>
        <w:t xml:space="preserve">. </w:t>
      </w:r>
      <w:r w:rsidRPr="00C70C47">
        <w:rPr>
          <w:rFonts w:ascii="Arial" w:hAnsi="Arial" w:cs="Arial"/>
          <w:sz w:val="22"/>
          <w:szCs w:val="22"/>
        </w:rPr>
        <w:t>V souladu s příslušnými předpisy byla výzva</w:t>
      </w:r>
      <w:r w:rsidRPr="00C70C47">
        <w:rPr>
          <w:rFonts w:ascii="Arial" w:hAnsi="Arial" w:cs="Arial"/>
          <w:noProof/>
          <w:sz w:val="22"/>
          <w:szCs w:val="22"/>
        </w:rPr>
        <w:t xml:space="preserve"> zveřejněna na</w:t>
      </w:r>
      <w:r>
        <w:rPr>
          <w:rFonts w:ascii="Arial" w:hAnsi="Arial" w:cs="Arial"/>
          <w:noProof/>
          <w:sz w:val="22"/>
          <w:szCs w:val="22"/>
        </w:rPr>
        <w:t> </w:t>
      </w:r>
      <w:r w:rsidRPr="00C70C47">
        <w:rPr>
          <w:rFonts w:ascii="Arial" w:hAnsi="Arial" w:cs="Arial"/>
          <w:noProof/>
          <w:sz w:val="22"/>
          <w:szCs w:val="22"/>
        </w:rPr>
        <w:t>web</w:t>
      </w:r>
      <w:r w:rsidR="005462E6">
        <w:rPr>
          <w:rFonts w:ascii="Arial" w:hAnsi="Arial" w:cs="Arial"/>
          <w:noProof/>
          <w:sz w:val="22"/>
          <w:szCs w:val="22"/>
        </w:rPr>
        <w:t>ových stránkách www.vyzkum.cz s </w:t>
      </w:r>
      <w:r w:rsidRPr="00C70C47">
        <w:rPr>
          <w:rFonts w:ascii="Arial" w:hAnsi="Arial" w:cs="Arial"/>
          <w:noProof/>
          <w:sz w:val="22"/>
          <w:szCs w:val="22"/>
        </w:rPr>
        <w:t>termínem zasílání návrhů kandidátů do 28. února 2023 včetně.</w:t>
      </w:r>
    </w:p>
    <w:p w:rsidR="00904EBD" w:rsidRPr="00C70C47" w:rsidRDefault="00904EBD" w:rsidP="00904EBD">
      <w:pPr>
        <w:pStyle w:val="Normlnweb"/>
        <w:spacing w:before="0" w:beforeAutospacing="0" w:after="120" w:afterAutospacing="0" w:line="276" w:lineRule="auto"/>
        <w:jc w:val="both"/>
        <w:rPr>
          <w:rFonts w:ascii="Arial" w:hAnsi="Arial" w:cs="Arial"/>
          <w:sz w:val="22"/>
          <w:szCs w:val="22"/>
        </w:rPr>
      </w:pPr>
      <w:r w:rsidRPr="00C70C47">
        <w:rPr>
          <w:rFonts w:ascii="Arial" w:hAnsi="Arial" w:cs="Arial"/>
          <w:sz w:val="22"/>
          <w:szCs w:val="22"/>
        </w:rPr>
        <w:t>Podle § 36a odst. 7 zákona č. 130/2002 Sb., o podpoře výzkumu, experimentálního vývoje a inovací z veřejných prostředků a o změně některých souvisejících zákonů (zákon o podpoře výzkumu, experimentálního vývoje a inovací), ve znění pozdějších předpisů, je</w:t>
      </w:r>
      <w:r>
        <w:rPr>
          <w:rFonts w:ascii="Arial" w:hAnsi="Arial" w:cs="Arial"/>
          <w:sz w:val="22"/>
          <w:szCs w:val="22"/>
        </w:rPr>
        <w:t> </w:t>
      </w:r>
      <w:r w:rsidRPr="00C70C47">
        <w:rPr>
          <w:rFonts w:ascii="Arial" w:hAnsi="Arial" w:cs="Arial"/>
          <w:sz w:val="22"/>
          <w:szCs w:val="22"/>
        </w:rPr>
        <w:t>VR</w:t>
      </w:r>
      <w:r>
        <w:rPr>
          <w:rFonts w:ascii="Arial" w:hAnsi="Arial" w:cs="Arial"/>
          <w:sz w:val="22"/>
          <w:szCs w:val="22"/>
        </w:rPr>
        <w:t> </w:t>
      </w:r>
      <w:r w:rsidRPr="00C70C47">
        <w:rPr>
          <w:rFonts w:ascii="Arial" w:hAnsi="Arial" w:cs="Arial"/>
          <w:sz w:val="22"/>
          <w:szCs w:val="22"/>
        </w:rPr>
        <w:t>TA</w:t>
      </w:r>
      <w:r>
        <w:rPr>
          <w:rFonts w:ascii="Arial" w:hAnsi="Arial" w:cs="Arial"/>
          <w:sz w:val="22"/>
          <w:szCs w:val="22"/>
        </w:rPr>
        <w:t> </w:t>
      </w:r>
      <w:r w:rsidRPr="00C70C47">
        <w:rPr>
          <w:rFonts w:ascii="Arial" w:hAnsi="Arial" w:cs="Arial"/>
          <w:sz w:val="22"/>
          <w:szCs w:val="22"/>
        </w:rPr>
        <w:t>ČR koncepčním orgánem T</w:t>
      </w:r>
      <w:r>
        <w:rPr>
          <w:rFonts w:ascii="Arial" w:hAnsi="Arial" w:cs="Arial"/>
          <w:sz w:val="22"/>
          <w:szCs w:val="22"/>
        </w:rPr>
        <w:t>echnologické agentury</w:t>
      </w:r>
      <w:r w:rsidRPr="00C70C47">
        <w:rPr>
          <w:rFonts w:ascii="Arial" w:hAnsi="Arial" w:cs="Arial"/>
          <w:sz w:val="22"/>
          <w:szCs w:val="22"/>
        </w:rPr>
        <w:t xml:space="preserve"> ČR</w:t>
      </w:r>
      <w:r>
        <w:rPr>
          <w:rFonts w:ascii="Arial" w:hAnsi="Arial" w:cs="Arial"/>
          <w:sz w:val="22"/>
          <w:szCs w:val="22"/>
        </w:rPr>
        <w:t xml:space="preserve"> (dále jen „TA ČR“)</w:t>
      </w:r>
      <w:r w:rsidRPr="00C70C47">
        <w:rPr>
          <w:rFonts w:ascii="Arial" w:hAnsi="Arial" w:cs="Arial"/>
          <w:sz w:val="22"/>
          <w:szCs w:val="22"/>
        </w:rPr>
        <w:t>, který</w:t>
      </w:r>
      <w:r>
        <w:rPr>
          <w:rFonts w:ascii="Arial" w:hAnsi="Arial" w:cs="Arial"/>
          <w:sz w:val="22"/>
          <w:szCs w:val="22"/>
        </w:rPr>
        <w:t> </w:t>
      </w:r>
      <w:r w:rsidRPr="00C70C47">
        <w:rPr>
          <w:rFonts w:ascii="Arial" w:hAnsi="Arial" w:cs="Arial"/>
          <w:sz w:val="22"/>
          <w:szCs w:val="22"/>
        </w:rPr>
        <w:t>zejména navrhuje předsednictvu TA ČR ustavení a zaměření odborných poradních orgánů, vyjadřuje se k programům aplikovaného výzkumu, vývoje a inovací, vyhodnocuje odbornou úroveň TA ČR a navrhuje potřebná opatření. VR TA ČR má 12 členů, které z řad odborníků jmenuje a odvolává vláda na návrh Rady.</w:t>
      </w:r>
    </w:p>
    <w:p w:rsidR="00904EBD" w:rsidRPr="00C70C47" w:rsidRDefault="00904EBD" w:rsidP="00904EBD">
      <w:pPr>
        <w:tabs>
          <w:tab w:val="left" w:pos="6195"/>
        </w:tabs>
        <w:spacing w:after="120" w:line="276" w:lineRule="auto"/>
        <w:jc w:val="both"/>
        <w:rPr>
          <w:rFonts w:ascii="Arial" w:hAnsi="Arial" w:cs="Arial"/>
          <w:sz w:val="22"/>
          <w:szCs w:val="22"/>
        </w:rPr>
      </w:pPr>
      <w:r w:rsidRPr="00C70C47">
        <w:rPr>
          <w:rFonts w:ascii="Arial" w:hAnsi="Arial" w:cs="Arial"/>
          <w:noProof/>
          <w:sz w:val="22"/>
          <w:szCs w:val="22"/>
        </w:rPr>
        <w:t xml:space="preserve">Aktuální složení členů VR TA ČR viz: </w:t>
      </w:r>
      <w:hyperlink r:id="rId6" w:history="1">
        <w:r w:rsidRPr="00C70C47">
          <w:rPr>
            <w:rStyle w:val="Hypertextovodkaz"/>
            <w:rFonts w:ascii="Arial" w:hAnsi="Arial" w:cs="Arial"/>
            <w:sz w:val="22"/>
            <w:szCs w:val="22"/>
          </w:rPr>
          <w:t>Výzkumná rada - Technologická agentura ČR (tacr.cz)</w:t>
        </w:r>
      </w:hyperlink>
      <w:r>
        <w:rPr>
          <w:rStyle w:val="Hypertextovodkaz"/>
          <w:rFonts w:ascii="Arial" w:hAnsi="Arial" w:cs="Arial"/>
          <w:sz w:val="22"/>
          <w:szCs w:val="22"/>
        </w:rPr>
        <w:t xml:space="preserve"> </w:t>
      </w:r>
      <w:r w:rsidRPr="00C70C47">
        <w:rPr>
          <w:rFonts w:ascii="Arial" w:hAnsi="Arial" w:cs="Arial"/>
          <w:sz w:val="22"/>
          <w:szCs w:val="22"/>
        </w:rPr>
        <w:t xml:space="preserve">  </w:t>
      </w:r>
    </w:p>
    <w:p w:rsidR="00A7403A" w:rsidRDefault="00904EBD" w:rsidP="00904EBD">
      <w:pPr>
        <w:pStyle w:val="Normlnweb"/>
        <w:spacing w:before="0" w:beforeAutospacing="0" w:after="120" w:afterAutospacing="0" w:line="276" w:lineRule="auto"/>
        <w:jc w:val="both"/>
        <w:rPr>
          <w:rFonts w:ascii="Arial" w:hAnsi="Arial" w:cs="Arial"/>
          <w:sz w:val="22"/>
          <w:szCs w:val="22"/>
        </w:rPr>
      </w:pPr>
      <w:r w:rsidRPr="00C70C47">
        <w:rPr>
          <w:rFonts w:ascii="Arial" w:hAnsi="Arial" w:cs="Arial"/>
          <w:sz w:val="22"/>
          <w:szCs w:val="22"/>
        </w:rPr>
        <w:t>Funkce člena VR TA ČR je veřejnou funkcí, která nezakládá pracovněprávní vztah k České republice. Výkon funkce člena VR TA ČR je podle Statutu TA ČR neslučitelný s činností v oborových komisích a panelech. Členům VR TA ČR za výkon funkce náleží odměna, jejíž</w:t>
      </w:r>
      <w:r>
        <w:rPr>
          <w:rFonts w:ascii="Arial" w:hAnsi="Arial" w:cs="Arial"/>
          <w:sz w:val="22"/>
          <w:szCs w:val="22"/>
        </w:rPr>
        <w:t> </w:t>
      </w:r>
      <w:r w:rsidRPr="00C70C47">
        <w:rPr>
          <w:rFonts w:ascii="Arial" w:hAnsi="Arial" w:cs="Arial"/>
          <w:sz w:val="22"/>
          <w:szCs w:val="22"/>
        </w:rPr>
        <w:t>výši stanoví vláda, a cestovní náhrady, které se poskytují ve výši a za podmínek stanovených zákoníkem práce. Předpokládané zahájení výkonu funkce členů VR TA ČR je</w:t>
      </w:r>
      <w:r>
        <w:rPr>
          <w:rFonts w:ascii="Arial" w:hAnsi="Arial" w:cs="Arial"/>
          <w:sz w:val="22"/>
          <w:szCs w:val="22"/>
        </w:rPr>
        <w:t> </w:t>
      </w:r>
      <w:r w:rsidRPr="00C70C47">
        <w:rPr>
          <w:rFonts w:ascii="Arial" w:hAnsi="Arial" w:cs="Arial"/>
          <w:sz w:val="22"/>
          <w:szCs w:val="22"/>
        </w:rPr>
        <w:t>duben / květen 2023. Funkční období členů VR TA ČR je čtyřleté.</w:t>
      </w:r>
    </w:p>
    <w:p w:rsidR="00A7403A" w:rsidRPr="00A7403A" w:rsidRDefault="00A7403A" w:rsidP="00A7403A">
      <w:pPr>
        <w:tabs>
          <w:tab w:val="left" w:pos="6195"/>
        </w:tabs>
        <w:spacing w:after="120" w:line="276" w:lineRule="auto"/>
        <w:jc w:val="both"/>
        <w:rPr>
          <w:rFonts w:ascii="Arial" w:hAnsi="Arial" w:cs="Arial"/>
          <w:i/>
          <w:noProof/>
          <w:color w:val="000000"/>
          <w:sz w:val="22"/>
          <w:szCs w:val="22"/>
          <w:u w:val="single"/>
        </w:rPr>
      </w:pPr>
      <w:r w:rsidRPr="00A7403A">
        <w:rPr>
          <w:rFonts w:ascii="Arial" w:hAnsi="Arial" w:cs="Arial"/>
          <w:i/>
          <w:noProof/>
          <w:color w:val="000000"/>
          <w:sz w:val="22"/>
          <w:szCs w:val="22"/>
          <w:u w:val="single"/>
        </w:rPr>
        <w:t>Historie jmenování členů VR TA ČR:</w:t>
      </w:r>
    </w:p>
    <w:p w:rsidR="00904EBD" w:rsidRPr="00A7403A" w:rsidRDefault="00A7403A" w:rsidP="00A7403A">
      <w:pPr>
        <w:tabs>
          <w:tab w:val="left" w:pos="6195"/>
        </w:tabs>
        <w:spacing w:after="120" w:line="276" w:lineRule="auto"/>
        <w:jc w:val="both"/>
        <w:rPr>
          <w:rFonts w:ascii="Arial" w:hAnsi="Arial" w:cs="Arial"/>
          <w:i/>
          <w:noProof/>
          <w:color w:val="000000"/>
          <w:sz w:val="22"/>
          <w:szCs w:val="22"/>
        </w:rPr>
      </w:pPr>
      <w:r w:rsidRPr="00A7403A">
        <w:rPr>
          <w:rFonts w:ascii="Arial" w:hAnsi="Arial" w:cs="Arial"/>
          <w:i/>
          <w:noProof/>
          <w:color w:val="000000"/>
          <w:sz w:val="22"/>
          <w:szCs w:val="22"/>
        </w:rPr>
        <w:t xml:space="preserve">Rada na svém 335. zasedání dne 27. dubna 2018 v bodu 335/A4 „Financování aplikovaného výzkumu (MPO/TA ČR)“ odsouhlasila principy financování aplikovaného výzkumu (MPO/TA ČR) uvedenými v předloženém materiálu. Jedním z principů bylo zajištění implementace resortních programů obměnou obsazení výzkumné rady TA ČR tak, aby jedna třetina jejich členů byla jmenována na základě návrhu resortů, jedna třetina na základě návrhu akademické sféry, jedna třetina na základě návrhu zástupců podnikatelského sektoru. </w:t>
      </w:r>
      <w:r w:rsidR="00904EBD" w:rsidRPr="00A7403A">
        <w:rPr>
          <w:rFonts w:ascii="Arial" w:hAnsi="Arial" w:cs="Arial"/>
          <w:i/>
          <w:sz w:val="22"/>
          <w:szCs w:val="22"/>
        </w:rPr>
        <w:t xml:space="preserve"> </w:t>
      </w:r>
    </w:p>
    <w:p w:rsidR="00904EBD" w:rsidRPr="00C70C47" w:rsidRDefault="00904EBD" w:rsidP="00904EBD">
      <w:pPr>
        <w:tabs>
          <w:tab w:val="left" w:pos="6195"/>
        </w:tabs>
        <w:spacing w:after="120" w:line="276" w:lineRule="auto"/>
        <w:jc w:val="both"/>
        <w:rPr>
          <w:rFonts w:ascii="Arial" w:hAnsi="Arial" w:cs="Arial"/>
          <w:noProof/>
          <w:sz w:val="22"/>
          <w:szCs w:val="22"/>
        </w:rPr>
      </w:pPr>
      <w:r w:rsidRPr="00C70C47">
        <w:rPr>
          <w:rFonts w:ascii="Arial" w:hAnsi="Arial" w:cs="Arial"/>
          <w:noProof/>
          <w:sz w:val="22"/>
          <w:szCs w:val="22"/>
        </w:rPr>
        <w:t xml:space="preserve">Ke dni 29. dubna 2023 končí funkční období členu VR TA ČR </w:t>
      </w:r>
      <w:r>
        <w:rPr>
          <w:rFonts w:ascii="Arial" w:hAnsi="Arial" w:cs="Arial"/>
          <w:b/>
          <w:noProof/>
          <w:sz w:val="22"/>
          <w:szCs w:val="22"/>
        </w:rPr>
        <w:t>Ing. Jiřímu</w:t>
      </w:r>
      <w:r w:rsidRPr="00C70C47">
        <w:rPr>
          <w:rFonts w:ascii="Arial" w:hAnsi="Arial" w:cs="Arial"/>
          <w:b/>
          <w:noProof/>
          <w:sz w:val="22"/>
          <w:szCs w:val="22"/>
        </w:rPr>
        <w:t xml:space="preserve"> Reiss</w:t>
      </w:r>
      <w:r>
        <w:rPr>
          <w:rFonts w:ascii="Arial" w:hAnsi="Arial" w:cs="Arial"/>
          <w:b/>
          <w:noProof/>
          <w:sz w:val="22"/>
          <w:szCs w:val="22"/>
        </w:rPr>
        <w:t>ovi</w:t>
      </w:r>
      <w:r w:rsidRPr="00C70C47">
        <w:rPr>
          <w:rFonts w:ascii="Arial" w:hAnsi="Arial" w:cs="Arial"/>
          <w:b/>
          <w:noProof/>
          <w:sz w:val="22"/>
          <w:szCs w:val="22"/>
        </w:rPr>
        <w:t>, CSc., MBA</w:t>
      </w:r>
      <w:r>
        <w:rPr>
          <w:rFonts w:ascii="Arial" w:hAnsi="Arial" w:cs="Arial"/>
          <w:noProof/>
          <w:sz w:val="22"/>
          <w:szCs w:val="22"/>
        </w:rPr>
        <w:t>, navrženému</w:t>
      </w:r>
      <w:r w:rsidRPr="00C70C47">
        <w:rPr>
          <w:rFonts w:ascii="Arial" w:hAnsi="Arial" w:cs="Arial"/>
          <w:noProof/>
          <w:sz w:val="22"/>
          <w:szCs w:val="22"/>
        </w:rPr>
        <w:t xml:space="preserve"> Radou za podnikatelskou sféru na 344. zasedání dne 29. </w:t>
      </w:r>
      <w:r>
        <w:rPr>
          <w:rFonts w:ascii="Arial" w:hAnsi="Arial" w:cs="Arial"/>
          <w:noProof/>
          <w:sz w:val="22"/>
          <w:szCs w:val="22"/>
        </w:rPr>
        <w:t>března</w:t>
      </w:r>
      <w:r w:rsidRPr="00C70C47">
        <w:rPr>
          <w:rFonts w:ascii="Arial" w:hAnsi="Arial" w:cs="Arial"/>
          <w:noProof/>
          <w:sz w:val="22"/>
          <w:szCs w:val="22"/>
        </w:rPr>
        <w:t xml:space="preserve"> 2019 a</w:t>
      </w:r>
      <w:r>
        <w:rPr>
          <w:rFonts w:ascii="Arial" w:hAnsi="Arial" w:cs="Arial"/>
          <w:noProof/>
          <w:sz w:val="22"/>
          <w:szCs w:val="22"/>
        </w:rPr>
        <w:t> </w:t>
      </w:r>
      <w:r w:rsidRPr="00C70C47">
        <w:rPr>
          <w:rFonts w:ascii="Arial" w:hAnsi="Arial" w:cs="Arial"/>
          <w:noProof/>
          <w:sz w:val="22"/>
          <w:szCs w:val="22"/>
        </w:rPr>
        <w:t>jmenované</w:t>
      </w:r>
      <w:r>
        <w:rPr>
          <w:rFonts w:ascii="Arial" w:hAnsi="Arial" w:cs="Arial"/>
          <w:noProof/>
          <w:sz w:val="22"/>
          <w:szCs w:val="22"/>
        </w:rPr>
        <w:t>mu</w:t>
      </w:r>
      <w:r w:rsidRPr="00C70C47">
        <w:rPr>
          <w:rFonts w:ascii="Arial" w:hAnsi="Arial" w:cs="Arial"/>
          <w:noProof/>
          <w:sz w:val="22"/>
          <w:szCs w:val="22"/>
        </w:rPr>
        <w:t xml:space="preserve"> usnesením vlády č. 290  ze dne 29. dubna 2019.</w:t>
      </w:r>
    </w:p>
    <w:p w:rsidR="00DE6B31" w:rsidRPr="00A7403A" w:rsidRDefault="00904EBD" w:rsidP="00A7403A">
      <w:pPr>
        <w:tabs>
          <w:tab w:val="left" w:pos="6195"/>
        </w:tabs>
        <w:spacing w:after="120" w:line="276" w:lineRule="auto"/>
        <w:jc w:val="both"/>
        <w:rPr>
          <w:rFonts w:ascii="Arial" w:hAnsi="Arial" w:cs="Arial"/>
          <w:sz w:val="22"/>
          <w:szCs w:val="22"/>
          <w:lang w:eastAsia="en-US"/>
        </w:rPr>
      </w:pPr>
      <w:r w:rsidRPr="00C70C47">
        <w:rPr>
          <w:rFonts w:ascii="Arial" w:hAnsi="Arial" w:cs="Arial"/>
          <w:noProof/>
          <w:sz w:val="22"/>
          <w:szCs w:val="22"/>
        </w:rPr>
        <w:t xml:space="preserve">Rada na svém </w:t>
      </w:r>
      <w:r w:rsidRPr="00C70C47">
        <w:rPr>
          <w:rFonts w:ascii="Arial" w:hAnsi="Arial" w:cs="Arial"/>
          <w:b/>
          <w:noProof/>
          <w:sz w:val="22"/>
          <w:szCs w:val="22"/>
        </w:rPr>
        <w:t>388. zasedání dne 31. března 2023</w:t>
      </w:r>
      <w:r w:rsidRPr="00C70C47">
        <w:rPr>
          <w:rFonts w:ascii="Arial" w:hAnsi="Arial" w:cs="Arial"/>
          <w:noProof/>
          <w:sz w:val="22"/>
          <w:szCs w:val="22"/>
        </w:rPr>
        <w:t xml:space="preserve"> tajnou volbou vybere a poté navrhne vládě jmenovat 2 členky / členy VR TA ČR.</w:t>
      </w:r>
      <w:bookmarkStart w:id="0" w:name="_GoBack"/>
      <w:bookmarkEnd w:id="0"/>
    </w:p>
    <w:sectPr w:rsidR="00DE6B31" w:rsidRPr="00A7403A" w:rsidSect="00A7403A">
      <w:headerReference w:type="default" r:id="rId7"/>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EBD" w:rsidRDefault="00904EBD" w:rsidP="00904EBD">
      <w:r>
        <w:separator/>
      </w:r>
    </w:p>
  </w:endnote>
  <w:endnote w:type="continuationSeparator" w:id="0">
    <w:p w:rsidR="00904EBD" w:rsidRDefault="00904EBD" w:rsidP="00904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EBD" w:rsidRDefault="00904EBD" w:rsidP="00904EBD">
      <w:r>
        <w:separator/>
      </w:r>
    </w:p>
  </w:footnote>
  <w:footnote w:type="continuationSeparator" w:id="0">
    <w:p w:rsidR="00904EBD" w:rsidRDefault="00904EBD" w:rsidP="00904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904EBD" w:rsidTr="00904EBD">
      <w:trPr>
        <w:trHeight w:val="686"/>
      </w:trPr>
      <w:tc>
        <w:tcPr>
          <w:tcW w:w="8188" w:type="dxa"/>
          <w:tcBorders>
            <w:top w:val="nil"/>
            <w:left w:val="nil"/>
            <w:bottom w:val="nil"/>
            <w:right w:val="single" w:sz="6" w:space="0" w:color="auto"/>
          </w:tcBorders>
          <w:vAlign w:val="center"/>
          <w:hideMark/>
        </w:tcPr>
        <w:p w:rsidR="00904EBD" w:rsidRDefault="00904EBD" w:rsidP="00904EBD">
          <w:pPr>
            <w:pStyle w:val="Zhlav"/>
            <w:rPr>
              <w:rFonts w:ascii="Arial" w:hAnsi="Arial" w:cs="Arial"/>
              <w:b/>
              <w:color w:val="0B38B5"/>
              <w:lang w:eastAsia="en-US"/>
            </w:rPr>
          </w:pPr>
          <w:r>
            <w:rPr>
              <w:noProof/>
            </w:rPr>
            <w:drawing>
              <wp:anchor distT="0" distB="0" distL="114300" distR="114300" simplePos="0" relativeHeight="251659264" behindDoc="0" locked="0" layoutInCell="1" allowOverlap="1">
                <wp:simplePos x="0" y="0"/>
                <wp:positionH relativeFrom="column">
                  <wp:posOffset>635</wp:posOffset>
                </wp:positionH>
                <wp:positionV relativeFrom="paragraph">
                  <wp:posOffset>-68580</wp:posOffset>
                </wp:positionV>
                <wp:extent cx="915035" cy="277495"/>
                <wp:effectExtent l="0" t="0" r="0" b="8255"/>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035" cy="277495"/>
                        </a:xfrm>
                        <a:prstGeom prst="rect">
                          <a:avLst/>
                        </a:prstGeom>
                        <a:noFill/>
                      </pic:spPr>
                    </pic:pic>
                  </a:graphicData>
                </a:graphic>
                <wp14:sizeRelH relativeFrom="page">
                  <wp14:pctWidth>0</wp14:pctWidth>
                </wp14:sizeRelH>
                <wp14:sizeRelV relativeFrom="margin">
                  <wp14:pctHeight>0</wp14:pctHeight>
                </wp14:sizeRelV>
              </wp:anchor>
            </w:drawing>
          </w:r>
          <w:r>
            <w:rPr>
              <w:rFonts w:ascii="Arial" w:hAnsi="Arial" w:cs="Arial"/>
              <w:b/>
              <w:lang w:eastAsia="en-US"/>
            </w:rPr>
            <w:t xml:space="preserve">                       Rada pro výzkum, vývoj a inovace</w:t>
          </w:r>
        </w:p>
      </w:tc>
      <w:tc>
        <w:tcPr>
          <w:tcW w:w="1559" w:type="dxa"/>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hideMark/>
        </w:tcPr>
        <w:p w:rsidR="00904EBD" w:rsidRDefault="00904EBD" w:rsidP="00904EBD">
          <w:pPr>
            <w:pStyle w:val="Zhlav"/>
            <w:jc w:val="center"/>
            <w:rPr>
              <w:rFonts w:ascii="Arial" w:hAnsi="Arial" w:cs="Arial"/>
              <w:b/>
              <w:color w:val="0070C0"/>
              <w:sz w:val="28"/>
              <w:szCs w:val="28"/>
              <w:lang w:eastAsia="en-US"/>
            </w:rPr>
          </w:pPr>
          <w:r>
            <w:rPr>
              <w:rFonts w:ascii="Arial" w:hAnsi="Arial" w:cs="Arial"/>
              <w:b/>
              <w:color w:val="0070C0"/>
              <w:sz w:val="28"/>
              <w:szCs w:val="28"/>
              <w:lang w:eastAsia="en-US"/>
            </w:rPr>
            <w:t>388/A2</w:t>
          </w:r>
        </w:p>
      </w:tc>
    </w:tr>
  </w:tbl>
  <w:p w:rsidR="00904EBD" w:rsidRPr="00904EBD" w:rsidRDefault="00904EBD" w:rsidP="00904EBD">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EBD"/>
    <w:rsid w:val="005462E6"/>
    <w:rsid w:val="00904EBD"/>
    <w:rsid w:val="00A7403A"/>
    <w:rsid w:val="00DE6B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D2EAC"/>
  <w15:chartTrackingRefBased/>
  <w15:docId w15:val="{3672669D-12F1-489F-B703-128023FC4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4EBD"/>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904EBD"/>
    <w:rPr>
      <w:color w:val="153B88"/>
      <w:u w:val="single"/>
    </w:rPr>
  </w:style>
  <w:style w:type="character" w:styleId="Siln">
    <w:name w:val="Strong"/>
    <w:basedOn w:val="Standardnpsmoodstavce"/>
    <w:uiPriority w:val="22"/>
    <w:qFormat/>
    <w:rsid w:val="00904EBD"/>
    <w:rPr>
      <w:b/>
      <w:bCs/>
    </w:rPr>
  </w:style>
  <w:style w:type="paragraph" w:styleId="Normlnweb">
    <w:name w:val="Normal (Web)"/>
    <w:basedOn w:val="Normln"/>
    <w:uiPriority w:val="99"/>
    <w:semiHidden/>
    <w:unhideWhenUsed/>
    <w:rsid w:val="00904EBD"/>
    <w:pPr>
      <w:spacing w:before="100" w:beforeAutospacing="1" w:after="100" w:afterAutospacing="1"/>
    </w:pPr>
  </w:style>
  <w:style w:type="paragraph" w:styleId="Zhlav">
    <w:name w:val="header"/>
    <w:basedOn w:val="Normln"/>
    <w:link w:val="ZhlavChar"/>
    <w:uiPriority w:val="99"/>
    <w:unhideWhenUsed/>
    <w:rsid w:val="00904EBD"/>
    <w:pPr>
      <w:tabs>
        <w:tab w:val="center" w:pos="4536"/>
        <w:tab w:val="right" w:pos="9072"/>
      </w:tabs>
    </w:pPr>
  </w:style>
  <w:style w:type="character" w:customStyle="1" w:styleId="ZhlavChar">
    <w:name w:val="Záhlaví Char"/>
    <w:basedOn w:val="Standardnpsmoodstavce"/>
    <w:link w:val="Zhlav"/>
    <w:uiPriority w:val="99"/>
    <w:rsid w:val="00904EBD"/>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04EBD"/>
    <w:pPr>
      <w:tabs>
        <w:tab w:val="center" w:pos="4536"/>
        <w:tab w:val="right" w:pos="9072"/>
      </w:tabs>
    </w:pPr>
  </w:style>
  <w:style w:type="character" w:customStyle="1" w:styleId="ZpatChar">
    <w:name w:val="Zápatí Char"/>
    <w:basedOn w:val="Standardnpsmoodstavce"/>
    <w:link w:val="Zpat"/>
    <w:uiPriority w:val="99"/>
    <w:rsid w:val="00904EBD"/>
    <w:rPr>
      <w:rFonts w:ascii="Times New Roman" w:eastAsia="Times New Roman" w:hAnsi="Times New Roman" w:cs="Times New Roman"/>
      <w:sz w:val="24"/>
      <w:szCs w:val="24"/>
      <w:lang w:eastAsia="cs-CZ"/>
    </w:rPr>
  </w:style>
  <w:style w:type="table" w:styleId="Mkatabulky">
    <w:name w:val="Table Grid"/>
    <w:basedOn w:val="Normlntabulka"/>
    <w:uiPriority w:val="59"/>
    <w:rsid w:val="00904E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781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acr.cz/vyzkumna-rada/"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418</Words>
  <Characters>2472</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Konstantinovová Lucie</dc:creator>
  <cp:keywords/>
  <dc:description/>
  <cp:lastModifiedBy>Kapucián Aleš</cp:lastModifiedBy>
  <cp:revision>3</cp:revision>
  <dcterms:created xsi:type="dcterms:W3CDTF">2023-03-14T07:36:00Z</dcterms:created>
  <dcterms:modified xsi:type="dcterms:W3CDTF">2023-03-14T12:59:00Z</dcterms:modified>
</cp:coreProperties>
</file>