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9"/>
        <w:gridCol w:w="2239"/>
        <w:gridCol w:w="2934"/>
      </w:tblGrid>
      <w:tr w:rsidR="008F77F6" w:rsidRPr="00DE2BC0" w:rsidTr="00015B02">
        <w:trPr>
          <w:trHeight w:val="1105"/>
        </w:trPr>
        <w:tc>
          <w:tcPr>
            <w:tcW w:w="610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D2A17" w:rsidRPr="004D2A17" w:rsidRDefault="004D2A17" w:rsidP="004D2A17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D2A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95693F" w:rsidRDefault="0095693F" w:rsidP="00534506">
            <w:pPr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5693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Objemy produkce ve WoS ve srovnání s vybranými státy EU</w:t>
            </w:r>
          </w:p>
          <w:p w:rsidR="001A6C8E" w:rsidRPr="00210FD4" w:rsidRDefault="00534506" w:rsidP="00210FD4">
            <w:pPr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3450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</w:t>
            </w:r>
            <w:r w:rsidR="0049103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yhodnocení podle Metodiky 2017+</w:t>
            </w:r>
          </w:p>
        </w:tc>
        <w:tc>
          <w:tcPr>
            <w:tcW w:w="29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94AB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D2A17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95693F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46B93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015B02">
        <w:tc>
          <w:tcPr>
            <w:tcW w:w="38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36D84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015B02">
        <w:tc>
          <w:tcPr>
            <w:tcW w:w="386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36D84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95693F">
              <w:rPr>
                <w:rFonts w:ascii="Arial" w:hAnsi="Arial" w:cs="Arial"/>
                <w:i/>
                <w:sz w:val="22"/>
                <w:szCs w:val="22"/>
              </w:rPr>
              <w:t>5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5693F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015B02">
        <w:trPr>
          <w:trHeight w:val="821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A662F" w:rsidRDefault="003A662F" w:rsidP="003A662F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A662F">
              <w:rPr>
                <w:rFonts w:ascii="Arial" w:hAnsi="Arial" w:cs="Arial"/>
                <w:sz w:val="22"/>
                <w:szCs w:val="22"/>
              </w:rPr>
              <w:t>Na základě usnesení Rady ze dne 2. září 2022 k bodu 381/A5 byla dne 31. března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v bodě 388/A6 předložena souhrnná inf</w:t>
            </w:r>
            <w:r w:rsidRPr="00B31D13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B31D13">
              <w:rPr>
                <w:rFonts w:ascii="Arial" w:hAnsi="Arial" w:cs="Arial"/>
                <w:sz w:val="22"/>
                <w:szCs w:val="22"/>
              </w:rPr>
              <w:t>mace hlavního koordinátora hodnocen</w:t>
            </w:r>
            <w:r>
              <w:rPr>
                <w:rFonts w:ascii="Arial" w:hAnsi="Arial" w:cs="Arial"/>
                <w:sz w:val="22"/>
                <w:szCs w:val="22"/>
              </w:rPr>
              <w:t xml:space="preserve">í </w:t>
            </w:r>
            <w:r w:rsidRPr="00B31D13">
              <w:rPr>
                <w:rFonts w:ascii="Arial" w:hAnsi="Arial" w:cs="Arial"/>
                <w:sz w:val="22"/>
                <w:szCs w:val="22"/>
              </w:rPr>
              <w:t>prof.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31D13">
              <w:rPr>
                <w:rFonts w:ascii="Arial" w:hAnsi="Arial" w:cs="Arial"/>
                <w:sz w:val="22"/>
                <w:szCs w:val="22"/>
              </w:rPr>
              <w:t>Polívky o stavu implementac</w:t>
            </w:r>
            <w:r>
              <w:rPr>
                <w:rFonts w:ascii="Arial" w:hAnsi="Arial" w:cs="Arial"/>
                <w:sz w:val="22"/>
                <w:szCs w:val="22"/>
              </w:rPr>
              <w:t>e Metodiky 2017+ po pěti letech. Reflexe procesu a závěrů hodnocení M17+ na národní úrovni pokračuje předložením dalších analytických podkladů na jednání Rady</w:t>
            </w:r>
            <w:r w:rsidR="00B70542">
              <w:rPr>
                <w:rFonts w:ascii="Arial" w:hAnsi="Arial" w:cs="Arial"/>
                <w:sz w:val="22"/>
                <w:szCs w:val="22"/>
              </w:rPr>
              <w:t xml:space="preserve"> zpracovaných na základě již schválených a zveřejněných výstupů M17+.</w:t>
            </w:r>
          </w:p>
          <w:p w:rsidR="006C6DCA" w:rsidRPr="0091361F" w:rsidRDefault="00C7220E" w:rsidP="003A662F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662F">
              <w:rPr>
                <w:rFonts w:ascii="Arial" w:hAnsi="Arial" w:cs="Arial"/>
                <w:sz w:val="22"/>
                <w:szCs w:val="22"/>
              </w:rPr>
              <w:t xml:space="preserve">a) </w:t>
            </w:r>
            <w:r w:rsidR="003A662F">
              <w:rPr>
                <w:rFonts w:ascii="Arial" w:hAnsi="Arial" w:cs="Arial"/>
                <w:sz w:val="22"/>
                <w:szCs w:val="22"/>
              </w:rPr>
              <w:t xml:space="preserve"> Materiál  představuje doplňkový podklad syntetizující poznatky z Modulu 2. Přináší srovnání publikační praxe  v oborových skupinách v ČR a ve vybraných zemích, ukazuje a stručně komentuje odlišnosti mezi nimi a ve výsledku umožnuje vztáhnout publikační standardy vůči  oborově podmíněné dobré praxi.</w:t>
            </w:r>
          </w:p>
          <w:p w:rsidR="003A662F" w:rsidRPr="00EE3681" w:rsidRDefault="00C7220E" w:rsidP="00EE3681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E6C34">
              <w:rPr>
                <w:rFonts w:ascii="Arial" w:hAnsi="Arial" w:cs="Arial"/>
                <w:sz w:val="22"/>
                <w:szCs w:val="22"/>
              </w:rPr>
              <w:t>b</w:t>
            </w:r>
            <w:r w:rsidR="0003145B" w:rsidRPr="00EE6C34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717CF8" w:rsidRPr="00EE6C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6C34" w:rsidRPr="00EE6C34">
              <w:rPr>
                <w:rFonts w:ascii="Arial" w:hAnsi="Arial" w:cs="Arial"/>
                <w:sz w:val="22"/>
                <w:szCs w:val="22"/>
              </w:rPr>
              <w:t xml:space="preserve">Materiál přináší souhrnnou </w:t>
            </w:r>
            <w:r w:rsidR="00432205">
              <w:rPr>
                <w:rFonts w:ascii="Arial" w:hAnsi="Arial" w:cs="Arial"/>
                <w:sz w:val="22"/>
                <w:szCs w:val="22"/>
              </w:rPr>
              <w:t>informaci z</w:t>
            </w:r>
            <w:r w:rsidR="00EE6C34" w:rsidRPr="00EE6C34">
              <w:rPr>
                <w:rFonts w:ascii="Arial" w:hAnsi="Arial" w:cs="Arial"/>
                <w:sz w:val="22"/>
                <w:szCs w:val="22"/>
              </w:rPr>
              <w:t xml:space="preserve"> hodnocení vybraných výsledků za 5 let</w:t>
            </w:r>
            <w:r w:rsidR="00EE6C34">
              <w:rPr>
                <w:rFonts w:ascii="Arial" w:hAnsi="Arial" w:cs="Arial"/>
                <w:sz w:val="22"/>
                <w:szCs w:val="22"/>
              </w:rPr>
              <w:t xml:space="preserve"> agregovanou na úroveň segmentu</w:t>
            </w:r>
            <w:r w:rsidR="00EE6C34" w:rsidRPr="00EE6C34">
              <w:rPr>
                <w:rFonts w:ascii="Arial" w:hAnsi="Arial" w:cs="Arial"/>
                <w:sz w:val="22"/>
                <w:szCs w:val="22"/>
              </w:rPr>
              <w:t xml:space="preserve"> a poskytovatele</w:t>
            </w:r>
            <w:r w:rsidR="00432205">
              <w:rPr>
                <w:rFonts w:ascii="Arial" w:hAnsi="Arial" w:cs="Arial"/>
                <w:sz w:val="22"/>
                <w:szCs w:val="22"/>
              </w:rPr>
              <w:t xml:space="preserve"> v interaktivní podobě</w:t>
            </w:r>
            <w:r w:rsidR="00EE6C34" w:rsidRPr="00EE6C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6A0DC7" w:rsidTr="00015B02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A0DC7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A0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7220E" w:rsidRDefault="00C7220E" w:rsidP="002B397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7220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389 A3 a M17+ Objemy produkce ve WoS ve srovnani.pdf </w:t>
            </w:r>
          </w:p>
          <w:p w:rsidR="00F97C57" w:rsidRPr="00EE3681" w:rsidRDefault="00EE6C34" w:rsidP="0003145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E6C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389 A3 b M17+ Hodnoceni </w:t>
            </w:r>
            <w:proofErr w:type="spellStart"/>
            <w:r w:rsidRPr="00EE6C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vybranych</w:t>
            </w:r>
            <w:proofErr w:type="spellEnd"/>
            <w:r w:rsidRPr="00EE6C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EE6C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vysledku</w:t>
            </w:r>
            <w:proofErr w:type="spellEnd"/>
            <w:r w:rsidRPr="00EE6C3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podle segmentu a poskytovatele.xlsx</w:t>
            </w:r>
          </w:p>
        </w:tc>
      </w:tr>
    </w:tbl>
    <w:p w:rsidR="00F86D54" w:rsidRDefault="0047570D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0D" w:rsidRDefault="0047570D" w:rsidP="008F77F6">
      <w:r>
        <w:separator/>
      </w:r>
    </w:p>
  </w:endnote>
  <w:endnote w:type="continuationSeparator" w:id="0">
    <w:p w:rsidR="0047570D" w:rsidRDefault="0047570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0D" w:rsidRDefault="0047570D" w:rsidP="008F77F6">
      <w:r>
        <w:separator/>
      </w:r>
    </w:p>
  </w:footnote>
  <w:footnote w:type="continuationSeparator" w:id="0">
    <w:p w:rsidR="0047570D" w:rsidRDefault="0047570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2974B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5220D"/>
    <w:multiLevelType w:val="hybridMultilevel"/>
    <w:tmpl w:val="FCAC1C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A4664"/>
    <w:multiLevelType w:val="hybridMultilevel"/>
    <w:tmpl w:val="699CE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97C85"/>
    <w:multiLevelType w:val="hybridMultilevel"/>
    <w:tmpl w:val="37E6BDCA"/>
    <w:lvl w:ilvl="0" w:tplc="5B0C4226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650D7"/>
    <w:multiLevelType w:val="hybridMultilevel"/>
    <w:tmpl w:val="AE1269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76128"/>
    <w:multiLevelType w:val="hybridMultilevel"/>
    <w:tmpl w:val="13645B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7F104CE3"/>
    <w:multiLevelType w:val="hybridMultilevel"/>
    <w:tmpl w:val="4B7C38CA"/>
    <w:lvl w:ilvl="0" w:tplc="254055C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9"/>
  </w:num>
  <w:num w:numId="5">
    <w:abstractNumId w:val="20"/>
  </w:num>
  <w:num w:numId="6">
    <w:abstractNumId w:val="9"/>
  </w:num>
  <w:num w:numId="7">
    <w:abstractNumId w:val="16"/>
  </w:num>
  <w:num w:numId="8">
    <w:abstractNumId w:val="12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23"/>
  </w:num>
  <w:num w:numId="14">
    <w:abstractNumId w:val="1"/>
  </w:num>
  <w:num w:numId="15">
    <w:abstractNumId w:val="7"/>
  </w:num>
  <w:num w:numId="16">
    <w:abstractNumId w:val="11"/>
  </w:num>
  <w:num w:numId="17">
    <w:abstractNumId w:val="13"/>
  </w:num>
  <w:num w:numId="18">
    <w:abstractNumId w:val="21"/>
  </w:num>
  <w:num w:numId="19">
    <w:abstractNumId w:val="24"/>
  </w:num>
  <w:num w:numId="20">
    <w:abstractNumId w:val="22"/>
  </w:num>
  <w:num w:numId="21">
    <w:abstractNumId w:val="10"/>
  </w:num>
  <w:num w:numId="22">
    <w:abstractNumId w:val="8"/>
  </w:num>
  <w:num w:numId="23">
    <w:abstractNumId w:val="2"/>
  </w:num>
  <w:num w:numId="24">
    <w:abstractNumId w:val="18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0D8"/>
    <w:rsid w:val="00011DAB"/>
    <w:rsid w:val="0001394B"/>
    <w:rsid w:val="00014803"/>
    <w:rsid w:val="00015B02"/>
    <w:rsid w:val="0001738C"/>
    <w:rsid w:val="0003145B"/>
    <w:rsid w:val="00055F16"/>
    <w:rsid w:val="0006487E"/>
    <w:rsid w:val="00065AF1"/>
    <w:rsid w:val="0006603E"/>
    <w:rsid w:val="00066D33"/>
    <w:rsid w:val="00086584"/>
    <w:rsid w:val="00095B2C"/>
    <w:rsid w:val="000A463E"/>
    <w:rsid w:val="000A7002"/>
    <w:rsid w:val="000B374F"/>
    <w:rsid w:val="000C4A33"/>
    <w:rsid w:val="000D0C8C"/>
    <w:rsid w:val="000D6C28"/>
    <w:rsid w:val="000E2464"/>
    <w:rsid w:val="000E246C"/>
    <w:rsid w:val="000E2517"/>
    <w:rsid w:val="000E553E"/>
    <w:rsid w:val="000F499B"/>
    <w:rsid w:val="00102FC4"/>
    <w:rsid w:val="00115DD5"/>
    <w:rsid w:val="00123745"/>
    <w:rsid w:val="00136F05"/>
    <w:rsid w:val="0014301C"/>
    <w:rsid w:val="00151B3F"/>
    <w:rsid w:val="001528E0"/>
    <w:rsid w:val="00152D01"/>
    <w:rsid w:val="00156D4E"/>
    <w:rsid w:val="00165EC1"/>
    <w:rsid w:val="00166727"/>
    <w:rsid w:val="00171C4D"/>
    <w:rsid w:val="001A0E30"/>
    <w:rsid w:val="001A31B9"/>
    <w:rsid w:val="001A4502"/>
    <w:rsid w:val="001A6C8E"/>
    <w:rsid w:val="001B3A86"/>
    <w:rsid w:val="001C09E0"/>
    <w:rsid w:val="001C361E"/>
    <w:rsid w:val="001D2658"/>
    <w:rsid w:val="001D5092"/>
    <w:rsid w:val="001E53F6"/>
    <w:rsid w:val="001F03C7"/>
    <w:rsid w:val="00206A41"/>
    <w:rsid w:val="00210FD4"/>
    <w:rsid w:val="002234A7"/>
    <w:rsid w:val="00230109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B3974"/>
    <w:rsid w:val="002C1DC3"/>
    <w:rsid w:val="002C312F"/>
    <w:rsid w:val="002C3860"/>
    <w:rsid w:val="002C78F4"/>
    <w:rsid w:val="002C7FA8"/>
    <w:rsid w:val="002D514A"/>
    <w:rsid w:val="002E0E2C"/>
    <w:rsid w:val="002F01DD"/>
    <w:rsid w:val="002F1937"/>
    <w:rsid w:val="0030348A"/>
    <w:rsid w:val="0031020D"/>
    <w:rsid w:val="003119BB"/>
    <w:rsid w:val="003135DB"/>
    <w:rsid w:val="00314F2C"/>
    <w:rsid w:val="00316707"/>
    <w:rsid w:val="0032078A"/>
    <w:rsid w:val="00322074"/>
    <w:rsid w:val="00325A0D"/>
    <w:rsid w:val="00332ADC"/>
    <w:rsid w:val="00335458"/>
    <w:rsid w:val="00343AF5"/>
    <w:rsid w:val="00353C02"/>
    <w:rsid w:val="00360293"/>
    <w:rsid w:val="00375749"/>
    <w:rsid w:val="00382504"/>
    <w:rsid w:val="00387B05"/>
    <w:rsid w:val="003916A7"/>
    <w:rsid w:val="00393625"/>
    <w:rsid w:val="003A2896"/>
    <w:rsid w:val="003A4ACE"/>
    <w:rsid w:val="003A662F"/>
    <w:rsid w:val="003C19B5"/>
    <w:rsid w:val="003C3CDD"/>
    <w:rsid w:val="003C6FA0"/>
    <w:rsid w:val="003D2395"/>
    <w:rsid w:val="003D4229"/>
    <w:rsid w:val="003E5A9B"/>
    <w:rsid w:val="003F0A5D"/>
    <w:rsid w:val="003F17E1"/>
    <w:rsid w:val="004134EA"/>
    <w:rsid w:val="004164E2"/>
    <w:rsid w:val="00432205"/>
    <w:rsid w:val="00445353"/>
    <w:rsid w:val="00460F48"/>
    <w:rsid w:val="0047570D"/>
    <w:rsid w:val="00491039"/>
    <w:rsid w:val="00491F42"/>
    <w:rsid w:val="00492E38"/>
    <w:rsid w:val="00494A1F"/>
    <w:rsid w:val="004A1675"/>
    <w:rsid w:val="004A1EB6"/>
    <w:rsid w:val="004C5843"/>
    <w:rsid w:val="004D1F1A"/>
    <w:rsid w:val="004D21AE"/>
    <w:rsid w:val="004D2A17"/>
    <w:rsid w:val="005333AC"/>
    <w:rsid w:val="00534506"/>
    <w:rsid w:val="00543506"/>
    <w:rsid w:val="00553297"/>
    <w:rsid w:val="0058471A"/>
    <w:rsid w:val="00587B1E"/>
    <w:rsid w:val="005926F9"/>
    <w:rsid w:val="005A169F"/>
    <w:rsid w:val="005A36C1"/>
    <w:rsid w:val="005C67D1"/>
    <w:rsid w:val="005D257D"/>
    <w:rsid w:val="005D4C13"/>
    <w:rsid w:val="005E1E50"/>
    <w:rsid w:val="005E3CEE"/>
    <w:rsid w:val="005F277C"/>
    <w:rsid w:val="005F7293"/>
    <w:rsid w:val="00600590"/>
    <w:rsid w:val="006143A2"/>
    <w:rsid w:val="0061788C"/>
    <w:rsid w:val="00630E9D"/>
    <w:rsid w:val="00640513"/>
    <w:rsid w:val="006435BA"/>
    <w:rsid w:val="00646D8B"/>
    <w:rsid w:val="00647EA5"/>
    <w:rsid w:val="00655313"/>
    <w:rsid w:val="00660AAF"/>
    <w:rsid w:val="00670A2D"/>
    <w:rsid w:val="00671A6D"/>
    <w:rsid w:val="00681D93"/>
    <w:rsid w:val="006A0DC7"/>
    <w:rsid w:val="006B2EDA"/>
    <w:rsid w:val="006C13C6"/>
    <w:rsid w:val="006C6DCA"/>
    <w:rsid w:val="006D16FE"/>
    <w:rsid w:val="006E328B"/>
    <w:rsid w:val="006F78C4"/>
    <w:rsid w:val="00702CC3"/>
    <w:rsid w:val="00711A85"/>
    <w:rsid w:val="00713180"/>
    <w:rsid w:val="00717CF8"/>
    <w:rsid w:val="0073433F"/>
    <w:rsid w:val="00734526"/>
    <w:rsid w:val="007358CA"/>
    <w:rsid w:val="00742394"/>
    <w:rsid w:val="00754ACE"/>
    <w:rsid w:val="00757A2B"/>
    <w:rsid w:val="00766139"/>
    <w:rsid w:val="00783AA1"/>
    <w:rsid w:val="00784126"/>
    <w:rsid w:val="0078472B"/>
    <w:rsid w:val="00796678"/>
    <w:rsid w:val="00796F1B"/>
    <w:rsid w:val="007A09F2"/>
    <w:rsid w:val="007A76BD"/>
    <w:rsid w:val="007B1248"/>
    <w:rsid w:val="007C57FF"/>
    <w:rsid w:val="007D1B2D"/>
    <w:rsid w:val="007D78B4"/>
    <w:rsid w:val="007E1E31"/>
    <w:rsid w:val="007E2E55"/>
    <w:rsid w:val="007E2E6C"/>
    <w:rsid w:val="007E7B3F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07DE"/>
    <w:rsid w:val="008451B2"/>
    <w:rsid w:val="00855086"/>
    <w:rsid w:val="00856344"/>
    <w:rsid w:val="00863126"/>
    <w:rsid w:val="008762B1"/>
    <w:rsid w:val="0087691C"/>
    <w:rsid w:val="00890541"/>
    <w:rsid w:val="008B6E95"/>
    <w:rsid w:val="008D475C"/>
    <w:rsid w:val="008F1999"/>
    <w:rsid w:val="008F35D6"/>
    <w:rsid w:val="008F77F6"/>
    <w:rsid w:val="00911F8C"/>
    <w:rsid w:val="0091361F"/>
    <w:rsid w:val="00925EA0"/>
    <w:rsid w:val="00926DD1"/>
    <w:rsid w:val="009271CD"/>
    <w:rsid w:val="00932DF2"/>
    <w:rsid w:val="00940EF6"/>
    <w:rsid w:val="009434A3"/>
    <w:rsid w:val="009434DB"/>
    <w:rsid w:val="00946825"/>
    <w:rsid w:val="0095693F"/>
    <w:rsid w:val="009704D2"/>
    <w:rsid w:val="009830E4"/>
    <w:rsid w:val="009870E8"/>
    <w:rsid w:val="009926F2"/>
    <w:rsid w:val="009B1C06"/>
    <w:rsid w:val="009B577B"/>
    <w:rsid w:val="009C0869"/>
    <w:rsid w:val="009D6D4B"/>
    <w:rsid w:val="009E1C79"/>
    <w:rsid w:val="009E2959"/>
    <w:rsid w:val="009F753F"/>
    <w:rsid w:val="00A11B06"/>
    <w:rsid w:val="00A12977"/>
    <w:rsid w:val="00A220CF"/>
    <w:rsid w:val="00A3416C"/>
    <w:rsid w:val="00A51417"/>
    <w:rsid w:val="00A5178D"/>
    <w:rsid w:val="00A64E61"/>
    <w:rsid w:val="00A66952"/>
    <w:rsid w:val="00A67767"/>
    <w:rsid w:val="00A70B2E"/>
    <w:rsid w:val="00A72F76"/>
    <w:rsid w:val="00A754EB"/>
    <w:rsid w:val="00A805E4"/>
    <w:rsid w:val="00A82E83"/>
    <w:rsid w:val="00AA1B8F"/>
    <w:rsid w:val="00AA51BE"/>
    <w:rsid w:val="00AA7217"/>
    <w:rsid w:val="00AB734E"/>
    <w:rsid w:val="00AC5740"/>
    <w:rsid w:val="00AD7E5C"/>
    <w:rsid w:val="00AE7D40"/>
    <w:rsid w:val="00AF68DD"/>
    <w:rsid w:val="00B0323F"/>
    <w:rsid w:val="00B16359"/>
    <w:rsid w:val="00B17389"/>
    <w:rsid w:val="00B178A3"/>
    <w:rsid w:val="00B31D13"/>
    <w:rsid w:val="00B36310"/>
    <w:rsid w:val="00B40BB1"/>
    <w:rsid w:val="00B476E7"/>
    <w:rsid w:val="00B54B54"/>
    <w:rsid w:val="00B554E8"/>
    <w:rsid w:val="00B65A4C"/>
    <w:rsid w:val="00B70542"/>
    <w:rsid w:val="00B70A52"/>
    <w:rsid w:val="00B70F04"/>
    <w:rsid w:val="00B833E2"/>
    <w:rsid w:val="00BA04C1"/>
    <w:rsid w:val="00BA148D"/>
    <w:rsid w:val="00BA79EA"/>
    <w:rsid w:val="00BC66E7"/>
    <w:rsid w:val="00BC75C0"/>
    <w:rsid w:val="00BF1C46"/>
    <w:rsid w:val="00BF2C19"/>
    <w:rsid w:val="00C20639"/>
    <w:rsid w:val="00C341FB"/>
    <w:rsid w:val="00C622E6"/>
    <w:rsid w:val="00C720F5"/>
    <w:rsid w:val="00C7220E"/>
    <w:rsid w:val="00C760D4"/>
    <w:rsid w:val="00C92F11"/>
    <w:rsid w:val="00CC463E"/>
    <w:rsid w:val="00CD672E"/>
    <w:rsid w:val="00CE4CBB"/>
    <w:rsid w:val="00CE5AFD"/>
    <w:rsid w:val="00CE7925"/>
    <w:rsid w:val="00D01FEB"/>
    <w:rsid w:val="00D109B0"/>
    <w:rsid w:val="00D27C56"/>
    <w:rsid w:val="00D32B4C"/>
    <w:rsid w:val="00D4395B"/>
    <w:rsid w:val="00D64FCA"/>
    <w:rsid w:val="00D8534E"/>
    <w:rsid w:val="00D930C1"/>
    <w:rsid w:val="00D94AB7"/>
    <w:rsid w:val="00DA1E2B"/>
    <w:rsid w:val="00DB3447"/>
    <w:rsid w:val="00DB7501"/>
    <w:rsid w:val="00DC5FE9"/>
    <w:rsid w:val="00DC7211"/>
    <w:rsid w:val="00DD1785"/>
    <w:rsid w:val="00DD7C8D"/>
    <w:rsid w:val="00DF0800"/>
    <w:rsid w:val="00DF1C58"/>
    <w:rsid w:val="00DF72CF"/>
    <w:rsid w:val="00E13557"/>
    <w:rsid w:val="00E21A89"/>
    <w:rsid w:val="00E21EF3"/>
    <w:rsid w:val="00E30FC2"/>
    <w:rsid w:val="00E36D84"/>
    <w:rsid w:val="00E4153D"/>
    <w:rsid w:val="00E52D50"/>
    <w:rsid w:val="00E52DA0"/>
    <w:rsid w:val="00E5507C"/>
    <w:rsid w:val="00E7643E"/>
    <w:rsid w:val="00E804C7"/>
    <w:rsid w:val="00E82FD5"/>
    <w:rsid w:val="00E877A2"/>
    <w:rsid w:val="00E9407E"/>
    <w:rsid w:val="00EA095A"/>
    <w:rsid w:val="00EB00B3"/>
    <w:rsid w:val="00EB41B7"/>
    <w:rsid w:val="00EC17F8"/>
    <w:rsid w:val="00EC70A1"/>
    <w:rsid w:val="00ED03A3"/>
    <w:rsid w:val="00ED0E46"/>
    <w:rsid w:val="00EE3681"/>
    <w:rsid w:val="00EE6C34"/>
    <w:rsid w:val="00F01F87"/>
    <w:rsid w:val="00F101B4"/>
    <w:rsid w:val="00F165C8"/>
    <w:rsid w:val="00F16A3D"/>
    <w:rsid w:val="00F24D60"/>
    <w:rsid w:val="00F460CB"/>
    <w:rsid w:val="00F46B93"/>
    <w:rsid w:val="00F5110F"/>
    <w:rsid w:val="00F57D51"/>
    <w:rsid w:val="00F620E6"/>
    <w:rsid w:val="00F6218E"/>
    <w:rsid w:val="00F72FCA"/>
    <w:rsid w:val="00F747C8"/>
    <w:rsid w:val="00F829B9"/>
    <w:rsid w:val="00F84F17"/>
    <w:rsid w:val="00F92E8B"/>
    <w:rsid w:val="00F930CE"/>
    <w:rsid w:val="00F97C57"/>
    <w:rsid w:val="00FA5991"/>
    <w:rsid w:val="00FC0439"/>
    <w:rsid w:val="00FD58EC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19A31E-0D7F-45B0-9891-39D68FC6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06603E"/>
    <w:rPr>
      <w:b/>
      <w:bCs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D64FC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71</cp:revision>
  <cp:lastPrinted>2023-03-15T10:17:00Z</cp:lastPrinted>
  <dcterms:created xsi:type="dcterms:W3CDTF">2023-01-20T12:55:00Z</dcterms:created>
  <dcterms:modified xsi:type="dcterms:W3CDTF">2023-05-09T08:33:00Z</dcterms:modified>
</cp:coreProperties>
</file>