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58C23" w14:textId="77777777" w:rsidR="00887ECA" w:rsidRPr="008E5504" w:rsidRDefault="002C6903" w:rsidP="001B7406">
      <w:pPr>
        <w:spacing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II</w:t>
      </w:r>
    </w:p>
    <w:p w14:paraId="429E19DE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41495280" w14:textId="65A4117E" w:rsidR="00793F9B" w:rsidRPr="003B38B7" w:rsidRDefault="00793F9B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 xml:space="preserve">Ministerstvo životního prostředí (MŽP) předkládá vládě České republiky ke schválení materiál </w:t>
      </w:r>
      <w:r w:rsidRPr="003B38B7">
        <w:rPr>
          <w:rFonts w:ascii="Arial" w:hAnsi="Arial" w:cs="Arial"/>
          <w:b/>
          <w:bCs/>
          <w:sz w:val="22"/>
          <w:szCs w:val="22"/>
        </w:rPr>
        <w:t>„Program na podporu aplikovaného výzkumu a inovací v oblasti životního prostředí – Prostředí pro život 2“</w:t>
      </w:r>
      <w:r w:rsidRPr="003B38B7">
        <w:rPr>
          <w:rFonts w:ascii="Arial" w:hAnsi="Arial" w:cs="Arial"/>
          <w:bCs/>
          <w:sz w:val="22"/>
          <w:szCs w:val="22"/>
        </w:rPr>
        <w:t>, který navazuje na probíhající Program na podporu aplikovaného výzkumu, experimentálního vývoje a inovací v oblasti životního prostředí – Prostředí pro život (dále také PPŽ).</w:t>
      </w:r>
    </w:p>
    <w:p w14:paraId="47059C6D" w14:textId="3D72BA5B" w:rsidR="00793F9B" w:rsidRPr="003B38B7" w:rsidRDefault="00793F9B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>Program PPŽ schválila vláda ČR 25. 3. 2019, administruje ho Technologická agentura ČR (dále také TA ČR) a MŽP je jeho gestorem. Výsledky dosavadního plnění PPŽ a zkušenosti s</w:t>
      </w:r>
      <w:r w:rsidR="004A60AD" w:rsidRPr="003B38B7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>ním shrnuje průběžné hodnocení</w:t>
      </w:r>
      <w:r w:rsidR="00DA0D19" w:rsidRPr="003B38B7">
        <w:rPr>
          <w:rFonts w:ascii="Arial" w:hAnsi="Arial" w:cs="Arial"/>
          <w:bCs/>
          <w:sz w:val="22"/>
          <w:szCs w:val="22"/>
        </w:rPr>
        <w:t xml:space="preserve"> (v příloze)</w:t>
      </w:r>
      <w:r w:rsidRPr="003B38B7">
        <w:rPr>
          <w:rFonts w:ascii="Arial" w:hAnsi="Arial" w:cs="Arial"/>
          <w:bCs/>
          <w:sz w:val="22"/>
          <w:szCs w:val="22"/>
        </w:rPr>
        <w:t>, které bylo zpracováno nad daty ke 30. 9. 2022, tedy z pěti uzavřených soutěží. Hodnocení odpovídá kladně na otázky, zda mají podané návrhy projektů ambice naplnit cíle programu, zda jsou používané metody výběru projektů správné a zda je správně prováděno monitorování projektů. Osvědčilo se rozdělení programu na tři podprogramy s různými potenciálními uživateli výsledků výzkumu, s různou délkou a tím i finanční podporou projektů. Program byl finančně podhodnocen, což je vysvětlitelné, protože byl nastaven poprvé, neměl přímého předchůdce a okruhy témat v oblasti životního prostředí jsou mimořádně velké. Zatím byla jen nedostatečná pozornost věnovaná diseminaci a</w:t>
      </w:r>
      <w:r w:rsidR="004A60AD" w:rsidRPr="003B38B7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>popularizaci získaných výsledků. Problém zřejmé regionální nevyrovnanosti mezi uchazeči i</w:t>
      </w:r>
      <w:r w:rsidR="004A60AD" w:rsidRPr="003B38B7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>mezi příjemci podpory by měl do značné míry vyřešit operační program Spravedlivá transformace, ale i při provádění navazujícího programu bude třeba se tomuto problému věnovat. Celkově je PPŽ na základě analyzovaných dat podle vládou stanovených principů hodnocen jako úspěšný a velmi potřebný.</w:t>
      </w:r>
    </w:p>
    <w:p w14:paraId="68628E0F" w14:textId="22CF518A" w:rsidR="00320DA6" w:rsidRPr="003B38B7" w:rsidRDefault="00793F9B" w:rsidP="00793F9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 xml:space="preserve">Navazující Program aplikovaného výzkumu a inovací v oblasti životního prostředí – </w:t>
      </w:r>
      <w:r w:rsidRPr="003B38B7">
        <w:rPr>
          <w:rFonts w:ascii="Arial" w:hAnsi="Arial" w:cs="Arial"/>
          <w:b/>
          <w:bCs/>
          <w:sz w:val="22"/>
          <w:szCs w:val="22"/>
        </w:rPr>
        <w:t>Prostředí pro život 2</w:t>
      </w:r>
      <w:r w:rsidRPr="003B38B7">
        <w:rPr>
          <w:rFonts w:ascii="Arial" w:hAnsi="Arial" w:cs="Arial"/>
          <w:bCs/>
          <w:sz w:val="22"/>
          <w:szCs w:val="22"/>
        </w:rPr>
        <w:t xml:space="preserve"> (dále PPŽ2 nebo také Program)</w:t>
      </w:r>
      <w:r w:rsidR="00130379" w:rsidRPr="003B38B7">
        <w:rPr>
          <w:rFonts w:ascii="Arial" w:hAnsi="Arial" w:cs="Arial"/>
          <w:sz w:val="22"/>
          <w:szCs w:val="22"/>
        </w:rPr>
        <w:t xml:space="preserve"> </w:t>
      </w:r>
      <w:r w:rsidR="00320DA6" w:rsidRPr="003B38B7">
        <w:rPr>
          <w:rFonts w:ascii="Arial" w:hAnsi="Arial" w:cs="Arial"/>
          <w:sz w:val="22"/>
          <w:szCs w:val="22"/>
        </w:rPr>
        <w:t xml:space="preserve">je </w:t>
      </w:r>
      <w:r w:rsidR="00320DA6" w:rsidRPr="003B38B7">
        <w:rPr>
          <w:rFonts w:ascii="Arial" w:hAnsi="Arial" w:cs="Arial"/>
          <w:bCs/>
          <w:sz w:val="22"/>
          <w:szCs w:val="22"/>
        </w:rPr>
        <w:t>v souladu se zákonem č. 130/2002 Sb. o podpoře výzkumu, experimentálního vývoje a inovací z veřejných prostředků a o změně některých souvisejících zákonů, v platném znění a odpovídajícími evropskými předpisy a</w:t>
      </w:r>
      <w:r w:rsidR="003B38B7">
        <w:rPr>
          <w:rFonts w:ascii="Arial" w:hAnsi="Arial" w:cs="Arial"/>
          <w:bCs/>
          <w:sz w:val="22"/>
          <w:szCs w:val="22"/>
        </w:rPr>
        <w:t> </w:t>
      </w:r>
      <w:r w:rsidR="00320DA6" w:rsidRPr="003B38B7">
        <w:rPr>
          <w:rFonts w:ascii="Arial" w:hAnsi="Arial" w:cs="Arial"/>
          <w:bCs/>
          <w:sz w:val="22"/>
          <w:szCs w:val="22"/>
        </w:rPr>
        <w:t>doporučeními.</w:t>
      </w:r>
      <w:r w:rsidR="00320DA6" w:rsidRPr="003B38B7">
        <w:rPr>
          <w:rFonts w:ascii="Arial" w:hAnsi="Arial" w:cs="Arial"/>
          <w:sz w:val="22"/>
          <w:szCs w:val="22"/>
        </w:rPr>
        <w:t xml:space="preserve"> </w:t>
      </w:r>
    </w:p>
    <w:p w14:paraId="107131C2" w14:textId="02C0DA30" w:rsidR="00320DA6" w:rsidRPr="003B38B7" w:rsidRDefault="00320DA6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sz w:val="22"/>
          <w:szCs w:val="22"/>
        </w:rPr>
        <w:t xml:space="preserve">Program byl </w:t>
      </w:r>
      <w:r w:rsidRPr="003B38B7">
        <w:rPr>
          <w:rFonts w:ascii="Arial" w:hAnsi="Arial" w:cs="Arial"/>
          <w:bCs/>
          <w:sz w:val="22"/>
          <w:szCs w:val="22"/>
        </w:rPr>
        <w:t>připraven na základě Aktualizované koncepce výzkumu, vývoje a inovací Ministerstva životního prostředí na léta 2016 až 2035 s výhledem do roku 2050 (dále též Koncepce), zpracované s ohledem na evropský kontext, stěžejní dokumenty podpory VaVaI v České republice a základní strategické dokumenty týkající se oblasti životního prostředí a udržitelného rozvoje. V oblasti účelové podpory je Program hlavním nástrojem naplnění Koncepce.</w:t>
      </w:r>
    </w:p>
    <w:p w14:paraId="45940FF0" w14:textId="5821A524" w:rsidR="00273E6B" w:rsidRPr="003B38B7" w:rsidRDefault="00273E6B" w:rsidP="00273E6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>Rámcem pro zaměření Programu je především Národní politika výzkumu, vývoje a inovací České republiky 2021+</w:t>
      </w:r>
      <w:r w:rsidR="00320DA6" w:rsidRPr="003B38B7">
        <w:rPr>
          <w:rFonts w:ascii="Arial" w:hAnsi="Arial" w:cs="Arial"/>
          <w:bCs/>
          <w:sz w:val="22"/>
          <w:szCs w:val="22"/>
        </w:rPr>
        <w:t xml:space="preserve">. </w:t>
      </w:r>
      <w:r w:rsidRPr="003B38B7">
        <w:rPr>
          <w:rFonts w:ascii="Arial" w:hAnsi="Arial" w:cs="Arial"/>
          <w:bCs/>
          <w:sz w:val="22"/>
          <w:szCs w:val="22"/>
        </w:rPr>
        <w:t>Program je plně v souladu s Národními prioritami orientovaného výzkumu, experimentálního vývoje a inovací</w:t>
      </w:r>
      <w:r w:rsidR="00320DA6" w:rsidRPr="003B38B7">
        <w:rPr>
          <w:rFonts w:ascii="Arial" w:hAnsi="Arial" w:cs="Arial"/>
          <w:bCs/>
          <w:sz w:val="22"/>
          <w:szCs w:val="22"/>
        </w:rPr>
        <w:t xml:space="preserve"> (dále NPOV) -</w:t>
      </w:r>
      <w:r w:rsidRPr="003B38B7">
        <w:rPr>
          <w:rFonts w:ascii="Arial" w:hAnsi="Arial" w:cs="Arial"/>
          <w:bCs/>
          <w:sz w:val="22"/>
          <w:szCs w:val="22"/>
        </w:rPr>
        <w:t xml:space="preserve"> naplňuje zejména prioritu č. 3, Prostředí pro kvalitní život a prakticky všechny cíle v rámci této priority. Vzhledem k</w:t>
      </w:r>
      <w:r w:rsidR="00320DA6" w:rsidRPr="003B38B7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 xml:space="preserve">průřezovosti problematiky se však více nebo méně týká všech priorit NPOV. Přispěje rovněž k naplňování Národní výzkumné a inovační strategie pro inteligentní specializaci České republiky (RIS3 strategie). </w:t>
      </w:r>
    </w:p>
    <w:p w14:paraId="1483EA1F" w14:textId="1EFEB04C" w:rsidR="003B38B7" w:rsidRPr="003B38B7" w:rsidRDefault="00273E6B" w:rsidP="00273E6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>Program dále přispěje k co nejefektivnějšímu naplňování zastřešující Státní politiky životního prostředí ČR 2030, s výhledem do roku 2050, dalších dílčích politik a strategií</w:t>
      </w:r>
      <w:r w:rsidR="003B38B7">
        <w:rPr>
          <w:rFonts w:ascii="Arial" w:hAnsi="Arial" w:cs="Arial"/>
          <w:bCs/>
          <w:sz w:val="22"/>
          <w:szCs w:val="22"/>
        </w:rPr>
        <w:t xml:space="preserve"> (více v kapitole 6 Zaměření programu)</w:t>
      </w:r>
      <w:r w:rsidRPr="003B38B7">
        <w:rPr>
          <w:rFonts w:ascii="Arial" w:hAnsi="Arial" w:cs="Arial"/>
          <w:bCs/>
          <w:sz w:val="22"/>
          <w:szCs w:val="22"/>
        </w:rPr>
        <w:t>. Bude také zdrojem nového poznání pro tvorbu nových a aktualizaci stávajících národních a</w:t>
      </w:r>
      <w:r w:rsidR="003B38B7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>resortních strategií. Vzhledem k tomu, že problematika tvorby a</w:t>
      </w:r>
      <w:r w:rsidR="003B38B7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 xml:space="preserve">ochrany životního prostředí, ochrany klimatu a udržitelného rozvoje je průřezová, tudíž je </w:t>
      </w:r>
      <w:r w:rsidRPr="003B38B7">
        <w:rPr>
          <w:rFonts w:ascii="Arial" w:hAnsi="Arial" w:cs="Arial"/>
          <w:bCs/>
          <w:sz w:val="22"/>
          <w:szCs w:val="22"/>
        </w:rPr>
        <w:lastRenderedPageBreak/>
        <w:t>zde vysoká potřeba multidisciplinárního výzkumu a holistického přístupu k řešeným problémům, vyžaduje také odpovídající finanční a další podporu, a to v zastřešení Strategickým rámcem Česká republika 2030.</w:t>
      </w:r>
      <w:r w:rsidR="003B38B7" w:rsidRPr="003B38B7">
        <w:rPr>
          <w:rFonts w:ascii="Arial" w:hAnsi="Arial" w:cs="Arial"/>
          <w:bCs/>
          <w:sz w:val="22"/>
          <w:szCs w:val="22"/>
        </w:rPr>
        <w:t xml:space="preserve"> </w:t>
      </w:r>
    </w:p>
    <w:p w14:paraId="79F7E1FF" w14:textId="7C6DF46A" w:rsidR="00273E6B" w:rsidRPr="003B38B7" w:rsidRDefault="003B38B7" w:rsidP="00273E6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 xml:space="preserve">Ve zdůvodnění </w:t>
      </w:r>
      <w:r w:rsidRPr="003B38B7">
        <w:rPr>
          <w:rFonts w:ascii="Arial" w:hAnsi="Arial" w:cs="Arial"/>
          <w:b/>
          <w:bCs/>
          <w:sz w:val="22"/>
          <w:szCs w:val="22"/>
        </w:rPr>
        <w:t>zaměření navrhovaného programu</w:t>
      </w:r>
      <w:r w:rsidRPr="003B38B7">
        <w:rPr>
          <w:rFonts w:ascii="Arial" w:hAnsi="Arial" w:cs="Arial"/>
          <w:bCs/>
          <w:sz w:val="22"/>
          <w:szCs w:val="22"/>
        </w:rPr>
        <w:t xml:space="preserve"> je akcentován význam výzkumu, vývoje a inovací v oblasti životního prostředí pro dosahování cílů Zelené dohody pro Evropu. </w:t>
      </w:r>
      <w:r w:rsidRPr="00EC127B">
        <w:rPr>
          <w:rFonts w:ascii="Arial" w:hAnsi="Arial" w:cs="Arial"/>
          <w:b/>
          <w:bCs/>
          <w:sz w:val="22"/>
          <w:szCs w:val="22"/>
        </w:rPr>
        <w:t>Hlavním cílem programu</w:t>
      </w:r>
      <w:r w:rsidRPr="003B38B7">
        <w:rPr>
          <w:rFonts w:ascii="Arial" w:hAnsi="Arial" w:cs="Arial"/>
          <w:bCs/>
          <w:sz w:val="22"/>
          <w:szCs w:val="22"/>
        </w:rPr>
        <w:t xml:space="preserve"> je zkvalitnit veřejnou správu v ochraně životního prostředí, klimatu a udržitelného rozvoje, dále přinést nová technologická, technická a další řešení tak, aby Česká republika patřila mezi země s co nejmenším ohrožením životního prostředí, a konečně rozšířit poznání ve stěžejních oblastech ochrany životního prostředí, klimatu, biodiverzity a udržitelného rozvoje společnosti. </w:t>
      </w:r>
      <w:r w:rsidRPr="00EC127B">
        <w:rPr>
          <w:rFonts w:ascii="Arial" w:hAnsi="Arial" w:cs="Arial"/>
          <w:b/>
          <w:bCs/>
          <w:sz w:val="22"/>
          <w:szCs w:val="22"/>
        </w:rPr>
        <w:t>Horizontálními specifickými cíli PPŽ2</w:t>
      </w:r>
      <w:r w:rsidRPr="003B38B7">
        <w:rPr>
          <w:rFonts w:ascii="Arial" w:hAnsi="Arial" w:cs="Arial"/>
          <w:bCs/>
          <w:sz w:val="22"/>
          <w:szCs w:val="22"/>
        </w:rPr>
        <w:t xml:space="preserve"> – v souladu se Státní politikou životního prostředí ČR 2030 – je přispět (i) ke kvalitnímu a bezpečnému životnímu prostředí, (</w:t>
      </w:r>
      <w:proofErr w:type="spellStart"/>
      <w:r w:rsidRPr="003B38B7">
        <w:rPr>
          <w:rFonts w:ascii="Arial" w:hAnsi="Arial" w:cs="Arial"/>
          <w:bCs/>
          <w:sz w:val="22"/>
          <w:szCs w:val="22"/>
        </w:rPr>
        <w:t>ii</w:t>
      </w:r>
      <w:proofErr w:type="spellEnd"/>
      <w:r w:rsidRPr="003B38B7">
        <w:rPr>
          <w:rFonts w:ascii="Arial" w:hAnsi="Arial" w:cs="Arial"/>
          <w:bCs/>
          <w:sz w:val="22"/>
          <w:szCs w:val="22"/>
        </w:rPr>
        <w:t>) ke klimatické neutralitě EU, rozvoji oběhového hospodářství a</w:t>
      </w:r>
      <w:r w:rsidR="00EC127B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>k</w:t>
      </w:r>
      <w:r w:rsidR="00EC127B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>převodu hospodaření se zdroji (včetně vodních) z lineárního k cirkulačnímu principu, k</w:t>
      </w:r>
      <w:r w:rsidR="00EC127B">
        <w:rPr>
          <w:rFonts w:ascii="Arial" w:hAnsi="Arial" w:cs="Arial"/>
          <w:bCs/>
          <w:sz w:val="22"/>
          <w:szCs w:val="22"/>
        </w:rPr>
        <w:t> </w:t>
      </w:r>
      <w:r w:rsidRPr="003B38B7">
        <w:rPr>
          <w:rFonts w:ascii="Arial" w:hAnsi="Arial" w:cs="Arial"/>
          <w:bCs/>
          <w:sz w:val="22"/>
          <w:szCs w:val="22"/>
        </w:rPr>
        <w:t>podpoře udržitelného rozvoje a znalostně založené (technologické a environmentálně příznivé) konkurenceschopnosti ČR, (</w:t>
      </w:r>
      <w:proofErr w:type="spellStart"/>
      <w:r w:rsidRPr="003B38B7">
        <w:rPr>
          <w:rFonts w:ascii="Arial" w:hAnsi="Arial" w:cs="Arial"/>
          <w:bCs/>
          <w:sz w:val="22"/>
          <w:szCs w:val="22"/>
        </w:rPr>
        <w:t>iii</w:t>
      </w:r>
      <w:proofErr w:type="spellEnd"/>
      <w:r w:rsidRPr="003B38B7">
        <w:rPr>
          <w:rFonts w:ascii="Arial" w:hAnsi="Arial" w:cs="Arial"/>
          <w:bCs/>
          <w:sz w:val="22"/>
          <w:szCs w:val="22"/>
        </w:rPr>
        <w:t>) ochraně biologické rozmanitosti, k obnově přírodních ekosystémů, k ekologické stabilitě přírody a krajiny a jejich ochraně a šetrnému využívání a (</w:t>
      </w:r>
      <w:proofErr w:type="spellStart"/>
      <w:r w:rsidRPr="003B38B7">
        <w:rPr>
          <w:rFonts w:ascii="Arial" w:hAnsi="Arial" w:cs="Arial"/>
          <w:bCs/>
          <w:sz w:val="22"/>
          <w:szCs w:val="22"/>
        </w:rPr>
        <w:t>iv</w:t>
      </w:r>
      <w:proofErr w:type="spellEnd"/>
      <w:r w:rsidRPr="003B38B7">
        <w:rPr>
          <w:rFonts w:ascii="Arial" w:hAnsi="Arial" w:cs="Arial"/>
          <w:bCs/>
          <w:sz w:val="22"/>
          <w:szCs w:val="22"/>
        </w:rPr>
        <w:t>) k tvorbě politik a nástrojů zejména v oblasti životního prostředí a ochrany klimatu, a to na základě odborných poznatků (průřezové nástroje).</w:t>
      </w:r>
    </w:p>
    <w:p w14:paraId="3D4EE3C1" w14:textId="7B3889B1" w:rsidR="00793F9B" w:rsidRPr="003B38B7" w:rsidRDefault="00130379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 xml:space="preserve">PPŽ2 </w:t>
      </w:r>
      <w:r w:rsidR="00793F9B" w:rsidRPr="003B38B7">
        <w:rPr>
          <w:rFonts w:ascii="Arial" w:hAnsi="Arial" w:cs="Arial"/>
          <w:bCs/>
          <w:sz w:val="22"/>
          <w:szCs w:val="22"/>
        </w:rPr>
        <w:t xml:space="preserve">je navržen v základních rysech a struktuře velmi podobně jako PPŽ. Tedy stejné </w:t>
      </w:r>
      <w:r w:rsidR="00793F9B" w:rsidRPr="003B38B7">
        <w:rPr>
          <w:rFonts w:ascii="Arial" w:hAnsi="Arial" w:cs="Arial"/>
          <w:b/>
          <w:bCs/>
          <w:sz w:val="22"/>
          <w:szCs w:val="22"/>
        </w:rPr>
        <w:t xml:space="preserve">tři podprogramy (podpora veřejné správy, technologický výzkum a dlouhodobé perspektivy) </w:t>
      </w:r>
      <w:r w:rsidR="00793F9B" w:rsidRPr="003B38B7">
        <w:rPr>
          <w:rFonts w:ascii="Arial" w:hAnsi="Arial" w:cs="Arial"/>
          <w:bCs/>
          <w:sz w:val="22"/>
          <w:szCs w:val="22"/>
        </w:rPr>
        <w:t>a podobný hodnotící proces s kolegiem odborníků a</w:t>
      </w:r>
      <w:r w:rsidR="00D4404C" w:rsidRPr="003B38B7">
        <w:rPr>
          <w:rFonts w:ascii="Arial" w:hAnsi="Arial" w:cs="Arial"/>
          <w:bCs/>
          <w:sz w:val="22"/>
          <w:szCs w:val="22"/>
        </w:rPr>
        <w:t> </w:t>
      </w:r>
      <w:r w:rsidR="00793F9B" w:rsidRPr="003B38B7">
        <w:rPr>
          <w:rFonts w:ascii="Arial" w:hAnsi="Arial" w:cs="Arial"/>
          <w:bCs/>
          <w:sz w:val="22"/>
          <w:szCs w:val="22"/>
        </w:rPr>
        <w:t>velkým zastoupením MŽP v odborném poradním orgánu (radě) programu.</w:t>
      </w:r>
    </w:p>
    <w:p w14:paraId="69D871AC" w14:textId="23B970D8" w:rsidR="00793F9B" w:rsidRPr="003B38B7" w:rsidRDefault="00D4404C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/>
          <w:bCs/>
          <w:sz w:val="22"/>
          <w:szCs w:val="22"/>
        </w:rPr>
        <w:t>P</w:t>
      </w:r>
      <w:r w:rsidR="00793F9B" w:rsidRPr="003B38B7">
        <w:rPr>
          <w:rFonts w:ascii="Arial" w:hAnsi="Arial" w:cs="Arial"/>
          <w:b/>
          <w:bCs/>
          <w:sz w:val="22"/>
          <w:szCs w:val="22"/>
        </w:rPr>
        <w:t>rogram je navržen na roky 2024-2033, tedy celkem deset let.</w:t>
      </w:r>
      <w:r w:rsidR="00793F9B" w:rsidRPr="003B38B7">
        <w:rPr>
          <w:rFonts w:ascii="Arial" w:hAnsi="Arial" w:cs="Arial"/>
          <w:bCs/>
          <w:sz w:val="22"/>
          <w:szCs w:val="22"/>
        </w:rPr>
        <w:t xml:space="preserve"> Podpora by se měla poskytovat od roku 2025 kvůli návaznosti financování programů (PPŽ a PPŽ2). S ohledem na mimořádně nízkou „úspěšnost“ návrhů projektů v jednotlivých veřejných soutěžích</w:t>
      </w:r>
      <w:r w:rsidR="00BB4867" w:rsidRPr="003B38B7">
        <w:rPr>
          <w:rFonts w:ascii="Arial" w:hAnsi="Arial" w:cs="Arial"/>
          <w:bCs/>
          <w:sz w:val="22"/>
          <w:szCs w:val="22"/>
        </w:rPr>
        <w:t xml:space="preserve"> prvních dvou podprogramů</w:t>
      </w:r>
      <w:r w:rsidR="00793F9B" w:rsidRPr="003B38B7">
        <w:rPr>
          <w:rFonts w:ascii="Arial" w:hAnsi="Arial" w:cs="Arial"/>
          <w:bCs/>
          <w:sz w:val="22"/>
          <w:szCs w:val="22"/>
        </w:rPr>
        <w:t xml:space="preserve"> (kolísá mezi sedmi a patnácti procenty) je navrženo velkorysejší financování. </w:t>
      </w:r>
      <w:r w:rsidR="00793F9B" w:rsidRPr="003B38B7">
        <w:rPr>
          <w:rFonts w:ascii="Arial" w:hAnsi="Arial" w:cs="Arial"/>
          <w:b/>
          <w:bCs/>
          <w:sz w:val="22"/>
          <w:szCs w:val="22"/>
        </w:rPr>
        <w:t>Celkem 11,15 mld. Kč</w:t>
      </w:r>
      <w:r w:rsidR="00793F9B" w:rsidRPr="003B38B7">
        <w:rPr>
          <w:rFonts w:ascii="Arial" w:hAnsi="Arial" w:cs="Arial"/>
          <w:bCs/>
          <w:sz w:val="22"/>
          <w:szCs w:val="22"/>
        </w:rPr>
        <w:t xml:space="preserve"> ze státního rozpočtu, což vychází 1 238 mil. Kč na rok podporování. Pro srovnání u PPŽ je tento ukazatel teoreticky 760 mil. Kč, ale v praxi zatím ještě nižší.</w:t>
      </w:r>
    </w:p>
    <w:p w14:paraId="5333B261" w14:textId="6C7AABB8" w:rsidR="007F2518" w:rsidRPr="003B38B7" w:rsidRDefault="00793F9B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 xml:space="preserve">Návrh PPŽ2 byl v lednu t. r. předběžně konzultován s relevantními odbornými útvary MŽP a s resortními výzkumnými organizacemi. Po zapracování podnětů byl 24. února předložen do vnitřního připomínkového řízení a zároveň i členům </w:t>
      </w:r>
      <w:r w:rsidR="007F2518" w:rsidRPr="003B38B7">
        <w:rPr>
          <w:rFonts w:ascii="Arial" w:hAnsi="Arial" w:cs="Arial"/>
          <w:bCs/>
          <w:sz w:val="22"/>
          <w:szCs w:val="22"/>
        </w:rPr>
        <w:t>V</w:t>
      </w:r>
      <w:r w:rsidRPr="003B38B7">
        <w:rPr>
          <w:rFonts w:ascii="Arial" w:hAnsi="Arial" w:cs="Arial"/>
          <w:bCs/>
          <w:sz w:val="22"/>
          <w:szCs w:val="22"/>
        </w:rPr>
        <w:t>ědecké rady ministra</w:t>
      </w:r>
      <w:r w:rsidR="007F2518" w:rsidRPr="003B38B7">
        <w:rPr>
          <w:rFonts w:ascii="Arial" w:hAnsi="Arial" w:cs="Arial"/>
          <w:bCs/>
          <w:sz w:val="22"/>
          <w:szCs w:val="22"/>
        </w:rPr>
        <w:t xml:space="preserve"> (dále VR)</w:t>
      </w:r>
      <w:r w:rsidRPr="003B38B7">
        <w:rPr>
          <w:rFonts w:ascii="Arial" w:hAnsi="Arial" w:cs="Arial"/>
          <w:bCs/>
          <w:sz w:val="22"/>
          <w:szCs w:val="22"/>
        </w:rPr>
        <w:t xml:space="preserve">. </w:t>
      </w:r>
      <w:r w:rsidR="007F2518" w:rsidRPr="003B38B7">
        <w:rPr>
          <w:rFonts w:ascii="Arial" w:hAnsi="Arial" w:cs="Arial"/>
          <w:bCs/>
          <w:sz w:val="22"/>
          <w:szCs w:val="22"/>
        </w:rPr>
        <w:t>Po vypořádání připomínek bylo Vědeckou radou ministra vydáno toto stanovisko:</w:t>
      </w:r>
    </w:p>
    <w:p w14:paraId="28F3D7BD" w14:textId="4BCF2467" w:rsidR="007F2518" w:rsidRPr="003B38B7" w:rsidRDefault="007F2518" w:rsidP="007F2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/>
        <w:jc w:val="both"/>
        <w:rPr>
          <w:rFonts w:ascii="Arial" w:hAnsi="Arial" w:cs="Arial"/>
          <w:bCs/>
          <w:i/>
          <w:sz w:val="22"/>
          <w:szCs w:val="22"/>
        </w:rPr>
      </w:pPr>
      <w:r w:rsidRPr="003B38B7">
        <w:rPr>
          <w:rFonts w:ascii="Arial" w:hAnsi="Arial" w:cs="Arial"/>
          <w:bCs/>
          <w:i/>
          <w:sz w:val="22"/>
          <w:szCs w:val="22"/>
        </w:rPr>
        <w:t>Vědecká rada ministra životního prostředí podporuje návrh programu na podporu výzkumu, vývoje a inovací v oblasti životního prostředí, ochrany klimatu a udržitelného rozvoje Prostředí pro život 2.Tento program představuje svým obsahem i rozsahem významný nástroj pro ochranu životního prostředí v ČR, pro naplňování unijních závazků ČR a pro naplňování její globální spoluodpovědnosti. Je součástí úsilí o udržitelnost a dobrý život.</w:t>
      </w:r>
    </w:p>
    <w:p w14:paraId="2F8DCB4C" w14:textId="2003BAD3" w:rsidR="00793F9B" w:rsidRPr="003B38B7" w:rsidRDefault="007F2518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>Verze</w:t>
      </w:r>
      <w:r w:rsidR="00793F9B" w:rsidRPr="003B38B7">
        <w:rPr>
          <w:rFonts w:ascii="Arial" w:hAnsi="Arial" w:cs="Arial"/>
          <w:bCs/>
          <w:sz w:val="22"/>
          <w:szCs w:val="22"/>
        </w:rPr>
        <w:t xml:space="preserve"> Programu se zapracovanými připomínkami </w:t>
      </w:r>
      <w:r w:rsidRPr="003B38B7">
        <w:rPr>
          <w:rFonts w:ascii="Arial" w:hAnsi="Arial" w:cs="Arial"/>
          <w:bCs/>
          <w:sz w:val="22"/>
          <w:szCs w:val="22"/>
        </w:rPr>
        <w:t xml:space="preserve">z VPŘ i VR byla </w:t>
      </w:r>
      <w:r w:rsidR="00793F9B" w:rsidRPr="003B38B7">
        <w:rPr>
          <w:rFonts w:ascii="Arial" w:hAnsi="Arial" w:cs="Arial"/>
          <w:bCs/>
          <w:sz w:val="22"/>
          <w:szCs w:val="22"/>
        </w:rPr>
        <w:t>v dubnu předložena k</w:t>
      </w:r>
      <w:r w:rsidRPr="003B38B7">
        <w:rPr>
          <w:rFonts w:ascii="Arial" w:hAnsi="Arial" w:cs="Arial"/>
          <w:bCs/>
          <w:sz w:val="22"/>
          <w:szCs w:val="22"/>
        </w:rPr>
        <w:t> </w:t>
      </w:r>
      <w:r w:rsidR="00793F9B" w:rsidRPr="003B38B7">
        <w:rPr>
          <w:rFonts w:ascii="Arial" w:hAnsi="Arial" w:cs="Arial"/>
          <w:bCs/>
          <w:sz w:val="22"/>
          <w:szCs w:val="22"/>
        </w:rPr>
        <w:t>externímu zpracování tzv. ex-ante hodnocení programu</w:t>
      </w:r>
      <w:r w:rsidRPr="003B38B7">
        <w:rPr>
          <w:rFonts w:ascii="Arial" w:hAnsi="Arial" w:cs="Arial"/>
          <w:bCs/>
          <w:sz w:val="22"/>
          <w:szCs w:val="22"/>
        </w:rPr>
        <w:t xml:space="preserve"> (v příloze)</w:t>
      </w:r>
      <w:r w:rsidR="00793F9B" w:rsidRPr="003B38B7">
        <w:rPr>
          <w:rFonts w:ascii="Arial" w:hAnsi="Arial" w:cs="Arial"/>
          <w:bCs/>
          <w:sz w:val="22"/>
          <w:szCs w:val="22"/>
        </w:rPr>
        <w:t>. Na základě doporučení z ex ante hodnocení byl Program přepracován a doplněn – hlavní změnou je doplnění intervenční logiky, dále zpřehlednění Programu úpravou jeho struktury (přesunutí některých pasáží či celých kapitol) a doplnění popisu evaluace programu i možných rizik. Tyto změny nemají vliv na vypořádání připomínek z VPŘ, neboť nemění zaměření programu a jsou spíše formálního charakteru.</w:t>
      </w:r>
      <w:r w:rsidR="00E15476">
        <w:rPr>
          <w:rFonts w:ascii="Arial" w:hAnsi="Arial" w:cs="Arial"/>
          <w:bCs/>
          <w:sz w:val="22"/>
          <w:szCs w:val="22"/>
        </w:rPr>
        <w:t xml:space="preserve"> Následně byla tato doplněná verze programu schválena poradou vedení dne 31. 5. 2023.</w:t>
      </w:r>
      <w:bookmarkStart w:id="0" w:name="_GoBack"/>
      <w:bookmarkEnd w:id="0"/>
    </w:p>
    <w:p w14:paraId="01561213" w14:textId="165AB8EF" w:rsidR="00793F9B" w:rsidRPr="003B38B7" w:rsidRDefault="00793F9B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  <w:highlight w:val="yellow"/>
        </w:rPr>
        <w:lastRenderedPageBreak/>
        <w:t>Program byl předložen</w:t>
      </w:r>
      <w:r w:rsidR="007F2518" w:rsidRPr="003B38B7">
        <w:rPr>
          <w:rFonts w:ascii="Arial" w:hAnsi="Arial" w:cs="Arial"/>
          <w:bCs/>
          <w:sz w:val="22"/>
          <w:szCs w:val="22"/>
          <w:highlight w:val="yellow"/>
        </w:rPr>
        <w:t xml:space="preserve"> se stanoviskem TA ČR</w:t>
      </w:r>
      <w:r w:rsidR="004A60AD" w:rsidRPr="003B38B7">
        <w:rPr>
          <w:rFonts w:ascii="Arial" w:hAnsi="Arial" w:cs="Arial"/>
          <w:bCs/>
          <w:sz w:val="22"/>
          <w:szCs w:val="22"/>
          <w:highlight w:val="yellow"/>
        </w:rPr>
        <w:t xml:space="preserve"> (</w:t>
      </w:r>
      <w:r w:rsidR="007F2518" w:rsidRPr="003B38B7">
        <w:rPr>
          <w:rFonts w:ascii="Arial" w:hAnsi="Arial" w:cs="Arial"/>
          <w:bCs/>
          <w:sz w:val="22"/>
          <w:szCs w:val="22"/>
          <w:highlight w:val="yellow"/>
        </w:rPr>
        <w:t>poskytovatele</w:t>
      </w:r>
      <w:r w:rsidR="004A60AD" w:rsidRPr="003B38B7">
        <w:rPr>
          <w:rFonts w:ascii="Arial" w:hAnsi="Arial" w:cs="Arial"/>
          <w:bCs/>
          <w:sz w:val="22"/>
          <w:szCs w:val="22"/>
          <w:highlight w:val="yellow"/>
        </w:rPr>
        <w:t>m</w:t>
      </w:r>
      <w:r w:rsidR="007F2518" w:rsidRPr="003B38B7">
        <w:rPr>
          <w:rFonts w:ascii="Arial" w:hAnsi="Arial" w:cs="Arial"/>
          <w:bCs/>
          <w:sz w:val="22"/>
          <w:szCs w:val="22"/>
          <w:highlight w:val="yellow"/>
        </w:rPr>
        <w:t xml:space="preserve"> podpory</w:t>
      </w:r>
      <w:r w:rsidR="004A60AD" w:rsidRPr="003B38B7">
        <w:rPr>
          <w:rFonts w:ascii="Arial" w:hAnsi="Arial" w:cs="Arial"/>
          <w:bCs/>
          <w:sz w:val="22"/>
          <w:szCs w:val="22"/>
          <w:highlight w:val="yellow"/>
        </w:rPr>
        <w:t>)</w:t>
      </w:r>
      <w:r w:rsidRPr="003B38B7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="004A60AD" w:rsidRPr="003B38B7">
        <w:rPr>
          <w:rFonts w:ascii="Arial" w:hAnsi="Arial" w:cs="Arial"/>
          <w:bCs/>
          <w:sz w:val="22"/>
          <w:szCs w:val="22"/>
          <w:highlight w:val="yellow"/>
        </w:rPr>
        <w:t>Radě pro výzkum, vývoje a inovace (dále RVVI)</w:t>
      </w:r>
      <w:r w:rsidRPr="003B38B7">
        <w:rPr>
          <w:rFonts w:ascii="Arial" w:hAnsi="Arial" w:cs="Arial"/>
          <w:bCs/>
          <w:sz w:val="22"/>
          <w:szCs w:val="22"/>
          <w:highlight w:val="yellow"/>
        </w:rPr>
        <w:t xml:space="preserve"> a projednán na jejím 3</w:t>
      </w:r>
      <w:r w:rsidR="002437DA" w:rsidRPr="003B38B7">
        <w:rPr>
          <w:rFonts w:ascii="Arial" w:hAnsi="Arial" w:cs="Arial"/>
          <w:bCs/>
          <w:sz w:val="22"/>
          <w:szCs w:val="22"/>
          <w:highlight w:val="yellow"/>
        </w:rPr>
        <w:t>91</w:t>
      </w:r>
      <w:r w:rsidRPr="003B38B7">
        <w:rPr>
          <w:rFonts w:ascii="Arial" w:hAnsi="Arial" w:cs="Arial"/>
          <w:bCs/>
          <w:sz w:val="22"/>
          <w:szCs w:val="22"/>
          <w:highlight w:val="yellow"/>
        </w:rPr>
        <w:t xml:space="preserve">. zasedání dne 30. června 2023. </w:t>
      </w:r>
      <w:r w:rsidR="004A60AD" w:rsidRPr="003B38B7">
        <w:rPr>
          <w:rFonts w:ascii="Arial" w:hAnsi="Arial" w:cs="Arial"/>
          <w:bCs/>
          <w:sz w:val="22"/>
          <w:szCs w:val="22"/>
          <w:highlight w:val="yellow"/>
        </w:rPr>
        <w:t>Stanovisko TA ČR i RVVI</w:t>
      </w:r>
      <w:r w:rsidR="00C80C9B" w:rsidRPr="003B38B7">
        <w:rPr>
          <w:rFonts w:ascii="Arial" w:hAnsi="Arial" w:cs="Arial"/>
          <w:bCs/>
          <w:sz w:val="22"/>
          <w:szCs w:val="22"/>
          <w:highlight w:val="yellow"/>
        </w:rPr>
        <w:t xml:space="preserve"> jsou</w:t>
      </w:r>
      <w:r w:rsidRPr="003B38B7">
        <w:rPr>
          <w:rFonts w:ascii="Arial" w:hAnsi="Arial" w:cs="Arial"/>
          <w:bCs/>
          <w:sz w:val="22"/>
          <w:szCs w:val="22"/>
          <w:highlight w:val="yellow"/>
        </w:rPr>
        <w:t xml:space="preserve"> součástí předkládaného materiálu. </w:t>
      </w:r>
    </w:p>
    <w:p w14:paraId="3DAF22CD" w14:textId="512D335D" w:rsidR="00DA0D19" w:rsidRPr="003B38B7" w:rsidRDefault="00793F9B" w:rsidP="00793F9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 xml:space="preserve">Předkládaný materiál nemá </w:t>
      </w:r>
      <w:r w:rsidR="00533BEF" w:rsidRPr="003B38B7">
        <w:rPr>
          <w:rFonts w:ascii="Arial" w:hAnsi="Arial" w:cs="Arial"/>
          <w:bCs/>
          <w:sz w:val="22"/>
          <w:szCs w:val="22"/>
        </w:rPr>
        <w:t>přímé</w:t>
      </w:r>
      <w:r w:rsidRPr="003B38B7">
        <w:rPr>
          <w:rFonts w:ascii="Arial" w:hAnsi="Arial" w:cs="Arial"/>
          <w:bCs/>
          <w:sz w:val="22"/>
          <w:szCs w:val="22"/>
        </w:rPr>
        <w:t xml:space="preserve"> dopady na otázku rovnosti mužů a žen, netýká se postavení fyzických osob, nemá </w:t>
      </w:r>
      <w:r w:rsidR="00533BEF" w:rsidRPr="003B38B7">
        <w:rPr>
          <w:rFonts w:ascii="Arial" w:hAnsi="Arial" w:cs="Arial"/>
          <w:bCs/>
          <w:sz w:val="22"/>
          <w:szCs w:val="22"/>
        </w:rPr>
        <w:t xml:space="preserve">negativní </w:t>
      </w:r>
      <w:r w:rsidRPr="003B38B7">
        <w:rPr>
          <w:rFonts w:ascii="Arial" w:hAnsi="Arial" w:cs="Arial"/>
          <w:bCs/>
          <w:sz w:val="22"/>
          <w:szCs w:val="22"/>
        </w:rPr>
        <w:t>dopady na podnikatelské prostředí České republiky, a jeho realizace nevyžaduje přípravu materiálů legislativní povahy pro schůzi vlády.</w:t>
      </w:r>
      <w:r w:rsidR="00E41728" w:rsidRPr="003B38B7">
        <w:rPr>
          <w:rFonts w:ascii="Arial" w:hAnsi="Arial" w:cs="Arial"/>
          <w:sz w:val="22"/>
          <w:szCs w:val="22"/>
        </w:rPr>
        <w:t xml:space="preserve"> </w:t>
      </w:r>
    </w:p>
    <w:p w14:paraId="50E84046" w14:textId="2024AD5A" w:rsidR="00793F9B" w:rsidRPr="003B38B7" w:rsidRDefault="00DA0D19" w:rsidP="00793F9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</w:rPr>
        <w:t>Předkládaný materiál má vliv na státní rozpočet: předpokládá výdaje celkem 11,15 mld. Kč v letech 2025–2033. Poskytovatelem podpory je TA ČR, proto budou potřebné výdaje zahrnuty v kapitole rozpočtu 377 – Technologická agentura ČR. Podíl Ministerstva životního prostředí na provedení programu nevyžaduje další dodatečné zvýšení rozpočtu kapitoly 315 – Ministerstvo životního prostředí.</w:t>
      </w:r>
      <w:r w:rsidR="00E41728" w:rsidRPr="003B38B7">
        <w:rPr>
          <w:rFonts w:ascii="Arial" w:hAnsi="Arial" w:cs="Arial"/>
          <w:bCs/>
          <w:sz w:val="22"/>
          <w:szCs w:val="22"/>
        </w:rPr>
        <w:t xml:space="preserve"> </w:t>
      </w:r>
      <w:r w:rsidR="001872A9" w:rsidRPr="003B38B7">
        <w:rPr>
          <w:rFonts w:ascii="Arial" w:hAnsi="Arial" w:cs="Arial"/>
          <w:bCs/>
          <w:sz w:val="22"/>
          <w:szCs w:val="22"/>
        </w:rPr>
        <w:t>F</w:t>
      </w:r>
      <w:r w:rsidR="00E41728" w:rsidRPr="003B38B7">
        <w:rPr>
          <w:rFonts w:ascii="Arial" w:hAnsi="Arial" w:cs="Arial"/>
          <w:bCs/>
          <w:sz w:val="22"/>
          <w:szCs w:val="22"/>
        </w:rPr>
        <w:t>inancování</w:t>
      </w:r>
      <w:r w:rsidR="001872A9" w:rsidRPr="003B38B7">
        <w:rPr>
          <w:rFonts w:ascii="Arial" w:hAnsi="Arial" w:cs="Arial"/>
          <w:bCs/>
          <w:sz w:val="22"/>
          <w:szCs w:val="22"/>
        </w:rPr>
        <w:t xml:space="preserve"> Programu</w:t>
      </w:r>
      <w:r w:rsidR="00E41728" w:rsidRPr="003B38B7">
        <w:rPr>
          <w:rFonts w:ascii="Arial" w:hAnsi="Arial" w:cs="Arial"/>
          <w:bCs/>
          <w:sz w:val="22"/>
          <w:szCs w:val="22"/>
        </w:rPr>
        <w:t xml:space="preserve"> bude zajištěno dle možností státního rozpočtu.</w:t>
      </w:r>
    </w:p>
    <w:p w14:paraId="017CEFF9" w14:textId="309302BB" w:rsidR="00E41728" w:rsidRPr="003B38B7" w:rsidRDefault="00E41728" w:rsidP="00E41728">
      <w:pPr>
        <w:spacing w:after="240"/>
        <w:jc w:val="both"/>
        <w:rPr>
          <w:rFonts w:ascii="Arial" w:hAnsi="Arial" w:cs="Arial"/>
          <w:bCs/>
          <w:i/>
          <w:sz w:val="22"/>
          <w:szCs w:val="22"/>
        </w:rPr>
      </w:pPr>
      <w:r w:rsidRPr="003B38B7">
        <w:rPr>
          <w:rFonts w:ascii="Arial" w:hAnsi="Arial" w:cs="Arial"/>
          <w:bCs/>
          <w:sz w:val="22"/>
          <w:szCs w:val="22"/>
          <w:highlight w:val="yellow"/>
        </w:rPr>
        <w:t>Do mezirezortního připomínkového řízení byl materiál rozeslán dne………2023 s lhůtou pro uplatnění připomínek do ……..2023</w:t>
      </w:r>
      <w:r w:rsidRPr="003B38B7">
        <w:rPr>
          <w:rFonts w:ascii="Arial" w:hAnsi="Arial" w:cs="Arial"/>
          <w:bCs/>
          <w:i/>
          <w:sz w:val="22"/>
          <w:szCs w:val="22"/>
          <w:highlight w:val="yellow"/>
        </w:rPr>
        <w:t>.</w:t>
      </w:r>
      <w:r w:rsidRPr="003B38B7">
        <w:rPr>
          <w:rFonts w:ascii="Arial" w:hAnsi="Arial" w:cs="Arial"/>
          <w:bCs/>
          <w:sz w:val="22"/>
          <w:szCs w:val="22"/>
          <w:highlight w:val="yellow"/>
        </w:rPr>
        <w:t xml:space="preserve"> Všichni připomínkující s vypořádáním svých připomínek souhlasili a materiál je vládě předkládán bez rozporu</w:t>
      </w:r>
      <w:r w:rsidRPr="003B38B7">
        <w:rPr>
          <w:rFonts w:ascii="Arial" w:hAnsi="Arial" w:cs="Arial"/>
          <w:bCs/>
          <w:i/>
          <w:sz w:val="22"/>
          <w:szCs w:val="22"/>
          <w:highlight w:val="yellow"/>
        </w:rPr>
        <w:t>.</w:t>
      </w:r>
    </w:p>
    <w:p w14:paraId="6078C907" w14:textId="77777777" w:rsidR="00793F9B" w:rsidRPr="00832D37" w:rsidRDefault="00793F9B" w:rsidP="00832D37">
      <w:pPr>
        <w:spacing w:after="240"/>
        <w:jc w:val="both"/>
        <w:rPr>
          <w:rFonts w:ascii="Arial" w:hAnsi="Arial" w:cs="Arial"/>
          <w:bCs/>
          <w:sz w:val="22"/>
          <w:szCs w:val="22"/>
        </w:rPr>
      </w:pPr>
    </w:p>
    <w:sectPr w:rsidR="00793F9B" w:rsidRPr="00832D37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BBEFE" w14:textId="77777777" w:rsidR="00994A8A" w:rsidRDefault="00994A8A">
      <w:r>
        <w:separator/>
      </w:r>
    </w:p>
  </w:endnote>
  <w:endnote w:type="continuationSeparator" w:id="0">
    <w:p w14:paraId="343A228C" w14:textId="77777777" w:rsidR="00994A8A" w:rsidRDefault="0099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98398" w14:textId="77777777" w:rsidR="00582DE9" w:rsidRPr="00582DE9" w:rsidRDefault="00582DE9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E9099" w14:textId="77777777" w:rsidR="00994A8A" w:rsidRDefault="00994A8A">
      <w:r>
        <w:separator/>
      </w:r>
    </w:p>
  </w:footnote>
  <w:footnote w:type="continuationSeparator" w:id="0">
    <w:p w14:paraId="6F255180" w14:textId="77777777" w:rsidR="00994A8A" w:rsidRDefault="00994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20EF4"/>
    <w:multiLevelType w:val="hybridMultilevel"/>
    <w:tmpl w:val="6208483E"/>
    <w:lvl w:ilvl="0" w:tplc="68842FAC">
      <w:start w:val="3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B5BD1"/>
    <w:multiLevelType w:val="hybridMultilevel"/>
    <w:tmpl w:val="1C543AF0"/>
    <w:lvl w:ilvl="0" w:tplc="6D1C3D6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62F82"/>
    <w:multiLevelType w:val="hybridMultilevel"/>
    <w:tmpl w:val="B0B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21179"/>
    <w:multiLevelType w:val="hybridMultilevel"/>
    <w:tmpl w:val="D66A3BD4"/>
    <w:lvl w:ilvl="0" w:tplc="9C8E743E">
      <w:start w:val="3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F26AB"/>
    <w:multiLevelType w:val="hybridMultilevel"/>
    <w:tmpl w:val="43546D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4384A"/>
    <w:multiLevelType w:val="hybridMultilevel"/>
    <w:tmpl w:val="3DDE00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0B"/>
    <w:rsid w:val="000353F8"/>
    <w:rsid w:val="000368B3"/>
    <w:rsid w:val="000438F0"/>
    <w:rsid w:val="00056978"/>
    <w:rsid w:val="00093789"/>
    <w:rsid w:val="000A09A4"/>
    <w:rsid w:val="000C6DE7"/>
    <w:rsid w:val="000E0B3C"/>
    <w:rsid w:val="000F4395"/>
    <w:rsid w:val="00130379"/>
    <w:rsid w:val="00173F2B"/>
    <w:rsid w:val="0017769F"/>
    <w:rsid w:val="001872A9"/>
    <w:rsid w:val="00193610"/>
    <w:rsid w:val="001B7406"/>
    <w:rsid w:val="001E0BBF"/>
    <w:rsid w:val="00216746"/>
    <w:rsid w:val="00216D41"/>
    <w:rsid w:val="002331DE"/>
    <w:rsid w:val="00240B7D"/>
    <w:rsid w:val="002437DA"/>
    <w:rsid w:val="002440BD"/>
    <w:rsid w:val="00273E6B"/>
    <w:rsid w:val="002741CE"/>
    <w:rsid w:val="002A672E"/>
    <w:rsid w:val="002B6C17"/>
    <w:rsid w:val="002C6903"/>
    <w:rsid w:val="003130CC"/>
    <w:rsid w:val="00320DA6"/>
    <w:rsid w:val="00342072"/>
    <w:rsid w:val="00342E02"/>
    <w:rsid w:val="00361DDC"/>
    <w:rsid w:val="00371422"/>
    <w:rsid w:val="00386766"/>
    <w:rsid w:val="003A59AF"/>
    <w:rsid w:val="003A6008"/>
    <w:rsid w:val="003B38B7"/>
    <w:rsid w:val="003F0CA0"/>
    <w:rsid w:val="0040404C"/>
    <w:rsid w:val="00406C16"/>
    <w:rsid w:val="00421876"/>
    <w:rsid w:val="00422CA2"/>
    <w:rsid w:val="004277B5"/>
    <w:rsid w:val="004A60AD"/>
    <w:rsid w:val="00517DCD"/>
    <w:rsid w:val="00533BEF"/>
    <w:rsid w:val="00537F01"/>
    <w:rsid w:val="00543A82"/>
    <w:rsid w:val="005476CA"/>
    <w:rsid w:val="00560822"/>
    <w:rsid w:val="0056661A"/>
    <w:rsid w:val="00574B2B"/>
    <w:rsid w:val="00582DE9"/>
    <w:rsid w:val="005A6304"/>
    <w:rsid w:val="005C77D0"/>
    <w:rsid w:val="005D3571"/>
    <w:rsid w:val="00633F1D"/>
    <w:rsid w:val="006451CF"/>
    <w:rsid w:val="00671756"/>
    <w:rsid w:val="006858E5"/>
    <w:rsid w:val="00696458"/>
    <w:rsid w:val="006D0316"/>
    <w:rsid w:val="006E70BC"/>
    <w:rsid w:val="007062B0"/>
    <w:rsid w:val="007331C0"/>
    <w:rsid w:val="007656C8"/>
    <w:rsid w:val="0078756A"/>
    <w:rsid w:val="00793F9B"/>
    <w:rsid w:val="007A0E35"/>
    <w:rsid w:val="007F16DF"/>
    <w:rsid w:val="007F2518"/>
    <w:rsid w:val="00801981"/>
    <w:rsid w:val="00804CE1"/>
    <w:rsid w:val="00832D37"/>
    <w:rsid w:val="0085300A"/>
    <w:rsid w:val="0088193E"/>
    <w:rsid w:val="00887ECA"/>
    <w:rsid w:val="008B13A3"/>
    <w:rsid w:val="008B303C"/>
    <w:rsid w:val="008C1953"/>
    <w:rsid w:val="008E5504"/>
    <w:rsid w:val="008F6257"/>
    <w:rsid w:val="008F7712"/>
    <w:rsid w:val="00903E52"/>
    <w:rsid w:val="00925008"/>
    <w:rsid w:val="00942359"/>
    <w:rsid w:val="00944039"/>
    <w:rsid w:val="00977608"/>
    <w:rsid w:val="00990E91"/>
    <w:rsid w:val="00994A8A"/>
    <w:rsid w:val="009B65DB"/>
    <w:rsid w:val="009C78D1"/>
    <w:rsid w:val="009E6A51"/>
    <w:rsid w:val="009F4360"/>
    <w:rsid w:val="00A0291F"/>
    <w:rsid w:val="00A21197"/>
    <w:rsid w:val="00A8681C"/>
    <w:rsid w:val="00A90BF6"/>
    <w:rsid w:val="00A97659"/>
    <w:rsid w:val="00A9784F"/>
    <w:rsid w:val="00AB5907"/>
    <w:rsid w:val="00AC4CBB"/>
    <w:rsid w:val="00B30632"/>
    <w:rsid w:val="00B52072"/>
    <w:rsid w:val="00BA64A0"/>
    <w:rsid w:val="00BB4867"/>
    <w:rsid w:val="00BD60F7"/>
    <w:rsid w:val="00BE56FC"/>
    <w:rsid w:val="00BE6F48"/>
    <w:rsid w:val="00C012E3"/>
    <w:rsid w:val="00C066CA"/>
    <w:rsid w:val="00C110F9"/>
    <w:rsid w:val="00C35A3D"/>
    <w:rsid w:val="00C36984"/>
    <w:rsid w:val="00C80C9B"/>
    <w:rsid w:val="00C83033"/>
    <w:rsid w:val="00C95DCC"/>
    <w:rsid w:val="00C9742C"/>
    <w:rsid w:val="00CB4C0B"/>
    <w:rsid w:val="00CE46C7"/>
    <w:rsid w:val="00CF3EA7"/>
    <w:rsid w:val="00D4304F"/>
    <w:rsid w:val="00D4404C"/>
    <w:rsid w:val="00D8204E"/>
    <w:rsid w:val="00D9250E"/>
    <w:rsid w:val="00D93D40"/>
    <w:rsid w:val="00DA0D19"/>
    <w:rsid w:val="00DA3CB5"/>
    <w:rsid w:val="00DA4365"/>
    <w:rsid w:val="00DA45D9"/>
    <w:rsid w:val="00DB61FF"/>
    <w:rsid w:val="00DC4FF3"/>
    <w:rsid w:val="00DF7674"/>
    <w:rsid w:val="00E0734D"/>
    <w:rsid w:val="00E15476"/>
    <w:rsid w:val="00E300F2"/>
    <w:rsid w:val="00E41728"/>
    <w:rsid w:val="00E44FF6"/>
    <w:rsid w:val="00E52253"/>
    <w:rsid w:val="00E553A4"/>
    <w:rsid w:val="00E757D9"/>
    <w:rsid w:val="00EB11BC"/>
    <w:rsid w:val="00EC127B"/>
    <w:rsid w:val="00ED4EBD"/>
    <w:rsid w:val="00F05218"/>
    <w:rsid w:val="00F232AC"/>
    <w:rsid w:val="00F5285F"/>
    <w:rsid w:val="00FA4B1F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3A7125D9"/>
  <w15:chartTrackingRefBased/>
  <w15:docId w15:val="{8B406A22-19E7-41DB-B8A3-58011CE7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Odstavecseseznamem">
    <w:name w:val="List Paragraph"/>
    <w:basedOn w:val="Normln"/>
    <w:uiPriority w:val="72"/>
    <w:qFormat/>
    <w:rsid w:val="0092500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A4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4B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4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4B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4B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</Template>
  <TotalTime>209</TotalTime>
  <Pages>3</Pages>
  <Words>1217</Words>
  <Characters>7183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MŽP user</dc:creator>
  <cp:keywords/>
  <cp:lastModifiedBy>Hajdová Olga</cp:lastModifiedBy>
  <cp:revision>18</cp:revision>
  <cp:lastPrinted>2004-05-12T10:49:00Z</cp:lastPrinted>
  <dcterms:created xsi:type="dcterms:W3CDTF">2022-11-24T08:53:00Z</dcterms:created>
  <dcterms:modified xsi:type="dcterms:W3CDTF">2023-06-15T13:37:00Z</dcterms:modified>
</cp:coreProperties>
</file>