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57097" w14:textId="77777777" w:rsidR="00E1592F" w:rsidRPr="003D31F6" w:rsidRDefault="00E1592F" w:rsidP="003D31F6">
      <w:pPr>
        <w:pStyle w:val="Bezmezer"/>
        <w:jc w:val="center"/>
        <w:rPr>
          <w:rFonts w:cstheme="minorHAnsi"/>
          <w:b/>
          <w:bCs/>
          <w:sz w:val="24"/>
          <w:szCs w:val="24"/>
        </w:rPr>
      </w:pPr>
      <w:r w:rsidRPr="003D31F6">
        <w:rPr>
          <w:rFonts w:cstheme="minorHAnsi"/>
          <w:b/>
          <w:bCs/>
          <w:sz w:val="24"/>
          <w:szCs w:val="24"/>
        </w:rPr>
        <w:t>PŘEDKLÁDACÍ ZPRÁVA</w:t>
      </w:r>
    </w:p>
    <w:p w14:paraId="1D8D1C89" w14:textId="77777777" w:rsidR="00E1592F" w:rsidRPr="003D31F6" w:rsidRDefault="00E1592F" w:rsidP="003D31F6">
      <w:pPr>
        <w:pStyle w:val="Bezmezer"/>
        <w:jc w:val="center"/>
        <w:rPr>
          <w:rFonts w:cstheme="minorHAnsi"/>
          <w:b/>
          <w:bCs/>
          <w:sz w:val="24"/>
          <w:szCs w:val="24"/>
        </w:rPr>
      </w:pPr>
    </w:p>
    <w:p w14:paraId="6C527749" w14:textId="33DBFA06" w:rsidR="003D31F6" w:rsidRPr="003D31F6" w:rsidRDefault="00E1592F" w:rsidP="003D31F6">
      <w:pPr>
        <w:pStyle w:val="Bezmezer"/>
        <w:jc w:val="both"/>
        <w:rPr>
          <w:rFonts w:cstheme="minorHAnsi"/>
          <w:color w:val="000000"/>
          <w:sz w:val="24"/>
          <w:szCs w:val="24"/>
        </w:rPr>
      </w:pPr>
      <w:r w:rsidRPr="003D31F6">
        <w:rPr>
          <w:rFonts w:cstheme="minorHAnsi"/>
          <w:color w:val="000000"/>
          <w:sz w:val="24"/>
          <w:szCs w:val="24"/>
        </w:rPr>
        <w:t>Ministerstvo vnitra předkládá vládě ČR ke schválení</w:t>
      </w:r>
      <w:r w:rsidR="003D31F6" w:rsidRPr="003D31F6">
        <w:rPr>
          <w:rFonts w:cstheme="minorHAnsi"/>
          <w:color w:val="000000"/>
          <w:sz w:val="24"/>
          <w:szCs w:val="24"/>
        </w:rPr>
        <w:t xml:space="preserve"> návrh změny usnesení vlády České republiky č. 96/2019 o programu Strategická podpora rozvoje bezpečnostního výzkumu ČR 2019-2025 (IMPAKT 1) a návrh změny programu Strategická podpora rozvoje bezpečnostního výzkumu ČR 2019-2025 (IMPAKT 1) </w:t>
      </w:r>
      <w:r w:rsidRPr="003D31F6">
        <w:rPr>
          <w:rFonts w:cstheme="minorHAnsi"/>
          <w:color w:val="000000"/>
          <w:sz w:val="24"/>
          <w:szCs w:val="24"/>
        </w:rPr>
        <w:t>dle zákona č. 130/2002 Sb. o podpoře výzkumu, experimentálního vývoje a inovací veřejných prostředků a o změně některých souvisejících zákon</w:t>
      </w:r>
      <w:r w:rsidR="00B649A5" w:rsidRPr="003D31F6">
        <w:rPr>
          <w:rFonts w:cstheme="minorHAnsi"/>
          <w:color w:val="000000"/>
          <w:sz w:val="24"/>
          <w:szCs w:val="24"/>
        </w:rPr>
        <w:t>ů</w:t>
      </w:r>
      <w:r w:rsidR="00B40C82" w:rsidRPr="003D31F6">
        <w:rPr>
          <w:rFonts w:cstheme="minorHAnsi"/>
          <w:color w:val="000000"/>
          <w:sz w:val="24"/>
          <w:szCs w:val="24"/>
        </w:rPr>
        <w:t>, ve znění pozdějších předpisů</w:t>
      </w:r>
      <w:r w:rsidR="003D31F6" w:rsidRPr="003D31F6">
        <w:rPr>
          <w:rFonts w:cstheme="minorHAnsi"/>
          <w:color w:val="000000"/>
          <w:sz w:val="24"/>
          <w:szCs w:val="24"/>
        </w:rPr>
        <w:t>.</w:t>
      </w:r>
    </w:p>
    <w:p w14:paraId="2D024F4C" w14:textId="77777777" w:rsidR="001D2198" w:rsidRPr="003D31F6" w:rsidRDefault="001D2198" w:rsidP="003D31F6">
      <w:pPr>
        <w:pStyle w:val="Bezmezer"/>
        <w:jc w:val="both"/>
        <w:rPr>
          <w:rFonts w:cstheme="minorHAnsi"/>
          <w:sz w:val="24"/>
          <w:szCs w:val="24"/>
        </w:rPr>
      </w:pPr>
    </w:p>
    <w:p w14:paraId="4CA8EAC1" w14:textId="19138356" w:rsidR="001D2198" w:rsidRPr="003D31F6" w:rsidRDefault="00B40C82" w:rsidP="003D31F6">
      <w:pPr>
        <w:pStyle w:val="Bezmezer"/>
        <w:jc w:val="both"/>
        <w:rPr>
          <w:rFonts w:cstheme="minorHAnsi"/>
          <w:sz w:val="24"/>
          <w:szCs w:val="24"/>
        </w:rPr>
      </w:pPr>
      <w:r w:rsidRPr="003D31F6">
        <w:rPr>
          <w:rFonts w:cstheme="minorHAnsi"/>
          <w:sz w:val="24"/>
          <w:szCs w:val="24"/>
        </w:rPr>
        <w:t>Základním posláním státní podpory v oblasti bezpečnostního výzkumu, experimentálního vývoje</w:t>
      </w:r>
      <w:r w:rsidR="003D31F6" w:rsidRPr="003D31F6">
        <w:rPr>
          <w:rFonts w:cstheme="minorHAnsi"/>
          <w:sz w:val="24"/>
          <w:szCs w:val="24"/>
        </w:rPr>
        <w:t xml:space="preserve"> </w:t>
      </w:r>
      <w:r w:rsidRPr="003D31F6">
        <w:rPr>
          <w:rFonts w:cstheme="minorHAnsi"/>
          <w:sz w:val="24"/>
          <w:szCs w:val="24"/>
        </w:rPr>
        <w:t>a inovací (dále jen „bezpečnostní výzkum“) je získávat a efektivně rozvíjet inovativní znalosti, metody a technologie, které umožňují bezpečnostnímu systému ČR a jeho zainteresovaným partnerům čelit současným i budoucím výzvám, které plynou z měnících se realit bezpečnostního prostředí.</w:t>
      </w:r>
      <w:r w:rsidRPr="003D31F6">
        <w:rPr>
          <w:rFonts w:eastAsia="Times New Roman" w:cstheme="minorHAnsi"/>
          <w:sz w:val="24"/>
          <w:szCs w:val="24"/>
          <w:vertAlign w:val="superscript"/>
        </w:rPr>
        <w:t xml:space="preserve"> </w:t>
      </w:r>
      <w:r w:rsidRPr="003D31F6">
        <w:rPr>
          <w:rFonts w:cstheme="minorHAnsi"/>
          <w:sz w:val="24"/>
          <w:szCs w:val="24"/>
        </w:rPr>
        <w:t xml:space="preserve">Na potřebě rozšiřovat a prohlubovat bezpečnostní výzkum se shodují ústřední orgány státní správy v řadě strategických a koncepčních materiálů bezpečnostní politiky, které opakovaně zaměřují svoji pozornost na bezpečnostní výzkum, jako na jednu z hlavních příležitostí pro posílení bezpečnosti. </w:t>
      </w:r>
      <w:r w:rsidR="001D2198" w:rsidRPr="003D31F6">
        <w:rPr>
          <w:rFonts w:cstheme="minorHAnsi"/>
          <w:sz w:val="24"/>
          <w:szCs w:val="24"/>
        </w:rPr>
        <w:t xml:space="preserve"> </w:t>
      </w:r>
    </w:p>
    <w:p w14:paraId="0742C748" w14:textId="77777777" w:rsidR="001D2198" w:rsidRPr="003D31F6" w:rsidRDefault="001D2198" w:rsidP="003D31F6">
      <w:pPr>
        <w:pStyle w:val="Bezmezer"/>
        <w:jc w:val="both"/>
        <w:rPr>
          <w:rFonts w:cstheme="minorHAnsi"/>
          <w:sz w:val="24"/>
          <w:szCs w:val="24"/>
        </w:rPr>
      </w:pPr>
    </w:p>
    <w:p w14:paraId="27E3CE7A" w14:textId="67F604B0" w:rsidR="001D2198" w:rsidRPr="003D31F6" w:rsidRDefault="001D2198" w:rsidP="003D31F6">
      <w:pPr>
        <w:pStyle w:val="Bezmezer"/>
        <w:jc w:val="both"/>
        <w:rPr>
          <w:rFonts w:cstheme="minorHAnsi"/>
          <w:sz w:val="24"/>
          <w:szCs w:val="24"/>
        </w:rPr>
      </w:pPr>
      <w:r w:rsidRPr="003D31F6">
        <w:rPr>
          <w:rFonts w:cstheme="minorHAnsi"/>
          <w:sz w:val="24"/>
          <w:szCs w:val="24"/>
        </w:rPr>
        <w:t>Reakcí na tuto potřebu je zpracování a schválení nové „Meziresortní koncepce podpory bezpečnostního výzkumu ČR 2017-2023 s výhledem do roku 2030“ (dále jen „MKBV2017+“, UV č. 509/2017), která přináší obecný rámec pro systematický rozvoj systému státní podpory pro bezpečnostní výzkum, jakožto jedné součásti politiky výzkumu, vývoje a inovací, realizované ve prospěch bezpečnostního systému ČR.</w:t>
      </w:r>
    </w:p>
    <w:p w14:paraId="6974F66F" w14:textId="2B84E72F" w:rsidR="001D2198" w:rsidRPr="003D31F6" w:rsidRDefault="001D2198" w:rsidP="003D31F6">
      <w:pPr>
        <w:pStyle w:val="Bezmezer"/>
        <w:jc w:val="both"/>
        <w:rPr>
          <w:rFonts w:cstheme="minorHAnsi"/>
          <w:sz w:val="24"/>
          <w:szCs w:val="24"/>
        </w:rPr>
      </w:pPr>
    </w:p>
    <w:p w14:paraId="068DE80C" w14:textId="77777777" w:rsidR="003D31F6" w:rsidRPr="003D31F6" w:rsidRDefault="003D31F6" w:rsidP="003D31F6">
      <w:pPr>
        <w:pStyle w:val="Bezmezer"/>
        <w:jc w:val="both"/>
        <w:rPr>
          <w:rFonts w:eastAsia="Arial" w:cstheme="minorHAnsi"/>
          <w:sz w:val="24"/>
          <w:szCs w:val="24"/>
        </w:rPr>
      </w:pPr>
      <w:r w:rsidRPr="003D31F6">
        <w:rPr>
          <w:rFonts w:eastAsia="Arial" w:cstheme="minorHAnsi"/>
          <w:sz w:val="24"/>
          <w:szCs w:val="24"/>
        </w:rPr>
        <w:t xml:space="preserve">Posláním Programu IMPAKT 1 je podpořit výzkumné a vývojové aktivity v oblasti bezpečnosti státu a jeho občanů v souladu s charakteristickými potřebami bezpečnostního systému, jak je vymezují platné strategické a koncepční materiály bezpečnostní politiky, které shrnuje Meziresortní koncepce podpory bezpečnostního výzkumu ČR 2017–2023. Zároveň je Program specifickým nástrojem plnění Národní politiky výzkumu, vývoje a inovací. </w:t>
      </w:r>
    </w:p>
    <w:p w14:paraId="0D0BD121" w14:textId="77777777" w:rsidR="003D31F6" w:rsidRPr="003D31F6" w:rsidRDefault="003D31F6" w:rsidP="003D31F6">
      <w:pPr>
        <w:pStyle w:val="Bezmezer"/>
        <w:jc w:val="both"/>
        <w:rPr>
          <w:rFonts w:eastAsia="Arial" w:cstheme="minorHAnsi"/>
          <w:bCs/>
          <w:sz w:val="24"/>
          <w:szCs w:val="24"/>
        </w:rPr>
      </w:pPr>
    </w:p>
    <w:p w14:paraId="19629E61" w14:textId="77777777" w:rsidR="003D31F6" w:rsidRPr="003D31F6" w:rsidRDefault="003D31F6" w:rsidP="003D31F6">
      <w:pPr>
        <w:pStyle w:val="Bezmezer"/>
        <w:jc w:val="both"/>
        <w:rPr>
          <w:rFonts w:eastAsia="Arial" w:cstheme="minorHAnsi"/>
          <w:sz w:val="24"/>
          <w:szCs w:val="24"/>
        </w:rPr>
      </w:pPr>
      <w:r w:rsidRPr="003D31F6">
        <w:rPr>
          <w:rFonts w:eastAsia="Arial" w:cstheme="minorHAnsi"/>
          <w:sz w:val="24"/>
          <w:szCs w:val="24"/>
        </w:rPr>
        <w:t>Cílem Programu IMPAKT 1 je dosažení takové poznatkové, technologické a technické úrovně, která umožní České republice získat, osvojovat si, udržovat a rozvíjet specifické schopnosti potřebné pro zajištění bezpečnosti státu a jeho občanů. Program vytváří podmínky pro využití a rozvoj potenciálu akademického a veřejného výzkumného sektoru, které zajišťují synergickou a dlouhodobou výzkumnou podporu bezpečnostního systému ČR.</w:t>
      </w:r>
    </w:p>
    <w:p w14:paraId="7762BC56" w14:textId="77777777" w:rsidR="003D31F6" w:rsidRPr="003D31F6" w:rsidRDefault="003D31F6" w:rsidP="003D31F6">
      <w:pPr>
        <w:pStyle w:val="Bezmezer"/>
        <w:jc w:val="both"/>
        <w:rPr>
          <w:rFonts w:eastAsia="Arial" w:cstheme="minorHAnsi"/>
          <w:bCs/>
          <w:sz w:val="24"/>
          <w:szCs w:val="24"/>
        </w:rPr>
      </w:pPr>
    </w:p>
    <w:p w14:paraId="21E02BED" w14:textId="4B4EAB0A" w:rsidR="003D31F6" w:rsidRPr="003D31F6" w:rsidRDefault="003D31F6" w:rsidP="003D31F6">
      <w:pPr>
        <w:pStyle w:val="Bezmezer"/>
        <w:jc w:val="both"/>
        <w:rPr>
          <w:rFonts w:eastAsia="Arial" w:cstheme="minorHAnsi"/>
          <w:sz w:val="24"/>
          <w:szCs w:val="24"/>
        </w:rPr>
      </w:pPr>
      <w:r w:rsidRPr="003D31F6">
        <w:rPr>
          <w:rFonts w:eastAsia="Arial" w:cstheme="minorHAnsi"/>
          <w:sz w:val="24"/>
          <w:szCs w:val="24"/>
        </w:rPr>
        <w:t xml:space="preserve">Program IMPAKT 1 reaguje na rozdílný stav specializace a vnitřních kapacit klíčových výzkumných organizací a zároveň na potřebu udržet a obnovovat schopnosti provádět výzkumnou činnost v některých specializovaných zájmových oblastech jako je specificky bezpečnost státu a jeho obyvatel. </w:t>
      </w:r>
    </w:p>
    <w:p w14:paraId="3001E02A" w14:textId="77777777" w:rsidR="003D31F6" w:rsidRPr="003D31F6" w:rsidRDefault="003D31F6" w:rsidP="003D31F6">
      <w:pPr>
        <w:pStyle w:val="Bezmezer"/>
        <w:jc w:val="both"/>
        <w:rPr>
          <w:rFonts w:eastAsia="Arial" w:cstheme="minorHAnsi"/>
          <w:sz w:val="24"/>
          <w:szCs w:val="24"/>
        </w:rPr>
      </w:pPr>
    </w:p>
    <w:p w14:paraId="53018685" w14:textId="2A2878A5" w:rsidR="003D31F6" w:rsidRPr="003D31F6" w:rsidRDefault="003D31F6" w:rsidP="003D31F6">
      <w:pPr>
        <w:pStyle w:val="Bezmezer"/>
        <w:jc w:val="both"/>
        <w:rPr>
          <w:rFonts w:eastAsia="Arial" w:cstheme="minorHAnsi"/>
          <w:sz w:val="24"/>
          <w:szCs w:val="24"/>
        </w:rPr>
      </w:pPr>
      <w:r w:rsidRPr="003D31F6">
        <w:rPr>
          <w:rFonts w:eastAsia="Arial" w:cstheme="minorHAnsi"/>
          <w:sz w:val="24"/>
          <w:szCs w:val="24"/>
        </w:rPr>
        <w:t>Program IMPAKT 1 se proto dělí na tři podprogramy:</w:t>
      </w:r>
    </w:p>
    <w:p w14:paraId="7C927F4B" w14:textId="77777777" w:rsidR="003D31F6" w:rsidRPr="003D31F6" w:rsidRDefault="003D31F6" w:rsidP="003D31F6">
      <w:pPr>
        <w:pStyle w:val="Bezmezer"/>
        <w:numPr>
          <w:ilvl w:val="0"/>
          <w:numId w:val="4"/>
        </w:numPr>
        <w:jc w:val="both"/>
        <w:rPr>
          <w:rFonts w:eastAsia="Arial" w:cstheme="minorHAnsi"/>
          <w:sz w:val="24"/>
          <w:szCs w:val="24"/>
        </w:rPr>
      </w:pPr>
      <w:r w:rsidRPr="003D31F6">
        <w:rPr>
          <w:rFonts w:eastAsia="Arial" w:cstheme="minorHAnsi"/>
          <w:sz w:val="24"/>
          <w:szCs w:val="24"/>
        </w:rPr>
        <w:lastRenderedPageBreak/>
        <w:t>Podprogram 1 směřuje k propojování a integraci vzájemně se doplňujících výzkumných projektů jednotlivých institucí, které již disponují individuálními schopnostmi. Cílem tohoto podprogramu je zajistit koordinovanou dlouhodobou výzkumnou podporu schopností bezpečnostního systému formou společných projektů bezpečnostního výzkumu realizovaných v konsorciích.</w:t>
      </w:r>
    </w:p>
    <w:p w14:paraId="1B2A5E6E" w14:textId="77777777" w:rsidR="003D31F6" w:rsidRPr="003D31F6" w:rsidRDefault="003D31F6" w:rsidP="003D31F6">
      <w:pPr>
        <w:pStyle w:val="Bezmezer"/>
        <w:numPr>
          <w:ilvl w:val="0"/>
          <w:numId w:val="4"/>
        </w:numPr>
        <w:jc w:val="both"/>
        <w:rPr>
          <w:rFonts w:eastAsia="Arial" w:cstheme="minorHAnsi"/>
          <w:sz w:val="24"/>
          <w:szCs w:val="24"/>
        </w:rPr>
      </w:pPr>
      <w:r w:rsidRPr="003D31F6">
        <w:rPr>
          <w:rFonts w:eastAsia="Arial" w:cstheme="minorHAnsi"/>
          <w:sz w:val="24"/>
          <w:szCs w:val="24"/>
        </w:rPr>
        <w:t xml:space="preserve">Podprogram 2 byl zaměřen na organizace, které již disponují kvalitním zázemím a rozsáhlými obecnými schopnostmi. Smyslem tohoto podprogramu bylo především podpořit a rozvíjet lidské zdroje formou mezinárodních mobilit. </w:t>
      </w:r>
    </w:p>
    <w:p w14:paraId="437550F1" w14:textId="77777777" w:rsidR="003D31F6" w:rsidRPr="003D31F6" w:rsidRDefault="003D31F6" w:rsidP="003D31F6">
      <w:pPr>
        <w:pStyle w:val="Bezmezer"/>
        <w:numPr>
          <w:ilvl w:val="0"/>
          <w:numId w:val="4"/>
        </w:numPr>
        <w:jc w:val="both"/>
        <w:rPr>
          <w:rFonts w:eastAsia="Arial" w:cstheme="minorHAnsi"/>
          <w:sz w:val="24"/>
          <w:szCs w:val="24"/>
        </w:rPr>
      </w:pPr>
      <w:r w:rsidRPr="003D31F6">
        <w:rPr>
          <w:rFonts w:eastAsia="Arial" w:cstheme="minorHAnsi"/>
          <w:sz w:val="24"/>
          <w:szCs w:val="24"/>
        </w:rPr>
        <w:t xml:space="preserve">Podprogram 3 je zacílen na vytváření, udržování a prohlubování mezinárodní spolupráce v bezpečnostním výzkumu </w:t>
      </w:r>
    </w:p>
    <w:p w14:paraId="29EBC639" w14:textId="02B0325E" w:rsidR="00A11A54" w:rsidRPr="003D31F6" w:rsidRDefault="00A11A54" w:rsidP="003D31F6">
      <w:pPr>
        <w:pStyle w:val="Bezmezer"/>
        <w:jc w:val="both"/>
        <w:rPr>
          <w:rFonts w:cstheme="minorHAnsi"/>
          <w:sz w:val="24"/>
          <w:szCs w:val="24"/>
        </w:rPr>
      </w:pPr>
    </w:p>
    <w:p w14:paraId="23FB7E6B" w14:textId="46471D06" w:rsidR="003D31F6" w:rsidRPr="003D31F6" w:rsidRDefault="003D31F6" w:rsidP="003D31F6">
      <w:pPr>
        <w:pStyle w:val="Bezmezer"/>
        <w:jc w:val="both"/>
        <w:rPr>
          <w:rFonts w:cstheme="minorHAnsi"/>
          <w:sz w:val="24"/>
          <w:szCs w:val="24"/>
        </w:rPr>
      </w:pPr>
      <w:r w:rsidRPr="003D31F6">
        <w:rPr>
          <w:rFonts w:cstheme="minorHAnsi"/>
          <w:sz w:val="24"/>
          <w:szCs w:val="24"/>
        </w:rPr>
        <w:t>Změna Programu IMPAKT 1 spočívá především ve zrušení podprogramu 2, který byl zásadně ovlivněn pandemií COVID-19, která narušila jeho realizaci, kdy nebylo možné podpořit mezinárodní mobilitu v souvislosti s omezenou možností cestování a omezenou možností navazovat spolupráci s mezinárodní výzkumnou komunitou. V souvislosti se zrušením podprogramu 2 se změna dále dotkla indikátorů pro vyhodnocení programu, které byly upraveny a dále celkového rozpočtu Programu IMPAKT 1.</w:t>
      </w:r>
    </w:p>
    <w:p w14:paraId="31315AA1" w14:textId="77777777" w:rsidR="003D31F6" w:rsidRPr="003D31F6" w:rsidRDefault="003D31F6" w:rsidP="003D31F6">
      <w:pPr>
        <w:pStyle w:val="Bezmezer"/>
        <w:jc w:val="both"/>
        <w:rPr>
          <w:rFonts w:cstheme="minorHAnsi"/>
          <w:sz w:val="24"/>
          <w:szCs w:val="24"/>
        </w:rPr>
      </w:pPr>
    </w:p>
    <w:p w14:paraId="24835526" w14:textId="4D6E9819" w:rsidR="003D31F6" w:rsidRPr="003D31F6" w:rsidRDefault="003D31F6" w:rsidP="003D31F6">
      <w:pPr>
        <w:pStyle w:val="Bezmezer"/>
        <w:jc w:val="both"/>
        <w:rPr>
          <w:rFonts w:cstheme="minorHAnsi"/>
          <w:sz w:val="24"/>
          <w:szCs w:val="24"/>
        </w:rPr>
      </w:pPr>
      <w:r w:rsidRPr="003D31F6">
        <w:rPr>
          <w:rFonts w:cstheme="minorHAnsi"/>
          <w:sz w:val="24"/>
          <w:szCs w:val="24"/>
        </w:rPr>
        <w:t>Rozpočet Programu IMPAKT 1 původně činil 1 230 000 tis. Kč, po změně spočívající ve zrušení podprogramu 2 činí 1 019 963 tis. Kč.</w:t>
      </w:r>
    </w:p>
    <w:p w14:paraId="4EB7A27E" w14:textId="77777777" w:rsidR="003D31F6" w:rsidRPr="003D31F6" w:rsidRDefault="003D31F6" w:rsidP="003D31F6">
      <w:pPr>
        <w:pStyle w:val="Bezmezer"/>
        <w:jc w:val="both"/>
        <w:rPr>
          <w:rFonts w:eastAsia="Times New Roman" w:cstheme="minorHAnsi"/>
          <w:color w:val="000000"/>
          <w:sz w:val="24"/>
          <w:szCs w:val="24"/>
        </w:rPr>
      </w:pPr>
    </w:p>
    <w:p w14:paraId="21853E67" w14:textId="75E1A5A5" w:rsidR="003D31F6" w:rsidRPr="003D31F6" w:rsidRDefault="003D31F6" w:rsidP="003D31F6">
      <w:pPr>
        <w:pStyle w:val="Bezmezer"/>
        <w:jc w:val="both"/>
        <w:rPr>
          <w:rFonts w:eastAsia="Times New Roman" w:cstheme="minorHAnsi"/>
          <w:color w:val="000000"/>
          <w:sz w:val="24"/>
          <w:szCs w:val="24"/>
        </w:rPr>
      </w:pPr>
      <w:r w:rsidRPr="003D31F6">
        <w:rPr>
          <w:rFonts w:eastAsia="Times New Roman" w:cstheme="minorHAnsi"/>
          <w:color w:val="000000"/>
          <w:sz w:val="24"/>
          <w:szCs w:val="24"/>
        </w:rPr>
        <w:t>Program je neutrální v oblasti rovných příležitostí a lze předpokládat pozitivní dopad z hlediska udržitelného rozvoje.</w:t>
      </w:r>
    </w:p>
    <w:p w14:paraId="6C9C9E07" w14:textId="77777777" w:rsidR="003D31F6" w:rsidRPr="003D31F6" w:rsidRDefault="003D31F6" w:rsidP="003D31F6">
      <w:pPr>
        <w:pStyle w:val="Bezmezer"/>
        <w:jc w:val="both"/>
        <w:rPr>
          <w:rFonts w:eastAsia="Times New Roman" w:cstheme="minorHAnsi"/>
          <w:color w:val="000000"/>
          <w:sz w:val="24"/>
          <w:szCs w:val="24"/>
        </w:rPr>
      </w:pPr>
    </w:p>
    <w:p w14:paraId="7F307A30" w14:textId="3F8B470F" w:rsidR="00203A70" w:rsidRPr="003D31F6" w:rsidRDefault="000A434E" w:rsidP="003D31F6">
      <w:pPr>
        <w:pStyle w:val="Bezmezer"/>
        <w:jc w:val="both"/>
        <w:rPr>
          <w:rFonts w:cstheme="minorHAnsi"/>
          <w:sz w:val="24"/>
          <w:szCs w:val="24"/>
        </w:rPr>
      </w:pPr>
    </w:p>
    <w:sectPr w:rsidR="00203A70" w:rsidRPr="003D31F6">
      <w:headerReference w:type="default" r:id="rId7"/>
      <w:foot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292A8" w14:textId="77777777" w:rsidR="000A434E" w:rsidRDefault="000A434E">
      <w:pPr>
        <w:spacing w:after="0" w:line="240" w:lineRule="auto"/>
      </w:pPr>
      <w:r>
        <w:separator/>
      </w:r>
    </w:p>
  </w:endnote>
  <w:endnote w:type="continuationSeparator" w:id="0">
    <w:p w14:paraId="1D8064CC" w14:textId="77777777" w:rsidR="000A434E" w:rsidRDefault="000A43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33353" w14:textId="03486AEF" w:rsidR="00DF34C6" w:rsidRDefault="00833A23">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A11A54">
      <w:rPr>
        <w:noProof/>
        <w:color w:val="000000"/>
      </w:rPr>
      <w:t>2</w:t>
    </w:r>
    <w:r>
      <w:rPr>
        <w:color w:val="000000"/>
      </w:rPr>
      <w:fldChar w:fldCharType="end"/>
    </w:r>
  </w:p>
  <w:p w14:paraId="45B4D27D" w14:textId="77777777" w:rsidR="00DF34C6" w:rsidRDefault="000A434E">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71EE8" w14:textId="77777777" w:rsidR="000A434E" w:rsidRDefault="000A434E">
      <w:pPr>
        <w:spacing w:after="0" w:line="240" w:lineRule="auto"/>
      </w:pPr>
      <w:r>
        <w:separator/>
      </w:r>
    </w:p>
  </w:footnote>
  <w:footnote w:type="continuationSeparator" w:id="0">
    <w:p w14:paraId="2F84774B" w14:textId="77777777" w:rsidR="000A434E" w:rsidRDefault="000A43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A642E" w14:textId="77777777" w:rsidR="00DF34C6" w:rsidRDefault="00833A23">
    <w:pPr>
      <w:pBdr>
        <w:top w:val="nil"/>
        <w:left w:val="nil"/>
        <w:bottom w:val="nil"/>
        <w:right w:val="nil"/>
        <w:between w:val="nil"/>
      </w:pBdr>
      <w:tabs>
        <w:tab w:val="center" w:pos="4536"/>
        <w:tab w:val="right" w:pos="9072"/>
      </w:tabs>
      <w:spacing w:after="0" w:line="240" w:lineRule="auto"/>
      <w:jc w:val="right"/>
      <w:rPr>
        <w:rFonts w:ascii="Arial" w:eastAsia="Arial" w:hAnsi="Arial" w:cs="Arial"/>
        <w:b/>
        <w:color w:val="000000"/>
      </w:rPr>
    </w:pPr>
    <w:r>
      <w:rPr>
        <w:rFonts w:ascii="Arial" w:eastAsia="Arial" w:hAnsi="Arial" w:cs="Arial"/>
        <w:b/>
        <w:color w:val="000000"/>
      </w:rPr>
      <w:t>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9C47FE"/>
    <w:multiLevelType w:val="hybridMultilevel"/>
    <w:tmpl w:val="3D0C8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DBF3E19"/>
    <w:multiLevelType w:val="hybridMultilevel"/>
    <w:tmpl w:val="1F6AA8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C051ED4"/>
    <w:multiLevelType w:val="hybridMultilevel"/>
    <w:tmpl w:val="B24ED916"/>
    <w:lvl w:ilvl="0" w:tplc="625848CC">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61C3EF0"/>
    <w:multiLevelType w:val="hybridMultilevel"/>
    <w:tmpl w:val="7630AC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92F"/>
    <w:rsid w:val="000A434E"/>
    <w:rsid w:val="000A5546"/>
    <w:rsid w:val="00122106"/>
    <w:rsid w:val="00144F00"/>
    <w:rsid w:val="001D2198"/>
    <w:rsid w:val="002160F9"/>
    <w:rsid w:val="003D31F6"/>
    <w:rsid w:val="003F7787"/>
    <w:rsid w:val="004249BE"/>
    <w:rsid w:val="004E15BC"/>
    <w:rsid w:val="00676A34"/>
    <w:rsid w:val="0072715B"/>
    <w:rsid w:val="007F66F1"/>
    <w:rsid w:val="00833A23"/>
    <w:rsid w:val="0098313E"/>
    <w:rsid w:val="009B2521"/>
    <w:rsid w:val="00A11A54"/>
    <w:rsid w:val="00AC3784"/>
    <w:rsid w:val="00B103C6"/>
    <w:rsid w:val="00B40C82"/>
    <w:rsid w:val="00B41C83"/>
    <w:rsid w:val="00B63EBF"/>
    <w:rsid w:val="00B649A5"/>
    <w:rsid w:val="00C0499A"/>
    <w:rsid w:val="00D02215"/>
    <w:rsid w:val="00D30E16"/>
    <w:rsid w:val="00D41DB5"/>
    <w:rsid w:val="00DA2940"/>
    <w:rsid w:val="00E1592F"/>
    <w:rsid w:val="00E52ABE"/>
    <w:rsid w:val="00EA77AE"/>
    <w:rsid w:val="00ED7F64"/>
    <w:rsid w:val="00F45D20"/>
    <w:rsid w:val="00F4653B"/>
    <w:rsid w:val="00FA31E8"/>
    <w:rsid w:val="00FA73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9F372"/>
  <w15:chartTrackingRefBased/>
  <w15:docId w15:val="{94E2BD99-7CC0-468F-9DBC-1AF689D2F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592F"/>
    <w:pPr>
      <w:spacing w:after="200" w:line="276" w:lineRule="auto"/>
    </w:pPr>
    <w:rPr>
      <w:rFonts w:ascii="Calibri" w:eastAsia="Calibri" w:hAnsi="Calibri" w:cs="Calibri"/>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B40C82"/>
    <w:pPr>
      <w:spacing w:before="100" w:after="0" w:line="240" w:lineRule="auto"/>
    </w:pPr>
    <w:rPr>
      <w:sz w:val="20"/>
      <w:szCs w:val="20"/>
    </w:rPr>
  </w:style>
  <w:style w:type="character" w:customStyle="1" w:styleId="BezmezerChar">
    <w:name w:val="Bez mezer Char"/>
    <w:basedOn w:val="Standardnpsmoodstavce"/>
    <w:link w:val="Bezmezer"/>
    <w:uiPriority w:val="1"/>
    <w:rsid w:val="00B40C82"/>
    <w:rPr>
      <w:sz w:val="20"/>
      <w:szCs w:val="20"/>
    </w:rPr>
  </w:style>
  <w:style w:type="paragraph" w:styleId="Odstavecseseznamem">
    <w:name w:val="List Paragraph"/>
    <w:basedOn w:val="Normln"/>
    <w:uiPriority w:val="34"/>
    <w:qFormat/>
    <w:rsid w:val="001D2198"/>
    <w:pPr>
      <w:ind w:left="720"/>
      <w:contextualSpacing/>
    </w:pPr>
  </w:style>
  <w:style w:type="character" w:styleId="Odkaznakoment">
    <w:name w:val="annotation reference"/>
    <w:basedOn w:val="Standardnpsmoodstavce"/>
    <w:uiPriority w:val="99"/>
    <w:semiHidden/>
    <w:unhideWhenUsed/>
    <w:rsid w:val="00676A34"/>
    <w:rPr>
      <w:sz w:val="16"/>
      <w:szCs w:val="16"/>
    </w:rPr>
  </w:style>
  <w:style w:type="paragraph" w:styleId="Textkomente">
    <w:name w:val="annotation text"/>
    <w:basedOn w:val="Normln"/>
    <w:link w:val="TextkomenteChar"/>
    <w:uiPriority w:val="99"/>
    <w:semiHidden/>
    <w:unhideWhenUsed/>
    <w:rsid w:val="00676A34"/>
    <w:pPr>
      <w:spacing w:line="240" w:lineRule="auto"/>
    </w:pPr>
    <w:rPr>
      <w:sz w:val="20"/>
      <w:szCs w:val="20"/>
    </w:rPr>
  </w:style>
  <w:style w:type="character" w:customStyle="1" w:styleId="TextkomenteChar">
    <w:name w:val="Text komentáře Char"/>
    <w:basedOn w:val="Standardnpsmoodstavce"/>
    <w:link w:val="Textkomente"/>
    <w:uiPriority w:val="99"/>
    <w:semiHidden/>
    <w:rsid w:val="00676A34"/>
    <w:rPr>
      <w:rFonts w:ascii="Calibri" w:eastAsia="Calibri" w:hAnsi="Calibri" w:cs="Calibri"/>
      <w:sz w:val="20"/>
      <w:szCs w:val="20"/>
      <w:lang w:eastAsia="cs-CZ"/>
    </w:rPr>
  </w:style>
  <w:style w:type="paragraph" w:styleId="Pedmtkomente">
    <w:name w:val="annotation subject"/>
    <w:basedOn w:val="Textkomente"/>
    <w:next w:val="Textkomente"/>
    <w:link w:val="PedmtkomenteChar"/>
    <w:uiPriority w:val="99"/>
    <w:semiHidden/>
    <w:unhideWhenUsed/>
    <w:rsid w:val="00676A34"/>
    <w:rPr>
      <w:b/>
      <w:bCs/>
    </w:rPr>
  </w:style>
  <w:style w:type="character" w:customStyle="1" w:styleId="PedmtkomenteChar">
    <w:name w:val="Předmět komentáře Char"/>
    <w:basedOn w:val="TextkomenteChar"/>
    <w:link w:val="Pedmtkomente"/>
    <w:uiPriority w:val="99"/>
    <w:semiHidden/>
    <w:rsid w:val="00676A34"/>
    <w:rPr>
      <w:rFonts w:ascii="Calibri" w:eastAsia="Calibri" w:hAnsi="Calibri" w:cs="Calibri"/>
      <w:b/>
      <w:bCs/>
      <w:sz w:val="20"/>
      <w:szCs w:val="20"/>
      <w:lang w:eastAsia="cs-CZ"/>
    </w:rPr>
  </w:style>
  <w:style w:type="paragraph" w:styleId="Textbubliny">
    <w:name w:val="Balloon Text"/>
    <w:basedOn w:val="Normln"/>
    <w:link w:val="TextbublinyChar"/>
    <w:uiPriority w:val="99"/>
    <w:semiHidden/>
    <w:unhideWhenUsed/>
    <w:rsid w:val="00676A3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6A34"/>
    <w:rPr>
      <w:rFonts w:ascii="Segoe UI" w:eastAsia="Calibri" w:hAnsi="Segoe UI" w:cs="Segoe UI"/>
      <w:sz w:val="18"/>
      <w:szCs w:val="18"/>
      <w:lang w:eastAsia="cs-CZ"/>
    </w:rPr>
  </w:style>
  <w:style w:type="paragraph" w:styleId="Normlnweb">
    <w:name w:val="Normal (Web)"/>
    <w:basedOn w:val="Normln"/>
    <w:uiPriority w:val="99"/>
    <w:semiHidden/>
    <w:unhideWhenUsed/>
    <w:rsid w:val="00A11A5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94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604</Words>
  <Characters>3570</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Ministerstvo vnitra ČR</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CEKLOVÁ Michaela, Mgr.</dc:creator>
  <cp:keywords/>
  <dc:description/>
  <cp:lastModifiedBy>CEKLOVÁ Michaela, Mgr.</cp:lastModifiedBy>
  <cp:revision>5</cp:revision>
  <dcterms:created xsi:type="dcterms:W3CDTF">2023-04-14T13:10:00Z</dcterms:created>
  <dcterms:modified xsi:type="dcterms:W3CDTF">2023-06-06T10:46:00Z</dcterms:modified>
</cp:coreProperties>
</file>