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53BAC3D7" w14:textId="5805C2C0" w:rsidR="00FE4330" w:rsidRDefault="00962FF6" w:rsidP="00FE4330">
      <w:pPr>
        <w:spacing w:after="24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 xml:space="preserve">Návrh úprav datové struktury IS </w:t>
      </w:r>
      <w:proofErr w:type="spellStart"/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>VaVaI</w:t>
      </w:r>
      <w:proofErr w:type="spellEnd"/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 xml:space="preserve"> verze 3.</w:t>
      </w:r>
      <w:r w:rsidR="00762E66">
        <w:rPr>
          <w:rFonts w:ascii="Arial" w:hAnsi="Arial" w:cs="Arial"/>
          <w:b/>
          <w:color w:val="4F81BD" w:themeColor="accent1"/>
          <w:sz w:val="28"/>
          <w:szCs w:val="28"/>
        </w:rPr>
        <w:t>3</w:t>
      </w:r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 xml:space="preserve"> (leden 202</w:t>
      </w:r>
      <w:r w:rsidR="00762E66">
        <w:rPr>
          <w:rFonts w:ascii="Arial" w:hAnsi="Arial" w:cs="Arial"/>
          <w:b/>
          <w:color w:val="4F81BD" w:themeColor="accent1"/>
          <w:sz w:val="28"/>
          <w:szCs w:val="28"/>
        </w:rPr>
        <w:t>4</w:t>
      </w:r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>)</w:t>
      </w:r>
    </w:p>
    <w:p w14:paraId="6C463984" w14:textId="4BD34FB5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1)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Každoroční rutinní úpravy systému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5D196780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2A47EBB" w14:textId="56FF3A83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Nastavení roku sběru dat a datových struktur na rok 2024.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B9E8E9E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CD23690" w14:textId="3EE20EBB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indikátory </w:t>
      </w:r>
      <w:proofErr w:type="gramStart"/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1.2.A</w:t>
      </w:r>
      <w:r w:rsidR="00E64B83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Analýza</w:t>
      </w:r>
      <w:proofErr w:type="gramEnd"/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obecných a systémových číselníků IS </w:t>
      </w:r>
      <w:proofErr w:type="spellStart"/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a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1.2.B Provedení revize a aktualizace číselníků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.</w:t>
      </w:r>
      <w:r>
        <w:rPr>
          <w:rStyle w:val="eop"/>
          <w:rFonts w:ascii="Arial" w:hAnsi="Arial" w:cs="Arial"/>
          <w:color w:val="4F81BD"/>
          <w:sz w:val="22"/>
          <w:szCs w:val="22"/>
        </w:rPr>
        <w:t> </w:t>
      </w:r>
    </w:p>
    <w:p w14:paraId="67841331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9BBB59"/>
          <w:sz w:val="22"/>
          <w:szCs w:val="22"/>
        </w:rPr>
        <w:t> </w:t>
      </w:r>
    </w:p>
    <w:p w14:paraId="50E139AF" w14:textId="1184E8B9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2)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IS VaVaI.cz</w:t>
      </w:r>
      <w:r>
        <w:rPr>
          <w:rStyle w:val="eop"/>
          <w:rFonts w:ascii="Arial" w:hAnsi="Arial" w:cs="Arial"/>
          <w:color w:val="00000A"/>
          <w:sz w:val="22"/>
          <w:szCs w:val="22"/>
        </w:rPr>
        <w:t> (veřejné webové rozhraní)</w:t>
      </w:r>
    </w:p>
    <w:p w14:paraId="6B6EC437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A9C2A0E" w14:textId="619161B6" w:rsidR="00762E66" w:rsidRDefault="006D2B62" w:rsidP="00F76F33">
      <w:pPr>
        <w:pStyle w:val="paragraph"/>
        <w:numPr>
          <w:ilvl w:val="0"/>
          <w:numId w:val="1"/>
        </w:numPr>
        <w:spacing w:before="0" w:beforeAutospacing="0" w:after="0" w:afterAutospacing="0"/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 xml:space="preserve">Google </w:t>
      </w:r>
      <w:proofErr w:type="spellStart"/>
      <w:r>
        <w:rPr>
          <w:rStyle w:val="eop"/>
          <w:rFonts w:ascii="Arial" w:hAnsi="Arial" w:cs="Arial"/>
          <w:color w:val="00000A"/>
          <w:sz w:val="22"/>
          <w:szCs w:val="22"/>
        </w:rPr>
        <w:t>Analytics</w:t>
      </w:r>
      <w:proofErr w:type="spellEnd"/>
      <w:r>
        <w:rPr>
          <w:rStyle w:val="eop"/>
          <w:rFonts w:ascii="Arial" w:hAnsi="Arial" w:cs="Arial"/>
          <w:color w:val="00000A"/>
          <w:sz w:val="22"/>
          <w:szCs w:val="22"/>
        </w:rPr>
        <w:t xml:space="preserve"> (Universal </w:t>
      </w:r>
      <w:proofErr w:type="spellStart"/>
      <w:r>
        <w:rPr>
          <w:rStyle w:val="eop"/>
          <w:rFonts w:ascii="Arial" w:hAnsi="Arial" w:cs="Arial"/>
          <w:color w:val="00000A"/>
          <w:sz w:val="22"/>
          <w:szCs w:val="22"/>
        </w:rPr>
        <w:t>Analytics</w:t>
      </w:r>
      <w:proofErr w:type="spellEnd"/>
      <w:r>
        <w:rPr>
          <w:rStyle w:val="eop"/>
          <w:rFonts w:ascii="Arial" w:hAnsi="Arial" w:cs="Arial"/>
          <w:color w:val="00000A"/>
          <w:sz w:val="22"/>
          <w:szCs w:val="22"/>
        </w:rPr>
        <w:t xml:space="preserve">) – migrace na novou verzi Google </w:t>
      </w:r>
      <w:proofErr w:type="spellStart"/>
      <w:r>
        <w:rPr>
          <w:rStyle w:val="eop"/>
          <w:rFonts w:ascii="Arial" w:hAnsi="Arial" w:cs="Arial"/>
          <w:color w:val="00000A"/>
          <w:sz w:val="22"/>
          <w:szCs w:val="22"/>
        </w:rPr>
        <w:t>Analytics</w:t>
      </w:r>
      <w:proofErr w:type="spellEnd"/>
      <w:r>
        <w:rPr>
          <w:rStyle w:val="eop"/>
          <w:rFonts w:ascii="Arial" w:hAnsi="Arial" w:cs="Arial"/>
          <w:color w:val="00000A"/>
          <w:sz w:val="22"/>
          <w:szCs w:val="22"/>
        </w:rPr>
        <w:t xml:space="preserve"> 4</w:t>
      </w:r>
      <w:r w:rsidR="00762E66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9C337D8" w14:textId="55609CCB" w:rsidR="00762E66" w:rsidRDefault="00762E66" w:rsidP="006364C1">
      <w:pPr>
        <w:pStyle w:val="paragraph"/>
        <w:spacing w:before="0" w:beforeAutospacing="0" w:after="0" w:afterAutospacing="0"/>
        <w:ind w:left="709" w:hanging="567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1422CA4" w14:textId="67E9227C" w:rsidR="00762E66" w:rsidRPr="006D2B62" w:rsidRDefault="001720F7" w:rsidP="00F76F33">
      <w:pPr>
        <w:pStyle w:val="paragraph"/>
        <w:numPr>
          <w:ilvl w:val="0"/>
          <w:numId w:val="2"/>
        </w:numPr>
        <w:spacing w:before="0" w:beforeAutospacing="0" w:after="0" w:afterAutospacing="0"/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Cs/>
          <w:color w:val="00000A"/>
          <w:sz w:val="22"/>
          <w:szCs w:val="22"/>
        </w:rPr>
        <w:t>Ú</w:t>
      </w:r>
      <w:r w:rsidR="007871CF">
        <w:rPr>
          <w:rStyle w:val="normaltextrun"/>
          <w:rFonts w:ascii="Arial" w:hAnsi="Arial" w:cs="Arial"/>
          <w:bCs/>
          <w:color w:val="00000A"/>
          <w:sz w:val="22"/>
          <w:szCs w:val="22"/>
        </w:rPr>
        <w:t>prava</w:t>
      </w:r>
      <w:r w:rsidR="006D2B62">
        <w:rPr>
          <w:rStyle w:val="normaltextrun"/>
          <w:rFonts w:ascii="Arial" w:hAnsi="Arial" w:cs="Arial"/>
          <w:bCs/>
          <w:color w:val="00000A"/>
          <w:sz w:val="22"/>
          <w:szCs w:val="22"/>
        </w:rPr>
        <w:t xml:space="preserve"> zobrazování sekce Aktuality</w:t>
      </w:r>
      <w:r>
        <w:rPr>
          <w:rStyle w:val="normaltextrun"/>
          <w:rFonts w:ascii="Arial" w:hAnsi="Arial" w:cs="Arial"/>
          <w:bCs/>
          <w:color w:val="00000A"/>
          <w:sz w:val="22"/>
          <w:szCs w:val="22"/>
        </w:rPr>
        <w:t>.</w:t>
      </w:r>
      <w:r w:rsidR="00762E66" w:rsidRPr="006D2B6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2B75AE2" w14:textId="77777777" w:rsidR="00762E66" w:rsidRPr="006D2B62" w:rsidRDefault="00762E66" w:rsidP="006364C1">
      <w:pPr>
        <w:pStyle w:val="paragraph"/>
        <w:spacing w:before="0" w:beforeAutospacing="0" w:after="0" w:afterAutospacing="0"/>
        <w:ind w:left="709" w:hanging="567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D2B6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4F040D91" w14:textId="3010C8C8" w:rsidR="006364C1" w:rsidRPr="006364C1" w:rsidRDefault="001720F7" w:rsidP="00F76F33">
      <w:pPr>
        <w:pStyle w:val="paragraph"/>
        <w:numPr>
          <w:ilvl w:val="0"/>
          <w:numId w:val="3"/>
        </w:numPr>
        <w:spacing w:before="0" w:beforeAutospacing="0" w:after="0" w:afterAutospacing="0"/>
        <w:ind w:left="709" w:hanging="567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bCs/>
          <w:color w:val="00000A"/>
          <w:sz w:val="22"/>
          <w:szCs w:val="22"/>
        </w:rPr>
        <w:t>U</w:t>
      </w:r>
      <w:r w:rsidR="006D2B62" w:rsidRPr="006364C1">
        <w:rPr>
          <w:rStyle w:val="normaltextrun"/>
          <w:rFonts w:ascii="Arial" w:hAnsi="Arial" w:cs="Arial"/>
          <w:bCs/>
          <w:color w:val="00000A"/>
          <w:sz w:val="22"/>
          <w:szCs w:val="22"/>
        </w:rPr>
        <w:t>přesnění a sjednocení termínů týkajících se financování ze státního rozpočtu</w:t>
      </w:r>
      <w:r w:rsidR="00762E66" w:rsidRPr="006364C1">
        <w:rPr>
          <w:rStyle w:val="eop"/>
          <w:rFonts w:ascii="Arial" w:hAnsi="Arial" w:cs="Arial"/>
          <w:color w:val="00000A"/>
          <w:sz w:val="22"/>
          <w:szCs w:val="22"/>
        </w:rPr>
        <w:t> </w:t>
      </w:r>
      <w:r w:rsidR="007871CF" w:rsidRPr="006364C1">
        <w:rPr>
          <w:rStyle w:val="eop"/>
          <w:rFonts w:ascii="Arial" w:hAnsi="Arial" w:cs="Arial"/>
          <w:color w:val="00000A"/>
          <w:sz w:val="22"/>
          <w:szCs w:val="22"/>
        </w:rPr>
        <w:t>v částech CEA a CEP (</w:t>
      </w:r>
      <w:r w:rsidR="00B244F6" w:rsidRPr="006364C1">
        <w:rPr>
          <w:rStyle w:val="eop"/>
          <w:rFonts w:ascii="Arial" w:hAnsi="Arial" w:cs="Arial"/>
          <w:color w:val="00000A"/>
          <w:sz w:val="22"/>
          <w:szCs w:val="22"/>
        </w:rPr>
        <w:t>legendy a nápovědy u příslušných polí, popisky, dokumentace)</w:t>
      </w:r>
      <w:r w:rsidRPr="006364C1">
        <w:rPr>
          <w:rStyle w:val="eop"/>
          <w:rFonts w:ascii="Arial" w:hAnsi="Arial" w:cs="Arial"/>
          <w:color w:val="00000A"/>
          <w:sz w:val="22"/>
          <w:szCs w:val="22"/>
        </w:rPr>
        <w:t>.</w:t>
      </w:r>
    </w:p>
    <w:p w14:paraId="0EF37BEC" w14:textId="77777777" w:rsidR="006364C1" w:rsidRPr="006364C1" w:rsidRDefault="006364C1" w:rsidP="006364C1">
      <w:pPr>
        <w:pStyle w:val="paragraph"/>
        <w:spacing w:before="0" w:beforeAutospacing="0" w:after="0" w:afterAutospacing="0"/>
        <w:ind w:left="709" w:hanging="567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07E09232" w14:textId="2C518911" w:rsidR="007871CF" w:rsidRPr="006364C1" w:rsidRDefault="001720F7" w:rsidP="00F76F33">
      <w:pPr>
        <w:pStyle w:val="paragraph"/>
        <w:numPr>
          <w:ilvl w:val="0"/>
          <w:numId w:val="3"/>
        </w:numPr>
        <w:spacing w:before="0" w:beforeAutospacing="0" w:after="0" w:afterAutospacing="0"/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6364C1">
        <w:rPr>
          <w:rFonts w:ascii="Arial" w:hAnsi="Arial" w:cs="Arial"/>
          <w:sz w:val="22"/>
          <w:szCs w:val="22"/>
        </w:rPr>
        <w:t>E</w:t>
      </w:r>
      <w:r w:rsidR="007871CF" w:rsidRPr="006364C1">
        <w:rPr>
          <w:rFonts w:ascii="Arial" w:hAnsi="Arial" w:cs="Arial"/>
          <w:sz w:val="22"/>
          <w:szCs w:val="22"/>
        </w:rPr>
        <w:t xml:space="preserve">xporty dat z IS </w:t>
      </w:r>
      <w:proofErr w:type="spellStart"/>
      <w:r w:rsidR="007871CF" w:rsidRPr="006364C1">
        <w:rPr>
          <w:rFonts w:ascii="Arial" w:hAnsi="Arial" w:cs="Arial"/>
          <w:sz w:val="22"/>
          <w:szCs w:val="22"/>
        </w:rPr>
        <w:t>VaVaI</w:t>
      </w:r>
      <w:proofErr w:type="spellEnd"/>
      <w:r w:rsidR="007871CF" w:rsidRPr="006364C1">
        <w:rPr>
          <w:rFonts w:ascii="Arial" w:hAnsi="Arial" w:cs="Arial"/>
          <w:sz w:val="22"/>
          <w:szCs w:val="22"/>
        </w:rPr>
        <w:t xml:space="preserve"> ve formátu *.</w:t>
      </w:r>
      <w:proofErr w:type="spellStart"/>
      <w:r w:rsidR="007871CF" w:rsidRPr="006364C1">
        <w:rPr>
          <w:rFonts w:ascii="Arial" w:hAnsi="Arial" w:cs="Arial"/>
          <w:sz w:val="22"/>
          <w:szCs w:val="22"/>
        </w:rPr>
        <w:t>ods</w:t>
      </w:r>
      <w:proofErr w:type="spellEnd"/>
      <w:r w:rsidR="007871CF" w:rsidRPr="006364C1">
        <w:rPr>
          <w:rFonts w:ascii="Arial" w:hAnsi="Arial" w:cs="Arial"/>
          <w:sz w:val="22"/>
          <w:szCs w:val="22"/>
        </w:rPr>
        <w:t xml:space="preserve"> – implementace nové verze příslušné knihovny kompatibilní s daným programovacím jazykem</w:t>
      </w:r>
      <w:r w:rsidRPr="006364C1">
        <w:rPr>
          <w:rFonts w:ascii="Arial" w:hAnsi="Arial" w:cs="Arial"/>
          <w:sz w:val="22"/>
          <w:szCs w:val="22"/>
        </w:rPr>
        <w:t>.</w:t>
      </w:r>
    </w:p>
    <w:p w14:paraId="41A121D9" w14:textId="77777777" w:rsidR="00762E66" w:rsidRPr="006D2B62" w:rsidRDefault="00762E66" w:rsidP="00762E66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D2B62"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07AB38B6" w14:textId="5D166FA4" w:rsidR="00762E66" w:rsidRDefault="00762E66" w:rsidP="00B244F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2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.2</w:t>
      </w:r>
      <w:r w:rsidR="00A5044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 </w:t>
      </w:r>
      <w:r w:rsidR="00B244F6"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Modernizovat a upravit veřejné rozhraní IS </w:t>
      </w:r>
      <w:proofErr w:type="spellStart"/>
      <w:r w:rsidR="00B244F6"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VaVaI</w:t>
      </w:r>
      <w:proofErr w:type="spellEnd"/>
      <w:r w:rsidR="00B244F6"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- adaptovat na nové technologie respektující vývoj v dané oblasti včetně technických prostředků; u</w:t>
      </w:r>
      <w:r w:rsidR="00A5044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pravit vizuální podobu IS </w:t>
      </w:r>
      <w:proofErr w:type="spellStart"/>
      <w:r w:rsidR="00A5044F" w:rsidRPr="00A5044F"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>VaVaI</w:t>
      </w:r>
      <w:proofErr w:type="spellEnd"/>
      <w:r w:rsidR="00A5044F" w:rsidRPr="00A5044F"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 xml:space="preserve"> (A, B, C, D)</w:t>
      </w:r>
      <w:r w:rsidR="00A5044F" w:rsidRPr="00A5044F">
        <w:rPr>
          <w:rStyle w:val="normaltextrun"/>
          <w:rFonts w:ascii="Arial" w:hAnsi="Arial" w:cs="Arial"/>
          <w:bCs/>
          <w:iCs/>
          <w:color w:val="4F81BD" w:themeColor="accent1"/>
          <w:sz w:val="22"/>
          <w:szCs w:val="22"/>
        </w:rPr>
        <w:t>.</w:t>
      </w:r>
    </w:p>
    <w:p w14:paraId="27B9A964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4EAB5EB4" w14:textId="13A395B2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3) </w:t>
      </w:r>
      <w:proofErr w:type="spellStart"/>
      <w:r w:rsidR="007871C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 w:rsidR="007871C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editační rozhraní pro příjemce</w:t>
      </w:r>
      <w:r w:rsidR="00A5044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podpory na </w:t>
      </w:r>
      <w:proofErr w:type="spellStart"/>
      <w:r w:rsidR="00A5044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1F5D0F43" w14:textId="77777777" w:rsidR="00762E66" w:rsidRDefault="00762E66" w:rsidP="00762E6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CA87D91" w14:textId="700D9234" w:rsidR="006364C1" w:rsidRDefault="00C43037" w:rsidP="00F76F33">
      <w:pPr>
        <w:pStyle w:val="paragraph"/>
        <w:numPr>
          <w:ilvl w:val="0"/>
          <w:numId w:val="4"/>
        </w:numPr>
        <w:tabs>
          <w:tab w:val="num" w:pos="709"/>
        </w:tabs>
        <w:spacing w:before="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t xml:space="preserve">Registrace do aplikace </w:t>
      </w:r>
      <w:proofErr w:type="spellStart"/>
      <w:r w:rsidRPr="006364C1">
        <w:rPr>
          <w:rStyle w:val="normaltextrun"/>
          <w:rFonts w:ascii="Arial" w:hAnsi="Arial" w:cs="Arial"/>
          <w:sz w:val="22"/>
          <w:szCs w:val="22"/>
        </w:rPr>
        <w:t>VaVER</w:t>
      </w:r>
      <w:proofErr w:type="spellEnd"/>
      <w:r w:rsidRPr="006364C1">
        <w:rPr>
          <w:rStyle w:val="normaltextrun"/>
          <w:rFonts w:ascii="Arial" w:hAnsi="Arial" w:cs="Arial"/>
          <w:sz w:val="22"/>
          <w:szCs w:val="22"/>
        </w:rPr>
        <w:t xml:space="preserve"> – oprava chybně zadaných znaků ve jménech zaregistrovaných uživatelů</w:t>
      </w:r>
      <w:r w:rsidR="0076208A">
        <w:rPr>
          <w:rStyle w:val="normaltextrun"/>
          <w:rFonts w:ascii="Arial" w:hAnsi="Arial" w:cs="Arial"/>
          <w:sz w:val="22"/>
          <w:szCs w:val="22"/>
        </w:rPr>
        <w:t xml:space="preserve"> a nastavení kontroly </w:t>
      </w:r>
      <w:r w:rsidR="009B3510">
        <w:rPr>
          <w:rStyle w:val="normaltextrun"/>
          <w:rFonts w:ascii="Arial" w:hAnsi="Arial" w:cs="Arial"/>
          <w:sz w:val="22"/>
          <w:szCs w:val="22"/>
        </w:rPr>
        <w:t xml:space="preserve">na nepovolené </w:t>
      </w:r>
      <w:proofErr w:type="gramStart"/>
      <w:r w:rsidR="009B3510">
        <w:rPr>
          <w:rStyle w:val="normaltextrun"/>
          <w:rFonts w:ascii="Arial" w:hAnsi="Arial" w:cs="Arial"/>
          <w:sz w:val="22"/>
          <w:szCs w:val="22"/>
        </w:rPr>
        <w:t xml:space="preserve">znaky </w:t>
      </w:r>
      <w:r w:rsidR="0076208A">
        <w:rPr>
          <w:rStyle w:val="normaltextrun"/>
          <w:rFonts w:ascii="Arial" w:hAnsi="Arial" w:cs="Arial"/>
          <w:sz w:val="22"/>
          <w:szCs w:val="22"/>
        </w:rPr>
        <w:t>(</w:t>
      </w:r>
      <w:r w:rsidR="0076208A" w:rsidRPr="0076208A">
        <w:rPr>
          <w:rStyle w:val="normaltextrun"/>
          <w:rFonts w:ascii="Arial" w:hAnsi="Arial" w:cs="Arial"/>
          <w:sz w:val="22"/>
          <w:szCs w:val="22"/>
        </w:rPr>
        <w:t>?</w:t>
      </w:r>
      <w:r w:rsidR="009B3510">
        <w:rPr>
          <w:rStyle w:val="normaltextrun"/>
          <w:rFonts w:ascii="Arial" w:hAnsi="Arial" w:cs="Arial"/>
          <w:sz w:val="22"/>
          <w:szCs w:val="22"/>
        </w:rPr>
        <w:t xml:space="preserve">, !, </w:t>
      </w:r>
      <w:proofErr w:type="spellStart"/>
      <w:r w:rsidR="0076208A" w:rsidRPr="0076208A">
        <w:rPr>
          <w:rStyle w:val="normaltextrun"/>
          <w:rFonts w:ascii="Arial" w:hAnsi="Arial" w:cs="Arial"/>
          <w:sz w:val="22"/>
          <w:szCs w:val="22"/>
        </w:rPr>
        <w:t>xxx</w:t>
      </w:r>
      <w:proofErr w:type="spellEnd"/>
      <w:proofErr w:type="gramEnd"/>
      <w:r w:rsidR="0076208A" w:rsidRPr="0076208A">
        <w:rPr>
          <w:rStyle w:val="normaltextrun"/>
          <w:rFonts w:ascii="Arial" w:hAnsi="Arial" w:cs="Arial"/>
          <w:sz w:val="22"/>
          <w:szCs w:val="22"/>
        </w:rPr>
        <w:t>,</w:t>
      </w:r>
      <w:r w:rsidR="009B3510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="0076208A" w:rsidRPr="0076208A">
        <w:rPr>
          <w:rStyle w:val="normaltextrun"/>
          <w:rFonts w:ascii="Arial" w:hAnsi="Arial" w:cs="Arial"/>
          <w:sz w:val="22"/>
          <w:szCs w:val="22"/>
        </w:rPr>
        <w:t>xx</w:t>
      </w:r>
      <w:proofErr w:type="spellEnd"/>
      <w:r w:rsidR="0076208A">
        <w:rPr>
          <w:rStyle w:val="normaltextrun"/>
          <w:rFonts w:ascii="Arial" w:hAnsi="Arial" w:cs="Arial"/>
          <w:sz w:val="22"/>
          <w:szCs w:val="22"/>
        </w:rPr>
        <w:t>, mezera)</w:t>
      </w:r>
      <w:r w:rsidR="00A5044F" w:rsidRPr="006364C1">
        <w:rPr>
          <w:rStyle w:val="normaltextrun"/>
          <w:rFonts w:ascii="Arial" w:hAnsi="Arial" w:cs="Arial"/>
          <w:sz w:val="22"/>
          <w:szCs w:val="22"/>
        </w:rPr>
        <w:t>.</w:t>
      </w:r>
    </w:p>
    <w:p w14:paraId="18756BC2" w14:textId="7C20AD62" w:rsidR="006364C1" w:rsidRPr="006364C1" w:rsidRDefault="00FB2436" w:rsidP="00F76F33">
      <w:pPr>
        <w:pStyle w:val="paragraph"/>
        <w:numPr>
          <w:ilvl w:val="0"/>
          <w:numId w:val="4"/>
        </w:numPr>
        <w:tabs>
          <w:tab w:val="num" w:pos="709"/>
        </w:tabs>
        <w:spacing w:before="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t xml:space="preserve">RIV (Rejstřík informací o výsledcích) / Odemčení výsledku - zablokování možnosti výmazu záznamů, které vstoupily do hodnocení v Modulu 1 a byly finálně ohodnoceny známkou (zůstane pouze možnost daný výsledek odemknout a upravit změnovou dávkou, a to až po odsouhlasení poskytovatele podpory na </w:t>
      </w:r>
      <w:proofErr w:type="spellStart"/>
      <w:r w:rsidRPr="006364C1">
        <w:rPr>
          <w:rStyle w:val="normaltextrun"/>
          <w:rFonts w:ascii="Arial" w:hAnsi="Arial" w:cs="Arial"/>
          <w:sz w:val="22"/>
          <w:szCs w:val="22"/>
        </w:rPr>
        <w:t>VaVaI</w:t>
      </w:r>
      <w:proofErr w:type="spellEnd"/>
      <w:r w:rsidRPr="006364C1">
        <w:rPr>
          <w:rStyle w:val="normaltextrun"/>
          <w:rFonts w:ascii="Arial" w:hAnsi="Arial" w:cs="Arial"/>
          <w:sz w:val="22"/>
          <w:szCs w:val="22"/>
        </w:rPr>
        <w:t xml:space="preserve"> a ÚV ČR)</w:t>
      </w:r>
      <w:r w:rsidR="00A5044F" w:rsidRPr="006364C1">
        <w:rPr>
          <w:rStyle w:val="normaltextrun"/>
          <w:rFonts w:ascii="Arial" w:hAnsi="Arial" w:cs="Arial"/>
          <w:sz w:val="22"/>
          <w:szCs w:val="22"/>
        </w:rPr>
        <w:t>.</w:t>
      </w:r>
    </w:p>
    <w:p w14:paraId="2C0C2B3B" w14:textId="6D325F3B" w:rsidR="006364C1" w:rsidRDefault="00FB2436" w:rsidP="00F76F33">
      <w:pPr>
        <w:pStyle w:val="paragraph"/>
        <w:numPr>
          <w:ilvl w:val="0"/>
          <w:numId w:val="4"/>
        </w:numPr>
        <w:tabs>
          <w:tab w:val="num" w:pos="709"/>
        </w:tabs>
        <w:spacing w:before="0" w:beforeAutospacing="0" w:after="24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t xml:space="preserve">RIV (Rejstřík informací o výsledcích) / Dodávky dat </w:t>
      </w:r>
      <w:r w:rsidR="00C86F40">
        <w:rPr>
          <w:rStyle w:val="normaltextrun"/>
          <w:rFonts w:ascii="Arial" w:hAnsi="Arial" w:cs="Arial"/>
          <w:sz w:val="22"/>
          <w:szCs w:val="22"/>
        </w:rPr>
        <w:t>–</w:t>
      </w:r>
      <w:r w:rsidRPr="006364C1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C86F40">
        <w:rPr>
          <w:rStyle w:val="normaltextrun"/>
          <w:rFonts w:ascii="Arial" w:hAnsi="Arial" w:cs="Arial"/>
          <w:sz w:val="22"/>
          <w:szCs w:val="22"/>
        </w:rPr>
        <w:t>nové pole</w:t>
      </w:r>
      <w:r w:rsidR="00C86F40" w:rsidRPr="00C86F40">
        <w:rPr>
          <w:rStyle w:val="eop"/>
          <w:rFonts w:ascii="Arial" w:hAnsi="Arial" w:cs="Arial"/>
          <w:sz w:val="22"/>
          <w:szCs w:val="22"/>
        </w:rPr>
        <w:t xml:space="preserve"> </w:t>
      </w:r>
      <w:r w:rsidR="00C86F40" w:rsidRPr="006364C1">
        <w:rPr>
          <w:rStyle w:val="eop"/>
          <w:rFonts w:ascii="Arial" w:hAnsi="Arial" w:cs="Arial"/>
          <w:sz w:val="22"/>
          <w:szCs w:val="22"/>
        </w:rPr>
        <w:t>u výsledku druhu P – patent</w:t>
      </w:r>
      <w:r w:rsidR="00C86F40">
        <w:rPr>
          <w:rStyle w:val="normaltextrun"/>
          <w:rFonts w:ascii="Arial" w:hAnsi="Arial" w:cs="Arial"/>
          <w:sz w:val="22"/>
          <w:szCs w:val="22"/>
        </w:rPr>
        <w:t>:</w:t>
      </w:r>
    </w:p>
    <w:p w14:paraId="70E95A05" w14:textId="56875541" w:rsidR="00C86F40" w:rsidRPr="00C86F40" w:rsidRDefault="00C86F40" w:rsidP="00C86F40">
      <w:pPr>
        <w:autoSpaceDE w:val="0"/>
        <w:autoSpaceDN w:val="0"/>
        <w:adjustRightInd w:val="0"/>
        <w:spacing w:after="120"/>
        <w:ind w:left="709"/>
        <w:rPr>
          <w:rFonts w:ascii="Helv" w:eastAsiaTheme="minorHAnsi" w:hAnsi="Helv" w:cs="Helv"/>
          <w:b/>
          <w:bCs/>
          <w:sz w:val="22"/>
          <w:szCs w:val="22"/>
          <w:lang w:eastAsia="en-US"/>
        </w:rPr>
      </w:pPr>
      <w:r w:rsidRPr="00C86F40">
        <w:rPr>
          <w:rFonts w:ascii="Helv" w:eastAsiaTheme="minorHAnsi" w:hAnsi="Helv" w:cs="Helv"/>
          <w:b/>
          <w:bCs/>
          <w:sz w:val="22"/>
          <w:szCs w:val="22"/>
          <w:u w:val="single"/>
          <w:lang w:eastAsia="en-US"/>
        </w:rPr>
        <w:t>R85 * Teritoriální rozsah patentové ochrany</w:t>
      </w:r>
      <w:r w:rsidRPr="00C86F40">
        <w:rPr>
          <w:rFonts w:ascii="Helv" w:eastAsiaTheme="minorHAnsi" w:hAnsi="Helv" w:cs="Helv"/>
          <w:b/>
          <w:bCs/>
          <w:sz w:val="22"/>
          <w:szCs w:val="22"/>
          <w:lang w:eastAsia="en-US"/>
        </w:rPr>
        <w:t xml:space="preserve"> (povinný údaj)</w:t>
      </w:r>
    </w:p>
    <w:p w14:paraId="432F619C" w14:textId="77777777" w:rsidR="00C86F40" w:rsidRDefault="00C86F40" w:rsidP="00691AEB">
      <w:pPr>
        <w:autoSpaceDE w:val="0"/>
        <w:autoSpaceDN w:val="0"/>
        <w:adjustRightInd w:val="0"/>
        <w:spacing w:after="120"/>
        <w:ind w:left="709"/>
        <w:jc w:val="both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>
        <w:rPr>
          <w:rFonts w:ascii="Helv" w:eastAsiaTheme="minorHAnsi" w:hAnsi="Helv" w:cs="Helv"/>
          <w:color w:val="000000"/>
          <w:sz w:val="22"/>
          <w:szCs w:val="22"/>
          <w:lang w:eastAsia="en-US"/>
        </w:rPr>
        <w:t>Teritoriální rozsah patentové ochrany. Uvádí se kódy z následujícího číselníku (možný výběr více variant):</w:t>
      </w:r>
    </w:p>
    <w:p w14:paraId="67BD27D7" w14:textId="77777777" w:rsidR="00A10812" w:rsidRDefault="00A10812" w:rsidP="00E3050D">
      <w:pPr>
        <w:pStyle w:val="paragraph"/>
        <w:tabs>
          <w:tab w:val="num" w:pos="709"/>
        </w:tabs>
        <w:spacing w:before="0" w:beforeAutospacing="0" w:after="0" w:afterAutospacing="0" w:line="360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A10812">
        <w:rPr>
          <w:rFonts w:ascii="Helv" w:eastAsiaTheme="minorHAnsi" w:hAnsi="Helv" w:cs="Helv"/>
          <w:color w:val="000000"/>
          <w:sz w:val="22"/>
          <w:szCs w:val="22"/>
          <w:lang w:eastAsia="en-US"/>
        </w:rPr>
        <w:t>MEU = Národní patent v členském státě EU</w:t>
      </w:r>
    </w:p>
    <w:p w14:paraId="67E2F2F3" w14:textId="4A382A57" w:rsidR="00A10812" w:rsidRPr="00A10812" w:rsidRDefault="00A10812" w:rsidP="00E3050D">
      <w:pPr>
        <w:pStyle w:val="paragraph"/>
        <w:tabs>
          <w:tab w:val="num" w:pos="709"/>
        </w:tabs>
        <w:spacing w:before="0" w:beforeAutospacing="0" w:after="0" w:afterAutospacing="0" w:line="360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A10812">
        <w:rPr>
          <w:rFonts w:ascii="Helv" w:eastAsiaTheme="minorHAnsi" w:hAnsi="Helv" w:cs="Helv"/>
          <w:color w:val="000000"/>
          <w:sz w:val="22"/>
          <w:szCs w:val="22"/>
          <w:lang w:eastAsia="en-US"/>
        </w:rPr>
        <w:t>NEU = Národní patent v zemi mimo EU</w:t>
      </w:r>
    </w:p>
    <w:p w14:paraId="088F30D1" w14:textId="77777777" w:rsidR="00A10812" w:rsidRPr="00A10812" w:rsidRDefault="00A10812" w:rsidP="00E3050D">
      <w:pPr>
        <w:pStyle w:val="paragraph"/>
        <w:tabs>
          <w:tab w:val="num" w:pos="709"/>
        </w:tabs>
        <w:spacing w:before="0" w:beforeAutospacing="0" w:after="0" w:afterAutospacing="0" w:line="360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A10812">
        <w:rPr>
          <w:rFonts w:ascii="Helv" w:eastAsiaTheme="minorHAnsi" w:hAnsi="Helv" w:cs="Helv"/>
          <w:color w:val="000000"/>
          <w:sz w:val="22"/>
          <w:szCs w:val="22"/>
          <w:lang w:eastAsia="en-US"/>
        </w:rPr>
        <w:t>UPP = Evropský patent s jednotným účinkem</w:t>
      </w:r>
    </w:p>
    <w:p w14:paraId="785081E9" w14:textId="77777777" w:rsidR="00A10812" w:rsidRPr="00A10812" w:rsidRDefault="00A10812" w:rsidP="00E3050D">
      <w:pPr>
        <w:pStyle w:val="paragraph"/>
        <w:tabs>
          <w:tab w:val="num" w:pos="709"/>
        </w:tabs>
        <w:spacing w:before="0" w:beforeAutospacing="0" w:after="0" w:afterAutospacing="0" w:line="360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A10812">
        <w:rPr>
          <w:rFonts w:ascii="Helv" w:eastAsiaTheme="minorHAnsi" w:hAnsi="Helv" w:cs="Helv"/>
          <w:color w:val="000000"/>
          <w:sz w:val="22"/>
          <w:szCs w:val="22"/>
          <w:lang w:eastAsia="en-US"/>
        </w:rPr>
        <w:t>EPC = Evropský patent podle Evropské patentové úmluvy</w:t>
      </w:r>
    </w:p>
    <w:p w14:paraId="407C58C3" w14:textId="4394CC7E" w:rsidR="00C86F40" w:rsidRPr="006364C1" w:rsidRDefault="00A10812" w:rsidP="00E3050D">
      <w:pPr>
        <w:pStyle w:val="paragraph"/>
        <w:tabs>
          <w:tab w:val="num" w:pos="709"/>
        </w:tabs>
        <w:spacing w:before="0" w:beforeAutospacing="0" w:after="240" w:afterAutospacing="0" w:line="360" w:lineRule="auto"/>
        <w:ind w:left="709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A10812">
        <w:rPr>
          <w:rFonts w:ascii="Helv" w:eastAsiaTheme="minorHAnsi" w:hAnsi="Helv" w:cs="Helv"/>
          <w:color w:val="000000"/>
          <w:sz w:val="22"/>
          <w:szCs w:val="22"/>
          <w:lang w:eastAsia="en-US"/>
        </w:rPr>
        <w:t>PCT = Mezinárodní patentová ochrana dle Smlouvy o patentové spolupráci</w:t>
      </w:r>
    </w:p>
    <w:p w14:paraId="19A86541" w14:textId="2C895845" w:rsidR="006364C1" w:rsidRPr="006364C1" w:rsidRDefault="00FB2436" w:rsidP="00F76F33">
      <w:pPr>
        <w:pStyle w:val="paragraph"/>
        <w:numPr>
          <w:ilvl w:val="0"/>
          <w:numId w:val="4"/>
        </w:numPr>
        <w:tabs>
          <w:tab w:val="num" w:pos="709"/>
        </w:tabs>
        <w:spacing w:before="0" w:beforeAutospacing="0" w:after="24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lastRenderedPageBreak/>
        <w:t>RIV (Rejstřík informací o výsledcích) / Dodávky dat / Návaznosti výsledku</w:t>
      </w:r>
      <w:r w:rsidR="00E64B83" w:rsidRPr="006364C1">
        <w:rPr>
          <w:rStyle w:val="normaltextrun"/>
          <w:rFonts w:ascii="Arial" w:hAnsi="Arial" w:cs="Arial"/>
          <w:sz w:val="22"/>
          <w:szCs w:val="22"/>
        </w:rPr>
        <w:t xml:space="preserve"> - </w:t>
      </w:r>
      <w:r w:rsidR="00E64B83" w:rsidRPr="006364C1">
        <w:rPr>
          <w:rFonts w:ascii="Arial" w:hAnsi="Arial" w:cs="Arial"/>
          <w:sz w:val="22"/>
          <w:szCs w:val="22"/>
        </w:rPr>
        <w:t>návaznost na projekty RVP – v rámci vkládání ID projektů bude asynchronně ověřována platnost tohoto ID s aktuální veřejnou databází, upozornění na případnou chybu.</w:t>
      </w:r>
    </w:p>
    <w:p w14:paraId="43F2D403" w14:textId="32985958" w:rsidR="006364C1" w:rsidRPr="006364C1" w:rsidRDefault="00785FFB" w:rsidP="00F76F33">
      <w:pPr>
        <w:pStyle w:val="paragraph"/>
        <w:numPr>
          <w:ilvl w:val="0"/>
          <w:numId w:val="4"/>
        </w:numPr>
        <w:tabs>
          <w:tab w:val="num" w:pos="709"/>
        </w:tabs>
        <w:spacing w:before="0" w:beforeAutospacing="0" w:after="24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t xml:space="preserve">RIV (Rejstřík informací o výsledcích) + CEP (Centrální evidence projektů) / Dodávky dat a předání dodávky dat - </w:t>
      </w:r>
      <w:r w:rsidRPr="006364C1">
        <w:rPr>
          <w:rFonts w:ascii="Arial" w:hAnsi="Arial" w:cs="Arial"/>
          <w:sz w:val="22"/>
          <w:szCs w:val="22"/>
        </w:rPr>
        <w:t>doplnění filtrovacího záhlaví v části Rodokmen. Bude rozšířena možnost stávajícího filtru dle stavu předání (předáváno, schváleno, zamítnuto) o novou volbu "úroveň předání" (správce, poskytovatel, ÚV ČR), na které k danému stavu předání došlo.</w:t>
      </w:r>
    </w:p>
    <w:p w14:paraId="5BBC0154" w14:textId="6513CED6" w:rsidR="006364C1" w:rsidRPr="006364C1" w:rsidRDefault="00C43037" w:rsidP="00F76F33">
      <w:pPr>
        <w:pStyle w:val="paragraph"/>
        <w:numPr>
          <w:ilvl w:val="0"/>
          <w:numId w:val="4"/>
        </w:numPr>
        <w:spacing w:before="0" w:beforeAutospacing="0" w:after="24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364C1">
        <w:rPr>
          <w:rFonts w:ascii="Arial" w:hAnsi="Arial" w:cs="Arial"/>
          <w:sz w:val="22"/>
          <w:szCs w:val="22"/>
        </w:rPr>
        <w:t>Úprava počtu znaků u pole R10 * Počet tvůrců celkem z (číselný, délka 3) na (číselný, délka 6)</w:t>
      </w:r>
      <w:r w:rsidR="00A5044F" w:rsidRPr="006364C1">
        <w:rPr>
          <w:rFonts w:ascii="Arial" w:hAnsi="Arial" w:cs="Arial"/>
          <w:sz w:val="22"/>
          <w:szCs w:val="22"/>
        </w:rPr>
        <w:t>.</w:t>
      </w:r>
    </w:p>
    <w:p w14:paraId="74C4E996" w14:textId="48D98479" w:rsidR="006364C1" w:rsidRPr="006364C1" w:rsidRDefault="001720F7" w:rsidP="00F76F33">
      <w:pPr>
        <w:pStyle w:val="paragraph"/>
        <w:numPr>
          <w:ilvl w:val="0"/>
          <w:numId w:val="4"/>
        </w:numPr>
        <w:tabs>
          <w:tab w:val="clear" w:pos="644"/>
          <w:tab w:val="num" w:pos="709"/>
        </w:tabs>
        <w:spacing w:before="0" w:beforeAutospacing="0" w:after="24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t xml:space="preserve">RIV (Rejstřík informací o výsledcích) + CEP (Centrální evidence projektů) - </w:t>
      </w:r>
      <w:r w:rsidRPr="006364C1">
        <w:rPr>
          <w:rFonts w:ascii="Arial" w:hAnsi="Arial" w:cs="Arial"/>
          <w:sz w:val="22"/>
          <w:szCs w:val="22"/>
        </w:rPr>
        <w:t>řešitel projektu / tvůrce výsledku: zpřísnění kontroly na rok narození (15+ let - 100 let).</w:t>
      </w:r>
    </w:p>
    <w:p w14:paraId="678600A1" w14:textId="3CD93B4E" w:rsidR="006364C1" w:rsidRPr="006364C1" w:rsidRDefault="004C5977" w:rsidP="00F76F33">
      <w:pPr>
        <w:pStyle w:val="paragraph"/>
        <w:numPr>
          <w:ilvl w:val="0"/>
          <w:numId w:val="4"/>
        </w:numPr>
        <w:spacing w:before="0" w:beforeAutospacing="0" w:after="24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t xml:space="preserve">RIV (Rejstřík informací o výsledcích) / Dodávky dat / Tvůrci výsledku - </w:t>
      </w:r>
      <w:r w:rsidRPr="006364C1">
        <w:rPr>
          <w:rFonts w:ascii="Arial" w:hAnsi="Arial" w:cs="Arial"/>
          <w:sz w:val="22"/>
          <w:szCs w:val="22"/>
        </w:rPr>
        <w:t xml:space="preserve">doplnění kontroly na pole </w:t>
      </w:r>
      <w:r w:rsidRPr="006364C1">
        <w:rPr>
          <w:rFonts w:ascii="Arial" w:hAnsi="Arial" w:cs="Arial"/>
          <w:bCs/>
          <w:i/>
          <w:sz w:val="22"/>
          <w:szCs w:val="22"/>
        </w:rPr>
        <w:t>R10 * Počet tvůrců celkem</w:t>
      </w:r>
      <w:r w:rsidRPr="006364C1">
        <w:rPr>
          <w:rFonts w:ascii="Arial" w:hAnsi="Arial" w:cs="Arial"/>
          <w:sz w:val="22"/>
          <w:szCs w:val="22"/>
        </w:rPr>
        <w:t>, kdy hodnota musí být  &gt;= celkovému zadanému počtu tvůrců</w:t>
      </w:r>
      <w:r w:rsidR="006364C1" w:rsidRPr="006364C1">
        <w:rPr>
          <w:rFonts w:ascii="Arial" w:hAnsi="Arial" w:cs="Arial"/>
          <w:sz w:val="22"/>
          <w:szCs w:val="22"/>
        </w:rPr>
        <w:t>.</w:t>
      </w:r>
    </w:p>
    <w:p w14:paraId="3ABDF200" w14:textId="1AF942D7" w:rsidR="006364C1" w:rsidRPr="006364C1" w:rsidRDefault="004C5977" w:rsidP="00F76F33">
      <w:pPr>
        <w:pStyle w:val="paragraph"/>
        <w:numPr>
          <w:ilvl w:val="0"/>
          <w:numId w:val="4"/>
        </w:numPr>
        <w:spacing w:after="240" w:afterAutospacing="0"/>
        <w:jc w:val="both"/>
        <w:rPr>
          <w:rFonts w:ascii="Arial" w:hAnsi="Arial" w:cs="Arial"/>
          <w:sz w:val="22"/>
          <w:szCs w:val="22"/>
        </w:rPr>
      </w:pPr>
      <w:r w:rsidRPr="006364C1">
        <w:rPr>
          <w:rFonts w:ascii="Arial" w:hAnsi="Arial" w:cs="Arial"/>
          <w:sz w:val="22"/>
          <w:szCs w:val="22"/>
        </w:rPr>
        <w:t>CEP (Centrální evidence projektů) / Dodávky dat – pole P01 * Identifikační kód projektu (znakový, max. délka 16) P – nastavení min. délky na 3 znaky + úprava v dokumentaci a</w:t>
      </w:r>
      <w:r w:rsidR="006364C1" w:rsidRPr="006364C1">
        <w:rPr>
          <w:rFonts w:ascii="Arial" w:hAnsi="Arial" w:cs="Arial"/>
          <w:sz w:val="22"/>
          <w:szCs w:val="22"/>
        </w:rPr>
        <w:t> </w:t>
      </w:r>
      <w:r w:rsidRPr="006364C1">
        <w:rPr>
          <w:rFonts w:ascii="Arial" w:hAnsi="Arial" w:cs="Arial"/>
          <w:sz w:val="22"/>
          <w:szCs w:val="22"/>
        </w:rPr>
        <w:t>nápovědách</w:t>
      </w:r>
      <w:r w:rsidR="006364C1" w:rsidRPr="006364C1">
        <w:rPr>
          <w:rFonts w:ascii="Arial" w:hAnsi="Arial" w:cs="Arial"/>
          <w:sz w:val="22"/>
          <w:szCs w:val="22"/>
        </w:rPr>
        <w:t>.</w:t>
      </w:r>
    </w:p>
    <w:p w14:paraId="65E04A89" w14:textId="377A5099" w:rsidR="006364C1" w:rsidRDefault="006364C1" w:rsidP="00F76F33">
      <w:pPr>
        <w:pStyle w:val="paragraph"/>
        <w:numPr>
          <w:ilvl w:val="0"/>
          <w:numId w:val="4"/>
        </w:numPr>
        <w:spacing w:after="240" w:afterAutospacing="0"/>
        <w:jc w:val="both"/>
        <w:rPr>
          <w:rFonts w:ascii="Arial" w:hAnsi="Arial" w:cs="Arial"/>
          <w:sz w:val="22"/>
          <w:szCs w:val="22"/>
        </w:rPr>
      </w:pPr>
      <w:r w:rsidRPr="006364C1">
        <w:rPr>
          <w:rFonts w:ascii="Arial" w:hAnsi="Arial" w:cs="Arial"/>
          <w:sz w:val="22"/>
          <w:szCs w:val="22"/>
        </w:rPr>
        <w:t>CEP (Centrální evidence projektů) / Dodávky dat  -</w:t>
      </w:r>
      <w:r w:rsidRPr="006364C1">
        <w:t xml:space="preserve"> </w:t>
      </w:r>
      <w:r w:rsidRPr="006364C1">
        <w:rPr>
          <w:rFonts w:ascii="Arial" w:hAnsi="Arial" w:cs="Arial"/>
          <w:sz w:val="22"/>
          <w:szCs w:val="22"/>
        </w:rPr>
        <w:t>v případě, že se na řešení projektu podílí pouze 1 příjemce (a další účastníci), nemůže být tento označen jako koordinující příjemcem – nastavení kontrolního mechanismu.</w:t>
      </w:r>
    </w:p>
    <w:p w14:paraId="6A72DCBD" w14:textId="1CD7BEF0" w:rsidR="000D2A0D" w:rsidRDefault="000D2A0D" w:rsidP="00F76F33">
      <w:pPr>
        <w:pStyle w:val="paragraph"/>
        <w:numPr>
          <w:ilvl w:val="0"/>
          <w:numId w:val="4"/>
        </w:numPr>
        <w:spacing w:after="240" w:afterAutospacing="0"/>
        <w:jc w:val="both"/>
        <w:rPr>
          <w:rStyle w:val="normaltextrun"/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t>RIV (Rejstřík informací o výsledcích) + CEP (Centrální evidence projektů)</w:t>
      </w:r>
      <w:r>
        <w:rPr>
          <w:rStyle w:val="normaltextrun"/>
          <w:rFonts w:ascii="Arial" w:hAnsi="Arial" w:cs="Arial"/>
          <w:sz w:val="22"/>
          <w:szCs w:val="22"/>
        </w:rPr>
        <w:t xml:space="preserve"> / Předání dodávky dat </w:t>
      </w:r>
      <w:r w:rsidR="0076208A">
        <w:rPr>
          <w:rStyle w:val="normaltextrun"/>
          <w:rFonts w:ascii="Arial" w:hAnsi="Arial" w:cs="Arial"/>
          <w:sz w:val="22"/>
          <w:szCs w:val="22"/>
        </w:rPr>
        <w:t>–</w:t>
      </w:r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76208A">
        <w:rPr>
          <w:rStyle w:val="normaltextrun"/>
          <w:rFonts w:ascii="Arial" w:hAnsi="Arial" w:cs="Arial"/>
          <w:sz w:val="22"/>
          <w:szCs w:val="22"/>
        </w:rPr>
        <w:t xml:space="preserve">dynamické nastavení kontrolního mechanismu na základě počtu aktivních uživatelů daného poskytovatele tak, aby nebylo možné předat záznamy poskytovateli, který neposkytuje podporu na </w:t>
      </w:r>
      <w:proofErr w:type="spellStart"/>
      <w:r w:rsidR="0076208A">
        <w:rPr>
          <w:rStyle w:val="normaltextrun"/>
          <w:rFonts w:ascii="Arial" w:hAnsi="Arial" w:cs="Arial"/>
          <w:sz w:val="22"/>
          <w:szCs w:val="22"/>
        </w:rPr>
        <w:t>VaVaI</w:t>
      </w:r>
      <w:proofErr w:type="spellEnd"/>
      <w:r w:rsidR="0076208A">
        <w:rPr>
          <w:rStyle w:val="normaltextrun"/>
          <w:rFonts w:ascii="Arial" w:hAnsi="Arial" w:cs="Arial"/>
          <w:sz w:val="22"/>
          <w:szCs w:val="22"/>
        </w:rPr>
        <w:t xml:space="preserve">. </w:t>
      </w:r>
    </w:p>
    <w:p w14:paraId="1BC4C08D" w14:textId="26D087A0" w:rsidR="0076208A" w:rsidRDefault="0076208A" w:rsidP="00F76F33">
      <w:pPr>
        <w:pStyle w:val="paragraph"/>
        <w:numPr>
          <w:ilvl w:val="0"/>
          <w:numId w:val="4"/>
        </w:numPr>
        <w:spacing w:after="240" w:afterAutospacing="0"/>
        <w:jc w:val="both"/>
        <w:rPr>
          <w:rFonts w:ascii="Arial" w:hAnsi="Arial" w:cs="Arial"/>
          <w:sz w:val="22"/>
          <w:szCs w:val="22"/>
        </w:rPr>
      </w:pPr>
      <w:r w:rsidRPr="006364C1">
        <w:rPr>
          <w:rFonts w:ascii="Arial" w:hAnsi="Arial" w:cs="Arial"/>
          <w:sz w:val="22"/>
          <w:szCs w:val="22"/>
        </w:rPr>
        <w:t>CEP (Centrální evidence projektů) / Dodávky dat</w:t>
      </w:r>
      <w:r>
        <w:rPr>
          <w:rFonts w:ascii="Arial" w:hAnsi="Arial" w:cs="Arial"/>
          <w:sz w:val="22"/>
          <w:szCs w:val="22"/>
        </w:rPr>
        <w:t xml:space="preserve"> / Návaznost výsledku – oprava chybového hlášení z „</w:t>
      </w:r>
      <w:r w:rsidRPr="0076208A">
        <w:rPr>
          <w:rFonts w:ascii="Arial" w:hAnsi="Arial" w:cs="Arial"/>
          <w:sz w:val="22"/>
          <w:szCs w:val="22"/>
        </w:rPr>
        <w:t>R90 - hlavní vědní oblast výsledku</w:t>
      </w:r>
      <w:r>
        <w:rPr>
          <w:rFonts w:ascii="Arial" w:hAnsi="Arial" w:cs="Arial"/>
          <w:sz w:val="22"/>
          <w:szCs w:val="22"/>
        </w:rPr>
        <w:t>“ na „P</w:t>
      </w:r>
      <w:r w:rsidRPr="0076208A">
        <w:rPr>
          <w:rFonts w:ascii="Arial" w:hAnsi="Arial" w:cs="Arial"/>
          <w:sz w:val="22"/>
          <w:szCs w:val="22"/>
        </w:rPr>
        <w:t>90 - hlavní vědní oblast výsledku</w:t>
      </w:r>
      <w:r>
        <w:rPr>
          <w:rFonts w:ascii="Arial" w:hAnsi="Arial" w:cs="Arial"/>
          <w:sz w:val="22"/>
          <w:szCs w:val="22"/>
        </w:rPr>
        <w:t>“.</w:t>
      </w:r>
    </w:p>
    <w:p w14:paraId="21C81513" w14:textId="665D0218" w:rsidR="00DE56BF" w:rsidRPr="006364C1" w:rsidRDefault="00DE56BF" w:rsidP="00F76F33">
      <w:pPr>
        <w:pStyle w:val="paragraph"/>
        <w:numPr>
          <w:ilvl w:val="0"/>
          <w:numId w:val="4"/>
        </w:numPr>
        <w:spacing w:after="240" w:afterAutospacing="0"/>
        <w:jc w:val="both"/>
        <w:rPr>
          <w:rFonts w:ascii="Arial" w:hAnsi="Arial" w:cs="Arial"/>
          <w:sz w:val="22"/>
          <w:szCs w:val="22"/>
        </w:rPr>
      </w:pPr>
      <w:r w:rsidRPr="006364C1">
        <w:rPr>
          <w:rStyle w:val="normaltextrun"/>
          <w:rFonts w:ascii="Arial" w:hAnsi="Arial" w:cs="Arial"/>
          <w:sz w:val="22"/>
          <w:szCs w:val="22"/>
        </w:rPr>
        <w:t>RIV (Rejstřík informací o výsledcích)</w:t>
      </w:r>
      <w:r>
        <w:rPr>
          <w:rStyle w:val="normaltextrun"/>
          <w:rFonts w:ascii="Arial" w:hAnsi="Arial" w:cs="Arial"/>
          <w:sz w:val="22"/>
          <w:szCs w:val="22"/>
        </w:rPr>
        <w:t xml:space="preserve"> / Specifické údaje výsledku druhu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Jimp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-  úprava </w:t>
      </w:r>
      <w:r w:rsidRPr="00DE56BF">
        <w:rPr>
          <w:rStyle w:val="normaltextrun"/>
          <w:rFonts w:ascii="Arial" w:hAnsi="Arial" w:cs="Arial"/>
          <w:sz w:val="22"/>
          <w:szCs w:val="22"/>
        </w:rPr>
        <w:t>kontrol</w:t>
      </w:r>
      <w:r>
        <w:rPr>
          <w:rStyle w:val="normaltextrun"/>
          <w:rFonts w:ascii="Arial" w:hAnsi="Arial" w:cs="Arial"/>
          <w:sz w:val="22"/>
          <w:szCs w:val="22"/>
        </w:rPr>
        <w:t>y</w:t>
      </w:r>
      <w:r w:rsidRPr="00DE56BF">
        <w:rPr>
          <w:rStyle w:val="normaltextrun"/>
          <w:rFonts w:ascii="Arial" w:hAnsi="Arial" w:cs="Arial"/>
          <w:sz w:val="22"/>
          <w:szCs w:val="22"/>
        </w:rPr>
        <w:t xml:space="preserve"> na </w:t>
      </w:r>
      <w:proofErr w:type="spellStart"/>
      <w:r w:rsidRPr="00DE56BF">
        <w:rPr>
          <w:rStyle w:val="normaltextrun"/>
          <w:rFonts w:ascii="Arial" w:hAnsi="Arial" w:cs="Arial"/>
          <w:sz w:val="22"/>
          <w:szCs w:val="22"/>
        </w:rPr>
        <w:t>WoS</w:t>
      </w:r>
      <w:proofErr w:type="spellEnd"/>
      <w:r w:rsidRPr="00DE56BF">
        <w:rPr>
          <w:rStyle w:val="normaltextrun"/>
          <w:rFonts w:ascii="Arial" w:hAnsi="Arial" w:cs="Arial"/>
          <w:sz w:val="22"/>
          <w:szCs w:val="22"/>
        </w:rPr>
        <w:t xml:space="preserve"> ID</w:t>
      </w:r>
      <w:r>
        <w:rPr>
          <w:rStyle w:val="normaltextrun"/>
          <w:rFonts w:ascii="Arial" w:hAnsi="Arial" w:cs="Arial"/>
          <w:sz w:val="22"/>
          <w:szCs w:val="22"/>
        </w:rPr>
        <w:t xml:space="preserve"> (Web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of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Science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Accession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Number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) z </w:t>
      </w:r>
      <w:r w:rsidRPr="00DE56BF">
        <w:rPr>
          <w:rStyle w:val="normaltextrun"/>
          <w:rFonts w:ascii="Arial" w:hAnsi="Arial" w:cs="Arial"/>
          <w:sz w:val="22"/>
          <w:szCs w:val="22"/>
        </w:rPr>
        <w:t>000\d{12}|999</w:t>
      </w:r>
      <w:r>
        <w:rPr>
          <w:rStyle w:val="normaltextrun"/>
          <w:rFonts w:ascii="Arial" w:hAnsi="Arial" w:cs="Arial"/>
          <w:sz w:val="22"/>
          <w:szCs w:val="22"/>
        </w:rPr>
        <w:t xml:space="preserve"> na </w:t>
      </w:r>
      <w:r w:rsidRPr="00DE56BF">
        <w:rPr>
          <w:rStyle w:val="normaltextrun"/>
          <w:rFonts w:ascii="Arial" w:hAnsi="Arial" w:cs="Arial"/>
          <w:sz w:val="22"/>
          <w:szCs w:val="22"/>
        </w:rPr>
        <w:t>00\d{13}|999</w:t>
      </w:r>
      <w:r>
        <w:rPr>
          <w:rStyle w:val="normaltextrun"/>
          <w:rFonts w:ascii="Arial" w:hAnsi="Arial" w:cs="Arial"/>
          <w:sz w:val="22"/>
          <w:szCs w:val="22"/>
        </w:rPr>
        <w:t>.</w:t>
      </w:r>
    </w:p>
    <w:p w14:paraId="46DC9C0E" w14:textId="5ECEEE93" w:rsidR="00426307" w:rsidRDefault="00426307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DATOVÝ MODEL A STRUKTURY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426307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1.1</w:t>
      </w:r>
      <w:r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 </w:t>
      </w:r>
      <w:r w:rsidRPr="00426307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>Analyzovat a optimalizovat datový model a datové struktury</w:t>
      </w:r>
      <w:r w:rsidR="00A5044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 (A, C, F)</w:t>
      </w:r>
      <w:r w:rsidR="00A5044F">
        <w:rPr>
          <w:rStyle w:val="normaltextrun"/>
          <w:rFonts w:ascii="Arial" w:hAnsi="Arial" w:cs="Arial"/>
          <w:iCs/>
          <w:color w:val="4F81BD"/>
          <w:sz w:val="22"/>
          <w:szCs w:val="22"/>
        </w:rPr>
        <w:t>.</w:t>
      </w:r>
      <w:r w:rsidR="00A5044F">
        <w:rPr>
          <w:rStyle w:val="normaltextrun"/>
          <w:rFonts w:ascii="Arial" w:hAnsi="Arial" w:cs="Arial"/>
          <w:b/>
          <w:i/>
          <w:iCs/>
          <w:color w:val="4F81BD"/>
          <w:sz w:val="22"/>
          <w:szCs w:val="22"/>
        </w:rPr>
        <w:t xml:space="preserve"> </w:t>
      </w:r>
      <w:r>
        <w:rPr>
          <w:rStyle w:val="eop"/>
          <w:rFonts w:ascii="Arial" w:hAnsi="Arial" w:cs="Arial"/>
          <w:color w:val="4F81BD"/>
          <w:sz w:val="22"/>
          <w:szCs w:val="22"/>
        </w:rPr>
        <w:t> </w:t>
      </w:r>
    </w:p>
    <w:p w14:paraId="25896C36" w14:textId="77777777" w:rsidR="00426307" w:rsidRDefault="00426307" w:rsidP="0042630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722BA7D" w14:textId="6FB9A90A" w:rsidR="00762E66" w:rsidRDefault="00762E66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="00426307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 xml:space="preserve">. </w:t>
      </w:r>
      <w:r w:rsidR="00426307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UŽIVATELSKÁ ROZHRANÍ A UŽIVATELSKÁ PODPORA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3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</w:t>
      </w:r>
      <w:r w:rsid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3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</w:t>
      </w:r>
      <w:r w:rsidR="00426307" w:rsidRPr="0042630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Zajistit rozvoj integrovaných a online kontrolních mechanismů</w:t>
      </w:r>
      <w:r w:rsidR="00A5044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(B, D, E</w:t>
      </w:r>
      <w:r w:rsidR="001720F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, G</w:t>
      </w:r>
      <w:r w:rsidR="004C5977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, H</w:t>
      </w:r>
      <w:r w:rsidR="006364C1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, I, J</w:t>
      </w:r>
      <w:r w:rsidR="0076208A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, K, L</w:t>
      </w:r>
      <w:r w:rsidR="00DE56B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, M</w:t>
      </w:r>
      <w:r w:rsidR="00242B53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, N</w:t>
      </w:r>
      <w:r w:rsidR="00A5044F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)</w:t>
      </w:r>
      <w:r w:rsidR="00A5044F" w:rsidRPr="00A5044F"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  <w:t>.</w:t>
      </w:r>
    </w:p>
    <w:p w14:paraId="4096EA9B" w14:textId="7DD5CB1F" w:rsidR="00071077" w:rsidRDefault="00071077" w:rsidP="0042630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</w:p>
    <w:p w14:paraId="24AEDF80" w14:textId="77777777" w:rsidR="003540CE" w:rsidRDefault="003540CE" w:rsidP="00A5044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3BC09460" w14:textId="2D3350C8" w:rsidR="00A5044F" w:rsidRDefault="00A5044F" w:rsidP="00A5044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4) </w:t>
      </w:r>
      <w:proofErr w:type="spell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RoP</w:t>
      </w:r>
      <w:proofErr w:type="spellEnd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rozhraní pro poskytovatele podpory na </w:t>
      </w:r>
      <w:proofErr w:type="spell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608F3AD" w14:textId="77777777" w:rsidR="00A5044F" w:rsidRDefault="00A5044F" w:rsidP="00A5044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CEB8AFA" w14:textId="1792306C" w:rsidR="001720F7" w:rsidRDefault="001720F7" w:rsidP="00CB5328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1720F7">
        <w:rPr>
          <w:rFonts w:ascii="Arial" w:hAnsi="Arial" w:cs="Arial"/>
          <w:b/>
          <w:sz w:val="22"/>
          <w:szCs w:val="22"/>
        </w:rPr>
        <w:t>A.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sz w:val="22"/>
          <w:szCs w:val="22"/>
        </w:rPr>
        <w:t xml:space="preserve">RIV (Rejstřík informací o výsledcích) </w:t>
      </w:r>
      <w:r w:rsidRPr="001720F7">
        <w:rPr>
          <w:rFonts w:ascii="Arial" w:hAnsi="Arial" w:cs="Arial"/>
          <w:sz w:val="22"/>
          <w:szCs w:val="22"/>
        </w:rPr>
        <w:t>/ Dodávky dat / Zpracované dodávky – úprava zobrazení informace o zpracovávaných záznamech u balíků dat, kdy v jedné dávce byly zaslány záznamy pro více poskytovatelů</w:t>
      </w:r>
      <w:r>
        <w:rPr>
          <w:rFonts w:ascii="Arial" w:hAnsi="Arial" w:cs="Arial"/>
          <w:sz w:val="22"/>
          <w:szCs w:val="22"/>
        </w:rPr>
        <w:t>.</w:t>
      </w:r>
    </w:p>
    <w:p w14:paraId="47BD966D" w14:textId="266B7312" w:rsidR="001720F7" w:rsidRPr="001720F7" w:rsidRDefault="001720F7" w:rsidP="00CB5328">
      <w:pPr>
        <w:pStyle w:val="paragraph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1720F7">
        <w:rPr>
          <w:rFonts w:ascii="Arial" w:hAnsi="Arial" w:cs="Arial"/>
          <w:b/>
          <w:sz w:val="22"/>
          <w:szCs w:val="22"/>
        </w:rPr>
        <w:lastRenderedPageBreak/>
        <w:t>B.</w:t>
      </w:r>
      <w:r>
        <w:rPr>
          <w:rFonts w:ascii="Arial" w:hAnsi="Arial" w:cs="Arial"/>
          <w:sz w:val="22"/>
          <w:szCs w:val="22"/>
        </w:rPr>
        <w:t xml:space="preserve"> </w:t>
      </w:r>
      <w:r w:rsidRPr="001720F7">
        <w:rPr>
          <w:rFonts w:ascii="Arial" w:hAnsi="Arial" w:cs="Arial"/>
          <w:bCs/>
          <w:sz w:val="22"/>
          <w:szCs w:val="22"/>
        </w:rPr>
        <w:t>VES – Veřejné soutěže</w:t>
      </w:r>
      <w:r w:rsidRPr="001720F7">
        <w:rPr>
          <w:rFonts w:ascii="Arial" w:hAnsi="Arial" w:cs="Arial"/>
          <w:sz w:val="22"/>
          <w:szCs w:val="22"/>
        </w:rPr>
        <w:t xml:space="preserve"> / </w:t>
      </w:r>
      <w:r w:rsidRPr="001720F7">
        <w:rPr>
          <w:rFonts w:ascii="Arial" w:hAnsi="Arial" w:cs="Arial"/>
          <w:bCs/>
          <w:sz w:val="22"/>
          <w:szCs w:val="22"/>
        </w:rPr>
        <w:t>KONTROLNÍ MECHANISMY</w:t>
      </w:r>
      <w:r w:rsidRPr="001720F7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nastavení integrovaných kontrol, kdy </w:t>
      </w:r>
      <w:r w:rsidRPr="001720F7">
        <w:rPr>
          <w:rFonts w:ascii="Arial" w:hAnsi="Arial" w:cs="Arial"/>
          <w:sz w:val="22"/>
          <w:szCs w:val="22"/>
        </w:rPr>
        <w:t>počet hodnocených projektů nemůže být vyšší</w:t>
      </w:r>
      <w:r>
        <w:rPr>
          <w:rFonts w:ascii="Arial" w:hAnsi="Arial" w:cs="Arial"/>
          <w:sz w:val="22"/>
          <w:szCs w:val="22"/>
        </w:rPr>
        <w:t>,</w:t>
      </w:r>
      <w:r w:rsidRPr="001720F7">
        <w:rPr>
          <w:rFonts w:ascii="Arial" w:hAnsi="Arial" w:cs="Arial"/>
          <w:sz w:val="22"/>
          <w:szCs w:val="22"/>
        </w:rPr>
        <w:t xml:space="preserve"> než počet doručených projektů, dále počet podporovaných projektů nesmí být vyšší, než počet hodnocených projektů, počet podporovaných projektů nesmí být vyšší, než počet doručených</w:t>
      </w:r>
      <w:r>
        <w:rPr>
          <w:rFonts w:ascii="Arial" w:hAnsi="Arial" w:cs="Arial"/>
          <w:sz w:val="22"/>
          <w:szCs w:val="22"/>
        </w:rPr>
        <w:t xml:space="preserve"> návrhů projektů.</w:t>
      </w:r>
    </w:p>
    <w:p w14:paraId="4F40B873" w14:textId="77777777" w:rsidR="001720F7" w:rsidRPr="001720F7" w:rsidRDefault="001720F7" w:rsidP="00CB5328">
      <w:pPr>
        <w:pStyle w:val="paragraph"/>
        <w:ind w:left="709" w:hanging="1"/>
        <w:jc w:val="both"/>
        <w:textAlignment w:val="baseline"/>
        <w:rPr>
          <w:rFonts w:ascii="Arial" w:hAnsi="Arial" w:cs="Arial"/>
          <w:sz w:val="22"/>
          <w:szCs w:val="22"/>
        </w:rPr>
      </w:pPr>
      <w:r w:rsidRPr="001720F7">
        <w:rPr>
          <w:rFonts w:ascii="Arial" w:hAnsi="Arial" w:cs="Arial"/>
          <w:b/>
          <w:bCs/>
          <w:sz w:val="22"/>
          <w:szCs w:val="22"/>
        </w:rPr>
        <w:t>E30 &gt;= E34 + E34 &gt;= E31 + E30 &gt;= E31</w:t>
      </w:r>
    </w:p>
    <w:p w14:paraId="00F1005A" w14:textId="77777777" w:rsidR="001720F7" w:rsidRPr="001720F7" w:rsidRDefault="001720F7" w:rsidP="00CB5328">
      <w:pPr>
        <w:pStyle w:val="paragraph"/>
        <w:ind w:left="709" w:hanging="1"/>
        <w:jc w:val="both"/>
        <w:textAlignment w:val="baseline"/>
        <w:rPr>
          <w:rFonts w:ascii="Arial" w:hAnsi="Arial" w:cs="Arial"/>
          <w:sz w:val="22"/>
          <w:szCs w:val="22"/>
        </w:rPr>
      </w:pPr>
      <w:r w:rsidRPr="001720F7">
        <w:rPr>
          <w:rFonts w:ascii="Arial" w:hAnsi="Arial" w:cs="Arial"/>
          <w:b/>
          <w:bCs/>
          <w:sz w:val="22"/>
          <w:szCs w:val="22"/>
        </w:rPr>
        <w:t xml:space="preserve">E30 * Počet </w:t>
      </w:r>
      <w:r w:rsidRPr="001720F7">
        <w:rPr>
          <w:rFonts w:ascii="Arial" w:hAnsi="Arial" w:cs="Arial"/>
          <w:b/>
          <w:bCs/>
          <w:color w:val="4F81BD" w:themeColor="accent1"/>
          <w:sz w:val="22"/>
          <w:szCs w:val="22"/>
        </w:rPr>
        <w:t>doručených</w:t>
      </w:r>
      <w:r w:rsidRPr="001720F7">
        <w:rPr>
          <w:rFonts w:ascii="Arial" w:hAnsi="Arial" w:cs="Arial"/>
          <w:b/>
          <w:bCs/>
          <w:sz w:val="22"/>
          <w:szCs w:val="22"/>
        </w:rPr>
        <w:t xml:space="preserve"> návrhů projektů do veřejné soutěže</w:t>
      </w:r>
    </w:p>
    <w:p w14:paraId="38A737BD" w14:textId="77777777" w:rsidR="001720F7" w:rsidRPr="001720F7" w:rsidRDefault="001720F7" w:rsidP="00CB5328">
      <w:pPr>
        <w:pStyle w:val="paragraph"/>
        <w:ind w:left="709" w:hanging="1"/>
        <w:jc w:val="both"/>
        <w:textAlignment w:val="baseline"/>
        <w:rPr>
          <w:rFonts w:ascii="Arial" w:hAnsi="Arial" w:cs="Arial"/>
          <w:sz w:val="22"/>
          <w:szCs w:val="22"/>
        </w:rPr>
      </w:pPr>
      <w:r w:rsidRPr="001720F7">
        <w:rPr>
          <w:rFonts w:ascii="Arial" w:hAnsi="Arial" w:cs="Arial"/>
          <w:b/>
          <w:bCs/>
          <w:sz w:val="22"/>
          <w:szCs w:val="22"/>
        </w:rPr>
        <w:t xml:space="preserve">E34 * Počet </w:t>
      </w:r>
      <w:r w:rsidRPr="001720F7">
        <w:rPr>
          <w:rFonts w:ascii="Arial" w:hAnsi="Arial" w:cs="Arial"/>
          <w:b/>
          <w:bCs/>
          <w:color w:val="4F81BD" w:themeColor="accent1"/>
          <w:sz w:val="22"/>
          <w:szCs w:val="22"/>
        </w:rPr>
        <w:t>hodnocených</w:t>
      </w:r>
      <w:r w:rsidRPr="001720F7">
        <w:rPr>
          <w:rFonts w:ascii="Arial" w:hAnsi="Arial" w:cs="Arial"/>
          <w:b/>
          <w:bCs/>
          <w:sz w:val="22"/>
          <w:szCs w:val="22"/>
        </w:rPr>
        <w:t xml:space="preserve"> návrhů projektů ve veřejné soutěži</w:t>
      </w:r>
    </w:p>
    <w:p w14:paraId="02122C99" w14:textId="77777777" w:rsidR="001720F7" w:rsidRPr="001720F7" w:rsidRDefault="001720F7" w:rsidP="00CB5328">
      <w:pPr>
        <w:pStyle w:val="paragraph"/>
        <w:ind w:left="709" w:hanging="1"/>
        <w:jc w:val="both"/>
        <w:textAlignment w:val="baseline"/>
        <w:rPr>
          <w:rFonts w:ascii="Arial" w:hAnsi="Arial" w:cs="Arial"/>
          <w:sz w:val="22"/>
          <w:szCs w:val="22"/>
        </w:rPr>
      </w:pPr>
      <w:r w:rsidRPr="001720F7">
        <w:rPr>
          <w:rFonts w:ascii="Arial" w:hAnsi="Arial" w:cs="Arial"/>
          <w:b/>
          <w:bCs/>
          <w:sz w:val="22"/>
          <w:szCs w:val="22"/>
        </w:rPr>
        <w:t xml:space="preserve">E31 * Počet </w:t>
      </w:r>
      <w:r w:rsidRPr="001720F7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podporovaných </w:t>
      </w:r>
      <w:r w:rsidRPr="001720F7">
        <w:rPr>
          <w:rFonts w:ascii="Arial" w:hAnsi="Arial" w:cs="Arial"/>
          <w:b/>
          <w:bCs/>
          <w:sz w:val="22"/>
          <w:szCs w:val="22"/>
        </w:rPr>
        <w:t>projektů</w:t>
      </w:r>
    </w:p>
    <w:p w14:paraId="26A799F0" w14:textId="47AF0973" w:rsidR="001720F7" w:rsidRDefault="001720F7" w:rsidP="00CB5328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1720F7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720F7">
        <w:rPr>
          <w:rFonts w:ascii="Arial" w:hAnsi="Arial" w:cs="Arial"/>
          <w:bCs/>
          <w:sz w:val="22"/>
          <w:szCs w:val="22"/>
        </w:rPr>
        <w:t>DB – Zdroje dat / Žádost o založení subjektu – označení pole RS22* Kategorie partnera jako povinného (mimo OCS – organizace cizího státu a J – organizační jednotka).</w:t>
      </w:r>
    </w:p>
    <w:p w14:paraId="210A6063" w14:textId="4860E46E" w:rsidR="001720F7" w:rsidRDefault="001720F7" w:rsidP="00CB5328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4828351D" w14:textId="45CE16F1" w:rsidR="001720F7" w:rsidRDefault="001720F7" w:rsidP="00CB5328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Pr="001720F7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Ošetření odkázání tvaru ID projektu s lomítkem v názvu (např. </w:t>
      </w:r>
      <w:r w:rsidRPr="001720F7">
        <w:rPr>
          <w:rFonts w:ascii="Arial" w:hAnsi="Arial" w:cs="Arial"/>
          <w:bCs/>
          <w:sz w:val="22"/>
          <w:szCs w:val="22"/>
        </w:rPr>
        <w:t>"EF18_053/0017192"</w:t>
      </w:r>
      <w:r>
        <w:rPr>
          <w:rFonts w:ascii="Arial" w:hAnsi="Arial" w:cs="Arial"/>
          <w:bCs/>
          <w:sz w:val="22"/>
          <w:szCs w:val="22"/>
        </w:rPr>
        <w:t>)</w:t>
      </w:r>
    </w:p>
    <w:p w14:paraId="0E52F2C5" w14:textId="619291DD" w:rsidR="001720F7" w:rsidRDefault="001720F7" w:rsidP="00CB5328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15F33D43" w14:textId="77777777" w:rsidR="00BE4B07" w:rsidRDefault="001720F7" w:rsidP="00BE4B07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1720F7">
        <w:rPr>
          <w:rFonts w:ascii="Arial" w:hAnsi="Arial" w:cs="Arial"/>
          <w:b/>
          <w:bCs/>
          <w:sz w:val="22"/>
          <w:szCs w:val="22"/>
        </w:rPr>
        <w:t>E.</w:t>
      </w:r>
      <w:r>
        <w:rPr>
          <w:rFonts w:ascii="Arial" w:hAnsi="Arial" w:cs="Arial"/>
          <w:bCs/>
          <w:sz w:val="22"/>
          <w:szCs w:val="22"/>
        </w:rPr>
        <w:t xml:space="preserve"> Odstranění (skrytí)</w:t>
      </w:r>
      <w:r w:rsidRPr="001720F7">
        <w:rPr>
          <w:rFonts w:ascii="Arial" w:hAnsi="Arial" w:cs="Arial"/>
          <w:bCs/>
          <w:sz w:val="22"/>
          <w:szCs w:val="22"/>
        </w:rPr>
        <w:t xml:space="preserve"> modulu Kontrola dodávek dat (s ohledem na online předávání  dat tento modul nahrazují rodokmeny výsledků)</w:t>
      </w:r>
      <w:r>
        <w:rPr>
          <w:rFonts w:ascii="Arial" w:hAnsi="Arial" w:cs="Arial"/>
          <w:bCs/>
          <w:sz w:val="22"/>
          <w:szCs w:val="22"/>
        </w:rPr>
        <w:t>.</w:t>
      </w:r>
    </w:p>
    <w:p w14:paraId="18302752" w14:textId="77777777" w:rsidR="00BE4B07" w:rsidRDefault="00BE4B07" w:rsidP="00BE4B07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2079B86D" w14:textId="275237B7" w:rsidR="001720F7" w:rsidRDefault="001720F7" w:rsidP="00BE4B07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1720F7">
        <w:rPr>
          <w:rFonts w:ascii="Arial" w:hAnsi="Arial" w:cs="Arial"/>
          <w:b/>
          <w:bCs/>
          <w:sz w:val="22"/>
          <w:szCs w:val="22"/>
        </w:rPr>
        <w:t xml:space="preserve">F. </w:t>
      </w:r>
      <w:r w:rsidRPr="001720F7">
        <w:rPr>
          <w:rFonts w:ascii="Arial" w:hAnsi="Arial" w:cs="Arial"/>
          <w:bCs/>
          <w:sz w:val="22"/>
          <w:szCs w:val="22"/>
        </w:rPr>
        <w:t>CEA</w:t>
      </w:r>
      <w:r>
        <w:rPr>
          <w:rFonts w:ascii="Arial" w:hAnsi="Arial" w:cs="Arial"/>
          <w:bCs/>
          <w:sz w:val="22"/>
          <w:szCs w:val="22"/>
        </w:rPr>
        <w:t xml:space="preserve"> (Centrální evidence aktivit)</w:t>
      </w:r>
      <w:r w:rsidRPr="001720F7">
        <w:rPr>
          <w:rFonts w:ascii="Arial" w:hAnsi="Arial" w:cs="Arial"/>
          <w:bCs/>
          <w:sz w:val="22"/>
          <w:szCs w:val="22"/>
        </w:rPr>
        <w:t xml:space="preserve"> / Podpora na příjemce + Jiné výdaje posk</w:t>
      </w:r>
      <w:r>
        <w:rPr>
          <w:rFonts w:ascii="Arial" w:hAnsi="Arial" w:cs="Arial"/>
          <w:bCs/>
          <w:sz w:val="22"/>
          <w:szCs w:val="22"/>
        </w:rPr>
        <w:t xml:space="preserve">ytovatele + Podpora na program) </w:t>
      </w:r>
      <w:r w:rsidRPr="001720F7">
        <w:rPr>
          <w:rFonts w:ascii="Arial" w:hAnsi="Arial" w:cs="Arial"/>
          <w:bCs/>
          <w:sz w:val="22"/>
          <w:szCs w:val="22"/>
        </w:rPr>
        <w:t>– doplnění filtrů a řazení pro snazší práci se záznamy (Podpora na</w:t>
      </w:r>
      <w:r w:rsidR="000D2A0D">
        <w:rPr>
          <w:rFonts w:ascii="Arial" w:hAnsi="Arial" w:cs="Arial"/>
          <w:bCs/>
          <w:sz w:val="22"/>
          <w:szCs w:val="22"/>
        </w:rPr>
        <w:t> </w:t>
      </w:r>
      <w:r w:rsidRPr="001720F7">
        <w:rPr>
          <w:rFonts w:ascii="Arial" w:hAnsi="Arial" w:cs="Arial"/>
          <w:bCs/>
          <w:sz w:val="22"/>
          <w:szCs w:val="22"/>
        </w:rPr>
        <w:t>příjemce: filtr dle Typu programu, chyba ano / ne, řazení abecedně Kód programu, Název programu + Rok zahájení / Rok ukončení, Podpora na program: filtr dle Typu podpory, chyba ano / ne, řazení abecedně Příjemce podpory, Jiné výdaje poskytovatele: filtr dle Typu podpory</w:t>
      </w:r>
      <w:r>
        <w:rPr>
          <w:rFonts w:ascii="Arial" w:hAnsi="Arial" w:cs="Arial"/>
          <w:bCs/>
          <w:sz w:val="22"/>
          <w:szCs w:val="22"/>
        </w:rPr>
        <w:t>.</w:t>
      </w:r>
    </w:p>
    <w:p w14:paraId="616C31E5" w14:textId="3CB6CAE6" w:rsidR="00CB5328" w:rsidRDefault="00CB5328" w:rsidP="00A5044F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571581E9" w14:textId="77777777" w:rsidR="00242B53" w:rsidRDefault="00242B53" w:rsidP="00A5044F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4B92BA49" w14:textId="6FCE440C" w:rsidR="00CB5328" w:rsidRDefault="00242B53" w:rsidP="00A5044F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5) </w:t>
      </w:r>
      <w:r w:rsidRPr="00242B53">
        <w:rPr>
          <w:rFonts w:ascii="Arial" w:hAnsi="Arial" w:cs="Arial"/>
          <w:b/>
          <w:sz w:val="22"/>
          <w:szCs w:val="22"/>
        </w:rPr>
        <w:t>Aktualizace dokumentace na rok 2024</w:t>
      </w:r>
      <w:r w:rsidRPr="00242B53">
        <w:rPr>
          <w:rFonts w:ascii="Arial" w:hAnsi="Arial" w:cs="Arial"/>
          <w:sz w:val="22"/>
          <w:szCs w:val="22"/>
        </w:rPr>
        <w:t xml:space="preserve"> včetně aktualizací souvisejících s úpravami systému, zveřejnění dokumentů na ISVAVAI.cz</w:t>
      </w:r>
    </w:p>
    <w:p w14:paraId="1CCE69C7" w14:textId="77777777" w:rsidR="00242B53" w:rsidRDefault="00242B53" w:rsidP="00A5044F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157FF8" w14:textId="77777777" w:rsidR="00F866D1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CEA 2024</w:t>
      </w:r>
    </w:p>
    <w:p w14:paraId="037E74DE" w14:textId="09558EDB" w:rsidR="00242B53" w:rsidRDefault="00F866D1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 xml:space="preserve">Informační oblast </w:t>
      </w:r>
      <w:r w:rsidR="00242B53" w:rsidRPr="00242B53">
        <w:rPr>
          <w:rFonts w:ascii="Arial" w:hAnsi="Arial" w:cs="Arial"/>
          <w:sz w:val="22"/>
          <w:szCs w:val="22"/>
        </w:rPr>
        <w:t>VES 2024</w:t>
      </w:r>
    </w:p>
    <w:p w14:paraId="643E409F" w14:textId="77777777" w:rsidR="00F866D1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Informační oblast CEP 2024</w:t>
      </w:r>
    </w:p>
    <w:p w14:paraId="50E2BAEF" w14:textId="7DE9DDF6" w:rsidR="00242B53" w:rsidRPr="00242B53" w:rsidRDefault="00F866D1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 xml:space="preserve">Informační oblast </w:t>
      </w:r>
      <w:r w:rsidR="00242B53" w:rsidRPr="00242B53">
        <w:rPr>
          <w:rFonts w:ascii="Arial" w:hAnsi="Arial" w:cs="Arial"/>
          <w:sz w:val="22"/>
          <w:szCs w:val="22"/>
        </w:rPr>
        <w:t>RIV 2024  </w:t>
      </w:r>
    </w:p>
    <w:p w14:paraId="252A4A01" w14:textId="384D1C18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2024</w:t>
      </w:r>
      <w:r w:rsidR="00A97C2B">
        <w:rPr>
          <w:rFonts w:ascii="Arial" w:hAnsi="Arial" w:cs="Arial"/>
          <w:sz w:val="22"/>
          <w:szCs w:val="22"/>
        </w:rPr>
        <w:t xml:space="preserve"> </w:t>
      </w:r>
      <w:r w:rsidRPr="00242B53">
        <w:rPr>
          <w:rFonts w:ascii="Arial" w:hAnsi="Arial" w:cs="Arial"/>
          <w:sz w:val="22"/>
          <w:szCs w:val="22"/>
        </w:rPr>
        <w:t>- CEP, RIV  </w:t>
      </w:r>
    </w:p>
    <w:p w14:paraId="6265C068" w14:textId="0B9B51E4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2024</w:t>
      </w:r>
      <w:r w:rsidR="00A97C2B">
        <w:rPr>
          <w:rFonts w:ascii="Arial" w:hAnsi="Arial" w:cs="Arial"/>
          <w:sz w:val="22"/>
          <w:szCs w:val="22"/>
        </w:rPr>
        <w:t xml:space="preserve"> </w:t>
      </w:r>
      <w:r w:rsidRPr="00242B53">
        <w:rPr>
          <w:rFonts w:ascii="Arial" w:hAnsi="Arial" w:cs="Arial"/>
          <w:sz w:val="22"/>
          <w:szCs w:val="22"/>
        </w:rPr>
        <w:t>- Adresář osob  </w:t>
      </w:r>
    </w:p>
    <w:p w14:paraId="749350E3" w14:textId="4358FD15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Struktury XML 2024</w:t>
      </w:r>
      <w:r w:rsidR="00A97C2B">
        <w:rPr>
          <w:rFonts w:ascii="Arial" w:hAnsi="Arial" w:cs="Arial"/>
          <w:sz w:val="22"/>
          <w:szCs w:val="22"/>
        </w:rPr>
        <w:t xml:space="preserve"> </w:t>
      </w:r>
      <w:r w:rsidRPr="00242B53">
        <w:rPr>
          <w:rFonts w:ascii="Arial" w:hAnsi="Arial" w:cs="Arial"/>
          <w:sz w:val="22"/>
          <w:szCs w:val="22"/>
        </w:rPr>
        <w:t>- Adresář výsledků </w:t>
      </w:r>
    </w:p>
    <w:p w14:paraId="5292FF03" w14:textId="77777777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Termíny pro příjemce 2024, Termíny pro poskytovatele 2024  </w:t>
      </w:r>
    </w:p>
    <w:p w14:paraId="5B241C5D" w14:textId="77777777" w:rsidR="0043593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příjemce pro práci s VAVER 2024</w:t>
      </w:r>
    </w:p>
    <w:p w14:paraId="6C4DFB51" w14:textId="5A48D59D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Manuál správce pro práci s VAVER 2024</w:t>
      </w:r>
    </w:p>
    <w:p w14:paraId="06AF3B7B" w14:textId="77777777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lastRenderedPageBreak/>
        <w:t>Manuál poskytovatele 2024  </w:t>
      </w:r>
    </w:p>
    <w:p w14:paraId="0B898446" w14:textId="77777777" w:rsidR="00242B53" w:rsidRPr="00242B53" w:rsidRDefault="00242B53" w:rsidP="00242B53">
      <w:pPr>
        <w:pStyle w:val="paragraph"/>
        <w:ind w:left="426"/>
        <w:jc w:val="both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Seznam chybových hlášení WKS 2024  </w:t>
      </w:r>
    </w:p>
    <w:p w14:paraId="6AE261B7" w14:textId="21118C55" w:rsidR="00242B53" w:rsidRDefault="00242B53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242B53">
        <w:rPr>
          <w:rFonts w:ascii="Arial" w:hAnsi="Arial" w:cs="Arial"/>
          <w:sz w:val="22"/>
          <w:szCs w:val="22"/>
        </w:rPr>
        <w:t>Často kladené dotazy k VAVER 2024</w:t>
      </w:r>
    </w:p>
    <w:p w14:paraId="2A55BA11" w14:textId="77777777" w:rsidR="00242B53" w:rsidRDefault="00242B53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F5E2322" w14:textId="77777777" w:rsidR="00435933" w:rsidRDefault="00435933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B9F142A" w14:textId="4FC478E1" w:rsidR="00242B53" w:rsidRDefault="00242B53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</w:t>
      </w:r>
      <w:r w:rsidRPr="006B67B6">
        <w:rPr>
          <w:rFonts w:ascii="Arial" w:hAnsi="Arial" w:cs="Arial"/>
          <w:b/>
          <w:sz w:val="22"/>
          <w:szCs w:val="22"/>
        </w:rPr>
        <w:t>Harmonogram činností</w:t>
      </w:r>
    </w:p>
    <w:p w14:paraId="26390999" w14:textId="32965332" w:rsidR="003F13B6" w:rsidRDefault="003F13B6" w:rsidP="00242B5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FB6551" w14:textId="7777777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F13B6">
        <w:rPr>
          <w:rFonts w:ascii="Arial" w:hAnsi="Arial" w:cs="Arial"/>
          <w:b/>
          <w:sz w:val="22"/>
          <w:szCs w:val="22"/>
        </w:rPr>
        <w:t>19. 7. 2023</w:t>
      </w:r>
    </w:p>
    <w:p w14:paraId="6E6AB2C2" w14:textId="195B3C66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>projednání plánovaných úprav s</w:t>
      </w:r>
      <w:r w:rsidR="006B67B6">
        <w:rPr>
          <w:rFonts w:ascii="Arial" w:hAnsi="Arial" w:cs="Arial"/>
          <w:sz w:val="22"/>
          <w:szCs w:val="22"/>
        </w:rPr>
        <w:t> </w:t>
      </w:r>
      <w:r w:rsidRPr="003F13B6">
        <w:rPr>
          <w:rFonts w:ascii="Arial" w:hAnsi="Arial" w:cs="Arial"/>
          <w:sz w:val="22"/>
          <w:szCs w:val="22"/>
        </w:rPr>
        <w:t>poskytovateli</w:t>
      </w:r>
      <w:r w:rsidR="006B67B6">
        <w:rPr>
          <w:rFonts w:ascii="Arial" w:hAnsi="Arial" w:cs="Arial"/>
          <w:sz w:val="22"/>
          <w:szCs w:val="22"/>
        </w:rPr>
        <w:t xml:space="preserve">, prezentace termínů předávání údajů do IS </w:t>
      </w:r>
      <w:proofErr w:type="spellStart"/>
      <w:r w:rsidR="006B67B6">
        <w:rPr>
          <w:rFonts w:ascii="Arial" w:hAnsi="Arial" w:cs="Arial"/>
          <w:sz w:val="22"/>
          <w:szCs w:val="22"/>
        </w:rPr>
        <w:t>VaVaI</w:t>
      </w:r>
      <w:proofErr w:type="spellEnd"/>
      <w:r w:rsidR="006B67B6">
        <w:rPr>
          <w:rFonts w:ascii="Arial" w:hAnsi="Arial" w:cs="Arial"/>
          <w:sz w:val="22"/>
          <w:szCs w:val="22"/>
        </w:rPr>
        <w:t xml:space="preserve"> na rok 2024</w:t>
      </w:r>
    </w:p>
    <w:p w14:paraId="0E58B09E" w14:textId="7777777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B7C65DA" w14:textId="7777777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F13B6">
        <w:rPr>
          <w:rFonts w:ascii="Arial" w:hAnsi="Arial" w:cs="Arial"/>
          <w:b/>
          <w:sz w:val="22"/>
          <w:szCs w:val="22"/>
        </w:rPr>
        <w:t xml:space="preserve">27. 10. 2023 </w:t>
      </w:r>
      <w:r w:rsidRPr="003F13B6">
        <w:rPr>
          <w:rFonts w:ascii="Arial" w:hAnsi="Arial" w:cs="Arial"/>
          <w:b/>
          <w:sz w:val="22"/>
          <w:szCs w:val="22"/>
        </w:rPr>
        <w:tab/>
      </w:r>
      <w:r w:rsidRPr="003F13B6">
        <w:rPr>
          <w:rFonts w:ascii="Arial" w:hAnsi="Arial" w:cs="Arial"/>
          <w:b/>
          <w:sz w:val="22"/>
          <w:szCs w:val="22"/>
        </w:rPr>
        <w:tab/>
      </w:r>
      <w:r w:rsidRPr="003F13B6">
        <w:rPr>
          <w:rFonts w:ascii="Arial" w:hAnsi="Arial" w:cs="Arial"/>
          <w:b/>
          <w:sz w:val="22"/>
          <w:szCs w:val="22"/>
        </w:rPr>
        <w:tab/>
      </w:r>
    </w:p>
    <w:p w14:paraId="6E5C4ED5" w14:textId="269AB662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předložení </w:t>
      </w:r>
      <w:r>
        <w:rPr>
          <w:rFonts w:ascii="Arial" w:hAnsi="Arial" w:cs="Arial"/>
          <w:sz w:val="22"/>
          <w:szCs w:val="22"/>
        </w:rPr>
        <w:t>navrhovaných</w:t>
      </w:r>
      <w:r w:rsidRPr="003F13B6">
        <w:rPr>
          <w:rFonts w:ascii="Arial" w:hAnsi="Arial" w:cs="Arial"/>
          <w:sz w:val="22"/>
          <w:szCs w:val="22"/>
        </w:rPr>
        <w:t xml:space="preserve"> úprav ke schválení na 394. zasedání </w:t>
      </w:r>
      <w:r>
        <w:rPr>
          <w:rFonts w:ascii="Arial" w:hAnsi="Arial" w:cs="Arial"/>
          <w:sz w:val="22"/>
          <w:szCs w:val="22"/>
        </w:rPr>
        <w:t>rady pro výzkum, vývoj a</w:t>
      </w:r>
      <w:r w:rsidR="009F6EF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inovace</w:t>
      </w:r>
    </w:p>
    <w:p w14:paraId="66493E48" w14:textId="7777777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2E74891" w14:textId="1462CA1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1BCA4A70">
        <w:rPr>
          <w:rFonts w:ascii="Arial" w:hAnsi="Arial" w:cs="Arial"/>
          <w:b/>
          <w:bCs/>
          <w:sz w:val="22"/>
          <w:szCs w:val="22"/>
        </w:rPr>
        <w:t>30. 10. - 2</w:t>
      </w:r>
      <w:r w:rsidR="0ED04226" w:rsidRPr="1BCA4A70">
        <w:rPr>
          <w:rFonts w:ascii="Arial" w:hAnsi="Arial" w:cs="Arial"/>
          <w:b/>
          <w:bCs/>
          <w:sz w:val="22"/>
          <w:szCs w:val="22"/>
        </w:rPr>
        <w:t>1</w:t>
      </w:r>
      <w:r w:rsidRPr="1BCA4A70">
        <w:rPr>
          <w:rFonts w:ascii="Arial" w:hAnsi="Arial" w:cs="Arial"/>
          <w:b/>
          <w:bCs/>
          <w:sz w:val="22"/>
          <w:szCs w:val="22"/>
        </w:rPr>
        <w:t>. 12. 2023</w:t>
      </w:r>
      <w:r>
        <w:tab/>
      </w:r>
      <w:r>
        <w:tab/>
      </w:r>
    </w:p>
    <w:p w14:paraId="1DD7B88C" w14:textId="3D25F23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1BCA4A70">
        <w:rPr>
          <w:rFonts w:ascii="Arial" w:hAnsi="Arial" w:cs="Arial"/>
          <w:sz w:val="22"/>
          <w:szCs w:val="22"/>
        </w:rPr>
        <w:t xml:space="preserve">rutinní úpravy související s přechodem systému na rok 2024, přípravné programátorské práce (zanesení všech úprav do testovacího prostředí), zveřejnění aktuality o odstávce systému </w:t>
      </w:r>
      <w:r>
        <w:br/>
      </w:r>
      <w:r w:rsidRPr="1BCA4A70">
        <w:rPr>
          <w:rFonts w:ascii="Arial" w:hAnsi="Arial" w:cs="Arial"/>
          <w:sz w:val="22"/>
          <w:szCs w:val="22"/>
        </w:rPr>
        <w:t> </w:t>
      </w:r>
    </w:p>
    <w:p w14:paraId="77CF8C7A" w14:textId="70ECC14B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1BCA4A70">
        <w:rPr>
          <w:rFonts w:ascii="Arial" w:hAnsi="Arial" w:cs="Arial"/>
          <w:b/>
          <w:bCs/>
          <w:sz w:val="22"/>
          <w:szCs w:val="22"/>
        </w:rPr>
        <w:t>2</w:t>
      </w:r>
      <w:r w:rsidR="65D77673" w:rsidRPr="1BCA4A70">
        <w:rPr>
          <w:rFonts w:ascii="Arial" w:hAnsi="Arial" w:cs="Arial"/>
          <w:b/>
          <w:bCs/>
          <w:sz w:val="22"/>
          <w:szCs w:val="22"/>
        </w:rPr>
        <w:t>2</w:t>
      </w:r>
      <w:r w:rsidRPr="1BCA4A70">
        <w:rPr>
          <w:rFonts w:ascii="Arial" w:hAnsi="Arial" w:cs="Arial"/>
          <w:b/>
          <w:bCs/>
          <w:sz w:val="22"/>
          <w:szCs w:val="22"/>
        </w:rPr>
        <w:t>. 12.</w:t>
      </w:r>
      <w:r w:rsidR="005E33B7" w:rsidRPr="1BCA4A70">
        <w:rPr>
          <w:rFonts w:ascii="Arial" w:hAnsi="Arial" w:cs="Arial"/>
          <w:b/>
          <w:bCs/>
          <w:sz w:val="22"/>
          <w:szCs w:val="22"/>
        </w:rPr>
        <w:t xml:space="preserve"> </w:t>
      </w:r>
      <w:r w:rsidR="000974AB">
        <w:rPr>
          <w:rFonts w:ascii="Arial" w:hAnsi="Arial" w:cs="Arial"/>
          <w:b/>
          <w:bCs/>
          <w:sz w:val="22"/>
          <w:szCs w:val="22"/>
        </w:rPr>
        <w:t xml:space="preserve">(20:00) </w:t>
      </w:r>
      <w:r w:rsidRPr="1BCA4A70">
        <w:rPr>
          <w:rFonts w:ascii="Arial" w:hAnsi="Arial" w:cs="Arial"/>
          <w:b/>
          <w:bCs/>
          <w:sz w:val="22"/>
          <w:szCs w:val="22"/>
        </w:rPr>
        <w:t xml:space="preserve">* - </w:t>
      </w:r>
      <w:r w:rsidR="4CC2C69B" w:rsidRPr="1BCA4A70">
        <w:rPr>
          <w:rFonts w:ascii="Arial" w:hAnsi="Arial" w:cs="Arial"/>
          <w:b/>
          <w:bCs/>
          <w:sz w:val="22"/>
          <w:szCs w:val="22"/>
        </w:rPr>
        <w:t>11</w:t>
      </w:r>
      <w:r w:rsidRPr="1BCA4A70">
        <w:rPr>
          <w:rFonts w:ascii="Arial" w:hAnsi="Arial" w:cs="Arial"/>
          <w:b/>
          <w:bCs/>
          <w:sz w:val="22"/>
          <w:szCs w:val="22"/>
        </w:rPr>
        <w:t>. 1. 2024</w:t>
      </w:r>
      <w:r>
        <w:tab/>
      </w:r>
      <w:r>
        <w:tab/>
      </w:r>
    </w:p>
    <w:p w14:paraId="704D184F" w14:textId="7777777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odstávka uživatelských rozhraní – </w:t>
      </w:r>
      <w:proofErr w:type="spellStart"/>
      <w:r w:rsidRPr="003F13B6">
        <w:rPr>
          <w:rFonts w:ascii="Arial" w:hAnsi="Arial" w:cs="Arial"/>
          <w:sz w:val="22"/>
          <w:szCs w:val="22"/>
        </w:rPr>
        <w:t>VaVER</w:t>
      </w:r>
      <w:proofErr w:type="spellEnd"/>
      <w:r w:rsidRPr="003F13B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F13B6">
        <w:rPr>
          <w:rFonts w:ascii="Arial" w:hAnsi="Arial" w:cs="Arial"/>
          <w:sz w:val="22"/>
          <w:szCs w:val="22"/>
        </w:rPr>
        <w:t>RoP</w:t>
      </w:r>
      <w:proofErr w:type="spellEnd"/>
      <w:r w:rsidRPr="003F13B6">
        <w:rPr>
          <w:rFonts w:ascii="Arial" w:hAnsi="Arial" w:cs="Arial"/>
          <w:sz w:val="22"/>
          <w:szCs w:val="22"/>
        </w:rPr>
        <w:t xml:space="preserve"> (veřejná databáze IS </w:t>
      </w:r>
      <w:proofErr w:type="spellStart"/>
      <w:r w:rsidRPr="003F13B6">
        <w:rPr>
          <w:rFonts w:ascii="Arial" w:hAnsi="Arial" w:cs="Arial"/>
          <w:sz w:val="22"/>
          <w:szCs w:val="22"/>
        </w:rPr>
        <w:t>VaVaI</w:t>
      </w:r>
      <w:proofErr w:type="spellEnd"/>
      <w:r w:rsidRPr="003F13B6">
        <w:rPr>
          <w:rFonts w:ascii="Arial" w:hAnsi="Arial" w:cs="Arial"/>
          <w:sz w:val="22"/>
          <w:szCs w:val="22"/>
        </w:rPr>
        <w:t xml:space="preserve"> bude funkční nepřetržitě), testování úprav na produkčním serveru</w:t>
      </w:r>
      <w:bookmarkStart w:id="0" w:name="_GoBack"/>
      <w:bookmarkEnd w:id="0"/>
      <w:r w:rsidRPr="003F13B6">
        <w:rPr>
          <w:rFonts w:ascii="Arial" w:hAnsi="Arial" w:cs="Arial"/>
          <w:sz w:val="22"/>
          <w:szCs w:val="22"/>
        </w:rPr>
        <w:t>, aktualizace dokumentace</w:t>
      </w:r>
    </w:p>
    <w:p w14:paraId="58AA6F6E" w14:textId="77777777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D81BBFC" w14:textId="310CD63B" w:rsidR="003F13B6" w:rsidRP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1BCA4A70">
        <w:rPr>
          <w:rFonts w:ascii="Arial" w:hAnsi="Arial" w:cs="Arial"/>
          <w:b/>
          <w:bCs/>
          <w:sz w:val="22"/>
          <w:szCs w:val="22"/>
        </w:rPr>
        <w:t>1</w:t>
      </w:r>
      <w:r w:rsidR="34482BAB" w:rsidRPr="1BCA4A70">
        <w:rPr>
          <w:rFonts w:ascii="Arial" w:hAnsi="Arial" w:cs="Arial"/>
          <w:b/>
          <w:bCs/>
          <w:sz w:val="22"/>
          <w:szCs w:val="22"/>
        </w:rPr>
        <w:t>2</w:t>
      </w:r>
      <w:r w:rsidRPr="1BCA4A70">
        <w:rPr>
          <w:rFonts w:ascii="Arial" w:hAnsi="Arial" w:cs="Arial"/>
          <w:b/>
          <w:bCs/>
          <w:sz w:val="22"/>
          <w:szCs w:val="22"/>
        </w:rPr>
        <w:t>. 1. 2024**</w:t>
      </w:r>
      <w:r>
        <w:tab/>
      </w:r>
      <w:r>
        <w:tab/>
      </w:r>
      <w:r>
        <w:tab/>
      </w:r>
    </w:p>
    <w:p w14:paraId="4C02653A" w14:textId="7379D1CC" w:rsidR="003F13B6" w:rsidRDefault="003F13B6" w:rsidP="00E3050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>spu</w:t>
      </w:r>
      <w:r w:rsidR="00DF144D">
        <w:rPr>
          <w:rFonts w:ascii="Arial" w:hAnsi="Arial" w:cs="Arial"/>
          <w:sz w:val="22"/>
          <w:szCs w:val="22"/>
        </w:rPr>
        <w:t>štění nové verze programu 3.3</w:t>
      </w:r>
      <w:r w:rsidR="000974AB">
        <w:rPr>
          <w:rFonts w:ascii="Arial" w:hAnsi="Arial" w:cs="Arial"/>
          <w:sz w:val="22"/>
          <w:szCs w:val="22"/>
        </w:rPr>
        <w:t>,</w:t>
      </w:r>
      <w:r w:rsidR="00DF144D">
        <w:rPr>
          <w:rFonts w:ascii="Arial" w:hAnsi="Arial" w:cs="Arial"/>
          <w:sz w:val="22"/>
          <w:szCs w:val="22"/>
        </w:rPr>
        <w:t xml:space="preserve"> </w:t>
      </w:r>
      <w:r w:rsidRPr="003F13B6">
        <w:rPr>
          <w:rFonts w:ascii="Arial" w:hAnsi="Arial" w:cs="Arial"/>
          <w:sz w:val="22"/>
          <w:szCs w:val="22"/>
        </w:rPr>
        <w:t>zveřejnění aktualizované dokumentace a aktuality o</w:t>
      </w:r>
      <w:r>
        <w:rPr>
          <w:rFonts w:ascii="Arial" w:hAnsi="Arial" w:cs="Arial"/>
          <w:sz w:val="22"/>
          <w:szCs w:val="22"/>
        </w:rPr>
        <w:t> </w:t>
      </w:r>
      <w:r w:rsidRPr="003F13B6">
        <w:rPr>
          <w:rFonts w:ascii="Arial" w:hAnsi="Arial" w:cs="Arial"/>
          <w:sz w:val="22"/>
          <w:szCs w:val="22"/>
        </w:rPr>
        <w:t>spuštění</w:t>
      </w:r>
    </w:p>
    <w:p w14:paraId="33F87BD0" w14:textId="5F75911B" w:rsidR="003F13B6" w:rsidRDefault="003F13B6" w:rsidP="003F13B6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2C2DD44" w14:textId="5DEC4175" w:rsidR="00BE02D7" w:rsidRDefault="003F13B6" w:rsidP="1BCA4A70">
      <w:pPr>
        <w:pStyle w:val="paragraph"/>
        <w:spacing w:before="0" w:beforeAutospacing="0" w:after="0" w:afterAutospacing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1BCA4A70">
        <w:rPr>
          <w:rFonts w:ascii="Arial" w:hAnsi="Arial" w:cs="Arial"/>
          <w:sz w:val="22"/>
          <w:szCs w:val="22"/>
        </w:rPr>
        <w:t xml:space="preserve">* </w:t>
      </w:r>
      <w:r w:rsidR="1FDAE2D4" w:rsidRPr="1BCA4A70">
        <w:rPr>
          <w:rFonts w:ascii="Arial" w:hAnsi="Arial" w:cs="Arial"/>
          <w:sz w:val="22"/>
          <w:szCs w:val="22"/>
        </w:rPr>
        <w:t>t</w:t>
      </w:r>
      <w:r w:rsidRPr="1BCA4A70">
        <w:rPr>
          <w:rFonts w:ascii="Arial" w:hAnsi="Arial" w:cs="Arial"/>
          <w:sz w:val="22"/>
          <w:szCs w:val="22"/>
        </w:rPr>
        <w:t xml:space="preserve">ermín </w:t>
      </w:r>
      <w:r w:rsidR="76CB0CA2" w:rsidRPr="1BCA4A70">
        <w:rPr>
          <w:rFonts w:ascii="Arial" w:hAnsi="Arial" w:cs="Arial"/>
          <w:sz w:val="22"/>
          <w:szCs w:val="22"/>
        </w:rPr>
        <w:t>stanoven na základě žádosti A</w:t>
      </w:r>
      <w:r w:rsidRPr="1BCA4A70">
        <w:rPr>
          <w:rFonts w:ascii="Arial" w:hAnsi="Arial" w:cs="Arial"/>
          <w:sz w:val="22"/>
          <w:szCs w:val="22"/>
        </w:rPr>
        <w:t>V ČR, která požádala o pozdější odstávku</w:t>
      </w:r>
      <w:r w:rsidR="00BE02D7" w:rsidRPr="1BCA4A70">
        <w:rPr>
          <w:rFonts w:ascii="Arial" w:hAnsi="Arial" w:cs="Arial"/>
          <w:sz w:val="22"/>
          <w:szCs w:val="22"/>
        </w:rPr>
        <w:t xml:space="preserve"> IS</w:t>
      </w:r>
      <w:r w:rsidR="008D459E" w:rsidRPr="1BCA4A70">
        <w:rPr>
          <w:rFonts w:ascii="Arial" w:hAnsi="Arial" w:cs="Arial"/>
          <w:sz w:val="22"/>
          <w:szCs w:val="22"/>
        </w:rPr>
        <w:t> </w:t>
      </w:r>
      <w:proofErr w:type="spellStart"/>
      <w:r w:rsidR="00BE02D7" w:rsidRPr="1BCA4A70">
        <w:rPr>
          <w:rFonts w:ascii="Arial" w:hAnsi="Arial" w:cs="Arial"/>
          <w:sz w:val="22"/>
          <w:szCs w:val="22"/>
        </w:rPr>
        <w:t>VaVaI</w:t>
      </w:r>
      <w:proofErr w:type="spellEnd"/>
      <w:r w:rsidRPr="1BCA4A70">
        <w:rPr>
          <w:rFonts w:ascii="Arial" w:hAnsi="Arial" w:cs="Arial"/>
          <w:sz w:val="22"/>
          <w:szCs w:val="22"/>
        </w:rPr>
        <w:t xml:space="preserve"> z důvodu nutnosti odeslání </w:t>
      </w:r>
      <w:r w:rsidR="70AB26ED" w:rsidRPr="1BCA4A70">
        <w:rPr>
          <w:rFonts w:ascii="Arial" w:hAnsi="Arial" w:cs="Arial"/>
          <w:sz w:val="22"/>
          <w:szCs w:val="22"/>
        </w:rPr>
        <w:t xml:space="preserve">údajů do RIS ZED prostřednictvím IS </w:t>
      </w:r>
      <w:proofErr w:type="spellStart"/>
      <w:r w:rsidR="70AB26ED" w:rsidRPr="1BCA4A70">
        <w:rPr>
          <w:rFonts w:ascii="Arial" w:hAnsi="Arial" w:cs="Arial"/>
          <w:sz w:val="22"/>
          <w:szCs w:val="22"/>
        </w:rPr>
        <w:t>VaVaI</w:t>
      </w:r>
      <w:proofErr w:type="spellEnd"/>
    </w:p>
    <w:p w14:paraId="11E54E8D" w14:textId="046E9422" w:rsidR="00BE02D7" w:rsidRPr="003F13B6" w:rsidRDefault="003F13B6" w:rsidP="00BE02D7">
      <w:pPr>
        <w:pStyle w:val="paragraph"/>
        <w:spacing w:before="0" w:beforeAutospacing="0" w:after="0" w:afterAutospacing="0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3F13B6">
        <w:rPr>
          <w:rFonts w:ascii="Arial" w:hAnsi="Arial" w:cs="Arial"/>
          <w:sz w:val="22"/>
          <w:szCs w:val="22"/>
        </w:rPr>
        <w:t xml:space="preserve">** jedná se o nejzazší termín, IS </w:t>
      </w:r>
      <w:proofErr w:type="spellStart"/>
      <w:r w:rsidRPr="003F13B6">
        <w:rPr>
          <w:rFonts w:ascii="Arial" w:hAnsi="Arial" w:cs="Arial"/>
          <w:sz w:val="22"/>
          <w:szCs w:val="22"/>
        </w:rPr>
        <w:t>VaVaI</w:t>
      </w:r>
      <w:proofErr w:type="spellEnd"/>
      <w:r w:rsidRPr="003F13B6">
        <w:rPr>
          <w:rFonts w:ascii="Arial" w:hAnsi="Arial" w:cs="Arial"/>
          <w:sz w:val="22"/>
          <w:szCs w:val="22"/>
        </w:rPr>
        <w:t xml:space="preserve"> zpravidla </w:t>
      </w:r>
      <w:r>
        <w:rPr>
          <w:rFonts w:ascii="Arial" w:hAnsi="Arial" w:cs="Arial"/>
          <w:sz w:val="22"/>
          <w:szCs w:val="22"/>
        </w:rPr>
        <w:t xml:space="preserve">bývá </w:t>
      </w:r>
      <w:r w:rsidRPr="003F13B6">
        <w:rPr>
          <w:rFonts w:ascii="Arial" w:hAnsi="Arial" w:cs="Arial"/>
          <w:sz w:val="22"/>
          <w:szCs w:val="22"/>
        </w:rPr>
        <w:t xml:space="preserve">spouštěn dříve </w:t>
      </w:r>
    </w:p>
    <w:p w14:paraId="42F2F414" w14:textId="77777777" w:rsidR="00E3050D" w:rsidRDefault="00E3050D" w:rsidP="003F13B6">
      <w:pPr>
        <w:pStyle w:val="paragraph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5EC4AD5" w14:textId="4EAC00FF" w:rsidR="00E3050D" w:rsidRDefault="00E3050D" w:rsidP="003F13B6">
      <w:pPr>
        <w:pStyle w:val="paragraph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7AF1EDD" w14:textId="2CCD93D7" w:rsidR="00417D46" w:rsidRDefault="00417D46" w:rsidP="003F13B6">
      <w:pPr>
        <w:pStyle w:val="paragraph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5AD5AF9" w14:textId="05C42D92" w:rsidR="00417D46" w:rsidRDefault="00417D46" w:rsidP="003F13B6">
      <w:pPr>
        <w:pStyle w:val="paragraph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214E6C5" w14:textId="77777777" w:rsidR="00417D46" w:rsidRDefault="00417D46" w:rsidP="003F13B6">
      <w:pPr>
        <w:pStyle w:val="paragraph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C103B9" w14:textId="6F3B5ED6" w:rsidR="003F13B6" w:rsidRPr="003F13B6" w:rsidRDefault="006B67B6" w:rsidP="003F13B6">
      <w:pPr>
        <w:pStyle w:val="paragraph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7) </w:t>
      </w:r>
      <w:r w:rsidRPr="006B67B6">
        <w:rPr>
          <w:rFonts w:ascii="Arial" w:hAnsi="Arial" w:cs="Arial"/>
          <w:b/>
          <w:sz w:val="22"/>
          <w:szCs w:val="22"/>
        </w:rPr>
        <w:t xml:space="preserve">Termíny předávání údajů do IS </w:t>
      </w:r>
      <w:proofErr w:type="spellStart"/>
      <w:r w:rsidRPr="006B67B6">
        <w:rPr>
          <w:rFonts w:ascii="Arial" w:hAnsi="Arial" w:cs="Arial"/>
          <w:b/>
          <w:sz w:val="22"/>
          <w:szCs w:val="22"/>
        </w:rPr>
        <w:t>VaVaI</w:t>
      </w:r>
      <w:proofErr w:type="spellEnd"/>
      <w:r w:rsidRPr="006B67B6">
        <w:rPr>
          <w:rFonts w:ascii="Arial" w:hAnsi="Arial" w:cs="Arial"/>
          <w:b/>
          <w:sz w:val="22"/>
          <w:szCs w:val="22"/>
        </w:rPr>
        <w:t xml:space="preserve"> v r. 2024</w:t>
      </w:r>
      <w:r>
        <w:rPr>
          <w:rFonts w:ascii="Arial" w:hAnsi="Arial" w:cs="Arial"/>
          <w:sz w:val="22"/>
          <w:szCs w:val="22"/>
        </w:rPr>
        <w:t xml:space="preserve"> (poskytovatelé)</w:t>
      </w:r>
    </w:p>
    <w:p w14:paraId="3C4C933F" w14:textId="7480104E" w:rsidR="003F13B6" w:rsidRPr="001720F7" w:rsidRDefault="006B67B6" w:rsidP="003F13B6">
      <w:pPr>
        <w:pStyle w:val="paragraph"/>
        <w:tabs>
          <w:tab w:val="num" w:pos="709"/>
        </w:tabs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6FFE67E2" wp14:editId="2B3D0743">
            <wp:extent cx="5760720" cy="34372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13B6" w:rsidRPr="001720F7" w:rsidSect="0043593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60699" w14:textId="77777777" w:rsidR="00F76F33" w:rsidRDefault="00F76F33" w:rsidP="008F77F6">
      <w:r>
        <w:separator/>
      </w:r>
    </w:p>
  </w:endnote>
  <w:endnote w:type="continuationSeparator" w:id="0">
    <w:p w14:paraId="6B94877B" w14:textId="77777777" w:rsidR="00F76F33" w:rsidRDefault="00F76F3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15382" w14:textId="47E470D7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142759" w:rsidRPr="00142759">
      <w:rPr>
        <w:rFonts w:ascii="Arial" w:hAnsi="Arial" w:cs="Arial"/>
        <w:sz w:val="18"/>
        <w:szCs w:val="18"/>
      </w:rPr>
      <w:t>Návrh úprav datové struktury</w:t>
    </w:r>
    <w:r w:rsidR="00142759">
      <w:rPr>
        <w:rFonts w:ascii="Arial" w:hAnsi="Arial" w:cs="Arial"/>
        <w:sz w:val="18"/>
        <w:szCs w:val="18"/>
      </w:rPr>
      <w:t xml:space="preserve"> IS </w:t>
    </w:r>
    <w:proofErr w:type="spellStart"/>
    <w:r w:rsidR="00142759">
      <w:rPr>
        <w:rFonts w:ascii="Arial" w:hAnsi="Arial" w:cs="Arial"/>
        <w:sz w:val="18"/>
        <w:szCs w:val="18"/>
      </w:rPr>
      <w:t>VaVaI</w:t>
    </w:r>
    <w:proofErr w:type="spellEnd"/>
    <w:r w:rsidR="00142759">
      <w:rPr>
        <w:rFonts w:ascii="Arial" w:hAnsi="Arial" w:cs="Arial"/>
        <w:sz w:val="18"/>
        <w:szCs w:val="18"/>
      </w:rPr>
      <w:t xml:space="preserve"> verze 3.</w:t>
    </w:r>
    <w:r w:rsidR="00762E66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F144D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F144D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1915B" w14:textId="1FCCE243" w:rsidR="00B120CD" w:rsidRDefault="00B120CD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417D46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417D46">
      <w:rPr>
        <w:rFonts w:ascii="Arial" w:hAnsi="Arial" w:cs="Arial"/>
        <w:noProof/>
        <w:sz w:val="18"/>
        <w:szCs w:val="18"/>
      </w:rPr>
      <w:t>5</w:t>
    </w:r>
    <w:r w:rsidRPr="00CC370F">
      <w:rPr>
        <w:rFonts w:ascii="Arial" w:hAnsi="Arial" w:cs="Arial"/>
        <w:sz w:val="18"/>
        <w:szCs w:val="18"/>
      </w:rPr>
      <w:fldChar w:fldCharType="end"/>
    </w:r>
  </w:p>
  <w:p w14:paraId="48AAB098" w14:textId="475869DB" w:rsidR="00B120CD" w:rsidRPr="00CC370F" w:rsidRDefault="00FE4330" w:rsidP="00C42D67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</w:t>
    </w:r>
    <w:r w:rsidR="00762E66">
      <w:rPr>
        <w:rFonts w:ascii="Arial" w:hAnsi="Arial" w:cs="Arial"/>
        <w:sz w:val="18"/>
        <w:szCs w:val="18"/>
      </w:rPr>
      <w:t>a</w:t>
    </w:r>
    <w:r w:rsidR="00B120CD">
      <w:rPr>
        <w:rFonts w:ascii="Arial" w:hAnsi="Arial" w:cs="Arial"/>
        <w:sz w:val="18"/>
        <w:szCs w:val="18"/>
      </w:rPr>
      <w:t>:</w:t>
    </w:r>
    <w:r w:rsidR="006D5C29">
      <w:rPr>
        <w:rFonts w:ascii="Arial" w:hAnsi="Arial" w:cs="Arial"/>
        <w:sz w:val="18"/>
        <w:szCs w:val="18"/>
      </w:rPr>
      <w:t xml:space="preserve"> </w:t>
    </w:r>
    <w:r w:rsidR="00762E66">
      <w:rPr>
        <w:rFonts w:ascii="Arial" w:hAnsi="Arial" w:cs="Arial"/>
        <w:sz w:val="18"/>
        <w:szCs w:val="18"/>
      </w:rPr>
      <w:t>Jana Fiačanová</w:t>
    </w:r>
    <w:r w:rsidR="006D5C29">
      <w:rPr>
        <w:rFonts w:ascii="Arial" w:hAnsi="Arial" w:cs="Arial"/>
        <w:sz w:val="18"/>
        <w:szCs w:val="18"/>
      </w:rPr>
      <w:t xml:space="preserve">, </w:t>
    </w:r>
    <w:r w:rsidR="00142759">
      <w:rPr>
        <w:rFonts w:ascii="Arial" w:hAnsi="Arial" w:cs="Arial"/>
        <w:sz w:val="18"/>
        <w:szCs w:val="18"/>
      </w:rPr>
      <w:t xml:space="preserve">Oddělení informačních systémů, </w:t>
    </w:r>
    <w:proofErr w:type="gramStart"/>
    <w:r w:rsidR="00933959">
      <w:rPr>
        <w:rFonts w:ascii="Arial" w:hAnsi="Arial" w:cs="Arial"/>
        <w:sz w:val="18"/>
        <w:szCs w:val="18"/>
      </w:rPr>
      <w:t>4</w:t>
    </w:r>
    <w:r w:rsidRPr="000974AB">
      <w:rPr>
        <w:rFonts w:ascii="Arial" w:hAnsi="Arial" w:cs="Arial"/>
        <w:sz w:val="18"/>
        <w:szCs w:val="18"/>
      </w:rPr>
      <w:t>.</w:t>
    </w:r>
    <w:r w:rsidR="00142759" w:rsidRPr="000974AB">
      <w:rPr>
        <w:rFonts w:ascii="Arial" w:hAnsi="Arial" w:cs="Arial"/>
        <w:sz w:val="18"/>
        <w:szCs w:val="18"/>
      </w:rPr>
      <w:t>10</w:t>
    </w:r>
    <w:r w:rsidR="006D5C29" w:rsidRPr="000974AB">
      <w:rPr>
        <w:rFonts w:ascii="Arial" w:hAnsi="Arial" w:cs="Arial"/>
        <w:sz w:val="18"/>
        <w:szCs w:val="18"/>
      </w:rPr>
      <w:t>.202</w:t>
    </w:r>
    <w:r w:rsidR="00762E66" w:rsidRPr="000974AB">
      <w:rPr>
        <w:rFonts w:ascii="Arial" w:hAnsi="Arial" w:cs="Arial"/>
        <w:sz w:val="18"/>
        <w:szCs w:val="18"/>
      </w:rPr>
      <w:t>3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C149F" w14:textId="77777777" w:rsidR="00F76F33" w:rsidRDefault="00F76F33" w:rsidP="008F77F6">
      <w:r>
        <w:separator/>
      </w:r>
    </w:p>
  </w:footnote>
  <w:footnote w:type="continuationSeparator" w:id="0">
    <w:p w14:paraId="1D42708D" w14:textId="77777777" w:rsidR="00F76F33" w:rsidRDefault="00F76F3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359E08E4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958043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B699379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66FA4AF5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5EBCC660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826FAD5" wp14:editId="7A7174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02E1CAF" w14:textId="2B9BD3B1" w:rsidR="00FE4330" w:rsidRPr="00C12F55" w:rsidRDefault="00962FF6" w:rsidP="0014402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762E66">
            <w:rPr>
              <w:rFonts w:ascii="Arial" w:hAnsi="Arial" w:cs="Arial"/>
              <w:b/>
              <w:color w:val="0070C0"/>
              <w:sz w:val="28"/>
              <w:szCs w:val="28"/>
            </w:rPr>
            <w:t>94</w:t>
          </w:r>
          <w:r w:rsidR="00B120CD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144026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14:paraId="6BB9E253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425E8"/>
    <w:multiLevelType w:val="multilevel"/>
    <w:tmpl w:val="7D2C6CD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EC41B7"/>
    <w:multiLevelType w:val="multilevel"/>
    <w:tmpl w:val="E0C6B74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9A2AD9"/>
    <w:multiLevelType w:val="multilevel"/>
    <w:tmpl w:val="5DAC05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6E5E7A"/>
    <w:multiLevelType w:val="multilevel"/>
    <w:tmpl w:val="5EDC96F6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06F36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1077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974AB"/>
    <w:rsid w:val="000B314A"/>
    <w:rsid w:val="000B347D"/>
    <w:rsid w:val="000C1F1B"/>
    <w:rsid w:val="000C2009"/>
    <w:rsid w:val="000C4503"/>
    <w:rsid w:val="000C4A33"/>
    <w:rsid w:val="000C5AE4"/>
    <w:rsid w:val="000C7CA6"/>
    <w:rsid w:val="000D0E51"/>
    <w:rsid w:val="000D2A0D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759"/>
    <w:rsid w:val="00144026"/>
    <w:rsid w:val="00144C07"/>
    <w:rsid w:val="00152006"/>
    <w:rsid w:val="00156192"/>
    <w:rsid w:val="00157380"/>
    <w:rsid w:val="00162A96"/>
    <w:rsid w:val="00163448"/>
    <w:rsid w:val="001720F7"/>
    <w:rsid w:val="00176933"/>
    <w:rsid w:val="00183C16"/>
    <w:rsid w:val="0019106A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2B53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1002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4385F"/>
    <w:rsid w:val="003538D0"/>
    <w:rsid w:val="003540CE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F13B6"/>
    <w:rsid w:val="00400F71"/>
    <w:rsid w:val="00403A63"/>
    <w:rsid w:val="00407FCF"/>
    <w:rsid w:val="00414FDE"/>
    <w:rsid w:val="00417D46"/>
    <w:rsid w:val="00423DB2"/>
    <w:rsid w:val="00424438"/>
    <w:rsid w:val="00426307"/>
    <w:rsid w:val="0043363D"/>
    <w:rsid w:val="00435933"/>
    <w:rsid w:val="004369C1"/>
    <w:rsid w:val="00440882"/>
    <w:rsid w:val="00441F71"/>
    <w:rsid w:val="00443D2C"/>
    <w:rsid w:val="004600B2"/>
    <w:rsid w:val="0046041D"/>
    <w:rsid w:val="00466690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7D6"/>
    <w:rsid w:val="004C2973"/>
    <w:rsid w:val="004C32A7"/>
    <w:rsid w:val="004C3B35"/>
    <w:rsid w:val="004C5977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3A3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33B7"/>
    <w:rsid w:val="005E43C2"/>
    <w:rsid w:val="005F2101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364C1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1AEB"/>
    <w:rsid w:val="0069489B"/>
    <w:rsid w:val="006B0034"/>
    <w:rsid w:val="006B073F"/>
    <w:rsid w:val="006B5593"/>
    <w:rsid w:val="006B5DC7"/>
    <w:rsid w:val="006B67B6"/>
    <w:rsid w:val="006C24DF"/>
    <w:rsid w:val="006C2D93"/>
    <w:rsid w:val="006C6371"/>
    <w:rsid w:val="006D2B62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208A"/>
    <w:rsid w:val="00762E66"/>
    <w:rsid w:val="00764B28"/>
    <w:rsid w:val="007701A1"/>
    <w:rsid w:val="00773F0B"/>
    <w:rsid w:val="00784DC1"/>
    <w:rsid w:val="00785FFB"/>
    <w:rsid w:val="007871CF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C1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D459E"/>
    <w:rsid w:val="008E0DAB"/>
    <w:rsid w:val="008E1DD9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3959"/>
    <w:rsid w:val="00935CDE"/>
    <w:rsid w:val="009366F5"/>
    <w:rsid w:val="009369FE"/>
    <w:rsid w:val="00944903"/>
    <w:rsid w:val="00946879"/>
    <w:rsid w:val="00952319"/>
    <w:rsid w:val="00955A00"/>
    <w:rsid w:val="0096168D"/>
    <w:rsid w:val="0096205B"/>
    <w:rsid w:val="00962FF6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3510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6EF8"/>
    <w:rsid w:val="009F7373"/>
    <w:rsid w:val="00A060E4"/>
    <w:rsid w:val="00A06B51"/>
    <w:rsid w:val="00A071CC"/>
    <w:rsid w:val="00A10812"/>
    <w:rsid w:val="00A14E34"/>
    <w:rsid w:val="00A17B13"/>
    <w:rsid w:val="00A2265C"/>
    <w:rsid w:val="00A31F09"/>
    <w:rsid w:val="00A33FEC"/>
    <w:rsid w:val="00A462CC"/>
    <w:rsid w:val="00A465B6"/>
    <w:rsid w:val="00A4709D"/>
    <w:rsid w:val="00A5044F"/>
    <w:rsid w:val="00A522AA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97C2B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173B5"/>
    <w:rsid w:val="00B220C2"/>
    <w:rsid w:val="00B244F6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02D7"/>
    <w:rsid w:val="00BE4135"/>
    <w:rsid w:val="00BE4B07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303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86F40"/>
    <w:rsid w:val="00C90AE6"/>
    <w:rsid w:val="00C95C0A"/>
    <w:rsid w:val="00C96EEE"/>
    <w:rsid w:val="00CA1DD6"/>
    <w:rsid w:val="00CB2D2F"/>
    <w:rsid w:val="00CB52DF"/>
    <w:rsid w:val="00CB5328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56BF"/>
    <w:rsid w:val="00DE6014"/>
    <w:rsid w:val="00DE62AD"/>
    <w:rsid w:val="00DE6522"/>
    <w:rsid w:val="00DF144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050D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4B83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1569C"/>
    <w:rsid w:val="00F250AA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76F33"/>
    <w:rsid w:val="00F80830"/>
    <w:rsid w:val="00F81154"/>
    <w:rsid w:val="00F824E7"/>
    <w:rsid w:val="00F85F64"/>
    <w:rsid w:val="00F866D1"/>
    <w:rsid w:val="00F939FC"/>
    <w:rsid w:val="00F93B55"/>
    <w:rsid w:val="00FA3624"/>
    <w:rsid w:val="00FA5371"/>
    <w:rsid w:val="00FB2436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4330"/>
    <w:rsid w:val="00FF342C"/>
    <w:rsid w:val="0ED04226"/>
    <w:rsid w:val="1BCA4A70"/>
    <w:rsid w:val="1FDAE2D4"/>
    <w:rsid w:val="2CA80F9C"/>
    <w:rsid w:val="34482BAB"/>
    <w:rsid w:val="3A017806"/>
    <w:rsid w:val="3C2C0246"/>
    <w:rsid w:val="4088703B"/>
    <w:rsid w:val="48F40A78"/>
    <w:rsid w:val="4CC2C69B"/>
    <w:rsid w:val="65D77673"/>
    <w:rsid w:val="677346D4"/>
    <w:rsid w:val="70AB26ED"/>
    <w:rsid w:val="76CB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3E6E20"/>
  <w15:docId w15:val="{48F4B3C4-62D1-48AB-963F-EB695F34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0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Internetovodkaz">
    <w:name w:val="Internetový odkaz"/>
    <w:rsid w:val="00FE4330"/>
    <w:rPr>
      <w:color w:val="000080"/>
      <w:u w:val="single"/>
    </w:rPr>
  </w:style>
  <w:style w:type="character" w:customStyle="1" w:styleId="jlqj4b">
    <w:name w:val="jlqj4b"/>
    <w:basedOn w:val="Standardnpsmoodstavce"/>
    <w:rsid w:val="00FE4330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FE433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E4330"/>
    <w:pPr>
      <w:spacing w:after="0" w:line="240" w:lineRule="auto"/>
    </w:pPr>
    <w:rPr>
      <w:rFonts w:eastAsia="Batang"/>
    </w:rPr>
  </w:style>
  <w:style w:type="character" w:styleId="Odkaznakoment">
    <w:name w:val="annotation reference"/>
    <w:basedOn w:val="Standardnpsmoodstavce"/>
    <w:uiPriority w:val="99"/>
    <w:semiHidden/>
    <w:unhideWhenUsed/>
    <w:rsid w:val="00FE433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330"/>
    <w:pPr>
      <w:spacing w:after="200" w:line="240" w:lineRule="auto"/>
      <w:jc w:val="left"/>
    </w:pPr>
    <w:rPr>
      <w:rFonts w:asciiTheme="minorHAnsi" w:eastAsia="Batang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33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paragraph">
    <w:name w:val="paragraph"/>
    <w:basedOn w:val="Normln"/>
    <w:rsid w:val="00762E66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762E66"/>
  </w:style>
  <w:style w:type="character" w:customStyle="1" w:styleId="eop">
    <w:name w:val="eop"/>
    <w:basedOn w:val="Standardnpsmoodstavce"/>
    <w:rsid w:val="00762E66"/>
  </w:style>
  <w:style w:type="paragraph" w:styleId="Normlnweb">
    <w:name w:val="Normal (Web)"/>
    <w:basedOn w:val="Normln"/>
    <w:uiPriority w:val="99"/>
    <w:semiHidden/>
    <w:unhideWhenUsed/>
    <w:rsid w:val="00E64B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4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3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5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6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2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0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5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2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9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3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8" ma:contentTypeDescription="Create a new document." ma:contentTypeScope="" ma:versionID="c86f2c90c6f313e9e7a79aae43ac7a22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98a7d49693d708f4ba3f4825ddfda7c0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  <_Flow_SignoffStatus xmlns="28dfb0ed-f80b-4b35-bcdf-5c531d1c7e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397B1-FEC7-4B23-B70C-DB855CEA4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4E75A-40BB-4DD9-8E6F-09DEF3A1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BE4316-8A2D-4453-BC0B-E9AEE1567B3D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4.xml><?xml version="1.0" encoding="utf-8"?>
<ds:datastoreItem xmlns:ds="http://schemas.openxmlformats.org/officeDocument/2006/customXml" ds:itemID="{765AFBA7-F3DE-4A76-A4C3-43093870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1132</Words>
  <Characters>6681</Characters>
  <Application>Microsoft Office Word</Application>
  <DocSecurity>0</DocSecurity>
  <Lines>55</Lines>
  <Paragraphs>15</Paragraphs>
  <ScaleCrop>false</ScaleCrop>
  <Company>Úřad vlády ČR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Fiačanová Jana</cp:lastModifiedBy>
  <cp:revision>45</cp:revision>
  <cp:lastPrinted>2020-10-29T10:28:00Z</cp:lastPrinted>
  <dcterms:created xsi:type="dcterms:W3CDTF">2022-10-11T13:40:00Z</dcterms:created>
  <dcterms:modified xsi:type="dcterms:W3CDTF">2023-10-09T12:30:00Z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ee4a33-86dc-4507-b36e-db868b6d4f79_Name">
    <vt:lpwstr>Public</vt:lpwstr>
  </property>
  <property fmtid="{D5CDD505-2E9C-101B-9397-08002B2CF9AE}" pid="3" name="MSIP_Label_0fee4a33-86dc-4507-b36e-db868b6d4f79_SetDate">
    <vt:lpwstr>2022-09-23T08:41:59Z</vt:lpwstr>
  </property>
  <property fmtid="{D5CDD505-2E9C-101B-9397-08002B2CF9AE}" pid="4" name="MediaServiceImageTags">
    <vt:lpwstr/>
  </property>
  <property fmtid="{D5CDD505-2E9C-101B-9397-08002B2CF9AE}" pid="5" name="MSIP_Label_0fee4a33-86dc-4507-b36e-db868b6d4f79_ActionId">
    <vt:lpwstr>cc3d4c07-7675-4acf-ba72-9bdfea6d643c</vt:lpwstr>
  </property>
  <property fmtid="{D5CDD505-2E9C-101B-9397-08002B2CF9AE}" pid="6" name="ContentTypeId">
    <vt:lpwstr>0x010100ACF2A6C4566B2546865C192D5E795280</vt:lpwstr>
  </property>
  <property fmtid="{D5CDD505-2E9C-101B-9397-08002B2CF9AE}" pid="7" name="MSIP_Label_0fee4a33-86dc-4507-b36e-db868b6d4f79_Enabled">
    <vt:lpwstr>true</vt:lpwstr>
  </property>
  <property fmtid="{D5CDD505-2E9C-101B-9397-08002B2CF9AE}" pid="8" name="MSIP_Label_0fee4a33-86dc-4507-b36e-db868b6d4f79_ContentBits">
    <vt:lpwstr>0</vt:lpwstr>
  </property>
  <property fmtid="{D5CDD505-2E9C-101B-9397-08002B2CF9AE}" pid="9" name="MSIP_Label_0fee4a33-86dc-4507-b36e-db868b6d4f79_SiteId">
    <vt:lpwstr>6c6b3a28-d631-4812-a143-ca5f671c55ac</vt:lpwstr>
  </property>
  <property fmtid="{D5CDD505-2E9C-101B-9397-08002B2CF9AE}" pid="10" name="MSIP_Label_0fee4a33-86dc-4507-b36e-db868b6d4f79_Method">
    <vt:lpwstr>Standard</vt:lpwstr>
  </property>
</Properties>
</file>